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26FA1" w14:textId="1333A765" w:rsidR="00A505A4" w:rsidRDefault="00A925A7" w:rsidP="004E283F">
      <w:pPr>
        <w:pStyle w:val="Heading3"/>
      </w:pPr>
      <w:bookmarkStart w:id="0" w:name="_Toc178883217"/>
      <w:bookmarkStart w:id="1" w:name="_Toc178884128"/>
      <w:bookmarkStart w:id="2" w:name="_Toc178884790"/>
      <w:bookmarkStart w:id="3" w:name="_Toc178921081"/>
      <w:bookmarkStart w:id="4" w:name="_Toc141451902"/>
      <w:bookmarkStart w:id="5" w:name="_Toc141457812"/>
      <w:bookmarkStart w:id="6" w:name="_Toc141709222"/>
      <w:bookmarkStart w:id="7" w:name="_Toc141793156"/>
      <w:bookmarkStart w:id="8" w:name="_Toc141945960"/>
      <w:bookmarkStart w:id="9" w:name="_Toc141946706"/>
      <w:bookmarkStart w:id="10" w:name="_Toc147928605"/>
      <w:bookmarkStart w:id="11" w:name="_Toc518733128"/>
      <w:r>
        <w:rPr>
          <w:noProof/>
        </w:rPr>
        <w:drawing>
          <wp:anchor distT="0" distB="0" distL="114300" distR="114300" simplePos="0" relativeHeight="251658252" behindDoc="0" locked="0" layoutInCell="1" allowOverlap="1" wp14:anchorId="3FA993E6" wp14:editId="26A8BB73">
            <wp:simplePos x="0" y="0"/>
            <wp:positionH relativeFrom="column">
              <wp:posOffset>303</wp:posOffset>
            </wp:positionH>
            <wp:positionV relativeFrom="paragraph">
              <wp:posOffset>-404274</wp:posOffset>
            </wp:positionV>
            <wp:extent cx="1886313" cy="56454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_State_Government_Services_White_ffffff.png"/>
                    <pic:cNvPicPr/>
                  </pic:nvPicPr>
                  <pic:blipFill>
                    <a:blip r:embed="rId12"/>
                    <a:stretch>
                      <a:fillRect/>
                    </a:stretch>
                  </pic:blipFill>
                  <pic:spPr>
                    <a:xfrm>
                      <a:off x="0" y="0"/>
                      <a:ext cx="1927867" cy="576978"/>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p>
    <w:p w14:paraId="3C498642" w14:textId="77777777" w:rsidR="00D633AF" w:rsidRDefault="00D633AF" w:rsidP="00D633AF">
      <w:pPr>
        <w:pStyle w:val="ARBody"/>
        <w:rPr>
          <w:b/>
          <w:bCs/>
        </w:rPr>
      </w:pPr>
      <w:r>
        <w:rPr>
          <w:b/>
          <w:bCs/>
          <w:noProof/>
          <w:lang w:val="en-NZ" w:eastAsia="en-NZ"/>
        </w:rPr>
        <w:drawing>
          <wp:anchor distT="0" distB="0" distL="114300" distR="114300" simplePos="0" relativeHeight="251658243" behindDoc="1" locked="1" layoutInCell="1" allowOverlap="1" wp14:anchorId="7665759C" wp14:editId="2DCF687B">
            <wp:simplePos x="0" y="0"/>
            <wp:positionH relativeFrom="page">
              <wp:posOffset>9525</wp:posOffset>
            </wp:positionH>
            <wp:positionV relativeFrom="page">
              <wp:posOffset>-6534150</wp:posOffset>
            </wp:positionV>
            <wp:extent cx="7559675" cy="17183100"/>
            <wp:effectExtent l="0" t="0" r="3175" b="0"/>
            <wp:wrapNone/>
            <wp:docPr id="149610594" name="Picture 1" descr="Victoria State Government&#10;Govern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594" name="Picture 1" descr="Victoria State Government&#10;Government Services"/>
                    <pic:cNvPicPr/>
                  </pic:nvPicPr>
                  <pic:blipFill>
                    <a:blip r:embed="rId13"/>
                    <a:stretch>
                      <a:fillRect/>
                    </a:stretch>
                  </pic:blipFill>
                  <pic:spPr>
                    <a:xfrm>
                      <a:off x="0" y="0"/>
                      <a:ext cx="7559675" cy="171831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tblGrid>
      <w:tr w:rsidR="00D633AF" w14:paraId="66B56A2B" w14:textId="77777777" w:rsidTr="00C05345">
        <w:trPr>
          <w:trHeight w:val="1730"/>
        </w:trPr>
        <w:tc>
          <w:tcPr>
            <w:tcW w:w="4678" w:type="dxa"/>
            <w:tcMar>
              <w:left w:w="0" w:type="dxa"/>
              <w:right w:w="0" w:type="dxa"/>
            </w:tcMar>
            <w:vAlign w:val="bottom"/>
          </w:tcPr>
          <w:p w14:paraId="6BB054E3" w14:textId="025099BF" w:rsidR="00D633AF" w:rsidRPr="005916CC" w:rsidRDefault="00D633AF">
            <w:pPr>
              <w:pStyle w:val="Maintitle1Cover"/>
              <w:rPr>
                <w:sz w:val="30"/>
                <w:szCs w:val="30"/>
              </w:rPr>
            </w:pPr>
            <w:r w:rsidRPr="005916CC">
              <w:rPr>
                <w:sz w:val="30"/>
                <w:szCs w:val="30"/>
              </w:rPr>
              <w:t xml:space="preserve">Department of </w:t>
            </w:r>
            <w:r w:rsidR="00B93853">
              <w:rPr>
                <w:sz w:val="30"/>
                <w:szCs w:val="30"/>
              </w:rPr>
              <w:br/>
            </w:r>
            <w:r w:rsidRPr="005916CC">
              <w:rPr>
                <w:sz w:val="30"/>
                <w:szCs w:val="30"/>
              </w:rPr>
              <w:t>Government</w:t>
            </w:r>
            <w:r w:rsidR="00B93853" w:rsidRPr="005916CC">
              <w:rPr>
                <w:sz w:val="30"/>
                <w:szCs w:val="30"/>
              </w:rPr>
              <w:t xml:space="preserve"> </w:t>
            </w:r>
            <w:r w:rsidRPr="005916CC">
              <w:rPr>
                <w:sz w:val="30"/>
                <w:szCs w:val="30"/>
              </w:rPr>
              <w:t>Services</w:t>
            </w:r>
          </w:p>
        </w:tc>
      </w:tr>
      <w:tr w:rsidR="00D633AF" w14:paraId="7CE5C0A2" w14:textId="77777777" w:rsidTr="00C05345">
        <w:trPr>
          <w:trHeight w:val="1411"/>
        </w:trPr>
        <w:tc>
          <w:tcPr>
            <w:tcW w:w="4678" w:type="dxa"/>
            <w:vAlign w:val="center"/>
          </w:tcPr>
          <w:p w14:paraId="58B6EE6D" w14:textId="45363047" w:rsidR="00D633AF" w:rsidRPr="00FE3FF6" w:rsidRDefault="00D633AF">
            <w:pPr>
              <w:pStyle w:val="Maintitle2cover"/>
              <w:rPr>
                <w:rFonts w:ascii="VIC SemiBold" w:hAnsi="VIC SemiBold"/>
              </w:rPr>
            </w:pPr>
            <w:r w:rsidRPr="00FE3FF6">
              <w:rPr>
                <w:rFonts w:ascii="VIC SemiBold" w:hAnsi="VIC SemiBold"/>
              </w:rPr>
              <w:t>Annual report 2023</w:t>
            </w:r>
            <w:r w:rsidRPr="00954824">
              <w:rPr>
                <w:rFonts w:ascii="VIC SemiBold" w:hAnsi="VIC SemiBold"/>
              </w:rPr>
              <w:t>–</w:t>
            </w:r>
            <w:r w:rsidRPr="00FE3FF6">
              <w:rPr>
                <w:rFonts w:ascii="VIC SemiBold" w:hAnsi="VIC SemiBold"/>
              </w:rPr>
              <w:t>24</w:t>
            </w:r>
          </w:p>
        </w:tc>
      </w:tr>
    </w:tbl>
    <w:p w14:paraId="151BFC6B" w14:textId="77777777" w:rsidR="00D633AF" w:rsidRDefault="00D633AF" w:rsidP="00D633AF">
      <w:pPr>
        <w:pStyle w:val="ARBody"/>
        <w:rPr>
          <w:b/>
          <w:bCs/>
        </w:rPr>
      </w:pPr>
    </w:p>
    <w:p w14:paraId="6DAF4832" w14:textId="77777777" w:rsidR="00D633AF" w:rsidRDefault="00D633AF" w:rsidP="00D633AF">
      <w:pPr>
        <w:pStyle w:val="ARBody"/>
        <w:rPr>
          <w:b/>
          <w:bCs/>
        </w:rPr>
        <w:sectPr w:rsidR="00D633AF" w:rsidSect="00D633AF">
          <w:footerReference w:type="even" r:id="rId14"/>
          <w:footerReference w:type="first" r:id="rId15"/>
          <w:pgSz w:w="11901" w:h="16840" w:code="9"/>
          <w:pgMar w:top="1701" w:right="1701" w:bottom="1559" w:left="851" w:header="454" w:footer="454" w:gutter="0"/>
          <w:pgNumType w:fmt="lowerRoman" w:start="1"/>
          <w:cols w:space="454"/>
          <w:docGrid w:linePitch="360"/>
        </w:sectPr>
      </w:pPr>
    </w:p>
    <w:p w14:paraId="78719042" w14:textId="77777777" w:rsidR="00D633AF" w:rsidRPr="00EC132E" w:rsidRDefault="00D633AF" w:rsidP="00D633AF">
      <w:pPr>
        <w:spacing w:before="0" w:after="0" w:line="240" w:lineRule="auto"/>
        <w:rPr>
          <w:rFonts w:ascii="VIC" w:eastAsia="MS Mincho" w:hAnsi="VIC" w:cs="Arial"/>
          <w:sz w:val="14"/>
          <w:szCs w:val="14"/>
          <w:lang w:eastAsia="en-US"/>
        </w:rPr>
      </w:pPr>
      <w:r>
        <w:br w:type="page"/>
      </w:r>
    </w:p>
    <w:p w14:paraId="37B83BF9" w14:textId="77777777" w:rsidR="00D633AF" w:rsidRDefault="00D633AF" w:rsidP="00D633AF">
      <w:pPr>
        <w:pStyle w:val="ARBody"/>
        <w:rPr>
          <w:b/>
          <w:bCs/>
        </w:rPr>
        <w:sectPr w:rsidR="00D633AF" w:rsidSect="00D633AF">
          <w:headerReference w:type="even" r:id="rId16"/>
          <w:headerReference w:type="default" r:id="rId17"/>
          <w:footerReference w:type="even" r:id="rId18"/>
          <w:footerReference w:type="default" r:id="rId19"/>
          <w:headerReference w:type="first" r:id="rId20"/>
          <w:footerReference w:type="first" r:id="rId21"/>
          <w:type w:val="continuous"/>
          <w:pgSz w:w="11901" w:h="16840" w:code="9"/>
          <w:pgMar w:top="1701" w:right="1701" w:bottom="1559" w:left="1701" w:header="454" w:footer="454" w:gutter="0"/>
          <w:pgNumType w:start="0"/>
          <w:cols w:space="454"/>
          <w:docGrid w:linePitch="360"/>
        </w:sectPr>
      </w:pPr>
    </w:p>
    <w:p w14:paraId="31E18D02" w14:textId="77777777" w:rsidR="00D633AF" w:rsidRPr="00D92F10" w:rsidRDefault="00D633AF" w:rsidP="00D633AF">
      <w:pPr>
        <w:pStyle w:val="ARBody"/>
        <w:rPr>
          <w:rStyle w:val="Strong"/>
          <w:sz w:val="16"/>
          <w:szCs w:val="16"/>
        </w:rPr>
      </w:pPr>
      <w:r>
        <w:rPr>
          <w:b/>
          <w:bCs/>
          <w:noProof/>
          <w:lang w:val="en-NZ" w:eastAsia="en-NZ"/>
        </w:rPr>
        <w:lastRenderedPageBreak/>
        <w:drawing>
          <wp:anchor distT="0" distB="0" distL="114300" distR="114300" simplePos="0" relativeHeight="251658240" behindDoc="1" locked="1" layoutInCell="1" allowOverlap="1" wp14:anchorId="021189C5" wp14:editId="75DEF4D3">
            <wp:simplePos x="0" y="0"/>
            <wp:positionH relativeFrom="page">
              <wp:align>left</wp:align>
            </wp:positionH>
            <wp:positionV relativeFrom="page">
              <wp:align>top</wp:align>
            </wp:positionV>
            <wp:extent cx="7560000" cy="10688400"/>
            <wp:effectExtent l="0" t="0" r="3175" b="0"/>
            <wp:wrapNone/>
            <wp:docPr id="4701705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70529" name="Picture 3">
                      <a:extLst>
                        <a:ext uri="{C183D7F6-B498-43B3-948B-1728B52AA6E4}">
                          <adec:decorative xmlns:adec="http://schemas.microsoft.com/office/drawing/2017/decorative" val="1"/>
                        </a:ext>
                      </a:extLst>
                    </pic:cNvPr>
                    <pic:cNvPicPr/>
                  </pic:nvPicPr>
                  <pic:blipFill>
                    <a:blip r:embed="rId22"/>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19343B">
        <w:rPr>
          <w:rStyle w:val="Strong"/>
        </w:rPr>
        <w:t>D</w:t>
      </w:r>
      <w:r w:rsidRPr="00D92F10">
        <w:rPr>
          <w:rStyle w:val="Strong"/>
          <w:sz w:val="16"/>
          <w:szCs w:val="16"/>
        </w:rPr>
        <w:t>EPARTMENT OF GOVERNMENT SERVICES ANNUAL REPORT 2023–24</w:t>
      </w:r>
    </w:p>
    <w:p w14:paraId="24674663" w14:textId="77777777" w:rsidR="004E455D" w:rsidRPr="00D92F10" w:rsidRDefault="004E455D" w:rsidP="004E455D">
      <w:pPr>
        <w:pStyle w:val="ARBody"/>
        <w:rPr>
          <w:rStyle w:val="Strong"/>
          <w:sz w:val="16"/>
          <w:szCs w:val="16"/>
        </w:rPr>
      </w:pPr>
      <w:r w:rsidRPr="00D92F10">
        <w:rPr>
          <w:rStyle w:val="Strong"/>
          <w:sz w:val="16"/>
          <w:szCs w:val="16"/>
        </w:rPr>
        <w:t>Publishing and further information</w:t>
      </w:r>
    </w:p>
    <w:p w14:paraId="290403CE" w14:textId="2A13DA80" w:rsidR="004E455D" w:rsidRPr="00D92F10" w:rsidRDefault="004E455D" w:rsidP="004E455D">
      <w:pPr>
        <w:pStyle w:val="ARBody"/>
        <w:rPr>
          <w:sz w:val="16"/>
          <w:szCs w:val="16"/>
        </w:rPr>
      </w:pPr>
      <w:r w:rsidRPr="00D92F10">
        <w:rPr>
          <w:sz w:val="16"/>
          <w:szCs w:val="16"/>
        </w:rPr>
        <w:t xml:space="preserve">The </w:t>
      </w:r>
      <w:bookmarkStart w:id="12" w:name="_Hlk177552210"/>
      <w:r w:rsidRPr="00D92F10">
        <w:rPr>
          <w:sz w:val="16"/>
          <w:szCs w:val="16"/>
        </w:rPr>
        <w:t>Department of Government Services (DGS)</w:t>
      </w:r>
      <w:bookmarkEnd w:id="12"/>
      <w:r w:rsidRPr="00D92F10">
        <w:rPr>
          <w:sz w:val="16"/>
          <w:szCs w:val="16"/>
        </w:rPr>
        <w:t xml:space="preserve"> Annual Report 2023–24 and accompanying financial statements present a summary of DGS</w:t>
      </w:r>
      <w:r w:rsidR="00273B0F">
        <w:rPr>
          <w:sz w:val="16"/>
          <w:szCs w:val="16"/>
        </w:rPr>
        <w:t>’</w:t>
      </w:r>
      <w:r w:rsidRPr="00D92F10">
        <w:rPr>
          <w:sz w:val="16"/>
          <w:szCs w:val="16"/>
        </w:rPr>
        <w:t xml:space="preserve">s performance over the </w:t>
      </w:r>
      <w:r>
        <w:rPr>
          <w:sz w:val="16"/>
          <w:szCs w:val="16"/>
        </w:rPr>
        <w:br/>
      </w:r>
      <w:r w:rsidRPr="00D92F10">
        <w:rPr>
          <w:sz w:val="16"/>
          <w:szCs w:val="16"/>
        </w:rPr>
        <w:t xml:space="preserve">2023–24 financial year. </w:t>
      </w:r>
    </w:p>
    <w:p w14:paraId="1A12C663" w14:textId="77777777" w:rsidR="004E455D" w:rsidRPr="00D92F10" w:rsidRDefault="004E455D" w:rsidP="004E455D">
      <w:pPr>
        <w:pStyle w:val="ARBodylargespace"/>
        <w:rPr>
          <w:sz w:val="16"/>
          <w:szCs w:val="16"/>
        </w:rPr>
      </w:pPr>
      <w:r w:rsidRPr="00D92F10">
        <w:rPr>
          <w:sz w:val="16"/>
          <w:szCs w:val="16"/>
        </w:rPr>
        <w:t>More information about DGS portfolio entities can be obtained, where applicable, from their individual 2023–24 annual</w:t>
      </w:r>
      <w:r>
        <w:rPr>
          <w:sz w:val="16"/>
          <w:szCs w:val="16"/>
        </w:rPr>
        <w:t xml:space="preserve"> </w:t>
      </w:r>
      <w:r w:rsidRPr="00D92F10">
        <w:rPr>
          <w:sz w:val="16"/>
          <w:szCs w:val="16"/>
        </w:rPr>
        <w:t xml:space="preserve">reports. </w:t>
      </w:r>
    </w:p>
    <w:p w14:paraId="5D51818E" w14:textId="77777777" w:rsidR="004E455D" w:rsidRPr="00BE3FF9" w:rsidRDefault="004E455D" w:rsidP="004E455D">
      <w:pPr>
        <w:pStyle w:val="ARAccessiblebody"/>
        <w:rPr>
          <w:rStyle w:val="Strong"/>
        </w:rPr>
      </w:pPr>
      <w:r w:rsidRPr="00BE3FF9">
        <w:rPr>
          <w:rStyle w:val="Strong"/>
        </w:rPr>
        <w:t>Accessibility</w:t>
      </w:r>
    </w:p>
    <w:p w14:paraId="1AE40A44" w14:textId="574BF2F8" w:rsidR="004E455D" w:rsidRPr="0019343B" w:rsidRDefault="004E455D" w:rsidP="004E455D">
      <w:pPr>
        <w:pStyle w:val="ARAccessiblebody"/>
      </w:pPr>
      <w:r w:rsidRPr="0019343B">
        <w:t>For an accessible version</w:t>
      </w:r>
      <w:r>
        <w:t xml:space="preserve"> </w:t>
      </w:r>
      <w:r w:rsidRPr="0019343B">
        <w:t xml:space="preserve">of this publication, visit </w:t>
      </w:r>
      <w:hyperlink r:id="rId23" w:history="1">
        <w:r w:rsidRPr="00BE3FF9">
          <w:rPr>
            <w:rStyle w:val="Hyperlink"/>
          </w:rPr>
          <w:t>vic.gov.au/department-government-services</w:t>
        </w:r>
      </w:hyperlink>
    </w:p>
    <w:p w14:paraId="396A98D6" w14:textId="77777777" w:rsidR="004E455D" w:rsidRPr="00D92F10" w:rsidRDefault="004E455D" w:rsidP="004E455D">
      <w:pPr>
        <w:pStyle w:val="ARBodyAfterTable"/>
        <w:rPr>
          <w:sz w:val="16"/>
          <w:szCs w:val="16"/>
        </w:rPr>
      </w:pPr>
      <w:r w:rsidRPr="00D92F10">
        <w:rPr>
          <w:sz w:val="16"/>
          <w:szCs w:val="16"/>
        </w:rPr>
        <w:t>ISSN 2981-8761 (online)</w:t>
      </w:r>
    </w:p>
    <w:p w14:paraId="4976242E" w14:textId="77777777" w:rsidR="004E455D" w:rsidRPr="00D92F10" w:rsidRDefault="004E455D" w:rsidP="004E455D">
      <w:pPr>
        <w:pStyle w:val="ARBody"/>
        <w:rPr>
          <w:sz w:val="16"/>
          <w:szCs w:val="16"/>
        </w:rPr>
      </w:pPr>
      <w:r w:rsidRPr="00D92F10">
        <w:rPr>
          <w:sz w:val="16"/>
          <w:szCs w:val="16"/>
        </w:rPr>
        <w:t>Authorised and published by the Victorian</w:t>
      </w:r>
      <w:r w:rsidRPr="00D92F10">
        <w:rPr>
          <w:rFonts w:ascii="Cambria" w:hAnsi="Cambria" w:cs="Cambria"/>
          <w:sz w:val="16"/>
          <w:szCs w:val="16"/>
        </w:rPr>
        <w:t> </w:t>
      </w:r>
      <w:r w:rsidRPr="00D92F10">
        <w:rPr>
          <w:sz w:val="16"/>
          <w:szCs w:val="16"/>
        </w:rPr>
        <w:t>Government Department of</w:t>
      </w:r>
      <w:r w:rsidRPr="00D92F10">
        <w:rPr>
          <w:rFonts w:ascii="Cambria" w:hAnsi="Cambria" w:cs="Cambria"/>
          <w:sz w:val="16"/>
          <w:szCs w:val="16"/>
        </w:rPr>
        <w:t> </w:t>
      </w:r>
      <w:r w:rsidRPr="00D92F10">
        <w:rPr>
          <w:sz w:val="16"/>
          <w:szCs w:val="16"/>
        </w:rPr>
        <w:t>Government</w:t>
      </w:r>
      <w:r w:rsidRPr="00D92F10">
        <w:rPr>
          <w:rFonts w:ascii="Cambria" w:hAnsi="Cambria" w:cs="Cambria"/>
          <w:sz w:val="16"/>
          <w:szCs w:val="16"/>
        </w:rPr>
        <w:t> </w:t>
      </w:r>
      <w:r w:rsidRPr="00D92F10">
        <w:rPr>
          <w:sz w:val="16"/>
          <w:szCs w:val="16"/>
        </w:rPr>
        <w:t>Services</w:t>
      </w:r>
    </w:p>
    <w:p w14:paraId="5456DBC4" w14:textId="77777777" w:rsidR="004E455D" w:rsidRPr="00D92F10" w:rsidRDefault="004E455D" w:rsidP="004E455D">
      <w:pPr>
        <w:pStyle w:val="ARBodynospace"/>
        <w:rPr>
          <w:sz w:val="16"/>
          <w:szCs w:val="16"/>
        </w:rPr>
      </w:pPr>
      <w:r w:rsidRPr="00D92F10">
        <w:rPr>
          <w:sz w:val="16"/>
          <w:szCs w:val="16"/>
        </w:rPr>
        <w:t xml:space="preserve">1 Treasury Place, Melbourne 3002 </w:t>
      </w:r>
    </w:p>
    <w:p w14:paraId="2339CCFD" w14:textId="77777777" w:rsidR="004E455D" w:rsidRPr="00D92F10" w:rsidRDefault="004E455D" w:rsidP="004E455D">
      <w:pPr>
        <w:pStyle w:val="ARBodylargespace"/>
        <w:rPr>
          <w:sz w:val="16"/>
          <w:szCs w:val="16"/>
        </w:rPr>
      </w:pPr>
      <w:r w:rsidRPr="00D92F10">
        <w:rPr>
          <w:sz w:val="16"/>
          <w:szCs w:val="16"/>
        </w:rPr>
        <w:t>© State of Victoria 2024</w:t>
      </w:r>
    </w:p>
    <w:p w14:paraId="7B79D721" w14:textId="77777777" w:rsidR="004E455D" w:rsidRPr="00D92F10" w:rsidRDefault="004E455D" w:rsidP="004E455D">
      <w:pPr>
        <w:pStyle w:val="ARBody"/>
        <w:rPr>
          <w:sz w:val="16"/>
          <w:szCs w:val="16"/>
        </w:rPr>
      </w:pPr>
      <w:r w:rsidRPr="00D92F10">
        <w:rPr>
          <w:sz w:val="16"/>
          <w:szCs w:val="16"/>
        </w:rPr>
        <w:t xml:space="preserve">You are free to reuse this work under a Creative Commons Attribution 4.0 International Licence provided you credit the State of Victoria (Department of Government Services) as </w:t>
      </w:r>
      <w:r>
        <w:rPr>
          <w:sz w:val="16"/>
          <w:szCs w:val="16"/>
        </w:rPr>
        <w:t xml:space="preserve">the </w:t>
      </w:r>
      <w:r w:rsidRPr="00D92F10">
        <w:rPr>
          <w:sz w:val="16"/>
          <w:szCs w:val="16"/>
        </w:rPr>
        <w:t>author, indicate if changes were made and comply with the other licence terms. The licence does not apply to any third-party material, images or branding, including the Victorian Coat of Arms and government logos.</w:t>
      </w:r>
    </w:p>
    <w:p w14:paraId="0C3F094C" w14:textId="77777777" w:rsidR="004E455D" w:rsidRPr="00D92F10" w:rsidRDefault="004E455D" w:rsidP="004E455D">
      <w:pPr>
        <w:pStyle w:val="ARBodyAfterTable"/>
        <w:rPr>
          <w:rStyle w:val="Strong"/>
          <w:sz w:val="16"/>
          <w:szCs w:val="16"/>
        </w:rPr>
      </w:pPr>
      <w:r w:rsidRPr="00D92F10">
        <w:rPr>
          <w:rStyle w:val="Strong"/>
          <w:sz w:val="16"/>
          <w:szCs w:val="16"/>
        </w:rPr>
        <w:t>Disclaimer</w:t>
      </w:r>
    </w:p>
    <w:p w14:paraId="69546945" w14:textId="77777777" w:rsidR="004E455D" w:rsidRPr="00D92F10" w:rsidRDefault="004E455D" w:rsidP="004E455D">
      <w:pPr>
        <w:pStyle w:val="ARBody"/>
        <w:rPr>
          <w:sz w:val="16"/>
          <w:szCs w:val="16"/>
        </w:rPr>
      </w:pPr>
      <w:r w:rsidRPr="00D92F10">
        <w:rPr>
          <w:sz w:val="16"/>
          <w:szCs w:val="16"/>
        </w:rPr>
        <w:t>This publication may be of assistance to you, but the State of Victoria and its employees do not guarantee that the publication is without flaw of any kind or is wholly appropriate for your particular purposes</w:t>
      </w:r>
      <w:r>
        <w:rPr>
          <w:sz w:val="16"/>
          <w:szCs w:val="16"/>
        </w:rPr>
        <w:t>,</w:t>
      </w:r>
      <w:r w:rsidRPr="00D92F10">
        <w:rPr>
          <w:sz w:val="16"/>
          <w:szCs w:val="16"/>
        </w:rPr>
        <w:t xml:space="preserve"> and therefore</w:t>
      </w:r>
      <w:r>
        <w:rPr>
          <w:sz w:val="16"/>
          <w:szCs w:val="16"/>
        </w:rPr>
        <w:t>,</w:t>
      </w:r>
      <w:r w:rsidRPr="00D92F10">
        <w:rPr>
          <w:sz w:val="16"/>
          <w:szCs w:val="16"/>
        </w:rPr>
        <w:t xml:space="preserve"> disclaims all liability for any error, loss or other consequence that may arise from you relying on any information in this</w:t>
      </w:r>
      <w:r w:rsidRPr="00D92F10">
        <w:rPr>
          <w:rFonts w:ascii="Cambria" w:hAnsi="Cambria" w:cs="Cambria"/>
          <w:sz w:val="16"/>
          <w:szCs w:val="16"/>
        </w:rPr>
        <w:t> </w:t>
      </w:r>
      <w:r w:rsidRPr="00D92F10">
        <w:rPr>
          <w:sz w:val="16"/>
          <w:szCs w:val="16"/>
        </w:rPr>
        <w:t>publication</w:t>
      </w:r>
      <w:r w:rsidRPr="00E4501B">
        <w:rPr>
          <w:bCs/>
          <w:sz w:val="16"/>
          <w:szCs w:val="16"/>
        </w:rPr>
        <w:t>.</w:t>
      </w:r>
    </w:p>
    <w:p w14:paraId="4395A4DC" w14:textId="1D4CBFD0" w:rsidR="00D633AF" w:rsidRPr="00D92F10" w:rsidRDefault="00D633AF" w:rsidP="00D633AF">
      <w:pPr>
        <w:pStyle w:val="ARBody"/>
        <w:rPr>
          <w:sz w:val="16"/>
          <w:szCs w:val="16"/>
        </w:rPr>
      </w:pPr>
    </w:p>
    <w:p w14:paraId="5EE276D8" w14:textId="77777777" w:rsidR="00D633AF" w:rsidRDefault="00D633AF" w:rsidP="00D633AF">
      <w:pPr>
        <w:pStyle w:val="ARBody"/>
        <w:sectPr w:rsidR="00D633AF" w:rsidSect="00D633AF">
          <w:headerReference w:type="even" r:id="rId24"/>
          <w:headerReference w:type="default" r:id="rId25"/>
          <w:footerReference w:type="even" r:id="rId26"/>
          <w:footerReference w:type="default" r:id="rId27"/>
          <w:type w:val="continuous"/>
          <w:pgSz w:w="11901" w:h="16840" w:code="9"/>
          <w:pgMar w:top="1701" w:right="1701" w:bottom="1559" w:left="5670" w:header="454" w:footer="454" w:gutter="0"/>
          <w:pgNumType w:start="1"/>
          <w:cols w:space="454"/>
          <w:docGrid w:linePitch="360"/>
        </w:sectPr>
      </w:pPr>
    </w:p>
    <w:tbl>
      <w:tblPr>
        <w:tblStyle w:val="TableGrid"/>
        <w:tblW w:w="0" w:type="auto"/>
        <w:tblInd w:w="-856" w:type="dxa"/>
        <w:tblLook w:val="04A0" w:firstRow="1" w:lastRow="0" w:firstColumn="1" w:lastColumn="0" w:noHBand="0" w:noVBand="1"/>
      </w:tblPr>
      <w:tblGrid>
        <w:gridCol w:w="4962"/>
      </w:tblGrid>
      <w:tr w:rsidR="00D633AF" w14:paraId="03C9FEA5" w14:textId="77777777" w:rsidTr="00947B61">
        <w:trPr>
          <w:trHeight w:val="12895"/>
        </w:trPr>
        <w:tc>
          <w:tcPr>
            <w:tcW w:w="4962" w:type="dxa"/>
            <w:tcBorders>
              <w:top w:val="nil"/>
              <w:left w:val="nil"/>
              <w:bottom w:val="nil"/>
              <w:right w:val="nil"/>
            </w:tcBorders>
            <w:tcMar>
              <w:left w:w="0" w:type="dxa"/>
              <w:right w:w="0" w:type="dxa"/>
            </w:tcMar>
            <w:vAlign w:val="bottom"/>
          </w:tcPr>
          <w:p w14:paraId="30F61E07" w14:textId="0D0D9D72" w:rsidR="00D633AF" w:rsidRPr="0044673F" w:rsidRDefault="00D633AF">
            <w:pPr>
              <w:pStyle w:val="ARBody"/>
            </w:pPr>
            <w:r w:rsidRPr="0044673F">
              <w:t>We proudly acknowledge the Traditional Owners of Victoria</w:t>
            </w:r>
            <w:r w:rsidR="00273B0F">
              <w:t>’</w:t>
            </w:r>
            <w:r w:rsidRPr="0044673F">
              <w:t>s First Nations and pay our respects to their Elders, past and present and the Elders and peoples of</w:t>
            </w:r>
            <w:r w:rsidR="00C13A62">
              <w:t xml:space="preserve"> </w:t>
            </w:r>
            <w:r w:rsidRPr="0044673F">
              <w:t>all First Nations communities throughout Australia.</w:t>
            </w:r>
          </w:p>
          <w:p w14:paraId="6CEAB90C" w14:textId="52AE2DF4" w:rsidR="00D633AF" w:rsidRDefault="00D633AF">
            <w:pPr>
              <w:pStyle w:val="ARBody"/>
            </w:pPr>
            <w:r w:rsidRPr="0044673F">
              <w:t>We acknowledge First Peoples</w:t>
            </w:r>
            <w:r w:rsidR="00273B0F">
              <w:t>’</w:t>
            </w:r>
            <w:r w:rsidRPr="0044673F">
              <w:t xml:space="preserve"> enduring connection to Country, their unique ability to care for it and their deep connection to it.</w:t>
            </w:r>
          </w:p>
        </w:tc>
      </w:tr>
    </w:tbl>
    <w:p w14:paraId="773AA806" w14:textId="77777777" w:rsidR="00D633AF" w:rsidRDefault="00D633AF" w:rsidP="00D633AF">
      <w:pPr>
        <w:pStyle w:val="ARBody"/>
      </w:pPr>
      <w:r>
        <w:rPr>
          <w:noProof/>
          <w:lang w:val="en-NZ" w:eastAsia="en-NZ"/>
        </w:rPr>
        <w:drawing>
          <wp:anchor distT="0" distB="0" distL="114300" distR="114300" simplePos="0" relativeHeight="251658241" behindDoc="1" locked="1" layoutInCell="1" allowOverlap="1" wp14:anchorId="05632D95" wp14:editId="48D858F6">
            <wp:simplePos x="0" y="0"/>
            <wp:positionH relativeFrom="page">
              <wp:align>left</wp:align>
            </wp:positionH>
            <wp:positionV relativeFrom="page">
              <wp:align>top</wp:align>
            </wp:positionV>
            <wp:extent cx="7560000" cy="10688400"/>
            <wp:effectExtent l="0" t="0" r="3175" b="0"/>
            <wp:wrapNone/>
            <wp:docPr id="106780588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05886" name="Picture 4">
                      <a:extLst>
                        <a:ext uri="{C183D7F6-B498-43B3-948B-1728B52AA6E4}">
                          <adec:decorative xmlns:adec="http://schemas.microsoft.com/office/drawing/2017/decorative" val="1"/>
                        </a:ext>
                      </a:extLst>
                    </pic:cNvPr>
                    <pic:cNvPicPr/>
                  </pic:nvPicPr>
                  <pic:blipFill>
                    <a:blip r:embed="rId28"/>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204CF534" w14:textId="77777777" w:rsidR="00D633AF" w:rsidRDefault="00D633AF" w:rsidP="00D633AF">
      <w:pPr>
        <w:pStyle w:val="ARBody"/>
        <w:sectPr w:rsidR="00D633AF" w:rsidSect="00D633AF">
          <w:footerReference w:type="default" r:id="rId29"/>
          <w:pgSz w:w="11901" w:h="16840" w:code="9"/>
          <w:pgMar w:top="1701" w:right="1701" w:bottom="1559" w:left="1701" w:header="454" w:footer="454" w:gutter="0"/>
          <w:pgNumType w:fmt="lowerRoman" w:start="3"/>
          <w:cols w:space="454"/>
          <w:docGrid w:linePitch="360"/>
        </w:sectPr>
      </w:pPr>
    </w:p>
    <w:p w14:paraId="6BCEEA6F" w14:textId="6767303E" w:rsidR="004E283F" w:rsidRPr="00D730E2" w:rsidRDefault="004E283F" w:rsidP="004E283F">
      <w:pPr>
        <w:pStyle w:val="Heading3"/>
      </w:pPr>
      <w:bookmarkStart w:id="13" w:name="_Toc178921082"/>
      <w:r w:rsidRPr="00D730E2">
        <w:t>Responsible body</w:t>
      </w:r>
      <w:r w:rsidR="00273B0F">
        <w:t>’</w:t>
      </w:r>
      <w:r w:rsidRPr="00D730E2">
        <w:t>s declaration</w:t>
      </w:r>
      <w:bookmarkEnd w:id="4"/>
      <w:bookmarkEnd w:id="5"/>
      <w:bookmarkEnd w:id="6"/>
      <w:bookmarkEnd w:id="7"/>
      <w:bookmarkEnd w:id="8"/>
      <w:bookmarkEnd w:id="9"/>
      <w:bookmarkEnd w:id="10"/>
      <w:bookmarkEnd w:id="13"/>
    </w:p>
    <w:p w14:paraId="7C04A4AC" w14:textId="77777777" w:rsidR="004E283F" w:rsidRPr="00D730E2" w:rsidRDefault="004E283F" w:rsidP="004E283F">
      <w:pPr>
        <w:pStyle w:val="ARBodynospace"/>
        <w:rPr>
          <w:rStyle w:val="Strong"/>
        </w:rPr>
      </w:pPr>
      <w:r w:rsidRPr="00D730E2">
        <w:rPr>
          <w:rStyle w:val="Strong"/>
        </w:rPr>
        <w:t>Gabrielle Williams MP</w:t>
      </w:r>
    </w:p>
    <w:p w14:paraId="592E6088" w14:textId="77777777" w:rsidR="004E283F" w:rsidRPr="00D730E2" w:rsidRDefault="004E283F" w:rsidP="004E283F">
      <w:pPr>
        <w:pStyle w:val="ARBodynospace"/>
      </w:pPr>
      <w:r w:rsidRPr="00D730E2">
        <w:t>Minister for Government Services</w:t>
      </w:r>
    </w:p>
    <w:p w14:paraId="633A1998" w14:textId="77777777" w:rsidR="004E283F" w:rsidRPr="00D730E2" w:rsidRDefault="004E283F" w:rsidP="004E283F">
      <w:pPr>
        <w:pStyle w:val="ARBody"/>
        <w:spacing w:after="200"/>
      </w:pPr>
      <w:r w:rsidRPr="00D730E2">
        <w:t>Minister for Consumer Affairs</w:t>
      </w:r>
    </w:p>
    <w:p w14:paraId="46F4D467" w14:textId="77777777" w:rsidR="004E283F" w:rsidRPr="00D730E2" w:rsidRDefault="004E283F" w:rsidP="004E283F">
      <w:pPr>
        <w:pStyle w:val="ARBodynospace"/>
        <w:rPr>
          <w:rStyle w:val="Strong"/>
        </w:rPr>
      </w:pPr>
      <w:r w:rsidRPr="00D730E2">
        <w:rPr>
          <w:rStyle w:val="Strong"/>
        </w:rPr>
        <w:t>The Hon Melissa Horne MP</w:t>
      </w:r>
    </w:p>
    <w:p w14:paraId="39855ABF" w14:textId="77777777" w:rsidR="004E283F" w:rsidRPr="00D730E2" w:rsidRDefault="004E283F" w:rsidP="004E283F">
      <w:pPr>
        <w:pStyle w:val="ARBody"/>
        <w:spacing w:after="200"/>
      </w:pPr>
      <w:r w:rsidRPr="00D730E2">
        <w:t>Minister for Local Government</w:t>
      </w:r>
    </w:p>
    <w:p w14:paraId="200184C1" w14:textId="77777777" w:rsidR="005643DF" w:rsidRPr="00D730E2" w:rsidRDefault="005643DF" w:rsidP="005643DF">
      <w:pPr>
        <w:pStyle w:val="ARBodyverylargespaceabove"/>
      </w:pPr>
      <w:r w:rsidRPr="00D730E2">
        <w:t>Dear Ministers,</w:t>
      </w:r>
    </w:p>
    <w:p w14:paraId="754E9D67" w14:textId="6A6B4006" w:rsidR="005643DF" w:rsidRDefault="005643DF" w:rsidP="00FC52C0">
      <w:pPr>
        <w:pStyle w:val="ARBody"/>
      </w:pPr>
      <w:r>
        <w:t xml:space="preserve">In </w:t>
      </w:r>
      <w:r w:rsidRPr="00FC52C0">
        <w:t>accordance</w:t>
      </w:r>
      <w:r>
        <w:t xml:space="preserve"> with the </w:t>
      </w:r>
      <w:r w:rsidRPr="44BC1ECE">
        <w:rPr>
          <w:i/>
          <w:iCs/>
        </w:rPr>
        <w:t>Financial Management Act 1994</w:t>
      </w:r>
      <w:r>
        <w:t>, I am pleased to present the Department of Government Services</w:t>
      </w:r>
      <w:r w:rsidR="00273B0F">
        <w:t>’</w:t>
      </w:r>
      <w:r>
        <w:t xml:space="preserve"> annual report for the year ended 30 June 2024.</w:t>
      </w:r>
    </w:p>
    <w:p w14:paraId="63F96895" w14:textId="77777777" w:rsidR="005643DF" w:rsidRPr="00D730E2" w:rsidRDefault="005643DF" w:rsidP="005643DF">
      <w:pPr>
        <w:pStyle w:val="ARBody"/>
        <w:spacing w:after="200"/>
      </w:pPr>
    </w:p>
    <w:p w14:paraId="722E192E" w14:textId="77777777" w:rsidR="005643DF" w:rsidRPr="009149E6" w:rsidRDefault="005643DF" w:rsidP="005B22E7">
      <w:pPr>
        <w:pStyle w:val="ARBodynospace"/>
      </w:pPr>
      <w:r>
        <w:rPr>
          <w:noProof/>
          <w:lang w:val="en-NZ" w:eastAsia="en-NZ"/>
        </w:rPr>
        <w:drawing>
          <wp:inline distT="0" distB="0" distL="0" distR="0" wp14:anchorId="7C1F2D76" wp14:editId="53200B84">
            <wp:extent cx="1274174" cy="420660"/>
            <wp:effectExtent l="0" t="0" r="0" b="0"/>
            <wp:docPr id="1457080318" name="Picture 145708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74174" cy="420660"/>
                    </a:xfrm>
                    <a:prstGeom prst="rect">
                      <a:avLst/>
                    </a:prstGeom>
                  </pic:spPr>
                </pic:pic>
              </a:graphicData>
            </a:graphic>
          </wp:inline>
        </w:drawing>
      </w:r>
    </w:p>
    <w:p w14:paraId="6D88FFFB" w14:textId="77777777" w:rsidR="005643DF" w:rsidRPr="00D730E2" w:rsidRDefault="005643DF" w:rsidP="005643DF">
      <w:pPr>
        <w:pStyle w:val="ARBodynospace"/>
        <w:rPr>
          <w:rStyle w:val="Strong"/>
        </w:rPr>
      </w:pPr>
      <w:r w:rsidRPr="00D730E2">
        <w:rPr>
          <w:rStyle w:val="Strong"/>
        </w:rPr>
        <w:t>Jo de Morton</w:t>
      </w:r>
    </w:p>
    <w:p w14:paraId="3BD12D34" w14:textId="77777777" w:rsidR="005643DF" w:rsidRPr="00D730E2" w:rsidRDefault="005643DF" w:rsidP="005643DF">
      <w:pPr>
        <w:pStyle w:val="ARBody"/>
      </w:pPr>
      <w:r w:rsidRPr="00D730E2">
        <w:t>Secretary</w:t>
      </w:r>
    </w:p>
    <w:p w14:paraId="62C008D1" w14:textId="5BE85355" w:rsidR="005643DF" w:rsidRPr="00D730E2" w:rsidRDefault="00602065" w:rsidP="005643DF">
      <w:pPr>
        <w:pStyle w:val="ARBody"/>
      </w:pPr>
      <w:r>
        <w:t xml:space="preserve">October </w:t>
      </w:r>
      <w:r w:rsidR="005643DF" w:rsidRPr="00D730E2">
        <w:t>2024</w:t>
      </w:r>
    </w:p>
    <w:p w14:paraId="2DD85ACD" w14:textId="77777777" w:rsidR="008E7A4C" w:rsidRDefault="008E7A4C">
      <w:pPr>
        <w:spacing w:before="0" w:after="0" w:line="240" w:lineRule="auto"/>
        <w:sectPr w:rsidR="008E7A4C" w:rsidSect="00C51A12">
          <w:footerReference w:type="default" r:id="rId31"/>
          <w:type w:val="continuous"/>
          <w:pgSz w:w="11901" w:h="16840" w:code="9"/>
          <w:pgMar w:top="1701" w:right="1701" w:bottom="1559" w:left="1701" w:header="454" w:footer="454" w:gutter="0"/>
          <w:pgNumType w:start="1"/>
          <w:cols w:space="454"/>
          <w:docGrid w:linePitch="360"/>
        </w:sectPr>
      </w:pPr>
    </w:p>
    <w:p w14:paraId="43F36B3C" w14:textId="77777777" w:rsidR="007B2110" w:rsidRPr="00D730E2" w:rsidRDefault="007B2110" w:rsidP="007B2110">
      <w:pPr>
        <w:pStyle w:val="Heading1"/>
      </w:pPr>
      <w:bookmarkStart w:id="14" w:name="_Toc178884792"/>
      <w:bookmarkStart w:id="15" w:name="_Toc178921083"/>
      <w:bookmarkStart w:id="16" w:name="_Toc396208692"/>
      <w:bookmarkStart w:id="17" w:name="_Toc396125635"/>
      <w:bookmarkStart w:id="18" w:name="_Toc392162108"/>
      <w:r w:rsidRPr="00D730E2">
        <w:t>Contents</w:t>
      </w:r>
      <w:bookmarkEnd w:id="14"/>
      <w:bookmarkEnd w:id="15"/>
    </w:p>
    <w:p w14:paraId="4CB04F4A" w14:textId="6C3D942D" w:rsidR="007B200D" w:rsidRDefault="007B200D" w:rsidP="003C770B">
      <w:pPr>
        <w:pStyle w:val="TOC2A"/>
        <w:rPr>
          <w:rFonts w:asciiTheme="minorHAnsi" w:hAnsiTheme="minorHAnsi"/>
          <w:kern w:val="0"/>
          <w:sz w:val="22"/>
          <w:lang w:val="en-AU" w:eastAsia="en-AU"/>
          <w14:ligatures w14:val="none"/>
        </w:rPr>
      </w:pPr>
      <w:r>
        <w:fldChar w:fldCharType="begin"/>
      </w:r>
      <w:r>
        <w:instrText xml:space="preserve"> TOC \o "1-3" \h \z \t "Heading 4 Notes,3,Heading 5 Subnotes,4" </w:instrText>
      </w:r>
      <w:r>
        <w:fldChar w:fldCharType="separate"/>
      </w:r>
      <w:hyperlink w:anchor="_Toc178921082" w:history="1">
        <w:r w:rsidRPr="006901DC">
          <w:rPr>
            <w:rStyle w:val="Hyperlink"/>
          </w:rPr>
          <w:t>Responsible body</w:t>
        </w:r>
        <w:r w:rsidR="00273B0F">
          <w:rPr>
            <w:rStyle w:val="Hyperlink"/>
          </w:rPr>
          <w:t>’</w:t>
        </w:r>
        <w:r w:rsidRPr="006901DC">
          <w:rPr>
            <w:rStyle w:val="Hyperlink"/>
          </w:rPr>
          <w:t>s declaration</w:t>
        </w:r>
        <w:r>
          <w:rPr>
            <w:webHidden/>
          </w:rPr>
          <w:tab/>
        </w:r>
        <w:r>
          <w:rPr>
            <w:webHidden/>
          </w:rPr>
          <w:fldChar w:fldCharType="begin"/>
        </w:r>
        <w:r>
          <w:rPr>
            <w:webHidden/>
          </w:rPr>
          <w:instrText xml:space="preserve"> PAGEREF _Toc178921082 \h </w:instrText>
        </w:r>
        <w:r>
          <w:rPr>
            <w:webHidden/>
          </w:rPr>
        </w:r>
        <w:r>
          <w:rPr>
            <w:webHidden/>
          </w:rPr>
          <w:fldChar w:fldCharType="separate"/>
        </w:r>
        <w:r w:rsidR="00665092">
          <w:rPr>
            <w:webHidden/>
          </w:rPr>
          <w:t>1</w:t>
        </w:r>
        <w:r>
          <w:rPr>
            <w:webHidden/>
          </w:rPr>
          <w:fldChar w:fldCharType="end"/>
        </w:r>
      </w:hyperlink>
    </w:p>
    <w:p w14:paraId="51FF6498" w14:textId="116A760A" w:rsidR="007B200D" w:rsidRDefault="0020223D" w:rsidP="00EA197B">
      <w:pPr>
        <w:pStyle w:val="TOC4"/>
        <w:rPr>
          <w:rFonts w:asciiTheme="minorHAnsi" w:eastAsiaTheme="minorEastAsia" w:hAnsiTheme="minorHAnsi" w:cstheme="minorBidi"/>
          <w:noProof/>
          <w:sz w:val="22"/>
          <w:szCs w:val="22"/>
          <w:lang w:eastAsia="en-AU"/>
        </w:rPr>
      </w:pPr>
      <w:hyperlink w:anchor="_Toc178921084" w:history="1">
        <w:r w:rsidR="007B200D" w:rsidRPr="006901DC">
          <w:rPr>
            <w:rStyle w:val="Hyperlink"/>
            <w:noProof/>
          </w:rPr>
          <w:t>Section 1: Year in review</w:t>
        </w:r>
        <w:r w:rsidR="007B200D">
          <w:rPr>
            <w:noProof/>
            <w:webHidden/>
          </w:rPr>
          <w:tab/>
        </w:r>
      </w:hyperlink>
    </w:p>
    <w:p w14:paraId="4DC2FE6C" w14:textId="72AE9E7D" w:rsidR="007B200D" w:rsidRPr="003C770B" w:rsidRDefault="0020223D" w:rsidP="003C770B">
      <w:pPr>
        <w:pStyle w:val="TOC2A"/>
        <w:rPr>
          <w:rFonts w:asciiTheme="minorHAnsi" w:hAnsiTheme="minorHAnsi"/>
          <w:kern w:val="0"/>
          <w:sz w:val="22"/>
          <w:lang w:val="en-AU" w:eastAsia="en-AU"/>
          <w14:ligatures w14:val="none"/>
        </w:rPr>
      </w:pPr>
      <w:hyperlink w:anchor="_Toc178921085" w:history="1">
        <w:r w:rsidR="007B200D" w:rsidRPr="003C770B">
          <w:rPr>
            <w:rStyle w:val="Hyperlink"/>
            <w:color w:val="000000" w:themeColor="text1"/>
          </w:rPr>
          <w:t>Secretary</w:t>
        </w:r>
        <w:r w:rsidR="00273B0F">
          <w:rPr>
            <w:rStyle w:val="Hyperlink"/>
            <w:color w:val="000000" w:themeColor="text1"/>
          </w:rPr>
          <w:t>’</w:t>
        </w:r>
        <w:r w:rsidR="007B200D" w:rsidRPr="003C770B">
          <w:rPr>
            <w:rStyle w:val="Hyperlink"/>
            <w:color w:val="000000" w:themeColor="text1"/>
          </w:rPr>
          <w:t>s foreword</w:t>
        </w:r>
        <w:r w:rsidR="007B200D" w:rsidRPr="003C770B">
          <w:rPr>
            <w:webHidden/>
          </w:rPr>
          <w:tab/>
        </w:r>
        <w:r w:rsidR="007B200D" w:rsidRPr="003C770B">
          <w:rPr>
            <w:webHidden/>
          </w:rPr>
          <w:fldChar w:fldCharType="begin"/>
        </w:r>
        <w:r w:rsidR="007B200D" w:rsidRPr="003C770B">
          <w:rPr>
            <w:webHidden/>
          </w:rPr>
          <w:instrText xml:space="preserve"> PAGEREF _Toc178921085 \h </w:instrText>
        </w:r>
        <w:r w:rsidR="007B200D" w:rsidRPr="003C770B">
          <w:rPr>
            <w:webHidden/>
          </w:rPr>
        </w:r>
        <w:r w:rsidR="007B200D" w:rsidRPr="003C770B">
          <w:rPr>
            <w:webHidden/>
          </w:rPr>
          <w:fldChar w:fldCharType="separate"/>
        </w:r>
        <w:r w:rsidR="00665092">
          <w:rPr>
            <w:webHidden/>
          </w:rPr>
          <w:t>4</w:t>
        </w:r>
        <w:r w:rsidR="007B200D" w:rsidRPr="003C770B">
          <w:rPr>
            <w:webHidden/>
          </w:rPr>
          <w:fldChar w:fldCharType="end"/>
        </w:r>
      </w:hyperlink>
    </w:p>
    <w:p w14:paraId="4CA761F4" w14:textId="4E03FE38" w:rsidR="007B200D" w:rsidRPr="003C770B" w:rsidRDefault="0020223D" w:rsidP="003C770B">
      <w:pPr>
        <w:pStyle w:val="TOC2A"/>
        <w:rPr>
          <w:rFonts w:asciiTheme="minorHAnsi" w:hAnsiTheme="minorHAnsi"/>
          <w:kern w:val="0"/>
          <w:sz w:val="22"/>
          <w:lang w:val="en-AU" w:eastAsia="en-AU"/>
          <w14:ligatures w14:val="none"/>
        </w:rPr>
      </w:pPr>
      <w:hyperlink w:anchor="_Toc178921086" w:history="1">
        <w:r w:rsidR="007B200D" w:rsidRPr="003C770B">
          <w:rPr>
            <w:rStyle w:val="Hyperlink"/>
            <w:color w:val="000000" w:themeColor="text1"/>
          </w:rPr>
          <w:t>About us</w:t>
        </w:r>
        <w:r w:rsidR="007B200D" w:rsidRPr="003C770B">
          <w:rPr>
            <w:webHidden/>
          </w:rPr>
          <w:tab/>
        </w:r>
        <w:r w:rsidR="007B200D" w:rsidRPr="003C770B">
          <w:rPr>
            <w:webHidden/>
          </w:rPr>
          <w:fldChar w:fldCharType="begin"/>
        </w:r>
        <w:r w:rsidR="007B200D" w:rsidRPr="003C770B">
          <w:rPr>
            <w:webHidden/>
          </w:rPr>
          <w:instrText xml:space="preserve"> PAGEREF _Toc178921086 \h </w:instrText>
        </w:r>
        <w:r w:rsidR="007B200D" w:rsidRPr="003C770B">
          <w:rPr>
            <w:webHidden/>
          </w:rPr>
        </w:r>
        <w:r w:rsidR="007B200D" w:rsidRPr="003C770B">
          <w:rPr>
            <w:webHidden/>
          </w:rPr>
          <w:fldChar w:fldCharType="separate"/>
        </w:r>
        <w:r w:rsidR="00665092">
          <w:rPr>
            <w:webHidden/>
          </w:rPr>
          <w:t>7</w:t>
        </w:r>
        <w:r w:rsidR="007B200D" w:rsidRPr="003C770B">
          <w:rPr>
            <w:webHidden/>
          </w:rPr>
          <w:fldChar w:fldCharType="end"/>
        </w:r>
      </w:hyperlink>
    </w:p>
    <w:p w14:paraId="00E7860D" w14:textId="7682E06D" w:rsidR="007B200D" w:rsidRPr="003C770B" w:rsidRDefault="0020223D" w:rsidP="003C770B">
      <w:pPr>
        <w:pStyle w:val="TOC2A"/>
        <w:rPr>
          <w:rFonts w:asciiTheme="minorHAnsi" w:hAnsiTheme="minorHAnsi"/>
          <w:kern w:val="0"/>
          <w:sz w:val="22"/>
          <w:lang w:val="en-AU" w:eastAsia="en-AU"/>
          <w14:ligatures w14:val="none"/>
        </w:rPr>
      </w:pPr>
      <w:hyperlink w:anchor="_Toc178921097" w:history="1">
        <w:r w:rsidR="007B200D" w:rsidRPr="003C770B">
          <w:rPr>
            <w:rStyle w:val="Hyperlink"/>
            <w:color w:val="000000" w:themeColor="text1"/>
          </w:rPr>
          <w:t>Financial summary</w:t>
        </w:r>
        <w:r w:rsidR="007B200D" w:rsidRPr="003C770B">
          <w:rPr>
            <w:webHidden/>
          </w:rPr>
          <w:tab/>
        </w:r>
        <w:r w:rsidR="007B200D" w:rsidRPr="003C770B">
          <w:rPr>
            <w:webHidden/>
          </w:rPr>
          <w:fldChar w:fldCharType="begin"/>
        </w:r>
        <w:r w:rsidR="007B200D" w:rsidRPr="003C770B">
          <w:rPr>
            <w:webHidden/>
          </w:rPr>
          <w:instrText xml:space="preserve"> PAGEREF _Toc178921097 \h </w:instrText>
        </w:r>
        <w:r w:rsidR="007B200D" w:rsidRPr="003C770B">
          <w:rPr>
            <w:webHidden/>
          </w:rPr>
        </w:r>
        <w:r w:rsidR="007B200D" w:rsidRPr="003C770B">
          <w:rPr>
            <w:webHidden/>
          </w:rPr>
          <w:fldChar w:fldCharType="separate"/>
        </w:r>
        <w:r w:rsidR="00665092">
          <w:rPr>
            <w:webHidden/>
          </w:rPr>
          <w:t>17</w:t>
        </w:r>
        <w:r w:rsidR="007B200D" w:rsidRPr="003C770B">
          <w:rPr>
            <w:webHidden/>
          </w:rPr>
          <w:fldChar w:fldCharType="end"/>
        </w:r>
      </w:hyperlink>
    </w:p>
    <w:p w14:paraId="3BFFE056" w14:textId="15E89A14" w:rsidR="007B200D" w:rsidRDefault="0020223D" w:rsidP="00EA197B">
      <w:pPr>
        <w:pStyle w:val="TOC4"/>
        <w:rPr>
          <w:rFonts w:asciiTheme="minorHAnsi" w:eastAsiaTheme="minorEastAsia" w:hAnsiTheme="minorHAnsi" w:cstheme="minorBidi"/>
          <w:noProof/>
          <w:sz w:val="22"/>
          <w:szCs w:val="22"/>
          <w:lang w:eastAsia="en-AU"/>
        </w:rPr>
      </w:pPr>
      <w:hyperlink w:anchor="_Toc178921099" w:history="1">
        <w:r w:rsidR="007B200D" w:rsidRPr="006901DC">
          <w:rPr>
            <w:rStyle w:val="Hyperlink"/>
            <w:noProof/>
          </w:rPr>
          <w:t>Section 2: Our performance</w:t>
        </w:r>
        <w:r w:rsidR="007B200D">
          <w:rPr>
            <w:noProof/>
            <w:webHidden/>
          </w:rPr>
          <w:tab/>
        </w:r>
      </w:hyperlink>
    </w:p>
    <w:p w14:paraId="624E1583" w14:textId="2FB26F79" w:rsidR="007B200D" w:rsidRDefault="0020223D" w:rsidP="003C770B">
      <w:pPr>
        <w:pStyle w:val="TOC2A"/>
        <w:rPr>
          <w:rFonts w:asciiTheme="minorHAnsi" w:hAnsiTheme="minorHAnsi"/>
          <w:kern w:val="0"/>
          <w:sz w:val="22"/>
          <w:lang w:val="en-AU" w:eastAsia="en-AU"/>
          <w14:ligatures w14:val="none"/>
        </w:rPr>
      </w:pPr>
      <w:hyperlink w:anchor="_Toc178921100" w:history="1">
        <w:r w:rsidR="007B200D" w:rsidRPr="006901DC">
          <w:rPr>
            <w:rStyle w:val="Hyperlink"/>
          </w:rPr>
          <w:t>Progress towards achieving departmental</w:t>
        </w:r>
        <w:r w:rsidR="007B200D" w:rsidRPr="006901DC">
          <w:rPr>
            <w:rStyle w:val="Hyperlink"/>
            <w:rFonts w:ascii="Calibri" w:hAnsi="Calibri" w:cs="Calibri"/>
          </w:rPr>
          <w:t> </w:t>
        </w:r>
        <w:r w:rsidR="007B200D" w:rsidRPr="006901DC">
          <w:rPr>
            <w:rStyle w:val="Hyperlink"/>
          </w:rPr>
          <w:t>objectives</w:t>
        </w:r>
        <w:r w:rsidR="007B200D">
          <w:rPr>
            <w:webHidden/>
          </w:rPr>
          <w:tab/>
        </w:r>
        <w:r w:rsidR="007B200D">
          <w:rPr>
            <w:webHidden/>
          </w:rPr>
          <w:fldChar w:fldCharType="begin"/>
        </w:r>
        <w:r w:rsidR="007B200D">
          <w:rPr>
            <w:webHidden/>
          </w:rPr>
          <w:instrText xml:space="preserve"> PAGEREF _Toc178921100 \h </w:instrText>
        </w:r>
        <w:r w:rsidR="007B200D">
          <w:rPr>
            <w:webHidden/>
          </w:rPr>
        </w:r>
        <w:r w:rsidR="007B200D">
          <w:rPr>
            <w:webHidden/>
          </w:rPr>
          <w:fldChar w:fldCharType="separate"/>
        </w:r>
        <w:r w:rsidR="00665092">
          <w:rPr>
            <w:webHidden/>
          </w:rPr>
          <w:t>19</w:t>
        </w:r>
        <w:r w:rsidR="007B200D">
          <w:rPr>
            <w:webHidden/>
          </w:rPr>
          <w:fldChar w:fldCharType="end"/>
        </w:r>
      </w:hyperlink>
    </w:p>
    <w:p w14:paraId="05D3DF71" w14:textId="172CE31A" w:rsidR="007B200D" w:rsidRDefault="0020223D" w:rsidP="003C770B">
      <w:pPr>
        <w:pStyle w:val="TOC2A"/>
        <w:rPr>
          <w:rFonts w:asciiTheme="minorHAnsi" w:hAnsiTheme="minorHAnsi"/>
          <w:kern w:val="0"/>
          <w:sz w:val="22"/>
          <w:lang w:val="en-AU" w:eastAsia="en-AU"/>
          <w14:ligatures w14:val="none"/>
        </w:rPr>
      </w:pPr>
      <w:hyperlink w:anchor="_Toc178921106" w:history="1">
        <w:r w:rsidR="007B200D" w:rsidRPr="006901DC">
          <w:rPr>
            <w:rStyle w:val="Hyperlink"/>
            <w:bCs/>
          </w:rPr>
          <w:t>Performance against output performance</w:t>
        </w:r>
        <w:r w:rsidR="007B200D" w:rsidRPr="006901DC">
          <w:rPr>
            <w:rStyle w:val="Hyperlink"/>
            <w:rFonts w:ascii="Calibri" w:hAnsi="Calibri" w:cs="Calibri"/>
            <w:bCs/>
          </w:rPr>
          <w:t> </w:t>
        </w:r>
        <w:r w:rsidR="007B200D" w:rsidRPr="006901DC">
          <w:rPr>
            <w:rStyle w:val="Hyperlink"/>
            <w:bCs/>
          </w:rPr>
          <w:t>measures</w:t>
        </w:r>
        <w:r w:rsidR="007B200D">
          <w:rPr>
            <w:webHidden/>
          </w:rPr>
          <w:tab/>
        </w:r>
        <w:r w:rsidR="007B200D">
          <w:rPr>
            <w:webHidden/>
          </w:rPr>
          <w:fldChar w:fldCharType="begin"/>
        </w:r>
        <w:r w:rsidR="007B200D">
          <w:rPr>
            <w:webHidden/>
          </w:rPr>
          <w:instrText xml:space="preserve"> PAGEREF _Toc178921106 \h </w:instrText>
        </w:r>
        <w:r w:rsidR="007B200D">
          <w:rPr>
            <w:webHidden/>
          </w:rPr>
        </w:r>
        <w:r w:rsidR="007B200D">
          <w:rPr>
            <w:webHidden/>
          </w:rPr>
          <w:fldChar w:fldCharType="separate"/>
        </w:r>
        <w:r w:rsidR="00665092">
          <w:rPr>
            <w:webHidden/>
          </w:rPr>
          <w:t>34</w:t>
        </w:r>
        <w:r w:rsidR="007B200D">
          <w:rPr>
            <w:webHidden/>
          </w:rPr>
          <w:fldChar w:fldCharType="end"/>
        </w:r>
      </w:hyperlink>
    </w:p>
    <w:p w14:paraId="3C4462BD" w14:textId="30110CB3" w:rsidR="007B200D" w:rsidRDefault="0020223D" w:rsidP="00EA197B">
      <w:pPr>
        <w:pStyle w:val="TOC4"/>
        <w:rPr>
          <w:rFonts w:asciiTheme="minorHAnsi" w:eastAsiaTheme="minorEastAsia" w:hAnsiTheme="minorHAnsi" w:cstheme="minorBidi"/>
          <w:noProof/>
          <w:sz w:val="22"/>
          <w:szCs w:val="22"/>
          <w:lang w:eastAsia="en-AU"/>
        </w:rPr>
      </w:pPr>
      <w:hyperlink w:anchor="_Toc178921113" w:history="1">
        <w:r w:rsidR="007B200D" w:rsidRPr="006901DC">
          <w:rPr>
            <w:rStyle w:val="Hyperlink"/>
            <w:noProof/>
          </w:rPr>
          <w:t>Section 3: Financial statements</w:t>
        </w:r>
        <w:r w:rsidR="007B200D">
          <w:rPr>
            <w:noProof/>
            <w:webHidden/>
          </w:rPr>
          <w:tab/>
        </w:r>
      </w:hyperlink>
    </w:p>
    <w:p w14:paraId="268CC454" w14:textId="3CA5727E" w:rsidR="007B200D" w:rsidRDefault="0020223D" w:rsidP="003C770B">
      <w:pPr>
        <w:pStyle w:val="TOC2A"/>
        <w:rPr>
          <w:rFonts w:asciiTheme="minorHAnsi" w:hAnsiTheme="minorHAnsi"/>
          <w:kern w:val="0"/>
          <w:sz w:val="22"/>
          <w:lang w:val="en-AU" w:eastAsia="en-AU"/>
          <w14:ligatures w14:val="none"/>
        </w:rPr>
      </w:pPr>
      <w:hyperlink w:anchor="_Toc178921114" w:history="1">
        <w:r w:rsidR="007B200D" w:rsidRPr="006901DC">
          <w:rPr>
            <w:rStyle w:val="Hyperlink"/>
          </w:rPr>
          <w:t>Accountable Officer</w:t>
        </w:r>
        <w:r w:rsidR="00273B0F">
          <w:rPr>
            <w:rStyle w:val="Hyperlink"/>
          </w:rPr>
          <w:t>’</w:t>
        </w:r>
        <w:r w:rsidR="007B200D" w:rsidRPr="006901DC">
          <w:rPr>
            <w:rStyle w:val="Hyperlink"/>
          </w:rPr>
          <w:t>s and Chief Financial Officer</w:t>
        </w:r>
        <w:r w:rsidR="00273B0F">
          <w:rPr>
            <w:rStyle w:val="Hyperlink"/>
          </w:rPr>
          <w:t>’</w:t>
        </w:r>
        <w:r w:rsidR="007B200D" w:rsidRPr="006901DC">
          <w:rPr>
            <w:rStyle w:val="Hyperlink"/>
          </w:rPr>
          <w:t>s declaration</w:t>
        </w:r>
        <w:r w:rsidR="007B200D">
          <w:rPr>
            <w:webHidden/>
          </w:rPr>
          <w:tab/>
        </w:r>
        <w:r w:rsidR="007B200D">
          <w:rPr>
            <w:webHidden/>
          </w:rPr>
          <w:fldChar w:fldCharType="begin"/>
        </w:r>
        <w:r w:rsidR="007B200D">
          <w:rPr>
            <w:webHidden/>
          </w:rPr>
          <w:instrText xml:space="preserve"> PAGEREF _Toc178921114 \h </w:instrText>
        </w:r>
        <w:r w:rsidR="007B200D">
          <w:rPr>
            <w:webHidden/>
          </w:rPr>
        </w:r>
        <w:r w:rsidR="007B200D">
          <w:rPr>
            <w:webHidden/>
          </w:rPr>
          <w:fldChar w:fldCharType="separate"/>
        </w:r>
        <w:r w:rsidR="00665092">
          <w:rPr>
            <w:webHidden/>
          </w:rPr>
          <w:t>45</w:t>
        </w:r>
        <w:r w:rsidR="007B200D">
          <w:rPr>
            <w:webHidden/>
          </w:rPr>
          <w:fldChar w:fldCharType="end"/>
        </w:r>
      </w:hyperlink>
    </w:p>
    <w:p w14:paraId="015491ED" w14:textId="638D0FA6" w:rsidR="007B200D" w:rsidRDefault="0020223D" w:rsidP="003C770B">
      <w:pPr>
        <w:pStyle w:val="TOC2A"/>
        <w:rPr>
          <w:rFonts w:asciiTheme="minorHAnsi" w:hAnsiTheme="minorHAnsi"/>
          <w:kern w:val="0"/>
          <w:sz w:val="22"/>
          <w:lang w:val="en-AU" w:eastAsia="en-AU"/>
          <w14:ligatures w14:val="none"/>
        </w:rPr>
      </w:pPr>
      <w:hyperlink w:anchor="_Toc178921115" w:history="1">
        <w:r w:rsidR="007B200D" w:rsidRPr="006901DC">
          <w:rPr>
            <w:rStyle w:val="Hyperlink"/>
          </w:rPr>
          <w:t>Independent auditor</w:t>
        </w:r>
        <w:r w:rsidR="00273B0F">
          <w:rPr>
            <w:rStyle w:val="Hyperlink"/>
          </w:rPr>
          <w:t>’</w:t>
        </w:r>
        <w:r w:rsidR="007B200D" w:rsidRPr="006901DC">
          <w:rPr>
            <w:rStyle w:val="Hyperlink"/>
          </w:rPr>
          <w:t>s report</w:t>
        </w:r>
        <w:r w:rsidR="007B200D">
          <w:rPr>
            <w:webHidden/>
          </w:rPr>
          <w:tab/>
        </w:r>
        <w:r w:rsidR="007B200D">
          <w:rPr>
            <w:webHidden/>
          </w:rPr>
          <w:fldChar w:fldCharType="begin"/>
        </w:r>
        <w:r w:rsidR="007B200D">
          <w:rPr>
            <w:webHidden/>
          </w:rPr>
          <w:instrText xml:space="preserve"> PAGEREF _Toc178921115 \h </w:instrText>
        </w:r>
        <w:r w:rsidR="007B200D">
          <w:rPr>
            <w:webHidden/>
          </w:rPr>
        </w:r>
        <w:r w:rsidR="007B200D">
          <w:rPr>
            <w:webHidden/>
          </w:rPr>
          <w:fldChar w:fldCharType="separate"/>
        </w:r>
        <w:r w:rsidR="00665092">
          <w:rPr>
            <w:webHidden/>
          </w:rPr>
          <w:t>46</w:t>
        </w:r>
        <w:r w:rsidR="007B200D">
          <w:rPr>
            <w:webHidden/>
          </w:rPr>
          <w:fldChar w:fldCharType="end"/>
        </w:r>
      </w:hyperlink>
    </w:p>
    <w:p w14:paraId="246EE88C" w14:textId="4AACB640" w:rsidR="007B200D" w:rsidRDefault="0020223D" w:rsidP="003C770B">
      <w:pPr>
        <w:pStyle w:val="TOC2A"/>
        <w:rPr>
          <w:rFonts w:asciiTheme="minorHAnsi" w:hAnsiTheme="minorHAnsi"/>
          <w:kern w:val="0"/>
          <w:sz w:val="22"/>
          <w:lang w:val="en-AU" w:eastAsia="en-AU"/>
          <w14:ligatures w14:val="none"/>
        </w:rPr>
      </w:pPr>
      <w:hyperlink w:anchor="_Toc178921116" w:history="1">
        <w:r w:rsidR="007B200D" w:rsidRPr="006901DC">
          <w:rPr>
            <w:rStyle w:val="Hyperlink"/>
          </w:rPr>
          <w:t>Comprehensive operating statement</w:t>
        </w:r>
        <w:r w:rsidR="007B200D">
          <w:rPr>
            <w:webHidden/>
          </w:rPr>
          <w:tab/>
        </w:r>
        <w:r w:rsidR="007B200D">
          <w:rPr>
            <w:webHidden/>
          </w:rPr>
          <w:fldChar w:fldCharType="begin"/>
        </w:r>
        <w:r w:rsidR="007B200D">
          <w:rPr>
            <w:webHidden/>
          </w:rPr>
          <w:instrText xml:space="preserve"> PAGEREF _Toc178921116 \h </w:instrText>
        </w:r>
        <w:r w:rsidR="007B200D">
          <w:rPr>
            <w:webHidden/>
          </w:rPr>
        </w:r>
        <w:r w:rsidR="007B200D">
          <w:rPr>
            <w:webHidden/>
          </w:rPr>
          <w:fldChar w:fldCharType="separate"/>
        </w:r>
        <w:r w:rsidR="00665092">
          <w:rPr>
            <w:webHidden/>
          </w:rPr>
          <w:t>48</w:t>
        </w:r>
        <w:r w:rsidR="007B200D">
          <w:rPr>
            <w:webHidden/>
          </w:rPr>
          <w:fldChar w:fldCharType="end"/>
        </w:r>
      </w:hyperlink>
    </w:p>
    <w:p w14:paraId="4DDC0638" w14:textId="59216B71" w:rsidR="007B200D" w:rsidRDefault="0020223D" w:rsidP="003C770B">
      <w:pPr>
        <w:pStyle w:val="TOC2A"/>
        <w:rPr>
          <w:rFonts w:asciiTheme="minorHAnsi" w:hAnsiTheme="minorHAnsi"/>
          <w:kern w:val="0"/>
          <w:sz w:val="22"/>
          <w:lang w:val="en-AU" w:eastAsia="en-AU"/>
          <w14:ligatures w14:val="none"/>
        </w:rPr>
      </w:pPr>
      <w:hyperlink w:anchor="_Toc178921117" w:history="1">
        <w:r w:rsidR="007B200D" w:rsidRPr="006901DC">
          <w:rPr>
            <w:rStyle w:val="Hyperlink"/>
          </w:rPr>
          <w:t>Balance sheet</w:t>
        </w:r>
        <w:r w:rsidR="007B200D">
          <w:rPr>
            <w:webHidden/>
          </w:rPr>
          <w:tab/>
        </w:r>
        <w:r w:rsidR="007B200D">
          <w:rPr>
            <w:webHidden/>
          </w:rPr>
          <w:fldChar w:fldCharType="begin"/>
        </w:r>
        <w:r w:rsidR="007B200D">
          <w:rPr>
            <w:webHidden/>
          </w:rPr>
          <w:instrText xml:space="preserve"> PAGEREF _Toc178921117 \h </w:instrText>
        </w:r>
        <w:r w:rsidR="007B200D">
          <w:rPr>
            <w:webHidden/>
          </w:rPr>
        </w:r>
        <w:r w:rsidR="007B200D">
          <w:rPr>
            <w:webHidden/>
          </w:rPr>
          <w:fldChar w:fldCharType="separate"/>
        </w:r>
        <w:r w:rsidR="00665092">
          <w:rPr>
            <w:webHidden/>
          </w:rPr>
          <w:t>49</w:t>
        </w:r>
        <w:r w:rsidR="007B200D">
          <w:rPr>
            <w:webHidden/>
          </w:rPr>
          <w:fldChar w:fldCharType="end"/>
        </w:r>
      </w:hyperlink>
    </w:p>
    <w:p w14:paraId="0CE78300" w14:textId="193DDA6E" w:rsidR="007B200D" w:rsidRDefault="0020223D" w:rsidP="003C770B">
      <w:pPr>
        <w:pStyle w:val="TOC2A"/>
        <w:rPr>
          <w:rFonts w:asciiTheme="minorHAnsi" w:hAnsiTheme="minorHAnsi"/>
          <w:kern w:val="0"/>
          <w:sz w:val="22"/>
          <w:lang w:val="en-AU" w:eastAsia="en-AU"/>
          <w14:ligatures w14:val="none"/>
        </w:rPr>
      </w:pPr>
      <w:hyperlink w:anchor="_Toc178921118" w:history="1">
        <w:r w:rsidR="007B200D" w:rsidRPr="006901DC">
          <w:rPr>
            <w:rStyle w:val="Hyperlink"/>
          </w:rPr>
          <w:t>Cash flow statement</w:t>
        </w:r>
        <w:r w:rsidR="007B200D">
          <w:rPr>
            <w:webHidden/>
          </w:rPr>
          <w:tab/>
        </w:r>
        <w:r w:rsidR="007B200D">
          <w:rPr>
            <w:webHidden/>
          </w:rPr>
          <w:fldChar w:fldCharType="begin"/>
        </w:r>
        <w:r w:rsidR="007B200D">
          <w:rPr>
            <w:webHidden/>
          </w:rPr>
          <w:instrText xml:space="preserve"> PAGEREF _Toc178921118 \h </w:instrText>
        </w:r>
        <w:r w:rsidR="007B200D">
          <w:rPr>
            <w:webHidden/>
          </w:rPr>
        </w:r>
        <w:r w:rsidR="007B200D">
          <w:rPr>
            <w:webHidden/>
          </w:rPr>
          <w:fldChar w:fldCharType="separate"/>
        </w:r>
        <w:r w:rsidR="00665092">
          <w:rPr>
            <w:webHidden/>
          </w:rPr>
          <w:t>50</w:t>
        </w:r>
        <w:r w:rsidR="007B200D">
          <w:rPr>
            <w:webHidden/>
          </w:rPr>
          <w:fldChar w:fldCharType="end"/>
        </w:r>
      </w:hyperlink>
    </w:p>
    <w:p w14:paraId="28996155" w14:textId="762B9E7D" w:rsidR="007B200D" w:rsidRDefault="0020223D" w:rsidP="003C770B">
      <w:pPr>
        <w:pStyle w:val="TOC2A"/>
        <w:rPr>
          <w:rFonts w:asciiTheme="minorHAnsi" w:hAnsiTheme="minorHAnsi"/>
          <w:kern w:val="0"/>
          <w:sz w:val="22"/>
          <w:lang w:val="en-AU" w:eastAsia="en-AU"/>
          <w14:ligatures w14:val="none"/>
        </w:rPr>
      </w:pPr>
      <w:hyperlink w:anchor="_Toc178921119" w:history="1">
        <w:r w:rsidR="007B200D" w:rsidRPr="006901DC">
          <w:rPr>
            <w:rStyle w:val="Hyperlink"/>
          </w:rPr>
          <w:t>Statement of changes in equity</w:t>
        </w:r>
        <w:r w:rsidR="007B200D">
          <w:rPr>
            <w:webHidden/>
          </w:rPr>
          <w:tab/>
        </w:r>
        <w:r w:rsidR="007B200D">
          <w:rPr>
            <w:webHidden/>
          </w:rPr>
          <w:fldChar w:fldCharType="begin"/>
        </w:r>
        <w:r w:rsidR="007B200D">
          <w:rPr>
            <w:webHidden/>
          </w:rPr>
          <w:instrText xml:space="preserve"> PAGEREF _Toc178921119 \h </w:instrText>
        </w:r>
        <w:r w:rsidR="007B200D">
          <w:rPr>
            <w:webHidden/>
          </w:rPr>
        </w:r>
        <w:r w:rsidR="007B200D">
          <w:rPr>
            <w:webHidden/>
          </w:rPr>
          <w:fldChar w:fldCharType="separate"/>
        </w:r>
        <w:r w:rsidR="00665092">
          <w:rPr>
            <w:webHidden/>
          </w:rPr>
          <w:t>51</w:t>
        </w:r>
        <w:r w:rsidR="007B200D">
          <w:rPr>
            <w:webHidden/>
          </w:rPr>
          <w:fldChar w:fldCharType="end"/>
        </w:r>
      </w:hyperlink>
    </w:p>
    <w:p w14:paraId="0A7905FC" w14:textId="026C1EFE" w:rsidR="007B200D" w:rsidRDefault="0020223D" w:rsidP="00EA197B">
      <w:pPr>
        <w:pStyle w:val="TOC4"/>
        <w:rPr>
          <w:rFonts w:asciiTheme="minorHAnsi" w:eastAsiaTheme="minorEastAsia" w:hAnsiTheme="minorHAnsi" w:cstheme="minorBidi"/>
          <w:noProof/>
          <w:sz w:val="22"/>
          <w:szCs w:val="22"/>
          <w:lang w:eastAsia="en-AU"/>
        </w:rPr>
      </w:pPr>
      <w:hyperlink w:anchor="_Toc178921210" w:history="1">
        <w:r w:rsidR="007B200D" w:rsidRPr="006901DC">
          <w:rPr>
            <w:rStyle w:val="Hyperlink"/>
            <w:noProof/>
          </w:rPr>
          <w:t>Section 4: Other disclosures</w:t>
        </w:r>
        <w:r w:rsidR="007B200D">
          <w:rPr>
            <w:noProof/>
            <w:webHidden/>
          </w:rPr>
          <w:tab/>
        </w:r>
      </w:hyperlink>
    </w:p>
    <w:p w14:paraId="5FE7513D" w14:textId="7984AB8F" w:rsidR="007B200D" w:rsidRDefault="0020223D" w:rsidP="003C770B">
      <w:pPr>
        <w:pStyle w:val="TOC2A"/>
        <w:rPr>
          <w:rFonts w:asciiTheme="minorHAnsi" w:hAnsiTheme="minorHAnsi"/>
          <w:kern w:val="0"/>
          <w:sz w:val="22"/>
          <w:lang w:val="en-AU" w:eastAsia="en-AU"/>
          <w14:ligatures w14:val="none"/>
        </w:rPr>
      </w:pPr>
      <w:hyperlink w:anchor="_Toc178921211" w:history="1">
        <w:r w:rsidR="007B200D" w:rsidRPr="006901DC">
          <w:rPr>
            <w:rStyle w:val="Hyperlink"/>
          </w:rPr>
          <w:t>Other financial information</w:t>
        </w:r>
        <w:r w:rsidR="007B200D">
          <w:rPr>
            <w:webHidden/>
          </w:rPr>
          <w:tab/>
        </w:r>
        <w:r w:rsidR="007B200D">
          <w:rPr>
            <w:webHidden/>
          </w:rPr>
          <w:fldChar w:fldCharType="begin"/>
        </w:r>
        <w:r w:rsidR="007B200D">
          <w:rPr>
            <w:webHidden/>
          </w:rPr>
          <w:instrText xml:space="preserve"> PAGEREF _Toc178921211 \h </w:instrText>
        </w:r>
        <w:r w:rsidR="007B200D">
          <w:rPr>
            <w:webHidden/>
          </w:rPr>
        </w:r>
        <w:r w:rsidR="007B200D">
          <w:rPr>
            <w:webHidden/>
          </w:rPr>
          <w:fldChar w:fldCharType="separate"/>
        </w:r>
        <w:r w:rsidR="00665092">
          <w:rPr>
            <w:webHidden/>
          </w:rPr>
          <w:t>119</w:t>
        </w:r>
        <w:r w:rsidR="007B200D">
          <w:rPr>
            <w:webHidden/>
          </w:rPr>
          <w:fldChar w:fldCharType="end"/>
        </w:r>
      </w:hyperlink>
    </w:p>
    <w:p w14:paraId="075C930F" w14:textId="34517CA5" w:rsidR="007B200D" w:rsidRDefault="0020223D" w:rsidP="003C770B">
      <w:pPr>
        <w:pStyle w:val="TOC2A"/>
        <w:rPr>
          <w:rFonts w:asciiTheme="minorHAnsi" w:hAnsiTheme="minorHAnsi"/>
          <w:kern w:val="0"/>
          <w:sz w:val="22"/>
          <w:lang w:val="en-AU" w:eastAsia="en-AU"/>
          <w14:ligatures w14:val="none"/>
        </w:rPr>
      </w:pPr>
      <w:hyperlink w:anchor="_Toc178921224" w:history="1">
        <w:r w:rsidR="007B200D" w:rsidRPr="006901DC">
          <w:rPr>
            <w:rStyle w:val="Hyperlink"/>
          </w:rPr>
          <w:t>Procurement</w:t>
        </w:r>
        <w:r w:rsidR="007B200D">
          <w:rPr>
            <w:webHidden/>
          </w:rPr>
          <w:tab/>
        </w:r>
        <w:r w:rsidR="007B200D">
          <w:rPr>
            <w:webHidden/>
          </w:rPr>
          <w:fldChar w:fldCharType="begin"/>
        </w:r>
        <w:r w:rsidR="007B200D">
          <w:rPr>
            <w:webHidden/>
          </w:rPr>
          <w:instrText xml:space="preserve"> PAGEREF _Toc178921224 \h </w:instrText>
        </w:r>
        <w:r w:rsidR="007B200D">
          <w:rPr>
            <w:webHidden/>
          </w:rPr>
        </w:r>
        <w:r w:rsidR="007B200D">
          <w:rPr>
            <w:webHidden/>
          </w:rPr>
          <w:fldChar w:fldCharType="separate"/>
        </w:r>
        <w:r w:rsidR="00665092">
          <w:rPr>
            <w:webHidden/>
          </w:rPr>
          <w:t>142</w:t>
        </w:r>
        <w:r w:rsidR="007B200D">
          <w:rPr>
            <w:webHidden/>
          </w:rPr>
          <w:fldChar w:fldCharType="end"/>
        </w:r>
      </w:hyperlink>
    </w:p>
    <w:p w14:paraId="3D83904A" w14:textId="407B5D59" w:rsidR="007B200D" w:rsidRDefault="0020223D" w:rsidP="003C770B">
      <w:pPr>
        <w:pStyle w:val="TOC2A"/>
        <w:rPr>
          <w:rFonts w:asciiTheme="minorHAnsi" w:hAnsiTheme="minorHAnsi"/>
          <w:kern w:val="0"/>
          <w:sz w:val="22"/>
          <w:lang w:val="en-AU" w:eastAsia="en-AU"/>
          <w14:ligatures w14:val="none"/>
        </w:rPr>
      </w:pPr>
      <w:hyperlink w:anchor="_Toc178921228" w:history="1">
        <w:r w:rsidR="007B200D" w:rsidRPr="006901DC">
          <w:rPr>
            <w:rStyle w:val="Hyperlink"/>
          </w:rPr>
          <w:t>Environmental performance</w:t>
        </w:r>
        <w:r w:rsidR="007B200D">
          <w:rPr>
            <w:webHidden/>
          </w:rPr>
          <w:tab/>
        </w:r>
        <w:r w:rsidR="007B200D">
          <w:rPr>
            <w:webHidden/>
          </w:rPr>
          <w:fldChar w:fldCharType="begin"/>
        </w:r>
        <w:r w:rsidR="007B200D">
          <w:rPr>
            <w:webHidden/>
          </w:rPr>
          <w:instrText xml:space="preserve"> PAGEREF _Toc178921228 \h </w:instrText>
        </w:r>
        <w:r w:rsidR="007B200D">
          <w:rPr>
            <w:webHidden/>
          </w:rPr>
        </w:r>
        <w:r w:rsidR="007B200D">
          <w:rPr>
            <w:webHidden/>
          </w:rPr>
          <w:fldChar w:fldCharType="separate"/>
        </w:r>
        <w:r w:rsidR="00665092">
          <w:rPr>
            <w:webHidden/>
          </w:rPr>
          <w:t>144</w:t>
        </w:r>
        <w:r w:rsidR="007B200D">
          <w:rPr>
            <w:webHidden/>
          </w:rPr>
          <w:fldChar w:fldCharType="end"/>
        </w:r>
      </w:hyperlink>
    </w:p>
    <w:p w14:paraId="2485CAF9" w14:textId="787D6DA1" w:rsidR="007B200D" w:rsidRDefault="0020223D" w:rsidP="003C770B">
      <w:pPr>
        <w:pStyle w:val="TOC2A"/>
        <w:rPr>
          <w:rFonts w:asciiTheme="minorHAnsi" w:hAnsiTheme="minorHAnsi"/>
          <w:kern w:val="0"/>
          <w:sz w:val="22"/>
          <w:lang w:val="en-AU" w:eastAsia="en-AU"/>
          <w14:ligatures w14:val="none"/>
        </w:rPr>
      </w:pPr>
      <w:hyperlink w:anchor="_Toc178921241" w:history="1">
        <w:r w:rsidR="007B200D" w:rsidRPr="006901DC">
          <w:rPr>
            <w:rStyle w:val="Hyperlink"/>
          </w:rPr>
          <w:t>Statutory compliance</w:t>
        </w:r>
        <w:r w:rsidR="007B200D">
          <w:rPr>
            <w:webHidden/>
          </w:rPr>
          <w:tab/>
        </w:r>
        <w:r w:rsidR="007B200D">
          <w:rPr>
            <w:webHidden/>
          </w:rPr>
          <w:fldChar w:fldCharType="begin"/>
        </w:r>
        <w:r w:rsidR="007B200D">
          <w:rPr>
            <w:webHidden/>
          </w:rPr>
          <w:instrText xml:space="preserve"> PAGEREF _Toc178921241 \h </w:instrText>
        </w:r>
        <w:r w:rsidR="007B200D">
          <w:rPr>
            <w:webHidden/>
          </w:rPr>
        </w:r>
        <w:r w:rsidR="007B200D">
          <w:rPr>
            <w:webHidden/>
          </w:rPr>
          <w:fldChar w:fldCharType="separate"/>
        </w:r>
        <w:r w:rsidR="00665092">
          <w:rPr>
            <w:webHidden/>
          </w:rPr>
          <w:t>152</w:t>
        </w:r>
        <w:r w:rsidR="007B200D">
          <w:rPr>
            <w:webHidden/>
          </w:rPr>
          <w:fldChar w:fldCharType="end"/>
        </w:r>
      </w:hyperlink>
    </w:p>
    <w:p w14:paraId="3A04A68F" w14:textId="7EE3B232" w:rsidR="007B200D" w:rsidRDefault="0020223D" w:rsidP="00EA197B">
      <w:pPr>
        <w:pStyle w:val="TOC4"/>
        <w:rPr>
          <w:rFonts w:asciiTheme="minorHAnsi" w:eastAsiaTheme="minorEastAsia" w:hAnsiTheme="minorHAnsi" w:cstheme="minorBidi"/>
          <w:noProof/>
          <w:sz w:val="22"/>
          <w:szCs w:val="22"/>
          <w:lang w:eastAsia="en-AU"/>
        </w:rPr>
      </w:pPr>
      <w:hyperlink w:anchor="_Toc178921250" w:history="1">
        <w:r w:rsidR="007B200D" w:rsidRPr="006901DC">
          <w:rPr>
            <w:rStyle w:val="Hyperlink"/>
            <w:noProof/>
          </w:rPr>
          <w:t>Section 5: Appendices</w:t>
        </w:r>
        <w:r w:rsidR="007B200D">
          <w:rPr>
            <w:noProof/>
            <w:webHidden/>
          </w:rPr>
          <w:tab/>
        </w:r>
      </w:hyperlink>
    </w:p>
    <w:p w14:paraId="5F76A1C6" w14:textId="370F198B" w:rsidR="007B200D" w:rsidRDefault="0020223D" w:rsidP="003C770B">
      <w:pPr>
        <w:pStyle w:val="TOC2A"/>
        <w:rPr>
          <w:rFonts w:asciiTheme="minorHAnsi" w:hAnsiTheme="minorHAnsi"/>
          <w:kern w:val="0"/>
          <w:sz w:val="22"/>
          <w:lang w:val="en-AU" w:eastAsia="en-AU"/>
          <w14:ligatures w14:val="none"/>
        </w:rPr>
      </w:pPr>
      <w:hyperlink w:anchor="_Toc178921251" w:history="1">
        <w:r w:rsidR="007B200D" w:rsidRPr="006901DC">
          <w:rPr>
            <w:rStyle w:val="Hyperlink"/>
            <w:bCs/>
          </w:rPr>
          <w:t>Appendix 1: Budget portfolio outcomes</w:t>
        </w:r>
        <w:r w:rsidR="007B200D">
          <w:rPr>
            <w:webHidden/>
          </w:rPr>
          <w:tab/>
        </w:r>
        <w:r w:rsidR="007B200D">
          <w:rPr>
            <w:webHidden/>
          </w:rPr>
          <w:fldChar w:fldCharType="begin"/>
        </w:r>
        <w:r w:rsidR="007B200D">
          <w:rPr>
            <w:webHidden/>
          </w:rPr>
          <w:instrText xml:space="preserve"> PAGEREF _Toc178921251 \h </w:instrText>
        </w:r>
        <w:r w:rsidR="007B200D">
          <w:rPr>
            <w:webHidden/>
          </w:rPr>
        </w:r>
        <w:r w:rsidR="007B200D">
          <w:rPr>
            <w:webHidden/>
          </w:rPr>
          <w:fldChar w:fldCharType="separate"/>
        </w:r>
        <w:r w:rsidR="00665092">
          <w:rPr>
            <w:webHidden/>
          </w:rPr>
          <w:t>158</w:t>
        </w:r>
        <w:r w:rsidR="007B200D">
          <w:rPr>
            <w:webHidden/>
          </w:rPr>
          <w:fldChar w:fldCharType="end"/>
        </w:r>
      </w:hyperlink>
    </w:p>
    <w:p w14:paraId="0F05E1D7" w14:textId="7A6416E1" w:rsidR="007B200D" w:rsidRDefault="0020223D" w:rsidP="003C770B">
      <w:pPr>
        <w:pStyle w:val="TOC2A"/>
        <w:rPr>
          <w:rFonts w:asciiTheme="minorHAnsi" w:hAnsiTheme="minorHAnsi"/>
          <w:kern w:val="0"/>
          <w:sz w:val="22"/>
          <w:lang w:val="en-AU" w:eastAsia="en-AU"/>
          <w14:ligatures w14:val="none"/>
        </w:rPr>
      </w:pPr>
      <w:hyperlink w:anchor="_Toc178921257" w:history="1">
        <w:r w:rsidR="007B200D" w:rsidRPr="006901DC">
          <w:rPr>
            <w:rStyle w:val="Hyperlink"/>
          </w:rPr>
          <w:t>Appendix 2: Workforce data</w:t>
        </w:r>
        <w:r w:rsidR="007B200D">
          <w:rPr>
            <w:webHidden/>
          </w:rPr>
          <w:tab/>
        </w:r>
        <w:r w:rsidR="007B200D">
          <w:rPr>
            <w:webHidden/>
          </w:rPr>
          <w:fldChar w:fldCharType="begin"/>
        </w:r>
        <w:r w:rsidR="007B200D">
          <w:rPr>
            <w:webHidden/>
          </w:rPr>
          <w:instrText xml:space="preserve"> PAGEREF _Toc178921257 \h </w:instrText>
        </w:r>
        <w:r w:rsidR="007B200D">
          <w:rPr>
            <w:webHidden/>
          </w:rPr>
        </w:r>
        <w:r w:rsidR="007B200D">
          <w:rPr>
            <w:webHidden/>
          </w:rPr>
          <w:fldChar w:fldCharType="separate"/>
        </w:r>
        <w:r w:rsidR="00665092">
          <w:rPr>
            <w:webHidden/>
          </w:rPr>
          <w:t>165</w:t>
        </w:r>
        <w:r w:rsidR="007B200D">
          <w:rPr>
            <w:webHidden/>
          </w:rPr>
          <w:fldChar w:fldCharType="end"/>
        </w:r>
      </w:hyperlink>
    </w:p>
    <w:p w14:paraId="77C1A847" w14:textId="71C679DA" w:rsidR="007B200D" w:rsidRDefault="0020223D" w:rsidP="003C770B">
      <w:pPr>
        <w:pStyle w:val="TOC2A"/>
        <w:rPr>
          <w:rFonts w:asciiTheme="minorHAnsi" w:hAnsiTheme="minorHAnsi"/>
          <w:kern w:val="0"/>
          <w:sz w:val="22"/>
          <w:lang w:val="en-AU" w:eastAsia="en-AU"/>
          <w14:ligatures w14:val="none"/>
        </w:rPr>
      </w:pPr>
      <w:hyperlink w:anchor="_Toc178921261" w:history="1">
        <w:r w:rsidR="007B200D" w:rsidRPr="006901DC">
          <w:rPr>
            <w:rStyle w:val="Hyperlink"/>
          </w:rPr>
          <w:t>Appendix 3: Other information available on</w:t>
        </w:r>
        <w:r w:rsidR="007B200D" w:rsidRPr="006901DC">
          <w:rPr>
            <w:rStyle w:val="Hyperlink"/>
            <w:rFonts w:ascii="Calibri" w:hAnsi="Calibri" w:cs="Calibri"/>
          </w:rPr>
          <w:t> </w:t>
        </w:r>
        <w:r w:rsidR="007B200D" w:rsidRPr="006901DC">
          <w:rPr>
            <w:rStyle w:val="Hyperlink"/>
          </w:rPr>
          <w:t>request</w:t>
        </w:r>
        <w:r w:rsidR="007B200D">
          <w:rPr>
            <w:webHidden/>
          </w:rPr>
          <w:tab/>
        </w:r>
        <w:r w:rsidR="007B200D">
          <w:rPr>
            <w:webHidden/>
          </w:rPr>
          <w:fldChar w:fldCharType="begin"/>
        </w:r>
        <w:r w:rsidR="007B200D">
          <w:rPr>
            <w:webHidden/>
          </w:rPr>
          <w:instrText xml:space="preserve"> PAGEREF _Toc178921261 \h </w:instrText>
        </w:r>
        <w:r w:rsidR="007B200D">
          <w:rPr>
            <w:webHidden/>
          </w:rPr>
        </w:r>
        <w:r w:rsidR="007B200D">
          <w:rPr>
            <w:webHidden/>
          </w:rPr>
          <w:fldChar w:fldCharType="separate"/>
        </w:r>
        <w:r w:rsidR="00665092">
          <w:rPr>
            <w:webHidden/>
          </w:rPr>
          <w:t>174</w:t>
        </w:r>
        <w:r w:rsidR="007B200D">
          <w:rPr>
            <w:webHidden/>
          </w:rPr>
          <w:fldChar w:fldCharType="end"/>
        </w:r>
      </w:hyperlink>
    </w:p>
    <w:p w14:paraId="5B619A03" w14:textId="7315828F" w:rsidR="007B200D" w:rsidRDefault="0020223D" w:rsidP="003C770B">
      <w:pPr>
        <w:pStyle w:val="TOC2A"/>
        <w:rPr>
          <w:rFonts w:asciiTheme="minorHAnsi" w:hAnsiTheme="minorHAnsi"/>
          <w:kern w:val="0"/>
          <w:sz w:val="22"/>
          <w:lang w:val="en-AU" w:eastAsia="en-AU"/>
          <w14:ligatures w14:val="none"/>
        </w:rPr>
      </w:pPr>
      <w:hyperlink w:anchor="_Toc178921262" w:history="1">
        <w:r w:rsidR="007B200D" w:rsidRPr="006901DC">
          <w:rPr>
            <w:rStyle w:val="Hyperlink"/>
            <w:bCs/>
          </w:rPr>
          <w:t>Appendix 4: Disclosure index</w:t>
        </w:r>
        <w:r w:rsidR="007B200D">
          <w:rPr>
            <w:webHidden/>
          </w:rPr>
          <w:tab/>
        </w:r>
        <w:r w:rsidR="007B200D">
          <w:rPr>
            <w:webHidden/>
          </w:rPr>
          <w:fldChar w:fldCharType="begin"/>
        </w:r>
        <w:r w:rsidR="007B200D">
          <w:rPr>
            <w:webHidden/>
          </w:rPr>
          <w:instrText xml:space="preserve"> PAGEREF _Toc178921262 \h </w:instrText>
        </w:r>
        <w:r w:rsidR="007B200D">
          <w:rPr>
            <w:webHidden/>
          </w:rPr>
        </w:r>
        <w:r w:rsidR="007B200D">
          <w:rPr>
            <w:webHidden/>
          </w:rPr>
          <w:fldChar w:fldCharType="separate"/>
        </w:r>
        <w:r w:rsidR="00665092">
          <w:rPr>
            <w:webHidden/>
          </w:rPr>
          <w:t>175</w:t>
        </w:r>
        <w:r w:rsidR="007B200D">
          <w:rPr>
            <w:webHidden/>
          </w:rPr>
          <w:fldChar w:fldCharType="end"/>
        </w:r>
      </w:hyperlink>
    </w:p>
    <w:p w14:paraId="4A5E466C" w14:textId="700278A2" w:rsidR="007B200D" w:rsidRDefault="0020223D" w:rsidP="003C770B">
      <w:pPr>
        <w:pStyle w:val="TOC2A"/>
        <w:rPr>
          <w:rFonts w:asciiTheme="minorHAnsi" w:hAnsiTheme="minorHAnsi"/>
          <w:kern w:val="0"/>
          <w:sz w:val="22"/>
          <w:lang w:val="en-AU" w:eastAsia="en-AU"/>
          <w14:ligatures w14:val="none"/>
        </w:rPr>
      </w:pPr>
      <w:hyperlink w:anchor="_Toc178921263" w:history="1">
        <w:r w:rsidR="007B200D" w:rsidRPr="006901DC">
          <w:rPr>
            <w:rStyle w:val="Hyperlink"/>
            <w:bCs/>
          </w:rPr>
          <w:t>Appendix 5: Abbreviations</w:t>
        </w:r>
        <w:r w:rsidR="007B200D">
          <w:rPr>
            <w:webHidden/>
          </w:rPr>
          <w:tab/>
        </w:r>
        <w:r w:rsidR="007B200D">
          <w:rPr>
            <w:webHidden/>
          </w:rPr>
          <w:fldChar w:fldCharType="begin"/>
        </w:r>
        <w:r w:rsidR="007B200D">
          <w:rPr>
            <w:webHidden/>
          </w:rPr>
          <w:instrText xml:space="preserve"> PAGEREF _Toc178921263 \h </w:instrText>
        </w:r>
        <w:r w:rsidR="007B200D">
          <w:rPr>
            <w:webHidden/>
          </w:rPr>
        </w:r>
        <w:r w:rsidR="007B200D">
          <w:rPr>
            <w:webHidden/>
          </w:rPr>
          <w:fldChar w:fldCharType="separate"/>
        </w:r>
        <w:r w:rsidR="00665092">
          <w:rPr>
            <w:webHidden/>
          </w:rPr>
          <w:t>178</w:t>
        </w:r>
        <w:r w:rsidR="007B200D">
          <w:rPr>
            <w:webHidden/>
          </w:rPr>
          <w:fldChar w:fldCharType="end"/>
        </w:r>
      </w:hyperlink>
    </w:p>
    <w:p w14:paraId="293C552B" w14:textId="1DC07534" w:rsidR="007B2110" w:rsidRPr="00D730E2" w:rsidRDefault="007B200D" w:rsidP="00497BC2">
      <w:pPr>
        <w:pStyle w:val="ARBody"/>
        <w:sectPr w:rsidR="007B2110" w:rsidRPr="00D730E2" w:rsidSect="00C51A12">
          <w:footerReference w:type="even" r:id="rId32"/>
          <w:footerReference w:type="default" r:id="rId33"/>
          <w:pgSz w:w="11901" w:h="16840" w:code="9"/>
          <w:pgMar w:top="1701" w:right="1701" w:bottom="1559" w:left="1701" w:header="454" w:footer="454" w:gutter="0"/>
          <w:cols w:space="454"/>
          <w:docGrid w:linePitch="360"/>
        </w:sectPr>
      </w:pPr>
      <w:r>
        <w:rPr>
          <w:rFonts w:eastAsiaTheme="minorEastAsia" w:cstheme="minorBidi"/>
          <w:b/>
          <w:noProof/>
          <w:kern w:val="2"/>
          <w:szCs w:val="22"/>
          <w:lang w:val="en-US"/>
          <w14:ligatures w14:val="standardContextual"/>
        </w:rPr>
        <w:fldChar w:fldCharType="end"/>
      </w:r>
    </w:p>
    <w:p w14:paraId="183019DE" w14:textId="77777777" w:rsidR="006E5957" w:rsidRPr="00D730E2" w:rsidRDefault="006E5957" w:rsidP="0022271B">
      <w:pPr>
        <w:pStyle w:val="ARBody"/>
        <w:sectPr w:rsidR="006E5957" w:rsidRPr="00D730E2" w:rsidSect="00561E8F">
          <w:footerReference w:type="even" r:id="rId34"/>
          <w:footerReference w:type="default" r:id="rId35"/>
          <w:type w:val="continuous"/>
          <w:pgSz w:w="11901" w:h="16840" w:code="9"/>
          <w:pgMar w:top="1701" w:right="1701" w:bottom="1559" w:left="1701" w:header="454" w:footer="454" w:gutter="0"/>
          <w:pgNumType w:start="6"/>
          <w:cols w:space="454"/>
          <w:docGrid w:linePitch="360"/>
        </w:sectPr>
      </w:pPr>
    </w:p>
    <w:p w14:paraId="3C0DE347" w14:textId="65DA3FD0" w:rsidR="00EC132E" w:rsidRPr="00D730E2" w:rsidRDefault="00EC132E" w:rsidP="00D628BD">
      <w:pPr>
        <w:pStyle w:val="Heading1"/>
      </w:pPr>
      <w:bookmarkStart w:id="19" w:name="_Toc178921084"/>
      <w:r w:rsidRPr="00D730E2">
        <w:t>Section 1:</w:t>
      </w:r>
      <w:bookmarkEnd w:id="16"/>
      <w:bookmarkEnd w:id="17"/>
      <w:r w:rsidRPr="00D730E2">
        <w:t xml:space="preserve"> Year in review</w:t>
      </w:r>
      <w:bookmarkEnd w:id="19"/>
    </w:p>
    <w:bookmarkStart w:id="20" w:name="_Toc396125636"/>
    <w:p w14:paraId="70CC39E1" w14:textId="7B187888" w:rsidR="00EA197B" w:rsidRPr="005D5A0E" w:rsidRDefault="00EA197B" w:rsidP="00EA197B">
      <w:pPr>
        <w:pStyle w:val="TOC2"/>
        <w:rPr>
          <w:rFonts w:asciiTheme="minorHAnsi" w:hAnsiTheme="minorHAnsi"/>
          <w:kern w:val="0"/>
          <w:sz w:val="22"/>
          <w:lang w:val="en-AU" w:eastAsia="en-AU"/>
          <w14:ligatures w14:val="none"/>
        </w:rPr>
      </w:pPr>
      <w:r w:rsidRPr="005D5A0E">
        <w:rPr>
          <w:rStyle w:val="Hyperlink"/>
          <w:color w:val="003A5E"/>
          <w:u w:val="none"/>
        </w:rPr>
        <w:fldChar w:fldCharType="begin"/>
      </w:r>
      <w:r w:rsidRPr="005D5A0E">
        <w:rPr>
          <w:rStyle w:val="Hyperlink"/>
          <w:color w:val="003A5E"/>
          <w:u w:val="none"/>
        </w:rPr>
        <w:instrText xml:space="preserve"> </w:instrText>
      </w:r>
      <w:r w:rsidRPr="005D5A0E">
        <w:instrText>HYPERLINK \l "_Toc178921085"</w:instrText>
      </w:r>
      <w:r w:rsidRPr="005D5A0E">
        <w:rPr>
          <w:rStyle w:val="Hyperlink"/>
          <w:color w:val="003A5E"/>
          <w:u w:val="none"/>
        </w:rPr>
        <w:instrText xml:space="preserve"> </w:instrText>
      </w:r>
      <w:r w:rsidRPr="005D5A0E">
        <w:rPr>
          <w:rStyle w:val="Hyperlink"/>
          <w:color w:val="003A5E"/>
          <w:u w:val="none"/>
        </w:rPr>
      </w:r>
      <w:r w:rsidRPr="005D5A0E">
        <w:rPr>
          <w:rStyle w:val="Hyperlink"/>
          <w:color w:val="003A5E"/>
          <w:u w:val="none"/>
        </w:rPr>
        <w:fldChar w:fldCharType="separate"/>
      </w:r>
      <w:r w:rsidRPr="005D5A0E">
        <w:rPr>
          <w:rStyle w:val="Hyperlink"/>
          <w:color w:val="003A5E"/>
          <w:u w:val="none"/>
        </w:rPr>
        <w:t>Secretary</w:t>
      </w:r>
      <w:r w:rsidR="00273B0F" w:rsidRPr="005D5A0E">
        <w:rPr>
          <w:rStyle w:val="Hyperlink"/>
          <w:color w:val="003A5E"/>
          <w:u w:val="none"/>
        </w:rPr>
        <w:t>’</w:t>
      </w:r>
      <w:r w:rsidRPr="005D5A0E">
        <w:rPr>
          <w:rStyle w:val="Hyperlink"/>
          <w:color w:val="003A5E"/>
          <w:u w:val="none"/>
        </w:rPr>
        <w:t>s foreword</w:t>
      </w:r>
      <w:r w:rsidRPr="005D5A0E">
        <w:rPr>
          <w:webHidden/>
        </w:rPr>
        <w:tab/>
      </w:r>
      <w:r w:rsidR="00C51A12" w:rsidRPr="005D5A0E">
        <w:rPr>
          <w:webHidden/>
        </w:rPr>
        <w:t>4</w:t>
      </w:r>
      <w:r w:rsidRPr="005D5A0E">
        <w:rPr>
          <w:rStyle w:val="Hyperlink"/>
          <w:color w:val="003A5E"/>
          <w:u w:val="none"/>
        </w:rPr>
        <w:fldChar w:fldCharType="end"/>
      </w:r>
    </w:p>
    <w:p w14:paraId="65D55C4E" w14:textId="12A5C5D4" w:rsidR="00EA197B" w:rsidRPr="005D5A0E" w:rsidRDefault="0020223D" w:rsidP="00EA197B">
      <w:pPr>
        <w:pStyle w:val="TOC2"/>
        <w:rPr>
          <w:rFonts w:asciiTheme="minorHAnsi" w:hAnsiTheme="minorHAnsi"/>
          <w:kern w:val="0"/>
          <w:sz w:val="22"/>
          <w:lang w:val="en-AU" w:eastAsia="en-AU"/>
          <w14:ligatures w14:val="none"/>
        </w:rPr>
      </w:pPr>
      <w:hyperlink w:anchor="_Toc178921086" w:history="1">
        <w:r w:rsidR="00EA197B" w:rsidRPr="005D5A0E">
          <w:rPr>
            <w:rStyle w:val="Hyperlink"/>
            <w:color w:val="003A5E"/>
            <w:u w:val="none"/>
          </w:rPr>
          <w:t>About us</w:t>
        </w:r>
        <w:r w:rsidR="00EA197B" w:rsidRPr="005D5A0E">
          <w:rPr>
            <w:webHidden/>
          </w:rPr>
          <w:tab/>
        </w:r>
        <w:r w:rsidR="00C51A12" w:rsidRPr="005D5A0E">
          <w:rPr>
            <w:webHidden/>
          </w:rPr>
          <w:t>7</w:t>
        </w:r>
      </w:hyperlink>
    </w:p>
    <w:p w14:paraId="45430802" w14:textId="66CDB68A" w:rsidR="00EA197B" w:rsidRPr="005D5A0E" w:rsidRDefault="0020223D" w:rsidP="00EA197B">
      <w:pPr>
        <w:pStyle w:val="TOC2A"/>
        <w:rPr>
          <w:rFonts w:asciiTheme="minorHAnsi" w:hAnsiTheme="minorHAnsi"/>
          <w:kern w:val="0"/>
          <w:sz w:val="22"/>
          <w:lang w:val="en-AU" w:eastAsia="en-AU"/>
          <w14:ligatures w14:val="none"/>
        </w:rPr>
      </w:pPr>
      <w:hyperlink w:anchor="_Toc178921087" w:history="1">
        <w:r w:rsidR="00EA197B" w:rsidRPr="005D5A0E">
          <w:rPr>
            <w:rStyle w:val="Hyperlink"/>
            <w:u w:val="none"/>
          </w:rPr>
          <w:t>Our purpose</w:t>
        </w:r>
        <w:r w:rsidR="00EA197B" w:rsidRPr="005D5A0E">
          <w:rPr>
            <w:webHidden/>
          </w:rPr>
          <w:tab/>
        </w:r>
        <w:r w:rsidR="00C51A12" w:rsidRPr="005D5A0E">
          <w:rPr>
            <w:webHidden/>
          </w:rPr>
          <w:t>7</w:t>
        </w:r>
      </w:hyperlink>
    </w:p>
    <w:p w14:paraId="37970F3E" w14:textId="1D93D1E3" w:rsidR="00EA197B" w:rsidRPr="005D5A0E" w:rsidRDefault="0020223D" w:rsidP="00EA197B">
      <w:pPr>
        <w:pStyle w:val="TOC2A"/>
        <w:rPr>
          <w:rFonts w:asciiTheme="minorHAnsi" w:hAnsiTheme="minorHAnsi"/>
          <w:kern w:val="0"/>
          <w:sz w:val="22"/>
          <w:lang w:val="en-AU" w:eastAsia="en-AU"/>
          <w14:ligatures w14:val="none"/>
        </w:rPr>
      </w:pPr>
      <w:hyperlink w:anchor="_Toc178921088" w:history="1">
        <w:r w:rsidR="00EA197B" w:rsidRPr="005D5A0E">
          <w:rPr>
            <w:rStyle w:val="Hyperlink"/>
            <w:u w:val="none"/>
          </w:rPr>
          <w:t>Our values</w:t>
        </w:r>
        <w:r w:rsidR="00EA197B" w:rsidRPr="005D5A0E">
          <w:rPr>
            <w:webHidden/>
          </w:rPr>
          <w:tab/>
        </w:r>
        <w:r w:rsidR="00C51A12" w:rsidRPr="005D5A0E">
          <w:rPr>
            <w:webHidden/>
          </w:rPr>
          <w:t>7</w:t>
        </w:r>
      </w:hyperlink>
    </w:p>
    <w:p w14:paraId="3930812F" w14:textId="2CE86B45" w:rsidR="00EA197B" w:rsidRPr="005D5A0E" w:rsidRDefault="0020223D" w:rsidP="00EA197B">
      <w:pPr>
        <w:pStyle w:val="TOC2A"/>
        <w:rPr>
          <w:rFonts w:asciiTheme="minorHAnsi" w:hAnsiTheme="minorHAnsi"/>
          <w:kern w:val="0"/>
          <w:sz w:val="22"/>
          <w:lang w:val="en-AU" w:eastAsia="en-AU"/>
          <w14:ligatures w14:val="none"/>
        </w:rPr>
      </w:pPr>
      <w:hyperlink w:anchor="_Toc178921089" w:history="1">
        <w:r w:rsidR="00EA197B" w:rsidRPr="005D5A0E">
          <w:rPr>
            <w:rStyle w:val="Hyperlink"/>
            <w:u w:val="none"/>
          </w:rPr>
          <w:t>Our objectives</w:t>
        </w:r>
        <w:r w:rsidR="00EA197B" w:rsidRPr="005D5A0E">
          <w:rPr>
            <w:webHidden/>
          </w:rPr>
          <w:tab/>
        </w:r>
        <w:r w:rsidR="00C51A12" w:rsidRPr="005D5A0E">
          <w:rPr>
            <w:webHidden/>
          </w:rPr>
          <w:t>8</w:t>
        </w:r>
      </w:hyperlink>
    </w:p>
    <w:p w14:paraId="14D8C2BE" w14:textId="497130CB" w:rsidR="00EA197B" w:rsidRPr="005D5A0E" w:rsidRDefault="0020223D" w:rsidP="00EA197B">
      <w:pPr>
        <w:pStyle w:val="TOC2A"/>
        <w:rPr>
          <w:rFonts w:asciiTheme="minorHAnsi" w:hAnsiTheme="minorHAnsi"/>
          <w:kern w:val="0"/>
          <w:sz w:val="22"/>
          <w:lang w:val="en-AU" w:eastAsia="en-AU"/>
          <w14:ligatures w14:val="none"/>
        </w:rPr>
      </w:pPr>
      <w:hyperlink w:anchor="_Toc178921090" w:history="1">
        <w:r w:rsidR="00EA197B" w:rsidRPr="005D5A0E">
          <w:rPr>
            <w:rStyle w:val="Hyperlink"/>
            <w:u w:val="none"/>
          </w:rPr>
          <w:t>Our ministers</w:t>
        </w:r>
        <w:r w:rsidR="00EA197B" w:rsidRPr="005D5A0E">
          <w:rPr>
            <w:webHidden/>
          </w:rPr>
          <w:tab/>
        </w:r>
        <w:r w:rsidR="00C51A12" w:rsidRPr="005D5A0E">
          <w:rPr>
            <w:webHidden/>
          </w:rPr>
          <w:t>9</w:t>
        </w:r>
      </w:hyperlink>
    </w:p>
    <w:p w14:paraId="5AB39E41" w14:textId="269ED1A4" w:rsidR="00EA197B" w:rsidRPr="005D5A0E" w:rsidRDefault="0020223D" w:rsidP="00EA197B">
      <w:pPr>
        <w:pStyle w:val="TOC2A"/>
        <w:rPr>
          <w:rFonts w:asciiTheme="minorHAnsi" w:hAnsiTheme="minorHAnsi"/>
          <w:kern w:val="0"/>
          <w:sz w:val="22"/>
          <w:lang w:val="en-AU" w:eastAsia="en-AU"/>
          <w14:ligatures w14:val="none"/>
        </w:rPr>
      </w:pPr>
      <w:hyperlink w:anchor="_Toc178921091" w:history="1">
        <w:r w:rsidR="00EA197B" w:rsidRPr="005D5A0E">
          <w:rPr>
            <w:rStyle w:val="Hyperlink"/>
            <w:u w:val="none"/>
          </w:rPr>
          <w:t>Organisational chart</w:t>
        </w:r>
        <w:r w:rsidR="00EA197B" w:rsidRPr="005D5A0E">
          <w:rPr>
            <w:webHidden/>
          </w:rPr>
          <w:tab/>
        </w:r>
        <w:r w:rsidR="00EA197B" w:rsidRPr="005D5A0E">
          <w:rPr>
            <w:webHidden/>
          </w:rPr>
          <w:fldChar w:fldCharType="begin"/>
        </w:r>
        <w:r w:rsidR="00EA197B" w:rsidRPr="005D5A0E">
          <w:rPr>
            <w:webHidden/>
          </w:rPr>
          <w:instrText xml:space="preserve"> PAGEREF _Toc178921091 \h </w:instrText>
        </w:r>
        <w:r w:rsidR="00EA197B" w:rsidRPr="005D5A0E">
          <w:rPr>
            <w:webHidden/>
          </w:rPr>
        </w:r>
        <w:r w:rsidR="00EA197B" w:rsidRPr="005D5A0E">
          <w:rPr>
            <w:webHidden/>
          </w:rPr>
          <w:fldChar w:fldCharType="separate"/>
        </w:r>
        <w:r w:rsidR="00023B59" w:rsidRPr="005D5A0E">
          <w:rPr>
            <w:webHidden/>
          </w:rPr>
          <w:t>10</w:t>
        </w:r>
        <w:r w:rsidR="00EA197B" w:rsidRPr="005D5A0E">
          <w:rPr>
            <w:webHidden/>
          </w:rPr>
          <w:fldChar w:fldCharType="end"/>
        </w:r>
      </w:hyperlink>
    </w:p>
    <w:p w14:paraId="37CB1C66" w14:textId="03817EFC" w:rsidR="00EA197B" w:rsidRPr="005D5A0E" w:rsidRDefault="0020223D" w:rsidP="00EA197B">
      <w:pPr>
        <w:pStyle w:val="TOC2A"/>
        <w:rPr>
          <w:rFonts w:asciiTheme="minorHAnsi" w:hAnsiTheme="minorHAnsi"/>
          <w:kern w:val="0"/>
          <w:sz w:val="22"/>
          <w:lang w:val="en-AU" w:eastAsia="en-AU"/>
          <w14:ligatures w14:val="none"/>
        </w:rPr>
      </w:pPr>
      <w:hyperlink w:anchor="_Toc178921092" w:history="1">
        <w:r w:rsidR="00EA197B" w:rsidRPr="005D5A0E">
          <w:rPr>
            <w:rStyle w:val="Hyperlink"/>
            <w:u w:val="none"/>
          </w:rPr>
          <w:t>Changes to the</w:t>
        </w:r>
        <w:r w:rsidR="00EA197B" w:rsidRPr="005D5A0E">
          <w:rPr>
            <w:rStyle w:val="Hyperlink"/>
            <w:rFonts w:ascii="Calibri" w:hAnsi="Calibri" w:cs="Calibri"/>
            <w:u w:val="none"/>
          </w:rPr>
          <w:t> </w:t>
        </w:r>
        <w:r w:rsidR="00EA197B" w:rsidRPr="005D5A0E">
          <w:rPr>
            <w:rStyle w:val="Hyperlink"/>
            <w:u w:val="none"/>
          </w:rPr>
          <w:t>department during 2023–24</w:t>
        </w:r>
        <w:r w:rsidR="00EA197B" w:rsidRPr="005D5A0E">
          <w:rPr>
            <w:webHidden/>
          </w:rPr>
          <w:tab/>
        </w:r>
        <w:r w:rsidR="00EA197B" w:rsidRPr="005D5A0E">
          <w:rPr>
            <w:webHidden/>
          </w:rPr>
          <w:fldChar w:fldCharType="begin"/>
        </w:r>
        <w:r w:rsidR="00EA197B" w:rsidRPr="005D5A0E">
          <w:rPr>
            <w:webHidden/>
          </w:rPr>
          <w:instrText xml:space="preserve"> PAGEREF _Toc178921092 \h </w:instrText>
        </w:r>
        <w:r w:rsidR="00EA197B" w:rsidRPr="005D5A0E">
          <w:rPr>
            <w:webHidden/>
          </w:rPr>
        </w:r>
        <w:r w:rsidR="00EA197B" w:rsidRPr="005D5A0E">
          <w:rPr>
            <w:webHidden/>
          </w:rPr>
          <w:fldChar w:fldCharType="separate"/>
        </w:r>
        <w:r w:rsidR="00023B59" w:rsidRPr="005D5A0E">
          <w:rPr>
            <w:webHidden/>
          </w:rPr>
          <w:t>11</w:t>
        </w:r>
        <w:r w:rsidR="00EA197B" w:rsidRPr="005D5A0E">
          <w:rPr>
            <w:webHidden/>
          </w:rPr>
          <w:fldChar w:fldCharType="end"/>
        </w:r>
      </w:hyperlink>
    </w:p>
    <w:p w14:paraId="060D4768" w14:textId="5612689C" w:rsidR="00EA197B" w:rsidRPr="005D5A0E" w:rsidRDefault="0020223D" w:rsidP="00EA197B">
      <w:pPr>
        <w:pStyle w:val="TOC2A"/>
        <w:rPr>
          <w:rFonts w:asciiTheme="minorHAnsi" w:hAnsiTheme="minorHAnsi"/>
          <w:kern w:val="0"/>
          <w:sz w:val="22"/>
          <w:lang w:val="en-AU" w:eastAsia="en-AU"/>
          <w14:ligatures w14:val="none"/>
        </w:rPr>
      </w:pPr>
      <w:hyperlink w:anchor="_Toc178921093" w:history="1">
        <w:r w:rsidR="00EA197B" w:rsidRPr="005D5A0E">
          <w:rPr>
            <w:rStyle w:val="Hyperlink"/>
            <w:u w:val="none"/>
          </w:rPr>
          <w:t xml:space="preserve">Senior </w:t>
        </w:r>
        <w:r w:rsidR="00FE2AFE" w:rsidRPr="005D5A0E">
          <w:rPr>
            <w:rStyle w:val="Hyperlink"/>
            <w:u w:val="none"/>
          </w:rPr>
          <w:t>e</w:t>
        </w:r>
        <w:r w:rsidR="00EA197B" w:rsidRPr="005D5A0E">
          <w:rPr>
            <w:rStyle w:val="Hyperlink"/>
            <w:u w:val="none"/>
          </w:rPr>
          <w:t>xecutives</w:t>
        </w:r>
        <w:r w:rsidR="00EA197B" w:rsidRPr="005D5A0E">
          <w:rPr>
            <w:webHidden/>
          </w:rPr>
          <w:tab/>
        </w:r>
        <w:r w:rsidR="00EA197B" w:rsidRPr="005D5A0E">
          <w:rPr>
            <w:webHidden/>
          </w:rPr>
          <w:fldChar w:fldCharType="begin"/>
        </w:r>
        <w:r w:rsidR="00EA197B" w:rsidRPr="005D5A0E">
          <w:rPr>
            <w:webHidden/>
          </w:rPr>
          <w:instrText xml:space="preserve"> PAGEREF _Toc178921093 \h </w:instrText>
        </w:r>
        <w:r w:rsidR="00EA197B" w:rsidRPr="005D5A0E">
          <w:rPr>
            <w:webHidden/>
          </w:rPr>
        </w:r>
        <w:r w:rsidR="00EA197B" w:rsidRPr="005D5A0E">
          <w:rPr>
            <w:webHidden/>
          </w:rPr>
          <w:fldChar w:fldCharType="separate"/>
        </w:r>
        <w:r w:rsidR="00023B59" w:rsidRPr="005D5A0E">
          <w:rPr>
            <w:webHidden/>
          </w:rPr>
          <w:t>11</w:t>
        </w:r>
        <w:r w:rsidR="00EA197B" w:rsidRPr="005D5A0E">
          <w:rPr>
            <w:webHidden/>
          </w:rPr>
          <w:fldChar w:fldCharType="end"/>
        </w:r>
      </w:hyperlink>
    </w:p>
    <w:p w14:paraId="467905CC" w14:textId="1D9F508E" w:rsidR="00EA197B" w:rsidRPr="005D5A0E" w:rsidRDefault="0020223D" w:rsidP="00EA197B">
      <w:pPr>
        <w:pStyle w:val="TOC2A"/>
        <w:rPr>
          <w:rFonts w:asciiTheme="minorHAnsi" w:hAnsiTheme="minorHAnsi"/>
          <w:kern w:val="0"/>
          <w:sz w:val="22"/>
          <w:lang w:val="en-AU" w:eastAsia="en-AU"/>
          <w14:ligatures w14:val="none"/>
        </w:rPr>
      </w:pPr>
      <w:hyperlink w:anchor="_Toc178921094" w:history="1">
        <w:r w:rsidR="00EA197B" w:rsidRPr="005D5A0E">
          <w:rPr>
            <w:rStyle w:val="Hyperlink"/>
            <w:u w:val="none"/>
          </w:rPr>
          <w:t>Administrative offices</w:t>
        </w:r>
        <w:r w:rsidR="00EA197B" w:rsidRPr="005D5A0E">
          <w:rPr>
            <w:webHidden/>
          </w:rPr>
          <w:tab/>
        </w:r>
        <w:r w:rsidR="00EA197B" w:rsidRPr="005D5A0E">
          <w:rPr>
            <w:webHidden/>
          </w:rPr>
          <w:fldChar w:fldCharType="begin"/>
        </w:r>
        <w:r w:rsidR="00EA197B" w:rsidRPr="005D5A0E">
          <w:rPr>
            <w:webHidden/>
          </w:rPr>
          <w:instrText xml:space="preserve"> PAGEREF _Toc178921094 \h </w:instrText>
        </w:r>
        <w:r w:rsidR="00EA197B" w:rsidRPr="005D5A0E">
          <w:rPr>
            <w:webHidden/>
          </w:rPr>
        </w:r>
        <w:r w:rsidR="00EA197B" w:rsidRPr="005D5A0E">
          <w:rPr>
            <w:webHidden/>
          </w:rPr>
          <w:fldChar w:fldCharType="separate"/>
        </w:r>
        <w:r w:rsidR="00023B59" w:rsidRPr="005D5A0E">
          <w:rPr>
            <w:webHidden/>
          </w:rPr>
          <w:t>13</w:t>
        </w:r>
        <w:r w:rsidR="00EA197B" w:rsidRPr="005D5A0E">
          <w:rPr>
            <w:webHidden/>
          </w:rPr>
          <w:fldChar w:fldCharType="end"/>
        </w:r>
      </w:hyperlink>
    </w:p>
    <w:p w14:paraId="2BE0329C" w14:textId="129E2D2D" w:rsidR="00EA197B" w:rsidRPr="005D5A0E" w:rsidRDefault="0020223D" w:rsidP="00EA197B">
      <w:pPr>
        <w:pStyle w:val="TOC2A"/>
        <w:rPr>
          <w:rFonts w:asciiTheme="minorHAnsi" w:hAnsiTheme="minorHAnsi"/>
          <w:kern w:val="0"/>
          <w:sz w:val="22"/>
          <w:lang w:val="en-AU" w:eastAsia="en-AU"/>
          <w14:ligatures w14:val="none"/>
        </w:rPr>
      </w:pPr>
      <w:hyperlink w:anchor="_Toc178921095" w:history="1">
        <w:r w:rsidR="00EA197B" w:rsidRPr="005D5A0E">
          <w:rPr>
            <w:rStyle w:val="Hyperlink"/>
            <w:u w:val="none"/>
          </w:rPr>
          <w:t>Public entities</w:t>
        </w:r>
        <w:r w:rsidR="00EA197B" w:rsidRPr="005D5A0E">
          <w:rPr>
            <w:webHidden/>
          </w:rPr>
          <w:tab/>
        </w:r>
        <w:r w:rsidR="00EA197B" w:rsidRPr="005D5A0E">
          <w:rPr>
            <w:webHidden/>
          </w:rPr>
          <w:fldChar w:fldCharType="begin"/>
        </w:r>
        <w:r w:rsidR="00EA197B" w:rsidRPr="005D5A0E">
          <w:rPr>
            <w:webHidden/>
          </w:rPr>
          <w:instrText xml:space="preserve"> PAGEREF _Toc178921095 \h </w:instrText>
        </w:r>
        <w:r w:rsidR="00EA197B" w:rsidRPr="005D5A0E">
          <w:rPr>
            <w:webHidden/>
          </w:rPr>
        </w:r>
        <w:r w:rsidR="00EA197B" w:rsidRPr="005D5A0E">
          <w:rPr>
            <w:webHidden/>
          </w:rPr>
          <w:fldChar w:fldCharType="separate"/>
        </w:r>
        <w:r w:rsidR="00023B59" w:rsidRPr="005D5A0E">
          <w:rPr>
            <w:webHidden/>
          </w:rPr>
          <w:t>13</w:t>
        </w:r>
        <w:r w:rsidR="00EA197B" w:rsidRPr="005D5A0E">
          <w:rPr>
            <w:webHidden/>
          </w:rPr>
          <w:fldChar w:fldCharType="end"/>
        </w:r>
      </w:hyperlink>
    </w:p>
    <w:p w14:paraId="530259CC" w14:textId="77777777" w:rsidR="00EA197B" w:rsidRPr="005D5A0E" w:rsidRDefault="0020223D" w:rsidP="00EA197B">
      <w:pPr>
        <w:pStyle w:val="TOC2A"/>
        <w:rPr>
          <w:rFonts w:asciiTheme="minorHAnsi" w:hAnsiTheme="minorHAnsi"/>
          <w:kern w:val="0"/>
          <w:sz w:val="22"/>
          <w:lang w:val="en-AU" w:eastAsia="en-AU"/>
          <w14:ligatures w14:val="none"/>
        </w:rPr>
      </w:pPr>
      <w:hyperlink w:anchor="_Toc178921096" w:history="1">
        <w:r w:rsidR="00EA197B" w:rsidRPr="005D5A0E">
          <w:rPr>
            <w:rStyle w:val="Hyperlink"/>
            <w:u w:val="none"/>
          </w:rPr>
          <w:t>Governance</w:t>
        </w:r>
        <w:r w:rsidR="00EA197B" w:rsidRPr="005D5A0E">
          <w:rPr>
            <w:webHidden/>
          </w:rPr>
          <w:tab/>
        </w:r>
        <w:r w:rsidR="00EA197B" w:rsidRPr="005D5A0E">
          <w:rPr>
            <w:webHidden/>
          </w:rPr>
          <w:fldChar w:fldCharType="begin"/>
        </w:r>
        <w:r w:rsidR="00EA197B" w:rsidRPr="005D5A0E">
          <w:rPr>
            <w:webHidden/>
          </w:rPr>
          <w:instrText xml:space="preserve"> PAGEREF _Toc178921096 \h </w:instrText>
        </w:r>
        <w:r w:rsidR="00EA197B" w:rsidRPr="005D5A0E">
          <w:rPr>
            <w:webHidden/>
          </w:rPr>
        </w:r>
        <w:r w:rsidR="00EA197B" w:rsidRPr="005D5A0E">
          <w:rPr>
            <w:webHidden/>
          </w:rPr>
          <w:fldChar w:fldCharType="separate"/>
        </w:r>
        <w:r w:rsidR="00023B59" w:rsidRPr="005D5A0E">
          <w:rPr>
            <w:webHidden/>
          </w:rPr>
          <w:t>14</w:t>
        </w:r>
        <w:r w:rsidR="00EA197B" w:rsidRPr="005D5A0E">
          <w:rPr>
            <w:webHidden/>
          </w:rPr>
          <w:fldChar w:fldCharType="end"/>
        </w:r>
      </w:hyperlink>
    </w:p>
    <w:p w14:paraId="5EDCF708" w14:textId="228867BD" w:rsidR="00A96CFC" w:rsidRPr="005D5A0E" w:rsidRDefault="0020223D" w:rsidP="00A96CFC">
      <w:pPr>
        <w:pStyle w:val="TOC2A"/>
        <w:rPr>
          <w:rFonts w:asciiTheme="minorHAnsi" w:hAnsiTheme="minorHAnsi"/>
          <w:kern w:val="0"/>
          <w:sz w:val="22"/>
          <w:lang w:val="en-AU" w:eastAsia="en-AU"/>
          <w14:ligatures w14:val="none"/>
        </w:rPr>
      </w:pPr>
      <w:hyperlink w:anchor="Workforce" w:history="1">
        <w:r w:rsidR="00407CCF" w:rsidRPr="005D5A0E">
          <w:rPr>
            <w:rStyle w:val="Hyperlink"/>
            <w:u w:val="none"/>
          </w:rPr>
          <w:t>Workforce overview</w:t>
        </w:r>
        <w:r w:rsidR="00A96CFC" w:rsidRPr="005D5A0E">
          <w:rPr>
            <w:webHidden/>
          </w:rPr>
          <w:tab/>
        </w:r>
        <w:r w:rsidR="00A96CFC" w:rsidRPr="005D5A0E">
          <w:rPr>
            <w:webHidden/>
          </w:rPr>
          <w:fldChar w:fldCharType="begin"/>
        </w:r>
        <w:r w:rsidR="00A96CFC" w:rsidRPr="005D5A0E">
          <w:rPr>
            <w:webHidden/>
          </w:rPr>
          <w:instrText xml:space="preserve"> PAGEREF _Toc178921096 \h </w:instrText>
        </w:r>
        <w:r w:rsidR="00A96CFC" w:rsidRPr="005D5A0E">
          <w:rPr>
            <w:webHidden/>
          </w:rPr>
        </w:r>
        <w:r w:rsidR="00A96CFC" w:rsidRPr="005D5A0E">
          <w:rPr>
            <w:webHidden/>
          </w:rPr>
          <w:fldChar w:fldCharType="separate"/>
        </w:r>
        <w:r w:rsidR="00A96CFC" w:rsidRPr="005D5A0E">
          <w:rPr>
            <w:webHidden/>
          </w:rPr>
          <w:t>16</w:t>
        </w:r>
        <w:r w:rsidR="00A96CFC" w:rsidRPr="005D5A0E">
          <w:rPr>
            <w:webHidden/>
          </w:rPr>
          <w:fldChar w:fldCharType="end"/>
        </w:r>
      </w:hyperlink>
    </w:p>
    <w:p w14:paraId="1C3BB9C2" w14:textId="3E98A019" w:rsidR="00EA197B" w:rsidRPr="005D5A0E" w:rsidRDefault="0020223D" w:rsidP="00EA197B">
      <w:pPr>
        <w:pStyle w:val="TOC2"/>
        <w:rPr>
          <w:rFonts w:asciiTheme="minorHAnsi" w:hAnsiTheme="minorHAnsi"/>
          <w:kern w:val="0"/>
          <w:sz w:val="22"/>
          <w:lang w:val="en-AU" w:eastAsia="en-AU"/>
          <w14:ligatures w14:val="none"/>
        </w:rPr>
      </w:pPr>
      <w:hyperlink w:anchor="_Toc178921097" w:history="1">
        <w:r w:rsidR="00EA197B" w:rsidRPr="005D5A0E">
          <w:rPr>
            <w:rStyle w:val="Hyperlink"/>
            <w:bCs/>
            <w:color w:val="003A5E"/>
            <w:u w:val="none"/>
          </w:rPr>
          <w:t>Financial summary</w:t>
        </w:r>
        <w:r w:rsidR="00EA197B" w:rsidRPr="005D5A0E">
          <w:rPr>
            <w:webHidden/>
          </w:rPr>
          <w:tab/>
        </w:r>
        <w:r w:rsidR="00C51A12" w:rsidRPr="005D5A0E">
          <w:rPr>
            <w:webHidden/>
          </w:rPr>
          <w:t>17</w:t>
        </w:r>
      </w:hyperlink>
    </w:p>
    <w:p w14:paraId="3A52085D" w14:textId="46D84F0A" w:rsidR="00EA197B" w:rsidRDefault="0020223D" w:rsidP="00EA197B">
      <w:pPr>
        <w:pStyle w:val="TOC2A"/>
        <w:rPr>
          <w:rFonts w:asciiTheme="minorHAnsi" w:hAnsiTheme="minorHAnsi"/>
          <w:kern w:val="0"/>
          <w:sz w:val="22"/>
          <w:lang w:val="en-AU" w:eastAsia="en-AU"/>
          <w14:ligatures w14:val="none"/>
        </w:rPr>
      </w:pPr>
      <w:hyperlink w:anchor="_Toc178921098" w:history="1">
        <w:r w:rsidR="00EA197B" w:rsidRPr="005D5A0E">
          <w:rPr>
            <w:rStyle w:val="Hyperlink"/>
            <w:u w:val="none"/>
          </w:rPr>
          <w:t>Key financial indicators</w:t>
        </w:r>
        <w:r w:rsidR="00EA197B" w:rsidRPr="005D5A0E">
          <w:rPr>
            <w:webHidden/>
          </w:rPr>
          <w:tab/>
        </w:r>
        <w:r w:rsidR="00C51A12" w:rsidRPr="005D5A0E">
          <w:rPr>
            <w:webHidden/>
          </w:rPr>
          <w:t>17</w:t>
        </w:r>
      </w:hyperlink>
    </w:p>
    <w:p w14:paraId="76F78875" w14:textId="2568A96A" w:rsidR="00EC132E" w:rsidRPr="00D730E2" w:rsidRDefault="00EC132E" w:rsidP="00514004">
      <w:pPr>
        <w:pStyle w:val="ARBody"/>
      </w:pPr>
    </w:p>
    <w:p w14:paraId="113AF668" w14:textId="77777777" w:rsidR="00EC132E" w:rsidRPr="00E4501B" w:rsidRDefault="00EC132E" w:rsidP="00514004">
      <w:pPr>
        <w:pStyle w:val="ARBody"/>
      </w:pPr>
      <w:r w:rsidRPr="00E4501B">
        <w:br w:type="page"/>
      </w:r>
    </w:p>
    <w:p w14:paraId="1E0BA60F" w14:textId="27ACBC1D" w:rsidR="00EC132E" w:rsidRPr="000D7731" w:rsidRDefault="00EC132E" w:rsidP="000F7C32">
      <w:pPr>
        <w:pStyle w:val="Heading2"/>
        <w:sectPr w:rsidR="00EC132E" w:rsidRPr="000D7731" w:rsidSect="00561E8F">
          <w:pgSz w:w="11901" w:h="16840" w:code="9"/>
          <w:pgMar w:top="1701" w:right="1701" w:bottom="1559" w:left="1701" w:header="454" w:footer="454" w:gutter="0"/>
          <w:pgNumType w:start="3"/>
          <w:cols w:space="454"/>
          <w:docGrid w:linePitch="360"/>
        </w:sectPr>
      </w:pPr>
      <w:bookmarkStart w:id="21" w:name="_Toc141709223"/>
      <w:bookmarkStart w:id="22" w:name="_Toc141793162"/>
      <w:bookmarkStart w:id="23" w:name="_Toc141945966"/>
      <w:bookmarkStart w:id="24" w:name="_Toc141946712"/>
      <w:bookmarkStart w:id="25" w:name="_Toc178921085"/>
      <w:bookmarkStart w:id="26" w:name="_Hlk18327544"/>
      <w:bookmarkEnd w:id="20"/>
      <w:r w:rsidRPr="000D7731">
        <w:t>Secretary</w:t>
      </w:r>
      <w:r w:rsidR="00273B0F">
        <w:t>’</w:t>
      </w:r>
      <w:r w:rsidRPr="000D7731">
        <w:t>s foreword</w:t>
      </w:r>
      <w:bookmarkEnd w:id="21"/>
      <w:bookmarkEnd w:id="22"/>
      <w:bookmarkEnd w:id="23"/>
      <w:bookmarkEnd w:id="24"/>
      <w:bookmarkEnd w:id="25"/>
    </w:p>
    <w:bookmarkEnd w:id="26"/>
    <w:p w14:paraId="3F751E21" w14:textId="6B8324F7" w:rsidR="005643DF" w:rsidRPr="00F27C12" w:rsidRDefault="005643DF" w:rsidP="00FC52C0">
      <w:pPr>
        <w:pStyle w:val="ARBody"/>
      </w:pPr>
      <w:r w:rsidRPr="00B62B3F">
        <w:rPr>
          <w:rFonts w:asciiTheme="minorHAnsi" w:hAnsiTheme="minorHAnsi"/>
        </w:rPr>
        <w:t>I</w:t>
      </w:r>
      <w:r w:rsidR="00273B0F">
        <w:rPr>
          <w:rFonts w:asciiTheme="minorHAnsi" w:hAnsiTheme="minorHAnsi"/>
        </w:rPr>
        <w:t>’</w:t>
      </w:r>
      <w:r w:rsidRPr="00B62B3F">
        <w:rPr>
          <w:rFonts w:asciiTheme="minorHAnsi" w:hAnsiTheme="minorHAnsi"/>
        </w:rPr>
        <w:t xml:space="preserve">m pleased to present the annual report for </w:t>
      </w:r>
      <w:r w:rsidRPr="00F27C12">
        <w:t xml:space="preserve">the Department of Government Services </w:t>
      </w:r>
      <w:r>
        <w:t xml:space="preserve">(the </w:t>
      </w:r>
      <w:r w:rsidR="005B22E7">
        <w:t>d</w:t>
      </w:r>
      <w:r>
        <w:t xml:space="preserve">epartment or DGS) </w:t>
      </w:r>
      <w:r w:rsidRPr="00F27C12">
        <w:t>for 2023–24.</w:t>
      </w:r>
      <w:r>
        <w:t xml:space="preserve"> </w:t>
      </w:r>
    </w:p>
    <w:p w14:paraId="3E2842FC" w14:textId="34DB619A" w:rsidR="005643DF" w:rsidRDefault="005643DF" w:rsidP="00FC52C0">
      <w:pPr>
        <w:pStyle w:val="ARBody"/>
      </w:pPr>
      <w:r w:rsidRPr="00F27C12">
        <w:t xml:space="preserve">This is our first annual report to cover a full financial year of operations. Our department was established to achieve 3 key priorities for the government: </w:t>
      </w:r>
    </w:p>
    <w:p w14:paraId="299E96CA" w14:textId="73633AB6" w:rsidR="005643DF" w:rsidRPr="00FC52C0" w:rsidRDefault="00FC52C0" w:rsidP="00FC52C0">
      <w:pPr>
        <w:pStyle w:val="ARBulletsmallspace"/>
      </w:pPr>
      <w:r>
        <w:t>m</w:t>
      </w:r>
      <w:r w:rsidRPr="00F27C12">
        <w:t xml:space="preserve">ake </w:t>
      </w:r>
      <w:r w:rsidR="005643DF" w:rsidRPr="00FC52C0">
        <w:t xml:space="preserve">it easier for Victorians to engage with government </w:t>
      </w:r>
    </w:p>
    <w:p w14:paraId="440B83AC" w14:textId="40D0527A" w:rsidR="005643DF" w:rsidRPr="00FC52C0" w:rsidRDefault="00FC52C0" w:rsidP="00FC52C0">
      <w:pPr>
        <w:pStyle w:val="ARBulletsmallspace"/>
      </w:pPr>
      <w:r>
        <w:t>a</w:t>
      </w:r>
      <w:r w:rsidRPr="00FC52C0">
        <w:t xml:space="preserve">ccelerate </w:t>
      </w:r>
      <w:r w:rsidR="005643DF" w:rsidRPr="00FC52C0">
        <w:t xml:space="preserve">digital transformation for government </w:t>
      </w:r>
    </w:p>
    <w:p w14:paraId="08C7317C" w14:textId="705B0BA7" w:rsidR="005643DF" w:rsidRDefault="00FC52C0" w:rsidP="00FC52C0">
      <w:pPr>
        <w:pStyle w:val="ARBulletsmallspace"/>
      </w:pPr>
      <w:r>
        <w:t>p</w:t>
      </w:r>
      <w:r w:rsidRPr="00FC52C0">
        <w:t>rovide</w:t>
      </w:r>
      <w:r>
        <w:t xml:space="preserve"> </w:t>
      </w:r>
      <w:r w:rsidR="005643DF" w:rsidRPr="0093638A">
        <w:t>corporate services that enable efficiency, productivity</w:t>
      </w:r>
      <w:r w:rsidR="005643DF">
        <w:t>,</w:t>
      </w:r>
      <w:r w:rsidR="005643DF" w:rsidRPr="0093638A">
        <w:t xml:space="preserve"> and high-quality service delivery</w:t>
      </w:r>
      <w:r w:rsidR="005643DF" w:rsidRPr="00F27C12">
        <w:t xml:space="preserve">. </w:t>
      </w:r>
    </w:p>
    <w:p w14:paraId="5CC206E9" w14:textId="7BE0F10A" w:rsidR="005643DF" w:rsidRPr="00F27C12" w:rsidRDefault="005643DF" w:rsidP="00FC52C0">
      <w:pPr>
        <w:pStyle w:val="ARBodyAfterBullets"/>
      </w:pPr>
      <w:r w:rsidRPr="00F27C12">
        <w:t>As you</w:t>
      </w:r>
      <w:r w:rsidR="00273B0F">
        <w:t>’</w:t>
      </w:r>
      <w:r w:rsidRPr="00F27C12">
        <w:t xml:space="preserve">ll see in this report, we have made real and impactful progress towards these goals over the past </w:t>
      </w:r>
      <w:r>
        <w:t xml:space="preserve">financial </w:t>
      </w:r>
      <w:r w:rsidRPr="00F27C12">
        <w:t xml:space="preserve">year. This is a reflection of the dedication and hard work of </w:t>
      </w:r>
      <w:r>
        <w:t xml:space="preserve">our </w:t>
      </w:r>
      <w:r w:rsidRPr="00F27C12">
        <w:t xml:space="preserve">staff in delivering </w:t>
      </w:r>
      <w:r>
        <w:t xml:space="preserve">results </w:t>
      </w:r>
      <w:r w:rsidRPr="00F27C12">
        <w:t>for the people of Victoria, communities</w:t>
      </w:r>
      <w:r>
        <w:t>,</w:t>
      </w:r>
      <w:r w:rsidRPr="00F27C12">
        <w:t xml:space="preserve"> and businesses.</w:t>
      </w:r>
    </w:p>
    <w:p w14:paraId="2172B868" w14:textId="3A652475" w:rsidR="005643DF" w:rsidRDefault="005643DF" w:rsidP="00FC52C0">
      <w:pPr>
        <w:pStyle w:val="ARBody"/>
      </w:pPr>
      <w:r w:rsidRPr="00F27C12">
        <w:t>Digital services are core to a modern government, and we</w:t>
      </w:r>
      <w:r w:rsidR="00273B0F">
        <w:t>’</w:t>
      </w:r>
      <w:r w:rsidRPr="00F27C12">
        <w:t xml:space="preserve">ve continued to digitise our information and offerings for Victorians. The Service Victoria app has cemented itself as the go-to place for </w:t>
      </w:r>
      <w:r>
        <w:t xml:space="preserve">government services </w:t>
      </w:r>
      <w:r w:rsidRPr="00F27C12">
        <w:t>– now found on the phones of two-thirds of Victorian adults. Service Victoria delivered 61</w:t>
      </w:r>
      <w:r>
        <w:rPr>
          <w:rFonts w:ascii="Cambria" w:hAnsi="Cambria"/>
        </w:rPr>
        <w:t> </w:t>
      </w:r>
      <w:r w:rsidRPr="00F27C12">
        <w:t>new digital products, services and features</w:t>
      </w:r>
      <w:r>
        <w:t>,</w:t>
      </w:r>
      <w:r w:rsidRPr="00F27C12">
        <w:t xml:space="preserve"> including </w:t>
      </w:r>
      <w:r>
        <w:t xml:space="preserve">the statewide launch of </w:t>
      </w:r>
      <w:r w:rsidRPr="00F27C12">
        <w:t>digital driver licences in</w:t>
      </w:r>
      <w:r>
        <w:t xml:space="preserve"> partnership with the Department of Transport and Planning in</w:t>
      </w:r>
      <w:r w:rsidRPr="00F27C12">
        <w:t xml:space="preserve"> May</w:t>
      </w:r>
      <w:r>
        <w:t xml:space="preserve"> 2024.</w:t>
      </w:r>
      <w:r w:rsidRPr="00F27C12">
        <w:t xml:space="preserve"> </w:t>
      </w:r>
    </w:p>
    <w:p w14:paraId="68ACBE24" w14:textId="0E25E7C9" w:rsidR="005643DF" w:rsidRPr="006418C3" w:rsidRDefault="005643DF" w:rsidP="00FC52C0">
      <w:pPr>
        <w:pStyle w:val="ARBody"/>
      </w:pPr>
      <w:r w:rsidRPr="006418C3">
        <w:t xml:space="preserve">Our Single Digital Presence platform has grown with another 13 websites now under the </w:t>
      </w:r>
      <w:hyperlink r:id="rId36" w:history="1">
        <w:r w:rsidR="004672D9" w:rsidRPr="00D27EF9">
          <w:rPr>
            <w:rStyle w:val="Hyperlinkgrey"/>
          </w:rPr>
          <w:t>vic.gov.au</w:t>
        </w:r>
      </w:hyperlink>
      <w:r w:rsidR="004672D9">
        <w:rPr>
          <w:rStyle w:val="Hyperlinkgrey"/>
        </w:rPr>
        <w:t xml:space="preserve"> </w:t>
      </w:r>
      <w:r w:rsidRPr="006418C3">
        <w:t>domain, seeing monthly visits to the website grow by 36 per cent.</w:t>
      </w:r>
    </w:p>
    <w:p w14:paraId="2213A437" w14:textId="41C5D962" w:rsidR="005643DF" w:rsidRPr="006418C3" w:rsidRDefault="005643DF" w:rsidP="00FC52C0">
      <w:pPr>
        <w:pStyle w:val="ARBody"/>
        <w:keepNext/>
        <w:keepLines/>
      </w:pPr>
      <w:r w:rsidRPr="006418C3">
        <w:t>We</w:t>
      </w:r>
      <w:r w:rsidR="00273B0F">
        <w:t>’</w:t>
      </w:r>
      <w:r w:rsidRPr="006418C3">
        <w:t xml:space="preserve">ve continued to improve </w:t>
      </w:r>
      <w:r>
        <w:t xml:space="preserve">customer </w:t>
      </w:r>
      <w:r w:rsidRPr="006418C3">
        <w:t>services for Victorians and made it easier for those who can</w:t>
      </w:r>
      <w:r w:rsidR="00273B0F">
        <w:t>’</w:t>
      </w:r>
      <w:r w:rsidRPr="006418C3">
        <w:t>t or don</w:t>
      </w:r>
      <w:r w:rsidR="00273B0F">
        <w:t>’</w:t>
      </w:r>
      <w:r w:rsidRPr="006418C3">
        <w:t xml:space="preserve">t want to </w:t>
      </w:r>
      <w:r>
        <w:t xml:space="preserve">transact </w:t>
      </w:r>
      <w:r w:rsidRPr="006418C3">
        <w:t xml:space="preserve">online. The contact centres </w:t>
      </w:r>
      <w:r>
        <w:t xml:space="preserve">for </w:t>
      </w:r>
      <w:r w:rsidRPr="006418C3">
        <w:t>Consumer Affairs Victoria</w:t>
      </w:r>
      <w:r>
        <w:t xml:space="preserve"> (CAV)</w:t>
      </w:r>
      <w:r w:rsidRPr="006418C3">
        <w:t>, Worker Screening, Registry of Births, Deaths and Marriages</w:t>
      </w:r>
      <w:r>
        <w:t xml:space="preserve"> (BDM)</w:t>
      </w:r>
      <w:r w:rsidRPr="006418C3">
        <w:t xml:space="preserve">, Service Victoria and Victorian Government have been consolidated under a single number </w:t>
      </w:r>
      <w:r w:rsidR="00273B0F">
        <w:t>‘</w:t>
      </w:r>
      <w:r w:rsidRPr="006418C3">
        <w:t>132VIC</w:t>
      </w:r>
      <w:r w:rsidR="00273B0F">
        <w:t>’</w:t>
      </w:r>
      <w:r w:rsidRPr="006418C3">
        <w:t xml:space="preserve">. </w:t>
      </w:r>
    </w:p>
    <w:p w14:paraId="2D16531F" w14:textId="26432F43" w:rsidR="005643DF" w:rsidRDefault="005643DF" w:rsidP="00FC52C0">
      <w:pPr>
        <w:pStyle w:val="ARBody"/>
      </w:pPr>
      <w:r w:rsidRPr="006418C3">
        <w:t xml:space="preserve">Households and businesses across Victoria are seeing improved mobile and internet access thanks to the Connecting Victoria program. We delivered 462 upgrade projects </w:t>
      </w:r>
      <w:r>
        <w:t xml:space="preserve">during the </w:t>
      </w:r>
      <w:r w:rsidRPr="006418C3">
        <w:t>last financial year and those in Melbourne</w:t>
      </w:r>
      <w:r w:rsidR="00273B0F">
        <w:t>’</w:t>
      </w:r>
      <w:r w:rsidRPr="006418C3">
        <w:t>s CBD</w:t>
      </w:r>
      <w:r w:rsidRPr="6DA73A33">
        <w:t>,</w:t>
      </w:r>
      <w:r w:rsidRPr="006418C3">
        <w:t xml:space="preserve"> </w:t>
      </w:r>
      <w:r w:rsidRPr="5CE27B42">
        <w:t>Bendig</w:t>
      </w:r>
      <w:r>
        <w:t>o</w:t>
      </w:r>
      <w:r w:rsidRPr="5CE27B42">
        <w:t xml:space="preserve"> and Ballarat </w:t>
      </w:r>
      <w:r w:rsidRPr="006418C3">
        <w:t>are staying connected thanks to free public Wi</w:t>
      </w:r>
      <w:r>
        <w:noBreakHyphen/>
      </w:r>
      <w:r w:rsidRPr="006418C3">
        <w:t xml:space="preserve">Fi. </w:t>
      </w:r>
    </w:p>
    <w:p w14:paraId="581F8499" w14:textId="0862AE6E" w:rsidR="005643DF" w:rsidRPr="00F27C12" w:rsidRDefault="005643DF" w:rsidP="00FC52C0">
      <w:pPr>
        <w:pStyle w:val="ARBody"/>
      </w:pPr>
      <w:r w:rsidRPr="00F27C12">
        <w:t>As part of our work to accelerate the digital transformation for government, we worked with departments to reduce duplication of funded investments in the State Budget and aligned new investment with the Victorian Government</w:t>
      </w:r>
      <w:r w:rsidR="00273B0F">
        <w:t>’</w:t>
      </w:r>
      <w:r w:rsidRPr="00F27C12">
        <w:t>s Digital Strategy, Cyber Strategy, Digital Asset Strategy, information management policy, and digital design</w:t>
      </w:r>
      <w:r w:rsidR="00834027">
        <w:rPr>
          <w:rFonts w:ascii="Cambria" w:hAnsi="Cambria"/>
        </w:rPr>
        <w:t> </w:t>
      </w:r>
      <w:r w:rsidRPr="00F27C12">
        <w:t xml:space="preserve">principles. </w:t>
      </w:r>
    </w:p>
    <w:p w14:paraId="0EC8DEB4" w14:textId="5B095849" w:rsidR="005643DF" w:rsidRPr="00CE36EE" w:rsidRDefault="005643DF" w:rsidP="00834027">
      <w:pPr>
        <w:pStyle w:val="ARBody"/>
      </w:pPr>
      <w:r w:rsidRPr="618ADC6A">
        <w:t>We</w:t>
      </w:r>
      <w:r w:rsidR="00273B0F">
        <w:t>’</w:t>
      </w:r>
      <w:r w:rsidRPr="618ADC6A">
        <w:t>ve bolstered cyber security by establishing Victoria</w:t>
      </w:r>
      <w:r w:rsidR="00273B0F">
        <w:t>’</w:t>
      </w:r>
      <w:r w:rsidRPr="618ADC6A">
        <w:t xml:space="preserve">s Cyber Defence Centre. </w:t>
      </w:r>
      <w:r w:rsidRPr="00CE36EE">
        <w:t>To improve the Victorian Government</w:t>
      </w:r>
      <w:r w:rsidR="00273B0F">
        <w:t>’</w:t>
      </w:r>
      <w:r w:rsidRPr="00CE36EE">
        <w:t xml:space="preserve">s data capability, we established 23 new data-sharing arrangements and improved the way we find data on the </w:t>
      </w:r>
      <w:r>
        <w:t xml:space="preserve">DataVic </w:t>
      </w:r>
      <w:r w:rsidRPr="00CE36EE">
        <w:t>portal. We also partnered with 8 departments and agencies to uplift their data and analytics capability and improve efficiencies.</w:t>
      </w:r>
    </w:p>
    <w:p w14:paraId="67E9873B" w14:textId="39AAC8D5" w:rsidR="005643DF" w:rsidRDefault="005643DF" w:rsidP="00C74A60">
      <w:pPr>
        <w:pStyle w:val="ARBody"/>
        <w:keepNext/>
        <w:keepLines/>
      </w:pPr>
      <w:r w:rsidRPr="00B62B3F">
        <w:t xml:space="preserve">The </w:t>
      </w:r>
      <w:bookmarkStart w:id="27" w:name="_Hlk177557859"/>
      <w:r w:rsidRPr="00B62B3F">
        <w:t xml:space="preserve">Public Record Office Victoria </w:t>
      </w:r>
      <w:r>
        <w:t xml:space="preserve">(PROV) </w:t>
      </w:r>
      <w:bookmarkEnd w:id="27"/>
      <w:r w:rsidRPr="00B62B3F">
        <w:t>digitised 80</w:t>
      </w:r>
      <w:r>
        <w:rPr>
          <w:rFonts w:ascii="Cambria" w:hAnsi="Cambria"/>
        </w:rPr>
        <w:t> </w:t>
      </w:r>
      <w:r w:rsidRPr="00B62B3F">
        <w:t xml:space="preserve">physical record collections with the upload of 175,000 records to their website. PROV also ensured the safe protection of adoption case files as part of its transfer program. </w:t>
      </w:r>
    </w:p>
    <w:p w14:paraId="631F1145" w14:textId="064AAF98" w:rsidR="005643DF" w:rsidRPr="00B62B3F" w:rsidRDefault="005643DF" w:rsidP="00FC52C0">
      <w:pPr>
        <w:pStyle w:val="ARBody"/>
      </w:pPr>
      <w:r w:rsidRPr="00B80D77">
        <w:t>Over the past year, we</w:t>
      </w:r>
      <w:r w:rsidR="00273B0F">
        <w:t>’</w:t>
      </w:r>
      <w:r w:rsidRPr="00B80D77">
        <w:t>ve made it quicker for Victorians to register a birth, death</w:t>
      </w:r>
      <w:r>
        <w:t>,</w:t>
      </w:r>
      <w:r w:rsidRPr="00B80D77">
        <w:t xml:space="preserve"> or marriage</w:t>
      </w:r>
      <w:r>
        <w:t xml:space="preserve"> and receive a certificate</w:t>
      </w:r>
      <w:r w:rsidRPr="00B80D77">
        <w:t xml:space="preserve">. </w:t>
      </w:r>
      <w:r>
        <w:t xml:space="preserve">The enhancements to processes, </w:t>
      </w:r>
      <w:r w:rsidRPr="00B80D77">
        <w:t>technology</w:t>
      </w:r>
      <w:r>
        <w:t>,</w:t>
      </w:r>
      <w:r w:rsidRPr="00B80D77">
        <w:t xml:space="preserve"> and contact centre operations</w:t>
      </w:r>
      <w:r>
        <w:t xml:space="preserve"> have </w:t>
      </w:r>
      <w:r w:rsidRPr="00891758">
        <w:t>reduced call wait times by 90 per cent</w:t>
      </w:r>
      <w:r w:rsidRPr="00B80D77">
        <w:t xml:space="preserve">. </w:t>
      </w:r>
    </w:p>
    <w:p w14:paraId="5A6A6860" w14:textId="08CCFECA" w:rsidR="005643DF" w:rsidRPr="00B62B3F" w:rsidRDefault="005643DF" w:rsidP="00FC52C0">
      <w:pPr>
        <w:pStyle w:val="ARBody"/>
      </w:pPr>
      <w:r>
        <w:t>CAV</w:t>
      </w:r>
      <w:r w:rsidRPr="00B62B3F">
        <w:t xml:space="preserve"> has carried out significant work this year to protect renters</w:t>
      </w:r>
      <w:r w:rsidR="00273B0F">
        <w:t>’</w:t>
      </w:r>
      <w:r w:rsidRPr="00B62B3F">
        <w:t xml:space="preserve"> rights with a 37</w:t>
      </w:r>
      <w:r>
        <w:t xml:space="preserve"> per cent</w:t>
      </w:r>
      <w:r w:rsidRPr="00B62B3F">
        <w:t xml:space="preserve"> increase in rent investigation requests. To support renters, we</w:t>
      </w:r>
      <w:r w:rsidR="00273B0F">
        <w:t>’</w:t>
      </w:r>
      <w:r w:rsidRPr="00B62B3F">
        <w:t xml:space="preserve">ve set up a new rental taskforce and our campaign to raise awareness on rental minimum standards saw 203,000 views to the website. </w:t>
      </w:r>
    </w:p>
    <w:p w14:paraId="270E86B3" w14:textId="146E7D4D" w:rsidR="005643DF" w:rsidRPr="00B62B3F" w:rsidRDefault="005643DF" w:rsidP="00FC52C0">
      <w:pPr>
        <w:pStyle w:val="ARBody"/>
      </w:pPr>
      <w:r>
        <w:t>CAV</w:t>
      </w:r>
      <w:r w:rsidRPr="00B62B3F">
        <w:t xml:space="preserve"> also supported </w:t>
      </w:r>
      <w:r w:rsidRPr="0046462B">
        <w:t>23,192</w:t>
      </w:r>
      <w:r w:rsidRPr="0046462B" w:rsidDel="0046462B">
        <w:t xml:space="preserve"> </w:t>
      </w:r>
      <w:r w:rsidRPr="00B62B3F">
        <w:t xml:space="preserve">people under financial stress with counselling services, and </w:t>
      </w:r>
      <w:r w:rsidRPr="00D57B5C">
        <w:t xml:space="preserve">9,120 </w:t>
      </w:r>
      <w:r w:rsidRPr="00B62B3F">
        <w:t>Victorians with renter assistance.</w:t>
      </w:r>
    </w:p>
    <w:p w14:paraId="38D98F4E" w14:textId="1DD10710" w:rsidR="005643DF" w:rsidRPr="00B62B3F" w:rsidRDefault="005643DF" w:rsidP="00FC52C0">
      <w:pPr>
        <w:pStyle w:val="ARBody"/>
      </w:pPr>
      <w:r w:rsidRPr="00B62B3F">
        <w:t>We</w:t>
      </w:r>
      <w:r w:rsidR="00273B0F">
        <w:t>’</w:t>
      </w:r>
      <w:r w:rsidRPr="00B62B3F">
        <w:t xml:space="preserve">ve introduced new legal protections for Victorians building new homes. Those impacted by liquidated builders have also received support with $19.3 million paid to 864 successful applicants. </w:t>
      </w:r>
    </w:p>
    <w:p w14:paraId="08A786FE" w14:textId="451EBEC0" w:rsidR="005643DF" w:rsidRPr="00B62B3F" w:rsidRDefault="005643DF" w:rsidP="00FC52C0">
      <w:pPr>
        <w:pStyle w:val="ARBody"/>
      </w:pPr>
      <w:r w:rsidRPr="00B62B3F">
        <w:t>To ensure communities are best supported by their councils,</w:t>
      </w:r>
      <w:r w:rsidRPr="4F589290">
        <w:t xml:space="preserve"> 11 </w:t>
      </w:r>
      <w:r w:rsidRPr="00B62B3F">
        <w:t xml:space="preserve">municipal monitors </w:t>
      </w:r>
      <w:r w:rsidRPr="4F589290">
        <w:t xml:space="preserve">were appointed </w:t>
      </w:r>
      <w:r w:rsidRPr="00B62B3F">
        <w:t xml:space="preserve">to 6 councils. </w:t>
      </w:r>
      <w:r>
        <w:t>T</w:t>
      </w:r>
      <w:r w:rsidRPr="00824403">
        <w:t xml:space="preserve">he </w:t>
      </w:r>
      <w:r w:rsidRPr="00132DAE">
        <w:rPr>
          <w:i/>
          <w:iCs/>
        </w:rPr>
        <w:t>Local Government Amendment (Governance and Integrity) Act 2024</w:t>
      </w:r>
      <w:r>
        <w:rPr>
          <w:i/>
          <w:iCs/>
        </w:rPr>
        <w:t xml:space="preserve"> </w:t>
      </w:r>
      <w:r>
        <w:t xml:space="preserve">improves governance and integrity in local government. This </w:t>
      </w:r>
      <w:r w:rsidRPr="00FC52C0">
        <w:t>includes</w:t>
      </w:r>
      <w:r>
        <w:t xml:space="preserve"> </w:t>
      </w:r>
      <w:r w:rsidRPr="00B62B3F">
        <w:t>ongoing mandated training for mayors and councillors</w:t>
      </w:r>
      <w:r>
        <w:t>,</w:t>
      </w:r>
      <w:r w:rsidRPr="00B62B3F">
        <w:t xml:space="preserve"> new powers for the Chief Municipal Inspector</w:t>
      </w:r>
      <w:r>
        <w:t>,</w:t>
      </w:r>
      <w:r w:rsidRPr="00B62B3F">
        <w:t xml:space="preserve"> and improve</w:t>
      </w:r>
      <w:r>
        <w:t>ments to</w:t>
      </w:r>
      <w:r w:rsidRPr="00B62B3F">
        <w:t xml:space="preserve"> </w:t>
      </w:r>
      <w:r>
        <w:t>the</w:t>
      </w:r>
      <w:r w:rsidRPr="00B62B3F">
        <w:t xml:space="preserve"> councillor conduct framework. </w:t>
      </w:r>
    </w:p>
    <w:p w14:paraId="1EA992BC" w14:textId="77777777" w:rsidR="00C74A60" w:rsidRDefault="005643DF" w:rsidP="00FC52C0">
      <w:pPr>
        <w:pStyle w:val="ARBody"/>
        <w:rPr>
          <w:lang w:val="en-GB"/>
        </w:rPr>
      </w:pPr>
      <w:r w:rsidRPr="0086115A">
        <w:rPr>
          <w:lang w:val="en-GB"/>
        </w:rPr>
        <w:t xml:space="preserve">Victorians </w:t>
      </w:r>
      <w:r>
        <w:rPr>
          <w:lang w:val="en-GB"/>
        </w:rPr>
        <w:t>have improved</w:t>
      </w:r>
      <w:r w:rsidRPr="0086115A">
        <w:rPr>
          <w:lang w:val="en-GB"/>
        </w:rPr>
        <w:t xml:space="preserve"> library services</w:t>
      </w:r>
      <w:r>
        <w:rPr>
          <w:lang w:val="en-GB"/>
        </w:rPr>
        <w:t xml:space="preserve"> through </w:t>
      </w:r>
      <w:r w:rsidRPr="00132DAE">
        <w:rPr>
          <w:lang w:val="en-GB"/>
        </w:rPr>
        <w:t>$</w:t>
      </w:r>
      <w:r w:rsidRPr="00F6214B">
        <w:rPr>
          <w:lang w:val="en-GB"/>
        </w:rPr>
        <w:t>51.</w:t>
      </w:r>
      <w:r>
        <w:rPr>
          <w:lang w:val="en-GB"/>
        </w:rPr>
        <w:t>4</w:t>
      </w:r>
      <w:r w:rsidRPr="00F6214B">
        <w:rPr>
          <w:lang w:val="en-GB"/>
        </w:rPr>
        <w:t xml:space="preserve"> million in funding provided to libraries </w:t>
      </w:r>
      <w:r w:rsidRPr="0086115A">
        <w:rPr>
          <w:lang w:val="en-GB"/>
        </w:rPr>
        <w:t>to buy more books, run online services</w:t>
      </w:r>
      <w:r>
        <w:rPr>
          <w:lang w:val="en-GB"/>
        </w:rPr>
        <w:t xml:space="preserve">, </w:t>
      </w:r>
      <w:r w:rsidRPr="0086115A">
        <w:rPr>
          <w:lang w:val="en-GB"/>
        </w:rPr>
        <w:t>deliver community outreach programs</w:t>
      </w:r>
      <w:r>
        <w:rPr>
          <w:lang w:val="en-GB"/>
        </w:rPr>
        <w:t xml:space="preserve">, </w:t>
      </w:r>
      <w:r w:rsidRPr="00D802EC">
        <w:rPr>
          <w:lang w:val="en-GB"/>
        </w:rPr>
        <w:t>and support participation of school-age children in the annual Premiers</w:t>
      </w:r>
      <w:r w:rsidR="00273B0F">
        <w:rPr>
          <w:lang w:val="en-GB"/>
        </w:rPr>
        <w:t>’</w:t>
      </w:r>
      <w:r w:rsidRPr="00D802EC">
        <w:rPr>
          <w:lang w:val="en-GB"/>
        </w:rPr>
        <w:t xml:space="preserve"> Reading Challenge</w:t>
      </w:r>
      <w:r>
        <w:rPr>
          <w:lang w:val="en-GB"/>
        </w:rPr>
        <w:t xml:space="preserve">. </w:t>
      </w:r>
    </w:p>
    <w:p w14:paraId="76A6FF94" w14:textId="28494A06" w:rsidR="005643DF" w:rsidRPr="0086115A" w:rsidRDefault="005643DF" w:rsidP="00FC52C0">
      <w:pPr>
        <w:pStyle w:val="ARBody"/>
      </w:pPr>
      <w:r>
        <w:rPr>
          <w:lang w:val="en-GB"/>
        </w:rPr>
        <w:t xml:space="preserve">The funding also supported </w:t>
      </w:r>
      <w:r w:rsidRPr="00B62B3F">
        <w:t xml:space="preserve">19 projects to refurbish and improve library buildings and services. </w:t>
      </w:r>
    </w:p>
    <w:p w14:paraId="616DA9D8" w14:textId="1F35B63F" w:rsidR="005643DF" w:rsidRDefault="005643DF" w:rsidP="00FC52C0">
      <w:pPr>
        <w:pStyle w:val="ARBody"/>
      </w:pPr>
      <w:r w:rsidRPr="006418C3">
        <w:t>These are just some of the ways we</w:t>
      </w:r>
      <w:r w:rsidR="00273B0F">
        <w:t>’</w:t>
      </w:r>
      <w:r w:rsidRPr="006418C3">
        <w:t xml:space="preserve">ve been working to making it easier for Victorians and businesses to engage with government. </w:t>
      </w:r>
    </w:p>
    <w:p w14:paraId="3D3EAB2A" w14:textId="77777777" w:rsidR="005643DF" w:rsidRDefault="005643DF" w:rsidP="00FC52C0">
      <w:pPr>
        <w:pStyle w:val="ARBody"/>
      </w:pPr>
      <w:r w:rsidRPr="00B62B3F">
        <w:t xml:space="preserve">Our Corporate Services reform agenda has also powered ahead to improve service delivery and drive productivity. </w:t>
      </w:r>
    </w:p>
    <w:p w14:paraId="28393DA8" w14:textId="3CF177C4" w:rsidR="005643DF" w:rsidRPr="00146046" w:rsidRDefault="005643DF" w:rsidP="00FC52C0">
      <w:pPr>
        <w:pStyle w:val="ARBody"/>
      </w:pPr>
      <w:r w:rsidRPr="007139D3">
        <w:t>W</w:t>
      </w:r>
      <w:r w:rsidRPr="00146046">
        <w:t xml:space="preserve">e embarked on the foundational work to bring </w:t>
      </w:r>
      <w:r w:rsidRPr="00FC52C0">
        <w:t>departments</w:t>
      </w:r>
      <w:r w:rsidRPr="00146046">
        <w:t xml:space="preserve"> onto new shared services to be more efficient, establish consistent processes</w:t>
      </w:r>
      <w:r>
        <w:t>,</w:t>
      </w:r>
      <w:r w:rsidRPr="00146046">
        <w:t xml:space="preserve"> and reduce duplication.</w:t>
      </w:r>
      <w:r>
        <w:t xml:space="preserve"> </w:t>
      </w:r>
    </w:p>
    <w:p w14:paraId="6081FA8C" w14:textId="45624F67" w:rsidR="00D9424F" w:rsidRPr="00DF13D4" w:rsidRDefault="00D9424F" w:rsidP="00D9424F">
      <w:pPr>
        <w:pStyle w:val="ARBody"/>
      </w:pPr>
      <w:r w:rsidRPr="00DF13D4">
        <w:t>This year, we continued implementation of VicGov People the Whole of Victorian Government (WoVG) People Human Capital Management (HCM) platform, standardising payroll, employee management, recruitment, and performance processes. The Department of Transport and Planning (DTP) was the first onboarded. Next financial year we’ll focus on continuing to support DTP, and onboarding the Department</w:t>
      </w:r>
      <w:r w:rsidR="007A6EB5">
        <w:t>s</w:t>
      </w:r>
      <w:r w:rsidRPr="00DF13D4">
        <w:t xml:space="preserve"> of Government Services (DGS), Treasury and Finance (DTF), and Premier and Cabinet (DPC).</w:t>
      </w:r>
    </w:p>
    <w:p w14:paraId="2F129C87" w14:textId="18F5E34A" w:rsidR="005643DF" w:rsidRPr="00B62B3F" w:rsidRDefault="005643DF" w:rsidP="00FC52C0">
      <w:pPr>
        <w:pStyle w:val="ARBody"/>
      </w:pPr>
      <w:r>
        <w:t>We</w:t>
      </w:r>
      <w:r w:rsidR="00273B0F">
        <w:t>’</w:t>
      </w:r>
      <w:r>
        <w:t xml:space="preserve">re working to make it easier </w:t>
      </w:r>
      <w:r w:rsidRPr="00B62B3F">
        <w:t xml:space="preserve">to do business with government through the Digital Marketplace. We added 6 information technology </w:t>
      </w:r>
      <w:r>
        <w:t xml:space="preserve">(IT) </w:t>
      </w:r>
      <w:r w:rsidRPr="00B62B3F">
        <w:t xml:space="preserve">state purchase contracts </w:t>
      </w:r>
      <w:r>
        <w:t xml:space="preserve">(SPCs) </w:t>
      </w:r>
      <w:r w:rsidRPr="00B62B3F">
        <w:t>and registers to the marketplace as we move to digitise procurement. This includes eServices, the state</w:t>
      </w:r>
      <w:r w:rsidR="00273B0F">
        <w:t>’</w:t>
      </w:r>
      <w:r w:rsidRPr="00B62B3F">
        <w:t>s largest technology register. More than 1,900</w:t>
      </w:r>
      <w:r w:rsidR="00FC52C0">
        <w:rPr>
          <w:rFonts w:ascii="Cambria" w:hAnsi="Cambria"/>
        </w:rPr>
        <w:t> </w:t>
      </w:r>
      <w:r w:rsidRPr="00B62B3F">
        <w:t>suppliers also registered on the Supplier Hub last year alone.</w:t>
      </w:r>
    </w:p>
    <w:p w14:paraId="7150452F" w14:textId="6FD18492" w:rsidR="005643DF" w:rsidRPr="00B62B3F" w:rsidRDefault="005643DF" w:rsidP="00FC52C0">
      <w:pPr>
        <w:pStyle w:val="ARBody"/>
      </w:pPr>
      <w:r w:rsidRPr="00B62B3F" w:rsidDel="00580DC8">
        <w:t>We</w:t>
      </w:r>
      <w:r w:rsidR="00273B0F">
        <w:t>’</w:t>
      </w:r>
      <w:r w:rsidRPr="00B62B3F" w:rsidDel="00580DC8">
        <w:t>ve</w:t>
      </w:r>
      <w:r>
        <w:t xml:space="preserve"> also focused on better social value from government</w:t>
      </w:r>
      <w:r w:rsidR="00273B0F">
        <w:t>’</w:t>
      </w:r>
      <w:r>
        <w:t xml:space="preserve">s procurements including </w:t>
      </w:r>
      <w:r w:rsidRPr="00B62B3F">
        <w:t>better employment opportunities for disadvantaged Victorians, Aboriginal businesses and social enterprises, and improved gender equality. We helped 105</w:t>
      </w:r>
      <w:r>
        <w:rPr>
          <w:rFonts w:ascii="Cambria" w:hAnsi="Cambria"/>
        </w:rPr>
        <w:t> </w:t>
      </w:r>
      <w:r w:rsidRPr="00B62B3F">
        <w:t xml:space="preserve">project teams to strengthen their social procurement commitments, and we also developed and delivered eLearning modules to support buyers across government to improve social procurement practices. </w:t>
      </w:r>
    </w:p>
    <w:p w14:paraId="1D440C38" w14:textId="3CB5A3AC" w:rsidR="005643DF" w:rsidRPr="00B62B3F" w:rsidRDefault="005643DF" w:rsidP="00FC52C0">
      <w:pPr>
        <w:pStyle w:val="ARBody"/>
      </w:pPr>
      <w:r w:rsidRPr="00B62B3F">
        <w:t xml:space="preserve">We </w:t>
      </w:r>
      <w:r w:rsidR="007A6EB5">
        <w:t>supported</w:t>
      </w:r>
      <w:r w:rsidRPr="00B62B3F">
        <w:t xml:space="preserve"> the government</w:t>
      </w:r>
      <w:r w:rsidR="00273B0F">
        <w:t>’</w:t>
      </w:r>
      <w:r w:rsidRPr="00B62B3F">
        <w:t xml:space="preserve">s zero emissions </w:t>
      </w:r>
      <w:r>
        <w:t>vehicle roadmap</w:t>
      </w:r>
      <w:r w:rsidR="001255E7">
        <w:t xml:space="preserve"> through delivery of</w:t>
      </w:r>
      <w:r w:rsidRPr="00B62B3F">
        <w:t xml:space="preserve"> 233 zero emissions vehicles </w:t>
      </w:r>
      <w:r>
        <w:t xml:space="preserve">(ZEVs) </w:t>
      </w:r>
      <w:r w:rsidRPr="00B62B3F">
        <w:t>to government departments last year. This was compl</w:t>
      </w:r>
      <w:r>
        <w:t>e</w:t>
      </w:r>
      <w:r w:rsidRPr="00B62B3F">
        <w:t xml:space="preserve">mented with 26 charging stations </w:t>
      </w:r>
      <w:r>
        <w:t xml:space="preserve">situated </w:t>
      </w:r>
      <w:r w:rsidRPr="00B62B3F">
        <w:t>at government leased and owned buildings to support the rollout</w:t>
      </w:r>
      <w:r>
        <w:t>.</w:t>
      </w:r>
      <w:r w:rsidRPr="00B62B3F">
        <w:t xml:space="preserve"> </w:t>
      </w:r>
    </w:p>
    <w:p w14:paraId="56958B92" w14:textId="77777777" w:rsidR="005643DF" w:rsidRPr="00B62B3F" w:rsidRDefault="005643DF" w:rsidP="005643DF">
      <w:pPr>
        <w:pStyle w:val="List2"/>
        <w:ind w:left="0" w:firstLine="0"/>
        <w:rPr>
          <w:rFonts w:asciiTheme="minorHAnsi" w:hAnsiTheme="minorHAnsi"/>
          <w:sz w:val="18"/>
          <w:szCs w:val="18"/>
        </w:rPr>
      </w:pPr>
    </w:p>
    <w:p w14:paraId="421847F7" w14:textId="62A5CE08" w:rsidR="005643DF" w:rsidRPr="000D7731" w:rsidRDefault="005643DF" w:rsidP="00FC52C0">
      <w:pPr>
        <w:pStyle w:val="ARBody"/>
      </w:pPr>
      <w:r w:rsidRPr="000D7731">
        <w:t>We</w:t>
      </w:r>
      <w:r w:rsidR="00273B0F">
        <w:t>’</w:t>
      </w:r>
      <w:r w:rsidRPr="000D7731">
        <w:t xml:space="preserve">ve done all this, while continuing to build the foundations of our department and further set ourselves up for success. Thank you to DGS staff, stakeholders and portfolio partners for their </w:t>
      </w:r>
      <w:r>
        <w:t xml:space="preserve">significant </w:t>
      </w:r>
      <w:r w:rsidRPr="000D7731">
        <w:t xml:space="preserve">contributions over the past financial year. </w:t>
      </w:r>
    </w:p>
    <w:p w14:paraId="388DA619" w14:textId="77777777" w:rsidR="005643DF" w:rsidRDefault="005643DF" w:rsidP="005643DF">
      <w:pPr>
        <w:pStyle w:val="ARBodynospace"/>
      </w:pPr>
    </w:p>
    <w:p w14:paraId="2D29DEFB" w14:textId="4DA9A0CB" w:rsidR="005643DF" w:rsidRDefault="00995D93" w:rsidP="005643DF">
      <w:pPr>
        <w:pStyle w:val="ARBodynospace"/>
      </w:pPr>
      <w:r>
        <w:rPr>
          <w:noProof/>
          <w:lang w:val="en-NZ" w:eastAsia="en-NZ"/>
        </w:rPr>
        <w:drawing>
          <wp:inline distT="0" distB="0" distL="0" distR="0" wp14:anchorId="7F8A5F96" wp14:editId="7A820782">
            <wp:extent cx="1274174" cy="420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74174" cy="420660"/>
                    </a:xfrm>
                    <a:prstGeom prst="rect">
                      <a:avLst/>
                    </a:prstGeom>
                  </pic:spPr>
                </pic:pic>
              </a:graphicData>
            </a:graphic>
          </wp:inline>
        </w:drawing>
      </w:r>
    </w:p>
    <w:p w14:paraId="3A5C0B1E" w14:textId="77777777" w:rsidR="005643DF" w:rsidRPr="000D7731" w:rsidRDefault="005643DF" w:rsidP="005643DF">
      <w:pPr>
        <w:pStyle w:val="ARBodynospace"/>
      </w:pPr>
    </w:p>
    <w:p w14:paraId="78233FC2" w14:textId="77777777" w:rsidR="005643DF" w:rsidRPr="000D7731" w:rsidRDefault="005643DF" w:rsidP="005643DF">
      <w:pPr>
        <w:pStyle w:val="ARBodynospace"/>
        <w:spacing w:line="264" w:lineRule="auto"/>
        <w:rPr>
          <w:rStyle w:val="Strong"/>
        </w:rPr>
      </w:pPr>
      <w:r w:rsidRPr="000D7731">
        <w:rPr>
          <w:rStyle w:val="Strong"/>
        </w:rPr>
        <w:t>Jo de Morton</w:t>
      </w:r>
    </w:p>
    <w:p w14:paraId="238E1778" w14:textId="7B51E8B7" w:rsidR="00EC132E" w:rsidRPr="000D7731" w:rsidRDefault="005643DF" w:rsidP="005643DF">
      <w:pPr>
        <w:pStyle w:val="ARBodynospace"/>
        <w:spacing w:line="264" w:lineRule="auto"/>
      </w:pPr>
      <w:r w:rsidRPr="000D7731">
        <w:t>Secretary</w:t>
      </w:r>
    </w:p>
    <w:p w14:paraId="72DB3353" w14:textId="77777777" w:rsidR="00EC132E" w:rsidRPr="00E4501B" w:rsidRDefault="00EC132E" w:rsidP="00A650BD">
      <w:pPr>
        <w:pStyle w:val="ARBodynospace"/>
        <w:sectPr w:rsidR="00EC132E" w:rsidRPr="00E4501B" w:rsidSect="00561E8F">
          <w:type w:val="continuous"/>
          <w:pgSz w:w="11901" w:h="16840" w:code="9"/>
          <w:pgMar w:top="1701" w:right="1701" w:bottom="1559" w:left="1701" w:header="454" w:footer="454" w:gutter="0"/>
          <w:cols w:num="2" w:space="454"/>
          <w:docGrid w:linePitch="360"/>
        </w:sectPr>
      </w:pPr>
    </w:p>
    <w:p w14:paraId="5E4CE286" w14:textId="77777777" w:rsidR="00EC132E" w:rsidRPr="00024C6A" w:rsidRDefault="00EC132E" w:rsidP="00A06E3E">
      <w:pPr>
        <w:pStyle w:val="Heading2"/>
        <w:spacing w:after="300"/>
      </w:pPr>
      <w:bookmarkStart w:id="28" w:name="_Toc141709224"/>
      <w:bookmarkStart w:id="29" w:name="_Toc141793163"/>
      <w:bookmarkStart w:id="30" w:name="_Toc141945967"/>
      <w:bookmarkStart w:id="31" w:name="_Toc141946713"/>
      <w:bookmarkStart w:id="32" w:name="_Toc178921086"/>
      <w:r w:rsidRPr="00024C6A">
        <w:t>About us</w:t>
      </w:r>
      <w:bookmarkEnd w:id="28"/>
      <w:bookmarkEnd w:id="29"/>
      <w:bookmarkEnd w:id="30"/>
      <w:bookmarkEnd w:id="31"/>
      <w:bookmarkEnd w:id="32"/>
    </w:p>
    <w:p w14:paraId="4B4E3E3F" w14:textId="77777777" w:rsidR="005643DF" w:rsidRPr="00024C6A" w:rsidRDefault="005643DF" w:rsidP="005643DF">
      <w:pPr>
        <w:pStyle w:val="Heading3"/>
      </w:pPr>
      <w:bookmarkStart w:id="33" w:name="_Toc141709225"/>
      <w:bookmarkStart w:id="34" w:name="_Toc141793164"/>
      <w:bookmarkStart w:id="35" w:name="_Toc141945968"/>
      <w:bookmarkStart w:id="36" w:name="_Toc141946714"/>
      <w:bookmarkStart w:id="37" w:name="_Toc178884801"/>
      <w:bookmarkStart w:id="38" w:name="_Toc178921087"/>
      <w:bookmarkStart w:id="39" w:name="_Toc492649144"/>
      <w:bookmarkStart w:id="40" w:name="_Toc17730830"/>
      <w:bookmarkEnd w:id="18"/>
      <w:r w:rsidRPr="00024C6A">
        <w:t xml:space="preserve">Our </w:t>
      </w:r>
      <w:bookmarkEnd w:id="33"/>
      <w:bookmarkEnd w:id="34"/>
      <w:bookmarkEnd w:id="35"/>
      <w:bookmarkEnd w:id="36"/>
      <w:r w:rsidRPr="00024C6A">
        <w:t>purpose</w:t>
      </w:r>
      <w:bookmarkEnd w:id="37"/>
      <w:bookmarkEnd w:id="38"/>
    </w:p>
    <w:p w14:paraId="13B6E6E8" w14:textId="77777777" w:rsidR="005643DF" w:rsidRPr="00024C6A" w:rsidRDefault="005643DF" w:rsidP="005643DF">
      <w:pPr>
        <w:pStyle w:val="ARBody"/>
        <w:sectPr w:rsidR="005643DF" w:rsidRPr="00024C6A" w:rsidSect="00561E8F">
          <w:headerReference w:type="default" r:id="rId37"/>
          <w:headerReference w:type="first" r:id="rId38"/>
          <w:footerReference w:type="first" r:id="rId39"/>
          <w:pgSz w:w="11901" w:h="16840" w:code="9"/>
          <w:pgMar w:top="1701" w:right="1701" w:bottom="1559" w:left="1701" w:header="454" w:footer="454" w:gutter="0"/>
          <w:cols w:space="454"/>
          <w:docGrid w:linePitch="360"/>
        </w:sectPr>
      </w:pPr>
    </w:p>
    <w:p w14:paraId="6AC51AF6" w14:textId="77777777" w:rsidR="005643DF" w:rsidRPr="00024C6A" w:rsidRDefault="005643DF" w:rsidP="005643DF">
      <w:pPr>
        <w:pStyle w:val="ARBody"/>
      </w:pPr>
      <w:r w:rsidRPr="00024C6A">
        <w:t>To improve how Victorians and business engage with government, and to accelerate digital transformation and corporate services reform across the</w:t>
      </w:r>
      <w:r>
        <w:t xml:space="preserve"> Victorian Public Sector</w:t>
      </w:r>
      <w:r w:rsidRPr="00024C6A">
        <w:t xml:space="preserve"> </w:t>
      </w:r>
      <w:r>
        <w:t>(</w:t>
      </w:r>
      <w:r w:rsidRPr="00024C6A">
        <w:t>VPS</w:t>
      </w:r>
      <w:r>
        <w:t>)</w:t>
      </w:r>
      <w:r w:rsidRPr="00024C6A">
        <w:t>.</w:t>
      </w:r>
    </w:p>
    <w:p w14:paraId="26A8308D" w14:textId="77777777" w:rsidR="005643DF" w:rsidRPr="00024C6A" w:rsidRDefault="005643DF" w:rsidP="005643DF">
      <w:pPr>
        <w:pStyle w:val="Heading3"/>
        <w:sectPr w:rsidR="005643DF" w:rsidRPr="00024C6A" w:rsidSect="00561E8F">
          <w:type w:val="continuous"/>
          <w:pgSz w:w="11901" w:h="16840" w:code="9"/>
          <w:pgMar w:top="1701" w:right="1701" w:bottom="1559" w:left="1701" w:header="454" w:footer="454" w:gutter="0"/>
          <w:cols w:space="454"/>
          <w:docGrid w:linePitch="360"/>
        </w:sectPr>
      </w:pPr>
      <w:bookmarkStart w:id="41" w:name="_Toc396125642"/>
    </w:p>
    <w:p w14:paraId="1D5B5B54" w14:textId="77777777" w:rsidR="005643DF" w:rsidRPr="00024C6A" w:rsidRDefault="005643DF" w:rsidP="005643DF">
      <w:pPr>
        <w:pStyle w:val="Heading3"/>
      </w:pPr>
      <w:bookmarkStart w:id="42" w:name="_Toc141709227"/>
      <w:bookmarkStart w:id="43" w:name="_Toc141793166"/>
      <w:bookmarkStart w:id="44" w:name="_Toc141945970"/>
      <w:bookmarkStart w:id="45" w:name="_Toc141946716"/>
      <w:bookmarkStart w:id="46" w:name="_Toc178884802"/>
      <w:bookmarkStart w:id="47" w:name="_Toc178921088"/>
      <w:r w:rsidRPr="00024C6A">
        <w:t>Our values</w:t>
      </w:r>
      <w:bookmarkEnd w:id="41"/>
      <w:bookmarkEnd w:id="42"/>
      <w:bookmarkEnd w:id="43"/>
      <w:bookmarkEnd w:id="44"/>
      <w:bookmarkEnd w:id="45"/>
      <w:bookmarkEnd w:id="46"/>
      <w:bookmarkEnd w:id="47"/>
    </w:p>
    <w:p w14:paraId="54CB71A4" w14:textId="77777777" w:rsidR="005643DF" w:rsidRPr="004238BB" w:rsidRDefault="005643DF" w:rsidP="005643DF">
      <w:pPr>
        <w:pStyle w:val="ARBody"/>
        <w:rPr>
          <w:rStyle w:val="Emphasis"/>
          <w:i w:val="0"/>
          <w:iCs w:val="0"/>
        </w:rPr>
        <w:sectPr w:rsidR="005643DF" w:rsidRPr="004238BB" w:rsidSect="00561E8F">
          <w:type w:val="continuous"/>
          <w:pgSz w:w="11901" w:h="16840" w:code="9"/>
          <w:pgMar w:top="1701" w:right="1701" w:bottom="1559" w:left="1701" w:header="454" w:footer="454" w:gutter="0"/>
          <w:cols w:space="454"/>
          <w:docGrid w:linePitch="360"/>
        </w:sectPr>
      </w:pPr>
      <w:r w:rsidRPr="00024C6A">
        <w:rPr>
          <w:noProof/>
          <w:lang w:val="en-NZ" w:eastAsia="en-NZ"/>
        </w:rPr>
        <w:drawing>
          <wp:anchor distT="0" distB="0" distL="114300" distR="114300" simplePos="0" relativeHeight="251658245" behindDoc="1" locked="0" layoutInCell="1" allowOverlap="1" wp14:anchorId="2985150B" wp14:editId="71850077">
            <wp:simplePos x="0" y="0"/>
            <wp:positionH relativeFrom="column">
              <wp:posOffset>2839720</wp:posOffset>
            </wp:positionH>
            <wp:positionV relativeFrom="paragraph">
              <wp:posOffset>269875</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7655" cy="287655"/>
                    </a:xfrm>
                    <a:prstGeom prst="rect">
                      <a:avLst/>
                    </a:prstGeom>
                  </pic:spPr>
                </pic:pic>
              </a:graphicData>
            </a:graphic>
          </wp:anchor>
        </w:drawing>
      </w:r>
      <w:r w:rsidRPr="00024C6A">
        <w:t xml:space="preserve">DGS upholds the public sector </w:t>
      </w:r>
      <w:r>
        <w:t xml:space="preserve">and VPS </w:t>
      </w:r>
      <w:r w:rsidRPr="00024C6A">
        <w:t xml:space="preserve">values as outlined in the </w:t>
      </w:r>
      <w:r w:rsidRPr="00024C6A">
        <w:rPr>
          <w:rStyle w:val="Emphasis"/>
        </w:rPr>
        <w:t>Public Administration Act 2004</w:t>
      </w:r>
      <w:r>
        <w:rPr>
          <w:rStyle w:val="Emphasis"/>
          <w:i w:val="0"/>
          <w:iCs w:val="0"/>
        </w:rPr>
        <w:t>.</w:t>
      </w:r>
    </w:p>
    <w:p w14:paraId="1BD38F66" w14:textId="77777777" w:rsidR="005643DF" w:rsidRPr="00024C6A" w:rsidRDefault="005643DF" w:rsidP="005643DF">
      <w:pPr>
        <w:pStyle w:val="Heading4largespaceaboveandbelow"/>
      </w:pPr>
      <w:r w:rsidRPr="00024C6A">
        <w:rPr>
          <w:noProof/>
          <w:lang w:val="en-NZ" w:eastAsia="en-NZ"/>
        </w:rPr>
        <w:drawing>
          <wp:anchor distT="0" distB="0" distL="114300" distR="114300" simplePos="0" relativeHeight="251658246" behindDoc="1" locked="0" layoutInCell="1" allowOverlap="1" wp14:anchorId="166FBB49" wp14:editId="5770A248">
            <wp:simplePos x="0" y="0"/>
            <wp:positionH relativeFrom="column">
              <wp:posOffset>-635</wp:posOffset>
            </wp:positionH>
            <wp:positionV relativeFrom="paragraph">
              <wp:posOffset>5080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287655" cy="287655"/>
                    </a:xfrm>
                    <a:prstGeom prst="rect">
                      <a:avLst/>
                    </a:prstGeom>
                  </pic:spPr>
                </pic:pic>
              </a:graphicData>
            </a:graphic>
          </wp:anchor>
        </w:drawing>
      </w:r>
      <w:r w:rsidRPr="00024C6A">
        <w:t xml:space="preserve"> Responsiveness</w:t>
      </w:r>
    </w:p>
    <w:p w14:paraId="1E310856" w14:textId="77777777" w:rsidR="005643DF" w:rsidRPr="00024C6A" w:rsidRDefault="005643DF" w:rsidP="005643DF">
      <w:pPr>
        <w:pStyle w:val="ARBullet1"/>
      </w:pPr>
      <w:r w:rsidRPr="00024C6A">
        <w:t>Providing frank, impartial and timely advice to the government</w:t>
      </w:r>
    </w:p>
    <w:p w14:paraId="5A197B45" w14:textId="77777777" w:rsidR="005643DF" w:rsidRPr="00024C6A" w:rsidRDefault="005643DF" w:rsidP="005643DF">
      <w:pPr>
        <w:pStyle w:val="ARBullet1"/>
      </w:pPr>
      <w:r w:rsidRPr="00024C6A">
        <w:t>Providing high-quality services to the Victorian community</w:t>
      </w:r>
    </w:p>
    <w:p w14:paraId="1E9AF078" w14:textId="77777777" w:rsidR="005643DF" w:rsidRPr="00024C6A" w:rsidRDefault="005643DF" w:rsidP="005643DF">
      <w:pPr>
        <w:pStyle w:val="ARBullet1"/>
      </w:pPr>
      <w:r w:rsidRPr="00024C6A">
        <w:t>Identifying and promoting best practice.</w:t>
      </w:r>
    </w:p>
    <w:p w14:paraId="3907DC5F" w14:textId="77777777" w:rsidR="005643DF" w:rsidRPr="00024C6A" w:rsidRDefault="005643DF" w:rsidP="005643DF">
      <w:pPr>
        <w:pStyle w:val="Heading4largespaceaboveandbelow"/>
      </w:pPr>
      <w:r w:rsidRPr="00024C6A">
        <w:rPr>
          <w:noProof/>
          <w:lang w:val="en-NZ" w:eastAsia="en-NZ"/>
        </w:rPr>
        <w:drawing>
          <wp:anchor distT="0" distB="0" distL="114300" distR="114300" simplePos="0" relativeHeight="251658247" behindDoc="1" locked="0" layoutInCell="1" allowOverlap="1" wp14:anchorId="170E77EE" wp14:editId="211B9BC9">
            <wp:simplePos x="0" y="0"/>
            <wp:positionH relativeFrom="column">
              <wp:posOffset>0</wp:posOffset>
            </wp:positionH>
            <wp:positionV relativeFrom="paragraph">
              <wp:posOffset>50800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287655" cy="287655"/>
                    </a:xfrm>
                    <a:prstGeom prst="rect">
                      <a:avLst/>
                    </a:prstGeom>
                  </pic:spPr>
                </pic:pic>
              </a:graphicData>
            </a:graphic>
          </wp:anchor>
        </w:drawing>
      </w:r>
      <w:r w:rsidRPr="00024C6A">
        <w:t xml:space="preserve"> Integrity</w:t>
      </w:r>
    </w:p>
    <w:p w14:paraId="7D9E0BDD" w14:textId="77777777" w:rsidR="005643DF" w:rsidRPr="00024C6A" w:rsidRDefault="005643DF" w:rsidP="005643DF">
      <w:pPr>
        <w:pStyle w:val="ARBullet1"/>
      </w:pPr>
      <w:r w:rsidRPr="00024C6A">
        <w:t>Being honest, open</w:t>
      </w:r>
      <w:r>
        <w:t>,</w:t>
      </w:r>
      <w:r w:rsidRPr="00024C6A">
        <w:t xml:space="preserve"> and transparent in</w:t>
      </w:r>
      <w:r w:rsidRPr="00024C6A">
        <w:rPr>
          <w:rFonts w:ascii="Calibri" w:hAnsi="Calibri" w:cs="Calibri"/>
        </w:rPr>
        <w:t> </w:t>
      </w:r>
      <w:r w:rsidRPr="00024C6A">
        <w:t>our</w:t>
      </w:r>
      <w:r w:rsidRPr="00024C6A">
        <w:rPr>
          <w:rFonts w:ascii="Calibri" w:hAnsi="Calibri" w:cs="Calibri"/>
        </w:rPr>
        <w:t> </w:t>
      </w:r>
      <w:r w:rsidRPr="00024C6A">
        <w:t>dealings</w:t>
      </w:r>
    </w:p>
    <w:p w14:paraId="333A17F2" w14:textId="77777777" w:rsidR="005643DF" w:rsidRPr="00024C6A" w:rsidRDefault="005643DF" w:rsidP="005643DF">
      <w:pPr>
        <w:pStyle w:val="ARBullet1"/>
      </w:pPr>
      <w:r w:rsidRPr="00024C6A">
        <w:t>Using powers responsibly</w:t>
      </w:r>
    </w:p>
    <w:p w14:paraId="56B55FBA" w14:textId="77777777" w:rsidR="005643DF" w:rsidRPr="00024C6A" w:rsidRDefault="005643DF" w:rsidP="005643DF">
      <w:pPr>
        <w:pStyle w:val="ARBullet1"/>
      </w:pPr>
      <w:r w:rsidRPr="00024C6A">
        <w:t>Reporting improper conduct</w:t>
      </w:r>
    </w:p>
    <w:p w14:paraId="072640FC" w14:textId="77777777" w:rsidR="005643DF" w:rsidRPr="00024C6A" w:rsidRDefault="005643DF" w:rsidP="005643DF">
      <w:pPr>
        <w:pStyle w:val="ARBullet1"/>
      </w:pPr>
      <w:r w:rsidRPr="00024C6A">
        <w:t>Avoiding any real or apparent conflicts of</w:t>
      </w:r>
      <w:r w:rsidRPr="00024C6A">
        <w:rPr>
          <w:rFonts w:ascii="Calibri" w:hAnsi="Calibri" w:cs="Calibri"/>
        </w:rPr>
        <w:t> </w:t>
      </w:r>
      <w:r w:rsidRPr="00024C6A">
        <w:t>interest</w:t>
      </w:r>
    </w:p>
    <w:p w14:paraId="6197B1ED" w14:textId="3245D0C0" w:rsidR="005643DF" w:rsidRPr="00024C6A" w:rsidRDefault="005643DF" w:rsidP="005643DF">
      <w:pPr>
        <w:pStyle w:val="ARBullet1"/>
      </w:pPr>
      <w:r w:rsidRPr="00024C6A">
        <w:t xml:space="preserve">Striving to earn and sustain public trust </w:t>
      </w:r>
      <w:r>
        <w:t>at</w:t>
      </w:r>
      <w:r w:rsidRPr="00024C6A">
        <w:rPr>
          <w:rFonts w:ascii="Calibri" w:hAnsi="Calibri" w:cs="Calibri"/>
        </w:rPr>
        <w:t> </w:t>
      </w:r>
      <w:r w:rsidRPr="00024C6A">
        <w:t>a high level.</w:t>
      </w:r>
    </w:p>
    <w:p w14:paraId="1391BBA6" w14:textId="77777777" w:rsidR="005643DF" w:rsidRPr="00024C6A" w:rsidRDefault="005643DF" w:rsidP="005643DF">
      <w:pPr>
        <w:pStyle w:val="Heading4largespaceaboveandbelow"/>
      </w:pPr>
      <w:r w:rsidRPr="00024C6A">
        <w:rPr>
          <w:noProof/>
          <w:lang w:val="en-NZ" w:eastAsia="en-NZ"/>
        </w:rPr>
        <w:drawing>
          <wp:anchor distT="0" distB="0" distL="114300" distR="114300" simplePos="0" relativeHeight="251658248" behindDoc="1" locked="0" layoutInCell="1" allowOverlap="1" wp14:anchorId="3B343BF2" wp14:editId="5DEC8928">
            <wp:simplePos x="0" y="0"/>
            <wp:positionH relativeFrom="column">
              <wp:posOffset>0</wp:posOffset>
            </wp:positionH>
            <wp:positionV relativeFrom="paragraph">
              <wp:posOffset>56384</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287655" cy="287655"/>
                    </a:xfrm>
                    <a:prstGeom prst="rect">
                      <a:avLst/>
                    </a:prstGeom>
                  </pic:spPr>
                </pic:pic>
              </a:graphicData>
            </a:graphic>
          </wp:anchor>
        </w:drawing>
      </w:r>
      <w:r w:rsidRPr="00024C6A">
        <w:t xml:space="preserve"> Impartiality</w:t>
      </w:r>
    </w:p>
    <w:p w14:paraId="58D88E05" w14:textId="77777777" w:rsidR="005643DF" w:rsidRPr="00024C6A" w:rsidRDefault="005643DF" w:rsidP="005643DF">
      <w:pPr>
        <w:pStyle w:val="ARBullet1"/>
      </w:pPr>
      <w:r w:rsidRPr="00024C6A">
        <w:t>Making decisions and providing advice on merit without bias, caprice, favouritism</w:t>
      </w:r>
      <w:r>
        <w:t>,</w:t>
      </w:r>
      <w:r w:rsidRPr="00024C6A">
        <w:t xml:space="preserve"> or self-interest</w:t>
      </w:r>
    </w:p>
    <w:p w14:paraId="06CD30EF" w14:textId="77777777" w:rsidR="005643DF" w:rsidRPr="00024C6A" w:rsidRDefault="005643DF" w:rsidP="005643DF">
      <w:pPr>
        <w:pStyle w:val="ARBullet1"/>
      </w:pPr>
      <w:r w:rsidRPr="00024C6A">
        <w:t>Acting fairly by objectively considering all relevant facts and applying fair criteria</w:t>
      </w:r>
    </w:p>
    <w:p w14:paraId="08DAEF82" w14:textId="77777777" w:rsidR="005643DF" w:rsidRPr="00024C6A" w:rsidRDefault="005643DF" w:rsidP="005643DF">
      <w:pPr>
        <w:pStyle w:val="ARBullet1"/>
      </w:pPr>
      <w:r w:rsidRPr="00024C6A">
        <w:t>Implementing government policies and programs equitably.</w:t>
      </w:r>
    </w:p>
    <w:p w14:paraId="522307EC" w14:textId="77777777" w:rsidR="005643DF" w:rsidRPr="00024C6A" w:rsidRDefault="005643DF" w:rsidP="005643DF">
      <w:pPr>
        <w:pStyle w:val="Heading4largespaceaboveandbelow"/>
        <w:spacing w:before="120"/>
      </w:pPr>
      <w:r w:rsidRPr="00024C6A">
        <w:br w:type="column"/>
        <w:t xml:space="preserve"> Accountability</w:t>
      </w:r>
    </w:p>
    <w:p w14:paraId="24F3BD55" w14:textId="77777777" w:rsidR="005643DF" w:rsidRPr="00024C6A" w:rsidRDefault="005643DF" w:rsidP="005643DF">
      <w:pPr>
        <w:pStyle w:val="ARBullet1"/>
      </w:pPr>
      <w:r w:rsidRPr="00024C6A">
        <w:t>Working to clear objectives in a transparent manner</w:t>
      </w:r>
    </w:p>
    <w:p w14:paraId="35B31C21" w14:textId="77777777" w:rsidR="005643DF" w:rsidRPr="00024C6A" w:rsidRDefault="005643DF" w:rsidP="005643DF">
      <w:pPr>
        <w:pStyle w:val="ARBullet1"/>
      </w:pPr>
      <w:r w:rsidRPr="00024C6A">
        <w:t>Accepting responsibility for our decisions and actions</w:t>
      </w:r>
    </w:p>
    <w:p w14:paraId="334AE4F2" w14:textId="77777777" w:rsidR="005643DF" w:rsidRPr="00024C6A" w:rsidRDefault="005643DF" w:rsidP="005643DF">
      <w:pPr>
        <w:pStyle w:val="ARBullet1"/>
      </w:pPr>
      <w:r w:rsidRPr="00024C6A">
        <w:t xml:space="preserve">Seeking to achieve </w:t>
      </w:r>
      <w:r>
        <w:t xml:space="preserve">the </w:t>
      </w:r>
      <w:r w:rsidRPr="00024C6A">
        <w:t>best use of resources</w:t>
      </w:r>
    </w:p>
    <w:p w14:paraId="5B3DF247" w14:textId="77777777" w:rsidR="005643DF" w:rsidRPr="00024C6A" w:rsidRDefault="005643DF" w:rsidP="005643DF">
      <w:pPr>
        <w:pStyle w:val="ARBullet1"/>
      </w:pPr>
      <w:r w:rsidRPr="00024C6A">
        <w:t>Submitting ourselves to appropriate</w:t>
      </w:r>
      <w:r w:rsidRPr="00024C6A">
        <w:rPr>
          <w:rFonts w:ascii="Calibri" w:hAnsi="Calibri" w:cs="Calibri"/>
        </w:rPr>
        <w:t> </w:t>
      </w:r>
      <w:r w:rsidRPr="00024C6A">
        <w:t>scrutiny.</w:t>
      </w:r>
    </w:p>
    <w:p w14:paraId="728469E1" w14:textId="77777777" w:rsidR="005643DF" w:rsidRPr="00024C6A" w:rsidRDefault="005643DF" w:rsidP="005643DF">
      <w:pPr>
        <w:pStyle w:val="Heading4largespaceaboveandbelow"/>
      </w:pPr>
      <w:r w:rsidRPr="00024C6A">
        <w:rPr>
          <w:noProof/>
          <w:lang w:val="en-NZ" w:eastAsia="en-NZ"/>
        </w:rPr>
        <w:drawing>
          <wp:anchor distT="0" distB="0" distL="114300" distR="114300" simplePos="0" relativeHeight="251658249" behindDoc="1" locked="0" layoutInCell="1" allowOverlap="1" wp14:anchorId="56569FFE" wp14:editId="5444B2A8">
            <wp:simplePos x="0" y="0"/>
            <wp:positionH relativeFrom="column">
              <wp:posOffset>-2540</wp:posOffset>
            </wp:positionH>
            <wp:positionV relativeFrom="paragraph">
              <wp:posOffset>48260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287655" cy="287655"/>
                    </a:xfrm>
                    <a:prstGeom prst="rect">
                      <a:avLst/>
                    </a:prstGeom>
                  </pic:spPr>
                </pic:pic>
              </a:graphicData>
            </a:graphic>
          </wp:anchor>
        </w:drawing>
      </w:r>
      <w:r w:rsidRPr="00024C6A">
        <w:t xml:space="preserve"> Respect</w:t>
      </w:r>
    </w:p>
    <w:p w14:paraId="5CDEBFA4" w14:textId="77777777" w:rsidR="005643DF" w:rsidRPr="00024C6A" w:rsidRDefault="005643DF" w:rsidP="005643DF">
      <w:pPr>
        <w:pStyle w:val="ARBullet1"/>
      </w:pPr>
      <w:r w:rsidRPr="00024C6A">
        <w:t>Treating colleagues, other public officials</w:t>
      </w:r>
      <w:r>
        <w:t>,</w:t>
      </w:r>
      <w:r w:rsidRPr="00024C6A">
        <w:t xml:space="preserve"> and members of the Victorian community fairly and objectively</w:t>
      </w:r>
    </w:p>
    <w:p w14:paraId="686AEDC9" w14:textId="77777777" w:rsidR="005643DF" w:rsidRPr="00024C6A" w:rsidRDefault="005643DF" w:rsidP="005643DF">
      <w:pPr>
        <w:pStyle w:val="ARBullet1"/>
      </w:pPr>
      <w:r w:rsidRPr="00024C6A">
        <w:t>Ensuring freedom from discrimination, harassment</w:t>
      </w:r>
      <w:r>
        <w:t>,</w:t>
      </w:r>
      <w:r w:rsidRPr="00024C6A">
        <w:t xml:space="preserve"> and bullying</w:t>
      </w:r>
    </w:p>
    <w:p w14:paraId="693137D8" w14:textId="1966B07A" w:rsidR="005643DF" w:rsidRPr="00024C6A" w:rsidRDefault="005643DF" w:rsidP="005643DF">
      <w:pPr>
        <w:pStyle w:val="ARBullet1"/>
      </w:pPr>
      <w:r w:rsidRPr="00024C6A">
        <w:t>Using others</w:t>
      </w:r>
      <w:r w:rsidR="00273B0F">
        <w:t>’</w:t>
      </w:r>
      <w:r w:rsidRPr="00024C6A">
        <w:t xml:space="preserve"> views to improve outcomes on an ongoing basis.</w:t>
      </w:r>
    </w:p>
    <w:p w14:paraId="20385507" w14:textId="77777777" w:rsidR="005643DF" w:rsidRPr="00024C6A" w:rsidRDefault="005643DF" w:rsidP="005643DF">
      <w:pPr>
        <w:pStyle w:val="Heading4largespaceaboveandbelow"/>
      </w:pPr>
      <w:r w:rsidRPr="00024C6A">
        <w:rPr>
          <w:noProof/>
          <w:lang w:val="en-NZ" w:eastAsia="en-NZ"/>
        </w:rPr>
        <w:drawing>
          <wp:anchor distT="0" distB="0" distL="114300" distR="114300" simplePos="0" relativeHeight="251658250" behindDoc="1" locked="0" layoutInCell="1" allowOverlap="1" wp14:anchorId="6A86B9A2" wp14:editId="4D8C7D8D">
            <wp:simplePos x="0" y="0"/>
            <wp:positionH relativeFrom="column">
              <wp:posOffset>-1905</wp:posOffset>
            </wp:positionH>
            <wp:positionV relativeFrom="paragraph">
              <wp:posOffset>54610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287655" cy="287655"/>
                    </a:xfrm>
                    <a:prstGeom prst="rect">
                      <a:avLst/>
                    </a:prstGeom>
                  </pic:spPr>
                </pic:pic>
              </a:graphicData>
            </a:graphic>
          </wp:anchor>
        </w:drawing>
      </w:r>
      <w:r w:rsidRPr="00024C6A">
        <w:t xml:space="preserve"> Leadership</w:t>
      </w:r>
    </w:p>
    <w:p w14:paraId="2C22B52D" w14:textId="42F873AA" w:rsidR="005643DF" w:rsidRPr="00024C6A" w:rsidRDefault="005643DF" w:rsidP="005643DF">
      <w:pPr>
        <w:pStyle w:val="ARBullet1"/>
      </w:pPr>
      <w:r w:rsidRPr="00024C6A">
        <w:t>Actively implementing, promoting</w:t>
      </w:r>
      <w:r>
        <w:t>,</w:t>
      </w:r>
      <w:r w:rsidRPr="00024C6A">
        <w:t xml:space="preserve"> and supporting </w:t>
      </w:r>
      <w:r>
        <w:t>leadership</w:t>
      </w:r>
      <w:r w:rsidRPr="00024C6A">
        <w:t xml:space="preserve"> values.</w:t>
      </w:r>
    </w:p>
    <w:p w14:paraId="4A8D4BB3" w14:textId="77777777" w:rsidR="005643DF" w:rsidRPr="00024C6A" w:rsidRDefault="005643DF" w:rsidP="005643DF">
      <w:pPr>
        <w:pStyle w:val="Heading4largespaceaboveandbelow"/>
      </w:pPr>
      <w:r w:rsidRPr="00024C6A">
        <w:rPr>
          <w:noProof/>
          <w:lang w:val="en-NZ" w:eastAsia="en-NZ"/>
        </w:rPr>
        <w:drawing>
          <wp:anchor distT="0" distB="0" distL="114300" distR="114300" simplePos="0" relativeHeight="251658251" behindDoc="1" locked="0" layoutInCell="1" allowOverlap="1" wp14:anchorId="21B9742C" wp14:editId="62AA8FAD">
            <wp:simplePos x="0" y="0"/>
            <wp:positionH relativeFrom="column">
              <wp:posOffset>-1905</wp:posOffset>
            </wp:positionH>
            <wp:positionV relativeFrom="paragraph">
              <wp:posOffset>42545</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287655" cy="287655"/>
                    </a:xfrm>
                    <a:prstGeom prst="rect">
                      <a:avLst/>
                    </a:prstGeom>
                  </pic:spPr>
                </pic:pic>
              </a:graphicData>
            </a:graphic>
          </wp:anchor>
        </w:drawing>
      </w:r>
      <w:r w:rsidRPr="00024C6A">
        <w:t xml:space="preserve"> Human rights</w:t>
      </w:r>
    </w:p>
    <w:p w14:paraId="299DEF64" w14:textId="77777777" w:rsidR="005643DF" w:rsidRPr="00024C6A" w:rsidRDefault="005643DF" w:rsidP="005643DF">
      <w:pPr>
        <w:pStyle w:val="ARBullet1"/>
      </w:pPr>
      <w:r w:rsidRPr="00024C6A">
        <w:t xml:space="preserve">Making decisions and providing advice consistent with the human rights set out in the </w:t>
      </w:r>
      <w:r w:rsidRPr="00024C6A">
        <w:rPr>
          <w:rStyle w:val="Emphasis"/>
        </w:rPr>
        <w:t>Charter of Human Rights and Responsibilities Act 2006</w:t>
      </w:r>
    </w:p>
    <w:p w14:paraId="2AF58F3E" w14:textId="77777777" w:rsidR="005643DF" w:rsidRPr="00024C6A" w:rsidRDefault="005643DF" w:rsidP="005643DF">
      <w:pPr>
        <w:pStyle w:val="ARBullet1"/>
        <w:sectPr w:rsidR="005643DF" w:rsidRPr="00024C6A" w:rsidSect="00561E8F">
          <w:type w:val="continuous"/>
          <w:pgSz w:w="11901" w:h="16840" w:code="9"/>
          <w:pgMar w:top="1701" w:right="1701" w:bottom="1559" w:left="1701" w:header="454" w:footer="454" w:gutter="0"/>
          <w:cols w:num="2" w:space="454"/>
          <w:docGrid w:linePitch="360"/>
        </w:sectPr>
      </w:pPr>
      <w:r w:rsidRPr="00024C6A">
        <w:t>Actively implementing, promoting</w:t>
      </w:r>
      <w:r>
        <w:t>,</w:t>
      </w:r>
      <w:r w:rsidRPr="00024C6A">
        <w:t xml:space="preserve"> and</w:t>
      </w:r>
      <w:r w:rsidRPr="00024C6A">
        <w:rPr>
          <w:rFonts w:ascii="Calibri" w:hAnsi="Calibri" w:cs="Calibri"/>
        </w:rPr>
        <w:t> </w:t>
      </w:r>
      <w:r w:rsidRPr="00024C6A">
        <w:t>supporting human rights</w:t>
      </w:r>
      <w:r>
        <w:t>.</w:t>
      </w:r>
    </w:p>
    <w:p w14:paraId="7FEA5CE9" w14:textId="4617073E" w:rsidR="00EC132E" w:rsidRPr="008523C8" w:rsidRDefault="00EC132E" w:rsidP="008523C8">
      <w:pPr>
        <w:spacing w:before="0" w:after="0" w:line="240" w:lineRule="auto"/>
        <w:rPr>
          <w:rFonts w:ascii="VIC" w:eastAsia="MS Mincho" w:hAnsi="VIC" w:cs="Arial"/>
          <w:sz w:val="18"/>
          <w:szCs w:val="18"/>
          <w:lang w:eastAsia="en-US"/>
        </w:rPr>
        <w:sectPr w:rsidR="00EC132E" w:rsidRPr="008523C8" w:rsidSect="00561E8F">
          <w:headerReference w:type="default" r:id="rId54"/>
          <w:headerReference w:type="first" r:id="rId55"/>
          <w:footerReference w:type="first" r:id="rId56"/>
          <w:type w:val="continuous"/>
          <w:pgSz w:w="11901" w:h="16840" w:code="9"/>
          <w:pgMar w:top="1701" w:right="1701" w:bottom="1559" w:left="1701" w:header="454" w:footer="454" w:gutter="0"/>
          <w:cols w:num="2" w:space="454"/>
          <w:docGrid w:linePitch="360"/>
        </w:sectPr>
      </w:pPr>
    </w:p>
    <w:p w14:paraId="1E175B22" w14:textId="77777777" w:rsidR="00EC132E" w:rsidRPr="008523C8" w:rsidRDefault="00EC132E" w:rsidP="00637CA1">
      <w:pPr>
        <w:pStyle w:val="Heading3"/>
        <w:spacing w:before="120"/>
      </w:pPr>
      <w:bookmarkStart w:id="48" w:name="_Toc141709228"/>
      <w:bookmarkStart w:id="49" w:name="_Toc141793167"/>
      <w:bookmarkStart w:id="50" w:name="_Toc141945971"/>
      <w:bookmarkStart w:id="51" w:name="_Toc141946717"/>
      <w:bookmarkStart w:id="52" w:name="_Toc178884803"/>
      <w:bookmarkStart w:id="53" w:name="_Toc178921089"/>
      <w:r w:rsidRPr="008523C8">
        <w:t>Our objectives</w:t>
      </w:r>
      <w:bookmarkEnd w:id="48"/>
      <w:bookmarkEnd w:id="49"/>
      <w:bookmarkEnd w:id="50"/>
      <w:bookmarkEnd w:id="51"/>
      <w:bookmarkEnd w:id="52"/>
      <w:bookmarkEnd w:id="53"/>
    </w:p>
    <w:p w14:paraId="6534203A" w14:textId="77777777" w:rsidR="005643DF" w:rsidRPr="008523C8" w:rsidRDefault="005643DF" w:rsidP="00943FF5">
      <w:pPr>
        <w:pStyle w:val="ARBody"/>
      </w:pPr>
      <w:r w:rsidRPr="008523C8">
        <w:t>DGS objectives are as follows:</w:t>
      </w:r>
    </w:p>
    <w:p w14:paraId="1BC542E4" w14:textId="77777777" w:rsidR="005643DF" w:rsidRPr="008523C8" w:rsidRDefault="005643DF" w:rsidP="005643DF">
      <w:pPr>
        <w:pStyle w:val="Heading4"/>
      </w:pPr>
      <w:r w:rsidRPr="008523C8">
        <w:t>Make it easier for individuals and businesses to engage with government</w:t>
      </w:r>
    </w:p>
    <w:p w14:paraId="79A3D4EE" w14:textId="221ECD30" w:rsidR="005643DF" w:rsidRDefault="005643DF" w:rsidP="00943FF5">
      <w:pPr>
        <w:pStyle w:val="ARBody"/>
      </w:pPr>
      <w:r>
        <w:t xml:space="preserve">This objective contributes to the digital delivery of information and services to Victorian citizens and businesses; supports empowering consumers and businesses to know their rights </w:t>
      </w:r>
      <w:r w:rsidRPr="00943FF5">
        <w:t>and</w:t>
      </w:r>
      <w:r>
        <w:t xml:space="preserve"> responsibilities; supports protection of Victorians</w:t>
      </w:r>
      <w:r w:rsidR="00273B0F">
        <w:t>’</w:t>
      </w:r>
      <w:r>
        <w:t xml:space="preserve"> identity through life event registrations, and protection of both children and people with disabilities through risk assessments of those working with or caring for them; and supports local councils to provide responsive and accountable services to the community. </w:t>
      </w:r>
    </w:p>
    <w:p w14:paraId="13402BDF" w14:textId="6C9A7966" w:rsidR="005643DF" w:rsidRDefault="005643DF" w:rsidP="00943FF5">
      <w:pPr>
        <w:pStyle w:val="ARBody"/>
      </w:pPr>
      <w:r>
        <w:t xml:space="preserve">The following outputs contribute to this objective: Regulation of the Victorian consumer </w:t>
      </w:r>
      <w:r w:rsidRPr="00943FF5">
        <w:t>marketplace</w:t>
      </w:r>
      <w:r>
        <w:t>; Identity and worker screening services, and local government.</w:t>
      </w:r>
    </w:p>
    <w:p w14:paraId="1FDFD6AA" w14:textId="5FA8E6EE" w:rsidR="005643DF" w:rsidRDefault="005643DF" w:rsidP="005643DF">
      <w:pPr>
        <w:pStyle w:val="Heading4"/>
      </w:pPr>
      <w:r w:rsidRPr="008523C8">
        <w:t>Accelerate digital transformation for</w:t>
      </w:r>
      <w:r w:rsidRPr="008523C8">
        <w:rPr>
          <w:rFonts w:ascii="Calibri" w:hAnsi="Calibri" w:cs="Calibri"/>
        </w:rPr>
        <w:t> </w:t>
      </w:r>
      <w:r>
        <w:t>g</w:t>
      </w:r>
      <w:r w:rsidRPr="008523C8">
        <w:t>overnment</w:t>
      </w:r>
    </w:p>
    <w:p w14:paraId="693B0AA0" w14:textId="593B86A0" w:rsidR="005643DF" w:rsidRPr="008523C8" w:rsidRDefault="005643DF" w:rsidP="005643DF">
      <w:pPr>
        <w:pStyle w:val="ARBody"/>
        <w:keepNext/>
        <w:keepLines/>
      </w:pPr>
      <w:r w:rsidRPr="008523C8">
        <w:t>This objective supports the effective delivery of government services through digital platforms</w:t>
      </w:r>
      <w:r>
        <w:t>.</w:t>
      </w:r>
      <w:r w:rsidRPr="008523C8">
        <w:t xml:space="preserve"> </w:t>
      </w:r>
      <w:r>
        <w:t xml:space="preserve">It </w:t>
      </w:r>
      <w:r w:rsidRPr="008523C8">
        <w:t xml:space="preserve">pursues service excellence and reform and supports </w:t>
      </w:r>
      <w:r>
        <w:t xml:space="preserve">the </w:t>
      </w:r>
      <w:r w:rsidRPr="008523C8">
        <w:t>delivery of policy and projects that enable increased productivity and improved social outcomes in Victoria.</w:t>
      </w:r>
    </w:p>
    <w:p w14:paraId="19139849" w14:textId="60118872" w:rsidR="005643DF" w:rsidRPr="008523C8" w:rsidRDefault="005643DF" w:rsidP="00943FF5">
      <w:pPr>
        <w:pStyle w:val="ARBody"/>
      </w:pPr>
      <w:r w:rsidRPr="008523C8">
        <w:t>The following outputs contribute to this</w:t>
      </w:r>
      <w:r w:rsidRPr="008523C8">
        <w:rPr>
          <w:rFonts w:ascii="Calibri" w:hAnsi="Calibri" w:cs="Calibri"/>
        </w:rPr>
        <w:t> </w:t>
      </w:r>
      <w:r w:rsidRPr="00943FF5">
        <w:t>objective</w:t>
      </w:r>
      <w:r w:rsidRPr="008523C8">
        <w:t>: Digital strategy and transformation; Management of</w:t>
      </w:r>
      <w:r w:rsidRPr="008523C8">
        <w:rPr>
          <w:rFonts w:ascii="Calibri" w:hAnsi="Calibri" w:cs="Calibri"/>
        </w:rPr>
        <w:t> </w:t>
      </w:r>
      <w:r w:rsidRPr="008523C8">
        <w:t>Victoria</w:t>
      </w:r>
      <w:r w:rsidR="00273B0F">
        <w:t>’</w:t>
      </w:r>
      <w:r w:rsidRPr="008523C8">
        <w:t>s</w:t>
      </w:r>
      <w:r w:rsidRPr="008523C8">
        <w:rPr>
          <w:rFonts w:ascii="Calibri" w:hAnsi="Calibri" w:cs="Calibri"/>
        </w:rPr>
        <w:t> </w:t>
      </w:r>
      <w:r w:rsidRPr="008523C8">
        <w:t>public records.</w:t>
      </w:r>
    </w:p>
    <w:p w14:paraId="1FC5DB2C" w14:textId="406F6B80" w:rsidR="005643DF" w:rsidRPr="008523C8" w:rsidRDefault="005643DF" w:rsidP="005643DF">
      <w:pPr>
        <w:pStyle w:val="Heading4"/>
      </w:pPr>
      <w:r>
        <w:t>Provide c</w:t>
      </w:r>
      <w:r w:rsidRPr="008523C8">
        <w:t xml:space="preserve">orporate services that enable </w:t>
      </w:r>
      <w:r>
        <w:t>efficiency, productivity, and high-quality service delivery</w:t>
      </w:r>
    </w:p>
    <w:p w14:paraId="0475F8BC" w14:textId="3C76AE5A" w:rsidR="005643DF" w:rsidRPr="008523C8" w:rsidRDefault="005643DF" w:rsidP="00943FF5">
      <w:pPr>
        <w:pStyle w:val="ARBody"/>
      </w:pPr>
      <w:r w:rsidRPr="008523C8">
        <w:t>This objective aims to accelerate common corporate services to deliver integrated and</w:t>
      </w:r>
      <w:r w:rsidRPr="008523C8">
        <w:rPr>
          <w:rFonts w:ascii="Calibri" w:hAnsi="Calibri" w:cs="Calibri"/>
        </w:rPr>
        <w:t> </w:t>
      </w:r>
      <w:r w:rsidRPr="008523C8">
        <w:t>customer-centred shared services to</w:t>
      </w:r>
      <w:r w:rsidRPr="008523C8">
        <w:rPr>
          <w:rFonts w:ascii="Calibri" w:hAnsi="Calibri" w:cs="Calibri"/>
        </w:rPr>
        <w:t> </w:t>
      </w:r>
      <w:r w:rsidRPr="008523C8">
        <w:t xml:space="preserve">government agencies. Areas include </w:t>
      </w:r>
      <w:r w:rsidRPr="00943FF5">
        <w:t>procurement</w:t>
      </w:r>
      <w:r w:rsidRPr="008523C8">
        <w:t>, office accommodation management, carpool</w:t>
      </w:r>
      <w:r>
        <w:t xml:space="preserve"> and</w:t>
      </w:r>
      <w:r w:rsidRPr="008523C8">
        <w:t xml:space="preserve"> government library services</w:t>
      </w:r>
      <w:r>
        <w:t>,</w:t>
      </w:r>
      <w:r w:rsidRPr="008523C8">
        <w:t xml:space="preserve"> and shared central agency corporate services.</w:t>
      </w:r>
    </w:p>
    <w:p w14:paraId="3CD3FE4B" w14:textId="32F4DCB2" w:rsidR="005643DF" w:rsidRPr="008523C8" w:rsidRDefault="005643DF" w:rsidP="00943FF5">
      <w:pPr>
        <w:pStyle w:val="ARBody"/>
      </w:pPr>
      <w:r w:rsidRPr="008523C8">
        <w:t xml:space="preserve">The </w:t>
      </w:r>
      <w:r w:rsidRPr="00943FF5">
        <w:t>following</w:t>
      </w:r>
      <w:r w:rsidRPr="008523C8">
        <w:t xml:space="preserve"> output contributes to this objective: Services to </w:t>
      </w:r>
      <w:r>
        <w:t>g</w:t>
      </w:r>
      <w:r w:rsidRPr="008523C8">
        <w:t>overnment.</w:t>
      </w:r>
    </w:p>
    <w:p w14:paraId="076E4571" w14:textId="7C51B25A" w:rsidR="00EC132E" w:rsidRPr="008523C8" w:rsidRDefault="00EC132E" w:rsidP="00393BE9">
      <w:pPr>
        <w:pStyle w:val="ARBody"/>
      </w:pPr>
    </w:p>
    <w:p w14:paraId="2C6AA524" w14:textId="77777777" w:rsidR="00EC132E" w:rsidRPr="00E4501B" w:rsidRDefault="00EC132E" w:rsidP="009A67C0">
      <w:pPr>
        <w:pStyle w:val="ARBody"/>
        <w:rPr>
          <w:color w:val="53565A"/>
          <w:sz w:val="30"/>
          <w:szCs w:val="30"/>
        </w:rPr>
      </w:pPr>
      <w:r w:rsidRPr="00E4501B">
        <w:br w:type="page"/>
      </w:r>
    </w:p>
    <w:p w14:paraId="124E2C8C" w14:textId="77777777" w:rsidR="00EC132E" w:rsidRPr="00E4501B" w:rsidRDefault="00EC132E" w:rsidP="00360ACB">
      <w:pPr>
        <w:pStyle w:val="Heading3"/>
        <w:sectPr w:rsidR="00EC132E" w:rsidRPr="00E4501B" w:rsidSect="00561E8F">
          <w:headerReference w:type="even" r:id="rId57"/>
          <w:headerReference w:type="default" r:id="rId58"/>
          <w:headerReference w:type="first" r:id="rId59"/>
          <w:footerReference w:type="first" r:id="rId60"/>
          <w:pgSz w:w="11901" w:h="16840" w:code="9"/>
          <w:pgMar w:top="1701" w:right="1701" w:bottom="1559" w:left="1701" w:header="454" w:footer="454" w:gutter="0"/>
          <w:cols w:num="2" w:space="454"/>
          <w:docGrid w:linePitch="360"/>
        </w:sectPr>
      </w:pPr>
      <w:bookmarkStart w:id="54" w:name="_Toc141709229"/>
      <w:bookmarkStart w:id="55" w:name="_Toc141793168"/>
      <w:bookmarkStart w:id="56" w:name="_Toc141945972"/>
      <w:bookmarkStart w:id="57" w:name="_Toc141946718"/>
    </w:p>
    <w:p w14:paraId="7AAAE6C6" w14:textId="77777777" w:rsidR="001B12B2" w:rsidRPr="005001E1" w:rsidRDefault="00EC132E" w:rsidP="00F64D8F">
      <w:pPr>
        <w:pStyle w:val="Heading3"/>
        <w:spacing w:before="0" w:after="0"/>
      </w:pPr>
      <w:bookmarkStart w:id="58" w:name="_Toc178884804"/>
      <w:bookmarkStart w:id="59" w:name="_Toc178921090"/>
      <w:r w:rsidRPr="005001E1">
        <w:t>Our ministers</w:t>
      </w:r>
      <w:bookmarkEnd w:id="54"/>
      <w:bookmarkEnd w:id="55"/>
      <w:bookmarkEnd w:id="56"/>
      <w:bookmarkEnd w:id="57"/>
      <w:bookmarkEnd w:id="58"/>
      <w:bookmarkEnd w:id="59"/>
    </w:p>
    <w:p w14:paraId="06CF9CE8" w14:textId="18F6AD08" w:rsidR="001B12B2" w:rsidRPr="005001E1" w:rsidRDefault="60E3716D" w:rsidP="00F64D8F">
      <w:pPr>
        <w:pStyle w:val="Heading3smallerfordatenotinTOC"/>
        <w:sectPr w:rsidR="001B12B2" w:rsidRPr="005001E1" w:rsidSect="00561E8F">
          <w:type w:val="continuous"/>
          <w:pgSz w:w="11901" w:h="16840" w:code="9"/>
          <w:pgMar w:top="1701" w:right="1701" w:bottom="1559" w:left="1701" w:header="454" w:footer="454" w:gutter="0"/>
          <w:cols w:space="454"/>
          <w:docGrid w:linePitch="360"/>
        </w:sectPr>
      </w:pPr>
      <w:r w:rsidRPr="005001E1">
        <w:t>as at 30 June 202</w:t>
      </w:r>
      <w:r w:rsidR="008D6989" w:rsidRPr="005001E1">
        <w:t>4</w:t>
      </w:r>
    </w:p>
    <w:p w14:paraId="139D3439" w14:textId="77777777" w:rsidR="005643DF" w:rsidRPr="005001E1" w:rsidRDefault="005643DF" w:rsidP="005643DF">
      <w:pPr>
        <w:pStyle w:val="Heading4"/>
      </w:pPr>
      <w:bookmarkStart w:id="60" w:name="_Hlk111102398"/>
      <w:bookmarkStart w:id="61" w:name="_Toc396125647"/>
      <w:r w:rsidRPr="005001E1">
        <w:t>Minister for Government Services Minister for Consumer Affairs</w:t>
      </w:r>
    </w:p>
    <w:bookmarkEnd w:id="60"/>
    <w:p w14:paraId="10E91A05" w14:textId="77777777" w:rsidR="005643DF" w:rsidRPr="005001E1" w:rsidRDefault="005643DF" w:rsidP="005643DF">
      <w:pPr>
        <w:pStyle w:val="Heading5"/>
      </w:pPr>
      <w:r>
        <w:t>Gabrielle Williams</w:t>
      </w:r>
      <w:r w:rsidRPr="005001E1">
        <w:t xml:space="preserve"> MP</w:t>
      </w:r>
    </w:p>
    <w:p w14:paraId="5997E4D7" w14:textId="511B2347" w:rsidR="005643DF" w:rsidRDefault="005643DF" w:rsidP="00943FF5">
      <w:pPr>
        <w:pStyle w:val="ARBody"/>
        <w:rPr>
          <w:noProof/>
        </w:rPr>
      </w:pPr>
      <w:r w:rsidRPr="005001E1">
        <w:rPr>
          <w:noProof/>
        </w:rPr>
        <w:t>DGS advises and supports the Minister for</w:t>
      </w:r>
      <w:r w:rsidRPr="005001E1">
        <w:rPr>
          <w:rFonts w:ascii="Calibri" w:hAnsi="Calibri" w:cs="Calibri"/>
          <w:noProof/>
        </w:rPr>
        <w:t> </w:t>
      </w:r>
      <w:r w:rsidRPr="005001E1">
        <w:rPr>
          <w:noProof/>
        </w:rPr>
        <w:t>Government Services and the Minister for</w:t>
      </w:r>
      <w:r w:rsidRPr="005001E1">
        <w:rPr>
          <w:rFonts w:ascii="Calibri" w:hAnsi="Calibri" w:cs="Calibri"/>
          <w:noProof/>
        </w:rPr>
        <w:t> </w:t>
      </w:r>
      <w:r w:rsidRPr="005001E1">
        <w:rPr>
          <w:noProof/>
        </w:rPr>
        <w:t xml:space="preserve">Consumer Affairs and these portfolios, through the DGS functions of Digital Transformation, </w:t>
      </w:r>
      <w:r w:rsidRPr="00943FF5">
        <w:t>Customer</w:t>
      </w:r>
      <w:r w:rsidRPr="005001E1">
        <w:rPr>
          <w:noProof/>
        </w:rPr>
        <w:t xml:space="preserve"> &amp; Regulatory Services</w:t>
      </w:r>
      <w:r>
        <w:rPr>
          <w:noProof/>
        </w:rPr>
        <w:t>,</w:t>
      </w:r>
      <w:r w:rsidRPr="005001E1">
        <w:rPr>
          <w:noProof/>
        </w:rPr>
        <w:t xml:space="preserve"> and Corporate Shared Services.</w:t>
      </w:r>
    </w:p>
    <w:p w14:paraId="333300B2" w14:textId="7A7D474C" w:rsidR="005643DF" w:rsidRDefault="005643DF" w:rsidP="00943FF5">
      <w:pPr>
        <w:pStyle w:val="ARBody"/>
        <w:rPr>
          <w:noProof/>
        </w:rPr>
      </w:pPr>
      <w:r>
        <w:rPr>
          <w:noProof/>
        </w:rPr>
        <w:t xml:space="preserve">Two </w:t>
      </w:r>
      <w:r w:rsidRPr="00943FF5">
        <w:t>Administrative</w:t>
      </w:r>
      <w:r w:rsidRPr="00AD37B9">
        <w:rPr>
          <w:noProof/>
        </w:rPr>
        <w:t xml:space="preserve"> Office</w:t>
      </w:r>
      <w:r>
        <w:rPr>
          <w:noProof/>
        </w:rPr>
        <w:t>s</w:t>
      </w:r>
      <w:r w:rsidRPr="00AD37B9">
        <w:rPr>
          <w:noProof/>
        </w:rPr>
        <w:t xml:space="preserve"> </w:t>
      </w:r>
      <w:r>
        <w:rPr>
          <w:noProof/>
        </w:rPr>
        <w:t>within DGS</w:t>
      </w:r>
      <w:r w:rsidR="00273B0F">
        <w:rPr>
          <w:noProof/>
        </w:rPr>
        <w:t>’</w:t>
      </w:r>
      <w:r>
        <w:rPr>
          <w:noProof/>
        </w:rPr>
        <w:t xml:space="preserve"> </w:t>
      </w:r>
      <w:r w:rsidRPr="00AD37B9">
        <w:rPr>
          <w:noProof/>
        </w:rPr>
        <w:t xml:space="preserve">responsibility </w:t>
      </w:r>
      <w:r>
        <w:rPr>
          <w:noProof/>
        </w:rPr>
        <w:t xml:space="preserve">are </w:t>
      </w:r>
      <w:r w:rsidRPr="00AD37B9">
        <w:rPr>
          <w:noProof/>
        </w:rPr>
        <w:t>also part of the</w:t>
      </w:r>
      <w:r>
        <w:rPr>
          <w:noProof/>
        </w:rPr>
        <w:t xml:space="preserve"> Minister for Government Services</w:t>
      </w:r>
      <w:r w:rsidR="00273B0F">
        <w:rPr>
          <w:noProof/>
        </w:rPr>
        <w:t>’</w:t>
      </w:r>
      <w:r w:rsidRPr="00AD37B9">
        <w:rPr>
          <w:noProof/>
        </w:rPr>
        <w:t xml:space="preserve"> portfolio</w:t>
      </w:r>
      <w:r>
        <w:rPr>
          <w:noProof/>
        </w:rPr>
        <w:t>:</w:t>
      </w:r>
    </w:p>
    <w:p w14:paraId="46AE786B" w14:textId="77777777" w:rsidR="005643DF" w:rsidRDefault="005643DF" w:rsidP="005643DF">
      <w:pPr>
        <w:pStyle w:val="ARBullet1"/>
      </w:pPr>
      <w:r>
        <w:rPr>
          <w:noProof/>
        </w:rPr>
        <w:t>Public Record Office Victoria (PROV)</w:t>
      </w:r>
    </w:p>
    <w:p w14:paraId="2E4E6CDA" w14:textId="15D8163F" w:rsidR="005643DF" w:rsidRPr="005001E1" w:rsidRDefault="005643DF" w:rsidP="00943FF5">
      <w:pPr>
        <w:pStyle w:val="ARBullet1"/>
      </w:pPr>
      <w:r>
        <w:rPr>
          <w:noProof/>
        </w:rPr>
        <w:t>Service Victoria</w:t>
      </w:r>
      <w:r w:rsidR="00943FF5">
        <w:rPr>
          <w:noProof/>
        </w:rPr>
        <w:t>.</w:t>
      </w:r>
    </w:p>
    <w:p w14:paraId="11B2A1B8" w14:textId="1122F023" w:rsidR="005643DF" w:rsidRPr="005001E1" w:rsidRDefault="005643DF" w:rsidP="0023023E">
      <w:pPr>
        <w:pStyle w:val="ARBodyAfterBullets"/>
        <w:rPr>
          <w:noProof/>
        </w:rPr>
      </w:pPr>
      <w:r w:rsidRPr="005001E1">
        <w:rPr>
          <w:noProof/>
        </w:rPr>
        <w:t>The Minister for Government Services is responsible for the following DGS portfolio</w:t>
      </w:r>
      <w:r w:rsidRPr="005001E1">
        <w:rPr>
          <w:rFonts w:ascii="Calibri" w:hAnsi="Calibri" w:cs="Calibri"/>
          <w:noProof/>
        </w:rPr>
        <w:t> </w:t>
      </w:r>
      <w:r w:rsidRPr="005001E1">
        <w:rPr>
          <w:noProof/>
        </w:rPr>
        <w:t>entit</w:t>
      </w:r>
      <w:r>
        <w:rPr>
          <w:noProof/>
        </w:rPr>
        <w:t>y</w:t>
      </w:r>
      <w:r w:rsidRPr="005001E1">
        <w:rPr>
          <w:noProof/>
        </w:rPr>
        <w:t>:</w:t>
      </w:r>
    </w:p>
    <w:p w14:paraId="0CF2BE01" w14:textId="41B4814B" w:rsidR="005643DF" w:rsidRPr="005001E1" w:rsidRDefault="005643DF" w:rsidP="005643DF">
      <w:pPr>
        <w:pStyle w:val="ARBullet1"/>
      </w:pPr>
      <w:r w:rsidRPr="005001E1">
        <w:t>Cenitex</w:t>
      </w:r>
      <w:r w:rsidR="00943FF5">
        <w:t>.</w:t>
      </w:r>
    </w:p>
    <w:p w14:paraId="5537E655" w14:textId="33614BBE" w:rsidR="006D0707" w:rsidRPr="005001E1" w:rsidRDefault="006D0707" w:rsidP="005643DF">
      <w:pPr>
        <w:pStyle w:val="ARBullet1"/>
      </w:pPr>
      <w:r>
        <w:t>Victorian Government Purchasing Board</w:t>
      </w:r>
    </w:p>
    <w:p w14:paraId="29EEDDCF" w14:textId="77777777" w:rsidR="005643DF" w:rsidRPr="005001E1" w:rsidRDefault="005643DF" w:rsidP="00943FF5">
      <w:pPr>
        <w:pStyle w:val="ARBodyAfterBullets"/>
        <w:rPr>
          <w:noProof/>
        </w:rPr>
      </w:pPr>
      <w:r>
        <w:rPr>
          <w:noProof/>
        </w:rPr>
        <w:t>The Minister for Consumer Affairs is responsible for the following DGS portfolio entities:</w:t>
      </w:r>
    </w:p>
    <w:p w14:paraId="4BC00785" w14:textId="77777777" w:rsidR="005643DF" w:rsidRPr="005001E1" w:rsidRDefault="005643DF" w:rsidP="005643DF">
      <w:pPr>
        <w:pStyle w:val="ARBullet1"/>
      </w:pPr>
      <w:r>
        <w:t>Business Licensing Authority</w:t>
      </w:r>
    </w:p>
    <w:p w14:paraId="20ED516F" w14:textId="77777777" w:rsidR="005643DF" w:rsidRDefault="005643DF" w:rsidP="005643DF">
      <w:pPr>
        <w:pStyle w:val="ARBullet1"/>
      </w:pPr>
      <w:r>
        <w:t>Motor Car Traders Claims Committee</w:t>
      </w:r>
    </w:p>
    <w:p w14:paraId="4B59DA2D" w14:textId="7B4E9643" w:rsidR="005643DF" w:rsidRDefault="005643DF" w:rsidP="005643DF">
      <w:pPr>
        <w:pStyle w:val="ARBullet1"/>
      </w:pPr>
      <w:r>
        <w:t>Residential Tenancies Bond Authority</w:t>
      </w:r>
      <w:r w:rsidR="00943FF5">
        <w:t>.</w:t>
      </w:r>
    </w:p>
    <w:p w14:paraId="5113DBCB" w14:textId="77777777" w:rsidR="005643DF" w:rsidRPr="005001E1" w:rsidRDefault="005643DF" w:rsidP="00943FF5">
      <w:pPr>
        <w:pStyle w:val="ARBodyAfterBullets"/>
        <w:rPr>
          <w:noProof/>
        </w:rPr>
      </w:pPr>
      <w:r w:rsidRPr="005001E1">
        <w:rPr>
          <w:noProof/>
        </w:rPr>
        <w:t>Gabrielle Williams MP was sworn in as Minister for Government Services and Minister for Consumer Affairs on 2 October 2023. In addition to her DGS responsibilities, Minister Williams is the Minister for Public and</w:t>
      </w:r>
      <w:r w:rsidRPr="005001E1">
        <w:rPr>
          <w:rFonts w:ascii="Calibri" w:hAnsi="Calibri" w:cs="Calibri"/>
          <w:noProof/>
        </w:rPr>
        <w:t> </w:t>
      </w:r>
      <w:r w:rsidRPr="005001E1">
        <w:rPr>
          <w:noProof/>
        </w:rPr>
        <w:t xml:space="preserve">Active Transport. </w:t>
      </w:r>
    </w:p>
    <w:p w14:paraId="01E3E6B9" w14:textId="77777777" w:rsidR="005643DF" w:rsidRPr="005001E1" w:rsidRDefault="005643DF" w:rsidP="005643DF">
      <w:pPr>
        <w:pStyle w:val="Heading5"/>
        <w:rPr>
          <w:noProof/>
        </w:rPr>
      </w:pPr>
      <w:r w:rsidRPr="005001E1">
        <w:rPr>
          <w:noProof/>
        </w:rPr>
        <w:t xml:space="preserve">Contact </w:t>
      </w:r>
      <w:r w:rsidRPr="005001E1">
        <w:t>details</w:t>
      </w:r>
    </w:p>
    <w:p w14:paraId="1F16F0DF" w14:textId="77777777" w:rsidR="005643DF" w:rsidRPr="005001E1" w:rsidRDefault="005643DF" w:rsidP="005643DF">
      <w:pPr>
        <w:pStyle w:val="ARBodynospace"/>
        <w:rPr>
          <w:noProof/>
        </w:rPr>
      </w:pPr>
      <w:r w:rsidRPr="005001E1">
        <w:rPr>
          <w:noProof/>
        </w:rPr>
        <w:t>1 Treasury Place</w:t>
      </w:r>
    </w:p>
    <w:p w14:paraId="4E234E31" w14:textId="77777777" w:rsidR="005643DF" w:rsidRPr="005001E1" w:rsidRDefault="005643DF" w:rsidP="005643DF">
      <w:pPr>
        <w:pStyle w:val="ARBodynospace"/>
        <w:rPr>
          <w:noProof/>
        </w:rPr>
      </w:pPr>
      <w:r w:rsidRPr="005001E1">
        <w:rPr>
          <w:noProof/>
        </w:rPr>
        <w:t>East Melbourne VIC 3002</w:t>
      </w:r>
    </w:p>
    <w:p w14:paraId="3B7B7A9A" w14:textId="77777777" w:rsidR="005643DF" w:rsidRPr="005001E1" w:rsidRDefault="005643DF" w:rsidP="005643DF">
      <w:pPr>
        <w:pStyle w:val="ARBodynospace"/>
        <w:rPr>
          <w:noProof/>
        </w:rPr>
      </w:pPr>
      <w:r w:rsidRPr="005001E1">
        <w:rPr>
          <w:rStyle w:val="Strong"/>
        </w:rPr>
        <w:t>Email:</w:t>
      </w:r>
      <w:r w:rsidRPr="005001E1">
        <w:rPr>
          <w:noProof/>
        </w:rPr>
        <w:t xml:space="preserve"> </w:t>
      </w:r>
      <w:hyperlink r:id="rId61" w:history="1">
        <w:r w:rsidRPr="000B609C">
          <w:rPr>
            <w:rStyle w:val="Hyperlink"/>
            <w:noProof/>
          </w:rPr>
          <w:t>minister.williams@dgs.vic.gov.au</w:t>
        </w:r>
      </w:hyperlink>
      <w:r>
        <w:rPr>
          <w:noProof/>
        </w:rPr>
        <w:t xml:space="preserve"> </w:t>
      </w:r>
    </w:p>
    <w:p w14:paraId="0B1B46C2" w14:textId="6361428A" w:rsidR="005643DF" w:rsidRPr="005001E1" w:rsidRDefault="005643DF" w:rsidP="005643DF">
      <w:pPr>
        <w:pStyle w:val="ARBodynospace"/>
        <w:rPr>
          <w:rStyle w:val="Hyperlink"/>
          <w:noProof/>
        </w:rPr>
      </w:pPr>
      <w:r w:rsidRPr="005001E1" w:rsidDel="00B96B77">
        <w:fldChar w:fldCharType="begin"/>
      </w:r>
      <w:r w:rsidRPr="005001E1" w:rsidDel="00B96B77">
        <w:fldChar w:fldCharType="separate"/>
      </w:r>
      <w:r w:rsidRPr="005001E1" w:rsidDel="00B96B77">
        <w:rPr>
          <w:rStyle w:val="Hyperlink"/>
          <w:noProof/>
        </w:rPr>
        <w:t>danny.pearson@parliament.vic.gov.au</w:t>
      </w:r>
      <w:r w:rsidRPr="005001E1" w:rsidDel="00B96B77">
        <w:rPr>
          <w:rStyle w:val="Hyperlink"/>
          <w:noProof/>
        </w:rPr>
        <w:fldChar w:fldCharType="end"/>
      </w:r>
      <w:r w:rsidRPr="005001E1">
        <w:rPr>
          <w:b/>
          <w:bCs/>
          <w:noProof/>
        </w:rPr>
        <w:t>Website:</w:t>
      </w:r>
      <w:r w:rsidRPr="005001E1">
        <w:rPr>
          <w:noProof/>
        </w:rPr>
        <w:t xml:space="preserve"> </w:t>
      </w:r>
      <w:hyperlink r:id="rId62" w:history="1">
        <w:r w:rsidRPr="000B609C">
          <w:rPr>
            <w:rStyle w:val="Hyperlink"/>
          </w:rPr>
          <w:t>parliament.vic.gov.au/members/gabrielle-williams</w:t>
        </w:r>
      </w:hyperlink>
      <w:r>
        <w:t xml:space="preserve"> </w:t>
      </w:r>
    </w:p>
    <w:p w14:paraId="307627AA" w14:textId="77777777" w:rsidR="005643DF" w:rsidRPr="00125A7D" w:rsidRDefault="005643DF" w:rsidP="005643DF">
      <w:pPr>
        <w:pStyle w:val="Heading4"/>
        <w:spacing w:before="0"/>
      </w:pPr>
      <w:r w:rsidRPr="00E4501B">
        <w:br w:type="column"/>
      </w:r>
      <w:r w:rsidRPr="00125A7D">
        <w:t xml:space="preserve">Minister for Local Government </w:t>
      </w:r>
    </w:p>
    <w:p w14:paraId="3FDC7E86" w14:textId="77777777" w:rsidR="005643DF" w:rsidRPr="00125A7D" w:rsidRDefault="005643DF" w:rsidP="005643DF">
      <w:pPr>
        <w:pStyle w:val="Heading5"/>
      </w:pPr>
      <w:r w:rsidRPr="00125A7D">
        <w:t>The Hon Melissa Horne MP</w:t>
      </w:r>
    </w:p>
    <w:p w14:paraId="08EEA563" w14:textId="77777777" w:rsidR="005643DF" w:rsidRDefault="005643DF" w:rsidP="005643DF">
      <w:pPr>
        <w:pStyle w:val="ARBody"/>
        <w:rPr>
          <w:noProof/>
        </w:rPr>
      </w:pPr>
      <w:r w:rsidRPr="00125A7D">
        <w:rPr>
          <w:noProof/>
        </w:rPr>
        <w:t>DGS advises and supports the Minister for Local Government and her portfolio, which includes Local Government Victoria</w:t>
      </w:r>
      <w:r>
        <w:rPr>
          <w:noProof/>
        </w:rPr>
        <w:t xml:space="preserve"> (LGV).</w:t>
      </w:r>
      <w:r w:rsidRPr="00125A7D">
        <w:rPr>
          <w:noProof/>
        </w:rPr>
        <w:t xml:space="preserve"> </w:t>
      </w:r>
    </w:p>
    <w:p w14:paraId="464B7E1D" w14:textId="77777777" w:rsidR="005643DF" w:rsidRDefault="005643DF" w:rsidP="005643DF">
      <w:pPr>
        <w:pStyle w:val="ARBody"/>
        <w:rPr>
          <w:noProof/>
        </w:rPr>
      </w:pPr>
      <w:r>
        <w:rPr>
          <w:noProof/>
        </w:rPr>
        <w:t>The Minister for Local Government is also responsible for the following DGS portfolio entity:</w:t>
      </w:r>
    </w:p>
    <w:p w14:paraId="5931EC62" w14:textId="2626B2A2" w:rsidR="005643DF" w:rsidRDefault="005643DF" w:rsidP="00943FF5">
      <w:pPr>
        <w:pStyle w:val="ARBullet1"/>
      </w:pPr>
      <w:r>
        <w:rPr>
          <w:noProof/>
        </w:rPr>
        <w:t>Victorian Local Government Grants Commission</w:t>
      </w:r>
      <w:r w:rsidR="00943FF5">
        <w:rPr>
          <w:noProof/>
        </w:rPr>
        <w:t>.</w:t>
      </w:r>
    </w:p>
    <w:p w14:paraId="060D41BF" w14:textId="77777777" w:rsidR="005643DF" w:rsidRPr="00125A7D" w:rsidRDefault="005643DF" w:rsidP="0023023E">
      <w:pPr>
        <w:pStyle w:val="ARBodyAfterBullets"/>
        <w:rPr>
          <w:noProof/>
        </w:rPr>
      </w:pPr>
      <w:r w:rsidRPr="00125A7D">
        <w:rPr>
          <w:noProof/>
        </w:rPr>
        <w:t xml:space="preserve">In addition to her DGS responsibilities, Minister Horne is the Minister for Casino, Gaming &amp; Liquor Regulation; Minister for Roads &amp; Road Safety; and </w:t>
      </w:r>
      <w:r>
        <w:rPr>
          <w:noProof/>
        </w:rPr>
        <w:t xml:space="preserve">the </w:t>
      </w:r>
      <w:r w:rsidRPr="00125A7D">
        <w:rPr>
          <w:noProof/>
        </w:rPr>
        <w:t>Minister for Ports</w:t>
      </w:r>
      <w:r w:rsidRPr="00125A7D">
        <w:rPr>
          <w:rFonts w:ascii="Calibri" w:hAnsi="Calibri" w:cs="Calibri"/>
          <w:noProof/>
        </w:rPr>
        <w:t> </w:t>
      </w:r>
      <w:r w:rsidRPr="00125A7D">
        <w:rPr>
          <w:noProof/>
        </w:rPr>
        <w:t>and Freight.</w:t>
      </w:r>
    </w:p>
    <w:p w14:paraId="459FF51C" w14:textId="77777777" w:rsidR="005643DF" w:rsidRPr="00125A7D" w:rsidRDefault="005643DF" w:rsidP="005643DF">
      <w:pPr>
        <w:pStyle w:val="Heading5"/>
        <w:rPr>
          <w:noProof/>
        </w:rPr>
      </w:pPr>
      <w:r w:rsidRPr="00125A7D">
        <w:rPr>
          <w:noProof/>
        </w:rPr>
        <w:t>Contact details</w:t>
      </w:r>
    </w:p>
    <w:p w14:paraId="248AF9E8" w14:textId="77777777" w:rsidR="005643DF" w:rsidRPr="00125A7D" w:rsidRDefault="005643DF" w:rsidP="005643DF">
      <w:pPr>
        <w:pStyle w:val="ARBodynospace"/>
        <w:rPr>
          <w:noProof/>
        </w:rPr>
      </w:pPr>
      <w:r w:rsidRPr="00125A7D">
        <w:rPr>
          <w:noProof/>
        </w:rPr>
        <w:t>Level 16</w:t>
      </w:r>
    </w:p>
    <w:p w14:paraId="02A1FEBE" w14:textId="77777777" w:rsidR="005643DF" w:rsidRPr="00125A7D" w:rsidRDefault="005643DF" w:rsidP="005643DF">
      <w:pPr>
        <w:pStyle w:val="ARBodynospace"/>
        <w:rPr>
          <w:noProof/>
        </w:rPr>
      </w:pPr>
      <w:r w:rsidRPr="00125A7D">
        <w:rPr>
          <w:noProof/>
        </w:rPr>
        <w:t>121 Exhibition Street</w:t>
      </w:r>
    </w:p>
    <w:p w14:paraId="1BB6811D" w14:textId="77777777" w:rsidR="005643DF" w:rsidRPr="00125A7D" w:rsidRDefault="005643DF" w:rsidP="005643DF">
      <w:pPr>
        <w:pStyle w:val="ARBodynospace"/>
        <w:rPr>
          <w:noProof/>
        </w:rPr>
      </w:pPr>
      <w:r w:rsidRPr="00125A7D">
        <w:rPr>
          <w:noProof/>
        </w:rPr>
        <w:t>Melbourne VIC 3000</w:t>
      </w:r>
    </w:p>
    <w:p w14:paraId="2556E887" w14:textId="19F813E0" w:rsidR="00EC132E" w:rsidRPr="00E4501B" w:rsidRDefault="005643DF" w:rsidP="00393BE9">
      <w:pPr>
        <w:pStyle w:val="ARBody"/>
        <w:rPr>
          <w:noProof/>
        </w:rPr>
      </w:pPr>
      <w:r w:rsidRPr="00125A7D">
        <w:rPr>
          <w:rStyle w:val="Strong"/>
        </w:rPr>
        <w:t>Email:</w:t>
      </w:r>
      <w:r w:rsidRPr="00125A7D">
        <w:rPr>
          <w:noProof/>
        </w:rPr>
        <w:t xml:space="preserve"> </w:t>
      </w:r>
      <w:hyperlink r:id="rId63" w:history="1">
        <w:r w:rsidRPr="00FE12F2">
          <w:rPr>
            <w:rStyle w:val="Hyperlink"/>
            <w:noProof/>
          </w:rPr>
          <w:t>reception.horne@minstaff.vic.gov.au</w:t>
        </w:r>
      </w:hyperlink>
      <w:r>
        <w:rPr>
          <w:noProof/>
        </w:rPr>
        <w:t xml:space="preserve"> </w:t>
      </w:r>
      <w:r w:rsidRPr="00125A7D">
        <w:rPr>
          <w:b/>
          <w:bCs/>
          <w:noProof/>
        </w:rPr>
        <w:br/>
      </w:r>
      <w:r w:rsidRPr="00125A7D">
        <w:rPr>
          <w:rStyle w:val="Strong"/>
        </w:rPr>
        <w:t>Website:</w:t>
      </w:r>
      <w:r w:rsidRPr="00125A7D">
        <w:rPr>
          <w:noProof/>
        </w:rPr>
        <w:t xml:space="preserve"> </w:t>
      </w:r>
      <w:hyperlink r:id="rId64" w:history="1">
        <w:r w:rsidRPr="00FE12F2">
          <w:rPr>
            <w:rStyle w:val="Hyperlink"/>
            <w:noProof/>
          </w:rPr>
          <w:t>parliament.vic.gov.au/members/melissa-horne</w:t>
        </w:r>
      </w:hyperlink>
    </w:p>
    <w:bookmarkEnd w:id="61"/>
    <w:p w14:paraId="12234702" w14:textId="77777777" w:rsidR="00EC132E" w:rsidRPr="00047430" w:rsidRDefault="00EC132E" w:rsidP="00393BE9">
      <w:pPr>
        <w:pStyle w:val="ARBody"/>
        <w:rPr>
          <w:sz w:val="12"/>
        </w:rPr>
        <w:sectPr w:rsidR="00EC132E" w:rsidRPr="00047430" w:rsidSect="00561E8F">
          <w:type w:val="continuous"/>
          <w:pgSz w:w="11901" w:h="16840" w:code="9"/>
          <w:pgMar w:top="1701" w:right="1701" w:bottom="1559" w:left="1701" w:header="454" w:footer="454" w:gutter="0"/>
          <w:cols w:num="2" w:space="454"/>
          <w:docGrid w:linePitch="360"/>
        </w:sectPr>
      </w:pPr>
    </w:p>
    <w:p w14:paraId="6E67C189" w14:textId="13B72E4C" w:rsidR="00EC132E" w:rsidRPr="008E2F19" w:rsidRDefault="00EC132E" w:rsidP="003F72AC">
      <w:pPr>
        <w:pStyle w:val="Heading3"/>
        <w:spacing w:before="0" w:after="0"/>
      </w:pPr>
      <w:bookmarkStart w:id="62" w:name="_Toc141709230"/>
      <w:bookmarkStart w:id="63" w:name="_Toc141793169"/>
      <w:bookmarkStart w:id="64" w:name="_Toc141945973"/>
      <w:bookmarkStart w:id="65" w:name="_Toc141946719"/>
      <w:bookmarkStart w:id="66" w:name="_Toc178884805"/>
      <w:bookmarkStart w:id="67" w:name="_Toc178921091"/>
      <w:r w:rsidRPr="008E2F19">
        <w:t>Organisational chart</w:t>
      </w:r>
      <w:bookmarkStart w:id="68" w:name="Section1"/>
      <w:bookmarkEnd w:id="39"/>
      <w:bookmarkEnd w:id="40"/>
      <w:bookmarkEnd w:id="62"/>
      <w:bookmarkEnd w:id="63"/>
      <w:bookmarkEnd w:id="64"/>
      <w:bookmarkEnd w:id="65"/>
      <w:bookmarkEnd w:id="66"/>
      <w:bookmarkEnd w:id="67"/>
    </w:p>
    <w:p w14:paraId="54EEF2A7" w14:textId="77777777" w:rsidR="00EC132E" w:rsidRPr="00E4501B" w:rsidRDefault="00EC132E" w:rsidP="001C1490">
      <w:pPr>
        <w:pStyle w:val="ARBody"/>
        <w:spacing w:before="200" w:after="80" w:line="240" w:lineRule="auto"/>
        <w:rPr>
          <w:rFonts w:ascii="VIC SemiBold" w:hAnsi="VIC SemiBold"/>
        </w:rPr>
      </w:pPr>
      <w:bookmarkStart w:id="69" w:name="_Toc17730843"/>
    </w:p>
    <w:p w14:paraId="62B6B9E8" w14:textId="267BB4D1" w:rsidR="00EC132E" w:rsidRPr="00E4501B" w:rsidRDefault="00D75F27" w:rsidP="001C1490">
      <w:pPr>
        <w:pStyle w:val="ARBody"/>
        <w:spacing w:before="200" w:after="80" w:line="240" w:lineRule="auto"/>
        <w:rPr>
          <w:rFonts w:ascii="VIC SemiBold" w:hAnsi="VIC SemiBold"/>
        </w:rPr>
        <w:sectPr w:rsidR="00EC132E" w:rsidRPr="00E4501B" w:rsidSect="00561E8F">
          <w:pgSz w:w="16840" w:h="11901" w:orient="landscape" w:code="9"/>
          <w:pgMar w:top="1134" w:right="1701" w:bottom="1559" w:left="1247" w:header="454" w:footer="454" w:gutter="0"/>
          <w:cols w:space="454"/>
          <w:docGrid w:linePitch="360"/>
        </w:sectPr>
      </w:pPr>
      <w:r>
        <w:rPr>
          <w:rFonts w:ascii="Calibri" w:eastAsia="Cambria" w:hAnsi="Calibri" w:cs="Times New Roman"/>
          <w:noProof/>
          <w:sz w:val="16"/>
          <w:szCs w:val="16"/>
          <w:lang w:eastAsia="ja-JP"/>
        </w:rPr>
        <w:drawing>
          <wp:inline distT="0" distB="0" distL="0" distR="0" wp14:anchorId="72D46DD2" wp14:editId="61EF42C4">
            <wp:extent cx="8886092"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 Org chart 2024.png"/>
                    <pic:cNvPicPr/>
                  </pic:nvPicPr>
                  <pic:blipFill rotWithShape="1">
                    <a:blip r:embed="rId65"/>
                    <a:srcRect l="14253" t="8831" r="3901" b="8817"/>
                    <a:stretch/>
                  </pic:blipFill>
                  <pic:spPr bwMode="auto">
                    <a:xfrm>
                      <a:off x="0" y="0"/>
                      <a:ext cx="8897142" cy="5035454"/>
                    </a:xfrm>
                    <a:prstGeom prst="rect">
                      <a:avLst/>
                    </a:prstGeom>
                    <a:ln>
                      <a:noFill/>
                    </a:ln>
                    <a:extLst>
                      <a:ext uri="{53640926-AAD7-44D8-BBD7-CCE9431645EC}">
                        <a14:shadowObscured xmlns:a14="http://schemas.microsoft.com/office/drawing/2010/main"/>
                      </a:ext>
                    </a:extLst>
                  </pic:spPr>
                </pic:pic>
              </a:graphicData>
            </a:graphic>
          </wp:inline>
        </w:drawing>
      </w:r>
    </w:p>
    <w:p w14:paraId="3C005DA9" w14:textId="2CD18E7E" w:rsidR="005643DF" w:rsidRPr="009B2486" w:rsidRDefault="005643DF" w:rsidP="005643DF">
      <w:pPr>
        <w:pStyle w:val="Heading3"/>
        <w:spacing w:before="0"/>
      </w:pPr>
      <w:bookmarkStart w:id="70" w:name="_Toc141709231"/>
      <w:bookmarkStart w:id="71" w:name="_Toc141793170"/>
      <w:bookmarkStart w:id="72" w:name="_Toc141945974"/>
      <w:bookmarkStart w:id="73" w:name="_Toc141946720"/>
      <w:bookmarkStart w:id="74" w:name="_Toc178884806"/>
      <w:bookmarkStart w:id="75" w:name="_Toc178921092"/>
      <w:bookmarkEnd w:id="69"/>
      <w:r w:rsidRPr="009B2486">
        <w:t>Changes to the</w:t>
      </w:r>
      <w:r w:rsidRPr="009B2486">
        <w:rPr>
          <w:rFonts w:ascii="Calibri" w:hAnsi="Calibri" w:cs="Calibri"/>
        </w:rPr>
        <w:t> </w:t>
      </w:r>
      <w:r w:rsidRPr="009B2486">
        <w:t>department</w:t>
      </w:r>
      <w:r w:rsidRPr="009B2486">
        <w:br/>
        <w:t xml:space="preserve">during </w:t>
      </w:r>
      <w:bookmarkEnd w:id="70"/>
      <w:bookmarkEnd w:id="71"/>
      <w:bookmarkEnd w:id="72"/>
      <w:bookmarkEnd w:id="73"/>
      <w:r w:rsidRPr="009B2486">
        <w:t>202</w:t>
      </w:r>
      <w:r>
        <w:t>3</w:t>
      </w:r>
      <w:r w:rsidRPr="009B2486">
        <w:t>–2</w:t>
      </w:r>
      <w:r>
        <w:t>4</w:t>
      </w:r>
      <w:bookmarkEnd w:id="74"/>
      <w:bookmarkEnd w:id="75"/>
    </w:p>
    <w:p w14:paraId="7515E84B" w14:textId="5A49B61B" w:rsidR="005643DF" w:rsidRPr="00A0079D" w:rsidRDefault="005643DF" w:rsidP="005643DF">
      <w:pPr>
        <w:pStyle w:val="ARBullet1"/>
        <w:spacing w:line="264" w:lineRule="auto"/>
      </w:pPr>
      <w:r w:rsidRPr="00A0079D">
        <w:t>DGS was established on 1 January 2023 to improve how Victorians and business engage with government</w:t>
      </w:r>
      <w:r>
        <w:t>,</w:t>
      </w:r>
      <w:r w:rsidRPr="00A0079D">
        <w:t xml:space="preserve"> accelerate digital transformation</w:t>
      </w:r>
      <w:r>
        <w:t>,</w:t>
      </w:r>
      <w:r w:rsidRPr="00A0079D">
        <w:t xml:space="preserve"> and </w:t>
      </w:r>
      <w:r>
        <w:t xml:space="preserve">provide </w:t>
      </w:r>
      <w:r w:rsidRPr="00A0079D">
        <w:t>corporate services reform</w:t>
      </w:r>
      <w:r>
        <w:t>s</w:t>
      </w:r>
      <w:r w:rsidRPr="00A0079D">
        <w:t xml:space="preserve"> across the</w:t>
      </w:r>
      <w:r>
        <w:rPr>
          <w:rFonts w:ascii="Calibri" w:hAnsi="Calibri" w:cs="Calibri"/>
        </w:rPr>
        <w:t> </w:t>
      </w:r>
      <w:r w:rsidRPr="00A0079D">
        <w:t xml:space="preserve">VPS. </w:t>
      </w:r>
    </w:p>
    <w:p w14:paraId="647D8585" w14:textId="58DC1182" w:rsidR="005643DF" w:rsidRDefault="005643DF" w:rsidP="005643DF">
      <w:pPr>
        <w:pStyle w:val="ARBullet1"/>
        <w:spacing w:line="264" w:lineRule="auto"/>
      </w:pPr>
      <w:r w:rsidRPr="00A0079D">
        <w:t xml:space="preserve">Through </w:t>
      </w:r>
      <w:r>
        <w:t>its</w:t>
      </w:r>
      <w:r w:rsidRPr="00A0079D">
        <w:t xml:space="preserve"> establishment, DGS brought together </w:t>
      </w:r>
      <w:r>
        <w:t xml:space="preserve">functions from the departments of Premier and Cabinet, Treasury and Finance, Justice and Community Safety, and Jobs, Skills, Industry and Regions. </w:t>
      </w:r>
    </w:p>
    <w:p w14:paraId="3E783E52" w14:textId="3117DAA0" w:rsidR="005643DF" w:rsidRDefault="005643DF" w:rsidP="005643DF">
      <w:pPr>
        <w:pStyle w:val="ARBullet1"/>
        <w:spacing w:line="264" w:lineRule="auto"/>
      </w:pPr>
      <w:r>
        <w:t>During 2023–24 there were no changes to the department</w:t>
      </w:r>
      <w:r w:rsidR="00273B0F">
        <w:t>’</w:t>
      </w:r>
      <w:r>
        <w:t>s functions.</w:t>
      </w:r>
    </w:p>
    <w:p w14:paraId="25FBA50F" w14:textId="4715E801" w:rsidR="005643DF" w:rsidRPr="009B2486" w:rsidRDefault="005643DF" w:rsidP="005643DF">
      <w:pPr>
        <w:pStyle w:val="Heading3"/>
      </w:pPr>
      <w:r w:rsidRPr="00E4501B">
        <w:br w:type="column"/>
      </w:r>
      <w:bookmarkStart w:id="76" w:name="_Toc141709233"/>
      <w:bookmarkStart w:id="77" w:name="_Toc178884807"/>
      <w:bookmarkStart w:id="78" w:name="_Toc178921093"/>
      <w:r w:rsidRPr="009B2486">
        <w:t xml:space="preserve">Senior </w:t>
      </w:r>
      <w:r w:rsidR="00FE2AFE">
        <w:t>e</w:t>
      </w:r>
      <w:r w:rsidRPr="009B2486">
        <w:t>xecutives</w:t>
      </w:r>
      <w:bookmarkEnd w:id="76"/>
      <w:bookmarkEnd w:id="77"/>
      <w:bookmarkEnd w:id="78"/>
      <w:r w:rsidRPr="009B2486">
        <w:t xml:space="preserve"> </w:t>
      </w:r>
    </w:p>
    <w:p w14:paraId="41F7FF0D" w14:textId="77777777" w:rsidR="005643DF" w:rsidRPr="00C92D94" w:rsidRDefault="005643DF" w:rsidP="005643DF">
      <w:pPr>
        <w:pStyle w:val="Heading4"/>
      </w:pPr>
      <w:r w:rsidRPr="00C92D94">
        <w:t>Secretary</w:t>
      </w:r>
    </w:p>
    <w:p w14:paraId="62005DF4" w14:textId="251BA05C" w:rsidR="005643DF" w:rsidRPr="00D41AF4" w:rsidRDefault="005643DF" w:rsidP="005643DF">
      <w:pPr>
        <w:pStyle w:val="ARBody"/>
      </w:pPr>
      <w:r w:rsidRPr="00D41AF4">
        <w:rPr>
          <w:rStyle w:val="Strong"/>
        </w:rPr>
        <w:t>Jo de Morton</w:t>
      </w:r>
      <w:r w:rsidRPr="00D41AF4">
        <w:t xml:space="preserve"> started as the Secretary of</w:t>
      </w:r>
      <w:r w:rsidRPr="00D41AF4">
        <w:rPr>
          <w:rFonts w:ascii="Calibri" w:hAnsi="Calibri" w:cs="Calibri"/>
        </w:rPr>
        <w:t> </w:t>
      </w:r>
      <w:r w:rsidRPr="00D41AF4">
        <w:t xml:space="preserve">DGS when the department commenced operations on 1 January 2023. </w:t>
      </w:r>
    </w:p>
    <w:p w14:paraId="43213760" w14:textId="77777777" w:rsidR="005643DF" w:rsidRPr="00D41AF4" w:rsidRDefault="005643DF" w:rsidP="005643DF">
      <w:pPr>
        <w:pStyle w:val="ARBody"/>
      </w:pPr>
      <w:r w:rsidRPr="00D41AF4">
        <w:t>Prior to this role, Jo was the founding CEO of</w:t>
      </w:r>
      <w:r w:rsidRPr="00D41AF4">
        <w:rPr>
          <w:rFonts w:ascii="Calibri" w:hAnsi="Calibri" w:cs="Calibri"/>
        </w:rPr>
        <w:t> </w:t>
      </w:r>
      <w:r w:rsidRPr="00D41AF4">
        <w:t xml:space="preserve">Service Victoria. She took it from a technology start-up to a multi award-winning digital platform for government services. </w:t>
      </w:r>
    </w:p>
    <w:p w14:paraId="6C5640A1" w14:textId="282053E4" w:rsidR="005643DF" w:rsidRPr="00D41AF4" w:rsidRDefault="005643DF" w:rsidP="005643DF">
      <w:pPr>
        <w:pStyle w:val="ARBody"/>
      </w:pPr>
      <w:r w:rsidRPr="00D41AF4">
        <w:t xml:space="preserve">Before this, Jo was the CEO responsible for establishing the </w:t>
      </w:r>
      <w:bookmarkStart w:id="79" w:name="_Hlk177562972"/>
      <w:r w:rsidRPr="00D41AF4">
        <w:t>Independent Broad-based Anti-corruption Commission (IBAC)</w:t>
      </w:r>
      <w:bookmarkEnd w:id="79"/>
      <w:r w:rsidRPr="00D41AF4">
        <w:t xml:space="preserve">. She has held deputy secretary roles at the Department of Premier </w:t>
      </w:r>
      <w:r>
        <w:t>and</w:t>
      </w:r>
      <w:r w:rsidRPr="00D41AF4">
        <w:t xml:space="preserve"> Cabinet </w:t>
      </w:r>
      <w:r>
        <w:t xml:space="preserve">(DPC) </w:t>
      </w:r>
      <w:r w:rsidRPr="00D41AF4">
        <w:t>and the former Department of Primary Industries.</w:t>
      </w:r>
    </w:p>
    <w:p w14:paraId="43FA49C3" w14:textId="7C96B115" w:rsidR="005643DF" w:rsidRPr="009B2486" w:rsidRDefault="005643DF" w:rsidP="005643DF">
      <w:pPr>
        <w:pStyle w:val="ARBody"/>
      </w:pPr>
      <w:r w:rsidRPr="00D41AF4">
        <w:t>Jo has consistently demonstrated a commitment to customer service delivery and government service reform. She was named one of the Top 50 Public Sector Women in 2021 by the Institute of Public Administration Victoria</w:t>
      </w:r>
      <w:r>
        <w:t xml:space="preserve"> and </w:t>
      </w:r>
      <w:r w:rsidRPr="00C231F0">
        <w:t>is a graduate of the Australian Institute of Company Directors.</w:t>
      </w:r>
    </w:p>
    <w:p w14:paraId="73EC9F9E" w14:textId="77777777" w:rsidR="005643DF" w:rsidRPr="000C7CD3" w:rsidRDefault="005643DF" w:rsidP="005643DF">
      <w:pPr>
        <w:pStyle w:val="Heading4"/>
      </w:pPr>
      <w:r w:rsidRPr="000C7CD3">
        <w:t>Deputy Secretary, Digital Transformation</w:t>
      </w:r>
    </w:p>
    <w:p w14:paraId="57B4722C" w14:textId="77777777" w:rsidR="005643DF" w:rsidRPr="002C08C1" w:rsidRDefault="005643DF" w:rsidP="005643DF">
      <w:pPr>
        <w:pStyle w:val="ARBody"/>
        <w:rPr>
          <w:rFonts w:eastAsia="Times"/>
          <w:color w:val="000000" w:themeColor="text1"/>
        </w:rPr>
      </w:pPr>
      <w:r w:rsidRPr="000C7CD3">
        <w:rPr>
          <w:rStyle w:val="Strong"/>
        </w:rPr>
        <w:t>John Batho</w:t>
      </w:r>
      <w:r w:rsidRPr="000C7CD3">
        <w:rPr>
          <w:rFonts w:asciiTheme="minorHAnsi" w:eastAsia="Times" w:hAnsiTheme="minorHAnsi"/>
          <w:color w:val="000000" w:themeColor="text1"/>
        </w:rPr>
        <w:t xml:space="preserve"> </w:t>
      </w:r>
      <w:r w:rsidRPr="000C7CD3">
        <w:rPr>
          <w:rFonts w:eastAsia="Times"/>
          <w:color w:val="000000" w:themeColor="text1"/>
        </w:rPr>
        <w:t>commenced</w:t>
      </w:r>
      <w:r>
        <w:rPr>
          <w:rFonts w:eastAsia="Times"/>
          <w:color w:val="000000" w:themeColor="text1"/>
        </w:rPr>
        <w:t xml:space="preserve"> as Deputy Secretary at DGS on 1 January 2023 and is responsible for the </w:t>
      </w:r>
      <w:r w:rsidRPr="002C08C1">
        <w:rPr>
          <w:rFonts w:eastAsia="Times"/>
          <w:color w:val="000000" w:themeColor="text1"/>
        </w:rPr>
        <w:t>Digital Transformation</w:t>
      </w:r>
      <w:r>
        <w:rPr>
          <w:rFonts w:eastAsia="Times"/>
          <w:color w:val="000000" w:themeColor="text1"/>
        </w:rPr>
        <w:t xml:space="preserve"> Group, </w:t>
      </w:r>
      <w:r w:rsidRPr="00144A2C">
        <w:rPr>
          <w:rFonts w:eastAsia="Times"/>
          <w:color w:val="000000" w:themeColor="text1"/>
        </w:rPr>
        <w:t>which leads digital policy, cabinet services, cyber security, data, transformation projects, telecommunications, and technology platforms</w:t>
      </w:r>
      <w:r>
        <w:rPr>
          <w:rFonts w:eastAsia="Times"/>
          <w:color w:val="000000" w:themeColor="text1"/>
        </w:rPr>
        <w:t xml:space="preserve"> and provides oversight to Service Victoria and Cenitex.</w:t>
      </w:r>
    </w:p>
    <w:p w14:paraId="408CF2E7" w14:textId="3B90D1EA" w:rsidR="005643DF" w:rsidRDefault="005643DF" w:rsidP="005643DF">
      <w:pPr>
        <w:pStyle w:val="ARBody"/>
        <w:rPr>
          <w:rFonts w:eastAsia="Times"/>
          <w:color w:val="000000" w:themeColor="text1"/>
        </w:rPr>
      </w:pPr>
      <w:r w:rsidRPr="002C08C1">
        <w:rPr>
          <w:rFonts w:eastAsia="Times"/>
          <w:color w:val="000000" w:themeColor="text1"/>
        </w:rPr>
        <w:t>Prior to DGS, John was Deputy Secretary</w:t>
      </w:r>
      <w:r>
        <w:rPr>
          <w:rFonts w:eastAsia="Times"/>
          <w:color w:val="000000" w:themeColor="text1"/>
        </w:rPr>
        <w:t>,</w:t>
      </w:r>
      <w:r w:rsidRPr="002C08C1">
        <w:rPr>
          <w:rFonts w:eastAsia="Times"/>
          <w:color w:val="000000" w:themeColor="text1"/>
        </w:rPr>
        <w:t xml:space="preserve"> Consumer Affairs, Liquor, Gaming and Dispute Services in the Department of Justice</w:t>
      </w:r>
      <w:r>
        <w:rPr>
          <w:rFonts w:ascii="Calibri" w:eastAsia="Times" w:hAnsi="Calibri" w:cs="Calibri"/>
          <w:color w:val="000000" w:themeColor="text1"/>
        </w:rPr>
        <w:t> </w:t>
      </w:r>
      <w:r w:rsidRPr="002C08C1">
        <w:rPr>
          <w:rFonts w:eastAsia="Times"/>
          <w:color w:val="000000" w:themeColor="text1"/>
        </w:rPr>
        <w:t>and Community Safety. John</w:t>
      </w:r>
      <w:r>
        <w:rPr>
          <w:rFonts w:eastAsia="Times"/>
          <w:color w:val="000000" w:themeColor="text1"/>
        </w:rPr>
        <w:t xml:space="preserve"> also</w:t>
      </w:r>
      <w:r w:rsidRPr="002C08C1">
        <w:rPr>
          <w:rFonts w:eastAsia="Times"/>
          <w:color w:val="000000" w:themeColor="text1"/>
        </w:rPr>
        <w:t xml:space="preserve"> led the</w:t>
      </w:r>
      <w:r>
        <w:rPr>
          <w:rFonts w:ascii="Calibri" w:eastAsia="Times" w:hAnsi="Calibri" w:cs="Calibri"/>
          <w:color w:val="000000" w:themeColor="text1"/>
        </w:rPr>
        <w:t> </w:t>
      </w:r>
      <w:r w:rsidRPr="002C08C1">
        <w:rPr>
          <w:rFonts w:eastAsia="Times"/>
          <w:color w:val="000000" w:themeColor="text1"/>
        </w:rPr>
        <w:t>Victorian Government</w:t>
      </w:r>
      <w:r w:rsidR="00273B0F">
        <w:rPr>
          <w:rFonts w:eastAsia="Times"/>
          <w:color w:val="000000" w:themeColor="text1"/>
        </w:rPr>
        <w:t>’</w:t>
      </w:r>
      <w:r w:rsidRPr="002C08C1">
        <w:rPr>
          <w:rFonts w:eastAsia="Times"/>
          <w:color w:val="000000" w:themeColor="text1"/>
        </w:rPr>
        <w:t>s engagement with</w:t>
      </w:r>
      <w:r>
        <w:rPr>
          <w:rFonts w:ascii="Calibri" w:eastAsia="Times" w:hAnsi="Calibri" w:cs="Calibri"/>
          <w:color w:val="000000" w:themeColor="text1"/>
        </w:rPr>
        <w:t> </w:t>
      </w:r>
      <w:r w:rsidRPr="002C08C1">
        <w:rPr>
          <w:rFonts w:eastAsia="Times"/>
          <w:color w:val="000000" w:themeColor="text1"/>
        </w:rPr>
        <w:t>and response to the Royal Commission into the Casino Operator and Licence.</w:t>
      </w:r>
    </w:p>
    <w:p w14:paraId="7A4F577D" w14:textId="0FD8EE5C" w:rsidR="005643DF" w:rsidRDefault="005643DF" w:rsidP="005643DF">
      <w:pPr>
        <w:pStyle w:val="ARBody"/>
        <w:rPr>
          <w:rFonts w:eastAsia="Times"/>
          <w:color w:val="000000" w:themeColor="text1"/>
        </w:rPr>
      </w:pPr>
      <w:r>
        <w:rPr>
          <w:rFonts w:eastAsia="Times"/>
          <w:color w:val="000000" w:themeColor="text1"/>
        </w:rPr>
        <w:t xml:space="preserve">Additionally, </w:t>
      </w:r>
      <w:r w:rsidRPr="002C08C1">
        <w:rPr>
          <w:rFonts w:eastAsia="Times"/>
          <w:color w:val="000000" w:themeColor="text1"/>
        </w:rPr>
        <w:t xml:space="preserve">John has </w:t>
      </w:r>
      <w:r>
        <w:rPr>
          <w:rFonts w:eastAsia="Times"/>
          <w:color w:val="000000" w:themeColor="text1"/>
        </w:rPr>
        <w:t xml:space="preserve">led </w:t>
      </w:r>
      <w:r w:rsidRPr="002C08C1">
        <w:rPr>
          <w:rFonts w:eastAsia="Times"/>
          <w:color w:val="000000" w:themeColor="text1"/>
        </w:rPr>
        <w:t>several portfolios within the</w:t>
      </w:r>
      <w:r>
        <w:rPr>
          <w:rFonts w:ascii="Calibri" w:eastAsia="Times" w:hAnsi="Calibri" w:cs="Calibri"/>
          <w:color w:val="000000" w:themeColor="text1"/>
        </w:rPr>
        <w:t> </w:t>
      </w:r>
      <w:r w:rsidRPr="002C08C1">
        <w:rPr>
          <w:rFonts w:eastAsia="Times"/>
          <w:color w:val="000000" w:themeColor="text1"/>
        </w:rPr>
        <w:t xml:space="preserve">former </w:t>
      </w:r>
      <w:r w:rsidRPr="00A539A1">
        <w:rPr>
          <w:rFonts w:eastAsia="Times"/>
          <w:color w:val="000000" w:themeColor="text1"/>
        </w:rPr>
        <w:t xml:space="preserve">Department of Families, Fairness and Housing </w:t>
      </w:r>
      <w:r w:rsidRPr="002C08C1">
        <w:rPr>
          <w:rFonts w:eastAsia="Times"/>
          <w:color w:val="000000" w:themeColor="text1"/>
        </w:rPr>
        <w:t xml:space="preserve">where he </w:t>
      </w:r>
      <w:r>
        <w:rPr>
          <w:rFonts w:eastAsia="Times"/>
          <w:color w:val="000000" w:themeColor="text1"/>
        </w:rPr>
        <w:t xml:space="preserve">oversaw </w:t>
      </w:r>
      <w:r w:rsidRPr="002C08C1">
        <w:rPr>
          <w:rFonts w:eastAsia="Times"/>
          <w:color w:val="000000" w:themeColor="text1"/>
        </w:rPr>
        <w:t>whole</w:t>
      </w:r>
      <w:r>
        <w:rPr>
          <w:rFonts w:eastAsia="Times"/>
          <w:color w:val="000000" w:themeColor="text1"/>
        </w:rPr>
        <w:t xml:space="preserve"> </w:t>
      </w:r>
      <w:r w:rsidRPr="002C08C1">
        <w:rPr>
          <w:rFonts w:eastAsia="Times"/>
          <w:color w:val="000000" w:themeColor="text1"/>
        </w:rPr>
        <w:t>of</w:t>
      </w:r>
      <w:r>
        <w:rPr>
          <w:rFonts w:eastAsia="Times"/>
          <w:color w:val="000000" w:themeColor="text1"/>
        </w:rPr>
        <w:t xml:space="preserve"> </w:t>
      </w:r>
      <w:r w:rsidRPr="002C08C1">
        <w:rPr>
          <w:rFonts w:eastAsia="Times"/>
          <w:color w:val="000000" w:themeColor="text1"/>
        </w:rPr>
        <w:t>government initiatives to promote diversity, fairness</w:t>
      </w:r>
      <w:r>
        <w:rPr>
          <w:rFonts w:eastAsia="Times"/>
          <w:color w:val="000000" w:themeColor="text1"/>
        </w:rPr>
        <w:t>,</w:t>
      </w:r>
      <w:r w:rsidRPr="002C08C1">
        <w:rPr>
          <w:rFonts w:eastAsia="Times"/>
          <w:color w:val="000000" w:themeColor="text1"/>
        </w:rPr>
        <w:t xml:space="preserve"> and inclusion. Earlier in his career, John held a variety of roles in the VPS spanning social policy, legal, governance, intergovernmental relations, and industrial</w:t>
      </w:r>
      <w:r>
        <w:rPr>
          <w:rFonts w:eastAsia="Times"/>
          <w:color w:val="000000" w:themeColor="text1"/>
        </w:rPr>
        <w:t xml:space="preserve"> </w:t>
      </w:r>
      <w:r w:rsidRPr="002C08C1">
        <w:rPr>
          <w:rFonts w:eastAsia="Times"/>
          <w:color w:val="000000" w:themeColor="text1"/>
        </w:rPr>
        <w:t xml:space="preserve">relations. </w:t>
      </w:r>
    </w:p>
    <w:p w14:paraId="50DC52DE" w14:textId="77777777" w:rsidR="005643DF" w:rsidRPr="007B6F63" w:rsidRDefault="005643DF" w:rsidP="005643DF">
      <w:pPr>
        <w:pStyle w:val="Heading4"/>
      </w:pPr>
      <w:r w:rsidRPr="007B6F63">
        <w:t>Deputy Secretary, Corporate Shared</w:t>
      </w:r>
      <w:r w:rsidRPr="007B6F63">
        <w:rPr>
          <w:rFonts w:ascii="Calibri" w:hAnsi="Calibri" w:cs="Calibri"/>
        </w:rPr>
        <w:t> </w:t>
      </w:r>
      <w:r w:rsidRPr="007B6F63">
        <w:t>Services</w:t>
      </w:r>
    </w:p>
    <w:p w14:paraId="2F63DD40" w14:textId="2237979A" w:rsidR="005643DF" w:rsidRPr="009E162C" w:rsidRDefault="005643DF" w:rsidP="005643DF">
      <w:pPr>
        <w:pStyle w:val="ARBody"/>
      </w:pPr>
      <w:r w:rsidRPr="009E162C">
        <w:rPr>
          <w:rStyle w:val="Strong"/>
        </w:rPr>
        <w:t>Gayle Porthouse</w:t>
      </w:r>
      <w:r w:rsidRPr="009E162C">
        <w:rPr>
          <w:rFonts w:eastAsia="Times"/>
          <w:color w:val="000000" w:themeColor="text1"/>
        </w:rPr>
        <w:t xml:space="preserve"> commenced as Deputy Secretary at DGS on 1 January 2023</w:t>
      </w:r>
      <w:r>
        <w:rPr>
          <w:rFonts w:eastAsia="Times"/>
          <w:color w:val="000000" w:themeColor="text1"/>
        </w:rPr>
        <w:t>, and</w:t>
      </w:r>
      <w:r w:rsidRPr="009E162C">
        <w:rPr>
          <w:rFonts w:ascii="Calibri" w:eastAsia="Times" w:hAnsi="Calibri" w:cs="Calibri"/>
          <w:color w:val="000000" w:themeColor="text1"/>
        </w:rPr>
        <w:t> </w:t>
      </w:r>
      <w:r w:rsidRPr="009E162C">
        <w:rPr>
          <w:rFonts w:eastAsia="Times"/>
          <w:color w:val="000000" w:themeColor="text1"/>
        </w:rPr>
        <w:t>has</w:t>
      </w:r>
      <w:r w:rsidRPr="009E162C">
        <w:rPr>
          <w:rFonts w:ascii="Calibri" w:eastAsia="Times" w:hAnsi="Calibri" w:cs="Calibri"/>
          <w:color w:val="000000" w:themeColor="text1"/>
        </w:rPr>
        <w:t> </w:t>
      </w:r>
      <w:r w:rsidRPr="009E162C">
        <w:rPr>
          <w:rFonts w:eastAsia="Times"/>
          <w:color w:val="000000" w:themeColor="text1"/>
        </w:rPr>
        <w:t xml:space="preserve">responsibility for </w:t>
      </w:r>
      <w:r>
        <w:rPr>
          <w:rFonts w:eastAsia="Times"/>
          <w:color w:val="000000" w:themeColor="text1"/>
        </w:rPr>
        <w:t>corporate shared services that enable better service delivery and seek to drive up productivity over time</w:t>
      </w:r>
      <w:r w:rsidRPr="009E162C">
        <w:rPr>
          <w:rFonts w:eastAsia="Times"/>
          <w:color w:val="000000" w:themeColor="text1"/>
        </w:rPr>
        <w:t>.</w:t>
      </w:r>
      <w:r>
        <w:rPr>
          <w:rFonts w:eastAsia="Times"/>
          <w:color w:val="000000" w:themeColor="text1"/>
        </w:rPr>
        <w:t xml:space="preserve"> Gayle is also responsible for operational policy development, corporate governance and administration, and the delivery of scalable, efficient, and effective services to Victorian public servants. </w:t>
      </w:r>
      <w:r w:rsidRPr="009E162C">
        <w:t xml:space="preserve">Prior to this, Gayle was Deputy Secretary, Corporate &amp; Government Services at the </w:t>
      </w:r>
      <w:bookmarkStart w:id="80" w:name="_Hlk177563738"/>
      <w:r w:rsidRPr="009E162C">
        <w:t xml:space="preserve">Department of Treasury </w:t>
      </w:r>
      <w:r>
        <w:t>and</w:t>
      </w:r>
      <w:r w:rsidRPr="009E162C">
        <w:t xml:space="preserve"> Finance</w:t>
      </w:r>
      <w:r>
        <w:t xml:space="preserve"> (DTF)</w:t>
      </w:r>
      <w:r w:rsidRPr="009E162C">
        <w:t xml:space="preserve">. </w:t>
      </w:r>
      <w:bookmarkEnd w:id="80"/>
      <w:r w:rsidRPr="009E162C">
        <w:t>She was responsible for the efficient delivery of financial, people, information, legal, planning, procurement</w:t>
      </w:r>
      <w:r>
        <w:t>,</w:t>
      </w:r>
      <w:r w:rsidRPr="009E162C">
        <w:t xml:space="preserve"> and technology services. She was also responsible for the management of whole-of-Victorian Government services provided to departments and</w:t>
      </w:r>
      <w:r>
        <w:t xml:space="preserve"> </w:t>
      </w:r>
      <w:r w:rsidRPr="009E162C">
        <w:t>agencies.</w:t>
      </w:r>
    </w:p>
    <w:p w14:paraId="252BA87C" w14:textId="33BD4F40" w:rsidR="005643DF" w:rsidRPr="009E162C" w:rsidRDefault="005643DF" w:rsidP="005643DF">
      <w:pPr>
        <w:pStyle w:val="ARBody"/>
      </w:pPr>
      <w:r w:rsidRPr="009E162C">
        <w:t>Gayle has more than 30 years</w:t>
      </w:r>
      <w:r w:rsidR="00273B0F">
        <w:t>’</w:t>
      </w:r>
      <w:r w:rsidRPr="009E162C">
        <w:t xml:space="preserve"> experience in the public service across several government departments, including the </w:t>
      </w:r>
      <w:r>
        <w:t>DPC</w:t>
      </w:r>
      <w:r w:rsidRPr="009E162C">
        <w:t>. During this time Gayle has</w:t>
      </w:r>
      <w:r w:rsidRPr="009E162C">
        <w:rPr>
          <w:rFonts w:ascii="Calibri" w:hAnsi="Calibri" w:cs="Calibri"/>
        </w:rPr>
        <w:t> </w:t>
      </w:r>
      <w:r w:rsidRPr="009E162C">
        <w:t>led significant reform activities across the public sector.</w:t>
      </w:r>
    </w:p>
    <w:p w14:paraId="16EB546C" w14:textId="284ACFC5" w:rsidR="005643DF" w:rsidRPr="009E162C" w:rsidRDefault="005643DF" w:rsidP="005643DF">
      <w:pPr>
        <w:pStyle w:val="ARBody"/>
        <w:spacing w:line="264" w:lineRule="auto"/>
        <w:rPr>
          <w:rFonts w:eastAsia="Times"/>
          <w:color w:val="000000" w:themeColor="text1"/>
        </w:rPr>
      </w:pPr>
      <w:r w:rsidRPr="009E162C">
        <w:t>She</w:t>
      </w:r>
      <w:r w:rsidRPr="009E162C">
        <w:rPr>
          <w:rFonts w:eastAsia="Times"/>
          <w:color w:val="000000" w:themeColor="text1"/>
        </w:rPr>
        <w:t xml:space="preserve"> was named one of the inaugural Top 50 Public Sector Women in 2018 by the Institute of Public Sector Administration Victoria</w:t>
      </w:r>
      <w:r>
        <w:rPr>
          <w:rFonts w:eastAsia="Times"/>
          <w:color w:val="000000" w:themeColor="text1"/>
        </w:rPr>
        <w:t xml:space="preserve"> and is a </w:t>
      </w:r>
      <w:bookmarkStart w:id="81" w:name="_Hlk177563991"/>
      <w:r>
        <w:rPr>
          <w:rFonts w:eastAsia="Times"/>
          <w:color w:val="000000" w:themeColor="text1"/>
        </w:rPr>
        <w:t>member of the Australian Institute of Company Directors</w:t>
      </w:r>
      <w:bookmarkEnd w:id="81"/>
      <w:r w:rsidRPr="009E162C">
        <w:rPr>
          <w:rFonts w:eastAsia="Times"/>
          <w:color w:val="000000" w:themeColor="text1"/>
        </w:rPr>
        <w:t>.</w:t>
      </w:r>
    </w:p>
    <w:p w14:paraId="5D126FA0" w14:textId="77777777" w:rsidR="005643DF" w:rsidRPr="00C92D94" w:rsidRDefault="005643DF" w:rsidP="005643DF">
      <w:pPr>
        <w:pStyle w:val="Heading4"/>
      </w:pPr>
      <w:r w:rsidRPr="00C92D94">
        <w:t xml:space="preserve">Deputy Secretary, </w:t>
      </w:r>
      <w:r>
        <w:t>Consumer Affairs and Local Government</w:t>
      </w:r>
    </w:p>
    <w:p w14:paraId="27513667" w14:textId="5A0C1D1E" w:rsidR="005643DF" w:rsidRDefault="005643DF" w:rsidP="005643DF">
      <w:pPr>
        <w:pStyle w:val="ARBody"/>
      </w:pPr>
      <w:r w:rsidRPr="00273D77">
        <w:rPr>
          <w:b/>
          <w:bCs/>
        </w:rPr>
        <w:t>Lisa Gandolfo</w:t>
      </w:r>
      <w:r>
        <w:t xml:space="preserve"> commenced as Deputy Secretary at DGS on 29 July 2024. </w:t>
      </w:r>
      <w:r w:rsidRPr="35F2D988">
        <w:rPr>
          <w:rFonts w:eastAsia="Times"/>
          <w:color w:val="000000" w:themeColor="text1"/>
        </w:rPr>
        <w:t xml:space="preserve">She has responsibility for </w:t>
      </w:r>
      <w:r>
        <w:rPr>
          <w:rFonts w:eastAsia="Times"/>
          <w:color w:val="000000" w:themeColor="text1"/>
        </w:rPr>
        <w:t>LGV</w:t>
      </w:r>
      <w:r w:rsidRPr="00273D77">
        <w:rPr>
          <w:rFonts w:eastAsia="Times"/>
          <w:color w:val="000000" w:themeColor="text1"/>
        </w:rPr>
        <w:t>, Emergency Coordination and Resilience</w:t>
      </w:r>
      <w:r>
        <w:rPr>
          <w:rFonts w:eastAsia="Times"/>
          <w:color w:val="000000" w:themeColor="text1"/>
        </w:rPr>
        <w:t>,</w:t>
      </w:r>
      <w:r w:rsidRPr="00273D77">
        <w:rPr>
          <w:rFonts w:eastAsia="Times"/>
          <w:color w:val="000000" w:themeColor="text1"/>
        </w:rPr>
        <w:t xml:space="preserve"> Local Government Emergencies,</w:t>
      </w:r>
      <w:r>
        <w:rPr>
          <w:rFonts w:eastAsia="Times"/>
          <w:color w:val="000000" w:themeColor="text1"/>
        </w:rPr>
        <w:t xml:space="preserve"> and</w:t>
      </w:r>
      <w:r w:rsidRPr="00273D77">
        <w:rPr>
          <w:rFonts w:eastAsia="Times"/>
          <w:color w:val="000000" w:themeColor="text1"/>
        </w:rPr>
        <w:t xml:space="preserve"> </w:t>
      </w:r>
      <w:r>
        <w:rPr>
          <w:rFonts w:eastAsia="Times"/>
          <w:color w:val="000000" w:themeColor="text1"/>
        </w:rPr>
        <w:t>CAV</w:t>
      </w:r>
      <w:r w:rsidRPr="00273D77">
        <w:rPr>
          <w:rFonts w:eastAsia="Times"/>
          <w:color w:val="000000" w:themeColor="text1"/>
        </w:rPr>
        <w:t>.</w:t>
      </w:r>
      <w:r>
        <w:t xml:space="preserve"> </w:t>
      </w:r>
    </w:p>
    <w:p w14:paraId="71A0C8C2" w14:textId="1932EC34" w:rsidR="005643DF" w:rsidRDefault="005643DF" w:rsidP="005643DF">
      <w:pPr>
        <w:pStyle w:val="ARBody"/>
      </w:pPr>
      <w:r w:rsidRPr="00D41AF4">
        <w:t>Lisa has more than 20 years</w:t>
      </w:r>
      <w:r w:rsidR="00273B0F">
        <w:t>’</w:t>
      </w:r>
      <w:r w:rsidRPr="00D41AF4">
        <w:t xml:space="preserve"> experience in the </w:t>
      </w:r>
      <w:r>
        <w:t>VPS</w:t>
      </w:r>
      <w:r w:rsidRPr="00D41AF4">
        <w:t>, working in public policy roles in the Department of Justice and Community Safety and the Department of Education. Lisa has led transformation projects, such as the Victorian Child Information Sharing Scheme and Child Link.</w:t>
      </w:r>
    </w:p>
    <w:p w14:paraId="4042B549" w14:textId="77777777" w:rsidR="005643DF" w:rsidRDefault="005643DF" w:rsidP="005643DF">
      <w:pPr>
        <w:pStyle w:val="ARBody"/>
      </w:pPr>
      <w:r>
        <w:t xml:space="preserve">As at 30 June 2024, the Acting Deputy Secretary position was shared between: </w:t>
      </w:r>
    </w:p>
    <w:p w14:paraId="5A318045" w14:textId="2869C722" w:rsidR="005643DF" w:rsidRDefault="005643DF" w:rsidP="005855AD">
      <w:pPr>
        <w:pStyle w:val="ARBody"/>
        <w:numPr>
          <w:ilvl w:val="0"/>
          <w:numId w:val="25"/>
        </w:numPr>
        <w:ind w:left="284" w:hanging="284"/>
      </w:pPr>
      <w:r w:rsidRPr="00146046">
        <w:rPr>
          <w:b/>
          <w:bCs/>
        </w:rPr>
        <w:t>Lisa Tepper</w:t>
      </w:r>
      <w:r>
        <w:t>, with responsibility for LGV</w:t>
      </w:r>
      <w:r w:rsidRPr="35F2D988">
        <w:rPr>
          <w:rFonts w:eastAsia="Times"/>
          <w:color w:val="000000" w:themeColor="text1"/>
        </w:rPr>
        <w:t>, Emergency Coordination and Resilience and Local Government Emergencies</w:t>
      </w:r>
      <w:r>
        <w:rPr>
          <w:rFonts w:eastAsia="Times"/>
          <w:color w:val="000000" w:themeColor="text1"/>
        </w:rPr>
        <w:t>,</w:t>
      </w:r>
      <w:r>
        <w:t xml:space="preserve"> </w:t>
      </w:r>
      <w:r>
        <w:rPr>
          <w:rFonts w:eastAsia="Times"/>
          <w:color w:val="000000" w:themeColor="text1"/>
        </w:rPr>
        <w:t>BDM</w:t>
      </w:r>
      <w:r w:rsidRPr="35F2D988">
        <w:rPr>
          <w:rFonts w:eastAsia="Times"/>
          <w:color w:val="000000" w:themeColor="text1"/>
        </w:rPr>
        <w:t>, the Worker Screening Unit</w:t>
      </w:r>
      <w:r>
        <w:rPr>
          <w:rFonts w:eastAsia="Times"/>
          <w:color w:val="000000" w:themeColor="text1"/>
        </w:rPr>
        <w:t>,</w:t>
      </w:r>
      <w:r w:rsidRPr="35F2D988">
        <w:rPr>
          <w:rFonts w:eastAsia="Times"/>
          <w:color w:val="000000" w:themeColor="text1"/>
        </w:rPr>
        <w:t xml:space="preserve"> the Whole of Victorian Government Grants</w:t>
      </w:r>
      <w:r>
        <w:rPr>
          <w:rFonts w:eastAsia="Times"/>
          <w:color w:val="000000" w:themeColor="text1"/>
        </w:rPr>
        <w:t xml:space="preserve"> </w:t>
      </w:r>
      <w:r w:rsidRPr="35F2D988">
        <w:rPr>
          <w:rFonts w:eastAsia="Times"/>
          <w:color w:val="000000" w:themeColor="text1"/>
        </w:rPr>
        <w:t>Centre</w:t>
      </w:r>
      <w:r>
        <w:rPr>
          <w:rFonts w:eastAsia="Times"/>
          <w:color w:val="000000" w:themeColor="text1"/>
        </w:rPr>
        <w:t xml:space="preserve"> and oversight of </w:t>
      </w:r>
      <w:bookmarkStart w:id="82" w:name="_Hlk177564826"/>
      <w:r>
        <w:rPr>
          <w:rFonts w:eastAsia="Times"/>
          <w:color w:val="000000" w:themeColor="text1"/>
        </w:rPr>
        <w:t>PROV</w:t>
      </w:r>
      <w:bookmarkEnd w:id="82"/>
      <w:r>
        <w:rPr>
          <w:rFonts w:eastAsia="Times"/>
          <w:color w:val="000000" w:themeColor="text1"/>
        </w:rPr>
        <w:t>; and</w:t>
      </w:r>
      <w:r>
        <w:t xml:space="preserve"> </w:t>
      </w:r>
    </w:p>
    <w:p w14:paraId="3812AD3C" w14:textId="66DBF27C" w:rsidR="005643DF" w:rsidRDefault="005643DF" w:rsidP="005855AD">
      <w:pPr>
        <w:pStyle w:val="ARBody"/>
        <w:numPr>
          <w:ilvl w:val="0"/>
          <w:numId w:val="25"/>
        </w:numPr>
        <w:ind w:left="284" w:hanging="284"/>
      </w:pPr>
      <w:r w:rsidRPr="00146046">
        <w:rPr>
          <w:b/>
          <w:bCs/>
        </w:rPr>
        <w:t>Miriam Slattery</w:t>
      </w:r>
      <w:r>
        <w:t>, with responsibility for CAV and Regulation Policy and Dispute Services.</w:t>
      </w:r>
    </w:p>
    <w:p w14:paraId="3F8CAC4A" w14:textId="77777777" w:rsidR="005643DF" w:rsidRPr="00EC5F6B" w:rsidRDefault="005643DF" w:rsidP="005643DF">
      <w:pPr>
        <w:pStyle w:val="Heading4"/>
      </w:pPr>
      <w:r>
        <w:t>Changes during the reporting period</w:t>
      </w:r>
    </w:p>
    <w:p w14:paraId="12BA7664" w14:textId="7270490B" w:rsidR="005643DF" w:rsidRPr="009E162C" w:rsidRDefault="005643DF" w:rsidP="005643DF">
      <w:pPr>
        <w:pStyle w:val="ARBody"/>
        <w:rPr>
          <w:rFonts w:eastAsia="Times"/>
          <w:color w:val="000000" w:themeColor="text1"/>
        </w:rPr>
      </w:pPr>
      <w:r w:rsidRPr="35F2D988">
        <w:rPr>
          <w:rStyle w:val="Strong"/>
        </w:rPr>
        <w:t xml:space="preserve">Dr Emily Phillips </w:t>
      </w:r>
      <w:r>
        <w:t xml:space="preserve">departed </w:t>
      </w:r>
      <w:r w:rsidR="00671A5F">
        <w:t>the department</w:t>
      </w:r>
      <w:r>
        <w:t xml:space="preserve"> in April 2024. During 2023–24, Emily was Deputy Secretary Customer and Regulatory Services with </w:t>
      </w:r>
      <w:r w:rsidRPr="35F2D988">
        <w:rPr>
          <w:rFonts w:eastAsia="Times"/>
          <w:color w:val="000000" w:themeColor="text1"/>
        </w:rPr>
        <w:t xml:space="preserve">responsibility for </w:t>
      </w:r>
      <w:r>
        <w:rPr>
          <w:rFonts w:eastAsia="Times"/>
          <w:color w:val="000000" w:themeColor="text1"/>
        </w:rPr>
        <w:t>LGV</w:t>
      </w:r>
      <w:r w:rsidRPr="35F2D988">
        <w:rPr>
          <w:rFonts w:eastAsia="Times"/>
          <w:color w:val="000000" w:themeColor="text1"/>
        </w:rPr>
        <w:t xml:space="preserve">, Emergency Coordination and Resilience and Local Government Emergencies, </w:t>
      </w:r>
      <w:r>
        <w:rPr>
          <w:rFonts w:eastAsia="Times"/>
          <w:color w:val="000000" w:themeColor="text1"/>
        </w:rPr>
        <w:t>CAV</w:t>
      </w:r>
      <w:r w:rsidRPr="35F2D988">
        <w:rPr>
          <w:rFonts w:eastAsia="Times"/>
          <w:color w:val="000000" w:themeColor="text1"/>
        </w:rPr>
        <w:t xml:space="preserve">, </w:t>
      </w:r>
      <w:r>
        <w:rPr>
          <w:rFonts w:eastAsia="Times"/>
          <w:color w:val="000000" w:themeColor="text1"/>
        </w:rPr>
        <w:t>Regulation Policy and Dispute Services, BDM</w:t>
      </w:r>
      <w:r w:rsidRPr="35F2D988">
        <w:rPr>
          <w:rFonts w:eastAsia="Times"/>
          <w:color w:val="000000" w:themeColor="text1"/>
        </w:rPr>
        <w:t>, the Worker Screening Unit</w:t>
      </w:r>
      <w:r>
        <w:rPr>
          <w:rFonts w:eastAsia="Times"/>
          <w:color w:val="000000" w:themeColor="text1"/>
        </w:rPr>
        <w:t xml:space="preserve">, </w:t>
      </w:r>
      <w:r w:rsidRPr="35F2D988">
        <w:rPr>
          <w:rFonts w:eastAsia="Times"/>
          <w:color w:val="000000" w:themeColor="text1"/>
        </w:rPr>
        <w:t>the Whole of Victorian Government Grants</w:t>
      </w:r>
      <w:r>
        <w:rPr>
          <w:rFonts w:eastAsia="Times"/>
          <w:color w:val="000000" w:themeColor="text1"/>
        </w:rPr>
        <w:t xml:space="preserve"> </w:t>
      </w:r>
      <w:r w:rsidRPr="35F2D988">
        <w:rPr>
          <w:rFonts w:eastAsia="Times"/>
          <w:color w:val="000000" w:themeColor="text1"/>
        </w:rPr>
        <w:t>Centre</w:t>
      </w:r>
      <w:r>
        <w:rPr>
          <w:rFonts w:eastAsia="Times"/>
          <w:color w:val="000000" w:themeColor="text1"/>
        </w:rPr>
        <w:t xml:space="preserve"> and oversight of Service Victoria and the PROV</w:t>
      </w:r>
      <w:r w:rsidRPr="35F2D988">
        <w:rPr>
          <w:rFonts w:eastAsia="Times"/>
          <w:color w:val="000000" w:themeColor="text1"/>
        </w:rPr>
        <w:t>.</w:t>
      </w:r>
    </w:p>
    <w:p w14:paraId="359FB32B" w14:textId="184AFD67" w:rsidR="001B0151" w:rsidRPr="00EC5F6B" w:rsidRDefault="005643DF" w:rsidP="005643DF">
      <w:pPr>
        <w:pStyle w:val="ARBody"/>
      </w:pPr>
      <w:r w:rsidRPr="00EC5F6B">
        <w:rPr>
          <w:rStyle w:val="Strong"/>
        </w:rPr>
        <w:t>Vivien Allimonos</w:t>
      </w:r>
      <w:r w:rsidRPr="00EC5F6B">
        <w:t xml:space="preserve"> departed DGS in May 2024.</w:t>
      </w:r>
      <w:r>
        <w:t xml:space="preserve"> During 2023–24 she was Deputy Secretary DGS Establishment Strategy and Employee Experience.</w:t>
      </w:r>
      <w:r w:rsidR="00671A5F">
        <w:t xml:space="preserve"> </w:t>
      </w:r>
    </w:p>
    <w:p w14:paraId="5D728437" w14:textId="77777777" w:rsidR="0029185D" w:rsidRDefault="0029185D">
      <w:pPr>
        <w:spacing w:before="0" w:after="0" w:line="240" w:lineRule="auto"/>
        <w:rPr>
          <w:rFonts w:asciiTheme="majorHAnsi" w:eastAsia="MS Mincho" w:hAnsiTheme="majorHAnsi" w:cs="Arial"/>
          <w:b/>
          <w:caps/>
          <w:color w:val="003A5E" w:themeColor="accent3"/>
          <w:sz w:val="28"/>
          <w:szCs w:val="30"/>
          <w:lang w:eastAsia="en-US"/>
        </w:rPr>
      </w:pPr>
      <w:bookmarkStart w:id="83" w:name="_Toc141709234"/>
      <w:bookmarkStart w:id="84" w:name="_Toc141793173"/>
      <w:bookmarkStart w:id="85" w:name="_Toc141945977"/>
      <w:bookmarkStart w:id="86" w:name="_Toc141946723"/>
      <w:r>
        <w:br w:type="page"/>
      </w:r>
    </w:p>
    <w:p w14:paraId="6C347ABF" w14:textId="4A71D7EC" w:rsidR="00EC132E" w:rsidRPr="004D0ECB" w:rsidRDefault="00EC132E" w:rsidP="00360ACB">
      <w:pPr>
        <w:pStyle w:val="Heading3"/>
      </w:pPr>
      <w:bookmarkStart w:id="87" w:name="_Toc178884808"/>
      <w:bookmarkStart w:id="88" w:name="_Toc178921094"/>
      <w:r w:rsidRPr="004D0ECB">
        <w:t>Administrative</w:t>
      </w:r>
      <w:r w:rsidR="009B23C2">
        <w:t xml:space="preserve"> </w:t>
      </w:r>
      <w:r w:rsidRPr="004D0ECB">
        <w:t>offices</w:t>
      </w:r>
      <w:bookmarkEnd w:id="83"/>
      <w:bookmarkEnd w:id="84"/>
      <w:bookmarkEnd w:id="85"/>
      <w:bookmarkEnd w:id="86"/>
      <w:bookmarkEnd w:id="87"/>
      <w:bookmarkEnd w:id="88"/>
    </w:p>
    <w:p w14:paraId="51C1C8C4" w14:textId="4BD549AE" w:rsidR="005643DF" w:rsidRPr="004D0ECB" w:rsidRDefault="005643DF" w:rsidP="005643DF">
      <w:pPr>
        <w:pStyle w:val="ARBody"/>
        <w:rPr>
          <w:rFonts w:asciiTheme="minorHAnsi" w:eastAsia="Times" w:hAnsiTheme="minorHAnsi"/>
          <w:color w:val="000000" w:themeColor="text1"/>
        </w:rPr>
      </w:pPr>
      <w:r w:rsidRPr="004D0ECB">
        <w:t>A</w:t>
      </w:r>
      <w:r w:rsidRPr="004D0ECB">
        <w:rPr>
          <w:rFonts w:asciiTheme="minorHAnsi" w:eastAsia="Times" w:hAnsiTheme="minorHAnsi"/>
          <w:color w:val="000000" w:themeColor="text1"/>
        </w:rPr>
        <w:t>dministrative offices are established and abolished through orders under section 11 of</w:t>
      </w:r>
      <w:r w:rsidRPr="004D0ECB">
        <w:rPr>
          <w:rFonts w:ascii="Calibri" w:eastAsia="Times" w:hAnsi="Calibri" w:cs="Calibri"/>
          <w:color w:val="000000" w:themeColor="text1"/>
        </w:rPr>
        <w:t> </w:t>
      </w:r>
      <w:r w:rsidRPr="004D0ECB">
        <w:rPr>
          <w:rFonts w:asciiTheme="minorHAnsi" w:eastAsia="Times" w:hAnsiTheme="minorHAnsi"/>
          <w:color w:val="000000" w:themeColor="text1"/>
        </w:rPr>
        <w:t xml:space="preserve">the </w:t>
      </w:r>
      <w:r w:rsidRPr="00390350">
        <w:rPr>
          <w:rFonts w:asciiTheme="minorHAnsi" w:eastAsia="Times" w:hAnsiTheme="minorHAnsi"/>
          <w:i/>
          <w:iCs/>
          <w:color w:val="000000" w:themeColor="text1"/>
        </w:rPr>
        <w:t>Public Administration Act</w:t>
      </w:r>
      <w:r w:rsidR="00142EB8" w:rsidRPr="00390350">
        <w:rPr>
          <w:rFonts w:asciiTheme="minorHAnsi" w:eastAsia="Times" w:hAnsiTheme="minorHAnsi"/>
          <w:i/>
          <w:iCs/>
          <w:color w:val="000000" w:themeColor="text1"/>
        </w:rPr>
        <w:t xml:space="preserve"> 2004</w:t>
      </w:r>
      <w:r w:rsidRPr="004D0ECB">
        <w:rPr>
          <w:rFonts w:asciiTheme="minorHAnsi" w:eastAsia="Times" w:hAnsiTheme="minorHAnsi"/>
          <w:color w:val="000000" w:themeColor="text1"/>
        </w:rPr>
        <w:t>, and each is</w:t>
      </w:r>
      <w:r w:rsidRPr="004D0ECB">
        <w:rPr>
          <w:rFonts w:ascii="Calibri" w:eastAsia="Times" w:hAnsi="Calibri" w:cs="Calibri"/>
          <w:color w:val="000000" w:themeColor="text1"/>
        </w:rPr>
        <w:t> </w:t>
      </w:r>
      <w:r w:rsidRPr="004D0ECB">
        <w:rPr>
          <w:rFonts w:asciiTheme="minorHAnsi" w:eastAsia="Times" w:hAnsiTheme="minorHAnsi"/>
          <w:color w:val="000000" w:themeColor="text1"/>
        </w:rPr>
        <w:t>established in relation to a department.</w:t>
      </w:r>
    </w:p>
    <w:p w14:paraId="123FF0EE" w14:textId="77777777" w:rsidR="005643DF" w:rsidRPr="004D0ECB" w:rsidRDefault="005643DF" w:rsidP="005643DF">
      <w:pPr>
        <w:pStyle w:val="ARBody"/>
        <w:rPr>
          <w:rFonts w:asciiTheme="minorHAnsi" w:eastAsia="Times" w:hAnsiTheme="minorHAnsi"/>
          <w:color w:val="000000" w:themeColor="text1"/>
        </w:rPr>
      </w:pPr>
      <w:r w:rsidRPr="004D0ECB">
        <w:t>DGS is responsible for the effectiv</w:t>
      </w:r>
      <w:r w:rsidRPr="004D0ECB">
        <w:rPr>
          <w:rFonts w:asciiTheme="minorHAnsi" w:eastAsia="Times" w:hAnsiTheme="minorHAnsi"/>
          <w:color w:val="000000" w:themeColor="text1"/>
        </w:rPr>
        <w:t>e, efficient</w:t>
      </w:r>
      <w:r w:rsidRPr="004D0ECB">
        <w:rPr>
          <w:rFonts w:ascii="Calibri" w:eastAsia="Times" w:hAnsi="Calibri" w:cs="Calibri"/>
          <w:color w:val="000000" w:themeColor="text1"/>
        </w:rPr>
        <w:t> </w:t>
      </w:r>
      <w:r w:rsidRPr="004D0ECB">
        <w:rPr>
          <w:rFonts w:asciiTheme="minorHAnsi" w:eastAsia="Times" w:hAnsiTheme="minorHAnsi"/>
          <w:color w:val="000000" w:themeColor="text1"/>
        </w:rPr>
        <w:t>and economical management of</w:t>
      </w:r>
      <w:r w:rsidRPr="004D0ECB">
        <w:rPr>
          <w:rFonts w:ascii="Calibri" w:eastAsia="Times" w:hAnsi="Calibri" w:cs="Calibri"/>
          <w:color w:val="000000" w:themeColor="text1"/>
        </w:rPr>
        <w:t> </w:t>
      </w:r>
      <w:r w:rsidRPr="004D0ECB">
        <w:rPr>
          <w:rFonts w:asciiTheme="minorHAnsi" w:eastAsia="Times" w:hAnsiTheme="minorHAnsi"/>
          <w:color w:val="000000" w:themeColor="text1"/>
        </w:rPr>
        <w:t>the</w:t>
      </w:r>
      <w:r w:rsidRPr="004D0ECB">
        <w:rPr>
          <w:rFonts w:ascii="Calibri" w:eastAsia="Times" w:hAnsi="Calibri" w:cs="Calibri"/>
          <w:color w:val="000000" w:themeColor="text1"/>
        </w:rPr>
        <w:t> </w:t>
      </w:r>
      <w:r w:rsidRPr="004D0ECB">
        <w:rPr>
          <w:rFonts w:asciiTheme="minorHAnsi" w:eastAsia="Times" w:hAnsiTheme="minorHAnsi"/>
          <w:color w:val="000000" w:themeColor="text1"/>
        </w:rPr>
        <w:t>following administrative offices.</w:t>
      </w:r>
    </w:p>
    <w:p w14:paraId="3A0A9940" w14:textId="77777777" w:rsidR="005643DF" w:rsidRPr="004D0ECB" w:rsidRDefault="005643DF" w:rsidP="005643DF">
      <w:pPr>
        <w:pStyle w:val="Heading4"/>
      </w:pPr>
      <w:r w:rsidRPr="004D0ECB">
        <w:t>Public Record Office Victoria</w:t>
      </w:r>
      <w:r>
        <w:t xml:space="preserve"> (PROV)</w:t>
      </w:r>
    </w:p>
    <w:p w14:paraId="43A60E55" w14:textId="75C213EB" w:rsidR="005643DF" w:rsidRPr="004D0ECB" w:rsidRDefault="005643DF" w:rsidP="005643DF">
      <w:pPr>
        <w:pStyle w:val="ARBody"/>
        <w:rPr>
          <w:rFonts w:asciiTheme="minorHAnsi" w:eastAsia="Times" w:hAnsiTheme="minorHAnsi"/>
          <w:color w:val="000000" w:themeColor="text1"/>
        </w:rPr>
      </w:pPr>
      <w:r w:rsidRPr="004D0ECB">
        <w:rPr>
          <w:rFonts w:asciiTheme="minorHAnsi" w:eastAsia="Times" w:hAnsiTheme="minorHAnsi"/>
          <w:color w:val="000000" w:themeColor="text1"/>
        </w:rPr>
        <w:t>PROV maintains the archives of the State Government of Victoria, holding records dating from the mid-1830s to today. PROV manages these for use by the government and people of Victoria. PROV</w:t>
      </w:r>
      <w:r w:rsidR="00273B0F">
        <w:rPr>
          <w:rFonts w:asciiTheme="minorHAnsi" w:eastAsia="Times" w:hAnsiTheme="minorHAnsi"/>
          <w:color w:val="000000" w:themeColor="text1"/>
        </w:rPr>
        <w:t>’</w:t>
      </w:r>
      <w:r w:rsidRPr="004D0ECB">
        <w:rPr>
          <w:rFonts w:asciiTheme="minorHAnsi" w:eastAsia="Times" w:hAnsiTheme="minorHAnsi"/>
          <w:color w:val="000000" w:themeColor="text1"/>
        </w:rPr>
        <w:t>s collection contains records of decisions, events, people</w:t>
      </w:r>
      <w:r>
        <w:rPr>
          <w:rFonts w:asciiTheme="minorHAnsi" w:eastAsia="Times" w:hAnsiTheme="minorHAnsi"/>
          <w:color w:val="000000" w:themeColor="text1"/>
        </w:rPr>
        <w:t>,</w:t>
      </w:r>
      <w:r w:rsidRPr="004D0ECB">
        <w:rPr>
          <w:rFonts w:ascii="Calibri" w:eastAsia="Times" w:hAnsi="Calibri" w:cs="Calibri"/>
          <w:color w:val="000000" w:themeColor="text1"/>
        </w:rPr>
        <w:t> </w:t>
      </w:r>
      <w:r w:rsidRPr="004D0ECB">
        <w:rPr>
          <w:rFonts w:asciiTheme="minorHAnsi" w:eastAsia="Times" w:hAnsiTheme="minorHAnsi"/>
          <w:color w:val="000000" w:themeColor="text1"/>
        </w:rPr>
        <w:t>and places that have shaped our history. PROV sets mandatory recordkeeping standards for state and local government agencies and provides support and advice on</w:t>
      </w:r>
      <w:r w:rsidRPr="004D0ECB">
        <w:rPr>
          <w:rFonts w:ascii="Calibri" w:eastAsia="Times" w:hAnsi="Calibri" w:cs="Calibri"/>
          <w:color w:val="000000" w:themeColor="text1"/>
        </w:rPr>
        <w:t> </w:t>
      </w:r>
      <w:r w:rsidRPr="004D0ECB">
        <w:rPr>
          <w:rFonts w:asciiTheme="minorHAnsi" w:eastAsia="Times" w:hAnsiTheme="minorHAnsi"/>
          <w:color w:val="000000" w:themeColor="text1"/>
        </w:rPr>
        <w:t xml:space="preserve">recordkeeping to government. </w:t>
      </w:r>
    </w:p>
    <w:p w14:paraId="5480A3CD" w14:textId="77777777" w:rsidR="005643DF" w:rsidRPr="004D0ECB" w:rsidRDefault="005643DF" w:rsidP="005643DF">
      <w:pPr>
        <w:pStyle w:val="Heading4"/>
      </w:pPr>
      <w:r w:rsidRPr="004D0ECB">
        <w:t>Service Victoria</w:t>
      </w:r>
    </w:p>
    <w:p w14:paraId="6618CFE7" w14:textId="25CB5899" w:rsidR="005643DF" w:rsidRDefault="005643DF" w:rsidP="005643DF">
      <w:pPr>
        <w:pStyle w:val="ARBody"/>
        <w:rPr>
          <w:rFonts w:eastAsia="Times"/>
          <w:color w:val="000000" w:themeColor="text1"/>
        </w:rPr>
      </w:pPr>
      <w:r w:rsidRPr="004D0ECB">
        <w:t xml:space="preserve">Service Victoria </w:t>
      </w:r>
      <w:r>
        <w:t>provides</w:t>
      </w:r>
      <w:r w:rsidRPr="004D0ECB">
        <w:t xml:space="preserve"> a</w:t>
      </w:r>
      <w:r w:rsidRPr="004D0ECB">
        <w:rPr>
          <w:rFonts w:eastAsia="Times"/>
          <w:color w:val="000000" w:themeColor="text1"/>
        </w:rPr>
        <w:t xml:space="preserve"> whole</w:t>
      </w:r>
      <w:r>
        <w:rPr>
          <w:rFonts w:eastAsia="Times"/>
          <w:color w:val="000000" w:themeColor="text1"/>
        </w:rPr>
        <w:t xml:space="preserve"> </w:t>
      </w:r>
      <w:r w:rsidRPr="004D0ECB">
        <w:rPr>
          <w:rFonts w:eastAsia="Times"/>
          <w:color w:val="000000" w:themeColor="text1"/>
        </w:rPr>
        <w:t>of</w:t>
      </w:r>
      <w:r>
        <w:rPr>
          <w:rFonts w:eastAsia="Times"/>
          <w:color w:val="000000" w:themeColor="text1"/>
        </w:rPr>
        <w:t xml:space="preserve"> </w:t>
      </w:r>
      <w:r w:rsidRPr="004D0ECB">
        <w:rPr>
          <w:rFonts w:eastAsia="Times"/>
          <w:color w:val="000000" w:themeColor="text1"/>
        </w:rPr>
        <w:t>government service capability with responsibility for</w:t>
      </w:r>
      <w:r w:rsidRPr="004D0ECB">
        <w:rPr>
          <w:rFonts w:ascii="Calibri" w:eastAsia="Times" w:hAnsi="Calibri" w:cs="Calibri"/>
          <w:color w:val="000000" w:themeColor="text1"/>
        </w:rPr>
        <w:t> </w:t>
      </w:r>
      <w:r w:rsidRPr="004D0ECB">
        <w:rPr>
          <w:rFonts w:eastAsia="Times"/>
          <w:color w:val="000000" w:themeColor="text1"/>
        </w:rPr>
        <w:t>improving and modernising the way government transactions are delivered</w:t>
      </w:r>
      <w:r w:rsidRPr="004D0ECB">
        <w:rPr>
          <w:rFonts w:ascii="Calibri" w:eastAsia="Times" w:hAnsi="Calibri" w:cs="Calibri"/>
          <w:color w:val="000000" w:themeColor="text1"/>
        </w:rPr>
        <w:t> </w:t>
      </w:r>
      <w:r w:rsidRPr="004D0ECB">
        <w:rPr>
          <w:rFonts w:eastAsia="Times"/>
          <w:color w:val="000000" w:themeColor="text1"/>
        </w:rPr>
        <w:t>online.</w:t>
      </w:r>
    </w:p>
    <w:p w14:paraId="60ECC85A" w14:textId="4DBB35AF" w:rsidR="005643DF" w:rsidRPr="00FE0F6B" w:rsidRDefault="005643DF" w:rsidP="005643DF">
      <w:pPr>
        <w:pStyle w:val="ARBody"/>
        <w:rPr>
          <w:color w:val="000000"/>
        </w:rPr>
      </w:pPr>
      <w:r w:rsidRPr="004D0ECB">
        <w:t>The Se</w:t>
      </w:r>
      <w:r w:rsidRPr="00D953AB">
        <w:t>rvice Victoria website and mobile app</w:t>
      </w:r>
      <w:r>
        <w:t xml:space="preserve"> </w:t>
      </w:r>
      <w:r w:rsidRPr="00D953AB">
        <w:t>bring</w:t>
      </w:r>
      <w:r>
        <w:t>s</w:t>
      </w:r>
      <w:r w:rsidRPr="00D953AB">
        <w:t xml:space="preserve"> together more than </w:t>
      </w:r>
      <w:r>
        <w:t>170</w:t>
      </w:r>
      <w:r w:rsidRPr="00D953AB">
        <w:t xml:space="preserve"> popular government services in one place, making it quicker and easier for Victorians</w:t>
      </w:r>
      <w:r w:rsidRPr="7D824E33">
        <w:t xml:space="preserve"> to transact with government.</w:t>
      </w:r>
    </w:p>
    <w:p w14:paraId="76CF1310" w14:textId="77777777" w:rsidR="005643DF" w:rsidRPr="004D0ECB" w:rsidRDefault="005643DF" w:rsidP="005643DF">
      <w:pPr>
        <w:pStyle w:val="ARBody"/>
        <w:rPr>
          <w:rFonts w:eastAsia="Times"/>
          <w:color w:val="000000"/>
        </w:rPr>
      </w:pPr>
      <w:r w:rsidRPr="004D0ECB">
        <w:t xml:space="preserve">Service Victoria is responsible for implementing the </w:t>
      </w:r>
      <w:r w:rsidRPr="004D0ECB">
        <w:rPr>
          <w:rStyle w:val="Emphasis"/>
        </w:rPr>
        <w:t>Service Victoria Act 2018</w:t>
      </w:r>
      <w:r w:rsidRPr="46B659EA">
        <w:rPr>
          <w:color w:val="000000" w:themeColor="text1"/>
        </w:rPr>
        <w:t xml:space="preserve">, which helped Victoria become the first jurisdiction to offer online identity verification. </w:t>
      </w:r>
      <w:r w:rsidRPr="004D0ECB">
        <w:t xml:space="preserve">More than </w:t>
      </w:r>
      <w:r>
        <w:t>2</w:t>
      </w:r>
      <w:r w:rsidRPr="004D0ECB">
        <w:t>.5 million identities have been verified using this secure online</w:t>
      </w:r>
      <w:r w:rsidRPr="004D0ECB">
        <w:rPr>
          <w:rFonts w:ascii="Calibri" w:hAnsi="Calibri" w:cs="Calibri"/>
        </w:rPr>
        <w:t> </w:t>
      </w:r>
      <w:r w:rsidRPr="004D0ECB">
        <w:t>service.</w:t>
      </w:r>
    </w:p>
    <w:p w14:paraId="011B3C03" w14:textId="77777777" w:rsidR="005643DF" w:rsidRPr="00EC7C91" w:rsidRDefault="005643DF" w:rsidP="005643DF">
      <w:pPr>
        <w:pStyle w:val="Heading3"/>
      </w:pPr>
      <w:bookmarkStart w:id="89" w:name="_Toc141709235"/>
      <w:bookmarkStart w:id="90" w:name="_Toc141793174"/>
      <w:bookmarkStart w:id="91" w:name="_Toc141945978"/>
      <w:bookmarkStart w:id="92" w:name="_Toc141946724"/>
      <w:bookmarkStart w:id="93" w:name="_Toc178884809"/>
      <w:bookmarkStart w:id="94" w:name="_Toc178921095"/>
      <w:r w:rsidRPr="00EC7C91">
        <w:t>Public entities</w:t>
      </w:r>
      <w:bookmarkEnd w:id="89"/>
      <w:bookmarkEnd w:id="90"/>
      <w:bookmarkEnd w:id="91"/>
      <w:bookmarkEnd w:id="92"/>
      <w:bookmarkEnd w:id="93"/>
      <w:bookmarkEnd w:id="94"/>
    </w:p>
    <w:p w14:paraId="0CD9E17C" w14:textId="77777777" w:rsidR="005643DF" w:rsidRPr="00EC7C91" w:rsidRDefault="005643DF" w:rsidP="005643DF">
      <w:pPr>
        <w:pStyle w:val="ARBody"/>
      </w:pPr>
      <w:r w:rsidRPr="00EC7C91">
        <w:t>Public entities include statutory authorities, state-owned enterprises, state-owned corporations and formally constituted advisory boards that perform functions outside of the public service</w:t>
      </w:r>
      <w:r>
        <w:t>.</w:t>
      </w:r>
    </w:p>
    <w:p w14:paraId="1DAC13D6" w14:textId="77777777" w:rsidR="005643DF" w:rsidRDefault="005643DF" w:rsidP="005643DF">
      <w:pPr>
        <w:pStyle w:val="ARBody"/>
      </w:pPr>
      <w:r>
        <w:t>DGS supports the Minister for Government Services, the Minister for Consumer Affairs and the Minister for Local Government in their responsibilities for the following public</w:t>
      </w:r>
      <w:r>
        <w:rPr>
          <w:rFonts w:ascii="Calibri" w:hAnsi="Calibri" w:cs="Calibri"/>
        </w:rPr>
        <w:t> </w:t>
      </w:r>
      <w:r>
        <w:t>entities:</w:t>
      </w:r>
    </w:p>
    <w:p w14:paraId="6D81CA26" w14:textId="3175839D" w:rsidR="005643DF" w:rsidRPr="00BD11C3" w:rsidRDefault="005643DF" w:rsidP="005643DF">
      <w:pPr>
        <w:pStyle w:val="ARBullet1"/>
        <w:spacing w:line="264" w:lineRule="auto"/>
      </w:pPr>
      <w:r w:rsidRPr="00BD11C3">
        <w:rPr>
          <w:lang w:val="en-US"/>
        </w:rPr>
        <w:t>Cen</w:t>
      </w:r>
      <w:r>
        <w:rPr>
          <w:lang w:val="en-US"/>
        </w:rPr>
        <w:t>it</w:t>
      </w:r>
      <w:r w:rsidRPr="00BD11C3">
        <w:rPr>
          <w:lang w:val="en-US"/>
        </w:rPr>
        <w:t>ex</w:t>
      </w:r>
    </w:p>
    <w:p w14:paraId="4001F1A2" w14:textId="70AB8BC2" w:rsidR="005643DF" w:rsidRPr="00BD11C3" w:rsidRDefault="005643DF" w:rsidP="005643DF">
      <w:pPr>
        <w:pStyle w:val="ARBullet1"/>
        <w:spacing w:line="264" w:lineRule="auto"/>
      </w:pPr>
      <w:r w:rsidRPr="00BD11C3">
        <w:rPr>
          <w:lang w:val="en-US"/>
        </w:rPr>
        <w:t>Motor Car Traders Claims Committee</w:t>
      </w:r>
    </w:p>
    <w:p w14:paraId="259FBD47" w14:textId="77777777" w:rsidR="005643DF" w:rsidRPr="00BD11C3" w:rsidRDefault="005643DF" w:rsidP="005643DF">
      <w:pPr>
        <w:pStyle w:val="ARBullet1"/>
        <w:spacing w:line="264" w:lineRule="auto"/>
      </w:pPr>
      <w:r w:rsidRPr="00BD11C3">
        <w:t>Residential Tenancies Bond Authority</w:t>
      </w:r>
    </w:p>
    <w:p w14:paraId="7C2D1612" w14:textId="77777777" w:rsidR="005643DF" w:rsidRPr="00BD11C3" w:rsidRDefault="005643DF" w:rsidP="005643DF">
      <w:pPr>
        <w:pStyle w:val="ARBullet1"/>
        <w:spacing w:line="264" w:lineRule="auto"/>
      </w:pPr>
      <w:r w:rsidRPr="00BD11C3">
        <w:t>Business Licensing Authority</w:t>
      </w:r>
    </w:p>
    <w:p w14:paraId="7E4C71DD" w14:textId="3571E05A" w:rsidR="00BD11C3" w:rsidRPr="00EE316B" w:rsidRDefault="005643DF" w:rsidP="00834027">
      <w:pPr>
        <w:pStyle w:val="ARBullet1"/>
        <w:spacing w:line="264" w:lineRule="auto"/>
      </w:pPr>
      <w:r w:rsidRPr="00BD11C3">
        <w:rPr>
          <w:lang w:val="en-US"/>
        </w:rPr>
        <w:t xml:space="preserve">Victorian </w:t>
      </w:r>
      <w:r>
        <w:rPr>
          <w:lang w:val="en-US"/>
        </w:rPr>
        <w:t xml:space="preserve">Local </w:t>
      </w:r>
      <w:r w:rsidRPr="00BD11C3">
        <w:rPr>
          <w:lang w:val="en-US"/>
        </w:rPr>
        <w:t xml:space="preserve">Government </w:t>
      </w:r>
      <w:r>
        <w:rPr>
          <w:lang w:val="en-US"/>
        </w:rPr>
        <w:t>Grants Commission</w:t>
      </w:r>
    </w:p>
    <w:p w14:paraId="6F633C67" w14:textId="6600AF8D" w:rsidR="00EE316B" w:rsidRPr="00BD11C3" w:rsidRDefault="00EE316B" w:rsidP="00EE316B">
      <w:pPr>
        <w:pStyle w:val="ARBullet1"/>
        <w:spacing w:line="264" w:lineRule="auto"/>
      </w:pPr>
      <w:r w:rsidRPr="00C83040">
        <w:t>Victorian Government Purchasing Board</w:t>
      </w:r>
    </w:p>
    <w:p w14:paraId="593228F2" w14:textId="1482D5B2" w:rsidR="00EC132E" w:rsidRPr="00E4501B" w:rsidRDefault="00EC132E" w:rsidP="00C83040">
      <w:pPr>
        <w:pStyle w:val="ARBullet1"/>
      </w:pPr>
      <w:r w:rsidRPr="00E4501B">
        <w:br w:type="page"/>
      </w:r>
    </w:p>
    <w:p w14:paraId="7459C2E6" w14:textId="6BA3D8DC" w:rsidR="00EC132E" w:rsidRPr="004C4FA5" w:rsidRDefault="00EC132E" w:rsidP="00360ACB">
      <w:pPr>
        <w:pStyle w:val="Heading3"/>
      </w:pPr>
      <w:bookmarkStart w:id="95" w:name="_Toc141709236"/>
      <w:bookmarkStart w:id="96" w:name="_Toc141793175"/>
      <w:bookmarkStart w:id="97" w:name="_Toc141945979"/>
      <w:bookmarkStart w:id="98" w:name="_Toc141946725"/>
      <w:bookmarkStart w:id="99" w:name="_Toc178884810"/>
      <w:bookmarkStart w:id="100" w:name="_Toc178921096"/>
      <w:r w:rsidRPr="004C4FA5">
        <w:t>Governance</w:t>
      </w:r>
      <w:bookmarkEnd w:id="95"/>
      <w:bookmarkEnd w:id="96"/>
      <w:bookmarkEnd w:id="97"/>
      <w:bookmarkEnd w:id="98"/>
      <w:bookmarkEnd w:id="99"/>
      <w:bookmarkEnd w:id="100"/>
    </w:p>
    <w:p w14:paraId="3237161A" w14:textId="77777777" w:rsidR="005643DF" w:rsidRPr="004C4FA5" w:rsidRDefault="005643DF" w:rsidP="005643DF">
      <w:pPr>
        <w:pStyle w:val="Heading4"/>
      </w:pPr>
      <w:r w:rsidRPr="004C4FA5">
        <w:t>Board of Management</w:t>
      </w:r>
    </w:p>
    <w:p w14:paraId="0657AB9B" w14:textId="0A648B54" w:rsidR="005643DF" w:rsidRPr="004C4FA5" w:rsidRDefault="005643DF" w:rsidP="005643DF">
      <w:pPr>
        <w:pStyle w:val="ARBody"/>
      </w:pPr>
      <w:r w:rsidRPr="004C4FA5">
        <w:t xml:space="preserve">The </w:t>
      </w:r>
      <w:bookmarkStart w:id="101" w:name="_Hlk177570512"/>
      <w:r w:rsidRPr="004C4FA5">
        <w:t>DGS Board of Management (DGS Board)</w:t>
      </w:r>
      <w:bookmarkEnd w:id="101"/>
      <w:r w:rsidRPr="004C4FA5">
        <w:t xml:space="preserve"> is the </w:t>
      </w:r>
      <w:r>
        <w:t>overarching</w:t>
      </w:r>
      <w:r w:rsidRPr="004C4FA5">
        <w:t xml:space="preserve"> body in the department</w:t>
      </w:r>
      <w:r w:rsidR="00273B0F">
        <w:t>’</w:t>
      </w:r>
      <w:r w:rsidRPr="004C4FA5">
        <w:t>s corporate governance structure. It advises the Secretary on the management and administration of the department to ensure compliance with government direction</w:t>
      </w:r>
      <w:r>
        <w:t>s</w:t>
      </w:r>
      <w:r w:rsidRPr="004C4FA5">
        <w:t xml:space="preserve">, guidelines, and legislation, and determines the standards by which success is measured. </w:t>
      </w:r>
    </w:p>
    <w:p w14:paraId="6C5F09B6" w14:textId="4F50E5AA" w:rsidR="005643DF" w:rsidRPr="004C4FA5" w:rsidRDefault="005643DF" w:rsidP="005643DF">
      <w:pPr>
        <w:pStyle w:val="ARBody"/>
      </w:pPr>
      <w:r w:rsidRPr="004C4FA5">
        <w:t xml:space="preserve">The DGS Board is responsible for integrating governance functions and values across the department and working collaboratively with portfolio agencies. </w:t>
      </w:r>
    </w:p>
    <w:p w14:paraId="150471FF" w14:textId="77777777" w:rsidR="005643DF" w:rsidRPr="004C4FA5" w:rsidRDefault="005643DF" w:rsidP="005643DF">
      <w:pPr>
        <w:pStyle w:val="ARBody"/>
      </w:pPr>
      <w:r w:rsidRPr="004C4FA5">
        <w:t>The DGS Board comprises the Secretary and</w:t>
      </w:r>
      <w:r w:rsidRPr="004C4FA5">
        <w:rPr>
          <w:rFonts w:ascii="Calibri" w:hAnsi="Calibri" w:cs="Calibri"/>
        </w:rPr>
        <w:t> </w:t>
      </w:r>
      <w:r w:rsidRPr="004C4FA5">
        <w:t>Deputy Secretaries.</w:t>
      </w:r>
    </w:p>
    <w:p w14:paraId="6696063F" w14:textId="77777777" w:rsidR="005643DF" w:rsidRPr="004C4FA5" w:rsidRDefault="005643DF" w:rsidP="005643DF">
      <w:pPr>
        <w:pStyle w:val="Heading4"/>
      </w:pPr>
      <w:r w:rsidRPr="004C4FA5">
        <w:t>Audit and Risk Management</w:t>
      </w:r>
      <w:r w:rsidRPr="004C4FA5">
        <w:rPr>
          <w:rFonts w:ascii="Calibri" w:hAnsi="Calibri" w:cs="Calibri"/>
        </w:rPr>
        <w:t> </w:t>
      </w:r>
      <w:r w:rsidRPr="004C4FA5">
        <w:t>Committee</w:t>
      </w:r>
    </w:p>
    <w:p w14:paraId="247A8B16" w14:textId="3627C6BD" w:rsidR="005643DF" w:rsidRPr="004C4FA5" w:rsidRDefault="005643DF" w:rsidP="005643DF">
      <w:pPr>
        <w:pStyle w:val="ARBody"/>
      </w:pPr>
      <w:r w:rsidRPr="004C4FA5">
        <w:t>The Audit and Risk Management Committee provides independent assurance and advice on the effectiveness of DGS</w:t>
      </w:r>
      <w:r w:rsidR="00273B0F">
        <w:t>’</w:t>
      </w:r>
      <w:r w:rsidRPr="004C4FA5">
        <w:t>s financial management systems and controls, performance, stability, compliance with laws and regulations</w:t>
      </w:r>
      <w:r>
        <w:t>,</w:t>
      </w:r>
      <w:r w:rsidRPr="004C4FA5">
        <w:t xml:space="preserve"> and risk management.</w:t>
      </w:r>
      <w:r>
        <w:t xml:space="preserve"> It also oversees the department</w:t>
      </w:r>
      <w:r w:rsidR="00273B0F">
        <w:t>’</w:t>
      </w:r>
      <w:r>
        <w:t>s internal audit program.</w:t>
      </w:r>
    </w:p>
    <w:p w14:paraId="0C368990" w14:textId="2EE935FF" w:rsidR="005643DF" w:rsidRPr="004C4FA5" w:rsidRDefault="005643DF" w:rsidP="005643DF">
      <w:pPr>
        <w:pStyle w:val="ARBody"/>
      </w:pPr>
      <w:r w:rsidRPr="004C4FA5">
        <w:t>The committee reports to DGS</w:t>
      </w:r>
      <w:r w:rsidR="00273B0F">
        <w:t>’</w:t>
      </w:r>
      <w:r w:rsidRPr="004C4FA5">
        <w:t xml:space="preserve">s Secretary and is established in </w:t>
      </w:r>
      <w:r>
        <w:t>line with the Standing Directions under</w:t>
      </w:r>
      <w:r w:rsidRPr="004C4FA5">
        <w:t xml:space="preserve"> the </w:t>
      </w:r>
      <w:bookmarkStart w:id="102" w:name="_Hlk177570876"/>
      <w:r w:rsidRPr="00146046">
        <w:rPr>
          <w:i/>
        </w:rPr>
        <w:t>Financial Management Act</w:t>
      </w:r>
      <w:r w:rsidRPr="00146046">
        <w:rPr>
          <w:i/>
          <w:iCs/>
        </w:rPr>
        <w:t xml:space="preserve"> 1994</w:t>
      </w:r>
      <w:r>
        <w:rPr>
          <w:i/>
          <w:iCs/>
        </w:rPr>
        <w:t xml:space="preserve"> </w:t>
      </w:r>
      <w:r w:rsidRPr="00834027">
        <w:t>(FMA)</w:t>
      </w:r>
      <w:bookmarkEnd w:id="102"/>
      <w:r w:rsidRPr="00146046">
        <w:rPr>
          <w:i/>
        </w:rPr>
        <w:t>.</w:t>
      </w:r>
    </w:p>
    <w:p w14:paraId="23480021" w14:textId="546A016B" w:rsidR="005643DF" w:rsidRDefault="005643DF" w:rsidP="005643DF">
      <w:pPr>
        <w:pStyle w:val="ARBody"/>
      </w:pPr>
      <w:r>
        <w:t>During 2023–24, the committee met 4 times to acquit its legislative charter obligations to the Secretary by:</w:t>
      </w:r>
    </w:p>
    <w:p w14:paraId="1C39A8EA" w14:textId="77777777" w:rsidR="005643DF" w:rsidRDefault="005643DF" w:rsidP="005643DF">
      <w:pPr>
        <w:pStyle w:val="ARBullet1"/>
      </w:pPr>
      <w:r>
        <w:t>monitoring the quality of reporting on financial performance</w:t>
      </w:r>
    </w:p>
    <w:p w14:paraId="6B11D1F3" w14:textId="1BCEF7F0" w:rsidR="005643DF" w:rsidRPr="003963E0" w:rsidRDefault="005643DF" w:rsidP="005643DF">
      <w:pPr>
        <w:pStyle w:val="ARBullet1"/>
      </w:pPr>
      <w:r w:rsidRPr="003963E0">
        <w:t xml:space="preserve">reviewing </w:t>
      </w:r>
      <w:r>
        <w:t xml:space="preserve">the quality of </w:t>
      </w:r>
      <w:r w:rsidRPr="003963E0">
        <w:t>D</w:t>
      </w:r>
      <w:r>
        <w:t>GS</w:t>
      </w:r>
      <w:r w:rsidR="00273B0F">
        <w:t>’</w:t>
      </w:r>
      <w:r w:rsidRPr="003963E0">
        <w:t xml:space="preserve">s annual financial statements and </w:t>
      </w:r>
      <w:r>
        <w:t xml:space="preserve">its </w:t>
      </w:r>
      <w:r w:rsidRPr="003963E0">
        <w:t>report of operations</w:t>
      </w:r>
      <w:r>
        <w:t xml:space="preserve"> and providing attestations to the Secretary</w:t>
      </w:r>
    </w:p>
    <w:p w14:paraId="25B05948" w14:textId="77777777" w:rsidR="005643DF" w:rsidRDefault="005643DF" w:rsidP="005643DF">
      <w:pPr>
        <w:pStyle w:val="ARBullet1"/>
      </w:pPr>
      <w:r>
        <w:t>monitoring the outcomes of the external audit process of the annual financial report</w:t>
      </w:r>
    </w:p>
    <w:p w14:paraId="795DD853" w14:textId="2044186C" w:rsidR="005643DF" w:rsidRDefault="005643DF" w:rsidP="005643DF">
      <w:pPr>
        <w:pStyle w:val="ARBullet1"/>
      </w:pPr>
      <w:r>
        <w:t>monitoring DGS</w:t>
      </w:r>
      <w:r w:rsidR="00273B0F">
        <w:t>’</w:t>
      </w:r>
      <w:r>
        <w:t>s responses to the outcomes of VAGO performance audits</w:t>
      </w:r>
    </w:p>
    <w:p w14:paraId="2040D8B2" w14:textId="452C9E14" w:rsidR="005643DF" w:rsidRPr="003963E0" w:rsidRDefault="005643DF" w:rsidP="005643DF">
      <w:pPr>
        <w:pStyle w:val="ARBullet1"/>
      </w:pPr>
      <w:r w:rsidRPr="003963E0">
        <w:t>appraising the effectiveness and efficiency of D</w:t>
      </w:r>
      <w:r>
        <w:t>GS</w:t>
      </w:r>
      <w:r w:rsidR="00273B0F">
        <w:t>’</w:t>
      </w:r>
      <w:r w:rsidRPr="003963E0">
        <w:t>s systems and controls for financial management, performance</w:t>
      </w:r>
      <w:r>
        <w:t>,</w:t>
      </w:r>
      <w:r w:rsidRPr="003963E0">
        <w:t xml:space="preserve"> and sustainability</w:t>
      </w:r>
      <w:r w:rsidRPr="003963E0">
        <w:rPr>
          <w:rFonts w:ascii="Cambria" w:hAnsi="Cambria" w:cs="Cambria"/>
        </w:rPr>
        <w:t> </w:t>
      </w:r>
    </w:p>
    <w:p w14:paraId="72C5F7E8" w14:textId="236C742F" w:rsidR="005643DF" w:rsidRPr="003963E0" w:rsidRDefault="005643DF" w:rsidP="005643DF">
      <w:pPr>
        <w:pStyle w:val="ARBullet1"/>
      </w:pPr>
      <w:r w:rsidRPr="003963E0">
        <w:t xml:space="preserve">reviewing </w:t>
      </w:r>
      <w:r>
        <w:t>processes designed to ensure that DGS complies</w:t>
      </w:r>
      <w:r w:rsidRPr="003963E0">
        <w:t xml:space="preserve"> with the </w:t>
      </w:r>
      <w:r>
        <w:t xml:space="preserve">requirements of the </w:t>
      </w:r>
      <w:r w:rsidRPr="00834027">
        <w:rPr>
          <w:iCs/>
        </w:rPr>
        <w:t>FMA</w:t>
      </w:r>
      <w:r w:rsidRPr="003963E0">
        <w:t xml:space="preserve">, Standing Directions and </w:t>
      </w:r>
      <w:r>
        <w:t xml:space="preserve">ministerial </w:t>
      </w:r>
      <w:r w:rsidRPr="003963E0">
        <w:t>instructions</w:t>
      </w:r>
      <w:r>
        <w:t>, including</w:t>
      </w:r>
      <w:r w:rsidRPr="003963E0">
        <w:t xml:space="preserve"> updates on the resolution of any </w:t>
      </w:r>
      <w:r>
        <w:t xml:space="preserve">reported </w:t>
      </w:r>
      <w:r w:rsidRPr="003963E0">
        <w:t>non-compliances</w:t>
      </w:r>
      <w:r w:rsidRPr="003963E0">
        <w:rPr>
          <w:rFonts w:ascii="Cambria" w:hAnsi="Cambria" w:cs="Cambria"/>
        </w:rPr>
        <w:t> </w:t>
      </w:r>
    </w:p>
    <w:p w14:paraId="2FC477EB" w14:textId="06315989" w:rsidR="005643DF" w:rsidRDefault="005643DF" w:rsidP="005643DF">
      <w:pPr>
        <w:pStyle w:val="ARBullet1"/>
      </w:pPr>
      <w:r>
        <w:t>endorsing the internal audit plan, monitoring delivery of the internal audit program and reviewing reports on completed internal audit reviews</w:t>
      </w:r>
    </w:p>
    <w:p w14:paraId="1F3936EF" w14:textId="77777777" w:rsidR="005643DF" w:rsidRDefault="005643DF" w:rsidP="005643DF">
      <w:pPr>
        <w:pStyle w:val="ARBullet1"/>
      </w:pPr>
      <w:r>
        <w:t>monitoring progress on completion of recommendations arising from internal and external audit activity</w:t>
      </w:r>
    </w:p>
    <w:p w14:paraId="70FD2A04" w14:textId="6ADF55B0" w:rsidR="005643DF" w:rsidRPr="003963E0" w:rsidRDefault="005643DF" w:rsidP="005643DF">
      <w:pPr>
        <w:pStyle w:val="ARBullet1"/>
      </w:pPr>
      <w:r>
        <w:t>monitoring the effectiveness of DGS</w:t>
      </w:r>
      <w:r w:rsidR="00273B0F">
        <w:t>’</w:t>
      </w:r>
      <w:r>
        <w:t>s risk management program</w:t>
      </w:r>
      <w:r w:rsidRPr="003963E0">
        <w:t>.</w:t>
      </w:r>
      <w:r w:rsidRPr="003963E0">
        <w:rPr>
          <w:rFonts w:ascii="Cambria" w:hAnsi="Cambria" w:cs="Cambria"/>
        </w:rPr>
        <w:t> </w:t>
      </w:r>
    </w:p>
    <w:p w14:paraId="65AEEF24" w14:textId="622FE7DB" w:rsidR="005643DF" w:rsidRPr="004C4FA5" w:rsidRDefault="005643DF" w:rsidP="0023023E">
      <w:pPr>
        <w:pStyle w:val="ARBodyAfterBullets"/>
      </w:pPr>
      <w:r w:rsidRPr="004C4FA5">
        <w:t xml:space="preserve">As </w:t>
      </w:r>
      <w:r>
        <w:t>at</w:t>
      </w:r>
      <w:r w:rsidRPr="004C4FA5">
        <w:t xml:space="preserve"> 30 June 2024, the committee comprised the following </w:t>
      </w:r>
      <w:r>
        <w:t xml:space="preserve">5 </w:t>
      </w:r>
      <w:r w:rsidRPr="004C4FA5">
        <w:t>members</w:t>
      </w:r>
      <w:r>
        <w:t>, 4 of which are independent</w:t>
      </w:r>
      <w:r w:rsidRPr="004C4FA5">
        <w:t>:</w:t>
      </w:r>
    </w:p>
    <w:p w14:paraId="031933DD" w14:textId="77777777" w:rsidR="005643DF" w:rsidRPr="004C4FA5" w:rsidRDefault="005643DF" w:rsidP="005643DF">
      <w:pPr>
        <w:pStyle w:val="ARBullet1"/>
        <w:spacing w:line="264" w:lineRule="auto"/>
      </w:pPr>
      <w:r w:rsidRPr="004C4FA5">
        <w:t>Geoff Harry (Chair)</w:t>
      </w:r>
    </w:p>
    <w:p w14:paraId="78E75B75" w14:textId="77777777" w:rsidR="005643DF" w:rsidRPr="004C4FA5" w:rsidRDefault="005643DF" w:rsidP="005643DF">
      <w:pPr>
        <w:pStyle w:val="ARBullet1"/>
        <w:spacing w:line="264" w:lineRule="auto"/>
      </w:pPr>
      <w:r w:rsidRPr="004C4FA5">
        <w:t>Jenny Zahara</w:t>
      </w:r>
    </w:p>
    <w:p w14:paraId="5EAC7DDB" w14:textId="77777777" w:rsidR="005643DF" w:rsidRPr="004C4FA5" w:rsidRDefault="005643DF" w:rsidP="005643DF">
      <w:pPr>
        <w:pStyle w:val="ARBullet1"/>
        <w:spacing w:line="264" w:lineRule="auto"/>
      </w:pPr>
      <w:r w:rsidRPr="004C4FA5">
        <w:t>John Rundell</w:t>
      </w:r>
    </w:p>
    <w:p w14:paraId="1A653020" w14:textId="77777777" w:rsidR="005643DF" w:rsidRPr="004C4FA5" w:rsidRDefault="005643DF" w:rsidP="005643DF">
      <w:pPr>
        <w:pStyle w:val="ARBullet1"/>
        <w:spacing w:line="264" w:lineRule="auto"/>
      </w:pPr>
      <w:r w:rsidRPr="004C4FA5">
        <w:t>Sarah Adam-Gedge</w:t>
      </w:r>
    </w:p>
    <w:p w14:paraId="36F3EEE0" w14:textId="77777777" w:rsidR="005643DF" w:rsidRPr="004C4FA5" w:rsidRDefault="005643DF" w:rsidP="005643DF">
      <w:pPr>
        <w:pStyle w:val="ARBullet1"/>
        <w:spacing w:line="264" w:lineRule="auto"/>
      </w:pPr>
      <w:r>
        <w:t>Gayle Porthouse (departmental member).</w:t>
      </w:r>
    </w:p>
    <w:p w14:paraId="471FEA81" w14:textId="77777777" w:rsidR="005643DF" w:rsidRPr="00E51E0F" w:rsidRDefault="005643DF" w:rsidP="005643DF">
      <w:pPr>
        <w:pStyle w:val="Heading4"/>
      </w:pPr>
      <w:r w:rsidRPr="00E51E0F">
        <w:t>Health, Safety and Wellbeing</w:t>
      </w:r>
      <w:r w:rsidRPr="00E51E0F">
        <w:rPr>
          <w:rFonts w:ascii="Calibri" w:hAnsi="Calibri" w:cs="Calibri"/>
        </w:rPr>
        <w:t> </w:t>
      </w:r>
      <w:r w:rsidRPr="00E51E0F">
        <w:t>Committee</w:t>
      </w:r>
    </w:p>
    <w:p w14:paraId="2E743C9E" w14:textId="04762DF4" w:rsidR="005643DF" w:rsidRDefault="005643DF" w:rsidP="005643DF">
      <w:pPr>
        <w:pStyle w:val="ARBody"/>
      </w:pPr>
      <w:r w:rsidRPr="008F77B7">
        <w:t xml:space="preserve">Memorandum of Understanding arrangements </w:t>
      </w:r>
      <w:r>
        <w:t xml:space="preserve">with the 4 giving departments </w:t>
      </w:r>
      <w:r w:rsidRPr="008F77B7">
        <w:t xml:space="preserve">have ensured that all </w:t>
      </w:r>
      <w:r>
        <w:t>DGS</w:t>
      </w:r>
      <w:r w:rsidR="00273B0F">
        <w:t>’</w:t>
      </w:r>
      <w:r>
        <w:t xml:space="preserve">s </w:t>
      </w:r>
      <w:r w:rsidRPr="008F77B7">
        <w:t xml:space="preserve">employees </w:t>
      </w:r>
      <w:r>
        <w:t xml:space="preserve">continue to </w:t>
      </w:r>
      <w:r w:rsidRPr="008F77B7">
        <w:t xml:space="preserve">have </w:t>
      </w:r>
      <w:r>
        <w:t>access to</w:t>
      </w:r>
      <w:r w:rsidRPr="008F77B7">
        <w:t xml:space="preserve"> access to health and safety representatives and/or health, safety</w:t>
      </w:r>
      <w:r>
        <w:rPr>
          <w:rFonts w:ascii="Calibri" w:hAnsi="Calibri" w:cs="Calibri"/>
        </w:rPr>
        <w:t> </w:t>
      </w:r>
      <w:r w:rsidRPr="008F77B7">
        <w:t>and</w:t>
      </w:r>
      <w:r>
        <w:rPr>
          <w:rFonts w:ascii="Calibri" w:hAnsi="Calibri" w:cs="Calibri"/>
        </w:rPr>
        <w:t> </w:t>
      </w:r>
      <w:r w:rsidRPr="008F77B7">
        <w:t xml:space="preserve">wellbeing </w:t>
      </w:r>
      <w:r>
        <w:t xml:space="preserve">(HSW) </w:t>
      </w:r>
      <w:r w:rsidRPr="008F77B7">
        <w:t>teams to report or discuss any</w:t>
      </w:r>
      <w:r>
        <w:rPr>
          <w:rFonts w:ascii="Calibri" w:hAnsi="Calibri" w:cs="Calibri"/>
        </w:rPr>
        <w:t> </w:t>
      </w:r>
      <w:r>
        <w:t>HSW</w:t>
      </w:r>
      <w:r>
        <w:rPr>
          <w:rFonts w:ascii="Calibri" w:hAnsi="Calibri" w:cs="Calibri"/>
        </w:rPr>
        <w:t> </w:t>
      </w:r>
      <w:r w:rsidRPr="008F77B7">
        <w:t>matter.</w:t>
      </w:r>
    </w:p>
    <w:p w14:paraId="3C464680" w14:textId="77777777" w:rsidR="005643DF" w:rsidRPr="008F77B7" w:rsidRDefault="005643DF" w:rsidP="0023023E">
      <w:pPr>
        <w:pStyle w:val="ARBody"/>
        <w:keepNext/>
        <w:keepLines/>
      </w:pPr>
      <w:r w:rsidRPr="008F77B7">
        <w:t xml:space="preserve">All consultative committees within </w:t>
      </w:r>
      <w:r>
        <w:t>the 4</w:t>
      </w:r>
      <w:r>
        <w:rPr>
          <w:rFonts w:ascii="Cambria" w:hAnsi="Cambria"/>
        </w:rPr>
        <w:t> </w:t>
      </w:r>
      <w:r w:rsidRPr="008F77B7">
        <w:t xml:space="preserve">giving departments have been established in accordance with the </w:t>
      </w:r>
      <w:bookmarkStart w:id="103" w:name="_Hlk178852883"/>
      <w:r w:rsidRPr="006A1C6A">
        <w:rPr>
          <w:rStyle w:val="Emphasis"/>
        </w:rPr>
        <w:t>Occupational Health and Safety Act 2004</w:t>
      </w:r>
      <w:r w:rsidRPr="008F77B7">
        <w:t xml:space="preserve"> </w:t>
      </w:r>
      <w:bookmarkEnd w:id="103"/>
      <w:r w:rsidRPr="008F77B7">
        <w:t>to:</w:t>
      </w:r>
    </w:p>
    <w:p w14:paraId="6F0B72D1" w14:textId="77777777" w:rsidR="005643DF" w:rsidRPr="008F77B7" w:rsidRDefault="005643DF" w:rsidP="005643DF">
      <w:pPr>
        <w:pStyle w:val="ARBullet1"/>
        <w:spacing w:line="264" w:lineRule="auto"/>
      </w:pPr>
      <w:r w:rsidRPr="008F77B7">
        <w:t>facilitate cooperation between the employer and employees in instigating, developing</w:t>
      </w:r>
      <w:r>
        <w:t>,</w:t>
      </w:r>
      <w:r w:rsidRPr="008F77B7">
        <w:t xml:space="preserve"> and carrying out measures designed to ensure the health and safety of employees in the</w:t>
      </w:r>
      <w:r>
        <w:t xml:space="preserve"> </w:t>
      </w:r>
      <w:r w:rsidRPr="008F77B7">
        <w:t>workplace</w:t>
      </w:r>
    </w:p>
    <w:p w14:paraId="25409F5C" w14:textId="77777777" w:rsidR="005643DF" w:rsidRPr="008F77B7" w:rsidRDefault="005643DF" w:rsidP="005643DF">
      <w:pPr>
        <w:pStyle w:val="ARBullet1"/>
        <w:spacing w:line="264" w:lineRule="auto"/>
      </w:pPr>
      <w:r w:rsidRPr="008F77B7">
        <w:t>assist formulation, review</w:t>
      </w:r>
      <w:r>
        <w:t>,</w:t>
      </w:r>
      <w:r w:rsidRPr="008F77B7">
        <w:t xml:space="preserve"> and dissemination to employees of policies and procedures relating to health and safety that are to be complied with </w:t>
      </w:r>
    </w:p>
    <w:p w14:paraId="3B2E4166" w14:textId="77777777" w:rsidR="005643DF" w:rsidRPr="008F77B7" w:rsidRDefault="005643DF" w:rsidP="005643DF">
      <w:pPr>
        <w:pStyle w:val="ARBullet1"/>
        <w:spacing w:line="264" w:lineRule="auto"/>
      </w:pPr>
      <w:r w:rsidRPr="008F77B7">
        <w:t>investigate any matter that may be a risk to the health and safety of employees</w:t>
      </w:r>
    </w:p>
    <w:p w14:paraId="788FA9A3" w14:textId="77777777" w:rsidR="005643DF" w:rsidRPr="008F77B7" w:rsidRDefault="005643DF" w:rsidP="005643DF">
      <w:pPr>
        <w:pStyle w:val="ARBullet1"/>
        <w:spacing w:line="264" w:lineRule="auto"/>
      </w:pPr>
      <w:r w:rsidRPr="008F77B7">
        <w:t>review reported accidents and incidents, and HSW Risk Registers, including risk ratings and</w:t>
      </w:r>
      <w:r>
        <w:t xml:space="preserve"> </w:t>
      </w:r>
      <w:r w:rsidRPr="008F77B7">
        <w:t>controls</w:t>
      </w:r>
    </w:p>
    <w:p w14:paraId="3A6BCC46" w14:textId="77777777" w:rsidR="005643DF" w:rsidRPr="008F77B7" w:rsidRDefault="005643DF" w:rsidP="005643DF">
      <w:pPr>
        <w:pStyle w:val="ARBullet1"/>
        <w:spacing w:line="264" w:lineRule="auto"/>
      </w:pPr>
      <w:r w:rsidRPr="008F77B7">
        <w:t xml:space="preserve">establish designated working groups </w:t>
      </w:r>
    </w:p>
    <w:p w14:paraId="54886F39" w14:textId="77777777" w:rsidR="005643DF" w:rsidRPr="008F77B7" w:rsidRDefault="005643DF" w:rsidP="005643DF">
      <w:pPr>
        <w:pStyle w:val="ARBullet1"/>
        <w:spacing w:line="264" w:lineRule="auto"/>
      </w:pPr>
      <w:r w:rsidRPr="008F77B7">
        <w:t>ensure elections are conducted to fulfil</w:t>
      </w:r>
      <w:r>
        <w:rPr>
          <w:rFonts w:ascii="Calibri" w:hAnsi="Calibri" w:cs="Calibri"/>
        </w:rPr>
        <w:t> </w:t>
      </w:r>
      <w:r w:rsidRPr="008F77B7">
        <w:t>the health and safety representative</w:t>
      </w:r>
      <w:r>
        <w:rPr>
          <w:rFonts w:ascii="Calibri" w:hAnsi="Calibri" w:cs="Calibri"/>
        </w:rPr>
        <w:t> </w:t>
      </w:r>
      <w:r w:rsidRPr="008F77B7">
        <w:t>requirement</w:t>
      </w:r>
      <w:r>
        <w:t>.</w:t>
      </w:r>
    </w:p>
    <w:p w14:paraId="111FB6BA" w14:textId="77777777" w:rsidR="005643DF" w:rsidRPr="00D655C9" w:rsidRDefault="005643DF" w:rsidP="005643DF">
      <w:pPr>
        <w:pStyle w:val="Heading4"/>
      </w:pPr>
      <w:r w:rsidRPr="00D655C9">
        <w:t>Governance framework</w:t>
      </w:r>
    </w:p>
    <w:p w14:paraId="08B1A8F5" w14:textId="77777777" w:rsidR="005643DF" w:rsidRPr="00D655C9" w:rsidRDefault="005643DF" w:rsidP="005643DF">
      <w:pPr>
        <w:rPr>
          <w:rFonts w:asciiTheme="minorHAnsi" w:hAnsiTheme="minorHAnsi"/>
          <w:sz w:val="18"/>
          <w:szCs w:val="18"/>
        </w:rPr>
      </w:pPr>
      <w:r w:rsidRPr="00D655C9">
        <w:rPr>
          <w:rFonts w:asciiTheme="minorHAnsi" w:hAnsiTheme="minorHAnsi"/>
          <w:sz w:val="18"/>
          <w:szCs w:val="18"/>
        </w:rPr>
        <w:t xml:space="preserve">DGS has a Governance Framework which </w:t>
      </w:r>
      <w:r>
        <w:rPr>
          <w:rFonts w:asciiTheme="minorHAnsi" w:hAnsiTheme="minorHAnsi"/>
          <w:sz w:val="18"/>
          <w:szCs w:val="18"/>
        </w:rPr>
        <w:t>details</w:t>
      </w:r>
      <w:r w:rsidRPr="00D655C9">
        <w:rPr>
          <w:rFonts w:asciiTheme="minorHAnsi" w:hAnsiTheme="minorHAnsi"/>
          <w:sz w:val="18"/>
          <w:szCs w:val="18"/>
        </w:rPr>
        <w:t xml:space="preserve"> </w:t>
      </w:r>
      <w:r>
        <w:rPr>
          <w:rFonts w:asciiTheme="minorHAnsi" w:hAnsiTheme="minorHAnsi"/>
          <w:sz w:val="18"/>
          <w:szCs w:val="18"/>
        </w:rPr>
        <w:t>how</w:t>
      </w:r>
      <w:r w:rsidRPr="00D655C9">
        <w:rPr>
          <w:rFonts w:asciiTheme="minorHAnsi" w:hAnsiTheme="minorHAnsi"/>
          <w:sz w:val="18"/>
          <w:szCs w:val="18"/>
        </w:rPr>
        <w:t xml:space="preserve"> DGS </w:t>
      </w:r>
      <w:r>
        <w:rPr>
          <w:rFonts w:asciiTheme="minorHAnsi" w:hAnsiTheme="minorHAnsi"/>
          <w:sz w:val="18"/>
          <w:szCs w:val="18"/>
        </w:rPr>
        <w:t>sets its</w:t>
      </w:r>
      <w:r w:rsidRPr="00D655C9">
        <w:rPr>
          <w:rFonts w:asciiTheme="minorHAnsi" w:hAnsiTheme="minorHAnsi"/>
          <w:sz w:val="18"/>
          <w:szCs w:val="18"/>
        </w:rPr>
        <w:t xml:space="preserve"> strategic direction, monitor its progress and performance, and meet its legislative obligations to ensure its high performance and delivery</w:t>
      </w:r>
      <w:r w:rsidRPr="00D655C9">
        <w:rPr>
          <w:rFonts w:asciiTheme="minorHAnsi" w:eastAsia="MS Mincho" w:hAnsiTheme="minorHAnsi" w:cs="Arial"/>
          <w:sz w:val="18"/>
          <w:szCs w:val="18"/>
          <w:lang w:eastAsia="en-US"/>
        </w:rPr>
        <w:t>.</w:t>
      </w:r>
      <w:r w:rsidRPr="00D655C9">
        <w:rPr>
          <w:rFonts w:asciiTheme="minorHAnsi" w:hAnsiTheme="minorHAnsi"/>
          <w:sz w:val="18"/>
          <w:szCs w:val="18"/>
        </w:rPr>
        <w:t xml:space="preserve"> </w:t>
      </w:r>
    </w:p>
    <w:p w14:paraId="22AB7900" w14:textId="21D32ABC" w:rsidR="005643DF" w:rsidRPr="006C6A4D" w:rsidRDefault="005643DF" w:rsidP="005643DF">
      <w:pPr>
        <w:pStyle w:val="Heading4"/>
      </w:pPr>
      <w:r w:rsidRPr="006C6A4D">
        <w:t xml:space="preserve">Internal </w:t>
      </w:r>
      <w:r>
        <w:t>a</w:t>
      </w:r>
      <w:r w:rsidRPr="006C6A4D">
        <w:t>udit</w:t>
      </w:r>
    </w:p>
    <w:p w14:paraId="274DBF1B" w14:textId="77777777" w:rsidR="005643DF" w:rsidRDefault="005643DF" w:rsidP="005643DF">
      <w:pPr>
        <w:pStyle w:val="ARBody"/>
      </w:pPr>
      <w:r>
        <w:t xml:space="preserve">In 2023–24 Protiviti provided DGS with an internal audit service. </w:t>
      </w:r>
    </w:p>
    <w:p w14:paraId="6CA93AEF" w14:textId="5BB1BF99" w:rsidR="005643DF" w:rsidRDefault="005643DF" w:rsidP="005643DF">
      <w:pPr>
        <w:pStyle w:val="ARBody"/>
      </w:pPr>
      <w:r>
        <w:t>DGS</w:t>
      </w:r>
      <w:r w:rsidR="00273B0F">
        <w:t>’</w:t>
      </w:r>
      <w:r>
        <w:t>s internal audit program includes reviews into the department</w:t>
      </w:r>
      <w:r w:rsidR="00273B0F">
        <w:t>’</w:t>
      </w:r>
      <w:r>
        <w:t>s risk management and internal controls.</w:t>
      </w:r>
    </w:p>
    <w:p w14:paraId="3346D1A5" w14:textId="77777777" w:rsidR="005643DF" w:rsidRPr="00E4501B" w:rsidRDefault="005643DF" w:rsidP="005643DF">
      <w:pPr>
        <w:pStyle w:val="ARBody"/>
      </w:pPr>
      <w:r>
        <w:t>Audit results and follow-up actions are reported to the Audit and Risk Management</w:t>
      </w:r>
      <w:r>
        <w:rPr>
          <w:rFonts w:ascii="Calibri" w:hAnsi="Calibri" w:cs="Calibri"/>
        </w:rPr>
        <w:t> </w:t>
      </w:r>
      <w:r w:rsidRPr="008F77B7">
        <w:t>Committee</w:t>
      </w:r>
      <w:r>
        <w:t>.</w:t>
      </w:r>
    </w:p>
    <w:p w14:paraId="3EE5734B" w14:textId="503F2B5D" w:rsidR="005643DF" w:rsidRPr="006A79D8" w:rsidRDefault="005643DF" w:rsidP="005643DF">
      <w:pPr>
        <w:pStyle w:val="Heading4"/>
      </w:pPr>
      <w:r w:rsidRPr="006A79D8">
        <w:t xml:space="preserve">Procurement </w:t>
      </w:r>
      <w:r>
        <w:t>g</w:t>
      </w:r>
      <w:r w:rsidRPr="006A79D8">
        <w:t xml:space="preserve">overnance </w:t>
      </w:r>
    </w:p>
    <w:p w14:paraId="0384E19C" w14:textId="2A055932" w:rsidR="005643DF" w:rsidRDefault="005643DF" w:rsidP="0023023E">
      <w:pPr>
        <w:keepNext/>
        <w:keepLines/>
        <w:rPr>
          <w:rFonts w:ascii="VIC" w:hAnsi="VIC"/>
          <w:sz w:val="18"/>
          <w:szCs w:val="18"/>
          <w:lang w:eastAsia="en-US"/>
        </w:rPr>
      </w:pPr>
      <w:r w:rsidRPr="000653C7">
        <w:rPr>
          <w:rFonts w:ascii="VIC" w:hAnsi="VIC"/>
          <w:sz w:val="18"/>
          <w:szCs w:val="18"/>
          <w:lang w:eastAsia="en-US"/>
        </w:rPr>
        <w:t xml:space="preserve">DGS has established a Procurement Governance Committee to provide oversight of procurement for DGS, </w:t>
      </w:r>
      <w:r w:rsidRPr="00652CD1">
        <w:rPr>
          <w:rFonts w:ascii="VIC" w:hAnsi="VIC"/>
          <w:sz w:val="18"/>
          <w:szCs w:val="18"/>
          <w:lang w:eastAsia="en-US"/>
        </w:rPr>
        <w:t xml:space="preserve">Department of </w:t>
      </w:r>
      <w:r w:rsidR="006277CF">
        <w:rPr>
          <w:rFonts w:ascii="VIC" w:hAnsi="VIC"/>
          <w:sz w:val="18"/>
          <w:szCs w:val="18"/>
          <w:lang w:eastAsia="en-US"/>
        </w:rPr>
        <w:t>Premier and Cabinet</w:t>
      </w:r>
      <w:r w:rsidRPr="00652CD1">
        <w:rPr>
          <w:rFonts w:ascii="VIC" w:hAnsi="VIC"/>
          <w:sz w:val="18"/>
          <w:szCs w:val="18"/>
          <w:lang w:eastAsia="en-US"/>
        </w:rPr>
        <w:t xml:space="preserve"> (DP</w:t>
      </w:r>
      <w:r w:rsidR="006277CF">
        <w:rPr>
          <w:rFonts w:ascii="VIC" w:hAnsi="VIC"/>
          <w:sz w:val="18"/>
          <w:szCs w:val="18"/>
          <w:lang w:eastAsia="en-US"/>
        </w:rPr>
        <w:t>C</w:t>
      </w:r>
      <w:r w:rsidRPr="00652CD1">
        <w:rPr>
          <w:rFonts w:ascii="VIC" w:hAnsi="VIC"/>
          <w:sz w:val="18"/>
          <w:szCs w:val="18"/>
          <w:lang w:eastAsia="en-US"/>
        </w:rPr>
        <w:t>)</w:t>
      </w:r>
      <w:r>
        <w:rPr>
          <w:rFonts w:ascii="VIC" w:hAnsi="VIC"/>
          <w:sz w:val="18"/>
          <w:szCs w:val="18"/>
          <w:lang w:eastAsia="en-US"/>
        </w:rPr>
        <w:t>,</w:t>
      </w:r>
      <w:r w:rsidRPr="000653C7">
        <w:rPr>
          <w:rFonts w:ascii="VIC" w:hAnsi="VIC"/>
          <w:sz w:val="18"/>
          <w:szCs w:val="18"/>
          <w:lang w:eastAsia="en-US"/>
        </w:rPr>
        <w:t xml:space="preserve"> and DTF. The functions of the committee include: </w:t>
      </w:r>
    </w:p>
    <w:p w14:paraId="1BCFDD97" w14:textId="16959CFF" w:rsidR="005643DF" w:rsidRPr="00315383" w:rsidRDefault="005643DF" w:rsidP="005643DF">
      <w:pPr>
        <w:pStyle w:val="ARBullet1"/>
      </w:pPr>
      <w:r>
        <w:t>P</w:t>
      </w:r>
      <w:r w:rsidRPr="00315383">
        <w:t xml:space="preserve">roviding strategic oversight to procurement activities within the </w:t>
      </w:r>
      <w:r>
        <w:t>d</w:t>
      </w:r>
      <w:r w:rsidRPr="00315383">
        <w:t>epartments and their relevant portfolio agencies</w:t>
      </w:r>
      <w:r>
        <w:t>.</w:t>
      </w:r>
    </w:p>
    <w:p w14:paraId="10749B03" w14:textId="3D05C160" w:rsidR="005643DF" w:rsidRPr="00315383" w:rsidRDefault="005643DF" w:rsidP="005643DF">
      <w:pPr>
        <w:pStyle w:val="ARBullet1"/>
      </w:pPr>
      <w:r>
        <w:t>E</w:t>
      </w:r>
      <w:r w:rsidRPr="00315383">
        <w:t xml:space="preserve">nsuring the </w:t>
      </w:r>
      <w:r>
        <w:t>d</w:t>
      </w:r>
      <w:r w:rsidRPr="00315383">
        <w:t>epartments have sufficient procurement capability, systems, and processes to undertake the procurement activity necessary to achieve business outcomes</w:t>
      </w:r>
      <w:r>
        <w:t>.</w:t>
      </w:r>
    </w:p>
    <w:p w14:paraId="646B7B8F" w14:textId="1B8450BC" w:rsidR="005643DF" w:rsidRPr="00315383" w:rsidRDefault="005643DF" w:rsidP="005643DF">
      <w:pPr>
        <w:pStyle w:val="ARBullet1"/>
      </w:pPr>
      <w:r>
        <w:t>P</w:t>
      </w:r>
      <w:r w:rsidRPr="00315383">
        <w:t xml:space="preserve">roviding information to the Chief Procurement Officer </w:t>
      </w:r>
      <w:r>
        <w:t xml:space="preserve">(CPO) </w:t>
      </w:r>
      <w:r w:rsidRPr="00315383">
        <w:t xml:space="preserve">for the </w:t>
      </w:r>
      <w:r>
        <w:t>d</w:t>
      </w:r>
      <w:r w:rsidRPr="00315383">
        <w:t xml:space="preserve">epartments and in turn assurance to the relevant Accountable Officer, that the procurement activities of DGS, DTF and/or DPC (as applicable) comply with </w:t>
      </w:r>
      <w:bookmarkStart w:id="104" w:name="_Hlk177575502"/>
      <w:r w:rsidRPr="00315383">
        <w:t xml:space="preserve">Victorian Government Purchasing Board (VGPB) </w:t>
      </w:r>
      <w:bookmarkEnd w:id="104"/>
      <w:r w:rsidRPr="00315383">
        <w:t xml:space="preserve">Supply Policies and the </w:t>
      </w:r>
      <w:bookmarkStart w:id="105" w:name="_Hlk178852903"/>
      <w:r w:rsidRPr="00146046">
        <w:rPr>
          <w:i/>
        </w:rPr>
        <w:t>Project Development and Construction Management Act 1994</w:t>
      </w:r>
      <w:r w:rsidRPr="00315383">
        <w:t xml:space="preserve"> </w:t>
      </w:r>
      <w:bookmarkEnd w:id="105"/>
      <w:r w:rsidRPr="00315383">
        <w:t>for construction</w:t>
      </w:r>
      <w:r>
        <w:t>-</w:t>
      </w:r>
      <w:r w:rsidRPr="00315383">
        <w:t xml:space="preserve">related procurements and any other requirements as stated in </w:t>
      </w:r>
      <w:r>
        <w:t xml:space="preserve">the </w:t>
      </w:r>
      <w:r>
        <w:rPr>
          <w:iCs/>
        </w:rPr>
        <w:t>FMA</w:t>
      </w:r>
      <w:r w:rsidRPr="00315383">
        <w:t xml:space="preserve">. </w:t>
      </w:r>
    </w:p>
    <w:p w14:paraId="0A700301" w14:textId="7271682A" w:rsidR="005643DF" w:rsidRPr="004C5FDA" w:rsidRDefault="005643DF" w:rsidP="005643DF">
      <w:pPr>
        <w:pStyle w:val="ARBodyAfterTable"/>
      </w:pPr>
      <w:r w:rsidRPr="008A71DB">
        <w:t xml:space="preserve">As a department </w:t>
      </w:r>
      <w:r>
        <w:t>responsible for</w:t>
      </w:r>
      <w:r w:rsidRPr="008A71DB">
        <w:t xml:space="preserve"> providing corporate procurement services to its client departments</w:t>
      </w:r>
      <w:r>
        <w:t>,</w:t>
      </w:r>
      <w:r w:rsidRPr="008A71DB">
        <w:t xml:space="preserve"> </w:t>
      </w:r>
      <w:r w:rsidR="00F374A5">
        <w:t>DPC</w:t>
      </w:r>
      <w:r w:rsidRPr="008A71DB" w:rsidDel="00652CD1">
        <w:t xml:space="preserve"> </w:t>
      </w:r>
      <w:r w:rsidRPr="008A71DB">
        <w:t xml:space="preserve">and DTF, DGS is working towards accreditation with the VGPB to ensure that the DGS procurement strategy and its procurement policies </w:t>
      </w:r>
      <w:r>
        <w:t>are</w:t>
      </w:r>
      <w:r w:rsidRPr="008A71DB">
        <w:t xml:space="preserve"> aligned to the VGPB policy framework. DGS expects to receive VGPB accreditation in </w:t>
      </w:r>
      <w:r>
        <w:t>2024–25</w:t>
      </w:r>
      <w:r w:rsidRPr="008A71DB">
        <w:t>.</w:t>
      </w:r>
      <w:r>
        <w:t xml:space="preserve"> </w:t>
      </w:r>
      <w:r w:rsidRPr="00E4501B">
        <w:br w:type="column"/>
      </w:r>
      <w:bookmarkStart w:id="106" w:name="Workforce"/>
      <w:r w:rsidRPr="003B37E7">
        <w:rPr>
          <w:rStyle w:val="Heading3Char"/>
        </w:rPr>
        <w:t>Workforce overview</w:t>
      </w:r>
      <w:r w:rsidRPr="006A79D8">
        <w:t xml:space="preserve"> </w:t>
      </w:r>
      <w:bookmarkEnd w:id="106"/>
    </w:p>
    <w:p w14:paraId="062FFFFA" w14:textId="04B8EF0D" w:rsidR="005643DF" w:rsidRPr="008F77B7" w:rsidRDefault="005643DF" w:rsidP="005643DF">
      <w:pPr>
        <w:pStyle w:val="ARBody"/>
      </w:pPr>
      <w:r w:rsidRPr="008F77B7">
        <w:t>Outlined in the workforce data tables in Section 5</w:t>
      </w:r>
      <w:r>
        <w:t>:</w:t>
      </w:r>
      <w:r w:rsidRPr="008F77B7">
        <w:t xml:space="preserve"> Appendices, as at 30 June 202</w:t>
      </w:r>
      <w:r>
        <w:t>4</w:t>
      </w:r>
      <w:r w:rsidRPr="008F77B7">
        <w:t xml:space="preserve"> DGS employed </w:t>
      </w:r>
      <w:r>
        <w:t>1,558</w:t>
      </w:r>
      <w:r w:rsidRPr="008F77B7">
        <w:t xml:space="preserve"> </w:t>
      </w:r>
      <w:r>
        <w:t>f</w:t>
      </w:r>
      <w:r w:rsidRPr="008F77B7">
        <w:t xml:space="preserve">ull </w:t>
      </w:r>
      <w:r>
        <w:t>t</w:t>
      </w:r>
      <w:r w:rsidRPr="008F77B7">
        <w:t xml:space="preserve">ime </w:t>
      </w:r>
      <w:r>
        <w:t>e</w:t>
      </w:r>
      <w:r w:rsidRPr="008F77B7">
        <w:t>quivalent (FTE) employees with a total headcount of</w:t>
      </w:r>
      <w:r>
        <w:rPr>
          <w:rFonts w:ascii="Calibri" w:hAnsi="Calibri" w:cs="Calibri"/>
        </w:rPr>
        <w:t> </w:t>
      </w:r>
      <w:r>
        <w:t>1,629</w:t>
      </w:r>
      <w:r>
        <w:rPr>
          <w:rFonts w:ascii="Cambria" w:hAnsi="Cambria"/>
        </w:rPr>
        <w:t> </w:t>
      </w:r>
      <w:r w:rsidRPr="008F77B7">
        <w:t xml:space="preserve">staff. The majority of </w:t>
      </w:r>
      <w:r>
        <w:t>the</w:t>
      </w:r>
      <w:r w:rsidRPr="008F77B7">
        <w:t xml:space="preserve"> DGS</w:t>
      </w:r>
      <w:r w:rsidR="00273B0F">
        <w:t>’</w:t>
      </w:r>
      <w:r w:rsidRPr="008F77B7">
        <w:t xml:space="preserve"> workforce</w:t>
      </w:r>
      <w:r>
        <w:rPr>
          <w:rFonts w:ascii="Calibri" w:hAnsi="Calibri" w:cs="Calibri"/>
        </w:rPr>
        <w:t> </w:t>
      </w:r>
      <w:r w:rsidRPr="008F77B7">
        <w:t>(</w:t>
      </w:r>
      <w:r>
        <w:t>76.3</w:t>
      </w:r>
      <w:r w:rsidRPr="008F77B7">
        <w:t xml:space="preserve"> %) are employed </w:t>
      </w:r>
      <w:r>
        <w:t xml:space="preserve">on an </w:t>
      </w:r>
      <w:r w:rsidRPr="008F77B7">
        <w:t xml:space="preserve">ongoing </w:t>
      </w:r>
      <w:r>
        <w:t>basis</w:t>
      </w:r>
      <w:r w:rsidRPr="008F77B7">
        <w:t xml:space="preserve"> in comparison to </w:t>
      </w:r>
      <w:r>
        <w:t>23.7</w:t>
      </w:r>
      <w:r w:rsidRPr="008F77B7">
        <w:t>% of staff who are employed on a fixed term or casual basis. Of</w:t>
      </w:r>
      <w:r>
        <w:rPr>
          <w:rFonts w:ascii="Calibri" w:hAnsi="Calibri" w:cs="Calibri"/>
        </w:rPr>
        <w:t> </w:t>
      </w:r>
      <w:r w:rsidRPr="008F77B7">
        <w:t xml:space="preserve">the </w:t>
      </w:r>
      <w:r>
        <w:t>1,241</w:t>
      </w:r>
      <w:r w:rsidRPr="008F77B7">
        <w:t xml:space="preserve"> ongoing staff, </w:t>
      </w:r>
      <w:r>
        <w:t>151</w:t>
      </w:r>
      <w:r w:rsidRPr="008F77B7">
        <w:t xml:space="preserve"> staff are working part-time at DGS. Over half of the DGS workforce (</w:t>
      </w:r>
      <w:r>
        <w:t>56</w:t>
      </w:r>
      <w:r w:rsidRPr="008F77B7">
        <w:t xml:space="preserve">%) identify as women and </w:t>
      </w:r>
      <w:r>
        <w:t>30.3</w:t>
      </w:r>
      <w:r w:rsidRPr="008F77B7">
        <w:t>% of its employees are aged between 30</w:t>
      </w:r>
      <w:r>
        <w:rPr>
          <w:rFonts w:ascii="Calibri" w:hAnsi="Calibri" w:cs="Calibri"/>
        </w:rPr>
        <w:t> </w:t>
      </w:r>
      <w:r w:rsidRPr="008F77B7">
        <w:t>and 44</w:t>
      </w:r>
      <w:r>
        <w:rPr>
          <w:rFonts w:ascii="Cambria" w:hAnsi="Cambria"/>
        </w:rPr>
        <w:t> </w:t>
      </w:r>
      <w:r w:rsidRPr="008F77B7">
        <w:t xml:space="preserve">years of age. </w:t>
      </w:r>
    </w:p>
    <w:p w14:paraId="7A7BDFA6" w14:textId="7A12973D" w:rsidR="005643DF" w:rsidRDefault="005643DF" w:rsidP="005643DF">
      <w:pPr>
        <w:pStyle w:val="ARBody"/>
      </w:pPr>
      <w:r w:rsidRPr="008F77B7">
        <w:t xml:space="preserve">DGS also has </w:t>
      </w:r>
      <w:r>
        <w:t>2</w:t>
      </w:r>
      <w:r w:rsidRPr="008F77B7">
        <w:t xml:space="preserve"> </w:t>
      </w:r>
      <w:r>
        <w:t>administrative offices</w:t>
      </w:r>
      <w:r w:rsidRPr="008F77B7">
        <w:t>, Service Victoria</w:t>
      </w:r>
      <w:r>
        <w:t xml:space="preserve"> and </w:t>
      </w:r>
      <w:r w:rsidRPr="008F77B7">
        <w:t xml:space="preserve">PROV. </w:t>
      </w:r>
      <w:r>
        <w:t>A</w:t>
      </w:r>
      <w:r w:rsidRPr="008F77B7">
        <w:t>s at 30</w:t>
      </w:r>
      <w:r>
        <w:rPr>
          <w:rFonts w:ascii="Cambria" w:hAnsi="Cambria"/>
        </w:rPr>
        <w:t> </w:t>
      </w:r>
      <w:r w:rsidRPr="008F77B7">
        <w:t>June 202</w:t>
      </w:r>
      <w:r>
        <w:t>4,</w:t>
      </w:r>
      <w:r w:rsidRPr="008F77B7">
        <w:t xml:space="preserve"> Service Victoria employed </w:t>
      </w:r>
      <w:r>
        <w:t>194</w:t>
      </w:r>
      <w:r w:rsidRPr="008F77B7">
        <w:t xml:space="preserve"> FTE (headcount of</w:t>
      </w:r>
      <w:r>
        <w:rPr>
          <w:rFonts w:ascii="Calibri" w:hAnsi="Calibri" w:cs="Calibri"/>
        </w:rPr>
        <w:t> </w:t>
      </w:r>
      <w:r>
        <w:t>196</w:t>
      </w:r>
      <w:r w:rsidRPr="008F77B7">
        <w:t xml:space="preserve">) and PROV </w:t>
      </w:r>
      <w:r>
        <w:t>64</w:t>
      </w:r>
      <w:r w:rsidRPr="008F77B7">
        <w:t xml:space="preserve"> FTE (headcount of 72).</w:t>
      </w:r>
      <w:r>
        <w:t xml:space="preserve"> </w:t>
      </w:r>
    </w:p>
    <w:p w14:paraId="34100E7C" w14:textId="12EDF0C1" w:rsidR="00A11093" w:rsidRDefault="009F2D1F" w:rsidP="005643DF">
      <w:pPr>
        <w:pStyle w:val="ARBodyAfterTable"/>
      </w:pPr>
      <w:r>
        <w:t xml:space="preserve"> </w:t>
      </w:r>
      <w:r w:rsidR="00EC132E" w:rsidRPr="00E4501B">
        <w:br w:type="column"/>
      </w:r>
      <w:bookmarkStart w:id="107" w:name="_Workforce_overview"/>
      <w:bookmarkEnd w:id="107"/>
    </w:p>
    <w:p w14:paraId="154347D0" w14:textId="468293DB" w:rsidR="00EC132E" w:rsidRPr="00E4501B" w:rsidRDefault="00EC132E" w:rsidP="00393BE9">
      <w:pPr>
        <w:pStyle w:val="ARBody"/>
      </w:pPr>
    </w:p>
    <w:p w14:paraId="5126B667" w14:textId="77777777" w:rsidR="00EC132E" w:rsidRPr="00E4501B" w:rsidRDefault="00EC132E" w:rsidP="008B2904">
      <w:pPr>
        <w:pStyle w:val="Heading2"/>
        <w:rPr>
          <w:bCs/>
          <w:szCs w:val="26"/>
        </w:rPr>
        <w:sectPr w:rsidR="00EC132E" w:rsidRPr="00E4501B" w:rsidSect="00561E8F">
          <w:footerReference w:type="even" r:id="rId66"/>
          <w:type w:val="continuous"/>
          <w:pgSz w:w="11901" w:h="16840" w:code="9"/>
          <w:pgMar w:top="1701" w:right="1701" w:bottom="1559" w:left="1701" w:header="454" w:footer="454" w:gutter="0"/>
          <w:cols w:num="2" w:space="454"/>
          <w:docGrid w:linePitch="360"/>
        </w:sectPr>
      </w:pPr>
    </w:p>
    <w:p w14:paraId="55305DF7" w14:textId="77777777" w:rsidR="00EC132E" w:rsidRPr="000A68A0" w:rsidRDefault="00EC132E" w:rsidP="008B2904">
      <w:pPr>
        <w:pStyle w:val="Heading2"/>
        <w:rPr>
          <w:bCs/>
          <w:szCs w:val="26"/>
        </w:rPr>
      </w:pPr>
      <w:bookmarkStart w:id="108" w:name="_Toc141709238"/>
      <w:bookmarkStart w:id="109" w:name="_Toc141793177"/>
      <w:bookmarkStart w:id="110" w:name="_Toc141945981"/>
      <w:bookmarkStart w:id="111" w:name="_Toc141946727"/>
      <w:bookmarkStart w:id="112" w:name="_Toc178921097"/>
      <w:bookmarkStart w:id="113" w:name="_Hlk178862013"/>
      <w:r w:rsidRPr="0064670D">
        <w:rPr>
          <w:bCs/>
          <w:szCs w:val="26"/>
        </w:rPr>
        <w:t>Financial summary</w:t>
      </w:r>
      <w:bookmarkEnd w:id="108"/>
      <w:bookmarkEnd w:id="109"/>
      <w:bookmarkEnd w:id="110"/>
      <w:bookmarkEnd w:id="111"/>
      <w:bookmarkEnd w:id="112"/>
    </w:p>
    <w:p w14:paraId="4B324F36" w14:textId="77777777" w:rsidR="002046A7" w:rsidRPr="000A68A0" w:rsidRDefault="006320FC" w:rsidP="002046A7">
      <w:pPr>
        <w:pStyle w:val="Heading3"/>
        <w:spacing w:after="0"/>
      </w:pPr>
      <w:bookmarkStart w:id="114" w:name="_Toc178921098"/>
      <w:bookmarkEnd w:id="113"/>
      <w:r w:rsidRPr="000A68A0">
        <w:t>Key financial indicators</w:t>
      </w:r>
      <w:bookmarkEnd w:id="114"/>
      <w:r w:rsidRPr="000A68A0">
        <w:t xml:space="preserve"> </w:t>
      </w:r>
    </w:p>
    <w:p w14:paraId="3B91B0AF" w14:textId="18A3F84E" w:rsidR="00EC132E" w:rsidRDefault="006320FC" w:rsidP="002046A7">
      <w:pPr>
        <w:pStyle w:val="Heading3smallerfordatenotinTOC"/>
      </w:pPr>
      <w:r w:rsidRPr="000A68A0">
        <w:t xml:space="preserve">for the </w:t>
      </w:r>
      <w:r w:rsidR="00AA0C24" w:rsidRPr="000A68A0">
        <w:t xml:space="preserve">year </w:t>
      </w:r>
      <w:r w:rsidRPr="000A68A0">
        <w:t>1 J</w:t>
      </w:r>
      <w:r w:rsidR="008E06DA" w:rsidRPr="000A68A0">
        <w:t>U</w:t>
      </w:r>
      <w:r w:rsidR="00516EEB" w:rsidRPr="000A68A0">
        <w:t>LY 2023</w:t>
      </w:r>
      <w:r w:rsidRPr="000A68A0">
        <w:t xml:space="preserve"> to 30 June 202</w:t>
      </w:r>
      <w:r w:rsidR="00516EEB" w:rsidRPr="000A68A0">
        <w:t>4</w:t>
      </w:r>
    </w:p>
    <w:tbl>
      <w:tblPr>
        <w:tblStyle w:val="ARTable"/>
        <w:tblW w:w="8505" w:type="dxa"/>
        <w:tblBorders>
          <w:bottom w:val="none" w:sz="0" w:space="0" w:color="auto"/>
          <w:insideH w:val="none" w:sz="0" w:space="0" w:color="auto"/>
        </w:tblBorders>
        <w:tblLayout w:type="fixed"/>
        <w:tblLook w:val="06E0" w:firstRow="1" w:lastRow="1" w:firstColumn="1" w:lastColumn="0" w:noHBand="1" w:noVBand="1"/>
      </w:tblPr>
      <w:tblGrid>
        <w:gridCol w:w="6123"/>
        <w:gridCol w:w="1191"/>
        <w:gridCol w:w="1191"/>
      </w:tblGrid>
      <w:tr w:rsidR="000A68A0" w:rsidRPr="00CA3526" w14:paraId="1B03CAB8" w14:textId="77777777" w:rsidTr="000A68A0">
        <w:trPr>
          <w:cnfStyle w:val="100000000000" w:firstRow="1" w:lastRow="0" w:firstColumn="0" w:lastColumn="0" w:oddVBand="0" w:evenVBand="0" w:oddHBand="0" w:evenHBand="0" w:firstRowFirstColumn="0" w:firstRowLastColumn="0" w:lastRowFirstColumn="0" w:lastRowLastColumn="0"/>
          <w:trHeight w:val="240"/>
        </w:trPr>
        <w:tc>
          <w:tcPr>
            <w:tcW w:w="6123" w:type="dxa"/>
            <w:shd w:val="clear" w:color="auto" w:fill="BFBFBF" w:themeFill="background1" w:themeFillShade="BF"/>
          </w:tcPr>
          <w:p w14:paraId="4D755C32" w14:textId="77777777" w:rsidR="000A68A0" w:rsidRPr="00344935" w:rsidRDefault="000A68A0" w:rsidP="000A68A0">
            <w:pPr>
              <w:pStyle w:val="ARTableColHead"/>
            </w:pPr>
            <w:r w:rsidRPr="000A68A0">
              <w:t>Department</w:t>
            </w:r>
            <w:r w:rsidRPr="00344935">
              <w:t>-controlled activities</w:t>
            </w:r>
          </w:p>
        </w:tc>
        <w:tc>
          <w:tcPr>
            <w:tcW w:w="1191" w:type="dxa"/>
            <w:shd w:val="clear" w:color="auto" w:fill="BFBFBF" w:themeFill="background1" w:themeFillShade="BF"/>
          </w:tcPr>
          <w:p w14:paraId="2A5EC308" w14:textId="77777777" w:rsidR="000A68A0" w:rsidRPr="00344935" w:rsidRDefault="000A68A0" w:rsidP="000A68A0">
            <w:pPr>
              <w:pStyle w:val="ARTableColHeadRight"/>
            </w:pPr>
            <w:r w:rsidRPr="00344935">
              <w:t>2024</w:t>
            </w:r>
          </w:p>
          <w:p w14:paraId="106CCDB8" w14:textId="2A301105" w:rsidR="000A68A0" w:rsidRPr="00344935" w:rsidRDefault="000A68A0" w:rsidP="000A68A0">
            <w:pPr>
              <w:pStyle w:val="ARTableColHeadRight"/>
            </w:pPr>
            <w:r w:rsidRPr="00344935">
              <w:t>$</w:t>
            </w:r>
            <w:r w:rsidR="00273B0F">
              <w:t>’</w:t>
            </w:r>
            <w:r w:rsidRPr="00344935">
              <w:t>000</w:t>
            </w:r>
          </w:p>
        </w:tc>
        <w:tc>
          <w:tcPr>
            <w:tcW w:w="1191" w:type="dxa"/>
            <w:shd w:val="clear" w:color="auto" w:fill="BFBFBF" w:themeFill="background1" w:themeFillShade="BF"/>
          </w:tcPr>
          <w:p w14:paraId="391CCE15" w14:textId="77777777" w:rsidR="000A68A0" w:rsidRPr="00344935" w:rsidRDefault="000A68A0" w:rsidP="000A68A0">
            <w:pPr>
              <w:pStyle w:val="ARTableColHeadRight"/>
            </w:pPr>
            <w:r w:rsidRPr="00344935">
              <w:t xml:space="preserve">2023 </w:t>
            </w:r>
            <w:r w:rsidRPr="00344935">
              <w:rPr>
                <w:vertAlign w:val="superscript"/>
              </w:rPr>
              <w:t>(i)</w:t>
            </w:r>
          </w:p>
          <w:p w14:paraId="211AC4FC" w14:textId="3E115879" w:rsidR="000A68A0" w:rsidRPr="00344935" w:rsidRDefault="000A68A0" w:rsidP="000A68A0">
            <w:pPr>
              <w:pStyle w:val="ARTableColHeadRight"/>
            </w:pPr>
            <w:r w:rsidRPr="00344935">
              <w:t>$</w:t>
            </w:r>
            <w:r w:rsidR="00273B0F">
              <w:t>’</w:t>
            </w:r>
            <w:r w:rsidRPr="00344935">
              <w:t>000</w:t>
            </w:r>
          </w:p>
        </w:tc>
      </w:tr>
      <w:tr w:rsidR="000A68A0" w:rsidRPr="00CA3526" w14:paraId="0FA635AF" w14:textId="77777777" w:rsidTr="000A68A0">
        <w:trPr>
          <w:trHeight w:val="240"/>
        </w:trPr>
        <w:tc>
          <w:tcPr>
            <w:tcW w:w="6123" w:type="dxa"/>
            <w:tcBorders>
              <w:bottom w:val="single" w:sz="4" w:space="0" w:color="auto"/>
            </w:tcBorders>
          </w:tcPr>
          <w:p w14:paraId="7B84C025" w14:textId="77777777" w:rsidR="000A68A0" w:rsidRPr="000A68A0" w:rsidRDefault="000A68A0" w:rsidP="000A68A0">
            <w:pPr>
              <w:pStyle w:val="ARTableBody"/>
            </w:pPr>
            <w:r w:rsidRPr="000A68A0">
              <w:t xml:space="preserve">Income from government </w:t>
            </w:r>
            <w:r w:rsidRPr="000A68A0">
              <w:rPr>
                <w:vertAlign w:val="superscript"/>
              </w:rPr>
              <w:t>(ii)</w:t>
            </w:r>
          </w:p>
        </w:tc>
        <w:tc>
          <w:tcPr>
            <w:tcW w:w="1191" w:type="dxa"/>
            <w:tcBorders>
              <w:bottom w:val="single" w:sz="4" w:space="0" w:color="auto"/>
            </w:tcBorders>
            <w:shd w:val="clear" w:color="auto" w:fill="F2F2F2" w:themeFill="background1" w:themeFillShade="F2"/>
          </w:tcPr>
          <w:p w14:paraId="2ECC3A56" w14:textId="514D65B8" w:rsidR="000A68A0" w:rsidRPr="00714E08" w:rsidRDefault="000A68A0" w:rsidP="000A68A0">
            <w:pPr>
              <w:pStyle w:val="ARTableBodyRight"/>
            </w:pPr>
            <w:r>
              <w:t>536,</w:t>
            </w:r>
            <w:r w:rsidR="000A3DE8">
              <w:t>312</w:t>
            </w:r>
          </w:p>
        </w:tc>
        <w:tc>
          <w:tcPr>
            <w:tcW w:w="1191" w:type="dxa"/>
            <w:tcBorders>
              <w:bottom w:val="single" w:sz="4" w:space="0" w:color="auto"/>
            </w:tcBorders>
          </w:tcPr>
          <w:p w14:paraId="6BE6C87C" w14:textId="77777777" w:rsidR="000A68A0" w:rsidRDefault="000A68A0" w:rsidP="000A68A0">
            <w:pPr>
              <w:pStyle w:val="ARTableBodyRight"/>
            </w:pPr>
            <w:r>
              <w:t>260,312</w:t>
            </w:r>
          </w:p>
        </w:tc>
      </w:tr>
      <w:tr w:rsidR="000A68A0" w:rsidRPr="00CA3526" w14:paraId="7ADA77D3" w14:textId="77777777" w:rsidTr="000A68A0">
        <w:trPr>
          <w:trHeight w:val="240"/>
        </w:trPr>
        <w:tc>
          <w:tcPr>
            <w:tcW w:w="6123" w:type="dxa"/>
            <w:tcBorders>
              <w:top w:val="single" w:sz="4" w:space="0" w:color="auto"/>
              <w:bottom w:val="single" w:sz="4" w:space="0" w:color="auto"/>
            </w:tcBorders>
          </w:tcPr>
          <w:p w14:paraId="76663F21" w14:textId="77777777" w:rsidR="000A68A0" w:rsidRPr="000A68A0" w:rsidRDefault="000A68A0" w:rsidP="000A68A0">
            <w:pPr>
              <w:pStyle w:val="ARTableBody"/>
            </w:pPr>
            <w:r w:rsidRPr="000A68A0">
              <w:t>Total income from transactions</w:t>
            </w:r>
          </w:p>
        </w:tc>
        <w:tc>
          <w:tcPr>
            <w:tcW w:w="1191" w:type="dxa"/>
            <w:tcBorders>
              <w:top w:val="single" w:sz="4" w:space="0" w:color="auto"/>
              <w:bottom w:val="single" w:sz="4" w:space="0" w:color="auto"/>
            </w:tcBorders>
            <w:shd w:val="clear" w:color="auto" w:fill="F2F2F2" w:themeFill="background1" w:themeFillShade="F2"/>
          </w:tcPr>
          <w:p w14:paraId="4B90DCE8" w14:textId="77777777" w:rsidR="000A68A0" w:rsidRPr="00714E08" w:rsidRDefault="000A68A0" w:rsidP="000A68A0">
            <w:pPr>
              <w:pStyle w:val="ARTableBodyRight"/>
            </w:pPr>
            <w:r>
              <w:t>799,082</w:t>
            </w:r>
          </w:p>
        </w:tc>
        <w:tc>
          <w:tcPr>
            <w:tcW w:w="1191" w:type="dxa"/>
            <w:tcBorders>
              <w:top w:val="single" w:sz="4" w:space="0" w:color="auto"/>
              <w:bottom w:val="single" w:sz="4" w:space="0" w:color="auto"/>
            </w:tcBorders>
          </w:tcPr>
          <w:p w14:paraId="0F779D4E" w14:textId="77777777" w:rsidR="000A68A0" w:rsidRDefault="000A68A0" w:rsidP="000A68A0">
            <w:pPr>
              <w:pStyle w:val="ARTableBodyRight"/>
            </w:pPr>
            <w:r>
              <w:t>398,108</w:t>
            </w:r>
          </w:p>
        </w:tc>
      </w:tr>
      <w:tr w:rsidR="000A68A0" w:rsidRPr="00CA3526" w14:paraId="0D10E9A6" w14:textId="77777777" w:rsidTr="000A68A0">
        <w:trPr>
          <w:trHeight w:val="240"/>
        </w:trPr>
        <w:tc>
          <w:tcPr>
            <w:tcW w:w="6123" w:type="dxa"/>
            <w:tcBorders>
              <w:top w:val="single" w:sz="4" w:space="0" w:color="auto"/>
              <w:bottom w:val="single" w:sz="4" w:space="0" w:color="auto"/>
            </w:tcBorders>
          </w:tcPr>
          <w:p w14:paraId="2A33C63A" w14:textId="77777777" w:rsidR="000A68A0" w:rsidRPr="000A68A0" w:rsidRDefault="000A68A0" w:rsidP="000A68A0">
            <w:pPr>
              <w:pStyle w:val="ARTableBody"/>
            </w:pPr>
            <w:r w:rsidRPr="000A68A0">
              <w:t>Total expenses from transactions</w:t>
            </w:r>
          </w:p>
        </w:tc>
        <w:tc>
          <w:tcPr>
            <w:tcW w:w="1191" w:type="dxa"/>
            <w:tcBorders>
              <w:top w:val="single" w:sz="4" w:space="0" w:color="auto"/>
              <w:bottom w:val="single" w:sz="4" w:space="0" w:color="auto"/>
            </w:tcBorders>
            <w:shd w:val="clear" w:color="auto" w:fill="F2F2F2" w:themeFill="background1" w:themeFillShade="F2"/>
          </w:tcPr>
          <w:p w14:paraId="1F485A31" w14:textId="77777777" w:rsidR="000A68A0" w:rsidRPr="00714E08" w:rsidRDefault="000A68A0" w:rsidP="000A68A0">
            <w:pPr>
              <w:pStyle w:val="ARTableBodyRight"/>
            </w:pPr>
            <w:r>
              <w:t>705,602</w:t>
            </w:r>
          </w:p>
        </w:tc>
        <w:tc>
          <w:tcPr>
            <w:tcW w:w="1191" w:type="dxa"/>
            <w:tcBorders>
              <w:top w:val="single" w:sz="4" w:space="0" w:color="auto"/>
              <w:bottom w:val="single" w:sz="4" w:space="0" w:color="auto"/>
            </w:tcBorders>
          </w:tcPr>
          <w:p w14:paraId="35B8C957" w14:textId="77777777" w:rsidR="000A68A0" w:rsidRDefault="000A68A0" w:rsidP="000A68A0">
            <w:pPr>
              <w:pStyle w:val="ARTableBodyRight"/>
            </w:pPr>
            <w:r>
              <w:t>354,121</w:t>
            </w:r>
          </w:p>
        </w:tc>
      </w:tr>
      <w:tr w:rsidR="000A68A0" w:rsidRPr="00CA3526" w14:paraId="79F567AB" w14:textId="77777777" w:rsidTr="000A68A0">
        <w:trPr>
          <w:trHeight w:val="240"/>
        </w:trPr>
        <w:tc>
          <w:tcPr>
            <w:tcW w:w="6123" w:type="dxa"/>
            <w:tcBorders>
              <w:top w:val="single" w:sz="4" w:space="0" w:color="auto"/>
              <w:bottom w:val="single" w:sz="4" w:space="0" w:color="auto"/>
            </w:tcBorders>
          </w:tcPr>
          <w:p w14:paraId="5CE02D04" w14:textId="77777777" w:rsidR="000A68A0" w:rsidRPr="000A68A0" w:rsidRDefault="000A68A0" w:rsidP="000A68A0">
            <w:pPr>
              <w:pStyle w:val="ARTableBody"/>
            </w:pPr>
            <w:r w:rsidRPr="000A68A0">
              <w:t>Net result from transactions</w:t>
            </w:r>
          </w:p>
        </w:tc>
        <w:tc>
          <w:tcPr>
            <w:tcW w:w="1191" w:type="dxa"/>
            <w:tcBorders>
              <w:top w:val="single" w:sz="4" w:space="0" w:color="auto"/>
              <w:bottom w:val="single" w:sz="4" w:space="0" w:color="auto"/>
            </w:tcBorders>
            <w:shd w:val="clear" w:color="auto" w:fill="F2F2F2" w:themeFill="background1" w:themeFillShade="F2"/>
          </w:tcPr>
          <w:p w14:paraId="1F2BD6A2" w14:textId="77777777" w:rsidR="000A68A0" w:rsidRPr="00714E08" w:rsidRDefault="000A68A0" w:rsidP="000A68A0">
            <w:pPr>
              <w:pStyle w:val="ARTableBodyRight"/>
            </w:pPr>
            <w:r>
              <w:t>93,480</w:t>
            </w:r>
          </w:p>
        </w:tc>
        <w:tc>
          <w:tcPr>
            <w:tcW w:w="1191" w:type="dxa"/>
            <w:tcBorders>
              <w:top w:val="single" w:sz="4" w:space="0" w:color="auto"/>
              <w:bottom w:val="single" w:sz="4" w:space="0" w:color="auto"/>
            </w:tcBorders>
          </w:tcPr>
          <w:p w14:paraId="6FD5D912" w14:textId="77777777" w:rsidR="000A68A0" w:rsidRDefault="000A68A0" w:rsidP="000A68A0">
            <w:pPr>
              <w:pStyle w:val="ARTableBodyRight"/>
            </w:pPr>
            <w:r>
              <w:t>43,984</w:t>
            </w:r>
          </w:p>
        </w:tc>
      </w:tr>
      <w:tr w:rsidR="000A68A0" w:rsidRPr="00CA3526" w14:paraId="7ED03B20" w14:textId="77777777" w:rsidTr="000A68A0">
        <w:trPr>
          <w:trHeight w:val="240"/>
        </w:trPr>
        <w:tc>
          <w:tcPr>
            <w:tcW w:w="6123" w:type="dxa"/>
            <w:tcBorders>
              <w:top w:val="single" w:sz="4" w:space="0" w:color="auto"/>
              <w:bottom w:val="single" w:sz="4" w:space="0" w:color="auto"/>
            </w:tcBorders>
          </w:tcPr>
          <w:p w14:paraId="56970D1F" w14:textId="77777777" w:rsidR="000A68A0" w:rsidRPr="000A68A0" w:rsidRDefault="000A68A0" w:rsidP="000A68A0">
            <w:pPr>
              <w:pStyle w:val="ARTableBody"/>
            </w:pPr>
            <w:r w:rsidRPr="000A68A0">
              <w:t>Net result for the period</w:t>
            </w:r>
          </w:p>
        </w:tc>
        <w:tc>
          <w:tcPr>
            <w:tcW w:w="1191" w:type="dxa"/>
            <w:tcBorders>
              <w:top w:val="single" w:sz="4" w:space="0" w:color="auto"/>
              <w:bottom w:val="single" w:sz="4" w:space="0" w:color="auto"/>
            </w:tcBorders>
            <w:shd w:val="clear" w:color="auto" w:fill="F2F2F2" w:themeFill="background1" w:themeFillShade="F2"/>
          </w:tcPr>
          <w:p w14:paraId="7BDF3DCB" w14:textId="31F251D3" w:rsidR="000A68A0" w:rsidRPr="00714E08" w:rsidRDefault="000A68A0" w:rsidP="000A68A0">
            <w:pPr>
              <w:pStyle w:val="ARTableBodyRight"/>
              <w:spacing w:line="259" w:lineRule="auto"/>
            </w:pPr>
            <w:r>
              <w:t>10</w:t>
            </w:r>
            <w:r w:rsidR="000A3DE8">
              <w:t>2</w:t>
            </w:r>
            <w:r>
              <w:t>,464</w:t>
            </w:r>
          </w:p>
        </w:tc>
        <w:tc>
          <w:tcPr>
            <w:tcW w:w="1191" w:type="dxa"/>
            <w:tcBorders>
              <w:top w:val="single" w:sz="4" w:space="0" w:color="auto"/>
              <w:bottom w:val="single" w:sz="4" w:space="0" w:color="auto"/>
            </w:tcBorders>
          </w:tcPr>
          <w:p w14:paraId="3E52854A" w14:textId="77777777" w:rsidR="000A68A0" w:rsidRDefault="000A68A0" w:rsidP="000A68A0">
            <w:pPr>
              <w:pStyle w:val="ARTableBodyRight"/>
              <w:spacing w:line="259" w:lineRule="auto"/>
            </w:pPr>
            <w:r>
              <w:t>46,366</w:t>
            </w:r>
          </w:p>
        </w:tc>
      </w:tr>
      <w:tr w:rsidR="000A68A0" w:rsidRPr="00CA3526" w14:paraId="73AE310A" w14:textId="77777777" w:rsidTr="000A68A0">
        <w:trPr>
          <w:trHeight w:val="240"/>
        </w:trPr>
        <w:tc>
          <w:tcPr>
            <w:tcW w:w="6123" w:type="dxa"/>
            <w:tcBorders>
              <w:top w:val="single" w:sz="4" w:space="0" w:color="auto"/>
              <w:bottom w:val="single" w:sz="4" w:space="0" w:color="auto"/>
            </w:tcBorders>
          </w:tcPr>
          <w:p w14:paraId="15793343" w14:textId="77777777" w:rsidR="000A68A0" w:rsidRPr="000A68A0" w:rsidRDefault="000A68A0" w:rsidP="000A68A0">
            <w:pPr>
              <w:pStyle w:val="ARTableBody"/>
            </w:pPr>
            <w:r w:rsidRPr="000A68A0">
              <w:t>Net cash flow from operating activities</w:t>
            </w:r>
          </w:p>
        </w:tc>
        <w:tc>
          <w:tcPr>
            <w:tcW w:w="1191" w:type="dxa"/>
            <w:tcBorders>
              <w:top w:val="single" w:sz="4" w:space="0" w:color="auto"/>
              <w:bottom w:val="single" w:sz="4" w:space="0" w:color="auto"/>
            </w:tcBorders>
            <w:shd w:val="clear" w:color="auto" w:fill="F2F2F2" w:themeFill="background1" w:themeFillShade="F2"/>
          </w:tcPr>
          <w:p w14:paraId="65B055E6" w14:textId="727C73C1" w:rsidR="000A68A0" w:rsidRPr="00714E08" w:rsidRDefault="00B44996" w:rsidP="000A68A0">
            <w:pPr>
              <w:pStyle w:val="ARTableBodyRight"/>
              <w:spacing w:line="259" w:lineRule="auto"/>
            </w:pPr>
            <w:r>
              <w:t>77,151</w:t>
            </w:r>
          </w:p>
        </w:tc>
        <w:tc>
          <w:tcPr>
            <w:tcW w:w="1191" w:type="dxa"/>
            <w:tcBorders>
              <w:top w:val="single" w:sz="4" w:space="0" w:color="auto"/>
              <w:bottom w:val="single" w:sz="4" w:space="0" w:color="auto"/>
            </w:tcBorders>
          </w:tcPr>
          <w:p w14:paraId="38DC3A1D" w14:textId="77777777" w:rsidR="000A68A0" w:rsidRDefault="000A68A0" w:rsidP="000A68A0">
            <w:pPr>
              <w:pStyle w:val="ARTableBodyRight"/>
              <w:spacing w:line="259" w:lineRule="auto"/>
            </w:pPr>
            <w:r>
              <w:t>48,401</w:t>
            </w:r>
          </w:p>
        </w:tc>
      </w:tr>
      <w:tr w:rsidR="000A68A0" w:rsidRPr="00CA3526" w14:paraId="3D0693BE" w14:textId="77777777" w:rsidTr="000A68A0">
        <w:trPr>
          <w:trHeight w:val="240"/>
        </w:trPr>
        <w:tc>
          <w:tcPr>
            <w:tcW w:w="6123" w:type="dxa"/>
            <w:tcBorders>
              <w:top w:val="single" w:sz="4" w:space="0" w:color="auto"/>
              <w:bottom w:val="single" w:sz="4" w:space="0" w:color="auto"/>
            </w:tcBorders>
          </w:tcPr>
          <w:p w14:paraId="7C9C49E9" w14:textId="77777777" w:rsidR="000A68A0" w:rsidRPr="000A68A0" w:rsidRDefault="000A68A0" w:rsidP="000A68A0">
            <w:pPr>
              <w:pStyle w:val="ARTableBody"/>
            </w:pPr>
            <w:r w:rsidRPr="000A68A0">
              <w:t>Total assets</w:t>
            </w:r>
          </w:p>
        </w:tc>
        <w:tc>
          <w:tcPr>
            <w:tcW w:w="1191" w:type="dxa"/>
            <w:tcBorders>
              <w:top w:val="single" w:sz="4" w:space="0" w:color="auto"/>
              <w:bottom w:val="single" w:sz="4" w:space="0" w:color="auto"/>
            </w:tcBorders>
            <w:shd w:val="clear" w:color="auto" w:fill="F2F2F2" w:themeFill="background1" w:themeFillShade="F2"/>
          </w:tcPr>
          <w:p w14:paraId="12CC6476" w14:textId="77777777" w:rsidR="000A68A0" w:rsidRPr="00714E08" w:rsidRDefault="000A68A0" w:rsidP="000A68A0">
            <w:pPr>
              <w:pStyle w:val="ARTableBodyRight"/>
            </w:pPr>
            <w:r>
              <w:t>1,370,243</w:t>
            </w:r>
          </w:p>
        </w:tc>
        <w:tc>
          <w:tcPr>
            <w:tcW w:w="1191" w:type="dxa"/>
            <w:tcBorders>
              <w:top w:val="single" w:sz="4" w:space="0" w:color="auto"/>
              <w:bottom w:val="single" w:sz="4" w:space="0" w:color="auto"/>
            </w:tcBorders>
          </w:tcPr>
          <w:p w14:paraId="4636BD3C" w14:textId="77777777" w:rsidR="000A68A0" w:rsidRDefault="000A68A0" w:rsidP="000A68A0">
            <w:pPr>
              <w:pStyle w:val="ARTableBodyRight"/>
            </w:pPr>
            <w:r>
              <w:t>1241,559</w:t>
            </w:r>
          </w:p>
        </w:tc>
      </w:tr>
      <w:tr w:rsidR="000A68A0" w:rsidRPr="00CA3526" w14:paraId="587B6FDD" w14:textId="77777777" w:rsidTr="000A68A0">
        <w:trPr>
          <w:cnfStyle w:val="010000000000" w:firstRow="0" w:lastRow="1" w:firstColumn="0" w:lastColumn="0" w:oddVBand="0" w:evenVBand="0" w:oddHBand="0" w:evenHBand="0" w:firstRowFirstColumn="0" w:firstRowLastColumn="0" w:lastRowFirstColumn="0" w:lastRowLastColumn="0"/>
          <w:trHeight w:val="240"/>
        </w:trPr>
        <w:tc>
          <w:tcPr>
            <w:tcW w:w="6123" w:type="dxa"/>
            <w:tcBorders>
              <w:top w:val="single" w:sz="4" w:space="0" w:color="auto"/>
              <w:bottom w:val="single" w:sz="12" w:space="0" w:color="auto"/>
            </w:tcBorders>
          </w:tcPr>
          <w:p w14:paraId="405EBDE9" w14:textId="77777777" w:rsidR="000A68A0" w:rsidRPr="000A68A0" w:rsidRDefault="000A68A0" w:rsidP="000A68A0">
            <w:pPr>
              <w:pStyle w:val="ARTableBody"/>
            </w:pPr>
            <w:r w:rsidRPr="000A68A0">
              <w:t>Total liabilities</w:t>
            </w:r>
          </w:p>
        </w:tc>
        <w:tc>
          <w:tcPr>
            <w:tcW w:w="1191" w:type="dxa"/>
            <w:tcBorders>
              <w:top w:val="single" w:sz="4" w:space="0" w:color="auto"/>
              <w:bottom w:val="single" w:sz="12" w:space="0" w:color="auto"/>
            </w:tcBorders>
            <w:shd w:val="clear" w:color="auto" w:fill="F2F2F2" w:themeFill="background1" w:themeFillShade="F2"/>
          </w:tcPr>
          <w:p w14:paraId="0DA85DFA" w14:textId="77777777" w:rsidR="000A68A0" w:rsidRPr="00714E08" w:rsidRDefault="000A68A0" w:rsidP="000A68A0">
            <w:pPr>
              <w:pStyle w:val="ARTableBodyRight"/>
            </w:pPr>
            <w:r>
              <w:t>153,669</w:t>
            </w:r>
          </w:p>
        </w:tc>
        <w:tc>
          <w:tcPr>
            <w:tcW w:w="1191" w:type="dxa"/>
            <w:tcBorders>
              <w:top w:val="single" w:sz="4" w:space="0" w:color="auto"/>
              <w:bottom w:val="single" w:sz="12" w:space="0" w:color="auto"/>
            </w:tcBorders>
          </w:tcPr>
          <w:p w14:paraId="0F29FA7E" w14:textId="77777777" w:rsidR="000A68A0" w:rsidRDefault="000A68A0" w:rsidP="000A68A0">
            <w:pPr>
              <w:pStyle w:val="ARTableBodyRight"/>
            </w:pPr>
            <w:r>
              <w:t>135,605</w:t>
            </w:r>
          </w:p>
        </w:tc>
      </w:tr>
    </w:tbl>
    <w:p w14:paraId="7A2C3980" w14:textId="64ECDAF1" w:rsidR="00090843" w:rsidRPr="000A68A0" w:rsidRDefault="00090843" w:rsidP="00090843">
      <w:pPr>
        <w:pStyle w:val="ARTableFootnote"/>
      </w:pPr>
      <w:r w:rsidRPr="000A68A0">
        <w:t>Note</w:t>
      </w:r>
      <w:r w:rsidR="000A68A0">
        <w:t>s</w:t>
      </w:r>
      <w:r w:rsidRPr="000A68A0">
        <w:t>:</w:t>
      </w:r>
    </w:p>
    <w:bookmarkEnd w:id="68"/>
    <w:p w14:paraId="7AFB769D" w14:textId="6DD6E60E" w:rsidR="000D0D8E" w:rsidRDefault="000D0D8E" w:rsidP="000D0D8E">
      <w:pPr>
        <w:pStyle w:val="ARTableFootnoteIndent"/>
      </w:pPr>
      <w:r>
        <w:t>(i)</w:t>
      </w:r>
      <w:r>
        <w:tab/>
        <w:t xml:space="preserve">DGS was established on 1 January 2023, comparative financial information provided is </w:t>
      </w:r>
      <w:r w:rsidR="00A12F91" w:rsidRPr="009F3743">
        <w:t>6</w:t>
      </w:r>
      <w:r>
        <w:t xml:space="preserve"> months of transactions for</w:t>
      </w:r>
      <w:r>
        <w:rPr>
          <w:rFonts w:ascii="Cambria" w:hAnsi="Cambria"/>
        </w:rPr>
        <w:t> </w:t>
      </w:r>
      <w:r>
        <w:t>2023.</w:t>
      </w:r>
    </w:p>
    <w:p w14:paraId="67D22A87" w14:textId="7DA783FA" w:rsidR="00EC132E" w:rsidRPr="000A68A0" w:rsidRDefault="000D0D8E" w:rsidP="000D0D8E">
      <w:pPr>
        <w:pStyle w:val="ARTableFootnoteIndent"/>
      </w:pPr>
      <w:r>
        <w:t>(ii)</w:t>
      </w:r>
      <w:r>
        <w:tab/>
        <w:t>Income from government includes both output and special appropriation</w:t>
      </w:r>
      <w:r w:rsidRPr="0064670D">
        <w:t>s.</w:t>
      </w:r>
    </w:p>
    <w:p w14:paraId="04B66DF7" w14:textId="77777777" w:rsidR="00EC132E" w:rsidRPr="00E4501B" w:rsidRDefault="00EC132E" w:rsidP="00A07947">
      <w:pPr>
        <w:pStyle w:val="ARBody"/>
      </w:pPr>
    </w:p>
    <w:p w14:paraId="65A545F0" w14:textId="77777777" w:rsidR="00EC132E" w:rsidRPr="0064670D" w:rsidRDefault="00EC132E" w:rsidP="00A07947">
      <w:pPr>
        <w:pStyle w:val="ARBody"/>
        <w:sectPr w:rsidR="00EC132E" w:rsidRPr="0064670D" w:rsidSect="00561E8F">
          <w:type w:val="continuous"/>
          <w:pgSz w:w="11901" w:h="16840" w:code="9"/>
          <w:pgMar w:top="1701" w:right="1701" w:bottom="1559" w:left="1701" w:header="454" w:footer="454" w:gutter="0"/>
          <w:cols w:space="454"/>
          <w:docGrid w:linePitch="360"/>
        </w:sectPr>
      </w:pPr>
    </w:p>
    <w:p w14:paraId="107904A6" w14:textId="77777777" w:rsidR="00EC132E" w:rsidRPr="00D04704" w:rsidRDefault="00EC132E" w:rsidP="00393BE9">
      <w:pPr>
        <w:pStyle w:val="Heading1"/>
      </w:pPr>
      <w:bookmarkStart w:id="115" w:name="_Toc178921099"/>
      <w:r w:rsidRPr="00D04704">
        <w:t>Section 2: Our performance</w:t>
      </w:r>
      <w:bookmarkEnd w:id="115"/>
    </w:p>
    <w:p w14:paraId="13D249DD" w14:textId="1959BB06" w:rsidR="00EA197B" w:rsidRPr="005D5A0E" w:rsidRDefault="0020223D" w:rsidP="00EA197B">
      <w:pPr>
        <w:pStyle w:val="TOC2"/>
        <w:rPr>
          <w:rFonts w:asciiTheme="minorHAnsi" w:hAnsiTheme="minorHAnsi"/>
          <w:kern w:val="0"/>
          <w:sz w:val="22"/>
          <w:lang w:val="en-AU" w:eastAsia="en-AU"/>
          <w14:ligatures w14:val="none"/>
        </w:rPr>
      </w:pPr>
      <w:hyperlink w:anchor="_Toc178921100" w:history="1">
        <w:r w:rsidR="00EA197B" w:rsidRPr="005D5A0E">
          <w:rPr>
            <w:rStyle w:val="Hyperlink"/>
            <w:color w:val="003A5E"/>
            <w:u w:val="none"/>
          </w:rPr>
          <w:t>Progress towards achieving departmental</w:t>
        </w:r>
        <w:r w:rsidR="00EA197B" w:rsidRPr="005D5A0E">
          <w:rPr>
            <w:rStyle w:val="Hyperlink"/>
            <w:rFonts w:ascii="Calibri" w:hAnsi="Calibri" w:cs="Calibri"/>
            <w:color w:val="003A5E"/>
            <w:u w:val="none"/>
          </w:rPr>
          <w:t> </w:t>
        </w:r>
        <w:r w:rsidR="00EA197B" w:rsidRPr="005D5A0E">
          <w:rPr>
            <w:rStyle w:val="Hyperlink"/>
            <w:color w:val="003A5E"/>
            <w:u w:val="none"/>
          </w:rPr>
          <w:t>objectives</w:t>
        </w:r>
        <w:r w:rsidR="00EA197B" w:rsidRPr="005D5A0E">
          <w:rPr>
            <w:webHidden/>
          </w:rPr>
          <w:tab/>
        </w:r>
        <w:r w:rsidR="00C51A12" w:rsidRPr="005D5A0E">
          <w:rPr>
            <w:webHidden/>
          </w:rPr>
          <w:t>19</w:t>
        </w:r>
      </w:hyperlink>
    </w:p>
    <w:p w14:paraId="05685D05" w14:textId="0A9045BA" w:rsidR="00EA197B" w:rsidRPr="005D5A0E" w:rsidRDefault="0020223D" w:rsidP="00EA197B">
      <w:pPr>
        <w:pStyle w:val="TOC2A"/>
        <w:rPr>
          <w:rFonts w:asciiTheme="minorHAnsi" w:hAnsiTheme="minorHAnsi"/>
          <w:kern w:val="0"/>
          <w:sz w:val="22"/>
          <w:lang w:val="en-AU" w:eastAsia="en-AU"/>
          <w14:ligatures w14:val="none"/>
        </w:rPr>
      </w:pPr>
      <w:hyperlink w:anchor="_Toc178921101" w:history="1">
        <w:r w:rsidR="00EA197B" w:rsidRPr="005D5A0E">
          <w:rPr>
            <w:rStyle w:val="Hyperlink"/>
            <w:u w:val="none"/>
          </w:rPr>
          <w:t>Departmental output changes during 2023–24</w:t>
        </w:r>
        <w:r w:rsidR="00EA197B" w:rsidRPr="005D5A0E">
          <w:rPr>
            <w:webHidden/>
          </w:rPr>
          <w:tab/>
        </w:r>
        <w:r w:rsidR="00C51A12" w:rsidRPr="005D5A0E">
          <w:rPr>
            <w:webHidden/>
          </w:rPr>
          <w:t>19</w:t>
        </w:r>
      </w:hyperlink>
    </w:p>
    <w:p w14:paraId="0FC54DB7" w14:textId="75CF10AD" w:rsidR="00EA197B" w:rsidRPr="005D5A0E" w:rsidRDefault="0020223D" w:rsidP="00EA197B">
      <w:pPr>
        <w:pStyle w:val="TOC2A"/>
        <w:rPr>
          <w:rFonts w:asciiTheme="minorHAnsi" w:hAnsiTheme="minorHAnsi"/>
          <w:kern w:val="0"/>
          <w:sz w:val="22"/>
          <w:lang w:val="en-AU" w:eastAsia="en-AU"/>
          <w14:ligatures w14:val="none"/>
        </w:rPr>
      </w:pPr>
      <w:hyperlink w:anchor="_Toc178921102" w:history="1">
        <w:r w:rsidR="00EA197B" w:rsidRPr="005D5A0E">
          <w:rPr>
            <w:rStyle w:val="Hyperlink"/>
            <w:u w:val="none"/>
          </w:rPr>
          <w:t>Departmental objectives, indicators and</w:t>
        </w:r>
        <w:r w:rsidR="00EA197B" w:rsidRPr="005D5A0E">
          <w:rPr>
            <w:rStyle w:val="Hyperlink"/>
            <w:rFonts w:ascii="Calibri" w:hAnsi="Calibri" w:cs="Calibri"/>
            <w:u w:val="none"/>
          </w:rPr>
          <w:t> </w:t>
        </w:r>
        <w:r w:rsidR="00EA197B" w:rsidRPr="005D5A0E">
          <w:rPr>
            <w:rStyle w:val="Hyperlink"/>
            <w:u w:val="none"/>
          </w:rPr>
          <w:t>linked</w:t>
        </w:r>
        <w:r w:rsidR="00EA197B" w:rsidRPr="005D5A0E">
          <w:rPr>
            <w:rStyle w:val="Hyperlink"/>
            <w:rFonts w:ascii="Calibri" w:hAnsi="Calibri" w:cs="Calibri"/>
            <w:u w:val="none"/>
          </w:rPr>
          <w:t> </w:t>
        </w:r>
        <w:r w:rsidR="00EA197B" w:rsidRPr="005D5A0E">
          <w:rPr>
            <w:rStyle w:val="Hyperlink"/>
            <w:u w:val="none"/>
          </w:rPr>
          <w:t>outputs</w:t>
        </w:r>
        <w:r w:rsidR="00EA197B" w:rsidRPr="005D5A0E">
          <w:rPr>
            <w:webHidden/>
          </w:rPr>
          <w:tab/>
        </w:r>
        <w:r w:rsidR="00C51A12" w:rsidRPr="005D5A0E">
          <w:rPr>
            <w:webHidden/>
          </w:rPr>
          <w:t>19</w:t>
        </w:r>
      </w:hyperlink>
    </w:p>
    <w:p w14:paraId="1F432CDA" w14:textId="3590BDB8" w:rsidR="00EA197B" w:rsidRPr="005D5A0E" w:rsidRDefault="0020223D" w:rsidP="00EA197B">
      <w:pPr>
        <w:pStyle w:val="TOC2A"/>
        <w:rPr>
          <w:rFonts w:asciiTheme="minorHAnsi" w:hAnsiTheme="minorHAnsi"/>
          <w:kern w:val="0"/>
          <w:sz w:val="22"/>
          <w:lang w:val="en-AU" w:eastAsia="en-AU"/>
          <w14:ligatures w14:val="none"/>
        </w:rPr>
      </w:pPr>
      <w:hyperlink w:anchor="_Toc178921103" w:history="1">
        <w:r w:rsidR="00EA197B" w:rsidRPr="005D5A0E">
          <w:rPr>
            <w:rStyle w:val="Hyperlink"/>
            <w:u w:val="none"/>
          </w:rPr>
          <w:t>Make it easier for individuals and businesses to engage with government</w:t>
        </w:r>
        <w:r w:rsidR="00EA197B" w:rsidRPr="005D5A0E">
          <w:rPr>
            <w:webHidden/>
          </w:rPr>
          <w:tab/>
        </w:r>
        <w:r w:rsidR="00EA197B" w:rsidRPr="005D5A0E">
          <w:rPr>
            <w:webHidden/>
          </w:rPr>
          <w:fldChar w:fldCharType="begin"/>
        </w:r>
        <w:r w:rsidR="00EA197B" w:rsidRPr="005D5A0E">
          <w:rPr>
            <w:webHidden/>
          </w:rPr>
          <w:instrText xml:space="preserve"> PAGEREF _Toc178921103 \h </w:instrText>
        </w:r>
        <w:r w:rsidR="00EA197B" w:rsidRPr="005D5A0E">
          <w:rPr>
            <w:webHidden/>
          </w:rPr>
        </w:r>
        <w:r w:rsidR="00EA197B" w:rsidRPr="005D5A0E">
          <w:rPr>
            <w:webHidden/>
          </w:rPr>
          <w:fldChar w:fldCharType="separate"/>
        </w:r>
        <w:r w:rsidR="00023B59" w:rsidRPr="005D5A0E">
          <w:rPr>
            <w:webHidden/>
          </w:rPr>
          <w:t>20</w:t>
        </w:r>
        <w:r w:rsidR="00EA197B" w:rsidRPr="005D5A0E">
          <w:rPr>
            <w:webHidden/>
          </w:rPr>
          <w:fldChar w:fldCharType="end"/>
        </w:r>
      </w:hyperlink>
    </w:p>
    <w:p w14:paraId="6F1C6E56" w14:textId="1FB21445" w:rsidR="00EA197B" w:rsidRPr="005D5A0E" w:rsidRDefault="0020223D" w:rsidP="00EA197B">
      <w:pPr>
        <w:pStyle w:val="TOC2A"/>
        <w:rPr>
          <w:rFonts w:asciiTheme="minorHAnsi" w:hAnsiTheme="minorHAnsi"/>
          <w:kern w:val="0"/>
          <w:sz w:val="22"/>
          <w:lang w:val="en-AU" w:eastAsia="en-AU"/>
          <w14:ligatures w14:val="none"/>
        </w:rPr>
      </w:pPr>
      <w:hyperlink w:anchor="_Toc178921104" w:history="1">
        <w:r w:rsidR="00EA197B" w:rsidRPr="005D5A0E">
          <w:rPr>
            <w:rStyle w:val="Hyperlink"/>
            <w:u w:val="none"/>
          </w:rPr>
          <w:t>Accelerate digital transformation for government</w:t>
        </w:r>
        <w:r w:rsidR="00EA197B" w:rsidRPr="005D5A0E">
          <w:rPr>
            <w:webHidden/>
          </w:rPr>
          <w:tab/>
        </w:r>
        <w:r w:rsidR="00C51A12" w:rsidRPr="005D5A0E">
          <w:rPr>
            <w:webHidden/>
          </w:rPr>
          <w:t>2</w:t>
        </w:r>
        <w:r w:rsidR="004F0CBE" w:rsidRPr="005D5A0E">
          <w:rPr>
            <w:webHidden/>
          </w:rPr>
          <w:t>7</w:t>
        </w:r>
      </w:hyperlink>
    </w:p>
    <w:p w14:paraId="30C1D836" w14:textId="64B87B81" w:rsidR="00EA197B" w:rsidRPr="005D5A0E" w:rsidRDefault="0020223D" w:rsidP="00EA197B">
      <w:pPr>
        <w:pStyle w:val="TOC2A"/>
        <w:rPr>
          <w:rFonts w:asciiTheme="minorHAnsi" w:hAnsiTheme="minorHAnsi"/>
          <w:kern w:val="0"/>
          <w:sz w:val="22"/>
          <w:lang w:val="en-AU" w:eastAsia="en-AU"/>
          <w14:ligatures w14:val="none"/>
        </w:rPr>
      </w:pPr>
      <w:hyperlink w:anchor="_Toc178921105" w:history="1">
        <w:r w:rsidR="00EA197B" w:rsidRPr="005D5A0E">
          <w:rPr>
            <w:rStyle w:val="Hyperlink"/>
            <w:u w:val="none"/>
          </w:rPr>
          <w:t>Corporate services that enable better service delivery and drive productivity over</w:t>
        </w:r>
        <w:r w:rsidR="00EA197B" w:rsidRPr="005D5A0E">
          <w:rPr>
            <w:rStyle w:val="Hyperlink"/>
            <w:rFonts w:ascii="Calibri" w:hAnsi="Calibri" w:cs="Calibri"/>
            <w:u w:val="none"/>
          </w:rPr>
          <w:t> </w:t>
        </w:r>
        <w:r w:rsidR="00EA197B" w:rsidRPr="005D5A0E">
          <w:rPr>
            <w:rStyle w:val="Hyperlink"/>
            <w:u w:val="none"/>
          </w:rPr>
          <w:t>time</w:t>
        </w:r>
        <w:r w:rsidR="00EA197B" w:rsidRPr="005D5A0E">
          <w:rPr>
            <w:webHidden/>
          </w:rPr>
          <w:tab/>
        </w:r>
        <w:r w:rsidR="00EA197B" w:rsidRPr="005D5A0E">
          <w:rPr>
            <w:webHidden/>
          </w:rPr>
          <w:fldChar w:fldCharType="begin"/>
        </w:r>
        <w:r w:rsidR="00EA197B" w:rsidRPr="005D5A0E">
          <w:rPr>
            <w:webHidden/>
          </w:rPr>
          <w:instrText xml:space="preserve"> PAGEREF _Toc178921105 \h </w:instrText>
        </w:r>
        <w:r w:rsidR="00EA197B" w:rsidRPr="005D5A0E">
          <w:rPr>
            <w:webHidden/>
          </w:rPr>
        </w:r>
        <w:r w:rsidR="00EA197B" w:rsidRPr="005D5A0E">
          <w:rPr>
            <w:webHidden/>
          </w:rPr>
          <w:fldChar w:fldCharType="separate"/>
        </w:r>
        <w:r w:rsidR="00023B59" w:rsidRPr="005D5A0E">
          <w:rPr>
            <w:webHidden/>
          </w:rPr>
          <w:t>31</w:t>
        </w:r>
        <w:r w:rsidR="00EA197B" w:rsidRPr="005D5A0E">
          <w:rPr>
            <w:webHidden/>
          </w:rPr>
          <w:fldChar w:fldCharType="end"/>
        </w:r>
      </w:hyperlink>
    </w:p>
    <w:p w14:paraId="17904E56" w14:textId="4D256817" w:rsidR="00EA197B" w:rsidRPr="005D5A0E" w:rsidRDefault="0020223D" w:rsidP="00EA197B">
      <w:pPr>
        <w:pStyle w:val="TOC2"/>
        <w:rPr>
          <w:rFonts w:asciiTheme="minorHAnsi" w:hAnsiTheme="minorHAnsi"/>
          <w:kern w:val="0"/>
          <w:sz w:val="22"/>
          <w:lang w:val="en-AU" w:eastAsia="en-AU"/>
          <w14:ligatures w14:val="none"/>
        </w:rPr>
      </w:pPr>
      <w:hyperlink w:anchor="_Toc178921106" w:history="1">
        <w:r w:rsidR="00EA197B" w:rsidRPr="005D5A0E">
          <w:rPr>
            <w:rStyle w:val="Hyperlink"/>
            <w:bCs/>
            <w:color w:val="003A5E"/>
            <w:u w:val="none"/>
          </w:rPr>
          <w:t>Performance against output performance</w:t>
        </w:r>
        <w:r w:rsidR="00EA197B" w:rsidRPr="005D5A0E">
          <w:rPr>
            <w:rStyle w:val="Hyperlink"/>
            <w:rFonts w:ascii="Calibri" w:hAnsi="Calibri" w:cs="Calibri"/>
            <w:bCs/>
            <w:color w:val="003A5E"/>
            <w:u w:val="none"/>
          </w:rPr>
          <w:t> </w:t>
        </w:r>
        <w:r w:rsidR="00EA197B" w:rsidRPr="005D5A0E">
          <w:rPr>
            <w:rStyle w:val="Hyperlink"/>
            <w:bCs/>
            <w:color w:val="003A5E"/>
            <w:u w:val="none"/>
          </w:rPr>
          <w:t>measures</w:t>
        </w:r>
        <w:r w:rsidR="00EA197B" w:rsidRPr="005D5A0E">
          <w:rPr>
            <w:webHidden/>
          </w:rPr>
          <w:tab/>
        </w:r>
        <w:r w:rsidR="00EA197B" w:rsidRPr="005D5A0E">
          <w:rPr>
            <w:webHidden/>
          </w:rPr>
          <w:fldChar w:fldCharType="begin"/>
        </w:r>
        <w:r w:rsidR="00EA197B" w:rsidRPr="005D5A0E">
          <w:rPr>
            <w:webHidden/>
          </w:rPr>
          <w:instrText xml:space="preserve"> PAGEREF _Toc178921106 \h </w:instrText>
        </w:r>
        <w:r w:rsidR="00EA197B" w:rsidRPr="005D5A0E">
          <w:rPr>
            <w:webHidden/>
          </w:rPr>
        </w:r>
        <w:r w:rsidR="00EA197B" w:rsidRPr="005D5A0E">
          <w:rPr>
            <w:webHidden/>
          </w:rPr>
          <w:fldChar w:fldCharType="separate"/>
        </w:r>
        <w:r w:rsidR="00023B59" w:rsidRPr="005D5A0E">
          <w:rPr>
            <w:webHidden/>
          </w:rPr>
          <w:t>34</w:t>
        </w:r>
        <w:r w:rsidR="00EA197B" w:rsidRPr="005D5A0E">
          <w:rPr>
            <w:webHidden/>
          </w:rPr>
          <w:fldChar w:fldCharType="end"/>
        </w:r>
      </w:hyperlink>
    </w:p>
    <w:p w14:paraId="1619EDFF" w14:textId="261AB50F" w:rsidR="00EA197B" w:rsidRPr="005D5A0E" w:rsidRDefault="0020223D" w:rsidP="00EA197B">
      <w:pPr>
        <w:pStyle w:val="TOC2A"/>
        <w:rPr>
          <w:rFonts w:asciiTheme="minorHAnsi" w:hAnsiTheme="minorHAnsi"/>
          <w:kern w:val="0"/>
          <w:sz w:val="22"/>
          <w:lang w:val="en-AU" w:eastAsia="en-AU"/>
          <w14:ligatures w14:val="none"/>
        </w:rPr>
      </w:pPr>
      <w:hyperlink w:anchor="_Toc178921107" w:history="1">
        <w:r w:rsidR="00EA197B" w:rsidRPr="005D5A0E">
          <w:rPr>
            <w:rStyle w:val="Hyperlink"/>
            <w:u w:val="none"/>
          </w:rPr>
          <w:t>Regulation of the Victorian consumer marketplace</w:t>
        </w:r>
        <w:r w:rsidR="00EA197B" w:rsidRPr="005D5A0E">
          <w:rPr>
            <w:webHidden/>
          </w:rPr>
          <w:tab/>
        </w:r>
        <w:r w:rsidR="00EA197B" w:rsidRPr="005D5A0E">
          <w:rPr>
            <w:webHidden/>
          </w:rPr>
          <w:fldChar w:fldCharType="begin"/>
        </w:r>
        <w:r w:rsidR="00EA197B" w:rsidRPr="005D5A0E">
          <w:rPr>
            <w:webHidden/>
          </w:rPr>
          <w:instrText xml:space="preserve"> PAGEREF _Toc178921107 \h </w:instrText>
        </w:r>
        <w:r w:rsidR="00EA197B" w:rsidRPr="005D5A0E">
          <w:rPr>
            <w:webHidden/>
          </w:rPr>
        </w:r>
        <w:r w:rsidR="00EA197B" w:rsidRPr="005D5A0E">
          <w:rPr>
            <w:webHidden/>
          </w:rPr>
          <w:fldChar w:fldCharType="separate"/>
        </w:r>
        <w:r w:rsidR="00023B59" w:rsidRPr="005D5A0E">
          <w:rPr>
            <w:webHidden/>
          </w:rPr>
          <w:t>34</w:t>
        </w:r>
        <w:r w:rsidR="00EA197B" w:rsidRPr="005D5A0E">
          <w:rPr>
            <w:webHidden/>
          </w:rPr>
          <w:fldChar w:fldCharType="end"/>
        </w:r>
      </w:hyperlink>
    </w:p>
    <w:p w14:paraId="7BCBFE50" w14:textId="579040D6" w:rsidR="00EA197B" w:rsidRPr="005D5A0E" w:rsidRDefault="0020223D" w:rsidP="00EA197B">
      <w:pPr>
        <w:pStyle w:val="TOC2A"/>
        <w:rPr>
          <w:rFonts w:asciiTheme="minorHAnsi" w:hAnsiTheme="minorHAnsi"/>
          <w:kern w:val="0"/>
          <w:sz w:val="22"/>
          <w:lang w:val="en-AU" w:eastAsia="en-AU"/>
          <w14:ligatures w14:val="none"/>
        </w:rPr>
      </w:pPr>
      <w:hyperlink w:anchor="_Toc178921108" w:history="1">
        <w:r w:rsidR="00EA197B" w:rsidRPr="005D5A0E">
          <w:rPr>
            <w:rStyle w:val="Hyperlink"/>
            <w:u w:val="none"/>
          </w:rPr>
          <w:t>Identity and worker screening services</w:t>
        </w:r>
        <w:r w:rsidR="00EA197B" w:rsidRPr="005D5A0E">
          <w:rPr>
            <w:webHidden/>
          </w:rPr>
          <w:tab/>
        </w:r>
        <w:r w:rsidR="00EA197B" w:rsidRPr="005D5A0E">
          <w:rPr>
            <w:webHidden/>
          </w:rPr>
          <w:fldChar w:fldCharType="begin"/>
        </w:r>
        <w:r w:rsidR="00EA197B" w:rsidRPr="005D5A0E">
          <w:rPr>
            <w:webHidden/>
          </w:rPr>
          <w:instrText xml:space="preserve"> PAGEREF _Toc178921108 \h </w:instrText>
        </w:r>
        <w:r w:rsidR="00EA197B" w:rsidRPr="005D5A0E">
          <w:rPr>
            <w:webHidden/>
          </w:rPr>
        </w:r>
        <w:r w:rsidR="00EA197B" w:rsidRPr="005D5A0E">
          <w:rPr>
            <w:webHidden/>
          </w:rPr>
          <w:fldChar w:fldCharType="separate"/>
        </w:r>
        <w:r w:rsidR="00023B59" w:rsidRPr="005D5A0E">
          <w:rPr>
            <w:webHidden/>
          </w:rPr>
          <w:t>36</w:t>
        </w:r>
        <w:r w:rsidR="00EA197B" w:rsidRPr="005D5A0E">
          <w:rPr>
            <w:webHidden/>
          </w:rPr>
          <w:fldChar w:fldCharType="end"/>
        </w:r>
      </w:hyperlink>
    </w:p>
    <w:p w14:paraId="5BE8497C" w14:textId="71B3056D" w:rsidR="00EA197B" w:rsidRPr="005D5A0E" w:rsidRDefault="0020223D" w:rsidP="00EA197B">
      <w:pPr>
        <w:pStyle w:val="TOC2A"/>
        <w:rPr>
          <w:rFonts w:asciiTheme="minorHAnsi" w:hAnsiTheme="minorHAnsi"/>
          <w:kern w:val="0"/>
          <w:sz w:val="22"/>
          <w:lang w:val="en-AU" w:eastAsia="en-AU"/>
          <w14:ligatures w14:val="none"/>
        </w:rPr>
      </w:pPr>
      <w:hyperlink w:anchor="_Toc178921109" w:history="1">
        <w:r w:rsidR="00EA197B" w:rsidRPr="005D5A0E">
          <w:rPr>
            <w:rStyle w:val="Hyperlink"/>
            <w:u w:val="none"/>
          </w:rPr>
          <w:t>Local government</w:t>
        </w:r>
        <w:r w:rsidR="00EA197B" w:rsidRPr="005D5A0E">
          <w:rPr>
            <w:webHidden/>
          </w:rPr>
          <w:tab/>
        </w:r>
        <w:r w:rsidR="00C51A12" w:rsidRPr="005D5A0E">
          <w:rPr>
            <w:webHidden/>
          </w:rPr>
          <w:t>37</w:t>
        </w:r>
      </w:hyperlink>
    </w:p>
    <w:p w14:paraId="7957EECA" w14:textId="66A658BA" w:rsidR="00EA197B" w:rsidRPr="005D5A0E" w:rsidRDefault="0020223D" w:rsidP="00EA197B">
      <w:pPr>
        <w:pStyle w:val="TOC2A"/>
        <w:rPr>
          <w:rFonts w:asciiTheme="minorHAnsi" w:hAnsiTheme="minorHAnsi"/>
          <w:kern w:val="0"/>
          <w:sz w:val="22"/>
          <w:lang w:val="en-AU" w:eastAsia="en-AU"/>
          <w14:ligatures w14:val="none"/>
        </w:rPr>
      </w:pPr>
      <w:hyperlink w:anchor="_Toc178921110" w:history="1">
        <w:r w:rsidR="00EA197B" w:rsidRPr="005D5A0E">
          <w:rPr>
            <w:rStyle w:val="Hyperlink"/>
            <w:u w:val="none"/>
          </w:rPr>
          <w:t>Digital strategy and transformation</w:t>
        </w:r>
        <w:r w:rsidR="00EA197B" w:rsidRPr="005D5A0E">
          <w:rPr>
            <w:webHidden/>
          </w:rPr>
          <w:tab/>
        </w:r>
        <w:r w:rsidR="00C51A12" w:rsidRPr="005D5A0E">
          <w:rPr>
            <w:webHidden/>
          </w:rPr>
          <w:t>39</w:t>
        </w:r>
      </w:hyperlink>
    </w:p>
    <w:p w14:paraId="3D70A5EE" w14:textId="239C9307" w:rsidR="00EA197B" w:rsidRPr="005D5A0E" w:rsidRDefault="0020223D" w:rsidP="00EA197B">
      <w:pPr>
        <w:pStyle w:val="TOC2A"/>
        <w:rPr>
          <w:rFonts w:asciiTheme="minorHAnsi" w:hAnsiTheme="minorHAnsi"/>
          <w:kern w:val="0"/>
          <w:sz w:val="22"/>
          <w:lang w:val="en-AU" w:eastAsia="en-AU"/>
          <w14:ligatures w14:val="none"/>
        </w:rPr>
      </w:pPr>
      <w:hyperlink w:anchor="_Toc178921111" w:history="1">
        <w:r w:rsidR="00EA197B" w:rsidRPr="005D5A0E">
          <w:rPr>
            <w:rStyle w:val="Hyperlink"/>
            <w:u w:val="none"/>
          </w:rPr>
          <w:t>Management of Victoria</w:t>
        </w:r>
        <w:r w:rsidR="00273B0F" w:rsidRPr="005D5A0E">
          <w:rPr>
            <w:rStyle w:val="Hyperlink"/>
            <w:u w:val="none"/>
          </w:rPr>
          <w:t>’</w:t>
        </w:r>
        <w:r w:rsidR="00EA197B" w:rsidRPr="005D5A0E">
          <w:rPr>
            <w:rStyle w:val="Hyperlink"/>
            <w:u w:val="none"/>
          </w:rPr>
          <w:t>s public records</w:t>
        </w:r>
        <w:r w:rsidR="00EA197B" w:rsidRPr="005D5A0E">
          <w:rPr>
            <w:webHidden/>
          </w:rPr>
          <w:tab/>
        </w:r>
        <w:r w:rsidR="00EA197B" w:rsidRPr="005D5A0E">
          <w:rPr>
            <w:webHidden/>
          </w:rPr>
          <w:fldChar w:fldCharType="begin"/>
        </w:r>
        <w:r w:rsidR="00EA197B" w:rsidRPr="005D5A0E">
          <w:rPr>
            <w:webHidden/>
          </w:rPr>
          <w:instrText xml:space="preserve"> PAGEREF _Toc178921111 \h </w:instrText>
        </w:r>
        <w:r w:rsidR="00EA197B" w:rsidRPr="005D5A0E">
          <w:rPr>
            <w:webHidden/>
          </w:rPr>
        </w:r>
        <w:r w:rsidR="00EA197B" w:rsidRPr="005D5A0E">
          <w:rPr>
            <w:webHidden/>
          </w:rPr>
          <w:fldChar w:fldCharType="separate"/>
        </w:r>
        <w:r w:rsidR="00023B59" w:rsidRPr="005D5A0E">
          <w:rPr>
            <w:webHidden/>
          </w:rPr>
          <w:t>41</w:t>
        </w:r>
        <w:r w:rsidR="00EA197B" w:rsidRPr="005D5A0E">
          <w:rPr>
            <w:webHidden/>
          </w:rPr>
          <w:fldChar w:fldCharType="end"/>
        </w:r>
      </w:hyperlink>
    </w:p>
    <w:p w14:paraId="259A80B1" w14:textId="39A30735" w:rsidR="00EA197B" w:rsidRDefault="0020223D" w:rsidP="00EA197B">
      <w:pPr>
        <w:pStyle w:val="TOC2A"/>
        <w:rPr>
          <w:rFonts w:asciiTheme="minorHAnsi" w:hAnsiTheme="minorHAnsi"/>
          <w:kern w:val="0"/>
          <w:sz w:val="22"/>
          <w:lang w:val="en-AU" w:eastAsia="en-AU"/>
          <w14:ligatures w14:val="none"/>
        </w:rPr>
      </w:pPr>
      <w:hyperlink w:anchor="_Toc178921112" w:history="1">
        <w:r w:rsidR="00EA197B" w:rsidRPr="005D5A0E">
          <w:rPr>
            <w:rStyle w:val="Hyperlink"/>
            <w:u w:val="none"/>
          </w:rPr>
          <w:t>Services to government</w:t>
        </w:r>
        <w:r w:rsidR="00EA197B" w:rsidRPr="005D5A0E">
          <w:rPr>
            <w:webHidden/>
          </w:rPr>
          <w:tab/>
        </w:r>
        <w:r w:rsidR="00EA197B" w:rsidRPr="005D5A0E">
          <w:rPr>
            <w:webHidden/>
          </w:rPr>
          <w:fldChar w:fldCharType="begin"/>
        </w:r>
        <w:r w:rsidR="00EA197B" w:rsidRPr="005D5A0E">
          <w:rPr>
            <w:webHidden/>
          </w:rPr>
          <w:instrText xml:space="preserve"> PAGEREF _Toc178921112 \h </w:instrText>
        </w:r>
        <w:r w:rsidR="00EA197B" w:rsidRPr="005D5A0E">
          <w:rPr>
            <w:webHidden/>
          </w:rPr>
        </w:r>
        <w:r w:rsidR="00EA197B" w:rsidRPr="005D5A0E">
          <w:rPr>
            <w:webHidden/>
          </w:rPr>
          <w:fldChar w:fldCharType="separate"/>
        </w:r>
        <w:r w:rsidR="00023B59" w:rsidRPr="005D5A0E">
          <w:rPr>
            <w:webHidden/>
          </w:rPr>
          <w:t>42</w:t>
        </w:r>
        <w:r w:rsidR="00EA197B" w:rsidRPr="005D5A0E">
          <w:rPr>
            <w:webHidden/>
          </w:rPr>
          <w:fldChar w:fldCharType="end"/>
        </w:r>
      </w:hyperlink>
    </w:p>
    <w:p w14:paraId="0536FCF8" w14:textId="1691F09C" w:rsidR="00EC132E" w:rsidRPr="00E4501B" w:rsidRDefault="00EC132E" w:rsidP="000029DB">
      <w:pPr>
        <w:pStyle w:val="ARBody"/>
      </w:pPr>
    </w:p>
    <w:p w14:paraId="29935E2F" w14:textId="77777777" w:rsidR="00EC132E" w:rsidRPr="0064670D" w:rsidRDefault="00EC132E">
      <w:pPr>
        <w:spacing w:before="0" w:after="0" w:line="240" w:lineRule="auto"/>
        <w:rPr>
          <w:rFonts w:ascii="VIC" w:eastAsia="MS Mincho" w:hAnsi="VIC" w:cs="Arial"/>
          <w:sz w:val="18"/>
          <w:szCs w:val="18"/>
          <w:lang w:eastAsia="en-US"/>
        </w:rPr>
      </w:pPr>
      <w:r w:rsidRPr="0064670D">
        <w:br w:type="page"/>
      </w:r>
    </w:p>
    <w:p w14:paraId="1590EB5F" w14:textId="77777777" w:rsidR="00EC132E" w:rsidRPr="00950AF3" w:rsidRDefault="00EC132E" w:rsidP="001E4157">
      <w:pPr>
        <w:pStyle w:val="Heading2"/>
      </w:pPr>
      <w:bookmarkStart w:id="116" w:name="_Toc141186001"/>
      <w:bookmarkStart w:id="117" w:name="_Toc141459940"/>
      <w:bookmarkStart w:id="118" w:name="_Toc141709402"/>
      <w:bookmarkStart w:id="119" w:name="_Toc141768682"/>
      <w:bookmarkStart w:id="120" w:name="_Toc141785087"/>
      <w:bookmarkStart w:id="121" w:name="_Toc149307374"/>
      <w:bookmarkStart w:id="122" w:name="_Toc178921100"/>
      <w:bookmarkStart w:id="123" w:name="Section2"/>
      <w:r w:rsidRPr="00950AF3">
        <w:t>Progress towards achieving departmental</w:t>
      </w:r>
      <w:r w:rsidRPr="00950AF3">
        <w:rPr>
          <w:rFonts w:ascii="Calibri" w:hAnsi="Calibri" w:cs="Calibri"/>
        </w:rPr>
        <w:t> </w:t>
      </w:r>
      <w:r w:rsidRPr="00950AF3">
        <w:t>objectives</w:t>
      </w:r>
      <w:bookmarkEnd w:id="116"/>
      <w:bookmarkEnd w:id="117"/>
      <w:bookmarkEnd w:id="118"/>
      <w:bookmarkEnd w:id="119"/>
      <w:bookmarkEnd w:id="120"/>
      <w:bookmarkEnd w:id="121"/>
      <w:bookmarkEnd w:id="122"/>
    </w:p>
    <w:p w14:paraId="2F0EE0F4" w14:textId="77777777" w:rsidR="004F542E" w:rsidRPr="00950AF3" w:rsidRDefault="004F542E" w:rsidP="004F542E">
      <w:pPr>
        <w:pStyle w:val="ARBody"/>
        <w:rPr>
          <w:b/>
          <w:caps/>
        </w:rPr>
      </w:pPr>
      <w:bookmarkStart w:id="124" w:name="_Toc141186002"/>
      <w:bookmarkStart w:id="125" w:name="_Toc141459941"/>
      <w:bookmarkStart w:id="126" w:name="_Toc141709403"/>
      <w:bookmarkStart w:id="127" w:name="_Toc141768683"/>
      <w:bookmarkStart w:id="128" w:name="_Toc141785088"/>
      <w:bookmarkStart w:id="129" w:name="_Toc141186004"/>
      <w:bookmarkStart w:id="130" w:name="_Toc141459943"/>
      <w:bookmarkStart w:id="131" w:name="_Toc141709405"/>
      <w:bookmarkStart w:id="132" w:name="_Toc141768685"/>
      <w:bookmarkStart w:id="133" w:name="_Toc141785090"/>
      <w:r w:rsidRPr="00950AF3">
        <w:t xml:space="preserve">This section reports on the outcomes DGS achieved during the </w:t>
      </w:r>
      <w:r>
        <w:t xml:space="preserve">financial </w:t>
      </w:r>
      <w:r w:rsidRPr="00950AF3">
        <w:t>year against key initiatives and</w:t>
      </w:r>
      <w:r w:rsidRPr="00950AF3">
        <w:rPr>
          <w:rFonts w:ascii="Calibri" w:hAnsi="Calibri" w:cs="Calibri"/>
        </w:rPr>
        <w:t> </w:t>
      </w:r>
      <w:r w:rsidRPr="00950AF3">
        <w:t>departmental objectives.</w:t>
      </w:r>
    </w:p>
    <w:p w14:paraId="68D8B2CD" w14:textId="77777777" w:rsidR="004F542E" w:rsidRPr="00950AF3" w:rsidRDefault="004F542E" w:rsidP="004F542E">
      <w:pPr>
        <w:pStyle w:val="Heading3"/>
        <w:spacing w:before="240"/>
      </w:pPr>
      <w:bookmarkStart w:id="134" w:name="_Toc149307375"/>
      <w:bookmarkStart w:id="135" w:name="_Toc178884815"/>
      <w:bookmarkStart w:id="136" w:name="_Toc178921101"/>
      <w:r w:rsidRPr="00950AF3">
        <w:t xml:space="preserve">Departmental output changes during </w:t>
      </w:r>
      <w:bookmarkEnd w:id="124"/>
      <w:bookmarkEnd w:id="125"/>
      <w:bookmarkEnd w:id="126"/>
      <w:bookmarkEnd w:id="127"/>
      <w:bookmarkEnd w:id="128"/>
      <w:bookmarkEnd w:id="134"/>
      <w:r w:rsidRPr="00950AF3">
        <w:t>202</w:t>
      </w:r>
      <w:r>
        <w:t>3</w:t>
      </w:r>
      <w:r w:rsidRPr="00950AF3">
        <w:t>–2</w:t>
      </w:r>
      <w:r>
        <w:t>4</w:t>
      </w:r>
      <w:bookmarkEnd w:id="135"/>
      <w:bookmarkEnd w:id="136"/>
    </w:p>
    <w:p w14:paraId="5C504B39" w14:textId="6A2920C5" w:rsidR="004F542E" w:rsidRPr="00950AF3" w:rsidRDefault="004F542E" w:rsidP="004F542E">
      <w:pPr>
        <w:pStyle w:val="ARBody"/>
        <w:spacing w:line="264" w:lineRule="auto"/>
      </w:pPr>
      <w:r w:rsidRPr="0064253B">
        <w:t xml:space="preserve">There were no output changes for </w:t>
      </w:r>
      <w:r>
        <w:t xml:space="preserve">the department </w:t>
      </w:r>
      <w:r w:rsidRPr="0064253B">
        <w:t xml:space="preserve">during </w:t>
      </w:r>
      <w:r>
        <w:t>2023–24</w:t>
      </w:r>
      <w:r w:rsidRPr="0064253B">
        <w:t>.</w:t>
      </w:r>
      <w:r w:rsidRPr="00950AF3">
        <w:t xml:space="preserve"> </w:t>
      </w:r>
    </w:p>
    <w:p w14:paraId="0F62A100" w14:textId="77777777" w:rsidR="004F542E" w:rsidRPr="00950AF3" w:rsidRDefault="004F542E" w:rsidP="004F542E">
      <w:pPr>
        <w:pStyle w:val="Heading3"/>
      </w:pPr>
      <w:bookmarkStart w:id="137" w:name="_Toc141186003"/>
      <w:bookmarkStart w:id="138" w:name="_Toc141459942"/>
      <w:bookmarkStart w:id="139" w:name="_Toc141709404"/>
      <w:bookmarkStart w:id="140" w:name="_Toc141768684"/>
      <w:bookmarkStart w:id="141" w:name="_Toc141785089"/>
      <w:bookmarkStart w:id="142" w:name="_Toc149307376"/>
      <w:bookmarkStart w:id="143" w:name="_Toc178884816"/>
      <w:bookmarkStart w:id="144" w:name="_Toc178921102"/>
      <w:r w:rsidRPr="00950AF3">
        <w:t>Departmental objectives, indicators and</w:t>
      </w:r>
      <w:r w:rsidRPr="00950AF3">
        <w:rPr>
          <w:rFonts w:ascii="Calibri" w:hAnsi="Calibri" w:cs="Calibri"/>
        </w:rPr>
        <w:t> </w:t>
      </w:r>
      <w:r w:rsidRPr="00950AF3">
        <w:t>linked</w:t>
      </w:r>
      <w:r w:rsidRPr="00950AF3">
        <w:rPr>
          <w:rFonts w:ascii="Calibri" w:hAnsi="Calibri" w:cs="Calibri"/>
        </w:rPr>
        <w:t> </w:t>
      </w:r>
      <w:r w:rsidRPr="00950AF3">
        <w:t>outputs</w:t>
      </w:r>
      <w:bookmarkEnd w:id="137"/>
      <w:bookmarkEnd w:id="138"/>
      <w:bookmarkEnd w:id="139"/>
      <w:bookmarkEnd w:id="140"/>
      <w:bookmarkEnd w:id="141"/>
      <w:bookmarkEnd w:id="142"/>
      <w:bookmarkEnd w:id="143"/>
      <w:bookmarkEnd w:id="144"/>
    </w:p>
    <w:p w14:paraId="55C747ED" w14:textId="4322760D" w:rsidR="004F542E" w:rsidRPr="00950AF3" w:rsidRDefault="004F542E" w:rsidP="004F542E">
      <w:pPr>
        <w:pStyle w:val="ARBodyAboveTable"/>
      </w:pPr>
      <w:r w:rsidRPr="00950AF3">
        <w:t>DGS</w:t>
      </w:r>
      <w:r w:rsidR="00273B0F">
        <w:t>’</w:t>
      </w:r>
      <w:r w:rsidRPr="00950AF3">
        <w:t xml:space="preserve"> medium-term objectives, associated indicators and linked outputs</w:t>
      </w:r>
      <w:r>
        <w:t>,</w:t>
      </w:r>
      <w:r w:rsidRPr="00950AF3">
        <w:t xml:space="preserve"> as set out in the </w:t>
      </w:r>
      <w:r w:rsidRPr="00950AF3">
        <w:br/>
        <w:t>2023–24 Victorian Budget Paper No. 3 – Service Delivery</w:t>
      </w:r>
      <w:r>
        <w:t>,</w:t>
      </w:r>
      <w:r w:rsidRPr="00950AF3">
        <w:t xml:space="preserve"> are shown </w:t>
      </w:r>
      <w:r>
        <w:t xml:space="preserve">in the table </w:t>
      </w:r>
      <w:r w:rsidRPr="00950AF3">
        <w:t>below.</w:t>
      </w:r>
    </w:p>
    <w:tbl>
      <w:tblPr>
        <w:tblStyle w:val="ARTable"/>
        <w:tblW w:w="8505" w:type="dxa"/>
        <w:tblLayout w:type="fixed"/>
        <w:tblLook w:val="06E0" w:firstRow="1" w:lastRow="1" w:firstColumn="1" w:lastColumn="0" w:noHBand="1" w:noVBand="1"/>
      </w:tblPr>
      <w:tblGrid>
        <w:gridCol w:w="2835"/>
        <w:gridCol w:w="2835"/>
        <w:gridCol w:w="2835"/>
      </w:tblGrid>
      <w:tr w:rsidR="004F542E" w:rsidRPr="00950AF3" w14:paraId="235B4ACC" w14:textId="77777777" w:rsidTr="00943FF5">
        <w:trPr>
          <w:cnfStyle w:val="100000000000" w:firstRow="1" w:lastRow="0" w:firstColumn="0" w:lastColumn="0" w:oddVBand="0" w:evenVBand="0" w:oddHBand="0" w:evenHBand="0" w:firstRowFirstColumn="0" w:firstRowLastColumn="0" w:lastRowFirstColumn="0" w:lastRowLastColumn="0"/>
        </w:trPr>
        <w:tc>
          <w:tcPr>
            <w:tcW w:w="0" w:type="dxa"/>
            <w:tcBorders>
              <w:top w:val="nil"/>
              <w:bottom w:val="single" w:sz="4" w:space="0" w:color="auto"/>
            </w:tcBorders>
            <w:shd w:val="clear" w:color="auto" w:fill="BFBFBF" w:themeFill="background1" w:themeFillShade="BF"/>
          </w:tcPr>
          <w:p w14:paraId="591F4183" w14:textId="77777777" w:rsidR="004F542E" w:rsidRPr="00950AF3" w:rsidRDefault="004F542E" w:rsidP="007619AE">
            <w:pPr>
              <w:pStyle w:val="ARTableColHead"/>
            </w:pPr>
            <w:r w:rsidRPr="00950AF3">
              <w:t>Objectives</w:t>
            </w:r>
          </w:p>
        </w:tc>
        <w:tc>
          <w:tcPr>
            <w:tcW w:w="0" w:type="dxa"/>
            <w:tcBorders>
              <w:top w:val="nil"/>
              <w:bottom w:val="single" w:sz="4" w:space="0" w:color="auto"/>
            </w:tcBorders>
            <w:shd w:val="clear" w:color="auto" w:fill="BFBFBF" w:themeFill="background1" w:themeFillShade="BF"/>
          </w:tcPr>
          <w:p w14:paraId="1F212671" w14:textId="77777777" w:rsidR="004F542E" w:rsidRPr="00950AF3" w:rsidRDefault="004F542E" w:rsidP="007619AE">
            <w:pPr>
              <w:pStyle w:val="ARTableColHead"/>
            </w:pPr>
            <w:r w:rsidRPr="00950AF3">
              <w:t>Indicators</w:t>
            </w:r>
          </w:p>
        </w:tc>
        <w:tc>
          <w:tcPr>
            <w:tcW w:w="0" w:type="dxa"/>
            <w:tcBorders>
              <w:top w:val="nil"/>
              <w:bottom w:val="single" w:sz="4" w:space="0" w:color="auto"/>
            </w:tcBorders>
            <w:shd w:val="clear" w:color="auto" w:fill="BFBFBF" w:themeFill="background1" w:themeFillShade="BF"/>
          </w:tcPr>
          <w:p w14:paraId="55CC8D73" w14:textId="77777777" w:rsidR="004F542E" w:rsidRPr="00950AF3" w:rsidRDefault="004F542E" w:rsidP="007619AE">
            <w:pPr>
              <w:pStyle w:val="ARTableColHead"/>
            </w:pPr>
            <w:r w:rsidRPr="00950AF3">
              <w:t>Outputs</w:t>
            </w:r>
          </w:p>
        </w:tc>
      </w:tr>
      <w:tr w:rsidR="004F542E" w:rsidRPr="00950AF3" w14:paraId="0FCD1639" w14:textId="77777777" w:rsidTr="00943FF5">
        <w:trPr>
          <w:trHeight w:val="457"/>
        </w:trPr>
        <w:tc>
          <w:tcPr>
            <w:tcW w:w="0" w:type="dxa"/>
            <w:vMerge w:val="restart"/>
            <w:tcBorders>
              <w:top w:val="single" w:sz="4" w:space="0" w:color="auto"/>
            </w:tcBorders>
          </w:tcPr>
          <w:p w14:paraId="00513BAC" w14:textId="77777777" w:rsidR="004F542E" w:rsidRPr="00950AF3" w:rsidRDefault="004F542E" w:rsidP="00943FF5">
            <w:pPr>
              <w:pStyle w:val="ARTableBody"/>
            </w:pPr>
            <w:r w:rsidRPr="00950AF3">
              <w:t>Make it easier for individuals and</w:t>
            </w:r>
            <w:r w:rsidRPr="00950AF3">
              <w:rPr>
                <w:rFonts w:ascii="Calibri" w:hAnsi="Calibri" w:cs="Calibri"/>
              </w:rPr>
              <w:t> </w:t>
            </w:r>
            <w:r w:rsidRPr="00950AF3">
              <w:t>businesses to engage with</w:t>
            </w:r>
            <w:r w:rsidRPr="00950AF3">
              <w:rPr>
                <w:rFonts w:ascii="Calibri" w:hAnsi="Calibri" w:cs="Calibri"/>
              </w:rPr>
              <w:t> </w:t>
            </w:r>
            <w:r w:rsidRPr="00950AF3">
              <w:t>government</w:t>
            </w:r>
          </w:p>
        </w:tc>
        <w:tc>
          <w:tcPr>
            <w:tcW w:w="0" w:type="dxa"/>
            <w:vMerge w:val="restart"/>
            <w:tcBorders>
              <w:top w:val="single" w:sz="4" w:space="0" w:color="auto"/>
            </w:tcBorders>
          </w:tcPr>
          <w:p w14:paraId="476AD481" w14:textId="0FE9700F" w:rsidR="004F542E" w:rsidRPr="00950AF3" w:rsidRDefault="004F542E" w:rsidP="00943FF5">
            <w:pPr>
              <w:pStyle w:val="ARTableBody"/>
            </w:pPr>
            <w:r w:rsidRPr="00950AF3">
              <w:t>Increased access by consumers, renters, rental providers, businesses and community organisations to digital</w:t>
            </w:r>
            <w:r w:rsidRPr="00950AF3">
              <w:rPr>
                <w:rFonts w:ascii="Calibri" w:hAnsi="Calibri" w:cs="Calibri"/>
              </w:rPr>
              <w:t> </w:t>
            </w:r>
            <w:r w:rsidRPr="00950AF3">
              <w:t>information</w:t>
            </w:r>
          </w:p>
          <w:p w14:paraId="68673A58" w14:textId="76D98B8C" w:rsidR="004F542E" w:rsidRPr="00950AF3" w:rsidRDefault="004F542E" w:rsidP="00943FF5">
            <w:pPr>
              <w:pStyle w:val="ARTableBody"/>
              <w:rPr>
                <w:rFonts w:asciiTheme="minorHAnsi" w:hAnsiTheme="minorHAnsi"/>
              </w:rPr>
            </w:pPr>
            <w:r w:rsidRPr="00950AF3">
              <w:t>Births, deaths and marriages registration transaction accuracy</w:t>
            </w:r>
            <w:r w:rsidRPr="00950AF3">
              <w:rPr>
                <w:rFonts w:ascii="Calibri" w:hAnsi="Calibri" w:cs="Calibri"/>
              </w:rPr>
              <w:t> </w:t>
            </w:r>
            <w:r w:rsidRPr="00950AF3">
              <w:t>rate</w:t>
            </w:r>
          </w:p>
          <w:p w14:paraId="5B363642" w14:textId="7CE22A8F" w:rsidR="004F542E" w:rsidRPr="00950AF3" w:rsidRDefault="004F542E" w:rsidP="00943FF5">
            <w:pPr>
              <w:pStyle w:val="ARTableBody"/>
              <w:rPr>
                <w:rFonts w:asciiTheme="minorHAnsi" w:hAnsiTheme="minorHAnsi"/>
              </w:rPr>
            </w:pPr>
            <w:r w:rsidRPr="00950AF3">
              <w:t xml:space="preserve">Working with Children and NDIS Checks processed (exclusions issued within </w:t>
            </w:r>
            <w:r w:rsidRPr="002B57DB">
              <w:t>three</w:t>
            </w:r>
            <w:r w:rsidRPr="00950AF3">
              <w:t xml:space="preserve"> days of receiving a decision)</w:t>
            </w:r>
          </w:p>
          <w:p w14:paraId="49CC5838" w14:textId="6D0B58A2" w:rsidR="004F542E" w:rsidRPr="00950AF3" w:rsidRDefault="004F542E" w:rsidP="00943FF5">
            <w:pPr>
              <w:pStyle w:val="ARTableBody"/>
            </w:pPr>
            <w:r w:rsidRPr="00950AF3">
              <w:t>Community satisfaction with the</w:t>
            </w:r>
            <w:r w:rsidRPr="00950AF3">
              <w:rPr>
                <w:rFonts w:ascii="Calibri" w:hAnsi="Calibri" w:cs="Calibri"/>
              </w:rPr>
              <w:t> </w:t>
            </w:r>
            <w:r w:rsidRPr="00950AF3">
              <w:t>performance of councils as measured through the Local Government Community Satisfaction Survey</w:t>
            </w:r>
          </w:p>
        </w:tc>
        <w:tc>
          <w:tcPr>
            <w:tcW w:w="0" w:type="dxa"/>
            <w:tcBorders>
              <w:top w:val="single" w:sz="4" w:space="0" w:color="auto"/>
            </w:tcBorders>
          </w:tcPr>
          <w:p w14:paraId="3F6138CE" w14:textId="77777777" w:rsidR="004F542E" w:rsidRPr="00950AF3" w:rsidRDefault="004F542E" w:rsidP="00943FF5">
            <w:pPr>
              <w:pStyle w:val="ARTableBody"/>
            </w:pPr>
            <w:r w:rsidRPr="00950AF3">
              <w:t>Regulation of the Victorian consumer marketplace</w:t>
            </w:r>
            <w:r w:rsidRPr="00950AF3" w:rsidDel="00BA0C15">
              <w:t xml:space="preserve"> </w:t>
            </w:r>
          </w:p>
        </w:tc>
      </w:tr>
      <w:tr w:rsidR="004F542E" w:rsidRPr="00950AF3" w14:paraId="1712C83F" w14:textId="77777777" w:rsidTr="00943FF5">
        <w:trPr>
          <w:trHeight w:val="545"/>
        </w:trPr>
        <w:tc>
          <w:tcPr>
            <w:tcW w:w="0" w:type="dxa"/>
            <w:vMerge/>
          </w:tcPr>
          <w:p w14:paraId="49DA44F3" w14:textId="77777777" w:rsidR="004F542E" w:rsidRPr="00950AF3" w:rsidRDefault="004F542E" w:rsidP="007619AE">
            <w:pPr>
              <w:pStyle w:val="ARTableBody"/>
            </w:pPr>
          </w:p>
        </w:tc>
        <w:tc>
          <w:tcPr>
            <w:tcW w:w="0" w:type="dxa"/>
            <w:vMerge/>
          </w:tcPr>
          <w:p w14:paraId="5593F99D" w14:textId="77777777" w:rsidR="004F542E" w:rsidRPr="00950AF3" w:rsidRDefault="004F542E" w:rsidP="007619AE">
            <w:pPr>
              <w:pStyle w:val="ARTableBody"/>
              <w:spacing w:before="80" w:line="200" w:lineRule="exact"/>
            </w:pPr>
          </w:p>
        </w:tc>
        <w:tc>
          <w:tcPr>
            <w:tcW w:w="0" w:type="dxa"/>
          </w:tcPr>
          <w:p w14:paraId="28DBE5FC" w14:textId="77777777" w:rsidR="004F542E" w:rsidRPr="00950AF3" w:rsidRDefault="004F542E" w:rsidP="00943FF5">
            <w:pPr>
              <w:pStyle w:val="ARTableBody"/>
            </w:pPr>
            <w:r w:rsidRPr="00950AF3">
              <w:t>Identity and worker screening</w:t>
            </w:r>
            <w:r w:rsidRPr="00950AF3">
              <w:rPr>
                <w:rFonts w:ascii="Calibri" w:hAnsi="Calibri" w:cs="Calibri"/>
              </w:rPr>
              <w:t> </w:t>
            </w:r>
            <w:r w:rsidRPr="00950AF3">
              <w:t>services</w:t>
            </w:r>
            <w:r w:rsidRPr="00950AF3" w:rsidDel="00BA0C15">
              <w:t xml:space="preserve"> </w:t>
            </w:r>
          </w:p>
        </w:tc>
      </w:tr>
      <w:tr w:rsidR="004F542E" w:rsidRPr="00950AF3" w14:paraId="2E13A66A" w14:textId="77777777" w:rsidTr="00943FF5">
        <w:trPr>
          <w:trHeight w:val="1633"/>
        </w:trPr>
        <w:tc>
          <w:tcPr>
            <w:tcW w:w="0" w:type="dxa"/>
            <w:vMerge/>
          </w:tcPr>
          <w:p w14:paraId="4698C83E" w14:textId="77777777" w:rsidR="004F542E" w:rsidRPr="00950AF3" w:rsidRDefault="004F542E" w:rsidP="007619AE">
            <w:pPr>
              <w:pStyle w:val="ARTableBody"/>
            </w:pPr>
          </w:p>
        </w:tc>
        <w:tc>
          <w:tcPr>
            <w:tcW w:w="0" w:type="dxa"/>
            <w:vMerge/>
          </w:tcPr>
          <w:p w14:paraId="6E46C491" w14:textId="77777777" w:rsidR="004F542E" w:rsidRPr="00950AF3" w:rsidRDefault="004F542E" w:rsidP="007619AE">
            <w:pPr>
              <w:pStyle w:val="ARTableBody"/>
              <w:spacing w:before="80" w:line="200" w:lineRule="exact"/>
            </w:pPr>
          </w:p>
        </w:tc>
        <w:tc>
          <w:tcPr>
            <w:tcW w:w="0" w:type="dxa"/>
          </w:tcPr>
          <w:p w14:paraId="2BEFEAE9" w14:textId="3A854722" w:rsidR="004F542E" w:rsidRPr="00950AF3" w:rsidRDefault="004F542E" w:rsidP="00943FF5">
            <w:pPr>
              <w:pStyle w:val="ARTableBody"/>
            </w:pPr>
            <w:r w:rsidRPr="00950AF3">
              <w:t xml:space="preserve">Local Government </w:t>
            </w:r>
          </w:p>
        </w:tc>
      </w:tr>
      <w:tr w:rsidR="004F542E" w:rsidRPr="00950AF3" w14:paraId="64BDE9D8" w14:textId="77777777" w:rsidTr="00943FF5">
        <w:trPr>
          <w:trHeight w:val="895"/>
        </w:trPr>
        <w:tc>
          <w:tcPr>
            <w:tcW w:w="0" w:type="dxa"/>
            <w:vMerge w:val="restart"/>
          </w:tcPr>
          <w:p w14:paraId="42E40C12" w14:textId="21D788E5" w:rsidR="004F542E" w:rsidRPr="00950AF3" w:rsidRDefault="004F542E" w:rsidP="00943FF5">
            <w:pPr>
              <w:pStyle w:val="ARTableBody"/>
            </w:pPr>
            <w:r w:rsidRPr="00950AF3">
              <w:t>Accelerate digital transformation for Government</w:t>
            </w:r>
          </w:p>
        </w:tc>
        <w:tc>
          <w:tcPr>
            <w:tcW w:w="0" w:type="dxa"/>
            <w:vMerge w:val="restart"/>
          </w:tcPr>
          <w:p w14:paraId="41AFE708" w14:textId="2B838AA4" w:rsidR="004F542E" w:rsidRPr="00950AF3" w:rsidRDefault="004F542E" w:rsidP="00943FF5">
            <w:pPr>
              <w:pStyle w:val="ARTableBody"/>
            </w:pPr>
            <w:r w:rsidRPr="00950AF3">
              <w:t xml:space="preserve">Development and effective use of technology supports productivity and competitiveness </w:t>
            </w:r>
          </w:p>
          <w:p w14:paraId="143EE53E" w14:textId="706A7A0F" w:rsidR="004F542E" w:rsidRPr="00950AF3" w:rsidRDefault="004F542E" w:rsidP="00943FF5">
            <w:pPr>
              <w:pStyle w:val="ARTableBody"/>
            </w:pPr>
            <w:r w:rsidRPr="00950AF3">
              <w:t xml:space="preserve">Achievement of government policies and priorities relating to use of digital platforms for government services and to records management </w:t>
            </w:r>
          </w:p>
        </w:tc>
        <w:tc>
          <w:tcPr>
            <w:tcW w:w="0" w:type="dxa"/>
          </w:tcPr>
          <w:p w14:paraId="4BED2C00" w14:textId="77777777" w:rsidR="004F542E" w:rsidRPr="00950AF3" w:rsidRDefault="004F542E" w:rsidP="00943FF5">
            <w:pPr>
              <w:pStyle w:val="ARTableBody"/>
            </w:pPr>
            <w:r w:rsidRPr="00950AF3">
              <w:t>Digital strategy and</w:t>
            </w:r>
            <w:r w:rsidRPr="00950AF3">
              <w:rPr>
                <w:rFonts w:ascii="Calibri" w:hAnsi="Calibri" w:cs="Calibri"/>
              </w:rPr>
              <w:t> </w:t>
            </w:r>
            <w:r w:rsidRPr="00950AF3">
              <w:t xml:space="preserve">transformation </w:t>
            </w:r>
          </w:p>
        </w:tc>
      </w:tr>
      <w:tr w:rsidR="004F542E" w:rsidRPr="009149E6" w14:paraId="787A03BE" w14:textId="77777777" w:rsidTr="00943FF5">
        <w:trPr>
          <w:trHeight w:val="895"/>
        </w:trPr>
        <w:tc>
          <w:tcPr>
            <w:tcW w:w="0" w:type="dxa"/>
            <w:vMerge/>
          </w:tcPr>
          <w:p w14:paraId="64C0E83F" w14:textId="77777777" w:rsidR="004F542E" w:rsidRPr="00950AF3" w:rsidRDefault="004F542E" w:rsidP="007619AE">
            <w:pPr>
              <w:pStyle w:val="ARTableBody"/>
            </w:pPr>
          </w:p>
        </w:tc>
        <w:tc>
          <w:tcPr>
            <w:tcW w:w="0" w:type="dxa"/>
            <w:vMerge/>
          </w:tcPr>
          <w:p w14:paraId="579A9E7D" w14:textId="77777777" w:rsidR="004F542E" w:rsidRPr="00950AF3" w:rsidRDefault="004F542E" w:rsidP="007619AE">
            <w:pPr>
              <w:pStyle w:val="ARTableBody"/>
              <w:spacing w:before="80" w:line="200" w:lineRule="exact"/>
            </w:pPr>
          </w:p>
        </w:tc>
        <w:tc>
          <w:tcPr>
            <w:tcW w:w="0" w:type="dxa"/>
          </w:tcPr>
          <w:p w14:paraId="61BF06F0" w14:textId="5178D92F" w:rsidR="004F542E" w:rsidRPr="00950AF3" w:rsidRDefault="004F542E" w:rsidP="00943FF5">
            <w:pPr>
              <w:pStyle w:val="ARTableBody"/>
            </w:pPr>
            <w:r w:rsidRPr="00950AF3">
              <w:t>Management of Victoria</w:t>
            </w:r>
            <w:r w:rsidR="00273B0F">
              <w:t>’</w:t>
            </w:r>
            <w:r w:rsidRPr="00950AF3">
              <w:t>s public</w:t>
            </w:r>
            <w:r w:rsidRPr="00950AF3">
              <w:rPr>
                <w:rFonts w:ascii="Calibri" w:hAnsi="Calibri" w:cs="Calibri"/>
              </w:rPr>
              <w:t> </w:t>
            </w:r>
            <w:r w:rsidRPr="00950AF3">
              <w:t>records</w:t>
            </w:r>
          </w:p>
        </w:tc>
      </w:tr>
      <w:tr w:rsidR="004F542E" w:rsidRPr="009149E6" w14:paraId="759E113B" w14:textId="77777777" w:rsidTr="00943FF5">
        <w:trPr>
          <w:cnfStyle w:val="010000000000" w:firstRow="0" w:lastRow="1" w:firstColumn="0" w:lastColumn="0" w:oddVBand="0" w:evenVBand="0" w:oddHBand="0" w:evenHBand="0" w:firstRowFirstColumn="0" w:firstRowLastColumn="0" w:lastRowFirstColumn="0" w:lastRowLastColumn="0"/>
          <w:cantSplit w:val="0"/>
          <w:trHeight w:val="2853"/>
        </w:trPr>
        <w:tc>
          <w:tcPr>
            <w:tcW w:w="0" w:type="dxa"/>
          </w:tcPr>
          <w:p w14:paraId="7BEE9910" w14:textId="77777777" w:rsidR="004F542E" w:rsidRPr="00950AF3" w:rsidRDefault="004F542E" w:rsidP="00943FF5">
            <w:pPr>
              <w:pStyle w:val="ARTableBody"/>
            </w:pPr>
            <w:r w:rsidRPr="00950AF3">
              <w:t>Corporate services that enable better service delivery and drive productivity over time</w:t>
            </w:r>
          </w:p>
        </w:tc>
        <w:tc>
          <w:tcPr>
            <w:tcW w:w="0" w:type="dxa"/>
          </w:tcPr>
          <w:p w14:paraId="0B73038F" w14:textId="13CCB8B8" w:rsidR="004F542E" w:rsidRPr="00950AF3" w:rsidRDefault="004F542E" w:rsidP="00943FF5">
            <w:pPr>
              <w:pStyle w:val="ARTableBody"/>
            </w:pPr>
            <w:r w:rsidRPr="00950AF3">
              <w:t xml:space="preserve">Benefits delivered as a percentage of expenditure under managed state </w:t>
            </w:r>
            <w:r w:rsidRPr="00943FF5">
              <w:t>purchasing</w:t>
            </w:r>
            <w:r w:rsidRPr="00950AF3">
              <w:t xml:space="preserve"> contracts, including reduced and avoided</w:t>
            </w:r>
            <w:r w:rsidRPr="00950AF3">
              <w:rPr>
                <w:rFonts w:ascii="Calibri" w:hAnsi="Calibri" w:cs="Calibri"/>
              </w:rPr>
              <w:t> </w:t>
            </w:r>
            <w:r w:rsidRPr="00950AF3">
              <w:t>costs</w:t>
            </w:r>
          </w:p>
          <w:p w14:paraId="565C4B75" w14:textId="2FD72657" w:rsidR="004F542E" w:rsidRPr="00950AF3" w:rsidRDefault="004F542E" w:rsidP="00943FF5">
            <w:pPr>
              <w:pStyle w:val="ARTableBody"/>
            </w:pPr>
            <w:r w:rsidRPr="00950AF3">
              <w:t xml:space="preserve">Low vacancy rates for </w:t>
            </w:r>
            <w:r w:rsidRPr="00943FF5">
              <w:t>government</w:t>
            </w:r>
            <w:r w:rsidRPr="00950AF3">
              <w:t xml:space="preserve"> office accommodation maintained </w:t>
            </w:r>
          </w:p>
          <w:p w14:paraId="2DC79E6C" w14:textId="2ABDEEC8" w:rsidR="004F542E" w:rsidRPr="00950AF3" w:rsidRDefault="004F542E" w:rsidP="00943FF5">
            <w:pPr>
              <w:pStyle w:val="ARTableBody"/>
            </w:pPr>
            <w:r w:rsidRPr="00950AF3">
              <w:t xml:space="preserve">High-quality whole of government common services </w:t>
            </w:r>
            <w:r w:rsidRPr="00943FF5">
              <w:t>provided</w:t>
            </w:r>
            <w:r w:rsidRPr="00950AF3">
              <w:t xml:space="preserve"> to government agencies as assessed by feedback from key clients</w:t>
            </w:r>
          </w:p>
        </w:tc>
        <w:tc>
          <w:tcPr>
            <w:tcW w:w="0" w:type="dxa"/>
          </w:tcPr>
          <w:p w14:paraId="5E1563AF" w14:textId="5E718D24" w:rsidR="004F542E" w:rsidRPr="00950AF3" w:rsidRDefault="004F542E" w:rsidP="00943FF5">
            <w:pPr>
              <w:pStyle w:val="ARTableBody"/>
            </w:pPr>
            <w:r w:rsidRPr="00950AF3">
              <w:t>Services to Government</w:t>
            </w:r>
          </w:p>
        </w:tc>
      </w:tr>
    </w:tbl>
    <w:p w14:paraId="4D91FA7A" w14:textId="76A41B5D" w:rsidR="009C3754" w:rsidRPr="00E4501B" w:rsidRDefault="009C3754" w:rsidP="0070527A">
      <w:pPr>
        <w:pStyle w:val="ARBodyAfterTable"/>
      </w:pPr>
    </w:p>
    <w:p w14:paraId="704D25C7" w14:textId="77777777" w:rsidR="0070527A" w:rsidRPr="00E4501B" w:rsidRDefault="0070527A" w:rsidP="0070527A">
      <w:pPr>
        <w:pStyle w:val="ARBodyAfterTable"/>
        <w:sectPr w:rsidR="0070527A" w:rsidRPr="00E4501B" w:rsidSect="00561E8F">
          <w:pgSz w:w="11901" w:h="16840" w:code="9"/>
          <w:pgMar w:top="1701" w:right="1701" w:bottom="1559" w:left="1701" w:header="454" w:footer="454" w:gutter="0"/>
          <w:cols w:space="454"/>
          <w:docGrid w:linePitch="360"/>
        </w:sectPr>
      </w:pPr>
    </w:p>
    <w:p w14:paraId="24515DAA" w14:textId="2B1ECBC3" w:rsidR="00EC132E" w:rsidRPr="002E6973" w:rsidRDefault="00EC132E" w:rsidP="0070527A">
      <w:pPr>
        <w:pStyle w:val="Heading3"/>
        <w:spacing w:before="0"/>
      </w:pPr>
      <w:bookmarkStart w:id="145" w:name="_Toc149307377"/>
      <w:bookmarkStart w:id="146" w:name="_Toc178884817"/>
      <w:bookmarkStart w:id="147" w:name="_Toc178921103"/>
      <w:r w:rsidRPr="002E6973">
        <w:t>Make it easier for individuals and businesses to engage with government</w:t>
      </w:r>
      <w:bookmarkEnd w:id="145"/>
      <w:bookmarkEnd w:id="146"/>
      <w:bookmarkEnd w:id="147"/>
      <w:r w:rsidRPr="002E6973">
        <w:t xml:space="preserve"> </w:t>
      </w:r>
      <w:bookmarkEnd w:id="129"/>
      <w:bookmarkEnd w:id="130"/>
      <w:bookmarkEnd w:id="131"/>
      <w:bookmarkEnd w:id="132"/>
      <w:bookmarkEnd w:id="133"/>
    </w:p>
    <w:p w14:paraId="732A324F" w14:textId="7DEE6571" w:rsidR="004F542E" w:rsidRPr="002E6973" w:rsidRDefault="004F542E" w:rsidP="001A022B">
      <w:pPr>
        <w:pStyle w:val="ARBody"/>
      </w:pPr>
      <w:r w:rsidRPr="002E6973">
        <w:t xml:space="preserve">This objective contributes to the digital delivery of information and services to Victorian citizens and businesses; supports empowering </w:t>
      </w:r>
      <w:r w:rsidRPr="001A022B">
        <w:t>consumers</w:t>
      </w:r>
      <w:r w:rsidRPr="002E6973">
        <w:t xml:space="preserve"> and businesses to know their rights and responsibilities; supports protection of Victorians</w:t>
      </w:r>
      <w:r w:rsidR="00273B0F">
        <w:t>’</w:t>
      </w:r>
      <w:r w:rsidRPr="002E6973">
        <w:t xml:space="preserve"> identity through life event registrations and protection of children and people with </w:t>
      </w:r>
      <w:r>
        <w:t xml:space="preserve">a </w:t>
      </w:r>
      <w:r w:rsidRPr="002E6973">
        <w:t>disability through risk assessments of those working with or caring for them; and supports local councils to provide responsive and accountable services to the community.</w:t>
      </w:r>
    </w:p>
    <w:p w14:paraId="34D90134" w14:textId="50305465" w:rsidR="004F542E" w:rsidRDefault="004F542E" w:rsidP="001A022B">
      <w:pPr>
        <w:pStyle w:val="ARBody"/>
      </w:pPr>
      <w:r w:rsidRPr="00510731">
        <w:t xml:space="preserve">The following </w:t>
      </w:r>
      <w:r>
        <w:t>4</w:t>
      </w:r>
      <w:r w:rsidRPr="00510731">
        <w:t xml:space="preserve"> objective indicators support this objective: Increased access by consumers, </w:t>
      </w:r>
      <w:r w:rsidRPr="001A022B">
        <w:t>renters</w:t>
      </w:r>
      <w:r w:rsidRPr="00510731">
        <w:t xml:space="preserve">, rental providers, businesses, and community organisations to digital information; </w:t>
      </w:r>
      <w:r>
        <w:t xml:space="preserve">BDM </w:t>
      </w:r>
      <w:r w:rsidRPr="00510731">
        <w:t xml:space="preserve">registration transaction accuracy rate; </w:t>
      </w:r>
      <w:bookmarkStart w:id="148" w:name="_Hlk177638344"/>
      <w:r w:rsidRPr="00510731">
        <w:t xml:space="preserve">Working with Children and NDIS Checks processed (exclusions issued within </w:t>
      </w:r>
      <w:r>
        <w:t>3</w:t>
      </w:r>
      <w:r w:rsidRPr="00510731">
        <w:t xml:space="preserve"> days of receiving a decision)</w:t>
      </w:r>
      <w:bookmarkEnd w:id="148"/>
      <w:r w:rsidRPr="00510731">
        <w:t xml:space="preserve">; and Community satisfaction with the performance of councils as measured through the Local Government Community Satisfaction Survey. </w:t>
      </w:r>
    </w:p>
    <w:p w14:paraId="040FEF27" w14:textId="6875EF98" w:rsidR="004F542E" w:rsidRPr="004A7888" w:rsidRDefault="004F542E" w:rsidP="001A022B">
      <w:pPr>
        <w:pStyle w:val="ARBody"/>
      </w:pPr>
      <w:r w:rsidRPr="00510731">
        <w:t xml:space="preserve">Performance against these </w:t>
      </w:r>
      <w:r>
        <w:t xml:space="preserve">objective </w:t>
      </w:r>
      <w:r w:rsidRPr="00510731">
        <w:t>indicators is detailed below.</w:t>
      </w:r>
    </w:p>
    <w:p w14:paraId="725654AD" w14:textId="77777777" w:rsidR="004F542E" w:rsidRPr="002E6973" w:rsidRDefault="004F542E" w:rsidP="004F542E">
      <w:pPr>
        <w:pStyle w:val="Heading4"/>
      </w:pPr>
      <w:r w:rsidRPr="002E6973">
        <w:t>Regulation of the Victorian consumer</w:t>
      </w:r>
      <w:r w:rsidRPr="002E6973">
        <w:rPr>
          <w:rFonts w:ascii="Calibri" w:hAnsi="Calibri" w:cs="Calibri"/>
        </w:rPr>
        <w:t> </w:t>
      </w:r>
      <w:r w:rsidRPr="002E6973">
        <w:t>marketplace</w:t>
      </w:r>
    </w:p>
    <w:p w14:paraId="0E8323A2" w14:textId="77777777" w:rsidR="001A022B" w:rsidRDefault="004F542E" w:rsidP="001A022B">
      <w:pPr>
        <w:pStyle w:val="ARBody"/>
      </w:pPr>
      <w:r w:rsidRPr="002B6ED2">
        <w:t xml:space="preserve">The </w:t>
      </w:r>
      <w:r w:rsidRPr="001A022B">
        <w:t>objective</w:t>
      </w:r>
      <w:r w:rsidRPr="002B6ED2">
        <w:t xml:space="preserve"> indicator </w:t>
      </w:r>
      <w:r w:rsidRPr="002B6ED2">
        <w:rPr>
          <w:rStyle w:val="Emphasis"/>
        </w:rPr>
        <w:t>increased access by consumers, renters, rental providers, businesses</w:t>
      </w:r>
      <w:r>
        <w:rPr>
          <w:rStyle w:val="Emphasis"/>
        </w:rPr>
        <w:t>,</w:t>
      </w:r>
      <w:r w:rsidRPr="002B6ED2">
        <w:rPr>
          <w:rStyle w:val="Emphasis"/>
        </w:rPr>
        <w:t xml:space="preserve"> and community organisations to digital information</w:t>
      </w:r>
      <w:r w:rsidRPr="002B6ED2">
        <w:t xml:space="preserve"> measures the volume of consumer, renting</w:t>
      </w:r>
      <w:r>
        <w:t>,</w:t>
      </w:r>
      <w:r w:rsidRPr="002B6ED2">
        <w:t xml:space="preserve"> and business information disseminated throughout the community, mainly through access to online information provided by </w:t>
      </w:r>
      <w:bookmarkStart w:id="149" w:name="_Hlk177629669"/>
      <w:r w:rsidRPr="002B6ED2">
        <w:t>CAV</w:t>
      </w:r>
      <w:bookmarkEnd w:id="149"/>
      <w:r w:rsidRPr="002B6ED2">
        <w:t xml:space="preserve">. </w:t>
      </w:r>
    </w:p>
    <w:p w14:paraId="74FB62D0" w14:textId="501D48EA" w:rsidR="004F542E" w:rsidRPr="002B6ED2" w:rsidRDefault="004F542E" w:rsidP="001A022B">
      <w:pPr>
        <w:pStyle w:val="ARBody"/>
        <w:keepNext/>
        <w:keepLines/>
      </w:pPr>
      <w:r w:rsidRPr="002B6ED2">
        <w:t>By providing accurate information and support across digital channels, CAV empowers Victorians to exercise their consumer rights, and enables businesses to</w:t>
      </w:r>
      <w:r w:rsidRPr="002B6ED2">
        <w:rPr>
          <w:rFonts w:ascii="Calibri" w:hAnsi="Calibri" w:cs="Calibri"/>
        </w:rPr>
        <w:t> </w:t>
      </w:r>
      <w:r w:rsidRPr="002B6ED2">
        <w:t xml:space="preserve">comply with consumer protection laws. </w:t>
      </w:r>
    </w:p>
    <w:p w14:paraId="6B0AAA0A" w14:textId="2AEB983B" w:rsidR="004F542E" w:rsidRPr="00E179B8" w:rsidRDefault="004F542E" w:rsidP="001A022B">
      <w:pPr>
        <w:pStyle w:val="ARBody"/>
      </w:pPr>
      <w:r w:rsidRPr="002B6ED2">
        <w:t xml:space="preserve">In </w:t>
      </w:r>
      <w:r>
        <w:t>2023–24</w:t>
      </w:r>
      <w:r w:rsidRPr="002B6ED2">
        <w:t xml:space="preserve">, 7.3 million people accessed consumer information via digital information channels, compared to 5.8 million last year (up 26 per cent). </w:t>
      </w:r>
      <w:r w:rsidRPr="001A022B">
        <w:t>The</w:t>
      </w:r>
      <w:r w:rsidRPr="002B6ED2">
        <w:t xml:space="preserve"> website remains CAV</w:t>
      </w:r>
      <w:r w:rsidR="00273B0F">
        <w:t>’</w:t>
      </w:r>
      <w:r w:rsidRPr="002B6ED2">
        <w:t>s most accessed digital resource, with 7.2</w:t>
      </w:r>
      <w:r>
        <w:rPr>
          <w:rFonts w:ascii="Cambria" w:hAnsi="Cambria"/>
        </w:rPr>
        <w:t> </w:t>
      </w:r>
      <w:r w:rsidRPr="002B6ED2">
        <w:t xml:space="preserve">million visits to </w:t>
      </w:r>
      <w:hyperlink r:id="rId67" w:history="1">
        <w:r w:rsidRPr="001A022B">
          <w:rPr>
            <w:rStyle w:val="Hyperlink"/>
          </w:rPr>
          <w:t>consumer.vic.gov.au</w:t>
        </w:r>
      </w:hyperlink>
      <w:r w:rsidRPr="002B6ED2">
        <w:t xml:space="preserve"> representing a 27</w:t>
      </w:r>
      <w:r>
        <w:rPr>
          <w:rFonts w:ascii="Cambria" w:hAnsi="Cambria"/>
        </w:rPr>
        <w:t> </w:t>
      </w:r>
      <w:r w:rsidRPr="002B6ED2">
        <w:t>per</w:t>
      </w:r>
      <w:r w:rsidRPr="002B6ED2">
        <w:rPr>
          <w:rFonts w:ascii="Calibri" w:hAnsi="Calibri" w:cs="Calibri"/>
        </w:rPr>
        <w:t> </w:t>
      </w:r>
      <w:r w:rsidRPr="002B6ED2">
        <w:t>cent increase from the previous year.</w:t>
      </w:r>
      <w:r>
        <w:t xml:space="preserve"> </w:t>
      </w:r>
      <w:r w:rsidRPr="002B6ED2">
        <w:t>There were also over 43,000</w:t>
      </w:r>
      <w:r>
        <w:rPr>
          <w:rFonts w:ascii="Cambria" w:hAnsi="Cambria"/>
        </w:rPr>
        <w:t> </w:t>
      </w:r>
      <w:r w:rsidRPr="002B6ED2">
        <w:t>engagements with CAV</w:t>
      </w:r>
      <w:r w:rsidR="00273B0F">
        <w:t>’</w:t>
      </w:r>
      <w:r w:rsidRPr="002B6ED2">
        <w:t xml:space="preserve">s social media content across </w:t>
      </w:r>
      <w:bookmarkStart w:id="150" w:name="_Hlk177630245"/>
      <w:r w:rsidRPr="002B6ED2">
        <w:t>Facebook,</w:t>
      </w:r>
      <w:r w:rsidRPr="002B6ED2">
        <w:rPr>
          <w:rFonts w:ascii="Calibri" w:hAnsi="Calibri" w:cs="Calibri"/>
        </w:rPr>
        <w:t> </w:t>
      </w:r>
      <w:r w:rsidRPr="002B6ED2">
        <w:t>Twitter and YouTube</w:t>
      </w:r>
      <w:bookmarkEnd w:id="150"/>
      <w:r w:rsidRPr="002B6ED2">
        <w:t>.</w:t>
      </w:r>
      <w:r w:rsidRPr="00E179B8">
        <w:t xml:space="preserve"> </w:t>
      </w:r>
    </w:p>
    <w:p w14:paraId="132A31CE" w14:textId="2F329080" w:rsidR="004F542E" w:rsidRPr="00E76ABA" w:rsidRDefault="004F542E" w:rsidP="001A022B">
      <w:pPr>
        <w:pStyle w:val="ARBody"/>
      </w:pPr>
      <w:r w:rsidRPr="00E76ABA">
        <w:t>These trends indicate strong progress in DGS</w:t>
      </w:r>
      <w:r w:rsidR="00273B0F">
        <w:t>’</w:t>
      </w:r>
      <w:r>
        <w:t>s</w:t>
      </w:r>
      <w:r w:rsidRPr="00E76ABA">
        <w:t xml:space="preserve"> objective to better enable Victorians to access </w:t>
      </w:r>
      <w:bookmarkStart w:id="151" w:name="_Hlk177630850"/>
      <w:r w:rsidRPr="00E76ABA">
        <w:t>consumer, renting, and business information</w:t>
      </w:r>
      <w:bookmarkEnd w:id="151"/>
      <w:r w:rsidRPr="00E76ABA">
        <w:t xml:space="preserve"> digitally</w:t>
      </w:r>
      <w:r>
        <w:t>.</w:t>
      </w:r>
    </w:p>
    <w:p w14:paraId="54C55C2A" w14:textId="02EDA304" w:rsidR="004F542E" w:rsidRDefault="004F542E" w:rsidP="004F542E">
      <w:pPr>
        <w:pStyle w:val="Heading5"/>
      </w:pPr>
      <w:r>
        <w:t>Key initiatives</w:t>
      </w:r>
    </w:p>
    <w:p w14:paraId="326D972B" w14:textId="77777777" w:rsidR="004F542E" w:rsidRPr="002B6ED2" w:rsidRDefault="004F542E" w:rsidP="001A022B">
      <w:pPr>
        <w:pStyle w:val="ARBody"/>
      </w:pPr>
      <w:r w:rsidRPr="002B6ED2">
        <w:t>DGS has an important role to contribute to safe and fair housing for Victorians. We also work to ensure a fair, safe</w:t>
      </w:r>
      <w:r>
        <w:t>,</w:t>
      </w:r>
      <w:r w:rsidRPr="002B6ED2">
        <w:t xml:space="preserve"> and competitive marketplace for Victorian consumers and traders</w:t>
      </w:r>
      <w:r>
        <w:t>,</w:t>
      </w:r>
      <w:r w:rsidRPr="002B6ED2">
        <w:t xml:space="preserve"> and support the community sector</w:t>
      </w:r>
      <w:r>
        <w:t xml:space="preserve"> to provide assistance to Victorians who are facing challenges with renting, consumer, or financial issues, particularly this year when many people faced increasing cost of living pressures.</w:t>
      </w:r>
    </w:p>
    <w:p w14:paraId="314D1348" w14:textId="77777777" w:rsidR="004F542E" w:rsidRPr="00390E5C" w:rsidRDefault="004F542E" w:rsidP="004F542E">
      <w:pPr>
        <w:pStyle w:val="Heading6"/>
      </w:pPr>
      <w:r w:rsidRPr="00E179B8">
        <w:t>Fair and safe renting for Victorians</w:t>
      </w:r>
    </w:p>
    <w:p w14:paraId="74E96FA5" w14:textId="05132B48" w:rsidR="004F542E" w:rsidRPr="00E179B8" w:rsidRDefault="004F542E" w:rsidP="00C50C05">
      <w:pPr>
        <w:pStyle w:val="Heading7"/>
      </w:pPr>
      <w:r w:rsidRPr="00C50C05">
        <w:t>Protecting</w:t>
      </w:r>
      <w:r>
        <w:t xml:space="preserve"> renters</w:t>
      </w:r>
      <w:r w:rsidR="00273B0F">
        <w:t>’</w:t>
      </w:r>
      <w:r>
        <w:t xml:space="preserve"> rights</w:t>
      </w:r>
    </w:p>
    <w:p w14:paraId="7E3D7382" w14:textId="242A4581" w:rsidR="001A022B" w:rsidRDefault="004F542E" w:rsidP="001A022B">
      <w:pPr>
        <w:pStyle w:val="ARBody"/>
      </w:pPr>
      <w:r w:rsidRPr="00E179B8">
        <w:t>On 20 September 2023, the Victorian Government announced its Housing Statement, with a suite of initiatives and reforms to protect renters</w:t>
      </w:r>
      <w:r w:rsidR="00273B0F">
        <w:t>’</w:t>
      </w:r>
      <w:r w:rsidRPr="00E179B8">
        <w:t xml:space="preserve"> rights and provide renters more certainty and security over their</w:t>
      </w:r>
      <w:r w:rsidR="001A022B">
        <w:rPr>
          <w:rFonts w:ascii="Cambria" w:hAnsi="Cambria"/>
        </w:rPr>
        <w:t> </w:t>
      </w:r>
      <w:r w:rsidRPr="00E179B8">
        <w:t xml:space="preserve">leases. </w:t>
      </w:r>
    </w:p>
    <w:p w14:paraId="3A6CF983" w14:textId="044D5116" w:rsidR="004F542E" w:rsidRPr="00E179B8" w:rsidRDefault="004F542E" w:rsidP="001A022B">
      <w:pPr>
        <w:pStyle w:val="ARBody"/>
      </w:pPr>
      <w:r>
        <w:t xml:space="preserve">DGS is supporting the government under the Housing Statement to deliver its initiatives, such as </w:t>
      </w:r>
      <w:r w:rsidRPr="00E179B8">
        <w:t>restricting rent increases between successive fixed-term leases; banning rental bidding; extending notice of rent increase periods from 60 to 90 days</w:t>
      </w:r>
      <w:r>
        <w:t xml:space="preserve">; and </w:t>
      </w:r>
      <w:r w:rsidRPr="00E179B8">
        <w:t>introduc</w:t>
      </w:r>
      <w:r>
        <w:t>ing</w:t>
      </w:r>
      <w:r w:rsidRPr="00E179B8">
        <w:t xml:space="preserve"> tougher penalties for real estate agents and sellers who break the law. </w:t>
      </w:r>
      <w:r>
        <w:t xml:space="preserve">The Housing Statement also provided funding to boost support for community organisations helping renters in need, under a Rental Stress Support Package (refer to </w:t>
      </w:r>
      <w:hyperlink w:anchor="_Advice_and_assistance" w:history="1">
        <w:r w:rsidRPr="00C50C05">
          <w:rPr>
            <w:rStyle w:val="Hyperlink"/>
            <w:i/>
            <w:iCs/>
          </w:rPr>
          <w:t>Advice and assistance for Victorians under stress</w:t>
        </w:r>
      </w:hyperlink>
      <w:r>
        <w:rPr>
          <w:i/>
          <w:iCs/>
        </w:rPr>
        <w:t xml:space="preserve"> </w:t>
      </w:r>
      <w:r>
        <w:t>for more on this package).</w:t>
      </w:r>
    </w:p>
    <w:p w14:paraId="0C839A50" w14:textId="77777777" w:rsidR="00F4017C" w:rsidRDefault="004F542E" w:rsidP="00C50C05">
      <w:pPr>
        <w:pStyle w:val="ARBody"/>
        <w:rPr>
          <w:rFonts w:cstheme="majorBidi"/>
        </w:rPr>
      </w:pPr>
      <w:r>
        <w:t xml:space="preserve">CAV continued to provide information, advice, and support to Victorian renters this year, and has ensured as a priority that rent increases were not </w:t>
      </w:r>
      <w:r w:rsidRPr="00C50C05">
        <w:t>excessive</w:t>
      </w:r>
      <w:r>
        <w:t>. Renters can ask CAV to investigate and report on a proposed rent increase if they believe the increase is excessive</w:t>
      </w:r>
      <w:r w:rsidRPr="41744403">
        <w:rPr>
          <w:rFonts w:cstheme="majorBidi"/>
        </w:rPr>
        <w:t xml:space="preserve">. </w:t>
      </w:r>
      <w:r>
        <w:rPr>
          <w:rFonts w:cstheme="majorBidi"/>
        </w:rPr>
        <w:t>These</w:t>
      </w:r>
      <w:r w:rsidRPr="00E179B8">
        <w:rPr>
          <w:rFonts w:cstheme="majorBidi"/>
        </w:rPr>
        <w:t xml:space="preserve"> </w:t>
      </w:r>
      <w:r>
        <w:rPr>
          <w:rFonts w:cstheme="majorBidi"/>
        </w:rPr>
        <w:t xml:space="preserve">reports </w:t>
      </w:r>
      <w:r w:rsidRPr="00E179B8">
        <w:rPr>
          <w:rFonts w:cstheme="majorBidi"/>
        </w:rPr>
        <w:t xml:space="preserve">can </w:t>
      </w:r>
      <w:r>
        <w:rPr>
          <w:rFonts w:cstheme="majorBidi"/>
        </w:rPr>
        <w:t xml:space="preserve">then </w:t>
      </w:r>
      <w:r w:rsidRPr="00E179B8">
        <w:rPr>
          <w:rFonts w:cstheme="majorBidi"/>
        </w:rPr>
        <w:t>be used to negotiate with rental provider</w:t>
      </w:r>
      <w:r>
        <w:rPr>
          <w:rFonts w:cstheme="majorBidi"/>
        </w:rPr>
        <w:t>s,</w:t>
      </w:r>
      <w:r w:rsidRPr="00E179B8">
        <w:rPr>
          <w:rFonts w:cstheme="majorBidi"/>
        </w:rPr>
        <w:t xml:space="preserve"> or </w:t>
      </w:r>
      <w:r>
        <w:rPr>
          <w:rFonts w:cstheme="majorBidi"/>
        </w:rPr>
        <w:t>to</w:t>
      </w:r>
      <w:r w:rsidRPr="00E179B8">
        <w:rPr>
          <w:rFonts w:cstheme="majorBidi"/>
        </w:rPr>
        <w:t xml:space="preserve"> support an application to </w:t>
      </w:r>
      <w:r w:rsidRPr="00117605">
        <w:rPr>
          <w:rFonts w:eastAsia="Times"/>
          <w:color w:val="000000" w:themeColor="text1"/>
        </w:rPr>
        <w:t xml:space="preserve">the </w:t>
      </w:r>
      <w:bookmarkStart w:id="152" w:name="_Hlk177633603"/>
      <w:r w:rsidRPr="00117605">
        <w:rPr>
          <w:rFonts w:eastAsia="Times"/>
          <w:color w:val="000000" w:themeColor="text1"/>
        </w:rPr>
        <w:t>Victorian Civil and Administrative Tribunal</w:t>
      </w:r>
      <w:r>
        <w:rPr>
          <w:rFonts w:eastAsia="Times"/>
          <w:color w:val="000000" w:themeColor="text1"/>
        </w:rPr>
        <w:t xml:space="preserve"> (VCAT) </w:t>
      </w:r>
      <w:bookmarkEnd w:id="152"/>
      <w:r w:rsidRPr="41744403">
        <w:rPr>
          <w:rFonts w:cstheme="majorBidi"/>
        </w:rPr>
        <w:t>for an order setting the maximum rent</w:t>
      </w:r>
      <w:r w:rsidRPr="00E179B8">
        <w:rPr>
          <w:rFonts w:cstheme="majorBidi"/>
        </w:rPr>
        <w:t xml:space="preserve">. </w:t>
      </w:r>
    </w:p>
    <w:p w14:paraId="01ACF813" w14:textId="34506D73" w:rsidR="004F542E" w:rsidRPr="00E179B8" w:rsidRDefault="004F542E" w:rsidP="00C50C05">
      <w:pPr>
        <w:pStyle w:val="ARBody"/>
        <w:rPr>
          <w:rFonts w:cstheme="majorBidi"/>
        </w:rPr>
      </w:pPr>
      <w:r w:rsidRPr="00E179B8">
        <w:rPr>
          <w:rFonts w:cstheme="majorBidi"/>
        </w:rPr>
        <w:t xml:space="preserve">In </w:t>
      </w:r>
      <w:r>
        <w:rPr>
          <w:rFonts w:cstheme="majorBidi"/>
        </w:rPr>
        <w:t>2023–24,</w:t>
      </w:r>
      <w:r w:rsidRPr="00E179B8">
        <w:rPr>
          <w:rFonts w:cstheme="majorBidi"/>
        </w:rPr>
        <w:t xml:space="preserve"> CAV </w:t>
      </w:r>
      <w:r w:rsidRPr="41744403">
        <w:rPr>
          <w:rFonts w:cstheme="majorBidi"/>
        </w:rPr>
        <w:t>received</w:t>
      </w:r>
      <w:r w:rsidRPr="00E179B8">
        <w:rPr>
          <w:rFonts w:cstheme="majorBidi"/>
        </w:rPr>
        <w:t xml:space="preserve"> </w:t>
      </w:r>
      <w:r w:rsidRPr="41744403">
        <w:rPr>
          <w:rFonts w:cstheme="majorBidi"/>
        </w:rPr>
        <w:t xml:space="preserve">7,469 </w:t>
      </w:r>
      <w:r w:rsidRPr="00E179B8">
        <w:rPr>
          <w:rFonts w:cstheme="majorBidi"/>
        </w:rPr>
        <w:t>rent investigation</w:t>
      </w:r>
      <w:r w:rsidRPr="41744403">
        <w:rPr>
          <w:rFonts w:cstheme="majorBidi"/>
        </w:rPr>
        <w:t xml:space="preserve"> request</w:t>
      </w:r>
      <w:r w:rsidRPr="00E179B8">
        <w:rPr>
          <w:rFonts w:cstheme="majorBidi"/>
        </w:rPr>
        <w:t>s</w:t>
      </w:r>
      <w:r w:rsidRPr="41744403">
        <w:rPr>
          <w:rFonts w:cstheme="majorBidi"/>
        </w:rPr>
        <w:t xml:space="preserve">, a 37 per cent increase </w:t>
      </w:r>
      <w:r>
        <w:rPr>
          <w:rFonts w:cstheme="majorBidi"/>
        </w:rPr>
        <w:t>over</w:t>
      </w:r>
      <w:r w:rsidRPr="41744403">
        <w:rPr>
          <w:rFonts w:cstheme="majorBidi"/>
        </w:rPr>
        <w:t xml:space="preserve"> </w:t>
      </w:r>
      <w:r>
        <w:rPr>
          <w:rFonts w:cstheme="majorBidi"/>
        </w:rPr>
        <w:t>2022–23</w:t>
      </w:r>
      <w:r w:rsidRPr="00E179B8">
        <w:rPr>
          <w:rFonts w:cstheme="majorBidi"/>
        </w:rPr>
        <w:t>.</w:t>
      </w:r>
      <w:r>
        <w:rPr>
          <w:rFonts w:cstheme="majorBidi"/>
        </w:rPr>
        <w:t xml:space="preserve"> </w:t>
      </w:r>
    </w:p>
    <w:p w14:paraId="63B5B071" w14:textId="4E3E770F" w:rsidR="004F542E" w:rsidRPr="00DF3778" w:rsidRDefault="004F542E" w:rsidP="00C50C05">
      <w:pPr>
        <w:pStyle w:val="ARBody"/>
        <w:rPr>
          <w:rStyle w:val="normaltextrun"/>
          <w:rFonts w:cstheme="majorHAnsi"/>
        </w:rPr>
      </w:pPr>
      <w:r w:rsidRPr="00DF3778">
        <w:rPr>
          <w:rStyle w:val="normaltextrun"/>
          <w:rFonts w:cstheme="majorHAnsi"/>
        </w:rPr>
        <w:t xml:space="preserve">In March 2024, the </w:t>
      </w:r>
      <w:r w:rsidRPr="00DF3778">
        <w:t xml:space="preserve">Victorian </w:t>
      </w:r>
      <w:r w:rsidRPr="00DF3778">
        <w:rPr>
          <w:rStyle w:val="normaltextrun"/>
          <w:rFonts w:cstheme="majorHAnsi"/>
        </w:rPr>
        <w:t xml:space="preserve">Government announced a dedicated renting taskforce to crack down on rental providers and </w:t>
      </w:r>
      <w:r>
        <w:rPr>
          <w:rStyle w:val="normaltextrun"/>
          <w:rFonts w:cstheme="majorHAnsi"/>
        </w:rPr>
        <w:t xml:space="preserve">real </w:t>
      </w:r>
      <w:r w:rsidRPr="00DF3778">
        <w:rPr>
          <w:rStyle w:val="normaltextrun"/>
          <w:rFonts w:cstheme="majorHAnsi"/>
        </w:rPr>
        <w:t xml:space="preserve">estate agents who </w:t>
      </w:r>
      <w:r>
        <w:rPr>
          <w:rStyle w:val="normaltextrun"/>
          <w:rFonts w:cstheme="majorHAnsi"/>
        </w:rPr>
        <w:t>violate the law</w:t>
      </w:r>
      <w:r w:rsidRPr="00DF3778">
        <w:rPr>
          <w:rStyle w:val="normaltextrun"/>
          <w:rFonts w:cstheme="majorHAnsi"/>
        </w:rPr>
        <w:t>.</w:t>
      </w:r>
      <w:r w:rsidRPr="00DF3778">
        <w:rPr>
          <w:rStyle w:val="normaltextrun"/>
          <w:rFonts w:ascii="Cambria" w:hAnsi="Cambria" w:cs="Cambria"/>
        </w:rPr>
        <w:t> </w:t>
      </w:r>
      <w:r w:rsidRPr="00DF3778">
        <w:rPr>
          <w:rStyle w:val="normaltextrun"/>
          <w:rFonts w:cstheme="majorHAnsi"/>
        </w:rPr>
        <w:t xml:space="preserve">The taskforce </w:t>
      </w:r>
      <w:r w:rsidRPr="00146046">
        <w:rPr>
          <w:rStyle w:val="normaltextrun"/>
          <w:rFonts w:cstheme="majorHAnsi"/>
        </w:rPr>
        <w:t>is now focus</w:t>
      </w:r>
      <w:r w:rsidRPr="00FD1A01">
        <w:rPr>
          <w:rStyle w:val="normaltextrun"/>
          <w:rFonts w:cstheme="majorHAnsi"/>
        </w:rPr>
        <w:t>ing</w:t>
      </w:r>
      <w:r w:rsidRPr="00146046">
        <w:rPr>
          <w:rStyle w:val="normaltextrun"/>
          <w:rFonts w:cstheme="majorHAnsi"/>
        </w:rPr>
        <w:t xml:space="preserve"> on rental law offences such as false advertising</w:t>
      </w:r>
      <w:r w:rsidRPr="00DF3778">
        <w:rPr>
          <w:rStyle w:val="normaltextrun"/>
          <w:rFonts w:cstheme="majorHAnsi"/>
        </w:rPr>
        <w:t>, not lodging bonds</w:t>
      </w:r>
      <w:r>
        <w:rPr>
          <w:rStyle w:val="normaltextrun"/>
          <w:rFonts w:cstheme="majorHAnsi"/>
        </w:rPr>
        <w:t>,</w:t>
      </w:r>
      <w:r w:rsidRPr="00DF3778">
        <w:rPr>
          <w:rStyle w:val="normaltextrun"/>
          <w:rFonts w:cstheme="majorHAnsi"/>
        </w:rPr>
        <w:t xml:space="preserve"> and renting out properties that don</w:t>
      </w:r>
      <w:r w:rsidR="00273B0F">
        <w:rPr>
          <w:rStyle w:val="normaltextrun"/>
          <w:rFonts w:cstheme="majorHAnsi"/>
        </w:rPr>
        <w:t>’</w:t>
      </w:r>
      <w:r w:rsidRPr="00DF3778">
        <w:rPr>
          <w:rStyle w:val="normaltextrun"/>
          <w:rFonts w:cstheme="majorHAnsi"/>
        </w:rPr>
        <w:t>t meet mandatory minimum</w:t>
      </w:r>
      <w:r w:rsidR="00C50C05">
        <w:rPr>
          <w:rStyle w:val="normaltextrun"/>
          <w:rFonts w:ascii="Cambria" w:hAnsi="Cambria" w:cstheme="majorHAnsi"/>
        </w:rPr>
        <w:t> </w:t>
      </w:r>
      <w:r w:rsidRPr="00DF3778">
        <w:rPr>
          <w:rStyle w:val="normaltextrun"/>
          <w:rFonts w:cstheme="majorHAnsi"/>
        </w:rPr>
        <w:t>standards</w:t>
      </w:r>
      <w:r>
        <w:rPr>
          <w:rStyle w:val="normaltextrun"/>
          <w:rFonts w:cstheme="majorHAnsi"/>
        </w:rPr>
        <w:t xml:space="preserve">. </w:t>
      </w:r>
    </w:p>
    <w:p w14:paraId="4C3EBA17" w14:textId="036CC9D8" w:rsidR="004F542E" w:rsidRPr="00DF3778" w:rsidRDefault="004F542E" w:rsidP="00C50C05">
      <w:pPr>
        <w:pStyle w:val="ARBody"/>
        <w:rPr>
          <w:rStyle w:val="normaltextrun"/>
          <w:rFonts w:cstheme="majorHAnsi"/>
        </w:rPr>
      </w:pPr>
      <w:r w:rsidRPr="00DF3778">
        <w:rPr>
          <w:rStyle w:val="normaltextrun"/>
          <w:rFonts w:cstheme="majorHAnsi"/>
        </w:rPr>
        <w:t>DGS ran a digital communications campaign from April to June 2024</w:t>
      </w:r>
      <w:r>
        <w:rPr>
          <w:rStyle w:val="normaltextrun"/>
          <w:rFonts w:cstheme="majorHAnsi"/>
        </w:rPr>
        <w:t>,</w:t>
      </w:r>
      <w:r w:rsidRPr="00DF3778">
        <w:rPr>
          <w:rStyle w:val="normaltextrun"/>
          <w:rFonts w:cstheme="majorHAnsi"/>
        </w:rPr>
        <w:t xml:space="preserve"> to raise </w:t>
      </w:r>
      <w:r w:rsidRPr="00DF3778">
        <w:rPr>
          <w:lang w:val="en-US"/>
        </w:rPr>
        <w:t>awareness on rental minimum standards</w:t>
      </w:r>
      <w:r>
        <w:rPr>
          <w:lang w:val="en-US"/>
        </w:rPr>
        <w:t>, driving</w:t>
      </w:r>
      <w:r w:rsidRPr="00DF3778">
        <w:rPr>
          <w:rStyle w:val="normaltextrun"/>
          <w:rFonts w:cstheme="majorHAnsi"/>
        </w:rPr>
        <w:t xml:space="preserve"> over 203,000 views to CAV</w:t>
      </w:r>
      <w:r w:rsidR="00273B0F">
        <w:rPr>
          <w:rStyle w:val="normaltextrun"/>
          <w:rFonts w:cstheme="majorHAnsi"/>
        </w:rPr>
        <w:t>’</w:t>
      </w:r>
      <w:r w:rsidRPr="00DF3778">
        <w:rPr>
          <w:rStyle w:val="normaltextrun"/>
          <w:rFonts w:cstheme="majorHAnsi"/>
        </w:rPr>
        <w:t>s rental minimum standards website content. A new online complaint form also went live in June 2024 to make it easier for Victorians to report issue</w:t>
      </w:r>
      <w:r>
        <w:rPr>
          <w:rStyle w:val="normaltextrun"/>
          <w:rFonts w:cstheme="majorHAnsi"/>
        </w:rPr>
        <w:t>s</w:t>
      </w:r>
      <w:r w:rsidRPr="00DF3778">
        <w:rPr>
          <w:rStyle w:val="normaltextrun"/>
          <w:rFonts w:cstheme="majorHAnsi"/>
        </w:rPr>
        <w:t xml:space="preserve"> with properties being put up for rent, </w:t>
      </w:r>
      <w:r>
        <w:rPr>
          <w:rStyle w:val="normaltextrun"/>
          <w:rFonts w:cstheme="majorHAnsi"/>
        </w:rPr>
        <w:t>with o</w:t>
      </w:r>
      <w:r w:rsidRPr="00DF3778">
        <w:rPr>
          <w:rStyle w:val="normaltextrun"/>
          <w:rFonts w:cstheme="majorHAnsi"/>
        </w:rPr>
        <w:t>ver 100 reports lodged by 30 June</w:t>
      </w:r>
      <w:r>
        <w:rPr>
          <w:rStyle w:val="normaltextrun"/>
          <w:rFonts w:cstheme="majorHAnsi"/>
        </w:rPr>
        <w:t xml:space="preserve"> 2024</w:t>
      </w:r>
      <w:r w:rsidRPr="00DF3778">
        <w:rPr>
          <w:rStyle w:val="normaltextrun"/>
          <w:rFonts w:cstheme="majorHAnsi"/>
        </w:rPr>
        <w:t xml:space="preserve">. </w:t>
      </w:r>
    </w:p>
    <w:p w14:paraId="1D75E970" w14:textId="54DBA466" w:rsidR="004F542E" w:rsidRPr="00DF3778" w:rsidRDefault="004F542E" w:rsidP="00C50C05">
      <w:pPr>
        <w:pStyle w:val="ARBody"/>
      </w:pPr>
      <w:r w:rsidRPr="00DF3778">
        <w:t xml:space="preserve">In </w:t>
      </w:r>
      <w:r>
        <w:t>2023–24</w:t>
      </w:r>
      <w:r w:rsidRPr="00DF3778">
        <w:t>, the Victorian Government proposed to introduce additional minimum standards for rental properties and rooming houses, such as ceiling insulation, draught</w:t>
      </w:r>
      <w:r>
        <w:t>-</w:t>
      </w:r>
      <w:r w:rsidRPr="00DF3778">
        <w:t>proofing and blind cord anchors in all rental properties</w:t>
      </w:r>
      <w:r w:rsidRPr="00DF3778">
        <w:rPr>
          <w:rFonts w:cstheme="majorHAnsi"/>
          <w:shd w:val="clear" w:color="auto" w:fill="FFFFFF"/>
        </w:rPr>
        <w:t xml:space="preserve">. </w:t>
      </w:r>
      <w:r>
        <w:rPr>
          <w:rFonts w:cstheme="majorHAnsi"/>
          <w:shd w:val="clear" w:color="auto" w:fill="FFFFFF"/>
        </w:rPr>
        <w:t>Public consultation took place from 3 June to 1 July 2024.</w:t>
      </w:r>
    </w:p>
    <w:p w14:paraId="4F892270" w14:textId="77777777" w:rsidR="004F542E" w:rsidRPr="00117605" w:rsidRDefault="004F542E" w:rsidP="00C50C05">
      <w:pPr>
        <w:pStyle w:val="Heading7"/>
      </w:pPr>
      <w:r w:rsidRPr="00117605">
        <w:t>Supporting renters and rental providers with effective access to justice</w:t>
      </w:r>
    </w:p>
    <w:p w14:paraId="5AFAF7BB" w14:textId="760DC192" w:rsidR="004F542E" w:rsidRPr="00F5083E" w:rsidRDefault="004F542E" w:rsidP="00C50C05">
      <w:pPr>
        <w:pStyle w:val="ARBody"/>
      </w:pPr>
      <w:r w:rsidRPr="00117605">
        <w:t xml:space="preserve">Between January 2022 and December 2023, </w:t>
      </w:r>
      <w:r>
        <w:t xml:space="preserve">the </w:t>
      </w:r>
      <w:bookmarkStart w:id="153" w:name="_Hlk177634025"/>
      <w:r w:rsidRPr="00117605">
        <w:t xml:space="preserve">Dispute Settlement Centre </w:t>
      </w:r>
      <w:r>
        <w:t xml:space="preserve">of </w:t>
      </w:r>
      <w:r w:rsidRPr="00117605">
        <w:t>Victoria (DSCV)</w:t>
      </w:r>
      <w:bookmarkEnd w:id="153"/>
      <w:r w:rsidRPr="00117605">
        <w:t xml:space="preserve"> deployed </w:t>
      </w:r>
      <w:r>
        <w:t>a</w:t>
      </w:r>
      <w:r w:rsidRPr="00117605">
        <w:t xml:space="preserve">lternative </w:t>
      </w:r>
      <w:r>
        <w:t>d</w:t>
      </w:r>
      <w:r w:rsidRPr="00117605">
        <w:t xml:space="preserve">ispute </w:t>
      </w:r>
      <w:r>
        <w:t>r</w:t>
      </w:r>
      <w:r w:rsidRPr="00117605">
        <w:t xml:space="preserve">esolution services to help reduce the backlog of renters and rental providers waiting for their matters to be heard at VCAT. In </w:t>
      </w:r>
      <w:r>
        <w:t>2023–24</w:t>
      </w:r>
      <w:r w:rsidRPr="00117605">
        <w:t xml:space="preserve"> DSCV </w:t>
      </w:r>
      <w:r>
        <w:t>provided assistance</w:t>
      </w:r>
      <w:r w:rsidRPr="00117605">
        <w:t xml:space="preserve"> </w:t>
      </w:r>
      <w:r>
        <w:t>with</w:t>
      </w:r>
      <w:r w:rsidRPr="00117605">
        <w:t xml:space="preserve"> 2,801</w:t>
      </w:r>
      <w:r>
        <w:rPr>
          <w:rFonts w:ascii="Cambria" w:hAnsi="Cambria"/>
        </w:rPr>
        <w:t> </w:t>
      </w:r>
      <w:r w:rsidRPr="00117605">
        <w:t xml:space="preserve">applications referred from VCAT, </w:t>
      </w:r>
      <w:r>
        <w:t>achieving</w:t>
      </w:r>
      <w:r w:rsidRPr="00117605">
        <w:t xml:space="preserve"> a</w:t>
      </w:r>
      <w:r>
        <w:t>n</w:t>
      </w:r>
      <w:r w:rsidRPr="00117605">
        <w:t xml:space="preserve"> 88</w:t>
      </w:r>
      <w:r>
        <w:t xml:space="preserve"> per cent</w:t>
      </w:r>
      <w:r w:rsidRPr="00117605">
        <w:t xml:space="preserve"> resolution rate.</w:t>
      </w:r>
      <w:r w:rsidRPr="00CB0A16">
        <w:t xml:space="preserve"> </w:t>
      </w:r>
    </w:p>
    <w:p w14:paraId="68FEA0FD" w14:textId="77777777" w:rsidR="004F542E" w:rsidRPr="00146046" w:rsidRDefault="004F542E" w:rsidP="00F4017C">
      <w:pPr>
        <w:pStyle w:val="Heading6"/>
      </w:pPr>
      <w:r>
        <w:t>Continued implementation of the Professional Engineers Registration Scheme</w:t>
      </w:r>
    </w:p>
    <w:p w14:paraId="0B7304DF" w14:textId="215B454E" w:rsidR="004F542E" w:rsidRPr="003D5FE1" w:rsidRDefault="004F542E" w:rsidP="00F4017C">
      <w:pPr>
        <w:pStyle w:val="ARBody"/>
        <w:keepNext/>
        <w:keepLines/>
      </w:pPr>
      <w:r w:rsidRPr="003D5FE1">
        <w:t xml:space="preserve">Registration is now mandatory for </w:t>
      </w:r>
      <w:r>
        <w:t xml:space="preserve">engineers in the areas of </w:t>
      </w:r>
      <w:r w:rsidRPr="003D5FE1">
        <w:t>f</w:t>
      </w:r>
      <w:r>
        <w:t>i</w:t>
      </w:r>
      <w:r w:rsidRPr="003D5FE1">
        <w:t>re safety, civil, structural, electrical, and mechanical engineers.</w:t>
      </w:r>
      <w:r>
        <w:t xml:space="preserve"> During </w:t>
      </w:r>
      <w:r w:rsidRPr="003D5FE1">
        <w:t>2023–24</w:t>
      </w:r>
      <w:r>
        <w:t xml:space="preserve"> </w:t>
      </w:r>
      <w:r w:rsidRPr="003D5FE1">
        <w:t xml:space="preserve">a further 3,636 professional </w:t>
      </w:r>
      <w:r w:rsidRPr="00C50C05">
        <w:t>engineers</w:t>
      </w:r>
      <w:r w:rsidRPr="003D5FE1">
        <w:t xml:space="preserve"> were registered, bringing the total to 13,293 across the </w:t>
      </w:r>
      <w:r>
        <w:t>5</w:t>
      </w:r>
      <w:r w:rsidRPr="003D5FE1">
        <w:t xml:space="preserve"> areas of engineering</w:t>
      </w:r>
      <w:r>
        <w:t>. This was</w:t>
      </w:r>
      <w:r w:rsidRPr="003D5FE1">
        <w:t xml:space="preserve"> the scheme</w:t>
      </w:r>
      <w:r w:rsidR="00273B0F">
        <w:t>’</w:t>
      </w:r>
      <w:r w:rsidRPr="003D5FE1">
        <w:t>s third year of operation.</w:t>
      </w:r>
    </w:p>
    <w:p w14:paraId="568E9542" w14:textId="77777777" w:rsidR="004F542E" w:rsidRDefault="004F542E" w:rsidP="004F542E">
      <w:pPr>
        <w:pStyle w:val="Heading6"/>
      </w:pPr>
      <w:r w:rsidRPr="00536C06">
        <w:t>Protecting Victorians building new homes</w:t>
      </w:r>
    </w:p>
    <w:p w14:paraId="3700F24C" w14:textId="1A3A25AF" w:rsidR="004F542E" w:rsidRPr="00E179B8" w:rsidRDefault="004F542E" w:rsidP="00C50C05">
      <w:pPr>
        <w:pStyle w:val="ARBody"/>
      </w:pPr>
      <w:r>
        <w:t>Through</w:t>
      </w:r>
      <w:r w:rsidRPr="00CB0A16">
        <w:t xml:space="preserve"> </w:t>
      </w:r>
      <w:r>
        <w:t xml:space="preserve">2 DGS-administered </w:t>
      </w:r>
      <w:r w:rsidRPr="00CB0A16">
        <w:t>payment schemes</w:t>
      </w:r>
      <w:r>
        <w:t>, the Government</w:t>
      </w:r>
      <w:r w:rsidRPr="00CB0A16">
        <w:t xml:space="preserve"> support</w:t>
      </w:r>
      <w:r>
        <w:t>ed</w:t>
      </w:r>
      <w:r w:rsidRPr="00CB0A16">
        <w:t xml:space="preserve"> </w:t>
      </w:r>
      <w:r>
        <w:t xml:space="preserve">the </w:t>
      </w:r>
      <w:r w:rsidRPr="00CB0A16">
        <w:t xml:space="preserve">customers of liquidated builders </w:t>
      </w:r>
      <w:r>
        <w:t>that</w:t>
      </w:r>
      <w:r w:rsidRPr="00CB0A16">
        <w:t xml:space="preserve"> had failed to take out domestic building insurance on their behalf.</w:t>
      </w:r>
      <w:r>
        <w:t xml:space="preserve"> By the end of 2023–24, the 2 schemes paid a combined total of $19.3 million to 864 successful applications. </w:t>
      </w:r>
    </w:p>
    <w:p w14:paraId="3A5C27F9" w14:textId="2364B26C" w:rsidR="004F542E" w:rsidRPr="00E179B8" w:rsidRDefault="004F542E" w:rsidP="00C50C05">
      <w:pPr>
        <w:pStyle w:val="ARBody"/>
      </w:pPr>
      <w:r>
        <w:t>The</w:t>
      </w:r>
      <w:r w:rsidRPr="00CB0A16">
        <w:t xml:space="preserve"> </w:t>
      </w:r>
      <w:r>
        <w:t>g</w:t>
      </w:r>
      <w:r w:rsidRPr="00CB0A16">
        <w:t xml:space="preserve">overnment is acting </w:t>
      </w:r>
      <w:r>
        <w:t>to ensure</w:t>
      </w:r>
      <w:r w:rsidRPr="00CB0A16">
        <w:t xml:space="preserve"> Victoria</w:t>
      </w:r>
      <w:r w:rsidR="00273B0F">
        <w:t>’</w:t>
      </w:r>
      <w:r w:rsidRPr="00CB0A16">
        <w:t>s building legislative framework is fit for purpose</w:t>
      </w:r>
      <w:r>
        <w:t xml:space="preserve"> and to prevent future occurrences of builders failing </w:t>
      </w:r>
      <w:r w:rsidRPr="00C50C05">
        <w:t>to</w:t>
      </w:r>
      <w:r>
        <w:t xml:space="preserve"> take out insurance on behalf of their customers</w:t>
      </w:r>
      <w:r w:rsidRPr="00CB0A16">
        <w:t xml:space="preserve">. In February 2024, </w:t>
      </w:r>
      <w:r>
        <w:t>2</w:t>
      </w:r>
      <w:r>
        <w:rPr>
          <w:rFonts w:ascii="Cambria" w:hAnsi="Cambria"/>
        </w:rPr>
        <w:t> </w:t>
      </w:r>
      <w:r w:rsidRPr="00CB0A16">
        <w:t xml:space="preserve">new offences were inserted into the </w:t>
      </w:r>
      <w:r w:rsidRPr="00E179B8">
        <w:rPr>
          <w:i/>
        </w:rPr>
        <w:t>Domestic Building Contracts Act</w:t>
      </w:r>
      <w:r>
        <w:rPr>
          <w:i/>
        </w:rPr>
        <w:t xml:space="preserve"> 1995</w:t>
      </w:r>
      <w:r w:rsidRPr="32A5D903">
        <w:rPr>
          <w:i/>
          <w:iCs/>
        </w:rPr>
        <w:t>.</w:t>
      </w:r>
    </w:p>
    <w:p w14:paraId="7C76578A" w14:textId="2E416D11" w:rsidR="004F542E" w:rsidRPr="00157528" w:rsidRDefault="004F542E" w:rsidP="0023023E">
      <w:pPr>
        <w:pStyle w:val="ARBody"/>
      </w:pPr>
      <w:r w:rsidRPr="00CB0A16">
        <w:t xml:space="preserve">To maintain consumer confidence in the domestic building process, </w:t>
      </w:r>
      <w:bookmarkStart w:id="154" w:name="_Hlk177634695"/>
      <w:r w:rsidRPr="00CB0A16">
        <w:t xml:space="preserve">Domestic Building Dispute Resolution Victoria (DBDRV) </w:t>
      </w:r>
      <w:bookmarkEnd w:id="154"/>
      <w:r>
        <w:t xml:space="preserve">has </w:t>
      </w:r>
      <w:r w:rsidRPr="00CB0A16">
        <w:t>provide</w:t>
      </w:r>
      <w:r>
        <w:t>d</w:t>
      </w:r>
      <w:r w:rsidRPr="00CB0A16">
        <w:t xml:space="preserve"> </w:t>
      </w:r>
      <w:r>
        <w:t>free a</w:t>
      </w:r>
      <w:r w:rsidRPr="005D65D5">
        <w:t>lternative dispute resolution services to assist homeowners and builders resolve a range of disputes relat</w:t>
      </w:r>
      <w:r>
        <w:t>ed</w:t>
      </w:r>
      <w:r w:rsidRPr="005D65D5">
        <w:t xml:space="preserve"> to </w:t>
      </w:r>
      <w:r>
        <w:t>domestic b</w:t>
      </w:r>
      <w:r w:rsidRPr="005D65D5">
        <w:t>uilding. DBDRV</w:t>
      </w:r>
      <w:r w:rsidR="00273B0F">
        <w:t>’</w:t>
      </w:r>
      <w:r w:rsidRPr="005D65D5">
        <w:t xml:space="preserve">s teams of </w:t>
      </w:r>
      <w:r>
        <w:t>d</w:t>
      </w:r>
      <w:r w:rsidRPr="005D65D5">
        <w:t xml:space="preserve">ispute </w:t>
      </w:r>
      <w:r>
        <w:t>r</w:t>
      </w:r>
      <w:r w:rsidRPr="005D65D5">
        <w:t xml:space="preserve">esolution </w:t>
      </w:r>
      <w:r>
        <w:t>o</w:t>
      </w:r>
      <w:r w:rsidRPr="005D65D5">
        <w:t xml:space="preserve">fficers, </w:t>
      </w:r>
      <w:r>
        <w:t>e</w:t>
      </w:r>
      <w:r w:rsidRPr="005D65D5">
        <w:t xml:space="preserve">xpert </w:t>
      </w:r>
      <w:r>
        <w:t>b</w:t>
      </w:r>
      <w:r w:rsidRPr="005D65D5">
        <w:t xml:space="preserve">uilding </w:t>
      </w:r>
      <w:r>
        <w:t>a</w:t>
      </w:r>
      <w:r w:rsidRPr="005D65D5">
        <w:t>ssessor</w:t>
      </w:r>
      <w:r>
        <w:t>s,</w:t>
      </w:r>
      <w:r w:rsidRPr="005D65D5">
        <w:t xml:space="preserve"> and </w:t>
      </w:r>
      <w:r>
        <w:t>n</w:t>
      </w:r>
      <w:r w:rsidRPr="005D65D5">
        <w:t xml:space="preserve">ationally </w:t>
      </w:r>
      <w:r>
        <w:t>a</w:t>
      </w:r>
      <w:r w:rsidRPr="005D65D5">
        <w:t xml:space="preserve">ccredited </w:t>
      </w:r>
      <w:r>
        <w:t>m</w:t>
      </w:r>
      <w:r w:rsidRPr="005D65D5">
        <w:t>ediators support parties to resolve their disputes as fast as possible</w:t>
      </w:r>
      <w:r>
        <w:t xml:space="preserve">. In previous years, </w:t>
      </w:r>
      <w:r w:rsidRPr="00146046">
        <w:t>D</w:t>
      </w:r>
      <w:r w:rsidRPr="00157528">
        <w:t>BDRV experience</w:t>
      </w:r>
      <w:r>
        <w:t>d</w:t>
      </w:r>
      <w:r w:rsidRPr="00157528">
        <w:t xml:space="preserve"> high demand for its </w:t>
      </w:r>
      <w:r>
        <w:t>dispute resolution services</w:t>
      </w:r>
      <w:r w:rsidRPr="00157528">
        <w:t xml:space="preserve"> leading to increased waiting times for assistance. In </w:t>
      </w:r>
      <w:r>
        <w:t>2023–24</w:t>
      </w:r>
      <w:r w:rsidRPr="00157528">
        <w:t xml:space="preserve">, DBDRV reduced the </w:t>
      </w:r>
      <w:r w:rsidRPr="0023023E">
        <w:t>average</w:t>
      </w:r>
      <w:r w:rsidRPr="00157528">
        <w:t xml:space="preserve"> wait time from </w:t>
      </w:r>
      <w:r w:rsidRPr="00146046">
        <w:t xml:space="preserve">over </w:t>
      </w:r>
      <w:r>
        <w:t>3</w:t>
      </w:r>
      <w:r w:rsidRPr="00146046">
        <w:t xml:space="preserve"> months to </w:t>
      </w:r>
      <w:r>
        <w:t>2</w:t>
      </w:r>
      <w:r w:rsidRPr="00146046">
        <w:t xml:space="preserve"> week</w:t>
      </w:r>
      <w:r w:rsidRPr="00157528">
        <w:t>s, assisting over 5,220</w:t>
      </w:r>
      <w:r w:rsidRPr="00146046">
        <w:rPr>
          <w:rFonts w:ascii="Cambria" w:hAnsi="Cambria" w:cs="Cambria"/>
        </w:rPr>
        <w:t> </w:t>
      </w:r>
      <w:r w:rsidRPr="00157528">
        <w:t xml:space="preserve">applicants </w:t>
      </w:r>
      <w:r>
        <w:t>with</w:t>
      </w:r>
      <w:r w:rsidRPr="00157528">
        <w:t xml:space="preserve"> </w:t>
      </w:r>
      <w:r>
        <w:t>d</w:t>
      </w:r>
      <w:r w:rsidRPr="00157528">
        <w:t xml:space="preserve">ispute </w:t>
      </w:r>
      <w:r>
        <w:t>r</w:t>
      </w:r>
      <w:r w:rsidRPr="00157528">
        <w:t>esolution</w:t>
      </w:r>
      <w:r w:rsidR="00C50C05">
        <w:rPr>
          <w:rFonts w:ascii="Cambria" w:hAnsi="Cambria"/>
        </w:rPr>
        <w:t> </w:t>
      </w:r>
      <w:r>
        <w:t>s</w:t>
      </w:r>
      <w:r w:rsidRPr="00157528">
        <w:t>ervices.</w:t>
      </w:r>
    </w:p>
    <w:p w14:paraId="63095266" w14:textId="77777777" w:rsidR="004F542E" w:rsidRPr="00E179B8" w:rsidRDefault="004F542E" w:rsidP="004F542E">
      <w:pPr>
        <w:pStyle w:val="Heading6"/>
      </w:pPr>
      <w:r w:rsidRPr="00E179B8">
        <w:t>Fair trading in the housing and property marketplace</w:t>
      </w:r>
    </w:p>
    <w:p w14:paraId="77AB0A43" w14:textId="77777777" w:rsidR="004F542E" w:rsidRPr="00CB0A16" w:rsidRDefault="004F542E" w:rsidP="00C50C05">
      <w:pPr>
        <w:pStyle w:val="Heading7"/>
      </w:pPr>
      <w:r w:rsidRPr="00E179B8">
        <w:t xml:space="preserve">Underquoting taskforce </w:t>
      </w:r>
      <w:r>
        <w:t>activities</w:t>
      </w:r>
    </w:p>
    <w:p w14:paraId="77B5AC2A" w14:textId="273175B3" w:rsidR="004F542E" w:rsidRDefault="004F542E" w:rsidP="0023023E">
      <w:pPr>
        <w:pStyle w:val="ARBody"/>
        <w:rPr>
          <w:i/>
          <w:szCs w:val="20"/>
        </w:rPr>
      </w:pPr>
      <w:r w:rsidRPr="00CB0A16">
        <w:t>Underquoting is an unfair practice where a</w:t>
      </w:r>
      <w:r w:rsidRPr="00CB0A16">
        <w:rPr>
          <w:rFonts w:ascii="Calibri" w:hAnsi="Calibri" w:cs="Calibri"/>
        </w:rPr>
        <w:t> </w:t>
      </w:r>
      <w:r w:rsidRPr="00CB0A16">
        <w:t>property is advertised for sale at too low a</w:t>
      </w:r>
      <w:r w:rsidRPr="00CB0A16">
        <w:rPr>
          <w:rFonts w:ascii="Calibri" w:hAnsi="Calibri" w:cs="Calibri"/>
        </w:rPr>
        <w:t> </w:t>
      </w:r>
      <w:r w:rsidRPr="00CB0A16">
        <w:t>price</w:t>
      </w:r>
      <w:r>
        <w:t xml:space="preserve">, </w:t>
      </w:r>
      <w:r w:rsidRPr="00CB0A16">
        <w:t>caus</w:t>
      </w:r>
      <w:r>
        <w:t>ing</w:t>
      </w:r>
      <w:r w:rsidRPr="00CB0A16">
        <w:t xml:space="preserve"> potential buyers to waste time and money </w:t>
      </w:r>
      <w:r>
        <w:t>with the impact of</w:t>
      </w:r>
      <w:r w:rsidRPr="00CB0A16">
        <w:t xml:space="preserve"> </w:t>
      </w:r>
      <w:r>
        <w:t>skewing</w:t>
      </w:r>
      <w:r w:rsidRPr="00CB0A16">
        <w:t xml:space="preserve"> the market</w:t>
      </w:r>
      <w:r>
        <w:t>. In 2023–24</w:t>
      </w:r>
      <w:r w:rsidRPr="00E179B8">
        <w:t>,</w:t>
      </w:r>
      <w:r w:rsidRPr="00CB0A16">
        <w:t xml:space="preserve"> </w:t>
      </w:r>
      <w:r>
        <w:t>CAV</w:t>
      </w:r>
      <w:r w:rsidR="00273B0F">
        <w:t>’</w:t>
      </w:r>
      <w:r>
        <w:t>s</w:t>
      </w:r>
      <w:r w:rsidRPr="00CB0A16">
        <w:t xml:space="preserve"> Underquoting Taskforce monitored 1,</w:t>
      </w:r>
      <w:r>
        <w:t>547</w:t>
      </w:r>
      <w:r w:rsidRPr="00CB0A16">
        <w:t xml:space="preserve"> sales campaigns and issued </w:t>
      </w:r>
      <w:r>
        <w:t>89</w:t>
      </w:r>
      <w:r w:rsidRPr="00CB0A16">
        <w:t xml:space="preserve"> infringements and </w:t>
      </w:r>
      <w:r>
        <w:t>128</w:t>
      </w:r>
      <w:r w:rsidRPr="00CB0A16">
        <w:t xml:space="preserve"> official warnings, </w:t>
      </w:r>
      <w:r>
        <w:t xml:space="preserve">which </w:t>
      </w:r>
      <w:r w:rsidRPr="00CB0A16">
        <w:t>totall</w:t>
      </w:r>
      <w:r>
        <w:t>ed</w:t>
      </w:r>
      <w:r w:rsidRPr="00CB0A16">
        <w:t xml:space="preserve"> $1 million in fines.</w:t>
      </w:r>
      <w:r w:rsidRPr="00CB0A16">
        <w:rPr>
          <w:szCs w:val="20"/>
        </w:rPr>
        <w:t xml:space="preserve"> These activities help </w:t>
      </w:r>
      <w:r>
        <w:rPr>
          <w:szCs w:val="20"/>
        </w:rPr>
        <w:t>ensure</w:t>
      </w:r>
      <w:r w:rsidRPr="00CB0A16">
        <w:rPr>
          <w:szCs w:val="20"/>
        </w:rPr>
        <w:t xml:space="preserve"> </w:t>
      </w:r>
      <w:r w:rsidRPr="0023023E">
        <w:t>Victorians</w:t>
      </w:r>
      <w:r w:rsidRPr="00CB0A16">
        <w:rPr>
          <w:szCs w:val="20"/>
        </w:rPr>
        <w:t xml:space="preserve"> have</w:t>
      </w:r>
      <w:r w:rsidR="00C50C05">
        <w:rPr>
          <w:rFonts w:ascii="Cambria" w:hAnsi="Cambria"/>
          <w:szCs w:val="20"/>
        </w:rPr>
        <w:t> </w:t>
      </w:r>
      <w:r w:rsidRPr="00CB0A16">
        <w:rPr>
          <w:szCs w:val="20"/>
        </w:rPr>
        <w:t>fairer and easier access to purchasing</w:t>
      </w:r>
      <w:r w:rsidR="00C50C05">
        <w:rPr>
          <w:rFonts w:ascii="Cambria" w:hAnsi="Cambria"/>
          <w:szCs w:val="20"/>
        </w:rPr>
        <w:t> </w:t>
      </w:r>
      <w:r w:rsidRPr="00CB0A16">
        <w:rPr>
          <w:szCs w:val="20"/>
        </w:rPr>
        <w:t>property</w:t>
      </w:r>
      <w:r w:rsidRPr="00CB0A16">
        <w:rPr>
          <w:i/>
          <w:szCs w:val="20"/>
        </w:rPr>
        <w:t>.</w:t>
      </w:r>
    </w:p>
    <w:p w14:paraId="0F9AC2F8" w14:textId="77777777" w:rsidR="004F542E" w:rsidRPr="00E179B8" w:rsidRDefault="004F542E" w:rsidP="00C50C05">
      <w:pPr>
        <w:pStyle w:val="Heading7"/>
      </w:pPr>
      <w:r w:rsidRPr="00E179B8">
        <w:t>Sale of Land Regulations</w:t>
      </w:r>
    </w:p>
    <w:p w14:paraId="3F365360" w14:textId="3F66F813" w:rsidR="004F542E" w:rsidRPr="00CB0A16" w:rsidRDefault="004F542E" w:rsidP="0023023E">
      <w:pPr>
        <w:pStyle w:val="ARBody"/>
      </w:pPr>
      <w:r w:rsidRPr="00CB0A16">
        <w:t xml:space="preserve">The </w:t>
      </w:r>
      <w:r w:rsidRPr="00C50C05">
        <w:rPr>
          <w:i/>
          <w:iCs/>
        </w:rPr>
        <w:t>Sale of Land (Public Auctions) Regulations 2024</w:t>
      </w:r>
      <w:r w:rsidRPr="00CB0A16">
        <w:t xml:space="preserve"> were </w:t>
      </w:r>
      <w:r>
        <w:t>passed</w:t>
      </w:r>
      <w:r w:rsidRPr="00CB0A16">
        <w:t xml:space="preserve"> on 18 June 2024 following consultation. The </w:t>
      </w:r>
      <w:r>
        <w:t>R</w:t>
      </w:r>
      <w:r w:rsidRPr="00CB0A16">
        <w:t xml:space="preserve">egulations preserve rules for </w:t>
      </w:r>
      <w:r w:rsidRPr="0023023E">
        <w:t>the</w:t>
      </w:r>
      <w:r w:rsidRPr="00CB0A16">
        <w:t xml:space="preserve"> conduct of auctions that Victorians are familiar with, ensuring the continued transparency and fairness of public auctions in Victoria.</w:t>
      </w:r>
    </w:p>
    <w:p w14:paraId="222954F5" w14:textId="77777777" w:rsidR="004F542E" w:rsidRPr="00CB0A16" w:rsidRDefault="004F542E" w:rsidP="00C50C05">
      <w:pPr>
        <w:pStyle w:val="Heading6"/>
      </w:pPr>
      <w:bookmarkStart w:id="155" w:name="_Advice_and_assistance"/>
      <w:bookmarkEnd w:id="155"/>
      <w:r w:rsidRPr="00E179B8">
        <w:t>Advice and assistance for Victorians under stress</w:t>
      </w:r>
    </w:p>
    <w:p w14:paraId="26ACEEA2" w14:textId="16745D1B" w:rsidR="004F542E" w:rsidRPr="00E179B8" w:rsidRDefault="004F542E" w:rsidP="00C50C05">
      <w:pPr>
        <w:pStyle w:val="ARBody"/>
        <w:keepNext/>
        <w:keepLines/>
      </w:pPr>
      <w:r>
        <w:t>CAV supports</w:t>
      </w:r>
      <w:r w:rsidRPr="00E179B8">
        <w:t xml:space="preserve"> Victorians experiencing financial </w:t>
      </w:r>
      <w:r>
        <w:t>hardship, funding c</w:t>
      </w:r>
      <w:r w:rsidRPr="00E179B8">
        <w:t>ommunity-based financial counselling and renter service</w:t>
      </w:r>
      <w:r>
        <w:t xml:space="preserve"> providers</w:t>
      </w:r>
      <w:r w:rsidRPr="00E179B8">
        <w:t>. People facing family violence and economic abuse can access specialist support through financial counselling program</w:t>
      </w:r>
      <w:r>
        <w:t>s</w:t>
      </w:r>
      <w:r w:rsidRPr="00E179B8">
        <w:t xml:space="preserve">. In </w:t>
      </w:r>
      <w:r>
        <w:t>2023–24</w:t>
      </w:r>
      <w:r w:rsidRPr="00E179B8">
        <w:t>, 23,192</w:t>
      </w:r>
      <w:r>
        <w:rPr>
          <w:rFonts w:ascii="Cambria" w:hAnsi="Cambria"/>
        </w:rPr>
        <w:t> </w:t>
      </w:r>
      <w:r w:rsidRPr="00E179B8">
        <w:t>people were assisted with financial counselling services, including 4,164</w:t>
      </w:r>
      <w:r>
        <w:rPr>
          <w:rFonts w:ascii="Cambria" w:hAnsi="Cambria"/>
        </w:rPr>
        <w:t> </w:t>
      </w:r>
      <w:r w:rsidRPr="00E179B8">
        <w:t>supported through the specialist family violence financial counselling program</w:t>
      </w:r>
      <w:r>
        <w:t xml:space="preserve">. A </w:t>
      </w:r>
      <w:r w:rsidRPr="00E179B8">
        <w:t xml:space="preserve">further 9,120 </w:t>
      </w:r>
      <w:r>
        <w:t xml:space="preserve">Victorians </w:t>
      </w:r>
      <w:r w:rsidRPr="00E179B8">
        <w:t>received renter assistance services.</w:t>
      </w:r>
    </w:p>
    <w:p w14:paraId="6486FDD4" w14:textId="77777777" w:rsidR="00F4017C" w:rsidRDefault="004F542E" w:rsidP="0023023E">
      <w:pPr>
        <w:pStyle w:val="ARBody"/>
      </w:pPr>
      <w:r w:rsidRPr="00117605">
        <w:t xml:space="preserve">Through </w:t>
      </w:r>
      <w:r>
        <w:t>its</w:t>
      </w:r>
      <w:r w:rsidRPr="00117605">
        <w:t xml:space="preserve"> Rental Stress Support Package</w:t>
      </w:r>
      <w:r>
        <w:t xml:space="preserve"> announced under the Housing Statement</w:t>
      </w:r>
      <w:r w:rsidRPr="00117605">
        <w:t xml:space="preserve">, the </w:t>
      </w:r>
      <w:r>
        <w:t xml:space="preserve">Victorian </w:t>
      </w:r>
      <w:r w:rsidRPr="00117605">
        <w:t xml:space="preserve">Government </w:t>
      </w:r>
      <w:r>
        <w:t xml:space="preserve">also </w:t>
      </w:r>
      <w:r w:rsidRPr="00117605">
        <w:t xml:space="preserve">allocated an additional $7.8 million </w:t>
      </w:r>
      <w:r>
        <w:t>for renter assistance services over</w:t>
      </w:r>
      <w:r w:rsidRPr="00117605">
        <w:t xml:space="preserve"> </w:t>
      </w:r>
      <w:r>
        <w:t xml:space="preserve">3 years </w:t>
      </w:r>
      <w:r w:rsidRPr="00117605">
        <w:t xml:space="preserve">from </w:t>
      </w:r>
      <w:r>
        <w:t>2023–</w:t>
      </w:r>
      <w:r w:rsidRPr="00117605">
        <w:t>26</w:t>
      </w:r>
      <w:r>
        <w:t xml:space="preserve">. </w:t>
      </w:r>
    </w:p>
    <w:p w14:paraId="534B7619" w14:textId="48F7C680" w:rsidR="004F542E" w:rsidRDefault="004F542E" w:rsidP="00F4017C">
      <w:pPr>
        <w:pStyle w:val="ARBody"/>
        <w:keepNext/>
        <w:keepLines/>
      </w:pPr>
      <w:r>
        <w:t>Following an open funding round conducted by DGS, 9</w:t>
      </w:r>
      <w:r>
        <w:rPr>
          <w:rFonts w:ascii="Cambria" w:hAnsi="Cambria"/>
        </w:rPr>
        <w:t> </w:t>
      </w:r>
      <w:r>
        <w:t xml:space="preserve">community organisations across the state will receive </w:t>
      </w:r>
      <w:r w:rsidRPr="0023023E">
        <w:t>additional</w:t>
      </w:r>
      <w:r>
        <w:t xml:space="preserve"> funding to boost </w:t>
      </w:r>
      <w:r w:rsidRPr="00117605">
        <w:t>access to information and advice, financial counselling, advocacy</w:t>
      </w:r>
      <w:r>
        <w:t>,</w:t>
      </w:r>
      <w:r w:rsidRPr="00117605">
        <w:t xml:space="preserve"> and legal assistance</w:t>
      </w:r>
      <w:r>
        <w:t xml:space="preserve"> for Victorians</w:t>
      </w:r>
      <w:r w:rsidRPr="00117605">
        <w:t xml:space="preserve"> experiencing rental stress.</w:t>
      </w:r>
      <w:r w:rsidRPr="00003B6E">
        <w:t xml:space="preserve"> </w:t>
      </w:r>
    </w:p>
    <w:p w14:paraId="10FE6E3C" w14:textId="77777777" w:rsidR="004F542E" w:rsidRPr="004917E0" w:rsidRDefault="004F542E" w:rsidP="00C50C05">
      <w:pPr>
        <w:pStyle w:val="Heading6"/>
      </w:pPr>
      <w:r w:rsidRPr="00C50C05">
        <w:t>Supporting</w:t>
      </w:r>
      <w:r w:rsidRPr="004917E0">
        <w:t xml:space="preserve"> the </w:t>
      </w:r>
      <w:r>
        <w:t xml:space="preserve">Victorian </w:t>
      </w:r>
      <w:r w:rsidRPr="004917E0">
        <w:t xml:space="preserve">community sector </w:t>
      </w:r>
    </w:p>
    <w:p w14:paraId="0BD79C69" w14:textId="5387CE43" w:rsidR="004F542E" w:rsidRDefault="004F542E" w:rsidP="00C50C05">
      <w:pPr>
        <w:pStyle w:val="ARBody"/>
      </w:pPr>
      <w:r>
        <w:t xml:space="preserve">In </w:t>
      </w:r>
      <w:r w:rsidRPr="00CB0A16">
        <w:t>mak</w:t>
      </w:r>
      <w:r>
        <w:t>ing</w:t>
      </w:r>
      <w:r w:rsidRPr="00CB0A16">
        <w:t xml:space="preserve"> compliance easier for charitable fundraisers</w:t>
      </w:r>
      <w:r>
        <w:t xml:space="preserve">, </w:t>
      </w:r>
      <w:r w:rsidRPr="00CB0A16">
        <w:t>Victoria took an important step forward</w:t>
      </w:r>
      <w:r>
        <w:t xml:space="preserve"> w</w:t>
      </w:r>
      <w:r w:rsidRPr="00CB0A16">
        <w:t xml:space="preserve">ith the publication of </w:t>
      </w:r>
      <w:r>
        <w:t>an</w:t>
      </w:r>
      <w:r w:rsidRPr="00CB0A16">
        <w:t xml:space="preserve"> Implementation Plan for the National Fundraising Principles</w:t>
      </w:r>
      <w:r>
        <w:t xml:space="preserve"> on 1 March 2024</w:t>
      </w:r>
      <w:r w:rsidRPr="00CB0A16">
        <w:t xml:space="preserve">. </w:t>
      </w:r>
      <w:r w:rsidRPr="00CB0A16" w:rsidDel="00461B96">
        <w:t xml:space="preserve">The </w:t>
      </w:r>
      <w:r>
        <w:t>p</w:t>
      </w:r>
      <w:r w:rsidRPr="00CB0A16" w:rsidDel="00461B96">
        <w:t>rinciples were developed in collaboration with all states</w:t>
      </w:r>
      <w:r>
        <w:t>,</w:t>
      </w:r>
      <w:r w:rsidRPr="00CB0A16" w:rsidDel="00461B96">
        <w:t xml:space="preserve"> </w:t>
      </w:r>
      <w:r w:rsidRPr="00C50C05" w:rsidDel="00461B96">
        <w:t>territories</w:t>
      </w:r>
      <w:r>
        <w:t>,</w:t>
      </w:r>
      <w:r w:rsidRPr="00CB0A16" w:rsidDel="00461B96">
        <w:t xml:space="preserve"> and the Commonwealth, and through extensive </w:t>
      </w:r>
      <w:r>
        <w:t xml:space="preserve">sector </w:t>
      </w:r>
      <w:r w:rsidRPr="00CB0A16" w:rsidDel="00461B96">
        <w:t xml:space="preserve">consultation. </w:t>
      </w:r>
    </w:p>
    <w:p w14:paraId="69982CDA" w14:textId="22741045" w:rsidR="004F542E" w:rsidRPr="00CB0A16" w:rsidRDefault="004F542E" w:rsidP="00C50C05">
      <w:pPr>
        <w:pStyle w:val="ARBody"/>
        <w:rPr>
          <w:rFonts w:eastAsia="Times"/>
          <w:color w:val="545759" w:themeColor="accent1"/>
        </w:rPr>
      </w:pPr>
      <w:r w:rsidRPr="00CB0A16">
        <w:t>The</w:t>
      </w:r>
      <w:r>
        <w:t>se</w:t>
      </w:r>
      <w:r w:rsidRPr="00CB0A16">
        <w:t xml:space="preserve"> </w:t>
      </w:r>
      <w:r>
        <w:t>p</w:t>
      </w:r>
      <w:r w:rsidRPr="00CB0A16">
        <w:t xml:space="preserve">rinciples set out the conduct expected from fundraisers in every jurisdiction across Australia, making regulatory compliance simpler and less prescriptive </w:t>
      </w:r>
      <w:r w:rsidRPr="00C50C05">
        <w:t>for</w:t>
      </w:r>
      <w:r w:rsidRPr="00CB0A16">
        <w:t xml:space="preserve"> charities conducting fundraising appeals in Victoria</w:t>
      </w:r>
      <w:r w:rsidRPr="00CB0A16">
        <w:rPr>
          <w:rFonts w:eastAsia="Times"/>
          <w:color w:val="545759" w:themeColor="accent1"/>
        </w:rPr>
        <w:t>.</w:t>
      </w:r>
    </w:p>
    <w:p w14:paraId="0DFD96B1" w14:textId="77777777" w:rsidR="004F542E" w:rsidRPr="002A6D1A" w:rsidRDefault="004F542E" w:rsidP="00C50C05">
      <w:pPr>
        <w:pStyle w:val="ARBody"/>
        <w:keepNext/>
        <w:keepLines/>
      </w:pPr>
      <w:r w:rsidRPr="002A6D1A">
        <w:t xml:space="preserve">Following a </w:t>
      </w:r>
      <w:r w:rsidRPr="00C50C05">
        <w:t>public</w:t>
      </w:r>
      <w:r w:rsidRPr="002A6D1A">
        <w:t xml:space="preserve"> consultation process, the Victorian Government </w:t>
      </w:r>
      <w:r>
        <w:t xml:space="preserve">also </w:t>
      </w:r>
      <w:r w:rsidRPr="002A6D1A">
        <w:t>introduced new incorporated association regulations</w:t>
      </w:r>
      <w:r>
        <w:t>,</w:t>
      </w:r>
      <w:r w:rsidRPr="002A6D1A">
        <w:t xml:space="preserve"> which came into effect on 18 November 2023. </w:t>
      </w:r>
      <w:r>
        <w:t xml:space="preserve">These </w:t>
      </w:r>
      <w:r w:rsidRPr="002A6D1A">
        <w:t>include</w:t>
      </w:r>
      <w:r>
        <w:t>d</w:t>
      </w:r>
      <w:r w:rsidRPr="002A6D1A">
        <w:t xml:space="preserve"> key reforms intended to modernise and simplify the regulatory scheme for incorporated associations</w:t>
      </w:r>
      <w:r>
        <w:t>.</w:t>
      </w:r>
    </w:p>
    <w:p w14:paraId="548AC291" w14:textId="0169AECE" w:rsidR="004F542E" w:rsidRDefault="004F542E" w:rsidP="0023023E">
      <w:pPr>
        <w:pStyle w:val="ARBody"/>
      </w:pPr>
      <w:r w:rsidRPr="00E179B8">
        <w:t xml:space="preserve">The </w:t>
      </w:r>
      <w:r w:rsidRPr="0023023E">
        <w:t>government</w:t>
      </w:r>
      <w:r>
        <w:t xml:space="preserve"> also</w:t>
      </w:r>
      <w:r w:rsidRPr="00E179B8">
        <w:t xml:space="preserve"> introduced new local regulations for co-operatives, which came into effect on 17 February 2024. </w:t>
      </w:r>
      <w:r>
        <w:t>These</w:t>
      </w:r>
      <w:r w:rsidRPr="00E179B8">
        <w:t xml:space="preserve"> </w:t>
      </w:r>
      <w:r>
        <w:t xml:space="preserve">new regulations </w:t>
      </w:r>
      <w:r w:rsidRPr="00E179B8">
        <w:t>prescribe</w:t>
      </w:r>
      <w:r>
        <w:t>d</w:t>
      </w:r>
      <w:r w:rsidRPr="00E179B8">
        <w:t xml:space="preserve"> matters including fees, penalties, and unsuitable names for co</w:t>
      </w:r>
      <w:r w:rsidR="00D27EF9">
        <w:softHyphen/>
      </w:r>
      <w:r w:rsidRPr="00E179B8">
        <w:t xml:space="preserve">operatives. </w:t>
      </w:r>
    </w:p>
    <w:p w14:paraId="6A570C57" w14:textId="77777777" w:rsidR="004F542E" w:rsidRDefault="004F542E" w:rsidP="004F542E">
      <w:pPr>
        <w:pStyle w:val="Heading4"/>
      </w:pPr>
      <w:r w:rsidRPr="004A7888">
        <w:t>Identity services</w:t>
      </w:r>
      <w:r>
        <w:t xml:space="preserve"> </w:t>
      </w:r>
    </w:p>
    <w:p w14:paraId="28815361" w14:textId="48A7689E" w:rsidR="004F542E" w:rsidRPr="00006F39" w:rsidRDefault="004F542E" w:rsidP="00C50C05">
      <w:pPr>
        <w:pStyle w:val="ARBody"/>
      </w:pPr>
      <w:r w:rsidRPr="00A7499F">
        <w:t xml:space="preserve">The objective indicator </w:t>
      </w:r>
      <w:r>
        <w:t>of</w:t>
      </w:r>
      <w:r w:rsidRPr="00A7499F">
        <w:t xml:space="preserve"> </w:t>
      </w:r>
      <w:r w:rsidRPr="00B80D77">
        <w:rPr>
          <w:i/>
          <w:iCs/>
        </w:rPr>
        <w:t>births, deaths and marriages registration transaction accuracy</w:t>
      </w:r>
      <w:r w:rsidRPr="00A7499F">
        <w:t xml:space="preserve"> measures the level of accuracy of </w:t>
      </w:r>
      <w:bookmarkStart w:id="156" w:name="_Hlk177637312"/>
      <w:r w:rsidRPr="00A7499F">
        <w:t>BDM</w:t>
      </w:r>
      <w:bookmarkEnd w:id="156"/>
      <w:r w:rsidRPr="00A7499F">
        <w:t xml:space="preserve"> in capturing registration data provided by applicants. In </w:t>
      </w:r>
      <w:r>
        <w:t>2023–24</w:t>
      </w:r>
      <w:r w:rsidRPr="00A7499F">
        <w:t>, the result was 99</w:t>
      </w:r>
      <w:r>
        <w:t xml:space="preserve"> </w:t>
      </w:r>
      <w:r w:rsidRPr="00A7499F">
        <w:t>per</w:t>
      </w:r>
      <w:r>
        <w:t xml:space="preserve"> </w:t>
      </w:r>
      <w:r w:rsidRPr="00A7499F">
        <w:t>cent,</w:t>
      </w:r>
      <w:r>
        <w:t xml:space="preserve"> achieving the target of </w:t>
      </w:r>
      <w:r w:rsidRPr="00A7499F">
        <w:t>99</w:t>
      </w:r>
      <w:r>
        <w:t xml:space="preserve"> per cent. </w:t>
      </w:r>
    </w:p>
    <w:p w14:paraId="046867B0" w14:textId="77777777" w:rsidR="004F542E" w:rsidRDefault="004F542E" w:rsidP="00C50C05">
      <w:pPr>
        <w:pStyle w:val="Heading5"/>
      </w:pPr>
      <w:r>
        <w:t xml:space="preserve">Key </w:t>
      </w:r>
      <w:r w:rsidRPr="00C50C05">
        <w:t>initiatives</w:t>
      </w:r>
    </w:p>
    <w:p w14:paraId="345E8E4D" w14:textId="1FC98503" w:rsidR="004F542E" w:rsidRPr="007E6344" w:rsidRDefault="004F542E" w:rsidP="00C50C05">
      <w:pPr>
        <w:pStyle w:val="Heading6"/>
      </w:pPr>
      <w:r w:rsidRPr="00AE308E">
        <w:t>D</w:t>
      </w:r>
      <w:r w:rsidRPr="007E6344">
        <w:t xml:space="preserve">eliver </w:t>
      </w:r>
      <w:r w:rsidRPr="00C50C05">
        <w:t>better</w:t>
      </w:r>
      <w:r w:rsidRPr="007E6344">
        <w:t xml:space="preserve">, more efficient pathways for Victorians to engage with the Registry of </w:t>
      </w:r>
      <w:r>
        <w:t>BDM</w:t>
      </w:r>
    </w:p>
    <w:p w14:paraId="2A85DEC4" w14:textId="6F8678A1" w:rsidR="004F542E" w:rsidRDefault="004F542E" w:rsidP="00C50C05">
      <w:pPr>
        <w:pStyle w:val="ARBody"/>
      </w:pPr>
      <w:r w:rsidRPr="00ED751B">
        <w:t>Over the past year, we</w:t>
      </w:r>
      <w:r w:rsidR="00273B0F">
        <w:t>’</w:t>
      </w:r>
      <w:r w:rsidRPr="00ED751B">
        <w:t xml:space="preserve">ve reduced call wait times </w:t>
      </w:r>
      <w:r>
        <w:t xml:space="preserve">by 90 per cent </w:t>
      </w:r>
      <w:r w:rsidRPr="00ED751B">
        <w:t xml:space="preserve">and </w:t>
      </w:r>
      <w:r>
        <w:t xml:space="preserve">made it quicker for </w:t>
      </w:r>
      <w:r w:rsidRPr="00ED751B">
        <w:t xml:space="preserve">Victorians to receive </w:t>
      </w:r>
      <w:r w:rsidRPr="00C50C05">
        <w:t>certificates</w:t>
      </w:r>
      <w:r w:rsidRPr="00ED751B">
        <w:t xml:space="preserve"> or register a birth, death</w:t>
      </w:r>
      <w:r>
        <w:t>,</w:t>
      </w:r>
      <w:r w:rsidRPr="00ED751B">
        <w:t xml:space="preserve"> or marriage.</w:t>
      </w:r>
      <w:r>
        <w:t xml:space="preserve"> </w:t>
      </w:r>
      <w:r w:rsidRPr="7CC261C4">
        <w:t xml:space="preserve">BDM </w:t>
      </w:r>
      <w:r>
        <w:t>achieved this</w:t>
      </w:r>
      <w:r w:rsidR="00D27EF9">
        <w:rPr>
          <w:rFonts w:ascii="Cambria" w:hAnsi="Cambria"/>
        </w:rPr>
        <w:t> </w:t>
      </w:r>
      <w:r>
        <w:t>through implementing more efficient and</w:t>
      </w:r>
      <w:r w:rsidR="00D27EF9">
        <w:rPr>
          <w:rFonts w:ascii="Cambria" w:hAnsi="Cambria"/>
        </w:rPr>
        <w:t> </w:t>
      </w:r>
      <w:r>
        <w:t>effective processes, as well as enhancements</w:t>
      </w:r>
      <w:r w:rsidR="00D27EF9">
        <w:rPr>
          <w:rFonts w:ascii="Cambria" w:hAnsi="Cambria"/>
        </w:rPr>
        <w:t> </w:t>
      </w:r>
      <w:r>
        <w:t xml:space="preserve">to its technology and contact centre operations. </w:t>
      </w:r>
    </w:p>
    <w:p w14:paraId="6CBFC0EB" w14:textId="77777777" w:rsidR="004F542E" w:rsidRPr="007D3950" w:rsidRDefault="004F542E" w:rsidP="00C50C05">
      <w:pPr>
        <w:pStyle w:val="ARBody"/>
      </w:pPr>
      <w:r w:rsidRPr="007D3950">
        <w:t xml:space="preserve">BDM and Service Victoria </w:t>
      </w:r>
      <w:r>
        <w:t>also</w:t>
      </w:r>
      <w:r w:rsidRPr="007D3950">
        <w:t xml:space="preserve"> </w:t>
      </w:r>
      <w:r>
        <w:t xml:space="preserve">improved their online </w:t>
      </w:r>
      <w:r w:rsidRPr="007D3950">
        <w:t xml:space="preserve">identity verification processes </w:t>
      </w:r>
      <w:r>
        <w:t xml:space="preserve">and </w:t>
      </w:r>
      <w:r w:rsidRPr="007D3950">
        <w:t xml:space="preserve">their systems to make it easier to understand messaging for customers and to speed up the application approval process. </w:t>
      </w:r>
      <w:r>
        <w:t>This has</w:t>
      </w:r>
      <w:r w:rsidRPr="007D3950">
        <w:t xml:space="preserve"> made it easier and quicker for Victorians to apply for and receive the products and services </w:t>
      </w:r>
      <w:r>
        <w:t xml:space="preserve">that </w:t>
      </w:r>
      <w:r w:rsidRPr="007D3950">
        <w:t>they need.</w:t>
      </w:r>
    </w:p>
    <w:p w14:paraId="1358EEA9" w14:textId="4AAA2EA9" w:rsidR="004F542E" w:rsidRDefault="004F542E" w:rsidP="009D4865">
      <w:pPr>
        <w:pStyle w:val="ARBody"/>
        <w:keepNext/>
        <w:keepLines/>
      </w:pPr>
      <w:r w:rsidRPr="14ED82F9">
        <w:t xml:space="preserve">These </w:t>
      </w:r>
      <w:r w:rsidRPr="00C50C05">
        <w:t>improvements</w:t>
      </w:r>
      <w:r w:rsidRPr="14ED82F9">
        <w:t xml:space="preserve"> have contributed to more Victorians proving their identity digitally, </w:t>
      </w:r>
      <w:r w:rsidRPr="5C036A80">
        <w:t>not needing</w:t>
      </w:r>
      <w:r w:rsidRPr="14ED82F9">
        <w:t xml:space="preserve"> to wait for a manual identity assessment. Victorians were able to prove their identity digitally </w:t>
      </w:r>
      <w:r w:rsidRPr="74DC4C86">
        <w:t>68,</w:t>
      </w:r>
      <w:r w:rsidRPr="00A966E9">
        <w:t>393</w:t>
      </w:r>
      <w:r>
        <w:t xml:space="preserve"> </w:t>
      </w:r>
      <w:r w:rsidRPr="74DC4C86">
        <w:t xml:space="preserve">times </w:t>
      </w:r>
      <w:r>
        <w:t>during</w:t>
      </w:r>
      <w:r w:rsidRPr="14ED82F9">
        <w:t xml:space="preserve"> </w:t>
      </w:r>
      <w:r>
        <w:t>the 2023–24</w:t>
      </w:r>
      <w:r w:rsidRPr="14ED82F9">
        <w:t xml:space="preserve"> financial year. </w:t>
      </w:r>
    </w:p>
    <w:p w14:paraId="55C88377" w14:textId="34AE0D75" w:rsidR="004F542E" w:rsidRPr="007D3950" w:rsidRDefault="004F542E" w:rsidP="00C50C05">
      <w:pPr>
        <w:pStyle w:val="ARBody"/>
      </w:pPr>
      <w:r w:rsidRPr="007D3950">
        <w:t>These improvements</w:t>
      </w:r>
      <w:r w:rsidRPr="688E6FF5">
        <w:t xml:space="preserve"> also</w:t>
      </w:r>
      <w:r w:rsidRPr="007D3950">
        <w:t xml:space="preserve"> reduce</w:t>
      </w:r>
      <w:r>
        <w:t>d</w:t>
      </w:r>
      <w:r w:rsidRPr="007D3950">
        <w:t xml:space="preserve"> contact points from customers (calls and emails) who</w:t>
      </w:r>
      <w:r w:rsidR="00D27EF9">
        <w:rPr>
          <w:rFonts w:ascii="Cambria" w:hAnsi="Cambria"/>
        </w:rPr>
        <w:t> </w:t>
      </w:r>
      <w:r w:rsidRPr="007D3950">
        <w:t>are following up on the progress of their</w:t>
      </w:r>
      <w:r w:rsidR="00D27EF9">
        <w:rPr>
          <w:rFonts w:ascii="Cambria" w:hAnsi="Cambria"/>
        </w:rPr>
        <w:t> </w:t>
      </w:r>
      <w:r w:rsidRPr="007D3950">
        <w:t>application.</w:t>
      </w:r>
      <w:r>
        <w:rPr>
          <w:rFonts w:ascii="Times New Roman" w:hAnsi="Times New Roman"/>
        </w:rPr>
        <w:t xml:space="preserve"> </w:t>
      </w:r>
    </w:p>
    <w:p w14:paraId="08683D4E" w14:textId="7E3BD53B" w:rsidR="004F542E" w:rsidRDefault="004F542E" w:rsidP="004F542E">
      <w:pPr>
        <w:pStyle w:val="Heading4"/>
        <w:rPr>
          <w:rFonts w:eastAsia="Times"/>
          <w:color w:val="000000"/>
        </w:rPr>
      </w:pPr>
      <w:r>
        <w:t xml:space="preserve">Worker screening </w:t>
      </w:r>
    </w:p>
    <w:p w14:paraId="2204A158" w14:textId="1D5369B2" w:rsidR="004F542E" w:rsidRDefault="004F542E" w:rsidP="004F542E">
      <w:pPr>
        <w:pStyle w:val="ARBody"/>
      </w:pPr>
      <w:r w:rsidRPr="00EC6ACF">
        <w:t>The</w:t>
      </w:r>
      <w:r>
        <w:t xml:space="preserve"> objective indicator</w:t>
      </w:r>
      <w:r w:rsidRPr="00EC6ACF">
        <w:t xml:space="preserve"> </w:t>
      </w:r>
      <w:r w:rsidRPr="007D3950">
        <w:rPr>
          <w:rStyle w:val="Emphasis"/>
          <w:rFonts w:asciiTheme="minorHAnsi" w:hAnsiTheme="minorHAnsi"/>
          <w:bCs/>
        </w:rPr>
        <w:t xml:space="preserve">percentage of Working with Children and NDIS exclusions issued </w:t>
      </w:r>
      <w:r w:rsidRPr="002B57DB">
        <w:rPr>
          <w:rStyle w:val="Emphasis"/>
          <w:rFonts w:asciiTheme="minorHAnsi" w:hAnsiTheme="minorHAnsi"/>
          <w:bCs/>
        </w:rPr>
        <w:t>within three</w:t>
      </w:r>
      <w:r w:rsidRPr="007D3950">
        <w:rPr>
          <w:rStyle w:val="Emphasis"/>
          <w:rFonts w:asciiTheme="minorHAnsi" w:hAnsiTheme="minorHAnsi"/>
          <w:bCs/>
        </w:rPr>
        <w:t xml:space="preserve"> days of receiving the decision</w:t>
      </w:r>
      <w:r w:rsidRPr="5138901E">
        <w:rPr>
          <w:color w:val="000000" w:themeColor="text1"/>
        </w:rPr>
        <w:t xml:space="preserve"> is an indicator for the efficiency of</w:t>
      </w:r>
      <w:r w:rsidRPr="5138901E">
        <w:rPr>
          <w:rFonts w:ascii="Calibri" w:hAnsi="Calibri" w:cs="Calibri"/>
          <w:color w:val="000000" w:themeColor="text1"/>
        </w:rPr>
        <w:t> </w:t>
      </w:r>
      <w:r w:rsidRPr="5138901E">
        <w:rPr>
          <w:color w:val="000000" w:themeColor="text1"/>
        </w:rPr>
        <w:t xml:space="preserve">worker screening. </w:t>
      </w:r>
      <w:r>
        <w:t>In 2023–24, the result was 100</w:t>
      </w:r>
      <w:r w:rsidRPr="00C67EC6">
        <w:t xml:space="preserve"> per cent</w:t>
      </w:r>
      <w:r>
        <w:t>, compared to 99.8 per cent last year. The target was 100 per cent</w:t>
      </w:r>
      <w:r w:rsidRPr="00B360AA">
        <w:t>.</w:t>
      </w:r>
    </w:p>
    <w:p w14:paraId="26AE75CD" w14:textId="77777777" w:rsidR="004F542E" w:rsidRDefault="004F542E" w:rsidP="00F4017C">
      <w:pPr>
        <w:pStyle w:val="Heading5"/>
      </w:pPr>
      <w:r>
        <w:t>Key initiatives</w:t>
      </w:r>
    </w:p>
    <w:p w14:paraId="0DEA023B" w14:textId="77777777" w:rsidR="004F542E" w:rsidRPr="00D8796D" w:rsidRDefault="004F542E" w:rsidP="00F4017C">
      <w:pPr>
        <w:pStyle w:val="Heading6"/>
      </w:pPr>
      <w:r>
        <w:t>Partnership with</w:t>
      </w:r>
      <w:r w:rsidRPr="00D8796D">
        <w:t xml:space="preserve"> Service Victoria</w:t>
      </w:r>
    </w:p>
    <w:p w14:paraId="65645338" w14:textId="57F80269" w:rsidR="004F542E" w:rsidRDefault="004F542E" w:rsidP="00F4017C">
      <w:pPr>
        <w:pStyle w:val="ARBody"/>
        <w:keepNext/>
        <w:keepLines/>
      </w:pPr>
      <w:r>
        <w:t>Service Victoria and the Worker Screening Unit</w:t>
      </w:r>
      <w:r w:rsidR="00273B0F">
        <w:t>’</w:t>
      </w:r>
      <w:r>
        <w:t xml:space="preserve">s ongoing partnership has continued to deliver </w:t>
      </w:r>
      <w:bookmarkStart w:id="157" w:name="_Hlk177638651"/>
      <w:r>
        <w:t>Working with Children Checks (WWCC)</w:t>
      </w:r>
      <w:bookmarkEnd w:id="157"/>
      <w:r>
        <w:t xml:space="preserve"> and </w:t>
      </w:r>
      <w:bookmarkStart w:id="158" w:name="_Hlk177638430"/>
      <w:r>
        <w:t>NDIS</w:t>
      </w:r>
      <w:bookmarkEnd w:id="158"/>
      <w:r>
        <w:t xml:space="preserve"> services in this financial</w:t>
      </w:r>
      <w:r w:rsidR="00D27EF9">
        <w:rPr>
          <w:rFonts w:ascii="Cambria" w:hAnsi="Cambria"/>
        </w:rPr>
        <w:t> </w:t>
      </w:r>
      <w:r>
        <w:t xml:space="preserve">year. </w:t>
      </w:r>
    </w:p>
    <w:p w14:paraId="54D9779D" w14:textId="7A1224DE" w:rsidR="004F542E" w:rsidRDefault="004F542E" w:rsidP="004F542E">
      <w:pPr>
        <w:pStyle w:val="ARBody"/>
      </w:pPr>
      <w:r>
        <w:t xml:space="preserve">The digital version of the WWCC physical card was launched during the past financial year and in 2023–24, 203,293 people applied for a digital card, with a customer satisfactions rate of above 98 per cent. </w:t>
      </w:r>
    </w:p>
    <w:p w14:paraId="35CEADEF" w14:textId="77777777" w:rsidR="004F542E" w:rsidRDefault="004F542E" w:rsidP="004F542E">
      <w:pPr>
        <w:pStyle w:val="ARBody"/>
      </w:pPr>
      <w:r>
        <w:t>In 2023–24, over 500,000 people applied online via Service Victoria for a WWCC and NDIS Check.</w:t>
      </w:r>
    </w:p>
    <w:p w14:paraId="54F372E1" w14:textId="655EEBC1" w:rsidR="004F542E" w:rsidRDefault="004F542E" w:rsidP="004F542E">
      <w:pPr>
        <w:pStyle w:val="Heading4"/>
      </w:pPr>
      <w:r>
        <w:t>Local government</w:t>
      </w:r>
    </w:p>
    <w:p w14:paraId="1A8AFF67" w14:textId="51F9DDE2" w:rsidR="004F542E" w:rsidRDefault="004F542E" w:rsidP="004F542E">
      <w:pPr>
        <w:pStyle w:val="ARBody"/>
      </w:pPr>
      <w:r w:rsidRPr="008E31B5">
        <w:t>T</w:t>
      </w:r>
      <w:r>
        <w:t xml:space="preserve">he objective indicator </w:t>
      </w:r>
      <w:r w:rsidRPr="007A3891">
        <w:rPr>
          <w:rStyle w:val="Emphasis"/>
        </w:rPr>
        <w:t>community satisfaction with the performance of councils</w:t>
      </w:r>
      <w:r w:rsidR="00D27EF9">
        <w:rPr>
          <w:rStyle w:val="Emphasis"/>
          <w:rFonts w:ascii="Cambria" w:hAnsi="Cambria"/>
        </w:rPr>
        <w:t> </w:t>
      </w:r>
      <w:r w:rsidRPr="007A3891">
        <w:rPr>
          <w:rStyle w:val="Emphasis"/>
        </w:rPr>
        <w:t>as measured through the Local Government Community</w:t>
      </w:r>
      <w:r>
        <w:rPr>
          <w:rStyle w:val="Emphasis"/>
          <w:rFonts w:ascii="Calibri" w:hAnsi="Calibri" w:cs="Calibri"/>
        </w:rPr>
        <w:t> </w:t>
      </w:r>
      <w:r w:rsidRPr="007A3891">
        <w:rPr>
          <w:rStyle w:val="Emphasis"/>
        </w:rPr>
        <w:t>Satisfaction Survey</w:t>
      </w:r>
      <w:r>
        <w:t xml:space="preserve"> measures</w:t>
      </w:r>
      <w:r w:rsidR="00D27EF9">
        <w:rPr>
          <w:rFonts w:ascii="Cambria" w:hAnsi="Cambria"/>
        </w:rPr>
        <w:t> </w:t>
      </w:r>
      <w:r>
        <w:t>community satisfaction with council performance.</w:t>
      </w:r>
    </w:p>
    <w:p w14:paraId="6174C7D7" w14:textId="285A716B" w:rsidR="004F542E" w:rsidRDefault="004F542E" w:rsidP="009D4865">
      <w:pPr>
        <w:pStyle w:val="ARBody"/>
      </w:pPr>
      <w:r>
        <w:t>In 2023–24, satisfaction with overall council</w:t>
      </w:r>
      <w:r>
        <w:rPr>
          <w:rFonts w:ascii="Calibri" w:hAnsi="Calibri" w:cs="Calibri"/>
        </w:rPr>
        <w:t> </w:t>
      </w:r>
      <w:r>
        <w:t>performance was 54</w:t>
      </w:r>
      <w:r w:rsidRPr="00C910D2">
        <w:t xml:space="preserve"> </w:t>
      </w:r>
      <w:r w:rsidRPr="00E827E1">
        <w:t>per</w:t>
      </w:r>
      <w:r>
        <w:t xml:space="preserve"> </w:t>
      </w:r>
      <w:r w:rsidRPr="00E827E1">
        <w:t>cent</w:t>
      </w:r>
      <w:r>
        <w:t>, which was a decrease of 2</w:t>
      </w:r>
      <w:r w:rsidRPr="00E827E1">
        <w:t xml:space="preserve"> per</w:t>
      </w:r>
      <w:r>
        <w:t xml:space="preserve"> </w:t>
      </w:r>
      <w:r w:rsidRPr="00E827E1">
        <w:t xml:space="preserve">cent </w:t>
      </w:r>
      <w:r>
        <w:t xml:space="preserve">from </w:t>
      </w:r>
      <w:r w:rsidRPr="00C910D2">
        <w:t>5</w:t>
      </w:r>
      <w:r>
        <w:t xml:space="preserve">6 per cent in the previous financial year. </w:t>
      </w:r>
    </w:p>
    <w:p w14:paraId="58237080" w14:textId="5E560C27" w:rsidR="004F542E" w:rsidRDefault="004F542E" w:rsidP="009D4865">
      <w:pPr>
        <w:pStyle w:val="ARBody"/>
        <w:rPr>
          <w:color w:val="000000"/>
        </w:rPr>
      </w:pPr>
      <w:r w:rsidRPr="0098014F">
        <w:t xml:space="preserve">The Metropolitan group of Councils performed higher overall </w:t>
      </w:r>
      <w:r>
        <w:t xml:space="preserve">with community satisfaction </w:t>
      </w:r>
      <w:r w:rsidRPr="0098014F">
        <w:t xml:space="preserve">than the </w:t>
      </w:r>
      <w:r>
        <w:t>s</w:t>
      </w:r>
      <w:r w:rsidRPr="0098014F">
        <w:t xml:space="preserve">tate-wide average, counter to the </w:t>
      </w:r>
      <w:r>
        <w:t>s</w:t>
      </w:r>
      <w:r w:rsidRPr="0098014F">
        <w:t xml:space="preserve">tate-wide trend. The </w:t>
      </w:r>
      <w:r>
        <w:t>i</w:t>
      </w:r>
      <w:r w:rsidRPr="0098014F">
        <w:t>nterface group</w:t>
      </w:r>
      <w:r w:rsidR="00273B0F">
        <w:t>’</w:t>
      </w:r>
      <w:r>
        <w:t>s performance</w:t>
      </w:r>
      <w:r w:rsidRPr="0098014F">
        <w:t xml:space="preserve"> stabilised</w:t>
      </w:r>
      <w:r>
        <w:t>,</w:t>
      </w:r>
      <w:r w:rsidRPr="0098014F">
        <w:t xml:space="preserve"> while the significant downward trend continued for the Regional Centre, Large Shire and Small Shire grouping of councils</w:t>
      </w:r>
      <w:r>
        <w:t>.</w:t>
      </w:r>
    </w:p>
    <w:p w14:paraId="629FBFD4" w14:textId="77777777" w:rsidR="004F542E" w:rsidRDefault="004F542E" w:rsidP="00F4017C">
      <w:pPr>
        <w:pStyle w:val="Heading5"/>
      </w:pPr>
      <w:r>
        <w:t>Key initiatives</w:t>
      </w:r>
    </w:p>
    <w:p w14:paraId="258F2659" w14:textId="77777777" w:rsidR="004F542E" w:rsidRDefault="004F542E" w:rsidP="00F4017C">
      <w:pPr>
        <w:pStyle w:val="Heading6"/>
      </w:pPr>
      <w:r>
        <w:t>Ensuring good</w:t>
      </w:r>
      <w:r w:rsidRPr="25E87C56">
        <w:t xml:space="preserve"> governance </w:t>
      </w:r>
    </w:p>
    <w:p w14:paraId="7FBEE13F" w14:textId="0A402F4E" w:rsidR="004F542E" w:rsidRDefault="004F542E" w:rsidP="00F4017C">
      <w:pPr>
        <w:pStyle w:val="ARBody"/>
        <w:keepNext/>
        <w:keepLines/>
      </w:pPr>
      <w:r w:rsidRPr="5B7153FF">
        <w:t>In 202</w:t>
      </w:r>
      <w:r>
        <w:t>3</w:t>
      </w:r>
      <w:r w:rsidRPr="5B7153FF">
        <w:t>–2</w:t>
      </w:r>
      <w:r>
        <w:t>4,</w:t>
      </w:r>
      <w:r w:rsidRPr="5B7153FF">
        <w:t xml:space="preserve"> </w:t>
      </w:r>
      <w:r>
        <w:t>11</w:t>
      </w:r>
      <w:r w:rsidRPr="5B7153FF">
        <w:t xml:space="preserve"> municipal monitors </w:t>
      </w:r>
      <w:r>
        <w:t xml:space="preserve">were appointed </w:t>
      </w:r>
      <w:r w:rsidRPr="5B7153FF">
        <w:t xml:space="preserve">to </w:t>
      </w:r>
      <w:r>
        <w:t xml:space="preserve">6 </w:t>
      </w:r>
      <w:r w:rsidRPr="5B7153FF">
        <w:t xml:space="preserve">councils to guide good governance and support councils to better serve their communities. Municipal monitors work closely with councils to improve governance practices and help councillors ensure they are performing their roles in accordance with the </w:t>
      </w:r>
      <w:bookmarkStart w:id="159" w:name="_Hlk178862134"/>
      <w:r w:rsidRPr="007A3891">
        <w:rPr>
          <w:rStyle w:val="Emphasis"/>
        </w:rPr>
        <w:t>Local Government Act</w:t>
      </w:r>
      <w:r>
        <w:rPr>
          <w:rStyle w:val="Emphasis"/>
          <w:rFonts w:ascii="Calibri" w:hAnsi="Calibri" w:cs="Calibri"/>
        </w:rPr>
        <w:t> </w:t>
      </w:r>
      <w:r w:rsidRPr="007A3891">
        <w:rPr>
          <w:rStyle w:val="Emphasis"/>
        </w:rPr>
        <w:t>2020</w:t>
      </w:r>
      <w:bookmarkEnd w:id="159"/>
      <w:r w:rsidRPr="5B7153FF">
        <w:t xml:space="preserve">. </w:t>
      </w:r>
    </w:p>
    <w:p w14:paraId="58D42193" w14:textId="77777777" w:rsidR="004F542E" w:rsidRDefault="004F542E" w:rsidP="009D4865">
      <w:pPr>
        <w:pStyle w:val="ARBody"/>
      </w:pPr>
      <w:r>
        <w:t xml:space="preserve">In December 2023, all councillors of Strathbogie Shire Council were suspended by an Order in Council on the recommendation of the Minister for a failure to provide good </w:t>
      </w:r>
      <w:r w:rsidRPr="009D4865">
        <w:t>governance</w:t>
      </w:r>
      <w:r>
        <w:t>. Mr Peter Stephenson has been appointed as administrator until the October 2024 council elections.</w:t>
      </w:r>
    </w:p>
    <w:p w14:paraId="5D18EFA0" w14:textId="0E5B4B5C" w:rsidR="004F542E" w:rsidRPr="0049749F" w:rsidRDefault="004F542E" w:rsidP="009D4865">
      <w:pPr>
        <w:pStyle w:val="ARBody"/>
      </w:pPr>
      <w:r w:rsidRPr="0049749F">
        <w:t>On 25 June 2024</w:t>
      </w:r>
      <w:r w:rsidRPr="009D4865">
        <w:t>, the</w:t>
      </w:r>
      <w:r w:rsidRPr="00273D77">
        <w:rPr>
          <w:i/>
          <w:iCs/>
        </w:rPr>
        <w:t xml:space="preserve"> </w:t>
      </w:r>
      <w:bookmarkStart w:id="160" w:name="_Hlk177638036"/>
      <w:r w:rsidRPr="00273D77">
        <w:rPr>
          <w:i/>
          <w:iCs/>
        </w:rPr>
        <w:t>Local Government Amendment (Governance and Integrity) Act 2024</w:t>
      </w:r>
      <w:r w:rsidRPr="0049749F">
        <w:t xml:space="preserve"> (the Amendment Act) </w:t>
      </w:r>
      <w:bookmarkEnd w:id="160"/>
      <w:r w:rsidRPr="0049749F">
        <w:t xml:space="preserve">was given Royal Assent. The Amendment Act includes reforms to strengthen </w:t>
      </w:r>
      <w:r w:rsidRPr="009D4865">
        <w:t>council</w:t>
      </w:r>
      <w:r w:rsidRPr="0049749F">
        <w:t xml:space="preserve"> leadership, capability and councillor conduct, improve early intervention and effective dispute resolution</w:t>
      </w:r>
      <w:r>
        <w:t>,</w:t>
      </w:r>
      <w:r w:rsidRPr="0049749F">
        <w:t xml:space="preserve"> and strengthen oversight mechanisms.</w:t>
      </w:r>
    </w:p>
    <w:p w14:paraId="20ADA432" w14:textId="77777777" w:rsidR="004F542E" w:rsidRPr="0049749F" w:rsidRDefault="004F542E" w:rsidP="004F542E">
      <w:pPr>
        <w:pStyle w:val="ARBody"/>
        <w:rPr>
          <w:rFonts w:eastAsia="Times"/>
          <w:color w:val="000000" w:themeColor="text1"/>
        </w:rPr>
      </w:pPr>
      <w:r w:rsidRPr="0049749F">
        <w:rPr>
          <w:rFonts w:eastAsia="Times"/>
          <w:color w:val="000000" w:themeColor="text1"/>
        </w:rPr>
        <w:t xml:space="preserve">The Amendment Act makes a range of changes to the </w:t>
      </w:r>
      <w:r w:rsidRPr="009D4865">
        <w:rPr>
          <w:rFonts w:eastAsia="Times"/>
          <w:i/>
          <w:iCs/>
          <w:color w:val="000000" w:themeColor="text1"/>
        </w:rPr>
        <w:t>Local Government Act 2020</w:t>
      </w:r>
      <w:r w:rsidRPr="0049749F">
        <w:rPr>
          <w:rFonts w:eastAsia="Times"/>
          <w:color w:val="000000" w:themeColor="text1"/>
        </w:rPr>
        <w:t>.</w:t>
      </w:r>
    </w:p>
    <w:p w14:paraId="4080C830" w14:textId="77777777" w:rsidR="004F542E" w:rsidRPr="0049749F" w:rsidRDefault="004F542E" w:rsidP="009D4865">
      <w:pPr>
        <w:pStyle w:val="ARBody"/>
        <w:keepNext/>
        <w:keepLines/>
        <w:rPr>
          <w:rFonts w:eastAsia="Times"/>
          <w:color w:val="000000" w:themeColor="text1"/>
        </w:rPr>
      </w:pPr>
      <w:r w:rsidRPr="0049749F">
        <w:rPr>
          <w:rFonts w:eastAsia="Times"/>
          <w:color w:val="000000" w:themeColor="text1"/>
        </w:rPr>
        <w:t>The following changes came into operation on 26 June 2024:</w:t>
      </w:r>
    </w:p>
    <w:p w14:paraId="278CB1DB" w14:textId="4794A786" w:rsidR="004F542E" w:rsidRPr="0049749F" w:rsidRDefault="004F542E" w:rsidP="009D4865">
      <w:pPr>
        <w:pStyle w:val="ARBullet1"/>
      </w:pPr>
      <w:r w:rsidRPr="0049749F">
        <w:t xml:space="preserve">The close of the roll for the October 2024 council elections has been brought forward to provide more time for councils and the </w:t>
      </w:r>
      <w:r w:rsidRPr="007515E5">
        <w:t xml:space="preserve">Victorian </w:t>
      </w:r>
      <w:r w:rsidRPr="009D4865">
        <w:t>Electoral</w:t>
      </w:r>
      <w:r w:rsidRPr="007515E5">
        <w:t xml:space="preserve"> Commission</w:t>
      </w:r>
      <w:r w:rsidRPr="0049749F">
        <w:t xml:space="preserve"> to compile voters</w:t>
      </w:r>
      <w:r w:rsidR="00273B0F">
        <w:t>’</w:t>
      </w:r>
      <w:r w:rsidRPr="0049749F">
        <w:t xml:space="preserve"> rolls, and to accommodate other timeline changes through amendment regulations</w:t>
      </w:r>
      <w:r>
        <w:t>.</w:t>
      </w:r>
    </w:p>
    <w:p w14:paraId="5B8FDEEC" w14:textId="77777777" w:rsidR="004F542E" w:rsidRPr="0049749F" w:rsidRDefault="004F542E" w:rsidP="00F4017C">
      <w:pPr>
        <w:pStyle w:val="ARBullet1"/>
        <w:keepNext/>
        <w:keepLines/>
      </w:pPr>
      <w:r w:rsidRPr="0049749F">
        <w:t>The Governor in Council, on the recommendation of the Minister, has the power to suspend an individual councillor or disqualify a person who has been dismissed from taking office if they have been found by a municipal monitor or Commission of Inquiry to have created a serious risk to health and safety or prevented the council from performing its functions.</w:t>
      </w:r>
    </w:p>
    <w:p w14:paraId="3967DEB3" w14:textId="77777777" w:rsidR="004F542E" w:rsidRPr="0049749F" w:rsidRDefault="004F542E" w:rsidP="009D4865">
      <w:pPr>
        <w:pStyle w:val="ARBullet1"/>
      </w:pPr>
      <w:r w:rsidRPr="0049749F">
        <w:t xml:space="preserve">The Chief Municipal Inspector will have new powers, including the power to table reports in </w:t>
      </w:r>
      <w:r w:rsidRPr="009D4865">
        <w:t>Parliament</w:t>
      </w:r>
      <w:r w:rsidRPr="0049749F">
        <w:t xml:space="preserve"> and issue infringements for minor offences.</w:t>
      </w:r>
    </w:p>
    <w:p w14:paraId="60D74022" w14:textId="49410189" w:rsidR="004F542E" w:rsidRPr="0049749F" w:rsidRDefault="004F542E" w:rsidP="009D4865">
      <w:pPr>
        <w:pStyle w:val="ARBullet1"/>
      </w:pPr>
      <w:r w:rsidRPr="0049749F">
        <w:t xml:space="preserve">The following changes will come into </w:t>
      </w:r>
      <w:r>
        <w:t>effect</w:t>
      </w:r>
      <w:r w:rsidRPr="0049749F">
        <w:t xml:space="preserve"> on 26 October 2024:</w:t>
      </w:r>
    </w:p>
    <w:p w14:paraId="3CC440A7" w14:textId="77777777" w:rsidR="004F542E" w:rsidRPr="0049749F" w:rsidRDefault="004F542E" w:rsidP="004F542E">
      <w:pPr>
        <w:pStyle w:val="ARBullet2"/>
      </w:pPr>
      <w:r w:rsidRPr="0049749F">
        <w:t>ongoing mandated training for mayors and councillors will be introduced to expand the existing induction training requirements for councillors</w:t>
      </w:r>
    </w:p>
    <w:p w14:paraId="4FF11A83" w14:textId="77777777" w:rsidR="004F542E" w:rsidRPr="0049749F" w:rsidRDefault="004F542E" w:rsidP="004F542E">
      <w:pPr>
        <w:pStyle w:val="ARBullet2"/>
      </w:pPr>
      <w:r w:rsidRPr="0049749F">
        <w:t>improvements to the councillor conduct framework including the power to establish in regulations a model councillor code of conduct and increased severity of sanctions available for councillor misconduct, and</w:t>
      </w:r>
    </w:p>
    <w:p w14:paraId="6F92F73E" w14:textId="77777777" w:rsidR="004F542E" w:rsidRDefault="004F542E" w:rsidP="004F542E">
      <w:pPr>
        <w:pStyle w:val="ARBullet2"/>
      </w:pPr>
      <w:r w:rsidRPr="0049749F">
        <w:t>improve</w:t>
      </w:r>
      <w:r>
        <w:t>ments to</w:t>
      </w:r>
      <w:r w:rsidRPr="0049749F">
        <w:t xml:space="preserve"> the operation of provisions relating to the councillor conduct framework.</w:t>
      </w:r>
      <w:r>
        <w:t xml:space="preserve"> </w:t>
      </w:r>
    </w:p>
    <w:p w14:paraId="7423F5B0" w14:textId="17270EEB" w:rsidR="004F542E" w:rsidRPr="00D44714" w:rsidRDefault="004F542E" w:rsidP="004F542E">
      <w:pPr>
        <w:pStyle w:val="Heading6"/>
      </w:pPr>
      <w:r>
        <w:t>Sector finance and p</w:t>
      </w:r>
      <w:r w:rsidRPr="00D44714">
        <w:t xml:space="preserve">erformance </w:t>
      </w:r>
      <w:r>
        <w:t>reporting</w:t>
      </w:r>
    </w:p>
    <w:p w14:paraId="2948EB32" w14:textId="77777777" w:rsidR="00F4017C" w:rsidRDefault="004F542E" w:rsidP="00F4017C">
      <w:pPr>
        <w:pStyle w:val="ARBody"/>
      </w:pPr>
      <w:bookmarkStart w:id="161" w:name="_Hlk177643823"/>
      <w:r w:rsidRPr="27E3CBD2">
        <w:t xml:space="preserve">LGV </w:t>
      </w:r>
      <w:bookmarkEnd w:id="161"/>
      <w:r w:rsidRPr="27E3CBD2">
        <w:t xml:space="preserve">updated sector planning and reporting </w:t>
      </w:r>
      <w:r w:rsidRPr="009D4865">
        <w:t>guidance</w:t>
      </w:r>
      <w:r w:rsidRPr="27E3CBD2">
        <w:t xml:space="preserve"> to </w:t>
      </w:r>
      <w:r w:rsidRPr="00F4017C">
        <w:t>support</w:t>
      </w:r>
      <w:r w:rsidRPr="27E3CBD2">
        <w:t xml:space="preserve"> councils to develop their 2023–24 annual reports and 2024–25 budgets in line with Australian Accounting Standards and best practice. The triennial review of the </w:t>
      </w:r>
      <w:r w:rsidRPr="009D4865">
        <w:rPr>
          <w:i/>
        </w:rPr>
        <w:t xml:space="preserve">Local Government Performance Reporting Framework </w:t>
      </w:r>
      <w:r w:rsidRPr="27E3CBD2">
        <w:t xml:space="preserve">commenced in 2023–24, with the establishment of sector working groups to review the council financial and service performance indicators and the annual Community Satisfaction Survey. </w:t>
      </w:r>
    </w:p>
    <w:p w14:paraId="22955DFF" w14:textId="63C6C7FF" w:rsidR="004F542E" w:rsidRPr="00006ACC" w:rsidRDefault="004F542E" w:rsidP="009D4865">
      <w:pPr>
        <w:pStyle w:val="ARBody"/>
        <w:keepNext/>
        <w:keepLines/>
        <w:rPr>
          <w:color w:val="000000"/>
        </w:rPr>
      </w:pPr>
      <w:r w:rsidRPr="27E3CBD2">
        <w:t xml:space="preserve">The review will continue into 2024–25. Visits to the </w:t>
      </w:r>
      <w:hyperlink r:id="rId68" w:history="1">
        <w:r w:rsidRPr="009D4865">
          <w:rPr>
            <w:rStyle w:val="Hyperlink"/>
          </w:rPr>
          <w:t>vic.gov.au/know-your-council</w:t>
        </w:r>
      </w:hyperlink>
      <w:r w:rsidRPr="28215A7D">
        <w:t xml:space="preserve"> </w:t>
      </w:r>
      <w:r w:rsidRPr="27E3CBD2">
        <w:t>website grew over the year, supporting transparency and accountability of councils</w:t>
      </w:r>
      <w:r w:rsidR="00273B0F">
        <w:t>’</w:t>
      </w:r>
      <w:r w:rsidRPr="27E3CBD2">
        <w:t xml:space="preserve"> decision making and services. </w:t>
      </w:r>
    </w:p>
    <w:p w14:paraId="5743B941" w14:textId="2DA00AC6" w:rsidR="004F542E" w:rsidRPr="00006ACC" w:rsidRDefault="004F542E" w:rsidP="009D4865">
      <w:pPr>
        <w:pStyle w:val="ARBody"/>
      </w:pPr>
      <w:r>
        <w:t>LGV</w:t>
      </w:r>
      <w:r w:rsidRPr="00294412">
        <w:t xml:space="preserve"> continued to administer a loans framework to</w:t>
      </w:r>
      <w:r>
        <w:rPr>
          <w:rFonts w:ascii="Calibri" w:hAnsi="Calibri" w:cs="Calibri"/>
        </w:rPr>
        <w:t> </w:t>
      </w:r>
      <w:r w:rsidRPr="00294412">
        <w:t xml:space="preserve">provide councils with access to lower cost borrowings for general working capital requirements </w:t>
      </w:r>
      <w:r w:rsidRPr="009D4865">
        <w:t>and</w:t>
      </w:r>
      <w:r w:rsidRPr="00294412">
        <w:t xml:space="preserve"> project specific infrastructure investment. </w:t>
      </w:r>
      <w:r>
        <w:t>This</w:t>
      </w:r>
      <w:r w:rsidRPr="00294412">
        <w:t xml:space="preserve"> is delivered in</w:t>
      </w:r>
      <w:r>
        <w:rPr>
          <w:rFonts w:ascii="Calibri" w:hAnsi="Calibri" w:cs="Calibri"/>
        </w:rPr>
        <w:t> </w:t>
      </w:r>
      <w:r w:rsidRPr="00294412">
        <w:t xml:space="preserve">collaboration with the </w:t>
      </w:r>
      <w:r>
        <w:t>DTF. Loans on issue under the framework grew to $653 million as at 30 June 2024 in order to finance public infrastructure.</w:t>
      </w:r>
    </w:p>
    <w:p w14:paraId="5C26E69A" w14:textId="77777777" w:rsidR="004F542E" w:rsidRPr="00D44714" w:rsidRDefault="004F542E" w:rsidP="004F542E">
      <w:pPr>
        <w:pStyle w:val="Heading6"/>
      </w:pPr>
      <w:r w:rsidRPr="00D44714">
        <w:t>Rating system reforms</w:t>
      </w:r>
    </w:p>
    <w:p w14:paraId="5B6982AD" w14:textId="3668A2EF" w:rsidR="004F542E" w:rsidRDefault="004F542E" w:rsidP="009D4865">
      <w:pPr>
        <w:pStyle w:val="ARBody"/>
        <w:rPr>
          <w:color w:val="000000"/>
        </w:rPr>
      </w:pPr>
      <w:r w:rsidRPr="23CCF9B4">
        <w:t xml:space="preserve">The </w:t>
      </w:r>
      <w:r w:rsidRPr="009D4865">
        <w:t>implementation</w:t>
      </w:r>
      <w:r w:rsidRPr="23CCF9B4">
        <w:t xml:space="preserve"> of rating reforms arising from the 2020 </w:t>
      </w:r>
      <w:r w:rsidRPr="009D4865">
        <w:rPr>
          <w:i/>
        </w:rPr>
        <w:t xml:space="preserve">Local Government Rating System Review </w:t>
      </w:r>
      <w:r w:rsidRPr="23CCF9B4">
        <w:t xml:space="preserve">continued </w:t>
      </w:r>
      <w:r>
        <w:t>during</w:t>
      </w:r>
      <w:r w:rsidRPr="23CCF9B4">
        <w:t xml:space="preserve"> </w:t>
      </w:r>
      <w:r>
        <w:t>2023–24,</w:t>
      </w:r>
      <w:r w:rsidRPr="23CCF9B4">
        <w:t xml:space="preserve"> with the roll out of comprehensive guidance to assist councils develop a Revenue and Rating strategy. Changes to the content of</w:t>
      </w:r>
      <w:r w:rsidRPr="23CCF9B4">
        <w:rPr>
          <w:rFonts w:ascii="Calibri" w:hAnsi="Calibri" w:cs="Calibri"/>
        </w:rPr>
        <w:t> </w:t>
      </w:r>
      <w:r w:rsidRPr="23CCF9B4">
        <w:t>the local government notice of rates and charges, issued to over 3 million Victorian property owners annually, improved the transparency of rating decisions by councils. A project to determine the merits of property valuation averaging for rates was completed, along with guidance to improve transparency by councils in their use of Service Rates and</w:t>
      </w:r>
      <w:r>
        <w:rPr>
          <w:rFonts w:ascii="Cambria" w:hAnsi="Cambria"/>
        </w:rPr>
        <w:t> </w:t>
      </w:r>
      <w:r w:rsidRPr="23CCF9B4">
        <w:t xml:space="preserve">Charges for kerbside waste and recycling services that raised over $1.3 billion in </w:t>
      </w:r>
      <w:r>
        <w:t>2023–24</w:t>
      </w:r>
      <w:r w:rsidRPr="23CCF9B4">
        <w:t xml:space="preserve">. </w:t>
      </w:r>
    </w:p>
    <w:p w14:paraId="79C713CA" w14:textId="77777777" w:rsidR="004F542E" w:rsidRDefault="004F542E" w:rsidP="004F542E">
      <w:pPr>
        <w:pStyle w:val="Heading6"/>
      </w:pPr>
      <w:r>
        <w:t>Encouraging council diversity</w:t>
      </w:r>
    </w:p>
    <w:p w14:paraId="654F30A1" w14:textId="26841565" w:rsidR="004F542E" w:rsidRPr="004659C5" w:rsidRDefault="004F542E" w:rsidP="009D4865">
      <w:pPr>
        <w:pStyle w:val="ARBody"/>
      </w:pPr>
      <w:r>
        <w:t>During</w:t>
      </w:r>
      <w:r w:rsidRPr="00006ACC">
        <w:t xml:space="preserve"> 202</w:t>
      </w:r>
      <w:r>
        <w:t xml:space="preserve">3–24, LGV </w:t>
      </w:r>
      <w:r w:rsidRPr="00006ACC">
        <w:t>continued its work to increase diversity across Victoria</w:t>
      </w:r>
      <w:r w:rsidR="00273B0F">
        <w:t>’</w:t>
      </w:r>
      <w:r w:rsidRPr="00006ACC">
        <w:t>s 79</w:t>
      </w:r>
      <w:r>
        <w:rPr>
          <w:rFonts w:ascii="Cambria" w:hAnsi="Cambria"/>
        </w:rPr>
        <w:t> </w:t>
      </w:r>
      <w:r w:rsidRPr="00006ACC">
        <w:t xml:space="preserve">councils by addressing barriers to </w:t>
      </w:r>
      <w:r w:rsidRPr="009D4865">
        <w:t>representation</w:t>
      </w:r>
      <w:r w:rsidRPr="00006ACC">
        <w:t xml:space="preserve"> and employment </w:t>
      </w:r>
      <w:r w:rsidRPr="004659C5">
        <w:t>in the local government sector.</w:t>
      </w:r>
    </w:p>
    <w:p w14:paraId="2A098142" w14:textId="5B467B39" w:rsidR="004F542E" w:rsidRPr="004659C5" w:rsidRDefault="004F542E" w:rsidP="004F0CBE">
      <w:pPr>
        <w:pStyle w:val="ARBody"/>
        <w:keepNext/>
        <w:keepLines/>
        <w:rPr>
          <w:color w:val="000000"/>
        </w:rPr>
      </w:pPr>
      <w:r w:rsidRPr="37C2302F">
        <w:t xml:space="preserve">In 2023–24, LGV continued to implement the </w:t>
      </w:r>
      <w:bookmarkStart w:id="162" w:name="_Hlk177644519"/>
      <w:r w:rsidRPr="37C2302F">
        <w:t>Victorian Aboriginal-Local Government Strategy (VALGS)</w:t>
      </w:r>
      <w:bookmarkEnd w:id="162"/>
      <w:r w:rsidRPr="37C2302F">
        <w:t xml:space="preserve">. It is a strategy that provides guidance to local councils and the Victorian Government in building partnerships with Traditional Owners and First Nations communities based on mutual control, shared power and decision making, fairness, respect and trust. </w:t>
      </w:r>
    </w:p>
    <w:p w14:paraId="49B0829D" w14:textId="088CFED1" w:rsidR="004F542E" w:rsidRPr="004659C5" w:rsidRDefault="004F542E" w:rsidP="009D4865">
      <w:pPr>
        <w:pStyle w:val="ARBody"/>
      </w:pPr>
      <w:r w:rsidRPr="004659C5">
        <w:t xml:space="preserve">In 2023, LGV established the VALGS Strategic Working Group to provide advice on the implementation of the strategy across the </w:t>
      </w:r>
      <w:r>
        <w:t>s</w:t>
      </w:r>
      <w:r w:rsidRPr="004659C5">
        <w:t xml:space="preserve">tate. The </w:t>
      </w:r>
      <w:r>
        <w:t>Working G</w:t>
      </w:r>
      <w:r w:rsidRPr="004659C5">
        <w:t>roup is composed of representatives from Aboriginal communities, Traditional Owner groups, local government peak bodies, and Victorian Government representatives and is co-chaired by an Aboriginal representative.</w:t>
      </w:r>
    </w:p>
    <w:p w14:paraId="138F9F5F" w14:textId="5F4D7A67" w:rsidR="004F542E" w:rsidRPr="004659C5" w:rsidRDefault="004F542E" w:rsidP="009D4865">
      <w:pPr>
        <w:pStyle w:val="ARBody"/>
      </w:pPr>
      <w:r w:rsidRPr="004659C5">
        <w:t xml:space="preserve">In </w:t>
      </w:r>
      <w:r>
        <w:t>2023–</w:t>
      </w:r>
      <w:r w:rsidRPr="004659C5">
        <w:t>2024, LGV in partnership with Reconciliation Victoria and the VALGS</w:t>
      </w:r>
      <w:r w:rsidRPr="004659C5" w:rsidDel="001A089B">
        <w:t xml:space="preserve"> </w:t>
      </w:r>
      <w:r w:rsidRPr="004659C5">
        <w:t xml:space="preserve">Strategic Working Group, conducted a state-wide survey to assess VALGS implementation. The survey aims to provide </w:t>
      </w:r>
      <w:r>
        <w:t>g</w:t>
      </w:r>
      <w:r w:rsidRPr="004659C5">
        <w:t>overnment with crucial data to support future actions that will improve self-determination plans and reconciliation strategies in partnerships with Traditional Owners and all First Peoples.</w:t>
      </w:r>
    </w:p>
    <w:p w14:paraId="33FBE90D" w14:textId="77777777" w:rsidR="009D4865" w:rsidRDefault="004F542E" w:rsidP="009D4865">
      <w:pPr>
        <w:pStyle w:val="ARBody"/>
      </w:pPr>
      <w:r w:rsidRPr="004659C5">
        <w:t>In August 2023, the first intake of 59</w:t>
      </w:r>
      <w:r w:rsidRPr="004659C5">
        <w:rPr>
          <w:rFonts w:ascii="Cambria" w:hAnsi="Cambria" w:cs="Cambria"/>
        </w:rPr>
        <w:t> </w:t>
      </w:r>
      <w:r w:rsidRPr="004659C5">
        <w:t xml:space="preserve">participants graduated from the Women Leading Locally program. This community leadership program, delivered in partnership with the Institute of Community Directors Australia, was established in 2022 to support greater gender equality in councillors and mayors by 2025. The second round of participants commenced in July 2023. </w:t>
      </w:r>
    </w:p>
    <w:p w14:paraId="72AAAE97" w14:textId="77777777" w:rsidR="004F0CBE" w:rsidRDefault="004F542E" w:rsidP="009D4865">
      <w:pPr>
        <w:pStyle w:val="ARBody"/>
      </w:pPr>
      <w:r>
        <w:t>T</w:t>
      </w:r>
      <w:r w:rsidRPr="004659C5">
        <w:t xml:space="preserve">he round </w:t>
      </w:r>
      <w:r>
        <w:t>2</w:t>
      </w:r>
      <w:r w:rsidRPr="004659C5">
        <w:t xml:space="preserve"> Masterclass component </w:t>
      </w:r>
      <w:r>
        <w:t xml:space="preserve">was </w:t>
      </w:r>
      <w:r w:rsidRPr="004659C5">
        <w:t xml:space="preserve">completed </w:t>
      </w:r>
      <w:r>
        <w:t>by 63</w:t>
      </w:r>
      <w:r w:rsidRPr="004659C5">
        <w:t xml:space="preserve"> women in April 2024 before joining the </w:t>
      </w:r>
      <w:r w:rsidRPr="009D4865">
        <w:t>mentoring</w:t>
      </w:r>
      <w:r w:rsidRPr="004659C5">
        <w:t xml:space="preserve"> sessions. Application numbers more than doubled </w:t>
      </w:r>
      <w:r>
        <w:t xml:space="preserve">the number of </w:t>
      </w:r>
      <w:r w:rsidRPr="004659C5">
        <w:t>available places across both rounds of the program (a total of 270</w:t>
      </w:r>
      <w:r>
        <w:rPr>
          <w:rFonts w:ascii="Cambria" w:hAnsi="Cambria"/>
        </w:rPr>
        <w:t> </w:t>
      </w:r>
      <w:r w:rsidRPr="004659C5">
        <w:t>applications received across 44</w:t>
      </w:r>
      <w:r>
        <w:rPr>
          <w:rFonts w:ascii="Cambria" w:hAnsi="Cambria"/>
        </w:rPr>
        <w:t> </w:t>
      </w:r>
      <w:r w:rsidRPr="004659C5">
        <w:t xml:space="preserve">municipalities for 125 places). </w:t>
      </w:r>
    </w:p>
    <w:p w14:paraId="07E1CD4B" w14:textId="6C401D23" w:rsidR="004F542E" w:rsidRPr="004659C5" w:rsidRDefault="004F542E" w:rsidP="009D4865">
      <w:pPr>
        <w:pStyle w:val="ARBody"/>
      </w:pPr>
      <w:r w:rsidRPr="004659C5">
        <w:t>All 32</w:t>
      </w:r>
      <w:r>
        <w:rPr>
          <w:rFonts w:ascii="Cambria" w:hAnsi="Cambria"/>
        </w:rPr>
        <w:t> </w:t>
      </w:r>
      <w:r w:rsidRPr="004659C5">
        <w:t>target</w:t>
      </w:r>
      <w:r>
        <w:t>ed</w:t>
      </w:r>
      <w:r w:rsidRPr="004659C5">
        <w:t xml:space="preserve"> local government areas were represented across the </w:t>
      </w:r>
      <w:r>
        <w:t>2</w:t>
      </w:r>
      <w:r w:rsidRPr="004659C5">
        <w:t xml:space="preserve"> rounds.</w:t>
      </w:r>
    </w:p>
    <w:p w14:paraId="7C8D582F" w14:textId="77777777" w:rsidR="004F542E" w:rsidRDefault="004F542E" w:rsidP="004F542E">
      <w:pPr>
        <w:pStyle w:val="Heading6"/>
      </w:pPr>
      <w:r>
        <w:t>Support for public library services</w:t>
      </w:r>
    </w:p>
    <w:p w14:paraId="557D0E24" w14:textId="7FFC6D01" w:rsidR="004F542E" w:rsidRDefault="004F542E" w:rsidP="009D4865">
      <w:pPr>
        <w:pStyle w:val="ARBody"/>
      </w:pPr>
      <w:r>
        <w:t xml:space="preserve">The Victorian Government supported the provision </w:t>
      </w:r>
      <w:r w:rsidRPr="009D4865">
        <w:t>of</w:t>
      </w:r>
      <w:r>
        <w:t xml:space="preserve"> high quality and accessible public library services across Victoria during 2023–24 through 3 key programs.</w:t>
      </w:r>
    </w:p>
    <w:p w14:paraId="399459B7" w14:textId="77777777" w:rsidR="004F542E" w:rsidRDefault="004F542E" w:rsidP="009D4865">
      <w:pPr>
        <w:pStyle w:val="ARBody"/>
      </w:pPr>
      <w:r>
        <w:t xml:space="preserve">During </w:t>
      </w:r>
      <w:r>
        <w:rPr>
          <w:rFonts w:eastAsia="Times"/>
          <w:color w:val="000000"/>
        </w:rPr>
        <w:t xml:space="preserve">2023–24 </w:t>
      </w:r>
      <w:r>
        <w:t>$48.1 million was provided through the Public Libraries Funding Program to councils, regional libraries and Vision Australia to enable public libraries to buy new books and other collection items, run online services and deliver outreach programs to the community.</w:t>
      </w:r>
    </w:p>
    <w:p w14:paraId="0B4284C5" w14:textId="77777777" w:rsidR="004F542E" w:rsidRDefault="004F542E" w:rsidP="009D4865">
      <w:pPr>
        <w:pStyle w:val="ARBody"/>
      </w:pPr>
      <w:r>
        <w:t>The Living Libraries Infrastructure Program invested $2 million to fund 19 projects, which will result in refurbished and improved library buildings and mobile library services.</w:t>
      </w:r>
    </w:p>
    <w:p w14:paraId="11EC3164" w14:textId="332384A0" w:rsidR="004F542E" w:rsidRDefault="004F542E" w:rsidP="009D4865">
      <w:pPr>
        <w:pStyle w:val="ARBody"/>
      </w:pPr>
      <w:r>
        <w:t>The Premiers</w:t>
      </w:r>
      <w:r w:rsidR="00273B0F">
        <w:t>’</w:t>
      </w:r>
      <w:r>
        <w:t xml:space="preserve"> Reading Challenge Book Fund made $1.1 million available to support the participation of school-aged children in the annual Premiers</w:t>
      </w:r>
      <w:r w:rsidR="00273B0F">
        <w:t>’</w:t>
      </w:r>
      <w:r>
        <w:t xml:space="preserve"> Reading Challenge.</w:t>
      </w:r>
    </w:p>
    <w:p w14:paraId="2D2F892B" w14:textId="77777777" w:rsidR="004F542E" w:rsidRDefault="004F542E" w:rsidP="004F542E">
      <w:pPr>
        <w:pStyle w:val="Heading6"/>
      </w:pPr>
      <w:r w:rsidRPr="00146046">
        <w:t>Doing what matters for local communities and local government workers</w:t>
      </w:r>
    </w:p>
    <w:p w14:paraId="13AE072C" w14:textId="4B6C62CF" w:rsidR="004F542E" w:rsidRPr="00146046" w:rsidRDefault="004F542E" w:rsidP="004F542E">
      <w:pPr>
        <w:pStyle w:val="ARBullet1"/>
        <w:numPr>
          <w:ilvl w:val="0"/>
          <w:numId w:val="0"/>
        </w:numPr>
      </w:pPr>
      <w:r w:rsidRPr="00146046">
        <w:t xml:space="preserve">In </w:t>
      </w:r>
      <w:r>
        <w:t>2023–24</w:t>
      </w:r>
      <w:r w:rsidRPr="00146046">
        <w:t>, DGS progressed a number of workstreams under this initiative, including:</w:t>
      </w:r>
    </w:p>
    <w:p w14:paraId="1655E094" w14:textId="4601F50E" w:rsidR="004F542E" w:rsidRPr="008B2192" w:rsidRDefault="004F542E" w:rsidP="004F542E">
      <w:pPr>
        <w:pStyle w:val="ARBullet1"/>
        <w:rPr>
          <w:i/>
          <w:iCs/>
        </w:rPr>
      </w:pPr>
      <w:r w:rsidRPr="00146046">
        <w:t xml:space="preserve">A $6.3 million Local Government Earn and Learn pilot program was developed to address critical skills and workforce gaps in the Victorian local government sector. The </w:t>
      </w:r>
      <w:r>
        <w:t>2</w:t>
      </w:r>
      <w:r w:rsidRPr="00146046">
        <w:t>-year program will be delivered by a consortium of the state</w:t>
      </w:r>
      <w:r w:rsidR="00273B0F">
        <w:t>’</w:t>
      </w:r>
      <w:r w:rsidRPr="00146046">
        <w:t>s dual-sector higher education providers, led by RMIT</w:t>
      </w:r>
      <w:r w:rsidR="00D27EF9">
        <w:rPr>
          <w:rFonts w:ascii="Cambria" w:hAnsi="Cambria"/>
        </w:rPr>
        <w:t> </w:t>
      </w:r>
      <w:r>
        <w:t>University</w:t>
      </w:r>
      <w:r w:rsidRPr="00146046">
        <w:t>.</w:t>
      </w:r>
    </w:p>
    <w:p w14:paraId="77954D14" w14:textId="19920599" w:rsidR="004F542E" w:rsidRPr="00F02EC6" w:rsidRDefault="004F542E" w:rsidP="009D4865">
      <w:pPr>
        <w:pStyle w:val="ARBullet1"/>
        <w:keepNext/>
        <w:keepLines/>
      </w:pPr>
      <w:r w:rsidRPr="00146046">
        <w:t xml:space="preserve">$200,000 was provided to Maribyrnong City Council to support </w:t>
      </w:r>
      <w:r>
        <w:t>10</w:t>
      </w:r>
      <w:r w:rsidRPr="00146046">
        <w:t xml:space="preserve"> new community murals in the Footscray CBD as part of the popular St</w:t>
      </w:r>
      <w:r>
        <w:t>r</w:t>
      </w:r>
      <w:r w:rsidRPr="00146046">
        <w:t>eetWORKS program which supports local artists, reinvigorates community spaces and reduces graffiti.</w:t>
      </w:r>
    </w:p>
    <w:p w14:paraId="35BAE4C3" w14:textId="77777777" w:rsidR="004F542E" w:rsidRPr="00146046" w:rsidRDefault="004F542E" w:rsidP="004F542E">
      <w:pPr>
        <w:pStyle w:val="ARBullet1"/>
      </w:pPr>
      <w:r w:rsidRPr="00146046">
        <w:t>An Advisory Committee was established to begin work on the development of a Local Government Fair Jobs Code.</w:t>
      </w:r>
    </w:p>
    <w:p w14:paraId="5DE6E747" w14:textId="0B6CEF08" w:rsidR="004F542E" w:rsidRPr="00146046" w:rsidRDefault="004F542E" w:rsidP="004F542E">
      <w:pPr>
        <w:pStyle w:val="ARBullet1"/>
      </w:pPr>
      <w:r w:rsidRPr="00146046">
        <w:t xml:space="preserve">Work to ensure that from 1 July 2024, Regional Library Corporations are included within the scope of the </w:t>
      </w:r>
      <w:r w:rsidRPr="009D4865">
        <w:rPr>
          <w:i/>
          <w:iCs/>
        </w:rPr>
        <w:t>Gender Equality Act 2020</w:t>
      </w:r>
      <w:r w:rsidRPr="00146046">
        <w:t xml:space="preserve"> as defined entities.</w:t>
      </w:r>
      <w:r>
        <w:rPr>
          <w:rFonts w:ascii="Cambria" w:hAnsi="Cambria" w:cs="Cambria"/>
        </w:rPr>
        <w:t xml:space="preserve"> </w:t>
      </w:r>
      <w:r w:rsidRPr="00146046">
        <w:t>This will ensure that the advancement of gender equality is applied consistently across the public sector.</w:t>
      </w:r>
    </w:p>
    <w:p w14:paraId="7E4371D8" w14:textId="77777777" w:rsidR="004F542E" w:rsidRDefault="004F542E" w:rsidP="004F542E">
      <w:pPr>
        <w:pStyle w:val="Heading6"/>
      </w:pPr>
      <w:bookmarkStart w:id="163" w:name="OLE_LINK1"/>
      <w:bookmarkStart w:id="164" w:name="OLE_LINK2"/>
      <w:r>
        <w:t xml:space="preserve">Support for </w:t>
      </w:r>
      <w:r w:rsidRPr="00AE7179">
        <w:t>emergencies</w:t>
      </w:r>
    </w:p>
    <w:p w14:paraId="7C73709D" w14:textId="1BE75962" w:rsidR="004F542E" w:rsidRPr="0068084C" w:rsidRDefault="004F542E" w:rsidP="004F542E">
      <w:pPr>
        <w:pStyle w:val="ARBody"/>
        <w:rPr>
          <w:rFonts w:eastAsia="Times"/>
          <w:color w:val="000000"/>
          <w:lang w:eastAsia="en-AU"/>
        </w:rPr>
      </w:pPr>
      <w:r w:rsidRPr="0020B9DD">
        <w:rPr>
          <w:color w:val="000000" w:themeColor="text1"/>
          <w:lang w:eastAsia="en-AU"/>
        </w:rPr>
        <w:t xml:space="preserve">The </w:t>
      </w:r>
      <w:bookmarkStart w:id="165" w:name="_Hlk177648009"/>
      <w:r w:rsidRPr="0020B9DD">
        <w:rPr>
          <w:color w:val="000000" w:themeColor="text1"/>
          <w:lang w:eastAsia="en-AU"/>
        </w:rPr>
        <w:t>Counc</w:t>
      </w:r>
      <w:r w:rsidRPr="0020B9DD">
        <w:rPr>
          <w:rFonts w:eastAsia="Times"/>
          <w:color w:val="000000" w:themeColor="text1"/>
          <w:lang w:eastAsia="en-AU"/>
        </w:rPr>
        <w:t xml:space="preserve">il Support Fund (CSF) </w:t>
      </w:r>
      <w:bookmarkEnd w:id="165"/>
      <w:r w:rsidRPr="0020B9DD">
        <w:rPr>
          <w:rFonts w:eastAsia="Times"/>
          <w:color w:val="000000" w:themeColor="text1"/>
          <w:lang w:eastAsia="en-AU"/>
        </w:rPr>
        <w:t>has provided $</w:t>
      </w:r>
      <w:r>
        <w:rPr>
          <w:rFonts w:eastAsia="Times"/>
          <w:color w:val="000000" w:themeColor="text1"/>
          <w:lang w:eastAsia="en-AU"/>
        </w:rPr>
        <w:t>43</w:t>
      </w:r>
      <w:r w:rsidRPr="0020B9DD">
        <w:rPr>
          <w:rFonts w:eastAsia="Times"/>
          <w:color w:val="000000" w:themeColor="text1"/>
          <w:lang w:eastAsia="en-AU"/>
        </w:rPr>
        <w:t xml:space="preserve"> million to </w:t>
      </w:r>
      <w:r>
        <w:rPr>
          <w:rFonts w:eastAsia="Times"/>
          <w:color w:val="000000" w:themeColor="text1"/>
          <w:lang w:eastAsia="en-AU"/>
        </w:rPr>
        <w:t xml:space="preserve">a total of </w:t>
      </w:r>
      <w:r w:rsidRPr="0020B9DD">
        <w:rPr>
          <w:rFonts w:eastAsia="Times"/>
          <w:color w:val="000000" w:themeColor="text1"/>
          <w:lang w:eastAsia="en-AU"/>
        </w:rPr>
        <w:t>4</w:t>
      </w:r>
      <w:r>
        <w:rPr>
          <w:rFonts w:eastAsia="Times"/>
          <w:color w:val="000000" w:themeColor="text1"/>
          <w:lang w:eastAsia="en-AU"/>
        </w:rPr>
        <w:t>9</w:t>
      </w:r>
      <w:r w:rsidRPr="0020B9DD">
        <w:rPr>
          <w:rFonts w:eastAsia="Times"/>
          <w:color w:val="000000" w:themeColor="text1"/>
          <w:lang w:eastAsia="en-AU"/>
        </w:rPr>
        <w:t xml:space="preserve"> councils to support their communities to recover from the October 2022 floods</w:t>
      </w:r>
      <w:r>
        <w:rPr>
          <w:rFonts w:eastAsia="Times"/>
          <w:color w:val="000000" w:themeColor="text1"/>
          <w:lang w:eastAsia="en-AU"/>
        </w:rPr>
        <w:t xml:space="preserve"> and the storms and floods that commenced on 24 December 2023</w:t>
      </w:r>
      <w:r w:rsidRPr="0020B9DD">
        <w:rPr>
          <w:rFonts w:eastAsia="Times"/>
          <w:color w:val="000000" w:themeColor="text1"/>
          <w:lang w:eastAsia="en-AU"/>
        </w:rPr>
        <w:t xml:space="preserve">. </w:t>
      </w:r>
      <w:r>
        <w:rPr>
          <w:rFonts w:eastAsia="Times"/>
          <w:color w:val="000000" w:themeColor="text1"/>
          <w:lang w:eastAsia="en-AU"/>
        </w:rPr>
        <w:t xml:space="preserve">There were 24 councils impacted by both events and they received 2 lots of funding. </w:t>
      </w:r>
      <w:r w:rsidRPr="0020B9DD">
        <w:rPr>
          <w:rFonts w:eastAsia="Times"/>
          <w:color w:val="000000" w:themeColor="text1"/>
          <w:lang w:eastAsia="en-AU"/>
        </w:rPr>
        <w:t>The CS</w:t>
      </w:r>
      <w:r>
        <w:rPr>
          <w:rFonts w:eastAsia="Times"/>
          <w:color w:val="000000" w:themeColor="text1"/>
          <w:lang w:eastAsia="en-AU"/>
        </w:rPr>
        <w:t>F</w:t>
      </w:r>
      <w:r w:rsidRPr="0020B9DD">
        <w:rPr>
          <w:rFonts w:eastAsia="Times"/>
          <w:color w:val="000000" w:themeColor="text1"/>
          <w:lang w:eastAsia="en-AU"/>
        </w:rPr>
        <w:t xml:space="preserve"> provided upfront funding for councils </w:t>
      </w:r>
      <w:r>
        <w:rPr>
          <w:rFonts w:eastAsia="Times"/>
          <w:color w:val="000000" w:themeColor="text1"/>
          <w:lang w:eastAsia="en-AU"/>
        </w:rPr>
        <w:t>for</w:t>
      </w:r>
      <w:r w:rsidRPr="0020B9DD">
        <w:rPr>
          <w:rFonts w:eastAsia="Times"/>
          <w:color w:val="000000" w:themeColor="text1"/>
          <w:lang w:eastAsia="en-AU"/>
        </w:rPr>
        <w:t xml:space="preserve"> clean-up activities and restor</w:t>
      </w:r>
      <w:r>
        <w:rPr>
          <w:rFonts w:eastAsia="Times"/>
          <w:color w:val="000000" w:themeColor="text1"/>
          <w:lang w:eastAsia="en-AU"/>
        </w:rPr>
        <w:t xml:space="preserve">ation of </w:t>
      </w:r>
      <w:r w:rsidRPr="0020B9DD">
        <w:rPr>
          <w:rFonts w:eastAsia="Times"/>
          <w:color w:val="000000" w:themeColor="text1"/>
          <w:lang w:eastAsia="en-AU"/>
        </w:rPr>
        <w:t>local facilities and services that are the lifeblood of</w:t>
      </w:r>
      <w:r>
        <w:rPr>
          <w:rFonts w:ascii="Calibri" w:eastAsia="Times" w:hAnsi="Calibri" w:cs="Calibri"/>
          <w:color w:val="000000" w:themeColor="text1"/>
          <w:lang w:eastAsia="en-AU"/>
        </w:rPr>
        <w:t> </w:t>
      </w:r>
      <w:r w:rsidRPr="0020B9DD">
        <w:rPr>
          <w:rFonts w:eastAsia="Times"/>
          <w:color w:val="000000" w:themeColor="text1"/>
          <w:lang w:eastAsia="en-AU"/>
        </w:rPr>
        <w:t>regional communities. Activities supported through the fund have included the collection and removal of debris deposited in council parks, reserves and community assets, waste transportation costs, staffing and restoration of community</w:t>
      </w:r>
      <w:r w:rsidR="00D27EF9">
        <w:rPr>
          <w:rFonts w:ascii="Cambria" w:eastAsia="Times" w:hAnsi="Cambria"/>
          <w:color w:val="000000" w:themeColor="text1"/>
          <w:lang w:eastAsia="en-AU"/>
        </w:rPr>
        <w:t> </w:t>
      </w:r>
      <w:r w:rsidRPr="0020B9DD">
        <w:rPr>
          <w:rFonts w:eastAsia="Times"/>
          <w:color w:val="000000" w:themeColor="text1"/>
          <w:lang w:eastAsia="en-AU"/>
        </w:rPr>
        <w:t>services.</w:t>
      </w:r>
    </w:p>
    <w:p w14:paraId="73B42EB1" w14:textId="4364B46A" w:rsidR="004F542E" w:rsidRPr="00857AD6" w:rsidRDefault="004F542E" w:rsidP="004F542E">
      <w:pPr>
        <w:pStyle w:val="ARBody"/>
        <w:rPr>
          <w:rFonts w:eastAsia="Times"/>
          <w:color w:val="000000" w:themeColor="text1"/>
          <w:lang w:eastAsia="en-AU"/>
        </w:rPr>
      </w:pPr>
      <w:r w:rsidRPr="00273D77">
        <w:rPr>
          <w:rFonts w:eastAsia="Times"/>
          <w:color w:val="000000" w:themeColor="text1"/>
          <w:lang w:eastAsia="en-AU"/>
        </w:rPr>
        <w:t xml:space="preserve">The Victorian Government </w:t>
      </w:r>
      <w:r w:rsidRPr="5CE8F5D1">
        <w:rPr>
          <w:rFonts w:eastAsia="Times"/>
          <w:color w:val="000000" w:themeColor="text1"/>
          <w:lang w:eastAsia="en-AU"/>
        </w:rPr>
        <w:t>provided $4.9</w:t>
      </w:r>
      <w:r>
        <w:rPr>
          <w:rFonts w:ascii="Cambria" w:eastAsia="Times" w:hAnsi="Cambria"/>
          <w:color w:val="000000" w:themeColor="text1"/>
          <w:lang w:eastAsia="en-AU"/>
        </w:rPr>
        <w:t> </w:t>
      </w:r>
      <w:r w:rsidRPr="5CE8F5D1">
        <w:rPr>
          <w:rFonts w:eastAsia="Times"/>
          <w:color w:val="000000" w:themeColor="text1"/>
          <w:lang w:eastAsia="en-AU"/>
        </w:rPr>
        <w:t xml:space="preserve">million in </w:t>
      </w:r>
      <w:r>
        <w:rPr>
          <w:rFonts w:eastAsia="Times"/>
          <w:color w:val="000000" w:themeColor="text1"/>
          <w:lang w:eastAsia="en-AU"/>
        </w:rPr>
        <w:t>2023–24</w:t>
      </w:r>
      <w:r w:rsidRPr="5CE8F5D1">
        <w:rPr>
          <w:rFonts w:eastAsia="Times"/>
          <w:color w:val="000000" w:themeColor="text1"/>
          <w:lang w:eastAsia="en-AU"/>
        </w:rPr>
        <w:t xml:space="preserve"> as part of </w:t>
      </w:r>
      <w:r w:rsidRPr="00273D77">
        <w:rPr>
          <w:rFonts w:eastAsia="Times"/>
          <w:color w:val="000000" w:themeColor="text1"/>
          <w:lang w:eastAsia="en-AU"/>
        </w:rPr>
        <w:t xml:space="preserve">its </w:t>
      </w:r>
      <w:r w:rsidRPr="5CE8F5D1">
        <w:rPr>
          <w:rFonts w:eastAsia="Times"/>
          <w:color w:val="000000" w:themeColor="text1"/>
          <w:lang w:eastAsia="en-AU"/>
        </w:rPr>
        <w:t>ongoing</w:t>
      </w:r>
      <w:r w:rsidRPr="00273D77">
        <w:rPr>
          <w:rFonts w:eastAsia="Times"/>
          <w:color w:val="000000" w:themeColor="text1"/>
          <w:lang w:eastAsia="en-AU"/>
        </w:rPr>
        <w:t xml:space="preserve"> commitment </w:t>
      </w:r>
      <w:r>
        <w:rPr>
          <w:rFonts w:eastAsia="Times"/>
          <w:color w:val="000000" w:themeColor="text1"/>
          <w:lang w:eastAsia="en-AU"/>
        </w:rPr>
        <w:t>to</w:t>
      </w:r>
      <w:r w:rsidRPr="007574EB">
        <w:rPr>
          <w:rFonts w:eastAsia="Times"/>
          <w:color w:val="000000" w:themeColor="text1"/>
          <w:lang w:eastAsia="en-AU"/>
        </w:rPr>
        <w:t xml:space="preserve"> the </w:t>
      </w:r>
      <w:r w:rsidRPr="009A79C0">
        <w:rPr>
          <w:rFonts w:eastAsia="Times"/>
          <w:color w:val="000000" w:themeColor="text1"/>
          <w:lang w:eastAsia="en-AU"/>
        </w:rPr>
        <w:t>Municipal Emergency Resourcing Program</w:t>
      </w:r>
      <w:r w:rsidRPr="42450BC7">
        <w:rPr>
          <w:rFonts w:eastAsia="Times"/>
          <w:color w:val="000000" w:themeColor="text1"/>
          <w:lang w:eastAsia="en-AU"/>
        </w:rPr>
        <w:t>.</w:t>
      </w:r>
      <w:r w:rsidRPr="009A79C0">
        <w:rPr>
          <w:rFonts w:eastAsia="Times"/>
          <w:color w:val="000000" w:themeColor="text1"/>
          <w:lang w:eastAsia="en-AU"/>
        </w:rPr>
        <w:t xml:space="preserve"> </w:t>
      </w:r>
      <w:r>
        <w:rPr>
          <w:rFonts w:eastAsia="Times"/>
          <w:color w:val="000000" w:themeColor="text1"/>
          <w:lang w:eastAsia="en-AU"/>
        </w:rPr>
        <w:t xml:space="preserve">The Program </w:t>
      </w:r>
      <w:r w:rsidRPr="3B152518">
        <w:rPr>
          <w:rFonts w:eastAsia="Times"/>
          <w:color w:val="000000" w:themeColor="text1"/>
          <w:lang w:eastAsia="en-AU"/>
        </w:rPr>
        <w:t>funds</w:t>
      </w:r>
      <w:r>
        <w:rPr>
          <w:rFonts w:eastAsia="Times"/>
          <w:color w:val="000000" w:themeColor="text1"/>
          <w:lang w:eastAsia="en-AU"/>
        </w:rPr>
        <w:t xml:space="preserve"> </w:t>
      </w:r>
      <w:r w:rsidRPr="003B26D7">
        <w:rPr>
          <w:rFonts w:eastAsia="Times"/>
          <w:color w:val="000000" w:themeColor="text1"/>
          <w:lang w:eastAsia="en-AU"/>
        </w:rPr>
        <w:t>64</w:t>
      </w:r>
      <w:r>
        <w:rPr>
          <w:rFonts w:ascii="Cambria" w:eastAsia="Times" w:hAnsi="Cambria"/>
          <w:color w:val="000000" w:themeColor="text1"/>
          <w:lang w:eastAsia="en-AU"/>
        </w:rPr>
        <w:t> </w:t>
      </w:r>
      <w:r w:rsidRPr="003B26D7">
        <w:rPr>
          <w:rFonts w:eastAsia="Times"/>
          <w:color w:val="000000" w:themeColor="text1"/>
          <w:lang w:eastAsia="en-AU"/>
        </w:rPr>
        <w:t>eligible councils, through a tiered funding</w:t>
      </w:r>
      <w:r>
        <w:rPr>
          <w:rFonts w:eastAsia="Times"/>
          <w:color w:val="000000" w:themeColor="text1"/>
          <w:lang w:eastAsia="en-AU"/>
        </w:rPr>
        <w:t xml:space="preserve"> </w:t>
      </w:r>
      <w:r w:rsidRPr="003B26D7">
        <w:rPr>
          <w:rFonts w:eastAsia="Times"/>
          <w:color w:val="000000" w:themeColor="text1"/>
          <w:lang w:eastAsia="en-AU"/>
        </w:rPr>
        <w:t>approach</w:t>
      </w:r>
      <w:r>
        <w:rPr>
          <w:rFonts w:eastAsia="Times"/>
          <w:color w:val="000000" w:themeColor="text1"/>
          <w:lang w:eastAsia="en-AU"/>
        </w:rPr>
        <w:t xml:space="preserve">, to </w:t>
      </w:r>
      <w:r w:rsidRPr="00857AD6">
        <w:rPr>
          <w:rFonts w:eastAsia="Times"/>
          <w:color w:val="000000" w:themeColor="text1"/>
          <w:lang w:eastAsia="en-AU"/>
        </w:rPr>
        <w:t xml:space="preserve">support the capacity and capability of councils to </w:t>
      </w:r>
      <w:r>
        <w:rPr>
          <w:rFonts w:eastAsia="Times"/>
          <w:color w:val="000000" w:themeColor="text1"/>
          <w:lang w:eastAsia="en-AU"/>
        </w:rPr>
        <w:t xml:space="preserve">plan and </w:t>
      </w:r>
      <w:r w:rsidRPr="00857AD6">
        <w:rPr>
          <w:rFonts w:eastAsia="Times"/>
          <w:color w:val="000000" w:themeColor="text1"/>
          <w:lang w:eastAsia="en-AU"/>
        </w:rPr>
        <w:t xml:space="preserve">prepare </w:t>
      </w:r>
      <w:r>
        <w:rPr>
          <w:rFonts w:eastAsia="Times"/>
          <w:color w:val="000000" w:themeColor="text1"/>
          <w:lang w:eastAsia="en-AU"/>
        </w:rPr>
        <w:t>for</w:t>
      </w:r>
      <w:r w:rsidR="00D27EF9">
        <w:rPr>
          <w:rFonts w:ascii="Cambria" w:eastAsia="Times" w:hAnsi="Cambria"/>
          <w:color w:val="000000" w:themeColor="text1"/>
          <w:lang w:eastAsia="en-AU"/>
        </w:rPr>
        <w:t> </w:t>
      </w:r>
      <w:r w:rsidRPr="00857AD6">
        <w:rPr>
          <w:rFonts w:eastAsia="Times"/>
          <w:color w:val="000000" w:themeColor="text1"/>
          <w:lang w:eastAsia="en-AU"/>
        </w:rPr>
        <w:t>emergencies.</w:t>
      </w:r>
    </w:p>
    <w:p w14:paraId="62703FA6" w14:textId="3EC6B192" w:rsidR="004F542E" w:rsidRPr="00CD2EE9" w:rsidRDefault="004F542E" w:rsidP="004F0CBE">
      <w:pPr>
        <w:pStyle w:val="ARBody"/>
        <w:rPr>
          <w:rFonts w:asciiTheme="majorHAnsi" w:hAnsiTheme="majorHAnsi"/>
          <w:color w:val="005F9E" w:themeColor="accent2"/>
          <w:sz w:val="24"/>
          <w:szCs w:val="24"/>
        </w:rPr>
      </w:pPr>
      <w:r w:rsidRPr="0068084C">
        <w:rPr>
          <w:lang w:eastAsia="en-AU"/>
        </w:rPr>
        <w:t>Through a collaborative partnership between the D</w:t>
      </w:r>
      <w:r w:rsidRPr="46B659EA">
        <w:rPr>
          <w:lang w:eastAsia="en-AU"/>
        </w:rPr>
        <w:t xml:space="preserve">epartment of Health and DGS, </w:t>
      </w:r>
      <w:r w:rsidRPr="46B659EA">
        <w:t>$5.73</w:t>
      </w:r>
      <w:r w:rsidRPr="46B659EA">
        <w:rPr>
          <w:rFonts w:ascii="Calibri" w:hAnsi="Calibri" w:cs="Calibri"/>
        </w:rPr>
        <w:t> </w:t>
      </w:r>
      <w:r w:rsidRPr="46B659EA">
        <w:t xml:space="preserve">million in funding </w:t>
      </w:r>
      <w:r>
        <w:t>was</w:t>
      </w:r>
      <w:r w:rsidRPr="46B659EA">
        <w:t xml:space="preserve"> distributed in </w:t>
      </w:r>
      <w:r>
        <w:t xml:space="preserve">2023–24 </w:t>
      </w:r>
      <w:r w:rsidRPr="46B659EA">
        <w:t xml:space="preserve">to 78 councils in Victoria to provide </w:t>
      </w:r>
      <w:r w:rsidRPr="46B659EA">
        <w:rPr>
          <w:lang w:eastAsia="en-AU"/>
        </w:rPr>
        <w:t xml:space="preserve">free </w:t>
      </w:r>
      <w:bookmarkStart w:id="166" w:name="_Hlk177648194"/>
      <w:r w:rsidRPr="46B659EA">
        <w:rPr>
          <w:lang w:eastAsia="en-AU"/>
        </w:rPr>
        <w:t xml:space="preserve">Rapid Antigen Tests (RATs) </w:t>
      </w:r>
      <w:bookmarkEnd w:id="166"/>
      <w:r w:rsidRPr="46B659EA">
        <w:rPr>
          <w:lang w:eastAsia="en-AU"/>
        </w:rPr>
        <w:t xml:space="preserve">to their communities through the </w:t>
      </w:r>
      <w:r>
        <w:rPr>
          <w:lang w:eastAsia="en-AU"/>
        </w:rPr>
        <w:t>RAT</w:t>
      </w:r>
      <w:r w:rsidRPr="46B659EA">
        <w:rPr>
          <w:lang w:eastAsia="en-AU"/>
        </w:rPr>
        <w:t xml:space="preserve"> Distribution Program.</w:t>
      </w:r>
      <w:r w:rsidRPr="46B659EA">
        <w:t xml:space="preserve"> The COVID-19 </w:t>
      </w:r>
      <w:r>
        <w:t>RATs</w:t>
      </w:r>
      <w:r w:rsidRPr="46B659EA">
        <w:t xml:space="preserve"> Program began on 11</w:t>
      </w:r>
      <w:r>
        <w:rPr>
          <w:rFonts w:ascii="Cambria" w:hAnsi="Cambria"/>
        </w:rPr>
        <w:t> </w:t>
      </w:r>
      <w:r w:rsidRPr="46B659EA">
        <w:t xml:space="preserve">November 2022 and provided more than 1.47 million RATs to Victorian community members in </w:t>
      </w:r>
      <w:r>
        <w:t>2023–24</w:t>
      </w:r>
      <w:r w:rsidRPr="46B659EA">
        <w:t>. This program has now</w:t>
      </w:r>
      <w:r w:rsidR="009D4865">
        <w:rPr>
          <w:rFonts w:ascii="Cambria" w:hAnsi="Cambria"/>
        </w:rPr>
        <w:t> </w:t>
      </w:r>
      <w:r w:rsidRPr="46B659EA">
        <w:t>closed</w:t>
      </w:r>
      <w:bookmarkEnd w:id="163"/>
      <w:bookmarkEnd w:id="164"/>
      <w:r w:rsidRPr="46B659EA">
        <w:t>.</w:t>
      </w:r>
    </w:p>
    <w:p w14:paraId="0746AD2F" w14:textId="1017FD39" w:rsidR="004F542E" w:rsidRPr="00E4501B" w:rsidRDefault="004F542E" w:rsidP="004F542E">
      <w:pPr>
        <w:pStyle w:val="Heading3"/>
        <w:rPr>
          <w:rFonts w:eastAsia="Times"/>
          <w:color w:val="000000"/>
        </w:rPr>
      </w:pPr>
      <w:bookmarkStart w:id="167" w:name="_Toc178884818"/>
      <w:bookmarkStart w:id="168" w:name="_Toc178921104"/>
      <w:r w:rsidRPr="005823CA">
        <w:t>Accelerate digital transformation for government</w:t>
      </w:r>
      <w:bookmarkEnd w:id="167"/>
      <w:bookmarkEnd w:id="168"/>
    </w:p>
    <w:p w14:paraId="3D6E8A70" w14:textId="77777777" w:rsidR="004F542E" w:rsidRDefault="004F542E" w:rsidP="004F542E">
      <w:pPr>
        <w:pStyle w:val="ARBody"/>
      </w:pPr>
      <w:r w:rsidRPr="00E60D2F">
        <w:t>This objective supports the effective delivery of government services through digital platforms, pursues service excellence and reform and supports delivery of policy and projects that enable increased productivity and improved social outcomes in Victoria.</w:t>
      </w:r>
      <w:r>
        <w:t xml:space="preserve"> </w:t>
      </w:r>
    </w:p>
    <w:p w14:paraId="54C1C487" w14:textId="77777777" w:rsidR="004F542E" w:rsidRDefault="004F542E" w:rsidP="0023023E">
      <w:pPr>
        <w:pStyle w:val="ARBody"/>
      </w:pPr>
      <w:r w:rsidRPr="00F8317F">
        <w:t xml:space="preserve">The objective </w:t>
      </w:r>
      <w:r w:rsidRPr="0023023E">
        <w:t>indicators</w:t>
      </w:r>
      <w:r w:rsidRPr="00F8317F">
        <w:t xml:space="preserve"> </w:t>
      </w:r>
      <w:r w:rsidRPr="00F8317F">
        <w:rPr>
          <w:rStyle w:val="Emphasis"/>
        </w:rPr>
        <w:t>achievement of government policies and priorities relating to</w:t>
      </w:r>
      <w:r w:rsidRPr="00F8317F">
        <w:rPr>
          <w:rStyle w:val="Emphasis"/>
          <w:rFonts w:ascii="Calibri" w:hAnsi="Calibri" w:cs="Calibri"/>
        </w:rPr>
        <w:t> </w:t>
      </w:r>
      <w:r w:rsidRPr="00F8317F">
        <w:rPr>
          <w:rStyle w:val="Emphasis"/>
        </w:rPr>
        <w:t>use of digital platforms for government services and to records management</w:t>
      </w:r>
      <w:r w:rsidRPr="00F8317F">
        <w:t xml:space="preserve"> and </w:t>
      </w:r>
      <w:r w:rsidRPr="00F8317F">
        <w:rPr>
          <w:rStyle w:val="Emphasis"/>
        </w:rPr>
        <w:t xml:space="preserve">development and effective use of technology supports productivity and competitiveness </w:t>
      </w:r>
      <w:r w:rsidRPr="00F8317F">
        <w:t>measure the use of government services</w:t>
      </w:r>
      <w:r>
        <w:t xml:space="preserve"> delivered through digital platforms. </w:t>
      </w:r>
    </w:p>
    <w:p w14:paraId="289D40B7" w14:textId="77777777" w:rsidR="004F542E" w:rsidRPr="00E60D2F" w:rsidRDefault="004F542E" w:rsidP="0023023E">
      <w:pPr>
        <w:pStyle w:val="ARBody"/>
      </w:pPr>
      <w:r>
        <w:t xml:space="preserve">Performance </w:t>
      </w:r>
      <w:r w:rsidRPr="0023023E">
        <w:t>against</w:t>
      </w:r>
      <w:r>
        <w:t xml:space="preserve"> this objective is detailed below.</w:t>
      </w:r>
    </w:p>
    <w:p w14:paraId="33C885DF" w14:textId="77777777" w:rsidR="004F542E" w:rsidRDefault="004F542E" w:rsidP="004F542E">
      <w:pPr>
        <w:pStyle w:val="Heading4"/>
      </w:pPr>
      <w:r>
        <w:t>Digital strategy and transformation</w:t>
      </w:r>
    </w:p>
    <w:p w14:paraId="2EC48A3D" w14:textId="77777777" w:rsidR="004F542E" w:rsidRDefault="004F542E" w:rsidP="004F542E">
      <w:pPr>
        <w:pStyle w:val="Heading5"/>
      </w:pPr>
      <w:r>
        <w:t>Key initiatives</w:t>
      </w:r>
    </w:p>
    <w:p w14:paraId="44F811EA" w14:textId="77777777" w:rsidR="004F542E" w:rsidRDefault="004F542E" w:rsidP="004F542E">
      <w:pPr>
        <w:pStyle w:val="Heading6"/>
      </w:pPr>
      <w:r w:rsidRPr="00DE644F">
        <w:t>Accelerating</w:t>
      </w:r>
      <w:r>
        <w:t xml:space="preserve"> digital transformation </w:t>
      </w:r>
    </w:p>
    <w:p w14:paraId="7BD409FB" w14:textId="73F57C2F" w:rsidR="004F542E" w:rsidRPr="009B2AD8" w:rsidRDefault="004F542E" w:rsidP="004F542E">
      <w:pPr>
        <w:pStyle w:val="ARBody"/>
      </w:pPr>
      <w:r w:rsidRPr="009B2AD8">
        <w:t xml:space="preserve">In </w:t>
      </w:r>
      <w:r>
        <w:t>2023–24</w:t>
      </w:r>
      <w:r w:rsidRPr="009B2AD8">
        <w:t xml:space="preserve">, DGS has </w:t>
      </w:r>
      <w:r>
        <w:t>supported</w:t>
      </w:r>
      <w:r w:rsidRPr="009B2AD8">
        <w:t xml:space="preserve"> digital capa</w:t>
      </w:r>
      <w:r>
        <w:t>bility</w:t>
      </w:r>
      <w:r w:rsidRPr="009B2AD8">
        <w:t xml:space="preserve"> across the Victorian Government by providing </w:t>
      </w:r>
      <w:r>
        <w:t xml:space="preserve">a </w:t>
      </w:r>
      <w:r w:rsidRPr="009B2AD8">
        <w:t xml:space="preserve">range of digital and technology governance, advisory, </w:t>
      </w:r>
      <w:r>
        <w:t xml:space="preserve">training </w:t>
      </w:r>
      <w:r w:rsidRPr="009B2AD8">
        <w:t xml:space="preserve">and assurance functions. </w:t>
      </w:r>
    </w:p>
    <w:p w14:paraId="108FE96F" w14:textId="5B7BE233" w:rsidR="004F542E" w:rsidRPr="009B2AD8" w:rsidRDefault="004F542E" w:rsidP="004F542E">
      <w:pPr>
        <w:pStyle w:val="ARBody"/>
      </w:pPr>
      <w:r w:rsidRPr="009B2AD8">
        <w:t xml:space="preserve">DGS </w:t>
      </w:r>
      <w:r>
        <w:t xml:space="preserve">supported the </w:t>
      </w:r>
      <w:r w:rsidRPr="009B2AD8">
        <w:t xml:space="preserve">State Budget </w:t>
      </w:r>
      <w:r>
        <w:t xml:space="preserve">through providing advice on </w:t>
      </w:r>
      <w:r w:rsidRPr="009B2AD8">
        <w:t xml:space="preserve">new </w:t>
      </w:r>
      <w:r>
        <w:t xml:space="preserve">IT </w:t>
      </w:r>
      <w:r w:rsidRPr="009B2AD8">
        <w:t>investment</w:t>
      </w:r>
      <w:r>
        <w:t xml:space="preserve">, ensuring alignment with </w:t>
      </w:r>
      <w:r w:rsidRPr="009B2AD8">
        <w:t xml:space="preserve">the Victorian </w:t>
      </w:r>
      <w:r>
        <w:t>Government</w:t>
      </w:r>
      <w:r w:rsidR="00273B0F">
        <w:t>’</w:t>
      </w:r>
      <w:r>
        <w:t>s Digital Strategy.</w:t>
      </w:r>
    </w:p>
    <w:p w14:paraId="7BFAF58D" w14:textId="0428D959" w:rsidR="004F542E" w:rsidRPr="009B2AD8" w:rsidRDefault="004F542E" w:rsidP="004F542E">
      <w:pPr>
        <w:pStyle w:val="ARBody"/>
      </w:pPr>
      <w:r w:rsidRPr="009B2AD8">
        <w:t xml:space="preserve">DGS </w:t>
      </w:r>
      <w:r>
        <w:t>administered</w:t>
      </w:r>
      <w:r w:rsidRPr="009B2AD8">
        <w:t xml:space="preserve"> the Victorian Government</w:t>
      </w:r>
      <w:r w:rsidR="00273B0F">
        <w:t>’</w:t>
      </w:r>
      <w:r w:rsidRPr="009B2AD8">
        <w:t xml:space="preserve">s </w:t>
      </w:r>
      <w:r>
        <w:t>I</w:t>
      </w:r>
      <w:r w:rsidRPr="00950EEB">
        <w:t xml:space="preserve">nformation, </w:t>
      </w:r>
      <w:r>
        <w:t>C</w:t>
      </w:r>
      <w:r w:rsidRPr="00950EEB">
        <w:t xml:space="preserve">ommunication and </w:t>
      </w:r>
      <w:r>
        <w:t>T</w:t>
      </w:r>
      <w:r w:rsidRPr="00950EEB">
        <w:t>echnology (ICT)</w:t>
      </w:r>
      <w:r w:rsidRPr="009B2AD8">
        <w:t xml:space="preserve"> Dashboard</w:t>
      </w:r>
      <w:r>
        <w:t xml:space="preserve">, which enhances </w:t>
      </w:r>
      <w:r w:rsidRPr="009B2AD8">
        <w:t>transparency of ICT investments and government</w:t>
      </w:r>
      <w:r w:rsidR="00273B0F">
        <w:t>’</w:t>
      </w:r>
      <w:r w:rsidRPr="009B2AD8">
        <w:t xml:space="preserve">s ability to track and assess digital investments. </w:t>
      </w:r>
    </w:p>
    <w:p w14:paraId="65AB2532" w14:textId="0AE19A1A" w:rsidR="004F542E" w:rsidRDefault="004F542E" w:rsidP="004F0CBE">
      <w:pPr>
        <w:pStyle w:val="ARBody"/>
        <w:keepNext/>
        <w:keepLines/>
      </w:pPr>
      <w:r w:rsidRPr="009B2AD8">
        <w:t xml:space="preserve">DGS </w:t>
      </w:r>
      <w:r>
        <w:t>started</w:t>
      </w:r>
      <w:r w:rsidRPr="009B2AD8">
        <w:t xml:space="preserve"> foundational work to transform corporate shared services. This program</w:t>
      </w:r>
      <w:r>
        <w:t xml:space="preserve"> of work</w:t>
      </w:r>
      <w:r w:rsidRPr="009B2AD8">
        <w:t xml:space="preserve"> aims to deliver modern, cloud-based platforms for </w:t>
      </w:r>
      <w:r>
        <w:t>HCM</w:t>
      </w:r>
      <w:r w:rsidRPr="009B2AD8">
        <w:t xml:space="preserve">, which will be rolled out iteratively across government. </w:t>
      </w:r>
    </w:p>
    <w:p w14:paraId="71BEDC7B" w14:textId="77777777" w:rsidR="004F542E" w:rsidRPr="00146046" w:rsidRDefault="004F542E" w:rsidP="00D27EF9">
      <w:pPr>
        <w:pStyle w:val="Heading7"/>
      </w:pPr>
      <w:r w:rsidRPr="00D27EF9">
        <w:t>Delivering</w:t>
      </w:r>
      <w:r>
        <w:t xml:space="preserve"> whole of government platforms and services </w:t>
      </w:r>
    </w:p>
    <w:p w14:paraId="421D5B69" w14:textId="2501F414" w:rsidR="004F542E" w:rsidRDefault="004F542E" w:rsidP="004F542E">
      <w:pPr>
        <w:pStyle w:val="ARBody"/>
      </w:pPr>
      <w:r>
        <w:t>DGS is delivering the technology platforms to support the Common Corporate Platforms program, which will transform corporate services across the Victorian Government through the delivery of standardised processes, supporting technology and delivery teams. As part of the program in 2023–24, DGS supported the VicGov People HCM platform for the Department of Transport and Planning, and finalised reusable assets including standardised templates for finance and procurement. DGS</w:t>
      </w:r>
      <w:r w:rsidR="00273B0F">
        <w:t>’</w:t>
      </w:r>
      <w:r>
        <w:t>s focus in 2024–25 is implementing the VicGov People HCM platform to the Departments of Premier and Cabinet, Treasury and Finance and Government Services.</w:t>
      </w:r>
    </w:p>
    <w:p w14:paraId="7B48A761" w14:textId="6556848E" w:rsidR="004F542E" w:rsidRDefault="004F542E" w:rsidP="0023023E">
      <w:pPr>
        <w:pStyle w:val="ARBody"/>
      </w:pPr>
      <w:r w:rsidRPr="009B2AD8">
        <w:t xml:space="preserve">DGS </w:t>
      </w:r>
      <w:r>
        <w:t xml:space="preserve">provided </w:t>
      </w:r>
      <w:r w:rsidRPr="009B2AD8">
        <w:t xml:space="preserve">Application Programming Interface </w:t>
      </w:r>
      <w:r>
        <w:t>services</w:t>
      </w:r>
      <w:r w:rsidRPr="009B2AD8">
        <w:t xml:space="preserve">, expanding its capabilities to include broader integration functions. This </w:t>
      </w:r>
      <w:r w:rsidRPr="0023023E">
        <w:t>enhancement</w:t>
      </w:r>
      <w:r w:rsidRPr="009B2AD8">
        <w:t xml:space="preserve"> supports a unified and secure platform for seamless integration between departments and external entities. By establishing a central capability, the program optimises cost and reduces complexity and risk of digital integrations. This platform support</w:t>
      </w:r>
      <w:r>
        <w:t>ed</w:t>
      </w:r>
      <w:r w:rsidRPr="009B2AD8">
        <w:t xml:space="preserve"> approximately </w:t>
      </w:r>
      <w:r>
        <w:t>890</w:t>
      </w:r>
      <w:r>
        <w:rPr>
          <w:rFonts w:ascii="Cambria" w:hAnsi="Cambria"/>
        </w:rPr>
        <w:t> </w:t>
      </w:r>
      <w:r>
        <w:t>million</w:t>
      </w:r>
      <w:r w:rsidRPr="009B2AD8">
        <w:t xml:space="preserve"> transactions </w:t>
      </w:r>
      <w:r>
        <w:t xml:space="preserve">in 2023–24 </w:t>
      </w:r>
      <w:r w:rsidRPr="009B2AD8">
        <w:t>and play</w:t>
      </w:r>
      <w:r>
        <w:t>ed</w:t>
      </w:r>
      <w:r w:rsidRPr="009B2AD8">
        <w:t xml:space="preserve"> a crucial role in the delivery of services to citizens and businesses.</w:t>
      </w:r>
    </w:p>
    <w:p w14:paraId="2D4A2515" w14:textId="40B75EF6" w:rsidR="004F542E" w:rsidRPr="00E340E5" w:rsidRDefault="004F542E" w:rsidP="004F0CBE">
      <w:pPr>
        <w:pStyle w:val="ARBody"/>
        <w:keepNext/>
        <w:keepLines/>
        <w:rPr>
          <w:rFonts w:eastAsia="Times"/>
          <w:color w:val="000000" w:themeColor="text1"/>
        </w:rPr>
      </w:pPr>
      <w:r w:rsidRPr="00E340E5">
        <w:rPr>
          <w:rFonts w:eastAsia="Times"/>
          <w:color w:val="000000" w:themeColor="text1"/>
        </w:rPr>
        <w:t xml:space="preserve">DGS provides easy and reliable web publishing services to Victorian departments and agencies through the Single Digital Presence </w:t>
      </w:r>
      <w:r w:rsidRPr="01EBC035">
        <w:rPr>
          <w:rFonts w:eastAsia="Times"/>
          <w:color w:val="000000" w:themeColor="text1"/>
        </w:rPr>
        <w:t>web publishing platform.</w:t>
      </w:r>
      <w:r w:rsidRPr="00E340E5">
        <w:rPr>
          <w:rFonts w:eastAsia="Times"/>
          <w:color w:val="000000" w:themeColor="text1"/>
        </w:rPr>
        <w:t xml:space="preserve"> In </w:t>
      </w:r>
      <w:r>
        <w:rPr>
          <w:rFonts w:eastAsia="Times"/>
          <w:color w:val="000000" w:themeColor="text1"/>
        </w:rPr>
        <w:t>2023–24,</w:t>
      </w:r>
      <w:r w:rsidRPr="00E340E5">
        <w:rPr>
          <w:rFonts w:eastAsia="Times"/>
          <w:color w:val="000000" w:themeColor="text1"/>
        </w:rPr>
        <w:t xml:space="preserve"> DGS added 13</w:t>
      </w:r>
      <w:r>
        <w:rPr>
          <w:rFonts w:ascii="Cambria" w:eastAsia="Times" w:hAnsi="Cambria"/>
          <w:color w:val="000000" w:themeColor="text1"/>
        </w:rPr>
        <w:t> </w:t>
      </w:r>
      <w:r w:rsidRPr="00E340E5">
        <w:rPr>
          <w:rFonts w:eastAsia="Times"/>
          <w:color w:val="000000" w:themeColor="text1"/>
        </w:rPr>
        <w:t>new web</w:t>
      </w:r>
      <w:r>
        <w:rPr>
          <w:rFonts w:eastAsia="Times"/>
          <w:color w:val="000000" w:themeColor="text1"/>
        </w:rPr>
        <w:t>sites</w:t>
      </w:r>
      <w:r w:rsidRPr="00E340E5">
        <w:rPr>
          <w:rFonts w:eastAsia="Times"/>
          <w:color w:val="000000" w:themeColor="text1"/>
        </w:rPr>
        <w:t xml:space="preserve"> on the Single Digital Presence platform</w:t>
      </w:r>
      <w:r w:rsidRPr="01EBC035">
        <w:rPr>
          <w:rFonts w:eastAsia="Times"/>
          <w:color w:val="000000" w:themeColor="text1"/>
        </w:rPr>
        <w:t xml:space="preserve"> bringing the total to </w:t>
      </w:r>
      <w:r w:rsidRPr="00E340E5">
        <w:rPr>
          <w:rFonts w:eastAsia="Times"/>
          <w:color w:val="000000" w:themeColor="text1"/>
        </w:rPr>
        <w:t xml:space="preserve">52 websites and 85 site sections. In 2023–24, the average number of monthly visits to </w:t>
      </w:r>
      <w:hyperlink r:id="rId69" w:history="1">
        <w:r w:rsidRPr="00D27EF9">
          <w:rPr>
            <w:rStyle w:val="Hyperlinkgrey"/>
          </w:rPr>
          <w:t>vic.gov.au</w:t>
        </w:r>
      </w:hyperlink>
      <w:r w:rsidRPr="00E340E5">
        <w:rPr>
          <w:rFonts w:eastAsia="Times"/>
          <w:color w:val="000000" w:themeColor="text1"/>
        </w:rPr>
        <w:t xml:space="preserve"> was 1,824,441</w:t>
      </w:r>
      <w:r>
        <w:rPr>
          <w:rFonts w:eastAsia="Times"/>
          <w:color w:val="000000" w:themeColor="text1"/>
        </w:rPr>
        <w:t>,</w:t>
      </w:r>
      <w:r w:rsidRPr="00E340E5">
        <w:rPr>
          <w:rFonts w:eastAsia="Times"/>
          <w:color w:val="000000" w:themeColor="text1"/>
        </w:rPr>
        <w:t xml:space="preserve"> which </w:t>
      </w:r>
      <w:r>
        <w:rPr>
          <w:rFonts w:eastAsia="Times"/>
          <w:color w:val="000000" w:themeColor="text1"/>
        </w:rPr>
        <w:t>was</w:t>
      </w:r>
      <w:r w:rsidRPr="00E340E5">
        <w:rPr>
          <w:rFonts w:eastAsia="Times"/>
          <w:color w:val="000000" w:themeColor="text1"/>
        </w:rPr>
        <w:t xml:space="preserve"> an increase of 36 per cent</w:t>
      </w:r>
      <w:r>
        <w:rPr>
          <w:rFonts w:eastAsia="Times"/>
          <w:color w:val="000000" w:themeColor="text1"/>
        </w:rPr>
        <w:t>,</w:t>
      </w:r>
      <w:r w:rsidRPr="00E340E5">
        <w:rPr>
          <w:rFonts w:eastAsia="Times"/>
          <w:color w:val="000000" w:themeColor="text1"/>
        </w:rPr>
        <w:t xml:space="preserve"> </w:t>
      </w:r>
      <w:r>
        <w:rPr>
          <w:rFonts w:eastAsia="Times"/>
          <w:color w:val="000000" w:themeColor="text1"/>
        </w:rPr>
        <w:t xml:space="preserve">up </w:t>
      </w:r>
      <w:r w:rsidRPr="00E340E5">
        <w:rPr>
          <w:rFonts w:eastAsia="Times"/>
          <w:color w:val="000000" w:themeColor="text1"/>
        </w:rPr>
        <w:t xml:space="preserve">from 1,339,935 </w:t>
      </w:r>
      <w:r>
        <w:rPr>
          <w:rFonts w:eastAsia="Times"/>
          <w:color w:val="000000" w:themeColor="text1"/>
        </w:rPr>
        <w:t xml:space="preserve">per month </w:t>
      </w:r>
      <w:r w:rsidRPr="00E340E5">
        <w:rPr>
          <w:rFonts w:eastAsia="Times"/>
          <w:color w:val="000000" w:themeColor="text1"/>
        </w:rPr>
        <w:t xml:space="preserve">last year. Adoption of the service by </w:t>
      </w:r>
      <w:r>
        <w:rPr>
          <w:rFonts w:eastAsia="Times"/>
          <w:color w:val="000000" w:themeColor="text1"/>
        </w:rPr>
        <w:t>government</w:t>
      </w:r>
      <w:r w:rsidRPr="00E340E5">
        <w:rPr>
          <w:rFonts w:eastAsia="Times"/>
          <w:color w:val="000000" w:themeColor="text1"/>
        </w:rPr>
        <w:t xml:space="preserve"> departments and agencies continue</w:t>
      </w:r>
      <w:r>
        <w:rPr>
          <w:rFonts w:eastAsia="Times"/>
          <w:color w:val="000000" w:themeColor="text1"/>
        </w:rPr>
        <w:t>d</w:t>
      </w:r>
      <w:r w:rsidRPr="00E340E5">
        <w:rPr>
          <w:rFonts w:eastAsia="Times"/>
          <w:color w:val="000000" w:themeColor="text1"/>
        </w:rPr>
        <w:t xml:space="preserve"> to grow with customer satisfaction at 82</w:t>
      </w:r>
      <w:r>
        <w:rPr>
          <w:rFonts w:eastAsia="Times"/>
          <w:color w:val="000000" w:themeColor="text1"/>
        </w:rPr>
        <w:t xml:space="preserve"> per cent</w:t>
      </w:r>
      <w:r w:rsidRPr="00E340E5">
        <w:rPr>
          <w:rFonts w:eastAsia="Times"/>
          <w:color w:val="000000" w:themeColor="text1"/>
        </w:rPr>
        <w:t>.</w:t>
      </w:r>
    </w:p>
    <w:p w14:paraId="107D5F63" w14:textId="4C870FEA" w:rsidR="004F542E" w:rsidRDefault="004F542E" w:rsidP="004F542E">
      <w:pPr>
        <w:pStyle w:val="ARBody"/>
        <w:rPr>
          <w:rFonts w:eastAsia="Times"/>
          <w:color w:val="000000" w:themeColor="text1"/>
        </w:rPr>
      </w:pPr>
      <w:r w:rsidRPr="283EA5E8">
        <w:rPr>
          <w:rFonts w:eastAsia="Times"/>
          <w:color w:val="000000" w:themeColor="text1"/>
        </w:rPr>
        <w:t xml:space="preserve">DGS continues to support </w:t>
      </w:r>
      <w:r>
        <w:rPr>
          <w:rFonts w:eastAsia="Times"/>
          <w:color w:val="000000" w:themeColor="text1"/>
        </w:rPr>
        <w:t xml:space="preserve">the </w:t>
      </w:r>
      <w:r w:rsidRPr="283EA5E8">
        <w:rPr>
          <w:rFonts w:eastAsia="Times"/>
          <w:color w:val="000000" w:themeColor="text1"/>
        </w:rPr>
        <w:t xml:space="preserve">Victorian Government community engagement with the Engage Victoria digital platform. </w:t>
      </w:r>
      <w:r>
        <w:rPr>
          <w:rFonts w:eastAsia="Times"/>
          <w:color w:val="000000" w:themeColor="text1"/>
        </w:rPr>
        <w:t xml:space="preserve">In 2023–24 </w:t>
      </w:r>
      <w:r w:rsidRPr="0CBBA60E">
        <w:rPr>
          <w:rFonts w:eastAsia="Times"/>
          <w:color w:val="000000" w:themeColor="text1"/>
        </w:rPr>
        <w:t xml:space="preserve">Victorian Government </w:t>
      </w:r>
      <w:r w:rsidRPr="18CC4946">
        <w:rPr>
          <w:rFonts w:eastAsia="Times"/>
          <w:color w:val="000000" w:themeColor="text1"/>
        </w:rPr>
        <w:t>departments</w:t>
      </w:r>
      <w:r w:rsidRPr="0CBBA60E">
        <w:rPr>
          <w:rFonts w:eastAsia="Times"/>
          <w:color w:val="000000" w:themeColor="text1"/>
        </w:rPr>
        <w:t xml:space="preserve"> and </w:t>
      </w:r>
      <w:r w:rsidRPr="71FC18CA">
        <w:rPr>
          <w:rFonts w:eastAsia="Times"/>
          <w:color w:val="000000" w:themeColor="text1"/>
        </w:rPr>
        <w:t>agencies</w:t>
      </w:r>
      <w:r w:rsidRPr="5FE57761">
        <w:rPr>
          <w:rFonts w:eastAsia="Times"/>
          <w:color w:val="000000" w:themeColor="text1"/>
        </w:rPr>
        <w:t xml:space="preserve"> </w:t>
      </w:r>
      <w:r w:rsidRPr="0CBBA60E">
        <w:rPr>
          <w:rFonts w:eastAsia="Times"/>
          <w:color w:val="000000" w:themeColor="text1"/>
        </w:rPr>
        <w:t xml:space="preserve">published </w:t>
      </w:r>
      <w:r w:rsidRPr="55D08F17">
        <w:rPr>
          <w:rFonts w:eastAsia="Times"/>
          <w:color w:val="000000" w:themeColor="text1"/>
        </w:rPr>
        <w:t xml:space="preserve">192 consultations and received 107,948 </w:t>
      </w:r>
      <w:r w:rsidRPr="3D7914A1">
        <w:rPr>
          <w:rFonts w:eastAsia="Times"/>
          <w:color w:val="000000" w:themeColor="text1"/>
        </w:rPr>
        <w:t>contributions from Victorians</w:t>
      </w:r>
      <w:r>
        <w:rPr>
          <w:rFonts w:eastAsia="Times"/>
          <w:color w:val="000000" w:themeColor="text1"/>
        </w:rPr>
        <w:t>,</w:t>
      </w:r>
      <w:r w:rsidRPr="3D7914A1">
        <w:rPr>
          <w:rFonts w:eastAsia="Times"/>
          <w:color w:val="000000" w:themeColor="text1"/>
        </w:rPr>
        <w:t xml:space="preserve"> a 52</w:t>
      </w:r>
      <w:r>
        <w:rPr>
          <w:rFonts w:eastAsia="Times"/>
          <w:color w:val="000000" w:themeColor="text1"/>
        </w:rPr>
        <w:t xml:space="preserve"> per cent</w:t>
      </w:r>
      <w:r w:rsidRPr="3D7914A1">
        <w:rPr>
          <w:rFonts w:eastAsia="Times"/>
          <w:color w:val="000000" w:themeColor="text1"/>
        </w:rPr>
        <w:t xml:space="preserve"> increase </w:t>
      </w:r>
      <w:r>
        <w:rPr>
          <w:rFonts w:eastAsia="Times"/>
          <w:color w:val="000000" w:themeColor="text1"/>
        </w:rPr>
        <w:t>i</w:t>
      </w:r>
      <w:r w:rsidRPr="3D7914A1">
        <w:rPr>
          <w:rFonts w:eastAsia="Times"/>
          <w:color w:val="000000" w:themeColor="text1"/>
        </w:rPr>
        <w:t xml:space="preserve">n </w:t>
      </w:r>
      <w:r w:rsidRPr="4BE63461">
        <w:rPr>
          <w:rFonts w:eastAsia="Times"/>
          <w:color w:val="000000" w:themeColor="text1"/>
        </w:rPr>
        <w:t xml:space="preserve">contributions </w:t>
      </w:r>
      <w:r>
        <w:rPr>
          <w:rFonts w:eastAsia="Times"/>
          <w:color w:val="000000" w:themeColor="text1"/>
        </w:rPr>
        <w:t>over the</w:t>
      </w:r>
      <w:r w:rsidRPr="4BE63461">
        <w:rPr>
          <w:rFonts w:eastAsia="Times"/>
          <w:color w:val="000000" w:themeColor="text1"/>
        </w:rPr>
        <w:t xml:space="preserve"> </w:t>
      </w:r>
      <w:r>
        <w:rPr>
          <w:rFonts w:eastAsia="Times"/>
          <w:color w:val="000000" w:themeColor="text1"/>
        </w:rPr>
        <w:t>last</w:t>
      </w:r>
      <w:r w:rsidRPr="3D7914A1">
        <w:rPr>
          <w:rFonts w:eastAsia="Times"/>
          <w:color w:val="000000" w:themeColor="text1"/>
        </w:rPr>
        <w:t xml:space="preserve"> year</w:t>
      </w:r>
      <w:r>
        <w:rPr>
          <w:rFonts w:eastAsia="Times"/>
          <w:color w:val="000000" w:themeColor="text1"/>
        </w:rPr>
        <w:t>.</w:t>
      </w:r>
    </w:p>
    <w:p w14:paraId="34C11AC1" w14:textId="301E91BA" w:rsidR="004F542E" w:rsidRPr="00FE311F" w:rsidRDefault="004F542E" w:rsidP="004F542E">
      <w:pPr>
        <w:pStyle w:val="ARBody"/>
        <w:rPr>
          <w:rFonts w:eastAsia="Times"/>
          <w:color w:val="000000" w:themeColor="text1"/>
        </w:rPr>
      </w:pPr>
      <w:r>
        <w:rPr>
          <w:rFonts w:eastAsia="Times"/>
          <w:color w:val="000000" w:themeColor="text1"/>
        </w:rPr>
        <w:t xml:space="preserve">DGS established the Whole of Victorian Government Contact Centre, consolidating </w:t>
      </w:r>
      <w:r w:rsidRPr="00BA795F">
        <w:rPr>
          <w:color w:val="000000" w:themeColor="text1"/>
        </w:rPr>
        <w:t xml:space="preserve">the contact centre teams from </w:t>
      </w:r>
      <w:r>
        <w:rPr>
          <w:color w:val="000000" w:themeColor="text1"/>
        </w:rPr>
        <w:t>CAV</w:t>
      </w:r>
      <w:r w:rsidRPr="00BA795F">
        <w:rPr>
          <w:color w:val="000000" w:themeColor="text1"/>
        </w:rPr>
        <w:t xml:space="preserve">, </w:t>
      </w:r>
      <w:r>
        <w:rPr>
          <w:color w:val="000000" w:themeColor="text1"/>
        </w:rPr>
        <w:t>BDM</w:t>
      </w:r>
      <w:r w:rsidRPr="00BA795F">
        <w:rPr>
          <w:color w:val="000000" w:themeColor="text1"/>
        </w:rPr>
        <w:t xml:space="preserve"> and S</w:t>
      </w:r>
      <w:r>
        <w:rPr>
          <w:rFonts w:eastAsia="Times"/>
          <w:color w:val="000000" w:themeColor="text1"/>
        </w:rPr>
        <w:t xml:space="preserve">ervice </w:t>
      </w:r>
      <w:r w:rsidRPr="00BA795F">
        <w:rPr>
          <w:color w:val="000000" w:themeColor="text1"/>
        </w:rPr>
        <w:t>V</w:t>
      </w:r>
      <w:r>
        <w:rPr>
          <w:rFonts w:eastAsia="Times"/>
          <w:color w:val="000000" w:themeColor="text1"/>
        </w:rPr>
        <w:t>ictoria</w:t>
      </w:r>
      <w:r w:rsidRPr="00BA795F">
        <w:rPr>
          <w:color w:val="000000" w:themeColor="text1"/>
        </w:rPr>
        <w:t xml:space="preserve"> (including </w:t>
      </w:r>
      <w:r>
        <w:rPr>
          <w:color w:val="000000" w:themeColor="text1"/>
        </w:rPr>
        <w:t xml:space="preserve">the </w:t>
      </w:r>
      <w:r w:rsidRPr="00BA795F">
        <w:rPr>
          <w:color w:val="000000" w:themeColor="text1"/>
        </w:rPr>
        <w:t>W</w:t>
      </w:r>
      <w:r>
        <w:rPr>
          <w:rFonts w:eastAsia="Times"/>
          <w:color w:val="000000" w:themeColor="text1"/>
        </w:rPr>
        <w:t>orkers Screening Unit</w:t>
      </w:r>
      <w:r w:rsidRPr="00BA795F">
        <w:rPr>
          <w:color w:val="000000" w:themeColor="text1"/>
        </w:rPr>
        <w:t xml:space="preserve"> and V</w:t>
      </w:r>
      <w:r>
        <w:rPr>
          <w:rFonts w:eastAsia="Times"/>
          <w:color w:val="000000" w:themeColor="text1"/>
        </w:rPr>
        <w:t xml:space="preserve">ictorian </w:t>
      </w:r>
      <w:r w:rsidRPr="00BA795F">
        <w:rPr>
          <w:color w:val="000000" w:themeColor="text1"/>
        </w:rPr>
        <w:t>G</w:t>
      </w:r>
      <w:r>
        <w:rPr>
          <w:rFonts w:eastAsia="Times"/>
          <w:color w:val="000000" w:themeColor="text1"/>
        </w:rPr>
        <w:t xml:space="preserve">overnment </w:t>
      </w:r>
      <w:r w:rsidRPr="00BA795F">
        <w:rPr>
          <w:color w:val="000000" w:themeColor="text1"/>
        </w:rPr>
        <w:t>C</w:t>
      </w:r>
      <w:r>
        <w:rPr>
          <w:rFonts w:eastAsia="Times"/>
          <w:color w:val="000000" w:themeColor="text1"/>
        </w:rPr>
        <w:t xml:space="preserve">ontact </w:t>
      </w:r>
      <w:r w:rsidRPr="00BA795F">
        <w:rPr>
          <w:color w:val="000000" w:themeColor="text1"/>
        </w:rPr>
        <w:t>C</w:t>
      </w:r>
      <w:r>
        <w:rPr>
          <w:rFonts w:eastAsia="Times"/>
          <w:color w:val="000000" w:themeColor="text1"/>
        </w:rPr>
        <w:t>entre</w:t>
      </w:r>
      <w:r w:rsidRPr="00BA795F">
        <w:rPr>
          <w:color w:val="000000" w:themeColor="text1"/>
        </w:rPr>
        <w:t>). This strategic consolidation streamlin</w:t>
      </w:r>
      <w:r>
        <w:rPr>
          <w:rFonts w:eastAsia="Times"/>
          <w:color w:val="000000" w:themeColor="text1"/>
        </w:rPr>
        <w:t>ed</w:t>
      </w:r>
      <w:r w:rsidRPr="00BA795F">
        <w:rPr>
          <w:color w:val="000000" w:themeColor="text1"/>
        </w:rPr>
        <w:t xml:space="preserve"> operations and leverag</w:t>
      </w:r>
      <w:r>
        <w:rPr>
          <w:rFonts w:eastAsia="Times"/>
          <w:color w:val="000000" w:themeColor="text1"/>
        </w:rPr>
        <w:t>ed the</w:t>
      </w:r>
      <w:r w:rsidRPr="00BA795F">
        <w:rPr>
          <w:color w:val="000000" w:themeColor="text1"/>
        </w:rPr>
        <w:t xml:space="preserve"> combined expertise to enhance public service delivery.</w:t>
      </w:r>
      <w:r w:rsidRPr="320FF165">
        <w:rPr>
          <w:rFonts w:eastAsia="Times"/>
          <w:color w:val="000000" w:themeColor="text1"/>
        </w:rPr>
        <w:t xml:space="preserve"> </w:t>
      </w:r>
    </w:p>
    <w:p w14:paraId="6F2C2405" w14:textId="40B4BE34" w:rsidR="004F542E" w:rsidRDefault="004F542E" w:rsidP="004F542E">
      <w:pPr>
        <w:pStyle w:val="ARBody"/>
        <w:rPr>
          <w:rFonts w:eastAsia="Times"/>
          <w:color w:val="000000" w:themeColor="text1"/>
        </w:rPr>
      </w:pPr>
      <w:r w:rsidRPr="00FA09C3">
        <w:rPr>
          <w:rFonts w:eastAsia="Times"/>
          <w:color w:val="000000" w:themeColor="text1"/>
        </w:rPr>
        <w:t>The Whole of Victorian Government Contact Centre</w:t>
      </w:r>
      <w:r w:rsidRPr="00FA09C3" w:rsidDel="00836546">
        <w:rPr>
          <w:rFonts w:eastAsia="Times"/>
          <w:color w:val="000000" w:themeColor="text1"/>
        </w:rPr>
        <w:t xml:space="preserve"> </w:t>
      </w:r>
      <w:r w:rsidRPr="00FA09C3">
        <w:rPr>
          <w:rFonts w:eastAsia="Times"/>
          <w:color w:val="000000" w:themeColor="text1"/>
        </w:rPr>
        <w:t>manages 39 separate voice lines and assist</w:t>
      </w:r>
      <w:r>
        <w:rPr>
          <w:rFonts w:eastAsia="Times"/>
          <w:color w:val="000000" w:themeColor="text1"/>
        </w:rPr>
        <w:t>ed</w:t>
      </w:r>
      <w:r w:rsidRPr="00FA09C3">
        <w:rPr>
          <w:rFonts w:eastAsia="Times"/>
          <w:color w:val="000000" w:themeColor="text1"/>
        </w:rPr>
        <w:t xml:space="preserve"> Victorians with 8</w:t>
      </w:r>
      <w:r>
        <w:rPr>
          <w:rFonts w:eastAsia="Times"/>
          <w:color w:val="000000" w:themeColor="text1"/>
        </w:rPr>
        <w:t>14</w:t>
      </w:r>
      <w:r w:rsidRPr="00FA09C3">
        <w:rPr>
          <w:rFonts w:eastAsia="Times"/>
          <w:color w:val="000000" w:themeColor="text1"/>
        </w:rPr>
        <w:t>,0</w:t>
      </w:r>
      <w:r>
        <w:rPr>
          <w:rFonts w:eastAsia="Times"/>
          <w:color w:val="000000" w:themeColor="text1"/>
        </w:rPr>
        <w:t>82</w:t>
      </w:r>
      <w:r w:rsidRPr="00FA09C3">
        <w:rPr>
          <w:rFonts w:eastAsia="Times"/>
          <w:color w:val="000000" w:themeColor="text1"/>
        </w:rPr>
        <w:t xml:space="preserve"> transactions</w:t>
      </w:r>
      <w:r>
        <w:rPr>
          <w:rFonts w:eastAsia="Times"/>
          <w:color w:val="000000" w:themeColor="text1"/>
        </w:rPr>
        <w:t xml:space="preserve">. </w:t>
      </w:r>
      <w:r w:rsidRPr="00FA09C3">
        <w:rPr>
          <w:rFonts w:eastAsia="Times"/>
          <w:color w:val="000000" w:themeColor="text1"/>
        </w:rPr>
        <w:t xml:space="preserve">In </w:t>
      </w:r>
      <w:r>
        <w:rPr>
          <w:rFonts w:eastAsia="Times"/>
          <w:color w:val="000000" w:themeColor="text1"/>
        </w:rPr>
        <w:t>2023–24</w:t>
      </w:r>
      <w:r w:rsidRPr="00FA09C3">
        <w:rPr>
          <w:rFonts w:eastAsia="Times"/>
          <w:color w:val="000000" w:themeColor="text1"/>
        </w:rPr>
        <w:t>, the Contact Centre processed 60</w:t>
      </w:r>
      <w:r>
        <w:rPr>
          <w:rFonts w:eastAsia="Times"/>
          <w:color w:val="000000" w:themeColor="text1"/>
        </w:rPr>
        <w:t>8</w:t>
      </w:r>
      <w:r w:rsidRPr="00FA09C3">
        <w:rPr>
          <w:rFonts w:eastAsia="Times"/>
          <w:color w:val="000000" w:themeColor="text1"/>
        </w:rPr>
        <w:t>,</w:t>
      </w:r>
      <w:r>
        <w:rPr>
          <w:rFonts w:eastAsia="Times"/>
          <w:color w:val="000000" w:themeColor="text1"/>
        </w:rPr>
        <w:t>620</w:t>
      </w:r>
      <w:r w:rsidRPr="00FA09C3">
        <w:rPr>
          <w:rFonts w:eastAsia="Times"/>
          <w:color w:val="000000" w:themeColor="text1"/>
        </w:rPr>
        <w:t xml:space="preserve"> calls, 1</w:t>
      </w:r>
      <w:r>
        <w:rPr>
          <w:rFonts w:eastAsia="Times"/>
          <w:color w:val="000000" w:themeColor="text1"/>
        </w:rPr>
        <w:t>13</w:t>
      </w:r>
      <w:r w:rsidRPr="00FA09C3">
        <w:rPr>
          <w:rFonts w:eastAsia="Times"/>
          <w:color w:val="000000" w:themeColor="text1"/>
        </w:rPr>
        <w:t>,</w:t>
      </w:r>
      <w:r>
        <w:rPr>
          <w:rFonts w:eastAsia="Times"/>
          <w:color w:val="000000" w:themeColor="text1"/>
        </w:rPr>
        <w:t>635</w:t>
      </w:r>
      <w:r w:rsidRPr="00FA09C3">
        <w:rPr>
          <w:rFonts w:eastAsia="Times"/>
          <w:color w:val="000000" w:themeColor="text1"/>
        </w:rPr>
        <w:t xml:space="preserve"> emails and web</w:t>
      </w:r>
      <w:r>
        <w:rPr>
          <w:rFonts w:eastAsia="Times"/>
          <w:color w:val="000000" w:themeColor="text1"/>
        </w:rPr>
        <w:t xml:space="preserve"> </w:t>
      </w:r>
      <w:r w:rsidRPr="00FA09C3">
        <w:rPr>
          <w:rFonts w:eastAsia="Times"/>
          <w:color w:val="000000" w:themeColor="text1"/>
        </w:rPr>
        <w:t>forms, 1</w:t>
      </w:r>
      <w:r>
        <w:rPr>
          <w:rFonts w:eastAsia="Times"/>
          <w:color w:val="000000" w:themeColor="text1"/>
        </w:rPr>
        <w:t>3</w:t>
      </w:r>
      <w:r w:rsidRPr="00FA09C3">
        <w:rPr>
          <w:rFonts w:eastAsia="Times"/>
          <w:color w:val="000000" w:themeColor="text1"/>
        </w:rPr>
        <w:t>,</w:t>
      </w:r>
      <w:r>
        <w:rPr>
          <w:rFonts w:eastAsia="Times"/>
          <w:color w:val="000000" w:themeColor="text1"/>
        </w:rPr>
        <w:t>303</w:t>
      </w:r>
      <w:r w:rsidRPr="00FA09C3">
        <w:rPr>
          <w:rFonts w:eastAsia="Times"/>
          <w:color w:val="000000" w:themeColor="text1"/>
        </w:rPr>
        <w:t xml:space="preserve"> complaint and conciliation matters, 60,</w:t>
      </w:r>
      <w:r>
        <w:rPr>
          <w:rFonts w:eastAsia="Times"/>
          <w:color w:val="000000" w:themeColor="text1"/>
        </w:rPr>
        <w:t>675</w:t>
      </w:r>
      <w:r w:rsidRPr="00FA09C3">
        <w:rPr>
          <w:rFonts w:eastAsia="Times"/>
          <w:color w:val="000000" w:themeColor="text1"/>
        </w:rPr>
        <w:t xml:space="preserve"> live webchats and </w:t>
      </w:r>
      <w:r>
        <w:rPr>
          <w:rFonts w:eastAsia="Times"/>
          <w:color w:val="000000" w:themeColor="text1"/>
        </w:rPr>
        <w:t>17</w:t>
      </w:r>
      <w:r w:rsidRPr="00FA09C3">
        <w:rPr>
          <w:rFonts w:eastAsia="Times"/>
          <w:color w:val="000000" w:themeColor="text1"/>
        </w:rPr>
        <w:t>,</w:t>
      </w:r>
      <w:r>
        <w:rPr>
          <w:rFonts w:eastAsia="Times"/>
          <w:color w:val="000000" w:themeColor="text1"/>
        </w:rPr>
        <w:t>849</w:t>
      </w:r>
      <w:r w:rsidRPr="00FA09C3">
        <w:rPr>
          <w:rFonts w:eastAsia="Times"/>
          <w:color w:val="000000" w:themeColor="text1"/>
        </w:rPr>
        <w:t xml:space="preserve"> manual </w:t>
      </w:r>
      <w:r>
        <w:rPr>
          <w:rFonts w:eastAsia="Times"/>
          <w:color w:val="000000" w:themeColor="text1"/>
        </w:rPr>
        <w:t>NDIS</w:t>
      </w:r>
      <w:r w:rsidRPr="00FA09C3">
        <w:rPr>
          <w:rFonts w:eastAsia="Times"/>
          <w:color w:val="000000" w:themeColor="text1"/>
        </w:rPr>
        <w:t xml:space="preserve"> </w:t>
      </w:r>
      <w:r>
        <w:rPr>
          <w:rFonts w:eastAsia="Times"/>
          <w:color w:val="000000" w:themeColor="text1"/>
        </w:rPr>
        <w:t>C</w:t>
      </w:r>
      <w:r w:rsidRPr="00FA09C3">
        <w:rPr>
          <w:rFonts w:eastAsia="Times"/>
          <w:color w:val="000000" w:themeColor="text1"/>
        </w:rPr>
        <w:t>heck applications.</w:t>
      </w:r>
    </w:p>
    <w:p w14:paraId="0B6EBFB7" w14:textId="6015D073" w:rsidR="004F542E" w:rsidRDefault="004F542E" w:rsidP="004F542E">
      <w:pPr>
        <w:pStyle w:val="ARBody"/>
      </w:pPr>
      <w:r>
        <w:t>Throughout 2023–24, DGS also commenced development of a new corporate IT operating model to provide efficient and responsive IT services to the Departments of Premier and Cabinet, Treasury and Finance and DGS.</w:t>
      </w:r>
    </w:p>
    <w:p w14:paraId="32BD9889" w14:textId="77777777" w:rsidR="004F542E" w:rsidRPr="00BD12D7" w:rsidRDefault="004F542E" w:rsidP="004F542E">
      <w:pPr>
        <w:pStyle w:val="Heading6"/>
      </w:pPr>
      <w:r>
        <w:t xml:space="preserve">Digitising government services through Service Victoria </w:t>
      </w:r>
    </w:p>
    <w:p w14:paraId="2E919D6E" w14:textId="193FE366" w:rsidR="004F542E" w:rsidRDefault="004F542E" w:rsidP="004F542E">
      <w:pPr>
        <w:pStyle w:val="ARBody"/>
      </w:pPr>
      <w:r>
        <w:t>In 2023–24 Service Victoria delivered 61 new digital products, services and features with high customer satisfaction at 95 per cent. The release of popular services and greater uptake of reusable products contributed to activity volumes of 25.8 million. The average cost per customer activity reduced to $2.38.</w:t>
      </w:r>
    </w:p>
    <w:p w14:paraId="235160C0" w14:textId="71D2E41D" w:rsidR="004F542E" w:rsidRDefault="004F542E" w:rsidP="004F542E">
      <w:pPr>
        <w:pStyle w:val="ARBody"/>
      </w:pPr>
      <w:r>
        <w:t>There were 2 new digital cards made available in the Service Victoria wallet, including digital driver licences for full licence holders and the Victorian Building Authority Registered Building Practitioner Card. There are now 10</w:t>
      </w:r>
      <w:r>
        <w:rPr>
          <w:rFonts w:ascii="Cambria" w:hAnsi="Cambria"/>
        </w:rPr>
        <w:t> </w:t>
      </w:r>
      <w:r>
        <w:t>digital cards available in the private, secure, and easy-to-use digital wallet in the Service Victoria mobile app.</w:t>
      </w:r>
    </w:p>
    <w:p w14:paraId="03F96CC9" w14:textId="77777777" w:rsidR="004F542E" w:rsidRDefault="004F542E" w:rsidP="004F542E">
      <w:pPr>
        <w:pStyle w:val="ARBody"/>
      </w:pPr>
      <w:r>
        <w:t xml:space="preserve">As the front door to government services, customers used the Service Victoria app and website 29.4 million times to get the information and services they needed. </w:t>
      </w:r>
    </w:p>
    <w:p w14:paraId="12CF15FE" w14:textId="1EF95371" w:rsidR="004F542E" w:rsidRDefault="004F542E" w:rsidP="004F542E">
      <w:pPr>
        <w:pStyle w:val="ARBody"/>
      </w:pPr>
      <w:r>
        <w:t xml:space="preserve">New, easy online portals for emergency services, renter rights, Solar Victoria, and liquor licences were launched in 2023–24. </w:t>
      </w:r>
    </w:p>
    <w:p w14:paraId="2D8B62E1" w14:textId="78333E79" w:rsidR="004F542E" w:rsidRDefault="004F542E" w:rsidP="004F542E">
      <w:pPr>
        <w:pStyle w:val="ARBody"/>
      </w:pPr>
      <w:r>
        <w:t>Service Victoria also digitised annual liquor licence renewals and delivered the new General Licence application in partnership with Liquor Control Victoria. It now takes an average of one minute for businesses to renew their liquor licence, down from an estimated 25 minutes.</w:t>
      </w:r>
    </w:p>
    <w:p w14:paraId="575D0EA7" w14:textId="7ED8A0E5" w:rsidR="004F542E" w:rsidRDefault="004F542E" w:rsidP="004F542E">
      <w:pPr>
        <w:pStyle w:val="ARBody"/>
      </w:pPr>
      <w:r>
        <w:t>An additional 5 services delivered by other departments, agencies and local councils were onboarded by Service Victoria to its identity verification, payments, and accounts</w:t>
      </w:r>
      <w:r w:rsidR="008B22A4">
        <w:rPr>
          <w:rFonts w:ascii="Cambria" w:hAnsi="Cambria"/>
        </w:rPr>
        <w:t> </w:t>
      </w:r>
      <w:r>
        <w:t>and authentication products – saving government and customers both time</w:t>
      </w:r>
      <w:r w:rsidR="008B22A4">
        <w:rPr>
          <w:rFonts w:ascii="Cambria" w:hAnsi="Cambria"/>
        </w:rPr>
        <w:t> </w:t>
      </w:r>
      <w:r>
        <w:t>and money. There are now more than 170</w:t>
      </w:r>
      <w:r>
        <w:rPr>
          <w:rFonts w:ascii="Cambria" w:hAnsi="Cambria"/>
        </w:rPr>
        <w:t> </w:t>
      </w:r>
      <w:r>
        <w:t>government services from 37 Victorian Government departments, agencies and councils that use the Service Victoria</w:t>
      </w:r>
      <w:r w:rsidR="008B22A4">
        <w:rPr>
          <w:rFonts w:ascii="Cambria" w:hAnsi="Cambria"/>
        </w:rPr>
        <w:t> </w:t>
      </w:r>
      <w:r>
        <w:t>platform.</w:t>
      </w:r>
    </w:p>
    <w:p w14:paraId="2808105C" w14:textId="4424F639" w:rsidR="004F542E" w:rsidRDefault="004F542E" w:rsidP="008B22A4">
      <w:pPr>
        <w:pStyle w:val="ARBody"/>
        <w:keepNext/>
        <w:keepLines/>
      </w:pPr>
      <w:r>
        <w:t>Service Victoria continued to invest in maintaining, running and enhancing its reusable products and core platform. New features have made it easier for more people to prove their identity, with identities now verified more than 2.4 million times. Customers can store their identity in their Service Victoria account and use it for up to 10 years. Approximately one in every 3</w:t>
      </w:r>
      <w:r>
        <w:rPr>
          <w:rFonts w:ascii="Cambria" w:hAnsi="Cambria"/>
        </w:rPr>
        <w:t> </w:t>
      </w:r>
      <w:r>
        <w:t>customers reuse their saved identities.</w:t>
      </w:r>
    </w:p>
    <w:p w14:paraId="58685E48" w14:textId="77777777" w:rsidR="004F542E" w:rsidRDefault="004F542E" w:rsidP="004F542E">
      <w:pPr>
        <w:pStyle w:val="Heading6"/>
      </w:pPr>
      <w:r w:rsidRPr="00DE644F">
        <w:t>Strengthening</w:t>
      </w:r>
      <w:r>
        <w:t xml:space="preserve"> cyber security </w:t>
      </w:r>
    </w:p>
    <w:p w14:paraId="36F5C739" w14:textId="53E39B6E" w:rsidR="004F542E" w:rsidRDefault="004F542E" w:rsidP="008B22A4">
      <w:pPr>
        <w:pStyle w:val="ARBody"/>
      </w:pPr>
      <w:r>
        <w:t>Victoria</w:t>
      </w:r>
      <w:r w:rsidR="00273B0F">
        <w:t>’</w:t>
      </w:r>
      <w:r>
        <w:t xml:space="preserve">s Cyber Strategy 2021 </w:t>
      </w:r>
      <w:r w:rsidRPr="000706E1">
        <w:t xml:space="preserve">is </w:t>
      </w:r>
      <w:r>
        <w:t>focused on</w:t>
      </w:r>
      <w:r w:rsidRPr="000706E1">
        <w:t xml:space="preserve"> making </w:t>
      </w:r>
      <w:r w:rsidRPr="008B22A4">
        <w:t>Victoria</w:t>
      </w:r>
      <w:r w:rsidRPr="000706E1">
        <w:t xml:space="preserve"> a place where government, industry and community can connect, access services and thrive in the online world.</w:t>
      </w:r>
      <w:r w:rsidRPr="00D70AA5">
        <w:t xml:space="preserve"> </w:t>
      </w:r>
    </w:p>
    <w:p w14:paraId="0DE8B219" w14:textId="208C4429" w:rsidR="004F542E" w:rsidRDefault="004F542E" w:rsidP="008B22A4">
      <w:pPr>
        <w:pStyle w:val="ARBody"/>
      </w:pPr>
      <w:r>
        <w:t>In 2023–24, DGS, published</w:t>
      </w:r>
      <w:r w:rsidRPr="00385DD1">
        <w:t xml:space="preserve"> the </w:t>
      </w:r>
      <w:r>
        <w:t>2024–25</w:t>
      </w:r>
      <w:r w:rsidRPr="00385DD1">
        <w:t xml:space="preserve"> Mission Delivery Plan</w:t>
      </w:r>
      <w:r>
        <w:t>,</w:t>
      </w:r>
      <w:r w:rsidRPr="00385DD1">
        <w:t xml:space="preserve"> outlin</w:t>
      </w:r>
      <w:r>
        <w:t>ing</w:t>
      </w:r>
      <w:r w:rsidRPr="00385DD1">
        <w:t xml:space="preserve"> </w:t>
      </w:r>
      <w:r>
        <w:t xml:space="preserve">the </w:t>
      </w:r>
      <w:r w:rsidRPr="00E904DA">
        <w:t xml:space="preserve">Victorian </w:t>
      </w:r>
      <w:r w:rsidRPr="00385DD1">
        <w:t>Government</w:t>
      </w:r>
      <w:r w:rsidR="00273B0F">
        <w:t>’</w:t>
      </w:r>
      <w:r w:rsidRPr="00385DD1">
        <w:t xml:space="preserve">s </w:t>
      </w:r>
      <w:r w:rsidRPr="008B22A4">
        <w:t>current</w:t>
      </w:r>
      <w:r w:rsidRPr="00385DD1">
        <w:t xml:space="preserve"> cyber priorities under </w:t>
      </w:r>
      <w:r w:rsidRPr="00D27EF9">
        <w:rPr>
          <w:iCs/>
        </w:rPr>
        <w:t>Victoria</w:t>
      </w:r>
      <w:r w:rsidR="00273B0F">
        <w:rPr>
          <w:iCs/>
        </w:rPr>
        <w:t>’</w:t>
      </w:r>
      <w:r w:rsidRPr="00D27EF9">
        <w:rPr>
          <w:iCs/>
        </w:rPr>
        <w:t>s Cyber Strategy</w:t>
      </w:r>
      <w:r w:rsidRPr="00385DD1">
        <w:t>.</w:t>
      </w:r>
    </w:p>
    <w:p w14:paraId="33051B23" w14:textId="307E0DD8" w:rsidR="004F542E" w:rsidRDefault="004F542E" w:rsidP="008B22A4">
      <w:pPr>
        <w:pStyle w:val="ARBody"/>
      </w:pPr>
      <w:r>
        <w:t xml:space="preserve">DGS also </w:t>
      </w:r>
      <w:r w:rsidRPr="001349DC">
        <w:t xml:space="preserve">established </w:t>
      </w:r>
      <w:r>
        <w:t xml:space="preserve">the </w:t>
      </w:r>
      <w:r w:rsidRPr="001349DC">
        <w:t>Cyber Defence Centre a</w:t>
      </w:r>
      <w:r>
        <w:t>s</w:t>
      </w:r>
      <w:r w:rsidRPr="001349DC">
        <w:t xml:space="preserve"> </w:t>
      </w:r>
      <w:r>
        <w:t xml:space="preserve">a </w:t>
      </w:r>
      <w:r w:rsidRPr="001349DC">
        <w:t>new public sector</w:t>
      </w:r>
      <w:r>
        <w:t xml:space="preserve"> capability to </w:t>
      </w:r>
      <w:r w:rsidRPr="001349DC">
        <w:t xml:space="preserve">improve </w:t>
      </w:r>
      <w:r>
        <w:t>government</w:t>
      </w:r>
      <w:r w:rsidR="00273B0F">
        <w:t>’</w:t>
      </w:r>
      <w:r>
        <w:t>s</w:t>
      </w:r>
      <w:r w:rsidRPr="001349DC">
        <w:t xml:space="preserve"> ability to identify, detect and block potential Victorian Government cyber threats</w:t>
      </w:r>
      <w:r>
        <w:t xml:space="preserve">, as well as </w:t>
      </w:r>
      <w:r w:rsidRPr="001349DC">
        <w:t xml:space="preserve">expand </w:t>
      </w:r>
      <w:r>
        <w:t>government</w:t>
      </w:r>
      <w:r w:rsidR="00273B0F">
        <w:t>’</w:t>
      </w:r>
      <w:r>
        <w:t>s</w:t>
      </w:r>
      <w:r w:rsidRPr="001349DC">
        <w:t xml:space="preserve"> capacity to respond to major cyber incidents.</w:t>
      </w:r>
      <w:r>
        <w:t xml:space="preserve"> The Cyber Defence Centre supported 224 agencies in reducing cyber</w:t>
      </w:r>
      <w:r w:rsidR="00D27EF9">
        <w:rPr>
          <w:rFonts w:ascii="Cambria" w:hAnsi="Cambria"/>
        </w:rPr>
        <w:t> </w:t>
      </w:r>
      <w:r>
        <w:t xml:space="preserve">harm, responding to </w:t>
      </w:r>
      <w:r w:rsidRPr="002D1205">
        <w:t>1</w:t>
      </w:r>
      <w:r>
        <w:t>,</w:t>
      </w:r>
      <w:r w:rsidRPr="002D1205">
        <w:t>599 cyber security cases</w:t>
      </w:r>
      <w:r>
        <w:t xml:space="preserve"> comprised of </w:t>
      </w:r>
      <w:r w:rsidRPr="002D1205">
        <w:t>974 cyber threat</w:t>
      </w:r>
      <w:r w:rsidR="00D27EF9">
        <w:rPr>
          <w:rFonts w:ascii="Cambria" w:hAnsi="Cambria"/>
        </w:rPr>
        <w:t> </w:t>
      </w:r>
      <w:r w:rsidRPr="002D1205">
        <w:t>intelligence activities and 62</w:t>
      </w:r>
      <w:r>
        <w:t>5</w:t>
      </w:r>
      <w:r w:rsidR="00D27EF9">
        <w:rPr>
          <w:rFonts w:ascii="Cambria" w:hAnsi="Cambria"/>
        </w:rPr>
        <w:t> </w:t>
      </w:r>
      <w:r w:rsidRPr="002D1205">
        <w:t>cyber</w:t>
      </w:r>
      <w:r w:rsidR="00D27EF9">
        <w:rPr>
          <w:rFonts w:ascii="Cambria" w:hAnsi="Cambria"/>
        </w:rPr>
        <w:t> </w:t>
      </w:r>
      <w:r w:rsidRPr="002D1205">
        <w:t>incidents</w:t>
      </w:r>
      <w:r>
        <w:t xml:space="preserve">. </w:t>
      </w:r>
    </w:p>
    <w:p w14:paraId="65EECE14" w14:textId="052543DC" w:rsidR="004F542E" w:rsidRDefault="004F542E" w:rsidP="008B22A4">
      <w:pPr>
        <w:pStyle w:val="ARBody"/>
      </w:pPr>
      <w:r>
        <w:t>T</w:t>
      </w:r>
      <w:r w:rsidRPr="00E904DA">
        <w:t xml:space="preserve">o help stop cyber criminals gaining access to </w:t>
      </w:r>
      <w:r>
        <w:t xml:space="preserve">the </w:t>
      </w:r>
      <w:r w:rsidRPr="00E904DA">
        <w:t>Victorian Government</w:t>
      </w:r>
      <w:r w:rsidR="00273B0F">
        <w:t>’</w:t>
      </w:r>
      <w:r>
        <w:t>s</w:t>
      </w:r>
      <w:r w:rsidRPr="00E904DA">
        <w:t xml:space="preserve"> systems, </w:t>
      </w:r>
      <w:r w:rsidRPr="00D842E7">
        <w:t xml:space="preserve">DGS </w:t>
      </w:r>
      <w:r>
        <w:t xml:space="preserve">commenced </w:t>
      </w:r>
      <w:r w:rsidRPr="008B22A4">
        <w:t>the</w:t>
      </w:r>
      <w:r>
        <w:t xml:space="preserve"> </w:t>
      </w:r>
      <w:r w:rsidRPr="00D842E7">
        <w:t xml:space="preserve">Victorian Government Asset Discovery and Remediation </w:t>
      </w:r>
      <w:r w:rsidRPr="00AD1C6E">
        <w:t xml:space="preserve">(VADAR) </w:t>
      </w:r>
      <w:r w:rsidRPr="00D842E7">
        <w:t>projec</w:t>
      </w:r>
      <w:r>
        <w:t xml:space="preserve">t in November 2023. This project </w:t>
      </w:r>
      <w:r w:rsidRPr="006E70A4">
        <w:t>identif</w:t>
      </w:r>
      <w:r>
        <w:t>ies</w:t>
      </w:r>
      <w:r w:rsidRPr="00D842E7">
        <w:t xml:space="preserve"> and </w:t>
      </w:r>
      <w:r w:rsidRPr="006E70A4">
        <w:t>remediate</w:t>
      </w:r>
      <w:r>
        <w:t>s</w:t>
      </w:r>
      <w:r w:rsidRPr="00D842E7">
        <w:t xml:space="preserve"> unmaintained and unsupported systems operating on </w:t>
      </w:r>
      <w:r>
        <w:t>the</w:t>
      </w:r>
      <w:r w:rsidRPr="00D842E7">
        <w:t xml:space="preserve"> </w:t>
      </w:r>
      <w:hyperlink r:id="rId70" w:history="1">
        <w:r w:rsidRPr="008B22A4">
          <w:rPr>
            <w:rStyle w:val="Hyperlink"/>
          </w:rPr>
          <w:t>vic.gov.au</w:t>
        </w:r>
      </w:hyperlink>
      <w:r>
        <w:t xml:space="preserve"> domain. </w:t>
      </w:r>
      <w:r w:rsidRPr="00AD1C6E">
        <w:t xml:space="preserve">Since </w:t>
      </w:r>
      <w:r>
        <w:t>commencing</w:t>
      </w:r>
      <w:r w:rsidRPr="00AD1C6E">
        <w:t>, 3,619 end-of-life assets belonging to 205 individual Victorian Government organisations</w:t>
      </w:r>
      <w:r>
        <w:t xml:space="preserve"> have been remediated through the VADAR project</w:t>
      </w:r>
      <w:r w:rsidRPr="00AD1C6E">
        <w:t>.</w:t>
      </w:r>
    </w:p>
    <w:p w14:paraId="1564B03B" w14:textId="12E71DFE" w:rsidR="004F542E" w:rsidRDefault="004F542E" w:rsidP="008B22A4">
      <w:pPr>
        <w:pStyle w:val="ARBody"/>
        <w:keepNext/>
        <w:keepLines/>
      </w:pPr>
      <w:r>
        <w:t xml:space="preserve">DGS has also worked with 173 public sector </w:t>
      </w:r>
      <w:r w:rsidRPr="008B22A4">
        <w:t>organisations</w:t>
      </w:r>
      <w:r>
        <w:t xml:space="preserve"> to understand and improve their cyber maturity and trained </w:t>
      </w:r>
      <w:r w:rsidRPr="00C474D5">
        <w:t>67</w:t>
      </w:r>
      <w:r>
        <w:t xml:space="preserve"> board members from across the Victorian public</w:t>
      </w:r>
      <w:r w:rsidR="008B22A4">
        <w:rPr>
          <w:rFonts w:ascii="Cambria" w:hAnsi="Cambria"/>
        </w:rPr>
        <w:t> </w:t>
      </w:r>
      <w:r>
        <w:t>service.</w:t>
      </w:r>
    </w:p>
    <w:p w14:paraId="52C98E8A" w14:textId="77777777" w:rsidR="004F542E" w:rsidRDefault="004F542E" w:rsidP="008B22A4">
      <w:pPr>
        <w:pStyle w:val="ARBody"/>
      </w:pPr>
      <w:r>
        <w:t xml:space="preserve">Training was delivered on information and cyber security to staff through induction programs and reinforced through eLearning Information security courses. In addition, smart </w:t>
      </w:r>
      <w:r w:rsidRPr="008B22A4">
        <w:t>information</w:t>
      </w:r>
      <w:r>
        <w:t xml:space="preserve"> security was promoted through targeted phishing campaigns, performing clear desk audits, and proactive advocacy through Cyber Security Champions meet-ups.</w:t>
      </w:r>
    </w:p>
    <w:p w14:paraId="196E2C70" w14:textId="77777777" w:rsidR="004F542E" w:rsidRDefault="004F542E" w:rsidP="004F542E">
      <w:pPr>
        <w:pStyle w:val="Heading6"/>
      </w:pPr>
      <w:r>
        <w:t>Improving Victorian Government data</w:t>
      </w:r>
      <w:r>
        <w:rPr>
          <w:rFonts w:ascii="Calibri" w:hAnsi="Calibri" w:cs="Calibri"/>
        </w:rPr>
        <w:t> </w:t>
      </w:r>
      <w:r>
        <w:t>capability</w:t>
      </w:r>
    </w:p>
    <w:p w14:paraId="32AB722C" w14:textId="4BF0532D" w:rsidR="004F542E" w:rsidRDefault="004F542E" w:rsidP="008B22A4">
      <w:pPr>
        <w:pStyle w:val="ARBody"/>
      </w:pPr>
      <w:r w:rsidRPr="00F97A30">
        <w:t xml:space="preserve">In </w:t>
      </w:r>
      <w:r w:rsidRPr="00AA274C">
        <w:t>2023–24</w:t>
      </w:r>
      <w:r w:rsidRPr="00F97A30">
        <w:t xml:space="preserve">, </w:t>
      </w:r>
      <w:r>
        <w:t>DGS</w:t>
      </w:r>
      <w:r w:rsidRPr="00F97A30">
        <w:t xml:space="preserve"> led a </w:t>
      </w:r>
      <w:r>
        <w:t>series</w:t>
      </w:r>
      <w:r w:rsidRPr="00F97A30">
        <w:t xml:space="preserve"> of initiatives </w:t>
      </w:r>
      <w:r>
        <w:t>aimed at enhancing</w:t>
      </w:r>
      <w:r w:rsidRPr="00F97A30">
        <w:t xml:space="preserve"> the </w:t>
      </w:r>
      <w:r>
        <w:t>Victorian G</w:t>
      </w:r>
      <w:r w:rsidRPr="00F97A30">
        <w:t>overnment</w:t>
      </w:r>
      <w:r w:rsidR="00273B0F">
        <w:t>’</w:t>
      </w:r>
      <w:r w:rsidRPr="00F97A30">
        <w:t>s data capabilit</w:t>
      </w:r>
      <w:r>
        <w:t>ies</w:t>
      </w:r>
      <w:r w:rsidRPr="00F97A30">
        <w:t xml:space="preserve"> and</w:t>
      </w:r>
      <w:r>
        <w:t xml:space="preserve"> ensuring</w:t>
      </w:r>
      <w:r>
        <w:rPr>
          <w:rFonts w:ascii="Calibri" w:hAnsi="Calibri" w:cs="Calibri"/>
        </w:rPr>
        <w:t> </w:t>
      </w:r>
      <w:r w:rsidRPr="00F97A30">
        <w:t>the safe</w:t>
      </w:r>
      <w:r>
        <w:t xml:space="preserve"> and </w:t>
      </w:r>
      <w:r w:rsidRPr="00F97A30">
        <w:t xml:space="preserve">ethical use of data to </w:t>
      </w:r>
      <w:r>
        <w:t>advance</w:t>
      </w:r>
      <w:r w:rsidRPr="00F97A30">
        <w:t xml:space="preserve"> policy</w:t>
      </w:r>
      <w:r>
        <w:t xml:space="preserve"> development</w:t>
      </w:r>
      <w:r w:rsidRPr="00F97A30">
        <w:t xml:space="preserve"> and customer</w:t>
      </w:r>
      <w:r>
        <w:t xml:space="preserve"> </w:t>
      </w:r>
      <w:r w:rsidRPr="008B22A4">
        <w:t>experiences</w:t>
      </w:r>
      <w:r>
        <w:t xml:space="preserve"> with government services.</w:t>
      </w:r>
    </w:p>
    <w:p w14:paraId="7647BF46" w14:textId="51FFC57D" w:rsidR="004F542E" w:rsidRDefault="004F542E" w:rsidP="008B22A4">
      <w:pPr>
        <w:pStyle w:val="ARBody"/>
        <w:rPr>
          <w:color w:val="000000"/>
        </w:rPr>
      </w:pPr>
      <w:r w:rsidRPr="002554E0">
        <w:t>Key</w:t>
      </w:r>
      <w:r w:rsidRPr="0F2A7AB2">
        <w:t xml:space="preserve"> initiatives included </w:t>
      </w:r>
      <w:r w:rsidRPr="002554E0">
        <w:t>the establishment of</w:t>
      </w:r>
      <w:r w:rsidRPr="2DC9D47F">
        <w:t xml:space="preserve"> </w:t>
      </w:r>
      <w:r w:rsidRPr="2F1A1639">
        <w:t>23</w:t>
      </w:r>
      <w:r w:rsidRPr="002554E0">
        <w:t xml:space="preserve"> </w:t>
      </w:r>
      <w:r w:rsidRPr="0F2A7AB2">
        <w:t>new data</w:t>
      </w:r>
      <w:r w:rsidRPr="002554E0">
        <w:t>-</w:t>
      </w:r>
      <w:r w:rsidRPr="0F2A7AB2">
        <w:t xml:space="preserve">sharing arrangements and </w:t>
      </w:r>
      <w:r w:rsidRPr="002554E0">
        <w:t>the enhancement of data discoverability through the</w:t>
      </w:r>
      <w:r w:rsidRPr="0F2A7AB2">
        <w:t xml:space="preserve"> Victorian </w:t>
      </w:r>
      <w:r w:rsidRPr="002554E0">
        <w:t>Government</w:t>
      </w:r>
      <w:r w:rsidR="00273B0F">
        <w:t>’</w:t>
      </w:r>
      <w:r w:rsidRPr="002554E0">
        <w:t>s</w:t>
      </w:r>
      <w:r w:rsidRPr="0F2A7AB2">
        <w:t xml:space="preserve"> open data</w:t>
      </w:r>
      <w:r w:rsidRPr="002554E0">
        <w:t xml:space="preserve"> </w:t>
      </w:r>
      <w:r w:rsidRPr="0F2A7AB2">
        <w:t xml:space="preserve">portal </w:t>
      </w:r>
      <w:r w:rsidRPr="002554E0">
        <w:t>(</w:t>
      </w:r>
      <w:hyperlink r:id="rId71" w:history="1">
        <w:r w:rsidRPr="00C104BC">
          <w:rPr>
            <w:rStyle w:val="Hyperlink"/>
          </w:rPr>
          <w:t>data.vic.gov.au</w:t>
        </w:r>
      </w:hyperlink>
      <w:r w:rsidRPr="002554E0">
        <w:t>),</w:t>
      </w:r>
      <w:r w:rsidRPr="0F2A7AB2">
        <w:t xml:space="preserve"> which was accessed </w:t>
      </w:r>
      <w:r>
        <w:t xml:space="preserve">404,920 </w:t>
      </w:r>
      <w:r w:rsidRPr="008B22A4">
        <w:t>times</w:t>
      </w:r>
      <w:r>
        <w:t xml:space="preserve"> in 2023–24</w:t>
      </w:r>
      <w:r w:rsidRPr="0F2A7AB2">
        <w:t xml:space="preserve">. </w:t>
      </w:r>
      <w:r w:rsidRPr="7CA19884">
        <w:t xml:space="preserve">DGS </w:t>
      </w:r>
      <w:r>
        <w:t>c</w:t>
      </w:r>
      <w:r w:rsidRPr="00F97A30">
        <w:t>ompl</w:t>
      </w:r>
      <w:r w:rsidRPr="7CA19884">
        <w:t xml:space="preserve">eted </w:t>
      </w:r>
      <w:r>
        <w:t>8</w:t>
      </w:r>
      <w:r w:rsidR="008B22A4">
        <w:rPr>
          <w:rFonts w:ascii="Cambria" w:hAnsi="Cambria"/>
        </w:rPr>
        <w:t> </w:t>
      </w:r>
      <w:r w:rsidRPr="7CA19884">
        <w:t>strategic partnerships</w:t>
      </w:r>
      <w:r w:rsidRPr="7CA19884">
        <w:rPr>
          <w:rFonts w:ascii="Calibri" w:hAnsi="Calibri" w:cs="Calibri"/>
        </w:rPr>
        <w:t> </w:t>
      </w:r>
      <w:r w:rsidRPr="7CA19884">
        <w:t>this year with Victorian Government departments and agencies</w:t>
      </w:r>
      <w:r>
        <w:t xml:space="preserve">, </w:t>
      </w:r>
      <w:r w:rsidRPr="7CA19884">
        <w:t>provid</w:t>
      </w:r>
      <w:r>
        <w:t>ing</w:t>
      </w:r>
      <w:r w:rsidRPr="7CA19884">
        <w:t xml:space="preserve"> data and analytics services to uplift capability, improve efficiency and outcomes across the Victorian</w:t>
      </w:r>
      <w:r w:rsidR="008B22A4">
        <w:rPr>
          <w:rFonts w:ascii="Cambria" w:hAnsi="Cambria"/>
        </w:rPr>
        <w:t> </w:t>
      </w:r>
      <w:r w:rsidRPr="7CA19884">
        <w:t xml:space="preserve">Government. </w:t>
      </w:r>
    </w:p>
    <w:p w14:paraId="3981D099" w14:textId="58CA8195" w:rsidR="004F542E" w:rsidRDefault="004F542E" w:rsidP="008B22A4">
      <w:pPr>
        <w:pStyle w:val="ARBody"/>
      </w:pPr>
      <w:r w:rsidRPr="00EB2210">
        <w:t xml:space="preserve">DGS </w:t>
      </w:r>
      <w:r w:rsidRPr="008B22A4">
        <w:t>chaired</w:t>
      </w:r>
      <w:r w:rsidRPr="00EB2210">
        <w:t xml:space="preserve"> the Victorian Social Investment Integrated Data Resource (VSIIDR) Governing Council, overseeing crucial data analytics and information-sharing initiatives. This included the VSIIDR, which enhances social service delivery and supports the </w:t>
      </w:r>
      <w:r>
        <w:t>DTF</w:t>
      </w:r>
      <w:r w:rsidR="00273B0F">
        <w:t>’</w:t>
      </w:r>
      <w:r w:rsidRPr="00EB2210">
        <w:t>s Early Intervention Investment Framework</w:t>
      </w:r>
      <w:r>
        <w:t xml:space="preserve">. This framework directs </w:t>
      </w:r>
      <w:r w:rsidRPr="00EB2210">
        <w:t>investments to early intervention initiatives, aiming to improve individual life outcomes and reduce pressure on acute services.</w:t>
      </w:r>
    </w:p>
    <w:p w14:paraId="442C5446" w14:textId="77777777" w:rsidR="004F542E" w:rsidRDefault="004F542E" w:rsidP="004F542E">
      <w:pPr>
        <w:pStyle w:val="Heading6"/>
      </w:pPr>
      <w:r>
        <w:t xml:space="preserve">Improving digital connectivity and resilience </w:t>
      </w:r>
    </w:p>
    <w:p w14:paraId="73A9E156" w14:textId="735701B7" w:rsidR="004F542E" w:rsidRPr="00BA795F" w:rsidRDefault="004F542E" w:rsidP="008B22A4">
      <w:pPr>
        <w:pStyle w:val="ARBody"/>
      </w:pPr>
      <w:r>
        <w:t xml:space="preserve">DGS </w:t>
      </w:r>
      <w:r w:rsidRPr="00BA795F">
        <w:t xml:space="preserve">continued to deliver the Connecting Victoria program, with </w:t>
      </w:r>
      <w:r w:rsidRPr="008B22A4">
        <w:t>462</w:t>
      </w:r>
      <w:r>
        <w:t xml:space="preserve"> </w:t>
      </w:r>
      <w:r w:rsidRPr="00BA795F">
        <w:t xml:space="preserve">mobile and broadband projects completed in </w:t>
      </w:r>
      <w:r>
        <w:t>2023–24</w:t>
      </w:r>
      <w:r w:rsidRPr="00BA795F">
        <w:t>. In total, more than 1,400</w:t>
      </w:r>
      <w:r>
        <w:t xml:space="preserve"> </w:t>
      </w:r>
      <w:r w:rsidRPr="00BA795F">
        <w:t>projects are forecast to be delivered by</w:t>
      </w:r>
      <w:r>
        <w:t xml:space="preserve"> </w:t>
      </w:r>
      <w:r w:rsidRPr="00BA795F">
        <w:t>June</w:t>
      </w:r>
      <w:r>
        <w:t xml:space="preserve"> </w:t>
      </w:r>
      <w:r w:rsidRPr="00BA795F">
        <w:t>2026. This activity is improving digital inclusion, access to government services and public safety outcomes for Victorians across the state.</w:t>
      </w:r>
    </w:p>
    <w:p w14:paraId="57368D43" w14:textId="2867AC4F" w:rsidR="004F542E" w:rsidRPr="00BA795F" w:rsidRDefault="004F542E" w:rsidP="008B22A4">
      <w:pPr>
        <w:pStyle w:val="ARBody"/>
      </w:pPr>
      <w:r w:rsidRPr="00A25C39">
        <w:t>In response to the severe storms of February</w:t>
      </w:r>
      <w:r w:rsidR="0023023E">
        <w:rPr>
          <w:rFonts w:ascii="Cambria" w:hAnsi="Cambria"/>
        </w:rPr>
        <w:t> </w:t>
      </w:r>
      <w:r w:rsidRPr="00A25C39">
        <w:t xml:space="preserve">2024, </w:t>
      </w:r>
      <w:r>
        <w:t>DGS</w:t>
      </w:r>
      <w:r w:rsidRPr="00A25C39">
        <w:t xml:space="preserve"> </w:t>
      </w:r>
      <w:r w:rsidRPr="008B22A4">
        <w:t>played</w:t>
      </w:r>
      <w:r w:rsidRPr="00A25C39">
        <w:t xml:space="preserve"> a pivotal role in the </w:t>
      </w:r>
      <w:r>
        <w:t>Victorian G</w:t>
      </w:r>
      <w:r w:rsidRPr="00A25C39">
        <w:t>overnment</w:t>
      </w:r>
      <w:r w:rsidR="00273B0F">
        <w:t>’</w:t>
      </w:r>
      <w:r w:rsidRPr="00A25C39">
        <w:t xml:space="preserve">s emergency response efforts. We collaborated with telecommunications carriers and energy providers to </w:t>
      </w:r>
      <w:r w:rsidRPr="008B22A4">
        <w:t>expedite</w:t>
      </w:r>
      <w:r w:rsidRPr="00A25C39">
        <w:t xml:space="preserve"> the restoration </w:t>
      </w:r>
      <w:r>
        <w:t>of</w:t>
      </w:r>
      <w:r w:rsidRPr="00A25C39">
        <w:t xml:space="preserve"> critical connectivity services, </w:t>
      </w:r>
      <w:r w:rsidRPr="48C46E6F">
        <w:t>prior</w:t>
      </w:r>
      <w:r>
        <w:t>i</w:t>
      </w:r>
      <w:r w:rsidRPr="48C46E6F">
        <w:t xml:space="preserve">tising </w:t>
      </w:r>
      <w:r w:rsidRPr="23496E8B">
        <w:t xml:space="preserve">networks enabling people to access </w:t>
      </w:r>
      <w:r w:rsidRPr="6357F3D5">
        <w:t>Triple</w:t>
      </w:r>
      <w:r>
        <w:rPr>
          <w:rFonts w:ascii="Cambria" w:hAnsi="Cambria"/>
        </w:rPr>
        <w:t> </w:t>
      </w:r>
      <w:r w:rsidRPr="0A4944BC">
        <w:t>Zero</w:t>
      </w:r>
      <w:r>
        <w:t>.</w:t>
      </w:r>
      <w:r w:rsidRPr="1E26507C">
        <w:t xml:space="preserve"> </w:t>
      </w:r>
    </w:p>
    <w:p w14:paraId="62D62844" w14:textId="740FD52B" w:rsidR="004F542E" w:rsidRPr="00BA795F" w:rsidRDefault="004F542E" w:rsidP="004F542E">
      <w:pPr>
        <w:pStyle w:val="ARBody"/>
        <w:rPr>
          <w:rFonts w:eastAsia="Times"/>
          <w:color w:val="000000" w:themeColor="text1"/>
        </w:rPr>
      </w:pPr>
      <w:r w:rsidRPr="2D10E05A">
        <w:rPr>
          <w:rFonts w:eastAsia="Times"/>
          <w:color w:val="000000" w:themeColor="text1"/>
        </w:rPr>
        <w:t>DGS</w:t>
      </w:r>
      <w:r w:rsidRPr="00C45093">
        <w:rPr>
          <w:rFonts w:eastAsia="Times"/>
          <w:color w:val="000000" w:themeColor="text1"/>
        </w:rPr>
        <w:t xml:space="preserve"> led Victoria</w:t>
      </w:r>
      <w:r w:rsidR="00273B0F">
        <w:rPr>
          <w:rFonts w:eastAsia="Times"/>
          <w:color w:val="000000" w:themeColor="text1"/>
        </w:rPr>
        <w:t>’</w:t>
      </w:r>
      <w:r w:rsidRPr="00C45093">
        <w:rPr>
          <w:rFonts w:eastAsia="Times"/>
          <w:color w:val="000000" w:themeColor="text1"/>
        </w:rPr>
        <w:t>s response to the 8</w:t>
      </w:r>
      <w:r>
        <w:rPr>
          <w:rFonts w:ascii="Cambria" w:eastAsia="Times" w:hAnsi="Cambria"/>
          <w:color w:val="000000" w:themeColor="text1"/>
        </w:rPr>
        <w:t> </w:t>
      </w:r>
      <w:r w:rsidRPr="00C45093">
        <w:rPr>
          <w:rFonts w:eastAsia="Times"/>
          <w:color w:val="000000" w:themeColor="text1"/>
        </w:rPr>
        <w:t>November</w:t>
      </w:r>
      <w:r>
        <w:rPr>
          <w:rFonts w:eastAsia="Times"/>
          <w:color w:val="000000" w:themeColor="text1"/>
        </w:rPr>
        <w:t xml:space="preserve"> </w:t>
      </w:r>
      <w:r w:rsidRPr="00C45093">
        <w:rPr>
          <w:rFonts w:eastAsia="Times"/>
          <w:color w:val="000000" w:themeColor="text1"/>
        </w:rPr>
        <w:t xml:space="preserve">2023 Optus </w:t>
      </w:r>
      <w:r>
        <w:rPr>
          <w:rFonts w:eastAsia="Times"/>
          <w:color w:val="000000" w:themeColor="text1"/>
        </w:rPr>
        <w:t>o</w:t>
      </w:r>
      <w:r w:rsidRPr="00C45093">
        <w:rPr>
          <w:rFonts w:eastAsia="Times"/>
          <w:color w:val="000000" w:themeColor="text1"/>
        </w:rPr>
        <w:t>utage, including participation in the Commonwealth Government</w:t>
      </w:r>
      <w:r w:rsidR="00273B0F">
        <w:rPr>
          <w:rFonts w:eastAsia="Times"/>
          <w:color w:val="000000" w:themeColor="text1"/>
        </w:rPr>
        <w:t>’</w:t>
      </w:r>
      <w:r w:rsidRPr="00C45093">
        <w:rPr>
          <w:rFonts w:eastAsia="Times"/>
          <w:color w:val="000000" w:themeColor="text1"/>
        </w:rPr>
        <w:t>s post-incident review.</w:t>
      </w:r>
      <w:r w:rsidR="008B22A4">
        <w:rPr>
          <w:rFonts w:eastAsia="Times"/>
          <w:color w:val="000000" w:themeColor="text1"/>
        </w:rPr>
        <w:t xml:space="preserve"> </w:t>
      </w:r>
      <w:r>
        <w:rPr>
          <w:rFonts w:eastAsia="Times"/>
          <w:color w:val="000000" w:themeColor="text1"/>
        </w:rPr>
        <w:t>In t</w:t>
      </w:r>
      <w:r w:rsidRPr="00BA795F">
        <w:rPr>
          <w:rFonts w:eastAsia="Times"/>
          <w:color w:val="000000" w:themeColor="text1"/>
        </w:rPr>
        <w:t>he emergency response to the February 2024 severe weather event</w:t>
      </w:r>
      <w:r>
        <w:rPr>
          <w:rFonts w:eastAsia="Times"/>
          <w:color w:val="000000" w:themeColor="text1"/>
        </w:rPr>
        <w:t>, DGS</w:t>
      </w:r>
      <w:r w:rsidRPr="00BA795F">
        <w:rPr>
          <w:rFonts w:eastAsia="Times"/>
          <w:color w:val="000000" w:themeColor="text1"/>
        </w:rPr>
        <w:t xml:space="preserve"> support</w:t>
      </w:r>
      <w:r>
        <w:rPr>
          <w:rFonts w:eastAsia="Times"/>
          <w:color w:val="000000" w:themeColor="text1"/>
        </w:rPr>
        <w:t>ed</w:t>
      </w:r>
      <w:r w:rsidRPr="00BA795F">
        <w:rPr>
          <w:rFonts w:eastAsia="Times"/>
          <w:color w:val="000000" w:themeColor="text1"/>
        </w:rPr>
        <w:t xml:space="preserve"> the telecommunications industry with their service restoration. </w:t>
      </w:r>
    </w:p>
    <w:p w14:paraId="4CD3AC3E" w14:textId="0DE5CF18" w:rsidR="004F542E" w:rsidRDefault="004F542E" w:rsidP="008B22A4">
      <w:pPr>
        <w:pStyle w:val="ARBody"/>
        <w:rPr>
          <w:rFonts w:eastAsia="Calibri" w:cs="Calibri"/>
        </w:rPr>
      </w:pPr>
      <w:r>
        <w:t>DGS</w:t>
      </w:r>
      <w:r w:rsidRPr="00BA795F">
        <w:t xml:space="preserve"> has </w:t>
      </w:r>
      <w:r w:rsidRPr="008B22A4">
        <w:t>supported</w:t>
      </w:r>
      <w:r>
        <w:t xml:space="preserve"> Victoria</w:t>
      </w:r>
      <w:r w:rsidR="00273B0F">
        <w:t>’</w:t>
      </w:r>
      <w:r>
        <w:t xml:space="preserve">s </w:t>
      </w:r>
      <w:r w:rsidRPr="00BA795F">
        <w:t>participation in the national Regional Connectivity Ministers Roundtable and facilitated new investment through Commonwealth Government telecommunications programs.</w:t>
      </w:r>
    </w:p>
    <w:p w14:paraId="6F83A3CE" w14:textId="61987B2B" w:rsidR="004F542E" w:rsidRDefault="004F542E" w:rsidP="004F542E">
      <w:pPr>
        <w:pStyle w:val="Heading4"/>
      </w:pPr>
      <w:r w:rsidRPr="002F12E1">
        <w:t>Management of Victoria</w:t>
      </w:r>
      <w:r w:rsidR="00273B0F">
        <w:t>’</w:t>
      </w:r>
      <w:r w:rsidRPr="002F12E1">
        <w:t>s public</w:t>
      </w:r>
      <w:r>
        <w:rPr>
          <w:rFonts w:ascii="Calibri" w:hAnsi="Calibri" w:cs="Calibri"/>
        </w:rPr>
        <w:t> </w:t>
      </w:r>
      <w:r w:rsidRPr="002F12E1">
        <w:t>records</w:t>
      </w:r>
    </w:p>
    <w:p w14:paraId="28301B83" w14:textId="77777777" w:rsidR="004F542E" w:rsidRDefault="004F542E" w:rsidP="004F542E">
      <w:pPr>
        <w:pStyle w:val="Heading5"/>
      </w:pPr>
      <w:r>
        <w:t>Key initiatives</w:t>
      </w:r>
    </w:p>
    <w:p w14:paraId="589C25DD" w14:textId="48B01CAF" w:rsidR="004F542E" w:rsidRPr="00B81C41" w:rsidRDefault="004F542E" w:rsidP="004F542E">
      <w:pPr>
        <w:pStyle w:val="Heading6"/>
      </w:pPr>
      <w:r w:rsidRPr="00B81C41">
        <w:t xml:space="preserve">Increase the </w:t>
      </w:r>
      <w:r w:rsidRPr="00BB77CE">
        <w:t>usage</w:t>
      </w:r>
      <w:r w:rsidRPr="00B81C41">
        <w:t xml:space="preserve"> of the state</w:t>
      </w:r>
      <w:r w:rsidR="00273B0F">
        <w:t>’</w:t>
      </w:r>
      <w:r w:rsidRPr="00B81C41">
        <w:t>s archives</w:t>
      </w:r>
      <w:r>
        <w:rPr>
          <w:rFonts w:ascii="Calibri" w:hAnsi="Calibri" w:cs="Calibri"/>
        </w:rPr>
        <w:t> </w:t>
      </w:r>
      <w:r w:rsidRPr="00B81C41">
        <w:t>through digitisation, provision of</w:t>
      </w:r>
      <w:r>
        <w:rPr>
          <w:rFonts w:ascii="Calibri" w:hAnsi="Calibri" w:cs="Calibri"/>
        </w:rPr>
        <w:t> </w:t>
      </w:r>
      <w:r w:rsidRPr="00B81C41">
        <w:t>innovative</w:t>
      </w:r>
      <w:r>
        <w:rPr>
          <w:rFonts w:ascii="Calibri" w:hAnsi="Calibri" w:cs="Calibri"/>
        </w:rPr>
        <w:t> </w:t>
      </w:r>
      <w:r w:rsidRPr="00B81C41">
        <w:t>online access and promotion</w:t>
      </w:r>
      <w:r>
        <w:rPr>
          <w:rFonts w:ascii="Calibri" w:hAnsi="Calibri" w:cs="Calibri"/>
        </w:rPr>
        <w:t> </w:t>
      </w:r>
      <w:r w:rsidRPr="00B81C41">
        <w:t>of</w:t>
      </w:r>
      <w:r>
        <w:rPr>
          <w:rFonts w:ascii="Calibri" w:hAnsi="Calibri" w:cs="Calibri"/>
        </w:rPr>
        <w:t> </w:t>
      </w:r>
      <w:r w:rsidRPr="00B81C41">
        <w:t xml:space="preserve">the collection </w:t>
      </w:r>
    </w:p>
    <w:p w14:paraId="79656EBE" w14:textId="3F1E422C" w:rsidR="004F542E" w:rsidRDefault="004F542E" w:rsidP="004F0CBE">
      <w:pPr>
        <w:pStyle w:val="ARBody"/>
        <w:keepNext/>
        <w:keepLines/>
      </w:pPr>
      <w:r>
        <w:t>In 2023–24 PROV</w:t>
      </w:r>
      <w:r w:rsidR="00273B0F">
        <w:t>’</w:t>
      </w:r>
      <w:r>
        <w:t>s digitisation team uploaded around 175,000 records to the website, making 80 physical record collections fully or substantially available in digital form. The PROV website attracted 1,023,114 visitors with 313,015 digitised records</w:t>
      </w:r>
      <w:r w:rsidR="0023023E">
        <w:rPr>
          <w:rFonts w:ascii="Cambria" w:hAnsi="Cambria"/>
        </w:rPr>
        <w:t> </w:t>
      </w:r>
      <w:r>
        <w:t xml:space="preserve">downloaded. </w:t>
      </w:r>
    </w:p>
    <w:p w14:paraId="43565899" w14:textId="782DA76F" w:rsidR="004F542E" w:rsidRDefault="004F542E" w:rsidP="004F542E">
      <w:pPr>
        <w:pStyle w:val="ARBody"/>
      </w:pPr>
      <w:r>
        <w:t>As part of PROV</w:t>
      </w:r>
      <w:r w:rsidR="00273B0F">
        <w:t>’</w:t>
      </w:r>
      <w:r>
        <w:t>s transfer program, 109,374</w:t>
      </w:r>
      <w:r>
        <w:rPr>
          <w:rFonts w:ascii="Cambria" w:hAnsi="Cambria"/>
        </w:rPr>
        <w:t> </w:t>
      </w:r>
      <w:r>
        <w:t>physical records and 192,795 digital records were added to the archival collection this year. Transfers included a project to ensure the safe preservation of adoption case files from across Victoria, the commencement of a 3-year project with the</w:t>
      </w:r>
      <w:r w:rsidR="0023023E">
        <w:rPr>
          <w:rFonts w:ascii="Cambria" w:hAnsi="Cambria"/>
        </w:rPr>
        <w:t> </w:t>
      </w:r>
      <w:r>
        <w:t>Department of Education to transfer government school records to PROV, and a</w:t>
      </w:r>
      <w:r w:rsidR="0023023E">
        <w:rPr>
          <w:rFonts w:ascii="Cambria" w:hAnsi="Cambria"/>
        </w:rPr>
        <w:t> </w:t>
      </w:r>
      <w:r>
        <w:t>transfer of Geological Survey Victoria</w:t>
      </w:r>
      <w:r w:rsidR="0023023E">
        <w:rPr>
          <w:rFonts w:ascii="Cambria" w:hAnsi="Cambria"/>
        </w:rPr>
        <w:t> </w:t>
      </w:r>
      <w:r>
        <w:t>photographs.</w:t>
      </w:r>
    </w:p>
    <w:p w14:paraId="04A2FC41" w14:textId="3782CF5F" w:rsidR="00EC132E" w:rsidRPr="00CD2EE9" w:rsidRDefault="004F542E" w:rsidP="004F542E">
      <w:pPr>
        <w:pStyle w:val="ARBody"/>
        <w:rPr>
          <w:rFonts w:asciiTheme="majorHAnsi" w:hAnsiTheme="majorHAnsi"/>
          <w:color w:val="005F9E" w:themeColor="accent2"/>
          <w:sz w:val="24"/>
          <w:szCs w:val="24"/>
        </w:rPr>
      </w:pPr>
      <w:r>
        <w:t>In 2023–24, the Koori Records Unit commenced a project to redevelop the Koori Index of Names (KIN) platform. The project aims to incorporate and enhance KIN data within existing PROV systems and improve Koori Reference Service workflows.</w:t>
      </w:r>
    </w:p>
    <w:p w14:paraId="359675F8" w14:textId="77777777" w:rsidR="00DA3501" w:rsidRPr="009213AE" w:rsidRDefault="00DA3501" w:rsidP="00DA3501">
      <w:pPr>
        <w:pStyle w:val="Heading3"/>
      </w:pPr>
      <w:bookmarkStart w:id="169" w:name="_Toc178884819"/>
      <w:bookmarkStart w:id="170" w:name="_Toc178921105"/>
      <w:bookmarkStart w:id="171" w:name="_Toc113648523"/>
      <w:bookmarkStart w:id="172" w:name="_Toc141186010"/>
      <w:r w:rsidRPr="009213AE">
        <w:t>Corporate services that enable better service delivery and drive productivity over</w:t>
      </w:r>
      <w:r w:rsidRPr="009213AE">
        <w:rPr>
          <w:rFonts w:ascii="Calibri" w:hAnsi="Calibri" w:cs="Calibri"/>
        </w:rPr>
        <w:t> </w:t>
      </w:r>
      <w:r w:rsidRPr="009213AE">
        <w:t>time</w:t>
      </w:r>
      <w:bookmarkEnd w:id="169"/>
      <w:bookmarkEnd w:id="170"/>
    </w:p>
    <w:p w14:paraId="683875A5" w14:textId="77777777" w:rsidR="00DA3501" w:rsidRDefault="00DA3501" w:rsidP="004F0CBE">
      <w:pPr>
        <w:pStyle w:val="ARBody"/>
        <w:keepNext/>
        <w:keepLines/>
      </w:pPr>
      <w:r w:rsidRPr="00F21B0E">
        <w:t xml:space="preserve">This objective aims to accelerate common corporate services to </w:t>
      </w:r>
      <w:r w:rsidRPr="003369A8">
        <w:t>deliver</w:t>
      </w:r>
      <w:r w:rsidRPr="00F21B0E">
        <w:t xml:space="preserve"> integrated and</w:t>
      </w:r>
      <w:r>
        <w:rPr>
          <w:rFonts w:ascii="Calibri" w:hAnsi="Calibri" w:cs="Calibri"/>
        </w:rPr>
        <w:t> </w:t>
      </w:r>
      <w:r w:rsidRPr="00F21B0E">
        <w:t>customer-centred shared services to</w:t>
      </w:r>
      <w:r>
        <w:rPr>
          <w:rFonts w:ascii="Calibri" w:hAnsi="Calibri" w:cs="Calibri"/>
        </w:rPr>
        <w:t> </w:t>
      </w:r>
      <w:r w:rsidRPr="00F21B0E">
        <w:t xml:space="preserve">government agencies. Areas include procurement, office accommodation </w:t>
      </w:r>
      <w:r w:rsidRPr="00BB38ED">
        <w:t>management, carpool and government library services</w:t>
      </w:r>
      <w:r>
        <w:t>,</w:t>
      </w:r>
      <w:r w:rsidRPr="00BB38ED">
        <w:t xml:space="preserve"> and shared central agency</w:t>
      </w:r>
      <w:r w:rsidRPr="00BB38ED">
        <w:rPr>
          <w:rFonts w:ascii="Cambria" w:hAnsi="Cambria" w:cs="Cambria"/>
        </w:rPr>
        <w:t> </w:t>
      </w:r>
      <w:r w:rsidRPr="00BB38ED">
        <w:t>corporate services.</w:t>
      </w:r>
    </w:p>
    <w:p w14:paraId="590630E1" w14:textId="125E3CAE" w:rsidR="00DA3501" w:rsidRPr="00F21B0E" w:rsidRDefault="00DA3501" w:rsidP="00DA3501">
      <w:pPr>
        <w:pStyle w:val="ARBody"/>
      </w:pPr>
      <w:r w:rsidRPr="00782C67">
        <w:t xml:space="preserve">The following </w:t>
      </w:r>
      <w:r>
        <w:t>3</w:t>
      </w:r>
      <w:r w:rsidRPr="00782C67">
        <w:t xml:space="preserve"> objective indicators support this objective: Benefits delivered as</w:t>
      </w:r>
      <w:r>
        <w:rPr>
          <w:rFonts w:ascii="Calibri" w:hAnsi="Calibri" w:cs="Calibri"/>
        </w:rPr>
        <w:t> </w:t>
      </w:r>
      <w:r w:rsidRPr="00782C67">
        <w:t>a</w:t>
      </w:r>
      <w:r>
        <w:rPr>
          <w:rFonts w:ascii="Calibri" w:hAnsi="Calibri" w:cs="Calibri"/>
        </w:rPr>
        <w:t> </w:t>
      </w:r>
      <w:r w:rsidRPr="00782C67">
        <w:t>percentage of expenditure under managed state purchasing contracts, including reduced and avoided costs; Low</w:t>
      </w:r>
      <w:r>
        <w:rPr>
          <w:rFonts w:ascii="Calibri" w:hAnsi="Calibri" w:cs="Calibri"/>
        </w:rPr>
        <w:t> </w:t>
      </w:r>
      <w:r w:rsidRPr="00782C67">
        <w:t>vacancy rates for government office accommodation maintained; High-quality whole of government common services provided to government agencies as assessed by feedback from key clients. Performance against these indicators is</w:t>
      </w:r>
      <w:r>
        <w:rPr>
          <w:rFonts w:ascii="Calibri" w:hAnsi="Calibri" w:cs="Calibri"/>
        </w:rPr>
        <w:t> </w:t>
      </w:r>
      <w:r w:rsidRPr="00782C67">
        <w:t xml:space="preserve">detailed in the </w:t>
      </w:r>
      <w:r>
        <w:t>commentary</w:t>
      </w:r>
      <w:r w:rsidRPr="00782C67">
        <w:t xml:space="preserve"> below.</w:t>
      </w:r>
    </w:p>
    <w:p w14:paraId="5D8DFDD4" w14:textId="77777777" w:rsidR="00DA3501" w:rsidRDefault="00DA3501" w:rsidP="003369A8">
      <w:pPr>
        <w:pStyle w:val="ARBody"/>
      </w:pPr>
      <w:r w:rsidRPr="007061BA">
        <w:t xml:space="preserve">The objective indicator </w:t>
      </w:r>
      <w:r w:rsidRPr="007A3891">
        <w:rPr>
          <w:rStyle w:val="Emphasis"/>
        </w:rPr>
        <w:t>high-quality whole of</w:t>
      </w:r>
      <w:r>
        <w:rPr>
          <w:rStyle w:val="Emphasis"/>
          <w:rFonts w:ascii="Calibri" w:hAnsi="Calibri" w:cs="Calibri"/>
        </w:rPr>
        <w:t> </w:t>
      </w:r>
      <w:r w:rsidRPr="007A3891">
        <w:rPr>
          <w:rStyle w:val="Emphasis"/>
        </w:rPr>
        <w:t>government common services provided to</w:t>
      </w:r>
      <w:r>
        <w:rPr>
          <w:rStyle w:val="Emphasis"/>
          <w:rFonts w:ascii="Calibri" w:hAnsi="Calibri" w:cs="Calibri"/>
        </w:rPr>
        <w:t> </w:t>
      </w:r>
      <w:r w:rsidRPr="007A3891">
        <w:rPr>
          <w:rStyle w:val="Emphasis"/>
        </w:rPr>
        <w:t>government agencies as assessed by feedback from key clients</w:t>
      </w:r>
      <w:r w:rsidRPr="007061BA">
        <w:t xml:space="preserve"> measures client satisfaction with the </w:t>
      </w:r>
      <w:r w:rsidRPr="003369A8">
        <w:t>service</w:t>
      </w:r>
      <w:r w:rsidRPr="007061BA">
        <w:t xml:space="preserve"> provided. </w:t>
      </w:r>
    </w:p>
    <w:p w14:paraId="2B4FA2E8" w14:textId="00D54B3E" w:rsidR="00DA3501" w:rsidRDefault="00DA3501" w:rsidP="003369A8">
      <w:pPr>
        <w:pStyle w:val="ARBody"/>
      </w:pPr>
      <w:r>
        <w:rPr>
          <w:rFonts w:cstheme="minorHAnsi"/>
          <w:szCs w:val="20"/>
        </w:rPr>
        <w:t xml:space="preserve">Satisfaction with services relating to accommodation, carpool and libraries was </w:t>
      </w:r>
      <w:r>
        <w:t>88.5 per cent. The positive improvement on last year</w:t>
      </w:r>
      <w:r w:rsidR="00273B0F">
        <w:t>’</w:t>
      </w:r>
      <w:r>
        <w:t xml:space="preserve">s </w:t>
      </w:r>
      <w:r w:rsidRPr="003369A8">
        <w:t>result</w:t>
      </w:r>
      <w:r>
        <w:t xml:space="preserve"> of 64 per cent is attributed to the improved feedback method and the ability to implement timelier service improvements in response to real time and meaningful customer feedback. </w:t>
      </w:r>
    </w:p>
    <w:p w14:paraId="29295F8C" w14:textId="649741DF" w:rsidR="00DA3501" w:rsidRPr="009E13AF" w:rsidRDefault="00DA3501" w:rsidP="003369A8">
      <w:pPr>
        <w:pStyle w:val="ARBody"/>
        <w:keepNext/>
        <w:keepLines/>
      </w:pPr>
      <w:r w:rsidRPr="009E13AF">
        <w:t xml:space="preserve">The annual satisfaction survey for </w:t>
      </w:r>
      <w:r>
        <w:t xml:space="preserve">services relating to </w:t>
      </w:r>
      <w:r w:rsidRPr="003369A8">
        <w:t>government</w:t>
      </w:r>
      <w:r w:rsidRPr="009E13AF">
        <w:t xml:space="preserve"> </w:t>
      </w:r>
      <w:r>
        <w:t>p</w:t>
      </w:r>
      <w:r w:rsidRPr="009E13AF">
        <w:t xml:space="preserve">rocurement was sent to members of the </w:t>
      </w:r>
      <w:bookmarkStart w:id="173" w:name="_Hlk177665631"/>
      <w:r w:rsidRPr="009E13AF">
        <w:t>CPO</w:t>
      </w:r>
      <w:bookmarkEnd w:id="173"/>
      <w:r w:rsidRPr="009E13AF">
        <w:t xml:space="preserve"> Forum. In response to the </w:t>
      </w:r>
      <w:r w:rsidR="00273B0F">
        <w:t>‘</w:t>
      </w:r>
      <w:r w:rsidRPr="009E13AF">
        <w:t>Overall satisfaction with DGS Government Procurement</w:t>
      </w:r>
      <w:r w:rsidR="00273B0F">
        <w:t>’</w:t>
      </w:r>
      <w:r w:rsidRPr="009E13AF">
        <w:t xml:space="preserve">, </w:t>
      </w:r>
      <w:r>
        <w:t>2</w:t>
      </w:r>
      <w:r w:rsidRPr="009E13AF">
        <w:t xml:space="preserve"> responses were neutral, </w:t>
      </w:r>
      <w:r>
        <w:t xml:space="preserve">one was </w:t>
      </w:r>
      <w:r w:rsidRPr="009E13AF">
        <w:t>satisfied, and one was very</w:t>
      </w:r>
      <w:r w:rsidR="0023023E">
        <w:rPr>
          <w:rFonts w:ascii="Cambria" w:hAnsi="Cambria"/>
        </w:rPr>
        <w:t> </w:t>
      </w:r>
      <w:r w:rsidRPr="003369A8">
        <w:t>satisfied</w:t>
      </w:r>
      <w:r w:rsidRPr="009E13AF">
        <w:t xml:space="preserve">. </w:t>
      </w:r>
    </w:p>
    <w:p w14:paraId="3343395B" w14:textId="77777777" w:rsidR="00DA3501" w:rsidRPr="00F21B0E" w:rsidRDefault="00DA3501" w:rsidP="00DA3501">
      <w:pPr>
        <w:pStyle w:val="Heading4"/>
        <w:rPr>
          <w:rFonts w:asciiTheme="minorHAnsi" w:hAnsiTheme="minorHAnsi"/>
          <w:sz w:val="18"/>
          <w:szCs w:val="20"/>
        </w:rPr>
      </w:pPr>
      <w:r>
        <w:t>Services to government</w:t>
      </w:r>
    </w:p>
    <w:p w14:paraId="34FC1414" w14:textId="7643DC0C" w:rsidR="00DA3501" w:rsidRDefault="00DA3501" w:rsidP="00DA3501">
      <w:pPr>
        <w:pStyle w:val="Heading5"/>
      </w:pPr>
      <w:r>
        <w:t>Key initiatives</w:t>
      </w:r>
    </w:p>
    <w:p w14:paraId="459B09B3" w14:textId="03871FD0" w:rsidR="00DA3501" w:rsidRDefault="00DA3501" w:rsidP="00DA3501">
      <w:pPr>
        <w:pStyle w:val="Heading6"/>
      </w:pPr>
      <w:r>
        <w:t>Non-</w:t>
      </w:r>
      <w:bookmarkStart w:id="174" w:name="_Hlk177652080"/>
      <w:r w:rsidRPr="00950EEB">
        <w:t>ICT</w:t>
      </w:r>
      <w:r>
        <w:t xml:space="preserve"> </w:t>
      </w:r>
      <w:bookmarkEnd w:id="174"/>
      <w:r>
        <w:t>SPC</w:t>
      </w:r>
      <w:r w:rsidR="00880156">
        <w:t>s</w:t>
      </w:r>
    </w:p>
    <w:p w14:paraId="67CFE7F9" w14:textId="56D2C209" w:rsidR="00DA3501" w:rsidRDefault="00DA3501" w:rsidP="003369A8">
      <w:pPr>
        <w:pStyle w:val="ARBody"/>
      </w:pPr>
      <w:r w:rsidRPr="00B80D77">
        <w:t xml:space="preserve">The objective indicator is </w:t>
      </w:r>
      <w:r w:rsidRPr="00B80D77">
        <w:rPr>
          <w:rStyle w:val="Emphasis"/>
        </w:rPr>
        <w:t>Benefits delivered as a percentage of expenditure under managed non-ICT state purchasing contracts, including reduced and avoided costs</w:t>
      </w:r>
      <w:r w:rsidRPr="00B80D77">
        <w:t xml:space="preserve"> measures. DGS manage</w:t>
      </w:r>
      <w:r>
        <w:t>d</w:t>
      </w:r>
      <w:r w:rsidRPr="00B80D77">
        <w:t xml:space="preserve"> 19 non-ICT common use whole of Victorian Government goods and services contracts valued at approximately $1.7 billion in 2023–2</w:t>
      </w:r>
      <w:r w:rsidRPr="00A604C8">
        <w:t>4</w:t>
      </w:r>
      <w:r>
        <w:t xml:space="preserve">. The benefits </w:t>
      </w:r>
      <w:r w:rsidRPr="003369A8">
        <w:t>delivered</w:t>
      </w:r>
      <w:r>
        <w:t xml:space="preserve"> as a percentage of expenditure under the non-ICT SPCs was 13</w:t>
      </w:r>
      <w:r>
        <w:rPr>
          <w:rFonts w:ascii="Cambria" w:hAnsi="Cambria"/>
        </w:rPr>
        <w:t> </w:t>
      </w:r>
      <w:r>
        <w:t>per cent, a reduction of 3 per cent from 2022–23, predominantly due to reduced volatility in the market energy prices. A number of sourcing projects to</w:t>
      </w:r>
      <w:r w:rsidRPr="43DFD904">
        <w:rPr>
          <w:rFonts w:ascii="Cambria" w:hAnsi="Cambria" w:cs="Cambria"/>
        </w:rPr>
        <w:t> </w:t>
      </w:r>
      <w:r>
        <w:t xml:space="preserve">refresh </w:t>
      </w:r>
      <w:bookmarkStart w:id="175" w:name="_Hlk177652156"/>
      <w:r>
        <w:t xml:space="preserve">SPCs </w:t>
      </w:r>
      <w:bookmarkEnd w:id="175"/>
      <w:r>
        <w:t>were completed, including</w:t>
      </w:r>
      <w:r w:rsidRPr="43DFD904">
        <w:rPr>
          <w:rFonts w:eastAsia="Aptos"/>
        </w:rPr>
        <w:t xml:space="preserve"> Recruitment Advertising Services</w:t>
      </w:r>
      <w:r>
        <w:t xml:space="preserve">. Other sourcing projects were also undertaken resulting in contract variations for </w:t>
      </w:r>
      <w:r w:rsidRPr="43DFD904">
        <w:rPr>
          <w:rFonts w:eastAsia="Aptos"/>
        </w:rPr>
        <w:t>Travel Management Services, Stationery and Workplace Consumables</w:t>
      </w:r>
      <w:r>
        <w:t xml:space="preserve"> and Security Services. DGS continues to</w:t>
      </w:r>
      <w:r w:rsidRPr="43DFD904">
        <w:rPr>
          <w:rFonts w:ascii="Cambria" w:hAnsi="Cambria" w:cs="Cambria"/>
        </w:rPr>
        <w:t> </w:t>
      </w:r>
      <w:r>
        <w:t>actively manage the full lifecycle of all SPCs through a range of levers to achieve value for money</w:t>
      </w:r>
      <w:r w:rsidR="0023023E">
        <w:rPr>
          <w:rFonts w:ascii="Cambria" w:hAnsi="Cambria"/>
        </w:rPr>
        <w:t> </w:t>
      </w:r>
      <w:r>
        <w:t xml:space="preserve">outcomes. </w:t>
      </w:r>
    </w:p>
    <w:p w14:paraId="2E033465" w14:textId="0A6B3C56" w:rsidR="00DA3501" w:rsidRDefault="00DA3501" w:rsidP="00DA3501">
      <w:pPr>
        <w:pStyle w:val="ARBody"/>
      </w:pPr>
      <w:bookmarkStart w:id="176" w:name="_Hlk177653282"/>
      <w:r>
        <w:rPr>
          <w:rFonts w:eastAsiaTheme="majorEastAsia" w:cstheme="majorBidi"/>
          <w:b/>
          <w:i/>
          <w:color w:val="003A5E" w:themeColor="accent3"/>
          <w:lang w:eastAsia="ja-JP"/>
        </w:rPr>
        <w:t>IT</w:t>
      </w:r>
      <w:bookmarkEnd w:id="176"/>
      <w:r w:rsidRPr="4A0AC0A4">
        <w:rPr>
          <w:rFonts w:eastAsiaTheme="majorEastAsia" w:cstheme="majorBidi"/>
          <w:b/>
          <w:i/>
          <w:color w:val="003A5E" w:themeColor="accent3"/>
          <w:lang w:eastAsia="ja-JP"/>
        </w:rPr>
        <w:t xml:space="preserve"> </w:t>
      </w:r>
      <w:r>
        <w:rPr>
          <w:rFonts w:eastAsiaTheme="majorEastAsia" w:cstheme="majorBidi"/>
          <w:b/>
          <w:i/>
          <w:color w:val="003A5E" w:themeColor="accent3"/>
          <w:lang w:eastAsia="ja-JP"/>
        </w:rPr>
        <w:t>s</w:t>
      </w:r>
      <w:r w:rsidRPr="4A0AC0A4">
        <w:rPr>
          <w:rFonts w:eastAsiaTheme="majorEastAsia" w:cstheme="majorBidi"/>
          <w:b/>
          <w:i/>
          <w:color w:val="003A5E" w:themeColor="accent3"/>
          <w:lang w:eastAsia="ja-JP"/>
        </w:rPr>
        <w:t xml:space="preserve">trategic </w:t>
      </w:r>
      <w:r>
        <w:rPr>
          <w:rFonts w:eastAsiaTheme="majorEastAsia" w:cstheme="majorBidi"/>
          <w:b/>
          <w:i/>
          <w:color w:val="003A5E" w:themeColor="accent3"/>
          <w:lang w:eastAsia="ja-JP"/>
        </w:rPr>
        <w:t>s</w:t>
      </w:r>
      <w:r w:rsidRPr="4A0AC0A4">
        <w:rPr>
          <w:rFonts w:eastAsiaTheme="majorEastAsia" w:cstheme="majorBidi"/>
          <w:b/>
          <w:i/>
          <w:color w:val="003A5E" w:themeColor="accent3"/>
          <w:lang w:eastAsia="ja-JP"/>
        </w:rPr>
        <w:t xml:space="preserve">ourcing </w:t>
      </w:r>
      <w:r>
        <w:rPr>
          <w:rFonts w:eastAsiaTheme="majorEastAsia" w:cstheme="majorBidi"/>
          <w:b/>
          <w:i/>
          <w:color w:val="003A5E" w:themeColor="accent3"/>
          <w:lang w:eastAsia="ja-JP"/>
        </w:rPr>
        <w:t>and</w:t>
      </w:r>
      <w:r w:rsidRPr="4A0AC0A4">
        <w:rPr>
          <w:rFonts w:eastAsiaTheme="majorEastAsia" w:cstheme="majorBidi"/>
          <w:b/>
          <w:i/>
          <w:color w:val="003A5E" w:themeColor="accent3"/>
          <w:lang w:eastAsia="ja-JP"/>
        </w:rPr>
        <w:t xml:space="preserve"> </w:t>
      </w:r>
      <w:r>
        <w:rPr>
          <w:rFonts w:eastAsiaTheme="majorEastAsia" w:cstheme="majorBidi"/>
          <w:b/>
          <w:i/>
          <w:color w:val="003A5E" w:themeColor="accent3"/>
          <w:lang w:eastAsia="ja-JP"/>
        </w:rPr>
        <w:t>d</w:t>
      </w:r>
      <w:r w:rsidRPr="4A0AC0A4">
        <w:rPr>
          <w:rFonts w:eastAsiaTheme="majorEastAsia" w:cstheme="majorBidi"/>
          <w:b/>
          <w:i/>
          <w:color w:val="003A5E" w:themeColor="accent3"/>
          <w:lang w:eastAsia="ja-JP"/>
        </w:rPr>
        <w:t>igital</w:t>
      </w:r>
    </w:p>
    <w:p w14:paraId="4BFDC09C" w14:textId="06B184A3" w:rsidR="00DA3501" w:rsidRDefault="00DA3501" w:rsidP="003369A8">
      <w:pPr>
        <w:pStyle w:val="ARBody"/>
      </w:pPr>
      <w:r w:rsidRPr="4A0AC0A4">
        <w:t xml:space="preserve">DGS currently </w:t>
      </w:r>
      <w:r>
        <w:t>manages</w:t>
      </w:r>
      <w:r w:rsidRPr="4A0AC0A4">
        <w:t xml:space="preserve"> 17 I</w:t>
      </w:r>
      <w:r w:rsidR="00E02C3A">
        <w:t>C</w:t>
      </w:r>
      <w:r w:rsidRPr="4A0AC0A4">
        <w:t xml:space="preserve">T SPCs and Registers. </w:t>
      </w:r>
      <w:r>
        <w:t>In 2023/24 DGS established 4</w:t>
      </w:r>
      <w:r w:rsidRPr="4A0AC0A4">
        <w:t xml:space="preserve"> new </w:t>
      </w:r>
      <w:r>
        <w:t xml:space="preserve">SPCs. This included </w:t>
      </w:r>
      <w:r w:rsidRPr="4A0AC0A4">
        <w:t>Service Now, Google</w:t>
      </w:r>
      <w:r>
        <w:t>,</w:t>
      </w:r>
      <w:r w:rsidRPr="4A0AC0A4">
        <w:t xml:space="preserve"> </w:t>
      </w:r>
      <w:r>
        <w:t>Kyndryl</w:t>
      </w:r>
      <w:r w:rsidRPr="4A0AC0A4">
        <w:t xml:space="preserve"> </w:t>
      </w:r>
      <w:r>
        <w:t xml:space="preserve">and a </w:t>
      </w:r>
      <w:r w:rsidRPr="4A0AC0A4">
        <w:t xml:space="preserve">Cyber </w:t>
      </w:r>
      <w:r>
        <w:t xml:space="preserve">panel inclusive of </w:t>
      </w:r>
      <w:r w:rsidRPr="003369A8">
        <w:t>multiple</w:t>
      </w:r>
      <w:r>
        <w:t xml:space="preserve"> suppliers</w:t>
      </w:r>
      <w:r w:rsidRPr="4A0AC0A4">
        <w:t xml:space="preserve">. The Cyber SPC </w:t>
      </w:r>
      <w:r>
        <w:t>has 4</w:t>
      </w:r>
      <w:r>
        <w:rPr>
          <w:rFonts w:ascii="Cambria" w:hAnsi="Cambria"/>
        </w:rPr>
        <w:t> </w:t>
      </w:r>
      <w:r>
        <w:t>panels utilising industries expertise for End Point Protection, Vulnerability Management, Application Control and Third-Party Risk</w:t>
      </w:r>
      <w:r w:rsidR="003369A8">
        <w:rPr>
          <w:rFonts w:ascii="Cambria" w:hAnsi="Cambria"/>
        </w:rPr>
        <w:t> </w:t>
      </w:r>
      <w:r>
        <w:t xml:space="preserve">Management. </w:t>
      </w:r>
    </w:p>
    <w:p w14:paraId="60D30A2B" w14:textId="71C2527E" w:rsidR="00DA3501" w:rsidRPr="00F9030E" w:rsidRDefault="00DA3501" w:rsidP="0023023E">
      <w:pPr>
        <w:pStyle w:val="ARBody"/>
      </w:pPr>
      <w:r>
        <w:t>I</w:t>
      </w:r>
      <w:r w:rsidR="00E02C3A">
        <w:t>C</w:t>
      </w:r>
      <w:r>
        <w:t>T SPCs</w:t>
      </w:r>
      <w:r w:rsidRPr="00F9030E">
        <w:t xml:space="preserve"> maximis</w:t>
      </w:r>
      <w:r>
        <w:t>e</w:t>
      </w:r>
      <w:r w:rsidRPr="00F9030E">
        <w:t xml:space="preserve"> value for money </w:t>
      </w:r>
      <w:r>
        <w:t>outcomes</w:t>
      </w:r>
      <w:r w:rsidRPr="00F9030E">
        <w:t xml:space="preserve"> for Victorian </w:t>
      </w:r>
      <w:r>
        <w:t>G</w:t>
      </w:r>
      <w:r w:rsidRPr="00F9030E">
        <w:t xml:space="preserve">overnment entities </w:t>
      </w:r>
      <w:r>
        <w:t>through</w:t>
      </w:r>
      <w:r w:rsidRPr="00F9030E">
        <w:t xml:space="preserve"> aggregate</w:t>
      </w:r>
      <w:r>
        <w:t xml:space="preserve">d </w:t>
      </w:r>
      <w:r w:rsidRPr="00F9030E">
        <w:t>purchasing</w:t>
      </w:r>
      <w:r>
        <w:t xml:space="preserve">, delivering social benefits and ensuring the use of standardised contractual frameworks. </w:t>
      </w:r>
    </w:p>
    <w:p w14:paraId="1B3A0A3C" w14:textId="77777777" w:rsidR="00DA3501" w:rsidRDefault="00DA3501" w:rsidP="003369A8">
      <w:pPr>
        <w:pStyle w:val="Heading6"/>
      </w:pPr>
      <w:r>
        <w:t xml:space="preserve">Building the technology platform for corporate service </w:t>
      </w:r>
      <w:r w:rsidRPr="003369A8">
        <w:t>resource</w:t>
      </w:r>
      <w:r>
        <w:t xml:space="preserve"> management </w:t>
      </w:r>
    </w:p>
    <w:p w14:paraId="1CA767E1" w14:textId="57FB0040" w:rsidR="00DA3501" w:rsidRPr="00361C63" w:rsidRDefault="00DA3501" w:rsidP="0023023E">
      <w:pPr>
        <w:pStyle w:val="ARBody"/>
        <w:rPr>
          <w:color w:val="000000"/>
        </w:rPr>
      </w:pPr>
      <w:r w:rsidRPr="532EB6A4">
        <w:t xml:space="preserve">The </w:t>
      </w:r>
      <w:r>
        <w:t>DGS</w:t>
      </w:r>
      <w:r w:rsidRPr="532EB6A4">
        <w:t xml:space="preserve"> continued to deliver the Victorian </w:t>
      </w:r>
      <w:r w:rsidRPr="0023023E">
        <w:t>Government</w:t>
      </w:r>
      <w:r w:rsidR="00273B0F">
        <w:t>’</w:t>
      </w:r>
      <w:r w:rsidRPr="0023023E">
        <w:t>s</w:t>
      </w:r>
      <w:r w:rsidRPr="532EB6A4">
        <w:t xml:space="preserve"> Digital Marketplace, making it easier than ever to do business with government. In </w:t>
      </w:r>
      <w:r>
        <w:t>2023–24</w:t>
      </w:r>
      <w:r w:rsidRPr="532EB6A4">
        <w:t xml:space="preserve"> DGS added </w:t>
      </w:r>
      <w:r>
        <w:t>8</w:t>
      </w:r>
      <w:r>
        <w:rPr>
          <w:rFonts w:ascii="Cambria" w:hAnsi="Cambria"/>
        </w:rPr>
        <w:t> </w:t>
      </w:r>
      <w:r w:rsidRPr="532EB6A4">
        <w:t xml:space="preserve">information technology SPCs and registers to the Digital Marketplace, including eServices </w:t>
      </w:r>
      <w:r>
        <w:t>(</w:t>
      </w:r>
      <w:r w:rsidRPr="532EB6A4">
        <w:t xml:space="preserve">the </w:t>
      </w:r>
      <w:r>
        <w:t>s</w:t>
      </w:r>
      <w:r w:rsidRPr="532EB6A4">
        <w:t>tate</w:t>
      </w:r>
      <w:r w:rsidR="00273B0F">
        <w:t>’</w:t>
      </w:r>
      <w:r w:rsidRPr="532EB6A4">
        <w:t>s largest technology register</w:t>
      </w:r>
      <w:r>
        <w:t>)</w:t>
      </w:r>
      <w:r w:rsidRPr="532EB6A4">
        <w:t xml:space="preserve">. Buyers </w:t>
      </w:r>
      <w:r w:rsidRPr="003369A8">
        <w:t>can</w:t>
      </w:r>
      <w:r w:rsidRPr="532EB6A4">
        <w:t xml:space="preserve"> initiate, manage and award requests for quote</w:t>
      </w:r>
      <w:r>
        <w:t>s,</w:t>
      </w:r>
      <w:r w:rsidRPr="532EB6A4">
        <w:t xml:space="preserve"> and access supplier information all in one place.</w:t>
      </w:r>
    </w:p>
    <w:p w14:paraId="5D48F289" w14:textId="0213D399" w:rsidR="00DA3501" w:rsidRPr="00361C63" w:rsidRDefault="00DA3501" w:rsidP="003369A8">
      <w:pPr>
        <w:pStyle w:val="ARBody"/>
        <w:rPr>
          <w:color w:val="000000"/>
        </w:rPr>
      </w:pPr>
      <w:r w:rsidRPr="532EB6A4">
        <w:t>The Digital Marketplace includes a Supplier Hub, a centralised platform for suppliers to register their business details</w:t>
      </w:r>
      <w:r>
        <w:t>,</w:t>
      </w:r>
      <w:r w:rsidRPr="532EB6A4">
        <w:t xml:space="preserve"> which can be accessed by all </w:t>
      </w:r>
      <w:r w:rsidRPr="003369A8">
        <w:t>government</w:t>
      </w:r>
      <w:r w:rsidRPr="532EB6A4">
        <w:t xml:space="preserve"> buyers. More than 1</w:t>
      </w:r>
      <w:r>
        <w:t>,</w:t>
      </w:r>
      <w:r w:rsidRPr="532EB6A4">
        <w:t xml:space="preserve">900 </w:t>
      </w:r>
      <w:r w:rsidRPr="003369A8">
        <w:t>suppliers</w:t>
      </w:r>
      <w:r w:rsidRPr="532EB6A4">
        <w:t xml:space="preserve"> </w:t>
      </w:r>
      <w:r>
        <w:t xml:space="preserve">were </w:t>
      </w:r>
      <w:r w:rsidRPr="532EB6A4">
        <w:t xml:space="preserve">registered on the Supplier Hub in 2023–24. The Supplier Hub makes it easier for government buyers to identify businesses by capability and region, as well as certified social enterprises and Aboriginal-owned businesses. In the future the Supplier Hub will remove </w:t>
      </w:r>
      <w:r>
        <w:t>any</w:t>
      </w:r>
      <w:r w:rsidRPr="532EB6A4">
        <w:t xml:space="preserve"> duplication </w:t>
      </w:r>
      <w:r>
        <w:t>of</w:t>
      </w:r>
      <w:r w:rsidRPr="532EB6A4">
        <w:t xml:space="preserve"> suppliers </w:t>
      </w:r>
      <w:r>
        <w:t xml:space="preserve">that have </w:t>
      </w:r>
      <w:r w:rsidRPr="532EB6A4">
        <w:t>register</w:t>
      </w:r>
      <w:r>
        <w:t>ed</w:t>
      </w:r>
      <w:r w:rsidRPr="532EB6A4">
        <w:t xml:space="preserve"> their business details with various government</w:t>
      </w:r>
      <w:r w:rsidR="003369A8">
        <w:rPr>
          <w:rFonts w:ascii="Cambria" w:hAnsi="Cambria"/>
        </w:rPr>
        <w:t> </w:t>
      </w:r>
      <w:r w:rsidRPr="532EB6A4">
        <w:t>entities.</w:t>
      </w:r>
      <w:r>
        <w:t xml:space="preserve"> </w:t>
      </w:r>
    </w:p>
    <w:p w14:paraId="528D5CC4" w14:textId="2743B8C2" w:rsidR="00DA3501" w:rsidRPr="00284C4B" w:rsidRDefault="00DA3501" w:rsidP="0023023E">
      <w:pPr>
        <w:pStyle w:val="ARBody"/>
        <w:rPr>
          <w:color w:val="000000"/>
        </w:rPr>
      </w:pPr>
      <w:r w:rsidRPr="532EB6A4">
        <w:t xml:space="preserve">DGS will add more SPCs and registers to the Digital </w:t>
      </w:r>
      <w:r w:rsidRPr="003369A8">
        <w:t>Marketplace</w:t>
      </w:r>
      <w:r w:rsidRPr="532EB6A4">
        <w:t xml:space="preserve"> in 2024–25, to continue making procurement easier for buyers and</w:t>
      </w:r>
      <w:r w:rsidR="003369A8">
        <w:rPr>
          <w:rFonts w:ascii="Cambria" w:hAnsi="Cambria"/>
        </w:rPr>
        <w:t> </w:t>
      </w:r>
      <w:r w:rsidRPr="532EB6A4">
        <w:t>suppliers.</w:t>
      </w:r>
    </w:p>
    <w:p w14:paraId="142CB3BB" w14:textId="77777777" w:rsidR="00DA3501" w:rsidRDefault="00DA3501" w:rsidP="003369A8">
      <w:pPr>
        <w:pStyle w:val="Heading6"/>
      </w:pPr>
      <w:r>
        <w:t xml:space="preserve">Social </w:t>
      </w:r>
      <w:r w:rsidRPr="003369A8">
        <w:t>Procurement</w:t>
      </w:r>
      <w:r>
        <w:t xml:space="preserve"> Framework </w:t>
      </w:r>
    </w:p>
    <w:p w14:paraId="11F7CF53" w14:textId="0D2EBE6D" w:rsidR="00DA3501" w:rsidRPr="00E27389" w:rsidRDefault="00DA3501" w:rsidP="004F0CBE">
      <w:pPr>
        <w:pStyle w:val="ARBody"/>
        <w:keepNext/>
        <w:keepLines/>
      </w:pPr>
      <w:r w:rsidRPr="003B349F">
        <w:t xml:space="preserve">Government Procurement continued to </w:t>
      </w:r>
      <w:r w:rsidRPr="003369A8">
        <w:t>support</w:t>
      </w:r>
      <w:r w:rsidRPr="003B349F">
        <w:t xml:space="preserve"> Victorian Government </w:t>
      </w:r>
      <w:r w:rsidRPr="003B349F">
        <w:rPr>
          <w:rFonts w:eastAsia="Aptos"/>
        </w:rPr>
        <w:t xml:space="preserve">departments and agencies implement </w:t>
      </w:r>
      <w:r w:rsidRPr="003B349F">
        <w:t xml:space="preserve">the requirements of the Social Procurement Framework. </w:t>
      </w:r>
      <w:r>
        <w:t xml:space="preserve">During </w:t>
      </w:r>
      <w:r>
        <w:rPr>
          <w:rFonts w:cstheme="minorBidi"/>
        </w:rPr>
        <w:t>2023–24</w:t>
      </w:r>
      <w:r w:rsidRPr="43DFD904">
        <w:rPr>
          <w:rFonts w:cstheme="minorBidi"/>
        </w:rPr>
        <w:t xml:space="preserve"> </w:t>
      </w:r>
      <w:r>
        <w:rPr>
          <w:rFonts w:cstheme="minorBidi"/>
        </w:rPr>
        <w:t xml:space="preserve">there were </w:t>
      </w:r>
      <w:r w:rsidRPr="43DFD904">
        <w:rPr>
          <w:rFonts w:cstheme="minorBidi"/>
        </w:rPr>
        <w:t>105 government project teams supported</w:t>
      </w:r>
      <w:r>
        <w:rPr>
          <w:rFonts w:cstheme="minorBidi"/>
        </w:rPr>
        <w:t>,</w:t>
      </w:r>
      <w:r w:rsidRPr="43DFD904">
        <w:rPr>
          <w:rFonts w:cstheme="minorBidi"/>
        </w:rPr>
        <w:t xml:space="preserve"> to strengthen social procurement commitments in high value procurement activities, including employment opportunities for disadvantaged Victorians, spend with Aboriginal </w:t>
      </w:r>
      <w:r>
        <w:rPr>
          <w:rFonts w:cstheme="minorBidi"/>
        </w:rPr>
        <w:t>b</w:t>
      </w:r>
      <w:r w:rsidRPr="43DFD904">
        <w:rPr>
          <w:rFonts w:cstheme="minorBidi"/>
        </w:rPr>
        <w:t xml:space="preserve">usinesses and social enterprises as well as improved gender equality in suppliers to government. </w:t>
      </w:r>
      <w:r>
        <w:rPr>
          <w:rFonts w:cstheme="minorBidi"/>
        </w:rPr>
        <w:t>There were 6</w:t>
      </w:r>
      <w:r w:rsidRPr="43DFD904">
        <w:rPr>
          <w:rFonts w:cstheme="minorBidi"/>
        </w:rPr>
        <w:t xml:space="preserve"> </w:t>
      </w:r>
      <w:r w:rsidRPr="003B349F">
        <w:rPr>
          <w:rFonts w:eastAsia="Aptos"/>
        </w:rPr>
        <w:t xml:space="preserve">eLearning modules </w:t>
      </w:r>
      <w:r>
        <w:rPr>
          <w:rFonts w:eastAsia="Aptos"/>
        </w:rPr>
        <w:t xml:space="preserve">developed </w:t>
      </w:r>
      <w:r w:rsidRPr="003B349F">
        <w:rPr>
          <w:rFonts w:eastAsia="Aptos"/>
        </w:rPr>
        <w:t>to support</w:t>
      </w:r>
      <w:r w:rsidRPr="003B349F">
        <w:t xml:space="preserve"> Victorian Government buyers on a range of</w:t>
      </w:r>
      <w:r>
        <w:t xml:space="preserve"> </w:t>
      </w:r>
      <w:r w:rsidRPr="003B349F">
        <w:t>Social Procurement topics throughout</w:t>
      </w:r>
      <w:r>
        <w:t xml:space="preserve"> </w:t>
      </w:r>
      <w:r w:rsidRPr="003B349F">
        <w:t xml:space="preserve">the </w:t>
      </w:r>
      <w:r>
        <w:t xml:space="preserve">financial </w:t>
      </w:r>
      <w:r w:rsidRPr="003B349F">
        <w:t>year.</w:t>
      </w:r>
    </w:p>
    <w:p w14:paraId="6AD95414" w14:textId="77777777" w:rsidR="00DA3501" w:rsidRDefault="00DA3501" w:rsidP="003369A8">
      <w:pPr>
        <w:pStyle w:val="Heading6"/>
      </w:pPr>
      <w:r w:rsidRPr="003369A8">
        <w:t>Accommodation</w:t>
      </w:r>
      <w:r>
        <w:t xml:space="preserve"> management</w:t>
      </w:r>
    </w:p>
    <w:p w14:paraId="2E7B748F" w14:textId="46493E59" w:rsidR="00DA3501" w:rsidRPr="00E27865" w:rsidRDefault="00DA3501" w:rsidP="0023023E">
      <w:pPr>
        <w:pStyle w:val="ARBody"/>
      </w:pPr>
      <w:r w:rsidRPr="00CF4AFE">
        <w:t xml:space="preserve">The objective indicator </w:t>
      </w:r>
      <w:r w:rsidRPr="007A3891">
        <w:rPr>
          <w:rStyle w:val="Emphasis"/>
        </w:rPr>
        <w:t>low vacancy rates for</w:t>
      </w:r>
      <w:r>
        <w:rPr>
          <w:rStyle w:val="Emphasis"/>
          <w:rFonts w:ascii="Calibri" w:hAnsi="Calibri" w:cs="Calibri"/>
        </w:rPr>
        <w:t> </w:t>
      </w:r>
      <w:r w:rsidRPr="007A3891">
        <w:rPr>
          <w:rStyle w:val="Emphasis"/>
        </w:rPr>
        <w:t>government office accommodation</w:t>
      </w:r>
      <w:r w:rsidR="0023023E">
        <w:rPr>
          <w:rStyle w:val="Emphasis"/>
        </w:rPr>
        <w:t xml:space="preserve"> </w:t>
      </w:r>
      <w:r w:rsidRPr="007A3891">
        <w:rPr>
          <w:rStyle w:val="Emphasis"/>
        </w:rPr>
        <w:t>maintained</w:t>
      </w:r>
      <w:r w:rsidRPr="00CF4AFE">
        <w:t xml:space="preserve"> measures vacant accommodation space as a percentage of</w:t>
      </w:r>
      <w:r>
        <w:rPr>
          <w:rFonts w:ascii="Calibri" w:hAnsi="Calibri" w:cs="Calibri"/>
        </w:rPr>
        <w:t> </w:t>
      </w:r>
      <w:r w:rsidRPr="00CF4AFE">
        <w:t>total accommodation space across the Victorian Government.</w:t>
      </w:r>
      <w:r>
        <w:t xml:space="preserve"> In 2023–24, DGS managed a portfolio of 1,098,054m</w:t>
      </w:r>
      <w:r w:rsidRPr="167DE586">
        <w:rPr>
          <w:rFonts w:ascii="Cambria" w:hAnsi="Cambria" w:cs="Cambria"/>
        </w:rPr>
        <w:t xml:space="preserve">² </w:t>
      </w:r>
      <w:r w:rsidRPr="167DE586">
        <w:t xml:space="preserve">of </w:t>
      </w:r>
      <w:bookmarkStart w:id="177" w:name="_Hlk177654563"/>
      <w:r w:rsidRPr="167DE586">
        <w:t>net lettable area</w:t>
      </w:r>
      <w:bookmarkEnd w:id="177"/>
      <w:r w:rsidRPr="167DE586">
        <w:t>. While the managed portfolio is primarily standard office accommodation, it also includes public facing sites such as police stations, domestic violence hubs, child protection service centres, court facilities and offender management centres.</w:t>
      </w:r>
    </w:p>
    <w:p w14:paraId="51335E00" w14:textId="3C6FF779" w:rsidR="00DA3501" w:rsidRDefault="00DA3501" w:rsidP="003369A8">
      <w:pPr>
        <w:pStyle w:val="ARBody"/>
      </w:pPr>
      <w:r>
        <w:t>The managed portfolio vacancy remains low with approximately 1.44 per cent of vacant space as at 30 June 2024. Vacancy slightly increased over 2023–24 as the Victorian Government plans consolidation of its office footprint and sites are exited pending lease</w:t>
      </w:r>
      <w:r w:rsidR="00131ACB">
        <w:rPr>
          <w:rFonts w:ascii="Cambria" w:hAnsi="Cambria"/>
        </w:rPr>
        <w:t> </w:t>
      </w:r>
      <w:r>
        <w:t xml:space="preserve">expiry. </w:t>
      </w:r>
    </w:p>
    <w:p w14:paraId="3AAA0DDA" w14:textId="386E84E6" w:rsidR="00DA3501" w:rsidRDefault="00DA3501" w:rsidP="00DA3501">
      <w:pPr>
        <w:pStyle w:val="Heading6"/>
      </w:pPr>
      <w:bookmarkStart w:id="178" w:name="_Hlk177654767"/>
      <w:r>
        <w:t xml:space="preserve">ZEVs </w:t>
      </w:r>
      <w:bookmarkEnd w:id="178"/>
      <w:r>
        <w:t>and charging</w:t>
      </w:r>
      <w:r w:rsidRPr="00114BD1">
        <w:rPr>
          <w:rFonts w:ascii="Cambria" w:hAnsi="Cambria" w:cs="Cambria"/>
        </w:rPr>
        <w:t> </w:t>
      </w:r>
      <w:r>
        <w:t xml:space="preserve">infrastructure </w:t>
      </w:r>
    </w:p>
    <w:p w14:paraId="28E23498" w14:textId="0EC642B4" w:rsidR="00DA3501" w:rsidRPr="00FB44C5" w:rsidRDefault="00DA3501" w:rsidP="003369A8">
      <w:pPr>
        <w:pStyle w:val="ARBody"/>
      </w:pPr>
      <w:r w:rsidRPr="00FB44C5">
        <w:t>During 202</w:t>
      </w:r>
      <w:r>
        <w:t>3</w:t>
      </w:r>
      <w:r w:rsidRPr="00FB44C5">
        <w:t>–2</w:t>
      </w:r>
      <w:r>
        <w:t>4</w:t>
      </w:r>
      <w:r w:rsidRPr="00FB44C5">
        <w:t xml:space="preserve">, </w:t>
      </w:r>
      <w:r w:rsidRPr="00FB44C5">
        <w:rPr>
          <w:rFonts w:eastAsia="Aptos"/>
        </w:rPr>
        <w:t xml:space="preserve">233 ZEVs were delivered to </w:t>
      </w:r>
      <w:r w:rsidRPr="00FB44C5">
        <w:t>general government departments and agencies, with</w:t>
      </w:r>
      <w:r>
        <w:t xml:space="preserve"> </w:t>
      </w:r>
      <w:r w:rsidRPr="00FB44C5">
        <w:t>a total of 400 ZEVs delivered</w:t>
      </w:r>
      <w:r>
        <w:t xml:space="preserve"> since the commencement of the program</w:t>
      </w:r>
      <w:r w:rsidRPr="00FB44C5">
        <w:t xml:space="preserve">. </w:t>
      </w:r>
    </w:p>
    <w:p w14:paraId="0908813D" w14:textId="28E6CB4D" w:rsidR="00DA3501" w:rsidRPr="00E4501B" w:rsidRDefault="00DA3501" w:rsidP="003369A8">
      <w:pPr>
        <w:pStyle w:val="ARBody"/>
        <w:rPr>
          <w:rFonts w:asciiTheme="minorHAnsi" w:hAnsiTheme="minorHAnsi" w:cs="Times New Roman"/>
        </w:rPr>
        <w:sectPr w:rsidR="00DA3501" w:rsidRPr="00E4501B" w:rsidSect="00561E8F">
          <w:headerReference w:type="first" r:id="rId72"/>
          <w:footerReference w:type="first" r:id="rId73"/>
          <w:type w:val="continuous"/>
          <w:pgSz w:w="11901" w:h="16840" w:code="9"/>
          <w:pgMar w:top="1701" w:right="1701" w:bottom="1559" w:left="1701" w:header="454" w:footer="454" w:gutter="0"/>
          <w:cols w:num="2" w:space="454"/>
          <w:docGrid w:linePitch="360"/>
        </w:sectPr>
      </w:pPr>
      <w:r w:rsidRPr="1ED756FE">
        <w:t xml:space="preserve">In addition, 26 charging stations have been installed across metro and regional Victorian government leased and owned buildings, bringing the total to 400 </w:t>
      </w:r>
      <w:r>
        <w:t xml:space="preserve">charging stations </w:t>
      </w:r>
      <w:r w:rsidRPr="1ED756FE">
        <w:t xml:space="preserve">delivered </w:t>
      </w:r>
      <w:r>
        <w:rPr>
          <w:rFonts w:cstheme="minorHAnsi"/>
          <w:szCs w:val="20"/>
        </w:rPr>
        <w:t xml:space="preserve">since the commencement of </w:t>
      </w:r>
      <w:r w:rsidRPr="1ED756FE">
        <w:t>the</w:t>
      </w:r>
      <w:r w:rsidR="00131ACB">
        <w:rPr>
          <w:rFonts w:ascii="Cambria" w:hAnsi="Cambria"/>
        </w:rPr>
        <w:t> </w:t>
      </w:r>
      <w:r w:rsidRPr="1ED756FE">
        <w:t>program</w:t>
      </w:r>
      <w:r>
        <w:t>.</w:t>
      </w:r>
    </w:p>
    <w:p w14:paraId="2652C8B8" w14:textId="77777777" w:rsidR="00DA3501" w:rsidRPr="006B1DA2" w:rsidRDefault="00DA3501" w:rsidP="00DA3501">
      <w:pPr>
        <w:pStyle w:val="Heading2"/>
        <w:spacing w:after="960"/>
        <w:rPr>
          <w:bCs/>
          <w:szCs w:val="26"/>
        </w:rPr>
      </w:pPr>
      <w:bookmarkStart w:id="179" w:name="_Toc141186007"/>
      <w:bookmarkStart w:id="180" w:name="_Toc141459946"/>
      <w:bookmarkStart w:id="181" w:name="_Toc141709408"/>
      <w:bookmarkStart w:id="182" w:name="_Toc141768688"/>
      <w:bookmarkStart w:id="183" w:name="_Toc141785093"/>
      <w:bookmarkStart w:id="184" w:name="_Toc149307380"/>
      <w:bookmarkStart w:id="185" w:name="_Toc178921106"/>
      <w:bookmarkStart w:id="186" w:name="_Hlk178854181"/>
      <w:r w:rsidRPr="006B1DA2">
        <w:rPr>
          <w:bCs/>
          <w:szCs w:val="26"/>
        </w:rPr>
        <w:t>Performance against output performance</w:t>
      </w:r>
      <w:r w:rsidRPr="006B1DA2">
        <w:rPr>
          <w:rFonts w:ascii="Calibri" w:hAnsi="Calibri" w:cs="Calibri"/>
          <w:bCs/>
          <w:szCs w:val="26"/>
        </w:rPr>
        <w:t> </w:t>
      </w:r>
      <w:r w:rsidRPr="006B1DA2">
        <w:rPr>
          <w:bCs/>
          <w:szCs w:val="26"/>
        </w:rPr>
        <w:t>measures</w:t>
      </w:r>
      <w:bookmarkEnd w:id="179"/>
      <w:bookmarkEnd w:id="180"/>
      <w:bookmarkEnd w:id="181"/>
      <w:bookmarkEnd w:id="182"/>
      <w:bookmarkEnd w:id="183"/>
      <w:bookmarkEnd w:id="184"/>
      <w:bookmarkEnd w:id="185"/>
    </w:p>
    <w:p w14:paraId="50EB003A" w14:textId="2C26F8F9" w:rsidR="00DA3501" w:rsidRPr="006B1DA2" w:rsidRDefault="00DA3501" w:rsidP="0023023E">
      <w:pPr>
        <w:pStyle w:val="ARBody"/>
      </w:pPr>
      <w:bookmarkStart w:id="187" w:name="_Toc140823038"/>
      <w:bookmarkEnd w:id="186"/>
      <w:r w:rsidRPr="006B1DA2">
        <w:t>The section provides information about DGS</w:t>
      </w:r>
      <w:r w:rsidR="00273B0F">
        <w:t>’</w:t>
      </w:r>
      <w:r w:rsidRPr="006B1DA2">
        <w:t>s performance against our output performance measures. It provides comparison</w:t>
      </w:r>
      <w:r>
        <w:t>s</w:t>
      </w:r>
      <w:r w:rsidRPr="006B1DA2">
        <w:t xml:space="preserve"> with our output targets that were published in the Departmental </w:t>
      </w:r>
      <w:r w:rsidRPr="0023023E">
        <w:t>Performance</w:t>
      </w:r>
      <w:r w:rsidRPr="006B1DA2">
        <w:t xml:space="preserve"> Statement section of the 202</w:t>
      </w:r>
      <w:r>
        <w:t>3</w:t>
      </w:r>
      <w:r w:rsidRPr="006B1DA2">
        <w:t>–2</w:t>
      </w:r>
      <w:r>
        <w:t>4</w:t>
      </w:r>
      <w:r w:rsidRPr="006B1DA2">
        <w:t xml:space="preserve"> Victorian Budget Paper No. 3 —</w:t>
      </w:r>
      <w:r w:rsidRPr="006B1DA2">
        <w:rPr>
          <w:rFonts w:ascii="Calibri" w:hAnsi="Calibri" w:cs="Calibri"/>
        </w:rPr>
        <w:t> </w:t>
      </w:r>
      <w:r w:rsidRPr="006B1DA2">
        <w:t>Service Delivery.</w:t>
      </w:r>
    </w:p>
    <w:p w14:paraId="6274928D" w14:textId="0DFCA9ED" w:rsidR="00DA3501" w:rsidRPr="006B1DA2" w:rsidRDefault="00DA3501" w:rsidP="0023023E">
      <w:pPr>
        <w:pStyle w:val="ARBody"/>
      </w:pPr>
      <w:r w:rsidRPr="006B1DA2">
        <w:t xml:space="preserve">Commentary is </w:t>
      </w:r>
      <w:r w:rsidRPr="0023023E">
        <w:t>provided</w:t>
      </w:r>
      <w:r w:rsidRPr="006B1DA2">
        <w:t xml:space="preserve"> where there are variances of more than </w:t>
      </w:r>
      <w:r>
        <w:t>5</w:t>
      </w:r>
      <w:r w:rsidRPr="006B1DA2">
        <w:t xml:space="preserve"> per cent between </w:t>
      </w:r>
      <w:r>
        <w:t xml:space="preserve">our </w:t>
      </w:r>
      <w:r w:rsidRPr="006B1DA2">
        <w:t xml:space="preserve">targets and </w:t>
      </w:r>
      <w:r>
        <w:t xml:space="preserve">the </w:t>
      </w:r>
      <w:r w:rsidRPr="006B1DA2">
        <w:t>actual results for performance measures.</w:t>
      </w:r>
    </w:p>
    <w:p w14:paraId="2D271120" w14:textId="77777777" w:rsidR="00DA3501" w:rsidRPr="006B1DA2" w:rsidRDefault="00DA3501" w:rsidP="00DA3501">
      <w:pPr>
        <w:pStyle w:val="Heading3"/>
      </w:pPr>
      <w:bookmarkStart w:id="188" w:name="_Toc149307381"/>
      <w:bookmarkStart w:id="189" w:name="_Toc178884821"/>
      <w:bookmarkStart w:id="190" w:name="_Toc178921107"/>
      <w:bookmarkStart w:id="191" w:name="_Hlk178860371"/>
      <w:r w:rsidRPr="006B1DA2">
        <w:t>Regulation of the Victorian consumer marketplace</w:t>
      </w:r>
      <w:bookmarkEnd w:id="187"/>
      <w:bookmarkEnd w:id="188"/>
      <w:bookmarkEnd w:id="189"/>
      <w:bookmarkEnd w:id="190"/>
    </w:p>
    <w:bookmarkEnd w:id="191"/>
    <w:p w14:paraId="4EC8D3AA" w14:textId="6649AEC3" w:rsidR="00DA3501" w:rsidRPr="006B1DA2" w:rsidRDefault="00DA3501" w:rsidP="00DA3501">
      <w:pPr>
        <w:pStyle w:val="ARBodyAboveTable"/>
      </w:pPr>
      <w:r w:rsidRPr="006B1DA2">
        <w:t>This output upholds a fair and competitive Victorian marketplace. As Victoria</w:t>
      </w:r>
      <w:r w:rsidR="00273B0F">
        <w:t>’</w:t>
      </w:r>
      <w:r w:rsidRPr="006B1DA2">
        <w:t xml:space="preserve">s consumer regulator, CAV works to ensure that the market operates effectively by detecting and addressing non-compliance with the law. This output provides for informing consumers and businesses about their rights and responsibilities under the law, engaging with business to ensure compliance, registration and occupational licensing for individuals and organisations, and regulation of the residential tenancies market. </w:t>
      </w:r>
      <w:r w:rsidRPr="00CB0A16">
        <w:t>DBDRV</w:t>
      </w:r>
      <w:r w:rsidRPr="006B1DA2">
        <w:t xml:space="preserve"> is an independent government agency that provides free services to help resolve domestic (residential) building disputes.</w:t>
      </w:r>
    </w:p>
    <w:tbl>
      <w:tblPr>
        <w:tblStyle w:val="ARTable"/>
        <w:tblW w:w="5000" w:type="pct"/>
        <w:tblLayout w:type="fixed"/>
        <w:tblLook w:val="04A0" w:firstRow="1" w:lastRow="0" w:firstColumn="1" w:lastColumn="0" w:noHBand="0" w:noVBand="1"/>
      </w:tblPr>
      <w:tblGrid>
        <w:gridCol w:w="3318"/>
        <w:gridCol w:w="1008"/>
        <w:gridCol w:w="1008"/>
        <w:gridCol w:w="1093"/>
        <w:gridCol w:w="1064"/>
        <w:gridCol w:w="1008"/>
      </w:tblGrid>
      <w:tr w:rsidR="00DA3501" w:rsidRPr="004F57CE" w14:paraId="44D6F8F0" w14:textId="77777777" w:rsidTr="002260B4">
        <w:trPr>
          <w:cnfStyle w:val="100000000000" w:firstRow="1" w:lastRow="0" w:firstColumn="0" w:lastColumn="0" w:oddVBand="0" w:evenVBand="0" w:oddHBand="0" w:evenHBand="0" w:firstRowFirstColumn="0" w:firstRowLastColumn="0" w:lastRowFirstColumn="0" w:lastRowLastColumn="0"/>
          <w:trHeight w:val="300"/>
        </w:trPr>
        <w:tc>
          <w:tcPr>
            <w:tcW w:w="3318" w:type="dxa"/>
            <w:shd w:val="clear" w:color="auto" w:fill="BFBFBF" w:themeFill="background1" w:themeFillShade="BF"/>
          </w:tcPr>
          <w:p w14:paraId="096CEED6" w14:textId="77777777" w:rsidR="00DA3501" w:rsidRPr="004F57CE" w:rsidRDefault="00DA3501" w:rsidP="002260B4">
            <w:pPr>
              <w:pStyle w:val="ARTableColHead"/>
            </w:pPr>
            <w:r w:rsidRPr="004F57CE">
              <w:t xml:space="preserve">Performance measure </w:t>
            </w:r>
          </w:p>
        </w:tc>
        <w:tc>
          <w:tcPr>
            <w:tcW w:w="1008" w:type="dxa"/>
            <w:shd w:val="clear" w:color="auto" w:fill="BFBFBF" w:themeFill="background1" w:themeFillShade="BF"/>
          </w:tcPr>
          <w:p w14:paraId="3313458F" w14:textId="77777777" w:rsidR="00DA3501" w:rsidRPr="004F57CE" w:rsidRDefault="00DA3501" w:rsidP="002260B4">
            <w:pPr>
              <w:pStyle w:val="ARTableColHeadRight"/>
            </w:pPr>
            <w:r w:rsidRPr="004F57CE">
              <w:t xml:space="preserve">Unit </w:t>
            </w:r>
          </w:p>
        </w:tc>
        <w:tc>
          <w:tcPr>
            <w:tcW w:w="1008" w:type="dxa"/>
            <w:shd w:val="clear" w:color="auto" w:fill="BFBFBF" w:themeFill="background1" w:themeFillShade="BF"/>
          </w:tcPr>
          <w:p w14:paraId="0560532C" w14:textId="77777777" w:rsidR="00DA3501" w:rsidRPr="004F57CE" w:rsidRDefault="00DA3501" w:rsidP="002260B4">
            <w:pPr>
              <w:pStyle w:val="ARTableColHeadRight"/>
            </w:pPr>
            <w:r w:rsidRPr="004F57CE">
              <w:t xml:space="preserve">2023–24 target </w:t>
            </w:r>
          </w:p>
        </w:tc>
        <w:tc>
          <w:tcPr>
            <w:tcW w:w="1093" w:type="dxa"/>
            <w:shd w:val="clear" w:color="auto" w:fill="BFBFBF" w:themeFill="background1" w:themeFillShade="BF"/>
          </w:tcPr>
          <w:p w14:paraId="5B6378C1" w14:textId="77777777" w:rsidR="00DA3501" w:rsidRPr="004F57CE" w:rsidRDefault="00DA3501" w:rsidP="002260B4">
            <w:pPr>
              <w:pStyle w:val="ARTableColHeadRight"/>
            </w:pPr>
            <w:r w:rsidRPr="004F57CE">
              <w:t xml:space="preserve">2023–24 actual </w:t>
            </w:r>
          </w:p>
        </w:tc>
        <w:tc>
          <w:tcPr>
            <w:tcW w:w="1064" w:type="dxa"/>
            <w:shd w:val="clear" w:color="auto" w:fill="BFBFBF" w:themeFill="background1" w:themeFillShade="BF"/>
          </w:tcPr>
          <w:p w14:paraId="121C5FAE" w14:textId="77777777" w:rsidR="00DA3501" w:rsidRPr="004F57CE" w:rsidRDefault="00DA3501" w:rsidP="002260B4">
            <w:pPr>
              <w:pStyle w:val="ARTableColHeadRight"/>
            </w:pPr>
            <w:r w:rsidRPr="004F57CE">
              <w:t xml:space="preserve">Variance </w:t>
            </w:r>
          </w:p>
        </w:tc>
        <w:tc>
          <w:tcPr>
            <w:tcW w:w="1008" w:type="dxa"/>
            <w:shd w:val="clear" w:color="auto" w:fill="BFBFBF" w:themeFill="background1" w:themeFillShade="BF"/>
          </w:tcPr>
          <w:p w14:paraId="658F4856" w14:textId="77777777" w:rsidR="00DA3501" w:rsidRPr="004F57CE" w:rsidRDefault="00DA3501" w:rsidP="002260B4">
            <w:pPr>
              <w:pStyle w:val="ARTableColHeadRight"/>
            </w:pPr>
            <w:r w:rsidRPr="004F57CE">
              <w:t xml:space="preserve">Result </w:t>
            </w:r>
          </w:p>
        </w:tc>
      </w:tr>
      <w:tr w:rsidR="00DA3501" w:rsidRPr="004F57CE" w14:paraId="043D8864" w14:textId="77777777" w:rsidTr="005E4E34">
        <w:trPr>
          <w:trHeight w:val="300"/>
        </w:trPr>
        <w:tc>
          <w:tcPr>
            <w:tcW w:w="8499" w:type="dxa"/>
            <w:gridSpan w:val="6"/>
          </w:tcPr>
          <w:p w14:paraId="0618E609" w14:textId="77777777" w:rsidR="00DA3501" w:rsidRPr="004F57CE" w:rsidRDefault="00DA3501" w:rsidP="007619AE">
            <w:pPr>
              <w:pStyle w:val="ARTableRowheadcolournospace"/>
              <w:spacing w:before="120"/>
            </w:pPr>
            <w:r w:rsidRPr="004F57CE">
              <w:t xml:space="preserve">Quantity </w:t>
            </w:r>
          </w:p>
        </w:tc>
      </w:tr>
      <w:tr w:rsidR="00DA3501" w:rsidRPr="004F57CE" w14:paraId="563E51EA" w14:textId="77777777" w:rsidTr="005E4E34">
        <w:trPr>
          <w:trHeight w:val="300"/>
        </w:trPr>
        <w:tc>
          <w:tcPr>
            <w:tcW w:w="3318" w:type="dxa"/>
          </w:tcPr>
          <w:p w14:paraId="47A622BE" w14:textId="56CF18AF" w:rsidR="00DA3501" w:rsidRPr="004F57CE" w:rsidRDefault="00DA3501" w:rsidP="007619AE">
            <w:pPr>
              <w:pStyle w:val="ARTableBody"/>
            </w:pPr>
            <w:r w:rsidRPr="004F57CE">
              <w:t>Dispute resolution services provided by</w:t>
            </w:r>
            <w:r w:rsidRPr="004F57CE">
              <w:rPr>
                <w:rFonts w:ascii="Calibri" w:hAnsi="Calibri" w:cs="Calibri"/>
              </w:rPr>
              <w:t> </w:t>
            </w:r>
            <w:r w:rsidRPr="004F57CE">
              <w:t>Domestic Building Dispute Resolution</w:t>
            </w:r>
            <w:r w:rsidRPr="004F57CE">
              <w:rPr>
                <w:rFonts w:ascii="Calibri" w:hAnsi="Calibri" w:cs="Calibri"/>
              </w:rPr>
              <w:t> </w:t>
            </w:r>
            <w:r w:rsidRPr="004F57CE">
              <w:t xml:space="preserve">Victoria </w:t>
            </w:r>
          </w:p>
        </w:tc>
        <w:tc>
          <w:tcPr>
            <w:tcW w:w="1008" w:type="dxa"/>
          </w:tcPr>
          <w:p w14:paraId="4B8FB8A0" w14:textId="77777777" w:rsidR="00DA3501" w:rsidRPr="004F57CE" w:rsidRDefault="00DA3501" w:rsidP="007619AE">
            <w:pPr>
              <w:pStyle w:val="ARTableBodyRight"/>
            </w:pPr>
            <w:r w:rsidRPr="004F57CE">
              <w:t xml:space="preserve">number </w:t>
            </w:r>
          </w:p>
        </w:tc>
        <w:tc>
          <w:tcPr>
            <w:tcW w:w="1008" w:type="dxa"/>
          </w:tcPr>
          <w:p w14:paraId="63AAB7A7" w14:textId="77777777" w:rsidR="00DA3501" w:rsidRPr="004F57CE" w:rsidRDefault="00DA3501" w:rsidP="007619AE">
            <w:pPr>
              <w:pStyle w:val="ARTableBodyRight"/>
            </w:pPr>
            <w:r w:rsidRPr="004F57CE">
              <w:t>6,000</w:t>
            </w:r>
          </w:p>
        </w:tc>
        <w:tc>
          <w:tcPr>
            <w:tcW w:w="1093" w:type="dxa"/>
            <w:shd w:val="clear" w:color="auto" w:fill="auto"/>
          </w:tcPr>
          <w:p w14:paraId="2754603B" w14:textId="77777777" w:rsidR="00DA3501" w:rsidRPr="004F57CE" w:rsidRDefault="00DA3501" w:rsidP="007619AE">
            <w:pPr>
              <w:pStyle w:val="ARTableBodyRight"/>
            </w:pPr>
            <w:r w:rsidRPr="004F57CE">
              <w:t>5,220</w:t>
            </w:r>
          </w:p>
        </w:tc>
        <w:tc>
          <w:tcPr>
            <w:tcW w:w="1064" w:type="dxa"/>
          </w:tcPr>
          <w:p w14:paraId="6AFC73C0" w14:textId="77777777" w:rsidR="00DA3501" w:rsidRPr="004F57CE" w:rsidRDefault="00DA3501" w:rsidP="007619AE">
            <w:pPr>
              <w:pStyle w:val="ARTableBodyRight"/>
            </w:pPr>
            <w:r w:rsidRPr="004F57CE">
              <w:t>-13</w:t>
            </w:r>
            <w:r>
              <w:t>.0</w:t>
            </w:r>
            <w:r w:rsidRPr="004F57CE">
              <w:t>%</w:t>
            </w:r>
          </w:p>
        </w:tc>
        <w:tc>
          <w:tcPr>
            <w:tcW w:w="1008" w:type="dxa"/>
          </w:tcPr>
          <w:p w14:paraId="71F16F0E" w14:textId="77777777" w:rsidR="00DA3501" w:rsidRPr="004F57CE" w:rsidRDefault="00DA3501" w:rsidP="007619AE">
            <w:pPr>
              <w:pStyle w:val="ARTableBody"/>
              <w:jc w:val="right"/>
              <w:rPr>
                <w:sz w:val="14"/>
                <w:szCs w:val="14"/>
              </w:rPr>
            </w:pPr>
            <w:r w:rsidRPr="004F57CE">
              <w:rPr>
                <w:rFonts w:ascii="Wingdings" w:eastAsia="Wingdings" w:hAnsi="Wingdings" w:cs="Wingdings"/>
                <w:b/>
                <w:color w:val="005F9E" w:themeColor="accent2"/>
                <w:sz w:val="14"/>
                <w:szCs w:val="14"/>
              </w:rPr>
              <w:t></w:t>
            </w:r>
          </w:p>
        </w:tc>
      </w:tr>
      <w:tr w:rsidR="00DA3501" w:rsidRPr="009149E6" w14:paraId="3F317B55" w14:textId="77777777" w:rsidTr="005E4E34">
        <w:trPr>
          <w:trHeight w:val="300"/>
        </w:trPr>
        <w:tc>
          <w:tcPr>
            <w:tcW w:w="8499" w:type="dxa"/>
            <w:gridSpan w:val="6"/>
            <w:shd w:val="clear" w:color="auto" w:fill="auto"/>
          </w:tcPr>
          <w:p w14:paraId="2FD95227" w14:textId="294AED0B" w:rsidR="00DA3501" w:rsidRPr="004F57CE" w:rsidRDefault="00DA3501" w:rsidP="007619AE">
            <w:pPr>
              <w:pStyle w:val="ARTablefootnoteabovetable"/>
              <w:spacing w:after="60"/>
            </w:pPr>
            <w:r w:rsidRPr="001B129D">
              <w:rPr>
                <w:rFonts w:ascii="VIC" w:hAnsi="VIC"/>
                <w:sz w:val="14"/>
              </w:rPr>
              <w:t>The 2023</w:t>
            </w:r>
            <w:r w:rsidR="00131ACB">
              <w:rPr>
                <w:rFonts w:ascii="VIC" w:hAnsi="VIC"/>
                <w:sz w:val="14"/>
              </w:rPr>
              <w:t>–</w:t>
            </w:r>
            <w:r w:rsidRPr="001B129D">
              <w:rPr>
                <w:rFonts w:ascii="VIC" w:hAnsi="VIC"/>
                <w:sz w:val="14"/>
              </w:rPr>
              <w:t xml:space="preserve">24 result is lower than the </w:t>
            </w:r>
            <w:r w:rsidR="00131ACB" w:rsidRPr="001B129D">
              <w:rPr>
                <w:rFonts w:ascii="VIC" w:hAnsi="VIC"/>
                <w:sz w:val="14"/>
              </w:rPr>
              <w:t>2023</w:t>
            </w:r>
            <w:r w:rsidR="00131ACB">
              <w:rPr>
                <w:rFonts w:ascii="VIC" w:hAnsi="VIC"/>
                <w:sz w:val="14"/>
              </w:rPr>
              <w:t>–</w:t>
            </w:r>
            <w:r w:rsidR="00131ACB" w:rsidRPr="001B129D">
              <w:rPr>
                <w:rFonts w:ascii="VIC" w:hAnsi="VIC"/>
                <w:sz w:val="14"/>
              </w:rPr>
              <w:t xml:space="preserve">24 </w:t>
            </w:r>
            <w:r w:rsidRPr="001B129D">
              <w:rPr>
                <w:rFonts w:ascii="VIC" w:hAnsi="VIC"/>
                <w:sz w:val="14"/>
              </w:rPr>
              <w:t>target as a result of demand</w:t>
            </w:r>
            <w:r w:rsidRPr="004F57CE">
              <w:rPr>
                <w:rFonts w:ascii="VIC" w:hAnsi="VIC"/>
                <w:sz w:val="14"/>
              </w:rPr>
              <w:t>.</w:t>
            </w:r>
          </w:p>
        </w:tc>
      </w:tr>
      <w:tr w:rsidR="00DA3501" w:rsidRPr="009149E6" w14:paraId="5A43B731" w14:textId="77777777" w:rsidTr="005E4E34">
        <w:trPr>
          <w:trHeight w:val="300"/>
        </w:trPr>
        <w:tc>
          <w:tcPr>
            <w:tcW w:w="3318" w:type="dxa"/>
          </w:tcPr>
          <w:p w14:paraId="68554B8F" w14:textId="4E863F5A" w:rsidR="00DA3501" w:rsidRPr="006F27CB" w:rsidRDefault="00DA3501" w:rsidP="007619AE">
            <w:pPr>
              <w:pStyle w:val="ARTableBody"/>
            </w:pPr>
            <w:r w:rsidRPr="006F27CB">
              <w:t>Dispute resolution services provided in</w:t>
            </w:r>
            <w:r w:rsidRPr="006F27CB">
              <w:rPr>
                <w:rFonts w:ascii="Calibri" w:hAnsi="Calibri" w:cs="Calibri"/>
              </w:rPr>
              <w:t> </w:t>
            </w:r>
            <w:r w:rsidRPr="006F27CB">
              <w:t>the Dispute Settlement Centre of</w:t>
            </w:r>
            <w:r w:rsidRPr="006F27CB">
              <w:rPr>
                <w:rFonts w:ascii="Calibri" w:hAnsi="Calibri" w:cs="Calibri"/>
              </w:rPr>
              <w:t> </w:t>
            </w:r>
            <w:r w:rsidRPr="006F27CB">
              <w:t>Victoria (DSCV)</w:t>
            </w:r>
          </w:p>
        </w:tc>
        <w:tc>
          <w:tcPr>
            <w:tcW w:w="1008" w:type="dxa"/>
          </w:tcPr>
          <w:p w14:paraId="2B40AB6E" w14:textId="77777777" w:rsidR="00DA3501" w:rsidRPr="006F27CB" w:rsidRDefault="00DA3501" w:rsidP="007619AE">
            <w:pPr>
              <w:pStyle w:val="ARTableBodyRight"/>
              <w:rPr>
                <w:rFonts w:eastAsia="Times"/>
                <w:szCs w:val="21"/>
              </w:rPr>
            </w:pPr>
            <w:r w:rsidRPr="006F27CB">
              <w:t>number</w:t>
            </w:r>
            <w:r w:rsidRPr="006F27CB">
              <w:rPr>
                <w:rFonts w:eastAsia="Calibri" w:cs="Calibri"/>
              </w:rPr>
              <w:t xml:space="preserve"> </w:t>
            </w:r>
          </w:p>
        </w:tc>
        <w:tc>
          <w:tcPr>
            <w:tcW w:w="1008" w:type="dxa"/>
          </w:tcPr>
          <w:p w14:paraId="6AFD65D0" w14:textId="77777777" w:rsidR="00DA3501" w:rsidRPr="006F27CB" w:rsidRDefault="00DA3501" w:rsidP="007619AE">
            <w:pPr>
              <w:pStyle w:val="ARTableBodyRight"/>
              <w:rPr>
                <w:rFonts w:eastAsia="Times"/>
                <w:szCs w:val="21"/>
              </w:rPr>
            </w:pPr>
            <w:r w:rsidRPr="006F27CB">
              <w:t>10,000</w:t>
            </w:r>
            <w:r w:rsidRPr="006F27CB">
              <w:rPr>
                <w:rFonts w:eastAsia="Calibri" w:cs="Calibri"/>
              </w:rPr>
              <w:t xml:space="preserve"> </w:t>
            </w:r>
          </w:p>
        </w:tc>
        <w:tc>
          <w:tcPr>
            <w:tcW w:w="1093" w:type="dxa"/>
            <w:shd w:val="clear" w:color="auto" w:fill="auto"/>
          </w:tcPr>
          <w:p w14:paraId="1637C803" w14:textId="77777777" w:rsidR="00DA3501" w:rsidRPr="006F27CB" w:rsidRDefault="00DA3501" w:rsidP="007619AE">
            <w:pPr>
              <w:pStyle w:val="ARTableBodyRight"/>
            </w:pPr>
            <w:r w:rsidRPr="006F27CB">
              <w:t xml:space="preserve"> 5,611</w:t>
            </w:r>
          </w:p>
        </w:tc>
        <w:tc>
          <w:tcPr>
            <w:tcW w:w="1064" w:type="dxa"/>
          </w:tcPr>
          <w:p w14:paraId="7500E0D8" w14:textId="77777777" w:rsidR="00DA3501" w:rsidRPr="006F27CB" w:rsidRDefault="00DA3501" w:rsidP="007619AE">
            <w:pPr>
              <w:pStyle w:val="ARTableBodyRight"/>
            </w:pPr>
            <w:r w:rsidRPr="006F27CB">
              <w:t xml:space="preserve">-43.9% </w:t>
            </w:r>
          </w:p>
        </w:tc>
        <w:tc>
          <w:tcPr>
            <w:tcW w:w="1008" w:type="dxa"/>
          </w:tcPr>
          <w:p w14:paraId="3DBEC2CB" w14:textId="77777777" w:rsidR="00DA3501" w:rsidRPr="006F27CB" w:rsidRDefault="00DA3501" w:rsidP="007619AE">
            <w:pPr>
              <w:pStyle w:val="ARTableBody"/>
              <w:jc w:val="right"/>
              <w:rPr>
                <w:sz w:val="14"/>
                <w:szCs w:val="14"/>
              </w:rPr>
            </w:pPr>
            <w:r w:rsidRPr="006F27CB">
              <w:rPr>
                <w:rFonts w:ascii="Wingdings" w:eastAsia="Wingdings" w:hAnsi="Wingdings" w:cs="Wingdings"/>
                <w:b/>
                <w:color w:val="005F9E" w:themeColor="accent2"/>
                <w:sz w:val="14"/>
                <w:szCs w:val="14"/>
              </w:rPr>
              <w:t></w:t>
            </w:r>
            <w:r w:rsidRPr="006F27CB">
              <w:rPr>
                <w:rFonts w:eastAsia="VIC" w:cs="VIC"/>
              </w:rPr>
              <w:t xml:space="preserve"> </w:t>
            </w:r>
          </w:p>
        </w:tc>
      </w:tr>
      <w:tr w:rsidR="00DA3501" w:rsidRPr="009149E6" w14:paraId="599363E4" w14:textId="77777777" w:rsidTr="005E4E34">
        <w:trPr>
          <w:trHeight w:val="300"/>
        </w:trPr>
        <w:tc>
          <w:tcPr>
            <w:tcW w:w="8499" w:type="dxa"/>
            <w:gridSpan w:val="6"/>
            <w:shd w:val="clear" w:color="auto" w:fill="auto"/>
          </w:tcPr>
          <w:p w14:paraId="72D7BDA5" w14:textId="277429BD" w:rsidR="00DA3501" w:rsidRPr="006F27CB" w:rsidRDefault="00DA3501" w:rsidP="007619AE">
            <w:pPr>
              <w:pStyle w:val="ARTablefootnoteabovetable"/>
              <w:spacing w:after="60"/>
              <w:rPr>
                <w:sz w:val="14"/>
              </w:rPr>
            </w:pPr>
            <w:r w:rsidRPr="00854C71">
              <w:rPr>
                <w:sz w:val="14"/>
              </w:rPr>
              <w:t xml:space="preserve">The </w:t>
            </w:r>
            <w:r>
              <w:rPr>
                <w:rFonts w:ascii="VIC" w:hAnsi="VIC"/>
                <w:sz w:val="14"/>
              </w:rPr>
              <w:t>2023–24</w:t>
            </w:r>
            <w:r w:rsidRPr="00854C71">
              <w:rPr>
                <w:sz w:val="14"/>
              </w:rPr>
              <w:t xml:space="preserve"> result is lower than the </w:t>
            </w:r>
            <w:r w:rsidR="00B12786" w:rsidRPr="001B129D">
              <w:rPr>
                <w:rFonts w:ascii="VIC" w:hAnsi="VIC"/>
                <w:sz w:val="14"/>
              </w:rPr>
              <w:t>2023</w:t>
            </w:r>
            <w:r w:rsidR="00B12786">
              <w:rPr>
                <w:rFonts w:ascii="VIC" w:hAnsi="VIC"/>
                <w:sz w:val="14"/>
              </w:rPr>
              <w:t>–</w:t>
            </w:r>
            <w:r w:rsidR="00B12786" w:rsidRPr="001B129D">
              <w:rPr>
                <w:rFonts w:ascii="VIC" w:hAnsi="VIC"/>
                <w:sz w:val="14"/>
              </w:rPr>
              <w:t xml:space="preserve">24 </w:t>
            </w:r>
            <w:r w:rsidRPr="00854C71">
              <w:rPr>
                <w:sz w:val="14"/>
              </w:rPr>
              <w:t>target due to program changes and a reduction in disputes referred for resolution from the Victorian Civil and Administrative Tribunal.</w:t>
            </w:r>
          </w:p>
        </w:tc>
      </w:tr>
      <w:tr w:rsidR="00DA3501" w:rsidRPr="009149E6" w14:paraId="1B1D8C08" w14:textId="77777777" w:rsidTr="005E4E34">
        <w:trPr>
          <w:trHeight w:val="300"/>
        </w:trPr>
        <w:tc>
          <w:tcPr>
            <w:tcW w:w="3318" w:type="dxa"/>
          </w:tcPr>
          <w:p w14:paraId="066C12E6" w14:textId="5BFAF3F9" w:rsidR="00DA3501" w:rsidRPr="00F94D63" w:rsidRDefault="00DA3501" w:rsidP="007619AE">
            <w:pPr>
              <w:pStyle w:val="ARTableBody"/>
            </w:pPr>
            <w:r w:rsidRPr="00F94D63">
              <w:t>Information and advice provided to consumers, renters, rental providers and</w:t>
            </w:r>
            <w:r w:rsidRPr="00F94D63">
              <w:rPr>
                <w:rFonts w:ascii="Calibri" w:hAnsi="Calibri" w:cs="Calibri"/>
              </w:rPr>
              <w:t> </w:t>
            </w:r>
            <w:r w:rsidRPr="00F94D63">
              <w:t xml:space="preserve">businesses – through </w:t>
            </w:r>
            <w:r>
              <w:t>telephone service</w:t>
            </w:r>
            <w:r w:rsidRPr="00F94D63">
              <w:t xml:space="preserve"> </w:t>
            </w:r>
          </w:p>
        </w:tc>
        <w:tc>
          <w:tcPr>
            <w:tcW w:w="1008" w:type="dxa"/>
          </w:tcPr>
          <w:p w14:paraId="7B1DB8B3" w14:textId="77777777" w:rsidR="00DA3501" w:rsidRPr="00F94D63" w:rsidRDefault="00DA3501" w:rsidP="007619AE">
            <w:pPr>
              <w:pStyle w:val="ARTableBodyRight"/>
              <w:rPr>
                <w:rFonts w:eastAsia="Times"/>
                <w:szCs w:val="21"/>
              </w:rPr>
            </w:pPr>
            <w:r w:rsidRPr="00F94D63">
              <w:t>number</w:t>
            </w:r>
            <w:r w:rsidRPr="00F94D63">
              <w:rPr>
                <w:rFonts w:eastAsia="Calibri" w:cs="Calibri"/>
              </w:rPr>
              <w:t xml:space="preserve"> </w:t>
            </w:r>
          </w:p>
        </w:tc>
        <w:tc>
          <w:tcPr>
            <w:tcW w:w="1008" w:type="dxa"/>
          </w:tcPr>
          <w:p w14:paraId="3E439F3E" w14:textId="77777777" w:rsidR="00DA3501" w:rsidRPr="00F94D63" w:rsidRDefault="00DA3501" w:rsidP="007619AE">
            <w:pPr>
              <w:pStyle w:val="ARTableBodyRight"/>
              <w:rPr>
                <w:rFonts w:eastAsia="Times"/>
                <w:szCs w:val="21"/>
              </w:rPr>
            </w:pPr>
            <w:r w:rsidRPr="00F94D63">
              <w:t>279,329</w:t>
            </w:r>
            <w:r w:rsidRPr="00F94D63">
              <w:rPr>
                <w:rFonts w:eastAsia="Calibri" w:cs="Calibri"/>
              </w:rPr>
              <w:t xml:space="preserve"> </w:t>
            </w:r>
          </w:p>
        </w:tc>
        <w:tc>
          <w:tcPr>
            <w:tcW w:w="1093" w:type="dxa"/>
          </w:tcPr>
          <w:p w14:paraId="4340DCDF" w14:textId="77777777" w:rsidR="00DA3501" w:rsidRPr="00F94D63" w:rsidRDefault="00DA3501" w:rsidP="007619AE">
            <w:pPr>
              <w:pStyle w:val="ARTableBodyRight"/>
            </w:pPr>
            <w:r w:rsidRPr="00F94D63">
              <w:t xml:space="preserve"> 220,741</w:t>
            </w:r>
          </w:p>
        </w:tc>
        <w:tc>
          <w:tcPr>
            <w:tcW w:w="1064" w:type="dxa"/>
          </w:tcPr>
          <w:p w14:paraId="2A663E90" w14:textId="77777777" w:rsidR="00DA3501" w:rsidRPr="00F94D63" w:rsidRDefault="00DA3501" w:rsidP="007619AE">
            <w:pPr>
              <w:pStyle w:val="ARTableBodyRight"/>
            </w:pPr>
            <w:r w:rsidRPr="00F94D63">
              <w:t>-21</w:t>
            </w:r>
            <w:r>
              <w:t>.0</w:t>
            </w:r>
            <w:r w:rsidRPr="00F94D63">
              <w:t xml:space="preserve">% </w:t>
            </w:r>
          </w:p>
        </w:tc>
        <w:tc>
          <w:tcPr>
            <w:tcW w:w="1008" w:type="dxa"/>
          </w:tcPr>
          <w:p w14:paraId="2F7AF534" w14:textId="77777777" w:rsidR="00DA3501" w:rsidRPr="00F94D63" w:rsidRDefault="00DA3501" w:rsidP="007619AE">
            <w:pPr>
              <w:pStyle w:val="ARTableBody"/>
              <w:jc w:val="right"/>
              <w:rPr>
                <w:sz w:val="14"/>
                <w:szCs w:val="14"/>
              </w:rPr>
            </w:pPr>
            <w:r w:rsidRPr="00F94D63">
              <w:rPr>
                <w:rFonts w:ascii="Wingdings" w:eastAsia="Wingdings" w:hAnsi="Wingdings" w:cs="Wingdings"/>
                <w:b/>
                <w:color w:val="005F9E" w:themeColor="accent2"/>
                <w:sz w:val="14"/>
                <w:szCs w:val="14"/>
              </w:rPr>
              <w:t></w:t>
            </w:r>
            <w:r w:rsidRPr="00F94D63">
              <w:rPr>
                <w:rFonts w:eastAsia="VIC" w:cs="VIC"/>
              </w:rPr>
              <w:t xml:space="preserve"> </w:t>
            </w:r>
          </w:p>
        </w:tc>
      </w:tr>
      <w:tr w:rsidR="00DA3501" w:rsidRPr="0064670D" w14:paraId="10A3DB34" w14:textId="77777777" w:rsidTr="005E4E34">
        <w:trPr>
          <w:trHeight w:val="407"/>
        </w:trPr>
        <w:tc>
          <w:tcPr>
            <w:tcW w:w="8499" w:type="dxa"/>
            <w:gridSpan w:val="6"/>
          </w:tcPr>
          <w:p w14:paraId="5791D4F7" w14:textId="587418FC" w:rsidR="00DA3501" w:rsidRPr="0064670D" w:rsidRDefault="00DA3501" w:rsidP="007619AE">
            <w:pPr>
              <w:pStyle w:val="ARTableFootnote"/>
              <w:rPr>
                <w:rFonts w:ascii="Wingdings" w:eastAsia="Wingdings" w:hAnsi="Wingdings" w:cs="Wingdings"/>
                <w:b/>
              </w:rPr>
            </w:pPr>
            <w:r w:rsidRPr="0064670D">
              <w:t>The lower 2023–24 actual is due to ongoing service model changes that promote online advice where appropriate, while ensuring telephone support for those who need it.</w:t>
            </w:r>
          </w:p>
        </w:tc>
      </w:tr>
      <w:tr w:rsidR="00DA3501" w:rsidRPr="009149E6" w14:paraId="0C15A233" w14:textId="77777777" w:rsidTr="005E4E34">
        <w:trPr>
          <w:trHeight w:val="300"/>
        </w:trPr>
        <w:tc>
          <w:tcPr>
            <w:tcW w:w="3318" w:type="dxa"/>
          </w:tcPr>
          <w:p w14:paraId="791D1AB3" w14:textId="683612E5" w:rsidR="00DA3501" w:rsidRPr="00F26050" w:rsidRDefault="00DA3501" w:rsidP="007619AE">
            <w:pPr>
              <w:pStyle w:val="ARTableBody"/>
              <w:keepNext/>
            </w:pPr>
            <w:r w:rsidRPr="00F26050">
              <w:t xml:space="preserve">Information and advice provided via telephone and website </w:t>
            </w:r>
            <w:r w:rsidRPr="00B12786">
              <w:t>services (DSCV)</w:t>
            </w:r>
            <w:r w:rsidRPr="00F26050">
              <w:t xml:space="preserve"> </w:t>
            </w:r>
          </w:p>
        </w:tc>
        <w:tc>
          <w:tcPr>
            <w:tcW w:w="1008" w:type="dxa"/>
          </w:tcPr>
          <w:p w14:paraId="6C9649CC" w14:textId="77777777" w:rsidR="00DA3501" w:rsidRPr="00F26050" w:rsidRDefault="00DA3501" w:rsidP="007619AE">
            <w:pPr>
              <w:pStyle w:val="ARTableBodyRight"/>
              <w:keepNext/>
            </w:pPr>
            <w:r w:rsidRPr="00F26050">
              <w:rPr>
                <w:rFonts w:eastAsia="VIC" w:cs="VIC"/>
                <w:color w:val="000000"/>
              </w:rPr>
              <w:t>number</w:t>
            </w:r>
            <w:r w:rsidRPr="00F26050">
              <w:rPr>
                <w:rFonts w:eastAsia="Calibri" w:cs="Calibri"/>
                <w:color w:val="000000"/>
              </w:rPr>
              <w:t xml:space="preserve"> </w:t>
            </w:r>
          </w:p>
        </w:tc>
        <w:tc>
          <w:tcPr>
            <w:tcW w:w="1008" w:type="dxa"/>
          </w:tcPr>
          <w:p w14:paraId="5C9A1237" w14:textId="77777777" w:rsidR="00DA3501" w:rsidRPr="00F26050" w:rsidRDefault="00DA3501" w:rsidP="007619AE">
            <w:pPr>
              <w:pStyle w:val="ARTableBodyRight"/>
              <w:keepNext/>
            </w:pPr>
            <w:r w:rsidRPr="00F26050">
              <w:rPr>
                <w:rFonts w:eastAsia="VIC" w:cs="VIC"/>
                <w:color w:val="000000"/>
              </w:rPr>
              <w:t>15,000</w:t>
            </w:r>
            <w:r w:rsidRPr="00F26050">
              <w:rPr>
                <w:rFonts w:eastAsia="Calibri" w:cs="Calibri"/>
                <w:color w:val="000000"/>
              </w:rPr>
              <w:t xml:space="preserve"> </w:t>
            </w:r>
          </w:p>
        </w:tc>
        <w:tc>
          <w:tcPr>
            <w:tcW w:w="1093" w:type="dxa"/>
          </w:tcPr>
          <w:p w14:paraId="1DB9B29B" w14:textId="77777777" w:rsidR="00DA3501" w:rsidRPr="00F26050" w:rsidRDefault="00DA3501" w:rsidP="007619AE">
            <w:pPr>
              <w:pStyle w:val="ARTableBodyRight"/>
              <w:keepNext/>
            </w:pPr>
            <w:r w:rsidRPr="00F26050">
              <w:rPr>
                <w:rFonts w:eastAsia="VIC" w:cs="VIC"/>
              </w:rPr>
              <w:t xml:space="preserve"> 14,206</w:t>
            </w:r>
          </w:p>
        </w:tc>
        <w:tc>
          <w:tcPr>
            <w:tcW w:w="1064" w:type="dxa"/>
          </w:tcPr>
          <w:p w14:paraId="7805A9FD" w14:textId="77777777" w:rsidR="00DA3501" w:rsidRPr="00F26050" w:rsidRDefault="00DA3501" w:rsidP="007619AE">
            <w:pPr>
              <w:pStyle w:val="ARTableBodyRight"/>
              <w:keepNext/>
            </w:pPr>
            <w:r w:rsidRPr="00F26050">
              <w:rPr>
                <w:rFonts w:eastAsia="VIC" w:cs="VIC"/>
              </w:rPr>
              <w:t xml:space="preserve">-5.3% </w:t>
            </w:r>
          </w:p>
        </w:tc>
        <w:tc>
          <w:tcPr>
            <w:tcW w:w="1008" w:type="dxa"/>
          </w:tcPr>
          <w:p w14:paraId="0C574C45" w14:textId="77777777" w:rsidR="00DA3501" w:rsidRPr="00F26050" w:rsidRDefault="00DA3501" w:rsidP="007619AE">
            <w:pPr>
              <w:pStyle w:val="ARTableBody"/>
              <w:keepNext/>
              <w:jc w:val="right"/>
              <w:rPr>
                <w:rFonts w:ascii="Wingdings" w:eastAsia="Wingdings" w:hAnsi="Wingdings" w:cs="Wingdings"/>
                <w:b/>
                <w:sz w:val="14"/>
                <w:szCs w:val="14"/>
              </w:rPr>
            </w:pPr>
            <w:r w:rsidRPr="00F26050">
              <w:rPr>
                <w:rFonts w:ascii="Wingdings" w:eastAsia="Wingdings" w:hAnsi="Wingdings" w:cs="Wingdings"/>
                <w:b/>
                <w:color w:val="005F9E" w:themeColor="accent2"/>
                <w:sz w:val="14"/>
                <w:szCs w:val="14"/>
              </w:rPr>
              <w:t></w:t>
            </w:r>
            <w:r w:rsidRPr="00F26050">
              <w:rPr>
                <w:rFonts w:eastAsia="VIC" w:cs="VIC"/>
              </w:rPr>
              <w:t xml:space="preserve"> </w:t>
            </w:r>
          </w:p>
        </w:tc>
      </w:tr>
      <w:tr w:rsidR="00DA3501" w:rsidRPr="009149E6" w14:paraId="4B89F15A" w14:textId="77777777" w:rsidTr="005E4E34">
        <w:trPr>
          <w:trHeight w:val="300"/>
        </w:trPr>
        <w:tc>
          <w:tcPr>
            <w:tcW w:w="8499" w:type="dxa"/>
            <w:gridSpan w:val="6"/>
          </w:tcPr>
          <w:p w14:paraId="34FC3BAB" w14:textId="147F3F8F" w:rsidR="00DA3501" w:rsidRPr="00F26050" w:rsidRDefault="00DA3501" w:rsidP="007619AE">
            <w:pPr>
              <w:pStyle w:val="ARTableFootnote"/>
              <w:keepNext/>
              <w:rPr>
                <w:rFonts w:ascii="Wingdings" w:eastAsia="Wingdings" w:hAnsi="Wingdings" w:cs="Wingdings"/>
                <w:b/>
              </w:rPr>
            </w:pPr>
            <w:r w:rsidRPr="000A070C">
              <w:t xml:space="preserve">The </w:t>
            </w:r>
            <w:r>
              <w:t>2023–24</w:t>
            </w:r>
            <w:r w:rsidRPr="000A070C">
              <w:t xml:space="preserve"> result is lower than the target due to service changes while DSCV was </w:t>
            </w:r>
            <w:r>
              <w:t xml:space="preserve">supporting </w:t>
            </w:r>
            <w:r w:rsidRPr="000A070C">
              <w:t>the Victorian Civil and Administrative Tribunal.</w:t>
            </w:r>
          </w:p>
        </w:tc>
      </w:tr>
      <w:tr w:rsidR="00861C45" w:rsidRPr="009149E6" w14:paraId="43E7544C" w14:textId="77777777" w:rsidTr="005E4E34">
        <w:trPr>
          <w:trHeight w:val="300"/>
        </w:trPr>
        <w:tc>
          <w:tcPr>
            <w:tcW w:w="3318" w:type="dxa"/>
          </w:tcPr>
          <w:p w14:paraId="471C883D" w14:textId="19489340" w:rsidR="00861C45" w:rsidRPr="00F26050" w:rsidRDefault="00CD7D7B" w:rsidP="007619AE">
            <w:pPr>
              <w:pStyle w:val="ARTableBody"/>
            </w:pPr>
            <w:r w:rsidRPr="00CD7D7B">
              <w:t>Information and advice provided to consumers, renters, rental providers and businesses through other services including written correspondence, face to face and dispute assistance</w:t>
            </w:r>
          </w:p>
        </w:tc>
        <w:tc>
          <w:tcPr>
            <w:tcW w:w="1008" w:type="dxa"/>
          </w:tcPr>
          <w:p w14:paraId="2CA36A92" w14:textId="39C6D3AD" w:rsidR="00861C45" w:rsidRPr="00F26050" w:rsidRDefault="00CD7D7B" w:rsidP="007619AE">
            <w:pPr>
              <w:pStyle w:val="ARTableBodyRight"/>
              <w:rPr>
                <w:rFonts w:eastAsia="VIC" w:cs="VIC"/>
                <w:color w:val="000000"/>
              </w:rPr>
            </w:pPr>
            <w:r>
              <w:rPr>
                <w:rFonts w:eastAsia="VIC" w:cs="VIC"/>
                <w:color w:val="000000"/>
              </w:rPr>
              <w:t>number</w:t>
            </w:r>
          </w:p>
        </w:tc>
        <w:tc>
          <w:tcPr>
            <w:tcW w:w="1008" w:type="dxa"/>
          </w:tcPr>
          <w:p w14:paraId="143C37C9" w14:textId="1676DC21" w:rsidR="00861C45" w:rsidRPr="00F26050" w:rsidRDefault="00CD7D7B" w:rsidP="007619AE">
            <w:pPr>
              <w:pStyle w:val="ARTableBodyRight"/>
              <w:rPr>
                <w:rFonts w:eastAsia="VIC" w:cs="VIC"/>
                <w:color w:val="000000"/>
              </w:rPr>
            </w:pPr>
            <w:r w:rsidRPr="00CD7D7B">
              <w:rPr>
                <w:rFonts w:eastAsia="VIC" w:cs="VIC"/>
                <w:color w:val="000000"/>
              </w:rPr>
              <w:t>115700</w:t>
            </w:r>
          </w:p>
        </w:tc>
        <w:tc>
          <w:tcPr>
            <w:tcW w:w="1093" w:type="dxa"/>
            <w:shd w:val="clear" w:color="auto" w:fill="auto"/>
          </w:tcPr>
          <w:p w14:paraId="6534DE34" w14:textId="02D8B2D0" w:rsidR="00861C45" w:rsidRDefault="00CD7D7B" w:rsidP="007619AE">
            <w:pPr>
              <w:pStyle w:val="ARTableBodyRight"/>
            </w:pPr>
            <w:r w:rsidRPr="00CD7D7B">
              <w:t>121142</w:t>
            </w:r>
          </w:p>
        </w:tc>
        <w:tc>
          <w:tcPr>
            <w:tcW w:w="1064" w:type="dxa"/>
            <w:shd w:val="clear" w:color="auto" w:fill="auto"/>
          </w:tcPr>
          <w:p w14:paraId="383D55F8" w14:textId="2D298D9E" w:rsidR="00861C45" w:rsidRPr="00512D84" w:rsidRDefault="00CB5216" w:rsidP="007619AE">
            <w:pPr>
              <w:pStyle w:val="ARTableBodyRight"/>
              <w:rPr>
                <w:rFonts w:eastAsia="VIC" w:cs="VIC"/>
              </w:rPr>
            </w:pPr>
            <w:r>
              <w:rPr>
                <w:rFonts w:eastAsia="VIC" w:cs="VIC"/>
              </w:rPr>
              <w:t>4.7%</w:t>
            </w:r>
          </w:p>
        </w:tc>
        <w:tc>
          <w:tcPr>
            <w:tcW w:w="1008" w:type="dxa"/>
          </w:tcPr>
          <w:p w14:paraId="2417E635" w14:textId="4E9C5C96" w:rsidR="00861C45" w:rsidRPr="00F26050" w:rsidRDefault="00320DF7" w:rsidP="007619AE">
            <w:pPr>
              <w:pStyle w:val="ARTableBody"/>
              <w:jc w:val="right"/>
              <w:rPr>
                <w:rFonts w:ascii="Wingdings" w:eastAsia="Wingdings" w:hAnsi="Wingdings" w:cs="Wingdings"/>
                <w:b/>
                <w:color w:val="005F9E" w:themeColor="accent2"/>
                <w:sz w:val="14"/>
                <w:szCs w:val="14"/>
              </w:rPr>
            </w:pPr>
            <w:r w:rsidRPr="0057077F">
              <w:rPr>
                <w:rFonts w:ascii="Wingdings" w:eastAsia="Wingdings" w:hAnsi="Wingdings" w:cs="Wingdings"/>
                <w:b/>
                <w:color w:val="005F9E" w:themeColor="accent2"/>
              </w:rPr>
              <w:t></w:t>
            </w:r>
          </w:p>
        </w:tc>
      </w:tr>
      <w:tr w:rsidR="00DA3501" w:rsidRPr="009149E6" w14:paraId="52FFDAF9" w14:textId="77777777" w:rsidTr="005E4E34">
        <w:trPr>
          <w:trHeight w:val="300"/>
        </w:trPr>
        <w:tc>
          <w:tcPr>
            <w:tcW w:w="3318" w:type="dxa"/>
          </w:tcPr>
          <w:p w14:paraId="05FCE88F" w14:textId="77777777" w:rsidR="00DA3501" w:rsidRPr="00F26050" w:rsidRDefault="00DA3501" w:rsidP="007619AE">
            <w:pPr>
              <w:pStyle w:val="ARTableBody"/>
            </w:pPr>
            <w:r w:rsidRPr="00F26050">
              <w:t>Number of court and administrative</w:t>
            </w:r>
            <w:r w:rsidRPr="00F26050">
              <w:rPr>
                <w:rFonts w:ascii="Calibri" w:hAnsi="Calibri" w:cs="Calibri"/>
              </w:rPr>
              <w:t> </w:t>
            </w:r>
            <w:r w:rsidRPr="00F26050">
              <w:t>actions</w:t>
            </w:r>
          </w:p>
        </w:tc>
        <w:tc>
          <w:tcPr>
            <w:tcW w:w="1008" w:type="dxa"/>
          </w:tcPr>
          <w:p w14:paraId="527267C7" w14:textId="77777777" w:rsidR="00DA3501" w:rsidRPr="00F26050" w:rsidRDefault="00DA3501" w:rsidP="007619AE">
            <w:pPr>
              <w:pStyle w:val="ARTableBodyRight"/>
            </w:pPr>
            <w:r w:rsidRPr="00F26050">
              <w:rPr>
                <w:rFonts w:eastAsia="VIC" w:cs="VIC"/>
                <w:color w:val="000000"/>
              </w:rPr>
              <w:t>number</w:t>
            </w:r>
            <w:r w:rsidRPr="00F26050">
              <w:rPr>
                <w:rFonts w:eastAsia="Calibri" w:cs="Calibri"/>
                <w:color w:val="000000"/>
              </w:rPr>
              <w:t xml:space="preserve"> </w:t>
            </w:r>
          </w:p>
        </w:tc>
        <w:tc>
          <w:tcPr>
            <w:tcW w:w="1008" w:type="dxa"/>
          </w:tcPr>
          <w:p w14:paraId="0A040F1E" w14:textId="77777777" w:rsidR="00DA3501" w:rsidRPr="00F26050" w:rsidRDefault="00DA3501" w:rsidP="007619AE">
            <w:pPr>
              <w:pStyle w:val="ARTableBodyRight"/>
            </w:pPr>
            <w:r w:rsidRPr="00F26050">
              <w:rPr>
                <w:rFonts w:eastAsia="VIC" w:cs="VIC"/>
                <w:color w:val="000000"/>
              </w:rPr>
              <w:t>900</w:t>
            </w:r>
            <w:r w:rsidRPr="00F26050">
              <w:rPr>
                <w:rFonts w:eastAsia="Calibri" w:cs="Calibri"/>
                <w:color w:val="000000"/>
              </w:rPr>
              <w:t xml:space="preserve"> </w:t>
            </w:r>
          </w:p>
        </w:tc>
        <w:tc>
          <w:tcPr>
            <w:tcW w:w="1093" w:type="dxa"/>
            <w:shd w:val="clear" w:color="auto" w:fill="auto"/>
          </w:tcPr>
          <w:p w14:paraId="58C4B2DC" w14:textId="22449EE2" w:rsidR="00DA3501" w:rsidRPr="00512D84" w:rsidRDefault="00DA3501" w:rsidP="007619AE">
            <w:pPr>
              <w:pStyle w:val="ARTableBodyRight"/>
            </w:pPr>
            <w:r>
              <w:t>96</w:t>
            </w:r>
            <w:r w:rsidR="00597376">
              <w:t>3</w:t>
            </w:r>
          </w:p>
        </w:tc>
        <w:tc>
          <w:tcPr>
            <w:tcW w:w="1064" w:type="dxa"/>
            <w:shd w:val="clear" w:color="auto" w:fill="auto"/>
          </w:tcPr>
          <w:p w14:paraId="0D0E8E46" w14:textId="77777777" w:rsidR="00DA3501" w:rsidRPr="00512D84" w:rsidRDefault="00DA3501" w:rsidP="007619AE">
            <w:pPr>
              <w:pStyle w:val="ARTableBodyRight"/>
            </w:pPr>
            <w:r w:rsidRPr="00512D84">
              <w:rPr>
                <w:rFonts w:eastAsia="VIC" w:cs="VIC"/>
              </w:rPr>
              <w:t xml:space="preserve">7.1% </w:t>
            </w:r>
          </w:p>
        </w:tc>
        <w:tc>
          <w:tcPr>
            <w:tcW w:w="1008" w:type="dxa"/>
          </w:tcPr>
          <w:p w14:paraId="0274B993" w14:textId="77777777" w:rsidR="00DA3501" w:rsidRPr="00F26050" w:rsidRDefault="00DA3501" w:rsidP="007619AE">
            <w:pPr>
              <w:pStyle w:val="ARTableBody"/>
              <w:jc w:val="right"/>
              <w:rPr>
                <w:rFonts w:ascii="Wingdings" w:eastAsia="Wingdings" w:hAnsi="Wingdings" w:cs="Wingdings"/>
                <w:b/>
                <w:sz w:val="14"/>
                <w:szCs w:val="14"/>
              </w:rPr>
            </w:pPr>
            <w:r w:rsidRPr="00F26050">
              <w:rPr>
                <w:rFonts w:ascii="Wingdings" w:eastAsia="Wingdings" w:hAnsi="Wingdings" w:cs="Wingdings"/>
                <w:b/>
                <w:color w:val="005F9E" w:themeColor="accent2"/>
                <w:sz w:val="14"/>
                <w:szCs w:val="14"/>
              </w:rPr>
              <w:t></w:t>
            </w:r>
            <w:r w:rsidRPr="00F26050">
              <w:rPr>
                <w:rFonts w:eastAsia="VIC" w:cs="VIC"/>
              </w:rPr>
              <w:t xml:space="preserve"> </w:t>
            </w:r>
          </w:p>
        </w:tc>
      </w:tr>
      <w:tr w:rsidR="00DA3501" w:rsidRPr="009149E6" w14:paraId="2402B10B" w14:textId="77777777" w:rsidTr="005E4E34">
        <w:trPr>
          <w:trHeight w:val="300"/>
        </w:trPr>
        <w:tc>
          <w:tcPr>
            <w:tcW w:w="8499" w:type="dxa"/>
            <w:gridSpan w:val="6"/>
          </w:tcPr>
          <w:p w14:paraId="3C80607F" w14:textId="1F46D954" w:rsidR="00DA3501" w:rsidRPr="00DD56D8" w:rsidRDefault="00DA3501" w:rsidP="007619AE">
            <w:pPr>
              <w:pStyle w:val="ARTablefootnoteabovetable"/>
              <w:spacing w:after="60"/>
              <w:rPr>
                <w:sz w:val="14"/>
              </w:rPr>
            </w:pPr>
            <w:r w:rsidRPr="00DD56D8">
              <w:rPr>
                <w:sz w:val="14"/>
              </w:rPr>
              <w:t xml:space="preserve">The higher </w:t>
            </w:r>
            <w:r>
              <w:rPr>
                <w:rFonts w:ascii="VIC" w:hAnsi="VIC"/>
                <w:sz w:val="14"/>
              </w:rPr>
              <w:t>2023–24</w:t>
            </w:r>
            <w:r w:rsidRPr="001B129D">
              <w:rPr>
                <w:rFonts w:ascii="VIC" w:hAnsi="VIC"/>
                <w:sz w:val="14"/>
              </w:rPr>
              <w:t xml:space="preserve"> </w:t>
            </w:r>
            <w:r w:rsidRPr="00DD56D8">
              <w:rPr>
                <w:sz w:val="14"/>
              </w:rPr>
              <w:t>actual is due to an increase in compliance inspections and investigations (including product safety inspections).</w:t>
            </w:r>
          </w:p>
        </w:tc>
      </w:tr>
      <w:tr w:rsidR="00DA3501" w:rsidRPr="00B703E4" w14:paraId="6B2F944A" w14:textId="77777777" w:rsidTr="005E4E34">
        <w:trPr>
          <w:trHeight w:val="591"/>
        </w:trPr>
        <w:tc>
          <w:tcPr>
            <w:tcW w:w="3318" w:type="dxa"/>
          </w:tcPr>
          <w:p w14:paraId="164EC2B9" w14:textId="77777777" w:rsidR="00DA3501" w:rsidRPr="00B703E4" w:rsidRDefault="00DA3501" w:rsidP="007619AE">
            <w:pPr>
              <w:pStyle w:val="ARTableBody"/>
            </w:pPr>
            <w:r w:rsidRPr="00B703E4">
              <w:t xml:space="preserve">Transactions undertaken – </w:t>
            </w:r>
            <w:bookmarkStart w:id="192" w:name="_Hlk177655719"/>
            <w:r w:rsidRPr="00B703E4">
              <w:t>Residential</w:t>
            </w:r>
            <w:r w:rsidRPr="00B703E4">
              <w:rPr>
                <w:rFonts w:ascii="Calibri" w:hAnsi="Calibri" w:cs="Calibri"/>
              </w:rPr>
              <w:t> </w:t>
            </w:r>
            <w:r w:rsidRPr="00B703E4">
              <w:t>Tenancies Bond Authority (RTBA)</w:t>
            </w:r>
            <w:r w:rsidRPr="00B703E4">
              <w:rPr>
                <w:rFonts w:ascii="Calibri" w:hAnsi="Calibri" w:cs="Calibri"/>
              </w:rPr>
              <w:t> </w:t>
            </w:r>
            <w:bookmarkEnd w:id="192"/>
            <w:r w:rsidRPr="00B703E4">
              <w:t>transactions</w:t>
            </w:r>
            <w:r w:rsidRPr="00B703E4">
              <w:rPr>
                <w:rFonts w:eastAsia="Calibri" w:cs="Calibri"/>
                <w:color w:val="000000"/>
              </w:rPr>
              <w:t xml:space="preserve"> </w:t>
            </w:r>
          </w:p>
        </w:tc>
        <w:tc>
          <w:tcPr>
            <w:tcW w:w="1008" w:type="dxa"/>
          </w:tcPr>
          <w:p w14:paraId="6690F0DF" w14:textId="77777777" w:rsidR="00DA3501" w:rsidRPr="00B703E4" w:rsidRDefault="00DA3501" w:rsidP="007619AE">
            <w:pPr>
              <w:pStyle w:val="ARTableBodyRight"/>
            </w:pPr>
            <w:r w:rsidRPr="00B703E4">
              <w:rPr>
                <w:rFonts w:eastAsia="VIC" w:cs="VIC"/>
                <w:color w:val="000000"/>
              </w:rPr>
              <w:t>number</w:t>
            </w:r>
            <w:r w:rsidRPr="00B703E4">
              <w:rPr>
                <w:rFonts w:eastAsia="Calibri" w:cs="Calibri"/>
                <w:color w:val="000000"/>
              </w:rPr>
              <w:t xml:space="preserve"> </w:t>
            </w:r>
          </w:p>
        </w:tc>
        <w:tc>
          <w:tcPr>
            <w:tcW w:w="1008" w:type="dxa"/>
          </w:tcPr>
          <w:p w14:paraId="617587A8" w14:textId="77777777" w:rsidR="00DA3501" w:rsidRPr="00B703E4" w:rsidRDefault="00DA3501" w:rsidP="007619AE">
            <w:pPr>
              <w:pStyle w:val="ARTableBodyRight"/>
            </w:pPr>
            <w:r w:rsidRPr="00B703E4">
              <w:rPr>
                <w:rFonts w:eastAsia="VIC" w:cs="VIC"/>
                <w:color w:val="000000"/>
              </w:rPr>
              <w:t>506,000</w:t>
            </w:r>
            <w:r w:rsidRPr="00B703E4">
              <w:rPr>
                <w:rFonts w:eastAsia="Calibri" w:cs="Calibri"/>
                <w:color w:val="000000"/>
              </w:rPr>
              <w:t xml:space="preserve"> </w:t>
            </w:r>
          </w:p>
        </w:tc>
        <w:tc>
          <w:tcPr>
            <w:tcW w:w="1093" w:type="dxa"/>
            <w:shd w:val="clear" w:color="auto" w:fill="auto"/>
          </w:tcPr>
          <w:p w14:paraId="74E22067" w14:textId="3131A21F" w:rsidR="00DA3501" w:rsidRPr="00B703E4" w:rsidRDefault="00DA3501" w:rsidP="007619AE">
            <w:pPr>
              <w:pStyle w:val="ARTableBodyRight"/>
            </w:pPr>
            <w:r w:rsidRPr="00B703E4">
              <w:rPr>
                <w:rFonts w:eastAsia="VIC" w:cs="VIC"/>
              </w:rPr>
              <w:t xml:space="preserve"> 4</w:t>
            </w:r>
            <w:r w:rsidR="00B706FC">
              <w:rPr>
                <w:rFonts w:eastAsia="VIC" w:cs="VIC"/>
              </w:rPr>
              <w:t>97</w:t>
            </w:r>
            <w:r w:rsidRPr="00B703E4">
              <w:rPr>
                <w:rFonts w:eastAsia="VIC" w:cs="VIC"/>
              </w:rPr>
              <w:t>,</w:t>
            </w:r>
            <w:r w:rsidR="004B0BA8">
              <w:rPr>
                <w:rFonts w:eastAsia="VIC" w:cs="VIC"/>
              </w:rPr>
              <w:t>780</w:t>
            </w:r>
          </w:p>
        </w:tc>
        <w:tc>
          <w:tcPr>
            <w:tcW w:w="1064" w:type="dxa"/>
            <w:shd w:val="clear" w:color="auto" w:fill="auto"/>
          </w:tcPr>
          <w:p w14:paraId="22021099" w14:textId="77777777" w:rsidR="00DA3501" w:rsidRPr="00B703E4" w:rsidRDefault="00DA3501" w:rsidP="007619AE">
            <w:pPr>
              <w:pStyle w:val="ARTableBodyRight"/>
            </w:pPr>
            <w:r w:rsidRPr="00B703E4">
              <w:rPr>
                <w:rFonts w:eastAsia="VIC" w:cs="VIC"/>
              </w:rPr>
              <w:t>-1.8</w:t>
            </w:r>
            <w:r>
              <w:rPr>
                <w:rFonts w:eastAsia="VIC" w:cs="VIC"/>
              </w:rPr>
              <w:t>%</w:t>
            </w:r>
            <w:r w:rsidRPr="00B703E4">
              <w:rPr>
                <w:rFonts w:eastAsia="VIC" w:cs="VIC"/>
              </w:rPr>
              <w:t xml:space="preserve"> </w:t>
            </w:r>
          </w:p>
        </w:tc>
        <w:tc>
          <w:tcPr>
            <w:tcW w:w="1008" w:type="dxa"/>
          </w:tcPr>
          <w:p w14:paraId="444376C1" w14:textId="77777777" w:rsidR="00DA3501" w:rsidRPr="00B703E4" w:rsidRDefault="00DA3501" w:rsidP="007619AE">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r w:rsidRPr="00B703E4">
              <w:rPr>
                <w:rFonts w:eastAsia="VIC" w:cs="VIC"/>
              </w:rPr>
              <w:t xml:space="preserve"> </w:t>
            </w:r>
          </w:p>
        </w:tc>
      </w:tr>
      <w:tr w:rsidR="00DA3501" w:rsidRPr="00B703E4" w14:paraId="670B0266" w14:textId="77777777" w:rsidTr="005E4E34">
        <w:trPr>
          <w:trHeight w:val="300"/>
        </w:trPr>
        <w:tc>
          <w:tcPr>
            <w:tcW w:w="3318" w:type="dxa"/>
          </w:tcPr>
          <w:p w14:paraId="1B58D458" w14:textId="77777777" w:rsidR="00DA3501" w:rsidRPr="00B703E4" w:rsidRDefault="00DA3501" w:rsidP="007619AE">
            <w:pPr>
              <w:pStyle w:val="ARTableBody"/>
            </w:pPr>
            <w:r w:rsidRPr="00B703E4">
              <w:t>Transactions undertaken – registration</w:t>
            </w:r>
            <w:r w:rsidRPr="00B703E4">
              <w:rPr>
                <w:rFonts w:ascii="Calibri" w:hAnsi="Calibri" w:cs="Calibri"/>
              </w:rPr>
              <w:t> </w:t>
            </w:r>
            <w:r w:rsidRPr="00B703E4">
              <w:t>and licensing transactions</w:t>
            </w:r>
            <w:r w:rsidRPr="00B703E4">
              <w:rPr>
                <w:rFonts w:eastAsia="Calibri" w:cs="Calibri"/>
                <w:color w:val="000000"/>
              </w:rPr>
              <w:t xml:space="preserve"> </w:t>
            </w:r>
          </w:p>
        </w:tc>
        <w:tc>
          <w:tcPr>
            <w:tcW w:w="1008" w:type="dxa"/>
          </w:tcPr>
          <w:p w14:paraId="39D6F861" w14:textId="77777777" w:rsidR="00DA3501" w:rsidRPr="00B703E4" w:rsidRDefault="00DA3501" w:rsidP="007619AE">
            <w:pPr>
              <w:pStyle w:val="ARTableBodyRight"/>
            </w:pPr>
            <w:r w:rsidRPr="00B703E4">
              <w:rPr>
                <w:rFonts w:eastAsia="VIC" w:cs="VIC"/>
                <w:color w:val="000000"/>
              </w:rPr>
              <w:t>number</w:t>
            </w:r>
            <w:r w:rsidRPr="00B703E4">
              <w:rPr>
                <w:rFonts w:eastAsia="Calibri" w:cs="Calibri"/>
                <w:color w:val="000000"/>
              </w:rPr>
              <w:t xml:space="preserve"> </w:t>
            </w:r>
          </w:p>
        </w:tc>
        <w:tc>
          <w:tcPr>
            <w:tcW w:w="1008" w:type="dxa"/>
          </w:tcPr>
          <w:p w14:paraId="070374DD" w14:textId="77777777" w:rsidR="00DA3501" w:rsidRPr="00B703E4" w:rsidRDefault="00DA3501" w:rsidP="007619AE">
            <w:pPr>
              <w:pStyle w:val="ARTableBodyRight"/>
            </w:pPr>
            <w:r w:rsidRPr="00B703E4">
              <w:rPr>
                <w:rFonts w:eastAsia="VIC" w:cs="VIC"/>
                <w:color w:val="000000"/>
              </w:rPr>
              <w:t>105,247</w:t>
            </w:r>
            <w:r w:rsidRPr="00B703E4">
              <w:rPr>
                <w:rFonts w:eastAsia="Calibri" w:cs="Calibri"/>
                <w:color w:val="000000"/>
              </w:rPr>
              <w:t xml:space="preserve"> </w:t>
            </w:r>
          </w:p>
        </w:tc>
        <w:tc>
          <w:tcPr>
            <w:tcW w:w="1093" w:type="dxa"/>
            <w:shd w:val="clear" w:color="auto" w:fill="auto"/>
          </w:tcPr>
          <w:p w14:paraId="2AA6EAAC" w14:textId="77777777" w:rsidR="00DA3501" w:rsidRPr="00B703E4" w:rsidRDefault="00DA3501" w:rsidP="007619AE">
            <w:pPr>
              <w:pStyle w:val="ARTableBodyRight"/>
            </w:pPr>
            <w:r w:rsidRPr="00B703E4">
              <w:rPr>
                <w:rFonts w:eastAsia="VIC" w:cs="VIC"/>
              </w:rPr>
              <w:t xml:space="preserve"> 107,943</w:t>
            </w:r>
          </w:p>
        </w:tc>
        <w:tc>
          <w:tcPr>
            <w:tcW w:w="1064" w:type="dxa"/>
            <w:shd w:val="clear" w:color="auto" w:fill="auto"/>
          </w:tcPr>
          <w:p w14:paraId="60859EA6" w14:textId="77777777" w:rsidR="00DA3501" w:rsidRPr="00B703E4" w:rsidRDefault="00DA3501" w:rsidP="007619AE">
            <w:pPr>
              <w:pStyle w:val="ARTableBodyRight"/>
            </w:pPr>
            <w:r w:rsidRPr="00B703E4">
              <w:rPr>
                <w:rFonts w:eastAsia="VIC" w:cs="VIC"/>
              </w:rPr>
              <w:t xml:space="preserve"> 2.6%</w:t>
            </w:r>
          </w:p>
        </w:tc>
        <w:tc>
          <w:tcPr>
            <w:tcW w:w="1008" w:type="dxa"/>
          </w:tcPr>
          <w:p w14:paraId="0124422A" w14:textId="77777777" w:rsidR="00DA3501" w:rsidRPr="00B703E4" w:rsidRDefault="00DA3501" w:rsidP="007619AE">
            <w:pPr>
              <w:pStyle w:val="ARTableBody"/>
              <w:jc w:val="right"/>
              <w:rPr>
                <w:rFonts w:ascii="Wingdings" w:eastAsia="Wingdings" w:hAnsi="Wingdings" w:cs="Wingdings"/>
                <w:b/>
                <w:sz w:val="14"/>
                <w:szCs w:val="14"/>
              </w:rPr>
            </w:pPr>
            <w:r w:rsidRPr="00B703E4">
              <w:rPr>
                <w:rFonts w:ascii="Wingdings" w:eastAsia="Wingdings" w:hAnsi="Wingdings" w:cs="Wingdings"/>
                <w:b/>
                <w:color w:val="005F9E" w:themeColor="accent2"/>
                <w:sz w:val="14"/>
                <w:szCs w:val="14"/>
              </w:rPr>
              <w:t></w:t>
            </w:r>
            <w:r w:rsidRPr="00B703E4">
              <w:rPr>
                <w:rFonts w:eastAsia="VIC" w:cs="VIC"/>
              </w:rPr>
              <w:t xml:space="preserve"> </w:t>
            </w:r>
          </w:p>
        </w:tc>
      </w:tr>
      <w:tr w:rsidR="00DA3501" w:rsidRPr="0057077F" w14:paraId="429CB898" w14:textId="77777777" w:rsidTr="005E4E34">
        <w:trPr>
          <w:trHeight w:val="300"/>
        </w:trPr>
        <w:tc>
          <w:tcPr>
            <w:tcW w:w="3318" w:type="dxa"/>
          </w:tcPr>
          <w:p w14:paraId="2C67E54A" w14:textId="77777777" w:rsidR="00DA3501" w:rsidRPr="0057077F" w:rsidRDefault="00DA3501" w:rsidP="007619AE">
            <w:pPr>
              <w:pStyle w:val="ARTableBody"/>
            </w:pPr>
            <w:r w:rsidRPr="0057077F">
              <w:t>Victims of family violence assisted with financial counselling</w:t>
            </w:r>
            <w:r w:rsidRPr="0057077F">
              <w:rPr>
                <w:rFonts w:eastAsia="Calibri" w:cs="Calibri"/>
                <w:color w:val="000000"/>
              </w:rPr>
              <w:t xml:space="preserve"> </w:t>
            </w:r>
          </w:p>
        </w:tc>
        <w:tc>
          <w:tcPr>
            <w:tcW w:w="1008" w:type="dxa"/>
          </w:tcPr>
          <w:p w14:paraId="28D40BD8" w14:textId="77777777" w:rsidR="00DA3501" w:rsidRPr="0057077F" w:rsidRDefault="00DA3501" w:rsidP="007619AE">
            <w:pPr>
              <w:pStyle w:val="ARTableBodyRight"/>
            </w:pPr>
            <w:r w:rsidRPr="0057077F">
              <w:rPr>
                <w:rFonts w:eastAsia="VIC" w:cs="VIC"/>
                <w:color w:val="000000"/>
              </w:rPr>
              <w:t>number</w:t>
            </w:r>
            <w:r w:rsidRPr="0057077F">
              <w:rPr>
                <w:rFonts w:eastAsia="Calibri" w:cs="Calibri"/>
                <w:color w:val="000000"/>
              </w:rPr>
              <w:t xml:space="preserve"> </w:t>
            </w:r>
          </w:p>
        </w:tc>
        <w:tc>
          <w:tcPr>
            <w:tcW w:w="1008" w:type="dxa"/>
          </w:tcPr>
          <w:p w14:paraId="69D72DA4" w14:textId="77777777" w:rsidR="00DA3501" w:rsidRPr="0057077F" w:rsidRDefault="00DA3501" w:rsidP="007619AE">
            <w:pPr>
              <w:pStyle w:val="ARTableBodyRight"/>
            </w:pPr>
            <w:r w:rsidRPr="0057077F">
              <w:rPr>
                <w:rFonts w:eastAsia="VIC" w:cs="VIC"/>
                <w:color w:val="000000"/>
              </w:rPr>
              <w:t>3,750</w:t>
            </w:r>
            <w:r w:rsidRPr="0057077F">
              <w:rPr>
                <w:rFonts w:eastAsia="Calibri" w:cs="Calibri"/>
                <w:color w:val="000000"/>
              </w:rPr>
              <w:t xml:space="preserve"> </w:t>
            </w:r>
          </w:p>
        </w:tc>
        <w:tc>
          <w:tcPr>
            <w:tcW w:w="1093" w:type="dxa"/>
            <w:shd w:val="clear" w:color="auto" w:fill="auto"/>
          </w:tcPr>
          <w:p w14:paraId="7EFED40D" w14:textId="77777777" w:rsidR="00DA3501" w:rsidRPr="0057077F" w:rsidRDefault="00DA3501" w:rsidP="007619AE">
            <w:pPr>
              <w:pStyle w:val="ARTableBodyRight"/>
            </w:pPr>
            <w:r w:rsidRPr="0057077F">
              <w:rPr>
                <w:rFonts w:eastAsia="VIC" w:cs="VIC"/>
              </w:rPr>
              <w:t xml:space="preserve"> 4,164</w:t>
            </w:r>
          </w:p>
        </w:tc>
        <w:tc>
          <w:tcPr>
            <w:tcW w:w="1064" w:type="dxa"/>
            <w:shd w:val="clear" w:color="auto" w:fill="auto"/>
          </w:tcPr>
          <w:p w14:paraId="1119F102" w14:textId="77777777" w:rsidR="00DA3501" w:rsidRPr="0057077F" w:rsidRDefault="00DA3501" w:rsidP="007619AE">
            <w:pPr>
              <w:pStyle w:val="ARTableBodyRight"/>
            </w:pPr>
            <w:r w:rsidRPr="0057077F">
              <w:rPr>
                <w:rFonts w:eastAsia="VIC" w:cs="VIC"/>
              </w:rPr>
              <w:t xml:space="preserve"> 1</w:t>
            </w:r>
            <w:r>
              <w:rPr>
                <w:rFonts w:eastAsia="VIC" w:cs="VIC"/>
              </w:rPr>
              <w:t>1.0</w:t>
            </w:r>
            <w:r w:rsidRPr="0057077F">
              <w:rPr>
                <w:rFonts w:eastAsia="VIC" w:cs="VIC"/>
              </w:rPr>
              <w:t>%</w:t>
            </w:r>
          </w:p>
        </w:tc>
        <w:tc>
          <w:tcPr>
            <w:tcW w:w="1008" w:type="dxa"/>
          </w:tcPr>
          <w:p w14:paraId="2B3F9DFD" w14:textId="77777777" w:rsidR="00DA3501" w:rsidRPr="0057077F" w:rsidRDefault="00DA3501" w:rsidP="007619AE">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r w:rsidRPr="0057077F">
              <w:rPr>
                <w:rFonts w:eastAsia="VIC" w:cs="VIC"/>
              </w:rPr>
              <w:t xml:space="preserve"> </w:t>
            </w:r>
          </w:p>
        </w:tc>
      </w:tr>
      <w:tr w:rsidR="00DA3501" w:rsidRPr="0057077F" w14:paraId="095DCB0A" w14:textId="77777777" w:rsidTr="005E4E34">
        <w:trPr>
          <w:trHeight w:val="300"/>
        </w:trPr>
        <w:tc>
          <w:tcPr>
            <w:tcW w:w="8499" w:type="dxa"/>
            <w:gridSpan w:val="6"/>
            <w:shd w:val="clear" w:color="auto" w:fill="auto"/>
          </w:tcPr>
          <w:p w14:paraId="11627637" w14:textId="233A3DBE" w:rsidR="00DA3501" w:rsidRPr="00702D54" w:rsidRDefault="00DA3501" w:rsidP="007619AE">
            <w:pPr>
              <w:pStyle w:val="ARTableBody"/>
              <w:spacing w:after="60"/>
              <w:rPr>
                <w:rFonts w:ascii="Wingdings" w:eastAsia="Wingdings" w:hAnsi="Wingdings" w:cs="Wingdings"/>
                <w:b/>
                <w:color w:val="005F9E" w:themeColor="accent2"/>
                <w:sz w:val="14"/>
                <w:szCs w:val="14"/>
              </w:rPr>
            </w:pPr>
            <w:r w:rsidRPr="00702D54">
              <w:rPr>
                <w:sz w:val="14"/>
                <w:szCs w:val="14"/>
              </w:rPr>
              <w:t xml:space="preserve">The higher </w:t>
            </w:r>
            <w:r>
              <w:rPr>
                <w:sz w:val="14"/>
              </w:rPr>
              <w:t>2023–24</w:t>
            </w:r>
            <w:r w:rsidRPr="001B129D">
              <w:rPr>
                <w:sz w:val="14"/>
              </w:rPr>
              <w:t xml:space="preserve"> </w:t>
            </w:r>
            <w:r w:rsidRPr="00702D54">
              <w:rPr>
                <w:sz w:val="14"/>
                <w:szCs w:val="14"/>
              </w:rPr>
              <w:t xml:space="preserve">actual is due to increased demand for financial counselling support from </w:t>
            </w:r>
            <w:r>
              <w:rPr>
                <w:sz w:val="14"/>
                <w:szCs w:val="14"/>
              </w:rPr>
              <w:t xml:space="preserve">family violence </w:t>
            </w:r>
            <w:r w:rsidRPr="00390350">
              <w:rPr>
                <w:sz w:val="14"/>
                <w:szCs w:val="14"/>
              </w:rPr>
              <w:t>victims and</w:t>
            </w:r>
            <w:r w:rsidRPr="00702D54">
              <w:rPr>
                <w:sz w:val="14"/>
                <w:szCs w:val="14"/>
              </w:rPr>
              <w:t xml:space="preserve"> survivors.</w:t>
            </w:r>
          </w:p>
        </w:tc>
      </w:tr>
      <w:tr w:rsidR="00DA3501" w:rsidRPr="0057077F" w14:paraId="19B66931" w14:textId="77777777" w:rsidTr="005E4E34">
        <w:trPr>
          <w:trHeight w:val="300"/>
        </w:trPr>
        <w:tc>
          <w:tcPr>
            <w:tcW w:w="8499" w:type="dxa"/>
            <w:gridSpan w:val="6"/>
            <w:shd w:val="clear" w:color="auto" w:fill="auto"/>
          </w:tcPr>
          <w:p w14:paraId="6E42F4CE" w14:textId="77777777" w:rsidR="00DA3501" w:rsidRPr="0057077F" w:rsidRDefault="00DA3501" w:rsidP="002260B4">
            <w:pPr>
              <w:pStyle w:val="ARTableRowHeadColour"/>
              <w:rPr>
                <w:rFonts w:ascii="Wingdings" w:eastAsia="Wingdings" w:hAnsi="Wingdings" w:cs="Wingdings"/>
                <w:sz w:val="14"/>
                <w:szCs w:val="14"/>
              </w:rPr>
            </w:pPr>
            <w:r w:rsidRPr="0057077F">
              <w:t>Quality</w:t>
            </w:r>
          </w:p>
        </w:tc>
      </w:tr>
      <w:tr w:rsidR="00DA3501" w:rsidRPr="0057077F" w14:paraId="356558F0" w14:textId="77777777" w:rsidTr="005E4E34">
        <w:trPr>
          <w:trHeight w:val="300"/>
        </w:trPr>
        <w:tc>
          <w:tcPr>
            <w:tcW w:w="3318" w:type="dxa"/>
          </w:tcPr>
          <w:p w14:paraId="05EE3513" w14:textId="4C7401D6" w:rsidR="00DA3501" w:rsidRPr="0057077F" w:rsidRDefault="00DA3501" w:rsidP="007619AE">
            <w:pPr>
              <w:pStyle w:val="ARTableBody"/>
            </w:pPr>
            <w:r w:rsidRPr="0057077F">
              <w:t xml:space="preserve">Overall client satisfaction rate (DSCV) </w:t>
            </w:r>
          </w:p>
        </w:tc>
        <w:tc>
          <w:tcPr>
            <w:tcW w:w="1008" w:type="dxa"/>
          </w:tcPr>
          <w:p w14:paraId="1E76DD31" w14:textId="77777777" w:rsidR="00DA3501" w:rsidRPr="0057077F" w:rsidRDefault="00DA3501" w:rsidP="007619AE">
            <w:pPr>
              <w:pStyle w:val="ARTableBodyRight"/>
            </w:pPr>
            <w:r w:rsidRPr="0057077F">
              <w:rPr>
                <w:rFonts w:eastAsia="VIC" w:cs="VIC"/>
              </w:rPr>
              <w:t>per</w:t>
            </w:r>
            <w:r>
              <w:rPr>
                <w:rFonts w:eastAsia="VIC" w:cs="VIC"/>
              </w:rPr>
              <w:t xml:space="preserve"> </w:t>
            </w:r>
            <w:r w:rsidRPr="0057077F">
              <w:rPr>
                <w:rFonts w:eastAsia="VIC" w:cs="VIC"/>
              </w:rPr>
              <w:t>cent</w:t>
            </w:r>
            <w:r w:rsidRPr="0057077F">
              <w:rPr>
                <w:rFonts w:eastAsia="Calibri" w:cs="Calibri"/>
              </w:rPr>
              <w:t xml:space="preserve"> </w:t>
            </w:r>
          </w:p>
        </w:tc>
        <w:tc>
          <w:tcPr>
            <w:tcW w:w="1008" w:type="dxa"/>
          </w:tcPr>
          <w:p w14:paraId="5110589F" w14:textId="77777777" w:rsidR="00DA3501" w:rsidRPr="0057077F" w:rsidRDefault="00DA3501" w:rsidP="007619AE">
            <w:pPr>
              <w:pStyle w:val="ARTableBodyRight"/>
            </w:pPr>
            <w:r w:rsidRPr="0057077F">
              <w:rPr>
                <w:rFonts w:eastAsia="VIC" w:cs="VIC"/>
              </w:rPr>
              <w:t>85</w:t>
            </w:r>
            <w:r>
              <w:rPr>
                <w:rFonts w:eastAsia="VIC" w:cs="VIC"/>
              </w:rPr>
              <w:t>.0</w:t>
            </w:r>
            <w:r w:rsidRPr="0057077F">
              <w:rPr>
                <w:rFonts w:eastAsia="VIC" w:cs="VIC"/>
              </w:rPr>
              <w:t xml:space="preserve"> </w:t>
            </w:r>
          </w:p>
        </w:tc>
        <w:tc>
          <w:tcPr>
            <w:tcW w:w="1093" w:type="dxa"/>
            <w:shd w:val="clear" w:color="auto" w:fill="auto"/>
          </w:tcPr>
          <w:p w14:paraId="7B24B1F6" w14:textId="77777777" w:rsidR="00DA3501" w:rsidRPr="009A046A" w:rsidRDefault="00DA3501" w:rsidP="007619AE">
            <w:pPr>
              <w:pStyle w:val="ARTableBodyRight"/>
            </w:pPr>
            <w:r>
              <w:t>68.9</w:t>
            </w:r>
          </w:p>
        </w:tc>
        <w:tc>
          <w:tcPr>
            <w:tcW w:w="1064" w:type="dxa"/>
            <w:shd w:val="clear" w:color="auto" w:fill="auto"/>
          </w:tcPr>
          <w:p w14:paraId="49CC2147" w14:textId="77777777" w:rsidR="00DA3501" w:rsidRPr="009A046A" w:rsidRDefault="00DA3501" w:rsidP="007619AE">
            <w:pPr>
              <w:pStyle w:val="ARTableBodyRight"/>
            </w:pPr>
            <w:r w:rsidRPr="009A046A">
              <w:rPr>
                <w:rFonts w:eastAsia="VIC" w:cs="VIC"/>
              </w:rPr>
              <w:t xml:space="preserve"> -18.9%</w:t>
            </w:r>
          </w:p>
        </w:tc>
        <w:tc>
          <w:tcPr>
            <w:tcW w:w="1008" w:type="dxa"/>
          </w:tcPr>
          <w:p w14:paraId="372584D3" w14:textId="77777777" w:rsidR="00DA3501" w:rsidRPr="0057077F" w:rsidRDefault="00DA3501" w:rsidP="007619AE">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p>
        </w:tc>
      </w:tr>
      <w:tr w:rsidR="00DA3501" w:rsidRPr="0057077F" w14:paraId="1DC7CC58" w14:textId="77777777" w:rsidTr="005E4E34">
        <w:trPr>
          <w:trHeight w:val="300"/>
        </w:trPr>
        <w:tc>
          <w:tcPr>
            <w:tcW w:w="8499" w:type="dxa"/>
            <w:gridSpan w:val="6"/>
            <w:shd w:val="clear" w:color="auto" w:fill="auto"/>
          </w:tcPr>
          <w:p w14:paraId="0C11B134" w14:textId="2B037AE0" w:rsidR="00DA3501" w:rsidRPr="00A72BCD" w:rsidRDefault="00DA3501" w:rsidP="007619AE">
            <w:pPr>
              <w:pStyle w:val="ARTableBody"/>
              <w:rPr>
                <w:sz w:val="14"/>
                <w:szCs w:val="14"/>
              </w:rPr>
            </w:pPr>
            <w:r w:rsidRPr="00A72BCD">
              <w:rPr>
                <w:sz w:val="14"/>
                <w:szCs w:val="14"/>
              </w:rPr>
              <w:t xml:space="preserve">The </w:t>
            </w:r>
            <w:r>
              <w:rPr>
                <w:sz w:val="14"/>
              </w:rPr>
              <w:t>2023–24</w:t>
            </w:r>
            <w:r w:rsidRPr="001B129D">
              <w:rPr>
                <w:sz w:val="14"/>
              </w:rPr>
              <w:t xml:space="preserve"> </w:t>
            </w:r>
            <w:r w:rsidRPr="00A72BCD">
              <w:rPr>
                <w:sz w:val="14"/>
                <w:szCs w:val="14"/>
              </w:rPr>
              <w:t xml:space="preserve">result is lower than the </w:t>
            </w:r>
            <w:r>
              <w:rPr>
                <w:sz w:val="14"/>
              </w:rPr>
              <w:t>2023–24</w:t>
            </w:r>
            <w:r w:rsidRPr="001B129D">
              <w:rPr>
                <w:sz w:val="14"/>
              </w:rPr>
              <w:t xml:space="preserve"> </w:t>
            </w:r>
            <w:r w:rsidRPr="00A72BCD">
              <w:rPr>
                <w:sz w:val="14"/>
                <w:szCs w:val="14"/>
              </w:rPr>
              <w:t>target due to DSCV assisting the Victorian Civil and Administrative Tribunal backlog reduction. Customers were waiting increased times at VCAT and this is reflected in the lower customer satisfaction rating</w:t>
            </w:r>
            <w:r>
              <w:rPr>
                <w:sz w:val="14"/>
                <w:szCs w:val="14"/>
              </w:rPr>
              <w:t>.</w:t>
            </w:r>
          </w:p>
        </w:tc>
      </w:tr>
      <w:tr w:rsidR="00DA3501" w:rsidRPr="0057077F" w14:paraId="7FE1A643" w14:textId="77777777" w:rsidTr="005E4E34">
        <w:trPr>
          <w:trHeight w:val="300"/>
        </w:trPr>
        <w:tc>
          <w:tcPr>
            <w:tcW w:w="3318" w:type="dxa"/>
          </w:tcPr>
          <w:p w14:paraId="14F70524" w14:textId="120AC7CB" w:rsidR="00DA3501" w:rsidRPr="0057077F" w:rsidRDefault="00DA3501" w:rsidP="007619AE">
            <w:pPr>
              <w:pStyle w:val="ARTableBody"/>
            </w:pPr>
            <w:r w:rsidRPr="0057077F">
              <w:t xml:space="preserve">Proportion of high-priority breaches resulting in regulatory response </w:t>
            </w:r>
          </w:p>
        </w:tc>
        <w:tc>
          <w:tcPr>
            <w:tcW w:w="1008" w:type="dxa"/>
          </w:tcPr>
          <w:p w14:paraId="638D0041" w14:textId="77777777" w:rsidR="00DA3501" w:rsidRPr="0057077F" w:rsidRDefault="00DA3501" w:rsidP="007619AE">
            <w:pPr>
              <w:pStyle w:val="ARTableBodyRight"/>
            </w:pPr>
            <w:r w:rsidRPr="0057077F">
              <w:rPr>
                <w:rFonts w:eastAsia="VIC" w:cs="VIC"/>
              </w:rPr>
              <w:t>per</w:t>
            </w:r>
            <w:r>
              <w:rPr>
                <w:rFonts w:eastAsia="VIC" w:cs="VIC"/>
              </w:rPr>
              <w:t xml:space="preserve"> </w:t>
            </w:r>
            <w:r w:rsidRPr="0057077F">
              <w:rPr>
                <w:rFonts w:eastAsia="VIC" w:cs="VIC"/>
              </w:rPr>
              <w:t>cent</w:t>
            </w:r>
            <w:r w:rsidRPr="0057077F">
              <w:rPr>
                <w:rFonts w:eastAsia="Calibri" w:cs="Calibri"/>
              </w:rPr>
              <w:t xml:space="preserve"> </w:t>
            </w:r>
          </w:p>
        </w:tc>
        <w:tc>
          <w:tcPr>
            <w:tcW w:w="1008" w:type="dxa"/>
          </w:tcPr>
          <w:p w14:paraId="334FB713" w14:textId="77777777" w:rsidR="00DA3501" w:rsidRPr="0057077F" w:rsidRDefault="00DA3501" w:rsidP="007619AE">
            <w:pPr>
              <w:pStyle w:val="ARTableBodyRight"/>
            </w:pPr>
            <w:r w:rsidRPr="0057077F">
              <w:rPr>
                <w:rFonts w:eastAsia="VIC" w:cs="VIC"/>
              </w:rPr>
              <w:t>100</w:t>
            </w:r>
            <w:r>
              <w:rPr>
                <w:rFonts w:eastAsia="VIC" w:cs="VIC"/>
              </w:rPr>
              <w:t>.0</w:t>
            </w:r>
            <w:r w:rsidRPr="0057077F">
              <w:rPr>
                <w:rFonts w:eastAsia="VIC" w:cs="VIC"/>
              </w:rPr>
              <w:t xml:space="preserve"> </w:t>
            </w:r>
          </w:p>
        </w:tc>
        <w:tc>
          <w:tcPr>
            <w:tcW w:w="1093" w:type="dxa"/>
            <w:shd w:val="clear" w:color="auto" w:fill="auto"/>
          </w:tcPr>
          <w:p w14:paraId="142F183D" w14:textId="77777777" w:rsidR="00DA3501" w:rsidRPr="0057077F" w:rsidRDefault="00DA3501" w:rsidP="007619AE">
            <w:pPr>
              <w:pStyle w:val="ARTableBodyRight"/>
            </w:pPr>
            <w:r w:rsidRPr="0057077F">
              <w:rPr>
                <w:rFonts w:eastAsia="VIC" w:cs="VIC"/>
              </w:rPr>
              <w:t xml:space="preserve"> 99</w:t>
            </w:r>
            <w:r>
              <w:rPr>
                <w:rFonts w:eastAsia="VIC" w:cs="VIC"/>
              </w:rPr>
              <w:t>.0</w:t>
            </w:r>
          </w:p>
        </w:tc>
        <w:tc>
          <w:tcPr>
            <w:tcW w:w="1064" w:type="dxa"/>
            <w:shd w:val="clear" w:color="auto" w:fill="auto"/>
          </w:tcPr>
          <w:p w14:paraId="6DC1A8CF" w14:textId="77777777" w:rsidR="00DA3501" w:rsidRPr="0057077F" w:rsidRDefault="00DA3501" w:rsidP="007619AE">
            <w:pPr>
              <w:pStyle w:val="ARTableBodyRight"/>
            </w:pPr>
            <w:r w:rsidRPr="0057077F">
              <w:rPr>
                <w:rFonts w:eastAsia="VIC" w:cs="VIC"/>
              </w:rPr>
              <w:t xml:space="preserve"> -1</w:t>
            </w:r>
            <w:r>
              <w:rPr>
                <w:rFonts w:eastAsia="VIC" w:cs="VIC"/>
              </w:rPr>
              <w:t>.0</w:t>
            </w:r>
            <w:r w:rsidRPr="0057077F">
              <w:rPr>
                <w:rFonts w:eastAsia="VIC" w:cs="VIC"/>
              </w:rPr>
              <w:t>%</w:t>
            </w:r>
          </w:p>
        </w:tc>
        <w:tc>
          <w:tcPr>
            <w:tcW w:w="1008" w:type="dxa"/>
          </w:tcPr>
          <w:p w14:paraId="3976066F" w14:textId="77777777" w:rsidR="00DA3501" w:rsidRPr="0057077F" w:rsidRDefault="00DA3501" w:rsidP="007619AE">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p>
        </w:tc>
      </w:tr>
      <w:tr w:rsidR="00DA3501" w:rsidRPr="0057077F" w14:paraId="1B937EAA" w14:textId="77777777" w:rsidTr="005E4E34">
        <w:trPr>
          <w:trHeight w:val="300"/>
        </w:trPr>
        <w:tc>
          <w:tcPr>
            <w:tcW w:w="3318" w:type="dxa"/>
          </w:tcPr>
          <w:p w14:paraId="0EB465A8" w14:textId="77777777" w:rsidR="00DA3501" w:rsidRPr="0057077F" w:rsidRDefault="00DA3501" w:rsidP="007619AE">
            <w:pPr>
              <w:pStyle w:val="ARTableBody"/>
            </w:pPr>
            <w:r w:rsidRPr="0057077F">
              <w:t>Rate of compliance with key consumer</w:t>
            </w:r>
            <w:r w:rsidRPr="0057077F">
              <w:rPr>
                <w:rFonts w:ascii="Calibri" w:hAnsi="Calibri" w:cs="Calibri"/>
              </w:rPr>
              <w:t> </w:t>
            </w:r>
            <w:r w:rsidRPr="0057077F">
              <w:t xml:space="preserve">laws </w:t>
            </w:r>
          </w:p>
        </w:tc>
        <w:tc>
          <w:tcPr>
            <w:tcW w:w="1008" w:type="dxa"/>
          </w:tcPr>
          <w:p w14:paraId="39ACA7B0" w14:textId="77777777" w:rsidR="00DA3501" w:rsidRPr="0057077F" w:rsidRDefault="00DA3501" w:rsidP="007619AE">
            <w:pPr>
              <w:pStyle w:val="ARTableBodyRight"/>
            </w:pPr>
            <w:r w:rsidRPr="0057077F">
              <w:rPr>
                <w:rFonts w:eastAsia="VIC" w:cs="VIC"/>
              </w:rPr>
              <w:t>per</w:t>
            </w:r>
            <w:r>
              <w:rPr>
                <w:rFonts w:eastAsia="VIC" w:cs="VIC"/>
              </w:rPr>
              <w:t xml:space="preserve"> </w:t>
            </w:r>
            <w:r w:rsidRPr="0057077F">
              <w:rPr>
                <w:rFonts w:eastAsia="VIC" w:cs="VIC"/>
              </w:rPr>
              <w:t>cent</w:t>
            </w:r>
            <w:r w:rsidRPr="0057077F">
              <w:rPr>
                <w:rFonts w:eastAsia="Calibri" w:cs="Calibri"/>
              </w:rPr>
              <w:t xml:space="preserve"> </w:t>
            </w:r>
          </w:p>
        </w:tc>
        <w:tc>
          <w:tcPr>
            <w:tcW w:w="1008" w:type="dxa"/>
          </w:tcPr>
          <w:p w14:paraId="2FA9D39F" w14:textId="77777777" w:rsidR="00DA3501" w:rsidRPr="0057077F" w:rsidRDefault="00DA3501" w:rsidP="007619AE">
            <w:pPr>
              <w:pStyle w:val="ARTableBodyRight"/>
            </w:pPr>
            <w:r w:rsidRPr="0057077F">
              <w:rPr>
                <w:rFonts w:eastAsia="VIC" w:cs="VIC"/>
              </w:rPr>
              <w:t>95</w:t>
            </w:r>
            <w:r>
              <w:rPr>
                <w:rFonts w:eastAsia="VIC" w:cs="VIC"/>
              </w:rPr>
              <w:t>.0</w:t>
            </w:r>
            <w:r w:rsidRPr="0057077F">
              <w:rPr>
                <w:rFonts w:eastAsia="VIC" w:cs="VIC"/>
              </w:rPr>
              <w:t xml:space="preserve"> </w:t>
            </w:r>
          </w:p>
        </w:tc>
        <w:tc>
          <w:tcPr>
            <w:tcW w:w="1093" w:type="dxa"/>
            <w:shd w:val="clear" w:color="auto" w:fill="auto"/>
          </w:tcPr>
          <w:p w14:paraId="21283595" w14:textId="77777777" w:rsidR="00DA3501" w:rsidRPr="0057077F" w:rsidRDefault="00DA3501" w:rsidP="007619AE">
            <w:pPr>
              <w:pStyle w:val="ARTableBodyRight"/>
            </w:pPr>
            <w:r w:rsidRPr="0057077F">
              <w:rPr>
                <w:rFonts w:eastAsia="VIC" w:cs="VIC"/>
              </w:rPr>
              <w:t xml:space="preserve"> 91</w:t>
            </w:r>
            <w:r>
              <w:rPr>
                <w:rFonts w:eastAsia="VIC" w:cs="VIC"/>
              </w:rPr>
              <w:t>.0</w:t>
            </w:r>
          </w:p>
        </w:tc>
        <w:tc>
          <w:tcPr>
            <w:tcW w:w="1064" w:type="dxa"/>
            <w:shd w:val="clear" w:color="auto" w:fill="auto"/>
          </w:tcPr>
          <w:p w14:paraId="1E9C5F29" w14:textId="77777777" w:rsidR="00DA3501" w:rsidRPr="0057077F" w:rsidRDefault="00DA3501" w:rsidP="007619AE">
            <w:pPr>
              <w:pStyle w:val="ARTableBodyRight"/>
            </w:pPr>
            <w:r w:rsidRPr="0057077F">
              <w:rPr>
                <w:rFonts w:eastAsia="VIC" w:cs="VIC"/>
              </w:rPr>
              <w:t xml:space="preserve"> -4.2%</w:t>
            </w:r>
          </w:p>
        </w:tc>
        <w:tc>
          <w:tcPr>
            <w:tcW w:w="1008" w:type="dxa"/>
          </w:tcPr>
          <w:p w14:paraId="6FFB6D0D" w14:textId="77777777" w:rsidR="00DA3501" w:rsidRPr="0057077F" w:rsidRDefault="00DA3501" w:rsidP="007619AE">
            <w:pPr>
              <w:pStyle w:val="ARTableBody"/>
              <w:jc w:val="right"/>
              <w:rPr>
                <w:rFonts w:ascii="Wingdings" w:eastAsia="Wingdings" w:hAnsi="Wingdings" w:cs="Wingdings"/>
                <w:b/>
                <w:sz w:val="14"/>
                <w:szCs w:val="14"/>
              </w:rPr>
            </w:pPr>
            <w:r w:rsidRPr="0057077F">
              <w:rPr>
                <w:rFonts w:eastAsia="Calibri" w:cs="Calibri"/>
                <w:color w:val="005F9E" w:themeColor="accent2"/>
              </w:rPr>
              <w:t xml:space="preserve"> </w:t>
            </w:r>
            <w:r w:rsidRPr="0057077F">
              <w:rPr>
                <w:rFonts w:ascii="Wingdings" w:eastAsia="Wingdings" w:hAnsi="Wingdings" w:cs="Wingdings"/>
                <w:b/>
                <w:color w:val="005F9E" w:themeColor="accent2"/>
                <w:sz w:val="14"/>
                <w:szCs w:val="14"/>
              </w:rPr>
              <w:t></w:t>
            </w:r>
          </w:p>
        </w:tc>
      </w:tr>
      <w:tr w:rsidR="00DA3501" w:rsidRPr="0057077F" w14:paraId="210BBBC5" w14:textId="77777777" w:rsidTr="005E4E34">
        <w:trPr>
          <w:trHeight w:val="300"/>
        </w:trPr>
        <w:tc>
          <w:tcPr>
            <w:tcW w:w="3318" w:type="dxa"/>
          </w:tcPr>
          <w:p w14:paraId="046F0BD0" w14:textId="034CB8C9" w:rsidR="00DA3501" w:rsidRPr="0057077F" w:rsidRDefault="00DA3501" w:rsidP="007619AE">
            <w:pPr>
              <w:pStyle w:val="ARTableBody"/>
            </w:pPr>
            <w:r w:rsidRPr="0057077F">
              <w:t xml:space="preserve">Settlement rate of mediation (DSCV) </w:t>
            </w:r>
          </w:p>
        </w:tc>
        <w:tc>
          <w:tcPr>
            <w:tcW w:w="1008" w:type="dxa"/>
          </w:tcPr>
          <w:p w14:paraId="3324EC0D" w14:textId="77777777" w:rsidR="00DA3501" w:rsidRPr="0057077F" w:rsidRDefault="00DA3501" w:rsidP="007619AE">
            <w:pPr>
              <w:pStyle w:val="ARTableBodyRight"/>
            </w:pPr>
            <w:r w:rsidRPr="0057077F">
              <w:rPr>
                <w:rFonts w:eastAsia="VIC" w:cs="VIC"/>
                <w:color w:val="000000"/>
              </w:rPr>
              <w:t>per</w:t>
            </w:r>
            <w:r>
              <w:rPr>
                <w:rFonts w:eastAsia="VIC" w:cs="VIC"/>
                <w:color w:val="000000"/>
              </w:rPr>
              <w:t xml:space="preserve"> </w:t>
            </w:r>
            <w:r w:rsidRPr="0057077F">
              <w:rPr>
                <w:rFonts w:eastAsia="VIC" w:cs="VIC"/>
                <w:color w:val="000000"/>
              </w:rPr>
              <w:t>cent</w:t>
            </w:r>
            <w:r w:rsidRPr="0057077F">
              <w:rPr>
                <w:rFonts w:eastAsia="Calibri" w:cs="Calibri"/>
                <w:color w:val="000000"/>
              </w:rPr>
              <w:t xml:space="preserve"> </w:t>
            </w:r>
          </w:p>
        </w:tc>
        <w:tc>
          <w:tcPr>
            <w:tcW w:w="1008" w:type="dxa"/>
          </w:tcPr>
          <w:p w14:paraId="2A807F1F" w14:textId="77777777" w:rsidR="00DA3501" w:rsidRPr="0057077F" w:rsidRDefault="00DA3501" w:rsidP="007619AE">
            <w:pPr>
              <w:pStyle w:val="ARTableBodyRight"/>
            </w:pPr>
            <w:r w:rsidRPr="0057077F">
              <w:rPr>
                <w:rFonts w:eastAsia="VIC" w:cs="VIC"/>
                <w:color w:val="000000"/>
              </w:rPr>
              <w:t>70</w:t>
            </w:r>
            <w:r>
              <w:rPr>
                <w:rFonts w:eastAsia="VIC" w:cs="VIC"/>
                <w:color w:val="000000"/>
              </w:rPr>
              <w:t>.0</w:t>
            </w:r>
            <w:r w:rsidRPr="0057077F">
              <w:rPr>
                <w:rFonts w:eastAsia="VIC" w:cs="VIC"/>
                <w:color w:val="000000"/>
              </w:rPr>
              <w:t xml:space="preserve"> </w:t>
            </w:r>
          </w:p>
        </w:tc>
        <w:tc>
          <w:tcPr>
            <w:tcW w:w="1093" w:type="dxa"/>
            <w:shd w:val="clear" w:color="auto" w:fill="auto"/>
          </w:tcPr>
          <w:p w14:paraId="1E999E48" w14:textId="77777777" w:rsidR="00DA3501" w:rsidRPr="0057077F" w:rsidRDefault="00DA3501" w:rsidP="007619AE">
            <w:pPr>
              <w:pStyle w:val="ARTableBodyRight"/>
            </w:pPr>
            <w:r w:rsidRPr="0057077F">
              <w:rPr>
                <w:rFonts w:eastAsia="VIC" w:cs="VIC"/>
              </w:rPr>
              <w:t xml:space="preserve"> 76.1</w:t>
            </w:r>
          </w:p>
        </w:tc>
        <w:tc>
          <w:tcPr>
            <w:tcW w:w="1064" w:type="dxa"/>
            <w:shd w:val="clear" w:color="auto" w:fill="auto"/>
          </w:tcPr>
          <w:p w14:paraId="0659F7B7" w14:textId="77777777" w:rsidR="00DA3501" w:rsidRPr="0057077F" w:rsidRDefault="00DA3501" w:rsidP="007619AE">
            <w:pPr>
              <w:pStyle w:val="ARTableBodyRight"/>
            </w:pPr>
            <w:r w:rsidRPr="0057077F">
              <w:rPr>
                <w:rFonts w:eastAsia="VIC" w:cs="VIC"/>
              </w:rPr>
              <w:t xml:space="preserve"> 8.7%</w:t>
            </w:r>
          </w:p>
        </w:tc>
        <w:tc>
          <w:tcPr>
            <w:tcW w:w="1008" w:type="dxa"/>
          </w:tcPr>
          <w:p w14:paraId="4480ECDD" w14:textId="77777777" w:rsidR="00DA3501" w:rsidRPr="0057077F" w:rsidRDefault="00DA3501" w:rsidP="007619AE">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p>
        </w:tc>
      </w:tr>
      <w:tr w:rsidR="00DA3501" w:rsidRPr="0057077F" w14:paraId="5FEECAD8" w14:textId="77777777" w:rsidTr="005E4E34">
        <w:trPr>
          <w:trHeight w:val="300"/>
        </w:trPr>
        <w:tc>
          <w:tcPr>
            <w:tcW w:w="8499" w:type="dxa"/>
            <w:gridSpan w:val="6"/>
            <w:shd w:val="clear" w:color="auto" w:fill="auto"/>
          </w:tcPr>
          <w:p w14:paraId="5A2F341B" w14:textId="2656B5C9" w:rsidR="00DA3501" w:rsidRPr="0057077F" w:rsidRDefault="00DA3501" w:rsidP="007619AE">
            <w:pPr>
              <w:pStyle w:val="ARTableFootnote"/>
            </w:pPr>
            <w:r w:rsidRPr="0057077F">
              <w:t xml:space="preserve">The higher </w:t>
            </w:r>
            <w:r>
              <w:t>2023–24</w:t>
            </w:r>
            <w:r w:rsidRPr="001B129D">
              <w:t xml:space="preserve"> </w:t>
            </w:r>
            <w:r w:rsidRPr="0057077F">
              <w:t>actual is due to an increased focus on early resolution of matters, supporting clients to have their disputes resolved quickly.</w:t>
            </w:r>
          </w:p>
        </w:tc>
      </w:tr>
      <w:tr w:rsidR="00DA3501" w:rsidRPr="0057077F" w14:paraId="08710C77" w14:textId="77777777" w:rsidTr="005E4E34">
        <w:trPr>
          <w:trHeight w:val="300"/>
        </w:trPr>
        <w:tc>
          <w:tcPr>
            <w:tcW w:w="8499" w:type="dxa"/>
            <w:gridSpan w:val="6"/>
            <w:shd w:val="clear" w:color="auto" w:fill="auto"/>
          </w:tcPr>
          <w:p w14:paraId="66E8B4E8" w14:textId="77777777" w:rsidR="00DA3501" w:rsidRPr="0057077F" w:rsidRDefault="00DA3501" w:rsidP="002260B4">
            <w:pPr>
              <w:pStyle w:val="ARTableRowHeadColour"/>
            </w:pPr>
            <w:r w:rsidRPr="002260B4">
              <w:t>Timeliness</w:t>
            </w:r>
          </w:p>
        </w:tc>
      </w:tr>
      <w:tr w:rsidR="00DA3501" w:rsidRPr="0057077F" w14:paraId="6E70F9B4" w14:textId="77777777" w:rsidTr="005E4E34">
        <w:trPr>
          <w:trHeight w:val="300"/>
        </w:trPr>
        <w:tc>
          <w:tcPr>
            <w:tcW w:w="3318" w:type="dxa"/>
          </w:tcPr>
          <w:p w14:paraId="73F7DF15" w14:textId="77777777" w:rsidR="00DA3501" w:rsidRPr="0057077F" w:rsidRDefault="00DA3501" w:rsidP="007619AE">
            <w:pPr>
              <w:pStyle w:val="ARTableBody"/>
            </w:pPr>
            <w:r w:rsidRPr="0057077F">
              <w:t>Intake and mediation services conducted within agreed timeframes by</w:t>
            </w:r>
            <w:r w:rsidRPr="0057077F">
              <w:rPr>
                <w:rFonts w:ascii="Calibri" w:hAnsi="Calibri" w:cs="Calibri"/>
              </w:rPr>
              <w:t> </w:t>
            </w:r>
            <w:r w:rsidRPr="0057077F">
              <w:t xml:space="preserve">the Dispute Settlement Centre of Victoria (DSCV) </w:t>
            </w:r>
          </w:p>
        </w:tc>
        <w:tc>
          <w:tcPr>
            <w:tcW w:w="1008" w:type="dxa"/>
          </w:tcPr>
          <w:p w14:paraId="07362F21" w14:textId="77777777" w:rsidR="00DA3501" w:rsidRPr="0057077F" w:rsidRDefault="00DA3501" w:rsidP="007619AE">
            <w:pPr>
              <w:pStyle w:val="ARTableBodyRight"/>
            </w:pPr>
            <w:r w:rsidRPr="0057077F">
              <w:rPr>
                <w:rFonts w:eastAsia="VIC" w:cs="VIC"/>
                <w:color w:val="000000"/>
              </w:rPr>
              <w:t>per</w:t>
            </w:r>
            <w:r>
              <w:rPr>
                <w:rFonts w:eastAsia="VIC" w:cs="VIC"/>
                <w:color w:val="000000"/>
              </w:rPr>
              <w:t xml:space="preserve"> </w:t>
            </w:r>
            <w:r w:rsidRPr="0057077F">
              <w:rPr>
                <w:rFonts w:eastAsia="VIC" w:cs="VIC"/>
                <w:color w:val="000000"/>
              </w:rPr>
              <w:t>cent</w:t>
            </w:r>
            <w:r w:rsidRPr="0057077F">
              <w:rPr>
                <w:rFonts w:eastAsia="Calibri" w:cs="Calibri"/>
                <w:color w:val="000000"/>
              </w:rPr>
              <w:t xml:space="preserve"> </w:t>
            </w:r>
          </w:p>
        </w:tc>
        <w:tc>
          <w:tcPr>
            <w:tcW w:w="1008" w:type="dxa"/>
          </w:tcPr>
          <w:p w14:paraId="44BABA43" w14:textId="77777777" w:rsidR="00DA3501" w:rsidRPr="0057077F" w:rsidRDefault="00DA3501" w:rsidP="007619AE">
            <w:pPr>
              <w:pStyle w:val="ARTableBodyRight"/>
            </w:pPr>
            <w:r w:rsidRPr="0057077F">
              <w:rPr>
                <w:rFonts w:eastAsia="VIC" w:cs="VIC"/>
                <w:color w:val="000000"/>
              </w:rPr>
              <w:t>95</w:t>
            </w:r>
            <w:r>
              <w:rPr>
                <w:rFonts w:eastAsia="VIC" w:cs="VIC"/>
                <w:color w:val="000000"/>
              </w:rPr>
              <w:t>.0</w:t>
            </w:r>
            <w:r w:rsidRPr="0057077F">
              <w:rPr>
                <w:rFonts w:eastAsia="VIC" w:cs="VIC"/>
                <w:color w:val="000000"/>
              </w:rPr>
              <w:t xml:space="preserve"> </w:t>
            </w:r>
          </w:p>
        </w:tc>
        <w:tc>
          <w:tcPr>
            <w:tcW w:w="1093" w:type="dxa"/>
            <w:shd w:val="clear" w:color="auto" w:fill="auto"/>
          </w:tcPr>
          <w:p w14:paraId="4A887BCC" w14:textId="77777777" w:rsidR="00DA3501" w:rsidRPr="0057077F" w:rsidRDefault="00DA3501" w:rsidP="007619AE">
            <w:pPr>
              <w:pStyle w:val="ARTableBodyRight"/>
            </w:pPr>
            <w:r w:rsidRPr="0057077F">
              <w:rPr>
                <w:rFonts w:eastAsia="VIC" w:cs="VIC"/>
              </w:rPr>
              <w:t xml:space="preserve">95.6 </w:t>
            </w:r>
          </w:p>
        </w:tc>
        <w:tc>
          <w:tcPr>
            <w:tcW w:w="1064" w:type="dxa"/>
            <w:shd w:val="clear" w:color="auto" w:fill="auto"/>
          </w:tcPr>
          <w:p w14:paraId="71022AAE" w14:textId="77777777" w:rsidR="00DA3501" w:rsidRPr="0057077F" w:rsidRDefault="00DA3501" w:rsidP="007619AE">
            <w:pPr>
              <w:pStyle w:val="ARTableBodyRight"/>
            </w:pPr>
            <w:r w:rsidRPr="0057077F">
              <w:rPr>
                <w:rFonts w:eastAsia="VIC" w:cs="VIC"/>
              </w:rPr>
              <w:t>0.6%</w:t>
            </w:r>
          </w:p>
        </w:tc>
        <w:tc>
          <w:tcPr>
            <w:tcW w:w="1008" w:type="dxa"/>
          </w:tcPr>
          <w:p w14:paraId="7B2C52CA" w14:textId="77777777" w:rsidR="00DA3501" w:rsidRPr="0057077F" w:rsidRDefault="00DA3501" w:rsidP="007619AE">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p>
        </w:tc>
      </w:tr>
      <w:tr w:rsidR="00DA3501" w:rsidRPr="0057077F" w14:paraId="4A433B77" w14:textId="77777777" w:rsidTr="005E4E34">
        <w:trPr>
          <w:trHeight w:val="300"/>
        </w:trPr>
        <w:tc>
          <w:tcPr>
            <w:tcW w:w="3318" w:type="dxa"/>
          </w:tcPr>
          <w:p w14:paraId="7F286500" w14:textId="77777777" w:rsidR="00DA3501" w:rsidRPr="0057077F" w:rsidRDefault="00DA3501" w:rsidP="007619AE">
            <w:pPr>
              <w:pStyle w:val="ARTableBody"/>
            </w:pPr>
            <w:r w:rsidRPr="0057077F">
              <w:t>Regulatory functions delivered within agreed timeframes</w:t>
            </w:r>
            <w:r w:rsidRPr="0057077F">
              <w:rPr>
                <w:rFonts w:eastAsia="Calibri" w:cs="Calibri"/>
                <w:color w:val="000000"/>
              </w:rPr>
              <w:t xml:space="preserve"> </w:t>
            </w:r>
          </w:p>
        </w:tc>
        <w:tc>
          <w:tcPr>
            <w:tcW w:w="1008" w:type="dxa"/>
          </w:tcPr>
          <w:p w14:paraId="4BB79F85" w14:textId="77777777" w:rsidR="00DA3501" w:rsidRPr="0057077F" w:rsidRDefault="00DA3501" w:rsidP="007619AE">
            <w:pPr>
              <w:pStyle w:val="ARTableBodyRight"/>
            </w:pPr>
            <w:r w:rsidRPr="0057077F">
              <w:rPr>
                <w:rFonts w:eastAsia="VIC" w:cs="VIC"/>
                <w:color w:val="000000"/>
              </w:rPr>
              <w:t>per</w:t>
            </w:r>
            <w:r>
              <w:rPr>
                <w:rFonts w:eastAsia="VIC" w:cs="VIC"/>
                <w:color w:val="000000"/>
              </w:rPr>
              <w:t xml:space="preserve"> </w:t>
            </w:r>
            <w:r w:rsidRPr="0057077F">
              <w:rPr>
                <w:rFonts w:eastAsia="VIC" w:cs="VIC"/>
                <w:color w:val="000000"/>
              </w:rPr>
              <w:t>cent</w:t>
            </w:r>
            <w:r w:rsidRPr="0057077F">
              <w:rPr>
                <w:rFonts w:eastAsia="Calibri" w:cs="Calibri"/>
                <w:color w:val="000000"/>
              </w:rPr>
              <w:t xml:space="preserve"> </w:t>
            </w:r>
          </w:p>
        </w:tc>
        <w:tc>
          <w:tcPr>
            <w:tcW w:w="1008" w:type="dxa"/>
          </w:tcPr>
          <w:p w14:paraId="5E6F8828" w14:textId="77777777" w:rsidR="00DA3501" w:rsidRPr="0057077F" w:rsidRDefault="00DA3501" w:rsidP="007619AE">
            <w:pPr>
              <w:pStyle w:val="ARTableBodyRight"/>
            </w:pPr>
            <w:r w:rsidRPr="0057077F">
              <w:rPr>
                <w:rFonts w:eastAsia="VIC" w:cs="VIC"/>
                <w:color w:val="000000"/>
              </w:rPr>
              <w:t>95</w:t>
            </w:r>
            <w:r>
              <w:rPr>
                <w:rFonts w:eastAsia="VIC" w:cs="VIC"/>
                <w:color w:val="000000"/>
              </w:rPr>
              <w:t>.0</w:t>
            </w:r>
            <w:r w:rsidRPr="0057077F">
              <w:rPr>
                <w:rFonts w:eastAsia="VIC" w:cs="VIC"/>
                <w:color w:val="000000"/>
              </w:rPr>
              <w:t xml:space="preserve"> </w:t>
            </w:r>
          </w:p>
        </w:tc>
        <w:tc>
          <w:tcPr>
            <w:tcW w:w="1093" w:type="dxa"/>
            <w:shd w:val="clear" w:color="auto" w:fill="auto"/>
          </w:tcPr>
          <w:p w14:paraId="77C7545F" w14:textId="77777777" w:rsidR="00DA3501" w:rsidRPr="0057077F" w:rsidRDefault="00DA3501" w:rsidP="007619AE">
            <w:pPr>
              <w:pStyle w:val="ARTableBodyRight"/>
            </w:pPr>
            <w:r w:rsidRPr="0057077F">
              <w:rPr>
                <w:rFonts w:eastAsia="VIC" w:cs="VIC"/>
              </w:rPr>
              <w:t>94</w:t>
            </w:r>
            <w:r>
              <w:rPr>
                <w:rFonts w:eastAsia="VIC" w:cs="VIC"/>
              </w:rPr>
              <w:t>.0</w:t>
            </w:r>
            <w:r w:rsidRPr="0057077F">
              <w:rPr>
                <w:rFonts w:eastAsia="VIC" w:cs="VIC"/>
              </w:rPr>
              <w:t xml:space="preserve"> </w:t>
            </w:r>
          </w:p>
        </w:tc>
        <w:tc>
          <w:tcPr>
            <w:tcW w:w="1064" w:type="dxa"/>
            <w:shd w:val="clear" w:color="auto" w:fill="auto"/>
          </w:tcPr>
          <w:p w14:paraId="34FCCBA8" w14:textId="77777777" w:rsidR="00DA3501" w:rsidRPr="0057077F" w:rsidRDefault="00DA3501" w:rsidP="007619AE">
            <w:pPr>
              <w:pStyle w:val="ARTableBodyRight"/>
            </w:pPr>
            <w:r w:rsidRPr="0057077F">
              <w:rPr>
                <w:rFonts w:eastAsia="VIC" w:cs="VIC"/>
              </w:rPr>
              <w:t xml:space="preserve">-1.1% </w:t>
            </w:r>
          </w:p>
        </w:tc>
        <w:tc>
          <w:tcPr>
            <w:tcW w:w="1008" w:type="dxa"/>
          </w:tcPr>
          <w:p w14:paraId="611DAB58" w14:textId="77777777" w:rsidR="00DA3501" w:rsidRPr="0057077F" w:rsidRDefault="00DA3501" w:rsidP="007619AE">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r w:rsidRPr="0057077F">
              <w:rPr>
                <w:rFonts w:eastAsia="VIC" w:cs="VIC"/>
              </w:rPr>
              <w:t xml:space="preserve"> </w:t>
            </w:r>
          </w:p>
        </w:tc>
      </w:tr>
      <w:tr w:rsidR="00B12786" w:rsidRPr="0057077F" w14:paraId="484C011C" w14:textId="77777777" w:rsidTr="005E4E34">
        <w:trPr>
          <w:trHeight w:val="300"/>
        </w:trPr>
        <w:tc>
          <w:tcPr>
            <w:tcW w:w="3318" w:type="dxa"/>
          </w:tcPr>
          <w:p w14:paraId="607EA87E" w14:textId="41486D9E" w:rsidR="00B12786" w:rsidRPr="0057077F" w:rsidRDefault="005E4E34" w:rsidP="005E4E34">
            <w:pPr>
              <w:pStyle w:val="ARTableRowHeadColour"/>
            </w:pPr>
            <w:r w:rsidRPr="007F5501">
              <w:t>Cost</w:t>
            </w:r>
          </w:p>
        </w:tc>
        <w:tc>
          <w:tcPr>
            <w:tcW w:w="1008" w:type="dxa"/>
          </w:tcPr>
          <w:p w14:paraId="7612DF09" w14:textId="77777777" w:rsidR="00B12786" w:rsidRPr="0057077F" w:rsidRDefault="00B12786" w:rsidP="007619AE">
            <w:pPr>
              <w:pStyle w:val="ARTableBodyRight"/>
              <w:rPr>
                <w:rFonts w:eastAsia="VIC" w:cs="VIC"/>
                <w:color w:val="000000"/>
              </w:rPr>
            </w:pPr>
          </w:p>
        </w:tc>
        <w:tc>
          <w:tcPr>
            <w:tcW w:w="1008" w:type="dxa"/>
          </w:tcPr>
          <w:p w14:paraId="4D034060" w14:textId="77777777" w:rsidR="00B12786" w:rsidRPr="0057077F" w:rsidRDefault="00B12786" w:rsidP="007619AE">
            <w:pPr>
              <w:pStyle w:val="ARTableBodyRight"/>
              <w:rPr>
                <w:rFonts w:eastAsia="VIC" w:cs="VIC"/>
                <w:color w:val="000000"/>
              </w:rPr>
            </w:pPr>
          </w:p>
        </w:tc>
        <w:tc>
          <w:tcPr>
            <w:tcW w:w="1093" w:type="dxa"/>
            <w:shd w:val="clear" w:color="auto" w:fill="auto"/>
          </w:tcPr>
          <w:p w14:paraId="10C97021" w14:textId="77777777" w:rsidR="00B12786" w:rsidRPr="0057077F" w:rsidRDefault="00B12786" w:rsidP="007619AE">
            <w:pPr>
              <w:pStyle w:val="ARTableBodyRight"/>
              <w:rPr>
                <w:rFonts w:eastAsia="VIC" w:cs="VIC"/>
              </w:rPr>
            </w:pPr>
          </w:p>
        </w:tc>
        <w:tc>
          <w:tcPr>
            <w:tcW w:w="1064" w:type="dxa"/>
            <w:shd w:val="clear" w:color="auto" w:fill="auto"/>
          </w:tcPr>
          <w:p w14:paraId="1ADF5FE2" w14:textId="77777777" w:rsidR="00B12786" w:rsidRPr="0057077F" w:rsidRDefault="00B12786" w:rsidP="007619AE">
            <w:pPr>
              <w:pStyle w:val="ARTableBodyRight"/>
              <w:rPr>
                <w:rFonts w:eastAsia="VIC" w:cs="VIC"/>
              </w:rPr>
            </w:pPr>
          </w:p>
        </w:tc>
        <w:tc>
          <w:tcPr>
            <w:tcW w:w="1008" w:type="dxa"/>
          </w:tcPr>
          <w:p w14:paraId="066E15EE" w14:textId="77777777" w:rsidR="00B12786" w:rsidRPr="0057077F" w:rsidRDefault="00B12786" w:rsidP="007619AE">
            <w:pPr>
              <w:pStyle w:val="ARTableBody"/>
              <w:jc w:val="right"/>
              <w:rPr>
                <w:rFonts w:ascii="Wingdings" w:eastAsia="Wingdings" w:hAnsi="Wingdings" w:cs="Wingdings"/>
                <w:b/>
                <w:color w:val="005F9E" w:themeColor="accent2"/>
                <w:sz w:val="14"/>
                <w:szCs w:val="14"/>
              </w:rPr>
            </w:pPr>
          </w:p>
        </w:tc>
      </w:tr>
      <w:tr w:rsidR="005E4E34" w:rsidRPr="0057077F" w14:paraId="67882AD1" w14:textId="77777777" w:rsidTr="005E4E34">
        <w:trPr>
          <w:trHeight w:val="300"/>
        </w:trPr>
        <w:tc>
          <w:tcPr>
            <w:tcW w:w="3318" w:type="dxa"/>
            <w:tcBorders>
              <w:bottom w:val="single" w:sz="4" w:space="0" w:color="53565A"/>
            </w:tcBorders>
          </w:tcPr>
          <w:p w14:paraId="1DFC6D21" w14:textId="6ED37DFC" w:rsidR="005E4E34" w:rsidRPr="0057077F" w:rsidRDefault="005E4E34" w:rsidP="005E4E34">
            <w:pPr>
              <w:pStyle w:val="ARTableBody"/>
            </w:pPr>
            <w:r w:rsidRPr="00A22F1E">
              <w:t>Total output cost</w:t>
            </w:r>
          </w:p>
        </w:tc>
        <w:tc>
          <w:tcPr>
            <w:tcW w:w="1008" w:type="dxa"/>
            <w:tcBorders>
              <w:bottom w:val="single" w:sz="4" w:space="0" w:color="53565A"/>
            </w:tcBorders>
          </w:tcPr>
          <w:p w14:paraId="77F33A44" w14:textId="4295252E" w:rsidR="005E4E34" w:rsidRPr="0057077F" w:rsidRDefault="005E4E34" w:rsidP="005E4E34">
            <w:pPr>
              <w:pStyle w:val="ARTableBodyRight"/>
              <w:rPr>
                <w:rFonts w:eastAsia="VIC" w:cs="VIC"/>
                <w:color w:val="000000"/>
              </w:rPr>
            </w:pPr>
            <w:r w:rsidRPr="00A22F1E">
              <w:t>$ million</w:t>
            </w:r>
          </w:p>
        </w:tc>
        <w:tc>
          <w:tcPr>
            <w:tcW w:w="1008" w:type="dxa"/>
            <w:tcBorders>
              <w:bottom w:val="single" w:sz="4" w:space="0" w:color="53565A"/>
            </w:tcBorders>
          </w:tcPr>
          <w:p w14:paraId="490F3425" w14:textId="2C9B0395" w:rsidR="005E4E34" w:rsidRPr="0057077F" w:rsidRDefault="005E4E34" w:rsidP="005E4E34">
            <w:pPr>
              <w:pStyle w:val="ARTableBodyRight"/>
              <w:rPr>
                <w:rFonts w:eastAsia="VIC" w:cs="VIC"/>
                <w:color w:val="000000"/>
              </w:rPr>
            </w:pPr>
            <w:r w:rsidRPr="00A22F1E">
              <w:t>149.8</w:t>
            </w:r>
            <w:r w:rsidR="00671A5F">
              <w:t xml:space="preserve"> </w:t>
            </w:r>
          </w:p>
        </w:tc>
        <w:tc>
          <w:tcPr>
            <w:tcW w:w="1093" w:type="dxa"/>
            <w:tcBorders>
              <w:bottom w:val="single" w:sz="4" w:space="0" w:color="53565A"/>
            </w:tcBorders>
            <w:shd w:val="clear" w:color="auto" w:fill="auto"/>
          </w:tcPr>
          <w:p w14:paraId="67504994" w14:textId="2D7E6F7D" w:rsidR="005E4E34" w:rsidRPr="0057077F" w:rsidRDefault="005E4E34" w:rsidP="005E4E34">
            <w:pPr>
              <w:pStyle w:val="ARTableBodyRight"/>
              <w:rPr>
                <w:rFonts w:eastAsia="VIC" w:cs="VIC"/>
              </w:rPr>
            </w:pPr>
            <w:r w:rsidRPr="00A22F1E">
              <w:t>186.2</w:t>
            </w:r>
            <w:r w:rsidR="00671A5F">
              <w:t xml:space="preserve"> </w:t>
            </w:r>
          </w:p>
        </w:tc>
        <w:tc>
          <w:tcPr>
            <w:tcW w:w="1064" w:type="dxa"/>
            <w:tcBorders>
              <w:bottom w:val="single" w:sz="4" w:space="0" w:color="53565A"/>
            </w:tcBorders>
            <w:shd w:val="clear" w:color="auto" w:fill="auto"/>
          </w:tcPr>
          <w:p w14:paraId="0E23A050" w14:textId="1FBE4ACE" w:rsidR="005E4E34" w:rsidRPr="0057077F" w:rsidRDefault="005E4E34" w:rsidP="005E4E34">
            <w:pPr>
              <w:pStyle w:val="ARTableBodyRight"/>
              <w:rPr>
                <w:rFonts w:eastAsia="VIC" w:cs="VIC"/>
              </w:rPr>
            </w:pPr>
            <w:r w:rsidRPr="00A22F1E">
              <w:t xml:space="preserve">24.3% </w:t>
            </w:r>
          </w:p>
        </w:tc>
        <w:tc>
          <w:tcPr>
            <w:tcW w:w="1008" w:type="dxa"/>
            <w:tcBorders>
              <w:bottom w:val="single" w:sz="4" w:space="0" w:color="53565A"/>
            </w:tcBorders>
          </w:tcPr>
          <w:p w14:paraId="07C9E5F9" w14:textId="37EB3389" w:rsidR="005E4E34" w:rsidRPr="0057077F" w:rsidRDefault="005E4E34" w:rsidP="005E4E34">
            <w:pPr>
              <w:pStyle w:val="ARTableBody"/>
              <w:jc w:val="right"/>
              <w:rPr>
                <w:rFonts w:ascii="Wingdings" w:eastAsia="Wingdings" w:hAnsi="Wingdings" w:cs="Wingdings"/>
                <w:b/>
                <w:color w:val="005F9E" w:themeColor="accent2"/>
                <w:sz w:val="14"/>
                <w:szCs w:val="14"/>
              </w:rPr>
            </w:pPr>
            <w:r w:rsidRPr="003E7B94">
              <w:rPr>
                <w:rStyle w:val="normaltextrun"/>
                <w:rFonts w:ascii="Wingdings" w:eastAsia="Wingdings" w:hAnsi="Wingdings" w:cs="Wingdings"/>
                <w:b/>
                <w:bCs/>
                <w:color w:val="005F9E"/>
                <w:sz w:val="14"/>
                <w:szCs w:val="14"/>
              </w:rPr>
              <w:t></w:t>
            </w:r>
          </w:p>
        </w:tc>
      </w:tr>
      <w:tr w:rsidR="005E4E34" w:rsidRPr="0057077F" w14:paraId="5A93E559" w14:textId="77777777" w:rsidTr="005E4E34">
        <w:trPr>
          <w:trHeight w:val="300"/>
        </w:trPr>
        <w:tc>
          <w:tcPr>
            <w:tcW w:w="8499" w:type="dxa"/>
            <w:gridSpan w:val="6"/>
            <w:tcBorders>
              <w:top w:val="single" w:sz="4" w:space="0" w:color="53565A"/>
              <w:bottom w:val="single" w:sz="12" w:space="0" w:color="000000" w:themeColor="text1"/>
            </w:tcBorders>
          </w:tcPr>
          <w:p w14:paraId="30E84B0C" w14:textId="413AE29E" w:rsidR="005E4E34" w:rsidRPr="003E7B94" w:rsidRDefault="005E4E34" w:rsidP="005E4E34">
            <w:pPr>
              <w:pStyle w:val="ARTableFootnote"/>
              <w:rPr>
                <w:rStyle w:val="normaltextrun"/>
                <w:rFonts w:ascii="Wingdings" w:eastAsia="Wingdings" w:hAnsi="Wingdings" w:cs="Wingdings"/>
                <w:b/>
                <w:bCs/>
                <w:color w:val="005F9E"/>
              </w:rPr>
            </w:pPr>
            <w:r w:rsidRPr="005E4E34">
              <w:t>The actual costs are higher than published target predominantly due to one-off funding received during 2023-24 for the purpose of providing customer support for those impacted by Porter Davis Homes and other liquidated builders not covered by domestic building insurance, and for financial counselling and renter services for Victorians impacted by flood</w:t>
            </w:r>
            <w:r>
              <w:t>s</w:t>
            </w:r>
            <w:r w:rsidRPr="005E4E34">
              <w:t>.</w:t>
            </w:r>
          </w:p>
        </w:tc>
      </w:tr>
    </w:tbl>
    <w:p w14:paraId="5C219C72" w14:textId="77777777" w:rsidR="00DA3501" w:rsidRPr="0057077F" w:rsidRDefault="00DA3501" w:rsidP="005E4E34">
      <w:pPr>
        <w:pStyle w:val="ARTablefootnoteheading"/>
      </w:pPr>
      <w:r w:rsidRPr="0057077F">
        <w:t>Results legend</w:t>
      </w:r>
    </w:p>
    <w:p w14:paraId="107B9B2E" w14:textId="77777777" w:rsidR="00DA3501" w:rsidRPr="0057077F" w:rsidRDefault="00DA3501" w:rsidP="00DA3501">
      <w:pPr>
        <w:pStyle w:val="ARTableFootnoteIndent"/>
      </w:pPr>
      <w:r w:rsidRPr="0057077F">
        <w:rPr>
          <w:rFonts w:ascii="Wingdings" w:eastAsia="Wingdings" w:hAnsi="Wingdings" w:cs="Wingdings"/>
          <w:b/>
          <w:color w:val="005F9E" w:themeColor="accent2"/>
        </w:rPr>
        <w:t></w:t>
      </w:r>
      <w:r w:rsidRPr="0057077F">
        <w:tab/>
        <w:t>Performance target achieved or exceeded in a desirable way</w:t>
      </w:r>
      <w:r>
        <w:t>.</w:t>
      </w:r>
    </w:p>
    <w:p w14:paraId="70FCFE69" w14:textId="77777777" w:rsidR="00DA3501" w:rsidRPr="0057077F" w:rsidRDefault="00DA3501" w:rsidP="00DA3501">
      <w:pPr>
        <w:pStyle w:val="ARTableFootnoteIndent"/>
      </w:pPr>
      <w:r w:rsidRPr="0057077F">
        <w:rPr>
          <w:rFonts w:ascii="Wingdings" w:eastAsia="Wingdings" w:hAnsi="Wingdings" w:cs="Wingdings"/>
          <w:b/>
          <w:color w:val="005F9E" w:themeColor="accent2"/>
        </w:rPr>
        <w:t></w:t>
      </w:r>
      <w:r w:rsidRPr="0057077F">
        <w:tab/>
        <w:t>Performance target not achieved — within 5 per cent or $50 million (cost measures only) variance</w:t>
      </w:r>
      <w:r>
        <w:t>.</w:t>
      </w:r>
    </w:p>
    <w:p w14:paraId="34B90605" w14:textId="77777777" w:rsidR="00DA3501" w:rsidRPr="00E4501B" w:rsidRDefault="00DA3501" w:rsidP="00DA3501">
      <w:pPr>
        <w:pStyle w:val="ARTableFootnoteIndent"/>
      </w:pPr>
      <w:r w:rsidRPr="0057077F">
        <w:rPr>
          <w:rFonts w:ascii="Wingdings" w:eastAsia="Wingdings" w:hAnsi="Wingdings" w:cs="Wingdings"/>
          <w:b/>
          <w:color w:val="005F9E" w:themeColor="accent2"/>
        </w:rPr>
        <w:t></w:t>
      </w:r>
      <w:r w:rsidRPr="0057077F">
        <w:tab/>
        <w:t>Performance target not achieved — exceeds 5 per cent or $50 million (cost measures only) variance</w:t>
      </w:r>
      <w:r>
        <w:t>.</w:t>
      </w:r>
      <w:r w:rsidRPr="00E4501B">
        <w:br w:type="page"/>
      </w:r>
    </w:p>
    <w:p w14:paraId="3928BBAB" w14:textId="77777777" w:rsidR="00DA3501" w:rsidRPr="00156B4B" w:rsidRDefault="00DA3501" w:rsidP="00DA3501">
      <w:pPr>
        <w:pStyle w:val="Heading3"/>
      </w:pPr>
      <w:bookmarkStart w:id="193" w:name="_Toc140823039"/>
      <w:bookmarkStart w:id="194" w:name="_Toc149307382"/>
      <w:bookmarkStart w:id="195" w:name="_Toc178884822"/>
      <w:bookmarkStart w:id="196" w:name="_Toc178921108"/>
      <w:r w:rsidRPr="00156B4B">
        <w:t>Identity and worker screening services</w:t>
      </w:r>
      <w:bookmarkEnd w:id="193"/>
      <w:bookmarkEnd w:id="194"/>
      <w:bookmarkEnd w:id="195"/>
      <w:bookmarkEnd w:id="196"/>
    </w:p>
    <w:p w14:paraId="6AB45E65" w14:textId="161769D6" w:rsidR="00DA3501" w:rsidRPr="00156B4B" w:rsidRDefault="00DA3501" w:rsidP="00DA3501">
      <w:pPr>
        <w:pStyle w:val="ARBodyAboveTable"/>
      </w:pPr>
      <w:r w:rsidRPr="00156B4B">
        <w:t xml:space="preserve">This output supports the protection of children by providing screening of </w:t>
      </w:r>
      <w:r>
        <w:t>people</w:t>
      </w:r>
      <w:r w:rsidRPr="00156B4B">
        <w:t xml:space="preserve"> who work with</w:t>
      </w:r>
      <w:r w:rsidRPr="00156B4B">
        <w:rPr>
          <w:rFonts w:ascii="Calibri" w:hAnsi="Calibri" w:cs="Calibri"/>
        </w:rPr>
        <w:t> </w:t>
      </w:r>
      <w:r w:rsidRPr="00156B4B">
        <w:t xml:space="preserve">or care for children, and screening of </w:t>
      </w:r>
      <w:r>
        <w:t>people</w:t>
      </w:r>
      <w:r w:rsidRPr="00156B4B">
        <w:t xml:space="preserve"> engaged in risk assessed roles for the purposes of the </w:t>
      </w:r>
      <w:r>
        <w:rPr>
          <w:rFonts w:eastAsia="Times"/>
          <w:color w:val="000000" w:themeColor="text1"/>
        </w:rPr>
        <w:t>NDIS</w:t>
      </w:r>
      <w:r w:rsidRPr="00156B4B">
        <w:t>. This output protects personal identity through the registration of significant life events by the Victorian Registry of BDM.</w:t>
      </w:r>
    </w:p>
    <w:tbl>
      <w:tblPr>
        <w:tblStyle w:val="ARTable"/>
        <w:tblW w:w="8505" w:type="dxa"/>
        <w:tblLayout w:type="fixed"/>
        <w:tblLook w:val="06E0" w:firstRow="1" w:lastRow="1" w:firstColumn="1" w:lastColumn="0" w:noHBand="1" w:noVBand="1"/>
      </w:tblPr>
      <w:tblGrid>
        <w:gridCol w:w="3381"/>
        <w:gridCol w:w="1014"/>
        <w:gridCol w:w="992"/>
        <w:gridCol w:w="1119"/>
        <w:gridCol w:w="1094"/>
        <w:gridCol w:w="905"/>
      </w:tblGrid>
      <w:tr w:rsidR="00DA3501" w:rsidRPr="00156B4B" w14:paraId="507E756D" w14:textId="77777777" w:rsidTr="002260B4">
        <w:trPr>
          <w:cnfStyle w:val="100000000000" w:firstRow="1" w:lastRow="0" w:firstColumn="0" w:lastColumn="0" w:oddVBand="0" w:evenVBand="0" w:oddHBand="0" w:evenHBand="0" w:firstRowFirstColumn="0" w:firstRowLastColumn="0" w:lastRowFirstColumn="0" w:lastRowLastColumn="0"/>
        </w:trPr>
        <w:tc>
          <w:tcPr>
            <w:tcW w:w="3381" w:type="dxa"/>
            <w:shd w:val="clear" w:color="auto" w:fill="BFBFBF" w:themeFill="background1" w:themeFillShade="BF"/>
          </w:tcPr>
          <w:p w14:paraId="24962947" w14:textId="77777777" w:rsidR="00DA3501" w:rsidRPr="00156B4B" w:rsidRDefault="00DA3501" w:rsidP="002260B4">
            <w:pPr>
              <w:pStyle w:val="ARTableColHead"/>
            </w:pPr>
            <w:r w:rsidRPr="00156B4B">
              <w:t xml:space="preserve">Performance measure </w:t>
            </w:r>
          </w:p>
        </w:tc>
        <w:tc>
          <w:tcPr>
            <w:tcW w:w="1014" w:type="dxa"/>
            <w:shd w:val="clear" w:color="auto" w:fill="BFBFBF" w:themeFill="background1" w:themeFillShade="BF"/>
          </w:tcPr>
          <w:p w14:paraId="2FBA4171" w14:textId="77777777" w:rsidR="00DA3501" w:rsidRPr="00156B4B" w:rsidRDefault="00DA3501" w:rsidP="002260B4">
            <w:pPr>
              <w:pStyle w:val="ARTableColHeadRight"/>
            </w:pPr>
            <w:r w:rsidRPr="00156B4B">
              <w:t>Unit</w:t>
            </w:r>
          </w:p>
        </w:tc>
        <w:tc>
          <w:tcPr>
            <w:tcW w:w="992" w:type="dxa"/>
            <w:shd w:val="clear" w:color="auto" w:fill="BFBFBF" w:themeFill="background1" w:themeFillShade="BF"/>
          </w:tcPr>
          <w:p w14:paraId="176D4BD1" w14:textId="77777777" w:rsidR="00DA3501" w:rsidRPr="00156B4B" w:rsidRDefault="00DA3501" w:rsidP="002260B4">
            <w:pPr>
              <w:pStyle w:val="ARTableColHeadRight"/>
            </w:pPr>
            <w:r w:rsidRPr="00156B4B">
              <w:t>202</w:t>
            </w:r>
            <w:r>
              <w:t>3</w:t>
            </w:r>
            <w:r w:rsidRPr="00156B4B">
              <w:t>–2</w:t>
            </w:r>
            <w:r>
              <w:t>4</w:t>
            </w:r>
            <w:r w:rsidRPr="00156B4B">
              <w:t xml:space="preserve"> target</w:t>
            </w:r>
          </w:p>
        </w:tc>
        <w:tc>
          <w:tcPr>
            <w:tcW w:w="1119" w:type="dxa"/>
            <w:shd w:val="clear" w:color="auto" w:fill="BFBFBF" w:themeFill="background1" w:themeFillShade="BF"/>
          </w:tcPr>
          <w:p w14:paraId="57025A81" w14:textId="77777777" w:rsidR="00DA3501" w:rsidRPr="00156B4B" w:rsidRDefault="00DA3501" w:rsidP="002260B4">
            <w:pPr>
              <w:pStyle w:val="ARTableColHeadRight"/>
            </w:pPr>
            <w:r w:rsidRPr="00156B4B">
              <w:t>202</w:t>
            </w:r>
            <w:r>
              <w:t>3</w:t>
            </w:r>
            <w:r w:rsidRPr="00156B4B">
              <w:t>–2</w:t>
            </w:r>
            <w:r>
              <w:t>4</w:t>
            </w:r>
            <w:r w:rsidRPr="00156B4B">
              <w:t xml:space="preserve"> actual</w:t>
            </w:r>
          </w:p>
        </w:tc>
        <w:tc>
          <w:tcPr>
            <w:tcW w:w="1094" w:type="dxa"/>
            <w:shd w:val="clear" w:color="auto" w:fill="BFBFBF" w:themeFill="background1" w:themeFillShade="BF"/>
          </w:tcPr>
          <w:p w14:paraId="1056EEF1" w14:textId="77777777" w:rsidR="00DA3501" w:rsidRPr="00156B4B" w:rsidRDefault="00DA3501" w:rsidP="002260B4">
            <w:pPr>
              <w:pStyle w:val="ARTableColHeadRight"/>
            </w:pPr>
            <w:r w:rsidRPr="00156B4B">
              <w:t>Variance</w:t>
            </w:r>
          </w:p>
        </w:tc>
        <w:tc>
          <w:tcPr>
            <w:tcW w:w="905" w:type="dxa"/>
            <w:shd w:val="clear" w:color="auto" w:fill="BFBFBF" w:themeFill="background1" w:themeFillShade="BF"/>
          </w:tcPr>
          <w:p w14:paraId="7219527D" w14:textId="77777777" w:rsidR="00DA3501" w:rsidRPr="00156B4B" w:rsidRDefault="00DA3501" w:rsidP="002260B4">
            <w:pPr>
              <w:pStyle w:val="ARTableColHeadRight"/>
            </w:pPr>
            <w:r w:rsidRPr="00156B4B">
              <w:t>Result</w:t>
            </w:r>
          </w:p>
        </w:tc>
      </w:tr>
      <w:tr w:rsidR="00DA3501" w:rsidRPr="00156B4B" w14:paraId="278CE5A2" w14:textId="77777777" w:rsidTr="00A5519D">
        <w:tc>
          <w:tcPr>
            <w:tcW w:w="8505" w:type="dxa"/>
            <w:gridSpan w:val="6"/>
          </w:tcPr>
          <w:p w14:paraId="1E6BC5B8" w14:textId="77777777" w:rsidR="00DA3501" w:rsidRPr="00156B4B" w:rsidRDefault="00DA3501" w:rsidP="002260B4">
            <w:pPr>
              <w:pStyle w:val="ARTableRowHeadColour"/>
            </w:pPr>
            <w:r w:rsidRPr="002260B4">
              <w:t>Quantity</w:t>
            </w:r>
          </w:p>
        </w:tc>
      </w:tr>
      <w:tr w:rsidR="00DA3501" w:rsidRPr="00156B4B" w14:paraId="5AA22972" w14:textId="77777777" w:rsidTr="00A5519D">
        <w:tc>
          <w:tcPr>
            <w:tcW w:w="3381" w:type="dxa"/>
          </w:tcPr>
          <w:p w14:paraId="63523DC2" w14:textId="3E7B916C" w:rsidR="00DA3501" w:rsidRPr="00156B4B" w:rsidRDefault="00DA3501" w:rsidP="007619AE">
            <w:pPr>
              <w:pStyle w:val="ARTableBody"/>
            </w:pPr>
            <w:r w:rsidRPr="00156B4B">
              <w:t>Number of Working with Children and checks processed</w:t>
            </w:r>
          </w:p>
        </w:tc>
        <w:tc>
          <w:tcPr>
            <w:tcW w:w="1014" w:type="dxa"/>
          </w:tcPr>
          <w:p w14:paraId="6518275F" w14:textId="77777777" w:rsidR="00DA3501" w:rsidRPr="00156B4B" w:rsidRDefault="00DA3501" w:rsidP="007619AE">
            <w:pPr>
              <w:pStyle w:val="ARTableBodyRight"/>
            </w:pPr>
            <w:r w:rsidRPr="00156B4B">
              <w:t>number (thousand)</w:t>
            </w:r>
          </w:p>
        </w:tc>
        <w:tc>
          <w:tcPr>
            <w:tcW w:w="992" w:type="dxa"/>
          </w:tcPr>
          <w:p w14:paraId="6AAB56EE" w14:textId="77777777" w:rsidR="00DA3501" w:rsidRPr="00156B4B" w:rsidRDefault="00DA3501" w:rsidP="007619AE">
            <w:pPr>
              <w:pStyle w:val="ARTableBodyRight"/>
            </w:pPr>
            <w:r w:rsidRPr="00156B4B">
              <w:t>380–420</w:t>
            </w:r>
          </w:p>
        </w:tc>
        <w:tc>
          <w:tcPr>
            <w:tcW w:w="1119" w:type="dxa"/>
            <w:shd w:val="clear" w:color="auto" w:fill="auto"/>
          </w:tcPr>
          <w:p w14:paraId="4A32C61F" w14:textId="77777777" w:rsidR="00DA3501" w:rsidRPr="00156B4B" w:rsidRDefault="00DA3501" w:rsidP="007619AE">
            <w:pPr>
              <w:pStyle w:val="ARTableBodyRight"/>
            </w:pPr>
            <w:r w:rsidRPr="00156B4B">
              <w:t>577</w:t>
            </w:r>
          </w:p>
        </w:tc>
        <w:tc>
          <w:tcPr>
            <w:tcW w:w="1094" w:type="dxa"/>
            <w:shd w:val="clear" w:color="auto" w:fill="auto"/>
          </w:tcPr>
          <w:p w14:paraId="18E76F0D" w14:textId="77777777" w:rsidR="00DA3501" w:rsidRPr="00156B4B" w:rsidRDefault="00DA3501" w:rsidP="007619AE">
            <w:pPr>
              <w:pStyle w:val="ARTableBodyRight"/>
            </w:pPr>
            <w:r w:rsidRPr="00156B4B">
              <w:t>37.0%</w:t>
            </w:r>
          </w:p>
        </w:tc>
        <w:tc>
          <w:tcPr>
            <w:tcW w:w="905" w:type="dxa"/>
          </w:tcPr>
          <w:p w14:paraId="019C0CC2" w14:textId="77777777" w:rsidR="00DA3501" w:rsidRPr="00156B4B" w:rsidRDefault="00DA3501" w:rsidP="007619AE">
            <w:pPr>
              <w:pStyle w:val="ARTableBody"/>
              <w:jc w:val="right"/>
              <w:rPr>
                <w:position w:val="4"/>
                <w:sz w:val="14"/>
                <w:szCs w:val="14"/>
              </w:rPr>
            </w:pPr>
            <w:r w:rsidRPr="00156B4B">
              <w:rPr>
                <w:rFonts w:ascii="Wingdings" w:eastAsia="Wingdings" w:hAnsi="Wingdings" w:cs="Wingdings"/>
                <w:b/>
                <w:color w:val="005F9E" w:themeColor="accent2"/>
                <w:sz w:val="14"/>
                <w:szCs w:val="14"/>
              </w:rPr>
              <w:t></w:t>
            </w:r>
          </w:p>
        </w:tc>
      </w:tr>
      <w:tr w:rsidR="00DA3501" w:rsidRPr="00156B4B" w14:paraId="5EBFC1FB" w14:textId="77777777" w:rsidTr="00A5519D">
        <w:tc>
          <w:tcPr>
            <w:tcW w:w="8505" w:type="dxa"/>
            <w:gridSpan w:val="6"/>
            <w:shd w:val="clear" w:color="auto" w:fill="auto"/>
          </w:tcPr>
          <w:p w14:paraId="1A1CD262" w14:textId="72CAE729" w:rsidR="00DA3501" w:rsidRPr="00156B4B" w:rsidRDefault="00DA3501" w:rsidP="007619AE">
            <w:pPr>
              <w:pStyle w:val="ARTableFootnote"/>
            </w:pPr>
            <w:r w:rsidRPr="00156B4B">
              <w:t xml:space="preserve">The </w:t>
            </w:r>
            <w:r>
              <w:t>2023–24</w:t>
            </w:r>
            <w:r w:rsidRPr="00156B4B">
              <w:t xml:space="preserve"> actual is higher than the </w:t>
            </w:r>
            <w:r>
              <w:t>2023–24</w:t>
            </w:r>
            <w:r w:rsidRPr="00156B4B">
              <w:t xml:space="preserve"> target due to increased demand.</w:t>
            </w:r>
          </w:p>
        </w:tc>
      </w:tr>
      <w:tr w:rsidR="00DA3501" w:rsidRPr="00156B4B" w14:paraId="71C49D12" w14:textId="77777777" w:rsidTr="00A5519D">
        <w:tc>
          <w:tcPr>
            <w:tcW w:w="8505" w:type="dxa"/>
            <w:gridSpan w:val="6"/>
            <w:shd w:val="clear" w:color="auto" w:fill="auto"/>
          </w:tcPr>
          <w:p w14:paraId="7D81A5DA" w14:textId="77777777" w:rsidR="00DA3501" w:rsidRPr="00156B4B" w:rsidRDefault="00DA3501" w:rsidP="002260B4">
            <w:pPr>
              <w:pStyle w:val="ARTableRowHeadColour"/>
            </w:pPr>
            <w:r w:rsidRPr="002260B4">
              <w:t>Quality</w:t>
            </w:r>
          </w:p>
        </w:tc>
      </w:tr>
      <w:tr w:rsidR="00DA3501" w:rsidRPr="00156B4B" w14:paraId="3E8E3CE1" w14:textId="77777777" w:rsidTr="00A5519D">
        <w:tc>
          <w:tcPr>
            <w:tcW w:w="3381" w:type="dxa"/>
          </w:tcPr>
          <w:p w14:paraId="1ECAA591" w14:textId="7F18C492" w:rsidR="00DA3501" w:rsidRPr="00156B4B" w:rsidRDefault="00DA3501" w:rsidP="007619AE">
            <w:pPr>
              <w:pStyle w:val="ARTableBody"/>
            </w:pPr>
            <w:r w:rsidRPr="00156B4B">
              <w:t>Births, Deaths and Marriages registration transaction accuracy rate (BDM)</w:t>
            </w:r>
          </w:p>
        </w:tc>
        <w:tc>
          <w:tcPr>
            <w:tcW w:w="1014" w:type="dxa"/>
          </w:tcPr>
          <w:p w14:paraId="5F3E600D" w14:textId="77777777" w:rsidR="00DA3501" w:rsidRPr="00156B4B" w:rsidRDefault="00DA3501" w:rsidP="007619AE">
            <w:pPr>
              <w:pStyle w:val="ARTableBody"/>
              <w:jc w:val="right"/>
            </w:pPr>
            <w:r w:rsidRPr="00156B4B">
              <w:t>per</w:t>
            </w:r>
            <w:r>
              <w:t xml:space="preserve"> </w:t>
            </w:r>
            <w:r w:rsidRPr="00156B4B">
              <w:t>cent</w:t>
            </w:r>
          </w:p>
        </w:tc>
        <w:tc>
          <w:tcPr>
            <w:tcW w:w="992" w:type="dxa"/>
          </w:tcPr>
          <w:p w14:paraId="76F7AB49" w14:textId="77777777" w:rsidR="00DA3501" w:rsidRPr="00156B4B" w:rsidRDefault="00DA3501" w:rsidP="007619AE">
            <w:pPr>
              <w:pStyle w:val="ARTableBody"/>
              <w:jc w:val="right"/>
            </w:pPr>
            <w:r w:rsidRPr="00156B4B">
              <w:t>99</w:t>
            </w:r>
          </w:p>
        </w:tc>
        <w:tc>
          <w:tcPr>
            <w:tcW w:w="1119" w:type="dxa"/>
            <w:shd w:val="clear" w:color="auto" w:fill="auto"/>
          </w:tcPr>
          <w:p w14:paraId="16730430" w14:textId="77777777" w:rsidR="00DA3501" w:rsidRPr="00156B4B" w:rsidRDefault="00DA3501" w:rsidP="007619AE">
            <w:pPr>
              <w:pStyle w:val="ARTableBody"/>
              <w:jc w:val="right"/>
            </w:pPr>
            <w:r w:rsidRPr="00156B4B">
              <w:t>99</w:t>
            </w:r>
          </w:p>
        </w:tc>
        <w:tc>
          <w:tcPr>
            <w:tcW w:w="1094" w:type="dxa"/>
            <w:shd w:val="clear" w:color="auto" w:fill="auto"/>
          </w:tcPr>
          <w:p w14:paraId="557451DE" w14:textId="77777777" w:rsidR="00DA3501" w:rsidRPr="00156B4B" w:rsidRDefault="00DA3501" w:rsidP="007619AE">
            <w:pPr>
              <w:pStyle w:val="ARTableBody"/>
              <w:jc w:val="right"/>
            </w:pPr>
            <w:r w:rsidRPr="00156B4B">
              <w:t>0</w:t>
            </w:r>
            <w:r>
              <w:t>.0</w:t>
            </w:r>
            <w:r w:rsidRPr="00156B4B">
              <w:t>%</w:t>
            </w:r>
          </w:p>
        </w:tc>
        <w:tc>
          <w:tcPr>
            <w:tcW w:w="905" w:type="dxa"/>
          </w:tcPr>
          <w:p w14:paraId="6A75A6D6" w14:textId="77777777" w:rsidR="00DA3501" w:rsidRPr="00156B4B" w:rsidRDefault="00DA3501" w:rsidP="007619AE">
            <w:pPr>
              <w:pStyle w:val="ARTableBody"/>
              <w:jc w:val="right"/>
              <w:rPr>
                <w:position w:val="4"/>
                <w:sz w:val="14"/>
                <w:szCs w:val="14"/>
              </w:rPr>
            </w:pPr>
            <w:r w:rsidRPr="00156B4B">
              <w:rPr>
                <w:rFonts w:ascii="Wingdings" w:eastAsia="Wingdings" w:hAnsi="Wingdings" w:cs="Wingdings"/>
                <w:b/>
                <w:color w:val="005F9E" w:themeColor="accent2"/>
                <w:sz w:val="14"/>
                <w:szCs w:val="14"/>
              </w:rPr>
              <w:t></w:t>
            </w:r>
          </w:p>
        </w:tc>
      </w:tr>
      <w:tr w:rsidR="00DA3501" w:rsidRPr="00156B4B" w14:paraId="7432719C" w14:textId="77777777" w:rsidTr="00A5519D">
        <w:tc>
          <w:tcPr>
            <w:tcW w:w="3381" w:type="dxa"/>
          </w:tcPr>
          <w:p w14:paraId="71C2551C" w14:textId="336C7FF0" w:rsidR="00DA3501" w:rsidRPr="00156B4B" w:rsidRDefault="00DA3501" w:rsidP="007619AE">
            <w:pPr>
              <w:pStyle w:val="ARTableBody"/>
            </w:pPr>
            <w:r w:rsidRPr="00156B4B">
              <w:t>Clearances for Working with Children and</w:t>
            </w:r>
            <w:r w:rsidRPr="00156B4B">
              <w:rPr>
                <w:rFonts w:ascii="Calibri" w:hAnsi="Calibri" w:cs="Calibri"/>
              </w:rPr>
              <w:t> </w:t>
            </w:r>
            <w:r w:rsidRPr="00156B4B">
              <w:t xml:space="preserve">National Disability Insurance Scheme (NDIS) checks issued within </w:t>
            </w:r>
            <w:r w:rsidR="00390350">
              <w:t>3</w:t>
            </w:r>
            <w:r w:rsidRPr="00156B4B">
              <w:t xml:space="preserve"> days of</w:t>
            </w:r>
            <w:r w:rsidRPr="00156B4B">
              <w:rPr>
                <w:rFonts w:ascii="Calibri" w:hAnsi="Calibri" w:cs="Calibri"/>
              </w:rPr>
              <w:t> </w:t>
            </w:r>
            <w:r w:rsidRPr="00156B4B">
              <w:t>receiving a clear notification</w:t>
            </w:r>
          </w:p>
        </w:tc>
        <w:tc>
          <w:tcPr>
            <w:tcW w:w="1014" w:type="dxa"/>
          </w:tcPr>
          <w:p w14:paraId="4747F70D" w14:textId="77777777" w:rsidR="00DA3501" w:rsidRPr="00156B4B" w:rsidRDefault="00DA3501" w:rsidP="007619AE">
            <w:pPr>
              <w:pStyle w:val="ARTableBody"/>
              <w:jc w:val="right"/>
            </w:pPr>
            <w:r w:rsidRPr="00156B4B">
              <w:t>per</w:t>
            </w:r>
            <w:r>
              <w:t xml:space="preserve"> </w:t>
            </w:r>
            <w:r w:rsidRPr="00156B4B">
              <w:t>cent</w:t>
            </w:r>
          </w:p>
        </w:tc>
        <w:tc>
          <w:tcPr>
            <w:tcW w:w="992" w:type="dxa"/>
          </w:tcPr>
          <w:p w14:paraId="2EDD8C82" w14:textId="77777777" w:rsidR="00DA3501" w:rsidRPr="00156B4B" w:rsidRDefault="00DA3501" w:rsidP="007619AE">
            <w:pPr>
              <w:pStyle w:val="ARTableBody"/>
              <w:jc w:val="right"/>
            </w:pPr>
            <w:r w:rsidRPr="00156B4B">
              <w:t>98</w:t>
            </w:r>
          </w:p>
        </w:tc>
        <w:tc>
          <w:tcPr>
            <w:tcW w:w="1119" w:type="dxa"/>
            <w:shd w:val="clear" w:color="auto" w:fill="auto"/>
          </w:tcPr>
          <w:p w14:paraId="04642874" w14:textId="77777777" w:rsidR="00DA3501" w:rsidRPr="00156B4B" w:rsidRDefault="00DA3501" w:rsidP="007619AE">
            <w:pPr>
              <w:pStyle w:val="ARTableBody"/>
              <w:jc w:val="right"/>
            </w:pPr>
            <w:r w:rsidRPr="00156B4B">
              <w:t>100</w:t>
            </w:r>
          </w:p>
        </w:tc>
        <w:tc>
          <w:tcPr>
            <w:tcW w:w="1094" w:type="dxa"/>
            <w:shd w:val="clear" w:color="auto" w:fill="auto"/>
          </w:tcPr>
          <w:p w14:paraId="117099B9" w14:textId="77777777" w:rsidR="00DA3501" w:rsidRPr="00156B4B" w:rsidRDefault="00DA3501" w:rsidP="007619AE">
            <w:pPr>
              <w:pStyle w:val="ARTableBody"/>
              <w:jc w:val="right"/>
            </w:pPr>
            <w:r w:rsidRPr="00156B4B">
              <w:t>2</w:t>
            </w:r>
            <w:r>
              <w:t>.0</w:t>
            </w:r>
            <w:r w:rsidRPr="00156B4B">
              <w:t>%</w:t>
            </w:r>
          </w:p>
        </w:tc>
        <w:tc>
          <w:tcPr>
            <w:tcW w:w="905" w:type="dxa"/>
          </w:tcPr>
          <w:p w14:paraId="27C60ECC" w14:textId="77777777" w:rsidR="00DA3501" w:rsidRPr="00156B4B" w:rsidRDefault="00DA3501" w:rsidP="007619AE">
            <w:pPr>
              <w:pStyle w:val="ARTableBody"/>
              <w:jc w:val="right"/>
              <w:rPr>
                <w:position w:val="4"/>
                <w:sz w:val="14"/>
                <w:szCs w:val="14"/>
              </w:rPr>
            </w:pPr>
            <w:r w:rsidRPr="00156B4B">
              <w:rPr>
                <w:rFonts w:ascii="Wingdings" w:eastAsia="Wingdings" w:hAnsi="Wingdings" w:cs="Wingdings"/>
                <w:b/>
                <w:color w:val="005F9E" w:themeColor="accent2"/>
                <w:sz w:val="14"/>
                <w:szCs w:val="14"/>
              </w:rPr>
              <w:t></w:t>
            </w:r>
          </w:p>
        </w:tc>
      </w:tr>
      <w:tr w:rsidR="00DA3501" w:rsidRPr="00156B4B" w14:paraId="7155921A" w14:textId="77777777" w:rsidTr="00A5519D">
        <w:tc>
          <w:tcPr>
            <w:tcW w:w="3381" w:type="dxa"/>
          </w:tcPr>
          <w:p w14:paraId="4E3D7524" w14:textId="77777777" w:rsidR="00DA3501" w:rsidRPr="00156B4B" w:rsidRDefault="00DA3501" w:rsidP="007619AE">
            <w:pPr>
              <w:pStyle w:val="ARTableBody"/>
            </w:pPr>
            <w:r w:rsidRPr="00156B4B">
              <w:t>Customer satisfaction rating – Births,</w:t>
            </w:r>
            <w:r w:rsidRPr="00156B4B">
              <w:rPr>
                <w:rFonts w:ascii="Calibri" w:hAnsi="Calibri" w:cs="Calibri"/>
              </w:rPr>
              <w:t> </w:t>
            </w:r>
            <w:r w:rsidRPr="00156B4B">
              <w:t>Deaths and Marriages (BDM)</w:t>
            </w:r>
          </w:p>
        </w:tc>
        <w:tc>
          <w:tcPr>
            <w:tcW w:w="1014" w:type="dxa"/>
          </w:tcPr>
          <w:p w14:paraId="26C3CF81" w14:textId="77777777" w:rsidR="00DA3501" w:rsidRPr="00156B4B" w:rsidRDefault="00DA3501" w:rsidP="007619AE">
            <w:pPr>
              <w:pStyle w:val="ARTableBody"/>
              <w:jc w:val="right"/>
            </w:pPr>
            <w:r w:rsidRPr="00156B4B">
              <w:t>per</w:t>
            </w:r>
            <w:r>
              <w:t xml:space="preserve"> </w:t>
            </w:r>
            <w:r w:rsidRPr="00156B4B">
              <w:t>cent</w:t>
            </w:r>
          </w:p>
        </w:tc>
        <w:tc>
          <w:tcPr>
            <w:tcW w:w="992" w:type="dxa"/>
          </w:tcPr>
          <w:p w14:paraId="40FC5125" w14:textId="77777777" w:rsidR="00DA3501" w:rsidRPr="00156B4B" w:rsidRDefault="00DA3501" w:rsidP="007619AE">
            <w:pPr>
              <w:pStyle w:val="ARTableBody"/>
              <w:jc w:val="right"/>
            </w:pPr>
            <w:r w:rsidRPr="00156B4B">
              <w:t>85</w:t>
            </w:r>
          </w:p>
        </w:tc>
        <w:tc>
          <w:tcPr>
            <w:tcW w:w="1119" w:type="dxa"/>
            <w:shd w:val="clear" w:color="auto" w:fill="auto"/>
          </w:tcPr>
          <w:p w14:paraId="2AC1C4A5" w14:textId="77777777" w:rsidR="00DA3501" w:rsidRPr="00156B4B" w:rsidRDefault="00DA3501" w:rsidP="007619AE">
            <w:pPr>
              <w:pStyle w:val="ARTableBody"/>
              <w:jc w:val="right"/>
            </w:pPr>
            <w:r w:rsidRPr="00156B4B">
              <w:t>N/A</w:t>
            </w:r>
          </w:p>
        </w:tc>
        <w:tc>
          <w:tcPr>
            <w:tcW w:w="1094" w:type="dxa"/>
            <w:shd w:val="clear" w:color="auto" w:fill="auto"/>
          </w:tcPr>
          <w:p w14:paraId="66A1BD5D" w14:textId="77777777" w:rsidR="00DA3501" w:rsidRPr="00156B4B" w:rsidRDefault="00DA3501" w:rsidP="007619AE">
            <w:pPr>
              <w:pStyle w:val="ARTableBody"/>
              <w:jc w:val="right"/>
            </w:pPr>
            <w:r w:rsidRPr="00156B4B">
              <w:t>–</w:t>
            </w:r>
          </w:p>
        </w:tc>
        <w:tc>
          <w:tcPr>
            <w:tcW w:w="905" w:type="dxa"/>
          </w:tcPr>
          <w:p w14:paraId="65EA874D" w14:textId="77777777" w:rsidR="00DA3501" w:rsidRPr="00156B4B" w:rsidRDefault="00DA3501" w:rsidP="007619AE">
            <w:pPr>
              <w:pStyle w:val="ARTableBody"/>
              <w:jc w:val="right"/>
            </w:pPr>
            <w:r w:rsidRPr="00156B4B">
              <w:t>–</w:t>
            </w:r>
          </w:p>
        </w:tc>
      </w:tr>
      <w:tr w:rsidR="00DA3501" w:rsidRPr="009149E6" w14:paraId="0574F0C4" w14:textId="77777777" w:rsidTr="00A5519D">
        <w:tc>
          <w:tcPr>
            <w:tcW w:w="8505" w:type="dxa"/>
            <w:gridSpan w:val="6"/>
            <w:shd w:val="clear" w:color="auto" w:fill="auto"/>
          </w:tcPr>
          <w:p w14:paraId="7AD2D652" w14:textId="6704D165" w:rsidR="00DA3501" w:rsidRPr="00156B4B" w:rsidRDefault="00DA3501" w:rsidP="007619AE">
            <w:pPr>
              <w:pStyle w:val="ARTableFootnote"/>
            </w:pPr>
            <w:r w:rsidRPr="00156B4B">
              <w:t>This performance measure will be discontinued and will now be reported through the new consolidated measure</w:t>
            </w:r>
            <w:r>
              <w:t>,</w:t>
            </w:r>
            <w:r w:rsidRPr="00156B4B">
              <w:t xml:space="preserve"> </w:t>
            </w:r>
            <w:r w:rsidR="00273B0F">
              <w:t>‘</w:t>
            </w:r>
            <w:r w:rsidRPr="00156B4B">
              <w:t>Overall satisfaction of customers receiving assisted information and support from the Whole of Victorian Government Contact Centre</w:t>
            </w:r>
            <w:r w:rsidR="00273B0F">
              <w:t>’</w:t>
            </w:r>
            <w:r>
              <w:t>.</w:t>
            </w:r>
          </w:p>
        </w:tc>
      </w:tr>
      <w:tr w:rsidR="00DA3501" w:rsidRPr="009149E6" w14:paraId="2D1D711B" w14:textId="77777777" w:rsidTr="00A5519D">
        <w:tc>
          <w:tcPr>
            <w:tcW w:w="3381" w:type="dxa"/>
          </w:tcPr>
          <w:p w14:paraId="7245551C" w14:textId="7CE84B24" w:rsidR="00DA3501" w:rsidRPr="00156B4B" w:rsidRDefault="00DA3501" w:rsidP="007619AE">
            <w:pPr>
              <w:pStyle w:val="ARTableBody"/>
            </w:pPr>
            <w:r w:rsidRPr="00156B4B">
              <w:t>Exclusions for Working with Children and</w:t>
            </w:r>
            <w:r w:rsidRPr="00156B4B">
              <w:rPr>
                <w:rFonts w:ascii="Calibri" w:hAnsi="Calibri" w:cs="Calibri"/>
              </w:rPr>
              <w:t> </w:t>
            </w:r>
            <w:r w:rsidRPr="00156B4B">
              <w:t xml:space="preserve">National Disability Insurance Scheme (NDIS) checks issued within </w:t>
            </w:r>
            <w:r w:rsidR="00390350">
              <w:t>3</w:t>
            </w:r>
            <w:r w:rsidRPr="00156B4B">
              <w:t xml:space="preserve"> days of</w:t>
            </w:r>
            <w:r w:rsidRPr="00156B4B">
              <w:rPr>
                <w:rFonts w:ascii="Calibri" w:hAnsi="Calibri" w:cs="Calibri"/>
              </w:rPr>
              <w:t> </w:t>
            </w:r>
            <w:r w:rsidRPr="00156B4B">
              <w:t>receiving the delegate</w:t>
            </w:r>
            <w:r w:rsidR="00273B0F">
              <w:t>’</w:t>
            </w:r>
            <w:r w:rsidRPr="00156B4B">
              <w:t>s decision</w:t>
            </w:r>
          </w:p>
        </w:tc>
        <w:tc>
          <w:tcPr>
            <w:tcW w:w="1014" w:type="dxa"/>
          </w:tcPr>
          <w:p w14:paraId="68DEFF11" w14:textId="77777777" w:rsidR="00DA3501" w:rsidRPr="00156B4B" w:rsidRDefault="00DA3501" w:rsidP="007619AE">
            <w:pPr>
              <w:pStyle w:val="ARTableBody"/>
              <w:jc w:val="right"/>
            </w:pPr>
            <w:r w:rsidRPr="00156B4B">
              <w:t>per</w:t>
            </w:r>
            <w:r>
              <w:t xml:space="preserve"> </w:t>
            </w:r>
            <w:r w:rsidRPr="00156B4B">
              <w:t>cent</w:t>
            </w:r>
          </w:p>
        </w:tc>
        <w:tc>
          <w:tcPr>
            <w:tcW w:w="992" w:type="dxa"/>
          </w:tcPr>
          <w:p w14:paraId="4DEC1E98" w14:textId="77777777" w:rsidR="00DA3501" w:rsidRPr="00156B4B" w:rsidRDefault="00DA3501" w:rsidP="007619AE">
            <w:pPr>
              <w:pStyle w:val="ARTableBody"/>
              <w:jc w:val="right"/>
            </w:pPr>
            <w:r w:rsidRPr="00156B4B">
              <w:t>100</w:t>
            </w:r>
          </w:p>
        </w:tc>
        <w:tc>
          <w:tcPr>
            <w:tcW w:w="1119" w:type="dxa"/>
            <w:shd w:val="clear" w:color="auto" w:fill="auto"/>
          </w:tcPr>
          <w:p w14:paraId="765E8AE0" w14:textId="77777777" w:rsidR="00DA3501" w:rsidRPr="00156B4B" w:rsidRDefault="00DA3501" w:rsidP="007619AE">
            <w:pPr>
              <w:pStyle w:val="ARTableBody"/>
              <w:jc w:val="right"/>
            </w:pPr>
            <w:r w:rsidRPr="00156B4B">
              <w:t>100</w:t>
            </w:r>
          </w:p>
        </w:tc>
        <w:tc>
          <w:tcPr>
            <w:tcW w:w="1094" w:type="dxa"/>
            <w:shd w:val="clear" w:color="auto" w:fill="auto"/>
          </w:tcPr>
          <w:p w14:paraId="2402B587" w14:textId="77777777" w:rsidR="00DA3501" w:rsidRPr="00156B4B" w:rsidRDefault="00DA3501" w:rsidP="007619AE">
            <w:pPr>
              <w:pStyle w:val="ARTableBody"/>
              <w:jc w:val="right"/>
            </w:pPr>
            <w:r w:rsidRPr="00156B4B">
              <w:t>0%</w:t>
            </w:r>
          </w:p>
        </w:tc>
        <w:tc>
          <w:tcPr>
            <w:tcW w:w="905" w:type="dxa"/>
          </w:tcPr>
          <w:p w14:paraId="16FAC327" w14:textId="77777777" w:rsidR="00DA3501" w:rsidRPr="00156B4B" w:rsidRDefault="00DA3501" w:rsidP="007619AE">
            <w:pPr>
              <w:pStyle w:val="ARTableBody"/>
              <w:jc w:val="right"/>
              <w:rPr>
                <w:position w:val="4"/>
                <w:sz w:val="14"/>
                <w:szCs w:val="14"/>
              </w:rPr>
            </w:pPr>
            <w:r w:rsidRPr="00156B4B">
              <w:rPr>
                <w:rFonts w:ascii="Wingdings" w:eastAsia="Wingdings" w:hAnsi="Wingdings" w:cs="Wingdings"/>
                <w:b/>
                <w:color w:val="005F9E" w:themeColor="accent2"/>
                <w:sz w:val="14"/>
                <w:szCs w:val="14"/>
              </w:rPr>
              <w:t></w:t>
            </w:r>
          </w:p>
        </w:tc>
      </w:tr>
      <w:tr w:rsidR="00DA3501" w:rsidRPr="00343DCD" w14:paraId="68EBA652" w14:textId="77777777" w:rsidTr="00A5519D">
        <w:tc>
          <w:tcPr>
            <w:tcW w:w="8505" w:type="dxa"/>
            <w:gridSpan w:val="6"/>
            <w:shd w:val="clear" w:color="auto" w:fill="auto"/>
          </w:tcPr>
          <w:p w14:paraId="5D88ECA7" w14:textId="77777777" w:rsidR="00DA3501" w:rsidRPr="00343DCD" w:rsidRDefault="00DA3501" w:rsidP="002260B4">
            <w:pPr>
              <w:pStyle w:val="ARTableRowHeadColour"/>
            </w:pPr>
            <w:r w:rsidRPr="002260B4">
              <w:t>Timeliness</w:t>
            </w:r>
          </w:p>
        </w:tc>
      </w:tr>
      <w:tr w:rsidR="00DA3501" w:rsidRPr="00343DCD" w14:paraId="26987EF2" w14:textId="77777777" w:rsidTr="00A5519D">
        <w:tc>
          <w:tcPr>
            <w:tcW w:w="3381" w:type="dxa"/>
          </w:tcPr>
          <w:p w14:paraId="335887F5" w14:textId="4E1AACED" w:rsidR="00DA3501" w:rsidRPr="00343DCD" w:rsidRDefault="00DA3501" w:rsidP="007619AE">
            <w:pPr>
              <w:pStyle w:val="ARTableBody"/>
            </w:pPr>
            <w:r w:rsidRPr="00343DCD">
              <w:t>Average number of days to process compliant applications for birth, death and marriage certificates</w:t>
            </w:r>
          </w:p>
        </w:tc>
        <w:tc>
          <w:tcPr>
            <w:tcW w:w="1014" w:type="dxa"/>
          </w:tcPr>
          <w:p w14:paraId="6664989E" w14:textId="77777777" w:rsidR="00DA3501" w:rsidRPr="00343DCD" w:rsidRDefault="00DA3501" w:rsidP="007619AE">
            <w:pPr>
              <w:pStyle w:val="ARTableBody"/>
              <w:jc w:val="right"/>
            </w:pPr>
            <w:r w:rsidRPr="00343DCD">
              <w:t>number</w:t>
            </w:r>
          </w:p>
        </w:tc>
        <w:tc>
          <w:tcPr>
            <w:tcW w:w="992" w:type="dxa"/>
          </w:tcPr>
          <w:p w14:paraId="3C3FE4B4" w14:textId="77777777" w:rsidR="00DA3501" w:rsidRPr="00343DCD" w:rsidRDefault="00DA3501" w:rsidP="007619AE">
            <w:pPr>
              <w:pStyle w:val="ARTableBody"/>
              <w:jc w:val="right"/>
            </w:pPr>
            <w:r w:rsidRPr="00343DCD">
              <w:t>&lt;10</w:t>
            </w:r>
          </w:p>
        </w:tc>
        <w:tc>
          <w:tcPr>
            <w:tcW w:w="1119" w:type="dxa"/>
            <w:shd w:val="clear" w:color="auto" w:fill="auto"/>
          </w:tcPr>
          <w:p w14:paraId="7A35982A" w14:textId="6871C108" w:rsidR="00DA3501" w:rsidRPr="00343DCD" w:rsidRDefault="00DA3501" w:rsidP="007619AE">
            <w:pPr>
              <w:pStyle w:val="ARTableBody"/>
              <w:jc w:val="right"/>
            </w:pPr>
            <w:r w:rsidRPr="00343DCD">
              <w:t>8.5</w:t>
            </w:r>
          </w:p>
        </w:tc>
        <w:tc>
          <w:tcPr>
            <w:tcW w:w="1094" w:type="dxa"/>
            <w:shd w:val="clear" w:color="auto" w:fill="auto"/>
          </w:tcPr>
          <w:p w14:paraId="751B8E19" w14:textId="1B4BE12F" w:rsidR="00DA3501" w:rsidRPr="00343DCD" w:rsidRDefault="00DA3501" w:rsidP="007619AE">
            <w:pPr>
              <w:pStyle w:val="ARTableBody"/>
              <w:jc w:val="right"/>
            </w:pPr>
            <w:r>
              <w:t>1.5</w:t>
            </w:r>
          </w:p>
        </w:tc>
        <w:tc>
          <w:tcPr>
            <w:tcW w:w="905" w:type="dxa"/>
          </w:tcPr>
          <w:p w14:paraId="3D274540" w14:textId="77777777" w:rsidR="00DA3501" w:rsidRPr="00343DCD" w:rsidRDefault="00DA3501" w:rsidP="007619AE">
            <w:pPr>
              <w:pStyle w:val="ARTableBody"/>
              <w:jc w:val="right"/>
              <w:rPr>
                <w:position w:val="4"/>
                <w:sz w:val="14"/>
                <w:szCs w:val="14"/>
              </w:rPr>
            </w:pPr>
            <w:r w:rsidRPr="00343DCD">
              <w:rPr>
                <w:rFonts w:ascii="Wingdings" w:eastAsia="Wingdings" w:hAnsi="Wingdings" w:cs="Wingdings"/>
                <w:b/>
                <w:color w:val="005F9E" w:themeColor="accent2"/>
                <w:sz w:val="14"/>
                <w:szCs w:val="14"/>
              </w:rPr>
              <w:t></w:t>
            </w:r>
          </w:p>
        </w:tc>
      </w:tr>
      <w:tr w:rsidR="00A5519D" w:rsidRPr="00343DCD" w14:paraId="420993EF" w14:textId="77777777" w:rsidTr="00A5519D">
        <w:tc>
          <w:tcPr>
            <w:tcW w:w="3381" w:type="dxa"/>
          </w:tcPr>
          <w:p w14:paraId="092D9D2E" w14:textId="40840687" w:rsidR="00A5519D" w:rsidRPr="00343DCD" w:rsidRDefault="00A5519D" w:rsidP="002260B4">
            <w:pPr>
              <w:pStyle w:val="ARTableRowHeadColour"/>
            </w:pPr>
            <w:r w:rsidRPr="002260B4">
              <w:t>Cost</w:t>
            </w:r>
          </w:p>
        </w:tc>
        <w:tc>
          <w:tcPr>
            <w:tcW w:w="1014" w:type="dxa"/>
          </w:tcPr>
          <w:p w14:paraId="35F3AA67" w14:textId="77777777" w:rsidR="00A5519D" w:rsidRPr="00343DCD" w:rsidRDefault="00A5519D" w:rsidP="007619AE">
            <w:pPr>
              <w:pStyle w:val="ARTableBody"/>
              <w:jc w:val="right"/>
            </w:pPr>
          </w:p>
        </w:tc>
        <w:tc>
          <w:tcPr>
            <w:tcW w:w="992" w:type="dxa"/>
          </w:tcPr>
          <w:p w14:paraId="5FDD1033" w14:textId="77777777" w:rsidR="00A5519D" w:rsidRPr="00343DCD" w:rsidRDefault="00A5519D" w:rsidP="007619AE">
            <w:pPr>
              <w:pStyle w:val="ARTableBody"/>
              <w:jc w:val="right"/>
            </w:pPr>
          </w:p>
        </w:tc>
        <w:tc>
          <w:tcPr>
            <w:tcW w:w="1119" w:type="dxa"/>
            <w:shd w:val="clear" w:color="auto" w:fill="auto"/>
          </w:tcPr>
          <w:p w14:paraId="3EC36C1D" w14:textId="77777777" w:rsidR="00A5519D" w:rsidRPr="00343DCD" w:rsidRDefault="00A5519D" w:rsidP="007619AE">
            <w:pPr>
              <w:pStyle w:val="ARTableBody"/>
              <w:jc w:val="right"/>
            </w:pPr>
          </w:p>
        </w:tc>
        <w:tc>
          <w:tcPr>
            <w:tcW w:w="1094" w:type="dxa"/>
            <w:shd w:val="clear" w:color="auto" w:fill="auto"/>
          </w:tcPr>
          <w:p w14:paraId="6A176A7A" w14:textId="77777777" w:rsidR="00A5519D" w:rsidRDefault="00A5519D" w:rsidP="007619AE">
            <w:pPr>
              <w:pStyle w:val="ARTableBody"/>
              <w:jc w:val="right"/>
            </w:pPr>
          </w:p>
        </w:tc>
        <w:tc>
          <w:tcPr>
            <w:tcW w:w="905" w:type="dxa"/>
          </w:tcPr>
          <w:p w14:paraId="1F5CB146" w14:textId="77777777" w:rsidR="00A5519D" w:rsidRPr="00343DCD" w:rsidRDefault="00A5519D" w:rsidP="007619AE">
            <w:pPr>
              <w:pStyle w:val="ARTableBody"/>
              <w:jc w:val="right"/>
              <w:rPr>
                <w:rFonts w:ascii="Wingdings" w:eastAsia="Wingdings" w:hAnsi="Wingdings" w:cs="Wingdings"/>
                <w:b/>
                <w:color w:val="005F9E" w:themeColor="accent2"/>
                <w:sz w:val="14"/>
                <w:szCs w:val="14"/>
              </w:rPr>
            </w:pPr>
          </w:p>
        </w:tc>
      </w:tr>
      <w:tr w:rsidR="00A5519D" w:rsidRPr="00343DCD" w14:paraId="5296A44B" w14:textId="77777777" w:rsidTr="00A5519D">
        <w:tc>
          <w:tcPr>
            <w:tcW w:w="3381" w:type="dxa"/>
            <w:tcBorders>
              <w:bottom w:val="single" w:sz="4" w:space="0" w:color="53565A"/>
            </w:tcBorders>
          </w:tcPr>
          <w:p w14:paraId="63FD972F" w14:textId="239C8D49" w:rsidR="00A5519D" w:rsidRPr="00343DCD" w:rsidRDefault="00A5519D" w:rsidP="00A5519D">
            <w:pPr>
              <w:pStyle w:val="ARTableBody"/>
            </w:pPr>
            <w:r w:rsidRPr="00D50C0E">
              <w:t>Total output cost</w:t>
            </w:r>
          </w:p>
        </w:tc>
        <w:tc>
          <w:tcPr>
            <w:tcW w:w="1014" w:type="dxa"/>
            <w:tcBorders>
              <w:bottom w:val="single" w:sz="4" w:space="0" w:color="53565A"/>
            </w:tcBorders>
          </w:tcPr>
          <w:p w14:paraId="129DBF64" w14:textId="47E4DDF8" w:rsidR="00A5519D" w:rsidRPr="00343DCD" w:rsidRDefault="00A5519D" w:rsidP="00A5519D">
            <w:pPr>
              <w:pStyle w:val="ARTableBody"/>
              <w:jc w:val="right"/>
            </w:pPr>
            <w:r w:rsidRPr="00D50C0E">
              <w:t>$ million</w:t>
            </w:r>
          </w:p>
        </w:tc>
        <w:tc>
          <w:tcPr>
            <w:tcW w:w="992" w:type="dxa"/>
            <w:tcBorders>
              <w:bottom w:val="single" w:sz="4" w:space="0" w:color="53565A"/>
            </w:tcBorders>
          </w:tcPr>
          <w:p w14:paraId="48C42696" w14:textId="322452A1" w:rsidR="00A5519D" w:rsidRPr="00343DCD" w:rsidRDefault="00A5519D" w:rsidP="00A5519D">
            <w:pPr>
              <w:pStyle w:val="ARTableBody"/>
              <w:jc w:val="right"/>
            </w:pPr>
            <w:r w:rsidRPr="00D50C0E">
              <w:t xml:space="preserve">28.1 </w:t>
            </w:r>
          </w:p>
        </w:tc>
        <w:tc>
          <w:tcPr>
            <w:tcW w:w="1119" w:type="dxa"/>
            <w:tcBorders>
              <w:bottom w:val="single" w:sz="4" w:space="0" w:color="53565A"/>
            </w:tcBorders>
            <w:shd w:val="clear" w:color="auto" w:fill="auto"/>
          </w:tcPr>
          <w:p w14:paraId="2809185E" w14:textId="3682B4AB" w:rsidR="00A5519D" w:rsidRPr="00343DCD" w:rsidRDefault="00A5519D" w:rsidP="00A5519D">
            <w:pPr>
              <w:pStyle w:val="ARTableBody"/>
              <w:jc w:val="right"/>
            </w:pPr>
            <w:r w:rsidRPr="00D50C0E">
              <w:t xml:space="preserve">55.2 </w:t>
            </w:r>
          </w:p>
        </w:tc>
        <w:tc>
          <w:tcPr>
            <w:tcW w:w="1094" w:type="dxa"/>
            <w:tcBorders>
              <w:bottom w:val="single" w:sz="4" w:space="0" w:color="53565A"/>
            </w:tcBorders>
            <w:shd w:val="clear" w:color="auto" w:fill="auto"/>
          </w:tcPr>
          <w:p w14:paraId="7FF899BF" w14:textId="4F59D737" w:rsidR="00A5519D" w:rsidRDefault="00A5519D" w:rsidP="00A5519D">
            <w:pPr>
              <w:pStyle w:val="ARTableBody"/>
              <w:jc w:val="right"/>
            </w:pPr>
            <w:r w:rsidRPr="00D50C0E">
              <w:t xml:space="preserve">96.6% </w:t>
            </w:r>
          </w:p>
        </w:tc>
        <w:tc>
          <w:tcPr>
            <w:tcW w:w="905" w:type="dxa"/>
            <w:tcBorders>
              <w:bottom w:val="single" w:sz="4" w:space="0" w:color="53565A"/>
            </w:tcBorders>
          </w:tcPr>
          <w:p w14:paraId="7F2F3F26" w14:textId="7CCA226F" w:rsidR="00A5519D" w:rsidRPr="00343DCD" w:rsidRDefault="00A5519D" w:rsidP="00A5519D">
            <w:pPr>
              <w:pStyle w:val="ARTableBody"/>
              <w:jc w:val="right"/>
              <w:rPr>
                <w:rFonts w:ascii="Wingdings" w:eastAsia="Wingdings" w:hAnsi="Wingdings" w:cs="Wingdings"/>
                <w:b/>
                <w:color w:val="005F9E" w:themeColor="accent2"/>
                <w:sz w:val="14"/>
                <w:szCs w:val="14"/>
              </w:rPr>
            </w:pPr>
            <w:r w:rsidRPr="0051486E">
              <w:rPr>
                <w:rStyle w:val="normaltextrun"/>
                <w:rFonts w:ascii="Wingdings" w:hAnsi="Wingdings" w:cs="Segoe UI"/>
                <w:b/>
                <w:bCs/>
                <w:color w:val="005F9E"/>
                <w:sz w:val="14"/>
                <w:szCs w:val="14"/>
              </w:rPr>
              <w:t></w:t>
            </w:r>
          </w:p>
        </w:tc>
      </w:tr>
      <w:tr w:rsidR="00A5519D" w:rsidRPr="00343DCD" w14:paraId="5FD949F9" w14:textId="77777777" w:rsidTr="00A5519D">
        <w:trPr>
          <w:cnfStyle w:val="010000000000" w:firstRow="0" w:lastRow="1" w:firstColumn="0" w:lastColumn="0" w:oddVBand="0" w:evenVBand="0" w:oddHBand="0" w:evenHBand="0" w:firstRowFirstColumn="0" w:firstRowLastColumn="0" w:lastRowFirstColumn="0" w:lastRowLastColumn="0"/>
        </w:trPr>
        <w:tc>
          <w:tcPr>
            <w:tcW w:w="8505" w:type="dxa"/>
            <w:gridSpan w:val="6"/>
            <w:tcBorders>
              <w:top w:val="single" w:sz="4" w:space="0" w:color="53565A"/>
              <w:bottom w:val="single" w:sz="12" w:space="0" w:color="000000" w:themeColor="text1"/>
            </w:tcBorders>
          </w:tcPr>
          <w:p w14:paraId="05CE8BE3" w14:textId="6A5CAD04" w:rsidR="00A5519D" w:rsidRPr="00343DCD" w:rsidRDefault="00A5519D" w:rsidP="00A5519D">
            <w:pPr>
              <w:pStyle w:val="ARTableFootnote"/>
              <w:rPr>
                <w:rFonts w:ascii="Wingdings" w:eastAsia="Wingdings" w:hAnsi="Wingdings" w:cs="Wingdings"/>
                <w:b/>
                <w:color w:val="005F9E" w:themeColor="accent2"/>
              </w:rPr>
            </w:pPr>
            <w:r w:rsidRPr="00A5519D">
              <w:t>The actual costs are higher than published target predominantly due to movements between outputs associated with machinery of government transfers and one-off funding received for increased demand for worker screening services.</w:t>
            </w:r>
          </w:p>
        </w:tc>
      </w:tr>
    </w:tbl>
    <w:p w14:paraId="54D166A6" w14:textId="77777777" w:rsidR="00DA3501" w:rsidRDefault="00DA3501" w:rsidP="00DA3501">
      <w:pPr>
        <w:pStyle w:val="ARTableFootnote"/>
      </w:pPr>
    </w:p>
    <w:p w14:paraId="005BBE7B" w14:textId="77777777" w:rsidR="00DA3501" w:rsidRPr="00343DCD" w:rsidRDefault="00DA3501" w:rsidP="00DA3501">
      <w:pPr>
        <w:pStyle w:val="ARTableFootnote"/>
      </w:pPr>
      <w:r w:rsidRPr="00343DCD">
        <w:t>Results legend</w:t>
      </w:r>
    </w:p>
    <w:p w14:paraId="5AA735CC" w14:textId="77777777" w:rsidR="00DA3501" w:rsidRPr="00343DCD" w:rsidRDefault="00DA3501" w:rsidP="00DA3501">
      <w:pPr>
        <w:pStyle w:val="ARTableFootnoteIndent"/>
      </w:pPr>
      <w:r w:rsidRPr="00343DCD">
        <w:rPr>
          <w:rFonts w:ascii="Wingdings" w:eastAsia="Wingdings" w:hAnsi="Wingdings" w:cs="Wingdings"/>
          <w:b/>
          <w:color w:val="005F9E" w:themeColor="accent2"/>
        </w:rPr>
        <w:t></w:t>
      </w:r>
      <w:r w:rsidRPr="00343DCD">
        <w:tab/>
        <w:t>Performance target achieved or exceeded in a desirable way</w:t>
      </w:r>
    </w:p>
    <w:p w14:paraId="5BC7A707" w14:textId="77777777" w:rsidR="00DA3501" w:rsidRPr="00343DCD" w:rsidRDefault="00DA3501" w:rsidP="00DA3501">
      <w:pPr>
        <w:pStyle w:val="ARTableFootnoteIndent"/>
      </w:pPr>
      <w:r w:rsidRPr="00343DCD">
        <w:rPr>
          <w:rFonts w:ascii="Wingdings" w:eastAsia="Wingdings" w:hAnsi="Wingdings" w:cs="Wingdings"/>
          <w:b/>
          <w:color w:val="005F9E" w:themeColor="accent2"/>
        </w:rPr>
        <w:t></w:t>
      </w:r>
      <w:r w:rsidRPr="00343DCD">
        <w:tab/>
        <w:t>Performance target not achieved — within 5 per cent or $50 million (cost measures only) variance</w:t>
      </w:r>
    </w:p>
    <w:p w14:paraId="155FB08E" w14:textId="77777777" w:rsidR="00DA3501" w:rsidRPr="00343DCD" w:rsidRDefault="00DA3501" w:rsidP="00DA3501">
      <w:pPr>
        <w:pStyle w:val="ARTableFootnoteIndent"/>
      </w:pPr>
      <w:r w:rsidRPr="00343DCD">
        <w:rPr>
          <w:rFonts w:ascii="Wingdings" w:eastAsia="Wingdings" w:hAnsi="Wingdings" w:cs="Wingdings"/>
          <w:b/>
          <w:color w:val="005F9E" w:themeColor="accent2"/>
        </w:rPr>
        <w:t></w:t>
      </w:r>
      <w:r w:rsidRPr="00343DCD">
        <w:tab/>
        <w:t>Performance target not achieved — exceeds 5 per cent or $50 million (cost measures only) variance</w:t>
      </w:r>
    </w:p>
    <w:p w14:paraId="1304F87A" w14:textId="77777777" w:rsidR="00DA3501" w:rsidRPr="00E4501B" w:rsidRDefault="00DA3501" w:rsidP="00DA3501">
      <w:pPr>
        <w:pStyle w:val="ARBody"/>
      </w:pPr>
      <w:r w:rsidRPr="00E4501B">
        <w:br w:type="page"/>
      </w:r>
    </w:p>
    <w:p w14:paraId="40BD1F56" w14:textId="77777777" w:rsidR="00DA3501" w:rsidRPr="008E2A34" w:rsidRDefault="00DA3501" w:rsidP="00DA3501">
      <w:pPr>
        <w:pStyle w:val="Heading3"/>
      </w:pPr>
      <w:bookmarkStart w:id="197" w:name="_Toc140823040"/>
      <w:bookmarkStart w:id="198" w:name="_Toc149307383"/>
      <w:bookmarkStart w:id="199" w:name="_Toc178884823"/>
      <w:bookmarkStart w:id="200" w:name="_Toc178921109"/>
      <w:r w:rsidRPr="008E2A34">
        <w:t>Local government</w:t>
      </w:r>
      <w:bookmarkEnd w:id="197"/>
      <w:bookmarkEnd w:id="198"/>
      <w:bookmarkEnd w:id="199"/>
      <w:bookmarkEnd w:id="200"/>
    </w:p>
    <w:p w14:paraId="3267F6DE" w14:textId="359D1C7F" w:rsidR="00DA3501" w:rsidRPr="008E2A34" w:rsidRDefault="00DA3501" w:rsidP="00DA3501">
      <w:pPr>
        <w:pStyle w:val="ARBodyAboveTable"/>
      </w:pPr>
      <w:r w:rsidRPr="008E2A34">
        <w:t xml:space="preserve">This output delivers activities in partnership with the local government sector to support effective and efficient local governance, leadership, infrastructure and service provision. Through this output, the </w:t>
      </w:r>
      <w:r w:rsidR="00A5519D">
        <w:t>d</w:t>
      </w:r>
      <w:r w:rsidRPr="008E2A34">
        <w:t>epartment administers programs to support local councils to increase accountability and provide support to the Victorian Local Government Grants Commission. The</w:t>
      </w:r>
      <w:r w:rsidR="00671A5F">
        <w:rPr>
          <w:rFonts w:ascii="Calibri" w:hAnsi="Calibri" w:cs="Calibri"/>
        </w:rPr>
        <w:t xml:space="preserve"> </w:t>
      </w:r>
      <w:r w:rsidR="00A5519D">
        <w:t>d</w:t>
      </w:r>
      <w:r>
        <w:t>epartment</w:t>
      </w:r>
      <w:r w:rsidRPr="008E2A34">
        <w:t xml:space="preserve"> also works with councils and the emergency management sector to enhance the emergency management capability and capacity of local government.</w:t>
      </w:r>
    </w:p>
    <w:tbl>
      <w:tblPr>
        <w:tblStyle w:val="ARTable"/>
        <w:tblW w:w="8490" w:type="dxa"/>
        <w:tblLayout w:type="fixed"/>
        <w:tblLook w:val="04A0" w:firstRow="1" w:lastRow="0" w:firstColumn="1" w:lastColumn="0" w:noHBand="0" w:noVBand="1"/>
      </w:tblPr>
      <w:tblGrid>
        <w:gridCol w:w="3285"/>
        <w:gridCol w:w="945"/>
        <w:gridCol w:w="1110"/>
        <w:gridCol w:w="1110"/>
        <w:gridCol w:w="1110"/>
        <w:gridCol w:w="930"/>
      </w:tblGrid>
      <w:tr w:rsidR="00DA3501" w:rsidRPr="008E2A34" w14:paraId="6B797475" w14:textId="77777777" w:rsidTr="002260B4">
        <w:trPr>
          <w:cnfStyle w:val="100000000000" w:firstRow="1" w:lastRow="0" w:firstColumn="0" w:lastColumn="0" w:oddVBand="0" w:evenVBand="0" w:oddHBand="0" w:evenHBand="0" w:firstRowFirstColumn="0" w:firstRowLastColumn="0" w:lastRowFirstColumn="0" w:lastRowLastColumn="0"/>
          <w:trHeight w:val="300"/>
        </w:trPr>
        <w:tc>
          <w:tcPr>
            <w:tcW w:w="3285" w:type="dxa"/>
            <w:shd w:val="clear" w:color="auto" w:fill="BFBFBF" w:themeFill="background1" w:themeFillShade="BF"/>
          </w:tcPr>
          <w:p w14:paraId="59766735" w14:textId="77777777" w:rsidR="00DA3501" w:rsidRPr="008E2A34" w:rsidRDefault="00DA3501" w:rsidP="002260B4">
            <w:pPr>
              <w:pStyle w:val="ARTableColHead"/>
              <w:rPr>
                <w:rFonts w:eastAsia="Calibri" w:cs="Calibri"/>
              </w:rPr>
            </w:pPr>
            <w:r w:rsidRPr="008E2A34">
              <w:t>Performance measure</w:t>
            </w:r>
            <w:r w:rsidRPr="008E2A34">
              <w:rPr>
                <w:rFonts w:eastAsia="Calibri" w:cs="Calibri"/>
              </w:rPr>
              <w:t xml:space="preserve"> </w:t>
            </w:r>
          </w:p>
        </w:tc>
        <w:tc>
          <w:tcPr>
            <w:tcW w:w="945" w:type="dxa"/>
            <w:shd w:val="clear" w:color="auto" w:fill="BFBFBF" w:themeFill="background1" w:themeFillShade="BF"/>
          </w:tcPr>
          <w:p w14:paraId="2E623DD0" w14:textId="77777777" w:rsidR="00DA3501" w:rsidRPr="008E2A34" w:rsidRDefault="00DA3501" w:rsidP="002260B4">
            <w:pPr>
              <w:pStyle w:val="ARTableColHeadRight"/>
              <w:rPr>
                <w:rFonts w:eastAsia="Calibri" w:cs="Calibri"/>
              </w:rPr>
            </w:pPr>
            <w:r w:rsidRPr="008E2A34">
              <w:t>Unit</w:t>
            </w:r>
            <w:r w:rsidRPr="008E2A34">
              <w:rPr>
                <w:rFonts w:eastAsia="Calibri" w:cs="Calibri"/>
              </w:rPr>
              <w:t xml:space="preserve"> </w:t>
            </w:r>
          </w:p>
        </w:tc>
        <w:tc>
          <w:tcPr>
            <w:tcW w:w="1110" w:type="dxa"/>
            <w:shd w:val="clear" w:color="auto" w:fill="BFBFBF" w:themeFill="background1" w:themeFillShade="BF"/>
          </w:tcPr>
          <w:p w14:paraId="09EA1B13" w14:textId="77777777" w:rsidR="00DA3501" w:rsidRPr="008E2A34" w:rsidRDefault="00DA3501" w:rsidP="002260B4">
            <w:pPr>
              <w:pStyle w:val="ARTableColHeadRight"/>
              <w:rPr>
                <w:rFonts w:eastAsia="Calibri" w:cs="Calibri"/>
              </w:rPr>
            </w:pPr>
            <w:r w:rsidRPr="008E2A34">
              <w:t>202</w:t>
            </w:r>
            <w:r>
              <w:t>3</w:t>
            </w:r>
            <w:r w:rsidRPr="008E2A34">
              <w:t>–2</w:t>
            </w:r>
            <w:r>
              <w:t>4</w:t>
            </w:r>
            <w:r w:rsidRPr="008E2A34">
              <w:t xml:space="preserve"> target</w:t>
            </w:r>
            <w:r w:rsidRPr="008E2A34">
              <w:rPr>
                <w:rFonts w:eastAsia="Calibri" w:cs="Calibri"/>
              </w:rPr>
              <w:t xml:space="preserve"> </w:t>
            </w:r>
          </w:p>
        </w:tc>
        <w:tc>
          <w:tcPr>
            <w:tcW w:w="1110" w:type="dxa"/>
            <w:shd w:val="clear" w:color="auto" w:fill="BFBFBF" w:themeFill="background1" w:themeFillShade="BF"/>
          </w:tcPr>
          <w:p w14:paraId="751D5874" w14:textId="77777777" w:rsidR="00DA3501" w:rsidRPr="008E2A34" w:rsidRDefault="00DA3501" w:rsidP="002260B4">
            <w:pPr>
              <w:pStyle w:val="ARTableColHeadRight"/>
              <w:rPr>
                <w:rFonts w:eastAsia="Calibri" w:cs="Calibri"/>
              </w:rPr>
            </w:pPr>
            <w:r w:rsidRPr="008E2A34">
              <w:t>202</w:t>
            </w:r>
            <w:r>
              <w:t>3</w:t>
            </w:r>
            <w:r w:rsidRPr="008E2A34">
              <w:t>–2</w:t>
            </w:r>
            <w:r>
              <w:t>4</w:t>
            </w:r>
            <w:r w:rsidRPr="008E2A34">
              <w:t xml:space="preserve"> actual</w:t>
            </w:r>
            <w:r w:rsidRPr="008E2A34">
              <w:rPr>
                <w:rFonts w:eastAsia="Calibri" w:cs="Calibri"/>
              </w:rPr>
              <w:t xml:space="preserve"> </w:t>
            </w:r>
          </w:p>
        </w:tc>
        <w:tc>
          <w:tcPr>
            <w:tcW w:w="1110" w:type="dxa"/>
            <w:shd w:val="clear" w:color="auto" w:fill="BFBFBF" w:themeFill="background1" w:themeFillShade="BF"/>
          </w:tcPr>
          <w:p w14:paraId="01D74EF5" w14:textId="77777777" w:rsidR="00DA3501" w:rsidRPr="008E2A34" w:rsidRDefault="00DA3501" w:rsidP="002260B4">
            <w:pPr>
              <w:pStyle w:val="ARTableColHeadRight"/>
              <w:rPr>
                <w:rFonts w:eastAsia="Calibri" w:cs="Calibri"/>
              </w:rPr>
            </w:pPr>
            <w:r w:rsidRPr="008E2A34">
              <w:t>Variance</w:t>
            </w:r>
            <w:r w:rsidRPr="008E2A34">
              <w:rPr>
                <w:rFonts w:eastAsia="Calibri" w:cs="Calibri"/>
              </w:rPr>
              <w:t xml:space="preserve"> </w:t>
            </w:r>
          </w:p>
        </w:tc>
        <w:tc>
          <w:tcPr>
            <w:tcW w:w="930" w:type="dxa"/>
            <w:shd w:val="clear" w:color="auto" w:fill="BFBFBF" w:themeFill="background1" w:themeFillShade="BF"/>
          </w:tcPr>
          <w:p w14:paraId="3BFCC760" w14:textId="77777777" w:rsidR="00DA3501" w:rsidRPr="008E2A34" w:rsidRDefault="00DA3501" w:rsidP="002260B4">
            <w:pPr>
              <w:pStyle w:val="ARTableColHeadRight"/>
              <w:rPr>
                <w:rFonts w:eastAsia="Calibri" w:cs="Calibri"/>
              </w:rPr>
            </w:pPr>
            <w:r w:rsidRPr="008E2A34">
              <w:t>Result</w:t>
            </w:r>
            <w:r w:rsidRPr="008E2A34">
              <w:rPr>
                <w:rFonts w:eastAsia="Calibri" w:cs="Calibri"/>
              </w:rPr>
              <w:t xml:space="preserve"> </w:t>
            </w:r>
          </w:p>
        </w:tc>
      </w:tr>
      <w:tr w:rsidR="00DA3501" w:rsidRPr="008E2A34" w14:paraId="14BD60F5" w14:textId="77777777" w:rsidTr="00F10F21">
        <w:trPr>
          <w:trHeight w:val="300"/>
        </w:trPr>
        <w:tc>
          <w:tcPr>
            <w:tcW w:w="8490" w:type="dxa"/>
            <w:gridSpan w:val="6"/>
          </w:tcPr>
          <w:p w14:paraId="2D75A165" w14:textId="77777777" w:rsidR="00DA3501" w:rsidRPr="008E2A34" w:rsidRDefault="00DA3501" w:rsidP="002260B4">
            <w:pPr>
              <w:pStyle w:val="ARTableRowHeadColour"/>
            </w:pPr>
            <w:r w:rsidRPr="002260B4">
              <w:t>Quantity</w:t>
            </w:r>
            <w:r w:rsidRPr="008E2A34">
              <w:t xml:space="preserve"> </w:t>
            </w:r>
          </w:p>
        </w:tc>
      </w:tr>
      <w:tr w:rsidR="00DA3501" w:rsidRPr="008E2A34" w14:paraId="65E6A5C9" w14:textId="77777777" w:rsidTr="00F10F21">
        <w:trPr>
          <w:trHeight w:val="300"/>
        </w:trPr>
        <w:tc>
          <w:tcPr>
            <w:tcW w:w="3285" w:type="dxa"/>
          </w:tcPr>
          <w:p w14:paraId="403D527F" w14:textId="77777777" w:rsidR="00DA3501" w:rsidRPr="008E2A34" w:rsidRDefault="00DA3501" w:rsidP="007619AE">
            <w:pPr>
              <w:pStyle w:val="ARTableBody"/>
              <w:rPr>
                <w:rFonts w:eastAsia="Calibri" w:cs="Calibri"/>
                <w:color w:val="000000"/>
              </w:rPr>
            </w:pPr>
            <w:r w:rsidRPr="008E2A34">
              <w:t>Attendance at public library community</w:t>
            </w:r>
            <w:r w:rsidRPr="008E2A34">
              <w:rPr>
                <w:rFonts w:ascii="Calibri" w:hAnsi="Calibri" w:cs="Calibri"/>
              </w:rPr>
              <w:t> </w:t>
            </w:r>
            <w:r w:rsidRPr="008E2A34">
              <w:t>programs</w:t>
            </w:r>
            <w:r w:rsidRPr="008E2A34">
              <w:rPr>
                <w:rFonts w:eastAsia="Calibri" w:cs="Calibri"/>
                <w:color w:val="000000"/>
              </w:rPr>
              <w:t xml:space="preserve"> </w:t>
            </w:r>
          </w:p>
        </w:tc>
        <w:tc>
          <w:tcPr>
            <w:tcW w:w="945" w:type="dxa"/>
          </w:tcPr>
          <w:p w14:paraId="0B92B485" w14:textId="77777777" w:rsidR="00DA3501" w:rsidRPr="008E2A34" w:rsidRDefault="00DA3501" w:rsidP="007619AE">
            <w:pPr>
              <w:pStyle w:val="ARTableBody"/>
              <w:jc w:val="right"/>
              <w:rPr>
                <w:rFonts w:eastAsia="Calibri" w:cs="Calibri"/>
                <w:color w:val="000000"/>
              </w:rPr>
            </w:pPr>
            <w:r w:rsidRPr="008E2A34">
              <w:rPr>
                <w:rFonts w:eastAsia="VIC" w:cs="VIC"/>
                <w:color w:val="000000"/>
              </w:rPr>
              <w:t>number (000)</w:t>
            </w:r>
            <w:r w:rsidRPr="008E2A34">
              <w:rPr>
                <w:rFonts w:eastAsia="Calibri" w:cs="Calibri"/>
                <w:color w:val="000000"/>
              </w:rPr>
              <w:t xml:space="preserve"> </w:t>
            </w:r>
          </w:p>
        </w:tc>
        <w:tc>
          <w:tcPr>
            <w:tcW w:w="1110" w:type="dxa"/>
          </w:tcPr>
          <w:p w14:paraId="162418C0" w14:textId="77777777" w:rsidR="00DA3501" w:rsidRPr="008E2A34" w:rsidRDefault="00DA3501" w:rsidP="007619AE">
            <w:pPr>
              <w:pStyle w:val="ARTableBody"/>
              <w:jc w:val="right"/>
              <w:rPr>
                <w:rFonts w:eastAsia="Calibri" w:cs="Calibri"/>
                <w:color w:val="000000"/>
              </w:rPr>
            </w:pPr>
            <w:r w:rsidRPr="008E2A34">
              <w:rPr>
                <w:rFonts w:eastAsia="VIC" w:cs="VIC"/>
                <w:color w:val="000000"/>
              </w:rPr>
              <w:t>2</w:t>
            </w:r>
            <w:r>
              <w:rPr>
                <w:rFonts w:eastAsia="VIC" w:cs="VIC"/>
                <w:color w:val="000000"/>
              </w:rPr>
              <w:t>,</w:t>
            </w:r>
            <w:r w:rsidRPr="008E2A34">
              <w:rPr>
                <w:rFonts w:eastAsia="VIC" w:cs="VIC"/>
                <w:color w:val="000000"/>
              </w:rPr>
              <w:t>263</w:t>
            </w:r>
            <w:r w:rsidRPr="008E2A34">
              <w:rPr>
                <w:rFonts w:eastAsia="Calibri" w:cs="Calibri"/>
                <w:color w:val="000000"/>
              </w:rPr>
              <w:t xml:space="preserve"> </w:t>
            </w:r>
          </w:p>
        </w:tc>
        <w:tc>
          <w:tcPr>
            <w:tcW w:w="1110" w:type="dxa"/>
            <w:shd w:val="clear" w:color="auto" w:fill="auto"/>
          </w:tcPr>
          <w:p w14:paraId="01D64DB4" w14:textId="77777777" w:rsidR="00DA3501" w:rsidRPr="008E2A34" w:rsidRDefault="00DA3501" w:rsidP="007619AE">
            <w:pPr>
              <w:pStyle w:val="ARTableBody"/>
              <w:jc w:val="right"/>
              <w:rPr>
                <w:rFonts w:eastAsia="VIC" w:cs="VIC"/>
              </w:rPr>
            </w:pPr>
            <w:r w:rsidRPr="008E2A34">
              <w:rPr>
                <w:rFonts w:eastAsia="VIC" w:cs="VIC"/>
              </w:rPr>
              <w:t>2</w:t>
            </w:r>
            <w:r>
              <w:rPr>
                <w:rFonts w:eastAsia="VIC" w:cs="VIC"/>
              </w:rPr>
              <w:t>,</w:t>
            </w:r>
            <w:r w:rsidRPr="008E2A34">
              <w:rPr>
                <w:rFonts w:eastAsia="VIC" w:cs="VIC"/>
              </w:rPr>
              <w:t>263</w:t>
            </w:r>
          </w:p>
        </w:tc>
        <w:tc>
          <w:tcPr>
            <w:tcW w:w="1110" w:type="dxa"/>
            <w:shd w:val="clear" w:color="auto" w:fill="auto"/>
          </w:tcPr>
          <w:p w14:paraId="156F9E9A" w14:textId="77777777" w:rsidR="00DA3501" w:rsidRPr="008E2A34" w:rsidRDefault="00DA3501" w:rsidP="007619AE">
            <w:pPr>
              <w:pStyle w:val="ARTableBody"/>
              <w:jc w:val="right"/>
              <w:rPr>
                <w:rFonts w:eastAsia="VIC" w:cs="VIC"/>
              </w:rPr>
            </w:pPr>
            <w:r w:rsidRPr="008E2A34">
              <w:rPr>
                <w:rFonts w:eastAsia="VIC" w:cs="VIC"/>
              </w:rPr>
              <w:t>0</w:t>
            </w:r>
            <w:r>
              <w:rPr>
                <w:rFonts w:eastAsia="VIC" w:cs="VIC"/>
              </w:rPr>
              <w:t>.0</w:t>
            </w:r>
            <w:r w:rsidRPr="008E2A34">
              <w:rPr>
                <w:rFonts w:eastAsia="VIC" w:cs="VIC"/>
              </w:rPr>
              <w:t>%</w:t>
            </w:r>
          </w:p>
        </w:tc>
        <w:tc>
          <w:tcPr>
            <w:tcW w:w="930" w:type="dxa"/>
          </w:tcPr>
          <w:p w14:paraId="762433DD" w14:textId="77777777" w:rsidR="00DA3501" w:rsidRPr="008E2A34" w:rsidRDefault="00DA3501" w:rsidP="007619AE">
            <w:pPr>
              <w:pStyle w:val="ARTableBody"/>
              <w:jc w:val="right"/>
              <w:rPr>
                <w:rFonts w:eastAsia="VIC" w:cs="VIC"/>
              </w:rPr>
            </w:pPr>
            <w:r w:rsidRPr="008E2A34">
              <w:rPr>
                <w:rFonts w:ascii="Wingdings" w:eastAsia="Wingdings" w:hAnsi="Wingdings" w:cs="Wingdings"/>
                <w:b/>
                <w:color w:val="005F9E" w:themeColor="accent2"/>
                <w:sz w:val="14"/>
                <w:szCs w:val="14"/>
              </w:rPr>
              <w:t></w:t>
            </w:r>
          </w:p>
        </w:tc>
      </w:tr>
      <w:tr w:rsidR="00DA3501" w:rsidRPr="008E2A34" w14:paraId="4DC0C7A8" w14:textId="77777777" w:rsidTr="00F10F21">
        <w:trPr>
          <w:trHeight w:val="300"/>
        </w:trPr>
        <w:tc>
          <w:tcPr>
            <w:tcW w:w="3285" w:type="dxa"/>
          </w:tcPr>
          <w:p w14:paraId="5C72FDA3" w14:textId="62CA7833" w:rsidR="00DA3501" w:rsidRPr="008E2A34" w:rsidRDefault="00DA3501" w:rsidP="007619AE">
            <w:pPr>
              <w:pStyle w:val="ARTableBody"/>
              <w:rPr>
                <w:rFonts w:eastAsia="Calibri" w:cs="Calibri"/>
                <w:color w:val="000000"/>
              </w:rPr>
            </w:pPr>
            <w:r w:rsidRPr="008E2A34">
              <w:rPr>
                <w:rFonts w:eastAsia="VIC" w:cs="VIC"/>
                <w:color w:val="000000"/>
              </w:rPr>
              <w:t xml:space="preserve">Average number of monthly page views on </w:t>
            </w:r>
            <w:hyperlink r:id="rId74" w:history="1">
              <w:r w:rsidRPr="008E2A34">
                <w:rPr>
                  <w:rStyle w:val="Hyperlinkgrey"/>
                </w:rPr>
                <w:t>knowyourcouncil.vic.gov.au</w:t>
              </w:r>
            </w:hyperlink>
            <w:r w:rsidRPr="008E2A34">
              <w:rPr>
                <w:rFonts w:eastAsia="Calibri" w:cs="Calibri"/>
                <w:color w:val="000000"/>
              </w:rPr>
              <w:t xml:space="preserve"> </w:t>
            </w:r>
          </w:p>
        </w:tc>
        <w:tc>
          <w:tcPr>
            <w:tcW w:w="945" w:type="dxa"/>
          </w:tcPr>
          <w:p w14:paraId="42794C74" w14:textId="77777777" w:rsidR="00DA3501" w:rsidRPr="008E2A34" w:rsidRDefault="00DA3501" w:rsidP="007619AE">
            <w:pPr>
              <w:pStyle w:val="ARTableBody"/>
              <w:jc w:val="right"/>
              <w:rPr>
                <w:rFonts w:eastAsia="Calibri" w:cs="Calibri"/>
                <w:color w:val="000000"/>
              </w:rPr>
            </w:pPr>
            <w:r w:rsidRPr="008E2A34">
              <w:rPr>
                <w:rFonts w:eastAsia="VIC" w:cs="VIC"/>
                <w:color w:val="000000"/>
              </w:rPr>
              <w:t>number (000)</w:t>
            </w:r>
            <w:r w:rsidRPr="008E2A34">
              <w:rPr>
                <w:rFonts w:eastAsia="Calibri" w:cs="Calibri"/>
                <w:color w:val="000000"/>
              </w:rPr>
              <w:t xml:space="preserve"> </w:t>
            </w:r>
          </w:p>
        </w:tc>
        <w:tc>
          <w:tcPr>
            <w:tcW w:w="1110" w:type="dxa"/>
          </w:tcPr>
          <w:p w14:paraId="4276C9BE" w14:textId="77777777" w:rsidR="00DA3501" w:rsidRPr="008E2A34" w:rsidRDefault="00DA3501" w:rsidP="007619AE">
            <w:pPr>
              <w:pStyle w:val="ARTableBody"/>
              <w:jc w:val="right"/>
              <w:rPr>
                <w:rFonts w:eastAsia="Calibri" w:cs="Calibri"/>
                <w:color w:val="000000"/>
              </w:rPr>
            </w:pPr>
            <w:r w:rsidRPr="008E2A34">
              <w:rPr>
                <w:rFonts w:eastAsia="VIC" w:cs="VIC"/>
                <w:color w:val="000000"/>
              </w:rPr>
              <w:t>160</w:t>
            </w:r>
            <w:r w:rsidRPr="008E2A34">
              <w:rPr>
                <w:rFonts w:eastAsia="Calibri" w:cs="Calibri"/>
                <w:color w:val="000000"/>
              </w:rPr>
              <w:t xml:space="preserve"> </w:t>
            </w:r>
          </w:p>
        </w:tc>
        <w:tc>
          <w:tcPr>
            <w:tcW w:w="1110" w:type="dxa"/>
            <w:shd w:val="clear" w:color="auto" w:fill="auto"/>
          </w:tcPr>
          <w:p w14:paraId="6226626D" w14:textId="77777777" w:rsidR="00DA3501" w:rsidRPr="008E2A34" w:rsidRDefault="00DA3501" w:rsidP="007619AE">
            <w:pPr>
              <w:pStyle w:val="ARTableBody"/>
              <w:jc w:val="right"/>
              <w:rPr>
                <w:rFonts w:eastAsia="VIC" w:cs="VIC"/>
              </w:rPr>
            </w:pPr>
            <w:r w:rsidRPr="008E2A34">
              <w:rPr>
                <w:rFonts w:eastAsia="VIC" w:cs="VIC"/>
              </w:rPr>
              <w:t>64</w:t>
            </w:r>
          </w:p>
        </w:tc>
        <w:tc>
          <w:tcPr>
            <w:tcW w:w="1110" w:type="dxa"/>
            <w:shd w:val="clear" w:color="auto" w:fill="auto"/>
          </w:tcPr>
          <w:p w14:paraId="759AD8B8" w14:textId="77777777" w:rsidR="00DA3501" w:rsidRPr="008E2A34" w:rsidRDefault="00DA3501" w:rsidP="007619AE">
            <w:pPr>
              <w:pStyle w:val="ARTableBody"/>
              <w:jc w:val="right"/>
              <w:rPr>
                <w:rFonts w:eastAsia="VIC" w:cs="VIC"/>
              </w:rPr>
            </w:pPr>
            <w:r w:rsidRPr="008E2A34">
              <w:rPr>
                <w:rFonts w:eastAsia="VIC" w:cs="VIC"/>
              </w:rPr>
              <w:t>-60</w:t>
            </w:r>
            <w:r>
              <w:rPr>
                <w:rFonts w:eastAsia="VIC" w:cs="VIC"/>
              </w:rPr>
              <w:t>.0</w:t>
            </w:r>
            <w:r w:rsidRPr="008E2A34">
              <w:rPr>
                <w:rFonts w:eastAsia="VIC" w:cs="VIC"/>
              </w:rPr>
              <w:t>%</w:t>
            </w:r>
          </w:p>
        </w:tc>
        <w:tc>
          <w:tcPr>
            <w:tcW w:w="930" w:type="dxa"/>
          </w:tcPr>
          <w:p w14:paraId="507904FA" w14:textId="77777777" w:rsidR="00DA3501" w:rsidRPr="008E2A34" w:rsidRDefault="00DA3501" w:rsidP="007619AE">
            <w:pPr>
              <w:pStyle w:val="ARTableBody"/>
              <w:jc w:val="right"/>
              <w:rPr>
                <w:rFonts w:eastAsia="VIC" w:cs="VIC"/>
              </w:rPr>
            </w:pPr>
            <w:r w:rsidRPr="008E2A34">
              <w:rPr>
                <w:rFonts w:ascii="Wingdings" w:eastAsia="Wingdings" w:hAnsi="Wingdings" w:cs="Wingdings"/>
                <w:b/>
                <w:color w:val="005F9E" w:themeColor="accent2"/>
                <w:sz w:val="14"/>
                <w:szCs w:val="14"/>
              </w:rPr>
              <w:t></w:t>
            </w:r>
          </w:p>
        </w:tc>
      </w:tr>
      <w:tr w:rsidR="00DA3501" w:rsidRPr="008E2A34" w14:paraId="75774630" w14:textId="77777777" w:rsidTr="00F10F21">
        <w:trPr>
          <w:trHeight w:val="300"/>
        </w:trPr>
        <w:tc>
          <w:tcPr>
            <w:tcW w:w="8490" w:type="dxa"/>
            <w:gridSpan w:val="6"/>
            <w:shd w:val="clear" w:color="auto" w:fill="auto"/>
          </w:tcPr>
          <w:p w14:paraId="77B853E4" w14:textId="66B588F1" w:rsidR="00DA3501" w:rsidRPr="008E2A34" w:rsidRDefault="00DA3501" w:rsidP="007619AE">
            <w:pPr>
              <w:pStyle w:val="ARTableFootnote"/>
              <w:rPr>
                <w:rFonts w:ascii="Wingdings" w:eastAsia="Wingdings" w:hAnsi="Wingdings" w:cs="Wingdings"/>
                <w:b/>
              </w:rPr>
            </w:pPr>
            <w:r w:rsidRPr="008E2A34">
              <w:t xml:space="preserve">The </w:t>
            </w:r>
            <w:r>
              <w:t>2023–24</w:t>
            </w:r>
            <w:r w:rsidRPr="008E2A34">
              <w:t xml:space="preserve"> expected outcome is lower than the </w:t>
            </w:r>
            <w:r>
              <w:t>2023–24</w:t>
            </w:r>
            <w:r w:rsidRPr="008E2A34">
              <w:t xml:space="preserve"> target due to the discontinuation of the Know Your Council (KYC) website on 31 December 2022, as the reporting system was aging. A new website has now been launched</w:t>
            </w:r>
            <w:r>
              <w:t>.</w:t>
            </w:r>
          </w:p>
        </w:tc>
      </w:tr>
      <w:tr w:rsidR="00DA3501" w:rsidRPr="008E2A34" w14:paraId="14C5D0D9" w14:textId="77777777" w:rsidTr="00F10F21">
        <w:trPr>
          <w:trHeight w:val="300"/>
        </w:trPr>
        <w:tc>
          <w:tcPr>
            <w:tcW w:w="3285" w:type="dxa"/>
          </w:tcPr>
          <w:p w14:paraId="7BCCA315" w14:textId="77777777" w:rsidR="00DA3501" w:rsidRPr="008E2A34" w:rsidRDefault="00DA3501" w:rsidP="007619AE">
            <w:pPr>
              <w:pStyle w:val="ARTableBody"/>
              <w:rPr>
                <w:rFonts w:eastAsia="Calibri" w:cs="Calibri"/>
                <w:color w:val="000000"/>
              </w:rPr>
            </w:pPr>
            <w:r w:rsidRPr="008E2A34">
              <w:t>Councils with approved roadside weeds</w:t>
            </w:r>
            <w:r w:rsidRPr="008E2A34">
              <w:rPr>
                <w:rFonts w:ascii="Calibri" w:hAnsi="Calibri" w:cs="Calibri"/>
              </w:rPr>
              <w:t> </w:t>
            </w:r>
            <w:r w:rsidRPr="008E2A34">
              <w:t>and pests</w:t>
            </w:r>
            <w:r w:rsidRPr="008E2A34">
              <w:rPr>
                <w:rFonts w:eastAsia="Calibri" w:cs="Calibri"/>
                <w:color w:val="000000"/>
              </w:rPr>
              <w:t xml:space="preserve"> </w:t>
            </w:r>
            <w:r>
              <w:rPr>
                <w:rFonts w:eastAsia="Calibri" w:cs="Calibri"/>
                <w:color w:val="000000"/>
              </w:rPr>
              <w:t>control plan</w:t>
            </w:r>
          </w:p>
        </w:tc>
        <w:tc>
          <w:tcPr>
            <w:tcW w:w="945" w:type="dxa"/>
          </w:tcPr>
          <w:p w14:paraId="7499625F" w14:textId="77777777" w:rsidR="00DA3501" w:rsidRPr="008E2A34" w:rsidRDefault="00DA3501" w:rsidP="007619AE">
            <w:pPr>
              <w:pStyle w:val="ARTableBody"/>
              <w:jc w:val="right"/>
              <w:rPr>
                <w:rFonts w:eastAsia="Calibri" w:cs="Calibri"/>
                <w:color w:val="000000"/>
              </w:rPr>
            </w:pPr>
            <w:r w:rsidRPr="008E2A34">
              <w:rPr>
                <w:rFonts w:eastAsia="VIC" w:cs="VIC"/>
                <w:color w:val="000000"/>
              </w:rPr>
              <w:t>number</w:t>
            </w:r>
            <w:r w:rsidRPr="008E2A34">
              <w:rPr>
                <w:rFonts w:eastAsia="Calibri" w:cs="Calibri"/>
                <w:color w:val="000000"/>
              </w:rPr>
              <w:t xml:space="preserve"> </w:t>
            </w:r>
          </w:p>
        </w:tc>
        <w:tc>
          <w:tcPr>
            <w:tcW w:w="1110" w:type="dxa"/>
          </w:tcPr>
          <w:p w14:paraId="3B5FDF8E" w14:textId="77777777" w:rsidR="00DA3501" w:rsidRPr="008E2A34" w:rsidRDefault="00DA3501" w:rsidP="007619AE">
            <w:pPr>
              <w:pStyle w:val="ARTableBody"/>
              <w:jc w:val="right"/>
              <w:rPr>
                <w:rFonts w:eastAsia="Calibri" w:cs="Calibri"/>
                <w:color w:val="000000"/>
              </w:rPr>
            </w:pPr>
            <w:r w:rsidRPr="008E2A34">
              <w:rPr>
                <w:rFonts w:eastAsia="VIC" w:cs="VIC"/>
                <w:color w:val="000000"/>
              </w:rPr>
              <w:t>45</w:t>
            </w:r>
            <w:r w:rsidRPr="008E2A34">
              <w:rPr>
                <w:rFonts w:eastAsia="Calibri" w:cs="Calibri"/>
                <w:color w:val="000000"/>
              </w:rPr>
              <w:t xml:space="preserve"> </w:t>
            </w:r>
          </w:p>
        </w:tc>
        <w:tc>
          <w:tcPr>
            <w:tcW w:w="1110" w:type="dxa"/>
            <w:shd w:val="clear" w:color="auto" w:fill="auto"/>
          </w:tcPr>
          <w:p w14:paraId="68102CF7" w14:textId="77777777" w:rsidR="00DA3501" w:rsidRPr="008E2A34" w:rsidRDefault="00DA3501" w:rsidP="007619AE">
            <w:pPr>
              <w:pStyle w:val="ARTableBody"/>
              <w:jc w:val="right"/>
              <w:rPr>
                <w:rFonts w:eastAsia="VIC" w:cs="VIC"/>
              </w:rPr>
            </w:pPr>
            <w:r w:rsidRPr="008E2A34">
              <w:rPr>
                <w:rFonts w:eastAsia="VIC" w:cs="VIC"/>
              </w:rPr>
              <w:t>45</w:t>
            </w:r>
          </w:p>
        </w:tc>
        <w:tc>
          <w:tcPr>
            <w:tcW w:w="1110" w:type="dxa"/>
            <w:shd w:val="clear" w:color="auto" w:fill="auto"/>
          </w:tcPr>
          <w:p w14:paraId="4F99EC87" w14:textId="77777777" w:rsidR="00DA3501" w:rsidRPr="008E2A34" w:rsidRDefault="00DA3501" w:rsidP="007619AE">
            <w:pPr>
              <w:pStyle w:val="ARTableBody"/>
              <w:jc w:val="right"/>
              <w:rPr>
                <w:rFonts w:eastAsia="VIC" w:cs="VIC"/>
              </w:rPr>
            </w:pPr>
            <w:r w:rsidRPr="008E2A34">
              <w:rPr>
                <w:rFonts w:eastAsia="VIC" w:cs="VIC"/>
              </w:rPr>
              <w:t>0</w:t>
            </w:r>
            <w:r>
              <w:rPr>
                <w:rFonts w:eastAsia="VIC" w:cs="VIC"/>
              </w:rPr>
              <w:t>.0</w:t>
            </w:r>
            <w:r w:rsidRPr="008E2A34">
              <w:rPr>
                <w:rFonts w:eastAsia="VIC" w:cs="VIC"/>
              </w:rPr>
              <w:t>%</w:t>
            </w:r>
          </w:p>
        </w:tc>
        <w:tc>
          <w:tcPr>
            <w:tcW w:w="930" w:type="dxa"/>
          </w:tcPr>
          <w:p w14:paraId="5F13C6FD" w14:textId="77777777" w:rsidR="00DA3501" w:rsidRPr="008E2A34" w:rsidRDefault="00DA3501" w:rsidP="007619AE">
            <w:pPr>
              <w:pStyle w:val="ARTableBody"/>
              <w:jc w:val="right"/>
              <w:rPr>
                <w:rFonts w:eastAsia="VIC" w:cs="VIC"/>
              </w:rPr>
            </w:pPr>
            <w:r w:rsidRPr="008E2A34">
              <w:rPr>
                <w:rFonts w:ascii="Wingdings" w:eastAsia="Wingdings" w:hAnsi="Wingdings" w:cs="Wingdings"/>
                <w:b/>
                <w:color w:val="005F9E" w:themeColor="accent2"/>
                <w:sz w:val="14"/>
                <w:szCs w:val="14"/>
              </w:rPr>
              <w:t></w:t>
            </w:r>
          </w:p>
        </w:tc>
      </w:tr>
      <w:tr w:rsidR="00DA3501" w:rsidRPr="008E2A34" w14:paraId="5E6E351D" w14:textId="77777777" w:rsidTr="00F10F21">
        <w:trPr>
          <w:trHeight w:val="300"/>
        </w:trPr>
        <w:tc>
          <w:tcPr>
            <w:tcW w:w="3285" w:type="dxa"/>
          </w:tcPr>
          <w:p w14:paraId="03E9CEC1" w14:textId="77777777" w:rsidR="00DA3501" w:rsidRPr="008E2A34" w:rsidRDefault="00DA3501" w:rsidP="007619AE">
            <w:pPr>
              <w:pStyle w:val="ARTableBody"/>
            </w:pPr>
            <w:r w:rsidRPr="008E2A34">
              <w:t>Meetings held annually with Victorian councils regarding the Victorian Local Government Grants Commission financial assistance grants allocation</w:t>
            </w:r>
            <w:r w:rsidRPr="008E2A34">
              <w:rPr>
                <w:rFonts w:ascii="Calibri" w:hAnsi="Calibri" w:cs="Calibri"/>
              </w:rPr>
              <w:t> </w:t>
            </w:r>
            <w:r w:rsidRPr="008E2A34">
              <w:t xml:space="preserve">model </w:t>
            </w:r>
          </w:p>
        </w:tc>
        <w:tc>
          <w:tcPr>
            <w:tcW w:w="945" w:type="dxa"/>
          </w:tcPr>
          <w:p w14:paraId="3BAD8540" w14:textId="77777777" w:rsidR="00DA3501" w:rsidRPr="008E2A34" w:rsidRDefault="00DA3501" w:rsidP="007619AE">
            <w:pPr>
              <w:pStyle w:val="ARTableBody"/>
              <w:jc w:val="right"/>
              <w:rPr>
                <w:rFonts w:eastAsia="Calibri" w:cs="Calibri"/>
                <w:color w:val="000000"/>
              </w:rPr>
            </w:pPr>
            <w:r w:rsidRPr="008E2A34">
              <w:rPr>
                <w:rFonts w:eastAsia="VIC" w:cs="VIC"/>
                <w:color w:val="000000"/>
              </w:rPr>
              <w:t>number</w:t>
            </w:r>
            <w:r w:rsidRPr="008E2A34">
              <w:rPr>
                <w:rFonts w:eastAsia="Calibri" w:cs="Calibri"/>
                <w:color w:val="000000"/>
              </w:rPr>
              <w:t xml:space="preserve"> </w:t>
            </w:r>
          </w:p>
        </w:tc>
        <w:tc>
          <w:tcPr>
            <w:tcW w:w="1110" w:type="dxa"/>
          </w:tcPr>
          <w:p w14:paraId="0ADDB880" w14:textId="77777777" w:rsidR="00DA3501" w:rsidRPr="008E2A34" w:rsidRDefault="00DA3501" w:rsidP="007619AE">
            <w:pPr>
              <w:pStyle w:val="ARTableBody"/>
              <w:jc w:val="right"/>
              <w:rPr>
                <w:rFonts w:eastAsia="Calibri" w:cs="Calibri"/>
                <w:color w:val="000000"/>
              </w:rPr>
            </w:pPr>
            <w:r w:rsidRPr="008E2A34">
              <w:rPr>
                <w:rFonts w:eastAsia="VIC" w:cs="VIC"/>
                <w:color w:val="000000"/>
              </w:rPr>
              <w:t>19</w:t>
            </w:r>
            <w:r w:rsidRPr="008E2A34">
              <w:rPr>
                <w:rFonts w:eastAsia="Calibri" w:cs="Calibri"/>
                <w:color w:val="000000"/>
              </w:rPr>
              <w:t xml:space="preserve"> </w:t>
            </w:r>
          </w:p>
        </w:tc>
        <w:tc>
          <w:tcPr>
            <w:tcW w:w="1110" w:type="dxa"/>
            <w:shd w:val="clear" w:color="auto" w:fill="auto"/>
          </w:tcPr>
          <w:p w14:paraId="76FBCE94" w14:textId="77777777" w:rsidR="00DA3501" w:rsidRPr="008E2A34" w:rsidRDefault="00DA3501" w:rsidP="007619AE">
            <w:pPr>
              <w:pStyle w:val="ARTableBody"/>
              <w:jc w:val="right"/>
              <w:rPr>
                <w:rFonts w:eastAsia="VIC" w:cs="VIC"/>
              </w:rPr>
            </w:pPr>
            <w:r w:rsidRPr="008E2A34">
              <w:rPr>
                <w:rFonts w:eastAsia="VIC" w:cs="VIC"/>
              </w:rPr>
              <w:t>20</w:t>
            </w:r>
          </w:p>
        </w:tc>
        <w:tc>
          <w:tcPr>
            <w:tcW w:w="1110" w:type="dxa"/>
            <w:shd w:val="clear" w:color="auto" w:fill="auto"/>
          </w:tcPr>
          <w:p w14:paraId="3530F9EE" w14:textId="77777777" w:rsidR="00DA3501" w:rsidRPr="008E2A34" w:rsidRDefault="00DA3501" w:rsidP="007619AE">
            <w:pPr>
              <w:pStyle w:val="ARTableBody"/>
              <w:jc w:val="right"/>
              <w:rPr>
                <w:rFonts w:eastAsia="VIC" w:cs="VIC"/>
              </w:rPr>
            </w:pPr>
            <w:r w:rsidRPr="008E2A34">
              <w:rPr>
                <w:rFonts w:eastAsia="VIC" w:cs="VIC"/>
              </w:rPr>
              <w:t>5.3%</w:t>
            </w:r>
          </w:p>
        </w:tc>
        <w:tc>
          <w:tcPr>
            <w:tcW w:w="930" w:type="dxa"/>
          </w:tcPr>
          <w:p w14:paraId="32F0E42C" w14:textId="77777777" w:rsidR="00DA3501" w:rsidRPr="008E2A34" w:rsidRDefault="00DA3501" w:rsidP="007619AE">
            <w:pPr>
              <w:pStyle w:val="ARTableBody"/>
              <w:jc w:val="right"/>
              <w:rPr>
                <w:rFonts w:eastAsia="VIC" w:cs="VIC"/>
              </w:rPr>
            </w:pPr>
            <w:r w:rsidRPr="008E2A34">
              <w:rPr>
                <w:rFonts w:ascii="Wingdings" w:eastAsia="Wingdings" w:hAnsi="Wingdings" w:cs="Wingdings"/>
                <w:b/>
                <w:color w:val="005F9E" w:themeColor="accent2"/>
                <w:sz w:val="14"/>
                <w:szCs w:val="14"/>
              </w:rPr>
              <w:t></w:t>
            </w:r>
          </w:p>
        </w:tc>
      </w:tr>
      <w:tr w:rsidR="00DA3501" w:rsidRPr="009149E6" w14:paraId="0C0CE8ED" w14:textId="77777777" w:rsidTr="00F10F21">
        <w:trPr>
          <w:trHeight w:val="300"/>
        </w:trPr>
        <w:tc>
          <w:tcPr>
            <w:tcW w:w="8490" w:type="dxa"/>
            <w:gridSpan w:val="6"/>
            <w:shd w:val="clear" w:color="auto" w:fill="auto"/>
          </w:tcPr>
          <w:p w14:paraId="44F87E2A" w14:textId="15E97E46" w:rsidR="00DA3501" w:rsidRPr="00F748A9" w:rsidRDefault="00DA3501" w:rsidP="007619AE">
            <w:pPr>
              <w:pStyle w:val="ARTablefootnoteabovetable"/>
              <w:spacing w:after="60"/>
              <w:rPr>
                <w:sz w:val="14"/>
              </w:rPr>
            </w:pPr>
            <w:r w:rsidRPr="008E2A34">
              <w:rPr>
                <w:sz w:val="14"/>
              </w:rPr>
              <w:t xml:space="preserve">One additional meeting held with a council during </w:t>
            </w:r>
            <w:r>
              <w:rPr>
                <w:sz w:val="14"/>
              </w:rPr>
              <w:t>2023–24</w:t>
            </w:r>
            <w:r w:rsidRPr="008E2A34">
              <w:rPr>
                <w:sz w:val="14"/>
              </w:rPr>
              <w:t xml:space="preserve"> as the Commission moved to get its meeting program with councils back on schedule after delays during the pandemic.</w:t>
            </w:r>
          </w:p>
        </w:tc>
      </w:tr>
      <w:tr w:rsidR="00DA3501" w:rsidRPr="00351B4A" w14:paraId="604596AF" w14:textId="77777777" w:rsidTr="00F10F21">
        <w:trPr>
          <w:trHeight w:val="300"/>
        </w:trPr>
        <w:tc>
          <w:tcPr>
            <w:tcW w:w="3285" w:type="dxa"/>
          </w:tcPr>
          <w:p w14:paraId="66509381" w14:textId="77777777" w:rsidR="00DA3501" w:rsidRPr="00351B4A" w:rsidRDefault="00DA3501" w:rsidP="007619AE">
            <w:pPr>
              <w:pStyle w:val="ARTableBody"/>
              <w:rPr>
                <w:rFonts w:eastAsia="Calibri" w:cs="Calibri"/>
              </w:rPr>
            </w:pPr>
            <w:r w:rsidRPr="00351B4A">
              <w:t>Meetings held with Local Government Mayoral Advisory Panel</w:t>
            </w:r>
            <w:r w:rsidRPr="00351B4A">
              <w:rPr>
                <w:rFonts w:eastAsia="Calibri" w:cs="Calibri"/>
              </w:rPr>
              <w:t xml:space="preserve"> </w:t>
            </w:r>
          </w:p>
        </w:tc>
        <w:tc>
          <w:tcPr>
            <w:tcW w:w="945" w:type="dxa"/>
          </w:tcPr>
          <w:p w14:paraId="3C3799AD" w14:textId="77777777" w:rsidR="00DA3501" w:rsidRPr="00351B4A" w:rsidRDefault="00DA3501" w:rsidP="007619AE">
            <w:pPr>
              <w:pStyle w:val="ARTableBody"/>
              <w:jc w:val="right"/>
              <w:rPr>
                <w:rFonts w:eastAsia="Calibri" w:cs="Calibri"/>
              </w:rPr>
            </w:pPr>
            <w:r w:rsidRPr="00351B4A">
              <w:t>number</w:t>
            </w:r>
            <w:r w:rsidRPr="00351B4A">
              <w:rPr>
                <w:rFonts w:eastAsia="Calibri" w:cs="Calibri"/>
              </w:rPr>
              <w:t xml:space="preserve"> </w:t>
            </w:r>
          </w:p>
        </w:tc>
        <w:tc>
          <w:tcPr>
            <w:tcW w:w="1110" w:type="dxa"/>
          </w:tcPr>
          <w:p w14:paraId="3C0F4535" w14:textId="77777777" w:rsidR="00DA3501" w:rsidRPr="00351B4A" w:rsidRDefault="00DA3501" w:rsidP="007619AE">
            <w:pPr>
              <w:pStyle w:val="ARTableBody"/>
              <w:jc w:val="right"/>
              <w:rPr>
                <w:rFonts w:eastAsia="Calibri" w:cs="Calibri"/>
              </w:rPr>
            </w:pPr>
            <w:r w:rsidRPr="00351B4A">
              <w:t>4</w:t>
            </w:r>
            <w:r w:rsidRPr="00351B4A">
              <w:rPr>
                <w:rFonts w:eastAsia="Calibri" w:cs="Calibri"/>
              </w:rPr>
              <w:t xml:space="preserve"> </w:t>
            </w:r>
          </w:p>
        </w:tc>
        <w:tc>
          <w:tcPr>
            <w:tcW w:w="1110" w:type="dxa"/>
            <w:shd w:val="clear" w:color="auto" w:fill="auto"/>
          </w:tcPr>
          <w:p w14:paraId="30DEE769" w14:textId="77777777" w:rsidR="00DA3501" w:rsidRPr="00351B4A" w:rsidRDefault="00DA3501" w:rsidP="007619AE">
            <w:pPr>
              <w:pStyle w:val="ARTableBody"/>
              <w:jc w:val="right"/>
            </w:pPr>
            <w:r w:rsidRPr="00351B4A">
              <w:t xml:space="preserve"> 4</w:t>
            </w:r>
          </w:p>
        </w:tc>
        <w:tc>
          <w:tcPr>
            <w:tcW w:w="1110" w:type="dxa"/>
            <w:shd w:val="clear" w:color="auto" w:fill="auto"/>
          </w:tcPr>
          <w:p w14:paraId="726062DC" w14:textId="77777777" w:rsidR="00DA3501" w:rsidRPr="00351B4A" w:rsidRDefault="00DA3501" w:rsidP="007619AE">
            <w:pPr>
              <w:pStyle w:val="ARTableBody"/>
              <w:jc w:val="right"/>
            </w:pPr>
            <w:r w:rsidRPr="00351B4A">
              <w:t>0</w:t>
            </w:r>
            <w:r>
              <w:t>.0</w:t>
            </w:r>
            <w:r w:rsidRPr="00351B4A">
              <w:t>%</w:t>
            </w:r>
          </w:p>
        </w:tc>
        <w:tc>
          <w:tcPr>
            <w:tcW w:w="930" w:type="dxa"/>
          </w:tcPr>
          <w:p w14:paraId="76BD8934" w14:textId="77777777" w:rsidR="00DA3501" w:rsidRPr="00351B4A" w:rsidRDefault="00DA3501" w:rsidP="007619AE">
            <w:pPr>
              <w:pStyle w:val="ARTableBody"/>
              <w:jc w:val="right"/>
            </w:pPr>
            <w:r w:rsidRPr="00351B4A">
              <w:rPr>
                <w:rFonts w:ascii="Wingdings" w:eastAsia="Wingdings" w:hAnsi="Wingdings" w:cs="Wingdings"/>
                <w:b/>
                <w:color w:val="005F9E" w:themeColor="accent2"/>
                <w:sz w:val="14"/>
                <w:szCs w:val="14"/>
              </w:rPr>
              <w:t></w:t>
            </w:r>
          </w:p>
        </w:tc>
      </w:tr>
      <w:tr w:rsidR="00DA3501" w:rsidRPr="00351B4A" w14:paraId="639498C3" w14:textId="77777777" w:rsidTr="00F10F21">
        <w:trPr>
          <w:trHeight w:val="300"/>
        </w:trPr>
        <w:tc>
          <w:tcPr>
            <w:tcW w:w="3285" w:type="dxa"/>
          </w:tcPr>
          <w:p w14:paraId="68B2AF15" w14:textId="77777777" w:rsidR="00DA3501" w:rsidRPr="00351B4A" w:rsidRDefault="00DA3501" w:rsidP="007619AE">
            <w:pPr>
              <w:pStyle w:val="ARTableBody"/>
              <w:rPr>
                <w:lang w:eastAsia="en-AU"/>
              </w:rPr>
            </w:pPr>
            <w:r w:rsidRPr="00351B4A">
              <w:rPr>
                <w:lang w:eastAsia="en-AU"/>
              </w:rPr>
              <w:t xml:space="preserve">Number of visitors to Metropolitan Public Libraries </w:t>
            </w:r>
          </w:p>
        </w:tc>
        <w:tc>
          <w:tcPr>
            <w:tcW w:w="945" w:type="dxa"/>
          </w:tcPr>
          <w:p w14:paraId="29F3ADF8" w14:textId="77777777" w:rsidR="00DA3501" w:rsidRPr="00351B4A" w:rsidRDefault="00DA3501" w:rsidP="007619AE">
            <w:pPr>
              <w:pStyle w:val="ARTableBody"/>
              <w:jc w:val="right"/>
              <w:rPr>
                <w:rFonts w:eastAsia="Calibri" w:cs="Calibri"/>
              </w:rPr>
            </w:pPr>
            <w:r w:rsidRPr="00351B4A">
              <w:t>number (million)</w:t>
            </w:r>
            <w:r w:rsidRPr="00351B4A">
              <w:rPr>
                <w:rFonts w:eastAsia="Calibri" w:cs="Calibri"/>
              </w:rPr>
              <w:t xml:space="preserve"> </w:t>
            </w:r>
          </w:p>
        </w:tc>
        <w:tc>
          <w:tcPr>
            <w:tcW w:w="1110" w:type="dxa"/>
          </w:tcPr>
          <w:p w14:paraId="0465C7CF" w14:textId="77777777" w:rsidR="00DA3501" w:rsidRPr="00351B4A" w:rsidRDefault="00DA3501" w:rsidP="007619AE">
            <w:pPr>
              <w:pStyle w:val="ARTableBody"/>
              <w:jc w:val="right"/>
              <w:rPr>
                <w:rFonts w:eastAsia="Calibri" w:cs="Calibri"/>
              </w:rPr>
            </w:pPr>
            <w:r w:rsidRPr="00351B4A">
              <w:t>18.8</w:t>
            </w:r>
            <w:r w:rsidRPr="00351B4A">
              <w:rPr>
                <w:rFonts w:eastAsia="Calibri" w:cs="Calibri"/>
              </w:rPr>
              <w:t xml:space="preserve"> </w:t>
            </w:r>
          </w:p>
        </w:tc>
        <w:tc>
          <w:tcPr>
            <w:tcW w:w="1110" w:type="dxa"/>
            <w:shd w:val="clear" w:color="auto" w:fill="auto"/>
          </w:tcPr>
          <w:p w14:paraId="4FAEF2F7" w14:textId="77777777" w:rsidR="00DA3501" w:rsidRPr="00351B4A" w:rsidRDefault="00DA3501" w:rsidP="007619AE">
            <w:pPr>
              <w:pStyle w:val="ARTableBody"/>
              <w:jc w:val="right"/>
            </w:pPr>
            <w:r w:rsidRPr="00572665">
              <w:t>18.8</w:t>
            </w:r>
            <w:r w:rsidRPr="00351B4A">
              <w:t xml:space="preserve"> </w:t>
            </w:r>
          </w:p>
        </w:tc>
        <w:tc>
          <w:tcPr>
            <w:tcW w:w="1110" w:type="dxa"/>
            <w:shd w:val="clear" w:color="auto" w:fill="auto"/>
          </w:tcPr>
          <w:p w14:paraId="05ABD25D" w14:textId="77777777" w:rsidR="00DA3501" w:rsidRPr="00351B4A" w:rsidRDefault="00DA3501" w:rsidP="007619AE">
            <w:pPr>
              <w:pStyle w:val="ARTableBody"/>
              <w:jc w:val="right"/>
            </w:pPr>
            <w:r w:rsidRPr="00351B4A">
              <w:t>0</w:t>
            </w:r>
            <w:r>
              <w:t>.0</w:t>
            </w:r>
            <w:r w:rsidRPr="00351B4A">
              <w:t>%</w:t>
            </w:r>
          </w:p>
        </w:tc>
        <w:tc>
          <w:tcPr>
            <w:tcW w:w="930" w:type="dxa"/>
          </w:tcPr>
          <w:p w14:paraId="2BB1EB17" w14:textId="77777777" w:rsidR="00DA3501" w:rsidRPr="00351B4A" w:rsidRDefault="00DA3501" w:rsidP="007619AE">
            <w:pPr>
              <w:pStyle w:val="ARTableBody"/>
              <w:jc w:val="right"/>
            </w:pPr>
            <w:r w:rsidRPr="00351B4A">
              <w:rPr>
                <w:rFonts w:ascii="Wingdings" w:eastAsia="Wingdings" w:hAnsi="Wingdings" w:cs="Wingdings"/>
                <w:b/>
                <w:color w:val="005F9E" w:themeColor="accent2"/>
                <w:sz w:val="14"/>
                <w:szCs w:val="14"/>
              </w:rPr>
              <w:t></w:t>
            </w:r>
          </w:p>
        </w:tc>
      </w:tr>
      <w:tr w:rsidR="00DA3501" w:rsidRPr="00351B4A" w14:paraId="5FE67B6C" w14:textId="77777777" w:rsidTr="00F10F21">
        <w:trPr>
          <w:trHeight w:val="300"/>
        </w:trPr>
        <w:tc>
          <w:tcPr>
            <w:tcW w:w="3285" w:type="dxa"/>
          </w:tcPr>
          <w:p w14:paraId="56B54EA6" w14:textId="77777777" w:rsidR="00DA3501" w:rsidRPr="00351B4A" w:rsidRDefault="00DA3501" w:rsidP="007619AE">
            <w:pPr>
              <w:pStyle w:val="ARTableBody"/>
              <w:rPr>
                <w:lang w:eastAsia="en-AU"/>
              </w:rPr>
            </w:pPr>
            <w:r w:rsidRPr="00351B4A">
              <w:rPr>
                <w:lang w:eastAsia="en-AU"/>
              </w:rPr>
              <w:t>Number of visitors to Regional Public</w:t>
            </w:r>
            <w:r w:rsidRPr="00351B4A">
              <w:rPr>
                <w:rFonts w:ascii="Calibri" w:hAnsi="Calibri" w:cs="Calibri"/>
                <w:lang w:eastAsia="en-AU"/>
              </w:rPr>
              <w:t> </w:t>
            </w:r>
            <w:r w:rsidRPr="00351B4A">
              <w:rPr>
                <w:lang w:eastAsia="en-AU"/>
              </w:rPr>
              <w:t xml:space="preserve">Libraries </w:t>
            </w:r>
          </w:p>
        </w:tc>
        <w:tc>
          <w:tcPr>
            <w:tcW w:w="945" w:type="dxa"/>
          </w:tcPr>
          <w:p w14:paraId="04972008" w14:textId="77777777" w:rsidR="00DA3501" w:rsidRPr="00351B4A" w:rsidRDefault="00DA3501" w:rsidP="007619AE">
            <w:pPr>
              <w:pStyle w:val="ARTableBody"/>
              <w:jc w:val="right"/>
              <w:rPr>
                <w:rFonts w:eastAsia="Calibri" w:cs="Calibri"/>
              </w:rPr>
            </w:pPr>
            <w:r w:rsidRPr="00351B4A">
              <w:t>number (million)</w:t>
            </w:r>
            <w:r w:rsidRPr="00351B4A">
              <w:rPr>
                <w:rFonts w:eastAsia="Calibri" w:cs="Calibri"/>
              </w:rPr>
              <w:t xml:space="preserve"> </w:t>
            </w:r>
          </w:p>
        </w:tc>
        <w:tc>
          <w:tcPr>
            <w:tcW w:w="1110" w:type="dxa"/>
          </w:tcPr>
          <w:p w14:paraId="34B491B2" w14:textId="77777777" w:rsidR="00DA3501" w:rsidRPr="00351B4A" w:rsidRDefault="00DA3501" w:rsidP="007619AE">
            <w:pPr>
              <w:pStyle w:val="ARTableBody"/>
              <w:jc w:val="right"/>
              <w:rPr>
                <w:rFonts w:eastAsia="Calibri" w:cs="Calibri"/>
              </w:rPr>
            </w:pPr>
            <w:r w:rsidRPr="00351B4A">
              <w:t>12</w:t>
            </w:r>
            <w:r w:rsidRPr="00351B4A">
              <w:rPr>
                <w:rFonts w:eastAsia="Calibri" w:cs="Calibri"/>
              </w:rPr>
              <w:t xml:space="preserve"> </w:t>
            </w:r>
          </w:p>
        </w:tc>
        <w:tc>
          <w:tcPr>
            <w:tcW w:w="1110" w:type="dxa"/>
            <w:shd w:val="clear" w:color="auto" w:fill="auto"/>
          </w:tcPr>
          <w:p w14:paraId="0E463BC0" w14:textId="77777777" w:rsidR="00DA3501" w:rsidRPr="00351B4A" w:rsidRDefault="00DA3501" w:rsidP="007619AE">
            <w:pPr>
              <w:pStyle w:val="ARTableBody"/>
              <w:jc w:val="right"/>
            </w:pPr>
            <w:r w:rsidRPr="00351B4A">
              <w:t>12</w:t>
            </w:r>
          </w:p>
        </w:tc>
        <w:tc>
          <w:tcPr>
            <w:tcW w:w="1110" w:type="dxa"/>
            <w:shd w:val="clear" w:color="auto" w:fill="auto"/>
          </w:tcPr>
          <w:p w14:paraId="376EDF4F" w14:textId="77777777" w:rsidR="00DA3501" w:rsidRPr="00351B4A" w:rsidRDefault="00DA3501" w:rsidP="007619AE">
            <w:pPr>
              <w:pStyle w:val="ARTableBody"/>
              <w:jc w:val="right"/>
            </w:pPr>
            <w:r w:rsidRPr="00351B4A">
              <w:t>0</w:t>
            </w:r>
            <w:r>
              <w:t>.0</w:t>
            </w:r>
            <w:r w:rsidRPr="00351B4A">
              <w:t>%</w:t>
            </w:r>
          </w:p>
        </w:tc>
        <w:tc>
          <w:tcPr>
            <w:tcW w:w="930" w:type="dxa"/>
          </w:tcPr>
          <w:p w14:paraId="3379BA22" w14:textId="77777777" w:rsidR="00DA3501" w:rsidRPr="00351B4A" w:rsidRDefault="00DA3501" w:rsidP="007619AE">
            <w:pPr>
              <w:pStyle w:val="ARTableBody"/>
              <w:jc w:val="right"/>
            </w:pPr>
            <w:r w:rsidRPr="00351B4A">
              <w:rPr>
                <w:rFonts w:ascii="Wingdings" w:eastAsia="Wingdings" w:hAnsi="Wingdings" w:cs="Wingdings"/>
                <w:b/>
                <w:color w:val="005F9E" w:themeColor="accent2"/>
                <w:sz w:val="14"/>
                <w:szCs w:val="14"/>
              </w:rPr>
              <w:t></w:t>
            </w:r>
          </w:p>
        </w:tc>
      </w:tr>
      <w:tr w:rsidR="00DA3501" w:rsidRPr="009149E6" w14:paraId="00CB1F25" w14:textId="77777777" w:rsidTr="00F10F21">
        <w:trPr>
          <w:trHeight w:val="300"/>
        </w:trPr>
        <w:tc>
          <w:tcPr>
            <w:tcW w:w="8490" w:type="dxa"/>
            <w:gridSpan w:val="6"/>
            <w:shd w:val="clear" w:color="auto" w:fill="auto"/>
          </w:tcPr>
          <w:p w14:paraId="2819CC9B" w14:textId="77777777" w:rsidR="00DA3501" w:rsidRPr="005315BB" w:rsidRDefault="00DA3501" w:rsidP="007619AE">
            <w:pPr>
              <w:pStyle w:val="ARTableRowHeadColour"/>
              <w:rPr>
                <w:rFonts w:ascii="Wingdings" w:eastAsia="Wingdings" w:hAnsi="Wingdings" w:cs="Wingdings"/>
                <w:sz w:val="14"/>
                <w:szCs w:val="14"/>
              </w:rPr>
            </w:pPr>
            <w:r w:rsidRPr="005315BB">
              <w:t>Quality</w:t>
            </w:r>
          </w:p>
        </w:tc>
      </w:tr>
      <w:tr w:rsidR="00DA3501" w:rsidRPr="009149E6" w14:paraId="73A7D038" w14:textId="77777777" w:rsidTr="00F10F21">
        <w:trPr>
          <w:trHeight w:val="300"/>
        </w:trPr>
        <w:tc>
          <w:tcPr>
            <w:tcW w:w="3285" w:type="dxa"/>
          </w:tcPr>
          <w:p w14:paraId="0B7670D6" w14:textId="06486381" w:rsidR="00DA3501" w:rsidRPr="005315BB" w:rsidRDefault="00DA3501" w:rsidP="00F10F21">
            <w:pPr>
              <w:pStyle w:val="ARTableBody"/>
            </w:pPr>
            <w:r w:rsidRPr="005315BB">
              <w:t xml:space="preserve">Council satisfaction with the communication, support and advice </w:t>
            </w:r>
            <w:r w:rsidRPr="00F10F21">
              <w:t>received</w:t>
            </w:r>
            <w:r w:rsidRPr="005315BB">
              <w:t xml:space="preserve"> from Local Government Victoria in relation to the Local Government Performance Reporting</w:t>
            </w:r>
            <w:r w:rsidRPr="005315BB">
              <w:rPr>
                <w:rFonts w:ascii="Calibri" w:hAnsi="Calibri" w:cs="Calibri"/>
              </w:rPr>
              <w:t> </w:t>
            </w:r>
            <w:r w:rsidRPr="005315BB">
              <w:t xml:space="preserve">Framework </w:t>
            </w:r>
          </w:p>
        </w:tc>
        <w:tc>
          <w:tcPr>
            <w:tcW w:w="945" w:type="dxa"/>
          </w:tcPr>
          <w:p w14:paraId="59D38387" w14:textId="77777777" w:rsidR="00DA3501" w:rsidRPr="005315BB" w:rsidRDefault="00DA3501" w:rsidP="007619AE">
            <w:pPr>
              <w:pStyle w:val="ARTableBody"/>
              <w:jc w:val="right"/>
            </w:pPr>
            <w:r w:rsidRPr="005315BB">
              <w:rPr>
                <w:rFonts w:eastAsia="VIC" w:cs="VIC"/>
                <w:color w:val="000000"/>
              </w:rPr>
              <w:t>per</w:t>
            </w:r>
            <w:r>
              <w:rPr>
                <w:rFonts w:eastAsia="VIC" w:cs="VIC"/>
                <w:color w:val="000000"/>
              </w:rPr>
              <w:t xml:space="preserve"> </w:t>
            </w:r>
            <w:r w:rsidRPr="005315BB">
              <w:rPr>
                <w:rFonts w:eastAsia="VIC" w:cs="VIC"/>
                <w:color w:val="000000"/>
              </w:rPr>
              <w:t>cent</w:t>
            </w:r>
            <w:r w:rsidRPr="005315BB">
              <w:rPr>
                <w:rFonts w:eastAsia="Calibri" w:cs="Calibri"/>
                <w:color w:val="000000"/>
              </w:rPr>
              <w:t xml:space="preserve"> </w:t>
            </w:r>
          </w:p>
        </w:tc>
        <w:tc>
          <w:tcPr>
            <w:tcW w:w="1110" w:type="dxa"/>
          </w:tcPr>
          <w:p w14:paraId="2269C9D1" w14:textId="77777777" w:rsidR="00DA3501" w:rsidRPr="005315BB" w:rsidRDefault="00DA3501" w:rsidP="007619AE">
            <w:pPr>
              <w:pStyle w:val="ARTableBody"/>
              <w:jc w:val="right"/>
            </w:pPr>
            <w:r w:rsidRPr="005315BB">
              <w:rPr>
                <w:rFonts w:eastAsia="VIC" w:cs="VIC"/>
                <w:color w:val="000000"/>
              </w:rPr>
              <w:t>80</w:t>
            </w:r>
            <w:r w:rsidRPr="005315BB">
              <w:rPr>
                <w:rFonts w:eastAsia="Calibri" w:cs="Calibri"/>
                <w:color w:val="000000"/>
              </w:rPr>
              <w:t xml:space="preserve"> </w:t>
            </w:r>
          </w:p>
        </w:tc>
        <w:tc>
          <w:tcPr>
            <w:tcW w:w="1110" w:type="dxa"/>
            <w:shd w:val="clear" w:color="auto" w:fill="auto"/>
          </w:tcPr>
          <w:p w14:paraId="4F702B25" w14:textId="77777777" w:rsidR="00DA3501" w:rsidRPr="005315BB" w:rsidRDefault="00DA3501" w:rsidP="007619AE">
            <w:pPr>
              <w:pStyle w:val="ARTableBody"/>
              <w:jc w:val="right"/>
            </w:pPr>
            <w:r w:rsidRPr="005315BB">
              <w:rPr>
                <w:rFonts w:eastAsia="VIC" w:cs="VIC"/>
              </w:rPr>
              <w:t>88</w:t>
            </w:r>
          </w:p>
        </w:tc>
        <w:tc>
          <w:tcPr>
            <w:tcW w:w="1110" w:type="dxa"/>
            <w:shd w:val="clear" w:color="auto" w:fill="auto"/>
          </w:tcPr>
          <w:p w14:paraId="1D340A94" w14:textId="77777777" w:rsidR="00DA3501" w:rsidRPr="005315BB" w:rsidRDefault="00DA3501" w:rsidP="007619AE">
            <w:pPr>
              <w:pStyle w:val="ARTableBody"/>
              <w:jc w:val="right"/>
            </w:pPr>
            <w:r w:rsidRPr="005315BB">
              <w:rPr>
                <w:rFonts w:eastAsia="VIC" w:cs="VIC"/>
              </w:rPr>
              <w:t>10</w:t>
            </w:r>
            <w:r>
              <w:rPr>
                <w:rFonts w:eastAsia="VIC" w:cs="VIC"/>
              </w:rPr>
              <w:t>.0</w:t>
            </w:r>
            <w:r w:rsidRPr="005315BB">
              <w:rPr>
                <w:rFonts w:eastAsia="VIC" w:cs="VIC"/>
              </w:rPr>
              <w:t>%</w:t>
            </w:r>
          </w:p>
        </w:tc>
        <w:tc>
          <w:tcPr>
            <w:tcW w:w="930" w:type="dxa"/>
          </w:tcPr>
          <w:p w14:paraId="708684F6" w14:textId="77777777" w:rsidR="00DA3501" w:rsidRPr="005315BB" w:rsidRDefault="00DA3501" w:rsidP="007619AE">
            <w:pPr>
              <w:pStyle w:val="ARTableBody"/>
              <w:jc w:val="right"/>
              <w:rPr>
                <w:rFonts w:ascii="Wingdings" w:eastAsia="Wingdings" w:hAnsi="Wingdings" w:cs="Wingdings"/>
                <w:b/>
                <w:color w:val="005F9E" w:themeColor="accent2"/>
                <w:sz w:val="14"/>
                <w:szCs w:val="14"/>
              </w:rPr>
            </w:pPr>
            <w:r w:rsidRPr="005315BB">
              <w:rPr>
                <w:rFonts w:ascii="Wingdings" w:eastAsia="Wingdings" w:hAnsi="Wingdings" w:cs="Wingdings"/>
                <w:b/>
                <w:color w:val="005F9E" w:themeColor="accent2"/>
                <w:sz w:val="14"/>
                <w:szCs w:val="14"/>
              </w:rPr>
              <w:t></w:t>
            </w:r>
          </w:p>
        </w:tc>
      </w:tr>
      <w:tr w:rsidR="00DA3501" w:rsidRPr="009149E6" w14:paraId="7F4E506B" w14:textId="77777777" w:rsidTr="00F10F21">
        <w:trPr>
          <w:trHeight w:val="300"/>
        </w:trPr>
        <w:tc>
          <w:tcPr>
            <w:tcW w:w="8490" w:type="dxa"/>
            <w:gridSpan w:val="6"/>
          </w:tcPr>
          <w:p w14:paraId="07EBE21E" w14:textId="07F6F087" w:rsidR="00DA3501" w:rsidRPr="005315BB" w:rsidRDefault="00DA3501" w:rsidP="007619AE">
            <w:pPr>
              <w:pStyle w:val="ARTablefootnoteabovetable"/>
              <w:spacing w:after="60"/>
              <w:rPr>
                <w:sz w:val="14"/>
              </w:rPr>
            </w:pPr>
            <w:r w:rsidRPr="00ED637D">
              <w:rPr>
                <w:sz w:val="14"/>
              </w:rPr>
              <w:t xml:space="preserve">The </w:t>
            </w:r>
            <w:r>
              <w:rPr>
                <w:sz w:val="14"/>
              </w:rPr>
              <w:t>2023–24</w:t>
            </w:r>
            <w:r w:rsidRPr="00ED637D">
              <w:rPr>
                <w:sz w:val="14"/>
              </w:rPr>
              <w:t xml:space="preserve"> result is higher than the target due to improved engagements with local governments.</w:t>
            </w:r>
          </w:p>
        </w:tc>
      </w:tr>
      <w:tr w:rsidR="00DA3501" w:rsidRPr="009149E6" w14:paraId="372BBA58" w14:textId="77777777" w:rsidTr="00F10F21">
        <w:trPr>
          <w:trHeight w:val="300"/>
        </w:trPr>
        <w:tc>
          <w:tcPr>
            <w:tcW w:w="8490" w:type="dxa"/>
            <w:gridSpan w:val="6"/>
          </w:tcPr>
          <w:p w14:paraId="7A70098F" w14:textId="77777777" w:rsidR="00DA3501" w:rsidRPr="009149E6" w:rsidRDefault="00DA3501" w:rsidP="007619AE">
            <w:pPr>
              <w:pStyle w:val="ARTableRowHeadColour"/>
              <w:rPr>
                <w:rFonts w:ascii="Wingdings" w:eastAsia="Wingdings" w:hAnsi="Wingdings" w:cs="Wingdings"/>
                <w:sz w:val="14"/>
                <w:szCs w:val="14"/>
                <w:highlight w:val="yellow"/>
              </w:rPr>
            </w:pPr>
            <w:r w:rsidRPr="00716E88">
              <w:t>Timeliness</w:t>
            </w:r>
          </w:p>
        </w:tc>
      </w:tr>
      <w:tr w:rsidR="00DA3501" w:rsidRPr="009149E6" w14:paraId="50448160" w14:textId="77777777" w:rsidTr="00F10F21">
        <w:trPr>
          <w:trHeight w:val="300"/>
        </w:trPr>
        <w:tc>
          <w:tcPr>
            <w:tcW w:w="3285" w:type="dxa"/>
            <w:shd w:val="clear" w:color="auto" w:fill="auto"/>
          </w:tcPr>
          <w:p w14:paraId="2398A480" w14:textId="77777777" w:rsidR="00DA3501" w:rsidRPr="00B92AB5" w:rsidRDefault="00DA3501" w:rsidP="00F10F21">
            <w:pPr>
              <w:pStyle w:val="ARTableBody"/>
            </w:pPr>
            <w:r w:rsidRPr="00B92AB5">
              <w:t xml:space="preserve">Average number of days for Municipal Emergency Resource Program grant </w:t>
            </w:r>
            <w:r w:rsidRPr="00F10F21">
              <w:t>payments</w:t>
            </w:r>
            <w:r w:rsidRPr="00B92AB5">
              <w:t xml:space="preserve"> to be made following completion of agreed milestones in</w:t>
            </w:r>
            <w:r w:rsidRPr="00B92AB5">
              <w:rPr>
                <w:rFonts w:ascii="Calibri" w:hAnsi="Calibri" w:cs="Calibri"/>
              </w:rPr>
              <w:t> </w:t>
            </w:r>
            <w:r w:rsidRPr="00B92AB5">
              <w:t>the</w:t>
            </w:r>
            <w:r w:rsidRPr="00B92AB5">
              <w:rPr>
                <w:rFonts w:ascii="Calibri" w:hAnsi="Calibri" w:cs="Calibri"/>
              </w:rPr>
              <w:t> </w:t>
            </w:r>
            <w:r w:rsidRPr="00B92AB5">
              <w:t xml:space="preserve">funding agreement </w:t>
            </w:r>
          </w:p>
        </w:tc>
        <w:tc>
          <w:tcPr>
            <w:tcW w:w="945" w:type="dxa"/>
            <w:shd w:val="clear" w:color="auto" w:fill="auto"/>
          </w:tcPr>
          <w:p w14:paraId="31EB96DF" w14:textId="77777777" w:rsidR="00DA3501" w:rsidRPr="00B92AB5" w:rsidRDefault="00DA3501" w:rsidP="007619AE">
            <w:pPr>
              <w:pStyle w:val="ARTableBodyRight"/>
            </w:pPr>
            <w:r w:rsidRPr="00B92AB5">
              <w:t>days</w:t>
            </w:r>
            <w:r w:rsidRPr="00B92AB5">
              <w:rPr>
                <w:rFonts w:eastAsia="Calibri" w:cs="Calibri"/>
              </w:rPr>
              <w:t xml:space="preserve"> </w:t>
            </w:r>
          </w:p>
        </w:tc>
        <w:tc>
          <w:tcPr>
            <w:tcW w:w="1110" w:type="dxa"/>
            <w:shd w:val="clear" w:color="auto" w:fill="auto"/>
          </w:tcPr>
          <w:p w14:paraId="3607B0B8" w14:textId="77777777" w:rsidR="00DA3501" w:rsidRPr="00B92AB5" w:rsidRDefault="00DA3501" w:rsidP="007619AE">
            <w:pPr>
              <w:pStyle w:val="ARTableBodyRight"/>
            </w:pPr>
            <w:r w:rsidRPr="00B92AB5">
              <w:t>21</w:t>
            </w:r>
            <w:r w:rsidRPr="00B92AB5">
              <w:rPr>
                <w:rFonts w:eastAsia="Calibri" w:cs="Calibri"/>
              </w:rPr>
              <w:t xml:space="preserve"> </w:t>
            </w:r>
          </w:p>
        </w:tc>
        <w:tc>
          <w:tcPr>
            <w:tcW w:w="1110" w:type="dxa"/>
            <w:shd w:val="clear" w:color="auto" w:fill="auto"/>
          </w:tcPr>
          <w:p w14:paraId="6013562A" w14:textId="77777777" w:rsidR="00DA3501" w:rsidRPr="00B92AB5" w:rsidRDefault="00DA3501" w:rsidP="007619AE">
            <w:pPr>
              <w:pStyle w:val="ARTableBodyRight"/>
            </w:pPr>
            <w:r>
              <w:t>21</w:t>
            </w:r>
          </w:p>
        </w:tc>
        <w:tc>
          <w:tcPr>
            <w:tcW w:w="1110" w:type="dxa"/>
            <w:shd w:val="clear" w:color="auto" w:fill="auto"/>
          </w:tcPr>
          <w:p w14:paraId="60DD627F" w14:textId="77777777" w:rsidR="00DA3501" w:rsidRPr="00B92AB5" w:rsidRDefault="00DA3501" w:rsidP="007619AE">
            <w:pPr>
              <w:pStyle w:val="ARTableBodyRight"/>
            </w:pPr>
            <w:r>
              <w:t>0.0%</w:t>
            </w:r>
          </w:p>
        </w:tc>
        <w:tc>
          <w:tcPr>
            <w:tcW w:w="930" w:type="dxa"/>
            <w:shd w:val="clear" w:color="auto" w:fill="auto"/>
          </w:tcPr>
          <w:p w14:paraId="281888CA" w14:textId="77777777" w:rsidR="00DA3501" w:rsidRPr="00B92AB5" w:rsidRDefault="00DA3501" w:rsidP="007619AE">
            <w:pPr>
              <w:pStyle w:val="ARTableBodyRight"/>
              <w:rPr>
                <w:rFonts w:ascii="Wingdings" w:eastAsia="Wingdings" w:hAnsi="Wingdings" w:cs="Wingdings"/>
                <w:b/>
                <w:color w:val="005F9E" w:themeColor="accent2"/>
                <w:sz w:val="14"/>
                <w:szCs w:val="14"/>
              </w:rPr>
            </w:pPr>
            <w:r w:rsidRPr="005315BB">
              <w:rPr>
                <w:rFonts w:ascii="Wingdings" w:eastAsia="Wingdings" w:hAnsi="Wingdings" w:cs="Wingdings"/>
                <w:b/>
                <w:color w:val="005F9E" w:themeColor="accent2"/>
                <w:sz w:val="14"/>
                <w:szCs w:val="14"/>
              </w:rPr>
              <w:t></w:t>
            </w:r>
          </w:p>
        </w:tc>
      </w:tr>
      <w:tr w:rsidR="00DA3501" w:rsidRPr="009149E6" w14:paraId="7AA40372" w14:textId="77777777" w:rsidTr="00F10F21">
        <w:trPr>
          <w:trHeight w:val="300"/>
        </w:trPr>
        <w:tc>
          <w:tcPr>
            <w:tcW w:w="3285" w:type="dxa"/>
            <w:shd w:val="clear" w:color="auto" w:fill="auto"/>
          </w:tcPr>
          <w:p w14:paraId="6F243177" w14:textId="77777777" w:rsidR="00DA3501" w:rsidRPr="00B92AB5" w:rsidRDefault="00DA3501" w:rsidP="00F10F21">
            <w:pPr>
              <w:pStyle w:val="ARTableBody"/>
            </w:pPr>
            <w:r w:rsidRPr="00B92AB5">
              <w:t>Average number of days for Public Library Services grant payments to</w:t>
            </w:r>
            <w:r w:rsidRPr="00B92AB5">
              <w:rPr>
                <w:rFonts w:ascii="Calibri" w:hAnsi="Calibri" w:cs="Calibri"/>
              </w:rPr>
              <w:t> </w:t>
            </w:r>
            <w:r w:rsidRPr="00B92AB5">
              <w:t>be</w:t>
            </w:r>
            <w:r w:rsidRPr="00B92AB5">
              <w:rPr>
                <w:rFonts w:ascii="Calibri" w:hAnsi="Calibri" w:cs="Calibri"/>
              </w:rPr>
              <w:t> </w:t>
            </w:r>
            <w:r w:rsidRPr="00B92AB5">
              <w:t xml:space="preserve">made </w:t>
            </w:r>
            <w:r w:rsidRPr="00F10F21">
              <w:t>following</w:t>
            </w:r>
            <w:r w:rsidRPr="00B92AB5">
              <w:t xml:space="preserve"> completion of</w:t>
            </w:r>
            <w:r w:rsidRPr="00B92AB5">
              <w:rPr>
                <w:rFonts w:ascii="Calibri" w:hAnsi="Calibri" w:cs="Calibri"/>
              </w:rPr>
              <w:t> </w:t>
            </w:r>
            <w:r w:rsidRPr="00B92AB5">
              <w:t>agreed</w:t>
            </w:r>
            <w:r w:rsidRPr="00B92AB5">
              <w:rPr>
                <w:rFonts w:ascii="Calibri" w:hAnsi="Calibri" w:cs="Calibri"/>
              </w:rPr>
              <w:t> </w:t>
            </w:r>
            <w:r w:rsidRPr="00B92AB5">
              <w:t>milestones in the funding</w:t>
            </w:r>
            <w:r w:rsidRPr="00B92AB5">
              <w:rPr>
                <w:rFonts w:ascii="Calibri" w:hAnsi="Calibri" w:cs="Calibri"/>
              </w:rPr>
              <w:t> </w:t>
            </w:r>
            <w:r w:rsidRPr="00B92AB5">
              <w:t xml:space="preserve">agreement </w:t>
            </w:r>
          </w:p>
        </w:tc>
        <w:tc>
          <w:tcPr>
            <w:tcW w:w="945" w:type="dxa"/>
            <w:shd w:val="clear" w:color="auto" w:fill="auto"/>
          </w:tcPr>
          <w:p w14:paraId="5A8A8A28" w14:textId="77777777" w:rsidR="00DA3501" w:rsidRPr="00B92AB5" w:rsidRDefault="00DA3501" w:rsidP="007619AE">
            <w:pPr>
              <w:pStyle w:val="ARTableBodyRight"/>
            </w:pPr>
            <w:r w:rsidRPr="00B92AB5">
              <w:t>days</w:t>
            </w:r>
            <w:r w:rsidRPr="00B92AB5">
              <w:rPr>
                <w:rFonts w:eastAsia="Calibri" w:cs="Calibri"/>
              </w:rPr>
              <w:t xml:space="preserve"> </w:t>
            </w:r>
          </w:p>
        </w:tc>
        <w:tc>
          <w:tcPr>
            <w:tcW w:w="1110" w:type="dxa"/>
            <w:shd w:val="clear" w:color="auto" w:fill="auto"/>
          </w:tcPr>
          <w:p w14:paraId="0FE2F7FA" w14:textId="77777777" w:rsidR="00DA3501" w:rsidRPr="00B92AB5" w:rsidRDefault="00DA3501" w:rsidP="007619AE">
            <w:pPr>
              <w:pStyle w:val="ARTableBodyRight"/>
            </w:pPr>
            <w:r w:rsidRPr="00B92AB5">
              <w:t>21</w:t>
            </w:r>
            <w:r w:rsidRPr="00B92AB5">
              <w:rPr>
                <w:rFonts w:eastAsia="Calibri" w:cs="Calibri"/>
              </w:rPr>
              <w:t xml:space="preserve"> </w:t>
            </w:r>
          </w:p>
        </w:tc>
        <w:tc>
          <w:tcPr>
            <w:tcW w:w="1110" w:type="dxa"/>
            <w:shd w:val="clear" w:color="auto" w:fill="auto"/>
          </w:tcPr>
          <w:p w14:paraId="114FE453" w14:textId="77777777" w:rsidR="00DA3501" w:rsidRPr="00B92AB5" w:rsidRDefault="00DA3501" w:rsidP="007619AE">
            <w:pPr>
              <w:pStyle w:val="ARTableBodyRight"/>
            </w:pPr>
            <w:r>
              <w:t>21</w:t>
            </w:r>
          </w:p>
        </w:tc>
        <w:tc>
          <w:tcPr>
            <w:tcW w:w="1110" w:type="dxa"/>
            <w:shd w:val="clear" w:color="auto" w:fill="auto"/>
          </w:tcPr>
          <w:p w14:paraId="40F707F6" w14:textId="77777777" w:rsidR="00DA3501" w:rsidRPr="00B92AB5" w:rsidRDefault="00DA3501" w:rsidP="007619AE">
            <w:pPr>
              <w:pStyle w:val="ARTableBodyRight"/>
            </w:pPr>
            <w:r>
              <w:t>0.0</w:t>
            </w:r>
            <w:r w:rsidRPr="00B92AB5">
              <w:t>%</w:t>
            </w:r>
          </w:p>
        </w:tc>
        <w:tc>
          <w:tcPr>
            <w:tcW w:w="930" w:type="dxa"/>
            <w:shd w:val="clear" w:color="auto" w:fill="auto"/>
          </w:tcPr>
          <w:p w14:paraId="5FF950F7" w14:textId="77777777" w:rsidR="00DA3501" w:rsidRPr="00B92AB5" w:rsidRDefault="00DA3501" w:rsidP="007619AE">
            <w:pPr>
              <w:pStyle w:val="ARTableBodyRight"/>
              <w:rPr>
                <w:rFonts w:ascii="Wingdings" w:eastAsia="Wingdings" w:hAnsi="Wingdings" w:cs="Wingdings"/>
                <w:b/>
                <w:color w:val="005F9E" w:themeColor="accent2"/>
                <w:sz w:val="14"/>
                <w:szCs w:val="14"/>
              </w:rPr>
            </w:pPr>
            <w:r w:rsidRPr="00B92AB5">
              <w:rPr>
                <w:rFonts w:ascii="Wingdings" w:eastAsia="Wingdings" w:hAnsi="Wingdings" w:cs="Wingdings"/>
                <w:b/>
                <w:color w:val="005F9E" w:themeColor="accent2"/>
                <w:sz w:val="14"/>
                <w:szCs w:val="14"/>
              </w:rPr>
              <w:t></w:t>
            </w:r>
          </w:p>
        </w:tc>
      </w:tr>
      <w:tr w:rsidR="00DA3501" w:rsidRPr="00572665" w14:paraId="21BA8D59" w14:textId="77777777" w:rsidTr="00F10F21">
        <w:trPr>
          <w:trHeight w:val="300"/>
        </w:trPr>
        <w:tc>
          <w:tcPr>
            <w:tcW w:w="3285" w:type="dxa"/>
            <w:shd w:val="clear" w:color="auto" w:fill="auto"/>
          </w:tcPr>
          <w:p w14:paraId="37622A67" w14:textId="77777777" w:rsidR="00DA3501" w:rsidRPr="00572665" w:rsidRDefault="00DA3501" w:rsidP="007619AE">
            <w:pPr>
              <w:pStyle w:val="ARTableBody"/>
            </w:pPr>
            <w:r w:rsidRPr="00572665">
              <w:t>Roadside Weeds and Pests program grant payments made within 21 days of</w:t>
            </w:r>
            <w:r w:rsidRPr="00572665">
              <w:rPr>
                <w:rFonts w:ascii="Calibri" w:hAnsi="Calibri" w:cs="Calibri"/>
              </w:rPr>
              <w:t> </w:t>
            </w:r>
            <w:r w:rsidRPr="00572665">
              <w:t>completion of agreed milestones in</w:t>
            </w:r>
            <w:r w:rsidRPr="00572665">
              <w:rPr>
                <w:rFonts w:ascii="Calibri" w:hAnsi="Calibri" w:cs="Calibri"/>
              </w:rPr>
              <w:t> </w:t>
            </w:r>
            <w:r w:rsidRPr="00572665">
              <w:t xml:space="preserve">the funding agreement </w:t>
            </w:r>
          </w:p>
        </w:tc>
        <w:tc>
          <w:tcPr>
            <w:tcW w:w="945" w:type="dxa"/>
            <w:shd w:val="clear" w:color="auto" w:fill="auto"/>
          </w:tcPr>
          <w:p w14:paraId="4C0187EC" w14:textId="77777777" w:rsidR="00DA3501" w:rsidRPr="00572665" w:rsidRDefault="00DA3501" w:rsidP="007619AE">
            <w:pPr>
              <w:pStyle w:val="ARTableBodyRight"/>
            </w:pPr>
            <w:r w:rsidRPr="00572665">
              <w:t>per</w:t>
            </w:r>
            <w:r>
              <w:t xml:space="preserve"> </w:t>
            </w:r>
            <w:r w:rsidRPr="00572665">
              <w:t>cent</w:t>
            </w:r>
            <w:r w:rsidRPr="00572665">
              <w:rPr>
                <w:rFonts w:eastAsia="Calibri" w:cs="Calibri"/>
              </w:rPr>
              <w:t xml:space="preserve"> </w:t>
            </w:r>
          </w:p>
        </w:tc>
        <w:tc>
          <w:tcPr>
            <w:tcW w:w="1110" w:type="dxa"/>
            <w:shd w:val="clear" w:color="auto" w:fill="auto"/>
          </w:tcPr>
          <w:p w14:paraId="71C84A70" w14:textId="77777777" w:rsidR="00DA3501" w:rsidRPr="00572665" w:rsidRDefault="00DA3501" w:rsidP="007619AE">
            <w:pPr>
              <w:pStyle w:val="ARTableBodyRight"/>
            </w:pPr>
            <w:r w:rsidRPr="00572665">
              <w:t>100</w:t>
            </w:r>
            <w:r w:rsidRPr="00572665">
              <w:rPr>
                <w:rFonts w:eastAsia="Calibri" w:cs="Calibri"/>
              </w:rPr>
              <w:t xml:space="preserve"> </w:t>
            </w:r>
          </w:p>
        </w:tc>
        <w:tc>
          <w:tcPr>
            <w:tcW w:w="1110" w:type="dxa"/>
            <w:shd w:val="clear" w:color="auto" w:fill="auto"/>
          </w:tcPr>
          <w:p w14:paraId="2BDCA57F" w14:textId="77777777" w:rsidR="00DA3501" w:rsidRPr="00572665" w:rsidRDefault="00DA3501" w:rsidP="007619AE">
            <w:pPr>
              <w:pStyle w:val="ARTableBodyRight"/>
            </w:pPr>
            <w:r w:rsidRPr="00572665">
              <w:t>100</w:t>
            </w:r>
          </w:p>
        </w:tc>
        <w:tc>
          <w:tcPr>
            <w:tcW w:w="1110" w:type="dxa"/>
            <w:shd w:val="clear" w:color="auto" w:fill="auto"/>
          </w:tcPr>
          <w:p w14:paraId="4AC5C7E3" w14:textId="77777777" w:rsidR="00DA3501" w:rsidRPr="00572665" w:rsidRDefault="00DA3501" w:rsidP="007619AE">
            <w:pPr>
              <w:pStyle w:val="ARTableBodyRight"/>
            </w:pPr>
            <w:r w:rsidRPr="00572665">
              <w:t>0</w:t>
            </w:r>
            <w:r>
              <w:t>.0</w:t>
            </w:r>
            <w:r w:rsidRPr="00572665">
              <w:t>%</w:t>
            </w:r>
          </w:p>
        </w:tc>
        <w:tc>
          <w:tcPr>
            <w:tcW w:w="930" w:type="dxa"/>
            <w:shd w:val="clear" w:color="auto" w:fill="auto"/>
          </w:tcPr>
          <w:p w14:paraId="209225A2" w14:textId="77777777" w:rsidR="00DA3501" w:rsidRPr="00572665" w:rsidRDefault="00DA3501" w:rsidP="007619AE">
            <w:pPr>
              <w:pStyle w:val="ARTableBodyRight"/>
              <w:rPr>
                <w:rFonts w:ascii="Wingdings" w:eastAsia="Wingdings" w:hAnsi="Wingdings" w:cs="Wingdings"/>
                <w:b/>
                <w:color w:val="005F9E" w:themeColor="accent2"/>
                <w:sz w:val="14"/>
                <w:szCs w:val="14"/>
              </w:rPr>
            </w:pPr>
            <w:r w:rsidRPr="00572665">
              <w:rPr>
                <w:rFonts w:ascii="Wingdings" w:eastAsia="Wingdings" w:hAnsi="Wingdings" w:cs="Wingdings"/>
                <w:b/>
                <w:color w:val="005F9E" w:themeColor="accent2"/>
                <w:sz w:val="14"/>
                <w:szCs w:val="14"/>
              </w:rPr>
              <w:t></w:t>
            </w:r>
          </w:p>
        </w:tc>
      </w:tr>
      <w:tr w:rsidR="00DA3501" w:rsidRPr="00572665" w14:paraId="61269262" w14:textId="77777777" w:rsidTr="00F10F21">
        <w:trPr>
          <w:trHeight w:val="300"/>
        </w:trPr>
        <w:tc>
          <w:tcPr>
            <w:tcW w:w="3285" w:type="dxa"/>
            <w:shd w:val="clear" w:color="auto" w:fill="auto"/>
          </w:tcPr>
          <w:p w14:paraId="0CCD4C7A" w14:textId="51BD7623" w:rsidR="00DA3501" w:rsidRPr="00390350" w:rsidRDefault="00DA3501" w:rsidP="007619AE">
            <w:pPr>
              <w:pStyle w:val="ARTableBody"/>
            </w:pPr>
            <w:bookmarkStart w:id="201" w:name="_Hlk178854310"/>
            <w:r w:rsidRPr="00390350">
              <w:t>Victoria</w:t>
            </w:r>
            <w:r w:rsidR="00390350" w:rsidRPr="00390350">
              <w:t>n</w:t>
            </w:r>
            <w:r w:rsidRPr="00390350">
              <w:t xml:space="preserve"> Local Government </w:t>
            </w:r>
            <w:bookmarkEnd w:id="201"/>
            <w:r w:rsidRPr="00390350">
              <w:t>Grants Commission allocations finalised to</w:t>
            </w:r>
            <w:r w:rsidRPr="00390350">
              <w:rPr>
                <w:rFonts w:ascii="Calibri" w:hAnsi="Calibri" w:cs="Calibri"/>
              </w:rPr>
              <w:t> </w:t>
            </w:r>
            <w:r w:rsidRPr="00390350">
              <w:t xml:space="preserve">support the completion of council budgets within statutory timeframes </w:t>
            </w:r>
          </w:p>
        </w:tc>
        <w:tc>
          <w:tcPr>
            <w:tcW w:w="945" w:type="dxa"/>
            <w:shd w:val="clear" w:color="auto" w:fill="auto"/>
          </w:tcPr>
          <w:p w14:paraId="3AFBA030" w14:textId="77777777" w:rsidR="00DA3501" w:rsidRPr="00572665" w:rsidRDefault="00DA3501" w:rsidP="007619AE">
            <w:pPr>
              <w:pStyle w:val="ARTableBodyRight"/>
            </w:pPr>
            <w:r w:rsidRPr="00572665">
              <w:t>per</w:t>
            </w:r>
            <w:r>
              <w:t xml:space="preserve"> </w:t>
            </w:r>
            <w:r w:rsidRPr="00572665">
              <w:t>cent</w:t>
            </w:r>
            <w:r w:rsidRPr="00572665">
              <w:rPr>
                <w:rFonts w:eastAsia="Calibri" w:cs="Calibri"/>
              </w:rPr>
              <w:t xml:space="preserve"> </w:t>
            </w:r>
          </w:p>
        </w:tc>
        <w:tc>
          <w:tcPr>
            <w:tcW w:w="1110" w:type="dxa"/>
            <w:shd w:val="clear" w:color="auto" w:fill="auto"/>
          </w:tcPr>
          <w:p w14:paraId="623D304C" w14:textId="77777777" w:rsidR="00DA3501" w:rsidRPr="00572665" w:rsidRDefault="00DA3501" w:rsidP="007619AE">
            <w:pPr>
              <w:pStyle w:val="ARTableBodyRight"/>
            </w:pPr>
            <w:r w:rsidRPr="00572665">
              <w:t>100</w:t>
            </w:r>
            <w:r w:rsidRPr="00572665">
              <w:rPr>
                <w:rFonts w:eastAsia="Calibri" w:cs="Calibri"/>
              </w:rPr>
              <w:t xml:space="preserve"> </w:t>
            </w:r>
          </w:p>
        </w:tc>
        <w:tc>
          <w:tcPr>
            <w:tcW w:w="1110" w:type="dxa"/>
            <w:shd w:val="clear" w:color="auto" w:fill="auto"/>
          </w:tcPr>
          <w:p w14:paraId="6072ABCC" w14:textId="77777777" w:rsidR="00DA3501" w:rsidRPr="00572665" w:rsidRDefault="00DA3501" w:rsidP="007619AE">
            <w:pPr>
              <w:pStyle w:val="ARTableBodyRight"/>
            </w:pPr>
            <w:r w:rsidRPr="00572665">
              <w:t>100</w:t>
            </w:r>
          </w:p>
        </w:tc>
        <w:tc>
          <w:tcPr>
            <w:tcW w:w="1110" w:type="dxa"/>
            <w:shd w:val="clear" w:color="auto" w:fill="auto"/>
          </w:tcPr>
          <w:p w14:paraId="2A35A94C" w14:textId="77777777" w:rsidR="00DA3501" w:rsidRPr="00572665" w:rsidRDefault="00DA3501" w:rsidP="007619AE">
            <w:pPr>
              <w:pStyle w:val="ARTableBodyRight"/>
            </w:pPr>
            <w:r w:rsidRPr="00572665">
              <w:t>0</w:t>
            </w:r>
            <w:r>
              <w:t>.0</w:t>
            </w:r>
            <w:r w:rsidRPr="00572665">
              <w:t>%</w:t>
            </w:r>
          </w:p>
        </w:tc>
        <w:tc>
          <w:tcPr>
            <w:tcW w:w="930" w:type="dxa"/>
            <w:shd w:val="clear" w:color="auto" w:fill="auto"/>
          </w:tcPr>
          <w:p w14:paraId="67AC8992" w14:textId="77777777" w:rsidR="00DA3501" w:rsidRPr="00572665" w:rsidRDefault="00DA3501" w:rsidP="007619AE">
            <w:pPr>
              <w:pStyle w:val="ARTableBodyRight"/>
              <w:rPr>
                <w:rFonts w:ascii="Wingdings" w:eastAsia="Wingdings" w:hAnsi="Wingdings" w:cs="Wingdings"/>
                <w:b/>
                <w:color w:val="005F9E" w:themeColor="accent2"/>
                <w:sz w:val="14"/>
                <w:szCs w:val="14"/>
              </w:rPr>
            </w:pPr>
            <w:r w:rsidRPr="00572665">
              <w:rPr>
                <w:rFonts w:ascii="Wingdings" w:eastAsia="Wingdings" w:hAnsi="Wingdings" w:cs="Wingdings"/>
                <w:b/>
                <w:color w:val="005F9E" w:themeColor="accent2"/>
                <w:sz w:val="14"/>
                <w:szCs w:val="14"/>
              </w:rPr>
              <w:t></w:t>
            </w:r>
          </w:p>
        </w:tc>
      </w:tr>
      <w:tr w:rsidR="00F10F21" w:rsidRPr="00572665" w14:paraId="53715418" w14:textId="77777777" w:rsidTr="00F10F21">
        <w:trPr>
          <w:trHeight w:val="300"/>
        </w:trPr>
        <w:tc>
          <w:tcPr>
            <w:tcW w:w="3285" w:type="dxa"/>
            <w:shd w:val="clear" w:color="auto" w:fill="auto"/>
          </w:tcPr>
          <w:p w14:paraId="44F67273" w14:textId="2FF84007" w:rsidR="00F10F21" w:rsidRPr="00F10F21" w:rsidRDefault="00F10F21" w:rsidP="00F10F21">
            <w:pPr>
              <w:pStyle w:val="ARTablerowsubheadcoloursmallerspaceabove"/>
              <w:rPr>
                <w:highlight w:val="green"/>
              </w:rPr>
            </w:pPr>
            <w:r w:rsidRPr="00F10F21">
              <w:t>Cost</w:t>
            </w:r>
          </w:p>
        </w:tc>
        <w:tc>
          <w:tcPr>
            <w:tcW w:w="945" w:type="dxa"/>
            <w:shd w:val="clear" w:color="auto" w:fill="auto"/>
          </w:tcPr>
          <w:p w14:paraId="3D91755A" w14:textId="77777777" w:rsidR="00F10F21" w:rsidRPr="00572665" w:rsidRDefault="00F10F21" w:rsidP="007619AE">
            <w:pPr>
              <w:pStyle w:val="ARTableBodyRight"/>
            </w:pPr>
          </w:p>
        </w:tc>
        <w:tc>
          <w:tcPr>
            <w:tcW w:w="1110" w:type="dxa"/>
            <w:shd w:val="clear" w:color="auto" w:fill="auto"/>
          </w:tcPr>
          <w:p w14:paraId="104FD3CB" w14:textId="77777777" w:rsidR="00F10F21" w:rsidRPr="00572665" w:rsidRDefault="00F10F21" w:rsidP="007619AE">
            <w:pPr>
              <w:pStyle w:val="ARTableBodyRight"/>
            </w:pPr>
          </w:p>
        </w:tc>
        <w:tc>
          <w:tcPr>
            <w:tcW w:w="1110" w:type="dxa"/>
            <w:shd w:val="clear" w:color="auto" w:fill="auto"/>
          </w:tcPr>
          <w:p w14:paraId="617CBAE8" w14:textId="77777777" w:rsidR="00F10F21" w:rsidRPr="00572665" w:rsidRDefault="00F10F21" w:rsidP="007619AE">
            <w:pPr>
              <w:pStyle w:val="ARTableBodyRight"/>
            </w:pPr>
          </w:p>
        </w:tc>
        <w:tc>
          <w:tcPr>
            <w:tcW w:w="1110" w:type="dxa"/>
            <w:shd w:val="clear" w:color="auto" w:fill="auto"/>
          </w:tcPr>
          <w:p w14:paraId="091B3DE9" w14:textId="77777777" w:rsidR="00F10F21" w:rsidRPr="00572665" w:rsidRDefault="00F10F21" w:rsidP="007619AE">
            <w:pPr>
              <w:pStyle w:val="ARTableBodyRight"/>
            </w:pPr>
          </w:p>
        </w:tc>
        <w:tc>
          <w:tcPr>
            <w:tcW w:w="930" w:type="dxa"/>
            <w:shd w:val="clear" w:color="auto" w:fill="auto"/>
          </w:tcPr>
          <w:p w14:paraId="7522CF22" w14:textId="77777777" w:rsidR="00F10F21" w:rsidRPr="00572665" w:rsidRDefault="00F10F21" w:rsidP="007619AE">
            <w:pPr>
              <w:pStyle w:val="ARTableBodyRight"/>
              <w:rPr>
                <w:rFonts w:ascii="Wingdings" w:eastAsia="Wingdings" w:hAnsi="Wingdings" w:cs="Wingdings"/>
                <w:b/>
                <w:color w:val="005F9E" w:themeColor="accent2"/>
                <w:sz w:val="14"/>
                <w:szCs w:val="14"/>
              </w:rPr>
            </w:pPr>
          </w:p>
        </w:tc>
      </w:tr>
      <w:tr w:rsidR="00F10F21" w:rsidRPr="00572665" w14:paraId="22185C55" w14:textId="77777777" w:rsidTr="00F10F21">
        <w:trPr>
          <w:trHeight w:val="300"/>
        </w:trPr>
        <w:tc>
          <w:tcPr>
            <w:tcW w:w="3285" w:type="dxa"/>
            <w:tcBorders>
              <w:bottom w:val="single" w:sz="4" w:space="0" w:color="53565A"/>
            </w:tcBorders>
            <w:shd w:val="clear" w:color="auto" w:fill="auto"/>
          </w:tcPr>
          <w:p w14:paraId="3DCD9FCB" w14:textId="1BAF02B1" w:rsidR="00F10F21" w:rsidRPr="00F10F21" w:rsidRDefault="00F10F21" w:rsidP="00F10F21">
            <w:pPr>
              <w:pStyle w:val="ARTableBody"/>
              <w:rPr>
                <w:highlight w:val="green"/>
              </w:rPr>
            </w:pPr>
            <w:r w:rsidRPr="007A1EA7">
              <w:t>Total output cost</w:t>
            </w:r>
          </w:p>
        </w:tc>
        <w:tc>
          <w:tcPr>
            <w:tcW w:w="945" w:type="dxa"/>
            <w:tcBorders>
              <w:bottom w:val="single" w:sz="4" w:space="0" w:color="53565A"/>
            </w:tcBorders>
            <w:shd w:val="clear" w:color="auto" w:fill="auto"/>
          </w:tcPr>
          <w:p w14:paraId="1477F375" w14:textId="2406FFEB" w:rsidR="00F10F21" w:rsidRPr="00572665" w:rsidRDefault="00F10F21" w:rsidP="00F10F21">
            <w:pPr>
              <w:pStyle w:val="ARTableBodyRight"/>
            </w:pPr>
            <w:r w:rsidRPr="007A1EA7">
              <w:t>$ million</w:t>
            </w:r>
          </w:p>
        </w:tc>
        <w:tc>
          <w:tcPr>
            <w:tcW w:w="1110" w:type="dxa"/>
            <w:tcBorders>
              <w:bottom w:val="single" w:sz="4" w:space="0" w:color="53565A"/>
            </w:tcBorders>
            <w:shd w:val="clear" w:color="auto" w:fill="auto"/>
          </w:tcPr>
          <w:p w14:paraId="58C398A2" w14:textId="596B8161" w:rsidR="00F10F21" w:rsidRPr="00572665" w:rsidRDefault="00F10F21" w:rsidP="00F10F21">
            <w:pPr>
              <w:pStyle w:val="ARTableBodyRight"/>
            </w:pPr>
            <w:r w:rsidRPr="007A1EA7">
              <w:t>64.7</w:t>
            </w:r>
            <w:r w:rsidR="00671A5F">
              <w:t xml:space="preserve"> </w:t>
            </w:r>
          </w:p>
        </w:tc>
        <w:tc>
          <w:tcPr>
            <w:tcW w:w="1110" w:type="dxa"/>
            <w:tcBorders>
              <w:bottom w:val="single" w:sz="4" w:space="0" w:color="53565A"/>
            </w:tcBorders>
            <w:shd w:val="clear" w:color="auto" w:fill="auto"/>
          </w:tcPr>
          <w:p w14:paraId="62C3637A" w14:textId="0F813130" w:rsidR="00F10F21" w:rsidRPr="00572665" w:rsidRDefault="00F10F21" w:rsidP="00F10F21">
            <w:pPr>
              <w:pStyle w:val="ARTableBodyRight"/>
            </w:pPr>
            <w:r w:rsidRPr="007A1EA7">
              <w:t>83.2</w:t>
            </w:r>
            <w:r w:rsidR="00671A5F">
              <w:t xml:space="preserve"> </w:t>
            </w:r>
          </w:p>
        </w:tc>
        <w:tc>
          <w:tcPr>
            <w:tcW w:w="1110" w:type="dxa"/>
            <w:tcBorders>
              <w:bottom w:val="single" w:sz="4" w:space="0" w:color="53565A"/>
            </w:tcBorders>
            <w:shd w:val="clear" w:color="auto" w:fill="auto"/>
          </w:tcPr>
          <w:p w14:paraId="7CCC3D59" w14:textId="50133756" w:rsidR="00F10F21" w:rsidRPr="00572665" w:rsidRDefault="00F10F21" w:rsidP="00F10F21">
            <w:pPr>
              <w:pStyle w:val="ARTableBodyRight"/>
            </w:pPr>
            <w:r w:rsidRPr="007A1EA7">
              <w:t xml:space="preserve">28.6% </w:t>
            </w:r>
          </w:p>
        </w:tc>
        <w:tc>
          <w:tcPr>
            <w:tcW w:w="930" w:type="dxa"/>
            <w:tcBorders>
              <w:bottom w:val="single" w:sz="4" w:space="0" w:color="53565A"/>
            </w:tcBorders>
            <w:shd w:val="clear" w:color="auto" w:fill="auto"/>
          </w:tcPr>
          <w:p w14:paraId="425A6D1A" w14:textId="3D5028CD" w:rsidR="00F10F21" w:rsidRPr="00572665" w:rsidRDefault="00F10F21" w:rsidP="00F10F21">
            <w:pPr>
              <w:pStyle w:val="ARTableBodyRight"/>
              <w:rPr>
                <w:rFonts w:ascii="Wingdings" w:eastAsia="Wingdings" w:hAnsi="Wingdings" w:cs="Wingdings"/>
                <w:b/>
                <w:color w:val="005F9E" w:themeColor="accent2"/>
                <w:sz w:val="14"/>
                <w:szCs w:val="14"/>
              </w:rPr>
            </w:pPr>
            <w:r w:rsidRPr="008E2A34">
              <w:rPr>
                <w:rFonts w:ascii="Wingdings" w:eastAsia="Wingdings" w:hAnsi="Wingdings" w:cs="Wingdings"/>
                <w:b/>
                <w:color w:val="005F9E" w:themeColor="accent2"/>
                <w:sz w:val="14"/>
                <w:szCs w:val="14"/>
              </w:rPr>
              <w:t></w:t>
            </w:r>
          </w:p>
        </w:tc>
      </w:tr>
      <w:tr w:rsidR="00F10F21" w:rsidRPr="00572665" w14:paraId="63D2A4E9" w14:textId="77777777" w:rsidTr="00F10F21">
        <w:trPr>
          <w:trHeight w:val="300"/>
        </w:trPr>
        <w:tc>
          <w:tcPr>
            <w:tcW w:w="8490" w:type="dxa"/>
            <w:gridSpan w:val="6"/>
            <w:tcBorders>
              <w:top w:val="single" w:sz="4" w:space="0" w:color="53565A"/>
              <w:bottom w:val="single" w:sz="12" w:space="0" w:color="000000" w:themeColor="text1"/>
            </w:tcBorders>
            <w:shd w:val="clear" w:color="auto" w:fill="auto"/>
          </w:tcPr>
          <w:p w14:paraId="1CBEEE8F" w14:textId="375BEFAF" w:rsidR="00F10F21" w:rsidRPr="008E2A34" w:rsidRDefault="00F10F21" w:rsidP="00F10F21">
            <w:pPr>
              <w:pStyle w:val="ARTableFootnote"/>
              <w:rPr>
                <w:rFonts w:ascii="Wingdings" w:eastAsia="Wingdings" w:hAnsi="Wingdings" w:cs="Wingdings"/>
                <w:b/>
                <w:color w:val="005F9E" w:themeColor="accent2"/>
              </w:rPr>
            </w:pPr>
            <w:r w:rsidRPr="00F10F21">
              <w:t xml:space="preserve">The actual costs are higher than the published target predominantly due to supplementation funding for </w:t>
            </w:r>
            <w:r w:rsidRPr="00F10F21">
              <w:rPr>
                <w:i/>
                <w:iCs/>
              </w:rPr>
              <w:t>Securing the Future of Public Libraries</w:t>
            </w:r>
            <w:r w:rsidRPr="00F10F21">
              <w:t xml:space="preserve"> initiative and the </w:t>
            </w:r>
            <w:r w:rsidRPr="00F10F21">
              <w:rPr>
                <w:i/>
                <w:iCs/>
              </w:rPr>
              <w:t>Council Flood Support Fund</w:t>
            </w:r>
            <w:r w:rsidRPr="00F10F21">
              <w:t>.</w:t>
            </w:r>
          </w:p>
        </w:tc>
      </w:tr>
    </w:tbl>
    <w:p w14:paraId="26E9BFD7" w14:textId="77777777" w:rsidR="00DA3501" w:rsidRPr="006D5869" w:rsidRDefault="00DA3501" w:rsidP="00F10F21">
      <w:pPr>
        <w:pStyle w:val="ARTablefootnoteheading"/>
      </w:pPr>
      <w:r w:rsidRPr="00572665">
        <w:t>Results legend</w:t>
      </w:r>
    </w:p>
    <w:p w14:paraId="70715A0B" w14:textId="77777777" w:rsidR="00DA3501" w:rsidRPr="006D5869" w:rsidRDefault="00DA3501" w:rsidP="00DA3501">
      <w:pPr>
        <w:pStyle w:val="ARTableFootnoteIndent"/>
      </w:pPr>
      <w:r w:rsidRPr="006D5869">
        <w:rPr>
          <w:rFonts w:ascii="Wingdings" w:eastAsia="Wingdings" w:hAnsi="Wingdings" w:cs="Wingdings"/>
          <w:b/>
          <w:color w:val="005F9E" w:themeColor="accent2"/>
        </w:rPr>
        <w:t></w:t>
      </w:r>
      <w:r w:rsidRPr="006D5869">
        <w:tab/>
        <w:t>Performance target achieved or exceeded in a desirable way</w:t>
      </w:r>
      <w:r>
        <w:t>.</w:t>
      </w:r>
    </w:p>
    <w:p w14:paraId="47984804" w14:textId="77777777" w:rsidR="00DA3501" w:rsidRPr="006D5869" w:rsidRDefault="00DA3501" w:rsidP="00DA3501">
      <w:pPr>
        <w:pStyle w:val="ARTableFootnoteIndent"/>
      </w:pPr>
      <w:r w:rsidRPr="006D5869">
        <w:rPr>
          <w:rFonts w:ascii="Wingdings" w:eastAsia="Wingdings" w:hAnsi="Wingdings" w:cs="Wingdings"/>
          <w:b/>
          <w:color w:val="005F9E" w:themeColor="accent2"/>
        </w:rPr>
        <w:t></w:t>
      </w:r>
      <w:r w:rsidRPr="006D5869">
        <w:tab/>
        <w:t>Performance target not achieved — within 5 per cent or $50 million (cost measures only) variance</w:t>
      </w:r>
      <w:r>
        <w:t>.</w:t>
      </w:r>
    </w:p>
    <w:p w14:paraId="380F8A36" w14:textId="77777777" w:rsidR="00DA3501" w:rsidRPr="006D5869" w:rsidRDefault="00DA3501" w:rsidP="00DA3501">
      <w:pPr>
        <w:pStyle w:val="ARTableFootnoteIndent"/>
      </w:pPr>
      <w:r w:rsidRPr="006D5869">
        <w:rPr>
          <w:rFonts w:ascii="Wingdings" w:eastAsia="Wingdings" w:hAnsi="Wingdings" w:cs="Wingdings"/>
          <w:b/>
          <w:color w:val="005F9E" w:themeColor="accent2"/>
        </w:rPr>
        <w:t></w:t>
      </w:r>
      <w:r w:rsidRPr="006D5869">
        <w:tab/>
        <w:t>Performance target not achieved — exceeds 5 per cent or $50 million (cost measures only) variance</w:t>
      </w:r>
      <w:r>
        <w:t>.</w:t>
      </w:r>
    </w:p>
    <w:p w14:paraId="39FF3568" w14:textId="6DC18EF6" w:rsidR="00EC132E" w:rsidRPr="006D5869" w:rsidRDefault="00EC132E" w:rsidP="00572665">
      <w:pPr>
        <w:pStyle w:val="ARTableFootnoteIndent"/>
      </w:pPr>
    </w:p>
    <w:p w14:paraId="0EB0B87E" w14:textId="77777777" w:rsidR="00EC132E" w:rsidRPr="0064670D" w:rsidRDefault="00EC132E" w:rsidP="00572665">
      <w:pPr>
        <w:pStyle w:val="ARBody"/>
      </w:pPr>
      <w:bookmarkStart w:id="202" w:name="_Toc140823041"/>
      <w:r w:rsidRPr="0064670D">
        <w:br w:type="page"/>
      </w:r>
    </w:p>
    <w:p w14:paraId="33D01707" w14:textId="77777777" w:rsidR="00DA3501" w:rsidRPr="00532927" w:rsidRDefault="00DA3501" w:rsidP="00DA3501">
      <w:pPr>
        <w:pStyle w:val="Heading3"/>
      </w:pPr>
      <w:bookmarkStart w:id="203" w:name="_Toc149307384"/>
      <w:bookmarkStart w:id="204" w:name="_Toc178884824"/>
      <w:bookmarkStart w:id="205" w:name="_Toc178921110"/>
      <w:bookmarkEnd w:id="202"/>
      <w:r w:rsidRPr="00532927">
        <w:t>Digital strategy and transformation</w:t>
      </w:r>
      <w:bookmarkEnd w:id="203"/>
      <w:bookmarkEnd w:id="204"/>
      <w:bookmarkEnd w:id="205"/>
    </w:p>
    <w:p w14:paraId="51103E62" w14:textId="77777777" w:rsidR="00DA3501" w:rsidRPr="00532927" w:rsidRDefault="00DA3501" w:rsidP="00DA3501">
      <w:pPr>
        <w:pStyle w:val="ARBody"/>
      </w:pPr>
      <w:r w:rsidRPr="00532927">
        <w:t>This output contributes to continued innovation in digital technology to improve whole of</w:t>
      </w:r>
      <w:r w:rsidRPr="00532927">
        <w:rPr>
          <w:rFonts w:ascii="Calibri" w:hAnsi="Calibri" w:cs="Calibri"/>
        </w:rPr>
        <w:t> </w:t>
      </w:r>
      <w:r w:rsidRPr="00532927">
        <w:t xml:space="preserve">government service delivery and business processes. </w:t>
      </w:r>
    </w:p>
    <w:p w14:paraId="77362372" w14:textId="3650E35B" w:rsidR="00DA3501" w:rsidRPr="00532927" w:rsidRDefault="00DA3501" w:rsidP="00DA3501">
      <w:pPr>
        <w:pStyle w:val="ARBodyAboveTable"/>
      </w:pPr>
      <w:r w:rsidRPr="00532927">
        <w:t>This output also contributes to the digital delivery of information and services to Victorian citizens and businesses.</w:t>
      </w:r>
    </w:p>
    <w:tbl>
      <w:tblPr>
        <w:tblStyle w:val="ARTable"/>
        <w:tblW w:w="8562" w:type="dxa"/>
        <w:tblInd w:w="-57" w:type="dxa"/>
        <w:tblLayout w:type="fixed"/>
        <w:tblLook w:val="06E0" w:firstRow="1" w:lastRow="1" w:firstColumn="1" w:lastColumn="0" w:noHBand="1" w:noVBand="1"/>
      </w:tblPr>
      <w:tblGrid>
        <w:gridCol w:w="57"/>
        <w:gridCol w:w="3294"/>
        <w:gridCol w:w="954"/>
        <w:gridCol w:w="1112"/>
        <w:gridCol w:w="1112"/>
        <w:gridCol w:w="1113"/>
        <w:gridCol w:w="920"/>
      </w:tblGrid>
      <w:tr w:rsidR="00DA3501" w:rsidRPr="00532927" w14:paraId="3A03C56C" w14:textId="77777777" w:rsidTr="002260B4">
        <w:trPr>
          <w:gridBefore w:val="1"/>
          <w:cnfStyle w:val="100000000000" w:firstRow="1" w:lastRow="0" w:firstColumn="0" w:lastColumn="0" w:oddVBand="0" w:evenVBand="0" w:oddHBand="0" w:evenHBand="0" w:firstRowFirstColumn="0" w:firstRowLastColumn="0" w:lastRowFirstColumn="0" w:lastRowLastColumn="0"/>
          <w:wBefore w:w="57" w:type="dxa"/>
        </w:trPr>
        <w:tc>
          <w:tcPr>
            <w:tcW w:w="3294" w:type="dxa"/>
            <w:shd w:val="clear" w:color="auto" w:fill="BFBFBF" w:themeFill="background1" w:themeFillShade="BF"/>
          </w:tcPr>
          <w:p w14:paraId="72FAB131" w14:textId="77777777" w:rsidR="00DA3501" w:rsidRPr="00532927" w:rsidRDefault="00DA3501" w:rsidP="002260B4">
            <w:pPr>
              <w:pStyle w:val="ARTableColHead"/>
              <w:rPr>
                <w:szCs w:val="16"/>
              </w:rPr>
            </w:pPr>
            <w:r w:rsidRPr="00532927">
              <w:t>Performance measure</w:t>
            </w:r>
          </w:p>
        </w:tc>
        <w:tc>
          <w:tcPr>
            <w:tcW w:w="954" w:type="dxa"/>
            <w:shd w:val="clear" w:color="auto" w:fill="BFBFBF" w:themeFill="background1" w:themeFillShade="BF"/>
          </w:tcPr>
          <w:p w14:paraId="166C8A7B" w14:textId="77777777" w:rsidR="00DA3501" w:rsidRPr="00532927" w:rsidRDefault="00DA3501" w:rsidP="002260B4">
            <w:pPr>
              <w:pStyle w:val="ARTableColHeadRight"/>
            </w:pPr>
            <w:r w:rsidRPr="00532927">
              <w:t>Unit</w:t>
            </w:r>
          </w:p>
        </w:tc>
        <w:tc>
          <w:tcPr>
            <w:tcW w:w="1112" w:type="dxa"/>
            <w:shd w:val="clear" w:color="auto" w:fill="BFBFBF" w:themeFill="background1" w:themeFillShade="BF"/>
          </w:tcPr>
          <w:p w14:paraId="5D0956E4" w14:textId="77777777" w:rsidR="00DA3501" w:rsidRPr="00532927" w:rsidRDefault="00DA3501" w:rsidP="002260B4">
            <w:pPr>
              <w:pStyle w:val="ARTableColHeadRight"/>
            </w:pPr>
            <w:r w:rsidRPr="00532927">
              <w:t>202</w:t>
            </w:r>
            <w:r>
              <w:t>3</w:t>
            </w:r>
            <w:r w:rsidRPr="00532927">
              <w:t>–2</w:t>
            </w:r>
            <w:r>
              <w:t>4</w:t>
            </w:r>
            <w:r w:rsidRPr="00532927">
              <w:t xml:space="preserve"> target</w:t>
            </w:r>
          </w:p>
        </w:tc>
        <w:tc>
          <w:tcPr>
            <w:tcW w:w="1112" w:type="dxa"/>
            <w:shd w:val="clear" w:color="auto" w:fill="BFBFBF" w:themeFill="background1" w:themeFillShade="BF"/>
          </w:tcPr>
          <w:p w14:paraId="4A574A3C" w14:textId="77777777" w:rsidR="00DA3501" w:rsidRPr="00532927" w:rsidRDefault="00DA3501" w:rsidP="002260B4">
            <w:pPr>
              <w:pStyle w:val="ARTableColHeadRight"/>
            </w:pPr>
            <w:r w:rsidRPr="00532927">
              <w:t>202</w:t>
            </w:r>
            <w:r>
              <w:t>3</w:t>
            </w:r>
            <w:r w:rsidRPr="00532927">
              <w:t>–2</w:t>
            </w:r>
            <w:r>
              <w:t>4</w:t>
            </w:r>
            <w:r w:rsidRPr="00532927">
              <w:t xml:space="preserve"> actual</w:t>
            </w:r>
          </w:p>
        </w:tc>
        <w:tc>
          <w:tcPr>
            <w:tcW w:w="1113" w:type="dxa"/>
            <w:shd w:val="clear" w:color="auto" w:fill="BFBFBF" w:themeFill="background1" w:themeFillShade="BF"/>
          </w:tcPr>
          <w:p w14:paraId="11C7BEBC" w14:textId="77777777" w:rsidR="00DA3501" w:rsidRPr="00532927" w:rsidRDefault="00DA3501" w:rsidP="002260B4">
            <w:pPr>
              <w:pStyle w:val="ARTableColHeadRight"/>
            </w:pPr>
            <w:r w:rsidRPr="00532927">
              <w:t>Variance</w:t>
            </w:r>
          </w:p>
        </w:tc>
        <w:tc>
          <w:tcPr>
            <w:tcW w:w="920" w:type="dxa"/>
            <w:shd w:val="clear" w:color="auto" w:fill="BFBFBF" w:themeFill="background1" w:themeFillShade="BF"/>
          </w:tcPr>
          <w:p w14:paraId="36ECEB18" w14:textId="77777777" w:rsidR="00DA3501" w:rsidRPr="00532927" w:rsidRDefault="00DA3501" w:rsidP="002260B4">
            <w:pPr>
              <w:pStyle w:val="ARTableColHeadRight"/>
            </w:pPr>
            <w:r w:rsidRPr="00532927">
              <w:t>Result</w:t>
            </w:r>
          </w:p>
        </w:tc>
      </w:tr>
      <w:tr w:rsidR="00DA3501" w:rsidRPr="00532927" w14:paraId="10ACA6DE" w14:textId="77777777" w:rsidTr="007619AE">
        <w:trPr>
          <w:gridBefore w:val="1"/>
          <w:wBefore w:w="57" w:type="dxa"/>
        </w:trPr>
        <w:tc>
          <w:tcPr>
            <w:tcW w:w="8505" w:type="dxa"/>
            <w:gridSpan w:val="6"/>
          </w:tcPr>
          <w:p w14:paraId="3DB98193" w14:textId="77777777" w:rsidR="00DA3501" w:rsidRPr="00532927" w:rsidRDefault="00DA3501" w:rsidP="002260B4">
            <w:pPr>
              <w:pStyle w:val="ARTableRowHeadColour"/>
            </w:pPr>
            <w:r w:rsidRPr="00532927">
              <w:t>Quantity</w:t>
            </w:r>
          </w:p>
        </w:tc>
      </w:tr>
      <w:tr w:rsidR="00DA3501" w:rsidRPr="00532927" w14:paraId="18B62A90" w14:textId="77777777" w:rsidTr="007619AE">
        <w:trPr>
          <w:gridBefore w:val="1"/>
          <w:wBefore w:w="57" w:type="dxa"/>
        </w:trPr>
        <w:tc>
          <w:tcPr>
            <w:tcW w:w="3294" w:type="dxa"/>
          </w:tcPr>
          <w:p w14:paraId="4A8A4A8B" w14:textId="77777777" w:rsidR="00DA3501" w:rsidRPr="00532927" w:rsidRDefault="00DA3501" w:rsidP="007619AE">
            <w:pPr>
              <w:pStyle w:val="ARTableBody"/>
            </w:pPr>
            <w:r w:rsidRPr="00532927">
              <w:t xml:space="preserve">Average cost per activity </w:t>
            </w:r>
            <w:r>
              <w:t xml:space="preserve">undertaken on the </w:t>
            </w:r>
            <w:r w:rsidRPr="00532927">
              <w:t xml:space="preserve">Service Victoria </w:t>
            </w:r>
            <w:r>
              <w:t>digital customer platform is equivalent to or below the target</w:t>
            </w:r>
          </w:p>
        </w:tc>
        <w:tc>
          <w:tcPr>
            <w:tcW w:w="954" w:type="dxa"/>
          </w:tcPr>
          <w:p w14:paraId="365AA3AB" w14:textId="77777777" w:rsidR="00DA3501" w:rsidRPr="00532927" w:rsidRDefault="00DA3501" w:rsidP="007619AE">
            <w:pPr>
              <w:pStyle w:val="ARTableBodyRight"/>
            </w:pPr>
            <w:r w:rsidRPr="00532927">
              <w:t>$</w:t>
            </w:r>
          </w:p>
        </w:tc>
        <w:tc>
          <w:tcPr>
            <w:tcW w:w="1112" w:type="dxa"/>
          </w:tcPr>
          <w:p w14:paraId="4E45A38C" w14:textId="77777777" w:rsidR="00DA3501" w:rsidRPr="00532927" w:rsidRDefault="00DA3501" w:rsidP="007619AE">
            <w:pPr>
              <w:pStyle w:val="ARTableBodyRight"/>
            </w:pPr>
            <w:r w:rsidRPr="00532927">
              <w:t>4</w:t>
            </w:r>
          </w:p>
        </w:tc>
        <w:tc>
          <w:tcPr>
            <w:tcW w:w="1112" w:type="dxa"/>
          </w:tcPr>
          <w:p w14:paraId="60A01630" w14:textId="3607AFBA" w:rsidR="00DA3501" w:rsidRPr="00532927" w:rsidRDefault="00DA3501" w:rsidP="007619AE">
            <w:pPr>
              <w:pStyle w:val="ARTableBodyRight"/>
            </w:pPr>
            <w:r w:rsidRPr="00532927">
              <w:t>2.4</w:t>
            </w:r>
          </w:p>
        </w:tc>
        <w:tc>
          <w:tcPr>
            <w:tcW w:w="1113" w:type="dxa"/>
          </w:tcPr>
          <w:p w14:paraId="78801197" w14:textId="5FED41D8" w:rsidR="00DA3501" w:rsidRPr="00532927" w:rsidRDefault="00DA3501" w:rsidP="007619AE">
            <w:pPr>
              <w:pStyle w:val="ARTableBodyRight"/>
            </w:pPr>
            <w:r>
              <w:t>-40.5%</w:t>
            </w:r>
          </w:p>
        </w:tc>
        <w:tc>
          <w:tcPr>
            <w:tcW w:w="920" w:type="dxa"/>
          </w:tcPr>
          <w:p w14:paraId="642FCC1C" w14:textId="77777777" w:rsidR="00DA3501" w:rsidRPr="00532927" w:rsidRDefault="00DA3501" w:rsidP="007619AE">
            <w:pPr>
              <w:pStyle w:val="ARTableBodyRight"/>
              <w:rPr>
                <w:position w:val="4"/>
                <w:sz w:val="14"/>
                <w:szCs w:val="14"/>
              </w:rPr>
            </w:pPr>
            <w:r w:rsidRPr="00076AF4">
              <w:rPr>
                <w:rFonts w:ascii="Wingdings" w:eastAsia="Wingdings" w:hAnsi="Wingdings" w:cs="Wingdings"/>
                <w:b/>
                <w:color w:val="005F9E" w:themeColor="accent2"/>
                <w:sz w:val="14"/>
                <w:szCs w:val="14"/>
              </w:rPr>
              <w:t></w:t>
            </w:r>
          </w:p>
        </w:tc>
      </w:tr>
      <w:tr w:rsidR="00DA3501" w:rsidRPr="009149E6" w14:paraId="46FB3E83" w14:textId="77777777" w:rsidTr="007619AE">
        <w:trPr>
          <w:gridBefore w:val="1"/>
          <w:wBefore w:w="57" w:type="dxa"/>
        </w:trPr>
        <w:tc>
          <w:tcPr>
            <w:tcW w:w="8505" w:type="dxa"/>
            <w:gridSpan w:val="6"/>
          </w:tcPr>
          <w:p w14:paraId="1F8B885E" w14:textId="7357A0E1" w:rsidR="00DA3501" w:rsidRPr="00532927" w:rsidRDefault="00DA3501" w:rsidP="007619AE">
            <w:pPr>
              <w:pStyle w:val="ARTablefootnoteabovetable"/>
              <w:spacing w:after="60"/>
              <w:rPr>
                <w:sz w:val="14"/>
              </w:rPr>
            </w:pPr>
            <w:r w:rsidRPr="00532927">
              <w:rPr>
                <w:sz w:val="14"/>
              </w:rPr>
              <w:t xml:space="preserve">The actual average cost per activity for the </w:t>
            </w:r>
            <w:r>
              <w:rPr>
                <w:sz w:val="14"/>
              </w:rPr>
              <w:t>2023–24</w:t>
            </w:r>
            <w:r w:rsidRPr="00532927">
              <w:rPr>
                <w:sz w:val="14"/>
              </w:rPr>
              <w:t xml:space="preserve"> period is lower than the </w:t>
            </w:r>
            <w:r>
              <w:rPr>
                <w:sz w:val="14"/>
              </w:rPr>
              <w:t>2023–24</w:t>
            </w:r>
            <w:r w:rsidRPr="00532927">
              <w:rPr>
                <w:sz w:val="14"/>
              </w:rPr>
              <w:t xml:space="preserve"> target due to an increased adoption of reusable products and high-volume automated services. </w:t>
            </w:r>
          </w:p>
        </w:tc>
      </w:tr>
      <w:tr w:rsidR="00DA3501" w:rsidRPr="009149E6" w14:paraId="0F63CE4F" w14:textId="77777777" w:rsidTr="007619AE">
        <w:trPr>
          <w:gridBefore w:val="1"/>
          <w:wBefore w:w="57" w:type="dxa"/>
        </w:trPr>
        <w:tc>
          <w:tcPr>
            <w:tcW w:w="3294" w:type="dxa"/>
          </w:tcPr>
          <w:p w14:paraId="2F9A028E" w14:textId="77777777" w:rsidR="00DA3501" w:rsidRPr="00076AF4" w:rsidRDefault="00DA3501" w:rsidP="007619AE">
            <w:pPr>
              <w:pStyle w:val="ARTableBody"/>
            </w:pPr>
            <w:r w:rsidRPr="00076AF4">
              <w:t>Average monthly analysis reports generated to guide government decision making</w:t>
            </w:r>
          </w:p>
        </w:tc>
        <w:tc>
          <w:tcPr>
            <w:tcW w:w="954" w:type="dxa"/>
          </w:tcPr>
          <w:p w14:paraId="4260C8B1" w14:textId="77777777" w:rsidR="00DA3501" w:rsidRPr="00076AF4" w:rsidRDefault="00DA3501" w:rsidP="007619AE">
            <w:pPr>
              <w:pStyle w:val="ARTableBodyRight"/>
            </w:pPr>
            <w:r w:rsidRPr="00076AF4">
              <w:t>number</w:t>
            </w:r>
          </w:p>
        </w:tc>
        <w:tc>
          <w:tcPr>
            <w:tcW w:w="1112" w:type="dxa"/>
          </w:tcPr>
          <w:p w14:paraId="1600169B" w14:textId="77777777" w:rsidR="00DA3501" w:rsidRPr="00076AF4" w:rsidRDefault="00DA3501" w:rsidP="007619AE">
            <w:pPr>
              <w:pStyle w:val="ARTableBodyRight"/>
            </w:pPr>
            <w:r w:rsidRPr="00076AF4">
              <w:t>65</w:t>
            </w:r>
          </w:p>
        </w:tc>
        <w:tc>
          <w:tcPr>
            <w:tcW w:w="1112" w:type="dxa"/>
            <w:shd w:val="clear" w:color="auto" w:fill="auto"/>
          </w:tcPr>
          <w:p w14:paraId="1C6FE5CB" w14:textId="77777777" w:rsidR="00DA3501" w:rsidRPr="00076AF4" w:rsidRDefault="00DA3501" w:rsidP="007619AE">
            <w:pPr>
              <w:pStyle w:val="ARTableBodyRight"/>
            </w:pPr>
            <w:r w:rsidRPr="00076AF4">
              <w:t>67</w:t>
            </w:r>
          </w:p>
        </w:tc>
        <w:tc>
          <w:tcPr>
            <w:tcW w:w="1113" w:type="dxa"/>
          </w:tcPr>
          <w:p w14:paraId="0BCF5A0A" w14:textId="77777777" w:rsidR="00DA3501" w:rsidRPr="00076AF4" w:rsidRDefault="00DA3501" w:rsidP="007619AE">
            <w:pPr>
              <w:pStyle w:val="ARTableBodyRight"/>
            </w:pPr>
            <w:r w:rsidRPr="00076AF4">
              <w:t>3.1%</w:t>
            </w:r>
          </w:p>
        </w:tc>
        <w:tc>
          <w:tcPr>
            <w:tcW w:w="920" w:type="dxa"/>
          </w:tcPr>
          <w:p w14:paraId="2CBDFB70" w14:textId="77777777" w:rsidR="00DA3501" w:rsidRPr="00076AF4" w:rsidRDefault="00DA3501" w:rsidP="007619AE">
            <w:pPr>
              <w:pStyle w:val="ARTableBodyRight"/>
              <w:rPr>
                <w:position w:val="4"/>
                <w:sz w:val="14"/>
                <w:szCs w:val="14"/>
              </w:rPr>
            </w:pPr>
            <w:r w:rsidRPr="00076AF4">
              <w:rPr>
                <w:rFonts w:ascii="Wingdings" w:eastAsia="Wingdings" w:hAnsi="Wingdings" w:cs="Wingdings"/>
                <w:b/>
                <w:color w:val="005F9E" w:themeColor="accent2"/>
                <w:sz w:val="14"/>
                <w:szCs w:val="14"/>
              </w:rPr>
              <w:t></w:t>
            </w:r>
          </w:p>
        </w:tc>
      </w:tr>
      <w:tr w:rsidR="00DA3501" w:rsidRPr="009149E6" w14:paraId="0DC9F193" w14:textId="77777777" w:rsidTr="007619AE">
        <w:trPr>
          <w:gridBefore w:val="1"/>
          <w:wBefore w:w="57" w:type="dxa"/>
        </w:trPr>
        <w:tc>
          <w:tcPr>
            <w:tcW w:w="8505" w:type="dxa"/>
            <w:gridSpan w:val="6"/>
            <w:shd w:val="clear" w:color="auto" w:fill="auto"/>
          </w:tcPr>
          <w:p w14:paraId="02EE5F48" w14:textId="77777777" w:rsidR="00DA3501" w:rsidRPr="00076AF4" w:rsidRDefault="00DA3501" w:rsidP="007619AE">
            <w:pPr>
              <w:pStyle w:val="ARTableFootnote"/>
              <w:rPr>
                <w:rFonts w:ascii="Wingdings" w:eastAsia="Wingdings" w:hAnsi="Wingdings" w:cs="Wingdings"/>
                <w:b/>
              </w:rPr>
            </w:pPr>
          </w:p>
        </w:tc>
      </w:tr>
      <w:tr w:rsidR="00DA3501" w:rsidRPr="009149E6" w14:paraId="664E1951" w14:textId="77777777" w:rsidTr="007619AE">
        <w:trPr>
          <w:gridBefore w:val="1"/>
          <w:wBefore w:w="57" w:type="dxa"/>
        </w:trPr>
        <w:tc>
          <w:tcPr>
            <w:tcW w:w="3294" w:type="dxa"/>
          </w:tcPr>
          <w:p w14:paraId="17455286" w14:textId="64EF15A7" w:rsidR="00DA3501" w:rsidRPr="00076AF4" w:rsidRDefault="00DA3501" w:rsidP="007619AE">
            <w:pPr>
              <w:pStyle w:val="ARTableBody"/>
            </w:pPr>
            <w:r w:rsidRPr="00076AF4">
              <w:t>Average number of monthly visits to</w:t>
            </w:r>
            <w:r w:rsidRPr="00076AF4">
              <w:rPr>
                <w:rFonts w:ascii="Calibri" w:hAnsi="Calibri" w:cs="Calibri"/>
              </w:rPr>
              <w:t> </w:t>
            </w:r>
            <w:r w:rsidRPr="00076AF4">
              <w:t>DataVic</w:t>
            </w:r>
          </w:p>
        </w:tc>
        <w:tc>
          <w:tcPr>
            <w:tcW w:w="954" w:type="dxa"/>
          </w:tcPr>
          <w:p w14:paraId="597B990C" w14:textId="77777777" w:rsidR="00DA3501" w:rsidRPr="00076AF4" w:rsidRDefault="00DA3501" w:rsidP="007619AE">
            <w:pPr>
              <w:pStyle w:val="ARTableBodyRight"/>
            </w:pPr>
            <w:r w:rsidRPr="00076AF4">
              <w:t>number</w:t>
            </w:r>
          </w:p>
        </w:tc>
        <w:tc>
          <w:tcPr>
            <w:tcW w:w="1112" w:type="dxa"/>
          </w:tcPr>
          <w:p w14:paraId="75AB4E4D" w14:textId="77777777" w:rsidR="00DA3501" w:rsidRPr="00076AF4" w:rsidRDefault="00DA3501" w:rsidP="007619AE">
            <w:pPr>
              <w:pStyle w:val="ARTableBodyRight"/>
            </w:pPr>
            <w:r w:rsidRPr="00076AF4">
              <w:t>22,000</w:t>
            </w:r>
          </w:p>
        </w:tc>
        <w:tc>
          <w:tcPr>
            <w:tcW w:w="1112" w:type="dxa"/>
            <w:shd w:val="clear" w:color="auto" w:fill="auto"/>
          </w:tcPr>
          <w:p w14:paraId="47E7E439" w14:textId="77777777" w:rsidR="00DA3501" w:rsidRPr="00076AF4" w:rsidRDefault="00DA3501" w:rsidP="007619AE">
            <w:pPr>
              <w:pStyle w:val="ARTableBodyRight"/>
            </w:pPr>
            <w:r w:rsidRPr="00076AF4">
              <w:t>32,257</w:t>
            </w:r>
          </w:p>
        </w:tc>
        <w:tc>
          <w:tcPr>
            <w:tcW w:w="1113" w:type="dxa"/>
          </w:tcPr>
          <w:p w14:paraId="262B291D" w14:textId="77777777" w:rsidR="00DA3501" w:rsidRPr="00076AF4" w:rsidRDefault="00DA3501" w:rsidP="007619AE">
            <w:pPr>
              <w:pStyle w:val="ARTableBodyRight"/>
            </w:pPr>
            <w:r w:rsidRPr="00076AF4">
              <w:t>46.6%</w:t>
            </w:r>
          </w:p>
        </w:tc>
        <w:tc>
          <w:tcPr>
            <w:tcW w:w="920" w:type="dxa"/>
          </w:tcPr>
          <w:p w14:paraId="60D4FF2C" w14:textId="77777777" w:rsidR="00DA3501" w:rsidRPr="00076AF4" w:rsidRDefault="00DA3501" w:rsidP="007619AE">
            <w:pPr>
              <w:pStyle w:val="ARTableBodyRight"/>
              <w:rPr>
                <w:position w:val="4"/>
                <w:sz w:val="14"/>
                <w:szCs w:val="14"/>
              </w:rPr>
            </w:pPr>
            <w:r w:rsidRPr="00076AF4">
              <w:rPr>
                <w:rFonts w:ascii="Wingdings" w:eastAsia="Wingdings" w:hAnsi="Wingdings" w:cs="Wingdings"/>
                <w:b/>
                <w:color w:val="005F9E" w:themeColor="accent2"/>
                <w:sz w:val="14"/>
                <w:szCs w:val="14"/>
              </w:rPr>
              <w:t></w:t>
            </w:r>
          </w:p>
        </w:tc>
      </w:tr>
      <w:tr w:rsidR="00DA3501" w:rsidRPr="009149E6" w14:paraId="4F707EFB" w14:textId="77777777" w:rsidTr="007619AE">
        <w:trPr>
          <w:gridBefore w:val="1"/>
          <w:wBefore w:w="57" w:type="dxa"/>
        </w:trPr>
        <w:tc>
          <w:tcPr>
            <w:tcW w:w="8505" w:type="dxa"/>
            <w:gridSpan w:val="6"/>
            <w:shd w:val="clear" w:color="auto" w:fill="auto"/>
          </w:tcPr>
          <w:p w14:paraId="5D2E2C90" w14:textId="7080FC40" w:rsidR="00DA3501" w:rsidRPr="00076AF4" w:rsidRDefault="00DA3501" w:rsidP="007619AE">
            <w:pPr>
              <w:pStyle w:val="ARTablefootnoteabovetable"/>
              <w:spacing w:after="60"/>
              <w:rPr>
                <w:sz w:val="14"/>
              </w:rPr>
            </w:pPr>
            <w:r w:rsidRPr="00076AF4">
              <w:rPr>
                <w:sz w:val="14"/>
              </w:rPr>
              <w:t>The ongoing addition of new datasets has increased the use of DataVic.</w:t>
            </w:r>
          </w:p>
        </w:tc>
      </w:tr>
      <w:tr w:rsidR="00DA3501" w:rsidRPr="009149E6" w14:paraId="6470B43A" w14:textId="77777777" w:rsidTr="007619AE">
        <w:trPr>
          <w:gridBefore w:val="1"/>
          <w:wBefore w:w="57" w:type="dxa"/>
        </w:trPr>
        <w:tc>
          <w:tcPr>
            <w:tcW w:w="3294" w:type="dxa"/>
          </w:tcPr>
          <w:p w14:paraId="29C447E4" w14:textId="033C3F08" w:rsidR="00DA3501" w:rsidRPr="00076AF4" w:rsidRDefault="00DA3501" w:rsidP="007619AE">
            <w:pPr>
              <w:pStyle w:val="ARTableBody"/>
            </w:pPr>
            <w:r w:rsidRPr="00076AF4">
              <w:t xml:space="preserve">Average number of monthly visits to </w:t>
            </w:r>
            <w:hyperlink r:id="rId75">
              <w:r w:rsidRPr="00076AF4">
                <w:rPr>
                  <w:rStyle w:val="Hyperlinkgrey"/>
                </w:rPr>
                <w:t>vic.gov.au</w:t>
              </w:r>
            </w:hyperlink>
          </w:p>
        </w:tc>
        <w:tc>
          <w:tcPr>
            <w:tcW w:w="954" w:type="dxa"/>
          </w:tcPr>
          <w:p w14:paraId="6A06AE19" w14:textId="77777777" w:rsidR="00DA3501" w:rsidRPr="00076AF4" w:rsidRDefault="00DA3501" w:rsidP="007619AE">
            <w:pPr>
              <w:pStyle w:val="ARTableBodyRight"/>
            </w:pPr>
            <w:r w:rsidRPr="00076AF4">
              <w:t>number</w:t>
            </w:r>
          </w:p>
        </w:tc>
        <w:tc>
          <w:tcPr>
            <w:tcW w:w="1112" w:type="dxa"/>
          </w:tcPr>
          <w:p w14:paraId="1D51DEBC" w14:textId="77777777" w:rsidR="00DA3501" w:rsidRPr="00076AF4" w:rsidRDefault="00DA3501" w:rsidP="007619AE">
            <w:pPr>
              <w:pStyle w:val="ARTableBodyRight"/>
            </w:pPr>
            <w:r w:rsidRPr="00076AF4">
              <w:t>375,000</w:t>
            </w:r>
          </w:p>
        </w:tc>
        <w:tc>
          <w:tcPr>
            <w:tcW w:w="1112" w:type="dxa"/>
            <w:shd w:val="clear" w:color="auto" w:fill="auto"/>
          </w:tcPr>
          <w:p w14:paraId="68DA8A1E" w14:textId="77777777" w:rsidR="00DA3501" w:rsidRPr="00076AF4" w:rsidRDefault="00DA3501" w:rsidP="007619AE">
            <w:pPr>
              <w:pStyle w:val="ARTableBodyRight"/>
            </w:pPr>
            <w:r w:rsidRPr="00076AF4">
              <w:t>1,824,441</w:t>
            </w:r>
          </w:p>
        </w:tc>
        <w:tc>
          <w:tcPr>
            <w:tcW w:w="1113" w:type="dxa"/>
          </w:tcPr>
          <w:p w14:paraId="22F1871A" w14:textId="77777777" w:rsidR="00DA3501" w:rsidRPr="00076AF4" w:rsidRDefault="00DA3501" w:rsidP="007619AE">
            <w:pPr>
              <w:pStyle w:val="ARTableBodyRight"/>
            </w:pPr>
            <w:r w:rsidRPr="00076AF4">
              <w:t>386.5%</w:t>
            </w:r>
          </w:p>
        </w:tc>
        <w:tc>
          <w:tcPr>
            <w:tcW w:w="920" w:type="dxa"/>
          </w:tcPr>
          <w:p w14:paraId="26D8C0FF" w14:textId="77777777" w:rsidR="00DA3501" w:rsidRPr="00076AF4" w:rsidRDefault="00DA3501" w:rsidP="007619AE">
            <w:pPr>
              <w:pStyle w:val="ARTableBodyRight"/>
              <w:rPr>
                <w:position w:val="4"/>
                <w:sz w:val="14"/>
                <w:szCs w:val="14"/>
              </w:rPr>
            </w:pPr>
            <w:r w:rsidRPr="00076AF4">
              <w:rPr>
                <w:rFonts w:ascii="Wingdings" w:eastAsia="Wingdings" w:hAnsi="Wingdings" w:cs="Wingdings"/>
                <w:b/>
                <w:color w:val="005F9E" w:themeColor="accent2"/>
                <w:sz w:val="14"/>
                <w:szCs w:val="14"/>
              </w:rPr>
              <w:t></w:t>
            </w:r>
          </w:p>
        </w:tc>
      </w:tr>
      <w:tr w:rsidR="00DA3501" w:rsidRPr="009149E6" w14:paraId="03A65DE3" w14:textId="77777777" w:rsidTr="007619AE">
        <w:trPr>
          <w:gridBefore w:val="1"/>
          <w:wBefore w:w="57" w:type="dxa"/>
        </w:trPr>
        <w:tc>
          <w:tcPr>
            <w:tcW w:w="8505" w:type="dxa"/>
            <w:gridSpan w:val="6"/>
            <w:shd w:val="clear" w:color="auto" w:fill="auto"/>
          </w:tcPr>
          <w:p w14:paraId="52BEFABF" w14:textId="59E44D33" w:rsidR="00DA3501" w:rsidRPr="00076AF4" w:rsidRDefault="00DA3501" w:rsidP="007619AE">
            <w:pPr>
              <w:pStyle w:val="ARTablefootnoteabovetable"/>
              <w:spacing w:after="60"/>
              <w:rPr>
                <w:rFonts w:ascii="Wingdings" w:eastAsia="Wingdings" w:hAnsi="Wingdings" w:cs="Wingdings"/>
                <w:b/>
              </w:rPr>
            </w:pPr>
            <w:r w:rsidRPr="009017ED">
              <w:rPr>
                <w:sz w:val="14"/>
              </w:rPr>
              <w:t xml:space="preserve">The higher </w:t>
            </w:r>
            <w:r>
              <w:rPr>
                <w:sz w:val="14"/>
              </w:rPr>
              <w:t>2023–24</w:t>
            </w:r>
            <w:r w:rsidRPr="009017ED">
              <w:rPr>
                <w:sz w:val="14"/>
              </w:rPr>
              <w:t xml:space="preserve"> actual is due to consolidation of services onboarded onto the portal.</w:t>
            </w:r>
          </w:p>
        </w:tc>
      </w:tr>
      <w:tr w:rsidR="00DA3501" w:rsidRPr="009149E6" w14:paraId="6456C138" w14:textId="77777777" w:rsidTr="007619AE">
        <w:trPr>
          <w:gridBefore w:val="1"/>
          <w:wBefore w:w="57" w:type="dxa"/>
        </w:trPr>
        <w:tc>
          <w:tcPr>
            <w:tcW w:w="3294" w:type="dxa"/>
          </w:tcPr>
          <w:p w14:paraId="206C818B" w14:textId="77777777" w:rsidR="00DA3501" w:rsidRPr="00076AF4" w:rsidRDefault="00DA3501" w:rsidP="007619AE">
            <w:pPr>
              <w:pStyle w:val="ARTableBody"/>
            </w:pPr>
            <w:r w:rsidRPr="00076AF4">
              <w:t>Digital Victoria: Milestones delivered in</w:t>
            </w:r>
            <w:r w:rsidRPr="00076AF4">
              <w:rPr>
                <w:rFonts w:ascii="Calibri" w:hAnsi="Calibri" w:cs="Calibri"/>
              </w:rPr>
              <w:t> </w:t>
            </w:r>
            <w:r w:rsidRPr="00076AF4">
              <w:t>accordance with agreed budget and</w:t>
            </w:r>
            <w:r w:rsidRPr="00076AF4">
              <w:rPr>
                <w:rFonts w:ascii="Calibri" w:hAnsi="Calibri" w:cs="Calibri"/>
              </w:rPr>
              <w:t> </w:t>
            </w:r>
            <w:r w:rsidRPr="00076AF4">
              <w:t>timeline</w:t>
            </w:r>
          </w:p>
        </w:tc>
        <w:tc>
          <w:tcPr>
            <w:tcW w:w="954" w:type="dxa"/>
          </w:tcPr>
          <w:p w14:paraId="7DB26E2F" w14:textId="77777777" w:rsidR="00DA3501" w:rsidRPr="00076AF4" w:rsidRDefault="00DA3501" w:rsidP="007619AE">
            <w:pPr>
              <w:pStyle w:val="ARTableBodyRight"/>
            </w:pPr>
            <w:r w:rsidRPr="00076AF4">
              <w:t>per</w:t>
            </w:r>
            <w:r>
              <w:t xml:space="preserve"> </w:t>
            </w:r>
            <w:r w:rsidRPr="00076AF4">
              <w:t>cent</w:t>
            </w:r>
          </w:p>
        </w:tc>
        <w:tc>
          <w:tcPr>
            <w:tcW w:w="1112" w:type="dxa"/>
          </w:tcPr>
          <w:p w14:paraId="413A0639" w14:textId="77777777" w:rsidR="00DA3501" w:rsidRPr="00076AF4" w:rsidRDefault="00DA3501" w:rsidP="007619AE">
            <w:pPr>
              <w:pStyle w:val="ARTableBodyRight"/>
            </w:pPr>
            <w:r w:rsidRPr="00076AF4">
              <w:t>75</w:t>
            </w:r>
          </w:p>
        </w:tc>
        <w:tc>
          <w:tcPr>
            <w:tcW w:w="1112" w:type="dxa"/>
            <w:shd w:val="clear" w:color="auto" w:fill="auto"/>
          </w:tcPr>
          <w:p w14:paraId="6A0D8A01" w14:textId="77777777" w:rsidR="00DA3501" w:rsidRPr="00076AF4" w:rsidRDefault="00DA3501" w:rsidP="007619AE">
            <w:pPr>
              <w:pStyle w:val="ARTableBodyRight"/>
            </w:pPr>
            <w:r w:rsidRPr="00076AF4">
              <w:t>84.2</w:t>
            </w:r>
          </w:p>
        </w:tc>
        <w:tc>
          <w:tcPr>
            <w:tcW w:w="1113" w:type="dxa"/>
          </w:tcPr>
          <w:p w14:paraId="24742547" w14:textId="77777777" w:rsidR="00DA3501" w:rsidRPr="00076AF4" w:rsidRDefault="00DA3501" w:rsidP="007619AE">
            <w:pPr>
              <w:pStyle w:val="ARTableBodyRight"/>
            </w:pPr>
            <w:r w:rsidRPr="00076AF4">
              <w:t>12.3%</w:t>
            </w:r>
          </w:p>
        </w:tc>
        <w:tc>
          <w:tcPr>
            <w:tcW w:w="920" w:type="dxa"/>
          </w:tcPr>
          <w:p w14:paraId="16C6D143" w14:textId="77777777" w:rsidR="00DA3501" w:rsidRPr="00076AF4" w:rsidRDefault="00DA3501" w:rsidP="007619AE">
            <w:pPr>
              <w:pStyle w:val="ARTableBodyRight"/>
              <w:rPr>
                <w:position w:val="4"/>
                <w:sz w:val="14"/>
                <w:szCs w:val="14"/>
              </w:rPr>
            </w:pPr>
            <w:r w:rsidRPr="00076AF4">
              <w:rPr>
                <w:rFonts w:ascii="Wingdings" w:eastAsia="Wingdings" w:hAnsi="Wingdings" w:cs="Wingdings"/>
                <w:b/>
                <w:color w:val="005F9E" w:themeColor="accent2"/>
                <w:sz w:val="14"/>
                <w:szCs w:val="14"/>
              </w:rPr>
              <w:t></w:t>
            </w:r>
          </w:p>
        </w:tc>
      </w:tr>
      <w:tr w:rsidR="00DA3501" w:rsidRPr="009149E6" w14:paraId="6D29A547" w14:textId="77777777" w:rsidTr="007619AE">
        <w:trPr>
          <w:gridBefore w:val="1"/>
          <w:wBefore w:w="57" w:type="dxa"/>
        </w:trPr>
        <w:tc>
          <w:tcPr>
            <w:tcW w:w="8505" w:type="dxa"/>
            <w:gridSpan w:val="6"/>
            <w:shd w:val="clear" w:color="auto" w:fill="auto"/>
          </w:tcPr>
          <w:p w14:paraId="6F3F5EED" w14:textId="28C65664" w:rsidR="00DA3501" w:rsidRPr="00A0318F" w:rsidRDefault="00DA3501" w:rsidP="007619AE">
            <w:pPr>
              <w:pStyle w:val="ARTableBodyRight"/>
              <w:jc w:val="left"/>
              <w:rPr>
                <w:rFonts w:ascii="Wingdings" w:eastAsia="Wingdings" w:hAnsi="Wingdings" w:cs="Wingdings"/>
                <w:b/>
                <w:color w:val="005F9E" w:themeColor="accent2"/>
                <w:sz w:val="14"/>
                <w:szCs w:val="14"/>
              </w:rPr>
            </w:pPr>
            <w:r w:rsidRPr="00A0318F">
              <w:rPr>
                <w:sz w:val="14"/>
                <w:szCs w:val="14"/>
              </w:rPr>
              <w:t xml:space="preserve">The </w:t>
            </w:r>
            <w:r>
              <w:rPr>
                <w:sz w:val="14"/>
                <w:szCs w:val="14"/>
              </w:rPr>
              <w:t>2023–24</w:t>
            </w:r>
            <w:r w:rsidRPr="00A0318F">
              <w:rPr>
                <w:sz w:val="14"/>
                <w:szCs w:val="14"/>
              </w:rPr>
              <w:t xml:space="preserve"> actual is higher than the </w:t>
            </w:r>
            <w:r>
              <w:rPr>
                <w:sz w:val="14"/>
                <w:szCs w:val="14"/>
              </w:rPr>
              <w:t>2023–24</w:t>
            </w:r>
            <w:r w:rsidRPr="00A0318F">
              <w:rPr>
                <w:sz w:val="14"/>
                <w:szCs w:val="14"/>
              </w:rPr>
              <w:t xml:space="preserve"> target due to the strong progress of the digital transformation milestones being delivered.</w:t>
            </w:r>
          </w:p>
        </w:tc>
      </w:tr>
      <w:tr w:rsidR="00DA3501" w:rsidRPr="009149E6" w14:paraId="0DC6BD96" w14:textId="77777777" w:rsidTr="007619AE">
        <w:trPr>
          <w:gridBefore w:val="1"/>
          <w:wBefore w:w="57" w:type="dxa"/>
        </w:trPr>
        <w:tc>
          <w:tcPr>
            <w:tcW w:w="3294" w:type="dxa"/>
          </w:tcPr>
          <w:p w14:paraId="71B6864E" w14:textId="02CE6E02" w:rsidR="00DA3501" w:rsidRPr="00076AF4" w:rsidRDefault="00DA3501" w:rsidP="007619AE">
            <w:pPr>
              <w:pStyle w:val="ARTableBody"/>
            </w:pPr>
            <w:r w:rsidRPr="00076AF4">
              <w:t>Establishment or renewal of ICT whole of government State Purchase Contracts</w:t>
            </w:r>
          </w:p>
        </w:tc>
        <w:tc>
          <w:tcPr>
            <w:tcW w:w="954" w:type="dxa"/>
          </w:tcPr>
          <w:p w14:paraId="024B65BC" w14:textId="77777777" w:rsidR="00DA3501" w:rsidRPr="00076AF4" w:rsidRDefault="00DA3501" w:rsidP="007619AE">
            <w:pPr>
              <w:pStyle w:val="ARTableBodyRight"/>
            </w:pPr>
            <w:r w:rsidRPr="00076AF4">
              <w:t>number</w:t>
            </w:r>
          </w:p>
        </w:tc>
        <w:tc>
          <w:tcPr>
            <w:tcW w:w="1112" w:type="dxa"/>
          </w:tcPr>
          <w:p w14:paraId="218A9977" w14:textId="77777777" w:rsidR="00DA3501" w:rsidRPr="00076AF4" w:rsidRDefault="00DA3501" w:rsidP="007619AE">
            <w:pPr>
              <w:pStyle w:val="ARTableBodyRight"/>
            </w:pPr>
            <w:r w:rsidRPr="00076AF4">
              <w:t>6</w:t>
            </w:r>
          </w:p>
        </w:tc>
        <w:tc>
          <w:tcPr>
            <w:tcW w:w="1112" w:type="dxa"/>
            <w:shd w:val="clear" w:color="auto" w:fill="auto"/>
          </w:tcPr>
          <w:p w14:paraId="5D2E3E9A" w14:textId="77777777" w:rsidR="00DA3501" w:rsidRPr="00076AF4" w:rsidRDefault="00DA3501" w:rsidP="007619AE">
            <w:pPr>
              <w:pStyle w:val="ARTableBodyRight"/>
            </w:pPr>
            <w:r w:rsidRPr="00076AF4">
              <w:t>7</w:t>
            </w:r>
          </w:p>
        </w:tc>
        <w:tc>
          <w:tcPr>
            <w:tcW w:w="1113" w:type="dxa"/>
          </w:tcPr>
          <w:p w14:paraId="522478A7" w14:textId="77777777" w:rsidR="00DA3501" w:rsidRPr="00076AF4" w:rsidRDefault="00DA3501" w:rsidP="007619AE">
            <w:pPr>
              <w:pStyle w:val="ARTableBodyRight"/>
            </w:pPr>
            <w:r w:rsidRPr="00076AF4">
              <w:t>16.7%</w:t>
            </w:r>
          </w:p>
        </w:tc>
        <w:tc>
          <w:tcPr>
            <w:tcW w:w="920" w:type="dxa"/>
          </w:tcPr>
          <w:p w14:paraId="5C358F49" w14:textId="77777777" w:rsidR="00DA3501" w:rsidRPr="00076AF4" w:rsidRDefault="00DA3501" w:rsidP="007619AE">
            <w:pPr>
              <w:pStyle w:val="ARTableBodyRight"/>
              <w:rPr>
                <w:position w:val="4"/>
                <w:sz w:val="14"/>
                <w:szCs w:val="14"/>
              </w:rPr>
            </w:pPr>
            <w:r w:rsidRPr="00076AF4">
              <w:rPr>
                <w:rFonts w:ascii="Wingdings" w:eastAsia="Wingdings" w:hAnsi="Wingdings" w:cs="Wingdings"/>
                <w:b/>
                <w:color w:val="005F9E" w:themeColor="accent2"/>
                <w:sz w:val="14"/>
                <w:szCs w:val="14"/>
              </w:rPr>
              <w:t></w:t>
            </w:r>
          </w:p>
        </w:tc>
      </w:tr>
      <w:tr w:rsidR="00DA3501" w:rsidRPr="009149E6" w14:paraId="3F2363C8" w14:textId="77777777" w:rsidTr="007619AE">
        <w:trPr>
          <w:gridBefore w:val="1"/>
          <w:wBefore w:w="57" w:type="dxa"/>
        </w:trPr>
        <w:tc>
          <w:tcPr>
            <w:tcW w:w="8505" w:type="dxa"/>
            <w:gridSpan w:val="6"/>
            <w:shd w:val="clear" w:color="auto" w:fill="auto"/>
          </w:tcPr>
          <w:p w14:paraId="1C63E3B5" w14:textId="209EBB5D" w:rsidR="00DA3501" w:rsidRPr="00076AF4" w:rsidRDefault="00DA3501" w:rsidP="007619AE">
            <w:pPr>
              <w:pStyle w:val="ARTableFootnote"/>
              <w:rPr>
                <w:rFonts w:ascii="Wingdings" w:eastAsia="Wingdings" w:hAnsi="Wingdings" w:cs="Wingdings"/>
                <w:b/>
              </w:rPr>
            </w:pPr>
            <w:r w:rsidRPr="00076AF4">
              <w:t xml:space="preserve">A State Purchase Contract (SPC) renewal was brought forward into </w:t>
            </w:r>
            <w:r>
              <w:t>2023–24</w:t>
            </w:r>
            <w:r w:rsidRPr="00076AF4">
              <w:t>.</w:t>
            </w:r>
          </w:p>
        </w:tc>
      </w:tr>
      <w:tr w:rsidR="00DA3501" w:rsidRPr="009149E6" w14:paraId="781ED005" w14:textId="77777777" w:rsidTr="007619AE">
        <w:trPr>
          <w:gridBefore w:val="1"/>
          <w:wBefore w:w="57" w:type="dxa"/>
        </w:trPr>
        <w:tc>
          <w:tcPr>
            <w:tcW w:w="3294" w:type="dxa"/>
          </w:tcPr>
          <w:p w14:paraId="4BB7BF01" w14:textId="77777777" w:rsidR="00DA3501" w:rsidRPr="00076AF4" w:rsidRDefault="00DA3501" w:rsidP="007619AE">
            <w:pPr>
              <w:pStyle w:val="ARTableBody"/>
            </w:pPr>
            <w:r w:rsidRPr="00076AF4">
              <w:t>Government board members trained on Cyber Security</w:t>
            </w:r>
          </w:p>
        </w:tc>
        <w:tc>
          <w:tcPr>
            <w:tcW w:w="954" w:type="dxa"/>
          </w:tcPr>
          <w:p w14:paraId="632770EA" w14:textId="77777777" w:rsidR="00DA3501" w:rsidRPr="00076AF4" w:rsidRDefault="00DA3501" w:rsidP="007619AE">
            <w:pPr>
              <w:pStyle w:val="ARTableBodyRight"/>
            </w:pPr>
            <w:r w:rsidRPr="00076AF4">
              <w:t>number</w:t>
            </w:r>
          </w:p>
        </w:tc>
        <w:tc>
          <w:tcPr>
            <w:tcW w:w="1112" w:type="dxa"/>
          </w:tcPr>
          <w:p w14:paraId="7B239BE4" w14:textId="77777777" w:rsidR="00DA3501" w:rsidRPr="00076AF4" w:rsidRDefault="00DA3501" w:rsidP="007619AE">
            <w:pPr>
              <w:pStyle w:val="ARTableBodyRight"/>
            </w:pPr>
            <w:r w:rsidRPr="00076AF4">
              <w:t>60</w:t>
            </w:r>
          </w:p>
        </w:tc>
        <w:tc>
          <w:tcPr>
            <w:tcW w:w="1112" w:type="dxa"/>
            <w:shd w:val="clear" w:color="auto" w:fill="auto"/>
          </w:tcPr>
          <w:p w14:paraId="202086B2" w14:textId="77777777" w:rsidR="00DA3501" w:rsidRPr="00076AF4" w:rsidRDefault="00DA3501" w:rsidP="007619AE">
            <w:pPr>
              <w:pStyle w:val="ARTableBodyRight"/>
            </w:pPr>
            <w:r w:rsidRPr="00076AF4">
              <w:t>67</w:t>
            </w:r>
          </w:p>
        </w:tc>
        <w:tc>
          <w:tcPr>
            <w:tcW w:w="1113" w:type="dxa"/>
          </w:tcPr>
          <w:p w14:paraId="1ADC20BA" w14:textId="77777777" w:rsidR="00DA3501" w:rsidRPr="00076AF4" w:rsidRDefault="00DA3501" w:rsidP="007619AE">
            <w:pPr>
              <w:pStyle w:val="ARTableBodyRight"/>
            </w:pPr>
            <w:r w:rsidRPr="00076AF4">
              <w:t>11.7%</w:t>
            </w:r>
          </w:p>
        </w:tc>
        <w:tc>
          <w:tcPr>
            <w:tcW w:w="920" w:type="dxa"/>
          </w:tcPr>
          <w:p w14:paraId="09E02CAE" w14:textId="77777777" w:rsidR="00DA3501" w:rsidRPr="00076AF4" w:rsidRDefault="00DA3501" w:rsidP="007619AE">
            <w:pPr>
              <w:pStyle w:val="ARTableBodyRight"/>
              <w:rPr>
                <w:position w:val="4"/>
                <w:sz w:val="14"/>
                <w:szCs w:val="14"/>
              </w:rPr>
            </w:pPr>
            <w:r w:rsidRPr="00076AF4">
              <w:rPr>
                <w:rFonts w:ascii="Wingdings" w:eastAsia="Wingdings" w:hAnsi="Wingdings" w:cs="Wingdings"/>
                <w:b/>
                <w:color w:val="005F9E" w:themeColor="accent2"/>
                <w:sz w:val="14"/>
                <w:szCs w:val="14"/>
              </w:rPr>
              <w:t></w:t>
            </w:r>
          </w:p>
        </w:tc>
      </w:tr>
      <w:tr w:rsidR="00DA3501" w:rsidRPr="009149E6" w14:paraId="39FCF99A" w14:textId="77777777" w:rsidTr="007619AE">
        <w:trPr>
          <w:gridBefore w:val="1"/>
          <w:wBefore w:w="57" w:type="dxa"/>
        </w:trPr>
        <w:tc>
          <w:tcPr>
            <w:tcW w:w="8505" w:type="dxa"/>
            <w:gridSpan w:val="6"/>
            <w:shd w:val="clear" w:color="auto" w:fill="auto"/>
          </w:tcPr>
          <w:p w14:paraId="511F5497" w14:textId="7DC78AA7" w:rsidR="00DA3501" w:rsidRPr="00076AF4" w:rsidRDefault="00DA3501" w:rsidP="007619AE">
            <w:pPr>
              <w:pStyle w:val="ARTableFootnote"/>
              <w:rPr>
                <w:rFonts w:ascii="Wingdings" w:eastAsia="Wingdings" w:hAnsi="Wingdings" w:cs="Wingdings"/>
                <w:b/>
              </w:rPr>
            </w:pPr>
            <w:r w:rsidRPr="00076AF4">
              <w:t xml:space="preserve">The </w:t>
            </w:r>
            <w:r>
              <w:t>2023–24</w:t>
            </w:r>
            <w:r w:rsidRPr="00076AF4">
              <w:t xml:space="preserve"> actual is higher than the </w:t>
            </w:r>
            <w:r>
              <w:t>2023–24</w:t>
            </w:r>
            <w:r w:rsidRPr="00076AF4">
              <w:t xml:space="preserve"> target due to strong demand by Victorian government board members and improved delivery methods.</w:t>
            </w:r>
          </w:p>
        </w:tc>
      </w:tr>
      <w:tr w:rsidR="00DA3501" w:rsidRPr="009149E6" w14:paraId="19201150" w14:textId="77777777" w:rsidTr="007619AE">
        <w:trPr>
          <w:gridBefore w:val="1"/>
          <w:wBefore w:w="57" w:type="dxa"/>
        </w:trPr>
        <w:tc>
          <w:tcPr>
            <w:tcW w:w="3294" w:type="dxa"/>
          </w:tcPr>
          <w:p w14:paraId="39004D21" w14:textId="77777777" w:rsidR="00DA3501" w:rsidRPr="00EB78F2" w:rsidRDefault="00DA3501" w:rsidP="007619AE">
            <w:pPr>
              <w:pStyle w:val="ARTableBody"/>
            </w:pPr>
            <w:r w:rsidRPr="00EB78F2">
              <w:t>Government entities reporting cyber</w:t>
            </w:r>
            <w:r w:rsidRPr="00EB78F2">
              <w:rPr>
                <w:rFonts w:ascii="Calibri" w:hAnsi="Calibri" w:cs="Calibri"/>
              </w:rPr>
              <w:t> </w:t>
            </w:r>
            <w:r w:rsidRPr="00EB78F2">
              <w:t>maturity</w:t>
            </w:r>
          </w:p>
        </w:tc>
        <w:tc>
          <w:tcPr>
            <w:tcW w:w="954" w:type="dxa"/>
          </w:tcPr>
          <w:p w14:paraId="5B9BD011" w14:textId="77777777" w:rsidR="00DA3501" w:rsidRPr="00EB78F2" w:rsidRDefault="00DA3501" w:rsidP="007619AE">
            <w:pPr>
              <w:pStyle w:val="ARTableBodyRight"/>
            </w:pPr>
            <w:r w:rsidRPr="00EB78F2">
              <w:t>number</w:t>
            </w:r>
          </w:p>
        </w:tc>
        <w:tc>
          <w:tcPr>
            <w:tcW w:w="1112" w:type="dxa"/>
          </w:tcPr>
          <w:p w14:paraId="0389F74B" w14:textId="77777777" w:rsidR="00DA3501" w:rsidRPr="00EB78F2" w:rsidRDefault="00DA3501" w:rsidP="007619AE">
            <w:pPr>
              <w:pStyle w:val="ARTableBodyRight"/>
            </w:pPr>
            <w:r w:rsidRPr="00EB78F2">
              <w:t>100</w:t>
            </w:r>
          </w:p>
        </w:tc>
        <w:tc>
          <w:tcPr>
            <w:tcW w:w="1112" w:type="dxa"/>
            <w:shd w:val="clear" w:color="auto" w:fill="auto"/>
          </w:tcPr>
          <w:p w14:paraId="5EE0A6ED" w14:textId="77777777" w:rsidR="00DA3501" w:rsidRPr="00EB78F2" w:rsidRDefault="00DA3501" w:rsidP="007619AE">
            <w:pPr>
              <w:pStyle w:val="ARTableBodyRight"/>
            </w:pPr>
            <w:r w:rsidRPr="00EB78F2">
              <w:t>173</w:t>
            </w:r>
          </w:p>
        </w:tc>
        <w:tc>
          <w:tcPr>
            <w:tcW w:w="1113" w:type="dxa"/>
          </w:tcPr>
          <w:p w14:paraId="6B70B227" w14:textId="77777777" w:rsidR="00DA3501" w:rsidRPr="00EB78F2" w:rsidRDefault="00DA3501" w:rsidP="007619AE">
            <w:pPr>
              <w:pStyle w:val="ARTableBodyRight"/>
            </w:pPr>
            <w:r w:rsidRPr="00EB78F2">
              <w:t>73.0%</w:t>
            </w:r>
          </w:p>
        </w:tc>
        <w:tc>
          <w:tcPr>
            <w:tcW w:w="920" w:type="dxa"/>
          </w:tcPr>
          <w:p w14:paraId="5D6F7D20" w14:textId="77777777" w:rsidR="00DA3501" w:rsidRPr="00EB78F2" w:rsidRDefault="00DA3501" w:rsidP="007619AE">
            <w:pPr>
              <w:pStyle w:val="ARTableBodyRight"/>
              <w:rPr>
                <w:position w:val="4"/>
                <w:sz w:val="14"/>
                <w:szCs w:val="14"/>
              </w:rPr>
            </w:pPr>
            <w:r w:rsidRPr="00EB78F2">
              <w:rPr>
                <w:rFonts w:ascii="Wingdings" w:eastAsia="Wingdings" w:hAnsi="Wingdings" w:cs="Wingdings"/>
                <w:b/>
                <w:color w:val="005F9E" w:themeColor="accent2"/>
                <w:sz w:val="14"/>
                <w:szCs w:val="14"/>
              </w:rPr>
              <w:t></w:t>
            </w:r>
          </w:p>
        </w:tc>
      </w:tr>
      <w:tr w:rsidR="00DA3501" w:rsidRPr="009149E6" w14:paraId="36EA7B27" w14:textId="77777777" w:rsidTr="007619AE">
        <w:trPr>
          <w:gridBefore w:val="1"/>
          <w:wBefore w:w="57" w:type="dxa"/>
        </w:trPr>
        <w:tc>
          <w:tcPr>
            <w:tcW w:w="8505" w:type="dxa"/>
            <w:gridSpan w:val="6"/>
            <w:shd w:val="clear" w:color="auto" w:fill="auto"/>
          </w:tcPr>
          <w:p w14:paraId="7E44F7FC" w14:textId="4D0AA091" w:rsidR="00DA3501" w:rsidRPr="00EB78F2" w:rsidRDefault="00DA3501" w:rsidP="007619AE">
            <w:pPr>
              <w:pStyle w:val="ARTableFootnote"/>
              <w:rPr>
                <w:rFonts w:ascii="Wingdings" w:eastAsia="Wingdings" w:hAnsi="Wingdings" w:cs="Wingdings"/>
                <w:b/>
              </w:rPr>
            </w:pPr>
            <w:r w:rsidRPr="00C40BB3">
              <w:t xml:space="preserve">The </w:t>
            </w:r>
            <w:r>
              <w:t>2023–24</w:t>
            </w:r>
            <w:r w:rsidRPr="00C40BB3">
              <w:t xml:space="preserve"> actual is higher than the </w:t>
            </w:r>
            <w:r>
              <w:t>2023–24</w:t>
            </w:r>
            <w:r w:rsidRPr="00C40BB3">
              <w:t xml:space="preserve"> target due to the successful introduction of maturity reporting to more government entities.</w:t>
            </w:r>
          </w:p>
        </w:tc>
      </w:tr>
      <w:tr w:rsidR="00DA3501" w:rsidRPr="009149E6" w14:paraId="406E2700" w14:textId="77777777" w:rsidTr="007619AE">
        <w:trPr>
          <w:gridBefore w:val="1"/>
          <w:wBefore w:w="57" w:type="dxa"/>
        </w:trPr>
        <w:tc>
          <w:tcPr>
            <w:tcW w:w="3294" w:type="dxa"/>
          </w:tcPr>
          <w:p w14:paraId="5C8363B4" w14:textId="77777777" w:rsidR="00DA3501" w:rsidRPr="00EB78F2" w:rsidRDefault="00DA3501" w:rsidP="007619AE">
            <w:pPr>
              <w:pStyle w:val="ARTableBody"/>
            </w:pPr>
            <w:r w:rsidRPr="00EB78F2">
              <w:t>Number of VPS active users in the</w:t>
            </w:r>
            <w:r w:rsidRPr="00EB78F2">
              <w:rPr>
                <w:rFonts w:ascii="Calibri" w:hAnsi="Calibri" w:cs="Calibri"/>
              </w:rPr>
              <w:t> </w:t>
            </w:r>
            <w:r w:rsidRPr="00EB78F2">
              <w:t>Data</w:t>
            </w:r>
            <w:r w:rsidRPr="00EB78F2">
              <w:rPr>
                <w:rFonts w:ascii="Calibri" w:hAnsi="Calibri" w:cs="Calibri"/>
              </w:rPr>
              <w:t> </w:t>
            </w:r>
            <w:r w:rsidRPr="00EB78F2">
              <w:t>Directory</w:t>
            </w:r>
          </w:p>
        </w:tc>
        <w:tc>
          <w:tcPr>
            <w:tcW w:w="954" w:type="dxa"/>
          </w:tcPr>
          <w:p w14:paraId="3794D6BE" w14:textId="77777777" w:rsidR="00DA3501" w:rsidRPr="00EB78F2" w:rsidRDefault="00DA3501" w:rsidP="007619AE">
            <w:pPr>
              <w:pStyle w:val="ARTableBodyRight"/>
            </w:pPr>
            <w:r w:rsidRPr="00EB78F2">
              <w:t>number</w:t>
            </w:r>
          </w:p>
        </w:tc>
        <w:tc>
          <w:tcPr>
            <w:tcW w:w="1112" w:type="dxa"/>
          </w:tcPr>
          <w:p w14:paraId="63FF1582" w14:textId="77777777" w:rsidR="00DA3501" w:rsidRPr="00EB78F2" w:rsidRDefault="00DA3501" w:rsidP="007619AE">
            <w:pPr>
              <w:pStyle w:val="ARTableBodyRight"/>
            </w:pPr>
            <w:r w:rsidRPr="00EB78F2">
              <w:t>250</w:t>
            </w:r>
          </w:p>
        </w:tc>
        <w:tc>
          <w:tcPr>
            <w:tcW w:w="1112" w:type="dxa"/>
            <w:shd w:val="clear" w:color="auto" w:fill="auto"/>
          </w:tcPr>
          <w:p w14:paraId="4BE8F7F0" w14:textId="77777777" w:rsidR="00DA3501" w:rsidRPr="00EB78F2" w:rsidRDefault="00DA3501" w:rsidP="007619AE">
            <w:pPr>
              <w:pStyle w:val="ARTableBodyRight"/>
            </w:pPr>
            <w:r w:rsidRPr="00EB78F2">
              <w:t>375</w:t>
            </w:r>
          </w:p>
        </w:tc>
        <w:tc>
          <w:tcPr>
            <w:tcW w:w="1113" w:type="dxa"/>
          </w:tcPr>
          <w:p w14:paraId="437C989D" w14:textId="77777777" w:rsidR="00DA3501" w:rsidRPr="00EB78F2" w:rsidRDefault="00DA3501" w:rsidP="007619AE">
            <w:pPr>
              <w:pStyle w:val="ARTableBodyRight"/>
            </w:pPr>
            <w:r w:rsidRPr="00EB78F2">
              <w:t>50</w:t>
            </w:r>
            <w:r>
              <w:t>.0</w:t>
            </w:r>
            <w:r w:rsidRPr="00EB78F2">
              <w:t>%</w:t>
            </w:r>
          </w:p>
        </w:tc>
        <w:tc>
          <w:tcPr>
            <w:tcW w:w="920" w:type="dxa"/>
          </w:tcPr>
          <w:p w14:paraId="1DF7A47E" w14:textId="77777777" w:rsidR="00DA3501" w:rsidRPr="00EB78F2" w:rsidRDefault="00DA3501" w:rsidP="007619AE">
            <w:pPr>
              <w:pStyle w:val="ARTableBodyRight"/>
              <w:rPr>
                <w:position w:val="4"/>
                <w:sz w:val="14"/>
                <w:szCs w:val="14"/>
              </w:rPr>
            </w:pPr>
            <w:r w:rsidRPr="00EB78F2">
              <w:rPr>
                <w:rFonts w:ascii="Wingdings" w:eastAsia="Wingdings" w:hAnsi="Wingdings" w:cs="Wingdings"/>
                <w:b/>
                <w:color w:val="005F9E" w:themeColor="accent2"/>
                <w:sz w:val="14"/>
                <w:szCs w:val="14"/>
              </w:rPr>
              <w:t></w:t>
            </w:r>
          </w:p>
        </w:tc>
      </w:tr>
      <w:tr w:rsidR="00DA3501" w:rsidRPr="009149E6" w14:paraId="5B46C767" w14:textId="77777777" w:rsidTr="007619AE">
        <w:trPr>
          <w:gridBefore w:val="1"/>
          <w:wBefore w:w="57" w:type="dxa"/>
        </w:trPr>
        <w:tc>
          <w:tcPr>
            <w:tcW w:w="8505" w:type="dxa"/>
            <w:gridSpan w:val="6"/>
            <w:shd w:val="clear" w:color="auto" w:fill="auto"/>
          </w:tcPr>
          <w:p w14:paraId="5CDB11CD" w14:textId="51DD2DAD" w:rsidR="00DA3501" w:rsidRPr="00EB78F2" w:rsidRDefault="00DA3501" w:rsidP="007619AE">
            <w:pPr>
              <w:pStyle w:val="ARTablefootnoteabovetable"/>
              <w:spacing w:after="60"/>
              <w:rPr>
                <w:sz w:val="14"/>
              </w:rPr>
            </w:pPr>
            <w:r w:rsidRPr="00EB78F2">
              <w:rPr>
                <w:sz w:val="14"/>
              </w:rPr>
              <w:t xml:space="preserve">The </w:t>
            </w:r>
            <w:r>
              <w:rPr>
                <w:sz w:val="14"/>
              </w:rPr>
              <w:t>2023–24</w:t>
            </w:r>
            <w:r w:rsidRPr="00EB78F2">
              <w:rPr>
                <w:sz w:val="14"/>
              </w:rPr>
              <w:t xml:space="preserve"> actual is higher than the </w:t>
            </w:r>
            <w:r>
              <w:rPr>
                <w:sz w:val="14"/>
              </w:rPr>
              <w:t>2023–24</w:t>
            </w:r>
            <w:r w:rsidRPr="00EB78F2">
              <w:rPr>
                <w:sz w:val="14"/>
              </w:rPr>
              <w:t xml:space="preserve"> target due to increased engagement with data custodians</w:t>
            </w:r>
            <w:r w:rsidRPr="00EB78F2">
              <w:rPr>
                <w:rFonts w:eastAsia="VIC" w:cs="VIC"/>
                <w:sz w:val="14"/>
              </w:rPr>
              <w:t>.</w:t>
            </w:r>
          </w:p>
        </w:tc>
      </w:tr>
      <w:tr w:rsidR="00DA3501" w:rsidRPr="009149E6" w14:paraId="4E6A4267" w14:textId="77777777" w:rsidTr="007619AE">
        <w:trPr>
          <w:gridBefore w:val="1"/>
          <w:wBefore w:w="57" w:type="dxa"/>
        </w:trPr>
        <w:tc>
          <w:tcPr>
            <w:tcW w:w="3294" w:type="dxa"/>
          </w:tcPr>
          <w:p w14:paraId="455CA3C4" w14:textId="77777777" w:rsidR="00DA3501" w:rsidRPr="00B6323A" w:rsidRDefault="00DA3501" w:rsidP="007619AE">
            <w:pPr>
              <w:pStyle w:val="ARTableBody"/>
            </w:pPr>
            <w:r w:rsidRPr="00B6323A">
              <w:t xml:space="preserve">Number of data sharing arrangements enabled by </w:t>
            </w:r>
            <w:bookmarkStart w:id="206" w:name="_Hlk177671528"/>
            <w:r w:rsidRPr="00B6323A">
              <w:t>Victorian Centre for Data Insights (VCDI)</w:t>
            </w:r>
            <w:bookmarkEnd w:id="206"/>
          </w:p>
        </w:tc>
        <w:tc>
          <w:tcPr>
            <w:tcW w:w="954" w:type="dxa"/>
          </w:tcPr>
          <w:p w14:paraId="0E037EE2" w14:textId="77777777" w:rsidR="00DA3501" w:rsidRPr="00B6323A" w:rsidRDefault="00DA3501" w:rsidP="007619AE">
            <w:pPr>
              <w:pStyle w:val="ARTableBodyRight"/>
            </w:pPr>
            <w:r w:rsidRPr="00B6323A">
              <w:t>number</w:t>
            </w:r>
          </w:p>
        </w:tc>
        <w:tc>
          <w:tcPr>
            <w:tcW w:w="1112" w:type="dxa"/>
          </w:tcPr>
          <w:p w14:paraId="37274E10" w14:textId="77777777" w:rsidR="00DA3501" w:rsidRPr="00B6323A" w:rsidRDefault="00DA3501" w:rsidP="007619AE">
            <w:pPr>
              <w:pStyle w:val="ARTableBodyRight"/>
            </w:pPr>
            <w:r w:rsidRPr="00B6323A">
              <w:t>15</w:t>
            </w:r>
          </w:p>
        </w:tc>
        <w:tc>
          <w:tcPr>
            <w:tcW w:w="1112" w:type="dxa"/>
            <w:shd w:val="clear" w:color="auto" w:fill="auto"/>
          </w:tcPr>
          <w:p w14:paraId="79EA8ADC" w14:textId="77777777" w:rsidR="00DA3501" w:rsidRPr="00B6323A" w:rsidRDefault="00DA3501" w:rsidP="007619AE">
            <w:pPr>
              <w:pStyle w:val="ARTableBodyRight"/>
            </w:pPr>
            <w:r w:rsidRPr="00B6323A">
              <w:t>21</w:t>
            </w:r>
          </w:p>
        </w:tc>
        <w:tc>
          <w:tcPr>
            <w:tcW w:w="1113" w:type="dxa"/>
          </w:tcPr>
          <w:p w14:paraId="35DE0BF7" w14:textId="77777777" w:rsidR="00DA3501" w:rsidRPr="00B6323A" w:rsidRDefault="00DA3501" w:rsidP="007619AE">
            <w:pPr>
              <w:pStyle w:val="ARTableBodyRight"/>
            </w:pPr>
            <w:r w:rsidRPr="00B6323A">
              <w:t>40</w:t>
            </w:r>
            <w:r>
              <w:t>.0</w:t>
            </w:r>
            <w:r w:rsidRPr="00B6323A">
              <w:t>%</w:t>
            </w:r>
          </w:p>
        </w:tc>
        <w:tc>
          <w:tcPr>
            <w:tcW w:w="920" w:type="dxa"/>
          </w:tcPr>
          <w:p w14:paraId="227DC7E4" w14:textId="77777777" w:rsidR="00DA3501" w:rsidRPr="00B6323A" w:rsidRDefault="00DA3501" w:rsidP="007619AE">
            <w:pPr>
              <w:pStyle w:val="ARTableBodyRight"/>
              <w:rPr>
                <w:position w:val="4"/>
                <w:sz w:val="14"/>
                <w:szCs w:val="14"/>
              </w:rPr>
            </w:pPr>
            <w:r w:rsidRPr="00B6323A">
              <w:rPr>
                <w:rFonts w:ascii="Wingdings" w:eastAsia="Wingdings" w:hAnsi="Wingdings" w:cs="Wingdings"/>
                <w:b/>
                <w:color w:val="005F9E" w:themeColor="accent2"/>
                <w:sz w:val="14"/>
                <w:szCs w:val="14"/>
              </w:rPr>
              <w:t></w:t>
            </w:r>
          </w:p>
        </w:tc>
      </w:tr>
      <w:tr w:rsidR="00DA3501" w:rsidRPr="009149E6" w14:paraId="6D04227C" w14:textId="77777777" w:rsidTr="007619AE">
        <w:trPr>
          <w:gridBefore w:val="1"/>
          <w:wBefore w:w="57" w:type="dxa"/>
        </w:trPr>
        <w:tc>
          <w:tcPr>
            <w:tcW w:w="8505" w:type="dxa"/>
            <w:gridSpan w:val="6"/>
          </w:tcPr>
          <w:p w14:paraId="5D825BAF" w14:textId="77777777" w:rsidR="00DA3501" w:rsidRPr="00BA61A2" w:rsidRDefault="00DA3501" w:rsidP="007619AE">
            <w:pPr>
              <w:pStyle w:val="ARTablefootnoteabovetable"/>
              <w:spacing w:after="60"/>
              <w:rPr>
                <w:sz w:val="14"/>
              </w:rPr>
            </w:pPr>
            <w:r w:rsidRPr="00BA61A2">
              <w:rPr>
                <w:sz w:val="14"/>
              </w:rPr>
              <w:t>The higher 2023–24 actual is due to growing demand for cross-sector portfolio data and the establishment of formal data sharing agreements.</w:t>
            </w:r>
          </w:p>
        </w:tc>
      </w:tr>
      <w:tr w:rsidR="00DA3501" w:rsidRPr="009149E6" w14:paraId="545BA601" w14:textId="77777777" w:rsidTr="007619AE">
        <w:trPr>
          <w:gridBefore w:val="1"/>
          <w:wBefore w:w="57" w:type="dxa"/>
        </w:trPr>
        <w:tc>
          <w:tcPr>
            <w:tcW w:w="3294" w:type="dxa"/>
          </w:tcPr>
          <w:p w14:paraId="52ABEE0D" w14:textId="77777777" w:rsidR="00DA3501" w:rsidRPr="00B20D60" w:rsidRDefault="00DA3501" w:rsidP="007619AE">
            <w:pPr>
              <w:pStyle w:val="ARTableBody"/>
            </w:pPr>
            <w:r w:rsidRPr="002F5197">
              <w:t>New products, services and features delivered on the Service Victoria digital customer platform is equivalent to or exceeds the target</w:t>
            </w:r>
          </w:p>
        </w:tc>
        <w:tc>
          <w:tcPr>
            <w:tcW w:w="954" w:type="dxa"/>
          </w:tcPr>
          <w:p w14:paraId="28D83E11" w14:textId="77777777" w:rsidR="00DA3501" w:rsidRPr="00B20D60" w:rsidRDefault="00DA3501" w:rsidP="007619AE">
            <w:pPr>
              <w:pStyle w:val="ARTableBodyRight"/>
            </w:pPr>
            <w:r w:rsidRPr="00B20D60">
              <w:t>number</w:t>
            </w:r>
          </w:p>
        </w:tc>
        <w:tc>
          <w:tcPr>
            <w:tcW w:w="1112" w:type="dxa"/>
          </w:tcPr>
          <w:p w14:paraId="0AD1E7BF" w14:textId="77777777" w:rsidR="00DA3501" w:rsidRPr="00B20D60" w:rsidRDefault="00DA3501" w:rsidP="007619AE">
            <w:pPr>
              <w:pStyle w:val="ARTableBodyRight"/>
            </w:pPr>
            <w:r w:rsidRPr="00B20D60">
              <w:t>60</w:t>
            </w:r>
          </w:p>
        </w:tc>
        <w:tc>
          <w:tcPr>
            <w:tcW w:w="1112" w:type="dxa"/>
            <w:shd w:val="clear" w:color="auto" w:fill="auto"/>
          </w:tcPr>
          <w:p w14:paraId="31B44E7F" w14:textId="77777777" w:rsidR="00DA3501" w:rsidRPr="00B20D60" w:rsidRDefault="00DA3501" w:rsidP="007619AE">
            <w:pPr>
              <w:pStyle w:val="ARTableBodyRight"/>
            </w:pPr>
            <w:r w:rsidRPr="00B20D60">
              <w:t>61</w:t>
            </w:r>
          </w:p>
        </w:tc>
        <w:tc>
          <w:tcPr>
            <w:tcW w:w="1113" w:type="dxa"/>
          </w:tcPr>
          <w:p w14:paraId="6D343C3F" w14:textId="77777777" w:rsidR="00DA3501" w:rsidRPr="00B20D60" w:rsidRDefault="00DA3501" w:rsidP="007619AE">
            <w:pPr>
              <w:pStyle w:val="ARTableBodyRight"/>
            </w:pPr>
            <w:r w:rsidRPr="00B20D60">
              <w:t>1.7%</w:t>
            </w:r>
          </w:p>
        </w:tc>
        <w:tc>
          <w:tcPr>
            <w:tcW w:w="920" w:type="dxa"/>
          </w:tcPr>
          <w:p w14:paraId="07F81C20" w14:textId="77777777" w:rsidR="00DA3501" w:rsidRPr="00B20D60" w:rsidRDefault="00DA3501" w:rsidP="007619AE">
            <w:pPr>
              <w:pStyle w:val="ARTableBodyRight"/>
              <w:rPr>
                <w:position w:val="4"/>
                <w:sz w:val="14"/>
                <w:szCs w:val="14"/>
              </w:rPr>
            </w:pPr>
            <w:r w:rsidRPr="00B20D60">
              <w:rPr>
                <w:rFonts w:ascii="Wingdings" w:eastAsia="Wingdings" w:hAnsi="Wingdings" w:cs="Wingdings"/>
                <w:b/>
                <w:color w:val="005F9E" w:themeColor="accent2"/>
                <w:sz w:val="14"/>
                <w:szCs w:val="14"/>
              </w:rPr>
              <w:t></w:t>
            </w:r>
          </w:p>
        </w:tc>
      </w:tr>
      <w:tr w:rsidR="00DA3501" w:rsidRPr="009149E6" w14:paraId="4461979B" w14:textId="77777777" w:rsidTr="007619AE">
        <w:trPr>
          <w:gridBefore w:val="1"/>
          <w:wBefore w:w="57" w:type="dxa"/>
        </w:trPr>
        <w:tc>
          <w:tcPr>
            <w:tcW w:w="3294" w:type="dxa"/>
          </w:tcPr>
          <w:p w14:paraId="5AFC5EE9" w14:textId="77777777" w:rsidR="00DA3501" w:rsidRPr="00B20D60" w:rsidRDefault="00DA3501" w:rsidP="007619AE">
            <w:pPr>
              <w:pStyle w:val="ARTableBody"/>
            </w:pPr>
            <w:r w:rsidRPr="00B20D60">
              <w:t>New Victorian Government entities using the Standard User Experience</w:t>
            </w:r>
            <w:r w:rsidRPr="00B20D60">
              <w:rPr>
                <w:rFonts w:ascii="Calibri" w:hAnsi="Calibri" w:cs="Calibri"/>
              </w:rPr>
              <w:t> </w:t>
            </w:r>
            <w:r w:rsidRPr="00B20D60">
              <w:t>Framework</w:t>
            </w:r>
          </w:p>
        </w:tc>
        <w:tc>
          <w:tcPr>
            <w:tcW w:w="954" w:type="dxa"/>
          </w:tcPr>
          <w:p w14:paraId="1ED1F5BA" w14:textId="77777777" w:rsidR="00DA3501" w:rsidRPr="00B20D60" w:rsidRDefault="00DA3501" w:rsidP="007619AE">
            <w:pPr>
              <w:pStyle w:val="ARTableBodyRight"/>
            </w:pPr>
            <w:r w:rsidRPr="00B20D60">
              <w:t>number</w:t>
            </w:r>
          </w:p>
        </w:tc>
        <w:tc>
          <w:tcPr>
            <w:tcW w:w="1112" w:type="dxa"/>
          </w:tcPr>
          <w:p w14:paraId="77CC9551" w14:textId="77777777" w:rsidR="00DA3501" w:rsidRPr="00B20D60" w:rsidRDefault="00DA3501" w:rsidP="007619AE">
            <w:pPr>
              <w:pStyle w:val="ARTableBodyRight"/>
            </w:pPr>
            <w:r w:rsidRPr="00B20D60">
              <w:t>40</w:t>
            </w:r>
          </w:p>
        </w:tc>
        <w:tc>
          <w:tcPr>
            <w:tcW w:w="1112" w:type="dxa"/>
            <w:shd w:val="clear" w:color="auto" w:fill="auto"/>
          </w:tcPr>
          <w:p w14:paraId="7E893FD4" w14:textId="77777777" w:rsidR="00DA3501" w:rsidRPr="00B20D60" w:rsidRDefault="00DA3501" w:rsidP="007619AE">
            <w:pPr>
              <w:pStyle w:val="ARTableBodyRight"/>
            </w:pPr>
            <w:r w:rsidRPr="00B20D60">
              <w:t>69</w:t>
            </w:r>
          </w:p>
        </w:tc>
        <w:tc>
          <w:tcPr>
            <w:tcW w:w="1113" w:type="dxa"/>
          </w:tcPr>
          <w:p w14:paraId="7262AE82" w14:textId="77777777" w:rsidR="00DA3501" w:rsidRPr="00B20D60" w:rsidRDefault="00DA3501" w:rsidP="007619AE">
            <w:pPr>
              <w:pStyle w:val="ARTableBodyRight"/>
            </w:pPr>
            <w:r w:rsidRPr="00B20D60">
              <w:t>72.5%</w:t>
            </w:r>
          </w:p>
        </w:tc>
        <w:tc>
          <w:tcPr>
            <w:tcW w:w="920" w:type="dxa"/>
          </w:tcPr>
          <w:p w14:paraId="4ECDB33A" w14:textId="77777777" w:rsidR="00DA3501" w:rsidRPr="00B20D60" w:rsidRDefault="00DA3501" w:rsidP="007619AE">
            <w:pPr>
              <w:pStyle w:val="ARTableBodyRight"/>
              <w:rPr>
                <w:position w:val="4"/>
                <w:sz w:val="14"/>
                <w:szCs w:val="14"/>
              </w:rPr>
            </w:pPr>
            <w:r w:rsidRPr="00B20D60">
              <w:rPr>
                <w:rFonts w:ascii="Wingdings" w:eastAsia="Wingdings" w:hAnsi="Wingdings" w:cs="Wingdings"/>
                <w:b/>
                <w:color w:val="005F9E" w:themeColor="accent2"/>
                <w:sz w:val="14"/>
                <w:szCs w:val="14"/>
              </w:rPr>
              <w:t></w:t>
            </w:r>
          </w:p>
        </w:tc>
      </w:tr>
      <w:tr w:rsidR="00DA3501" w:rsidRPr="009149E6" w14:paraId="35E79182" w14:textId="77777777" w:rsidTr="007619AE">
        <w:trPr>
          <w:gridBefore w:val="1"/>
          <w:wBefore w:w="57" w:type="dxa"/>
        </w:trPr>
        <w:tc>
          <w:tcPr>
            <w:tcW w:w="8505" w:type="dxa"/>
            <w:gridSpan w:val="6"/>
            <w:shd w:val="clear" w:color="auto" w:fill="auto"/>
          </w:tcPr>
          <w:p w14:paraId="6F01DF7C" w14:textId="0D49EF98" w:rsidR="00DA3501" w:rsidRPr="00B20D60" w:rsidRDefault="00DA3501" w:rsidP="007619AE">
            <w:pPr>
              <w:pStyle w:val="ARTablefootnoteabovetable"/>
              <w:spacing w:after="60"/>
              <w:rPr>
                <w:sz w:val="14"/>
              </w:rPr>
            </w:pPr>
            <w:r w:rsidRPr="00B20D60">
              <w:rPr>
                <w:sz w:val="14"/>
              </w:rPr>
              <w:t xml:space="preserve">The </w:t>
            </w:r>
            <w:r>
              <w:rPr>
                <w:sz w:val="14"/>
              </w:rPr>
              <w:t>2023–24</w:t>
            </w:r>
            <w:r w:rsidRPr="00B20D60">
              <w:rPr>
                <w:sz w:val="14"/>
              </w:rPr>
              <w:t xml:space="preserve"> actual is higher than the </w:t>
            </w:r>
            <w:r>
              <w:rPr>
                <w:sz w:val="14"/>
              </w:rPr>
              <w:t>2023–24</w:t>
            </w:r>
            <w:r w:rsidRPr="00B20D60">
              <w:rPr>
                <w:sz w:val="14"/>
              </w:rPr>
              <w:t xml:space="preserve"> target due to increased demand from the Victorian public service to better understand human centred design methods.</w:t>
            </w:r>
          </w:p>
        </w:tc>
      </w:tr>
      <w:tr w:rsidR="00DA3501" w:rsidRPr="00C26BF1" w14:paraId="357D5FBB" w14:textId="77777777" w:rsidTr="007619AE">
        <w:trPr>
          <w:trHeight w:val="300"/>
        </w:trPr>
        <w:tc>
          <w:tcPr>
            <w:tcW w:w="3351" w:type="dxa"/>
            <w:gridSpan w:val="2"/>
          </w:tcPr>
          <w:p w14:paraId="0FC5ECA4" w14:textId="77777777" w:rsidR="00DA3501" w:rsidRPr="00C26BF1" w:rsidRDefault="00DA3501" w:rsidP="007619AE">
            <w:pPr>
              <w:pStyle w:val="ARTableBody"/>
            </w:pPr>
            <w:r w:rsidRPr="00CF632D">
              <w:t>Volume of activities undertaken with Service Victoria is equivalent to or exceeds the target</w:t>
            </w:r>
          </w:p>
        </w:tc>
        <w:tc>
          <w:tcPr>
            <w:tcW w:w="954" w:type="dxa"/>
          </w:tcPr>
          <w:p w14:paraId="3713FCD6" w14:textId="77777777" w:rsidR="00DA3501" w:rsidRPr="00C26BF1" w:rsidRDefault="00DA3501" w:rsidP="007619AE">
            <w:pPr>
              <w:pStyle w:val="ARTableBodyRight"/>
            </w:pPr>
            <w:r>
              <w:t>number</w:t>
            </w:r>
            <w:r>
              <w:br/>
              <w:t>(million)</w:t>
            </w:r>
          </w:p>
        </w:tc>
        <w:tc>
          <w:tcPr>
            <w:tcW w:w="1112" w:type="dxa"/>
          </w:tcPr>
          <w:p w14:paraId="14D76C7F" w14:textId="77777777" w:rsidR="00DA3501" w:rsidRPr="00C26BF1" w:rsidRDefault="00DA3501" w:rsidP="007619AE">
            <w:pPr>
              <w:pStyle w:val="ARTableBodyRight"/>
            </w:pPr>
            <w:r>
              <w:t>25</w:t>
            </w:r>
          </w:p>
        </w:tc>
        <w:tc>
          <w:tcPr>
            <w:tcW w:w="1112" w:type="dxa"/>
            <w:shd w:val="clear" w:color="auto" w:fill="auto"/>
          </w:tcPr>
          <w:p w14:paraId="2769F3F1" w14:textId="77777777" w:rsidR="00DA3501" w:rsidRPr="00C26BF1" w:rsidRDefault="00DA3501" w:rsidP="007619AE">
            <w:pPr>
              <w:pStyle w:val="ARTableBodyRight"/>
            </w:pPr>
            <w:r>
              <w:t>25.8</w:t>
            </w:r>
          </w:p>
        </w:tc>
        <w:tc>
          <w:tcPr>
            <w:tcW w:w="1113" w:type="dxa"/>
          </w:tcPr>
          <w:p w14:paraId="26C03A0C" w14:textId="77777777" w:rsidR="00DA3501" w:rsidRPr="00C26BF1" w:rsidRDefault="00DA3501" w:rsidP="007619AE">
            <w:pPr>
              <w:pStyle w:val="ARTableBodyRight"/>
            </w:pPr>
            <w:r>
              <w:t>3.2%</w:t>
            </w:r>
          </w:p>
        </w:tc>
        <w:tc>
          <w:tcPr>
            <w:tcW w:w="920" w:type="dxa"/>
          </w:tcPr>
          <w:p w14:paraId="377F9B80" w14:textId="77777777" w:rsidR="00DA3501" w:rsidRPr="00C26BF1" w:rsidRDefault="00DA3501" w:rsidP="007619AE">
            <w:pPr>
              <w:pStyle w:val="ARTableBodyRight"/>
              <w:rPr>
                <w:rFonts w:ascii="Wingdings" w:eastAsia="Wingdings" w:hAnsi="Wingdings" w:cs="Wingdings"/>
                <w:b/>
                <w:color w:val="005F9E" w:themeColor="accent2"/>
                <w:sz w:val="14"/>
                <w:szCs w:val="14"/>
              </w:rPr>
            </w:pPr>
            <w:r w:rsidRPr="00C26BF1">
              <w:rPr>
                <w:rFonts w:ascii="Wingdings" w:eastAsia="Wingdings" w:hAnsi="Wingdings" w:cs="Wingdings"/>
                <w:b/>
                <w:color w:val="005F9E" w:themeColor="accent2"/>
                <w:sz w:val="14"/>
                <w:szCs w:val="14"/>
              </w:rPr>
              <w:t></w:t>
            </w:r>
          </w:p>
        </w:tc>
      </w:tr>
      <w:tr w:rsidR="00DA3501" w:rsidRPr="00C26BF1" w14:paraId="5C87D7EE" w14:textId="77777777" w:rsidTr="007619AE">
        <w:trPr>
          <w:gridBefore w:val="1"/>
          <w:wBefore w:w="57" w:type="dxa"/>
          <w:trHeight w:val="300"/>
        </w:trPr>
        <w:tc>
          <w:tcPr>
            <w:tcW w:w="3294" w:type="dxa"/>
          </w:tcPr>
          <w:p w14:paraId="25CE67CB" w14:textId="77777777" w:rsidR="00DA3501" w:rsidRPr="00C26BF1" w:rsidRDefault="00DA3501" w:rsidP="007619AE">
            <w:pPr>
              <w:pStyle w:val="ARTableBody"/>
            </w:pPr>
            <w:r w:rsidRPr="00C26BF1">
              <w:t>Broadband infrastructure projects delivered</w:t>
            </w:r>
          </w:p>
        </w:tc>
        <w:tc>
          <w:tcPr>
            <w:tcW w:w="954" w:type="dxa"/>
          </w:tcPr>
          <w:p w14:paraId="7A70AEEF" w14:textId="77777777" w:rsidR="00DA3501" w:rsidRPr="00C26BF1" w:rsidRDefault="00DA3501" w:rsidP="007619AE">
            <w:pPr>
              <w:pStyle w:val="ARTableBodyRight"/>
            </w:pPr>
            <w:r w:rsidRPr="00C26BF1">
              <w:t>number</w:t>
            </w:r>
          </w:p>
        </w:tc>
        <w:tc>
          <w:tcPr>
            <w:tcW w:w="1112" w:type="dxa"/>
          </w:tcPr>
          <w:p w14:paraId="4FF3FF02" w14:textId="77777777" w:rsidR="00DA3501" w:rsidRPr="00C26BF1" w:rsidRDefault="00DA3501" w:rsidP="007619AE">
            <w:pPr>
              <w:pStyle w:val="ARTableBodyRight"/>
            </w:pPr>
            <w:r w:rsidRPr="00C26BF1">
              <w:t>61</w:t>
            </w:r>
          </w:p>
        </w:tc>
        <w:tc>
          <w:tcPr>
            <w:tcW w:w="1112" w:type="dxa"/>
            <w:shd w:val="clear" w:color="auto" w:fill="auto"/>
          </w:tcPr>
          <w:p w14:paraId="5E8AD70D" w14:textId="77777777" w:rsidR="00DA3501" w:rsidRPr="00C26BF1" w:rsidRDefault="00DA3501" w:rsidP="007619AE">
            <w:pPr>
              <w:pStyle w:val="ARTableBodyRight"/>
            </w:pPr>
            <w:r w:rsidRPr="00C26BF1">
              <w:t>61</w:t>
            </w:r>
          </w:p>
        </w:tc>
        <w:tc>
          <w:tcPr>
            <w:tcW w:w="1113" w:type="dxa"/>
          </w:tcPr>
          <w:p w14:paraId="0F68FA12" w14:textId="77777777" w:rsidR="00DA3501" w:rsidRPr="00C26BF1" w:rsidRDefault="00DA3501" w:rsidP="007619AE">
            <w:pPr>
              <w:pStyle w:val="ARTableBodyRight"/>
            </w:pPr>
            <w:r w:rsidRPr="00C26BF1">
              <w:t>0</w:t>
            </w:r>
            <w:r>
              <w:t>.0</w:t>
            </w:r>
            <w:r w:rsidRPr="00C26BF1">
              <w:t>%</w:t>
            </w:r>
          </w:p>
        </w:tc>
        <w:tc>
          <w:tcPr>
            <w:tcW w:w="920" w:type="dxa"/>
          </w:tcPr>
          <w:p w14:paraId="494E510A" w14:textId="77777777" w:rsidR="00DA3501" w:rsidRPr="00C26BF1" w:rsidRDefault="00DA3501" w:rsidP="007619AE">
            <w:pPr>
              <w:pStyle w:val="ARTableBodyRight"/>
              <w:rPr>
                <w:position w:val="4"/>
                <w:sz w:val="14"/>
                <w:szCs w:val="14"/>
              </w:rPr>
            </w:pPr>
            <w:r w:rsidRPr="00C26BF1">
              <w:rPr>
                <w:rFonts w:ascii="Wingdings" w:eastAsia="Wingdings" w:hAnsi="Wingdings" w:cs="Wingdings"/>
                <w:b/>
                <w:color w:val="005F9E" w:themeColor="accent2"/>
                <w:sz w:val="14"/>
                <w:szCs w:val="14"/>
              </w:rPr>
              <w:t></w:t>
            </w:r>
          </w:p>
        </w:tc>
      </w:tr>
      <w:tr w:rsidR="00DA3501" w:rsidRPr="009149E6" w14:paraId="46172F6A" w14:textId="77777777" w:rsidTr="007619AE">
        <w:trPr>
          <w:gridBefore w:val="1"/>
          <w:wBefore w:w="57" w:type="dxa"/>
          <w:trHeight w:val="361"/>
        </w:trPr>
        <w:tc>
          <w:tcPr>
            <w:tcW w:w="3294" w:type="dxa"/>
          </w:tcPr>
          <w:p w14:paraId="6273A37F" w14:textId="77777777" w:rsidR="00DA3501" w:rsidRPr="00A312D8" w:rsidRDefault="00DA3501" w:rsidP="007619AE">
            <w:pPr>
              <w:pStyle w:val="ARTableBody"/>
            </w:pPr>
            <w:r w:rsidRPr="00A312D8">
              <w:t>Mobile infrastructure projects delivered</w:t>
            </w:r>
          </w:p>
        </w:tc>
        <w:tc>
          <w:tcPr>
            <w:tcW w:w="954" w:type="dxa"/>
          </w:tcPr>
          <w:p w14:paraId="09541768" w14:textId="77777777" w:rsidR="00DA3501" w:rsidRPr="00A312D8" w:rsidRDefault="00DA3501" w:rsidP="007619AE">
            <w:pPr>
              <w:pStyle w:val="ARTableBodyRight"/>
            </w:pPr>
            <w:r w:rsidRPr="00A312D8">
              <w:t>number</w:t>
            </w:r>
          </w:p>
        </w:tc>
        <w:tc>
          <w:tcPr>
            <w:tcW w:w="1112" w:type="dxa"/>
          </w:tcPr>
          <w:p w14:paraId="7A12A334" w14:textId="77777777" w:rsidR="00DA3501" w:rsidRPr="00A312D8" w:rsidRDefault="00DA3501" w:rsidP="007619AE">
            <w:pPr>
              <w:pStyle w:val="ARTableBodyRight"/>
            </w:pPr>
            <w:r w:rsidRPr="00A312D8">
              <w:t>275</w:t>
            </w:r>
          </w:p>
        </w:tc>
        <w:tc>
          <w:tcPr>
            <w:tcW w:w="1112" w:type="dxa"/>
            <w:shd w:val="clear" w:color="auto" w:fill="auto"/>
          </w:tcPr>
          <w:p w14:paraId="380C0B76" w14:textId="77777777" w:rsidR="00DA3501" w:rsidRPr="00A312D8" w:rsidRDefault="00DA3501" w:rsidP="007619AE">
            <w:pPr>
              <w:pStyle w:val="ARTableBodyRight"/>
            </w:pPr>
            <w:r w:rsidRPr="00A312D8">
              <w:t>401</w:t>
            </w:r>
          </w:p>
        </w:tc>
        <w:tc>
          <w:tcPr>
            <w:tcW w:w="1113" w:type="dxa"/>
          </w:tcPr>
          <w:p w14:paraId="4120743A" w14:textId="06FF1DE6" w:rsidR="00DA3501" w:rsidRPr="00A312D8" w:rsidRDefault="00DA3501" w:rsidP="007619AE">
            <w:pPr>
              <w:pStyle w:val="ARTableBodyRight"/>
            </w:pPr>
            <w:r>
              <w:t>4</w:t>
            </w:r>
            <w:r w:rsidRPr="00A312D8">
              <w:t>5.</w:t>
            </w:r>
            <w:r>
              <w:t>8</w:t>
            </w:r>
            <w:r w:rsidRPr="00A312D8">
              <w:t>%</w:t>
            </w:r>
          </w:p>
        </w:tc>
        <w:tc>
          <w:tcPr>
            <w:tcW w:w="920" w:type="dxa"/>
          </w:tcPr>
          <w:p w14:paraId="15179E0E" w14:textId="77777777" w:rsidR="00DA3501" w:rsidRPr="00A312D8" w:rsidRDefault="00DA3501" w:rsidP="007619AE">
            <w:pPr>
              <w:pStyle w:val="ARTableBodyRight"/>
              <w:rPr>
                <w:position w:val="4"/>
                <w:sz w:val="14"/>
                <w:szCs w:val="14"/>
              </w:rPr>
            </w:pPr>
            <w:r w:rsidRPr="00A312D8">
              <w:rPr>
                <w:rFonts w:ascii="Wingdings" w:eastAsia="Wingdings" w:hAnsi="Wingdings" w:cs="Wingdings"/>
                <w:b/>
                <w:color w:val="005F9E" w:themeColor="accent2"/>
                <w:sz w:val="14"/>
                <w:szCs w:val="14"/>
              </w:rPr>
              <w:t></w:t>
            </w:r>
          </w:p>
        </w:tc>
      </w:tr>
      <w:tr w:rsidR="00DA3501" w:rsidRPr="009149E6" w14:paraId="70423087" w14:textId="77777777" w:rsidTr="007619AE">
        <w:trPr>
          <w:gridBefore w:val="1"/>
          <w:wBefore w:w="57" w:type="dxa"/>
          <w:trHeight w:val="300"/>
        </w:trPr>
        <w:tc>
          <w:tcPr>
            <w:tcW w:w="8505" w:type="dxa"/>
            <w:gridSpan w:val="6"/>
            <w:shd w:val="clear" w:color="auto" w:fill="auto"/>
          </w:tcPr>
          <w:p w14:paraId="0282D56C" w14:textId="33F05F9C" w:rsidR="00DA3501" w:rsidRPr="009149E6" w:rsidRDefault="00DA3501" w:rsidP="007619AE">
            <w:pPr>
              <w:pStyle w:val="ARTableFootnote"/>
              <w:rPr>
                <w:sz w:val="16"/>
                <w:szCs w:val="16"/>
                <w:highlight w:val="yellow"/>
              </w:rPr>
            </w:pPr>
            <w:r w:rsidRPr="00286DF0">
              <w:t xml:space="preserve">The Connecting Victoria program entered a peak delivery phase during the </w:t>
            </w:r>
            <w:r>
              <w:t>2023–24</w:t>
            </w:r>
            <w:r w:rsidRPr="00286DF0">
              <w:t xml:space="preserve"> financial year, with the number of completed projects exceeding the </w:t>
            </w:r>
            <w:r w:rsidR="00F31478" w:rsidRPr="0064670D">
              <w:rPr>
                <w:color w:val="000000" w:themeColor="text1"/>
              </w:rPr>
              <w:t>D</w:t>
            </w:r>
            <w:r w:rsidRPr="0064670D">
              <w:rPr>
                <w:color w:val="000000" w:themeColor="text1"/>
              </w:rPr>
              <w:t>epartment</w:t>
            </w:r>
            <w:r w:rsidR="00273B0F">
              <w:rPr>
                <w:color w:val="000000" w:themeColor="text1"/>
              </w:rPr>
              <w:t>’</w:t>
            </w:r>
            <w:r w:rsidRPr="00286DF0">
              <w:t>s original estimates.</w:t>
            </w:r>
          </w:p>
        </w:tc>
      </w:tr>
      <w:tr w:rsidR="00DA3501" w:rsidRPr="009149E6" w14:paraId="323947D7" w14:textId="77777777" w:rsidTr="007619AE">
        <w:trPr>
          <w:gridBefore w:val="1"/>
          <w:wBefore w:w="57" w:type="dxa"/>
        </w:trPr>
        <w:tc>
          <w:tcPr>
            <w:tcW w:w="8505" w:type="dxa"/>
            <w:gridSpan w:val="6"/>
            <w:shd w:val="clear" w:color="auto" w:fill="auto"/>
          </w:tcPr>
          <w:p w14:paraId="364C8FE6" w14:textId="77777777" w:rsidR="00DA3501" w:rsidRPr="000128D3" w:rsidRDefault="00DA3501" w:rsidP="007619AE">
            <w:pPr>
              <w:pStyle w:val="ARTableRowHeadColour"/>
            </w:pPr>
            <w:r w:rsidRPr="000128D3">
              <w:t>Quality</w:t>
            </w:r>
          </w:p>
        </w:tc>
      </w:tr>
      <w:tr w:rsidR="00DA3501" w:rsidRPr="009149E6" w14:paraId="010F0728" w14:textId="77777777" w:rsidTr="007619AE">
        <w:trPr>
          <w:gridBefore w:val="1"/>
          <w:wBefore w:w="57" w:type="dxa"/>
        </w:trPr>
        <w:tc>
          <w:tcPr>
            <w:tcW w:w="3294" w:type="dxa"/>
          </w:tcPr>
          <w:p w14:paraId="5A85E26A" w14:textId="77777777" w:rsidR="00DA3501" w:rsidRPr="000128D3" w:rsidRDefault="00DA3501" w:rsidP="007619AE">
            <w:pPr>
              <w:pStyle w:val="ARTableBody"/>
            </w:pPr>
            <w:r w:rsidRPr="000128D3">
              <w:t>Overall satisfaction of customers completing a transaction on the Service Victoria digital customer platform</w:t>
            </w:r>
          </w:p>
        </w:tc>
        <w:tc>
          <w:tcPr>
            <w:tcW w:w="954" w:type="dxa"/>
          </w:tcPr>
          <w:p w14:paraId="5D4BD825" w14:textId="77777777" w:rsidR="00DA3501" w:rsidRPr="000128D3" w:rsidRDefault="00DA3501" w:rsidP="007619AE">
            <w:pPr>
              <w:pStyle w:val="ARTableBodyRight"/>
            </w:pPr>
            <w:r w:rsidRPr="000128D3">
              <w:t>percent</w:t>
            </w:r>
          </w:p>
        </w:tc>
        <w:tc>
          <w:tcPr>
            <w:tcW w:w="1112" w:type="dxa"/>
          </w:tcPr>
          <w:p w14:paraId="41AFE2E6" w14:textId="77777777" w:rsidR="00DA3501" w:rsidRPr="000128D3" w:rsidRDefault="00DA3501" w:rsidP="007619AE">
            <w:pPr>
              <w:pStyle w:val="ARTableBodyRight"/>
            </w:pPr>
            <w:r w:rsidRPr="000128D3">
              <w:t>95</w:t>
            </w:r>
          </w:p>
        </w:tc>
        <w:tc>
          <w:tcPr>
            <w:tcW w:w="1112" w:type="dxa"/>
            <w:shd w:val="clear" w:color="auto" w:fill="auto"/>
          </w:tcPr>
          <w:p w14:paraId="13A07B22" w14:textId="77777777" w:rsidR="00DA3501" w:rsidRPr="000128D3" w:rsidRDefault="00DA3501" w:rsidP="007619AE">
            <w:pPr>
              <w:pStyle w:val="ARTableBodyRight"/>
            </w:pPr>
            <w:r w:rsidRPr="000128D3">
              <w:t>95</w:t>
            </w:r>
          </w:p>
        </w:tc>
        <w:tc>
          <w:tcPr>
            <w:tcW w:w="1113" w:type="dxa"/>
          </w:tcPr>
          <w:p w14:paraId="0EA07835" w14:textId="77777777" w:rsidR="00DA3501" w:rsidRPr="000128D3" w:rsidRDefault="00DA3501" w:rsidP="007619AE">
            <w:pPr>
              <w:pStyle w:val="ARTableBodyRight"/>
            </w:pPr>
            <w:r w:rsidRPr="000128D3">
              <w:t>0</w:t>
            </w:r>
            <w:r>
              <w:t>.0</w:t>
            </w:r>
            <w:r w:rsidRPr="000128D3">
              <w:t>%</w:t>
            </w:r>
          </w:p>
        </w:tc>
        <w:tc>
          <w:tcPr>
            <w:tcW w:w="920" w:type="dxa"/>
          </w:tcPr>
          <w:p w14:paraId="3D304D37" w14:textId="77777777" w:rsidR="00DA3501" w:rsidRPr="000128D3" w:rsidRDefault="00DA3501" w:rsidP="007619AE">
            <w:pPr>
              <w:pStyle w:val="ARTableBodyRight"/>
              <w:rPr>
                <w:position w:val="4"/>
                <w:sz w:val="14"/>
                <w:szCs w:val="14"/>
              </w:rPr>
            </w:pPr>
            <w:r w:rsidRPr="000128D3">
              <w:rPr>
                <w:rFonts w:ascii="Wingdings" w:eastAsia="Wingdings" w:hAnsi="Wingdings" w:cs="Wingdings"/>
                <w:b/>
                <w:color w:val="005F9E" w:themeColor="accent2"/>
                <w:sz w:val="14"/>
                <w:szCs w:val="14"/>
              </w:rPr>
              <w:t></w:t>
            </w:r>
          </w:p>
        </w:tc>
      </w:tr>
      <w:tr w:rsidR="00DA3501" w:rsidRPr="009149E6" w14:paraId="449DB0C0" w14:textId="77777777" w:rsidTr="007619AE">
        <w:trPr>
          <w:gridBefore w:val="1"/>
          <w:wBefore w:w="57" w:type="dxa"/>
        </w:trPr>
        <w:tc>
          <w:tcPr>
            <w:tcW w:w="3294" w:type="dxa"/>
          </w:tcPr>
          <w:p w14:paraId="38924AA5" w14:textId="77777777" w:rsidR="00DA3501" w:rsidRPr="000128D3" w:rsidRDefault="00DA3501" w:rsidP="007619AE">
            <w:pPr>
              <w:pStyle w:val="ARTableBody"/>
            </w:pPr>
            <w:r w:rsidRPr="000128D3">
              <w:t>VCDI satisfaction rating</w:t>
            </w:r>
          </w:p>
        </w:tc>
        <w:tc>
          <w:tcPr>
            <w:tcW w:w="954" w:type="dxa"/>
          </w:tcPr>
          <w:p w14:paraId="5F466FDC" w14:textId="77777777" w:rsidR="00DA3501" w:rsidRPr="000128D3" w:rsidRDefault="00DA3501" w:rsidP="007619AE">
            <w:pPr>
              <w:pStyle w:val="ARTableBodyRight"/>
            </w:pPr>
            <w:r w:rsidRPr="000128D3">
              <w:t>percent</w:t>
            </w:r>
          </w:p>
        </w:tc>
        <w:tc>
          <w:tcPr>
            <w:tcW w:w="1112" w:type="dxa"/>
          </w:tcPr>
          <w:p w14:paraId="2C3E4103" w14:textId="77777777" w:rsidR="00DA3501" w:rsidRPr="000128D3" w:rsidRDefault="00DA3501" w:rsidP="007619AE">
            <w:pPr>
              <w:pStyle w:val="ARTableBodyRight"/>
            </w:pPr>
            <w:r w:rsidRPr="000128D3">
              <w:t>70</w:t>
            </w:r>
          </w:p>
        </w:tc>
        <w:tc>
          <w:tcPr>
            <w:tcW w:w="1112" w:type="dxa"/>
            <w:shd w:val="clear" w:color="auto" w:fill="auto"/>
          </w:tcPr>
          <w:p w14:paraId="6B50CDC1" w14:textId="77777777" w:rsidR="00DA3501" w:rsidRPr="000128D3" w:rsidRDefault="00DA3501" w:rsidP="007619AE">
            <w:pPr>
              <w:pStyle w:val="ARTableBodyRight"/>
            </w:pPr>
            <w:r w:rsidRPr="000128D3">
              <w:t>98</w:t>
            </w:r>
          </w:p>
        </w:tc>
        <w:tc>
          <w:tcPr>
            <w:tcW w:w="1113" w:type="dxa"/>
          </w:tcPr>
          <w:p w14:paraId="15F251C3" w14:textId="77777777" w:rsidR="00DA3501" w:rsidRPr="000128D3" w:rsidRDefault="00DA3501" w:rsidP="007619AE">
            <w:pPr>
              <w:pStyle w:val="ARTableBodyRight"/>
            </w:pPr>
            <w:r w:rsidRPr="000128D3">
              <w:t>40</w:t>
            </w:r>
            <w:r>
              <w:t>.0</w:t>
            </w:r>
            <w:r w:rsidRPr="000128D3">
              <w:t>%</w:t>
            </w:r>
          </w:p>
        </w:tc>
        <w:tc>
          <w:tcPr>
            <w:tcW w:w="920" w:type="dxa"/>
          </w:tcPr>
          <w:p w14:paraId="0C376801" w14:textId="77777777" w:rsidR="00DA3501" w:rsidRPr="000128D3" w:rsidRDefault="00DA3501" w:rsidP="007619AE">
            <w:pPr>
              <w:pStyle w:val="ARTableBodyRight"/>
              <w:rPr>
                <w:position w:val="4"/>
                <w:sz w:val="14"/>
                <w:szCs w:val="14"/>
              </w:rPr>
            </w:pPr>
            <w:r w:rsidRPr="000128D3">
              <w:rPr>
                <w:rFonts w:ascii="Wingdings" w:eastAsia="Wingdings" w:hAnsi="Wingdings" w:cs="Wingdings"/>
                <w:b/>
                <w:color w:val="005F9E" w:themeColor="accent2"/>
                <w:sz w:val="14"/>
                <w:szCs w:val="14"/>
              </w:rPr>
              <w:t></w:t>
            </w:r>
          </w:p>
        </w:tc>
      </w:tr>
      <w:tr w:rsidR="006523FC" w:rsidRPr="009149E6" w14:paraId="463531AA" w14:textId="77777777" w:rsidTr="00A67C68">
        <w:trPr>
          <w:gridBefore w:val="1"/>
          <w:wBefore w:w="57" w:type="dxa"/>
        </w:trPr>
        <w:tc>
          <w:tcPr>
            <w:tcW w:w="8505" w:type="dxa"/>
            <w:gridSpan w:val="6"/>
          </w:tcPr>
          <w:p w14:paraId="79F85080" w14:textId="29CBD54B" w:rsidR="006523FC" w:rsidRPr="000128D3" w:rsidRDefault="006523FC" w:rsidP="006523FC">
            <w:pPr>
              <w:pStyle w:val="ARTableFootnote"/>
            </w:pPr>
            <w:r w:rsidRPr="006523FC">
              <w:t>The higher 2023–24 actual is due to better than expected customer feedback.</w:t>
            </w:r>
          </w:p>
        </w:tc>
      </w:tr>
      <w:tr w:rsidR="006523FC" w:rsidRPr="009149E6" w14:paraId="28360CD0" w14:textId="77777777" w:rsidTr="006523FC">
        <w:trPr>
          <w:gridBefore w:val="1"/>
          <w:wBefore w:w="57" w:type="dxa"/>
        </w:trPr>
        <w:tc>
          <w:tcPr>
            <w:tcW w:w="3294" w:type="dxa"/>
            <w:tcBorders>
              <w:bottom w:val="single" w:sz="4" w:space="0" w:color="53565A"/>
            </w:tcBorders>
          </w:tcPr>
          <w:p w14:paraId="4A9AD00A" w14:textId="3D1F0F41" w:rsidR="006523FC" w:rsidRPr="000128D3" w:rsidRDefault="006523FC" w:rsidP="002260B4">
            <w:pPr>
              <w:pStyle w:val="ARTableRowHeadColour"/>
            </w:pPr>
            <w:r w:rsidRPr="007F5501">
              <w:t>Cost</w:t>
            </w:r>
          </w:p>
        </w:tc>
        <w:tc>
          <w:tcPr>
            <w:tcW w:w="954" w:type="dxa"/>
            <w:tcBorders>
              <w:bottom w:val="single" w:sz="4" w:space="0" w:color="53565A"/>
            </w:tcBorders>
          </w:tcPr>
          <w:p w14:paraId="302BF743" w14:textId="77777777" w:rsidR="006523FC" w:rsidRPr="000128D3" w:rsidRDefault="006523FC" w:rsidP="007619AE">
            <w:pPr>
              <w:pStyle w:val="ARTableBodyRight"/>
            </w:pPr>
          </w:p>
        </w:tc>
        <w:tc>
          <w:tcPr>
            <w:tcW w:w="1112" w:type="dxa"/>
            <w:tcBorders>
              <w:bottom w:val="single" w:sz="4" w:space="0" w:color="53565A"/>
            </w:tcBorders>
          </w:tcPr>
          <w:p w14:paraId="21B980D6" w14:textId="77777777" w:rsidR="006523FC" w:rsidRPr="000128D3" w:rsidRDefault="006523FC" w:rsidP="007619AE">
            <w:pPr>
              <w:pStyle w:val="ARTableBodyRight"/>
            </w:pPr>
          </w:p>
        </w:tc>
        <w:tc>
          <w:tcPr>
            <w:tcW w:w="1112" w:type="dxa"/>
            <w:tcBorders>
              <w:bottom w:val="single" w:sz="4" w:space="0" w:color="53565A"/>
            </w:tcBorders>
            <w:shd w:val="clear" w:color="auto" w:fill="auto"/>
          </w:tcPr>
          <w:p w14:paraId="64904DC2" w14:textId="77777777" w:rsidR="006523FC" w:rsidRPr="000128D3" w:rsidRDefault="006523FC" w:rsidP="007619AE">
            <w:pPr>
              <w:pStyle w:val="ARTableBodyRight"/>
            </w:pPr>
          </w:p>
        </w:tc>
        <w:tc>
          <w:tcPr>
            <w:tcW w:w="1113" w:type="dxa"/>
            <w:tcBorders>
              <w:bottom w:val="single" w:sz="4" w:space="0" w:color="53565A"/>
            </w:tcBorders>
          </w:tcPr>
          <w:p w14:paraId="0F03F847" w14:textId="77777777" w:rsidR="006523FC" w:rsidRPr="000128D3" w:rsidRDefault="006523FC" w:rsidP="007619AE">
            <w:pPr>
              <w:pStyle w:val="ARTableBodyRight"/>
            </w:pPr>
          </w:p>
        </w:tc>
        <w:tc>
          <w:tcPr>
            <w:tcW w:w="920" w:type="dxa"/>
            <w:tcBorders>
              <w:bottom w:val="single" w:sz="4" w:space="0" w:color="53565A"/>
            </w:tcBorders>
          </w:tcPr>
          <w:p w14:paraId="26586561" w14:textId="77777777" w:rsidR="006523FC" w:rsidRPr="000128D3" w:rsidRDefault="006523FC" w:rsidP="007619AE">
            <w:pPr>
              <w:pStyle w:val="ARTableBodyRight"/>
              <w:rPr>
                <w:rFonts w:ascii="Wingdings" w:eastAsia="Wingdings" w:hAnsi="Wingdings" w:cs="Wingdings"/>
                <w:b/>
                <w:color w:val="005F9E" w:themeColor="accent2"/>
                <w:sz w:val="14"/>
                <w:szCs w:val="14"/>
              </w:rPr>
            </w:pPr>
          </w:p>
        </w:tc>
      </w:tr>
      <w:tr w:rsidR="006523FC" w:rsidRPr="009149E6" w14:paraId="21FAD805" w14:textId="77777777" w:rsidTr="006523FC">
        <w:trPr>
          <w:gridBefore w:val="1"/>
          <w:cnfStyle w:val="010000000000" w:firstRow="0" w:lastRow="1" w:firstColumn="0" w:lastColumn="0" w:oddVBand="0" w:evenVBand="0" w:oddHBand="0" w:evenHBand="0" w:firstRowFirstColumn="0" w:firstRowLastColumn="0" w:lastRowFirstColumn="0" w:lastRowLastColumn="0"/>
          <w:wBefore w:w="57" w:type="dxa"/>
        </w:trPr>
        <w:tc>
          <w:tcPr>
            <w:tcW w:w="3294" w:type="dxa"/>
            <w:tcBorders>
              <w:top w:val="single" w:sz="4" w:space="0" w:color="53565A"/>
              <w:bottom w:val="single" w:sz="12" w:space="0" w:color="000000" w:themeColor="text1"/>
            </w:tcBorders>
          </w:tcPr>
          <w:p w14:paraId="69BA6111" w14:textId="260ACADE" w:rsidR="006523FC" w:rsidRPr="000128D3" w:rsidRDefault="006523FC" w:rsidP="006523FC">
            <w:pPr>
              <w:pStyle w:val="ARTableBody"/>
            </w:pPr>
            <w:r w:rsidRPr="00B6417E">
              <w:t>Total output cost</w:t>
            </w:r>
          </w:p>
        </w:tc>
        <w:tc>
          <w:tcPr>
            <w:tcW w:w="954" w:type="dxa"/>
            <w:tcBorders>
              <w:top w:val="single" w:sz="4" w:space="0" w:color="53565A"/>
              <w:bottom w:val="single" w:sz="12" w:space="0" w:color="000000" w:themeColor="text1"/>
            </w:tcBorders>
          </w:tcPr>
          <w:p w14:paraId="2E2AAEC8" w14:textId="07156584" w:rsidR="006523FC" w:rsidRPr="006523FC" w:rsidRDefault="006523FC" w:rsidP="006523FC">
            <w:pPr>
              <w:pStyle w:val="ARTableBodyRight"/>
            </w:pPr>
            <w:r w:rsidRPr="006523FC">
              <w:t>$ million</w:t>
            </w:r>
          </w:p>
        </w:tc>
        <w:tc>
          <w:tcPr>
            <w:tcW w:w="1112" w:type="dxa"/>
            <w:tcBorders>
              <w:top w:val="single" w:sz="4" w:space="0" w:color="53565A"/>
              <w:bottom w:val="single" w:sz="12" w:space="0" w:color="000000" w:themeColor="text1"/>
            </w:tcBorders>
          </w:tcPr>
          <w:p w14:paraId="367FEDD2" w14:textId="5AE43BA3" w:rsidR="006523FC" w:rsidRPr="006523FC" w:rsidRDefault="006523FC" w:rsidP="006523FC">
            <w:pPr>
              <w:pStyle w:val="ARTableBodyRight"/>
            </w:pPr>
            <w:r w:rsidRPr="006523FC">
              <w:t xml:space="preserve">230.5 </w:t>
            </w:r>
          </w:p>
        </w:tc>
        <w:tc>
          <w:tcPr>
            <w:tcW w:w="1112" w:type="dxa"/>
            <w:tcBorders>
              <w:top w:val="single" w:sz="4" w:space="0" w:color="53565A"/>
              <w:bottom w:val="single" w:sz="12" w:space="0" w:color="000000" w:themeColor="text1"/>
            </w:tcBorders>
            <w:shd w:val="clear" w:color="auto" w:fill="auto"/>
          </w:tcPr>
          <w:p w14:paraId="64D36FD9" w14:textId="3E7F72FB" w:rsidR="006523FC" w:rsidRPr="006523FC" w:rsidRDefault="006523FC" w:rsidP="006523FC">
            <w:pPr>
              <w:pStyle w:val="ARTableBodyRight"/>
            </w:pPr>
            <w:r w:rsidRPr="006523FC">
              <w:t>241.9</w:t>
            </w:r>
            <w:r w:rsidR="00671A5F">
              <w:t xml:space="preserve"> </w:t>
            </w:r>
          </w:p>
        </w:tc>
        <w:tc>
          <w:tcPr>
            <w:tcW w:w="1113" w:type="dxa"/>
            <w:tcBorders>
              <w:top w:val="single" w:sz="4" w:space="0" w:color="53565A"/>
              <w:bottom w:val="single" w:sz="12" w:space="0" w:color="000000" w:themeColor="text1"/>
            </w:tcBorders>
          </w:tcPr>
          <w:p w14:paraId="1E76BA84" w14:textId="65B09D0B" w:rsidR="006523FC" w:rsidRPr="006523FC" w:rsidRDefault="006523FC" w:rsidP="006523FC">
            <w:pPr>
              <w:pStyle w:val="ARTableBodyRight"/>
            </w:pPr>
            <w:r w:rsidRPr="006523FC">
              <w:t xml:space="preserve">4.9% </w:t>
            </w:r>
          </w:p>
        </w:tc>
        <w:tc>
          <w:tcPr>
            <w:tcW w:w="920" w:type="dxa"/>
            <w:tcBorders>
              <w:top w:val="single" w:sz="4" w:space="0" w:color="53565A"/>
              <w:bottom w:val="single" w:sz="12" w:space="0" w:color="000000" w:themeColor="text1"/>
            </w:tcBorders>
          </w:tcPr>
          <w:p w14:paraId="4BDE15E5" w14:textId="57D603C6" w:rsidR="006523FC" w:rsidRPr="000128D3" w:rsidRDefault="006523FC" w:rsidP="006523FC">
            <w:pPr>
              <w:pStyle w:val="ARTableBodyRight"/>
              <w:rPr>
                <w:rFonts w:ascii="Wingdings" w:eastAsia="Wingdings" w:hAnsi="Wingdings" w:cs="Wingdings"/>
                <w:b/>
                <w:color w:val="005F9E" w:themeColor="accent2"/>
                <w:sz w:val="14"/>
                <w:szCs w:val="14"/>
              </w:rPr>
            </w:pPr>
            <w:r w:rsidRPr="000128D3">
              <w:rPr>
                <w:rFonts w:ascii="Wingdings" w:eastAsia="Wingdings" w:hAnsi="Wingdings" w:cs="Wingdings"/>
                <w:b/>
                <w:color w:val="005F9E" w:themeColor="accent2"/>
                <w:sz w:val="14"/>
                <w:szCs w:val="14"/>
              </w:rPr>
              <w:t></w:t>
            </w:r>
          </w:p>
        </w:tc>
      </w:tr>
    </w:tbl>
    <w:p w14:paraId="69975DA9" w14:textId="77777777" w:rsidR="00DA3501" w:rsidRPr="007F5501" w:rsidRDefault="00DA3501" w:rsidP="006523FC">
      <w:pPr>
        <w:pStyle w:val="ARTablefootnoteheading"/>
      </w:pPr>
      <w:r w:rsidRPr="007F5501">
        <w:t>Results legend</w:t>
      </w:r>
    </w:p>
    <w:p w14:paraId="6EF0FC86" w14:textId="77777777" w:rsidR="00DA3501" w:rsidRPr="007F5501" w:rsidRDefault="00DA3501" w:rsidP="00DA3501">
      <w:pPr>
        <w:pStyle w:val="ARTableFootnoteIndent"/>
      </w:pPr>
      <w:r w:rsidRPr="007F5501">
        <w:rPr>
          <w:rFonts w:ascii="Wingdings" w:eastAsia="Wingdings" w:hAnsi="Wingdings" w:cs="Wingdings"/>
          <w:b/>
          <w:color w:val="005F9E" w:themeColor="accent2"/>
        </w:rPr>
        <w:t></w:t>
      </w:r>
      <w:r w:rsidRPr="007F5501">
        <w:tab/>
        <w:t>Performance target achieved or exceeded in a desirable way</w:t>
      </w:r>
      <w:r>
        <w:t>.</w:t>
      </w:r>
    </w:p>
    <w:p w14:paraId="2E14A29B" w14:textId="77777777" w:rsidR="00DA3501" w:rsidRPr="007F5501" w:rsidRDefault="00DA3501" w:rsidP="00DA3501">
      <w:pPr>
        <w:pStyle w:val="ARTableFootnoteIndent"/>
      </w:pPr>
      <w:r w:rsidRPr="007F5501">
        <w:rPr>
          <w:rFonts w:ascii="Wingdings" w:eastAsia="Wingdings" w:hAnsi="Wingdings" w:cs="Wingdings"/>
          <w:b/>
          <w:color w:val="005F9E" w:themeColor="accent2"/>
        </w:rPr>
        <w:t></w:t>
      </w:r>
      <w:r w:rsidRPr="007F5501">
        <w:tab/>
        <w:t>Performance target not achieved — within 5 per cent or $50 million (cost measures only) variance</w:t>
      </w:r>
      <w:r>
        <w:t>.</w:t>
      </w:r>
    </w:p>
    <w:p w14:paraId="68AEECF2" w14:textId="77777777" w:rsidR="00DA3501" w:rsidRPr="007F5501" w:rsidRDefault="00DA3501" w:rsidP="00DA3501">
      <w:pPr>
        <w:pStyle w:val="ARTableFootnoteIndent"/>
      </w:pPr>
      <w:r w:rsidRPr="007F5501">
        <w:rPr>
          <w:rFonts w:ascii="Wingdings" w:eastAsia="Wingdings" w:hAnsi="Wingdings" w:cs="Wingdings"/>
          <w:b/>
          <w:color w:val="005F9E" w:themeColor="accent2"/>
        </w:rPr>
        <w:t></w:t>
      </w:r>
      <w:r w:rsidRPr="007F5501">
        <w:tab/>
        <w:t>Performance target not achieved — exceeds 5 per cent or $50 million (cost measures only) variance</w:t>
      </w:r>
      <w:r>
        <w:t>.</w:t>
      </w:r>
    </w:p>
    <w:p w14:paraId="35DDAB68" w14:textId="6CFFFE6A" w:rsidR="00EC132E" w:rsidRPr="007F5501" w:rsidRDefault="00EC132E" w:rsidP="00DF216C">
      <w:pPr>
        <w:pStyle w:val="ARTableFootnoteIndent"/>
      </w:pPr>
    </w:p>
    <w:p w14:paraId="29276D03" w14:textId="77777777" w:rsidR="00F42953" w:rsidRDefault="00F42953">
      <w:pPr>
        <w:spacing w:before="0" w:after="0" w:line="240" w:lineRule="auto"/>
        <w:rPr>
          <w:rFonts w:asciiTheme="majorHAnsi" w:eastAsia="MS Mincho" w:hAnsiTheme="majorHAnsi" w:cs="Arial"/>
          <w:b/>
          <w:caps/>
          <w:color w:val="003A5E" w:themeColor="accent3"/>
          <w:sz w:val="28"/>
          <w:szCs w:val="30"/>
          <w:lang w:eastAsia="en-US"/>
        </w:rPr>
      </w:pPr>
      <w:bookmarkStart w:id="207" w:name="_Toc140823042"/>
      <w:bookmarkStart w:id="208" w:name="_Toc149307385"/>
      <w:r>
        <w:br w:type="page"/>
      </w:r>
    </w:p>
    <w:p w14:paraId="14DBB410" w14:textId="74AC7450" w:rsidR="00DA3501" w:rsidRPr="00567FEE" w:rsidRDefault="00DA3501" w:rsidP="00DA3501">
      <w:pPr>
        <w:pStyle w:val="Heading3"/>
      </w:pPr>
      <w:bookmarkStart w:id="209" w:name="_Toc178884825"/>
      <w:bookmarkStart w:id="210" w:name="_Toc178921111"/>
      <w:bookmarkStart w:id="211" w:name="_Toc140823043"/>
      <w:bookmarkEnd w:id="207"/>
      <w:bookmarkEnd w:id="208"/>
      <w:r w:rsidRPr="00567FEE">
        <w:t>Management of Victoria</w:t>
      </w:r>
      <w:r w:rsidR="00273B0F">
        <w:t>’</w:t>
      </w:r>
      <w:r w:rsidRPr="00567FEE">
        <w:t>s public records</w:t>
      </w:r>
      <w:bookmarkEnd w:id="209"/>
      <w:bookmarkEnd w:id="210"/>
      <w:r w:rsidRPr="00567FEE">
        <w:t xml:space="preserve"> </w:t>
      </w:r>
    </w:p>
    <w:p w14:paraId="4B9790FE" w14:textId="77777777" w:rsidR="00DA3501" w:rsidRPr="00567FEE" w:rsidRDefault="00DA3501" w:rsidP="00DA3501">
      <w:pPr>
        <w:pStyle w:val="ARBodyAboveTable"/>
      </w:pPr>
      <w:r w:rsidRPr="00567FEE">
        <w:t>This output provides direction to government on the management of public records and ensures the historical memory of the Victorian Government endures, is secure and accessible.</w:t>
      </w:r>
    </w:p>
    <w:tbl>
      <w:tblPr>
        <w:tblStyle w:val="ARTable"/>
        <w:tblW w:w="8505" w:type="dxa"/>
        <w:tblLayout w:type="fixed"/>
        <w:tblLook w:val="06E0" w:firstRow="1" w:lastRow="1" w:firstColumn="1" w:lastColumn="0" w:noHBand="1" w:noVBand="1"/>
      </w:tblPr>
      <w:tblGrid>
        <w:gridCol w:w="3294"/>
        <w:gridCol w:w="954"/>
        <w:gridCol w:w="1112"/>
        <w:gridCol w:w="1112"/>
        <w:gridCol w:w="1113"/>
        <w:gridCol w:w="920"/>
      </w:tblGrid>
      <w:tr w:rsidR="00DA3501" w:rsidRPr="009149E6" w14:paraId="6921F140" w14:textId="77777777" w:rsidTr="002260B4">
        <w:trPr>
          <w:cnfStyle w:val="100000000000" w:firstRow="1" w:lastRow="0" w:firstColumn="0" w:lastColumn="0" w:oddVBand="0" w:evenVBand="0" w:oddHBand="0" w:evenHBand="0" w:firstRowFirstColumn="0" w:firstRowLastColumn="0" w:lastRowFirstColumn="0" w:lastRowLastColumn="0"/>
        </w:trPr>
        <w:tc>
          <w:tcPr>
            <w:tcW w:w="3294" w:type="dxa"/>
            <w:shd w:val="clear" w:color="auto" w:fill="BFBFBF" w:themeFill="background1" w:themeFillShade="BF"/>
          </w:tcPr>
          <w:p w14:paraId="10A24F8C" w14:textId="77777777" w:rsidR="00DA3501" w:rsidRPr="00991560" w:rsidRDefault="00DA3501" w:rsidP="002260B4">
            <w:pPr>
              <w:pStyle w:val="ARTableColHead"/>
              <w:rPr>
                <w:szCs w:val="16"/>
                <w:lang w:eastAsia="en-AU"/>
              </w:rPr>
            </w:pPr>
            <w:r w:rsidRPr="00991560">
              <w:t>Performance measure</w:t>
            </w:r>
          </w:p>
        </w:tc>
        <w:tc>
          <w:tcPr>
            <w:tcW w:w="954" w:type="dxa"/>
            <w:shd w:val="clear" w:color="auto" w:fill="BFBFBF" w:themeFill="background1" w:themeFillShade="BF"/>
          </w:tcPr>
          <w:p w14:paraId="3DD25738" w14:textId="77777777" w:rsidR="00DA3501" w:rsidRPr="00991560" w:rsidRDefault="00DA3501" w:rsidP="002260B4">
            <w:pPr>
              <w:pStyle w:val="ARTableColHeadRight"/>
              <w:rPr>
                <w:caps/>
                <w:szCs w:val="16"/>
                <w:lang w:eastAsia="en-AU"/>
              </w:rPr>
            </w:pPr>
            <w:r w:rsidRPr="00991560">
              <w:t>Unit</w:t>
            </w:r>
          </w:p>
        </w:tc>
        <w:tc>
          <w:tcPr>
            <w:tcW w:w="1112" w:type="dxa"/>
            <w:shd w:val="clear" w:color="auto" w:fill="BFBFBF" w:themeFill="background1" w:themeFillShade="BF"/>
          </w:tcPr>
          <w:p w14:paraId="4968E35F" w14:textId="77777777" w:rsidR="00DA3501" w:rsidRPr="00991560" w:rsidRDefault="00DA3501" w:rsidP="002260B4">
            <w:pPr>
              <w:pStyle w:val="ARTableColHeadRight"/>
              <w:rPr>
                <w:caps/>
                <w:szCs w:val="16"/>
                <w:lang w:eastAsia="en-AU"/>
              </w:rPr>
            </w:pPr>
            <w:r w:rsidRPr="00991560">
              <w:t>202</w:t>
            </w:r>
            <w:r>
              <w:t>3</w:t>
            </w:r>
            <w:r w:rsidRPr="00991560">
              <w:t>–2</w:t>
            </w:r>
            <w:r>
              <w:t>4</w:t>
            </w:r>
            <w:r w:rsidRPr="00991560">
              <w:t xml:space="preserve"> target</w:t>
            </w:r>
          </w:p>
        </w:tc>
        <w:tc>
          <w:tcPr>
            <w:tcW w:w="1112" w:type="dxa"/>
            <w:shd w:val="clear" w:color="auto" w:fill="BFBFBF" w:themeFill="background1" w:themeFillShade="BF"/>
          </w:tcPr>
          <w:p w14:paraId="57E7A028" w14:textId="664F1318" w:rsidR="00DA3501" w:rsidRPr="00991560" w:rsidRDefault="00DA3501" w:rsidP="002260B4">
            <w:pPr>
              <w:pStyle w:val="ARTableColHeadRight"/>
              <w:rPr>
                <w:caps/>
                <w:szCs w:val="16"/>
                <w:lang w:eastAsia="en-AU"/>
              </w:rPr>
            </w:pPr>
            <w:r w:rsidRPr="00991560">
              <w:t>202</w:t>
            </w:r>
            <w:r>
              <w:t>3</w:t>
            </w:r>
            <w:r w:rsidRPr="00991560">
              <w:t>–2</w:t>
            </w:r>
            <w:r>
              <w:t>4</w:t>
            </w:r>
            <w:r w:rsidR="002260B4">
              <w:t xml:space="preserve"> </w:t>
            </w:r>
            <w:r w:rsidRPr="00991560">
              <w:t>actual</w:t>
            </w:r>
          </w:p>
        </w:tc>
        <w:tc>
          <w:tcPr>
            <w:tcW w:w="1113" w:type="dxa"/>
            <w:shd w:val="clear" w:color="auto" w:fill="BFBFBF" w:themeFill="background1" w:themeFillShade="BF"/>
          </w:tcPr>
          <w:p w14:paraId="6BF806E7" w14:textId="77777777" w:rsidR="00DA3501" w:rsidRPr="00991560" w:rsidRDefault="00DA3501" w:rsidP="002260B4">
            <w:pPr>
              <w:pStyle w:val="ARTableColHeadRight"/>
              <w:rPr>
                <w:caps/>
                <w:szCs w:val="16"/>
                <w:lang w:eastAsia="en-AU"/>
              </w:rPr>
            </w:pPr>
            <w:r w:rsidRPr="00991560">
              <w:t>Variance</w:t>
            </w:r>
          </w:p>
        </w:tc>
        <w:tc>
          <w:tcPr>
            <w:tcW w:w="920" w:type="dxa"/>
            <w:shd w:val="clear" w:color="auto" w:fill="BFBFBF" w:themeFill="background1" w:themeFillShade="BF"/>
          </w:tcPr>
          <w:p w14:paraId="252DCD19" w14:textId="77777777" w:rsidR="00DA3501" w:rsidRPr="00991560" w:rsidRDefault="00DA3501" w:rsidP="002260B4">
            <w:pPr>
              <w:pStyle w:val="ARTableColHeadRight"/>
              <w:rPr>
                <w:caps/>
                <w:szCs w:val="16"/>
                <w:lang w:eastAsia="en-AU"/>
              </w:rPr>
            </w:pPr>
            <w:r w:rsidRPr="00991560">
              <w:t>Result</w:t>
            </w:r>
          </w:p>
        </w:tc>
      </w:tr>
      <w:tr w:rsidR="00DA3501" w:rsidRPr="009149E6" w14:paraId="33F782D8" w14:textId="77777777" w:rsidTr="006523FC">
        <w:tc>
          <w:tcPr>
            <w:tcW w:w="8505" w:type="dxa"/>
            <w:gridSpan w:val="6"/>
          </w:tcPr>
          <w:p w14:paraId="563114CB" w14:textId="77777777" w:rsidR="00DA3501" w:rsidRPr="00991560" w:rsidRDefault="00DA3501" w:rsidP="002260B4">
            <w:pPr>
              <w:pStyle w:val="ARTableRowHeadColour"/>
              <w:rPr>
                <w:lang w:eastAsia="en-AU"/>
              </w:rPr>
            </w:pPr>
            <w:r w:rsidRPr="002260B4">
              <w:t>Quantity</w:t>
            </w:r>
          </w:p>
        </w:tc>
      </w:tr>
      <w:tr w:rsidR="00DA3501" w:rsidRPr="009149E6" w14:paraId="71A36DED" w14:textId="77777777" w:rsidTr="006523FC">
        <w:tc>
          <w:tcPr>
            <w:tcW w:w="3294" w:type="dxa"/>
          </w:tcPr>
          <w:p w14:paraId="39635CCE" w14:textId="77777777" w:rsidR="00DA3501" w:rsidRPr="00991560" w:rsidRDefault="00DA3501" w:rsidP="007619AE">
            <w:pPr>
              <w:pStyle w:val="ARTableBody"/>
              <w:rPr>
                <w:lang w:eastAsia="en-AU"/>
              </w:rPr>
            </w:pPr>
            <w:r w:rsidRPr="00991560">
              <w:t>Physical</w:t>
            </w:r>
            <w:r w:rsidRPr="00991560">
              <w:rPr>
                <w:lang w:eastAsia="en-AU"/>
              </w:rPr>
              <w:t xml:space="preserve"> and digital records utilised by public and government users</w:t>
            </w:r>
          </w:p>
        </w:tc>
        <w:tc>
          <w:tcPr>
            <w:tcW w:w="954" w:type="dxa"/>
          </w:tcPr>
          <w:p w14:paraId="33EC177D" w14:textId="77777777" w:rsidR="00DA3501" w:rsidRPr="00991560" w:rsidRDefault="00DA3501" w:rsidP="007619AE">
            <w:pPr>
              <w:pStyle w:val="ARTableBodyRight"/>
              <w:rPr>
                <w:lang w:eastAsia="en-AU"/>
              </w:rPr>
            </w:pPr>
            <w:r w:rsidRPr="00991560">
              <w:t>number</w:t>
            </w:r>
          </w:p>
        </w:tc>
        <w:tc>
          <w:tcPr>
            <w:tcW w:w="1112" w:type="dxa"/>
          </w:tcPr>
          <w:p w14:paraId="034DE949" w14:textId="77777777" w:rsidR="00DA3501" w:rsidRPr="00991560" w:rsidRDefault="00DA3501" w:rsidP="007619AE">
            <w:pPr>
              <w:pStyle w:val="ARTableBodyRight"/>
              <w:rPr>
                <w:lang w:eastAsia="en-AU"/>
              </w:rPr>
            </w:pPr>
            <w:r w:rsidRPr="00991560">
              <w:t>4,800,000</w:t>
            </w:r>
          </w:p>
        </w:tc>
        <w:tc>
          <w:tcPr>
            <w:tcW w:w="1112" w:type="dxa"/>
            <w:shd w:val="clear" w:color="auto" w:fill="auto"/>
          </w:tcPr>
          <w:p w14:paraId="5EFB44F3" w14:textId="77777777" w:rsidR="00DA3501" w:rsidRPr="00991560" w:rsidRDefault="00DA3501" w:rsidP="007619AE">
            <w:pPr>
              <w:pStyle w:val="ARTableBodyRight"/>
              <w:rPr>
                <w:lang w:eastAsia="en-AU"/>
              </w:rPr>
            </w:pPr>
            <w:r w:rsidRPr="00991560">
              <w:t>4,256,470</w:t>
            </w:r>
          </w:p>
        </w:tc>
        <w:tc>
          <w:tcPr>
            <w:tcW w:w="1113" w:type="dxa"/>
          </w:tcPr>
          <w:p w14:paraId="6890F74B" w14:textId="77777777" w:rsidR="00DA3501" w:rsidRPr="00991560" w:rsidRDefault="00DA3501" w:rsidP="007619AE">
            <w:pPr>
              <w:pStyle w:val="ARTableBodyRight"/>
              <w:rPr>
                <w:lang w:eastAsia="en-AU"/>
              </w:rPr>
            </w:pPr>
            <w:r w:rsidRPr="00991560">
              <w:t>-11.3%</w:t>
            </w:r>
          </w:p>
        </w:tc>
        <w:tc>
          <w:tcPr>
            <w:tcW w:w="920" w:type="dxa"/>
          </w:tcPr>
          <w:p w14:paraId="1C6BE100" w14:textId="77777777" w:rsidR="00DA3501" w:rsidRPr="00991560" w:rsidRDefault="00DA3501" w:rsidP="007619AE">
            <w:pPr>
              <w:pStyle w:val="ARTableBodyRight"/>
              <w:rPr>
                <w:position w:val="4"/>
                <w:sz w:val="14"/>
                <w:szCs w:val="14"/>
                <w:lang w:eastAsia="en-AU"/>
              </w:rPr>
            </w:pPr>
            <w:r w:rsidRPr="00991560">
              <w:rPr>
                <w:rFonts w:ascii="Wingdings" w:eastAsia="Wingdings" w:hAnsi="Wingdings" w:cs="Wingdings"/>
                <w:b/>
                <w:color w:val="005F9E" w:themeColor="accent2"/>
                <w:sz w:val="14"/>
                <w:szCs w:val="14"/>
              </w:rPr>
              <w:t></w:t>
            </w:r>
          </w:p>
        </w:tc>
      </w:tr>
      <w:tr w:rsidR="00DA3501" w:rsidRPr="009149E6" w14:paraId="60DDDE61" w14:textId="77777777" w:rsidTr="006523FC">
        <w:tc>
          <w:tcPr>
            <w:tcW w:w="8505" w:type="dxa"/>
            <w:gridSpan w:val="6"/>
            <w:shd w:val="clear" w:color="auto" w:fill="auto"/>
          </w:tcPr>
          <w:p w14:paraId="25BD0E64" w14:textId="2ED9765D" w:rsidR="00DA3501" w:rsidRPr="00991560" w:rsidRDefault="00DA3501" w:rsidP="007619AE">
            <w:pPr>
              <w:pStyle w:val="ARTablefootnoteabovetable"/>
              <w:spacing w:after="60"/>
              <w:rPr>
                <w:sz w:val="14"/>
              </w:rPr>
            </w:pPr>
            <w:r w:rsidRPr="00991560">
              <w:rPr>
                <w:sz w:val="14"/>
              </w:rPr>
              <w:t xml:space="preserve">The actual is lower than the </w:t>
            </w:r>
            <w:r>
              <w:rPr>
                <w:sz w:val="14"/>
              </w:rPr>
              <w:t>2023–24</w:t>
            </w:r>
            <w:r w:rsidRPr="00991560">
              <w:rPr>
                <w:sz w:val="14"/>
              </w:rPr>
              <w:t xml:space="preserve"> target due to a lower-than-expected number of digital images downloaded from third party genealogy websites.</w:t>
            </w:r>
          </w:p>
        </w:tc>
      </w:tr>
      <w:tr w:rsidR="00DA3501" w:rsidRPr="009149E6" w14:paraId="03E79DC2" w14:textId="77777777" w:rsidTr="006523FC">
        <w:tc>
          <w:tcPr>
            <w:tcW w:w="8505" w:type="dxa"/>
            <w:gridSpan w:val="6"/>
            <w:shd w:val="clear" w:color="auto" w:fill="auto"/>
          </w:tcPr>
          <w:p w14:paraId="3AA91717" w14:textId="77777777" w:rsidR="00DA3501" w:rsidRPr="007E138D" w:rsidRDefault="00DA3501" w:rsidP="007619AE">
            <w:pPr>
              <w:pStyle w:val="ARTableRowHeadColour"/>
              <w:rPr>
                <w:lang w:eastAsia="en-AU"/>
              </w:rPr>
            </w:pPr>
            <w:r w:rsidRPr="007E138D">
              <w:t>Quality</w:t>
            </w:r>
          </w:p>
        </w:tc>
      </w:tr>
      <w:tr w:rsidR="00DA3501" w:rsidRPr="009149E6" w14:paraId="401B7FF5" w14:textId="77777777" w:rsidTr="006523FC">
        <w:tc>
          <w:tcPr>
            <w:tcW w:w="3294" w:type="dxa"/>
          </w:tcPr>
          <w:p w14:paraId="679BCB21" w14:textId="77777777" w:rsidR="00DA3501" w:rsidRPr="007E138D" w:rsidRDefault="00DA3501" w:rsidP="007619AE">
            <w:pPr>
              <w:pStyle w:val="ARTableBody"/>
              <w:rPr>
                <w:lang w:eastAsia="en-AU"/>
              </w:rPr>
            </w:pPr>
            <w:r w:rsidRPr="007E138D">
              <w:t>Satisfaction with quality of services provided to the government agencies and to the public</w:t>
            </w:r>
          </w:p>
        </w:tc>
        <w:tc>
          <w:tcPr>
            <w:tcW w:w="954" w:type="dxa"/>
          </w:tcPr>
          <w:p w14:paraId="5ECC9EE8" w14:textId="77777777" w:rsidR="00DA3501" w:rsidRPr="007E138D" w:rsidRDefault="00DA3501" w:rsidP="007619AE">
            <w:pPr>
              <w:pStyle w:val="ARTableBodyRight"/>
              <w:rPr>
                <w:lang w:eastAsia="en-AU"/>
              </w:rPr>
            </w:pPr>
            <w:r w:rsidRPr="007E138D">
              <w:t>per</w:t>
            </w:r>
            <w:r>
              <w:t xml:space="preserve"> </w:t>
            </w:r>
            <w:r w:rsidRPr="007E138D">
              <w:t>cent</w:t>
            </w:r>
          </w:p>
        </w:tc>
        <w:tc>
          <w:tcPr>
            <w:tcW w:w="1112" w:type="dxa"/>
          </w:tcPr>
          <w:p w14:paraId="6AF91607" w14:textId="77777777" w:rsidR="00DA3501" w:rsidRPr="007E138D" w:rsidRDefault="00DA3501" w:rsidP="007619AE">
            <w:pPr>
              <w:pStyle w:val="ARTableBodyRight"/>
              <w:rPr>
                <w:lang w:eastAsia="en-AU"/>
              </w:rPr>
            </w:pPr>
            <w:r w:rsidRPr="007E138D">
              <w:t>90</w:t>
            </w:r>
          </w:p>
        </w:tc>
        <w:tc>
          <w:tcPr>
            <w:tcW w:w="1112" w:type="dxa"/>
            <w:shd w:val="clear" w:color="auto" w:fill="auto"/>
          </w:tcPr>
          <w:p w14:paraId="70CEEC06" w14:textId="77777777" w:rsidR="00DA3501" w:rsidRPr="007E138D" w:rsidRDefault="00DA3501" w:rsidP="007619AE">
            <w:pPr>
              <w:pStyle w:val="ARTableBodyRight"/>
              <w:rPr>
                <w:lang w:eastAsia="en-AU"/>
              </w:rPr>
            </w:pPr>
            <w:r w:rsidRPr="007E138D">
              <w:t>96</w:t>
            </w:r>
          </w:p>
        </w:tc>
        <w:tc>
          <w:tcPr>
            <w:tcW w:w="1113" w:type="dxa"/>
          </w:tcPr>
          <w:p w14:paraId="4D418828" w14:textId="77777777" w:rsidR="00DA3501" w:rsidRPr="007E138D" w:rsidRDefault="00DA3501" w:rsidP="007619AE">
            <w:pPr>
              <w:pStyle w:val="ARTableBodyRight"/>
              <w:rPr>
                <w:lang w:eastAsia="en-AU"/>
              </w:rPr>
            </w:pPr>
            <w:r w:rsidRPr="007E138D">
              <w:t>6.7%</w:t>
            </w:r>
          </w:p>
        </w:tc>
        <w:tc>
          <w:tcPr>
            <w:tcW w:w="920" w:type="dxa"/>
          </w:tcPr>
          <w:p w14:paraId="6611489C" w14:textId="77777777" w:rsidR="00DA3501" w:rsidRPr="007E138D" w:rsidRDefault="00DA3501" w:rsidP="007619AE">
            <w:pPr>
              <w:pStyle w:val="ARTableBodyRight"/>
              <w:rPr>
                <w:position w:val="4"/>
                <w:sz w:val="14"/>
                <w:szCs w:val="14"/>
                <w:lang w:eastAsia="en-AU"/>
              </w:rPr>
            </w:pPr>
            <w:r w:rsidRPr="007E138D">
              <w:rPr>
                <w:rFonts w:ascii="Wingdings" w:eastAsia="Wingdings" w:hAnsi="Wingdings" w:cs="Wingdings"/>
                <w:b/>
                <w:color w:val="005F9E" w:themeColor="accent2"/>
                <w:sz w:val="14"/>
                <w:szCs w:val="14"/>
              </w:rPr>
              <w:t></w:t>
            </w:r>
          </w:p>
        </w:tc>
      </w:tr>
      <w:tr w:rsidR="00DA3501" w:rsidRPr="009149E6" w14:paraId="3BE52BC3" w14:textId="77777777" w:rsidTr="006523FC">
        <w:tc>
          <w:tcPr>
            <w:tcW w:w="8505" w:type="dxa"/>
            <w:gridSpan w:val="6"/>
            <w:shd w:val="clear" w:color="auto" w:fill="auto"/>
          </w:tcPr>
          <w:p w14:paraId="7A08BA6F" w14:textId="77777777" w:rsidR="00DA3501" w:rsidRPr="009149E6" w:rsidRDefault="00DA3501" w:rsidP="007619AE">
            <w:pPr>
              <w:pStyle w:val="ARTablefootnoteabovetable"/>
              <w:spacing w:after="60"/>
              <w:rPr>
                <w:rFonts w:ascii="Wingdings" w:eastAsia="Wingdings" w:hAnsi="Wingdings" w:cs="Wingdings"/>
                <w:b/>
                <w:highlight w:val="yellow"/>
                <w:lang w:eastAsia="en-AU"/>
              </w:rPr>
            </w:pPr>
            <w:r w:rsidRPr="000C1269">
              <w:rPr>
                <w:sz w:val="14"/>
              </w:rPr>
              <w:t>The actual is slightly higher than the target due to increased satisfaction rates for PROV services.</w:t>
            </w:r>
          </w:p>
        </w:tc>
      </w:tr>
      <w:tr w:rsidR="00DA3501" w:rsidRPr="009149E6" w14:paraId="0222D068" w14:textId="77777777" w:rsidTr="006523FC">
        <w:tc>
          <w:tcPr>
            <w:tcW w:w="8505" w:type="dxa"/>
            <w:gridSpan w:val="6"/>
            <w:shd w:val="clear" w:color="auto" w:fill="auto"/>
          </w:tcPr>
          <w:p w14:paraId="61CC9FFE" w14:textId="77777777" w:rsidR="00DA3501" w:rsidRPr="009149E6" w:rsidRDefault="00DA3501" w:rsidP="007619AE">
            <w:pPr>
              <w:pStyle w:val="ARTableRowHeadColour"/>
              <w:rPr>
                <w:highlight w:val="yellow"/>
              </w:rPr>
            </w:pPr>
            <w:r w:rsidRPr="00E05CEB">
              <w:t>Timeliness</w:t>
            </w:r>
          </w:p>
        </w:tc>
      </w:tr>
      <w:tr w:rsidR="00DA3501" w:rsidRPr="00E05CEB" w14:paraId="285D07DA" w14:textId="77777777" w:rsidTr="006523FC">
        <w:tc>
          <w:tcPr>
            <w:tcW w:w="3294" w:type="dxa"/>
          </w:tcPr>
          <w:p w14:paraId="0CA1E64C" w14:textId="77777777" w:rsidR="00DA3501" w:rsidRPr="00E05CEB" w:rsidRDefault="00DA3501" w:rsidP="007619AE">
            <w:pPr>
              <w:pStyle w:val="ARTableBody"/>
              <w:rPr>
                <w:lang w:eastAsia="en-AU"/>
              </w:rPr>
            </w:pPr>
            <w:r w:rsidRPr="00E05CEB">
              <w:t>Provision of services within published</w:t>
            </w:r>
            <w:r w:rsidRPr="00E05CEB">
              <w:rPr>
                <w:rFonts w:ascii="Calibri" w:hAnsi="Calibri" w:cs="Calibri"/>
              </w:rPr>
              <w:t> </w:t>
            </w:r>
            <w:r w:rsidRPr="00E05CEB">
              <w:t>timeframes</w:t>
            </w:r>
          </w:p>
        </w:tc>
        <w:tc>
          <w:tcPr>
            <w:tcW w:w="954" w:type="dxa"/>
          </w:tcPr>
          <w:p w14:paraId="3A0CB426" w14:textId="77777777" w:rsidR="00DA3501" w:rsidRPr="00E05CEB" w:rsidRDefault="00DA3501" w:rsidP="007619AE">
            <w:pPr>
              <w:pStyle w:val="ARTableBodyRight"/>
              <w:rPr>
                <w:lang w:eastAsia="en-AU"/>
              </w:rPr>
            </w:pPr>
            <w:r w:rsidRPr="00E05CEB">
              <w:t>per</w:t>
            </w:r>
            <w:r>
              <w:t xml:space="preserve"> </w:t>
            </w:r>
            <w:r w:rsidRPr="00E05CEB">
              <w:t>cent</w:t>
            </w:r>
          </w:p>
        </w:tc>
        <w:tc>
          <w:tcPr>
            <w:tcW w:w="1112" w:type="dxa"/>
          </w:tcPr>
          <w:p w14:paraId="1467EBAB" w14:textId="77777777" w:rsidR="00DA3501" w:rsidRPr="00E05CEB" w:rsidRDefault="00DA3501" w:rsidP="007619AE">
            <w:pPr>
              <w:pStyle w:val="ARTableBodyRight"/>
              <w:rPr>
                <w:lang w:eastAsia="en-AU"/>
              </w:rPr>
            </w:pPr>
            <w:r w:rsidRPr="00E05CEB">
              <w:t>95</w:t>
            </w:r>
          </w:p>
        </w:tc>
        <w:tc>
          <w:tcPr>
            <w:tcW w:w="1112" w:type="dxa"/>
            <w:shd w:val="clear" w:color="auto" w:fill="auto"/>
          </w:tcPr>
          <w:p w14:paraId="71C8A974" w14:textId="77777777" w:rsidR="00DA3501" w:rsidRPr="00E05CEB" w:rsidRDefault="00DA3501" w:rsidP="007619AE">
            <w:pPr>
              <w:pStyle w:val="ARTableBodyRight"/>
              <w:rPr>
                <w:lang w:eastAsia="en-AU"/>
              </w:rPr>
            </w:pPr>
            <w:r w:rsidRPr="00E05CEB">
              <w:t>98</w:t>
            </w:r>
          </w:p>
        </w:tc>
        <w:tc>
          <w:tcPr>
            <w:tcW w:w="1113" w:type="dxa"/>
          </w:tcPr>
          <w:p w14:paraId="3A19B908" w14:textId="77777777" w:rsidR="00DA3501" w:rsidRPr="00E05CEB" w:rsidRDefault="00DA3501" w:rsidP="007619AE">
            <w:pPr>
              <w:pStyle w:val="ARTableBodyRight"/>
              <w:rPr>
                <w:lang w:eastAsia="en-AU"/>
              </w:rPr>
            </w:pPr>
            <w:r w:rsidRPr="00E05CEB">
              <w:t>2</w:t>
            </w:r>
            <w:r>
              <w:t>.0</w:t>
            </w:r>
            <w:r w:rsidRPr="00E05CEB">
              <w:t>%</w:t>
            </w:r>
          </w:p>
        </w:tc>
        <w:tc>
          <w:tcPr>
            <w:tcW w:w="920" w:type="dxa"/>
          </w:tcPr>
          <w:p w14:paraId="07DC4558" w14:textId="77777777" w:rsidR="00DA3501" w:rsidRPr="00E05CEB" w:rsidRDefault="00DA3501" w:rsidP="007619AE">
            <w:pPr>
              <w:pStyle w:val="ARTableBodyRight"/>
              <w:rPr>
                <w:position w:val="4"/>
                <w:sz w:val="14"/>
                <w:szCs w:val="14"/>
                <w:lang w:eastAsia="en-AU"/>
              </w:rPr>
            </w:pPr>
            <w:r w:rsidRPr="00E05CEB">
              <w:rPr>
                <w:rFonts w:ascii="Wingdings" w:eastAsia="Wingdings" w:hAnsi="Wingdings" w:cs="Wingdings"/>
                <w:b/>
                <w:sz w:val="14"/>
                <w:szCs w:val="14"/>
              </w:rPr>
              <w:t></w:t>
            </w:r>
          </w:p>
        </w:tc>
      </w:tr>
      <w:tr w:rsidR="006523FC" w:rsidRPr="00E05CEB" w14:paraId="2D456BB6" w14:textId="77777777" w:rsidTr="006523FC">
        <w:tc>
          <w:tcPr>
            <w:tcW w:w="3294" w:type="dxa"/>
          </w:tcPr>
          <w:p w14:paraId="34BD1744" w14:textId="5E88364E" w:rsidR="006523FC" w:rsidRPr="00E05CEB" w:rsidRDefault="006523FC" w:rsidP="006523FC">
            <w:pPr>
              <w:pStyle w:val="ARTableRowHeadColour"/>
            </w:pPr>
            <w:r w:rsidRPr="007F5501">
              <w:t>Cost</w:t>
            </w:r>
          </w:p>
        </w:tc>
        <w:tc>
          <w:tcPr>
            <w:tcW w:w="954" w:type="dxa"/>
          </w:tcPr>
          <w:p w14:paraId="553248B2" w14:textId="77777777" w:rsidR="006523FC" w:rsidRPr="00E05CEB" w:rsidRDefault="006523FC" w:rsidP="007619AE">
            <w:pPr>
              <w:pStyle w:val="ARTableBodyRight"/>
            </w:pPr>
          </w:p>
        </w:tc>
        <w:tc>
          <w:tcPr>
            <w:tcW w:w="1112" w:type="dxa"/>
          </w:tcPr>
          <w:p w14:paraId="051BA8F6" w14:textId="77777777" w:rsidR="006523FC" w:rsidRPr="00E05CEB" w:rsidRDefault="006523FC" w:rsidP="007619AE">
            <w:pPr>
              <w:pStyle w:val="ARTableBodyRight"/>
            </w:pPr>
          </w:p>
        </w:tc>
        <w:tc>
          <w:tcPr>
            <w:tcW w:w="1112" w:type="dxa"/>
            <w:shd w:val="clear" w:color="auto" w:fill="auto"/>
          </w:tcPr>
          <w:p w14:paraId="112DA61C" w14:textId="77777777" w:rsidR="006523FC" w:rsidRPr="00E05CEB" w:rsidRDefault="006523FC" w:rsidP="007619AE">
            <w:pPr>
              <w:pStyle w:val="ARTableBodyRight"/>
            </w:pPr>
          </w:p>
        </w:tc>
        <w:tc>
          <w:tcPr>
            <w:tcW w:w="1113" w:type="dxa"/>
          </w:tcPr>
          <w:p w14:paraId="1F4A3141" w14:textId="77777777" w:rsidR="006523FC" w:rsidRPr="00E05CEB" w:rsidRDefault="006523FC" w:rsidP="007619AE">
            <w:pPr>
              <w:pStyle w:val="ARTableBodyRight"/>
            </w:pPr>
          </w:p>
        </w:tc>
        <w:tc>
          <w:tcPr>
            <w:tcW w:w="920" w:type="dxa"/>
          </w:tcPr>
          <w:p w14:paraId="7C503D1D" w14:textId="77777777" w:rsidR="006523FC" w:rsidRPr="00E05CEB" w:rsidRDefault="006523FC" w:rsidP="007619AE">
            <w:pPr>
              <w:pStyle w:val="ARTableBodyRight"/>
              <w:rPr>
                <w:rFonts w:ascii="Wingdings" w:eastAsia="Wingdings" w:hAnsi="Wingdings" w:cs="Wingdings"/>
                <w:b/>
                <w:sz w:val="14"/>
                <w:szCs w:val="14"/>
              </w:rPr>
            </w:pPr>
          </w:p>
        </w:tc>
      </w:tr>
      <w:tr w:rsidR="006523FC" w:rsidRPr="00E05CEB" w14:paraId="3D2BA63B" w14:textId="77777777" w:rsidTr="006523FC">
        <w:tc>
          <w:tcPr>
            <w:tcW w:w="3294" w:type="dxa"/>
            <w:tcBorders>
              <w:bottom w:val="single" w:sz="4" w:space="0" w:color="53565A"/>
            </w:tcBorders>
          </w:tcPr>
          <w:p w14:paraId="7F1B5E90" w14:textId="60172199" w:rsidR="006523FC" w:rsidRPr="00E05CEB" w:rsidRDefault="006523FC" w:rsidP="006523FC">
            <w:pPr>
              <w:pStyle w:val="ARTableBody"/>
            </w:pPr>
            <w:r w:rsidRPr="008E63F5">
              <w:t>Total output cost</w:t>
            </w:r>
          </w:p>
        </w:tc>
        <w:tc>
          <w:tcPr>
            <w:tcW w:w="954" w:type="dxa"/>
            <w:tcBorders>
              <w:bottom w:val="single" w:sz="4" w:space="0" w:color="53565A"/>
            </w:tcBorders>
          </w:tcPr>
          <w:p w14:paraId="5807A921" w14:textId="7270D20E" w:rsidR="006523FC" w:rsidRPr="00E05CEB" w:rsidRDefault="006523FC" w:rsidP="006523FC">
            <w:pPr>
              <w:pStyle w:val="ARTableBodyRight"/>
            </w:pPr>
            <w:r w:rsidRPr="008E63F5">
              <w:t>$ million</w:t>
            </w:r>
          </w:p>
        </w:tc>
        <w:tc>
          <w:tcPr>
            <w:tcW w:w="1112" w:type="dxa"/>
            <w:tcBorders>
              <w:bottom w:val="single" w:sz="4" w:space="0" w:color="53565A"/>
            </w:tcBorders>
          </w:tcPr>
          <w:p w14:paraId="38F049B4" w14:textId="6D375D5E" w:rsidR="006523FC" w:rsidRPr="00E05CEB" w:rsidRDefault="006523FC" w:rsidP="006523FC">
            <w:pPr>
              <w:pStyle w:val="ARTableBodyRight"/>
            </w:pPr>
            <w:r w:rsidRPr="008E63F5">
              <w:t xml:space="preserve">12.1 </w:t>
            </w:r>
          </w:p>
        </w:tc>
        <w:tc>
          <w:tcPr>
            <w:tcW w:w="1112" w:type="dxa"/>
            <w:tcBorders>
              <w:bottom w:val="single" w:sz="4" w:space="0" w:color="53565A"/>
            </w:tcBorders>
            <w:shd w:val="clear" w:color="auto" w:fill="auto"/>
          </w:tcPr>
          <w:p w14:paraId="75485BC0" w14:textId="4452851D" w:rsidR="006523FC" w:rsidRPr="00E05CEB" w:rsidRDefault="006523FC" w:rsidP="006523FC">
            <w:pPr>
              <w:pStyle w:val="ARTableBodyRight"/>
            </w:pPr>
            <w:r w:rsidRPr="008E63F5">
              <w:t>16.3</w:t>
            </w:r>
            <w:r w:rsidR="00671A5F">
              <w:t xml:space="preserve"> </w:t>
            </w:r>
          </w:p>
        </w:tc>
        <w:tc>
          <w:tcPr>
            <w:tcW w:w="1113" w:type="dxa"/>
            <w:tcBorders>
              <w:bottom w:val="single" w:sz="4" w:space="0" w:color="53565A"/>
            </w:tcBorders>
          </w:tcPr>
          <w:p w14:paraId="73F4BB06" w14:textId="791A76AF" w:rsidR="006523FC" w:rsidRPr="00E05CEB" w:rsidRDefault="006523FC" w:rsidP="006523FC">
            <w:pPr>
              <w:pStyle w:val="ARTableBodyRight"/>
            </w:pPr>
            <w:r w:rsidRPr="008E63F5">
              <w:t xml:space="preserve">34.9% </w:t>
            </w:r>
          </w:p>
        </w:tc>
        <w:tc>
          <w:tcPr>
            <w:tcW w:w="920" w:type="dxa"/>
            <w:tcBorders>
              <w:bottom w:val="single" w:sz="4" w:space="0" w:color="53565A"/>
            </w:tcBorders>
          </w:tcPr>
          <w:p w14:paraId="0EB7D323" w14:textId="60AA0894" w:rsidR="006523FC" w:rsidRPr="00E05CEB" w:rsidRDefault="006523FC" w:rsidP="006523FC">
            <w:pPr>
              <w:pStyle w:val="ARTableBodyRight"/>
              <w:rPr>
                <w:rFonts w:ascii="Wingdings" w:eastAsia="Wingdings" w:hAnsi="Wingdings" w:cs="Wingdings"/>
                <w:b/>
                <w:sz w:val="14"/>
                <w:szCs w:val="14"/>
              </w:rPr>
            </w:pPr>
            <w:r w:rsidRPr="00871930">
              <w:rPr>
                <w:rStyle w:val="normaltextrun"/>
                <w:rFonts w:ascii="Wingdings" w:hAnsi="Wingdings" w:cs="Segoe UI"/>
                <w:b/>
                <w:bCs/>
                <w:sz w:val="14"/>
                <w:szCs w:val="14"/>
              </w:rPr>
              <w:t></w:t>
            </w:r>
          </w:p>
        </w:tc>
      </w:tr>
      <w:tr w:rsidR="006523FC" w:rsidRPr="00E05CEB" w14:paraId="151DD57B" w14:textId="77777777" w:rsidTr="006523FC">
        <w:trPr>
          <w:cnfStyle w:val="010000000000" w:firstRow="0" w:lastRow="1" w:firstColumn="0" w:lastColumn="0" w:oddVBand="0" w:evenVBand="0" w:oddHBand="0" w:evenHBand="0" w:firstRowFirstColumn="0" w:firstRowLastColumn="0" w:lastRowFirstColumn="0" w:lastRowLastColumn="0"/>
        </w:trPr>
        <w:tc>
          <w:tcPr>
            <w:tcW w:w="8505" w:type="dxa"/>
            <w:gridSpan w:val="6"/>
            <w:tcBorders>
              <w:top w:val="single" w:sz="4" w:space="0" w:color="53565A"/>
              <w:bottom w:val="single" w:sz="12" w:space="0" w:color="000000" w:themeColor="text1"/>
            </w:tcBorders>
          </w:tcPr>
          <w:p w14:paraId="2A0B7896" w14:textId="1BE00156" w:rsidR="006523FC" w:rsidRPr="00E05CEB" w:rsidRDefault="006523FC" w:rsidP="006523FC">
            <w:pPr>
              <w:pStyle w:val="ARTableFootnote"/>
              <w:rPr>
                <w:rFonts w:ascii="Wingdings" w:eastAsia="Wingdings" w:hAnsi="Wingdings" w:cs="Wingdings"/>
                <w:b/>
              </w:rPr>
            </w:pPr>
            <w:r w:rsidRPr="006523FC">
              <w:t>The actual costs are higher than the published target due to operating cost increases.</w:t>
            </w:r>
          </w:p>
        </w:tc>
      </w:tr>
    </w:tbl>
    <w:p w14:paraId="508A9580" w14:textId="77777777" w:rsidR="00DA3501" w:rsidRPr="007A033F" w:rsidRDefault="00DA3501" w:rsidP="006523FC">
      <w:pPr>
        <w:pStyle w:val="ARTablefootnoteheading"/>
      </w:pPr>
      <w:r w:rsidRPr="007A033F">
        <w:t>Results legend</w:t>
      </w:r>
    </w:p>
    <w:p w14:paraId="6F963720" w14:textId="77777777" w:rsidR="00DA3501" w:rsidRPr="007A033F" w:rsidRDefault="00DA3501" w:rsidP="00DA3501">
      <w:pPr>
        <w:pStyle w:val="ARTableFootnoteIndent"/>
      </w:pPr>
      <w:r w:rsidRPr="007A033F">
        <w:rPr>
          <w:rFonts w:ascii="Wingdings" w:eastAsia="Wingdings" w:hAnsi="Wingdings" w:cs="Wingdings"/>
          <w:b/>
          <w:color w:val="005F9E" w:themeColor="accent2"/>
        </w:rPr>
        <w:t></w:t>
      </w:r>
      <w:r w:rsidRPr="007A033F">
        <w:tab/>
        <w:t>Performance target achieved or exceeded in a desirable way</w:t>
      </w:r>
      <w:r>
        <w:t>.</w:t>
      </w:r>
    </w:p>
    <w:p w14:paraId="70CDA87B" w14:textId="77777777" w:rsidR="00DA3501" w:rsidRPr="007A033F" w:rsidRDefault="00DA3501" w:rsidP="00DA3501">
      <w:pPr>
        <w:pStyle w:val="ARTableFootnoteIndent"/>
      </w:pPr>
      <w:r w:rsidRPr="007A033F">
        <w:rPr>
          <w:rFonts w:ascii="Wingdings" w:eastAsia="Wingdings" w:hAnsi="Wingdings" w:cs="Wingdings"/>
          <w:b/>
          <w:color w:val="005F9E" w:themeColor="accent2"/>
        </w:rPr>
        <w:t></w:t>
      </w:r>
      <w:r w:rsidRPr="007A033F">
        <w:tab/>
        <w:t>Performance target not achieved — within 5 per cent or $50 million (cost measures only) variance</w:t>
      </w:r>
      <w:r>
        <w:t>.</w:t>
      </w:r>
    </w:p>
    <w:p w14:paraId="03FB749D" w14:textId="1CC55937" w:rsidR="00EC132E" w:rsidRPr="00F31478" w:rsidRDefault="00DA3501" w:rsidP="00DA3501">
      <w:pPr>
        <w:pStyle w:val="ARTableFootnoteIndent"/>
      </w:pPr>
      <w:r w:rsidRPr="007A033F">
        <w:rPr>
          <w:rFonts w:ascii="Wingdings" w:eastAsia="Wingdings" w:hAnsi="Wingdings" w:cs="Wingdings"/>
          <w:b/>
          <w:color w:val="005F9E" w:themeColor="accent2"/>
        </w:rPr>
        <w:t></w:t>
      </w:r>
      <w:r w:rsidRPr="007A033F">
        <w:tab/>
        <w:t>Performance target not achieved — exceeds 5 per cent or $50 million (cost measures only) variance</w:t>
      </w:r>
      <w:r>
        <w:t>.</w:t>
      </w:r>
      <w:r w:rsidR="00EC132E" w:rsidRPr="00F31478">
        <w:br w:type="page"/>
      </w:r>
    </w:p>
    <w:p w14:paraId="60B55B23" w14:textId="33F90B5F" w:rsidR="00EC132E" w:rsidRPr="00CC4B88" w:rsidRDefault="00EC132E" w:rsidP="00393BE9">
      <w:pPr>
        <w:pStyle w:val="Heading3"/>
      </w:pPr>
      <w:bookmarkStart w:id="212" w:name="_Toc149307386"/>
      <w:bookmarkStart w:id="213" w:name="_Toc178884826"/>
      <w:bookmarkStart w:id="214" w:name="_Toc178921112"/>
      <w:r w:rsidRPr="00CC4B88">
        <w:t>Services to government</w:t>
      </w:r>
      <w:bookmarkEnd w:id="211"/>
      <w:bookmarkEnd w:id="212"/>
      <w:bookmarkEnd w:id="213"/>
      <w:bookmarkEnd w:id="214"/>
    </w:p>
    <w:p w14:paraId="28763F15" w14:textId="21960185" w:rsidR="00EC132E" w:rsidRPr="00CC4B88" w:rsidRDefault="00EC132E" w:rsidP="001A34F8">
      <w:pPr>
        <w:pStyle w:val="ARBody"/>
      </w:pPr>
      <w:r w:rsidRPr="00CC4B88">
        <w:t xml:space="preserve">This output contributes to </w:t>
      </w:r>
      <w:r w:rsidR="00601BD0">
        <w:t>DGS</w:t>
      </w:r>
      <w:r w:rsidR="00273B0F">
        <w:t>’</w:t>
      </w:r>
      <w:r w:rsidR="00601BD0">
        <w:t>s</w:t>
      </w:r>
      <w:r w:rsidRPr="00CC4B88">
        <w:t xml:space="preserve"> objective of delivering corporate services that </w:t>
      </w:r>
      <w:r w:rsidR="001813EB">
        <w:t>assist</w:t>
      </w:r>
      <w:r w:rsidR="001813EB" w:rsidRPr="00CC4B88">
        <w:t xml:space="preserve"> </w:t>
      </w:r>
      <w:r w:rsidRPr="00CC4B88">
        <w:t xml:space="preserve">the Victorian public service by: </w:t>
      </w:r>
    </w:p>
    <w:p w14:paraId="5B5EDBA6" w14:textId="7AE2E292" w:rsidR="00EC132E" w:rsidRPr="00CC4B88" w:rsidRDefault="00EC132E" w:rsidP="001A34F8">
      <w:pPr>
        <w:pStyle w:val="ARBullet1"/>
      </w:pPr>
      <w:r w:rsidRPr="00CC4B88">
        <w:t>developing and maintaining a framework of whole of government policies, strategies, standards and guidelines which promote the efficient and effective use of common services including procurement, office accommodation management, carpool and government library</w:t>
      </w:r>
      <w:r w:rsidR="009E3861" w:rsidRPr="00CC4B88">
        <w:rPr>
          <w:rFonts w:ascii="Calibri" w:hAnsi="Calibri" w:cs="Calibri"/>
        </w:rPr>
        <w:t> </w:t>
      </w:r>
      <w:r w:rsidRPr="00CC4B88">
        <w:t>services</w:t>
      </w:r>
    </w:p>
    <w:p w14:paraId="611D5308" w14:textId="1653588E" w:rsidR="00EC132E" w:rsidRPr="00CC4B88" w:rsidRDefault="00EC132E" w:rsidP="001A34F8">
      <w:pPr>
        <w:pStyle w:val="ARBullet1"/>
      </w:pPr>
      <w:r w:rsidRPr="00CC4B88">
        <w:t xml:space="preserve">managing a program of whole of </w:t>
      </w:r>
      <w:r w:rsidR="00A45177">
        <w:t>G</w:t>
      </w:r>
      <w:r w:rsidR="00A45177" w:rsidRPr="00CC4B88">
        <w:t xml:space="preserve">overnment </w:t>
      </w:r>
      <w:r w:rsidR="00A45177">
        <w:t>P</w:t>
      </w:r>
      <w:r w:rsidR="00A45177" w:rsidRPr="00CC4B88">
        <w:t xml:space="preserve">rocurement </w:t>
      </w:r>
      <w:r w:rsidRPr="00CC4B88">
        <w:t>contracts to ensure optimum benefit</w:t>
      </w:r>
      <w:r w:rsidR="00FA79FE">
        <w:t>s</w:t>
      </w:r>
      <w:r w:rsidRPr="00CC4B88">
        <w:t xml:space="preserve"> to government</w:t>
      </w:r>
    </w:p>
    <w:p w14:paraId="3D07510B" w14:textId="1678F05E" w:rsidR="00EC132E" w:rsidRPr="00CC4B88" w:rsidRDefault="00EC132E" w:rsidP="001A34F8">
      <w:pPr>
        <w:pStyle w:val="ARBullet1"/>
      </w:pPr>
      <w:r w:rsidRPr="00CC4B88">
        <w:t xml:space="preserve">supporting the operations of the </w:t>
      </w:r>
      <w:r w:rsidR="00CD514D">
        <w:t>VGPB</w:t>
      </w:r>
    </w:p>
    <w:p w14:paraId="5CBCE57E" w14:textId="77777777" w:rsidR="00EC132E" w:rsidRPr="00CC4B88" w:rsidRDefault="00EC132E" w:rsidP="001A34F8">
      <w:pPr>
        <w:pStyle w:val="ARBullet1"/>
      </w:pPr>
      <w:r w:rsidRPr="00CC4B88">
        <w:t>providing strategic and fit-for-purpose shared services advisory to clients to deliver value to the Victorian Government</w:t>
      </w:r>
    </w:p>
    <w:p w14:paraId="55BCEC16" w14:textId="77777777" w:rsidR="00EC132E" w:rsidRPr="00CC4B88" w:rsidRDefault="00EC132E" w:rsidP="001A34F8">
      <w:pPr>
        <w:pStyle w:val="ARBullet1"/>
      </w:pPr>
      <w:r w:rsidRPr="00CC4B88">
        <w:t xml:space="preserve">providing whole of government office </w:t>
      </w:r>
      <w:r w:rsidRPr="00F31478">
        <w:t>accommodation</w:t>
      </w:r>
      <w:r w:rsidRPr="00CC4B88">
        <w:t xml:space="preserve"> and accommodation management</w:t>
      </w:r>
    </w:p>
    <w:p w14:paraId="4BB9F59D" w14:textId="60A61188" w:rsidR="00EC132E" w:rsidRDefault="00EC132E" w:rsidP="001A34F8">
      <w:pPr>
        <w:pStyle w:val="ARBullet1"/>
      </w:pPr>
      <w:r w:rsidRPr="00CC4B88">
        <w:t>providing VicFleet, carpool</w:t>
      </w:r>
      <w:r w:rsidR="00596ACA">
        <w:t xml:space="preserve"> and</w:t>
      </w:r>
      <w:r w:rsidRPr="00CC4B88">
        <w:t xml:space="preserve"> government library services</w:t>
      </w:r>
      <w:r w:rsidR="00596ACA">
        <w:t>,</w:t>
      </w:r>
      <w:r w:rsidRPr="00CC4B88">
        <w:t xml:space="preserve"> and shared </w:t>
      </w:r>
      <w:r w:rsidR="00596ACA" w:rsidRPr="00BB38ED">
        <w:t>central agency</w:t>
      </w:r>
      <w:r w:rsidR="00596ACA" w:rsidRPr="00BB38ED">
        <w:rPr>
          <w:rFonts w:ascii="Cambria" w:hAnsi="Cambria" w:cs="Cambria"/>
        </w:rPr>
        <w:t> </w:t>
      </w:r>
      <w:r w:rsidRPr="00CC4B88">
        <w:t>corporate services.</w:t>
      </w:r>
    </w:p>
    <w:tbl>
      <w:tblPr>
        <w:tblStyle w:val="ARTable"/>
        <w:tblW w:w="8505" w:type="dxa"/>
        <w:tblLayout w:type="fixed"/>
        <w:tblLook w:val="06E0" w:firstRow="1" w:lastRow="1" w:firstColumn="1" w:lastColumn="0" w:noHBand="1" w:noVBand="1"/>
      </w:tblPr>
      <w:tblGrid>
        <w:gridCol w:w="3119"/>
        <w:gridCol w:w="1129"/>
        <w:gridCol w:w="1112"/>
        <w:gridCol w:w="1112"/>
        <w:gridCol w:w="1113"/>
        <w:gridCol w:w="920"/>
      </w:tblGrid>
      <w:tr w:rsidR="00EC132E" w:rsidRPr="009149E6" w14:paraId="5C8AC294" w14:textId="77777777" w:rsidTr="00390350">
        <w:trPr>
          <w:cnfStyle w:val="100000000000" w:firstRow="1" w:lastRow="0" w:firstColumn="0" w:lastColumn="0" w:oddVBand="0" w:evenVBand="0" w:oddHBand="0" w:evenHBand="0" w:firstRowFirstColumn="0" w:firstRowLastColumn="0" w:lastRowFirstColumn="0" w:lastRowLastColumn="0"/>
        </w:trPr>
        <w:tc>
          <w:tcPr>
            <w:tcW w:w="3119" w:type="dxa"/>
            <w:shd w:val="clear" w:color="auto" w:fill="BFBFBF" w:themeFill="background1" w:themeFillShade="BF"/>
          </w:tcPr>
          <w:p w14:paraId="381057E9" w14:textId="77777777" w:rsidR="00EC132E" w:rsidRPr="00F31478" w:rsidRDefault="00EC132E" w:rsidP="002260B4">
            <w:pPr>
              <w:pStyle w:val="ARTableColHead"/>
            </w:pPr>
            <w:r w:rsidRPr="00F31478">
              <w:t>Performance measure</w:t>
            </w:r>
          </w:p>
        </w:tc>
        <w:tc>
          <w:tcPr>
            <w:tcW w:w="1129" w:type="dxa"/>
            <w:shd w:val="clear" w:color="auto" w:fill="BFBFBF" w:themeFill="background1" w:themeFillShade="BF"/>
          </w:tcPr>
          <w:p w14:paraId="6609513F" w14:textId="77777777" w:rsidR="00EC132E" w:rsidRPr="00F31478" w:rsidRDefault="00EC132E" w:rsidP="002260B4">
            <w:pPr>
              <w:pStyle w:val="ARTableColHeadRight"/>
            </w:pPr>
            <w:r w:rsidRPr="00F31478">
              <w:t>Unit</w:t>
            </w:r>
          </w:p>
        </w:tc>
        <w:tc>
          <w:tcPr>
            <w:tcW w:w="1112" w:type="dxa"/>
            <w:shd w:val="clear" w:color="auto" w:fill="BFBFBF" w:themeFill="background1" w:themeFillShade="BF"/>
          </w:tcPr>
          <w:p w14:paraId="0E7EC24B" w14:textId="7AC40ECD" w:rsidR="00EC132E" w:rsidRPr="00F31478" w:rsidRDefault="00EC132E" w:rsidP="002260B4">
            <w:pPr>
              <w:pStyle w:val="ARTableColHeadRight"/>
            </w:pPr>
            <w:r w:rsidRPr="00F31478">
              <w:t>202</w:t>
            </w:r>
            <w:r w:rsidR="000A5643" w:rsidRPr="00F31478">
              <w:t>3</w:t>
            </w:r>
            <w:r w:rsidRPr="00F31478">
              <w:t>–2</w:t>
            </w:r>
            <w:r w:rsidR="000A5643" w:rsidRPr="00F31478">
              <w:t>4</w:t>
            </w:r>
            <w:r w:rsidRPr="00F31478">
              <w:t xml:space="preserve"> target</w:t>
            </w:r>
          </w:p>
        </w:tc>
        <w:tc>
          <w:tcPr>
            <w:tcW w:w="1112" w:type="dxa"/>
            <w:shd w:val="clear" w:color="auto" w:fill="BFBFBF" w:themeFill="background1" w:themeFillShade="BF"/>
          </w:tcPr>
          <w:p w14:paraId="2FF07A02" w14:textId="07E33F89" w:rsidR="00EC132E" w:rsidRPr="00F31478" w:rsidRDefault="00EC132E" w:rsidP="002260B4">
            <w:pPr>
              <w:pStyle w:val="ARTableColHeadRight"/>
            </w:pPr>
            <w:r w:rsidRPr="00F31478">
              <w:t>202</w:t>
            </w:r>
            <w:r w:rsidR="000A5643" w:rsidRPr="00F31478">
              <w:t>3</w:t>
            </w:r>
            <w:r w:rsidRPr="00F31478">
              <w:t>–2</w:t>
            </w:r>
            <w:r w:rsidR="000A5643" w:rsidRPr="00F31478">
              <w:t>4</w:t>
            </w:r>
            <w:r w:rsidRPr="00F31478">
              <w:t xml:space="preserve"> actual</w:t>
            </w:r>
          </w:p>
        </w:tc>
        <w:tc>
          <w:tcPr>
            <w:tcW w:w="1113" w:type="dxa"/>
            <w:shd w:val="clear" w:color="auto" w:fill="BFBFBF" w:themeFill="background1" w:themeFillShade="BF"/>
          </w:tcPr>
          <w:p w14:paraId="3785727F" w14:textId="77777777" w:rsidR="00EC132E" w:rsidRPr="00F31478" w:rsidRDefault="00EC132E" w:rsidP="002260B4">
            <w:pPr>
              <w:pStyle w:val="ARTableColHeadRight"/>
            </w:pPr>
            <w:r w:rsidRPr="00F31478">
              <w:t>Variance</w:t>
            </w:r>
          </w:p>
        </w:tc>
        <w:tc>
          <w:tcPr>
            <w:tcW w:w="920" w:type="dxa"/>
            <w:shd w:val="clear" w:color="auto" w:fill="BFBFBF" w:themeFill="background1" w:themeFillShade="BF"/>
          </w:tcPr>
          <w:p w14:paraId="15864ED3" w14:textId="77777777" w:rsidR="00EC132E" w:rsidRPr="00B6797A" w:rsidRDefault="00EC132E" w:rsidP="002260B4">
            <w:pPr>
              <w:pStyle w:val="ARTableColHeadRight"/>
            </w:pPr>
            <w:r w:rsidRPr="00F31478">
              <w:t>Result</w:t>
            </w:r>
          </w:p>
        </w:tc>
      </w:tr>
      <w:tr w:rsidR="00EC132E" w:rsidRPr="009149E6" w14:paraId="0189EF31" w14:textId="77777777" w:rsidTr="00390350">
        <w:tc>
          <w:tcPr>
            <w:tcW w:w="8505" w:type="dxa"/>
            <w:gridSpan w:val="6"/>
          </w:tcPr>
          <w:p w14:paraId="52577E02" w14:textId="77777777" w:rsidR="00EC132E" w:rsidRPr="00B6797A" w:rsidRDefault="00EC132E" w:rsidP="002260B4">
            <w:pPr>
              <w:pStyle w:val="ARTableRowHeadColour"/>
            </w:pPr>
            <w:r w:rsidRPr="002260B4">
              <w:t>Quantity</w:t>
            </w:r>
          </w:p>
        </w:tc>
      </w:tr>
      <w:tr w:rsidR="00EC132E" w:rsidRPr="009149E6" w14:paraId="09FD43DB" w14:textId="77777777" w:rsidTr="00390350">
        <w:tc>
          <w:tcPr>
            <w:tcW w:w="3119" w:type="dxa"/>
          </w:tcPr>
          <w:p w14:paraId="23A9E3D3" w14:textId="6D47505F" w:rsidR="00EC132E" w:rsidRPr="00B6797A" w:rsidRDefault="00EC132E" w:rsidP="00393BE9">
            <w:pPr>
              <w:pStyle w:val="ARTableBody"/>
            </w:pPr>
            <w:r w:rsidRPr="00B6797A">
              <w:t xml:space="preserve">Number of </w:t>
            </w:r>
            <w:r w:rsidR="00FA79FE">
              <w:t>s</w:t>
            </w:r>
            <w:r w:rsidR="00FA79FE" w:rsidRPr="00B6797A">
              <w:t xml:space="preserve">tate </w:t>
            </w:r>
            <w:r w:rsidRPr="00B6797A">
              <w:t>procurement high value engagements supported</w:t>
            </w:r>
          </w:p>
        </w:tc>
        <w:tc>
          <w:tcPr>
            <w:tcW w:w="1129" w:type="dxa"/>
          </w:tcPr>
          <w:p w14:paraId="4795D1E5" w14:textId="77777777" w:rsidR="00EC132E" w:rsidRPr="00B6797A" w:rsidRDefault="00EC132E" w:rsidP="00DF216C">
            <w:pPr>
              <w:pStyle w:val="ARTableBodyRight"/>
            </w:pPr>
            <w:r w:rsidRPr="00B6797A">
              <w:t>number</w:t>
            </w:r>
          </w:p>
        </w:tc>
        <w:tc>
          <w:tcPr>
            <w:tcW w:w="1112" w:type="dxa"/>
          </w:tcPr>
          <w:p w14:paraId="59A22507" w14:textId="63E426FD" w:rsidR="00EC132E" w:rsidRPr="00B6797A" w:rsidRDefault="00CD3F66" w:rsidP="00DF216C">
            <w:pPr>
              <w:pStyle w:val="ARTableBodyRight"/>
            </w:pPr>
            <w:r>
              <w:t>70</w:t>
            </w:r>
          </w:p>
        </w:tc>
        <w:tc>
          <w:tcPr>
            <w:tcW w:w="1112" w:type="dxa"/>
          </w:tcPr>
          <w:p w14:paraId="3C73762E" w14:textId="16E7FD71" w:rsidR="00EC132E" w:rsidRPr="00B6797A" w:rsidRDefault="00EC132E" w:rsidP="00DF216C">
            <w:pPr>
              <w:pStyle w:val="ARTableBodyRight"/>
            </w:pPr>
            <w:r w:rsidRPr="00B6797A">
              <w:t>1</w:t>
            </w:r>
            <w:r w:rsidR="00CD3F66">
              <w:t>05</w:t>
            </w:r>
          </w:p>
        </w:tc>
        <w:tc>
          <w:tcPr>
            <w:tcW w:w="1113" w:type="dxa"/>
          </w:tcPr>
          <w:p w14:paraId="3489871F" w14:textId="340917E1" w:rsidR="00EC132E" w:rsidRPr="00B6797A" w:rsidRDefault="00AA5735" w:rsidP="00DF216C">
            <w:pPr>
              <w:pStyle w:val="ARTableBodyRight"/>
            </w:pPr>
            <w:r>
              <w:t>5</w:t>
            </w:r>
            <w:r w:rsidR="002829A1">
              <w:t>0</w:t>
            </w:r>
            <w:r w:rsidR="00EC132E" w:rsidRPr="00B6797A">
              <w:t>%</w:t>
            </w:r>
          </w:p>
        </w:tc>
        <w:tc>
          <w:tcPr>
            <w:tcW w:w="920" w:type="dxa"/>
          </w:tcPr>
          <w:p w14:paraId="1B1183E2" w14:textId="77777777" w:rsidR="00EC132E" w:rsidRPr="00B6797A" w:rsidRDefault="00EC132E" w:rsidP="00DF216C">
            <w:pPr>
              <w:pStyle w:val="ARTableBodyRight"/>
              <w:rPr>
                <w:bCs/>
                <w:noProof/>
                <w:position w:val="4"/>
              </w:rPr>
            </w:pPr>
            <w:r w:rsidRPr="00B6797A">
              <w:rPr>
                <w:rFonts w:ascii="Wingdings" w:eastAsia="Wingdings" w:hAnsi="Wingdings" w:cs="Wingdings"/>
                <w:b/>
                <w:color w:val="005F9E" w:themeColor="accent2"/>
                <w:sz w:val="14"/>
                <w:szCs w:val="14"/>
              </w:rPr>
              <w:t></w:t>
            </w:r>
          </w:p>
        </w:tc>
      </w:tr>
      <w:tr w:rsidR="00EC132E" w:rsidRPr="009149E6" w14:paraId="0B193D48" w14:textId="77777777" w:rsidTr="00390350">
        <w:tc>
          <w:tcPr>
            <w:tcW w:w="8505" w:type="dxa"/>
            <w:gridSpan w:val="6"/>
          </w:tcPr>
          <w:p w14:paraId="5420D85D" w14:textId="3A45C260" w:rsidR="00EC132E" w:rsidRPr="00163E94" w:rsidRDefault="00163E94" w:rsidP="00B6797A">
            <w:pPr>
              <w:pStyle w:val="ARTablefootnoteabovetable"/>
              <w:spacing w:after="60"/>
              <w:rPr>
                <w:sz w:val="14"/>
              </w:rPr>
            </w:pPr>
            <w:r w:rsidRPr="00163E94">
              <w:rPr>
                <w:sz w:val="14"/>
              </w:rPr>
              <w:t xml:space="preserve">The </w:t>
            </w:r>
            <w:r w:rsidR="00596ACA">
              <w:rPr>
                <w:sz w:val="14"/>
              </w:rPr>
              <w:t>2023–24</w:t>
            </w:r>
            <w:r w:rsidRPr="00163E94">
              <w:rPr>
                <w:sz w:val="14"/>
              </w:rPr>
              <w:t xml:space="preserve"> </w:t>
            </w:r>
            <w:r w:rsidR="00FA79FE">
              <w:rPr>
                <w:sz w:val="14"/>
              </w:rPr>
              <w:t>actual</w:t>
            </w:r>
            <w:r w:rsidR="00FA79FE" w:rsidRPr="00163E94">
              <w:rPr>
                <w:sz w:val="14"/>
              </w:rPr>
              <w:t xml:space="preserve"> </w:t>
            </w:r>
            <w:r w:rsidRPr="00163E94">
              <w:rPr>
                <w:sz w:val="14"/>
              </w:rPr>
              <w:t xml:space="preserve">is higher than the </w:t>
            </w:r>
            <w:r w:rsidR="00596ACA">
              <w:rPr>
                <w:sz w:val="14"/>
              </w:rPr>
              <w:t>2023–24</w:t>
            </w:r>
            <w:r w:rsidRPr="00163E94">
              <w:rPr>
                <w:sz w:val="14"/>
              </w:rPr>
              <w:t xml:space="preserve"> target due to higher number of requests for support from the Social Procurement Assurance team.</w:t>
            </w:r>
          </w:p>
        </w:tc>
      </w:tr>
      <w:tr w:rsidR="00EC132E" w:rsidRPr="009149E6" w14:paraId="7CB5C1FD" w14:textId="77777777" w:rsidTr="00390350">
        <w:trPr>
          <w:trHeight w:val="294"/>
        </w:trPr>
        <w:tc>
          <w:tcPr>
            <w:tcW w:w="3119" w:type="dxa"/>
          </w:tcPr>
          <w:p w14:paraId="6250B04C" w14:textId="77777777" w:rsidR="00EC132E" w:rsidRPr="001029A7" w:rsidRDefault="00EC132E" w:rsidP="00393BE9">
            <w:pPr>
              <w:pStyle w:val="ARTableBody"/>
            </w:pPr>
            <w:r w:rsidRPr="001029A7">
              <w:t>Percentage of agencies reporting full compliance with VGPB Supply Policies</w:t>
            </w:r>
          </w:p>
        </w:tc>
        <w:tc>
          <w:tcPr>
            <w:tcW w:w="1129" w:type="dxa"/>
          </w:tcPr>
          <w:p w14:paraId="4C8835D7" w14:textId="77777777" w:rsidR="00EC132E" w:rsidRPr="001029A7" w:rsidRDefault="00EC132E" w:rsidP="00DF216C">
            <w:pPr>
              <w:pStyle w:val="ARTableBodyRight"/>
            </w:pPr>
            <w:r w:rsidRPr="001029A7">
              <w:t>number</w:t>
            </w:r>
          </w:p>
        </w:tc>
        <w:tc>
          <w:tcPr>
            <w:tcW w:w="1112" w:type="dxa"/>
          </w:tcPr>
          <w:p w14:paraId="208657F8" w14:textId="5BC8A5F8" w:rsidR="00EC132E" w:rsidRPr="001029A7" w:rsidRDefault="00EC132E" w:rsidP="00DF216C">
            <w:pPr>
              <w:pStyle w:val="ARTableBodyRight"/>
            </w:pPr>
            <w:r w:rsidRPr="001029A7">
              <w:t>100</w:t>
            </w:r>
          </w:p>
        </w:tc>
        <w:tc>
          <w:tcPr>
            <w:tcW w:w="1112" w:type="dxa"/>
          </w:tcPr>
          <w:p w14:paraId="5CE976EB" w14:textId="5BE5D38D" w:rsidR="00EC132E" w:rsidRPr="001029A7" w:rsidRDefault="00967D21" w:rsidP="00DF216C">
            <w:pPr>
              <w:pStyle w:val="ARTableBodyRight"/>
            </w:pPr>
            <w:r>
              <w:t>TBC</w:t>
            </w:r>
          </w:p>
        </w:tc>
        <w:tc>
          <w:tcPr>
            <w:tcW w:w="1113" w:type="dxa"/>
          </w:tcPr>
          <w:p w14:paraId="03840D8F" w14:textId="22616EE2" w:rsidR="00EC132E" w:rsidRPr="001029A7" w:rsidRDefault="00C3072B" w:rsidP="00DF216C">
            <w:pPr>
              <w:pStyle w:val="ARTableBodyRight"/>
            </w:pPr>
            <w:r w:rsidRPr="001029A7">
              <w:t>0</w:t>
            </w:r>
          </w:p>
        </w:tc>
        <w:tc>
          <w:tcPr>
            <w:tcW w:w="920" w:type="dxa"/>
          </w:tcPr>
          <w:p w14:paraId="7C08E7E9" w14:textId="07928074" w:rsidR="00EC132E" w:rsidRPr="001029A7" w:rsidRDefault="00C3072B" w:rsidP="00DF216C">
            <w:pPr>
              <w:pStyle w:val="ARTableBodyRight"/>
              <w:rPr>
                <w:bCs/>
                <w:noProof/>
                <w:position w:val="4"/>
              </w:rPr>
            </w:pPr>
            <w:r w:rsidRPr="001029A7">
              <w:rPr>
                <w:rFonts w:ascii="Wingdings" w:eastAsia="Wingdings" w:hAnsi="Wingdings" w:cs="Wingdings"/>
                <w:b/>
                <w:color w:val="005F9E" w:themeColor="accent2"/>
                <w:sz w:val="14"/>
                <w:szCs w:val="14"/>
              </w:rPr>
              <w:t></w:t>
            </w:r>
          </w:p>
        </w:tc>
      </w:tr>
      <w:tr w:rsidR="00967D21" w:rsidRPr="009149E6" w14:paraId="0EBD1167" w14:textId="77777777" w:rsidTr="00390350">
        <w:tc>
          <w:tcPr>
            <w:tcW w:w="8505" w:type="dxa"/>
            <w:gridSpan w:val="6"/>
          </w:tcPr>
          <w:p w14:paraId="15AC5171" w14:textId="6BF9B358" w:rsidR="00967D21" w:rsidRPr="00146046" w:rsidRDefault="00967D21" w:rsidP="00146046">
            <w:pPr>
              <w:pStyle w:val="ARTableFootnote"/>
            </w:pPr>
            <w:r w:rsidRPr="00967D21">
              <w:t>This measure is reported annually with information expected to be received by Government Procurement in Nov</w:t>
            </w:r>
            <w:r w:rsidR="00CF4278">
              <w:t xml:space="preserve"> </w:t>
            </w:r>
            <w:r w:rsidRPr="00967D21">
              <w:t xml:space="preserve"> 202</w:t>
            </w:r>
            <w:r>
              <w:t>4</w:t>
            </w:r>
            <w:r w:rsidRPr="00967D21">
              <w:t>.</w:t>
            </w:r>
          </w:p>
        </w:tc>
      </w:tr>
      <w:tr w:rsidR="00845732" w:rsidRPr="009149E6" w14:paraId="6E5EFDF8" w14:textId="77777777" w:rsidTr="00390350">
        <w:tc>
          <w:tcPr>
            <w:tcW w:w="3119" w:type="dxa"/>
          </w:tcPr>
          <w:p w14:paraId="5882A5A6" w14:textId="4672A719" w:rsidR="00845732" w:rsidRPr="00121452" w:rsidRDefault="00222075" w:rsidP="00393BE9">
            <w:pPr>
              <w:pStyle w:val="ARTableBody"/>
            </w:pPr>
            <w:r>
              <w:t xml:space="preserve">Percentage of State procurement high value engagements supported that have strengthened the social procurement approach to achieve </w:t>
            </w:r>
            <w:r w:rsidR="0054491B">
              <w:t>better social outcomes</w:t>
            </w:r>
          </w:p>
        </w:tc>
        <w:tc>
          <w:tcPr>
            <w:tcW w:w="1129" w:type="dxa"/>
          </w:tcPr>
          <w:p w14:paraId="2719A8F9" w14:textId="12ED6609" w:rsidR="00845732" w:rsidRPr="00121452" w:rsidRDefault="009066A2" w:rsidP="00DF216C">
            <w:pPr>
              <w:pStyle w:val="ARTableBodyRight"/>
            </w:pPr>
            <w:r>
              <w:t>per cent</w:t>
            </w:r>
          </w:p>
        </w:tc>
        <w:tc>
          <w:tcPr>
            <w:tcW w:w="1112" w:type="dxa"/>
          </w:tcPr>
          <w:p w14:paraId="1E741FDE" w14:textId="6EC0063B" w:rsidR="00845732" w:rsidRPr="00121452" w:rsidRDefault="003D63B6" w:rsidP="00DF216C">
            <w:pPr>
              <w:pStyle w:val="ARTableBodyRight"/>
            </w:pPr>
            <w:r>
              <w:t>50</w:t>
            </w:r>
          </w:p>
        </w:tc>
        <w:tc>
          <w:tcPr>
            <w:tcW w:w="1112" w:type="dxa"/>
          </w:tcPr>
          <w:p w14:paraId="67F73F18" w14:textId="6E940422" w:rsidR="00845732" w:rsidRPr="00121452" w:rsidRDefault="003D63B6" w:rsidP="00DF216C">
            <w:pPr>
              <w:pStyle w:val="ARTableBodyRight"/>
            </w:pPr>
            <w:r>
              <w:t>92</w:t>
            </w:r>
          </w:p>
        </w:tc>
        <w:tc>
          <w:tcPr>
            <w:tcW w:w="1113" w:type="dxa"/>
          </w:tcPr>
          <w:p w14:paraId="133C6572" w14:textId="46D8C51B" w:rsidR="00845732" w:rsidRPr="00121452" w:rsidRDefault="003D63B6" w:rsidP="00DF216C">
            <w:pPr>
              <w:pStyle w:val="ARTableBodyRight"/>
            </w:pPr>
            <w:r>
              <w:t>84%</w:t>
            </w:r>
          </w:p>
        </w:tc>
        <w:tc>
          <w:tcPr>
            <w:tcW w:w="920" w:type="dxa"/>
          </w:tcPr>
          <w:p w14:paraId="0F0C8535" w14:textId="332E7DEE" w:rsidR="00845732" w:rsidRPr="00121452" w:rsidRDefault="003A7E0E" w:rsidP="00DF216C">
            <w:pPr>
              <w:pStyle w:val="ARTableBodyRight"/>
              <w:rPr>
                <w:rFonts w:ascii="Wingdings" w:eastAsia="Wingdings" w:hAnsi="Wingdings" w:cs="Wingdings"/>
                <w:b/>
                <w:color w:val="005F9E" w:themeColor="accent2"/>
                <w:sz w:val="14"/>
                <w:szCs w:val="14"/>
              </w:rPr>
            </w:pPr>
            <w:r w:rsidRPr="001029A7">
              <w:rPr>
                <w:rFonts w:ascii="Wingdings" w:eastAsia="Wingdings" w:hAnsi="Wingdings" w:cs="Wingdings"/>
                <w:b/>
                <w:color w:val="005F9E" w:themeColor="accent2"/>
                <w:sz w:val="14"/>
                <w:szCs w:val="14"/>
              </w:rPr>
              <w:t></w:t>
            </w:r>
          </w:p>
        </w:tc>
      </w:tr>
      <w:tr w:rsidR="00EC132E" w:rsidRPr="009149E6" w14:paraId="397CD00F" w14:textId="77777777" w:rsidTr="00390350">
        <w:tc>
          <w:tcPr>
            <w:tcW w:w="3119" w:type="dxa"/>
          </w:tcPr>
          <w:p w14:paraId="35379EC2" w14:textId="77777777" w:rsidR="00EC132E" w:rsidRPr="00121452" w:rsidRDefault="00EC132E" w:rsidP="00393BE9">
            <w:pPr>
              <w:pStyle w:val="ARTableBody"/>
            </w:pPr>
            <w:r w:rsidRPr="00121452">
              <w:t>Total accommodation cost</w:t>
            </w:r>
          </w:p>
        </w:tc>
        <w:tc>
          <w:tcPr>
            <w:tcW w:w="1129" w:type="dxa"/>
          </w:tcPr>
          <w:p w14:paraId="31D24D5F" w14:textId="20776FAC" w:rsidR="00EC132E" w:rsidRPr="00121452" w:rsidRDefault="00EC132E" w:rsidP="00DF216C">
            <w:pPr>
              <w:pStyle w:val="ARTableBodyRight"/>
            </w:pPr>
            <w:r w:rsidRPr="00121452">
              <w:t xml:space="preserve">$ per square metre </w:t>
            </w:r>
            <w:r w:rsidR="00E77CAF">
              <w:t>p/a</w:t>
            </w:r>
          </w:p>
        </w:tc>
        <w:tc>
          <w:tcPr>
            <w:tcW w:w="1112" w:type="dxa"/>
          </w:tcPr>
          <w:p w14:paraId="6BEF07A1" w14:textId="1F6AA04C" w:rsidR="00EC132E" w:rsidRPr="00121452" w:rsidRDefault="00E31CDA" w:rsidP="00DF216C">
            <w:pPr>
              <w:pStyle w:val="ARTableBodyRight"/>
            </w:pPr>
            <w:r w:rsidRPr="00121452">
              <w:t>472</w:t>
            </w:r>
          </w:p>
        </w:tc>
        <w:tc>
          <w:tcPr>
            <w:tcW w:w="1112" w:type="dxa"/>
          </w:tcPr>
          <w:p w14:paraId="4C04AEB0" w14:textId="185FE05C" w:rsidR="00EC132E" w:rsidRPr="00121452" w:rsidRDefault="00EC132E" w:rsidP="00DF216C">
            <w:pPr>
              <w:pStyle w:val="ARTableBodyRight"/>
            </w:pPr>
            <w:r w:rsidRPr="00121452">
              <w:t>4</w:t>
            </w:r>
            <w:r w:rsidR="00E31CDA" w:rsidRPr="00121452">
              <w:t>50</w:t>
            </w:r>
          </w:p>
        </w:tc>
        <w:tc>
          <w:tcPr>
            <w:tcW w:w="1113" w:type="dxa"/>
          </w:tcPr>
          <w:p w14:paraId="6AAE71DF" w14:textId="2C331BEB" w:rsidR="00EC132E" w:rsidRPr="00121452" w:rsidRDefault="00E31CDA" w:rsidP="00DF216C">
            <w:pPr>
              <w:pStyle w:val="ARTableBodyRight"/>
            </w:pPr>
            <w:r w:rsidRPr="00121452">
              <w:t>-4</w:t>
            </w:r>
            <w:r w:rsidR="00EC132E" w:rsidRPr="00121452">
              <w:t>.</w:t>
            </w:r>
            <w:r w:rsidRPr="00121452">
              <w:t>7</w:t>
            </w:r>
            <w:r w:rsidR="00EC132E" w:rsidRPr="00121452">
              <w:t>%</w:t>
            </w:r>
          </w:p>
        </w:tc>
        <w:tc>
          <w:tcPr>
            <w:tcW w:w="920" w:type="dxa"/>
          </w:tcPr>
          <w:p w14:paraId="41537358" w14:textId="4565B7E2" w:rsidR="00EC132E" w:rsidRPr="00121452" w:rsidRDefault="00121452" w:rsidP="00DF216C">
            <w:pPr>
              <w:pStyle w:val="ARTableBodyRight"/>
              <w:rPr>
                <w:bCs/>
                <w:noProof/>
                <w:position w:val="4"/>
              </w:rPr>
            </w:pPr>
            <w:r w:rsidRPr="00121452">
              <w:rPr>
                <w:rFonts w:ascii="Wingdings" w:eastAsia="Wingdings" w:hAnsi="Wingdings" w:cs="Wingdings"/>
                <w:b/>
                <w:color w:val="005F9E" w:themeColor="accent2"/>
                <w:sz w:val="14"/>
                <w:szCs w:val="14"/>
              </w:rPr>
              <w:t></w:t>
            </w:r>
          </w:p>
        </w:tc>
      </w:tr>
      <w:tr w:rsidR="00EC132E" w:rsidRPr="009149E6" w14:paraId="56EFF2AD" w14:textId="77777777" w:rsidTr="00390350">
        <w:trPr>
          <w:trHeight w:val="162"/>
        </w:trPr>
        <w:tc>
          <w:tcPr>
            <w:tcW w:w="3119" w:type="dxa"/>
          </w:tcPr>
          <w:p w14:paraId="2660E59E" w14:textId="77777777" w:rsidR="00EC132E" w:rsidRPr="00BC3F7E" w:rsidRDefault="00EC132E" w:rsidP="00393BE9">
            <w:pPr>
              <w:pStyle w:val="ARTableBody"/>
            </w:pPr>
            <w:r w:rsidRPr="00BC3F7E">
              <w:t>Workspace ratio</w:t>
            </w:r>
          </w:p>
        </w:tc>
        <w:tc>
          <w:tcPr>
            <w:tcW w:w="1129" w:type="dxa"/>
          </w:tcPr>
          <w:p w14:paraId="6E55A700" w14:textId="3367BA16" w:rsidR="00EC132E" w:rsidRPr="00BC3F7E" w:rsidRDefault="00EC132E" w:rsidP="00921778">
            <w:pPr>
              <w:pStyle w:val="ARTableBodyRight"/>
              <w:spacing w:after="0"/>
              <w:ind w:hanging="62"/>
            </w:pPr>
            <w:r w:rsidRPr="00BC3F7E">
              <w:t xml:space="preserve">square metre per </w:t>
            </w:r>
            <w:r w:rsidR="00E77CAF">
              <w:t>FTE</w:t>
            </w:r>
          </w:p>
        </w:tc>
        <w:tc>
          <w:tcPr>
            <w:tcW w:w="1112" w:type="dxa"/>
          </w:tcPr>
          <w:p w14:paraId="66F4AB93" w14:textId="3C400C13" w:rsidR="00EC132E" w:rsidRPr="00BC3F7E" w:rsidRDefault="00EC132E" w:rsidP="00DF216C">
            <w:pPr>
              <w:pStyle w:val="ARTableBodyRight"/>
            </w:pPr>
            <w:r w:rsidRPr="00BC3F7E">
              <w:t>1</w:t>
            </w:r>
            <w:r w:rsidR="006B68AD" w:rsidRPr="00BC3F7E">
              <w:t>1</w:t>
            </w:r>
          </w:p>
        </w:tc>
        <w:tc>
          <w:tcPr>
            <w:tcW w:w="1112" w:type="dxa"/>
          </w:tcPr>
          <w:p w14:paraId="35806E28" w14:textId="213EA82E" w:rsidR="00EC132E" w:rsidRPr="007B6C91" w:rsidRDefault="00EC132E" w:rsidP="0095541F">
            <w:pPr>
              <w:pStyle w:val="ARTableBodyRight"/>
            </w:pPr>
            <w:r w:rsidRPr="007B6C91">
              <w:t>1</w:t>
            </w:r>
            <w:r w:rsidR="006B68AD" w:rsidRPr="007B6C91">
              <w:t>2</w:t>
            </w:r>
            <w:r w:rsidRPr="007B6C91">
              <w:t>.</w:t>
            </w:r>
            <w:r w:rsidR="006B68AD" w:rsidRPr="007B6C91">
              <w:t>2</w:t>
            </w:r>
          </w:p>
        </w:tc>
        <w:tc>
          <w:tcPr>
            <w:tcW w:w="1113" w:type="dxa"/>
          </w:tcPr>
          <w:p w14:paraId="1B0EC4A2" w14:textId="44EEE2A3" w:rsidR="00EC132E" w:rsidRPr="007B6C91" w:rsidRDefault="006B68AD" w:rsidP="00DF216C">
            <w:pPr>
              <w:pStyle w:val="ARTableBodyRight"/>
            </w:pPr>
            <w:r w:rsidRPr="007B6C91">
              <w:t>10.9</w:t>
            </w:r>
            <w:r w:rsidR="00EC132E" w:rsidRPr="007B6C91">
              <w:t>%</w:t>
            </w:r>
          </w:p>
        </w:tc>
        <w:tc>
          <w:tcPr>
            <w:tcW w:w="920" w:type="dxa"/>
          </w:tcPr>
          <w:p w14:paraId="209A3500" w14:textId="0D5C00B8" w:rsidR="00EC132E" w:rsidRPr="007B6C91" w:rsidRDefault="007B6C91" w:rsidP="00DF216C">
            <w:pPr>
              <w:pStyle w:val="ARTableBodyRight"/>
              <w:rPr>
                <w:bCs/>
                <w:noProof/>
                <w:position w:val="4"/>
              </w:rPr>
            </w:pPr>
            <w:r w:rsidRPr="007B6C91">
              <w:rPr>
                <w:rFonts w:ascii="Wingdings" w:eastAsia="Wingdings" w:hAnsi="Wingdings" w:cs="Wingdings"/>
                <w:b/>
                <w:color w:val="005F9E" w:themeColor="accent2"/>
                <w:sz w:val="14"/>
                <w:szCs w:val="14"/>
              </w:rPr>
              <w:t></w:t>
            </w:r>
          </w:p>
        </w:tc>
      </w:tr>
      <w:tr w:rsidR="00EC132E" w:rsidRPr="009149E6" w14:paraId="3225A54A" w14:textId="77777777" w:rsidTr="00390350">
        <w:tc>
          <w:tcPr>
            <w:tcW w:w="8505" w:type="dxa"/>
            <w:gridSpan w:val="6"/>
          </w:tcPr>
          <w:p w14:paraId="4E3DC118" w14:textId="5E0D425A" w:rsidR="00EC132E" w:rsidRPr="00BC3F7E" w:rsidRDefault="00EC132E" w:rsidP="00393BE9">
            <w:pPr>
              <w:pStyle w:val="ARTableFootnote"/>
              <w:rPr>
                <w:rFonts w:ascii="Wingdings" w:eastAsia="Wingdings" w:hAnsi="Wingdings" w:cs="Wingdings"/>
                <w:b/>
                <w:bCs/>
              </w:rPr>
            </w:pPr>
            <w:r w:rsidRPr="00BC3F7E">
              <w:t xml:space="preserve">The </w:t>
            </w:r>
            <w:r w:rsidR="00596ACA">
              <w:t>2023–24</w:t>
            </w:r>
            <w:r w:rsidR="006B68AD" w:rsidRPr="00BC3F7E">
              <w:t xml:space="preserve"> result is </w:t>
            </w:r>
            <w:r w:rsidR="46EEAE43">
              <w:t>higher</w:t>
            </w:r>
            <w:r w:rsidR="006B68AD" w:rsidRPr="00BC3F7E">
              <w:t xml:space="preserve"> than the </w:t>
            </w:r>
            <w:r w:rsidR="00596ACA">
              <w:t>2023–24</w:t>
            </w:r>
            <w:r w:rsidR="006B68AD" w:rsidRPr="00BC3F7E">
              <w:t xml:space="preserve"> target due to changes in methodology and workforce fluctuations.</w:t>
            </w:r>
          </w:p>
        </w:tc>
      </w:tr>
      <w:tr w:rsidR="00EC132E" w:rsidRPr="009149E6" w14:paraId="291B7E0E" w14:textId="77777777" w:rsidTr="00390350">
        <w:tc>
          <w:tcPr>
            <w:tcW w:w="8505" w:type="dxa"/>
            <w:gridSpan w:val="6"/>
          </w:tcPr>
          <w:p w14:paraId="3BC90040" w14:textId="77777777" w:rsidR="00EC132E" w:rsidRPr="00FE7E18" w:rsidRDefault="00EC132E" w:rsidP="00763C7E">
            <w:pPr>
              <w:pStyle w:val="ARTableRowHeadColour"/>
              <w:keepNext/>
              <w:rPr>
                <w:color w:val="auto"/>
              </w:rPr>
            </w:pPr>
            <w:r w:rsidRPr="00FE7E18">
              <w:t>Quality</w:t>
            </w:r>
          </w:p>
        </w:tc>
      </w:tr>
      <w:tr w:rsidR="00EC132E" w:rsidRPr="009149E6" w14:paraId="252E68FE" w14:textId="77777777" w:rsidTr="00390350">
        <w:tc>
          <w:tcPr>
            <w:tcW w:w="3119" w:type="dxa"/>
          </w:tcPr>
          <w:p w14:paraId="1EBF9AA8" w14:textId="2F8B6893" w:rsidR="00EC132E" w:rsidRPr="00FE7E18" w:rsidRDefault="00EC132E" w:rsidP="00763C7E">
            <w:pPr>
              <w:pStyle w:val="ARTableBody"/>
              <w:keepNext/>
            </w:pPr>
            <w:r w:rsidRPr="00FE7E18">
              <w:t>Client agencies</w:t>
            </w:r>
            <w:r w:rsidR="00273B0F">
              <w:t>’</w:t>
            </w:r>
            <w:r w:rsidRPr="00FE7E18">
              <w:t xml:space="preserve"> satisfaction with the service provided by the Shared Service Provider</w:t>
            </w:r>
          </w:p>
        </w:tc>
        <w:tc>
          <w:tcPr>
            <w:tcW w:w="1129" w:type="dxa"/>
          </w:tcPr>
          <w:p w14:paraId="379CE205" w14:textId="66310673" w:rsidR="00EC132E" w:rsidRPr="00FE7E18" w:rsidRDefault="00EC132E" w:rsidP="00763C7E">
            <w:pPr>
              <w:pStyle w:val="ARTableBodyRight"/>
              <w:keepNext/>
            </w:pPr>
            <w:r w:rsidRPr="00FE7E18">
              <w:t>per</w:t>
            </w:r>
            <w:r w:rsidR="00A70535">
              <w:t xml:space="preserve"> </w:t>
            </w:r>
            <w:r w:rsidRPr="00FE7E18">
              <w:t>cent</w:t>
            </w:r>
          </w:p>
        </w:tc>
        <w:tc>
          <w:tcPr>
            <w:tcW w:w="1112" w:type="dxa"/>
          </w:tcPr>
          <w:p w14:paraId="18979C21" w14:textId="77777777" w:rsidR="00EC132E" w:rsidRPr="00FE7E18" w:rsidRDefault="00EC132E" w:rsidP="00763C7E">
            <w:pPr>
              <w:pStyle w:val="ARTableBodyRight"/>
              <w:keepNext/>
            </w:pPr>
            <w:r w:rsidRPr="00FE7E18">
              <w:t>70</w:t>
            </w:r>
          </w:p>
        </w:tc>
        <w:tc>
          <w:tcPr>
            <w:tcW w:w="1112" w:type="dxa"/>
          </w:tcPr>
          <w:p w14:paraId="0B4D6E51" w14:textId="0CC04917" w:rsidR="00EC132E" w:rsidRPr="00FE7E18" w:rsidRDefault="00BC3F7E" w:rsidP="00763C7E">
            <w:pPr>
              <w:pStyle w:val="ARTableBodyRight"/>
              <w:keepNext/>
            </w:pPr>
            <w:r w:rsidRPr="00FE7E18">
              <w:t>88.5</w:t>
            </w:r>
          </w:p>
        </w:tc>
        <w:tc>
          <w:tcPr>
            <w:tcW w:w="1113" w:type="dxa"/>
          </w:tcPr>
          <w:p w14:paraId="348DC21D" w14:textId="6C0CD32F" w:rsidR="00EC132E" w:rsidRPr="00FE7E18" w:rsidRDefault="00BC3F7E" w:rsidP="00763C7E">
            <w:pPr>
              <w:pStyle w:val="ARTableBodyRight"/>
              <w:keepNext/>
            </w:pPr>
            <w:r w:rsidRPr="00FE7E18">
              <w:t>26</w:t>
            </w:r>
            <w:r w:rsidR="00EC132E" w:rsidRPr="00FE7E18">
              <w:t>.</w:t>
            </w:r>
            <w:r w:rsidRPr="00FE7E18">
              <w:t>4</w:t>
            </w:r>
            <w:r w:rsidR="00EC132E" w:rsidRPr="00FE7E18">
              <w:t>%</w:t>
            </w:r>
          </w:p>
        </w:tc>
        <w:tc>
          <w:tcPr>
            <w:tcW w:w="920" w:type="dxa"/>
          </w:tcPr>
          <w:p w14:paraId="3D5C9E37" w14:textId="596C61DE" w:rsidR="00EC132E" w:rsidRPr="00FE7E18" w:rsidRDefault="00BC3F7E" w:rsidP="00763C7E">
            <w:pPr>
              <w:pStyle w:val="ARTableBodyRight"/>
              <w:keepNext/>
              <w:rPr>
                <w:bCs/>
                <w:noProof/>
                <w:position w:val="4"/>
              </w:rPr>
            </w:pPr>
            <w:r w:rsidRPr="00FE7E18">
              <w:rPr>
                <w:rFonts w:ascii="Wingdings" w:eastAsia="Wingdings" w:hAnsi="Wingdings" w:cs="Wingdings"/>
                <w:b/>
                <w:bCs/>
                <w:color w:val="005F9E" w:themeColor="accent2"/>
                <w:sz w:val="14"/>
                <w:szCs w:val="14"/>
              </w:rPr>
              <w:t></w:t>
            </w:r>
          </w:p>
        </w:tc>
      </w:tr>
      <w:tr w:rsidR="00EC132E" w:rsidRPr="009149E6" w14:paraId="13706328" w14:textId="77777777" w:rsidTr="00390350">
        <w:tc>
          <w:tcPr>
            <w:tcW w:w="8505" w:type="dxa"/>
            <w:gridSpan w:val="6"/>
          </w:tcPr>
          <w:p w14:paraId="007E96EB" w14:textId="4B80D8EA" w:rsidR="00EC132E" w:rsidRPr="00FE7E18" w:rsidRDefault="00FE7E18" w:rsidP="00763C7E">
            <w:pPr>
              <w:pStyle w:val="ARTableFootnote"/>
              <w:keepNext/>
              <w:rPr>
                <w:rFonts w:ascii="Wingdings" w:eastAsia="Wingdings" w:hAnsi="Wingdings" w:cs="Wingdings"/>
                <w:b/>
                <w:highlight w:val="yellow"/>
              </w:rPr>
            </w:pPr>
            <w:r w:rsidRPr="00FE7E18">
              <w:rPr>
                <w:rFonts w:asciiTheme="minorHAnsi" w:hAnsiTheme="minorHAnsi"/>
              </w:rPr>
              <w:t xml:space="preserve">The </w:t>
            </w:r>
            <w:r w:rsidR="00596ACA">
              <w:rPr>
                <w:rFonts w:asciiTheme="minorHAnsi" w:hAnsiTheme="minorHAnsi"/>
              </w:rPr>
              <w:t>2023–24</w:t>
            </w:r>
            <w:r w:rsidRPr="00FE7E18">
              <w:rPr>
                <w:rFonts w:asciiTheme="minorHAnsi" w:hAnsiTheme="minorHAnsi"/>
              </w:rPr>
              <w:t xml:space="preserve"> result is higher than the </w:t>
            </w:r>
            <w:r w:rsidR="00596ACA">
              <w:rPr>
                <w:rFonts w:asciiTheme="minorHAnsi" w:hAnsiTheme="minorHAnsi"/>
              </w:rPr>
              <w:t>2023–24</w:t>
            </w:r>
            <w:r w:rsidRPr="00FE7E18">
              <w:rPr>
                <w:rFonts w:asciiTheme="minorHAnsi" w:hAnsiTheme="minorHAnsi"/>
              </w:rPr>
              <w:t xml:space="preserve"> target due to service uplift initiatives in response to customer feedback and improvements to the customer feedback methodology.</w:t>
            </w:r>
          </w:p>
        </w:tc>
      </w:tr>
      <w:tr w:rsidR="00390350" w:rsidRPr="009149E6" w14:paraId="6287B9FA" w14:textId="77777777" w:rsidTr="00390350">
        <w:tc>
          <w:tcPr>
            <w:tcW w:w="8505" w:type="dxa"/>
            <w:gridSpan w:val="6"/>
          </w:tcPr>
          <w:p w14:paraId="078DB5E5" w14:textId="686EAA72" w:rsidR="00390350" w:rsidRPr="00FE7E18" w:rsidRDefault="00390350" w:rsidP="00390350">
            <w:pPr>
              <w:pStyle w:val="ARTableRowHeadColour"/>
              <w:rPr>
                <w:rFonts w:asciiTheme="minorHAnsi" w:hAnsiTheme="minorHAnsi"/>
              </w:rPr>
            </w:pPr>
            <w:r w:rsidRPr="007F5501">
              <w:t>Cost</w:t>
            </w:r>
          </w:p>
        </w:tc>
      </w:tr>
      <w:tr w:rsidR="00390350" w:rsidRPr="009149E6" w14:paraId="3D856A03" w14:textId="77777777" w:rsidTr="00390350">
        <w:tc>
          <w:tcPr>
            <w:tcW w:w="3119" w:type="dxa"/>
          </w:tcPr>
          <w:p w14:paraId="7C39D964" w14:textId="316D3058" w:rsidR="00390350" w:rsidRPr="00FE7E18" w:rsidRDefault="00390350" w:rsidP="00390350">
            <w:pPr>
              <w:pStyle w:val="ARTableBody"/>
              <w:keepNext/>
            </w:pPr>
            <w:r w:rsidRPr="00390350">
              <w:t>Total output cost</w:t>
            </w:r>
          </w:p>
        </w:tc>
        <w:tc>
          <w:tcPr>
            <w:tcW w:w="1129" w:type="dxa"/>
          </w:tcPr>
          <w:p w14:paraId="5255D93F" w14:textId="08FE4FF2" w:rsidR="00390350" w:rsidRPr="00FE7E18" w:rsidRDefault="00390350" w:rsidP="00390350">
            <w:pPr>
              <w:pStyle w:val="ARTableBodyRight"/>
              <w:keepNext/>
            </w:pPr>
            <w:r w:rsidRPr="00390350">
              <w:t>$ million</w:t>
            </w:r>
          </w:p>
        </w:tc>
        <w:tc>
          <w:tcPr>
            <w:tcW w:w="1112" w:type="dxa"/>
          </w:tcPr>
          <w:p w14:paraId="427C32E8" w14:textId="50F4E8C3" w:rsidR="00390350" w:rsidRPr="00FE7E18" w:rsidRDefault="00390350" w:rsidP="00390350">
            <w:pPr>
              <w:pStyle w:val="ARTableBodyRight"/>
              <w:keepNext/>
            </w:pPr>
            <w:r w:rsidRPr="00390350">
              <w:t>99.5</w:t>
            </w:r>
          </w:p>
        </w:tc>
        <w:tc>
          <w:tcPr>
            <w:tcW w:w="1112" w:type="dxa"/>
          </w:tcPr>
          <w:p w14:paraId="31B9D323" w14:textId="6DFAAA5B" w:rsidR="00390350" w:rsidRPr="00FE7E18" w:rsidRDefault="00390350" w:rsidP="00390350">
            <w:pPr>
              <w:pStyle w:val="ARTableBodyRight"/>
              <w:keepNext/>
            </w:pPr>
            <w:r w:rsidRPr="00390350">
              <w:t>89.1</w:t>
            </w:r>
          </w:p>
        </w:tc>
        <w:tc>
          <w:tcPr>
            <w:tcW w:w="1113" w:type="dxa"/>
          </w:tcPr>
          <w:p w14:paraId="40E5ABEC" w14:textId="62BE9446" w:rsidR="00390350" w:rsidRPr="00FE7E18" w:rsidRDefault="00390350" w:rsidP="00390350">
            <w:pPr>
              <w:pStyle w:val="ARTableBodyRight"/>
              <w:keepNext/>
            </w:pPr>
            <w:r w:rsidRPr="00390350">
              <w:t>-10.5</w:t>
            </w:r>
          </w:p>
        </w:tc>
        <w:tc>
          <w:tcPr>
            <w:tcW w:w="920" w:type="dxa"/>
          </w:tcPr>
          <w:p w14:paraId="46015E24" w14:textId="239F4B3E" w:rsidR="00390350" w:rsidRPr="00FE7E18" w:rsidRDefault="00390350" w:rsidP="00390350">
            <w:pPr>
              <w:pStyle w:val="ARTableBodyRight"/>
              <w:keepNext/>
              <w:rPr>
                <w:bCs/>
                <w:noProof/>
                <w:position w:val="4"/>
              </w:rPr>
            </w:pPr>
            <w:r w:rsidRPr="007B6C91">
              <w:rPr>
                <w:rFonts w:ascii="Wingdings" w:eastAsia="Wingdings" w:hAnsi="Wingdings" w:cs="Wingdings"/>
                <w:b/>
                <w:color w:val="005F9E" w:themeColor="accent2"/>
                <w:sz w:val="14"/>
                <w:szCs w:val="14"/>
              </w:rPr>
              <w:t></w:t>
            </w:r>
          </w:p>
        </w:tc>
      </w:tr>
      <w:tr w:rsidR="00390350" w:rsidRPr="009149E6" w14:paraId="65C3B4CF" w14:textId="77777777" w:rsidTr="00390350">
        <w:trPr>
          <w:cnfStyle w:val="010000000000" w:firstRow="0" w:lastRow="1" w:firstColumn="0" w:lastColumn="0" w:oddVBand="0" w:evenVBand="0" w:oddHBand="0" w:evenHBand="0" w:firstRowFirstColumn="0" w:firstRowLastColumn="0" w:lastRowFirstColumn="0" w:lastRowLastColumn="0"/>
        </w:trPr>
        <w:tc>
          <w:tcPr>
            <w:tcW w:w="8505" w:type="dxa"/>
            <w:gridSpan w:val="6"/>
          </w:tcPr>
          <w:p w14:paraId="5548D296" w14:textId="1FDC3956" w:rsidR="00390350" w:rsidRPr="00390350" w:rsidRDefault="00390350" w:rsidP="00763C7E">
            <w:pPr>
              <w:pStyle w:val="ARTableFootnote"/>
              <w:keepNext/>
              <w:rPr>
                <w:rFonts w:asciiTheme="minorHAnsi" w:hAnsiTheme="minorHAnsi"/>
              </w:rPr>
            </w:pPr>
            <w:r w:rsidRPr="00390350">
              <w:t>The actual costs are lower than the published budget predominantly due to movements between outputs associated with machinery of government transfers.</w:t>
            </w:r>
          </w:p>
        </w:tc>
      </w:tr>
    </w:tbl>
    <w:p w14:paraId="323EFCBC" w14:textId="77777777" w:rsidR="00390350" w:rsidRPr="007A033F" w:rsidRDefault="00390350" w:rsidP="00390350">
      <w:pPr>
        <w:pStyle w:val="ARTablefootnoteheading"/>
      </w:pPr>
      <w:r w:rsidRPr="007A033F">
        <w:t>Results legend</w:t>
      </w:r>
    </w:p>
    <w:p w14:paraId="2177A8F8" w14:textId="252E0886" w:rsidR="00EC132E" w:rsidRPr="002629C5" w:rsidRDefault="00EC132E" w:rsidP="00E77CAF">
      <w:pPr>
        <w:pStyle w:val="ARTableFootnoteIndent"/>
        <w:spacing w:before="0" w:after="0"/>
      </w:pPr>
      <w:r w:rsidRPr="002629C5">
        <w:rPr>
          <w:rFonts w:ascii="Wingdings" w:eastAsia="Wingdings" w:hAnsi="Wingdings" w:cs="Wingdings"/>
          <w:b/>
          <w:color w:val="005F9E" w:themeColor="accent2"/>
        </w:rPr>
        <w:t></w:t>
      </w:r>
      <w:r w:rsidRPr="002629C5">
        <w:tab/>
        <w:t>Performance target achieved or exceeded in a desirable way</w:t>
      </w:r>
      <w:r w:rsidR="00653EC0">
        <w:t>.</w:t>
      </w:r>
    </w:p>
    <w:p w14:paraId="0699F9A7" w14:textId="0643E116" w:rsidR="00EC132E" w:rsidRPr="002629C5" w:rsidRDefault="00EC132E" w:rsidP="00E77CAF">
      <w:pPr>
        <w:pStyle w:val="ARTableFootnoteIndent"/>
        <w:spacing w:before="0" w:after="0"/>
      </w:pPr>
      <w:r w:rsidRPr="002629C5">
        <w:rPr>
          <w:rFonts w:ascii="Wingdings" w:eastAsia="Wingdings" w:hAnsi="Wingdings" w:cs="Wingdings"/>
          <w:b/>
          <w:color w:val="005F9E" w:themeColor="accent2"/>
        </w:rPr>
        <w:t></w:t>
      </w:r>
      <w:r w:rsidRPr="002629C5">
        <w:tab/>
        <w:t>Performance target not achieved — within 5 per cent or $50 million (cost measures only) variance</w:t>
      </w:r>
      <w:r w:rsidR="00653EC0">
        <w:t>.</w:t>
      </w:r>
    </w:p>
    <w:p w14:paraId="5C0B410D" w14:textId="78E3D360" w:rsidR="00EC132E" w:rsidRDefault="00EC132E" w:rsidP="00E77CAF">
      <w:pPr>
        <w:pStyle w:val="ARTableFootnoteIndent"/>
        <w:spacing w:before="0" w:after="0"/>
      </w:pPr>
      <w:r w:rsidRPr="002629C5">
        <w:rPr>
          <w:rFonts w:ascii="Wingdings" w:eastAsia="Wingdings" w:hAnsi="Wingdings" w:cs="Wingdings"/>
          <w:b/>
          <w:color w:val="005F9E" w:themeColor="accent2"/>
        </w:rPr>
        <w:t></w:t>
      </w:r>
      <w:r w:rsidRPr="002629C5">
        <w:tab/>
        <w:t>Performance target not achieved — exceeds 5 per cent or $50 million (cost measures only) variance</w:t>
      </w:r>
      <w:r w:rsidR="00653EC0">
        <w:t>.</w:t>
      </w:r>
    </w:p>
    <w:p w14:paraId="2795C7DA" w14:textId="03C6300B" w:rsidR="009C6502" w:rsidRDefault="009C6502" w:rsidP="00870A13">
      <w:pPr>
        <w:pStyle w:val="Heading1"/>
      </w:pPr>
      <w:bookmarkStart w:id="215" w:name="_Toc178921113"/>
      <w:bookmarkStart w:id="216" w:name="_Toc149307459"/>
      <w:bookmarkStart w:id="217" w:name="_Toc141457730"/>
      <w:bookmarkStart w:id="218" w:name="_Toc141709418"/>
      <w:bookmarkStart w:id="219" w:name="_Toc141785103"/>
      <w:bookmarkStart w:id="220" w:name="_Toc141792443"/>
      <w:bookmarkStart w:id="221" w:name="Section3"/>
      <w:r w:rsidRPr="009C6502">
        <w:t xml:space="preserve">Section 3: Financial </w:t>
      </w:r>
      <w:r>
        <w:t>s</w:t>
      </w:r>
      <w:r w:rsidRPr="009C6502">
        <w:t>tatements</w:t>
      </w:r>
      <w:bookmarkEnd w:id="215"/>
    </w:p>
    <w:p w14:paraId="1825A0C5" w14:textId="1A4FE6D3" w:rsidR="00992B99" w:rsidRPr="005D5A0E" w:rsidRDefault="0020223D" w:rsidP="00EA197B">
      <w:pPr>
        <w:pStyle w:val="TOC2"/>
        <w:rPr>
          <w:rFonts w:asciiTheme="minorHAnsi" w:hAnsiTheme="minorHAnsi"/>
          <w:kern w:val="0"/>
          <w:sz w:val="22"/>
          <w:lang w:val="en-AU" w:eastAsia="en-AU"/>
          <w14:ligatures w14:val="none"/>
        </w:rPr>
      </w:pPr>
      <w:hyperlink w:anchor="_Toc178921114" w:history="1">
        <w:r w:rsidR="00992B99" w:rsidRPr="005D5A0E">
          <w:rPr>
            <w:rStyle w:val="Hyperlink"/>
            <w:color w:val="003A5E"/>
            <w:u w:val="none"/>
          </w:rPr>
          <w:t>Accountable Officer</w:t>
        </w:r>
        <w:r w:rsidR="00273B0F" w:rsidRPr="005D5A0E">
          <w:rPr>
            <w:rStyle w:val="Hyperlink"/>
            <w:color w:val="003A5E"/>
            <w:u w:val="none"/>
          </w:rPr>
          <w:t>’</w:t>
        </w:r>
        <w:r w:rsidR="00992B99" w:rsidRPr="005D5A0E">
          <w:rPr>
            <w:rStyle w:val="Hyperlink"/>
            <w:color w:val="003A5E"/>
            <w:u w:val="none"/>
          </w:rPr>
          <w:t>s and Chief Financial Officer</w:t>
        </w:r>
        <w:r w:rsidR="00273B0F" w:rsidRPr="005D5A0E">
          <w:rPr>
            <w:rStyle w:val="Hyperlink"/>
            <w:color w:val="003A5E"/>
            <w:u w:val="none"/>
          </w:rPr>
          <w:t>’</w:t>
        </w:r>
        <w:r w:rsidR="00992B99" w:rsidRPr="005D5A0E">
          <w:rPr>
            <w:rStyle w:val="Hyperlink"/>
            <w:color w:val="003A5E"/>
            <w:u w:val="none"/>
          </w:rPr>
          <w:t>s declaration</w:t>
        </w:r>
        <w:r w:rsidR="00992B99" w:rsidRPr="005D5A0E">
          <w:rPr>
            <w:webHidden/>
          </w:rPr>
          <w:tab/>
        </w:r>
        <w:r w:rsidR="00992B99" w:rsidRPr="005D5A0E">
          <w:rPr>
            <w:webHidden/>
          </w:rPr>
          <w:fldChar w:fldCharType="begin"/>
        </w:r>
        <w:r w:rsidR="00992B99" w:rsidRPr="005D5A0E">
          <w:rPr>
            <w:webHidden/>
          </w:rPr>
          <w:instrText xml:space="preserve"> PAGEREF _Toc178921114 \h </w:instrText>
        </w:r>
        <w:r w:rsidR="00992B99" w:rsidRPr="005D5A0E">
          <w:rPr>
            <w:webHidden/>
          </w:rPr>
        </w:r>
        <w:r w:rsidR="00992B99" w:rsidRPr="005D5A0E">
          <w:rPr>
            <w:webHidden/>
          </w:rPr>
          <w:fldChar w:fldCharType="separate"/>
        </w:r>
        <w:r w:rsidR="00023B59" w:rsidRPr="005D5A0E">
          <w:rPr>
            <w:webHidden/>
          </w:rPr>
          <w:t>4</w:t>
        </w:r>
        <w:r w:rsidR="00D75F27" w:rsidRPr="005D5A0E">
          <w:rPr>
            <w:webHidden/>
          </w:rPr>
          <w:t>5</w:t>
        </w:r>
        <w:r w:rsidR="00992B99" w:rsidRPr="005D5A0E">
          <w:rPr>
            <w:webHidden/>
          </w:rPr>
          <w:fldChar w:fldCharType="end"/>
        </w:r>
      </w:hyperlink>
    </w:p>
    <w:p w14:paraId="76955717" w14:textId="5B0A000A" w:rsidR="00992B99" w:rsidRPr="005D5A0E" w:rsidRDefault="0020223D" w:rsidP="00EA197B">
      <w:pPr>
        <w:pStyle w:val="TOC2"/>
        <w:rPr>
          <w:rFonts w:asciiTheme="minorHAnsi" w:hAnsiTheme="minorHAnsi"/>
          <w:kern w:val="0"/>
          <w:sz w:val="22"/>
          <w:lang w:val="en-AU" w:eastAsia="en-AU"/>
          <w14:ligatures w14:val="none"/>
        </w:rPr>
      </w:pPr>
      <w:hyperlink w:anchor="_Toc178921115" w:history="1">
        <w:r w:rsidR="00992B99" w:rsidRPr="005D5A0E">
          <w:rPr>
            <w:rStyle w:val="Hyperlink"/>
            <w:color w:val="003A5E"/>
            <w:u w:val="none"/>
          </w:rPr>
          <w:t>Independent auditor</w:t>
        </w:r>
        <w:r w:rsidR="00273B0F" w:rsidRPr="005D5A0E">
          <w:rPr>
            <w:rStyle w:val="Hyperlink"/>
            <w:color w:val="003A5E"/>
            <w:u w:val="none"/>
          </w:rPr>
          <w:t>’</w:t>
        </w:r>
        <w:r w:rsidR="00992B99" w:rsidRPr="005D5A0E">
          <w:rPr>
            <w:rStyle w:val="Hyperlink"/>
            <w:color w:val="003A5E"/>
            <w:u w:val="none"/>
          </w:rPr>
          <w:t>s report</w:t>
        </w:r>
        <w:r w:rsidR="00992B99" w:rsidRPr="005D5A0E">
          <w:rPr>
            <w:webHidden/>
          </w:rPr>
          <w:tab/>
        </w:r>
        <w:r w:rsidR="00992B99" w:rsidRPr="005D5A0E">
          <w:rPr>
            <w:webHidden/>
          </w:rPr>
          <w:fldChar w:fldCharType="begin"/>
        </w:r>
        <w:r w:rsidR="00992B99" w:rsidRPr="005D5A0E">
          <w:rPr>
            <w:webHidden/>
          </w:rPr>
          <w:instrText xml:space="preserve"> PAGEREF _Toc178921115 \h </w:instrText>
        </w:r>
        <w:r w:rsidR="00992B99" w:rsidRPr="005D5A0E">
          <w:rPr>
            <w:webHidden/>
          </w:rPr>
        </w:r>
        <w:r w:rsidR="00992B99" w:rsidRPr="005D5A0E">
          <w:rPr>
            <w:webHidden/>
          </w:rPr>
          <w:fldChar w:fldCharType="separate"/>
        </w:r>
        <w:r w:rsidR="00023B59" w:rsidRPr="005D5A0E">
          <w:rPr>
            <w:webHidden/>
          </w:rPr>
          <w:t>4</w:t>
        </w:r>
        <w:r w:rsidR="00D75F27" w:rsidRPr="005D5A0E">
          <w:rPr>
            <w:webHidden/>
          </w:rPr>
          <w:t>6</w:t>
        </w:r>
        <w:r w:rsidR="00992B99" w:rsidRPr="005D5A0E">
          <w:rPr>
            <w:webHidden/>
          </w:rPr>
          <w:fldChar w:fldCharType="end"/>
        </w:r>
      </w:hyperlink>
    </w:p>
    <w:p w14:paraId="5A3B1007" w14:textId="58D19A8A" w:rsidR="00992B99" w:rsidRPr="005D5A0E" w:rsidRDefault="0020223D" w:rsidP="00EA197B">
      <w:pPr>
        <w:pStyle w:val="TOC2"/>
        <w:rPr>
          <w:rFonts w:asciiTheme="minorHAnsi" w:hAnsiTheme="minorHAnsi"/>
          <w:kern w:val="0"/>
          <w:sz w:val="22"/>
          <w:lang w:val="en-AU" w:eastAsia="en-AU"/>
          <w14:ligatures w14:val="none"/>
        </w:rPr>
      </w:pPr>
      <w:hyperlink w:anchor="_Toc178921116" w:history="1">
        <w:r w:rsidR="00992B99" w:rsidRPr="005D5A0E">
          <w:rPr>
            <w:rStyle w:val="Hyperlink"/>
            <w:color w:val="003A5E"/>
            <w:u w:val="none"/>
          </w:rPr>
          <w:t>Comprehensive operating statement</w:t>
        </w:r>
        <w:r w:rsidR="00992B99" w:rsidRPr="005D5A0E">
          <w:rPr>
            <w:webHidden/>
          </w:rPr>
          <w:tab/>
        </w:r>
        <w:r w:rsidR="00276A14" w:rsidRPr="005D5A0E">
          <w:rPr>
            <w:webHidden/>
          </w:rPr>
          <w:t>4</w:t>
        </w:r>
        <w:r w:rsidR="00D75F27" w:rsidRPr="005D5A0E">
          <w:rPr>
            <w:webHidden/>
          </w:rPr>
          <w:t>8</w:t>
        </w:r>
      </w:hyperlink>
    </w:p>
    <w:p w14:paraId="26E2D45B" w14:textId="31E3F250" w:rsidR="00992B99" w:rsidRPr="005D5A0E" w:rsidRDefault="0020223D" w:rsidP="00EA197B">
      <w:pPr>
        <w:pStyle w:val="TOC2"/>
        <w:rPr>
          <w:rFonts w:asciiTheme="minorHAnsi" w:hAnsiTheme="minorHAnsi"/>
          <w:kern w:val="0"/>
          <w:sz w:val="22"/>
          <w:lang w:val="en-AU" w:eastAsia="en-AU"/>
          <w14:ligatures w14:val="none"/>
        </w:rPr>
      </w:pPr>
      <w:hyperlink w:anchor="_Toc178921117" w:history="1">
        <w:r w:rsidR="00992B99" w:rsidRPr="005D5A0E">
          <w:rPr>
            <w:rStyle w:val="Hyperlink"/>
            <w:color w:val="003A5E"/>
            <w:u w:val="none"/>
          </w:rPr>
          <w:t>Balance sheet</w:t>
        </w:r>
        <w:r w:rsidR="00992B99" w:rsidRPr="005D5A0E">
          <w:rPr>
            <w:webHidden/>
          </w:rPr>
          <w:tab/>
        </w:r>
        <w:r w:rsidR="00D75F27" w:rsidRPr="005D5A0E">
          <w:rPr>
            <w:webHidden/>
          </w:rPr>
          <w:t>49</w:t>
        </w:r>
      </w:hyperlink>
    </w:p>
    <w:p w14:paraId="66F96B8A" w14:textId="46A27AC3" w:rsidR="00992B99" w:rsidRPr="005D5A0E" w:rsidRDefault="0020223D" w:rsidP="00EA197B">
      <w:pPr>
        <w:pStyle w:val="TOC2"/>
        <w:rPr>
          <w:rFonts w:asciiTheme="minorHAnsi" w:hAnsiTheme="minorHAnsi"/>
          <w:kern w:val="0"/>
          <w:sz w:val="22"/>
          <w:lang w:val="en-AU" w:eastAsia="en-AU"/>
          <w14:ligatures w14:val="none"/>
        </w:rPr>
      </w:pPr>
      <w:hyperlink w:anchor="_Toc178921118" w:history="1">
        <w:r w:rsidR="00992B99" w:rsidRPr="005D5A0E">
          <w:rPr>
            <w:rStyle w:val="Hyperlink"/>
            <w:color w:val="003A5E"/>
            <w:u w:val="none"/>
          </w:rPr>
          <w:t>Cash flow statement</w:t>
        </w:r>
        <w:r w:rsidR="00992B99" w:rsidRPr="005D5A0E">
          <w:rPr>
            <w:webHidden/>
          </w:rPr>
          <w:tab/>
        </w:r>
        <w:r w:rsidR="00992B99" w:rsidRPr="005D5A0E">
          <w:rPr>
            <w:webHidden/>
          </w:rPr>
          <w:fldChar w:fldCharType="begin"/>
        </w:r>
        <w:r w:rsidR="00992B99" w:rsidRPr="005D5A0E">
          <w:rPr>
            <w:webHidden/>
          </w:rPr>
          <w:instrText xml:space="preserve"> PAGEREF _Toc178921118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0</w:t>
        </w:r>
        <w:r w:rsidR="00992B99" w:rsidRPr="005D5A0E">
          <w:rPr>
            <w:webHidden/>
          </w:rPr>
          <w:fldChar w:fldCharType="end"/>
        </w:r>
      </w:hyperlink>
    </w:p>
    <w:p w14:paraId="099F8E17" w14:textId="605E3076" w:rsidR="00992B99" w:rsidRPr="005D5A0E" w:rsidRDefault="0020223D" w:rsidP="00EA197B">
      <w:pPr>
        <w:pStyle w:val="TOC2"/>
        <w:rPr>
          <w:rFonts w:asciiTheme="minorHAnsi" w:hAnsiTheme="minorHAnsi"/>
          <w:kern w:val="0"/>
          <w:sz w:val="22"/>
          <w:lang w:val="en-AU" w:eastAsia="en-AU"/>
          <w14:ligatures w14:val="none"/>
        </w:rPr>
      </w:pPr>
      <w:hyperlink w:anchor="_Toc178921119" w:history="1">
        <w:r w:rsidR="00992B99" w:rsidRPr="005D5A0E">
          <w:rPr>
            <w:rStyle w:val="Hyperlink"/>
            <w:color w:val="003A5E"/>
            <w:u w:val="none"/>
          </w:rPr>
          <w:t>Statement of changes in equity</w:t>
        </w:r>
        <w:r w:rsidR="00992B99" w:rsidRPr="005D5A0E">
          <w:rPr>
            <w:webHidden/>
          </w:rPr>
          <w:tab/>
        </w:r>
        <w:r w:rsidR="00992B99" w:rsidRPr="005D5A0E">
          <w:rPr>
            <w:webHidden/>
          </w:rPr>
          <w:fldChar w:fldCharType="begin"/>
        </w:r>
        <w:r w:rsidR="00992B99" w:rsidRPr="005D5A0E">
          <w:rPr>
            <w:webHidden/>
          </w:rPr>
          <w:instrText xml:space="preserve"> PAGEREF _Toc178921119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1</w:t>
        </w:r>
        <w:r w:rsidR="00992B99" w:rsidRPr="005D5A0E">
          <w:rPr>
            <w:webHidden/>
          </w:rPr>
          <w:fldChar w:fldCharType="end"/>
        </w:r>
      </w:hyperlink>
    </w:p>
    <w:p w14:paraId="491AAC9F" w14:textId="19C9A2AD" w:rsidR="00992B99" w:rsidRPr="005D5A0E" w:rsidRDefault="0020223D" w:rsidP="00992B99">
      <w:pPr>
        <w:pStyle w:val="TOC2"/>
        <w:rPr>
          <w:rFonts w:asciiTheme="minorHAnsi" w:hAnsiTheme="minorHAnsi"/>
          <w:kern w:val="0"/>
          <w:sz w:val="22"/>
          <w:lang w:val="en-AU" w:eastAsia="en-AU"/>
          <w14:ligatures w14:val="none"/>
        </w:rPr>
      </w:pPr>
      <w:hyperlink w:anchor="_Toc178921120" w:history="1">
        <w:r w:rsidR="00992B99" w:rsidRPr="005D5A0E">
          <w:rPr>
            <w:rStyle w:val="Hyperlink"/>
            <w:color w:val="003A5E"/>
            <w:u w:val="none"/>
          </w:rPr>
          <w:t xml:space="preserve">1. </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About this report</w:t>
        </w:r>
        <w:r w:rsidR="00992B99" w:rsidRPr="005D5A0E">
          <w:rPr>
            <w:webHidden/>
          </w:rPr>
          <w:tab/>
        </w:r>
        <w:r w:rsidR="00992B99" w:rsidRPr="005D5A0E">
          <w:rPr>
            <w:webHidden/>
          </w:rPr>
          <w:fldChar w:fldCharType="begin"/>
        </w:r>
        <w:r w:rsidR="00992B99" w:rsidRPr="005D5A0E">
          <w:rPr>
            <w:webHidden/>
          </w:rPr>
          <w:instrText xml:space="preserve"> PAGEREF _Toc178921120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2</w:t>
        </w:r>
        <w:r w:rsidR="00992B99" w:rsidRPr="005D5A0E">
          <w:rPr>
            <w:webHidden/>
          </w:rPr>
          <w:fldChar w:fldCharType="end"/>
        </w:r>
      </w:hyperlink>
    </w:p>
    <w:p w14:paraId="1F5D264E" w14:textId="0AD51760" w:rsidR="00992B99" w:rsidRPr="005D5A0E" w:rsidRDefault="0020223D" w:rsidP="00992B99">
      <w:pPr>
        <w:pStyle w:val="TOC3"/>
        <w:rPr>
          <w:rFonts w:asciiTheme="minorHAnsi" w:hAnsiTheme="minorHAnsi"/>
          <w:kern w:val="0"/>
          <w:sz w:val="22"/>
          <w:lang w:val="en-AU" w:eastAsia="en-AU"/>
          <w14:ligatures w14:val="none"/>
        </w:rPr>
      </w:pPr>
      <w:hyperlink w:anchor="_Toc178921121" w:history="1">
        <w:r w:rsidR="00992B99" w:rsidRPr="005D5A0E">
          <w:rPr>
            <w:rStyle w:val="Hyperlink"/>
            <w:u w:val="none"/>
          </w:rPr>
          <w:t>Basis of preparation</w:t>
        </w:r>
        <w:r w:rsidR="00992B99" w:rsidRPr="005D5A0E">
          <w:rPr>
            <w:webHidden/>
          </w:rPr>
          <w:tab/>
        </w:r>
        <w:r w:rsidR="00992B99" w:rsidRPr="005D5A0E">
          <w:rPr>
            <w:webHidden/>
          </w:rPr>
          <w:fldChar w:fldCharType="begin"/>
        </w:r>
        <w:r w:rsidR="00992B99" w:rsidRPr="005D5A0E">
          <w:rPr>
            <w:webHidden/>
          </w:rPr>
          <w:instrText xml:space="preserve"> PAGEREF _Toc178921121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2</w:t>
        </w:r>
        <w:r w:rsidR="00992B99" w:rsidRPr="005D5A0E">
          <w:rPr>
            <w:webHidden/>
          </w:rPr>
          <w:fldChar w:fldCharType="end"/>
        </w:r>
      </w:hyperlink>
    </w:p>
    <w:p w14:paraId="5393504E" w14:textId="06325F51" w:rsidR="00992B99" w:rsidRPr="005D5A0E" w:rsidRDefault="0020223D" w:rsidP="00992B99">
      <w:pPr>
        <w:pStyle w:val="TOC3"/>
        <w:rPr>
          <w:rFonts w:asciiTheme="minorHAnsi" w:hAnsiTheme="minorHAnsi"/>
          <w:kern w:val="0"/>
          <w:sz w:val="22"/>
          <w:lang w:val="en-AU" w:eastAsia="en-AU"/>
          <w14:ligatures w14:val="none"/>
        </w:rPr>
      </w:pPr>
      <w:hyperlink w:anchor="_Toc178921122" w:history="1">
        <w:r w:rsidR="00992B99" w:rsidRPr="005D5A0E">
          <w:rPr>
            <w:rStyle w:val="Hyperlink"/>
            <w:u w:val="none"/>
          </w:rPr>
          <w:t>Compliance information</w:t>
        </w:r>
        <w:r w:rsidR="00992B99" w:rsidRPr="005D5A0E">
          <w:rPr>
            <w:webHidden/>
          </w:rPr>
          <w:tab/>
        </w:r>
        <w:r w:rsidR="00992B99" w:rsidRPr="005D5A0E">
          <w:rPr>
            <w:webHidden/>
          </w:rPr>
          <w:fldChar w:fldCharType="begin"/>
        </w:r>
        <w:r w:rsidR="00992B99" w:rsidRPr="005D5A0E">
          <w:rPr>
            <w:webHidden/>
          </w:rPr>
          <w:instrText xml:space="preserve"> PAGEREF _Toc178921122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3</w:t>
        </w:r>
        <w:r w:rsidR="00992B99" w:rsidRPr="005D5A0E">
          <w:rPr>
            <w:webHidden/>
          </w:rPr>
          <w:fldChar w:fldCharType="end"/>
        </w:r>
      </w:hyperlink>
    </w:p>
    <w:p w14:paraId="557CB599" w14:textId="26339A43" w:rsidR="00992B99" w:rsidRPr="005D5A0E" w:rsidRDefault="0020223D" w:rsidP="00992B99">
      <w:pPr>
        <w:pStyle w:val="TOC3"/>
        <w:rPr>
          <w:rFonts w:asciiTheme="minorHAnsi" w:hAnsiTheme="minorHAnsi"/>
          <w:kern w:val="0"/>
          <w:sz w:val="22"/>
          <w:lang w:val="en-AU" w:eastAsia="en-AU"/>
          <w14:ligatures w14:val="none"/>
        </w:rPr>
      </w:pPr>
      <w:hyperlink w:anchor="_Toc178921123" w:history="1">
        <w:r w:rsidR="00992B99" w:rsidRPr="005D5A0E">
          <w:rPr>
            <w:rStyle w:val="Hyperlink"/>
            <w:u w:val="none"/>
          </w:rPr>
          <w:t>Other accounting policies</w:t>
        </w:r>
        <w:r w:rsidR="00992B99" w:rsidRPr="005D5A0E">
          <w:rPr>
            <w:webHidden/>
          </w:rPr>
          <w:tab/>
        </w:r>
        <w:r w:rsidR="00992B99" w:rsidRPr="005D5A0E">
          <w:rPr>
            <w:webHidden/>
          </w:rPr>
          <w:fldChar w:fldCharType="begin"/>
        </w:r>
        <w:r w:rsidR="00992B99" w:rsidRPr="005D5A0E">
          <w:rPr>
            <w:webHidden/>
          </w:rPr>
          <w:instrText xml:space="preserve"> PAGEREF _Toc178921123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3</w:t>
        </w:r>
        <w:r w:rsidR="00992B99" w:rsidRPr="005D5A0E">
          <w:rPr>
            <w:webHidden/>
          </w:rPr>
          <w:fldChar w:fldCharType="end"/>
        </w:r>
      </w:hyperlink>
    </w:p>
    <w:p w14:paraId="2C4F92B0" w14:textId="79461DCD" w:rsidR="00992B99" w:rsidRPr="005D5A0E" w:rsidRDefault="0020223D" w:rsidP="00992B99">
      <w:pPr>
        <w:pStyle w:val="TOC2"/>
        <w:rPr>
          <w:rFonts w:asciiTheme="minorHAnsi" w:hAnsiTheme="minorHAnsi"/>
          <w:kern w:val="0"/>
          <w:sz w:val="22"/>
          <w:lang w:val="en-AU" w:eastAsia="en-AU"/>
          <w14:ligatures w14:val="none"/>
        </w:rPr>
      </w:pPr>
      <w:hyperlink w:anchor="_Toc178921124" w:history="1">
        <w:r w:rsidR="00992B99" w:rsidRPr="005D5A0E">
          <w:rPr>
            <w:rStyle w:val="Hyperlink"/>
            <w:color w:val="003A5E"/>
            <w:u w:val="none"/>
          </w:rPr>
          <w:t xml:space="preserve">2. </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Funding of our services</w:t>
        </w:r>
        <w:r w:rsidR="00992B99" w:rsidRPr="005D5A0E">
          <w:rPr>
            <w:webHidden/>
          </w:rPr>
          <w:tab/>
        </w:r>
        <w:r w:rsidR="00992B99" w:rsidRPr="005D5A0E">
          <w:rPr>
            <w:webHidden/>
          </w:rPr>
          <w:fldChar w:fldCharType="begin"/>
        </w:r>
        <w:r w:rsidR="00992B99" w:rsidRPr="005D5A0E">
          <w:rPr>
            <w:webHidden/>
          </w:rPr>
          <w:instrText xml:space="preserve"> PAGEREF _Toc178921124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4</w:t>
        </w:r>
        <w:r w:rsidR="00992B99" w:rsidRPr="005D5A0E">
          <w:rPr>
            <w:webHidden/>
          </w:rPr>
          <w:fldChar w:fldCharType="end"/>
        </w:r>
      </w:hyperlink>
    </w:p>
    <w:p w14:paraId="03BB3731" w14:textId="0CB6DD23" w:rsidR="00992B99" w:rsidRPr="005D5A0E" w:rsidRDefault="0020223D" w:rsidP="00992B99">
      <w:pPr>
        <w:pStyle w:val="TOC3"/>
        <w:rPr>
          <w:rFonts w:asciiTheme="minorHAnsi" w:hAnsiTheme="minorHAnsi"/>
          <w:kern w:val="0"/>
          <w:sz w:val="22"/>
          <w:lang w:val="en-AU" w:eastAsia="en-AU"/>
          <w14:ligatures w14:val="none"/>
        </w:rPr>
      </w:pPr>
      <w:hyperlink w:anchor="_Toc178921127" w:history="1">
        <w:r w:rsidR="00992B99" w:rsidRPr="005D5A0E">
          <w:rPr>
            <w:rStyle w:val="Hyperlink"/>
            <w:u w:val="none"/>
          </w:rPr>
          <w:t xml:space="preserve">2.1. </w:t>
        </w:r>
        <w:r w:rsidR="00992B99" w:rsidRPr="005D5A0E">
          <w:rPr>
            <w:rFonts w:asciiTheme="minorHAnsi" w:hAnsiTheme="minorHAnsi"/>
            <w:kern w:val="0"/>
            <w:sz w:val="22"/>
            <w:lang w:val="en-AU" w:eastAsia="en-AU"/>
            <w14:ligatures w14:val="none"/>
          </w:rPr>
          <w:tab/>
        </w:r>
        <w:r w:rsidR="00992B99" w:rsidRPr="005D5A0E">
          <w:rPr>
            <w:rStyle w:val="Hyperlink"/>
            <w:u w:val="none"/>
          </w:rPr>
          <w:t>Summary of revenue and income that funds the delivery of our services</w:t>
        </w:r>
        <w:r w:rsidR="00992B99" w:rsidRPr="005D5A0E">
          <w:rPr>
            <w:webHidden/>
          </w:rPr>
          <w:tab/>
        </w:r>
        <w:r w:rsidR="00992B99" w:rsidRPr="005D5A0E">
          <w:rPr>
            <w:webHidden/>
          </w:rPr>
          <w:fldChar w:fldCharType="begin"/>
        </w:r>
        <w:r w:rsidR="00992B99" w:rsidRPr="005D5A0E">
          <w:rPr>
            <w:webHidden/>
          </w:rPr>
          <w:instrText xml:space="preserve"> PAGEREF _Toc178921127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4</w:t>
        </w:r>
        <w:r w:rsidR="00992B99" w:rsidRPr="005D5A0E">
          <w:rPr>
            <w:webHidden/>
          </w:rPr>
          <w:fldChar w:fldCharType="end"/>
        </w:r>
      </w:hyperlink>
    </w:p>
    <w:p w14:paraId="404110B1" w14:textId="56304B22" w:rsidR="00992B99" w:rsidRPr="005D5A0E" w:rsidRDefault="0020223D" w:rsidP="00992B99">
      <w:pPr>
        <w:pStyle w:val="TOC3"/>
        <w:rPr>
          <w:rFonts w:asciiTheme="minorHAnsi" w:hAnsiTheme="minorHAnsi"/>
          <w:kern w:val="0"/>
          <w:sz w:val="22"/>
          <w:lang w:val="en-AU" w:eastAsia="en-AU"/>
          <w14:ligatures w14:val="none"/>
        </w:rPr>
      </w:pPr>
      <w:hyperlink w:anchor="_Toc178921128" w:history="1">
        <w:r w:rsidR="00992B99" w:rsidRPr="005D5A0E">
          <w:rPr>
            <w:rStyle w:val="Hyperlink"/>
            <w:u w:val="none"/>
          </w:rPr>
          <w:t>2.2.</w:t>
        </w:r>
        <w:r w:rsidR="00992B99" w:rsidRPr="005D5A0E">
          <w:rPr>
            <w:rFonts w:asciiTheme="minorHAnsi" w:hAnsiTheme="minorHAnsi"/>
            <w:kern w:val="0"/>
            <w:sz w:val="22"/>
            <w:lang w:val="en-AU" w:eastAsia="en-AU"/>
            <w14:ligatures w14:val="none"/>
          </w:rPr>
          <w:tab/>
        </w:r>
        <w:r w:rsidR="00992B99" w:rsidRPr="005D5A0E">
          <w:rPr>
            <w:rStyle w:val="Hyperlink"/>
            <w:u w:val="none"/>
          </w:rPr>
          <w:t>Appropriations</w:t>
        </w:r>
        <w:r w:rsidR="00992B99" w:rsidRPr="005D5A0E">
          <w:rPr>
            <w:webHidden/>
          </w:rPr>
          <w:tab/>
        </w:r>
        <w:r w:rsidR="00992B99" w:rsidRPr="005D5A0E">
          <w:rPr>
            <w:webHidden/>
          </w:rPr>
          <w:fldChar w:fldCharType="begin"/>
        </w:r>
        <w:r w:rsidR="00992B99" w:rsidRPr="005D5A0E">
          <w:rPr>
            <w:webHidden/>
          </w:rPr>
          <w:instrText xml:space="preserve"> PAGEREF _Toc178921128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4</w:t>
        </w:r>
        <w:r w:rsidR="00992B99" w:rsidRPr="005D5A0E">
          <w:rPr>
            <w:webHidden/>
          </w:rPr>
          <w:fldChar w:fldCharType="end"/>
        </w:r>
      </w:hyperlink>
    </w:p>
    <w:p w14:paraId="1B2A317E" w14:textId="6C2970A7" w:rsidR="00992B99" w:rsidRPr="005D5A0E" w:rsidRDefault="0020223D" w:rsidP="00992B99">
      <w:pPr>
        <w:pStyle w:val="TOC3"/>
        <w:rPr>
          <w:rFonts w:asciiTheme="minorHAnsi" w:hAnsiTheme="minorHAnsi"/>
          <w:kern w:val="0"/>
          <w:sz w:val="22"/>
          <w:lang w:val="en-AU" w:eastAsia="en-AU"/>
          <w14:ligatures w14:val="none"/>
        </w:rPr>
      </w:pPr>
      <w:hyperlink w:anchor="_Toc178921129" w:history="1">
        <w:r w:rsidR="00992B99" w:rsidRPr="005D5A0E">
          <w:rPr>
            <w:rStyle w:val="Hyperlink"/>
            <w:u w:val="none"/>
          </w:rPr>
          <w:t>2.3.</w:t>
        </w:r>
        <w:r w:rsidR="00992B99" w:rsidRPr="005D5A0E">
          <w:rPr>
            <w:rFonts w:asciiTheme="minorHAnsi" w:hAnsiTheme="minorHAnsi"/>
            <w:kern w:val="0"/>
            <w:sz w:val="22"/>
            <w:lang w:val="en-AU" w:eastAsia="en-AU"/>
            <w14:ligatures w14:val="none"/>
          </w:rPr>
          <w:tab/>
        </w:r>
        <w:r w:rsidR="00992B99" w:rsidRPr="005D5A0E">
          <w:rPr>
            <w:rStyle w:val="Hyperlink"/>
            <w:u w:val="none"/>
          </w:rPr>
          <w:t>Summary of compliance with annual Parliamentary appropriations</w:t>
        </w:r>
        <w:r w:rsidR="00992B99" w:rsidRPr="005D5A0E">
          <w:rPr>
            <w:webHidden/>
          </w:rPr>
          <w:tab/>
        </w:r>
        <w:r w:rsidR="00992B99" w:rsidRPr="005D5A0E">
          <w:rPr>
            <w:webHidden/>
          </w:rPr>
          <w:fldChar w:fldCharType="begin"/>
        </w:r>
        <w:r w:rsidR="00992B99" w:rsidRPr="005D5A0E">
          <w:rPr>
            <w:webHidden/>
          </w:rPr>
          <w:instrText xml:space="preserve"> PAGEREF _Toc178921129 \h </w:instrText>
        </w:r>
        <w:r w:rsidR="00992B99" w:rsidRPr="005D5A0E">
          <w:rPr>
            <w:webHidden/>
          </w:rPr>
        </w:r>
        <w:r w:rsidR="00992B99" w:rsidRPr="005D5A0E">
          <w:rPr>
            <w:webHidden/>
          </w:rPr>
          <w:fldChar w:fldCharType="separate"/>
        </w:r>
        <w:r w:rsidR="00023B59" w:rsidRPr="005D5A0E">
          <w:rPr>
            <w:webHidden/>
          </w:rPr>
          <w:t>5</w:t>
        </w:r>
        <w:r w:rsidR="00D75F27" w:rsidRPr="005D5A0E">
          <w:rPr>
            <w:webHidden/>
          </w:rPr>
          <w:t>5</w:t>
        </w:r>
        <w:r w:rsidR="00992B99" w:rsidRPr="005D5A0E">
          <w:rPr>
            <w:webHidden/>
          </w:rPr>
          <w:fldChar w:fldCharType="end"/>
        </w:r>
      </w:hyperlink>
    </w:p>
    <w:p w14:paraId="3CB9646C" w14:textId="2BB30C80" w:rsidR="00992B99" w:rsidRPr="005D5A0E" w:rsidRDefault="0020223D" w:rsidP="00992B99">
      <w:pPr>
        <w:pStyle w:val="TOC3"/>
        <w:rPr>
          <w:rFonts w:asciiTheme="minorHAnsi" w:hAnsiTheme="minorHAnsi"/>
          <w:kern w:val="0"/>
          <w:sz w:val="22"/>
          <w:lang w:val="en-AU" w:eastAsia="en-AU"/>
          <w14:ligatures w14:val="none"/>
        </w:rPr>
      </w:pPr>
      <w:hyperlink w:anchor="_Toc178921130" w:history="1">
        <w:r w:rsidR="00992B99" w:rsidRPr="005D5A0E">
          <w:rPr>
            <w:rStyle w:val="Hyperlink"/>
            <w:u w:val="none"/>
          </w:rPr>
          <w:t>2.4.</w:t>
        </w:r>
        <w:r w:rsidR="00992B99" w:rsidRPr="005D5A0E">
          <w:rPr>
            <w:rFonts w:asciiTheme="minorHAnsi" w:hAnsiTheme="minorHAnsi"/>
            <w:kern w:val="0"/>
            <w:sz w:val="22"/>
            <w:lang w:val="en-AU" w:eastAsia="en-AU"/>
            <w14:ligatures w14:val="none"/>
          </w:rPr>
          <w:tab/>
        </w:r>
        <w:r w:rsidR="00992B99" w:rsidRPr="005D5A0E">
          <w:rPr>
            <w:rStyle w:val="Hyperlink"/>
            <w:u w:val="none"/>
          </w:rPr>
          <w:t>Income from transactions</w:t>
        </w:r>
        <w:r w:rsidR="00992B99" w:rsidRPr="005D5A0E">
          <w:rPr>
            <w:webHidden/>
          </w:rPr>
          <w:tab/>
        </w:r>
        <w:r w:rsidR="00C51A12" w:rsidRPr="005D5A0E">
          <w:rPr>
            <w:webHidden/>
          </w:rPr>
          <w:t>5</w:t>
        </w:r>
        <w:r w:rsidR="00D75F27" w:rsidRPr="005D5A0E">
          <w:rPr>
            <w:webHidden/>
          </w:rPr>
          <w:t>6</w:t>
        </w:r>
      </w:hyperlink>
    </w:p>
    <w:p w14:paraId="6E89E3B3" w14:textId="7B45BFA0" w:rsidR="00992B99" w:rsidRPr="005D5A0E" w:rsidRDefault="0020223D" w:rsidP="00992B99">
      <w:pPr>
        <w:pStyle w:val="TOC3"/>
        <w:rPr>
          <w:rFonts w:asciiTheme="minorHAnsi" w:hAnsiTheme="minorHAnsi"/>
          <w:kern w:val="0"/>
          <w:sz w:val="22"/>
          <w:lang w:val="en-AU" w:eastAsia="en-AU"/>
          <w14:ligatures w14:val="none"/>
        </w:rPr>
      </w:pPr>
      <w:hyperlink w:anchor="_Toc178921137" w:history="1">
        <w:r w:rsidR="00992B99" w:rsidRPr="005D5A0E">
          <w:rPr>
            <w:rStyle w:val="Hyperlink"/>
            <w:u w:val="none"/>
          </w:rPr>
          <w:t>2.5.</w:t>
        </w:r>
        <w:r w:rsidR="00992B99" w:rsidRPr="005D5A0E">
          <w:rPr>
            <w:rFonts w:asciiTheme="minorHAnsi" w:hAnsiTheme="minorHAnsi"/>
            <w:kern w:val="0"/>
            <w:sz w:val="22"/>
            <w:lang w:val="en-AU" w:eastAsia="en-AU"/>
            <w14:ligatures w14:val="none"/>
          </w:rPr>
          <w:tab/>
        </w:r>
        <w:r w:rsidR="00992B99" w:rsidRPr="005D5A0E">
          <w:rPr>
            <w:rStyle w:val="Hyperlink"/>
            <w:u w:val="none"/>
          </w:rPr>
          <w:t>Annotated income agreements</w:t>
        </w:r>
        <w:r w:rsidR="00992B99" w:rsidRPr="005D5A0E">
          <w:rPr>
            <w:webHidden/>
          </w:rPr>
          <w:tab/>
        </w:r>
        <w:r w:rsidR="00D75F27" w:rsidRPr="005D5A0E">
          <w:rPr>
            <w:webHidden/>
          </w:rPr>
          <w:t>59</w:t>
        </w:r>
      </w:hyperlink>
    </w:p>
    <w:p w14:paraId="3AF14E0D" w14:textId="51C60425" w:rsidR="00992B99" w:rsidRPr="005D5A0E" w:rsidRDefault="0020223D" w:rsidP="00992B99">
      <w:pPr>
        <w:pStyle w:val="TOC2"/>
        <w:rPr>
          <w:rFonts w:asciiTheme="minorHAnsi" w:hAnsiTheme="minorHAnsi"/>
          <w:kern w:val="0"/>
          <w:sz w:val="22"/>
          <w:lang w:val="en-AU" w:eastAsia="en-AU"/>
          <w14:ligatures w14:val="none"/>
        </w:rPr>
      </w:pPr>
      <w:hyperlink w:anchor="_Toc178921138" w:history="1">
        <w:r w:rsidR="00992B99" w:rsidRPr="005D5A0E">
          <w:rPr>
            <w:rStyle w:val="Hyperlink"/>
            <w:color w:val="003A5E"/>
            <w:u w:val="none"/>
          </w:rPr>
          <w:t xml:space="preserve">3. </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Cost of delivering our services</w:t>
        </w:r>
        <w:r w:rsidR="00992B99" w:rsidRPr="005D5A0E">
          <w:rPr>
            <w:webHidden/>
          </w:rPr>
          <w:tab/>
        </w:r>
        <w:r w:rsidR="00992B99" w:rsidRPr="005D5A0E">
          <w:rPr>
            <w:webHidden/>
          </w:rPr>
          <w:fldChar w:fldCharType="begin"/>
        </w:r>
        <w:r w:rsidR="00992B99" w:rsidRPr="005D5A0E">
          <w:rPr>
            <w:webHidden/>
          </w:rPr>
          <w:instrText xml:space="preserve"> PAGEREF _Toc178921138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0</w:t>
        </w:r>
        <w:r w:rsidR="00992B99" w:rsidRPr="005D5A0E">
          <w:rPr>
            <w:webHidden/>
          </w:rPr>
          <w:fldChar w:fldCharType="end"/>
        </w:r>
      </w:hyperlink>
    </w:p>
    <w:p w14:paraId="564C24A9" w14:textId="06B2627D" w:rsidR="00992B99" w:rsidRPr="005D5A0E" w:rsidRDefault="0020223D" w:rsidP="00992B99">
      <w:pPr>
        <w:pStyle w:val="TOC3"/>
        <w:rPr>
          <w:rFonts w:asciiTheme="minorHAnsi" w:hAnsiTheme="minorHAnsi"/>
          <w:kern w:val="0"/>
          <w:sz w:val="22"/>
          <w:lang w:val="en-AU" w:eastAsia="en-AU"/>
          <w14:ligatures w14:val="none"/>
        </w:rPr>
      </w:pPr>
      <w:hyperlink w:anchor="_Toc178921141" w:history="1">
        <w:r w:rsidR="00992B99" w:rsidRPr="005D5A0E">
          <w:rPr>
            <w:rStyle w:val="Hyperlink"/>
            <w:u w:val="none"/>
          </w:rPr>
          <w:t xml:space="preserve">3.1. </w:t>
        </w:r>
        <w:r w:rsidR="00992B99" w:rsidRPr="005D5A0E">
          <w:rPr>
            <w:rFonts w:asciiTheme="minorHAnsi" w:hAnsiTheme="minorHAnsi"/>
            <w:kern w:val="0"/>
            <w:sz w:val="22"/>
            <w:lang w:val="en-AU" w:eastAsia="en-AU"/>
            <w14:ligatures w14:val="none"/>
          </w:rPr>
          <w:tab/>
        </w:r>
        <w:r w:rsidR="00992B99" w:rsidRPr="005D5A0E">
          <w:rPr>
            <w:rStyle w:val="Hyperlink"/>
            <w:u w:val="none"/>
          </w:rPr>
          <w:t>Expenses incurred in the delivery of services</w:t>
        </w:r>
        <w:r w:rsidR="00992B99" w:rsidRPr="005D5A0E">
          <w:rPr>
            <w:webHidden/>
          </w:rPr>
          <w:tab/>
        </w:r>
        <w:r w:rsidR="00992B99" w:rsidRPr="005D5A0E">
          <w:rPr>
            <w:webHidden/>
          </w:rPr>
          <w:fldChar w:fldCharType="begin"/>
        </w:r>
        <w:r w:rsidR="00992B99" w:rsidRPr="005D5A0E">
          <w:rPr>
            <w:webHidden/>
          </w:rPr>
          <w:instrText xml:space="preserve"> PAGEREF _Toc178921141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0</w:t>
        </w:r>
        <w:r w:rsidR="00992B99" w:rsidRPr="005D5A0E">
          <w:rPr>
            <w:webHidden/>
          </w:rPr>
          <w:fldChar w:fldCharType="end"/>
        </w:r>
      </w:hyperlink>
    </w:p>
    <w:p w14:paraId="42273C5D" w14:textId="4D81DD3B" w:rsidR="00992B99" w:rsidRPr="005D5A0E" w:rsidRDefault="0020223D" w:rsidP="00992B99">
      <w:pPr>
        <w:pStyle w:val="TOC3"/>
        <w:rPr>
          <w:rFonts w:asciiTheme="minorHAnsi" w:hAnsiTheme="minorHAnsi"/>
          <w:kern w:val="0"/>
          <w:sz w:val="22"/>
          <w:lang w:val="en-AU" w:eastAsia="en-AU"/>
          <w14:ligatures w14:val="none"/>
        </w:rPr>
      </w:pPr>
      <w:hyperlink w:anchor="_Toc178921142" w:history="1">
        <w:r w:rsidR="00992B99" w:rsidRPr="005D5A0E">
          <w:rPr>
            <w:rStyle w:val="Hyperlink"/>
            <w:u w:val="none"/>
          </w:rPr>
          <w:t>3.2.</w:t>
        </w:r>
        <w:r w:rsidR="00992B99" w:rsidRPr="005D5A0E">
          <w:rPr>
            <w:rFonts w:asciiTheme="minorHAnsi" w:hAnsiTheme="minorHAnsi"/>
            <w:kern w:val="0"/>
            <w:sz w:val="22"/>
            <w:lang w:val="en-AU" w:eastAsia="en-AU"/>
            <w14:ligatures w14:val="none"/>
          </w:rPr>
          <w:tab/>
        </w:r>
        <w:r w:rsidR="00992B99" w:rsidRPr="005D5A0E">
          <w:rPr>
            <w:rStyle w:val="Hyperlink"/>
            <w:u w:val="none"/>
          </w:rPr>
          <w:t>Employee benefits</w:t>
        </w:r>
        <w:r w:rsidR="00992B99" w:rsidRPr="005D5A0E">
          <w:rPr>
            <w:webHidden/>
          </w:rPr>
          <w:tab/>
        </w:r>
        <w:r w:rsidR="00992B99" w:rsidRPr="005D5A0E">
          <w:rPr>
            <w:webHidden/>
          </w:rPr>
          <w:fldChar w:fldCharType="begin"/>
        </w:r>
        <w:r w:rsidR="00992B99" w:rsidRPr="005D5A0E">
          <w:rPr>
            <w:webHidden/>
          </w:rPr>
          <w:instrText xml:space="preserve"> PAGEREF _Toc178921142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0</w:t>
        </w:r>
        <w:r w:rsidR="00992B99" w:rsidRPr="005D5A0E">
          <w:rPr>
            <w:webHidden/>
          </w:rPr>
          <w:fldChar w:fldCharType="end"/>
        </w:r>
      </w:hyperlink>
    </w:p>
    <w:p w14:paraId="244905B3" w14:textId="52BDF288" w:rsidR="00992B99" w:rsidRPr="005D5A0E" w:rsidRDefault="0020223D" w:rsidP="00992B99">
      <w:pPr>
        <w:pStyle w:val="TOC3"/>
        <w:rPr>
          <w:rFonts w:asciiTheme="minorHAnsi" w:hAnsiTheme="minorHAnsi"/>
          <w:kern w:val="0"/>
          <w:sz w:val="22"/>
          <w:lang w:val="en-AU" w:eastAsia="en-AU"/>
          <w14:ligatures w14:val="none"/>
        </w:rPr>
      </w:pPr>
      <w:hyperlink w:anchor="_Toc178921146" w:history="1">
        <w:r w:rsidR="00992B99" w:rsidRPr="005D5A0E">
          <w:rPr>
            <w:rStyle w:val="Hyperlink"/>
            <w:u w:val="none"/>
          </w:rPr>
          <w:t>3.3.</w:t>
        </w:r>
        <w:r w:rsidR="00992B99" w:rsidRPr="005D5A0E">
          <w:rPr>
            <w:rFonts w:asciiTheme="minorHAnsi" w:hAnsiTheme="minorHAnsi"/>
            <w:kern w:val="0"/>
            <w:sz w:val="22"/>
            <w:lang w:val="en-AU" w:eastAsia="en-AU"/>
            <w14:ligatures w14:val="none"/>
          </w:rPr>
          <w:tab/>
        </w:r>
        <w:r w:rsidR="00992B99" w:rsidRPr="005D5A0E">
          <w:rPr>
            <w:rStyle w:val="Hyperlink"/>
            <w:u w:val="none"/>
          </w:rPr>
          <w:t>Grant expenses</w:t>
        </w:r>
        <w:r w:rsidR="00992B99" w:rsidRPr="005D5A0E">
          <w:rPr>
            <w:webHidden/>
          </w:rPr>
          <w:tab/>
        </w:r>
        <w:r w:rsidR="00992B99" w:rsidRPr="005D5A0E">
          <w:rPr>
            <w:webHidden/>
          </w:rPr>
          <w:fldChar w:fldCharType="begin"/>
        </w:r>
        <w:r w:rsidR="00992B99" w:rsidRPr="005D5A0E">
          <w:rPr>
            <w:webHidden/>
          </w:rPr>
          <w:instrText xml:space="preserve"> PAGEREF _Toc178921146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3</w:t>
        </w:r>
        <w:r w:rsidR="00992B99" w:rsidRPr="005D5A0E">
          <w:rPr>
            <w:webHidden/>
          </w:rPr>
          <w:fldChar w:fldCharType="end"/>
        </w:r>
      </w:hyperlink>
    </w:p>
    <w:p w14:paraId="206C6CA3" w14:textId="7840C06D" w:rsidR="00992B99" w:rsidRPr="005D5A0E" w:rsidRDefault="0020223D" w:rsidP="00992B99">
      <w:pPr>
        <w:pStyle w:val="TOC3"/>
        <w:rPr>
          <w:rFonts w:asciiTheme="minorHAnsi" w:hAnsiTheme="minorHAnsi"/>
          <w:kern w:val="0"/>
          <w:sz w:val="22"/>
          <w:lang w:val="en-AU" w:eastAsia="en-AU"/>
          <w14:ligatures w14:val="none"/>
        </w:rPr>
      </w:pPr>
      <w:hyperlink w:anchor="_Toc178921147" w:history="1">
        <w:r w:rsidR="00992B99" w:rsidRPr="005D5A0E">
          <w:rPr>
            <w:rStyle w:val="Hyperlink"/>
            <w:u w:val="none"/>
          </w:rPr>
          <w:t>3.4.</w:t>
        </w:r>
        <w:r w:rsidR="00992B99" w:rsidRPr="005D5A0E">
          <w:rPr>
            <w:rFonts w:asciiTheme="minorHAnsi" w:hAnsiTheme="minorHAnsi"/>
            <w:kern w:val="0"/>
            <w:sz w:val="22"/>
            <w:lang w:val="en-AU" w:eastAsia="en-AU"/>
            <w14:ligatures w14:val="none"/>
          </w:rPr>
          <w:tab/>
        </w:r>
        <w:r w:rsidR="00992B99" w:rsidRPr="005D5A0E">
          <w:rPr>
            <w:rStyle w:val="Hyperlink"/>
            <w:u w:val="none"/>
          </w:rPr>
          <w:t>Purchase of services</w:t>
        </w:r>
        <w:r w:rsidR="00992B99" w:rsidRPr="005D5A0E">
          <w:rPr>
            <w:webHidden/>
          </w:rPr>
          <w:tab/>
        </w:r>
        <w:r w:rsidR="00992B99" w:rsidRPr="005D5A0E">
          <w:rPr>
            <w:webHidden/>
          </w:rPr>
          <w:fldChar w:fldCharType="begin"/>
        </w:r>
        <w:r w:rsidR="00992B99" w:rsidRPr="005D5A0E">
          <w:rPr>
            <w:webHidden/>
          </w:rPr>
          <w:instrText xml:space="preserve"> PAGEREF _Toc178921147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3</w:t>
        </w:r>
        <w:r w:rsidR="00992B99" w:rsidRPr="005D5A0E">
          <w:rPr>
            <w:webHidden/>
          </w:rPr>
          <w:fldChar w:fldCharType="end"/>
        </w:r>
      </w:hyperlink>
    </w:p>
    <w:p w14:paraId="7A905D10" w14:textId="2F565D28" w:rsidR="00992B99" w:rsidRPr="005D5A0E" w:rsidRDefault="0020223D" w:rsidP="00992B99">
      <w:pPr>
        <w:pStyle w:val="TOC3"/>
        <w:rPr>
          <w:rFonts w:asciiTheme="minorHAnsi" w:hAnsiTheme="minorHAnsi"/>
          <w:kern w:val="0"/>
          <w:sz w:val="22"/>
          <w:lang w:val="en-AU" w:eastAsia="en-AU"/>
          <w14:ligatures w14:val="none"/>
        </w:rPr>
      </w:pPr>
      <w:hyperlink w:anchor="_Toc178921148" w:history="1">
        <w:r w:rsidR="00992B99" w:rsidRPr="005D5A0E">
          <w:rPr>
            <w:rStyle w:val="Hyperlink"/>
            <w:u w:val="none"/>
          </w:rPr>
          <w:t>3.5.</w:t>
        </w:r>
        <w:r w:rsidR="00992B99" w:rsidRPr="005D5A0E">
          <w:rPr>
            <w:rFonts w:asciiTheme="minorHAnsi" w:hAnsiTheme="minorHAnsi"/>
            <w:kern w:val="0"/>
            <w:sz w:val="22"/>
            <w:lang w:val="en-AU" w:eastAsia="en-AU"/>
            <w14:ligatures w14:val="none"/>
          </w:rPr>
          <w:tab/>
        </w:r>
        <w:r w:rsidR="00992B99" w:rsidRPr="005D5A0E">
          <w:rPr>
            <w:rStyle w:val="Hyperlink"/>
            <w:u w:val="none"/>
          </w:rPr>
          <w:t>Accommodation expenses</w:t>
        </w:r>
        <w:r w:rsidR="00992B99" w:rsidRPr="005D5A0E">
          <w:rPr>
            <w:webHidden/>
          </w:rPr>
          <w:tab/>
        </w:r>
        <w:r w:rsidR="00992B99" w:rsidRPr="005D5A0E">
          <w:rPr>
            <w:webHidden/>
          </w:rPr>
          <w:fldChar w:fldCharType="begin"/>
        </w:r>
        <w:r w:rsidR="00992B99" w:rsidRPr="005D5A0E">
          <w:rPr>
            <w:webHidden/>
          </w:rPr>
          <w:instrText xml:space="preserve"> PAGEREF _Toc178921148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4</w:t>
        </w:r>
        <w:r w:rsidR="00992B99" w:rsidRPr="005D5A0E">
          <w:rPr>
            <w:webHidden/>
          </w:rPr>
          <w:fldChar w:fldCharType="end"/>
        </w:r>
      </w:hyperlink>
    </w:p>
    <w:p w14:paraId="0F4F2354" w14:textId="2DE97FAC" w:rsidR="00992B99" w:rsidRPr="005D5A0E" w:rsidRDefault="0020223D" w:rsidP="00992B99">
      <w:pPr>
        <w:pStyle w:val="TOC3"/>
        <w:rPr>
          <w:rFonts w:asciiTheme="minorHAnsi" w:hAnsiTheme="minorHAnsi"/>
          <w:kern w:val="0"/>
          <w:sz w:val="22"/>
          <w:lang w:val="en-AU" w:eastAsia="en-AU"/>
          <w14:ligatures w14:val="none"/>
        </w:rPr>
      </w:pPr>
      <w:hyperlink w:anchor="_Toc178921149" w:history="1">
        <w:r w:rsidR="00992B99" w:rsidRPr="005D5A0E">
          <w:rPr>
            <w:rStyle w:val="Hyperlink"/>
            <w:u w:val="none"/>
          </w:rPr>
          <w:t>3.6.</w:t>
        </w:r>
        <w:r w:rsidR="00992B99" w:rsidRPr="005D5A0E">
          <w:rPr>
            <w:rFonts w:asciiTheme="minorHAnsi" w:hAnsiTheme="minorHAnsi"/>
            <w:kern w:val="0"/>
            <w:sz w:val="22"/>
            <w:lang w:val="en-AU" w:eastAsia="en-AU"/>
            <w14:ligatures w14:val="none"/>
          </w:rPr>
          <w:tab/>
        </w:r>
        <w:r w:rsidR="00992B99" w:rsidRPr="005D5A0E">
          <w:rPr>
            <w:rStyle w:val="Hyperlink"/>
            <w:u w:val="none"/>
          </w:rPr>
          <w:t>Information technology expenses</w:t>
        </w:r>
        <w:r w:rsidR="00992B99" w:rsidRPr="005D5A0E">
          <w:rPr>
            <w:webHidden/>
          </w:rPr>
          <w:tab/>
        </w:r>
        <w:r w:rsidR="00992B99" w:rsidRPr="005D5A0E">
          <w:rPr>
            <w:webHidden/>
          </w:rPr>
          <w:fldChar w:fldCharType="begin"/>
        </w:r>
        <w:r w:rsidR="00992B99" w:rsidRPr="005D5A0E">
          <w:rPr>
            <w:webHidden/>
          </w:rPr>
          <w:instrText xml:space="preserve"> PAGEREF _Toc178921149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4</w:t>
        </w:r>
        <w:r w:rsidR="00992B99" w:rsidRPr="005D5A0E">
          <w:rPr>
            <w:webHidden/>
          </w:rPr>
          <w:fldChar w:fldCharType="end"/>
        </w:r>
      </w:hyperlink>
    </w:p>
    <w:p w14:paraId="6A0B125F" w14:textId="67EA84A0" w:rsidR="00992B99" w:rsidRPr="005D5A0E" w:rsidRDefault="0020223D" w:rsidP="00992B99">
      <w:pPr>
        <w:pStyle w:val="TOC3"/>
        <w:rPr>
          <w:rFonts w:asciiTheme="minorHAnsi" w:hAnsiTheme="minorHAnsi"/>
          <w:kern w:val="0"/>
          <w:sz w:val="22"/>
          <w:lang w:val="en-AU" w:eastAsia="en-AU"/>
          <w14:ligatures w14:val="none"/>
        </w:rPr>
      </w:pPr>
      <w:hyperlink w:anchor="_Toc178921150" w:history="1">
        <w:r w:rsidR="00992B99" w:rsidRPr="005D5A0E">
          <w:rPr>
            <w:rStyle w:val="Hyperlink"/>
            <w:u w:val="none"/>
          </w:rPr>
          <w:t>3.7.</w:t>
        </w:r>
        <w:r w:rsidR="00992B99" w:rsidRPr="005D5A0E">
          <w:rPr>
            <w:rFonts w:asciiTheme="minorHAnsi" w:hAnsiTheme="minorHAnsi"/>
            <w:kern w:val="0"/>
            <w:sz w:val="22"/>
            <w:lang w:val="en-AU" w:eastAsia="en-AU"/>
            <w14:ligatures w14:val="none"/>
          </w:rPr>
          <w:tab/>
        </w:r>
        <w:r w:rsidR="00992B99" w:rsidRPr="005D5A0E">
          <w:rPr>
            <w:rStyle w:val="Hyperlink"/>
            <w:u w:val="none"/>
          </w:rPr>
          <w:t>Other operating expenses</w:t>
        </w:r>
        <w:r w:rsidR="00992B99" w:rsidRPr="005D5A0E">
          <w:rPr>
            <w:webHidden/>
          </w:rPr>
          <w:tab/>
        </w:r>
        <w:r w:rsidR="00992B99" w:rsidRPr="005D5A0E">
          <w:rPr>
            <w:webHidden/>
          </w:rPr>
          <w:fldChar w:fldCharType="begin"/>
        </w:r>
        <w:r w:rsidR="00992B99" w:rsidRPr="005D5A0E">
          <w:rPr>
            <w:webHidden/>
          </w:rPr>
          <w:instrText xml:space="preserve"> PAGEREF _Toc178921150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4</w:t>
        </w:r>
        <w:r w:rsidR="00992B99" w:rsidRPr="005D5A0E">
          <w:rPr>
            <w:webHidden/>
          </w:rPr>
          <w:fldChar w:fldCharType="end"/>
        </w:r>
      </w:hyperlink>
    </w:p>
    <w:p w14:paraId="45CCC3F1" w14:textId="5DB9D893" w:rsidR="00992B99" w:rsidRPr="005D5A0E" w:rsidRDefault="0020223D" w:rsidP="00992B99">
      <w:pPr>
        <w:pStyle w:val="TOC2"/>
        <w:rPr>
          <w:rFonts w:asciiTheme="minorHAnsi" w:hAnsiTheme="minorHAnsi"/>
          <w:kern w:val="0"/>
          <w:sz w:val="22"/>
          <w:lang w:val="en-AU" w:eastAsia="en-AU"/>
          <w14:ligatures w14:val="none"/>
        </w:rPr>
      </w:pPr>
      <w:hyperlink w:anchor="_Toc178921151" w:history="1">
        <w:r w:rsidR="00992B99" w:rsidRPr="005D5A0E">
          <w:rPr>
            <w:rStyle w:val="Hyperlink"/>
            <w:color w:val="003A5E"/>
            <w:u w:val="none"/>
          </w:rPr>
          <w:t xml:space="preserve">4. </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Disaggregated financial information by output</w:t>
        </w:r>
        <w:r w:rsidR="00992B99" w:rsidRPr="005D5A0E">
          <w:rPr>
            <w:webHidden/>
          </w:rPr>
          <w:tab/>
        </w:r>
        <w:r w:rsidR="00992B99" w:rsidRPr="005D5A0E">
          <w:rPr>
            <w:webHidden/>
          </w:rPr>
          <w:fldChar w:fldCharType="begin"/>
        </w:r>
        <w:r w:rsidR="00992B99" w:rsidRPr="005D5A0E">
          <w:rPr>
            <w:webHidden/>
          </w:rPr>
          <w:instrText xml:space="preserve"> PAGEREF _Toc178921151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5</w:t>
        </w:r>
        <w:r w:rsidR="00992B99" w:rsidRPr="005D5A0E">
          <w:rPr>
            <w:webHidden/>
          </w:rPr>
          <w:fldChar w:fldCharType="end"/>
        </w:r>
      </w:hyperlink>
    </w:p>
    <w:p w14:paraId="5B85D0F0" w14:textId="4ED2D662" w:rsidR="00992B99" w:rsidRPr="005D5A0E" w:rsidRDefault="0020223D" w:rsidP="00992B99">
      <w:pPr>
        <w:pStyle w:val="TOC3"/>
        <w:rPr>
          <w:rFonts w:asciiTheme="minorHAnsi" w:hAnsiTheme="minorHAnsi"/>
          <w:sz w:val="22"/>
          <w:lang w:val="en-AU" w:eastAsia="en-AU"/>
        </w:rPr>
      </w:pPr>
      <w:hyperlink w:anchor="_Toc178921154" w:history="1">
        <w:r w:rsidR="00992B99" w:rsidRPr="005D5A0E">
          <w:rPr>
            <w:rStyle w:val="Hyperlink"/>
            <w:u w:val="none"/>
          </w:rPr>
          <w:t>4.1.</w:t>
        </w:r>
        <w:r w:rsidR="00992B99" w:rsidRPr="005D5A0E">
          <w:rPr>
            <w:rFonts w:asciiTheme="minorHAnsi" w:hAnsiTheme="minorHAnsi"/>
            <w:sz w:val="22"/>
            <w:lang w:val="en-AU" w:eastAsia="en-AU"/>
          </w:rPr>
          <w:tab/>
        </w:r>
        <w:r w:rsidR="00992B99" w:rsidRPr="005D5A0E">
          <w:rPr>
            <w:rStyle w:val="Hyperlink"/>
            <w:color w:val="003A5E"/>
            <w:u w:val="none"/>
          </w:rPr>
          <w:t>Departmental</w:t>
        </w:r>
        <w:r w:rsidR="00992B99" w:rsidRPr="005D5A0E">
          <w:rPr>
            <w:rStyle w:val="Hyperlink"/>
            <w:u w:val="none"/>
          </w:rPr>
          <w:t xml:space="preserve"> outputs – Descriptions and objectives</w:t>
        </w:r>
        <w:r w:rsidR="00992B99" w:rsidRPr="005D5A0E">
          <w:rPr>
            <w:webHidden/>
          </w:rPr>
          <w:tab/>
        </w:r>
        <w:r w:rsidR="00992B99" w:rsidRPr="005D5A0E">
          <w:rPr>
            <w:webHidden/>
          </w:rPr>
          <w:fldChar w:fldCharType="begin"/>
        </w:r>
        <w:r w:rsidR="00992B99" w:rsidRPr="005D5A0E">
          <w:rPr>
            <w:webHidden/>
          </w:rPr>
          <w:instrText xml:space="preserve"> PAGEREF _Toc178921154 \h </w:instrText>
        </w:r>
        <w:r w:rsidR="00992B99" w:rsidRPr="005D5A0E">
          <w:rPr>
            <w:webHidden/>
          </w:rPr>
        </w:r>
        <w:r w:rsidR="00992B99" w:rsidRPr="005D5A0E">
          <w:rPr>
            <w:webHidden/>
          </w:rPr>
          <w:fldChar w:fldCharType="separate"/>
        </w:r>
        <w:r w:rsidR="00023B59" w:rsidRPr="005D5A0E">
          <w:rPr>
            <w:webHidden/>
          </w:rPr>
          <w:t>6</w:t>
        </w:r>
        <w:r w:rsidR="00D75F27" w:rsidRPr="005D5A0E">
          <w:rPr>
            <w:webHidden/>
          </w:rPr>
          <w:t>5</w:t>
        </w:r>
        <w:r w:rsidR="00992B99" w:rsidRPr="005D5A0E">
          <w:rPr>
            <w:webHidden/>
          </w:rPr>
          <w:fldChar w:fldCharType="end"/>
        </w:r>
      </w:hyperlink>
    </w:p>
    <w:p w14:paraId="65970A72" w14:textId="5771C7BC" w:rsidR="00992B99" w:rsidRPr="005D5A0E" w:rsidRDefault="0020223D" w:rsidP="00992B99">
      <w:pPr>
        <w:pStyle w:val="TOC3"/>
        <w:rPr>
          <w:rFonts w:asciiTheme="minorHAnsi" w:hAnsiTheme="minorHAnsi"/>
          <w:kern w:val="0"/>
          <w:sz w:val="22"/>
          <w:lang w:val="en-AU" w:eastAsia="en-AU"/>
          <w14:ligatures w14:val="none"/>
        </w:rPr>
      </w:pPr>
      <w:hyperlink w:anchor="_Toc178921157" w:history="1">
        <w:r w:rsidR="00992B99" w:rsidRPr="005D5A0E">
          <w:rPr>
            <w:rStyle w:val="Hyperlink"/>
            <w:u w:val="none"/>
          </w:rPr>
          <w:t>4.2.</w:t>
        </w:r>
        <w:r w:rsidR="00992B99" w:rsidRPr="005D5A0E">
          <w:rPr>
            <w:rFonts w:asciiTheme="minorHAnsi" w:hAnsiTheme="minorHAnsi"/>
            <w:kern w:val="0"/>
            <w:sz w:val="22"/>
            <w:lang w:val="en-AU" w:eastAsia="en-AU"/>
            <w14:ligatures w14:val="none"/>
          </w:rPr>
          <w:tab/>
        </w:r>
        <w:r w:rsidR="00992B99" w:rsidRPr="005D5A0E">
          <w:rPr>
            <w:rStyle w:val="Hyperlink"/>
            <w:u w:val="none"/>
          </w:rPr>
          <w:t>Administered items</w:t>
        </w:r>
        <w:r w:rsidR="00992B99" w:rsidRPr="005D5A0E">
          <w:rPr>
            <w:webHidden/>
          </w:rPr>
          <w:tab/>
        </w:r>
        <w:r w:rsidR="00276A14" w:rsidRPr="005D5A0E">
          <w:rPr>
            <w:webHidden/>
          </w:rPr>
          <w:t>6</w:t>
        </w:r>
        <w:r w:rsidR="00D75F27" w:rsidRPr="005D5A0E">
          <w:rPr>
            <w:webHidden/>
          </w:rPr>
          <w:t>8</w:t>
        </w:r>
      </w:hyperlink>
    </w:p>
    <w:p w14:paraId="164AF544" w14:textId="5C1EE5EC" w:rsidR="00992B99" w:rsidRPr="005D5A0E" w:rsidRDefault="0020223D" w:rsidP="00992B99">
      <w:pPr>
        <w:pStyle w:val="TOC2"/>
        <w:rPr>
          <w:rFonts w:asciiTheme="minorHAnsi" w:hAnsiTheme="minorHAnsi"/>
          <w:kern w:val="0"/>
          <w:sz w:val="22"/>
          <w:lang w:val="en-AU" w:eastAsia="en-AU"/>
          <w14:ligatures w14:val="none"/>
        </w:rPr>
      </w:pPr>
      <w:hyperlink w:anchor="_Toc178921160" w:history="1">
        <w:r w:rsidR="00992B99" w:rsidRPr="005D5A0E">
          <w:rPr>
            <w:rStyle w:val="Hyperlink"/>
            <w:color w:val="003A5E"/>
            <w:u w:val="none"/>
          </w:rPr>
          <w:t xml:space="preserve">5. </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Key assets to support output delivery</w:t>
        </w:r>
        <w:r w:rsidR="00992B99" w:rsidRPr="005D5A0E">
          <w:rPr>
            <w:webHidden/>
          </w:rPr>
          <w:tab/>
        </w:r>
        <w:r w:rsidR="00276A14" w:rsidRPr="005D5A0E">
          <w:rPr>
            <w:webHidden/>
          </w:rPr>
          <w:t>7</w:t>
        </w:r>
        <w:r w:rsidR="00D75F27" w:rsidRPr="005D5A0E">
          <w:rPr>
            <w:webHidden/>
          </w:rPr>
          <w:t>5</w:t>
        </w:r>
      </w:hyperlink>
    </w:p>
    <w:p w14:paraId="54AFEEFE" w14:textId="10CC1F4E" w:rsidR="00992B99" w:rsidRPr="005D5A0E" w:rsidRDefault="0020223D" w:rsidP="00992B99">
      <w:pPr>
        <w:pStyle w:val="TOC3"/>
        <w:rPr>
          <w:rFonts w:asciiTheme="minorHAnsi" w:hAnsiTheme="minorHAnsi"/>
          <w:kern w:val="0"/>
          <w:sz w:val="22"/>
          <w:lang w:val="en-AU" w:eastAsia="en-AU"/>
          <w14:ligatures w14:val="none"/>
        </w:rPr>
      </w:pPr>
      <w:hyperlink w:anchor="_Toc178921163" w:history="1">
        <w:r w:rsidR="00992B99" w:rsidRPr="005D5A0E">
          <w:rPr>
            <w:rStyle w:val="Hyperlink"/>
            <w:u w:val="none"/>
          </w:rPr>
          <w:t>5.1.</w:t>
        </w:r>
        <w:r w:rsidR="00992B99" w:rsidRPr="005D5A0E">
          <w:rPr>
            <w:rFonts w:asciiTheme="minorHAnsi" w:hAnsiTheme="minorHAnsi"/>
            <w:kern w:val="0"/>
            <w:sz w:val="22"/>
            <w:lang w:val="en-AU" w:eastAsia="en-AU"/>
            <w14:ligatures w14:val="none"/>
          </w:rPr>
          <w:tab/>
        </w:r>
        <w:r w:rsidR="00992B99" w:rsidRPr="005D5A0E">
          <w:rPr>
            <w:rStyle w:val="Hyperlink"/>
            <w:u w:val="none"/>
          </w:rPr>
          <w:t>Total property, plant and equipment</w:t>
        </w:r>
        <w:r w:rsidR="00992B99" w:rsidRPr="005D5A0E">
          <w:rPr>
            <w:webHidden/>
          </w:rPr>
          <w:tab/>
        </w:r>
        <w:r w:rsidR="00992B99" w:rsidRPr="005D5A0E">
          <w:rPr>
            <w:webHidden/>
          </w:rPr>
          <w:fldChar w:fldCharType="begin"/>
        </w:r>
        <w:r w:rsidR="00992B99" w:rsidRPr="005D5A0E">
          <w:rPr>
            <w:webHidden/>
          </w:rPr>
          <w:instrText xml:space="preserve"> PAGEREF _Toc178921163 \h </w:instrText>
        </w:r>
        <w:r w:rsidR="00992B99" w:rsidRPr="005D5A0E">
          <w:rPr>
            <w:webHidden/>
          </w:rPr>
        </w:r>
        <w:r w:rsidR="00992B99" w:rsidRPr="005D5A0E">
          <w:rPr>
            <w:webHidden/>
          </w:rPr>
          <w:fldChar w:fldCharType="separate"/>
        </w:r>
        <w:r w:rsidR="00023B59" w:rsidRPr="005D5A0E">
          <w:rPr>
            <w:webHidden/>
          </w:rPr>
          <w:t>7</w:t>
        </w:r>
        <w:r w:rsidR="00D75F27" w:rsidRPr="005D5A0E">
          <w:rPr>
            <w:webHidden/>
          </w:rPr>
          <w:t>5</w:t>
        </w:r>
        <w:r w:rsidR="00992B99" w:rsidRPr="005D5A0E">
          <w:rPr>
            <w:webHidden/>
          </w:rPr>
          <w:fldChar w:fldCharType="end"/>
        </w:r>
      </w:hyperlink>
    </w:p>
    <w:p w14:paraId="259FB010" w14:textId="77FDBEAB" w:rsidR="00992B99" w:rsidRPr="005D5A0E" w:rsidRDefault="0020223D" w:rsidP="00992B99">
      <w:pPr>
        <w:pStyle w:val="TOC3"/>
        <w:rPr>
          <w:rFonts w:asciiTheme="minorHAnsi" w:hAnsiTheme="minorHAnsi"/>
          <w:kern w:val="0"/>
          <w:sz w:val="22"/>
          <w:lang w:val="en-AU" w:eastAsia="en-AU"/>
          <w14:ligatures w14:val="none"/>
        </w:rPr>
      </w:pPr>
      <w:hyperlink w:anchor="_Toc178921166" w:history="1">
        <w:r w:rsidR="00992B99" w:rsidRPr="005D5A0E">
          <w:rPr>
            <w:rStyle w:val="Hyperlink"/>
            <w:u w:val="none"/>
          </w:rPr>
          <w:t>5.2.</w:t>
        </w:r>
        <w:r w:rsidR="00992B99" w:rsidRPr="005D5A0E">
          <w:rPr>
            <w:rFonts w:asciiTheme="minorHAnsi" w:hAnsiTheme="minorHAnsi"/>
            <w:kern w:val="0"/>
            <w:sz w:val="22"/>
            <w:lang w:val="en-AU" w:eastAsia="en-AU"/>
            <w14:ligatures w14:val="none"/>
          </w:rPr>
          <w:tab/>
        </w:r>
        <w:r w:rsidR="00992B99" w:rsidRPr="005D5A0E">
          <w:rPr>
            <w:rStyle w:val="Hyperlink"/>
            <w:u w:val="none"/>
          </w:rPr>
          <w:t>Intangible assets</w:t>
        </w:r>
        <w:r w:rsidR="00992B99" w:rsidRPr="005D5A0E">
          <w:rPr>
            <w:webHidden/>
          </w:rPr>
          <w:tab/>
        </w:r>
        <w:r w:rsidR="00D75F27" w:rsidRPr="005D5A0E">
          <w:rPr>
            <w:webHidden/>
          </w:rPr>
          <w:t>79</w:t>
        </w:r>
      </w:hyperlink>
    </w:p>
    <w:p w14:paraId="7A322097" w14:textId="55E8B93A" w:rsidR="00992B99" w:rsidRPr="005D5A0E" w:rsidRDefault="0020223D" w:rsidP="00992B99">
      <w:pPr>
        <w:pStyle w:val="TOC3"/>
        <w:rPr>
          <w:rFonts w:asciiTheme="minorHAnsi" w:hAnsiTheme="minorHAnsi"/>
          <w:kern w:val="0"/>
          <w:sz w:val="22"/>
          <w:lang w:val="en-AU" w:eastAsia="en-AU"/>
          <w14:ligatures w14:val="none"/>
        </w:rPr>
      </w:pPr>
      <w:hyperlink w:anchor="_Toc178921167" w:history="1">
        <w:r w:rsidR="00992B99" w:rsidRPr="005D5A0E">
          <w:rPr>
            <w:rStyle w:val="Hyperlink"/>
            <w:u w:val="none"/>
          </w:rPr>
          <w:t>5.3.</w:t>
        </w:r>
        <w:r w:rsidR="00992B99" w:rsidRPr="005D5A0E">
          <w:rPr>
            <w:rFonts w:asciiTheme="minorHAnsi" w:hAnsiTheme="minorHAnsi"/>
            <w:kern w:val="0"/>
            <w:sz w:val="22"/>
            <w:lang w:val="en-AU" w:eastAsia="en-AU"/>
            <w14:ligatures w14:val="none"/>
          </w:rPr>
          <w:tab/>
        </w:r>
        <w:r w:rsidR="00992B99" w:rsidRPr="005D5A0E">
          <w:rPr>
            <w:rStyle w:val="Hyperlink"/>
            <w:u w:val="none"/>
          </w:rPr>
          <w:t>Investments and other financial assets</w:t>
        </w:r>
        <w:r w:rsidR="00992B99" w:rsidRPr="005D5A0E">
          <w:rPr>
            <w:webHidden/>
          </w:rPr>
          <w:tab/>
        </w:r>
        <w:r w:rsidR="00992B99" w:rsidRPr="005D5A0E">
          <w:rPr>
            <w:webHidden/>
          </w:rPr>
          <w:fldChar w:fldCharType="begin"/>
        </w:r>
        <w:r w:rsidR="00992B99" w:rsidRPr="005D5A0E">
          <w:rPr>
            <w:webHidden/>
          </w:rPr>
          <w:instrText xml:space="preserve"> PAGEREF _Toc178921167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0</w:t>
        </w:r>
        <w:r w:rsidR="00992B99" w:rsidRPr="005D5A0E">
          <w:rPr>
            <w:webHidden/>
          </w:rPr>
          <w:fldChar w:fldCharType="end"/>
        </w:r>
      </w:hyperlink>
    </w:p>
    <w:p w14:paraId="701930D5" w14:textId="3C8258BA" w:rsidR="00992B99" w:rsidRPr="005D5A0E" w:rsidRDefault="0020223D" w:rsidP="00992B99">
      <w:pPr>
        <w:pStyle w:val="TOC2"/>
        <w:rPr>
          <w:rFonts w:asciiTheme="minorHAnsi" w:hAnsiTheme="minorHAnsi"/>
          <w:kern w:val="0"/>
          <w:sz w:val="22"/>
          <w:lang w:val="en-AU" w:eastAsia="en-AU"/>
          <w14:ligatures w14:val="none"/>
        </w:rPr>
      </w:pPr>
      <w:hyperlink w:anchor="_Toc178921168" w:history="1">
        <w:r w:rsidR="00992B99" w:rsidRPr="005D5A0E">
          <w:rPr>
            <w:rStyle w:val="Hyperlink"/>
            <w:color w:val="003A5E"/>
            <w:u w:val="none"/>
          </w:rPr>
          <w:t>6.</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Other assets and liabilities</w:t>
        </w:r>
        <w:r w:rsidR="00992B99" w:rsidRPr="005D5A0E">
          <w:rPr>
            <w:webHidden/>
          </w:rPr>
          <w:tab/>
        </w:r>
        <w:r w:rsidR="00992B99" w:rsidRPr="005D5A0E">
          <w:rPr>
            <w:webHidden/>
          </w:rPr>
          <w:fldChar w:fldCharType="begin"/>
        </w:r>
        <w:r w:rsidR="00992B99" w:rsidRPr="005D5A0E">
          <w:rPr>
            <w:webHidden/>
          </w:rPr>
          <w:instrText xml:space="preserve"> PAGEREF _Toc178921168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1</w:t>
        </w:r>
        <w:r w:rsidR="00992B99" w:rsidRPr="005D5A0E">
          <w:rPr>
            <w:webHidden/>
          </w:rPr>
          <w:fldChar w:fldCharType="end"/>
        </w:r>
      </w:hyperlink>
    </w:p>
    <w:p w14:paraId="11735A3C" w14:textId="32FBD0B3" w:rsidR="00992B99" w:rsidRPr="005D5A0E" w:rsidRDefault="0020223D" w:rsidP="00992B99">
      <w:pPr>
        <w:pStyle w:val="TOC3"/>
        <w:rPr>
          <w:rFonts w:asciiTheme="minorHAnsi" w:hAnsiTheme="minorHAnsi"/>
          <w:kern w:val="0"/>
          <w:sz w:val="22"/>
          <w:lang w:val="en-AU" w:eastAsia="en-AU"/>
          <w14:ligatures w14:val="none"/>
        </w:rPr>
      </w:pPr>
      <w:hyperlink w:anchor="_Toc178921171" w:history="1">
        <w:r w:rsidR="00992B99" w:rsidRPr="005D5A0E">
          <w:rPr>
            <w:rStyle w:val="Hyperlink"/>
            <w:u w:val="none"/>
          </w:rPr>
          <w:t>6.1.</w:t>
        </w:r>
        <w:r w:rsidR="00992B99" w:rsidRPr="005D5A0E">
          <w:rPr>
            <w:rFonts w:asciiTheme="minorHAnsi" w:hAnsiTheme="minorHAnsi"/>
            <w:kern w:val="0"/>
            <w:sz w:val="22"/>
            <w:lang w:val="en-AU" w:eastAsia="en-AU"/>
            <w14:ligatures w14:val="none"/>
          </w:rPr>
          <w:tab/>
        </w:r>
        <w:r w:rsidR="00992B99" w:rsidRPr="005D5A0E">
          <w:rPr>
            <w:rStyle w:val="Hyperlink"/>
            <w:u w:val="none"/>
          </w:rPr>
          <w:t>Receivables</w:t>
        </w:r>
        <w:r w:rsidR="00992B99" w:rsidRPr="005D5A0E">
          <w:rPr>
            <w:webHidden/>
          </w:rPr>
          <w:tab/>
        </w:r>
        <w:r w:rsidR="00992B99" w:rsidRPr="005D5A0E">
          <w:rPr>
            <w:webHidden/>
          </w:rPr>
          <w:fldChar w:fldCharType="begin"/>
        </w:r>
        <w:r w:rsidR="00992B99" w:rsidRPr="005D5A0E">
          <w:rPr>
            <w:webHidden/>
          </w:rPr>
          <w:instrText xml:space="preserve"> PAGEREF _Toc178921171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1</w:t>
        </w:r>
        <w:r w:rsidR="00992B99" w:rsidRPr="005D5A0E">
          <w:rPr>
            <w:webHidden/>
          </w:rPr>
          <w:fldChar w:fldCharType="end"/>
        </w:r>
      </w:hyperlink>
    </w:p>
    <w:p w14:paraId="11597735" w14:textId="33173882" w:rsidR="00992B99" w:rsidRPr="005D5A0E" w:rsidRDefault="0020223D" w:rsidP="00992B99">
      <w:pPr>
        <w:pStyle w:val="TOC3"/>
        <w:rPr>
          <w:rFonts w:asciiTheme="minorHAnsi" w:hAnsiTheme="minorHAnsi"/>
          <w:kern w:val="0"/>
          <w:sz w:val="22"/>
          <w:lang w:val="en-AU" w:eastAsia="en-AU"/>
          <w14:ligatures w14:val="none"/>
        </w:rPr>
      </w:pPr>
      <w:hyperlink w:anchor="_Toc178921172" w:history="1">
        <w:r w:rsidR="00992B99" w:rsidRPr="005D5A0E">
          <w:rPr>
            <w:rStyle w:val="Hyperlink"/>
            <w:u w:val="none"/>
          </w:rPr>
          <w:t>6.2.</w:t>
        </w:r>
        <w:r w:rsidR="00992B99" w:rsidRPr="005D5A0E">
          <w:rPr>
            <w:rFonts w:asciiTheme="minorHAnsi" w:hAnsiTheme="minorHAnsi"/>
            <w:kern w:val="0"/>
            <w:sz w:val="22"/>
            <w:lang w:val="en-AU" w:eastAsia="en-AU"/>
            <w14:ligatures w14:val="none"/>
          </w:rPr>
          <w:tab/>
        </w:r>
        <w:r w:rsidR="00992B99" w:rsidRPr="005D5A0E">
          <w:rPr>
            <w:rStyle w:val="Hyperlink"/>
            <w:u w:val="none"/>
          </w:rPr>
          <w:t>Payables</w:t>
        </w:r>
        <w:r w:rsidR="00992B99" w:rsidRPr="005D5A0E">
          <w:rPr>
            <w:webHidden/>
          </w:rPr>
          <w:tab/>
        </w:r>
        <w:r w:rsidR="00992B99" w:rsidRPr="005D5A0E">
          <w:rPr>
            <w:webHidden/>
          </w:rPr>
          <w:fldChar w:fldCharType="begin"/>
        </w:r>
        <w:r w:rsidR="00992B99" w:rsidRPr="005D5A0E">
          <w:rPr>
            <w:webHidden/>
          </w:rPr>
          <w:instrText xml:space="preserve"> PAGEREF _Toc178921172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2</w:t>
        </w:r>
        <w:r w:rsidR="00992B99" w:rsidRPr="005D5A0E">
          <w:rPr>
            <w:webHidden/>
          </w:rPr>
          <w:fldChar w:fldCharType="end"/>
        </w:r>
      </w:hyperlink>
    </w:p>
    <w:p w14:paraId="303EE3B4" w14:textId="7F22803B" w:rsidR="00992B99" w:rsidRPr="005D5A0E" w:rsidRDefault="0020223D" w:rsidP="00992B99">
      <w:pPr>
        <w:pStyle w:val="TOC3"/>
        <w:rPr>
          <w:rFonts w:asciiTheme="minorHAnsi" w:hAnsiTheme="minorHAnsi"/>
          <w:kern w:val="0"/>
          <w:sz w:val="22"/>
          <w:lang w:val="en-AU" w:eastAsia="en-AU"/>
          <w14:ligatures w14:val="none"/>
        </w:rPr>
      </w:pPr>
      <w:hyperlink w:anchor="_Toc178921173" w:history="1">
        <w:r w:rsidR="00992B99" w:rsidRPr="005D5A0E">
          <w:rPr>
            <w:rStyle w:val="Hyperlink"/>
            <w:u w:val="none"/>
          </w:rPr>
          <w:t>6.3.</w:t>
        </w:r>
        <w:r w:rsidR="00992B99" w:rsidRPr="005D5A0E">
          <w:rPr>
            <w:rFonts w:asciiTheme="minorHAnsi" w:hAnsiTheme="minorHAnsi"/>
            <w:kern w:val="0"/>
            <w:sz w:val="22"/>
            <w:lang w:val="en-AU" w:eastAsia="en-AU"/>
            <w14:ligatures w14:val="none"/>
          </w:rPr>
          <w:tab/>
        </w:r>
        <w:r w:rsidR="00992B99" w:rsidRPr="005D5A0E">
          <w:rPr>
            <w:rStyle w:val="Hyperlink"/>
            <w:u w:val="none"/>
          </w:rPr>
          <w:t>Other provisions</w:t>
        </w:r>
        <w:r w:rsidR="00992B99" w:rsidRPr="005D5A0E">
          <w:rPr>
            <w:webHidden/>
          </w:rPr>
          <w:tab/>
        </w:r>
        <w:r w:rsidR="00992B99" w:rsidRPr="005D5A0E">
          <w:rPr>
            <w:webHidden/>
          </w:rPr>
          <w:fldChar w:fldCharType="begin"/>
        </w:r>
        <w:r w:rsidR="00992B99" w:rsidRPr="005D5A0E">
          <w:rPr>
            <w:webHidden/>
          </w:rPr>
          <w:instrText xml:space="preserve"> PAGEREF _Toc178921173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3</w:t>
        </w:r>
        <w:r w:rsidR="00992B99" w:rsidRPr="005D5A0E">
          <w:rPr>
            <w:webHidden/>
          </w:rPr>
          <w:fldChar w:fldCharType="end"/>
        </w:r>
      </w:hyperlink>
    </w:p>
    <w:p w14:paraId="77B233C0" w14:textId="58F01BC6" w:rsidR="00992B99" w:rsidRPr="005D5A0E" w:rsidRDefault="0020223D" w:rsidP="00992B99">
      <w:pPr>
        <w:pStyle w:val="TOC2"/>
        <w:rPr>
          <w:rFonts w:asciiTheme="minorHAnsi" w:hAnsiTheme="minorHAnsi"/>
          <w:kern w:val="0"/>
          <w:sz w:val="22"/>
          <w:lang w:val="en-AU" w:eastAsia="en-AU"/>
          <w14:ligatures w14:val="none"/>
        </w:rPr>
      </w:pPr>
      <w:hyperlink w:anchor="_Toc178921174" w:history="1">
        <w:r w:rsidR="00992B99" w:rsidRPr="005D5A0E">
          <w:rPr>
            <w:rStyle w:val="Hyperlink"/>
            <w:color w:val="003A5E"/>
            <w:u w:val="none"/>
          </w:rPr>
          <w:t xml:space="preserve">7. </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Our financing activities</w:t>
        </w:r>
        <w:r w:rsidR="00992B99" w:rsidRPr="005D5A0E">
          <w:rPr>
            <w:webHidden/>
          </w:rPr>
          <w:tab/>
        </w:r>
        <w:r w:rsidR="00992B99" w:rsidRPr="005D5A0E">
          <w:rPr>
            <w:webHidden/>
          </w:rPr>
          <w:fldChar w:fldCharType="begin"/>
        </w:r>
        <w:r w:rsidR="00992B99" w:rsidRPr="005D5A0E">
          <w:rPr>
            <w:webHidden/>
          </w:rPr>
          <w:instrText xml:space="preserve"> PAGEREF _Toc178921174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4</w:t>
        </w:r>
        <w:r w:rsidR="00992B99" w:rsidRPr="005D5A0E">
          <w:rPr>
            <w:webHidden/>
          </w:rPr>
          <w:fldChar w:fldCharType="end"/>
        </w:r>
      </w:hyperlink>
    </w:p>
    <w:p w14:paraId="0A7831E8" w14:textId="458EE940" w:rsidR="00992B99" w:rsidRPr="005D5A0E" w:rsidRDefault="0020223D" w:rsidP="00992B99">
      <w:pPr>
        <w:pStyle w:val="TOC3"/>
        <w:rPr>
          <w:rFonts w:asciiTheme="minorHAnsi" w:hAnsiTheme="minorHAnsi"/>
          <w:kern w:val="0"/>
          <w:sz w:val="22"/>
          <w:lang w:val="en-AU" w:eastAsia="en-AU"/>
          <w14:ligatures w14:val="none"/>
        </w:rPr>
      </w:pPr>
      <w:hyperlink w:anchor="_Toc178921177" w:history="1">
        <w:r w:rsidR="00992B99" w:rsidRPr="005D5A0E">
          <w:rPr>
            <w:rStyle w:val="Hyperlink"/>
            <w:u w:val="none"/>
          </w:rPr>
          <w:t>7.1.</w:t>
        </w:r>
        <w:r w:rsidR="00992B99" w:rsidRPr="005D5A0E">
          <w:rPr>
            <w:rFonts w:asciiTheme="minorHAnsi" w:hAnsiTheme="minorHAnsi"/>
            <w:kern w:val="0"/>
            <w:sz w:val="22"/>
            <w:lang w:val="en-AU" w:eastAsia="en-AU"/>
            <w14:ligatures w14:val="none"/>
          </w:rPr>
          <w:tab/>
        </w:r>
        <w:r w:rsidR="00992B99" w:rsidRPr="005D5A0E">
          <w:rPr>
            <w:rStyle w:val="Hyperlink"/>
            <w:u w:val="none"/>
          </w:rPr>
          <w:t>Borrowings</w:t>
        </w:r>
        <w:r w:rsidR="00992B99" w:rsidRPr="005D5A0E">
          <w:rPr>
            <w:webHidden/>
          </w:rPr>
          <w:tab/>
        </w:r>
        <w:r w:rsidR="00992B99" w:rsidRPr="005D5A0E">
          <w:rPr>
            <w:webHidden/>
          </w:rPr>
          <w:fldChar w:fldCharType="begin"/>
        </w:r>
        <w:r w:rsidR="00992B99" w:rsidRPr="005D5A0E">
          <w:rPr>
            <w:webHidden/>
          </w:rPr>
          <w:instrText xml:space="preserve"> PAGEREF _Toc178921177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4</w:t>
        </w:r>
        <w:r w:rsidR="00992B99" w:rsidRPr="005D5A0E">
          <w:rPr>
            <w:webHidden/>
          </w:rPr>
          <w:fldChar w:fldCharType="end"/>
        </w:r>
      </w:hyperlink>
    </w:p>
    <w:p w14:paraId="401F4D26" w14:textId="0A50E905" w:rsidR="00992B99" w:rsidRPr="005D5A0E" w:rsidRDefault="0020223D" w:rsidP="00992B99">
      <w:pPr>
        <w:pStyle w:val="TOC3"/>
        <w:rPr>
          <w:rFonts w:asciiTheme="minorHAnsi" w:hAnsiTheme="minorHAnsi"/>
          <w:kern w:val="0"/>
          <w:sz w:val="22"/>
          <w:lang w:val="en-AU" w:eastAsia="en-AU"/>
          <w14:ligatures w14:val="none"/>
        </w:rPr>
      </w:pPr>
      <w:hyperlink w:anchor="_Toc178921178" w:history="1">
        <w:r w:rsidR="00992B99" w:rsidRPr="005D5A0E">
          <w:rPr>
            <w:rStyle w:val="Hyperlink"/>
            <w:u w:val="none"/>
          </w:rPr>
          <w:t>7.2.</w:t>
        </w:r>
        <w:r w:rsidR="00992B99" w:rsidRPr="005D5A0E">
          <w:rPr>
            <w:rFonts w:asciiTheme="minorHAnsi" w:hAnsiTheme="minorHAnsi"/>
            <w:kern w:val="0"/>
            <w:sz w:val="22"/>
            <w:lang w:val="en-AU" w:eastAsia="en-AU"/>
            <w14:ligatures w14:val="none"/>
          </w:rPr>
          <w:tab/>
        </w:r>
        <w:r w:rsidR="00992B99" w:rsidRPr="005D5A0E">
          <w:rPr>
            <w:rStyle w:val="Hyperlink"/>
            <w:u w:val="none"/>
          </w:rPr>
          <w:t>Cash flow information and balances</w:t>
        </w:r>
        <w:r w:rsidR="00992B99" w:rsidRPr="005D5A0E">
          <w:rPr>
            <w:webHidden/>
          </w:rPr>
          <w:tab/>
        </w:r>
        <w:r w:rsidR="00992B99" w:rsidRPr="005D5A0E">
          <w:rPr>
            <w:webHidden/>
          </w:rPr>
          <w:fldChar w:fldCharType="begin"/>
        </w:r>
        <w:r w:rsidR="00992B99" w:rsidRPr="005D5A0E">
          <w:rPr>
            <w:webHidden/>
          </w:rPr>
          <w:instrText xml:space="preserve"> PAGEREF _Toc178921178 \h </w:instrText>
        </w:r>
        <w:r w:rsidR="00992B99" w:rsidRPr="005D5A0E">
          <w:rPr>
            <w:webHidden/>
          </w:rPr>
        </w:r>
        <w:r w:rsidR="00992B99" w:rsidRPr="005D5A0E">
          <w:rPr>
            <w:webHidden/>
          </w:rPr>
          <w:fldChar w:fldCharType="separate"/>
        </w:r>
        <w:r w:rsidR="00023B59" w:rsidRPr="005D5A0E">
          <w:rPr>
            <w:webHidden/>
          </w:rPr>
          <w:t>8</w:t>
        </w:r>
        <w:r w:rsidR="00D75F27" w:rsidRPr="005D5A0E">
          <w:rPr>
            <w:webHidden/>
          </w:rPr>
          <w:t>5</w:t>
        </w:r>
        <w:r w:rsidR="00992B99" w:rsidRPr="005D5A0E">
          <w:rPr>
            <w:webHidden/>
          </w:rPr>
          <w:fldChar w:fldCharType="end"/>
        </w:r>
      </w:hyperlink>
    </w:p>
    <w:p w14:paraId="19B116F3" w14:textId="2A7931FF" w:rsidR="00992B99" w:rsidRPr="005D5A0E" w:rsidRDefault="0020223D" w:rsidP="00992B99">
      <w:pPr>
        <w:pStyle w:val="TOC3"/>
        <w:rPr>
          <w:rFonts w:asciiTheme="minorHAnsi" w:hAnsiTheme="minorHAnsi"/>
          <w:kern w:val="0"/>
          <w:sz w:val="22"/>
          <w:lang w:val="en-AU" w:eastAsia="en-AU"/>
          <w14:ligatures w14:val="none"/>
        </w:rPr>
      </w:pPr>
      <w:hyperlink w:anchor="_Toc178921180" w:history="1">
        <w:r w:rsidR="00992B99" w:rsidRPr="005D5A0E">
          <w:rPr>
            <w:rStyle w:val="Hyperlink"/>
            <w:u w:val="none"/>
          </w:rPr>
          <w:t xml:space="preserve">7.3. </w:t>
        </w:r>
        <w:r w:rsidR="00992B99" w:rsidRPr="005D5A0E">
          <w:rPr>
            <w:rFonts w:asciiTheme="minorHAnsi" w:hAnsiTheme="minorHAnsi"/>
            <w:kern w:val="0"/>
            <w:sz w:val="22"/>
            <w:lang w:val="en-AU" w:eastAsia="en-AU"/>
            <w14:ligatures w14:val="none"/>
          </w:rPr>
          <w:tab/>
        </w:r>
        <w:r w:rsidR="00992B99" w:rsidRPr="005D5A0E">
          <w:rPr>
            <w:rStyle w:val="Hyperlink"/>
            <w:u w:val="none"/>
          </w:rPr>
          <w:t>Trust account balances</w:t>
        </w:r>
        <w:r w:rsidR="00992B99" w:rsidRPr="005D5A0E">
          <w:rPr>
            <w:webHidden/>
          </w:rPr>
          <w:tab/>
        </w:r>
        <w:r w:rsidR="0063530E" w:rsidRPr="005D5A0E">
          <w:rPr>
            <w:webHidden/>
          </w:rPr>
          <w:t>8</w:t>
        </w:r>
        <w:r w:rsidR="00D75F27" w:rsidRPr="005D5A0E">
          <w:rPr>
            <w:webHidden/>
          </w:rPr>
          <w:t>6</w:t>
        </w:r>
      </w:hyperlink>
    </w:p>
    <w:p w14:paraId="39CA3A1A" w14:textId="2B2B4ABF" w:rsidR="00992B99" w:rsidRPr="005D5A0E" w:rsidRDefault="0020223D" w:rsidP="00992B99">
      <w:pPr>
        <w:pStyle w:val="TOC3"/>
        <w:rPr>
          <w:rFonts w:asciiTheme="minorHAnsi" w:hAnsiTheme="minorHAnsi"/>
          <w:kern w:val="0"/>
          <w:sz w:val="22"/>
          <w:lang w:val="en-AU" w:eastAsia="en-AU"/>
          <w14:ligatures w14:val="none"/>
        </w:rPr>
      </w:pPr>
      <w:hyperlink w:anchor="_Toc178921181" w:history="1">
        <w:r w:rsidR="00992B99" w:rsidRPr="005D5A0E">
          <w:rPr>
            <w:rStyle w:val="Hyperlink"/>
            <w:u w:val="none"/>
          </w:rPr>
          <w:t>7.4.</w:t>
        </w:r>
        <w:r w:rsidR="00992B99" w:rsidRPr="005D5A0E">
          <w:rPr>
            <w:rFonts w:asciiTheme="minorHAnsi" w:hAnsiTheme="minorHAnsi"/>
            <w:kern w:val="0"/>
            <w:sz w:val="22"/>
            <w:lang w:val="en-AU" w:eastAsia="en-AU"/>
            <w14:ligatures w14:val="none"/>
          </w:rPr>
          <w:tab/>
        </w:r>
        <w:r w:rsidR="00992B99" w:rsidRPr="005D5A0E">
          <w:rPr>
            <w:rStyle w:val="Hyperlink"/>
            <w:u w:val="none"/>
          </w:rPr>
          <w:t>Commitments for expenditure</w:t>
        </w:r>
        <w:r w:rsidR="00992B99" w:rsidRPr="005D5A0E">
          <w:rPr>
            <w:webHidden/>
          </w:rPr>
          <w:tab/>
        </w:r>
        <w:r w:rsidR="00992B99" w:rsidRPr="005D5A0E">
          <w:rPr>
            <w:webHidden/>
          </w:rPr>
          <w:fldChar w:fldCharType="begin"/>
        </w:r>
        <w:r w:rsidR="00992B99" w:rsidRPr="005D5A0E">
          <w:rPr>
            <w:webHidden/>
          </w:rPr>
          <w:instrText xml:space="preserve"> PAGEREF _Toc178921181 \h </w:instrText>
        </w:r>
        <w:r w:rsidR="00992B99" w:rsidRPr="005D5A0E">
          <w:rPr>
            <w:webHidden/>
          </w:rPr>
        </w:r>
        <w:r w:rsidR="00992B99" w:rsidRPr="005D5A0E">
          <w:rPr>
            <w:webHidden/>
          </w:rPr>
          <w:fldChar w:fldCharType="separate"/>
        </w:r>
        <w:r w:rsidR="00023B59" w:rsidRPr="005D5A0E">
          <w:rPr>
            <w:webHidden/>
          </w:rPr>
          <w:t>9</w:t>
        </w:r>
        <w:r w:rsidR="00D75F27" w:rsidRPr="005D5A0E">
          <w:rPr>
            <w:webHidden/>
          </w:rPr>
          <w:t>0</w:t>
        </w:r>
        <w:r w:rsidR="00992B99" w:rsidRPr="005D5A0E">
          <w:rPr>
            <w:webHidden/>
          </w:rPr>
          <w:fldChar w:fldCharType="end"/>
        </w:r>
      </w:hyperlink>
    </w:p>
    <w:p w14:paraId="5B665A20" w14:textId="67A9839B" w:rsidR="00992B99" w:rsidRPr="005D5A0E" w:rsidRDefault="0020223D" w:rsidP="00992B99">
      <w:pPr>
        <w:pStyle w:val="TOC2"/>
        <w:rPr>
          <w:rFonts w:asciiTheme="minorHAnsi" w:hAnsiTheme="minorHAnsi"/>
          <w:kern w:val="0"/>
          <w:sz w:val="22"/>
          <w:lang w:val="en-AU" w:eastAsia="en-AU"/>
          <w14:ligatures w14:val="none"/>
        </w:rPr>
      </w:pPr>
      <w:hyperlink w:anchor="_Toc178921183" w:history="1">
        <w:r w:rsidR="00992B99" w:rsidRPr="005D5A0E">
          <w:rPr>
            <w:rStyle w:val="Hyperlink"/>
            <w:color w:val="003A5E"/>
            <w:u w:val="none"/>
          </w:rPr>
          <w:t xml:space="preserve">8. </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Risks, contingencies and valuation judgements</w:t>
        </w:r>
        <w:r w:rsidR="00992B99" w:rsidRPr="005D5A0E">
          <w:rPr>
            <w:webHidden/>
          </w:rPr>
          <w:tab/>
        </w:r>
        <w:r w:rsidR="00992B99" w:rsidRPr="005D5A0E">
          <w:rPr>
            <w:webHidden/>
          </w:rPr>
          <w:fldChar w:fldCharType="begin"/>
        </w:r>
        <w:r w:rsidR="00992B99" w:rsidRPr="005D5A0E">
          <w:rPr>
            <w:webHidden/>
          </w:rPr>
          <w:instrText xml:space="preserve"> PAGEREF _Toc178921183 \h </w:instrText>
        </w:r>
        <w:r w:rsidR="00992B99" w:rsidRPr="005D5A0E">
          <w:rPr>
            <w:webHidden/>
          </w:rPr>
        </w:r>
        <w:r w:rsidR="00992B99" w:rsidRPr="005D5A0E">
          <w:rPr>
            <w:webHidden/>
          </w:rPr>
          <w:fldChar w:fldCharType="separate"/>
        </w:r>
        <w:r w:rsidR="00023B59" w:rsidRPr="005D5A0E">
          <w:rPr>
            <w:webHidden/>
          </w:rPr>
          <w:t>9</w:t>
        </w:r>
        <w:r w:rsidR="00D75F27" w:rsidRPr="005D5A0E">
          <w:rPr>
            <w:webHidden/>
          </w:rPr>
          <w:t>1</w:t>
        </w:r>
        <w:r w:rsidR="00992B99" w:rsidRPr="005D5A0E">
          <w:rPr>
            <w:webHidden/>
          </w:rPr>
          <w:fldChar w:fldCharType="end"/>
        </w:r>
      </w:hyperlink>
    </w:p>
    <w:p w14:paraId="009C707F" w14:textId="319588B7" w:rsidR="00992B99" w:rsidRPr="005D5A0E" w:rsidRDefault="0020223D" w:rsidP="00992B99">
      <w:pPr>
        <w:pStyle w:val="TOC3"/>
        <w:rPr>
          <w:rFonts w:asciiTheme="minorHAnsi" w:hAnsiTheme="minorHAnsi"/>
          <w:kern w:val="0"/>
          <w:sz w:val="22"/>
          <w:lang w:val="en-AU" w:eastAsia="en-AU"/>
          <w14:ligatures w14:val="none"/>
        </w:rPr>
      </w:pPr>
      <w:hyperlink w:anchor="_Toc178921186" w:history="1">
        <w:r w:rsidR="00992B99" w:rsidRPr="005D5A0E">
          <w:rPr>
            <w:rStyle w:val="Hyperlink"/>
            <w:u w:val="none"/>
          </w:rPr>
          <w:t>8.1.</w:t>
        </w:r>
        <w:r w:rsidR="00992B99" w:rsidRPr="005D5A0E">
          <w:rPr>
            <w:rFonts w:asciiTheme="minorHAnsi" w:hAnsiTheme="minorHAnsi"/>
            <w:kern w:val="0"/>
            <w:sz w:val="22"/>
            <w:lang w:val="en-AU" w:eastAsia="en-AU"/>
            <w14:ligatures w14:val="none"/>
          </w:rPr>
          <w:tab/>
        </w:r>
        <w:r w:rsidR="00992B99" w:rsidRPr="005D5A0E">
          <w:rPr>
            <w:rStyle w:val="Hyperlink"/>
            <w:u w:val="none"/>
          </w:rPr>
          <w:t>Financial instruments specific disclosures</w:t>
        </w:r>
        <w:r w:rsidR="00992B99" w:rsidRPr="005D5A0E">
          <w:rPr>
            <w:webHidden/>
          </w:rPr>
          <w:tab/>
        </w:r>
        <w:r w:rsidR="00992B99" w:rsidRPr="005D5A0E">
          <w:rPr>
            <w:webHidden/>
          </w:rPr>
          <w:fldChar w:fldCharType="begin"/>
        </w:r>
        <w:r w:rsidR="00992B99" w:rsidRPr="005D5A0E">
          <w:rPr>
            <w:webHidden/>
          </w:rPr>
          <w:instrText xml:space="preserve"> PAGEREF _Toc178921186 \h </w:instrText>
        </w:r>
        <w:r w:rsidR="00992B99" w:rsidRPr="005D5A0E">
          <w:rPr>
            <w:webHidden/>
          </w:rPr>
        </w:r>
        <w:r w:rsidR="00992B99" w:rsidRPr="005D5A0E">
          <w:rPr>
            <w:webHidden/>
          </w:rPr>
          <w:fldChar w:fldCharType="separate"/>
        </w:r>
        <w:r w:rsidR="00023B59" w:rsidRPr="005D5A0E">
          <w:rPr>
            <w:webHidden/>
          </w:rPr>
          <w:t>9</w:t>
        </w:r>
        <w:r w:rsidR="00D75F27" w:rsidRPr="005D5A0E">
          <w:rPr>
            <w:webHidden/>
          </w:rPr>
          <w:t>1</w:t>
        </w:r>
        <w:r w:rsidR="00992B99" w:rsidRPr="005D5A0E">
          <w:rPr>
            <w:webHidden/>
          </w:rPr>
          <w:fldChar w:fldCharType="end"/>
        </w:r>
      </w:hyperlink>
    </w:p>
    <w:p w14:paraId="011AD13F" w14:textId="07E2E41A" w:rsidR="00992B99" w:rsidRPr="005D5A0E" w:rsidRDefault="0020223D" w:rsidP="00992B99">
      <w:pPr>
        <w:pStyle w:val="TOC3"/>
        <w:rPr>
          <w:rFonts w:asciiTheme="minorHAnsi" w:hAnsiTheme="minorHAnsi"/>
          <w:kern w:val="0"/>
          <w:sz w:val="22"/>
          <w:lang w:val="en-AU" w:eastAsia="en-AU"/>
          <w14:ligatures w14:val="none"/>
        </w:rPr>
      </w:pPr>
      <w:hyperlink w:anchor="_Toc178921190" w:history="1">
        <w:r w:rsidR="00992B99" w:rsidRPr="005D5A0E">
          <w:rPr>
            <w:rStyle w:val="Hyperlink"/>
            <w:u w:val="none"/>
          </w:rPr>
          <w:t>8.2.</w:t>
        </w:r>
        <w:r w:rsidR="00992B99" w:rsidRPr="005D5A0E">
          <w:rPr>
            <w:rFonts w:asciiTheme="minorHAnsi" w:hAnsiTheme="minorHAnsi"/>
            <w:kern w:val="0"/>
            <w:sz w:val="22"/>
            <w:lang w:val="en-AU" w:eastAsia="en-AU"/>
            <w14:ligatures w14:val="none"/>
          </w:rPr>
          <w:tab/>
        </w:r>
        <w:r w:rsidR="00992B99" w:rsidRPr="005D5A0E">
          <w:rPr>
            <w:rStyle w:val="Hyperlink"/>
            <w:u w:val="none"/>
          </w:rPr>
          <w:t>Contingent assets and contingent liabilities</w:t>
        </w:r>
        <w:r w:rsidR="00992B99" w:rsidRPr="005D5A0E">
          <w:rPr>
            <w:webHidden/>
          </w:rPr>
          <w:tab/>
        </w:r>
        <w:r w:rsidR="00A75C55" w:rsidRPr="005D5A0E">
          <w:rPr>
            <w:webHidden/>
          </w:rPr>
          <w:t>9</w:t>
        </w:r>
        <w:r w:rsidR="00D75F27" w:rsidRPr="005D5A0E">
          <w:rPr>
            <w:webHidden/>
          </w:rPr>
          <w:t>8</w:t>
        </w:r>
      </w:hyperlink>
    </w:p>
    <w:p w14:paraId="7CDA1B40" w14:textId="73E44864" w:rsidR="00992B99" w:rsidRPr="005D5A0E" w:rsidRDefault="0020223D" w:rsidP="00992B99">
      <w:pPr>
        <w:pStyle w:val="TOC3"/>
        <w:rPr>
          <w:rFonts w:asciiTheme="minorHAnsi" w:hAnsiTheme="minorHAnsi"/>
          <w:kern w:val="0"/>
          <w:sz w:val="22"/>
          <w:lang w:val="en-AU" w:eastAsia="en-AU"/>
          <w14:ligatures w14:val="none"/>
        </w:rPr>
      </w:pPr>
      <w:hyperlink w:anchor="_Toc178921191" w:history="1">
        <w:r w:rsidR="00992B99" w:rsidRPr="005D5A0E">
          <w:rPr>
            <w:rStyle w:val="Hyperlink"/>
            <w:u w:val="none"/>
          </w:rPr>
          <w:t>8.3.</w:t>
        </w:r>
        <w:r w:rsidR="00992B99" w:rsidRPr="005D5A0E">
          <w:rPr>
            <w:rFonts w:asciiTheme="minorHAnsi" w:hAnsiTheme="minorHAnsi"/>
            <w:kern w:val="0"/>
            <w:sz w:val="22"/>
            <w:lang w:val="en-AU" w:eastAsia="en-AU"/>
            <w14:ligatures w14:val="none"/>
          </w:rPr>
          <w:tab/>
        </w:r>
        <w:r w:rsidR="00992B99" w:rsidRPr="005D5A0E">
          <w:rPr>
            <w:rStyle w:val="Hyperlink"/>
            <w:u w:val="none"/>
          </w:rPr>
          <w:t>Fair value determination</w:t>
        </w:r>
        <w:r w:rsidR="00992B99" w:rsidRPr="005D5A0E">
          <w:rPr>
            <w:webHidden/>
          </w:rPr>
          <w:tab/>
        </w:r>
        <w:r w:rsidR="00A75C55" w:rsidRPr="005D5A0E">
          <w:rPr>
            <w:webHidden/>
          </w:rPr>
          <w:t>9</w:t>
        </w:r>
        <w:r w:rsidR="00D75F27" w:rsidRPr="005D5A0E">
          <w:rPr>
            <w:webHidden/>
          </w:rPr>
          <w:t>8</w:t>
        </w:r>
      </w:hyperlink>
    </w:p>
    <w:p w14:paraId="1EC3A6A5" w14:textId="3F41F8A5" w:rsidR="00992B99" w:rsidRPr="005D5A0E" w:rsidRDefault="0020223D" w:rsidP="00992B99">
      <w:pPr>
        <w:pStyle w:val="TOC2"/>
        <w:rPr>
          <w:rFonts w:asciiTheme="minorHAnsi" w:hAnsiTheme="minorHAnsi"/>
          <w:kern w:val="0"/>
          <w:sz w:val="22"/>
          <w:lang w:val="en-AU" w:eastAsia="en-AU"/>
          <w14:ligatures w14:val="none"/>
        </w:rPr>
      </w:pPr>
      <w:hyperlink w:anchor="_Toc178921195" w:history="1">
        <w:r w:rsidR="00992B99" w:rsidRPr="005D5A0E">
          <w:rPr>
            <w:rStyle w:val="Hyperlink"/>
            <w:color w:val="003A5E"/>
            <w:u w:val="none"/>
          </w:rPr>
          <w:t>9.</w:t>
        </w:r>
        <w:r w:rsidR="00992B99" w:rsidRPr="005D5A0E">
          <w:rPr>
            <w:rFonts w:asciiTheme="minorHAnsi" w:hAnsiTheme="minorHAnsi"/>
            <w:kern w:val="0"/>
            <w:sz w:val="22"/>
            <w:lang w:val="en-AU" w:eastAsia="en-AU"/>
            <w14:ligatures w14:val="none"/>
          </w:rPr>
          <w:tab/>
        </w:r>
        <w:r w:rsidR="00992B99" w:rsidRPr="005D5A0E">
          <w:rPr>
            <w:rStyle w:val="Hyperlink"/>
            <w:color w:val="003A5E"/>
            <w:u w:val="none"/>
          </w:rPr>
          <w:t>Other disclosures</w:t>
        </w:r>
        <w:r w:rsidR="00992B99" w:rsidRPr="005D5A0E">
          <w:rPr>
            <w:webHidden/>
          </w:rPr>
          <w:tab/>
        </w:r>
        <w:r w:rsidR="00992B99" w:rsidRPr="005D5A0E">
          <w:rPr>
            <w:webHidden/>
          </w:rPr>
          <w:fldChar w:fldCharType="begin"/>
        </w:r>
        <w:r w:rsidR="00992B99" w:rsidRPr="005D5A0E">
          <w:rPr>
            <w:webHidden/>
          </w:rPr>
          <w:instrText xml:space="preserve"> PAGEREF _Toc178921195 \h </w:instrText>
        </w:r>
        <w:r w:rsidR="00992B99" w:rsidRPr="005D5A0E">
          <w:rPr>
            <w:webHidden/>
          </w:rPr>
        </w:r>
        <w:r w:rsidR="00992B99" w:rsidRPr="005D5A0E">
          <w:rPr>
            <w:webHidden/>
          </w:rPr>
          <w:fldChar w:fldCharType="separate"/>
        </w:r>
        <w:r w:rsidR="00023B59" w:rsidRPr="005D5A0E">
          <w:rPr>
            <w:webHidden/>
          </w:rPr>
          <w:t>10</w:t>
        </w:r>
        <w:r w:rsidR="00D75F27" w:rsidRPr="005D5A0E">
          <w:rPr>
            <w:webHidden/>
          </w:rPr>
          <w:t>5</w:t>
        </w:r>
        <w:r w:rsidR="00992B99" w:rsidRPr="005D5A0E">
          <w:rPr>
            <w:webHidden/>
          </w:rPr>
          <w:fldChar w:fldCharType="end"/>
        </w:r>
      </w:hyperlink>
    </w:p>
    <w:p w14:paraId="52DCD2B8" w14:textId="37CF21ED" w:rsidR="00992B99" w:rsidRPr="005D5A0E" w:rsidRDefault="0020223D" w:rsidP="00992B99">
      <w:pPr>
        <w:pStyle w:val="TOC3"/>
        <w:rPr>
          <w:rFonts w:asciiTheme="minorHAnsi" w:hAnsiTheme="minorHAnsi"/>
          <w:kern w:val="0"/>
          <w:sz w:val="22"/>
          <w:lang w:val="en-AU" w:eastAsia="en-AU"/>
          <w14:ligatures w14:val="none"/>
        </w:rPr>
      </w:pPr>
      <w:hyperlink w:anchor="_Toc178921198" w:history="1">
        <w:r w:rsidR="00992B99" w:rsidRPr="005D5A0E">
          <w:rPr>
            <w:rStyle w:val="Hyperlink"/>
            <w:u w:val="none"/>
          </w:rPr>
          <w:t>9.1.</w:t>
        </w:r>
        <w:r w:rsidR="00992B99" w:rsidRPr="005D5A0E">
          <w:rPr>
            <w:rFonts w:asciiTheme="minorHAnsi" w:hAnsiTheme="minorHAnsi"/>
            <w:kern w:val="0"/>
            <w:sz w:val="22"/>
            <w:lang w:val="en-AU" w:eastAsia="en-AU"/>
            <w14:ligatures w14:val="none"/>
          </w:rPr>
          <w:tab/>
        </w:r>
        <w:r w:rsidR="00992B99" w:rsidRPr="005D5A0E">
          <w:rPr>
            <w:rStyle w:val="Hyperlink"/>
            <w:u w:val="none"/>
          </w:rPr>
          <w:t>Ex gratia expenses</w:t>
        </w:r>
        <w:r w:rsidR="00992B99" w:rsidRPr="005D5A0E">
          <w:rPr>
            <w:webHidden/>
          </w:rPr>
          <w:tab/>
        </w:r>
        <w:r w:rsidR="00992B99" w:rsidRPr="005D5A0E">
          <w:rPr>
            <w:webHidden/>
          </w:rPr>
          <w:fldChar w:fldCharType="begin"/>
        </w:r>
        <w:r w:rsidR="00992B99" w:rsidRPr="005D5A0E">
          <w:rPr>
            <w:webHidden/>
          </w:rPr>
          <w:instrText xml:space="preserve"> PAGEREF _Toc178921198 \h </w:instrText>
        </w:r>
        <w:r w:rsidR="00992B99" w:rsidRPr="005D5A0E">
          <w:rPr>
            <w:webHidden/>
          </w:rPr>
        </w:r>
        <w:r w:rsidR="00992B99" w:rsidRPr="005D5A0E">
          <w:rPr>
            <w:webHidden/>
          </w:rPr>
          <w:fldChar w:fldCharType="separate"/>
        </w:r>
        <w:r w:rsidR="00023B59" w:rsidRPr="005D5A0E">
          <w:rPr>
            <w:webHidden/>
          </w:rPr>
          <w:t>10</w:t>
        </w:r>
        <w:r w:rsidR="00D75F27" w:rsidRPr="005D5A0E">
          <w:rPr>
            <w:webHidden/>
          </w:rPr>
          <w:t>5</w:t>
        </w:r>
        <w:r w:rsidR="00992B99" w:rsidRPr="005D5A0E">
          <w:rPr>
            <w:webHidden/>
          </w:rPr>
          <w:fldChar w:fldCharType="end"/>
        </w:r>
      </w:hyperlink>
    </w:p>
    <w:p w14:paraId="7C8CC152" w14:textId="599E4B23" w:rsidR="00992B99" w:rsidRPr="005D5A0E" w:rsidRDefault="0020223D" w:rsidP="00992B99">
      <w:pPr>
        <w:pStyle w:val="TOC3"/>
        <w:rPr>
          <w:rFonts w:asciiTheme="minorHAnsi" w:hAnsiTheme="minorHAnsi"/>
          <w:kern w:val="0"/>
          <w:sz w:val="22"/>
          <w:lang w:val="en-AU" w:eastAsia="en-AU"/>
          <w14:ligatures w14:val="none"/>
        </w:rPr>
      </w:pPr>
      <w:hyperlink w:anchor="_Toc178921199" w:history="1">
        <w:r w:rsidR="00992B99" w:rsidRPr="005D5A0E">
          <w:rPr>
            <w:rStyle w:val="Hyperlink"/>
            <w:u w:val="none"/>
          </w:rPr>
          <w:t>9.2.</w:t>
        </w:r>
        <w:r w:rsidR="00992B99" w:rsidRPr="005D5A0E">
          <w:rPr>
            <w:rFonts w:asciiTheme="minorHAnsi" w:hAnsiTheme="minorHAnsi"/>
            <w:kern w:val="0"/>
            <w:sz w:val="22"/>
            <w:lang w:val="en-AU" w:eastAsia="en-AU"/>
            <w14:ligatures w14:val="none"/>
          </w:rPr>
          <w:tab/>
        </w:r>
        <w:r w:rsidR="00992B99" w:rsidRPr="005D5A0E">
          <w:rPr>
            <w:rStyle w:val="Hyperlink"/>
            <w:u w:val="none"/>
          </w:rPr>
          <w:t>Other economic flows included in the net result</w:t>
        </w:r>
        <w:r w:rsidR="00992B99" w:rsidRPr="005D5A0E">
          <w:rPr>
            <w:webHidden/>
          </w:rPr>
          <w:tab/>
        </w:r>
        <w:r w:rsidR="00992B99" w:rsidRPr="005D5A0E">
          <w:rPr>
            <w:webHidden/>
          </w:rPr>
          <w:fldChar w:fldCharType="begin"/>
        </w:r>
        <w:r w:rsidR="00992B99" w:rsidRPr="005D5A0E">
          <w:rPr>
            <w:webHidden/>
          </w:rPr>
          <w:instrText xml:space="preserve"> PAGEREF _Toc178921199 \h </w:instrText>
        </w:r>
        <w:r w:rsidR="00992B99" w:rsidRPr="005D5A0E">
          <w:rPr>
            <w:webHidden/>
          </w:rPr>
        </w:r>
        <w:r w:rsidR="00992B99" w:rsidRPr="005D5A0E">
          <w:rPr>
            <w:webHidden/>
          </w:rPr>
          <w:fldChar w:fldCharType="separate"/>
        </w:r>
        <w:r w:rsidR="00023B59" w:rsidRPr="005D5A0E">
          <w:rPr>
            <w:webHidden/>
          </w:rPr>
          <w:t>10</w:t>
        </w:r>
        <w:r w:rsidR="00D75F27" w:rsidRPr="005D5A0E">
          <w:rPr>
            <w:webHidden/>
          </w:rPr>
          <w:t>5</w:t>
        </w:r>
        <w:r w:rsidR="00992B99" w:rsidRPr="005D5A0E">
          <w:rPr>
            <w:webHidden/>
          </w:rPr>
          <w:fldChar w:fldCharType="end"/>
        </w:r>
      </w:hyperlink>
    </w:p>
    <w:p w14:paraId="3EE156E2" w14:textId="1A6EAD29" w:rsidR="00992B99" w:rsidRPr="005D5A0E" w:rsidRDefault="0020223D" w:rsidP="00992B99">
      <w:pPr>
        <w:pStyle w:val="TOC3"/>
        <w:rPr>
          <w:rFonts w:asciiTheme="minorHAnsi" w:hAnsiTheme="minorHAnsi"/>
          <w:kern w:val="0"/>
          <w:sz w:val="22"/>
          <w:lang w:val="en-AU" w:eastAsia="en-AU"/>
          <w14:ligatures w14:val="none"/>
        </w:rPr>
      </w:pPr>
      <w:hyperlink w:anchor="_Toc178921200" w:history="1">
        <w:r w:rsidR="00992B99" w:rsidRPr="005D5A0E">
          <w:rPr>
            <w:rStyle w:val="Hyperlink"/>
            <w:u w:val="none"/>
          </w:rPr>
          <w:t>9.3.</w:t>
        </w:r>
        <w:r w:rsidR="00992B99" w:rsidRPr="005D5A0E">
          <w:rPr>
            <w:rFonts w:asciiTheme="minorHAnsi" w:hAnsiTheme="minorHAnsi"/>
            <w:kern w:val="0"/>
            <w:sz w:val="22"/>
            <w:lang w:val="en-AU" w:eastAsia="en-AU"/>
            <w14:ligatures w14:val="none"/>
          </w:rPr>
          <w:tab/>
        </w:r>
        <w:r w:rsidR="00992B99" w:rsidRPr="005D5A0E">
          <w:rPr>
            <w:rStyle w:val="Hyperlink"/>
            <w:u w:val="none"/>
          </w:rPr>
          <w:t>Entities consolidated pursuant to section 53(1)(b) of the FMA</w:t>
        </w:r>
        <w:r w:rsidR="00992B99" w:rsidRPr="005D5A0E">
          <w:rPr>
            <w:webHidden/>
          </w:rPr>
          <w:tab/>
        </w:r>
        <w:r w:rsidR="00992B99" w:rsidRPr="005D5A0E">
          <w:rPr>
            <w:webHidden/>
          </w:rPr>
          <w:fldChar w:fldCharType="begin"/>
        </w:r>
        <w:r w:rsidR="00992B99" w:rsidRPr="005D5A0E">
          <w:rPr>
            <w:webHidden/>
          </w:rPr>
          <w:instrText xml:space="preserve"> PAGEREF _Toc178921200 \h </w:instrText>
        </w:r>
        <w:r w:rsidR="00992B99" w:rsidRPr="005D5A0E">
          <w:rPr>
            <w:webHidden/>
          </w:rPr>
        </w:r>
        <w:r w:rsidR="00992B99" w:rsidRPr="005D5A0E">
          <w:rPr>
            <w:webHidden/>
          </w:rPr>
          <w:fldChar w:fldCharType="separate"/>
        </w:r>
        <w:r w:rsidR="00023B59" w:rsidRPr="005D5A0E">
          <w:rPr>
            <w:webHidden/>
          </w:rPr>
          <w:t>10</w:t>
        </w:r>
        <w:r w:rsidR="00D75F27" w:rsidRPr="005D5A0E">
          <w:rPr>
            <w:webHidden/>
          </w:rPr>
          <w:t>6</w:t>
        </w:r>
        <w:r w:rsidR="00992B99" w:rsidRPr="005D5A0E">
          <w:rPr>
            <w:webHidden/>
          </w:rPr>
          <w:fldChar w:fldCharType="end"/>
        </w:r>
      </w:hyperlink>
    </w:p>
    <w:p w14:paraId="65CEEBC0" w14:textId="269A0B03" w:rsidR="00992B99" w:rsidRPr="005D5A0E" w:rsidRDefault="0020223D" w:rsidP="00992B99">
      <w:pPr>
        <w:pStyle w:val="TOC3"/>
        <w:rPr>
          <w:rFonts w:asciiTheme="minorHAnsi" w:hAnsiTheme="minorHAnsi"/>
          <w:kern w:val="0"/>
          <w:sz w:val="22"/>
          <w:lang w:val="en-AU" w:eastAsia="en-AU"/>
          <w14:ligatures w14:val="none"/>
        </w:rPr>
      </w:pPr>
      <w:hyperlink w:anchor="_Toc178921201" w:history="1">
        <w:r w:rsidR="00992B99" w:rsidRPr="005D5A0E">
          <w:rPr>
            <w:rStyle w:val="Hyperlink"/>
            <w:u w:val="none"/>
          </w:rPr>
          <w:t>9.4.</w:t>
        </w:r>
        <w:r w:rsidR="00992B99" w:rsidRPr="005D5A0E">
          <w:rPr>
            <w:rFonts w:asciiTheme="minorHAnsi" w:hAnsiTheme="minorHAnsi"/>
            <w:kern w:val="0"/>
            <w:sz w:val="22"/>
            <w:lang w:val="en-AU" w:eastAsia="en-AU"/>
            <w14:ligatures w14:val="none"/>
          </w:rPr>
          <w:tab/>
        </w:r>
        <w:r w:rsidR="00992B99" w:rsidRPr="005D5A0E">
          <w:rPr>
            <w:rStyle w:val="Hyperlink"/>
            <w:u w:val="none"/>
          </w:rPr>
          <w:t>Responsible persons</w:t>
        </w:r>
        <w:r w:rsidR="00992B99" w:rsidRPr="005D5A0E">
          <w:rPr>
            <w:webHidden/>
          </w:rPr>
          <w:tab/>
        </w:r>
        <w:r w:rsidR="00992B99" w:rsidRPr="005D5A0E">
          <w:rPr>
            <w:webHidden/>
          </w:rPr>
          <w:fldChar w:fldCharType="begin"/>
        </w:r>
        <w:r w:rsidR="00992B99" w:rsidRPr="005D5A0E">
          <w:rPr>
            <w:webHidden/>
          </w:rPr>
          <w:instrText xml:space="preserve"> PAGEREF _Toc178921201 \h </w:instrText>
        </w:r>
        <w:r w:rsidR="00992B99" w:rsidRPr="005D5A0E">
          <w:rPr>
            <w:webHidden/>
          </w:rPr>
        </w:r>
        <w:r w:rsidR="00992B99" w:rsidRPr="005D5A0E">
          <w:rPr>
            <w:webHidden/>
          </w:rPr>
          <w:fldChar w:fldCharType="separate"/>
        </w:r>
        <w:r w:rsidR="00023B59" w:rsidRPr="005D5A0E">
          <w:rPr>
            <w:webHidden/>
          </w:rPr>
          <w:t>10</w:t>
        </w:r>
        <w:r w:rsidR="00D75F27" w:rsidRPr="005D5A0E">
          <w:rPr>
            <w:webHidden/>
          </w:rPr>
          <w:t>7</w:t>
        </w:r>
        <w:r w:rsidR="00992B99" w:rsidRPr="005D5A0E">
          <w:rPr>
            <w:webHidden/>
          </w:rPr>
          <w:fldChar w:fldCharType="end"/>
        </w:r>
      </w:hyperlink>
    </w:p>
    <w:p w14:paraId="4E3701CF" w14:textId="2145B5D9" w:rsidR="00992B99" w:rsidRPr="005D5A0E" w:rsidRDefault="0020223D" w:rsidP="00992B99">
      <w:pPr>
        <w:pStyle w:val="TOC3"/>
        <w:rPr>
          <w:rFonts w:asciiTheme="minorHAnsi" w:hAnsiTheme="minorHAnsi"/>
          <w:kern w:val="0"/>
          <w:sz w:val="22"/>
          <w:lang w:val="en-AU" w:eastAsia="en-AU"/>
          <w14:ligatures w14:val="none"/>
        </w:rPr>
      </w:pPr>
      <w:hyperlink w:anchor="_Toc178921202" w:history="1">
        <w:r w:rsidR="00992B99" w:rsidRPr="005D5A0E">
          <w:rPr>
            <w:rStyle w:val="Hyperlink"/>
            <w:u w:val="none"/>
          </w:rPr>
          <w:t>9.5.</w:t>
        </w:r>
        <w:r w:rsidR="00992B99" w:rsidRPr="005D5A0E">
          <w:rPr>
            <w:rFonts w:asciiTheme="minorHAnsi" w:hAnsiTheme="minorHAnsi"/>
            <w:kern w:val="0"/>
            <w:sz w:val="22"/>
            <w:lang w:val="en-AU" w:eastAsia="en-AU"/>
            <w14:ligatures w14:val="none"/>
          </w:rPr>
          <w:tab/>
        </w:r>
        <w:r w:rsidR="00992B99" w:rsidRPr="005D5A0E">
          <w:rPr>
            <w:rStyle w:val="Hyperlink"/>
            <w:u w:val="none"/>
          </w:rPr>
          <w:t>Remuneration of executives</w:t>
        </w:r>
        <w:r w:rsidR="00992B99" w:rsidRPr="005D5A0E">
          <w:rPr>
            <w:webHidden/>
          </w:rPr>
          <w:tab/>
        </w:r>
        <w:r w:rsidR="00992B99" w:rsidRPr="005D5A0E">
          <w:rPr>
            <w:webHidden/>
          </w:rPr>
          <w:fldChar w:fldCharType="begin"/>
        </w:r>
        <w:r w:rsidR="00992B99" w:rsidRPr="005D5A0E">
          <w:rPr>
            <w:webHidden/>
          </w:rPr>
          <w:instrText xml:space="preserve"> PAGEREF _Toc178921202 \h </w:instrText>
        </w:r>
        <w:r w:rsidR="00992B99" w:rsidRPr="005D5A0E">
          <w:rPr>
            <w:webHidden/>
          </w:rPr>
        </w:r>
        <w:r w:rsidR="00992B99" w:rsidRPr="005D5A0E">
          <w:rPr>
            <w:webHidden/>
          </w:rPr>
          <w:fldChar w:fldCharType="separate"/>
        </w:r>
        <w:r w:rsidR="00023B59" w:rsidRPr="005D5A0E">
          <w:rPr>
            <w:webHidden/>
          </w:rPr>
          <w:t>10</w:t>
        </w:r>
        <w:r w:rsidR="00D75F27" w:rsidRPr="005D5A0E">
          <w:rPr>
            <w:webHidden/>
          </w:rPr>
          <w:t>7</w:t>
        </w:r>
        <w:r w:rsidR="00992B99" w:rsidRPr="005D5A0E">
          <w:rPr>
            <w:webHidden/>
          </w:rPr>
          <w:fldChar w:fldCharType="end"/>
        </w:r>
      </w:hyperlink>
    </w:p>
    <w:p w14:paraId="2F4D52F8" w14:textId="638A918E" w:rsidR="00992B99" w:rsidRPr="005D5A0E" w:rsidRDefault="0020223D" w:rsidP="00992B99">
      <w:pPr>
        <w:pStyle w:val="TOC3"/>
        <w:rPr>
          <w:rFonts w:asciiTheme="minorHAnsi" w:hAnsiTheme="minorHAnsi"/>
          <w:kern w:val="0"/>
          <w:sz w:val="22"/>
          <w:lang w:val="en-AU" w:eastAsia="en-AU"/>
          <w14:ligatures w14:val="none"/>
        </w:rPr>
      </w:pPr>
      <w:hyperlink w:anchor="_Toc178921203" w:history="1">
        <w:r w:rsidR="00992B99" w:rsidRPr="005D5A0E">
          <w:rPr>
            <w:rStyle w:val="Hyperlink"/>
            <w:u w:val="none"/>
          </w:rPr>
          <w:t>9.6.</w:t>
        </w:r>
        <w:r w:rsidR="00992B99" w:rsidRPr="005D5A0E">
          <w:rPr>
            <w:rFonts w:asciiTheme="minorHAnsi" w:hAnsiTheme="minorHAnsi"/>
            <w:kern w:val="0"/>
            <w:sz w:val="22"/>
            <w:lang w:val="en-AU" w:eastAsia="en-AU"/>
            <w14:ligatures w14:val="none"/>
          </w:rPr>
          <w:tab/>
        </w:r>
        <w:r w:rsidR="00992B99" w:rsidRPr="005D5A0E">
          <w:rPr>
            <w:rStyle w:val="Hyperlink"/>
            <w:u w:val="none"/>
          </w:rPr>
          <w:t>Related parties</w:t>
        </w:r>
        <w:r w:rsidR="00992B99" w:rsidRPr="005D5A0E">
          <w:rPr>
            <w:webHidden/>
          </w:rPr>
          <w:tab/>
        </w:r>
        <w:r w:rsidR="00992B99" w:rsidRPr="005D5A0E">
          <w:rPr>
            <w:webHidden/>
          </w:rPr>
          <w:fldChar w:fldCharType="begin"/>
        </w:r>
        <w:r w:rsidR="00992B99" w:rsidRPr="005D5A0E">
          <w:rPr>
            <w:webHidden/>
          </w:rPr>
          <w:instrText xml:space="preserve"> PAGEREF _Toc178921203 \h </w:instrText>
        </w:r>
        <w:r w:rsidR="00992B99" w:rsidRPr="005D5A0E">
          <w:rPr>
            <w:webHidden/>
          </w:rPr>
        </w:r>
        <w:r w:rsidR="00992B99" w:rsidRPr="005D5A0E">
          <w:rPr>
            <w:webHidden/>
          </w:rPr>
          <w:fldChar w:fldCharType="separate"/>
        </w:r>
        <w:r w:rsidR="00023B59" w:rsidRPr="005D5A0E">
          <w:rPr>
            <w:webHidden/>
          </w:rPr>
          <w:t>10</w:t>
        </w:r>
        <w:r w:rsidR="00D75F27" w:rsidRPr="005D5A0E">
          <w:rPr>
            <w:webHidden/>
          </w:rPr>
          <w:t>8</w:t>
        </w:r>
        <w:r w:rsidR="00992B99" w:rsidRPr="005D5A0E">
          <w:rPr>
            <w:webHidden/>
          </w:rPr>
          <w:fldChar w:fldCharType="end"/>
        </w:r>
      </w:hyperlink>
    </w:p>
    <w:p w14:paraId="4474B5BB" w14:textId="4AD2368C" w:rsidR="00992B99" w:rsidRPr="005D5A0E" w:rsidRDefault="0020223D" w:rsidP="00992B99">
      <w:pPr>
        <w:pStyle w:val="TOC3"/>
        <w:rPr>
          <w:rFonts w:asciiTheme="minorHAnsi" w:hAnsiTheme="minorHAnsi"/>
          <w:kern w:val="0"/>
          <w:sz w:val="22"/>
          <w:lang w:val="en-AU" w:eastAsia="en-AU"/>
          <w14:ligatures w14:val="none"/>
        </w:rPr>
      </w:pPr>
      <w:hyperlink w:anchor="_Toc178921204" w:history="1">
        <w:r w:rsidR="00992B99" w:rsidRPr="005D5A0E">
          <w:rPr>
            <w:rStyle w:val="Hyperlink"/>
            <w:u w:val="none"/>
          </w:rPr>
          <w:t>9.7.</w:t>
        </w:r>
        <w:r w:rsidR="00992B99" w:rsidRPr="005D5A0E">
          <w:rPr>
            <w:rFonts w:asciiTheme="minorHAnsi" w:hAnsiTheme="minorHAnsi"/>
            <w:kern w:val="0"/>
            <w:sz w:val="22"/>
            <w:lang w:val="en-AU" w:eastAsia="en-AU"/>
            <w14:ligatures w14:val="none"/>
          </w:rPr>
          <w:tab/>
        </w:r>
        <w:r w:rsidR="00992B99" w:rsidRPr="005D5A0E">
          <w:rPr>
            <w:rStyle w:val="Hyperlink"/>
            <w:u w:val="none"/>
          </w:rPr>
          <w:t>Remuneration of auditors</w:t>
        </w:r>
        <w:r w:rsidR="00992B99" w:rsidRPr="005D5A0E">
          <w:rPr>
            <w:webHidden/>
          </w:rPr>
          <w:tab/>
        </w:r>
        <w:r w:rsidR="00992B99" w:rsidRPr="005D5A0E">
          <w:rPr>
            <w:webHidden/>
          </w:rPr>
          <w:fldChar w:fldCharType="begin"/>
        </w:r>
        <w:r w:rsidR="00992B99" w:rsidRPr="005D5A0E">
          <w:rPr>
            <w:webHidden/>
          </w:rPr>
          <w:instrText xml:space="preserve"> PAGEREF _Toc178921204 \h </w:instrText>
        </w:r>
        <w:r w:rsidR="00992B99" w:rsidRPr="005D5A0E">
          <w:rPr>
            <w:webHidden/>
          </w:rPr>
        </w:r>
        <w:r w:rsidR="00992B99" w:rsidRPr="005D5A0E">
          <w:rPr>
            <w:webHidden/>
          </w:rPr>
          <w:fldChar w:fldCharType="separate"/>
        </w:r>
        <w:r w:rsidR="00023B59" w:rsidRPr="005D5A0E">
          <w:rPr>
            <w:webHidden/>
          </w:rPr>
          <w:t>11</w:t>
        </w:r>
        <w:r w:rsidR="00D75F27" w:rsidRPr="005D5A0E">
          <w:rPr>
            <w:webHidden/>
          </w:rPr>
          <w:t>0</w:t>
        </w:r>
        <w:r w:rsidR="00992B99" w:rsidRPr="005D5A0E">
          <w:rPr>
            <w:webHidden/>
          </w:rPr>
          <w:fldChar w:fldCharType="end"/>
        </w:r>
      </w:hyperlink>
    </w:p>
    <w:p w14:paraId="4C6CA545" w14:textId="3977904F" w:rsidR="00992B99" w:rsidRPr="005D5A0E" w:rsidRDefault="0020223D" w:rsidP="00992B99">
      <w:pPr>
        <w:pStyle w:val="TOC3"/>
        <w:rPr>
          <w:rFonts w:asciiTheme="minorHAnsi" w:hAnsiTheme="minorHAnsi"/>
          <w:kern w:val="0"/>
          <w:sz w:val="22"/>
          <w:lang w:val="en-AU" w:eastAsia="en-AU"/>
          <w14:ligatures w14:val="none"/>
        </w:rPr>
      </w:pPr>
      <w:hyperlink w:anchor="_Toc178921205" w:history="1">
        <w:r w:rsidR="00992B99" w:rsidRPr="005D5A0E">
          <w:rPr>
            <w:rStyle w:val="Hyperlink"/>
            <w:u w:val="none"/>
          </w:rPr>
          <w:t>9.8.</w:t>
        </w:r>
        <w:r w:rsidR="00992B99" w:rsidRPr="005D5A0E">
          <w:rPr>
            <w:rFonts w:asciiTheme="minorHAnsi" w:hAnsiTheme="minorHAnsi"/>
            <w:kern w:val="0"/>
            <w:sz w:val="22"/>
            <w:lang w:val="en-AU" w:eastAsia="en-AU"/>
            <w14:ligatures w14:val="none"/>
          </w:rPr>
          <w:tab/>
        </w:r>
        <w:r w:rsidR="00992B99" w:rsidRPr="005D5A0E">
          <w:rPr>
            <w:rStyle w:val="Hyperlink"/>
            <w:u w:val="none"/>
          </w:rPr>
          <w:t>Subsequent events</w:t>
        </w:r>
        <w:r w:rsidR="00992B99" w:rsidRPr="005D5A0E">
          <w:rPr>
            <w:webHidden/>
          </w:rPr>
          <w:tab/>
        </w:r>
        <w:r w:rsidR="00992B99" w:rsidRPr="005D5A0E">
          <w:rPr>
            <w:webHidden/>
          </w:rPr>
          <w:fldChar w:fldCharType="begin"/>
        </w:r>
        <w:r w:rsidR="00992B99" w:rsidRPr="005D5A0E">
          <w:rPr>
            <w:webHidden/>
          </w:rPr>
          <w:instrText xml:space="preserve"> PAGEREF _Toc178921205 \h </w:instrText>
        </w:r>
        <w:r w:rsidR="00992B99" w:rsidRPr="005D5A0E">
          <w:rPr>
            <w:webHidden/>
          </w:rPr>
        </w:r>
        <w:r w:rsidR="00992B99" w:rsidRPr="005D5A0E">
          <w:rPr>
            <w:webHidden/>
          </w:rPr>
          <w:fldChar w:fldCharType="separate"/>
        </w:r>
        <w:r w:rsidR="00023B59" w:rsidRPr="005D5A0E">
          <w:rPr>
            <w:webHidden/>
          </w:rPr>
          <w:t>11</w:t>
        </w:r>
        <w:r w:rsidR="00D75F27" w:rsidRPr="005D5A0E">
          <w:rPr>
            <w:webHidden/>
          </w:rPr>
          <w:t>0</w:t>
        </w:r>
        <w:r w:rsidR="00992B99" w:rsidRPr="005D5A0E">
          <w:rPr>
            <w:webHidden/>
          </w:rPr>
          <w:fldChar w:fldCharType="end"/>
        </w:r>
      </w:hyperlink>
    </w:p>
    <w:p w14:paraId="7F0D15D7" w14:textId="6FF3D09D" w:rsidR="00992B99" w:rsidRPr="005D5A0E" w:rsidRDefault="0020223D" w:rsidP="00992B99">
      <w:pPr>
        <w:pStyle w:val="TOC3"/>
        <w:rPr>
          <w:rFonts w:asciiTheme="minorHAnsi" w:hAnsiTheme="minorHAnsi"/>
          <w:kern w:val="0"/>
          <w:sz w:val="22"/>
          <w:lang w:val="en-AU" w:eastAsia="en-AU"/>
          <w14:ligatures w14:val="none"/>
        </w:rPr>
      </w:pPr>
      <w:hyperlink w:anchor="_Toc178921206" w:history="1">
        <w:r w:rsidR="00992B99" w:rsidRPr="005D5A0E">
          <w:rPr>
            <w:rStyle w:val="Hyperlink"/>
            <w:u w:val="none"/>
          </w:rPr>
          <w:t>9.9.</w:t>
        </w:r>
        <w:r w:rsidR="00992B99" w:rsidRPr="005D5A0E">
          <w:rPr>
            <w:rFonts w:asciiTheme="minorHAnsi" w:hAnsiTheme="minorHAnsi"/>
            <w:kern w:val="0"/>
            <w:sz w:val="22"/>
            <w:lang w:val="en-AU" w:eastAsia="en-AU"/>
            <w14:ligatures w14:val="none"/>
          </w:rPr>
          <w:tab/>
        </w:r>
        <w:r w:rsidR="00992B99" w:rsidRPr="005D5A0E">
          <w:rPr>
            <w:rStyle w:val="Hyperlink"/>
            <w:u w:val="none"/>
          </w:rPr>
          <w:t>Other accounting policies</w:t>
        </w:r>
        <w:r w:rsidR="00992B99" w:rsidRPr="005D5A0E">
          <w:rPr>
            <w:webHidden/>
          </w:rPr>
          <w:tab/>
        </w:r>
        <w:r w:rsidR="00992B99" w:rsidRPr="005D5A0E">
          <w:rPr>
            <w:webHidden/>
          </w:rPr>
          <w:fldChar w:fldCharType="begin"/>
        </w:r>
        <w:r w:rsidR="00992B99" w:rsidRPr="005D5A0E">
          <w:rPr>
            <w:webHidden/>
          </w:rPr>
          <w:instrText xml:space="preserve"> PAGEREF _Toc178921206 \h </w:instrText>
        </w:r>
        <w:r w:rsidR="00992B99" w:rsidRPr="005D5A0E">
          <w:rPr>
            <w:webHidden/>
          </w:rPr>
        </w:r>
        <w:r w:rsidR="00992B99" w:rsidRPr="005D5A0E">
          <w:rPr>
            <w:webHidden/>
          </w:rPr>
          <w:fldChar w:fldCharType="separate"/>
        </w:r>
        <w:r w:rsidR="00023B59" w:rsidRPr="005D5A0E">
          <w:rPr>
            <w:webHidden/>
          </w:rPr>
          <w:t>11</w:t>
        </w:r>
        <w:r w:rsidR="00D75F27" w:rsidRPr="005D5A0E">
          <w:rPr>
            <w:webHidden/>
          </w:rPr>
          <w:t>0</w:t>
        </w:r>
        <w:r w:rsidR="00992B99" w:rsidRPr="005D5A0E">
          <w:rPr>
            <w:webHidden/>
          </w:rPr>
          <w:fldChar w:fldCharType="end"/>
        </w:r>
      </w:hyperlink>
    </w:p>
    <w:p w14:paraId="340BC7C7" w14:textId="78E35A66" w:rsidR="00992B99" w:rsidRPr="005D5A0E" w:rsidRDefault="0020223D" w:rsidP="00992B99">
      <w:pPr>
        <w:pStyle w:val="TOC3"/>
        <w:rPr>
          <w:rFonts w:asciiTheme="minorHAnsi" w:hAnsiTheme="minorHAnsi"/>
          <w:kern w:val="0"/>
          <w:sz w:val="22"/>
          <w:lang w:val="en-AU" w:eastAsia="en-AU"/>
          <w14:ligatures w14:val="none"/>
        </w:rPr>
      </w:pPr>
      <w:hyperlink w:anchor="_Toc178921207" w:history="1">
        <w:r w:rsidR="00992B99" w:rsidRPr="005D5A0E">
          <w:rPr>
            <w:rStyle w:val="Hyperlink"/>
            <w:u w:val="none"/>
          </w:rPr>
          <w:t>9.10.</w:t>
        </w:r>
        <w:r w:rsidR="00992B99" w:rsidRPr="005D5A0E">
          <w:rPr>
            <w:rFonts w:asciiTheme="minorHAnsi" w:hAnsiTheme="minorHAnsi"/>
            <w:kern w:val="0"/>
            <w:sz w:val="22"/>
            <w:lang w:val="en-AU" w:eastAsia="en-AU"/>
            <w14:ligatures w14:val="none"/>
          </w:rPr>
          <w:tab/>
        </w:r>
        <w:r w:rsidR="00992B99" w:rsidRPr="005D5A0E">
          <w:rPr>
            <w:rStyle w:val="Hyperlink"/>
            <w:u w:val="none"/>
          </w:rPr>
          <w:t xml:space="preserve"> Australian Accounting Standards issued but not yet effective</w:t>
        </w:r>
        <w:r w:rsidR="00992B99" w:rsidRPr="005D5A0E">
          <w:rPr>
            <w:webHidden/>
          </w:rPr>
          <w:tab/>
        </w:r>
        <w:r w:rsidR="00992B99" w:rsidRPr="005D5A0E">
          <w:rPr>
            <w:webHidden/>
          </w:rPr>
          <w:fldChar w:fldCharType="begin"/>
        </w:r>
        <w:r w:rsidR="00992B99" w:rsidRPr="005D5A0E">
          <w:rPr>
            <w:webHidden/>
          </w:rPr>
          <w:instrText xml:space="preserve"> PAGEREF _Toc178921207 \h </w:instrText>
        </w:r>
        <w:r w:rsidR="00992B99" w:rsidRPr="005D5A0E">
          <w:rPr>
            <w:webHidden/>
          </w:rPr>
        </w:r>
        <w:r w:rsidR="00992B99" w:rsidRPr="005D5A0E">
          <w:rPr>
            <w:webHidden/>
          </w:rPr>
          <w:fldChar w:fldCharType="separate"/>
        </w:r>
        <w:r w:rsidR="00023B59" w:rsidRPr="005D5A0E">
          <w:rPr>
            <w:webHidden/>
          </w:rPr>
          <w:t>11</w:t>
        </w:r>
        <w:r w:rsidR="00D75F27" w:rsidRPr="005D5A0E">
          <w:rPr>
            <w:webHidden/>
          </w:rPr>
          <w:t>1</w:t>
        </w:r>
        <w:r w:rsidR="00992B99" w:rsidRPr="005D5A0E">
          <w:rPr>
            <w:webHidden/>
          </w:rPr>
          <w:fldChar w:fldCharType="end"/>
        </w:r>
      </w:hyperlink>
    </w:p>
    <w:p w14:paraId="42FBDBB5" w14:textId="4431AE4D" w:rsidR="00992B99" w:rsidRPr="005D5A0E" w:rsidRDefault="0020223D" w:rsidP="00992B99">
      <w:pPr>
        <w:pStyle w:val="TOC3"/>
        <w:rPr>
          <w:rFonts w:asciiTheme="minorHAnsi" w:hAnsiTheme="minorHAnsi"/>
          <w:kern w:val="0"/>
          <w:sz w:val="22"/>
          <w:lang w:val="en-AU" w:eastAsia="en-AU"/>
          <w14:ligatures w14:val="none"/>
        </w:rPr>
      </w:pPr>
      <w:hyperlink w:anchor="_Toc178921208" w:history="1">
        <w:r w:rsidR="00992B99" w:rsidRPr="005D5A0E">
          <w:rPr>
            <w:rStyle w:val="Hyperlink"/>
            <w:u w:val="none"/>
          </w:rPr>
          <w:t>9.11.</w:t>
        </w:r>
        <w:r w:rsidR="00992B99" w:rsidRPr="005D5A0E">
          <w:rPr>
            <w:rFonts w:asciiTheme="minorHAnsi" w:hAnsiTheme="minorHAnsi"/>
            <w:kern w:val="0"/>
            <w:sz w:val="22"/>
            <w:lang w:val="en-AU" w:eastAsia="en-AU"/>
            <w14:ligatures w14:val="none"/>
          </w:rPr>
          <w:tab/>
        </w:r>
        <w:r w:rsidR="00992B99" w:rsidRPr="005D5A0E">
          <w:rPr>
            <w:rStyle w:val="Hyperlink"/>
            <w:u w:val="none"/>
          </w:rPr>
          <w:t>Glossary of technical terms</w:t>
        </w:r>
        <w:r w:rsidR="00992B99" w:rsidRPr="005D5A0E">
          <w:rPr>
            <w:webHidden/>
          </w:rPr>
          <w:tab/>
        </w:r>
        <w:r w:rsidR="00992B99" w:rsidRPr="005D5A0E">
          <w:rPr>
            <w:webHidden/>
          </w:rPr>
          <w:fldChar w:fldCharType="begin"/>
        </w:r>
        <w:r w:rsidR="00992B99" w:rsidRPr="005D5A0E">
          <w:rPr>
            <w:webHidden/>
          </w:rPr>
          <w:instrText xml:space="preserve"> PAGEREF _Toc178921208 \h </w:instrText>
        </w:r>
        <w:r w:rsidR="00992B99" w:rsidRPr="005D5A0E">
          <w:rPr>
            <w:webHidden/>
          </w:rPr>
        </w:r>
        <w:r w:rsidR="00992B99" w:rsidRPr="005D5A0E">
          <w:rPr>
            <w:webHidden/>
          </w:rPr>
          <w:fldChar w:fldCharType="separate"/>
        </w:r>
        <w:r w:rsidR="00023B59" w:rsidRPr="005D5A0E">
          <w:rPr>
            <w:webHidden/>
          </w:rPr>
          <w:t>11</w:t>
        </w:r>
        <w:r w:rsidR="00D75F27" w:rsidRPr="005D5A0E">
          <w:rPr>
            <w:webHidden/>
          </w:rPr>
          <w:t>2</w:t>
        </w:r>
        <w:r w:rsidR="00992B99" w:rsidRPr="005D5A0E">
          <w:rPr>
            <w:webHidden/>
          </w:rPr>
          <w:fldChar w:fldCharType="end"/>
        </w:r>
      </w:hyperlink>
    </w:p>
    <w:p w14:paraId="5328945B" w14:textId="71DAF16D" w:rsidR="00992B99" w:rsidRDefault="0020223D" w:rsidP="00992B99">
      <w:pPr>
        <w:pStyle w:val="TOC3"/>
        <w:rPr>
          <w:rFonts w:asciiTheme="minorHAnsi" w:hAnsiTheme="minorHAnsi"/>
          <w:kern w:val="0"/>
          <w:sz w:val="22"/>
          <w:lang w:val="en-AU" w:eastAsia="en-AU"/>
          <w14:ligatures w14:val="none"/>
        </w:rPr>
      </w:pPr>
      <w:hyperlink w:anchor="_Toc178921209" w:history="1">
        <w:r w:rsidR="00992B99" w:rsidRPr="005D5A0E">
          <w:rPr>
            <w:rStyle w:val="Hyperlink"/>
            <w:u w:val="none"/>
          </w:rPr>
          <w:t>Style conventions</w:t>
        </w:r>
        <w:r w:rsidR="00992B99" w:rsidRPr="005D5A0E">
          <w:rPr>
            <w:webHidden/>
          </w:rPr>
          <w:tab/>
        </w:r>
        <w:r w:rsidR="00992B99" w:rsidRPr="005D5A0E">
          <w:rPr>
            <w:webHidden/>
          </w:rPr>
          <w:fldChar w:fldCharType="begin"/>
        </w:r>
        <w:r w:rsidR="00992B99" w:rsidRPr="005D5A0E">
          <w:rPr>
            <w:webHidden/>
          </w:rPr>
          <w:instrText xml:space="preserve"> PAGEREF _Toc178921209 \h </w:instrText>
        </w:r>
        <w:r w:rsidR="00992B99" w:rsidRPr="005D5A0E">
          <w:rPr>
            <w:webHidden/>
          </w:rPr>
        </w:r>
        <w:r w:rsidR="00992B99" w:rsidRPr="005D5A0E">
          <w:rPr>
            <w:webHidden/>
          </w:rPr>
          <w:fldChar w:fldCharType="separate"/>
        </w:r>
        <w:r w:rsidR="00023B59" w:rsidRPr="005D5A0E">
          <w:rPr>
            <w:webHidden/>
          </w:rPr>
          <w:t>11</w:t>
        </w:r>
        <w:r w:rsidR="00D75F27" w:rsidRPr="005D5A0E">
          <w:rPr>
            <w:webHidden/>
          </w:rPr>
          <w:t>6</w:t>
        </w:r>
        <w:r w:rsidR="00992B99" w:rsidRPr="005D5A0E">
          <w:rPr>
            <w:webHidden/>
          </w:rPr>
          <w:fldChar w:fldCharType="end"/>
        </w:r>
      </w:hyperlink>
    </w:p>
    <w:p w14:paraId="652DC74D" w14:textId="4CEAAFFB" w:rsidR="00870A13" w:rsidRPr="00870A13" w:rsidRDefault="00870A13" w:rsidP="00870A13">
      <w:pPr>
        <w:pStyle w:val="ARBody"/>
        <w:rPr>
          <w:lang w:eastAsia="ja-JP"/>
        </w:rPr>
      </w:pPr>
    </w:p>
    <w:p w14:paraId="78FC791D" w14:textId="77777777" w:rsidR="00870A13" w:rsidRDefault="00870A13">
      <w:pPr>
        <w:spacing w:before="0" w:after="0" w:line="240" w:lineRule="auto"/>
        <w:rPr>
          <w:rFonts w:asciiTheme="majorHAnsi" w:eastAsia="MS Mincho" w:hAnsiTheme="majorHAnsi" w:cs="Arial"/>
          <w:b/>
          <w:caps/>
          <w:color w:val="003A5E"/>
          <w:sz w:val="28"/>
          <w:szCs w:val="30"/>
          <w:lang w:eastAsia="en-US"/>
        </w:rPr>
      </w:pPr>
      <w:r>
        <w:br w:type="page"/>
      </w:r>
    </w:p>
    <w:p w14:paraId="55BCC910" w14:textId="17591F90" w:rsidR="002E317A" w:rsidRPr="00563420" w:rsidRDefault="002E317A" w:rsidP="00870A13">
      <w:pPr>
        <w:pStyle w:val="Heading2"/>
      </w:pPr>
      <w:bookmarkStart w:id="222" w:name="_Toc178921114"/>
      <w:r w:rsidRPr="00563420">
        <w:t>Accountable Officer</w:t>
      </w:r>
      <w:r w:rsidR="00273B0F">
        <w:t>’</w:t>
      </w:r>
      <w:r w:rsidRPr="00563420">
        <w:t>s and Chief Financial Officer</w:t>
      </w:r>
      <w:r w:rsidR="00273B0F">
        <w:t>’</w:t>
      </w:r>
      <w:r w:rsidRPr="00563420">
        <w:t>s declaration</w:t>
      </w:r>
      <w:bookmarkEnd w:id="216"/>
      <w:bookmarkEnd w:id="222"/>
    </w:p>
    <w:p w14:paraId="70387167" w14:textId="77777777" w:rsidR="00563420" w:rsidRDefault="00563420" w:rsidP="00563420">
      <w:pPr>
        <w:pStyle w:val="ARBody"/>
      </w:pPr>
      <w:r>
        <w:t xml:space="preserve">The attached financial statements for the Department of Government Services have been prepared in accordance with Direction 5.2 of the 2018 Standing Directions under the </w:t>
      </w:r>
      <w:r>
        <w:rPr>
          <w:i/>
        </w:rPr>
        <w:t>Financial Management Act 1994</w:t>
      </w:r>
      <w:r>
        <w:t>, applicable Financial Reporting Directions, Australian Accounting Standards including interpretations, and other mandatory professional reporting requirements.</w:t>
      </w:r>
    </w:p>
    <w:p w14:paraId="40947568" w14:textId="39F62525" w:rsidR="00563420" w:rsidRDefault="00563420" w:rsidP="00563420">
      <w:pPr>
        <w:pStyle w:val="ARBody"/>
        <w:rPr>
          <w:sz w:val="19"/>
        </w:rPr>
      </w:pPr>
      <w:r w:rsidRPr="006913B5">
        <w:t xml:space="preserve">We further assert that, in our opinion, the information presented in the comprehensive operating statement, balance sheet, cash flow statement, statement of changes in equity, and accompanying notes fairly represents the financial transactions for the year ended </w:t>
      </w:r>
      <w:r>
        <w:t>30 June</w:t>
      </w:r>
      <w:r w:rsidRPr="006913B5">
        <w:t xml:space="preserve"> 2024, as well as the financial position of the </w:t>
      </w:r>
      <w:r w:rsidR="004238BB">
        <w:t>d</w:t>
      </w:r>
      <w:r w:rsidR="004238BB" w:rsidRPr="006913B5">
        <w:t xml:space="preserve">epartment </w:t>
      </w:r>
      <w:r w:rsidRPr="006913B5">
        <w:t xml:space="preserve">as </w:t>
      </w:r>
      <w:r w:rsidR="004238BB">
        <w:t>at</w:t>
      </w:r>
      <w:r w:rsidR="004238BB" w:rsidRPr="006913B5">
        <w:t xml:space="preserve"> </w:t>
      </w:r>
      <w:r>
        <w:t>30 June 2024.</w:t>
      </w:r>
    </w:p>
    <w:p w14:paraId="1A68F4BE" w14:textId="77777777" w:rsidR="00563420" w:rsidRDefault="00563420" w:rsidP="00563420">
      <w:pPr>
        <w:pStyle w:val="ARBody"/>
      </w:pPr>
      <w:r>
        <w:t>At the time of signing, we are not aware of any circumstance that would render any of the information included in the financial statements misleading or inaccurate.</w:t>
      </w:r>
    </w:p>
    <w:p w14:paraId="5EA09CB3" w14:textId="48FE6D7F" w:rsidR="00563420" w:rsidRDefault="00254B4C" w:rsidP="00563420">
      <w:pPr>
        <w:pStyle w:val="ARBody"/>
      </w:pPr>
      <w:r w:rsidRPr="001B76FA">
        <w:rPr>
          <w:noProof/>
          <w:lang w:val="en-NZ" w:eastAsia="en-NZ"/>
        </w:rPr>
        <w:drawing>
          <wp:anchor distT="0" distB="0" distL="114300" distR="114300" simplePos="0" relativeHeight="251658244" behindDoc="0" locked="0" layoutInCell="1" allowOverlap="1" wp14:anchorId="413276A0" wp14:editId="1AB964E1">
            <wp:simplePos x="0" y="0"/>
            <wp:positionH relativeFrom="column">
              <wp:posOffset>-127000</wp:posOffset>
            </wp:positionH>
            <wp:positionV relativeFrom="paragraph">
              <wp:posOffset>262255</wp:posOffset>
            </wp:positionV>
            <wp:extent cx="1400175" cy="1008542"/>
            <wp:effectExtent l="0" t="0" r="0" b="1270"/>
            <wp:wrapNone/>
            <wp:docPr id="385276230" name="Picture 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76230" name="Picture 2" descr="A signature on a white backgroun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0175" cy="1008542"/>
                    </a:xfrm>
                    <a:prstGeom prst="rect">
                      <a:avLst/>
                    </a:prstGeom>
                    <a:noFill/>
                    <a:ln>
                      <a:noFill/>
                    </a:ln>
                  </pic:spPr>
                </pic:pic>
              </a:graphicData>
            </a:graphic>
            <wp14:sizeRelH relativeFrom="page">
              <wp14:pctWidth>0</wp14:pctWidth>
            </wp14:sizeRelH>
            <wp14:sizeRelV relativeFrom="page">
              <wp14:pctHeight>0</wp14:pctHeight>
            </wp14:sizeRelV>
          </wp:anchor>
        </w:drawing>
      </w:r>
      <w:r w:rsidR="00563420">
        <w:t>We authorise the attached financial statements for issue on 24 September 2024.</w:t>
      </w:r>
    </w:p>
    <w:p w14:paraId="2D8C5EED" w14:textId="4904675E" w:rsidR="002E317A" w:rsidRPr="004056A1" w:rsidRDefault="002E317A" w:rsidP="002E317A">
      <w:pPr>
        <w:pStyle w:val="ARbodynospaceafter"/>
      </w:pPr>
    </w:p>
    <w:p w14:paraId="1AA688B4" w14:textId="77777777" w:rsidR="00254B4C" w:rsidRPr="004056A1" w:rsidRDefault="00254B4C" w:rsidP="002E317A">
      <w:pPr>
        <w:pStyle w:val="ARbodynospaceafter"/>
      </w:pPr>
    </w:p>
    <w:p w14:paraId="4B882876" w14:textId="77777777" w:rsidR="00563420" w:rsidRPr="001B76FA" w:rsidRDefault="00563420" w:rsidP="00254B4C">
      <w:pPr>
        <w:pStyle w:val="ARBodynospace"/>
        <w:rPr>
          <w:rFonts w:ascii="Times New Roman"/>
        </w:rPr>
      </w:pPr>
      <w:r>
        <w:t>Steven Wlazly</w:t>
      </w:r>
      <w:r>
        <w:tab/>
      </w:r>
      <w:r>
        <w:tab/>
      </w:r>
      <w:r>
        <w:tab/>
      </w:r>
      <w:r>
        <w:tab/>
      </w:r>
      <w:r>
        <w:tab/>
      </w:r>
      <w:r>
        <w:tab/>
      </w:r>
    </w:p>
    <w:p w14:paraId="41850864" w14:textId="77777777" w:rsidR="00563420" w:rsidRDefault="00563420" w:rsidP="00254B4C">
      <w:pPr>
        <w:pStyle w:val="ARBodynospace"/>
      </w:pPr>
      <w:r>
        <w:t>Chief</w:t>
      </w:r>
      <w:r>
        <w:rPr>
          <w:spacing w:val="-2"/>
        </w:rPr>
        <w:t xml:space="preserve"> </w:t>
      </w:r>
      <w:r>
        <w:t>Financial</w:t>
      </w:r>
      <w:r>
        <w:rPr>
          <w:spacing w:val="-3"/>
        </w:rPr>
        <w:t xml:space="preserve"> </w:t>
      </w:r>
      <w:r>
        <w:t>Officer</w:t>
      </w:r>
      <w:r>
        <w:tab/>
      </w:r>
      <w:r>
        <w:tab/>
      </w:r>
      <w:r>
        <w:tab/>
      </w:r>
      <w:r>
        <w:tab/>
      </w:r>
      <w:r>
        <w:tab/>
      </w:r>
      <w:r>
        <w:tab/>
      </w:r>
    </w:p>
    <w:p w14:paraId="279FAFC8" w14:textId="77777777" w:rsidR="00563420" w:rsidRDefault="00563420" w:rsidP="00254B4C">
      <w:pPr>
        <w:pStyle w:val="ARBodynospace"/>
      </w:pPr>
      <w:r>
        <w:t>Department of Government Services</w:t>
      </w:r>
      <w:r>
        <w:tab/>
      </w:r>
      <w:r>
        <w:tab/>
      </w:r>
      <w:r>
        <w:tab/>
      </w:r>
      <w:r>
        <w:tab/>
      </w:r>
    </w:p>
    <w:p w14:paraId="34276220" w14:textId="77777777" w:rsidR="00563420" w:rsidRDefault="00563420" w:rsidP="00563420">
      <w:pPr>
        <w:pStyle w:val="ARBody"/>
      </w:pPr>
    </w:p>
    <w:p w14:paraId="65EC30A0" w14:textId="77777777" w:rsidR="00563420" w:rsidRDefault="00563420" w:rsidP="00254B4C">
      <w:pPr>
        <w:pStyle w:val="ARBodynospace"/>
      </w:pPr>
      <w:r>
        <w:t>Melbourne</w:t>
      </w:r>
      <w:r>
        <w:tab/>
      </w:r>
      <w:r>
        <w:tab/>
      </w:r>
      <w:r>
        <w:tab/>
      </w:r>
      <w:r>
        <w:tab/>
      </w:r>
      <w:r>
        <w:tab/>
      </w:r>
      <w:r>
        <w:tab/>
      </w:r>
      <w:r>
        <w:tab/>
      </w:r>
    </w:p>
    <w:p w14:paraId="31126383" w14:textId="77777777" w:rsidR="00563420" w:rsidRDefault="00563420" w:rsidP="00254B4C">
      <w:pPr>
        <w:pStyle w:val="ARBodynospace"/>
      </w:pPr>
      <w:r>
        <w:t>24</w:t>
      </w:r>
      <w:r>
        <w:rPr>
          <w:spacing w:val="-1"/>
        </w:rPr>
        <w:t xml:space="preserve"> </w:t>
      </w:r>
      <w:r>
        <w:t>September</w:t>
      </w:r>
      <w:r>
        <w:rPr>
          <w:spacing w:val="-3"/>
        </w:rPr>
        <w:t xml:space="preserve"> </w:t>
      </w:r>
      <w:r>
        <w:t>2024</w:t>
      </w:r>
      <w:r>
        <w:tab/>
      </w:r>
      <w:r>
        <w:tab/>
      </w:r>
      <w:r>
        <w:tab/>
      </w:r>
      <w:r>
        <w:tab/>
      </w:r>
      <w:r>
        <w:tab/>
      </w:r>
      <w:r>
        <w:tab/>
      </w:r>
    </w:p>
    <w:p w14:paraId="40256DF6" w14:textId="77777777" w:rsidR="002E317A" w:rsidRPr="004056A1" w:rsidRDefault="002E317A" w:rsidP="002E317A">
      <w:pPr>
        <w:pStyle w:val="ARBody"/>
      </w:pPr>
    </w:p>
    <w:p w14:paraId="3978E8AC" w14:textId="6D15319A" w:rsidR="00254B4C" w:rsidRPr="004056A1" w:rsidRDefault="00390350" w:rsidP="002E317A">
      <w:pPr>
        <w:pStyle w:val="ARBody"/>
      </w:pPr>
      <w:r>
        <w:rPr>
          <w:noProof/>
          <w:lang w:val="en-NZ" w:eastAsia="en-NZ"/>
        </w:rPr>
        <w:drawing>
          <wp:inline distT="0" distB="0" distL="0" distR="0" wp14:anchorId="611CDD53" wp14:editId="2B63A713">
            <wp:extent cx="1274174" cy="420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74174" cy="420660"/>
                    </a:xfrm>
                    <a:prstGeom prst="rect">
                      <a:avLst/>
                    </a:prstGeom>
                  </pic:spPr>
                </pic:pic>
              </a:graphicData>
            </a:graphic>
          </wp:inline>
        </w:drawing>
      </w:r>
    </w:p>
    <w:p w14:paraId="76F84018" w14:textId="424C6062" w:rsidR="002E317A" w:rsidRPr="004056A1" w:rsidRDefault="002E317A" w:rsidP="00254B4C">
      <w:pPr>
        <w:pStyle w:val="ARBodynospace"/>
      </w:pPr>
    </w:p>
    <w:p w14:paraId="12AA0D72" w14:textId="77777777" w:rsidR="00254B4C" w:rsidRDefault="00254B4C" w:rsidP="00254B4C">
      <w:pPr>
        <w:pStyle w:val="ARBodynospace"/>
      </w:pPr>
      <w:r>
        <w:t>Jo de Morton</w:t>
      </w:r>
    </w:p>
    <w:p w14:paraId="20D2790D" w14:textId="77777777" w:rsidR="00254B4C" w:rsidRDefault="00254B4C" w:rsidP="00254B4C">
      <w:pPr>
        <w:pStyle w:val="ARBodynospace"/>
      </w:pPr>
      <w:r>
        <w:t>Secretary</w:t>
      </w:r>
    </w:p>
    <w:p w14:paraId="457AA8C3" w14:textId="77777777" w:rsidR="00254B4C" w:rsidRDefault="00254B4C" w:rsidP="00254B4C">
      <w:pPr>
        <w:pStyle w:val="ARBodynospace"/>
      </w:pPr>
      <w:r>
        <w:t>Department of Government Services</w:t>
      </w:r>
    </w:p>
    <w:p w14:paraId="0DA90DCB" w14:textId="77777777" w:rsidR="00254B4C" w:rsidRDefault="00254B4C" w:rsidP="00254B4C">
      <w:pPr>
        <w:pStyle w:val="ARBodynospace"/>
      </w:pPr>
    </w:p>
    <w:p w14:paraId="2982ED21" w14:textId="77777777" w:rsidR="00254B4C" w:rsidRDefault="00254B4C" w:rsidP="00254B4C">
      <w:pPr>
        <w:pStyle w:val="ARBodynospace"/>
      </w:pPr>
      <w:r>
        <w:t>Melbourne</w:t>
      </w:r>
    </w:p>
    <w:p w14:paraId="1AFD4375" w14:textId="1ECFD04D" w:rsidR="002E317A" w:rsidRPr="004056A1" w:rsidRDefault="00254B4C" w:rsidP="00254B4C">
      <w:pPr>
        <w:pStyle w:val="ARBodynospace"/>
      </w:pPr>
      <w:r>
        <w:t>24 September</w:t>
      </w:r>
      <w:r>
        <w:rPr>
          <w:spacing w:val="-3"/>
        </w:rPr>
        <w:t xml:space="preserve"> </w:t>
      </w:r>
      <w:r>
        <w:t>2024</w:t>
      </w:r>
      <w:r w:rsidR="002E317A" w:rsidRPr="004056A1">
        <w:br w:type="page"/>
      </w:r>
    </w:p>
    <w:p w14:paraId="01118F16" w14:textId="50136CE6" w:rsidR="002E317A" w:rsidRPr="00563420" w:rsidRDefault="002E317A" w:rsidP="002E317A">
      <w:pPr>
        <w:pStyle w:val="Heading2"/>
        <w:spacing w:after="0"/>
      </w:pPr>
      <w:bookmarkStart w:id="223" w:name="_Toc149307460"/>
      <w:bookmarkStart w:id="224" w:name="_Toc178921115"/>
      <w:r w:rsidRPr="004056A1">
        <w:t>I</w:t>
      </w:r>
      <w:r w:rsidRPr="00563420">
        <w:t>ndependent auditor</w:t>
      </w:r>
      <w:r w:rsidR="00273B0F">
        <w:t>’</w:t>
      </w:r>
      <w:r w:rsidRPr="00563420">
        <w:t>s report</w:t>
      </w:r>
      <w:bookmarkEnd w:id="223"/>
      <w:bookmarkEnd w:id="224"/>
    </w:p>
    <w:p w14:paraId="19AAFF95" w14:textId="494137D3" w:rsidR="002E317A" w:rsidRPr="00563420" w:rsidRDefault="002E317A" w:rsidP="002E317A">
      <w:pPr>
        <w:pStyle w:val="Heading2notinTOCsmallerfont"/>
      </w:pPr>
      <w:r w:rsidRPr="00563420">
        <w:t xml:space="preserve">for the </w:t>
      </w:r>
      <w:r w:rsidR="00563420">
        <w:t>year ended</w:t>
      </w:r>
      <w:r w:rsidRPr="00563420">
        <w:t xml:space="preserve"> 30 June 202</w:t>
      </w:r>
      <w:r w:rsidR="00563420">
        <w:t>4</w:t>
      </w:r>
    </w:p>
    <w:p w14:paraId="501BC0A2" w14:textId="498ACDDA" w:rsidR="002E317A" w:rsidRPr="004056A1" w:rsidRDefault="00276A14" w:rsidP="002E317A">
      <w:pPr>
        <w:pStyle w:val="ARBody"/>
      </w:pPr>
      <w:r>
        <w:rPr>
          <w:noProof/>
        </w:rPr>
        <w:drawing>
          <wp:inline distT="0" distB="0" distL="0" distR="0" wp14:anchorId="6D08018E" wp14:editId="16AF6BFA">
            <wp:extent cx="5400000" cy="7226052"/>
            <wp:effectExtent l="19050" t="19050" r="1079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ependent Auditor’s Report_Page_1.png"/>
                    <pic:cNvPicPr/>
                  </pic:nvPicPr>
                  <pic:blipFill rotWithShape="1">
                    <a:blip r:embed="rId77"/>
                    <a:srcRect t="1335" b="1692"/>
                    <a:stretch/>
                  </pic:blipFill>
                  <pic:spPr bwMode="auto">
                    <a:xfrm>
                      <a:off x="0" y="0"/>
                      <a:ext cx="5400000" cy="722605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3B9F376" w14:textId="2B9728CE" w:rsidR="002E317A" w:rsidRPr="004056A1" w:rsidRDefault="00276A14" w:rsidP="002E317A">
      <w:pPr>
        <w:pStyle w:val="ARBody"/>
      </w:pPr>
      <w:r>
        <w:rPr>
          <w:noProof/>
        </w:rPr>
        <w:drawing>
          <wp:inline distT="0" distB="0" distL="0" distR="0" wp14:anchorId="61053117" wp14:editId="0B7C5FF8">
            <wp:extent cx="5396865" cy="7630160"/>
            <wp:effectExtent l="19050" t="19050" r="1333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dependent Auditor’s Report_Page_2.png"/>
                    <pic:cNvPicPr/>
                  </pic:nvPicPr>
                  <pic:blipFill>
                    <a:blip r:embed="rId78"/>
                    <a:stretch>
                      <a:fillRect/>
                    </a:stretch>
                  </pic:blipFill>
                  <pic:spPr>
                    <a:xfrm>
                      <a:off x="0" y="0"/>
                      <a:ext cx="5396865" cy="7630160"/>
                    </a:xfrm>
                    <a:prstGeom prst="rect">
                      <a:avLst/>
                    </a:prstGeom>
                    <a:ln w="6350">
                      <a:solidFill>
                        <a:schemeClr val="tx1"/>
                      </a:solidFill>
                    </a:ln>
                  </pic:spPr>
                </pic:pic>
              </a:graphicData>
            </a:graphic>
          </wp:inline>
        </w:drawing>
      </w:r>
    </w:p>
    <w:p w14:paraId="1FBDC78B" w14:textId="5DBB506C" w:rsidR="002E317A" w:rsidRPr="004056A1" w:rsidRDefault="002E317A" w:rsidP="002E317A">
      <w:pPr>
        <w:pStyle w:val="ARBody"/>
      </w:pPr>
    </w:p>
    <w:p w14:paraId="4E9CD286" w14:textId="77777777" w:rsidR="002E317A" w:rsidRPr="004056A1" w:rsidRDefault="002E317A" w:rsidP="002E317A">
      <w:pPr>
        <w:pStyle w:val="ARBody"/>
      </w:pPr>
      <w:r w:rsidRPr="004056A1">
        <w:br w:type="page"/>
      </w:r>
    </w:p>
    <w:p w14:paraId="71452CE7" w14:textId="77777777" w:rsidR="002E317A" w:rsidRPr="00DE2FB6" w:rsidRDefault="002E317A" w:rsidP="002E317A">
      <w:pPr>
        <w:pStyle w:val="Heading2"/>
        <w:spacing w:after="0"/>
      </w:pPr>
      <w:bookmarkStart w:id="225" w:name="_Toc149307461"/>
      <w:bookmarkStart w:id="226" w:name="_Toc178921116"/>
      <w:bookmarkStart w:id="227" w:name="_Toc141457732"/>
      <w:bookmarkStart w:id="228" w:name="_Toc141709420"/>
      <w:bookmarkStart w:id="229" w:name="_Toc141785105"/>
      <w:bookmarkStart w:id="230" w:name="_Toc141792445"/>
      <w:bookmarkEnd w:id="217"/>
      <w:bookmarkEnd w:id="218"/>
      <w:bookmarkEnd w:id="219"/>
      <w:bookmarkEnd w:id="220"/>
      <w:r w:rsidRPr="004056A1">
        <w:t>C</w:t>
      </w:r>
      <w:r w:rsidRPr="00DE2FB6">
        <w:t>omprehensive operating statement</w:t>
      </w:r>
      <w:bookmarkEnd w:id="225"/>
      <w:bookmarkEnd w:id="226"/>
    </w:p>
    <w:p w14:paraId="05D88C0A" w14:textId="47791495" w:rsidR="002E317A" w:rsidRPr="00DE2FB6" w:rsidRDefault="008A06B8" w:rsidP="00DE2FB6">
      <w:pPr>
        <w:pStyle w:val="Heading2notinTOCsmallerfont"/>
      </w:pPr>
      <w:r>
        <w:t>F</w:t>
      </w:r>
      <w:r w:rsidR="002E317A" w:rsidRPr="00DE2FB6">
        <w:t xml:space="preserve">or the </w:t>
      </w:r>
      <w:r w:rsidR="003E3D26" w:rsidRPr="00DE2FB6">
        <w:t xml:space="preserve">year </w:t>
      </w:r>
      <w:r w:rsidR="00DE2FB6">
        <w:t>ended</w:t>
      </w:r>
      <w:r w:rsidR="002E317A" w:rsidRPr="00DE2FB6">
        <w:t xml:space="preserve"> 30 June 202</w:t>
      </w:r>
      <w:bookmarkEnd w:id="227"/>
      <w:bookmarkEnd w:id="228"/>
      <w:bookmarkEnd w:id="229"/>
      <w:bookmarkEnd w:id="230"/>
      <w:r w:rsidR="003E3D26" w:rsidRPr="00DE2FB6">
        <w:t>4</w:t>
      </w:r>
    </w:p>
    <w:tbl>
      <w:tblPr>
        <w:tblW w:w="8505" w:type="dxa"/>
        <w:tblLayout w:type="fixed"/>
        <w:tblCellMar>
          <w:left w:w="57" w:type="dxa"/>
          <w:right w:w="57" w:type="dxa"/>
        </w:tblCellMar>
        <w:tblLook w:val="04A0" w:firstRow="1" w:lastRow="0" w:firstColumn="1" w:lastColumn="0" w:noHBand="0" w:noVBand="1"/>
      </w:tblPr>
      <w:tblGrid>
        <w:gridCol w:w="5329"/>
        <w:gridCol w:w="794"/>
        <w:gridCol w:w="1191"/>
        <w:gridCol w:w="1191"/>
      </w:tblGrid>
      <w:tr w:rsidR="003E3D26" w:rsidRPr="003E3D26" w14:paraId="0C0C2DC9" w14:textId="77777777" w:rsidTr="003A7E69">
        <w:trPr>
          <w:trHeight w:val="495"/>
        </w:trPr>
        <w:tc>
          <w:tcPr>
            <w:tcW w:w="5329" w:type="dxa"/>
            <w:tcBorders>
              <w:top w:val="nil"/>
              <w:left w:val="nil"/>
              <w:bottom w:val="nil"/>
              <w:right w:val="nil"/>
            </w:tcBorders>
            <w:shd w:val="clear" w:color="auto" w:fill="D9D9D9" w:themeFill="background1" w:themeFillShade="D9"/>
            <w:noWrap/>
            <w:vAlign w:val="bottom"/>
            <w:hideMark/>
          </w:tcPr>
          <w:p w14:paraId="5871B7A3" w14:textId="77777777" w:rsidR="003E3D26" w:rsidRPr="003E3D26" w:rsidRDefault="003E3D26" w:rsidP="003E3D26">
            <w:pPr>
              <w:spacing w:before="0" w:after="0" w:line="240" w:lineRule="auto"/>
              <w:rPr>
                <w:rFonts w:eastAsia="Times New Roman"/>
                <w:color w:val="FFFFFF"/>
                <w:sz w:val="20"/>
                <w:szCs w:val="20"/>
                <w:lang w:eastAsia="en-AU"/>
              </w:rPr>
            </w:pPr>
            <w:bookmarkStart w:id="231" w:name="RANGE!A4:D43"/>
            <w:r w:rsidRPr="003E3D26">
              <w:rPr>
                <w:rFonts w:eastAsia="Times New Roman"/>
                <w:color w:val="FFFFFF"/>
                <w:sz w:val="20"/>
                <w:szCs w:val="20"/>
                <w:lang w:eastAsia="en-AU"/>
              </w:rPr>
              <w:t> </w:t>
            </w:r>
            <w:bookmarkEnd w:id="231"/>
          </w:p>
        </w:tc>
        <w:tc>
          <w:tcPr>
            <w:tcW w:w="794" w:type="dxa"/>
            <w:tcBorders>
              <w:top w:val="nil"/>
              <w:left w:val="nil"/>
              <w:bottom w:val="nil"/>
              <w:right w:val="nil"/>
            </w:tcBorders>
            <w:shd w:val="clear" w:color="auto" w:fill="D9D9D9" w:themeFill="background1" w:themeFillShade="D9"/>
            <w:noWrap/>
            <w:vAlign w:val="bottom"/>
            <w:hideMark/>
          </w:tcPr>
          <w:p w14:paraId="1D9EC4FA" w14:textId="77777777" w:rsidR="003E3D26" w:rsidRPr="003E3D26" w:rsidRDefault="003E3D26" w:rsidP="003E3D26">
            <w:pPr>
              <w:spacing w:before="0" w:after="0" w:line="240" w:lineRule="auto"/>
              <w:rPr>
                <w:rFonts w:eastAsia="Times New Roman"/>
                <w:color w:val="FFFFFF"/>
                <w:sz w:val="20"/>
                <w:szCs w:val="20"/>
                <w:lang w:eastAsia="en-AU"/>
              </w:rPr>
            </w:pPr>
            <w:r w:rsidRPr="003E3D26">
              <w:rPr>
                <w:rFonts w:eastAsia="Times New Roman"/>
                <w:color w:val="FFFFFF"/>
                <w:sz w:val="20"/>
                <w:szCs w:val="20"/>
                <w:lang w:eastAsia="en-AU"/>
              </w:rPr>
              <w:t> </w:t>
            </w:r>
          </w:p>
        </w:tc>
        <w:tc>
          <w:tcPr>
            <w:tcW w:w="1191" w:type="dxa"/>
            <w:tcBorders>
              <w:top w:val="nil"/>
              <w:left w:val="nil"/>
              <w:bottom w:val="nil"/>
              <w:right w:val="nil"/>
            </w:tcBorders>
            <w:shd w:val="clear" w:color="auto" w:fill="D9D9D9" w:themeFill="background1" w:themeFillShade="D9"/>
            <w:vAlign w:val="bottom"/>
            <w:hideMark/>
          </w:tcPr>
          <w:p w14:paraId="6EF77FB6" w14:textId="77777777" w:rsidR="003E3D26" w:rsidRPr="003E3D26" w:rsidRDefault="003E3D26" w:rsidP="003E3D26">
            <w:pPr>
              <w:pStyle w:val="ARTableColHeadRight"/>
            </w:pPr>
            <w:r w:rsidRPr="003E3D26">
              <w:t>2024</w:t>
            </w:r>
          </w:p>
        </w:tc>
        <w:tc>
          <w:tcPr>
            <w:tcW w:w="1191" w:type="dxa"/>
            <w:tcBorders>
              <w:top w:val="nil"/>
              <w:left w:val="nil"/>
              <w:bottom w:val="nil"/>
              <w:right w:val="nil"/>
            </w:tcBorders>
            <w:shd w:val="clear" w:color="auto" w:fill="D9D9D9" w:themeFill="background1" w:themeFillShade="D9"/>
            <w:vAlign w:val="bottom"/>
            <w:hideMark/>
          </w:tcPr>
          <w:p w14:paraId="27EB619B" w14:textId="77777777" w:rsidR="003E3D26" w:rsidRPr="003E3D26" w:rsidRDefault="003E3D26" w:rsidP="003E3D26">
            <w:pPr>
              <w:pStyle w:val="ARTableColHeadRight"/>
            </w:pPr>
            <w:r w:rsidRPr="003E3D26">
              <w:t xml:space="preserve">1 January to </w:t>
            </w:r>
            <w:r w:rsidRPr="003E3D26">
              <w:br/>
              <w:t>30 June 2023</w:t>
            </w:r>
          </w:p>
        </w:tc>
      </w:tr>
      <w:tr w:rsidR="003E3D26" w:rsidRPr="003E3D26" w14:paraId="61A3A158" w14:textId="77777777" w:rsidTr="003A7E69">
        <w:trPr>
          <w:trHeight w:val="259"/>
        </w:trPr>
        <w:tc>
          <w:tcPr>
            <w:tcW w:w="5329" w:type="dxa"/>
            <w:tcBorders>
              <w:top w:val="nil"/>
              <w:left w:val="nil"/>
              <w:bottom w:val="nil"/>
              <w:right w:val="nil"/>
            </w:tcBorders>
            <w:shd w:val="clear" w:color="auto" w:fill="D9D9D9" w:themeFill="background1" w:themeFillShade="D9"/>
            <w:vAlign w:val="bottom"/>
            <w:hideMark/>
          </w:tcPr>
          <w:p w14:paraId="4A452D85" w14:textId="77777777" w:rsidR="003E3D26" w:rsidRPr="003E3D26" w:rsidRDefault="003E3D26" w:rsidP="003E3D26">
            <w:pPr>
              <w:spacing w:before="0" w:after="0" w:line="240" w:lineRule="auto"/>
              <w:rPr>
                <w:rFonts w:eastAsia="Times New Roman"/>
                <w:color w:val="FFFFFF"/>
                <w:sz w:val="20"/>
                <w:szCs w:val="20"/>
                <w:lang w:eastAsia="en-AU"/>
              </w:rPr>
            </w:pPr>
            <w:r w:rsidRPr="003E3D26">
              <w:rPr>
                <w:rFonts w:eastAsia="Times New Roman"/>
                <w:color w:val="FFFFFF"/>
                <w:sz w:val="20"/>
                <w:szCs w:val="20"/>
                <w:lang w:eastAsia="en-AU"/>
              </w:rPr>
              <w:t> </w:t>
            </w:r>
          </w:p>
        </w:tc>
        <w:tc>
          <w:tcPr>
            <w:tcW w:w="794" w:type="dxa"/>
            <w:tcBorders>
              <w:top w:val="nil"/>
              <w:left w:val="nil"/>
              <w:bottom w:val="nil"/>
              <w:right w:val="nil"/>
            </w:tcBorders>
            <w:shd w:val="clear" w:color="auto" w:fill="D9D9D9" w:themeFill="background1" w:themeFillShade="D9"/>
            <w:vAlign w:val="bottom"/>
            <w:hideMark/>
          </w:tcPr>
          <w:p w14:paraId="5AF01551" w14:textId="77777777" w:rsidR="003E3D26" w:rsidRPr="003E3D26" w:rsidRDefault="003E3D26" w:rsidP="00DE2FB6">
            <w:pPr>
              <w:pStyle w:val="ARTableColHeadCentre"/>
            </w:pPr>
            <w:r w:rsidRPr="003E3D26">
              <w:t>Notes</w:t>
            </w:r>
          </w:p>
        </w:tc>
        <w:tc>
          <w:tcPr>
            <w:tcW w:w="1191" w:type="dxa"/>
            <w:tcBorders>
              <w:top w:val="nil"/>
              <w:left w:val="nil"/>
              <w:bottom w:val="nil"/>
              <w:right w:val="nil"/>
            </w:tcBorders>
            <w:shd w:val="clear" w:color="auto" w:fill="D9D9D9" w:themeFill="background1" w:themeFillShade="D9"/>
            <w:vAlign w:val="bottom"/>
            <w:hideMark/>
          </w:tcPr>
          <w:p w14:paraId="476EA1A3" w14:textId="4AAD349B" w:rsidR="003E3D26" w:rsidRPr="003E3D26" w:rsidRDefault="003E3D26" w:rsidP="003E3D26">
            <w:pPr>
              <w:pStyle w:val="ARTableColHeadRight"/>
            </w:pPr>
            <w:r w:rsidRPr="003E3D26">
              <w:t>$</w:t>
            </w:r>
            <w:r w:rsidR="00273B0F">
              <w:t>’</w:t>
            </w:r>
            <w:r w:rsidRPr="003E3D26">
              <w:t>000</w:t>
            </w:r>
          </w:p>
        </w:tc>
        <w:tc>
          <w:tcPr>
            <w:tcW w:w="1191" w:type="dxa"/>
            <w:tcBorders>
              <w:top w:val="nil"/>
              <w:left w:val="nil"/>
              <w:bottom w:val="nil"/>
              <w:right w:val="nil"/>
            </w:tcBorders>
            <w:shd w:val="clear" w:color="auto" w:fill="D9D9D9" w:themeFill="background1" w:themeFillShade="D9"/>
            <w:vAlign w:val="bottom"/>
            <w:hideMark/>
          </w:tcPr>
          <w:p w14:paraId="7A3BC28D" w14:textId="1F8D5B38" w:rsidR="003E3D26" w:rsidRPr="003E3D26" w:rsidRDefault="003E3D26" w:rsidP="003E3D26">
            <w:pPr>
              <w:pStyle w:val="ARTableColHeadRight"/>
            </w:pPr>
            <w:r w:rsidRPr="003E3D26">
              <w:t>$</w:t>
            </w:r>
            <w:r w:rsidR="00273B0F">
              <w:t>’</w:t>
            </w:r>
            <w:r w:rsidRPr="003E3D26">
              <w:t>000</w:t>
            </w:r>
          </w:p>
        </w:tc>
      </w:tr>
      <w:tr w:rsidR="003E3D26" w:rsidRPr="003E3D26" w14:paraId="1DDD3944" w14:textId="77777777" w:rsidTr="003A7E69">
        <w:trPr>
          <w:trHeight w:val="259"/>
        </w:trPr>
        <w:tc>
          <w:tcPr>
            <w:tcW w:w="5329" w:type="dxa"/>
            <w:tcBorders>
              <w:top w:val="nil"/>
              <w:left w:val="nil"/>
              <w:bottom w:val="nil"/>
              <w:right w:val="nil"/>
            </w:tcBorders>
            <w:shd w:val="clear" w:color="000000" w:fill="FFFFFF"/>
            <w:vAlign w:val="bottom"/>
            <w:hideMark/>
          </w:tcPr>
          <w:p w14:paraId="5D718C33" w14:textId="77777777" w:rsidR="003E3D26" w:rsidRPr="003E3D26" w:rsidRDefault="003E3D26" w:rsidP="0046046E">
            <w:pPr>
              <w:pStyle w:val="ARTablerowsubheadcoloursmallerspaceabove"/>
            </w:pPr>
            <w:r w:rsidRPr="003E3D26">
              <w:t>Continuing operations</w:t>
            </w:r>
          </w:p>
        </w:tc>
        <w:tc>
          <w:tcPr>
            <w:tcW w:w="794" w:type="dxa"/>
            <w:tcBorders>
              <w:top w:val="nil"/>
              <w:left w:val="nil"/>
              <w:bottom w:val="nil"/>
              <w:right w:val="nil"/>
            </w:tcBorders>
            <w:shd w:val="clear" w:color="000000" w:fill="FFFFFF"/>
            <w:vAlign w:val="bottom"/>
            <w:hideMark/>
          </w:tcPr>
          <w:p w14:paraId="681C7B8F" w14:textId="77777777" w:rsidR="003E3D26" w:rsidRPr="003E3D26" w:rsidRDefault="003E3D26" w:rsidP="003E3D26">
            <w:pPr>
              <w:spacing w:before="0" w:after="0" w:line="240" w:lineRule="auto"/>
              <w:jc w:val="center"/>
              <w:rPr>
                <w:rFonts w:eastAsia="Times New Roman"/>
                <w:sz w:val="20"/>
                <w:szCs w:val="20"/>
                <w:lang w:eastAsia="en-AU"/>
              </w:rPr>
            </w:pPr>
            <w:r w:rsidRPr="003E3D26">
              <w:rPr>
                <w:rFonts w:eastAsia="Times New Roman"/>
                <w:sz w:val="20"/>
                <w:szCs w:val="20"/>
                <w:lang w:eastAsia="en-AU"/>
              </w:rPr>
              <w:t> </w:t>
            </w:r>
          </w:p>
        </w:tc>
        <w:tc>
          <w:tcPr>
            <w:tcW w:w="1191" w:type="dxa"/>
            <w:tcBorders>
              <w:top w:val="nil"/>
              <w:left w:val="nil"/>
              <w:bottom w:val="nil"/>
              <w:right w:val="nil"/>
            </w:tcBorders>
            <w:shd w:val="clear" w:color="000000" w:fill="F2F2F2"/>
            <w:vAlign w:val="bottom"/>
            <w:hideMark/>
          </w:tcPr>
          <w:p w14:paraId="27BD0088" w14:textId="77777777" w:rsidR="003E3D26" w:rsidRPr="003E3D26" w:rsidRDefault="003E3D26" w:rsidP="003E3D26">
            <w:pPr>
              <w:pStyle w:val="ARTableBodyRight"/>
            </w:pPr>
            <w:r w:rsidRPr="003E3D26">
              <w:rPr>
                <w:rFonts w:ascii="Cambria" w:hAnsi="Cambria" w:cs="Cambria"/>
              </w:rPr>
              <w:t> </w:t>
            </w:r>
          </w:p>
        </w:tc>
        <w:tc>
          <w:tcPr>
            <w:tcW w:w="1191" w:type="dxa"/>
            <w:tcBorders>
              <w:top w:val="nil"/>
              <w:left w:val="nil"/>
              <w:bottom w:val="nil"/>
              <w:right w:val="nil"/>
            </w:tcBorders>
            <w:shd w:val="clear" w:color="000000" w:fill="FFFFFF"/>
            <w:vAlign w:val="bottom"/>
            <w:hideMark/>
          </w:tcPr>
          <w:p w14:paraId="18CA243F" w14:textId="77777777" w:rsidR="003E3D26" w:rsidRPr="003E3D26" w:rsidRDefault="003E3D26" w:rsidP="003E3D26">
            <w:pPr>
              <w:pStyle w:val="ARTableBodyRight"/>
            </w:pPr>
            <w:r w:rsidRPr="003E3D26">
              <w:rPr>
                <w:rFonts w:ascii="Cambria" w:hAnsi="Cambria" w:cs="Cambria"/>
              </w:rPr>
              <w:t> </w:t>
            </w:r>
          </w:p>
        </w:tc>
      </w:tr>
      <w:tr w:rsidR="003E3D26" w:rsidRPr="003E3D26" w14:paraId="498E91FB" w14:textId="77777777" w:rsidTr="003A7E69">
        <w:trPr>
          <w:trHeight w:val="259"/>
        </w:trPr>
        <w:tc>
          <w:tcPr>
            <w:tcW w:w="5329" w:type="dxa"/>
            <w:tcBorders>
              <w:top w:val="nil"/>
              <w:left w:val="nil"/>
              <w:bottom w:val="nil"/>
              <w:right w:val="nil"/>
            </w:tcBorders>
            <w:shd w:val="clear" w:color="000000" w:fill="FFFFFF"/>
            <w:vAlign w:val="bottom"/>
            <w:hideMark/>
          </w:tcPr>
          <w:p w14:paraId="4AEA97E8" w14:textId="77777777" w:rsidR="003E3D26" w:rsidRPr="003E3D26" w:rsidRDefault="003E3D26" w:rsidP="00C562E7">
            <w:pPr>
              <w:pStyle w:val="ARTableColSubhead"/>
            </w:pPr>
            <w:r w:rsidRPr="003E3D26">
              <w:t>Revenue and income from transactions</w:t>
            </w:r>
          </w:p>
        </w:tc>
        <w:tc>
          <w:tcPr>
            <w:tcW w:w="794" w:type="dxa"/>
            <w:tcBorders>
              <w:top w:val="nil"/>
              <w:left w:val="nil"/>
              <w:bottom w:val="nil"/>
              <w:right w:val="nil"/>
            </w:tcBorders>
            <w:shd w:val="clear" w:color="000000" w:fill="FFFFFF"/>
            <w:vAlign w:val="bottom"/>
            <w:hideMark/>
          </w:tcPr>
          <w:p w14:paraId="24D26D95" w14:textId="77777777" w:rsidR="003E3D26" w:rsidRPr="003E3D26" w:rsidRDefault="003E3D26" w:rsidP="003E3D26">
            <w:pPr>
              <w:spacing w:before="0" w:after="0" w:line="240" w:lineRule="auto"/>
              <w:jc w:val="center"/>
              <w:rPr>
                <w:rFonts w:eastAsia="Times New Roman"/>
                <w:sz w:val="20"/>
                <w:szCs w:val="20"/>
                <w:lang w:eastAsia="en-AU"/>
              </w:rPr>
            </w:pPr>
            <w:r w:rsidRPr="003E3D26">
              <w:rPr>
                <w:rFonts w:eastAsia="Times New Roman"/>
                <w:sz w:val="20"/>
                <w:szCs w:val="20"/>
                <w:lang w:eastAsia="en-AU"/>
              </w:rPr>
              <w:t> </w:t>
            </w:r>
          </w:p>
        </w:tc>
        <w:tc>
          <w:tcPr>
            <w:tcW w:w="1191" w:type="dxa"/>
            <w:tcBorders>
              <w:top w:val="nil"/>
              <w:left w:val="nil"/>
              <w:bottom w:val="nil"/>
              <w:right w:val="nil"/>
            </w:tcBorders>
            <w:shd w:val="clear" w:color="000000" w:fill="F2F2F2"/>
            <w:vAlign w:val="bottom"/>
            <w:hideMark/>
          </w:tcPr>
          <w:p w14:paraId="37C2BFDA" w14:textId="77777777" w:rsidR="003E3D26" w:rsidRPr="003E3D26" w:rsidRDefault="003E3D26" w:rsidP="003E3D26">
            <w:pPr>
              <w:pStyle w:val="ARTableBodyRight"/>
            </w:pPr>
            <w:r w:rsidRPr="003E3D26">
              <w:rPr>
                <w:rFonts w:ascii="Cambria" w:hAnsi="Cambria" w:cs="Cambria"/>
              </w:rPr>
              <w:t> </w:t>
            </w:r>
          </w:p>
        </w:tc>
        <w:tc>
          <w:tcPr>
            <w:tcW w:w="1191" w:type="dxa"/>
            <w:tcBorders>
              <w:top w:val="nil"/>
              <w:left w:val="nil"/>
              <w:bottom w:val="nil"/>
              <w:right w:val="nil"/>
            </w:tcBorders>
            <w:shd w:val="clear" w:color="000000" w:fill="FFFFFF"/>
            <w:vAlign w:val="bottom"/>
            <w:hideMark/>
          </w:tcPr>
          <w:p w14:paraId="4546D60D" w14:textId="77777777" w:rsidR="003E3D26" w:rsidRPr="003E3D26" w:rsidRDefault="003E3D26" w:rsidP="003E3D26">
            <w:pPr>
              <w:pStyle w:val="ARTableBodyRight"/>
            </w:pPr>
            <w:r w:rsidRPr="003E3D26">
              <w:rPr>
                <w:rFonts w:ascii="Cambria" w:hAnsi="Cambria" w:cs="Cambria"/>
              </w:rPr>
              <w:t> </w:t>
            </w:r>
          </w:p>
        </w:tc>
      </w:tr>
      <w:tr w:rsidR="003E3D26" w:rsidRPr="003E3D26" w14:paraId="617FDC0E" w14:textId="77777777" w:rsidTr="003A7E69">
        <w:trPr>
          <w:trHeight w:val="259"/>
        </w:trPr>
        <w:tc>
          <w:tcPr>
            <w:tcW w:w="5329" w:type="dxa"/>
            <w:tcBorders>
              <w:top w:val="nil"/>
              <w:left w:val="nil"/>
              <w:bottom w:val="nil"/>
              <w:right w:val="nil"/>
            </w:tcBorders>
            <w:shd w:val="clear" w:color="000000" w:fill="FFFFFF"/>
            <w:vAlign w:val="bottom"/>
            <w:hideMark/>
          </w:tcPr>
          <w:p w14:paraId="7D831B2D" w14:textId="77777777" w:rsidR="003E3D26" w:rsidRPr="003E3D26" w:rsidRDefault="003E3D26" w:rsidP="0046046E">
            <w:pPr>
              <w:pStyle w:val="ARTableBody"/>
            </w:pPr>
            <w:r w:rsidRPr="003E3D26">
              <w:t xml:space="preserve">Output appropriations </w:t>
            </w:r>
          </w:p>
        </w:tc>
        <w:tc>
          <w:tcPr>
            <w:tcW w:w="794" w:type="dxa"/>
            <w:tcBorders>
              <w:top w:val="nil"/>
              <w:left w:val="nil"/>
              <w:bottom w:val="nil"/>
              <w:right w:val="nil"/>
            </w:tcBorders>
            <w:shd w:val="clear" w:color="000000" w:fill="FFFFFF"/>
            <w:vAlign w:val="bottom"/>
            <w:hideMark/>
          </w:tcPr>
          <w:p w14:paraId="29B69B1D" w14:textId="6EA04E2A" w:rsidR="003E3D26" w:rsidRPr="003E3D26" w:rsidRDefault="0020223D" w:rsidP="0046046E">
            <w:pPr>
              <w:pStyle w:val="ARTablebodycentred"/>
            </w:pPr>
            <w:hyperlink w:anchor="Note_2_3" w:history="1">
              <w:r w:rsidR="003E3D26" w:rsidRPr="005D0C10">
                <w:rPr>
                  <w:rStyle w:val="Hyperlink"/>
                </w:rPr>
                <w:t>2.3</w:t>
              </w:r>
            </w:hyperlink>
          </w:p>
        </w:tc>
        <w:tc>
          <w:tcPr>
            <w:tcW w:w="1191" w:type="dxa"/>
            <w:tcBorders>
              <w:top w:val="nil"/>
              <w:left w:val="nil"/>
              <w:bottom w:val="nil"/>
              <w:right w:val="nil"/>
            </w:tcBorders>
            <w:shd w:val="clear" w:color="000000" w:fill="F2F2F2"/>
            <w:vAlign w:val="bottom"/>
            <w:hideMark/>
          </w:tcPr>
          <w:p w14:paraId="5D69747C" w14:textId="77777777" w:rsidR="003E3D26" w:rsidRPr="003E3D26" w:rsidRDefault="003E3D26" w:rsidP="003E3D26">
            <w:pPr>
              <w:pStyle w:val="ARTableBodyRight"/>
            </w:pPr>
            <w:r w:rsidRPr="003E3D26">
              <w:t>536,312</w:t>
            </w:r>
          </w:p>
        </w:tc>
        <w:tc>
          <w:tcPr>
            <w:tcW w:w="1191" w:type="dxa"/>
            <w:tcBorders>
              <w:top w:val="nil"/>
              <w:left w:val="nil"/>
              <w:bottom w:val="nil"/>
              <w:right w:val="nil"/>
            </w:tcBorders>
            <w:shd w:val="clear" w:color="auto" w:fill="auto"/>
            <w:vAlign w:val="bottom"/>
            <w:hideMark/>
          </w:tcPr>
          <w:p w14:paraId="31A6A7CB" w14:textId="77777777" w:rsidR="003E3D26" w:rsidRPr="003E3D26" w:rsidRDefault="003E3D26" w:rsidP="003E3D26">
            <w:pPr>
              <w:pStyle w:val="ARTableBodyRight"/>
            </w:pPr>
            <w:r w:rsidRPr="003E3D26">
              <w:t>260,823</w:t>
            </w:r>
          </w:p>
        </w:tc>
      </w:tr>
      <w:tr w:rsidR="003E3D26" w:rsidRPr="003E3D26" w14:paraId="35B407DF" w14:textId="77777777" w:rsidTr="003A7E69">
        <w:trPr>
          <w:trHeight w:val="259"/>
        </w:trPr>
        <w:tc>
          <w:tcPr>
            <w:tcW w:w="5329" w:type="dxa"/>
            <w:tcBorders>
              <w:top w:val="nil"/>
              <w:left w:val="nil"/>
              <w:bottom w:val="nil"/>
              <w:right w:val="nil"/>
            </w:tcBorders>
            <w:shd w:val="clear" w:color="000000" w:fill="FFFFFF"/>
            <w:vAlign w:val="bottom"/>
            <w:hideMark/>
          </w:tcPr>
          <w:p w14:paraId="0129DF9A" w14:textId="77777777" w:rsidR="003E3D26" w:rsidRPr="003E3D26" w:rsidRDefault="003E3D26" w:rsidP="0046046E">
            <w:pPr>
              <w:pStyle w:val="ARTableBody"/>
            </w:pPr>
            <w:r w:rsidRPr="003E3D26">
              <w:t>Interest and distribution income</w:t>
            </w:r>
          </w:p>
        </w:tc>
        <w:tc>
          <w:tcPr>
            <w:tcW w:w="794" w:type="dxa"/>
            <w:tcBorders>
              <w:top w:val="nil"/>
              <w:left w:val="nil"/>
              <w:bottom w:val="nil"/>
              <w:right w:val="nil"/>
            </w:tcBorders>
            <w:shd w:val="clear" w:color="000000" w:fill="FFFFFF"/>
            <w:vAlign w:val="bottom"/>
            <w:hideMark/>
          </w:tcPr>
          <w:p w14:paraId="3E73DA9B" w14:textId="6FCE917B" w:rsidR="003E3D26" w:rsidRPr="003E3D26" w:rsidRDefault="0020223D" w:rsidP="0046046E">
            <w:pPr>
              <w:pStyle w:val="ARTablebodycentred"/>
            </w:pPr>
            <w:hyperlink w:anchor="Note_2_4_1" w:history="1">
              <w:r w:rsidR="003E3D26" w:rsidRPr="005D0C10">
                <w:rPr>
                  <w:rStyle w:val="Hyperlink"/>
                </w:rPr>
                <w:t>2.4.1</w:t>
              </w:r>
            </w:hyperlink>
          </w:p>
        </w:tc>
        <w:tc>
          <w:tcPr>
            <w:tcW w:w="1191" w:type="dxa"/>
            <w:tcBorders>
              <w:top w:val="nil"/>
              <w:left w:val="nil"/>
              <w:bottom w:val="nil"/>
              <w:right w:val="nil"/>
            </w:tcBorders>
            <w:shd w:val="clear" w:color="000000" w:fill="F2F2F2"/>
            <w:vAlign w:val="bottom"/>
            <w:hideMark/>
          </w:tcPr>
          <w:p w14:paraId="7D9646F8" w14:textId="77777777" w:rsidR="003E3D26" w:rsidRPr="003E3D26" w:rsidRDefault="003E3D26" w:rsidP="003E3D26">
            <w:pPr>
              <w:pStyle w:val="ARTableBodyRight"/>
            </w:pPr>
            <w:r w:rsidRPr="003E3D26">
              <w:t>8,820</w:t>
            </w:r>
          </w:p>
        </w:tc>
        <w:tc>
          <w:tcPr>
            <w:tcW w:w="1191" w:type="dxa"/>
            <w:tcBorders>
              <w:top w:val="nil"/>
              <w:left w:val="nil"/>
              <w:bottom w:val="nil"/>
              <w:right w:val="nil"/>
            </w:tcBorders>
            <w:shd w:val="clear" w:color="auto" w:fill="auto"/>
            <w:vAlign w:val="bottom"/>
            <w:hideMark/>
          </w:tcPr>
          <w:p w14:paraId="092D9B86" w14:textId="77777777" w:rsidR="003E3D26" w:rsidRPr="003E3D26" w:rsidRDefault="003E3D26" w:rsidP="003E3D26">
            <w:pPr>
              <w:pStyle w:val="ARTableBodyRight"/>
            </w:pPr>
            <w:r w:rsidRPr="003E3D26">
              <w:t>2,694</w:t>
            </w:r>
          </w:p>
        </w:tc>
      </w:tr>
      <w:tr w:rsidR="003E3D26" w:rsidRPr="003E3D26" w14:paraId="09C97420" w14:textId="77777777" w:rsidTr="003A7E69">
        <w:trPr>
          <w:trHeight w:val="259"/>
        </w:trPr>
        <w:tc>
          <w:tcPr>
            <w:tcW w:w="5329" w:type="dxa"/>
            <w:tcBorders>
              <w:top w:val="nil"/>
              <w:left w:val="nil"/>
              <w:bottom w:val="nil"/>
              <w:right w:val="nil"/>
            </w:tcBorders>
            <w:shd w:val="clear" w:color="000000" w:fill="FFFFFF"/>
            <w:vAlign w:val="bottom"/>
            <w:hideMark/>
          </w:tcPr>
          <w:p w14:paraId="569EC596" w14:textId="77777777" w:rsidR="003E3D26" w:rsidRPr="003E3D26" w:rsidRDefault="003E3D26" w:rsidP="0046046E">
            <w:pPr>
              <w:pStyle w:val="ARTableBody"/>
            </w:pPr>
            <w:r w:rsidRPr="003E3D26">
              <w:t>Sale of services</w:t>
            </w:r>
          </w:p>
        </w:tc>
        <w:tc>
          <w:tcPr>
            <w:tcW w:w="794" w:type="dxa"/>
            <w:tcBorders>
              <w:top w:val="nil"/>
              <w:left w:val="nil"/>
              <w:bottom w:val="nil"/>
              <w:right w:val="nil"/>
            </w:tcBorders>
            <w:shd w:val="clear" w:color="000000" w:fill="FFFFFF"/>
            <w:vAlign w:val="bottom"/>
            <w:hideMark/>
          </w:tcPr>
          <w:p w14:paraId="240EE196" w14:textId="7D475164" w:rsidR="003E3D26" w:rsidRPr="003E3D26" w:rsidRDefault="0020223D" w:rsidP="0046046E">
            <w:pPr>
              <w:pStyle w:val="ARTablebodycentred"/>
            </w:pPr>
            <w:hyperlink w:anchor="Note_2_4_2" w:history="1">
              <w:r w:rsidR="003E3D26" w:rsidRPr="005D0C10">
                <w:rPr>
                  <w:rStyle w:val="Hyperlink"/>
                </w:rPr>
                <w:t>2.4.2</w:t>
              </w:r>
            </w:hyperlink>
          </w:p>
        </w:tc>
        <w:tc>
          <w:tcPr>
            <w:tcW w:w="1191" w:type="dxa"/>
            <w:tcBorders>
              <w:top w:val="nil"/>
              <w:left w:val="nil"/>
              <w:bottom w:val="nil"/>
              <w:right w:val="nil"/>
            </w:tcBorders>
            <w:shd w:val="clear" w:color="000000" w:fill="F2F2F2"/>
            <w:vAlign w:val="bottom"/>
            <w:hideMark/>
          </w:tcPr>
          <w:p w14:paraId="69F10604" w14:textId="77777777" w:rsidR="003E3D26" w:rsidRPr="003E3D26" w:rsidRDefault="003E3D26" w:rsidP="003E3D26">
            <w:pPr>
              <w:pStyle w:val="ARTableBodyRight"/>
            </w:pPr>
            <w:r w:rsidRPr="003E3D26">
              <w:t>28,166</w:t>
            </w:r>
          </w:p>
        </w:tc>
        <w:tc>
          <w:tcPr>
            <w:tcW w:w="1191" w:type="dxa"/>
            <w:tcBorders>
              <w:top w:val="nil"/>
              <w:left w:val="nil"/>
              <w:bottom w:val="nil"/>
              <w:right w:val="nil"/>
            </w:tcBorders>
            <w:shd w:val="clear" w:color="auto" w:fill="auto"/>
            <w:vAlign w:val="bottom"/>
            <w:hideMark/>
          </w:tcPr>
          <w:p w14:paraId="5E80AF14" w14:textId="77777777" w:rsidR="003E3D26" w:rsidRPr="003E3D26" w:rsidRDefault="003E3D26" w:rsidP="003E3D26">
            <w:pPr>
              <w:pStyle w:val="ARTableBodyRight"/>
            </w:pPr>
            <w:r w:rsidRPr="003E3D26">
              <w:t>22,052</w:t>
            </w:r>
          </w:p>
        </w:tc>
      </w:tr>
      <w:tr w:rsidR="003E3D26" w:rsidRPr="003E3D26" w14:paraId="7050E360" w14:textId="77777777" w:rsidTr="003A7E69">
        <w:trPr>
          <w:trHeight w:val="259"/>
        </w:trPr>
        <w:tc>
          <w:tcPr>
            <w:tcW w:w="5329" w:type="dxa"/>
            <w:tcBorders>
              <w:top w:val="nil"/>
              <w:left w:val="nil"/>
              <w:bottom w:val="nil"/>
              <w:right w:val="nil"/>
            </w:tcBorders>
            <w:shd w:val="clear" w:color="000000" w:fill="FFFFFF"/>
            <w:vAlign w:val="bottom"/>
            <w:hideMark/>
          </w:tcPr>
          <w:p w14:paraId="1078ABA5" w14:textId="77777777" w:rsidR="003E3D26" w:rsidRPr="003E3D26" w:rsidRDefault="003E3D26" w:rsidP="0046046E">
            <w:pPr>
              <w:pStyle w:val="ARTableBody"/>
            </w:pPr>
            <w:r w:rsidRPr="003E3D26">
              <w:t>Grants income</w:t>
            </w:r>
          </w:p>
        </w:tc>
        <w:tc>
          <w:tcPr>
            <w:tcW w:w="794" w:type="dxa"/>
            <w:tcBorders>
              <w:top w:val="nil"/>
              <w:left w:val="nil"/>
              <w:bottom w:val="nil"/>
              <w:right w:val="nil"/>
            </w:tcBorders>
            <w:shd w:val="clear" w:color="000000" w:fill="FFFFFF"/>
            <w:vAlign w:val="bottom"/>
            <w:hideMark/>
          </w:tcPr>
          <w:p w14:paraId="005D9F61" w14:textId="71B03C78" w:rsidR="003E3D26" w:rsidRPr="003E3D26" w:rsidRDefault="0020223D" w:rsidP="0046046E">
            <w:pPr>
              <w:pStyle w:val="ARTablebodycentred"/>
            </w:pPr>
            <w:hyperlink w:anchor="Note_2_4_3" w:history="1">
              <w:r w:rsidR="003E3D26" w:rsidRPr="005D0C10">
                <w:rPr>
                  <w:rStyle w:val="Hyperlink"/>
                </w:rPr>
                <w:t>2.4.3</w:t>
              </w:r>
            </w:hyperlink>
          </w:p>
        </w:tc>
        <w:tc>
          <w:tcPr>
            <w:tcW w:w="1191" w:type="dxa"/>
            <w:tcBorders>
              <w:top w:val="nil"/>
              <w:left w:val="nil"/>
              <w:bottom w:val="nil"/>
              <w:right w:val="nil"/>
            </w:tcBorders>
            <w:shd w:val="clear" w:color="000000" w:fill="F2F2F2"/>
            <w:vAlign w:val="bottom"/>
            <w:hideMark/>
          </w:tcPr>
          <w:p w14:paraId="22B7F5D3" w14:textId="77777777" w:rsidR="003E3D26" w:rsidRPr="003E3D26" w:rsidRDefault="003E3D26" w:rsidP="003E3D26">
            <w:pPr>
              <w:pStyle w:val="ARTableBodyRight"/>
            </w:pPr>
            <w:r w:rsidRPr="003E3D26">
              <w:t>17,846</w:t>
            </w:r>
          </w:p>
        </w:tc>
        <w:tc>
          <w:tcPr>
            <w:tcW w:w="1191" w:type="dxa"/>
            <w:tcBorders>
              <w:top w:val="nil"/>
              <w:left w:val="nil"/>
              <w:bottom w:val="nil"/>
              <w:right w:val="nil"/>
            </w:tcBorders>
            <w:shd w:val="clear" w:color="auto" w:fill="auto"/>
            <w:vAlign w:val="bottom"/>
            <w:hideMark/>
          </w:tcPr>
          <w:p w14:paraId="065E723B" w14:textId="77777777" w:rsidR="003E3D26" w:rsidRPr="003E3D26" w:rsidRDefault="003E3D26" w:rsidP="003E3D26">
            <w:pPr>
              <w:pStyle w:val="ARTableBodyRight"/>
            </w:pPr>
            <w:r w:rsidRPr="003E3D26">
              <w:t>17,324</w:t>
            </w:r>
          </w:p>
        </w:tc>
      </w:tr>
      <w:tr w:rsidR="003E3D26" w:rsidRPr="003E3D26" w14:paraId="3E0EA49B" w14:textId="77777777" w:rsidTr="003A7E69">
        <w:trPr>
          <w:trHeight w:val="259"/>
        </w:trPr>
        <w:tc>
          <w:tcPr>
            <w:tcW w:w="5329" w:type="dxa"/>
            <w:tcBorders>
              <w:top w:val="nil"/>
              <w:left w:val="nil"/>
              <w:bottom w:val="nil"/>
              <w:right w:val="nil"/>
            </w:tcBorders>
            <w:shd w:val="clear" w:color="000000" w:fill="FFFFFF"/>
            <w:vAlign w:val="bottom"/>
            <w:hideMark/>
          </w:tcPr>
          <w:p w14:paraId="6A2FBE94" w14:textId="77777777" w:rsidR="003E3D26" w:rsidRPr="003E3D26" w:rsidRDefault="003E3D26" w:rsidP="0046046E">
            <w:pPr>
              <w:pStyle w:val="ARTableBody"/>
            </w:pPr>
            <w:r w:rsidRPr="003E3D26">
              <w:t>Fair value of assets received free of charge</w:t>
            </w:r>
          </w:p>
        </w:tc>
        <w:tc>
          <w:tcPr>
            <w:tcW w:w="794" w:type="dxa"/>
            <w:tcBorders>
              <w:top w:val="nil"/>
              <w:left w:val="nil"/>
              <w:bottom w:val="nil"/>
              <w:right w:val="nil"/>
            </w:tcBorders>
            <w:shd w:val="clear" w:color="000000" w:fill="FFFFFF"/>
            <w:vAlign w:val="bottom"/>
            <w:hideMark/>
          </w:tcPr>
          <w:p w14:paraId="44AF1266" w14:textId="59BBEE8E" w:rsidR="003E3D26" w:rsidRPr="003E3D26" w:rsidRDefault="0020223D" w:rsidP="0046046E">
            <w:pPr>
              <w:pStyle w:val="ARTablebodycentred"/>
            </w:pPr>
            <w:hyperlink w:anchor="Note_2_4_4" w:history="1">
              <w:r w:rsidR="003E3D26" w:rsidRPr="005D0C10">
                <w:rPr>
                  <w:rStyle w:val="Hyperlink"/>
                </w:rPr>
                <w:t>2.4.4</w:t>
              </w:r>
            </w:hyperlink>
          </w:p>
        </w:tc>
        <w:tc>
          <w:tcPr>
            <w:tcW w:w="1191" w:type="dxa"/>
            <w:tcBorders>
              <w:top w:val="nil"/>
              <w:left w:val="nil"/>
              <w:bottom w:val="nil"/>
              <w:right w:val="nil"/>
            </w:tcBorders>
            <w:shd w:val="clear" w:color="000000" w:fill="F2F2F2"/>
            <w:vAlign w:val="bottom"/>
            <w:hideMark/>
          </w:tcPr>
          <w:p w14:paraId="0B61BCB5" w14:textId="77777777" w:rsidR="003E3D26" w:rsidRPr="003E3D26" w:rsidRDefault="003E3D26" w:rsidP="003E3D26">
            <w:pPr>
              <w:pStyle w:val="ARTableBodyRight"/>
            </w:pPr>
            <w:r w:rsidRPr="003E3D26">
              <w:t>34,883</w:t>
            </w:r>
          </w:p>
        </w:tc>
        <w:tc>
          <w:tcPr>
            <w:tcW w:w="1191" w:type="dxa"/>
            <w:tcBorders>
              <w:top w:val="nil"/>
              <w:left w:val="nil"/>
              <w:bottom w:val="nil"/>
              <w:right w:val="nil"/>
            </w:tcBorders>
            <w:shd w:val="clear" w:color="auto" w:fill="auto"/>
            <w:vAlign w:val="bottom"/>
            <w:hideMark/>
          </w:tcPr>
          <w:p w14:paraId="3F912393" w14:textId="77777777" w:rsidR="003E3D26" w:rsidRPr="003E3D26" w:rsidRDefault="003E3D26" w:rsidP="003E3D26">
            <w:pPr>
              <w:pStyle w:val="ARTableBodyRight"/>
            </w:pPr>
            <w:r w:rsidRPr="003E3D26">
              <w:t>16,081</w:t>
            </w:r>
          </w:p>
        </w:tc>
      </w:tr>
      <w:tr w:rsidR="003E3D26" w:rsidRPr="003E3D26" w14:paraId="6AB98DF7" w14:textId="77777777" w:rsidTr="003A7E69">
        <w:trPr>
          <w:trHeight w:val="55"/>
        </w:trPr>
        <w:tc>
          <w:tcPr>
            <w:tcW w:w="5329" w:type="dxa"/>
            <w:tcBorders>
              <w:top w:val="nil"/>
              <w:left w:val="nil"/>
              <w:bottom w:val="nil"/>
              <w:right w:val="nil"/>
            </w:tcBorders>
            <w:shd w:val="clear" w:color="000000" w:fill="FFFFFF"/>
            <w:vAlign w:val="bottom"/>
            <w:hideMark/>
          </w:tcPr>
          <w:p w14:paraId="52CD9EDB" w14:textId="77777777" w:rsidR="003E3D26" w:rsidRPr="003E3D26" w:rsidRDefault="003E3D26" w:rsidP="0046046E">
            <w:pPr>
              <w:pStyle w:val="ARTableBody"/>
            </w:pPr>
            <w:r w:rsidRPr="003E3D26">
              <w:t>Income from trusts and the Residential Tenancies Bond Authority</w:t>
            </w:r>
          </w:p>
        </w:tc>
        <w:tc>
          <w:tcPr>
            <w:tcW w:w="794" w:type="dxa"/>
            <w:tcBorders>
              <w:top w:val="nil"/>
              <w:left w:val="nil"/>
              <w:bottom w:val="nil"/>
              <w:right w:val="nil"/>
            </w:tcBorders>
            <w:shd w:val="clear" w:color="000000" w:fill="FFFFFF"/>
            <w:hideMark/>
          </w:tcPr>
          <w:p w14:paraId="35541B84" w14:textId="65079F90" w:rsidR="003E3D26" w:rsidRPr="003E3D26" w:rsidRDefault="0020223D" w:rsidP="0046046E">
            <w:pPr>
              <w:pStyle w:val="ARTablebodycentred"/>
            </w:pPr>
            <w:hyperlink w:anchor="Note_2_4_5" w:history="1">
              <w:r w:rsidR="003E3D26" w:rsidRPr="005D0C10">
                <w:rPr>
                  <w:rStyle w:val="Hyperlink"/>
                </w:rPr>
                <w:t>2.4.5</w:t>
              </w:r>
            </w:hyperlink>
          </w:p>
        </w:tc>
        <w:tc>
          <w:tcPr>
            <w:tcW w:w="1191" w:type="dxa"/>
            <w:tcBorders>
              <w:top w:val="nil"/>
              <w:left w:val="nil"/>
              <w:bottom w:val="nil"/>
              <w:right w:val="nil"/>
            </w:tcBorders>
            <w:shd w:val="clear" w:color="000000" w:fill="F2F2F2"/>
            <w:hideMark/>
          </w:tcPr>
          <w:p w14:paraId="76B05644" w14:textId="77777777" w:rsidR="003E3D26" w:rsidRPr="003E3D26" w:rsidRDefault="003E3D26" w:rsidP="003E3D26">
            <w:pPr>
              <w:pStyle w:val="ARTableBodyRight"/>
            </w:pPr>
            <w:r w:rsidRPr="003E3D26">
              <w:t>131,144</w:t>
            </w:r>
          </w:p>
        </w:tc>
        <w:tc>
          <w:tcPr>
            <w:tcW w:w="1191" w:type="dxa"/>
            <w:tcBorders>
              <w:top w:val="nil"/>
              <w:left w:val="nil"/>
              <w:bottom w:val="nil"/>
              <w:right w:val="nil"/>
            </w:tcBorders>
            <w:shd w:val="clear" w:color="auto" w:fill="auto"/>
            <w:hideMark/>
          </w:tcPr>
          <w:p w14:paraId="65EA5B33" w14:textId="77777777" w:rsidR="003E3D26" w:rsidRPr="003E3D26" w:rsidRDefault="003E3D26" w:rsidP="003E3D26">
            <w:pPr>
              <w:pStyle w:val="ARTableBodyRight"/>
            </w:pPr>
            <w:r w:rsidRPr="003E3D26">
              <w:t>59,442</w:t>
            </w:r>
          </w:p>
        </w:tc>
      </w:tr>
      <w:tr w:rsidR="003E3D26" w:rsidRPr="003E3D26" w14:paraId="14515E2C" w14:textId="77777777" w:rsidTr="003A7E69">
        <w:trPr>
          <w:trHeight w:val="259"/>
        </w:trPr>
        <w:tc>
          <w:tcPr>
            <w:tcW w:w="5329" w:type="dxa"/>
            <w:tcBorders>
              <w:top w:val="nil"/>
              <w:left w:val="nil"/>
              <w:bottom w:val="single" w:sz="4" w:space="0" w:color="auto"/>
              <w:right w:val="nil"/>
            </w:tcBorders>
            <w:shd w:val="clear" w:color="000000" w:fill="FFFFFF"/>
            <w:vAlign w:val="bottom"/>
            <w:hideMark/>
          </w:tcPr>
          <w:p w14:paraId="6B881FC9" w14:textId="77777777" w:rsidR="003E3D26" w:rsidRPr="003E3D26" w:rsidRDefault="003E3D26" w:rsidP="0046046E">
            <w:pPr>
              <w:pStyle w:val="ARTableBody"/>
            </w:pPr>
            <w:r w:rsidRPr="003E3D26">
              <w:t>Other income</w:t>
            </w:r>
          </w:p>
        </w:tc>
        <w:tc>
          <w:tcPr>
            <w:tcW w:w="794" w:type="dxa"/>
            <w:tcBorders>
              <w:top w:val="nil"/>
              <w:left w:val="nil"/>
              <w:bottom w:val="single" w:sz="4" w:space="0" w:color="auto"/>
              <w:right w:val="nil"/>
            </w:tcBorders>
            <w:shd w:val="clear" w:color="000000" w:fill="FFFFFF"/>
            <w:vAlign w:val="bottom"/>
            <w:hideMark/>
          </w:tcPr>
          <w:p w14:paraId="603840CD" w14:textId="19FCB866" w:rsidR="003E3D26" w:rsidRPr="003E3D26" w:rsidRDefault="0020223D" w:rsidP="0046046E">
            <w:pPr>
              <w:pStyle w:val="ARTablebodycentred"/>
            </w:pPr>
            <w:hyperlink w:anchor="Note_2_4_6" w:history="1">
              <w:r w:rsidR="003E3D26" w:rsidRPr="005D0C10">
                <w:rPr>
                  <w:rStyle w:val="Hyperlink"/>
                </w:rPr>
                <w:t>2.4.6</w:t>
              </w:r>
            </w:hyperlink>
          </w:p>
        </w:tc>
        <w:tc>
          <w:tcPr>
            <w:tcW w:w="1191" w:type="dxa"/>
            <w:tcBorders>
              <w:top w:val="nil"/>
              <w:left w:val="nil"/>
              <w:bottom w:val="single" w:sz="4" w:space="0" w:color="auto"/>
              <w:right w:val="nil"/>
            </w:tcBorders>
            <w:shd w:val="clear" w:color="000000" w:fill="F2F2F2"/>
            <w:vAlign w:val="bottom"/>
            <w:hideMark/>
          </w:tcPr>
          <w:p w14:paraId="691AF022" w14:textId="77777777" w:rsidR="003E3D26" w:rsidRPr="003E3D26" w:rsidRDefault="003E3D26" w:rsidP="003E3D26">
            <w:pPr>
              <w:pStyle w:val="ARTableBodyRight"/>
            </w:pPr>
            <w:r w:rsidRPr="003E3D26">
              <w:t>41,911</w:t>
            </w:r>
          </w:p>
        </w:tc>
        <w:tc>
          <w:tcPr>
            <w:tcW w:w="1191" w:type="dxa"/>
            <w:tcBorders>
              <w:top w:val="nil"/>
              <w:left w:val="nil"/>
              <w:bottom w:val="single" w:sz="4" w:space="0" w:color="auto"/>
              <w:right w:val="nil"/>
            </w:tcBorders>
            <w:shd w:val="clear" w:color="auto" w:fill="auto"/>
            <w:vAlign w:val="bottom"/>
            <w:hideMark/>
          </w:tcPr>
          <w:p w14:paraId="497B2543" w14:textId="77777777" w:rsidR="003E3D26" w:rsidRPr="003E3D26" w:rsidRDefault="003E3D26" w:rsidP="003E3D26">
            <w:pPr>
              <w:pStyle w:val="ARTableBodyRight"/>
            </w:pPr>
            <w:r w:rsidRPr="003E3D26">
              <w:t>19,689</w:t>
            </w:r>
          </w:p>
        </w:tc>
      </w:tr>
      <w:tr w:rsidR="003E3D26" w:rsidRPr="003E3D26" w14:paraId="3B3B9D97" w14:textId="77777777" w:rsidTr="003A7E69">
        <w:trPr>
          <w:trHeight w:val="259"/>
        </w:trPr>
        <w:tc>
          <w:tcPr>
            <w:tcW w:w="5329" w:type="dxa"/>
            <w:tcBorders>
              <w:top w:val="single" w:sz="4" w:space="0" w:color="auto"/>
              <w:left w:val="nil"/>
              <w:bottom w:val="single" w:sz="4" w:space="0" w:color="auto"/>
              <w:right w:val="nil"/>
            </w:tcBorders>
            <w:shd w:val="clear" w:color="000000" w:fill="FFFFFF"/>
            <w:vAlign w:val="bottom"/>
            <w:hideMark/>
          </w:tcPr>
          <w:p w14:paraId="5799CC46" w14:textId="77777777" w:rsidR="003E3D26" w:rsidRPr="003E3D26" w:rsidRDefault="003E3D26" w:rsidP="0046046E">
            <w:pPr>
              <w:pStyle w:val="ARTableBodyBold"/>
            </w:pPr>
            <w:r w:rsidRPr="003E3D26">
              <w:t>Total revenue and income from transactions</w:t>
            </w:r>
          </w:p>
        </w:tc>
        <w:tc>
          <w:tcPr>
            <w:tcW w:w="794" w:type="dxa"/>
            <w:tcBorders>
              <w:top w:val="single" w:sz="4" w:space="0" w:color="auto"/>
              <w:left w:val="nil"/>
              <w:bottom w:val="single" w:sz="4" w:space="0" w:color="auto"/>
              <w:right w:val="nil"/>
            </w:tcBorders>
            <w:shd w:val="clear" w:color="000000" w:fill="FFFFFF"/>
            <w:vAlign w:val="bottom"/>
            <w:hideMark/>
          </w:tcPr>
          <w:p w14:paraId="423E6AF4" w14:textId="77777777" w:rsidR="003E3D26" w:rsidRPr="003E3D26" w:rsidRDefault="003E3D26" w:rsidP="0046046E">
            <w:pPr>
              <w:pStyle w:val="ARTablebodycentred"/>
            </w:pPr>
            <w:r w:rsidRPr="003E3D26">
              <w:rPr>
                <w:rFonts w:ascii="Cambria" w:hAnsi="Cambria" w:cs="Cambria"/>
              </w:rPr>
              <w:t> </w:t>
            </w:r>
          </w:p>
        </w:tc>
        <w:tc>
          <w:tcPr>
            <w:tcW w:w="1191" w:type="dxa"/>
            <w:tcBorders>
              <w:top w:val="single" w:sz="4" w:space="0" w:color="auto"/>
              <w:left w:val="nil"/>
              <w:bottom w:val="single" w:sz="4" w:space="0" w:color="auto"/>
              <w:right w:val="nil"/>
            </w:tcBorders>
            <w:shd w:val="clear" w:color="000000" w:fill="F2F2F2"/>
            <w:vAlign w:val="bottom"/>
            <w:hideMark/>
          </w:tcPr>
          <w:p w14:paraId="6F99DE17" w14:textId="77777777" w:rsidR="003E3D26" w:rsidRPr="003E3D26" w:rsidRDefault="003E3D26" w:rsidP="0046046E">
            <w:pPr>
              <w:pStyle w:val="ARTableBodyRightBold"/>
            </w:pPr>
            <w:r w:rsidRPr="003E3D26">
              <w:t>799,082</w:t>
            </w:r>
          </w:p>
        </w:tc>
        <w:tc>
          <w:tcPr>
            <w:tcW w:w="1191" w:type="dxa"/>
            <w:tcBorders>
              <w:top w:val="single" w:sz="4" w:space="0" w:color="auto"/>
              <w:left w:val="nil"/>
              <w:bottom w:val="single" w:sz="4" w:space="0" w:color="auto"/>
              <w:right w:val="nil"/>
            </w:tcBorders>
            <w:shd w:val="clear" w:color="auto" w:fill="auto"/>
            <w:vAlign w:val="bottom"/>
            <w:hideMark/>
          </w:tcPr>
          <w:p w14:paraId="7CEA152F" w14:textId="77777777" w:rsidR="003E3D26" w:rsidRPr="003E3D26" w:rsidRDefault="003E3D26" w:rsidP="0046046E">
            <w:pPr>
              <w:pStyle w:val="ARTableBodyRightBold"/>
            </w:pPr>
            <w:r w:rsidRPr="003E3D26">
              <w:t>398,105</w:t>
            </w:r>
          </w:p>
        </w:tc>
      </w:tr>
      <w:tr w:rsidR="003E3D26" w:rsidRPr="003E3D26" w14:paraId="0E775A14" w14:textId="77777777" w:rsidTr="003A7E69">
        <w:trPr>
          <w:trHeight w:val="259"/>
        </w:trPr>
        <w:tc>
          <w:tcPr>
            <w:tcW w:w="5329" w:type="dxa"/>
            <w:tcBorders>
              <w:top w:val="nil"/>
              <w:left w:val="nil"/>
              <w:bottom w:val="nil"/>
              <w:right w:val="nil"/>
            </w:tcBorders>
            <w:shd w:val="clear" w:color="000000" w:fill="FFFFFF"/>
            <w:vAlign w:val="bottom"/>
            <w:hideMark/>
          </w:tcPr>
          <w:p w14:paraId="189F5038" w14:textId="77777777" w:rsidR="003E3D26" w:rsidRPr="003E3D26" w:rsidRDefault="003E3D26" w:rsidP="00C562E7">
            <w:pPr>
              <w:pStyle w:val="ARTableColSubhead"/>
            </w:pPr>
            <w:r w:rsidRPr="003E3D26">
              <w:t>Expenses from transactions</w:t>
            </w:r>
          </w:p>
        </w:tc>
        <w:tc>
          <w:tcPr>
            <w:tcW w:w="794" w:type="dxa"/>
            <w:tcBorders>
              <w:top w:val="nil"/>
              <w:left w:val="nil"/>
              <w:bottom w:val="nil"/>
              <w:right w:val="nil"/>
            </w:tcBorders>
            <w:shd w:val="clear" w:color="000000" w:fill="FFFFFF"/>
            <w:vAlign w:val="bottom"/>
            <w:hideMark/>
          </w:tcPr>
          <w:p w14:paraId="32D54232" w14:textId="77777777" w:rsidR="003E3D26" w:rsidRPr="003E3D26" w:rsidRDefault="003E3D26" w:rsidP="0046046E">
            <w:pPr>
              <w:pStyle w:val="ARTablebodycentred"/>
            </w:pPr>
            <w:r w:rsidRPr="003E3D26">
              <w:rPr>
                <w:rFonts w:ascii="Cambria" w:hAnsi="Cambria" w:cs="Cambria"/>
              </w:rPr>
              <w:t> </w:t>
            </w:r>
          </w:p>
        </w:tc>
        <w:tc>
          <w:tcPr>
            <w:tcW w:w="1191" w:type="dxa"/>
            <w:tcBorders>
              <w:top w:val="nil"/>
              <w:left w:val="nil"/>
              <w:bottom w:val="nil"/>
              <w:right w:val="nil"/>
            </w:tcBorders>
            <w:shd w:val="clear" w:color="000000" w:fill="F2F2F2"/>
            <w:vAlign w:val="bottom"/>
            <w:hideMark/>
          </w:tcPr>
          <w:p w14:paraId="3A594770" w14:textId="77777777" w:rsidR="003E3D26" w:rsidRPr="003E3D26" w:rsidRDefault="003E3D26" w:rsidP="003E3D26">
            <w:pPr>
              <w:pStyle w:val="ARTableBodyRight"/>
            </w:pPr>
            <w:r w:rsidRPr="003E3D26">
              <w:rPr>
                <w:rFonts w:ascii="Cambria" w:hAnsi="Cambria" w:cs="Cambria"/>
              </w:rPr>
              <w:t> </w:t>
            </w:r>
          </w:p>
        </w:tc>
        <w:tc>
          <w:tcPr>
            <w:tcW w:w="1191" w:type="dxa"/>
            <w:tcBorders>
              <w:top w:val="nil"/>
              <w:left w:val="nil"/>
              <w:bottom w:val="nil"/>
              <w:right w:val="nil"/>
            </w:tcBorders>
            <w:shd w:val="clear" w:color="auto" w:fill="auto"/>
            <w:vAlign w:val="bottom"/>
            <w:hideMark/>
          </w:tcPr>
          <w:p w14:paraId="0E167446" w14:textId="77777777" w:rsidR="003E3D26" w:rsidRPr="003E3D26" w:rsidRDefault="003E3D26" w:rsidP="003E3D26">
            <w:pPr>
              <w:pStyle w:val="ARTableBodyRight"/>
            </w:pPr>
          </w:p>
        </w:tc>
      </w:tr>
      <w:tr w:rsidR="003E3D26" w:rsidRPr="003E3D26" w14:paraId="056FF856" w14:textId="77777777" w:rsidTr="003A7E69">
        <w:trPr>
          <w:trHeight w:val="259"/>
        </w:trPr>
        <w:tc>
          <w:tcPr>
            <w:tcW w:w="5329" w:type="dxa"/>
            <w:tcBorders>
              <w:top w:val="nil"/>
              <w:left w:val="nil"/>
              <w:bottom w:val="nil"/>
              <w:right w:val="nil"/>
            </w:tcBorders>
            <w:shd w:val="clear" w:color="000000" w:fill="FFFFFF"/>
            <w:vAlign w:val="bottom"/>
            <w:hideMark/>
          </w:tcPr>
          <w:p w14:paraId="13C77108" w14:textId="77777777" w:rsidR="003E3D26" w:rsidRPr="003E3D26" w:rsidRDefault="003E3D26" w:rsidP="0046046E">
            <w:pPr>
              <w:pStyle w:val="ARTableBody"/>
            </w:pPr>
            <w:r w:rsidRPr="003E3D26">
              <w:t>Employee benefits</w:t>
            </w:r>
          </w:p>
        </w:tc>
        <w:tc>
          <w:tcPr>
            <w:tcW w:w="794" w:type="dxa"/>
            <w:tcBorders>
              <w:top w:val="nil"/>
              <w:left w:val="nil"/>
              <w:bottom w:val="nil"/>
              <w:right w:val="nil"/>
            </w:tcBorders>
            <w:shd w:val="clear" w:color="000000" w:fill="FFFFFF"/>
            <w:vAlign w:val="bottom"/>
            <w:hideMark/>
          </w:tcPr>
          <w:p w14:paraId="6548097C" w14:textId="58641EBD" w:rsidR="003E3D26" w:rsidRPr="003E3D26" w:rsidRDefault="0020223D" w:rsidP="0046046E">
            <w:pPr>
              <w:pStyle w:val="ARTablebodycentred"/>
            </w:pPr>
            <w:hyperlink w:anchor="Note_3_2_1" w:history="1">
              <w:r w:rsidR="003E3D26" w:rsidRPr="005D0C10">
                <w:rPr>
                  <w:rStyle w:val="Hyperlink"/>
                </w:rPr>
                <w:t>3.2.1</w:t>
              </w:r>
            </w:hyperlink>
          </w:p>
        </w:tc>
        <w:tc>
          <w:tcPr>
            <w:tcW w:w="1191" w:type="dxa"/>
            <w:tcBorders>
              <w:top w:val="nil"/>
              <w:left w:val="nil"/>
              <w:bottom w:val="nil"/>
              <w:right w:val="nil"/>
            </w:tcBorders>
            <w:shd w:val="clear" w:color="000000" w:fill="F2F2F2"/>
            <w:vAlign w:val="bottom"/>
            <w:hideMark/>
          </w:tcPr>
          <w:p w14:paraId="17A0C220" w14:textId="77777777" w:rsidR="003E3D26" w:rsidRPr="003E3D26" w:rsidRDefault="003E3D26" w:rsidP="003E3D26">
            <w:pPr>
              <w:pStyle w:val="ARTableBodyRight"/>
            </w:pPr>
            <w:r w:rsidRPr="003E3D26">
              <w:t>263,394</w:t>
            </w:r>
          </w:p>
        </w:tc>
        <w:tc>
          <w:tcPr>
            <w:tcW w:w="1191" w:type="dxa"/>
            <w:tcBorders>
              <w:top w:val="nil"/>
              <w:left w:val="nil"/>
              <w:bottom w:val="nil"/>
              <w:right w:val="nil"/>
            </w:tcBorders>
            <w:shd w:val="clear" w:color="auto" w:fill="auto"/>
            <w:vAlign w:val="bottom"/>
            <w:hideMark/>
          </w:tcPr>
          <w:p w14:paraId="0D440491" w14:textId="77777777" w:rsidR="003E3D26" w:rsidRPr="003E3D26" w:rsidRDefault="003E3D26" w:rsidP="003E3D26">
            <w:pPr>
              <w:pStyle w:val="ARTableBodyRight"/>
            </w:pPr>
            <w:r w:rsidRPr="003E3D26">
              <w:t>122,693</w:t>
            </w:r>
          </w:p>
        </w:tc>
      </w:tr>
      <w:tr w:rsidR="003E3D26" w:rsidRPr="003E3D26" w14:paraId="63C4536A" w14:textId="77777777" w:rsidTr="003A7E69">
        <w:trPr>
          <w:trHeight w:val="259"/>
        </w:trPr>
        <w:tc>
          <w:tcPr>
            <w:tcW w:w="5329" w:type="dxa"/>
            <w:tcBorders>
              <w:top w:val="nil"/>
              <w:left w:val="nil"/>
              <w:bottom w:val="nil"/>
              <w:right w:val="nil"/>
            </w:tcBorders>
            <w:shd w:val="clear" w:color="000000" w:fill="FFFFFF"/>
            <w:vAlign w:val="bottom"/>
            <w:hideMark/>
          </w:tcPr>
          <w:p w14:paraId="33969D8F" w14:textId="77777777" w:rsidR="003E3D26" w:rsidRPr="003E3D26" w:rsidRDefault="003E3D26" w:rsidP="0046046E">
            <w:pPr>
              <w:pStyle w:val="ARTableBody"/>
            </w:pPr>
            <w:r w:rsidRPr="003E3D26">
              <w:t>Depreciation and amortisation</w:t>
            </w:r>
          </w:p>
        </w:tc>
        <w:tc>
          <w:tcPr>
            <w:tcW w:w="794" w:type="dxa"/>
            <w:tcBorders>
              <w:top w:val="nil"/>
              <w:left w:val="nil"/>
              <w:bottom w:val="nil"/>
              <w:right w:val="nil"/>
            </w:tcBorders>
            <w:shd w:val="clear" w:color="auto" w:fill="auto"/>
            <w:vAlign w:val="bottom"/>
            <w:hideMark/>
          </w:tcPr>
          <w:p w14:paraId="34275822" w14:textId="1222E4B7" w:rsidR="003E3D26" w:rsidRPr="003E3D26" w:rsidRDefault="0020223D" w:rsidP="0046046E">
            <w:pPr>
              <w:pStyle w:val="ARTablebodycentred"/>
            </w:pPr>
            <w:hyperlink w:anchor="Note_5_1_1" w:history="1">
              <w:r w:rsidR="003E3D26" w:rsidRPr="005D0C10">
                <w:rPr>
                  <w:rStyle w:val="Hyperlink"/>
                </w:rPr>
                <w:t>5.1.1</w:t>
              </w:r>
            </w:hyperlink>
          </w:p>
        </w:tc>
        <w:tc>
          <w:tcPr>
            <w:tcW w:w="1191" w:type="dxa"/>
            <w:tcBorders>
              <w:top w:val="nil"/>
              <w:left w:val="nil"/>
              <w:bottom w:val="nil"/>
              <w:right w:val="nil"/>
            </w:tcBorders>
            <w:shd w:val="clear" w:color="000000" w:fill="F2F2F2"/>
            <w:vAlign w:val="bottom"/>
            <w:hideMark/>
          </w:tcPr>
          <w:p w14:paraId="646CDA61" w14:textId="77777777" w:rsidR="003E3D26" w:rsidRPr="003E3D26" w:rsidRDefault="003E3D26" w:rsidP="003E3D26">
            <w:pPr>
              <w:pStyle w:val="ARTableBodyRight"/>
            </w:pPr>
            <w:r w:rsidRPr="003E3D26">
              <w:t>24,590</w:t>
            </w:r>
          </w:p>
        </w:tc>
        <w:tc>
          <w:tcPr>
            <w:tcW w:w="1191" w:type="dxa"/>
            <w:tcBorders>
              <w:top w:val="nil"/>
              <w:left w:val="nil"/>
              <w:bottom w:val="nil"/>
              <w:right w:val="nil"/>
            </w:tcBorders>
            <w:shd w:val="clear" w:color="auto" w:fill="auto"/>
            <w:vAlign w:val="bottom"/>
            <w:hideMark/>
          </w:tcPr>
          <w:p w14:paraId="3F02A6C3" w14:textId="77777777" w:rsidR="003E3D26" w:rsidRPr="003E3D26" w:rsidRDefault="003E3D26" w:rsidP="003E3D26">
            <w:pPr>
              <w:pStyle w:val="ARTableBodyRight"/>
            </w:pPr>
            <w:r w:rsidRPr="003E3D26">
              <w:t>12,448</w:t>
            </w:r>
          </w:p>
        </w:tc>
      </w:tr>
      <w:tr w:rsidR="003E3D26" w:rsidRPr="003E3D26" w14:paraId="46BBDB85" w14:textId="77777777" w:rsidTr="003A7E69">
        <w:trPr>
          <w:trHeight w:val="259"/>
        </w:trPr>
        <w:tc>
          <w:tcPr>
            <w:tcW w:w="5329" w:type="dxa"/>
            <w:tcBorders>
              <w:top w:val="nil"/>
              <w:left w:val="nil"/>
              <w:bottom w:val="nil"/>
              <w:right w:val="nil"/>
            </w:tcBorders>
            <w:shd w:val="clear" w:color="000000" w:fill="FFFFFF"/>
            <w:vAlign w:val="bottom"/>
            <w:hideMark/>
          </w:tcPr>
          <w:p w14:paraId="7DC0FBC5" w14:textId="77777777" w:rsidR="003E3D26" w:rsidRPr="003E3D26" w:rsidRDefault="003E3D26" w:rsidP="0046046E">
            <w:pPr>
              <w:pStyle w:val="ARTableBody"/>
            </w:pPr>
            <w:r w:rsidRPr="003E3D26">
              <w:t>Grant expenses</w:t>
            </w:r>
          </w:p>
        </w:tc>
        <w:tc>
          <w:tcPr>
            <w:tcW w:w="794" w:type="dxa"/>
            <w:tcBorders>
              <w:top w:val="nil"/>
              <w:left w:val="nil"/>
              <w:bottom w:val="nil"/>
              <w:right w:val="nil"/>
            </w:tcBorders>
            <w:shd w:val="clear" w:color="000000" w:fill="FFFFFF"/>
            <w:vAlign w:val="bottom"/>
            <w:hideMark/>
          </w:tcPr>
          <w:p w14:paraId="6F87B4D7" w14:textId="13BD2C7E" w:rsidR="003E3D26" w:rsidRPr="003E3D26" w:rsidRDefault="0020223D" w:rsidP="0046046E">
            <w:pPr>
              <w:pStyle w:val="ARTablebodycentred"/>
            </w:pPr>
            <w:hyperlink w:anchor="Note_3_3" w:history="1">
              <w:r w:rsidR="003E3D26" w:rsidRPr="005D0C10">
                <w:rPr>
                  <w:rStyle w:val="Hyperlink"/>
                </w:rPr>
                <w:t>3.3</w:t>
              </w:r>
            </w:hyperlink>
          </w:p>
        </w:tc>
        <w:tc>
          <w:tcPr>
            <w:tcW w:w="1191" w:type="dxa"/>
            <w:tcBorders>
              <w:top w:val="nil"/>
              <w:left w:val="nil"/>
              <w:bottom w:val="nil"/>
              <w:right w:val="nil"/>
            </w:tcBorders>
            <w:shd w:val="clear" w:color="000000" w:fill="F2F2F2"/>
            <w:vAlign w:val="bottom"/>
            <w:hideMark/>
          </w:tcPr>
          <w:p w14:paraId="44319B1C" w14:textId="77777777" w:rsidR="003E3D26" w:rsidRPr="003E3D26" w:rsidRDefault="003E3D26" w:rsidP="003E3D26">
            <w:pPr>
              <w:pStyle w:val="ARTableBodyRight"/>
            </w:pPr>
            <w:r w:rsidRPr="003E3D26">
              <w:t>264,061</w:t>
            </w:r>
          </w:p>
        </w:tc>
        <w:tc>
          <w:tcPr>
            <w:tcW w:w="1191" w:type="dxa"/>
            <w:tcBorders>
              <w:top w:val="nil"/>
              <w:left w:val="nil"/>
              <w:bottom w:val="nil"/>
              <w:right w:val="nil"/>
            </w:tcBorders>
            <w:shd w:val="clear" w:color="auto" w:fill="auto"/>
            <w:vAlign w:val="bottom"/>
            <w:hideMark/>
          </w:tcPr>
          <w:p w14:paraId="3E185684" w14:textId="77777777" w:rsidR="003E3D26" w:rsidRPr="003E3D26" w:rsidRDefault="003E3D26" w:rsidP="003E3D26">
            <w:pPr>
              <w:pStyle w:val="ARTableBodyRight"/>
            </w:pPr>
            <w:r w:rsidRPr="003E3D26">
              <w:t>76,044</w:t>
            </w:r>
          </w:p>
        </w:tc>
      </w:tr>
      <w:tr w:rsidR="003E3D26" w:rsidRPr="003E3D26" w14:paraId="59DB3224" w14:textId="77777777" w:rsidTr="003A7E69">
        <w:trPr>
          <w:trHeight w:val="259"/>
        </w:trPr>
        <w:tc>
          <w:tcPr>
            <w:tcW w:w="5329" w:type="dxa"/>
            <w:tcBorders>
              <w:top w:val="nil"/>
              <w:left w:val="nil"/>
              <w:bottom w:val="nil"/>
              <w:right w:val="nil"/>
            </w:tcBorders>
            <w:shd w:val="clear" w:color="000000" w:fill="FFFFFF"/>
            <w:vAlign w:val="bottom"/>
            <w:hideMark/>
          </w:tcPr>
          <w:p w14:paraId="2FE167CA" w14:textId="77777777" w:rsidR="003E3D26" w:rsidRPr="003E3D26" w:rsidRDefault="003E3D26" w:rsidP="0046046E">
            <w:pPr>
              <w:pStyle w:val="ARTableBody"/>
            </w:pPr>
            <w:r w:rsidRPr="003E3D26">
              <w:t>Purchases of services</w:t>
            </w:r>
          </w:p>
        </w:tc>
        <w:tc>
          <w:tcPr>
            <w:tcW w:w="794" w:type="dxa"/>
            <w:tcBorders>
              <w:top w:val="nil"/>
              <w:left w:val="nil"/>
              <w:bottom w:val="nil"/>
              <w:right w:val="nil"/>
            </w:tcBorders>
            <w:shd w:val="clear" w:color="000000" w:fill="FFFFFF"/>
            <w:vAlign w:val="bottom"/>
            <w:hideMark/>
          </w:tcPr>
          <w:p w14:paraId="75578E7D" w14:textId="16766ED9" w:rsidR="003E3D26" w:rsidRPr="003E3D26" w:rsidRDefault="0020223D" w:rsidP="0046046E">
            <w:pPr>
              <w:pStyle w:val="ARTablebodycentred"/>
            </w:pPr>
            <w:hyperlink w:anchor="Note_3_4" w:history="1">
              <w:r w:rsidR="003E3D26" w:rsidRPr="005D0C10">
                <w:rPr>
                  <w:rStyle w:val="Hyperlink"/>
                </w:rPr>
                <w:t>3.4</w:t>
              </w:r>
            </w:hyperlink>
          </w:p>
        </w:tc>
        <w:tc>
          <w:tcPr>
            <w:tcW w:w="1191" w:type="dxa"/>
            <w:tcBorders>
              <w:top w:val="nil"/>
              <w:left w:val="nil"/>
              <w:bottom w:val="nil"/>
              <w:right w:val="nil"/>
            </w:tcBorders>
            <w:shd w:val="clear" w:color="000000" w:fill="F2F2F2"/>
            <w:vAlign w:val="bottom"/>
            <w:hideMark/>
          </w:tcPr>
          <w:p w14:paraId="3B025702" w14:textId="77777777" w:rsidR="003E3D26" w:rsidRPr="003E3D26" w:rsidRDefault="003E3D26" w:rsidP="003E3D26">
            <w:pPr>
              <w:pStyle w:val="ARTableBodyRight"/>
            </w:pPr>
            <w:r w:rsidRPr="003E3D26">
              <w:t>74,195</w:t>
            </w:r>
          </w:p>
        </w:tc>
        <w:tc>
          <w:tcPr>
            <w:tcW w:w="1191" w:type="dxa"/>
            <w:tcBorders>
              <w:top w:val="nil"/>
              <w:left w:val="nil"/>
              <w:bottom w:val="nil"/>
              <w:right w:val="nil"/>
            </w:tcBorders>
            <w:shd w:val="clear" w:color="auto" w:fill="auto"/>
            <w:vAlign w:val="bottom"/>
            <w:hideMark/>
          </w:tcPr>
          <w:p w14:paraId="63D0BC78" w14:textId="77777777" w:rsidR="003E3D26" w:rsidRPr="003E3D26" w:rsidRDefault="003E3D26" w:rsidP="003E3D26">
            <w:pPr>
              <w:pStyle w:val="ARTableBodyRight"/>
            </w:pPr>
            <w:r w:rsidRPr="003E3D26">
              <w:t>82,396</w:t>
            </w:r>
          </w:p>
        </w:tc>
      </w:tr>
      <w:tr w:rsidR="003E3D26" w:rsidRPr="003E3D26" w14:paraId="734DB50D" w14:textId="77777777" w:rsidTr="003A7E69">
        <w:trPr>
          <w:trHeight w:val="259"/>
        </w:trPr>
        <w:tc>
          <w:tcPr>
            <w:tcW w:w="5329" w:type="dxa"/>
            <w:tcBorders>
              <w:top w:val="nil"/>
              <w:left w:val="nil"/>
              <w:bottom w:val="nil"/>
              <w:right w:val="nil"/>
            </w:tcBorders>
            <w:shd w:val="clear" w:color="000000" w:fill="FFFFFF"/>
            <w:vAlign w:val="center"/>
            <w:hideMark/>
          </w:tcPr>
          <w:p w14:paraId="491F7428" w14:textId="77777777" w:rsidR="003E3D26" w:rsidRPr="003E3D26" w:rsidRDefault="003E3D26" w:rsidP="0046046E">
            <w:pPr>
              <w:pStyle w:val="ARTableBody"/>
            </w:pPr>
            <w:r w:rsidRPr="003E3D26">
              <w:t>Accommodation expenses</w:t>
            </w:r>
          </w:p>
        </w:tc>
        <w:tc>
          <w:tcPr>
            <w:tcW w:w="794" w:type="dxa"/>
            <w:tcBorders>
              <w:top w:val="nil"/>
              <w:left w:val="nil"/>
              <w:bottom w:val="nil"/>
              <w:right w:val="nil"/>
            </w:tcBorders>
            <w:shd w:val="clear" w:color="000000" w:fill="FFFFFF"/>
            <w:vAlign w:val="bottom"/>
            <w:hideMark/>
          </w:tcPr>
          <w:p w14:paraId="56B7FDA5" w14:textId="1E815968" w:rsidR="003E3D26" w:rsidRPr="003E3D26" w:rsidRDefault="0020223D" w:rsidP="0046046E">
            <w:pPr>
              <w:pStyle w:val="ARTablebodycentred"/>
            </w:pPr>
            <w:hyperlink w:anchor="Note_3_5" w:history="1">
              <w:r w:rsidR="003E3D26" w:rsidRPr="005D0C10">
                <w:rPr>
                  <w:rStyle w:val="Hyperlink"/>
                </w:rPr>
                <w:t>3.5</w:t>
              </w:r>
            </w:hyperlink>
          </w:p>
        </w:tc>
        <w:tc>
          <w:tcPr>
            <w:tcW w:w="1191" w:type="dxa"/>
            <w:tcBorders>
              <w:top w:val="nil"/>
              <w:left w:val="nil"/>
              <w:bottom w:val="nil"/>
              <w:right w:val="nil"/>
            </w:tcBorders>
            <w:shd w:val="clear" w:color="000000" w:fill="F2F2F2"/>
            <w:vAlign w:val="bottom"/>
            <w:hideMark/>
          </w:tcPr>
          <w:p w14:paraId="6B8A77FC" w14:textId="77777777" w:rsidR="003E3D26" w:rsidRPr="003E3D26" w:rsidRDefault="003E3D26" w:rsidP="003E3D26">
            <w:pPr>
              <w:pStyle w:val="ARTableBodyRight"/>
            </w:pPr>
            <w:r w:rsidRPr="003E3D26">
              <w:t>24,675</w:t>
            </w:r>
          </w:p>
        </w:tc>
        <w:tc>
          <w:tcPr>
            <w:tcW w:w="1191" w:type="dxa"/>
            <w:tcBorders>
              <w:top w:val="nil"/>
              <w:left w:val="nil"/>
              <w:bottom w:val="nil"/>
              <w:right w:val="nil"/>
            </w:tcBorders>
            <w:shd w:val="clear" w:color="auto" w:fill="auto"/>
            <w:vAlign w:val="bottom"/>
            <w:hideMark/>
          </w:tcPr>
          <w:p w14:paraId="3A29DE9B" w14:textId="77777777" w:rsidR="003E3D26" w:rsidRPr="003E3D26" w:rsidRDefault="003E3D26" w:rsidP="003E3D26">
            <w:pPr>
              <w:pStyle w:val="ARTableBodyRight"/>
            </w:pPr>
            <w:r w:rsidRPr="003E3D26">
              <w:t>40,798</w:t>
            </w:r>
          </w:p>
        </w:tc>
      </w:tr>
      <w:tr w:rsidR="003E3D26" w:rsidRPr="003E3D26" w14:paraId="28480CF4" w14:textId="77777777" w:rsidTr="003A7E69">
        <w:trPr>
          <w:trHeight w:val="259"/>
        </w:trPr>
        <w:tc>
          <w:tcPr>
            <w:tcW w:w="5329" w:type="dxa"/>
            <w:tcBorders>
              <w:top w:val="nil"/>
              <w:left w:val="nil"/>
              <w:bottom w:val="nil"/>
              <w:right w:val="nil"/>
            </w:tcBorders>
            <w:shd w:val="clear" w:color="000000" w:fill="FFFFFF"/>
            <w:vAlign w:val="center"/>
            <w:hideMark/>
          </w:tcPr>
          <w:p w14:paraId="07279E46" w14:textId="77777777" w:rsidR="003E3D26" w:rsidRPr="003E3D26" w:rsidRDefault="003E3D26" w:rsidP="0046046E">
            <w:pPr>
              <w:pStyle w:val="ARTableBody"/>
            </w:pPr>
            <w:r w:rsidRPr="003E3D26">
              <w:t>Information technology expenses</w:t>
            </w:r>
          </w:p>
        </w:tc>
        <w:tc>
          <w:tcPr>
            <w:tcW w:w="794" w:type="dxa"/>
            <w:tcBorders>
              <w:top w:val="nil"/>
              <w:left w:val="nil"/>
              <w:bottom w:val="nil"/>
              <w:right w:val="nil"/>
            </w:tcBorders>
            <w:shd w:val="clear" w:color="000000" w:fill="FFFFFF"/>
            <w:vAlign w:val="bottom"/>
            <w:hideMark/>
          </w:tcPr>
          <w:p w14:paraId="15EFA24C" w14:textId="42BAC867" w:rsidR="003E3D26" w:rsidRPr="003E3D26" w:rsidRDefault="0020223D" w:rsidP="0046046E">
            <w:pPr>
              <w:pStyle w:val="ARTablebodycentred"/>
            </w:pPr>
            <w:hyperlink w:anchor="Note_3_6" w:history="1">
              <w:r w:rsidR="003E3D26" w:rsidRPr="00744C18">
                <w:rPr>
                  <w:rStyle w:val="Hyperlink"/>
                </w:rPr>
                <w:t>3.6</w:t>
              </w:r>
            </w:hyperlink>
          </w:p>
        </w:tc>
        <w:tc>
          <w:tcPr>
            <w:tcW w:w="1191" w:type="dxa"/>
            <w:tcBorders>
              <w:top w:val="nil"/>
              <w:left w:val="nil"/>
              <w:bottom w:val="nil"/>
              <w:right w:val="nil"/>
            </w:tcBorders>
            <w:shd w:val="clear" w:color="000000" w:fill="F2F2F2"/>
            <w:vAlign w:val="bottom"/>
            <w:hideMark/>
          </w:tcPr>
          <w:p w14:paraId="2532004C" w14:textId="77777777" w:rsidR="003E3D26" w:rsidRPr="003E3D26" w:rsidRDefault="003E3D26" w:rsidP="003E3D26">
            <w:pPr>
              <w:pStyle w:val="ARTableBodyRight"/>
            </w:pPr>
            <w:r w:rsidRPr="003E3D26">
              <w:t>34,830</w:t>
            </w:r>
          </w:p>
        </w:tc>
        <w:tc>
          <w:tcPr>
            <w:tcW w:w="1191" w:type="dxa"/>
            <w:tcBorders>
              <w:top w:val="nil"/>
              <w:left w:val="nil"/>
              <w:bottom w:val="nil"/>
              <w:right w:val="nil"/>
            </w:tcBorders>
            <w:shd w:val="clear" w:color="auto" w:fill="auto"/>
            <w:vAlign w:val="bottom"/>
            <w:hideMark/>
          </w:tcPr>
          <w:p w14:paraId="0A42306A" w14:textId="77777777" w:rsidR="003E3D26" w:rsidRPr="003E3D26" w:rsidRDefault="003E3D26" w:rsidP="003E3D26">
            <w:pPr>
              <w:pStyle w:val="ARTableBodyRight"/>
            </w:pPr>
            <w:r w:rsidRPr="003E3D26">
              <w:t>15,146</w:t>
            </w:r>
          </w:p>
        </w:tc>
      </w:tr>
      <w:tr w:rsidR="003E3D26" w:rsidRPr="003E3D26" w14:paraId="4369B162" w14:textId="77777777" w:rsidTr="003A7E69">
        <w:trPr>
          <w:trHeight w:val="259"/>
        </w:trPr>
        <w:tc>
          <w:tcPr>
            <w:tcW w:w="5329" w:type="dxa"/>
            <w:tcBorders>
              <w:top w:val="nil"/>
              <w:left w:val="nil"/>
              <w:bottom w:val="single" w:sz="2" w:space="0" w:color="auto"/>
              <w:right w:val="nil"/>
            </w:tcBorders>
            <w:shd w:val="clear" w:color="000000" w:fill="FFFFFF"/>
            <w:vAlign w:val="bottom"/>
            <w:hideMark/>
          </w:tcPr>
          <w:p w14:paraId="6F25BA30" w14:textId="77777777" w:rsidR="003E3D26" w:rsidRPr="003E3D26" w:rsidRDefault="003E3D26" w:rsidP="0046046E">
            <w:pPr>
              <w:pStyle w:val="ARTableBody"/>
            </w:pPr>
            <w:r w:rsidRPr="003E3D26">
              <w:t>Other operating expenses</w:t>
            </w:r>
          </w:p>
        </w:tc>
        <w:tc>
          <w:tcPr>
            <w:tcW w:w="794" w:type="dxa"/>
            <w:tcBorders>
              <w:top w:val="nil"/>
              <w:left w:val="nil"/>
              <w:bottom w:val="single" w:sz="2" w:space="0" w:color="auto"/>
              <w:right w:val="nil"/>
            </w:tcBorders>
            <w:shd w:val="clear" w:color="000000" w:fill="FFFFFF"/>
            <w:vAlign w:val="bottom"/>
            <w:hideMark/>
          </w:tcPr>
          <w:p w14:paraId="1564C391" w14:textId="0533F49E" w:rsidR="003E3D26" w:rsidRPr="003E3D26" w:rsidRDefault="0020223D" w:rsidP="0046046E">
            <w:pPr>
              <w:pStyle w:val="ARTablebodycentred"/>
            </w:pPr>
            <w:hyperlink w:anchor="Note_3_7" w:history="1">
              <w:r w:rsidR="003E3D26" w:rsidRPr="00744C18">
                <w:rPr>
                  <w:rStyle w:val="Hyperlink"/>
                </w:rPr>
                <w:t>3.7</w:t>
              </w:r>
            </w:hyperlink>
          </w:p>
        </w:tc>
        <w:tc>
          <w:tcPr>
            <w:tcW w:w="1191" w:type="dxa"/>
            <w:tcBorders>
              <w:top w:val="nil"/>
              <w:left w:val="nil"/>
              <w:bottom w:val="single" w:sz="2" w:space="0" w:color="auto"/>
              <w:right w:val="nil"/>
            </w:tcBorders>
            <w:shd w:val="clear" w:color="000000" w:fill="F2F2F2"/>
            <w:vAlign w:val="bottom"/>
            <w:hideMark/>
          </w:tcPr>
          <w:p w14:paraId="55AF5C87" w14:textId="77777777" w:rsidR="003E3D26" w:rsidRPr="003E3D26" w:rsidRDefault="003E3D26" w:rsidP="003E3D26">
            <w:pPr>
              <w:pStyle w:val="ARTableBodyRight"/>
            </w:pPr>
            <w:r w:rsidRPr="003E3D26">
              <w:t>19,857</w:t>
            </w:r>
          </w:p>
        </w:tc>
        <w:tc>
          <w:tcPr>
            <w:tcW w:w="1191" w:type="dxa"/>
            <w:tcBorders>
              <w:top w:val="nil"/>
              <w:left w:val="nil"/>
              <w:bottom w:val="single" w:sz="2" w:space="0" w:color="auto"/>
              <w:right w:val="nil"/>
            </w:tcBorders>
            <w:shd w:val="clear" w:color="auto" w:fill="auto"/>
            <w:vAlign w:val="bottom"/>
            <w:hideMark/>
          </w:tcPr>
          <w:p w14:paraId="437D927E" w14:textId="77777777" w:rsidR="003E3D26" w:rsidRPr="003E3D26" w:rsidRDefault="003E3D26" w:rsidP="003E3D26">
            <w:pPr>
              <w:pStyle w:val="ARTableBodyRight"/>
            </w:pPr>
            <w:r w:rsidRPr="003E3D26">
              <w:t>4,596</w:t>
            </w:r>
          </w:p>
        </w:tc>
      </w:tr>
      <w:tr w:rsidR="0007283A" w:rsidRPr="003E3D26" w14:paraId="21A97F93" w14:textId="77777777" w:rsidTr="003A7E69">
        <w:trPr>
          <w:trHeight w:val="259"/>
        </w:trPr>
        <w:tc>
          <w:tcPr>
            <w:tcW w:w="5329" w:type="dxa"/>
            <w:tcBorders>
              <w:top w:val="single" w:sz="2" w:space="0" w:color="auto"/>
              <w:left w:val="nil"/>
              <w:bottom w:val="single" w:sz="4" w:space="0" w:color="auto"/>
              <w:right w:val="nil"/>
            </w:tcBorders>
            <w:shd w:val="clear" w:color="000000" w:fill="FFFFFF"/>
            <w:vAlign w:val="bottom"/>
            <w:hideMark/>
          </w:tcPr>
          <w:p w14:paraId="28653AE0" w14:textId="77777777" w:rsidR="003E3D26" w:rsidRPr="003E3D26" w:rsidRDefault="003E3D26" w:rsidP="0046046E">
            <w:pPr>
              <w:pStyle w:val="ARTableBodyBold"/>
            </w:pPr>
            <w:r w:rsidRPr="003E3D26">
              <w:t>Total expenses from transactions</w:t>
            </w:r>
          </w:p>
        </w:tc>
        <w:tc>
          <w:tcPr>
            <w:tcW w:w="794" w:type="dxa"/>
            <w:tcBorders>
              <w:top w:val="single" w:sz="2" w:space="0" w:color="auto"/>
              <w:left w:val="nil"/>
              <w:bottom w:val="single" w:sz="4" w:space="0" w:color="auto"/>
              <w:right w:val="nil"/>
            </w:tcBorders>
            <w:shd w:val="clear" w:color="000000" w:fill="FFFFFF"/>
            <w:vAlign w:val="bottom"/>
            <w:hideMark/>
          </w:tcPr>
          <w:p w14:paraId="4E90750C" w14:textId="77777777" w:rsidR="003E3D26" w:rsidRPr="003E3D26" w:rsidRDefault="003E3D26" w:rsidP="003E3D26">
            <w:pPr>
              <w:spacing w:before="0" w:after="0" w:line="240" w:lineRule="auto"/>
              <w:jc w:val="center"/>
              <w:rPr>
                <w:rFonts w:eastAsia="Times New Roman"/>
                <w:b/>
                <w:bCs/>
                <w:sz w:val="20"/>
                <w:szCs w:val="20"/>
                <w:lang w:eastAsia="en-AU"/>
              </w:rPr>
            </w:pPr>
            <w:r w:rsidRPr="003E3D26">
              <w:rPr>
                <w:rFonts w:eastAsia="Times New Roman"/>
                <w:b/>
                <w:bCs/>
                <w:sz w:val="20"/>
                <w:szCs w:val="20"/>
                <w:lang w:eastAsia="en-AU"/>
              </w:rPr>
              <w:t> </w:t>
            </w:r>
          </w:p>
        </w:tc>
        <w:tc>
          <w:tcPr>
            <w:tcW w:w="1191" w:type="dxa"/>
            <w:tcBorders>
              <w:top w:val="single" w:sz="2" w:space="0" w:color="auto"/>
              <w:left w:val="nil"/>
              <w:bottom w:val="single" w:sz="4" w:space="0" w:color="auto"/>
              <w:right w:val="nil"/>
            </w:tcBorders>
            <w:shd w:val="clear" w:color="000000" w:fill="F2F2F2"/>
            <w:vAlign w:val="bottom"/>
            <w:hideMark/>
          </w:tcPr>
          <w:p w14:paraId="16E726C0" w14:textId="77777777" w:rsidR="003E3D26" w:rsidRPr="003E3D26" w:rsidRDefault="003E3D26" w:rsidP="0007283A">
            <w:pPr>
              <w:pStyle w:val="ARTableBodyRightBold"/>
            </w:pPr>
            <w:r w:rsidRPr="003E3D26">
              <w:t>705,602</w:t>
            </w:r>
          </w:p>
        </w:tc>
        <w:tc>
          <w:tcPr>
            <w:tcW w:w="1191" w:type="dxa"/>
            <w:tcBorders>
              <w:top w:val="single" w:sz="2" w:space="0" w:color="auto"/>
              <w:left w:val="nil"/>
              <w:bottom w:val="single" w:sz="4" w:space="0" w:color="auto"/>
              <w:right w:val="nil"/>
            </w:tcBorders>
            <w:shd w:val="clear" w:color="auto" w:fill="auto"/>
            <w:vAlign w:val="bottom"/>
            <w:hideMark/>
          </w:tcPr>
          <w:p w14:paraId="3CC661FA" w14:textId="77777777" w:rsidR="003E3D26" w:rsidRPr="003E3D26" w:rsidRDefault="003E3D26" w:rsidP="0007283A">
            <w:pPr>
              <w:pStyle w:val="ARTableBodyRightBold"/>
            </w:pPr>
            <w:r w:rsidRPr="003E3D26">
              <w:t>354,121</w:t>
            </w:r>
          </w:p>
        </w:tc>
      </w:tr>
      <w:tr w:rsidR="003E3D26" w:rsidRPr="003E3D26" w14:paraId="23A6CE3B" w14:textId="77777777" w:rsidTr="003A7E69">
        <w:trPr>
          <w:trHeight w:val="259"/>
        </w:trPr>
        <w:tc>
          <w:tcPr>
            <w:tcW w:w="5329" w:type="dxa"/>
            <w:tcBorders>
              <w:top w:val="single" w:sz="4" w:space="0" w:color="auto"/>
              <w:left w:val="nil"/>
              <w:bottom w:val="single" w:sz="4" w:space="0" w:color="auto"/>
              <w:right w:val="nil"/>
            </w:tcBorders>
            <w:shd w:val="clear" w:color="000000" w:fill="D9D9D9"/>
            <w:vAlign w:val="bottom"/>
            <w:hideMark/>
          </w:tcPr>
          <w:p w14:paraId="0B9DCACF" w14:textId="77777777" w:rsidR="003E3D26" w:rsidRPr="003E3D26" w:rsidRDefault="003E3D26" w:rsidP="0046046E">
            <w:pPr>
              <w:pStyle w:val="ARTableBodyBold"/>
            </w:pPr>
            <w:r w:rsidRPr="003E3D26">
              <w:t>Net result from transactions (net operating balance)</w:t>
            </w:r>
          </w:p>
        </w:tc>
        <w:tc>
          <w:tcPr>
            <w:tcW w:w="794" w:type="dxa"/>
            <w:tcBorders>
              <w:top w:val="single" w:sz="4" w:space="0" w:color="auto"/>
              <w:left w:val="nil"/>
              <w:bottom w:val="single" w:sz="4" w:space="0" w:color="auto"/>
              <w:right w:val="nil"/>
            </w:tcBorders>
            <w:shd w:val="clear" w:color="000000" w:fill="D9D9D9"/>
            <w:vAlign w:val="bottom"/>
            <w:hideMark/>
          </w:tcPr>
          <w:p w14:paraId="3F7A1D4D" w14:textId="77777777" w:rsidR="003E3D26" w:rsidRPr="003E3D26" w:rsidRDefault="003E3D26" w:rsidP="003E3D26">
            <w:pPr>
              <w:spacing w:before="0" w:after="0" w:line="240" w:lineRule="auto"/>
              <w:jc w:val="center"/>
              <w:rPr>
                <w:rFonts w:eastAsia="Times New Roman"/>
                <w:sz w:val="20"/>
                <w:szCs w:val="20"/>
                <w:lang w:eastAsia="en-AU"/>
              </w:rPr>
            </w:pPr>
            <w:r w:rsidRPr="003E3D26">
              <w:rPr>
                <w:rFonts w:eastAsia="Times New Roman"/>
                <w:sz w:val="20"/>
                <w:szCs w:val="20"/>
                <w:lang w:eastAsia="en-AU"/>
              </w:rPr>
              <w:t> </w:t>
            </w:r>
          </w:p>
        </w:tc>
        <w:tc>
          <w:tcPr>
            <w:tcW w:w="1191" w:type="dxa"/>
            <w:tcBorders>
              <w:top w:val="single" w:sz="4" w:space="0" w:color="auto"/>
              <w:left w:val="nil"/>
              <w:bottom w:val="single" w:sz="4" w:space="0" w:color="auto"/>
              <w:right w:val="nil"/>
            </w:tcBorders>
            <w:shd w:val="clear" w:color="000000" w:fill="D9D9D9"/>
            <w:vAlign w:val="bottom"/>
            <w:hideMark/>
          </w:tcPr>
          <w:p w14:paraId="4AC2D77F" w14:textId="77777777" w:rsidR="003E3D26" w:rsidRPr="003E3D26" w:rsidRDefault="003E3D26" w:rsidP="0046046E">
            <w:pPr>
              <w:pStyle w:val="ARTableBodyRightBold"/>
            </w:pPr>
            <w:r w:rsidRPr="003E3D26">
              <w:t>93,480</w:t>
            </w:r>
          </w:p>
        </w:tc>
        <w:tc>
          <w:tcPr>
            <w:tcW w:w="1191" w:type="dxa"/>
            <w:tcBorders>
              <w:top w:val="single" w:sz="4" w:space="0" w:color="auto"/>
              <w:left w:val="nil"/>
              <w:bottom w:val="single" w:sz="4" w:space="0" w:color="auto"/>
              <w:right w:val="nil"/>
            </w:tcBorders>
            <w:shd w:val="clear" w:color="000000" w:fill="D9D9D9"/>
            <w:vAlign w:val="bottom"/>
            <w:hideMark/>
          </w:tcPr>
          <w:p w14:paraId="2FD1EE11" w14:textId="77777777" w:rsidR="003E3D26" w:rsidRPr="003E3D26" w:rsidRDefault="003E3D26" w:rsidP="0046046E">
            <w:pPr>
              <w:pStyle w:val="ARTableBodyRightBold"/>
            </w:pPr>
            <w:r w:rsidRPr="003E3D26">
              <w:t>43,984</w:t>
            </w:r>
          </w:p>
        </w:tc>
      </w:tr>
      <w:tr w:rsidR="003E3D26" w:rsidRPr="003E3D26" w14:paraId="40F71A1B" w14:textId="77777777" w:rsidTr="003A7E69">
        <w:trPr>
          <w:trHeight w:val="259"/>
        </w:trPr>
        <w:tc>
          <w:tcPr>
            <w:tcW w:w="5329" w:type="dxa"/>
            <w:tcBorders>
              <w:top w:val="single" w:sz="4" w:space="0" w:color="auto"/>
              <w:left w:val="nil"/>
              <w:bottom w:val="nil"/>
              <w:right w:val="nil"/>
            </w:tcBorders>
            <w:shd w:val="clear" w:color="000000" w:fill="FFFFFF"/>
            <w:vAlign w:val="bottom"/>
            <w:hideMark/>
          </w:tcPr>
          <w:p w14:paraId="410BA85E" w14:textId="77777777" w:rsidR="003E3D26" w:rsidRPr="003E3D26" w:rsidRDefault="003E3D26" w:rsidP="0046046E">
            <w:pPr>
              <w:pStyle w:val="ARTablerowsubheadcoloursmallerspaceabove"/>
            </w:pPr>
            <w:r w:rsidRPr="003E3D26">
              <w:t>Other economic flows included in the net result</w:t>
            </w:r>
          </w:p>
        </w:tc>
        <w:tc>
          <w:tcPr>
            <w:tcW w:w="794" w:type="dxa"/>
            <w:tcBorders>
              <w:top w:val="single" w:sz="4" w:space="0" w:color="auto"/>
              <w:left w:val="nil"/>
              <w:bottom w:val="nil"/>
              <w:right w:val="nil"/>
            </w:tcBorders>
            <w:shd w:val="clear" w:color="000000" w:fill="FFFFFF"/>
            <w:vAlign w:val="bottom"/>
            <w:hideMark/>
          </w:tcPr>
          <w:p w14:paraId="7746EBB2" w14:textId="77777777" w:rsidR="003E3D26" w:rsidRPr="003E3D26" w:rsidRDefault="003E3D26" w:rsidP="0046046E">
            <w:pPr>
              <w:pStyle w:val="ARTablebodycentred"/>
            </w:pPr>
            <w:r w:rsidRPr="003E3D26">
              <w:rPr>
                <w:rFonts w:ascii="Cambria" w:hAnsi="Cambria" w:cs="Cambria"/>
              </w:rPr>
              <w:t> </w:t>
            </w:r>
          </w:p>
        </w:tc>
        <w:tc>
          <w:tcPr>
            <w:tcW w:w="1191" w:type="dxa"/>
            <w:tcBorders>
              <w:top w:val="single" w:sz="4" w:space="0" w:color="auto"/>
              <w:left w:val="nil"/>
              <w:bottom w:val="nil"/>
              <w:right w:val="nil"/>
            </w:tcBorders>
            <w:shd w:val="clear" w:color="000000" w:fill="F2F2F2"/>
            <w:vAlign w:val="bottom"/>
            <w:hideMark/>
          </w:tcPr>
          <w:p w14:paraId="76CD0BCA" w14:textId="77777777" w:rsidR="003E3D26" w:rsidRPr="003E3D26" w:rsidRDefault="003E3D26" w:rsidP="003E3D26">
            <w:pPr>
              <w:pStyle w:val="ARTableBodyRight"/>
            </w:pPr>
            <w:r w:rsidRPr="003E3D26">
              <w:rPr>
                <w:rFonts w:ascii="Cambria" w:hAnsi="Cambria" w:cs="Cambria"/>
              </w:rPr>
              <w:t> </w:t>
            </w:r>
          </w:p>
        </w:tc>
        <w:tc>
          <w:tcPr>
            <w:tcW w:w="1191" w:type="dxa"/>
            <w:tcBorders>
              <w:top w:val="single" w:sz="4" w:space="0" w:color="auto"/>
              <w:left w:val="nil"/>
              <w:bottom w:val="nil"/>
              <w:right w:val="nil"/>
            </w:tcBorders>
            <w:shd w:val="clear" w:color="auto" w:fill="auto"/>
            <w:vAlign w:val="bottom"/>
            <w:hideMark/>
          </w:tcPr>
          <w:p w14:paraId="334A359A" w14:textId="77777777" w:rsidR="003E3D26" w:rsidRPr="003E3D26" w:rsidRDefault="003E3D26" w:rsidP="003E3D26">
            <w:pPr>
              <w:pStyle w:val="ARTableBodyRight"/>
            </w:pPr>
          </w:p>
        </w:tc>
      </w:tr>
      <w:tr w:rsidR="003E3D26" w:rsidRPr="003E3D26" w14:paraId="4FEBBEE9" w14:textId="77777777" w:rsidTr="003A7E69">
        <w:trPr>
          <w:trHeight w:val="259"/>
        </w:trPr>
        <w:tc>
          <w:tcPr>
            <w:tcW w:w="5329" w:type="dxa"/>
            <w:tcBorders>
              <w:top w:val="nil"/>
              <w:left w:val="nil"/>
              <w:bottom w:val="nil"/>
              <w:right w:val="nil"/>
            </w:tcBorders>
            <w:shd w:val="clear" w:color="000000" w:fill="FFFFFF"/>
            <w:vAlign w:val="bottom"/>
            <w:hideMark/>
          </w:tcPr>
          <w:p w14:paraId="62B14A62" w14:textId="77777777" w:rsidR="003E3D26" w:rsidRPr="003E3D26" w:rsidRDefault="003E3D26" w:rsidP="0046046E">
            <w:pPr>
              <w:pStyle w:val="ARTableBody"/>
            </w:pPr>
            <w:r w:rsidRPr="003E3D26">
              <w:t>Net gain/(loss) on non-financial assets</w:t>
            </w:r>
          </w:p>
        </w:tc>
        <w:tc>
          <w:tcPr>
            <w:tcW w:w="794" w:type="dxa"/>
            <w:tcBorders>
              <w:top w:val="nil"/>
              <w:left w:val="nil"/>
              <w:bottom w:val="nil"/>
              <w:right w:val="nil"/>
            </w:tcBorders>
            <w:shd w:val="clear" w:color="000000" w:fill="FFFFFF"/>
            <w:vAlign w:val="bottom"/>
            <w:hideMark/>
          </w:tcPr>
          <w:p w14:paraId="467F83DE" w14:textId="417A044A" w:rsidR="003E3D26" w:rsidRPr="003E3D26" w:rsidRDefault="0020223D" w:rsidP="0046046E">
            <w:pPr>
              <w:pStyle w:val="ARTablebodycentred"/>
            </w:pPr>
            <w:hyperlink w:anchor="Note_9_2" w:history="1">
              <w:r w:rsidR="003E3D26" w:rsidRPr="00744C18">
                <w:rPr>
                  <w:rStyle w:val="Hyperlink"/>
                </w:rPr>
                <w:t>9.2</w:t>
              </w:r>
            </w:hyperlink>
          </w:p>
        </w:tc>
        <w:tc>
          <w:tcPr>
            <w:tcW w:w="1191" w:type="dxa"/>
            <w:tcBorders>
              <w:top w:val="nil"/>
              <w:left w:val="nil"/>
              <w:bottom w:val="nil"/>
              <w:right w:val="nil"/>
            </w:tcBorders>
            <w:shd w:val="clear" w:color="000000" w:fill="F2F2F2"/>
            <w:vAlign w:val="bottom"/>
            <w:hideMark/>
          </w:tcPr>
          <w:p w14:paraId="24F2B590" w14:textId="77777777" w:rsidR="003E3D26" w:rsidRPr="003E3D26" w:rsidRDefault="003E3D26" w:rsidP="00C562E7">
            <w:pPr>
              <w:pStyle w:val="ARTableBodyRight"/>
              <w:ind w:right="-57"/>
            </w:pPr>
            <w:r w:rsidRPr="003E3D26">
              <w:t>(4,737)</w:t>
            </w:r>
          </w:p>
        </w:tc>
        <w:tc>
          <w:tcPr>
            <w:tcW w:w="1191" w:type="dxa"/>
            <w:tcBorders>
              <w:top w:val="nil"/>
              <w:left w:val="nil"/>
              <w:bottom w:val="nil"/>
              <w:right w:val="nil"/>
            </w:tcBorders>
            <w:shd w:val="clear" w:color="auto" w:fill="auto"/>
            <w:vAlign w:val="bottom"/>
            <w:hideMark/>
          </w:tcPr>
          <w:p w14:paraId="0E2C2DF5" w14:textId="77777777" w:rsidR="003E3D26" w:rsidRPr="003E3D26" w:rsidRDefault="003E3D26" w:rsidP="003E3D26">
            <w:pPr>
              <w:pStyle w:val="ARTableBodyRight"/>
            </w:pPr>
            <w:r w:rsidRPr="003E3D26">
              <w:t>119</w:t>
            </w:r>
          </w:p>
        </w:tc>
      </w:tr>
      <w:tr w:rsidR="003E3D26" w:rsidRPr="003E3D26" w14:paraId="566A5095" w14:textId="77777777" w:rsidTr="003A7E69">
        <w:trPr>
          <w:trHeight w:val="259"/>
        </w:trPr>
        <w:tc>
          <w:tcPr>
            <w:tcW w:w="5329" w:type="dxa"/>
            <w:tcBorders>
              <w:top w:val="nil"/>
              <w:left w:val="nil"/>
              <w:bottom w:val="nil"/>
              <w:right w:val="nil"/>
            </w:tcBorders>
            <w:shd w:val="clear" w:color="000000" w:fill="FFFFFF"/>
            <w:vAlign w:val="bottom"/>
            <w:hideMark/>
          </w:tcPr>
          <w:p w14:paraId="2207BF3F" w14:textId="77777777" w:rsidR="003E3D26" w:rsidRPr="003E3D26" w:rsidRDefault="003E3D26" w:rsidP="0046046E">
            <w:pPr>
              <w:pStyle w:val="ARTableBody"/>
            </w:pPr>
            <w:r w:rsidRPr="003E3D26">
              <w:t>Net gain/(loss) on financial instruments</w:t>
            </w:r>
          </w:p>
        </w:tc>
        <w:tc>
          <w:tcPr>
            <w:tcW w:w="794" w:type="dxa"/>
            <w:tcBorders>
              <w:top w:val="nil"/>
              <w:left w:val="nil"/>
              <w:bottom w:val="nil"/>
              <w:right w:val="nil"/>
            </w:tcBorders>
            <w:shd w:val="clear" w:color="000000" w:fill="FFFFFF"/>
            <w:vAlign w:val="bottom"/>
            <w:hideMark/>
          </w:tcPr>
          <w:p w14:paraId="1E409C1F" w14:textId="0FB2916B" w:rsidR="003E3D26" w:rsidRPr="003E3D26" w:rsidRDefault="0020223D" w:rsidP="0046046E">
            <w:pPr>
              <w:pStyle w:val="ARTablebodycentred"/>
            </w:pPr>
            <w:hyperlink w:anchor="Note_9_2" w:history="1">
              <w:r w:rsidR="00744C18" w:rsidRPr="00744C18">
                <w:rPr>
                  <w:rStyle w:val="Hyperlink"/>
                </w:rPr>
                <w:t>9.2</w:t>
              </w:r>
            </w:hyperlink>
          </w:p>
        </w:tc>
        <w:tc>
          <w:tcPr>
            <w:tcW w:w="1191" w:type="dxa"/>
            <w:tcBorders>
              <w:top w:val="nil"/>
              <w:left w:val="nil"/>
              <w:bottom w:val="nil"/>
              <w:right w:val="nil"/>
            </w:tcBorders>
            <w:shd w:val="clear" w:color="000000" w:fill="F2F2F2"/>
            <w:vAlign w:val="bottom"/>
            <w:hideMark/>
          </w:tcPr>
          <w:p w14:paraId="2FB208A3" w14:textId="77777777" w:rsidR="003E3D26" w:rsidRPr="003E3D26" w:rsidRDefault="003E3D26" w:rsidP="003E3D26">
            <w:pPr>
              <w:pStyle w:val="ARTableBodyRight"/>
            </w:pPr>
            <w:r w:rsidRPr="003E3D26">
              <w:t>13,301</w:t>
            </w:r>
          </w:p>
        </w:tc>
        <w:tc>
          <w:tcPr>
            <w:tcW w:w="1191" w:type="dxa"/>
            <w:tcBorders>
              <w:top w:val="nil"/>
              <w:left w:val="nil"/>
              <w:bottom w:val="nil"/>
              <w:right w:val="nil"/>
            </w:tcBorders>
            <w:shd w:val="clear" w:color="auto" w:fill="auto"/>
            <w:vAlign w:val="bottom"/>
            <w:hideMark/>
          </w:tcPr>
          <w:p w14:paraId="5C02119B" w14:textId="77777777" w:rsidR="003E3D26" w:rsidRPr="003E3D26" w:rsidRDefault="003E3D26" w:rsidP="003E3D26">
            <w:pPr>
              <w:pStyle w:val="ARTableBodyRight"/>
            </w:pPr>
            <w:r w:rsidRPr="003E3D26">
              <w:t>2,740</w:t>
            </w:r>
          </w:p>
        </w:tc>
      </w:tr>
      <w:tr w:rsidR="003E3D26" w:rsidRPr="003E3D26" w14:paraId="15B003EA" w14:textId="77777777" w:rsidTr="003A7E69">
        <w:trPr>
          <w:trHeight w:val="259"/>
        </w:trPr>
        <w:tc>
          <w:tcPr>
            <w:tcW w:w="5329" w:type="dxa"/>
            <w:tcBorders>
              <w:top w:val="nil"/>
              <w:left w:val="nil"/>
              <w:bottom w:val="single" w:sz="4" w:space="0" w:color="auto"/>
              <w:right w:val="nil"/>
            </w:tcBorders>
            <w:shd w:val="clear" w:color="000000" w:fill="FFFFFF"/>
            <w:vAlign w:val="bottom"/>
            <w:hideMark/>
          </w:tcPr>
          <w:p w14:paraId="47A245D6" w14:textId="77777777" w:rsidR="003E3D26" w:rsidRPr="003E3D26" w:rsidRDefault="003E3D26" w:rsidP="0046046E">
            <w:pPr>
              <w:pStyle w:val="ARTableBody"/>
            </w:pPr>
            <w:r w:rsidRPr="003E3D26">
              <w:t>Other gains/(losses) on other economic flows</w:t>
            </w:r>
          </w:p>
        </w:tc>
        <w:tc>
          <w:tcPr>
            <w:tcW w:w="794" w:type="dxa"/>
            <w:tcBorders>
              <w:top w:val="nil"/>
              <w:left w:val="nil"/>
              <w:bottom w:val="single" w:sz="4" w:space="0" w:color="auto"/>
              <w:right w:val="nil"/>
            </w:tcBorders>
            <w:shd w:val="clear" w:color="000000" w:fill="FFFFFF"/>
            <w:vAlign w:val="bottom"/>
            <w:hideMark/>
          </w:tcPr>
          <w:p w14:paraId="375DF730" w14:textId="69E655F8" w:rsidR="003E3D26" w:rsidRPr="003E3D26" w:rsidRDefault="0020223D" w:rsidP="0046046E">
            <w:pPr>
              <w:pStyle w:val="ARTablebodycentred"/>
            </w:pPr>
            <w:hyperlink w:anchor="Note_9_2" w:history="1">
              <w:r w:rsidR="00744C18" w:rsidRPr="00744C18">
                <w:rPr>
                  <w:rStyle w:val="Hyperlink"/>
                </w:rPr>
                <w:t>9.2</w:t>
              </w:r>
            </w:hyperlink>
          </w:p>
        </w:tc>
        <w:tc>
          <w:tcPr>
            <w:tcW w:w="1191" w:type="dxa"/>
            <w:tcBorders>
              <w:top w:val="nil"/>
              <w:left w:val="nil"/>
              <w:bottom w:val="single" w:sz="4" w:space="0" w:color="auto"/>
              <w:right w:val="nil"/>
            </w:tcBorders>
            <w:shd w:val="clear" w:color="000000" w:fill="F2F2F2"/>
            <w:vAlign w:val="bottom"/>
            <w:hideMark/>
          </w:tcPr>
          <w:p w14:paraId="2AE0BB1D" w14:textId="77777777" w:rsidR="003E3D26" w:rsidRPr="003E3D26" w:rsidRDefault="003E3D26" w:rsidP="003E3D26">
            <w:pPr>
              <w:pStyle w:val="ARTableBodyRight"/>
            </w:pPr>
            <w:r w:rsidRPr="003E3D26">
              <w:t>420</w:t>
            </w:r>
          </w:p>
        </w:tc>
        <w:tc>
          <w:tcPr>
            <w:tcW w:w="1191" w:type="dxa"/>
            <w:tcBorders>
              <w:top w:val="nil"/>
              <w:left w:val="nil"/>
              <w:bottom w:val="single" w:sz="4" w:space="0" w:color="auto"/>
              <w:right w:val="nil"/>
            </w:tcBorders>
            <w:shd w:val="clear" w:color="auto" w:fill="auto"/>
            <w:vAlign w:val="bottom"/>
            <w:hideMark/>
          </w:tcPr>
          <w:p w14:paraId="0A7716BD" w14:textId="77777777" w:rsidR="003E3D26" w:rsidRPr="003E3D26" w:rsidRDefault="003E3D26" w:rsidP="00C562E7">
            <w:pPr>
              <w:pStyle w:val="ARTableBodyRight"/>
              <w:ind w:right="-57"/>
            </w:pPr>
            <w:r w:rsidRPr="003E3D26">
              <w:t>(477)</w:t>
            </w:r>
          </w:p>
        </w:tc>
      </w:tr>
      <w:tr w:rsidR="0007283A" w:rsidRPr="003E3D26" w14:paraId="6091028A" w14:textId="77777777" w:rsidTr="003A7E69">
        <w:trPr>
          <w:trHeight w:val="259"/>
        </w:trPr>
        <w:tc>
          <w:tcPr>
            <w:tcW w:w="5329" w:type="dxa"/>
            <w:tcBorders>
              <w:top w:val="single" w:sz="4" w:space="0" w:color="auto"/>
              <w:left w:val="nil"/>
              <w:bottom w:val="single" w:sz="4" w:space="0" w:color="auto"/>
              <w:right w:val="nil"/>
            </w:tcBorders>
            <w:shd w:val="clear" w:color="000000" w:fill="FFFFFF"/>
            <w:vAlign w:val="bottom"/>
            <w:hideMark/>
          </w:tcPr>
          <w:p w14:paraId="66509F46" w14:textId="77777777" w:rsidR="003E3D26" w:rsidRPr="0046046E" w:rsidRDefault="003E3D26" w:rsidP="0046046E">
            <w:pPr>
              <w:pStyle w:val="ARTableBodyBold"/>
            </w:pPr>
            <w:r w:rsidRPr="0046046E">
              <w:t>Total other economic flows included in net result</w:t>
            </w:r>
          </w:p>
        </w:tc>
        <w:tc>
          <w:tcPr>
            <w:tcW w:w="794" w:type="dxa"/>
            <w:tcBorders>
              <w:top w:val="single" w:sz="4" w:space="0" w:color="auto"/>
              <w:left w:val="nil"/>
              <w:bottom w:val="single" w:sz="4" w:space="0" w:color="auto"/>
              <w:right w:val="nil"/>
            </w:tcBorders>
            <w:shd w:val="clear" w:color="000000" w:fill="FFFFFF"/>
            <w:vAlign w:val="bottom"/>
            <w:hideMark/>
          </w:tcPr>
          <w:p w14:paraId="3DFB2A61" w14:textId="77777777" w:rsidR="003E3D26" w:rsidRPr="003E3D26" w:rsidRDefault="003E3D26" w:rsidP="0046046E">
            <w:pPr>
              <w:pStyle w:val="ARTablebodycentred"/>
            </w:pPr>
            <w:r w:rsidRPr="003E3D26">
              <w:rPr>
                <w:rFonts w:ascii="Cambria" w:hAnsi="Cambria" w:cs="Cambria"/>
              </w:rPr>
              <w:t> </w:t>
            </w:r>
          </w:p>
        </w:tc>
        <w:tc>
          <w:tcPr>
            <w:tcW w:w="1191" w:type="dxa"/>
            <w:tcBorders>
              <w:top w:val="single" w:sz="4" w:space="0" w:color="auto"/>
              <w:left w:val="nil"/>
              <w:bottom w:val="single" w:sz="4" w:space="0" w:color="auto"/>
              <w:right w:val="nil"/>
            </w:tcBorders>
            <w:shd w:val="clear" w:color="000000" w:fill="F2F2F2"/>
            <w:vAlign w:val="bottom"/>
            <w:hideMark/>
          </w:tcPr>
          <w:p w14:paraId="67959EEE" w14:textId="77777777" w:rsidR="003E3D26" w:rsidRPr="003E3D26" w:rsidRDefault="003E3D26" w:rsidP="0046046E">
            <w:pPr>
              <w:pStyle w:val="ARTableBodyRightBold"/>
            </w:pPr>
            <w:r w:rsidRPr="003E3D26">
              <w:t>8,984</w:t>
            </w:r>
          </w:p>
        </w:tc>
        <w:tc>
          <w:tcPr>
            <w:tcW w:w="1191" w:type="dxa"/>
            <w:tcBorders>
              <w:top w:val="single" w:sz="4" w:space="0" w:color="auto"/>
              <w:left w:val="nil"/>
              <w:bottom w:val="single" w:sz="4" w:space="0" w:color="auto"/>
              <w:right w:val="nil"/>
            </w:tcBorders>
            <w:shd w:val="clear" w:color="auto" w:fill="auto"/>
            <w:vAlign w:val="bottom"/>
            <w:hideMark/>
          </w:tcPr>
          <w:p w14:paraId="71FF0C8A" w14:textId="77777777" w:rsidR="003E3D26" w:rsidRPr="003E3D26" w:rsidRDefault="003E3D26" w:rsidP="0046046E">
            <w:pPr>
              <w:pStyle w:val="ARTableBodyRightBold"/>
            </w:pPr>
            <w:r w:rsidRPr="003E3D26">
              <w:t>2,382</w:t>
            </w:r>
          </w:p>
        </w:tc>
      </w:tr>
      <w:tr w:rsidR="0007283A" w:rsidRPr="003E3D26" w14:paraId="78FFCE05" w14:textId="77777777" w:rsidTr="003A7E69">
        <w:trPr>
          <w:trHeight w:val="259"/>
        </w:trPr>
        <w:tc>
          <w:tcPr>
            <w:tcW w:w="5329" w:type="dxa"/>
            <w:tcBorders>
              <w:top w:val="single" w:sz="4" w:space="0" w:color="auto"/>
              <w:left w:val="nil"/>
              <w:bottom w:val="single" w:sz="4" w:space="0" w:color="auto"/>
              <w:right w:val="nil"/>
            </w:tcBorders>
            <w:shd w:val="clear" w:color="auto" w:fill="FFFFFF" w:themeFill="background1"/>
            <w:vAlign w:val="bottom"/>
            <w:hideMark/>
          </w:tcPr>
          <w:p w14:paraId="21091D7D" w14:textId="77777777" w:rsidR="003E3D26" w:rsidRPr="0046046E" w:rsidRDefault="003E3D26" w:rsidP="0046046E">
            <w:pPr>
              <w:pStyle w:val="ARTableBodyBold"/>
            </w:pPr>
            <w:r w:rsidRPr="0046046E">
              <w:t>Net result</w:t>
            </w:r>
          </w:p>
        </w:tc>
        <w:tc>
          <w:tcPr>
            <w:tcW w:w="794" w:type="dxa"/>
            <w:tcBorders>
              <w:top w:val="single" w:sz="4" w:space="0" w:color="auto"/>
              <w:left w:val="nil"/>
              <w:bottom w:val="single" w:sz="4" w:space="0" w:color="auto"/>
              <w:right w:val="nil"/>
            </w:tcBorders>
            <w:shd w:val="clear" w:color="auto" w:fill="FFFFFF" w:themeFill="background1"/>
            <w:vAlign w:val="bottom"/>
            <w:hideMark/>
          </w:tcPr>
          <w:p w14:paraId="75BD109C" w14:textId="77777777" w:rsidR="003E3D26" w:rsidRPr="003E3D26" w:rsidRDefault="003E3D26" w:rsidP="0046046E">
            <w:pPr>
              <w:pStyle w:val="ARTablebodycentred"/>
            </w:pPr>
            <w:r w:rsidRPr="003E3D26">
              <w:rPr>
                <w:rFonts w:ascii="Cambria" w:hAnsi="Cambria" w:cs="Cambria"/>
              </w:rPr>
              <w:t> </w:t>
            </w:r>
          </w:p>
        </w:tc>
        <w:tc>
          <w:tcPr>
            <w:tcW w:w="1191" w:type="dxa"/>
            <w:tcBorders>
              <w:top w:val="single" w:sz="4" w:space="0" w:color="auto"/>
              <w:left w:val="nil"/>
              <w:bottom w:val="single" w:sz="4" w:space="0" w:color="auto"/>
              <w:right w:val="nil"/>
            </w:tcBorders>
            <w:shd w:val="clear" w:color="auto" w:fill="F2F2F2" w:themeFill="background1" w:themeFillShade="F2"/>
            <w:vAlign w:val="bottom"/>
            <w:hideMark/>
          </w:tcPr>
          <w:p w14:paraId="71332675" w14:textId="77777777" w:rsidR="003E3D26" w:rsidRPr="003E3D26" w:rsidRDefault="003E3D26" w:rsidP="0046046E">
            <w:pPr>
              <w:pStyle w:val="ARTableBodyRightBold"/>
            </w:pPr>
            <w:r w:rsidRPr="003E3D26">
              <w:t>102,464</w:t>
            </w:r>
          </w:p>
        </w:tc>
        <w:tc>
          <w:tcPr>
            <w:tcW w:w="1191" w:type="dxa"/>
            <w:tcBorders>
              <w:top w:val="single" w:sz="4" w:space="0" w:color="auto"/>
              <w:left w:val="nil"/>
              <w:bottom w:val="single" w:sz="4" w:space="0" w:color="auto"/>
              <w:right w:val="nil"/>
            </w:tcBorders>
            <w:shd w:val="clear" w:color="auto" w:fill="FFFFFF" w:themeFill="background1"/>
            <w:vAlign w:val="bottom"/>
            <w:hideMark/>
          </w:tcPr>
          <w:p w14:paraId="52574506" w14:textId="77777777" w:rsidR="003E3D26" w:rsidRPr="003E3D26" w:rsidRDefault="003E3D26" w:rsidP="0046046E">
            <w:pPr>
              <w:pStyle w:val="ARTableBodyRightBold"/>
            </w:pPr>
            <w:r w:rsidRPr="003E3D26">
              <w:t>46,366</w:t>
            </w:r>
          </w:p>
        </w:tc>
      </w:tr>
      <w:tr w:rsidR="004C7136" w:rsidRPr="003E3D26" w14:paraId="5CA2A177" w14:textId="77777777" w:rsidTr="001E37C3">
        <w:trPr>
          <w:trHeight w:hRule="exact" w:val="113"/>
        </w:trPr>
        <w:tc>
          <w:tcPr>
            <w:tcW w:w="5329" w:type="dxa"/>
            <w:tcBorders>
              <w:top w:val="single" w:sz="4" w:space="0" w:color="auto"/>
              <w:left w:val="nil"/>
              <w:bottom w:val="single" w:sz="4" w:space="0" w:color="auto"/>
              <w:right w:val="nil"/>
            </w:tcBorders>
            <w:shd w:val="clear" w:color="auto" w:fill="FFFFFF" w:themeFill="background1"/>
            <w:vAlign w:val="bottom"/>
          </w:tcPr>
          <w:p w14:paraId="10E437D2" w14:textId="77777777" w:rsidR="004C7136" w:rsidRPr="0046046E" w:rsidRDefault="004C7136" w:rsidP="0046046E">
            <w:pPr>
              <w:pStyle w:val="ARTableBodyBold"/>
            </w:pPr>
          </w:p>
        </w:tc>
        <w:tc>
          <w:tcPr>
            <w:tcW w:w="794" w:type="dxa"/>
            <w:tcBorders>
              <w:top w:val="single" w:sz="4" w:space="0" w:color="auto"/>
              <w:left w:val="nil"/>
              <w:bottom w:val="single" w:sz="4" w:space="0" w:color="auto"/>
              <w:right w:val="nil"/>
            </w:tcBorders>
            <w:shd w:val="clear" w:color="auto" w:fill="FFFFFF" w:themeFill="background1"/>
            <w:vAlign w:val="bottom"/>
          </w:tcPr>
          <w:p w14:paraId="1E3E2259" w14:textId="77777777" w:rsidR="004C7136" w:rsidRPr="003E3D26" w:rsidRDefault="004C7136" w:rsidP="0046046E">
            <w:pPr>
              <w:pStyle w:val="ARTablebodycentred"/>
              <w:rPr>
                <w:rFonts w:ascii="Cambria" w:hAnsi="Cambria" w:cs="Cambria"/>
              </w:rPr>
            </w:pPr>
          </w:p>
        </w:tc>
        <w:tc>
          <w:tcPr>
            <w:tcW w:w="1191" w:type="dxa"/>
            <w:tcBorders>
              <w:top w:val="single" w:sz="4" w:space="0" w:color="auto"/>
              <w:left w:val="nil"/>
              <w:bottom w:val="single" w:sz="4" w:space="0" w:color="auto"/>
              <w:right w:val="nil"/>
            </w:tcBorders>
            <w:shd w:val="clear" w:color="auto" w:fill="F2F2F2" w:themeFill="background1" w:themeFillShade="F2"/>
            <w:vAlign w:val="bottom"/>
          </w:tcPr>
          <w:p w14:paraId="50B86681" w14:textId="77777777" w:rsidR="004C7136" w:rsidRPr="003E3D26" w:rsidRDefault="004C7136" w:rsidP="0046046E">
            <w:pPr>
              <w:pStyle w:val="ARTableBodyRightBold"/>
            </w:pPr>
          </w:p>
        </w:tc>
        <w:tc>
          <w:tcPr>
            <w:tcW w:w="1191" w:type="dxa"/>
            <w:tcBorders>
              <w:top w:val="single" w:sz="4" w:space="0" w:color="auto"/>
              <w:left w:val="nil"/>
              <w:bottom w:val="single" w:sz="4" w:space="0" w:color="auto"/>
              <w:right w:val="nil"/>
            </w:tcBorders>
            <w:shd w:val="clear" w:color="auto" w:fill="FFFFFF" w:themeFill="background1"/>
            <w:vAlign w:val="bottom"/>
          </w:tcPr>
          <w:p w14:paraId="4D414937" w14:textId="77777777" w:rsidR="004C7136" w:rsidRPr="003E3D26" w:rsidRDefault="004C7136" w:rsidP="0046046E">
            <w:pPr>
              <w:pStyle w:val="ARTableBodyRightBold"/>
            </w:pPr>
          </w:p>
        </w:tc>
      </w:tr>
      <w:tr w:rsidR="003E3D26" w:rsidRPr="003E3D26" w14:paraId="0FA3A83E" w14:textId="77777777" w:rsidTr="003A7E69">
        <w:trPr>
          <w:trHeight w:val="259"/>
        </w:trPr>
        <w:tc>
          <w:tcPr>
            <w:tcW w:w="5329" w:type="dxa"/>
            <w:tcBorders>
              <w:top w:val="single" w:sz="4" w:space="0" w:color="auto"/>
              <w:left w:val="nil"/>
              <w:bottom w:val="single" w:sz="12" w:space="0" w:color="auto"/>
              <w:right w:val="nil"/>
            </w:tcBorders>
            <w:shd w:val="clear" w:color="000000" w:fill="D9D9D9"/>
            <w:vAlign w:val="bottom"/>
            <w:hideMark/>
          </w:tcPr>
          <w:p w14:paraId="3C3F2A4B" w14:textId="77777777" w:rsidR="003E3D26" w:rsidRPr="0046046E" w:rsidRDefault="003E3D26" w:rsidP="0046046E">
            <w:pPr>
              <w:pStyle w:val="ARTableBodyBold"/>
            </w:pPr>
            <w:r w:rsidRPr="0046046E">
              <w:t>Comprehensive result</w:t>
            </w:r>
          </w:p>
        </w:tc>
        <w:tc>
          <w:tcPr>
            <w:tcW w:w="794" w:type="dxa"/>
            <w:tcBorders>
              <w:top w:val="single" w:sz="4" w:space="0" w:color="auto"/>
              <w:left w:val="nil"/>
              <w:bottom w:val="single" w:sz="12" w:space="0" w:color="auto"/>
              <w:right w:val="nil"/>
            </w:tcBorders>
            <w:shd w:val="clear" w:color="000000" w:fill="D9D9D9"/>
            <w:vAlign w:val="bottom"/>
            <w:hideMark/>
          </w:tcPr>
          <w:p w14:paraId="5E465EB4" w14:textId="77777777" w:rsidR="003E3D26" w:rsidRPr="003E3D26" w:rsidRDefault="003E3D26" w:rsidP="0046046E">
            <w:pPr>
              <w:pStyle w:val="ARTablebodycentred"/>
            </w:pPr>
            <w:r w:rsidRPr="003E3D26">
              <w:rPr>
                <w:rFonts w:ascii="Cambria" w:hAnsi="Cambria" w:cs="Cambria"/>
              </w:rPr>
              <w:t> </w:t>
            </w:r>
          </w:p>
        </w:tc>
        <w:tc>
          <w:tcPr>
            <w:tcW w:w="1191" w:type="dxa"/>
            <w:tcBorders>
              <w:top w:val="single" w:sz="4" w:space="0" w:color="auto"/>
              <w:left w:val="nil"/>
              <w:bottom w:val="single" w:sz="12" w:space="0" w:color="auto"/>
              <w:right w:val="nil"/>
            </w:tcBorders>
            <w:shd w:val="clear" w:color="000000" w:fill="D9D9D9"/>
            <w:vAlign w:val="bottom"/>
            <w:hideMark/>
          </w:tcPr>
          <w:p w14:paraId="4CAC08F7" w14:textId="77777777" w:rsidR="003E3D26" w:rsidRPr="003E3D26" w:rsidRDefault="003E3D26" w:rsidP="0046046E">
            <w:pPr>
              <w:pStyle w:val="ARTableBodyRightBold"/>
            </w:pPr>
            <w:r w:rsidRPr="003E3D26">
              <w:t>102,464</w:t>
            </w:r>
          </w:p>
        </w:tc>
        <w:tc>
          <w:tcPr>
            <w:tcW w:w="1191" w:type="dxa"/>
            <w:tcBorders>
              <w:top w:val="single" w:sz="4" w:space="0" w:color="auto"/>
              <w:left w:val="nil"/>
              <w:bottom w:val="single" w:sz="12" w:space="0" w:color="auto"/>
              <w:right w:val="nil"/>
            </w:tcBorders>
            <w:shd w:val="clear" w:color="000000" w:fill="D9D9D9"/>
            <w:vAlign w:val="bottom"/>
            <w:hideMark/>
          </w:tcPr>
          <w:p w14:paraId="7EE0C2F2" w14:textId="77777777" w:rsidR="003E3D26" w:rsidRPr="003E3D26" w:rsidRDefault="003E3D26" w:rsidP="0046046E">
            <w:pPr>
              <w:pStyle w:val="ARTableBodyRightBold"/>
            </w:pPr>
            <w:r w:rsidRPr="003E3D26">
              <w:t>46,366</w:t>
            </w:r>
          </w:p>
        </w:tc>
      </w:tr>
    </w:tbl>
    <w:p w14:paraId="1274D4EC" w14:textId="0AD391EC" w:rsidR="002E317A" w:rsidRPr="0046046E" w:rsidRDefault="0046046E" w:rsidP="0046046E">
      <w:pPr>
        <w:pStyle w:val="ARTableFootnote"/>
      </w:pPr>
      <w:r w:rsidRPr="0046046E">
        <w:t>The accompanying notes form part of these financial statements.</w:t>
      </w:r>
      <w:r w:rsidR="002E317A" w:rsidRPr="0046046E">
        <w:br w:type="page"/>
      </w:r>
    </w:p>
    <w:p w14:paraId="27192FF6" w14:textId="77777777" w:rsidR="002E317A" w:rsidRPr="00DE2FB6" w:rsidRDefault="002E317A" w:rsidP="002E317A">
      <w:pPr>
        <w:pStyle w:val="Heading2"/>
        <w:spacing w:after="0"/>
      </w:pPr>
      <w:bookmarkStart w:id="232" w:name="_Toc149307462"/>
      <w:bookmarkStart w:id="233" w:name="_Toc178921117"/>
      <w:bookmarkStart w:id="234" w:name="_Toc141457733"/>
      <w:bookmarkStart w:id="235" w:name="_Toc141709421"/>
      <w:bookmarkStart w:id="236" w:name="_Toc141785106"/>
      <w:bookmarkStart w:id="237" w:name="_Toc141792446"/>
      <w:r w:rsidRPr="00DE2FB6">
        <w:t>Balance sheet</w:t>
      </w:r>
      <w:bookmarkEnd w:id="232"/>
      <w:bookmarkEnd w:id="233"/>
    </w:p>
    <w:p w14:paraId="0C51BC20" w14:textId="4E15EAAC" w:rsidR="002E317A" w:rsidRPr="00DE2FB6" w:rsidRDefault="008A06B8" w:rsidP="002E317A">
      <w:pPr>
        <w:pStyle w:val="Heading2notinTOCsmallerfont"/>
        <w:rPr>
          <w:szCs w:val="30"/>
        </w:rPr>
      </w:pPr>
      <w:r>
        <w:t>A</w:t>
      </w:r>
      <w:r w:rsidR="002E317A" w:rsidRPr="00DE2FB6">
        <w:t>s at 30 June 202</w:t>
      </w:r>
      <w:bookmarkEnd w:id="234"/>
      <w:bookmarkEnd w:id="235"/>
      <w:bookmarkEnd w:id="236"/>
      <w:bookmarkEnd w:id="237"/>
      <w:r w:rsidR="00DE2FB6">
        <w:t>4</w:t>
      </w:r>
    </w:p>
    <w:tbl>
      <w:tblPr>
        <w:tblW w:w="8505" w:type="dxa"/>
        <w:tblCellMar>
          <w:left w:w="57" w:type="dxa"/>
          <w:right w:w="57" w:type="dxa"/>
        </w:tblCellMar>
        <w:tblLook w:val="04A0" w:firstRow="1" w:lastRow="0" w:firstColumn="1" w:lastColumn="0" w:noHBand="0" w:noVBand="1"/>
      </w:tblPr>
      <w:tblGrid>
        <w:gridCol w:w="5329"/>
        <w:gridCol w:w="794"/>
        <w:gridCol w:w="1191"/>
        <w:gridCol w:w="1191"/>
      </w:tblGrid>
      <w:tr w:rsidR="00C562E7" w:rsidRPr="00DE2FB6" w14:paraId="3D09E950" w14:textId="77777777" w:rsidTr="003A7E69">
        <w:trPr>
          <w:trHeight w:val="255"/>
        </w:trPr>
        <w:tc>
          <w:tcPr>
            <w:tcW w:w="5329" w:type="dxa"/>
            <w:tcBorders>
              <w:top w:val="nil"/>
              <w:left w:val="nil"/>
              <w:bottom w:val="nil"/>
              <w:right w:val="nil"/>
            </w:tcBorders>
            <w:shd w:val="clear" w:color="auto" w:fill="D9D9D9" w:themeFill="background1" w:themeFillShade="D9"/>
            <w:vAlign w:val="bottom"/>
            <w:hideMark/>
          </w:tcPr>
          <w:p w14:paraId="6C38E355" w14:textId="77777777" w:rsidR="00DE2FB6" w:rsidRPr="00DE2FB6" w:rsidRDefault="00DE2FB6" w:rsidP="000302CE">
            <w:pPr>
              <w:pStyle w:val="ARTableBodyRight"/>
            </w:pPr>
            <w:r w:rsidRPr="00DE2FB6">
              <w:rPr>
                <w:rFonts w:ascii="Cambria" w:hAnsi="Cambria" w:cs="Cambria"/>
              </w:rPr>
              <w:t> </w:t>
            </w:r>
          </w:p>
        </w:tc>
        <w:tc>
          <w:tcPr>
            <w:tcW w:w="794" w:type="dxa"/>
            <w:tcBorders>
              <w:top w:val="nil"/>
              <w:left w:val="nil"/>
              <w:bottom w:val="nil"/>
              <w:right w:val="nil"/>
            </w:tcBorders>
            <w:shd w:val="clear" w:color="auto" w:fill="D9D9D9" w:themeFill="background1" w:themeFillShade="D9"/>
            <w:vAlign w:val="bottom"/>
            <w:hideMark/>
          </w:tcPr>
          <w:p w14:paraId="5D761941" w14:textId="77777777" w:rsidR="00DE2FB6" w:rsidRPr="00DE2FB6" w:rsidRDefault="00DE2FB6" w:rsidP="00DE2FB6">
            <w:pPr>
              <w:spacing w:before="0" w:after="0" w:line="240" w:lineRule="auto"/>
              <w:rPr>
                <w:rFonts w:eastAsia="Times New Roman"/>
                <w:color w:val="FFFFFF"/>
                <w:sz w:val="20"/>
                <w:szCs w:val="20"/>
                <w:lang w:eastAsia="en-AU"/>
              </w:rPr>
            </w:pPr>
            <w:r w:rsidRPr="00DE2FB6">
              <w:rPr>
                <w:rFonts w:eastAsia="Times New Roman"/>
                <w:color w:val="FFFFFF"/>
                <w:sz w:val="20"/>
                <w:szCs w:val="20"/>
                <w:lang w:eastAsia="en-AU"/>
              </w:rPr>
              <w:t> </w:t>
            </w:r>
          </w:p>
        </w:tc>
        <w:tc>
          <w:tcPr>
            <w:tcW w:w="1191" w:type="dxa"/>
            <w:tcBorders>
              <w:top w:val="nil"/>
              <w:left w:val="nil"/>
              <w:bottom w:val="nil"/>
              <w:right w:val="nil"/>
            </w:tcBorders>
            <w:shd w:val="clear" w:color="auto" w:fill="D9D9D9" w:themeFill="background1" w:themeFillShade="D9"/>
            <w:vAlign w:val="bottom"/>
            <w:hideMark/>
          </w:tcPr>
          <w:p w14:paraId="16B3C9AD" w14:textId="77777777" w:rsidR="00DE2FB6" w:rsidRPr="00DE2FB6" w:rsidRDefault="00DE2FB6" w:rsidP="000302CE">
            <w:pPr>
              <w:pStyle w:val="ARTableColHeadRight"/>
            </w:pPr>
            <w:r w:rsidRPr="00DE2FB6">
              <w:t>2024</w:t>
            </w:r>
          </w:p>
        </w:tc>
        <w:tc>
          <w:tcPr>
            <w:tcW w:w="1191" w:type="dxa"/>
            <w:tcBorders>
              <w:top w:val="nil"/>
              <w:left w:val="nil"/>
              <w:bottom w:val="nil"/>
              <w:right w:val="nil"/>
            </w:tcBorders>
            <w:shd w:val="clear" w:color="auto" w:fill="D9D9D9" w:themeFill="background1" w:themeFillShade="D9"/>
            <w:vAlign w:val="bottom"/>
            <w:hideMark/>
          </w:tcPr>
          <w:p w14:paraId="0A4CBD61" w14:textId="77777777" w:rsidR="00DE2FB6" w:rsidRPr="00DE2FB6" w:rsidRDefault="00DE2FB6" w:rsidP="000302CE">
            <w:pPr>
              <w:pStyle w:val="ARTableColHeadRight"/>
            </w:pPr>
            <w:r w:rsidRPr="00DE2FB6">
              <w:t>2023</w:t>
            </w:r>
          </w:p>
        </w:tc>
      </w:tr>
      <w:tr w:rsidR="00C562E7" w:rsidRPr="00DE2FB6" w14:paraId="50C68EEE" w14:textId="77777777" w:rsidTr="003A7E69">
        <w:trPr>
          <w:trHeight w:val="255"/>
        </w:trPr>
        <w:tc>
          <w:tcPr>
            <w:tcW w:w="5329" w:type="dxa"/>
            <w:tcBorders>
              <w:top w:val="nil"/>
              <w:left w:val="nil"/>
              <w:bottom w:val="nil"/>
              <w:right w:val="nil"/>
            </w:tcBorders>
            <w:shd w:val="clear" w:color="auto" w:fill="D9D9D9" w:themeFill="background1" w:themeFillShade="D9"/>
            <w:vAlign w:val="bottom"/>
            <w:hideMark/>
          </w:tcPr>
          <w:p w14:paraId="404868F2" w14:textId="77777777" w:rsidR="00DE2FB6" w:rsidRPr="00DE2FB6" w:rsidRDefault="00DE2FB6" w:rsidP="000302CE">
            <w:pPr>
              <w:pStyle w:val="ARTableBodyRight"/>
            </w:pPr>
            <w:r w:rsidRPr="00DE2FB6">
              <w:rPr>
                <w:rFonts w:ascii="Cambria" w:hAnsi="Cambria" w:cs="Cambria"/>
              </w:rPr>
              <w:t> </w:t>
            </w:r>
          </w:p>
        </w:tc>
        <w:tc>
          <w:tcPr>
            <w:tcW w:w="794" w:type="dxa"/>
            <w:tcBorders>
              <w:top w:val="nil"/>
              <w:left w:val="nil"/>
              <w:bottom w:val="nil"/>
              <w:right w:val="nil"/>
            </w:tcBorders>
            <w:shd w:val="clear" w:color="auto" w:fill="D9D9D9" w:themeFill="background1" w:themeFillShade="D9"/>
            <w:vAlign w:val="bottom"/>
            <w:hideMark/>
          </w:tcPr>
          <w:p w14:paraId="34EEDF4F" w14:textId="77777777" w:rsidR="00DE2FB6" w:rsidRPr="00DE2FB6" w:rsidRDefault="00DE2FB6" w:rsidP="000302CE">
            <w:pPr>
              <w:pStyle w:val="ARTableColHeadCentre"/>
            </w:pPr>
            <w:r w:rsidRPr="00DE2FB6">
              <w:t>Notes</w:t>
            </w:r>
          </w:p>
        </w:tc>
        <w:tc>
          <w:tcPr>
            <w:tcW w:w="1191" w:type="dxa"/>
            <w:tcBorders>
              <w:top w:val="nil"/>
              <w:left w:val="nil"/>
              <w:bottom w:val="nil"/>
              <w:right w:val="nil"/>
            </w:tcBorders>
            <w:shd w:val="clear" w:color="auto" w:fill="D9D9D9" w:themeFill="background1" w:themeFillShade="D9"/>
            <w:vAlign w:val="bottom"/>
            <w:hideMark/>
          </w:tcPr>
          <w:p w14:paraId="4AF9B9E8" w14:textId="1EDD64C0" w:rsidR="00DE2FB6" w:rsidRPr="00DE2FB6" w:rsidRDefault="00DE2FB6" w:rsidP="000302CE">
            <w:pPr>
              <w:pStyle w:val="ARTableColHeadRight"/>
            </w:pPr>
            <w:r w:rsidRPr="00DE2FB6">
              <w:t>$</w:t>
            </w:r>
            <w:r w:rsidR="00273B0F">
              <w:t>’</w:t>
            </w:r>
            <w:r w:rsidRPr="00DE2FB6">
              <w:t>000</w:t>
            </w:r>
          </w:p>
        </w:tc>
        <w:tc>
          <w:tcPr>
            <w:tcW w:w="1191" w:type="dxa"/>
            <w:tcBorders>
              <w:top w:val="nil"/>
              <w:left w:val="nil"/>
              <w:bottom w:val="nil"/>
              <w:right w:val="nil"/>
            </w:tcBorders>
            <w:shd w:val="clear" w:color="auto" w:fill="D9D9D9" w:themeFill="background1" w:themeFillShade="D9"/>
            <w:vAlign w:val="bottom"/>
            <w:hideMark/>
          </w:tcPr>
          <w:p w14:paraId="695DDBCF" w14:textId="6E591DFF" w:rsidR="00DE2FB6" w:rsidRPr="00DE2FB6" w:rsidRDefault="00DE2FB6" w:rsidP="000302CE">
            <w:pPr>
              <w:pStyle w:val="ARTableColHeadRight"/>
            </w:pPr>
            <w:r w:rsidRPr="00DE2FB6">
              <w:t>$</w:t>
            </w:r>
            <w:r w:rsidR="00273B0F">
              <w:t>’</w:t>
            </w:r>
            <w:r w:rsidRPr="00DE2FB6">
              <w:t>000</w:t>
            </w:r>
          </w:p>
        </w:tc>
      </w:tr>
      <w:tr w:rsidR="00DE2FB6" w:rsidRPr="00DE2FB6" w14:paraId="5A07E830" w14:textId="77777777" w:rsidTr="003A7E69">
        <w:trPr>
          <w:trHeight w:val="259"/>
        </w:trPr>
        <w:tc>
          <w:tcPr>
            <w:tcW w:w="5329" w:type="dxa"/>
            <w:tcBorders>
              <w:top w:val="nil"/>
              <w:left w:val="nil"/>
              <w:bottom w:val="nil"/>
              <w:right w:val="nil"/>
            </w:tcBorders>
            <w:shd w:val="clear" w:color="000000" w:fill="FFFFFF"/>
            <w:vAlign w:val="bottom"/>
            <w:hideMark/>
          </w:tcPr>
          <w:p w14:paraId="6C662E87" w14:textId="77777777" w:rsidR="00DE2FB6" w:rsidRPr="00DE2FB6" w:rsidRDefault="00DE2FB6" w:rsidP="000302CE">
            <w:pPr>
              <w:pStyle w:val="ARTablerowsubheadcoloursmallerspaceabove"/>
            </w:pPr>
            <w:r w:rsidRPr="00DE2FB6">
              <w:t>Assets</w:t>
            </w:r>
          </w:p>
        </w:tc>
        <w:tc>
          <w:tcPr>
            <w:tcW w:w="794" w:type="dxa"/>
            <w:tcBorders>
              <w:top w:val="nil"/>
              <w:left w:val="nil"/>
              <w:bottom w:val="nil"/>
              <w:right w:val="nil"/>
            </w:tcBorders>
            <w:shd w:val="clear" w:color="000000" w:fill="FFFFFF"/>
            <w:vAlign w:val="bottom"/>
            <w:hideMark/>
          </w:tcPr>
          <w:p w14:paraId="2713EABA"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4220BACF" w14:textId="77777777" w:rsidR="00DE2FB6" w:rsidRPr="00DE2FB6" w:rsidRDefault="00DE2FB6" w:rsidP="000302CE">
            <w:pPr>
              <w:pStyle w:val="ARTableBodyRight"/>
            </w:pPr>
            <w:r w:rsidRPr="00DE2FB6">
              <w:rPr>
                <w:rFonts w:ascii="Cambria" w:hAnsi="Cambria" w:cs="Cambria"/>
              </w:rPr>
              <w:t> </w:t>
            </w:r>
          </w:p>
        </w:tc>
        <w:tc>
          <w:tcPr>
            <w:tcW w:w="1191" w:type="dxa"/>
            <w:tcBorders>
              <w:top w:val="nil"/>
              <w:left w:val="nil"/>
              <w:bottom w:val="nil"/>
              <w:right w:val="nil"/>
            </w:tcBorders>
            <w:shd w:val="clear" w:color="000000" w:fill="FFFFFF"/>
            <w:vAlign w:val="bottom"/>
            <w:hideMark/>
          </w:tcPr>
          <w:p w14:paraId="7CAB7DD9" w14:textId="77777777" w:rsidR="00DE2FB6" w:rsidRPr="00DE2FB6" w:rsidRDefault="00DE2FB6" w:rsidP="000302CE">
            <w:pPr>
              <w:pStyle w:val="ARTableBodyRight"/>
            </w:pPr>
            <w:r w:rsidRPr="00DE2FB6">
              <w:rPr>
                <w:rFonts w:ascii="Cambria" w:hAnsi="Cambria" w:cs="Cambria"/>
              </w:rPr>
              <w:t> </w:t>
            </w:r>
          </w:p>
        </w:tc>
      </w:tr>
      <w:tr w:rsidR="00DE2FB6" w:rsidRPr="00DE2FB6" w14:paraId="14186402" w14:textId="77777777" w:rsidTr="003A7E69">
        <w:trPr>
          <w:trHeight w:val="259"/>
        </w:trPr>
        <w:tc>
          <w:tcPr>
            <w:tcW w:w="5329" w:type="dxa"/>
            <w:tcBorders>
              <w:top w:val="nil"/>
              <w:left w:val="nil"/>
              <w:bottom w:val="nil"/>
              <w:right w:val="nil"/>
            </w:tcBorders>
            <w:shd w:val="clear" w:color="000000" w:fill="FFFFFF"/>
            <w:vAlign w:val="bottom"/>
            <w:hideMark/>
          </w:tcPr>
          <w:p w14:paraId="7C636B1A" w14:textId="77777777" w:rsidR="00DE2FB6" w:rsidRPr="00DE2FB6" w:rsidRDefault="00DE2FB6" w:rsidP="00C562E7">
            <w:pPr>
              <w:pStyle w:val="ARTableColSubhead"/>
            </w:pPr>
            <w:r w:rsidRPr="00DE2FB6">
              <w:t>Financial assets</w:t>
            </w:r>
          </w:p>
        </w:tc>
        <w:tc>
          <w:tcPr>
            <w:tcW w:w="794" w:type="dxa"/>
            <w:tcBorders>
              <w:top w:val="nil"/>
              <w:left w:val="nil"/>
              <w:bottom w:val="nil"/>
              <w:right w:val="nil"/>
            </w:tcBorders>
            <w:shd w:val="clear" w:color="000000" w:fill="FFFFFF"/>
            <w:vAlign w:val="bottom"/>
            <w:hideMark/>
          </w:tcPr>
          <w:p w14:paraId="0D10B358"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54BCE3DA" w14:textId="77777777" w:rsidR="00DE2FB6" w:rsidRPr="00DE2FB6" w:rsidRDefault="00DE2FB6" w:rsidP="000302CE">
            <w:pPr>
              <w:pStyle w:val="ARTableBodyRight"/>
            </w:pPr>
            <w:r w:rsidRPr="00DE2FB6">
              <w:rPr>
                <w:rFonts w:ascii="Cambria" w:hAnsi="Cambria" w:cs="Cambria"/>
              </w:rPr>
              <w:t> </w:t>
            </w:r>
          </w:p>
        </w:tc>
        <w:tc>
          <w:tcPr>
            <w:tcW w:w="1191" w:type="dxa"/>
            <w:tcBorders>
              <w:top w:val="nil"/>
              <w:left w:val="nil"/>
              <w:bottom w:val="nil"/>
              <w:right w:val="nil"/>
            </w:tcBorders>
            <w:shd w:val="clear" w:color="000000" w:fill="FFFFFF"/>
            <w:vAlign w:val="bottom"/>
            <w:hideMark/>
          </w:tcPr>
          <w:p w14:paraId="6D7DF477" w14:textId="77777777" w:rsidR="00DE2FB6" w:rsidRPr="00DE2FB6" w:rsidRDefault="00DE2FB6" w:rsidP="000302CE">
            <w:pPr>
              <w:pStyle w:val="ARTableBodyRight"/>
            </w:pPr>
            <w:r w:rsidRPr="00DE2FB6">
              <w:rPr>
                <w:rFonts w:ascii="Cambria" w:hAnsi="Cambria" w:cs="Cambria"/>
              </w:rPr>
              <w:t> </w:t>
            </w:r>
          </w:p>
        </w:tc>
      </w:tr>
      <w:tr w:rsidR="00DE2FB6" w:rsidRPr="00DE2FB6" w14:paraId="4E05FCE5" w14:textId="77777777" w:rsidTr="003A7E69">
        <w:trPr>
          <w:trHeight w:val="259"/>
        </w:trPr>
        <w:tc>
          <w:tcPr>
            <w:tcW w:w="5329" w:type="dxa"/>
            <w:tcBorders>
              <w:top w:val="nil"/>
              <w:left w:val="nil"/>
              <w:bottom w:val="nil"/>
              <w:right w:val="nil"/>
            </w:tcBorders>
            <w:shd w:val="clear" w:color="000000" w:fill="FFFFFF"/>
            <w:vAlign w:val="bottom"/>
            <w:hideMark/>
          </w:tcPr>
          <w:p w14:paraId="06C14E10" w14:textId="77777777" w:rsidR="00DE2FB6" w:rsidRPr="00DE2FB6" w:rsidRDefault="00DE2FB6" w:rsidP="000302CE">
            <w:pPr>
              <w:pStyle w:val="ARTableBody"/>
            </w:pPr>
            <w:r w:rsidRPr="00DE2FB6">
              <w:t>Cash and deposits</w:t>
            </w:r>
          </w:p>
        </w:tc>
        <w:tc>
          <w:tcPr>
            <w:tcW w:w="794" w:type="dxa"/>
            <w:tcBorders>
              <w:top w:val="nil"/>
              <w:left w:val="nil"/>
              <w:bottom w:val="nil"/>
              <w:right w:val="nil"/>
            </w:tcBorders>
            <w:shd w:val="clear" w:color="000000" w:fill="FFFFFF"/>
            <w:vAlign w:val="bottom"/>
            <w:hideMark/>
          </w:tcPr>
          <w:p w14:paraId="40DC6B2B" w14:textId="25BB70E2" w:rsidR="00DE2FB6" w:rsidRPr="00DE2FB6" w:rsidRDefault="0020223D" w:rsidP="000302CE">
            <w:pPr>
              <w:pStyle w:val="ARTablebodycentred"/>
            </w:pPr>
            <w:hyperlink w:anchor="Note_7_2" w:history="1">
              <w:r w:rsidR="00DE2FB6" w:rsidRPr="00744C18">
                <w:rPr>
                  <w:rStyle w:val="Hyperlink"/>
                </w:rPr>
                <w:t>7.2</w:t>
              </w:r>
            </w:hyperlink>
          </w:p>
        </w:tc>
        <w:tc>
          <w:tcPr>
            <w:tcW w:w="1191" w:type="dxa"/>
            <w:tcBorders>
              <w:top w:val="nil"/>
              <w:left w:val="nil"/>
              <w:bottom w:val="nil"/>
              <w:right w:val="nil"/>
            </w:tcBorders>
            <w:shd w:val="clear" w:color="000000" w:fill="F2F2F2"/>
            <w:vAlign w:val="bottom"/>
            <w:hideMark/>
          </w:tcPr>
          <w:p w14:paraId="630822AA" w14:textId="77777777" w:rsidR="00DE2FB6" w:rsidRPr="00DE2FB6" w:rsidRDefault="00DE2FB6" w:rsidP="000302CE">
            <w:pPr>
              <w:pStyle w:val="ARTableBodyRight"/>
            </w:pPr>
            <w:r w:rsidRPr="00DE2FB6">
              <w:t>159,153</w:t>
            </w:r>
          </w:p>
        </w:tc>
        <w:tc>
          <w:tcPr>
            <w:tcW w:w="1191" w:type="dxa"/>
            <w:tcBorders>
              <w:top w:val="nil"/>
              <w:left w:val="nil"/>
              <w:bottom w:val="nil"/>
              <w:right w:val="nil"/>
            </w:tcBorders>
            <w:shd w:val="clear" w:color="auto" w:fill="auto"/>
            <w:vAlign w:val="bottom"/>
            <w:hideMark/>
          </w:tcPr>
          <w:p w14:paraId="4A26CFFD" w14:textId="77777777" w:rsidR="00DE2FB6" w:rsidRPr="00DE2FB6" w:rsidRDefault="00DE2FB6" w:rsidP="000302CE">
            <w:pPr>
              <w:pStyle w:val="ARTableBodyRight"/>
            </w:pPr>
            <w:r w:rsidRPr="00DE2FB6">
              <w:t>186,569</w:t>
            </w:r>
          </w:p>
        </w:tc>
      </w:tr>
      <w:tr w:rsidR="00DE2FB6" w:rsidRPr="00DE2FB6" w14:paraId="2157D329" w14:textId="77777777" w:rsidTr="003A7E69">
        <w:trPr>
          <w:trHeight w:val="259"/>
        </w:trPr>
        <w:tc>
          <w:tcPr>
            <w:tcW w:w="5329" w:type="dxa"/>
            <w:tcBorders>
              <w:top w:val="nil"/>
              <w:left w:val="nil"/>
              <w:bottom w:val="nil"/>
              <w:right w:val="nil"/>
            </w:tcBorders>
            <w:shd w:val="clear" w:color="000000" w:fill="FFFFFF"/>
            <w:vAlign w:val="bottom"/>
            <w:hideMark/>
          </w:tcPr>
          <w:p w14:paraId="56C3AAD1" w14:textId="77777777" w:rsidR="00DE2FB6" w:rsidRPr="00DE2FB6" w:rsidRDefault="00DE2FB6" w:rsidP="000302CE">
            <w:pPr>
              <w:pStyle w:val="ARTableBody"/>
            </w:pPr>
            <w:r w:rsidRPr="00DE2FB6">
              <w:t>Receivables</w:t>
            </w:r>
          </w:p>
        </w:tc>
        <w:tc>
          <w:tcPr>
            <w:tcW w:w="794" w:type="dxa"/>
            <w:tcBorders>
              <w:top w:val="nil"/>
              <w:left w:val="nil"/>
              <w:bottom w:val="nil"/>
              <w:right w:val="nil"/>
            </w:tcBorders>
            <w:shd w:val="clear" w:color="000000" w:fill="FFFFFF"/>
            <w:vAlign w:val="bottom"/>
            <w:hideMark/>
          </w:tcPr>
          <w:p w14:paraId="2B7CF4A9" w14:textId="2BA421D2" w:rsidR="00DE2FB6" w:rsidRPr="00DE2FB6" w:rsidRDefault="0020223D" w:rsidP="000302CE">
            <w:pPr>
              <w:pStyle w:val="ARTablebodycentred"/>
            </w:pPr>
            <w:hyperlink w:anchor="Note_6_1" w:history="1">
              <w:r w:rsidR="00DE2FB6" w:rsidRPr="00744C18">
                <w:rPr>
                  <w:rStyle w:val="Hyperlink"/>
                </w:rPr>
                <w:t>6.1</w:t>
              </w:r>
            </w:hyperlink>
          </w:p>
        </w:tc>
        <w:tc>
          <w:tcPr>
            <w:tcW w:w="1191" w:type="dxa"/>
            <w:tcBorders>
              <w:top w:val="nil"/>
              <w:left w:val="nil"/>
              <w:bottom w:val="nil"/>
              <w:right w:val="nil"/>
            </w:tcBorders>
            <w:shd w:val="clear" w:color="000000" w:fill="F2F2F2"/>
            <w:vAlign w:val="bottom"/>
            <w:hideMark/>
          </w:tcPr>
          <w:p w14:paraId="73C2BDF9" w14:textId="77777777" w:rsidR="00DE2FB6" w:rsidRPr="00DE2FB6" w:rsidRDefault="00DE2FB6" w:rsidP="000302CE">
            <w:pPr>
              <w:pStyle w:val="ARTableBodyRight"/>
            </w:pPr>
            <w:r w:rsidRPr="00DE2FB6">
              <w:t>173,913</w:t>
            </w:r>
          </w:p>
        </w:tc>
        <w:tc>
          <w:tcPr>
            <w:tcW w:w="1191" w:type="dxa"/>
            <w:tcBorders>
              <w:top w:val="nil"/>
              <w:left w:val="nil"/>
              <w:bottom w:val="nil"/>
              <w:right w:val="nil"/>
            </w:tcBorders>
            <w:shd w:val="clear" w:color="auto" w:fill="auto"/>
            <w:vAlign w:val="bottom"/>
            <w:hideMark/>
          </w:tcPr>
          <w:p w14:paraId="10FEFDB5" w14:textId="77777777" w:rsidR="00DE2FB6" w:rsidRPr="00DE2FB6" w:rsidRDefault="00DE2FB6" w:rsidP="000302CE">
            <w:pPr>
              <w:pStyle w:val="ARTableBodyRight"/>
            </w:pPr>
            <w:r w:rsidRPr="00DE2FB6">
              <w:t>143,478</w:t>
            </w:r>
          </w:p>
        </w:tc>
      </w:tr>
      <w:tr w:rsidR="00DE2FB6" w:rsidRPr="00DE2FB6" w14:paraId="1F268500" w14:textId="77777777" w:rsidTr="003A7E69">
        <w:trPr>
          <w:trHeight w:val="259"/>
        </w:trPr>
        <w:tc>
          <w:tcPr>
            <w:tcW w:w="5329" w:type="dxa"/>
            <w:tcBorders>
              <w:top w:val="nil"/>
              <w:left w:val="nil"/>
              <w:bottom w:val="single" w:sz="4" w:space="0" w:color="auto"/>
              <w:right w:val="nil"/>
            </w:tcBorders>
            <w:shd w:val="clear" w:color="000000" w:fill="FFFFFF"/>
            <w:vAlign w:val="bottom"/>
            <w:hideMark/>
          </w:tcPr>
          <w:p w14:paraId="414C8D88" w14:textId="77777777" w:rsidR="00DE2FB6" w:rsidRPr="00DE2FB6" w:rsidRDefault="00DE2FB6" w:rsidP="000302CE">
            <w:pPr>
              <w:pStyle w:val="ARTableBody"/>
            </w:pPr>
            <w:r w:rsidRPr="00DE2FB6">
              <w:t>Investments and other financial assets</w:t>
            </w:r>
          </w:p>
        </w:tc>
        <w:tc>
          <w:tcPr>
            <w:tcW w:w="794" w:type="dxa"/>
            <w:tcBorders>
              <w:top w:val="nil"/>
              <w:left w:val="nil"/>
              <w:bottom w:val="single" w:sz="4" w:space="0" w:color="auto"/>
              <w:right w:val="nil"/>
            </w:tcBorders>
            <w:shd w:val="clear" w:color="auto" w:fill="auto"/>
            <w:vAlign w:val="bottom"/>
            <w:hideMark/>
          </w:tcPr>
          <w:p w14:paraId="30DE78BE" w14:textId="5966FD92" w:rsidR="00DE2FB6" w:rsidRPr="00DE2FB6" w:rsidRDefault="0020223D" w:rsidP="000302CE">
            <w:pPr>
              <w:pStyle w:val="ARTablebodycentred"/>
            </w:pPr>
            <w:hyperlink w:anchor="Note_5_3" w:history="1">
              <w:r w:rsidR="00DE2FB6" w:rsidRPr="00744C18">
                <w:rPr>
                  <w:rStyle w:val="Hyperlink"/>
                </w:rPr>
                <w:t>5.3</w:t>
              </w:r>
            </w:hyperlink>
          </w:p>
        </w:tc>
        <w:tc>
          <w:tcPr>
            <w:tcW w:w="1191" w:type="dxa"/>
            <w:tcBorders>
              <w:top w:val="nil"/>
              <w:left w:val="nil"/>
              <w:bottom w:val="single" w:sz="4" w:space="0" w:color="auto"/>
              <w:right w:val="nil"/>
            </w:tcBorders>
            <w:shd w:val="clear" w:color="000000" w:fill="F2F2F2"/>
            <w:vAlign w:val="bottom"/>
            <w:hideMark/>
          </w:tcPr>
          <w:p w14:paraId="61CADECC" w14:textId="77777777" w:rsidR="00DE2FB6" w:rsidRPr="00DE2FB6" w:rsidRDefault="00DE2FB6" w:rsidP="000302CE">
            <w:pPr>
              <w:pStyle w:val="ARTableBodyRight"/>
            </w:pPr>
            <w:r w:rsidRPr="00DE2FB6">
              <w:t>298,984</w:t>
            </w:r>
          </w:p>
        </w:tc>
        <w:tc>
          <w:tcPr>
            <w:tcW w:w="1191" w:type="dxa"/>
            <w:tcBorders>
              <w:top w:val="nil"/>
              <w:left w:val="nil"/>
              <w:bottom w:val="single" w:sz="4" w:space="0" w:color="auto"/>
              <w:right w:val="nil"/>
            </w:tcBorders>
            <w:shd w:val="clear" w:color="auto" w:fill="auto"/>
            <w:vAlign w:val="bottom"/>
            <w:hideMark/>
          </w:tcPr>
          <w:p w14:paraId="3ED226C7" w14:textId="77777777" w:rsidR="00DE2FB6" w:rsidRPr="00DE2FB6" w:rsidRDefault="00DE2FB6" w:rsidP="000302CE">
            <w:pPr>
              <w:pStyle w:val="ARTableBodyRight"/>
            </w:pPr>
            <w:r w:rsidRPr="00DE2FB6">
              <w:t>195,502</w:t>
            </w:r>
          </w:p>
        </w:tc>
      </w:tr>
      <w:tr w:rsidR="00DE2FB6" w:rsidRPr="00DE2FB6" w14:paraId="2AB3D2D4" w14:textId="77777777" w:rsidTr="003A7E69">
        <w:trPr>
          <w:trHeight w:val="259"/>
        </w:trPr>
        <w:tc>
          <w:tcPr>
            <w:tcW w:w="5329" w:type="dxa"/>
            <w:tcBorders>
              <w:top w:val="single" w:sz="4" w:space="0" w:color="auto"/>
              <w:left w:val="nil"/>
              <w:bottom w:val="single" w:sz="4" w:space="0" w:color="auto"/>
              <w:right w:val="nil"/>
            </w:tcBorders>
            <w:shd w:val="clear" w:color="000000" w:fill="FFFFFF"/>
            <w:vAlign w:val="bottom"/>
            <w:hideMark/>
          </w:tcPr>
          <w:p w14:paraId="2A81D5DB" w14:textId="77777777" w:rsidR="00DE2FB6" w:rsidRPr="000302CE" w:rsidRDefault="00DE2FB6" w:rsidP="000302CE">
            <w:pPr>
              <w:pStyle w:val="ARTableBodyBold"/>
            </w:pPr>
            <w:r w:rsidRPr="000302CE">
              <w:t>Total financial assets</w:t>
            </w:r>
          </w:p>
        </w:tc>
        <w:tc>
          <w:tcPr>
            <w:tcW w:w="794" w:type="dxa"/>
            <w:tcBorders>
              <w:top w:val="single" w:sz="4" w:space="0" w:color="auto"/>
              <w:left w:val="nil"/>
              <w:bottom w:val="single" w:sz="4" w:space="0" w:color="auto"/>
              <w:right w:val="nil"/>
            </w:tcBorders>
            <w:shd w:val="clear" w:color="000000" w:fill="FFFFFF"/>
            <w:vAlign w:val="bottom"/>
            <w:hideMark/>
          </w:tcPr>
          <w:p w14:paraId="51F5F23F" w14:textId="77777777" w:rsidR="00DE2FB6" w:rsidRPr="00DE2FB6" w:rsidRDefault="00DE2FB6" w:rsidP="000302CE">
            <w:pPr>
              <w:pStyle w:val="ARTablebodycentred"/>
            </w:pPr>
            <w:r w:rsidRPr="00DE2FB6">
              <w:rPr>
                <w:rFonts w:ascii="Cambria" w:hAnsi="Cambria" w:cs="Cambria"/>
              </w:rPr>
              <w:t> </w:t>
            </w:r>
          </w:p>
        </w:tc>
        <w:tc>
          <w:tcPr>
            <w:tcW w:w="1191" w:type="dxa"/>
            <w:tcBorders>
              <w:top w:val="single" w:sz="4" w:space="0" w:color="auto"/>
              <w:left w:val="nil"/>
              <w:bottom w:val="single" w:sz="4" w:space="0" w:color="auto"/>
              <w:right w:val="nil"/>
            </w:tcBorders>
            <w:shd w:val="clear" w:color="000000" w:fill="F2F2F2"/>
            <w:vAlign w:val="bottom"/>
            <w:hideMark/>
          </w:tcPr>
          <w:p w14:paraId="635B43DC" w14:textId="77777777" w:rsidR="00DE2FB6" w:rsidRPr="00DE2FB6" w:rsidRDefault="00DE2FB6" w:rsidP="000302CE">
            <w:pPr>
              <w:pStyle w:val="ARTableBodyRight"/>
              <w:rPr>
                <w:b/>
                <w:bCs/>
              </w:rPr>
            </w:pPr>
            <w:r w:rsidRPr="00DE2FB6">
              <w:rPr>
                <w:b/>
                <w:bCs/>
              </w:rPr>
              <w:t>632,050</w:t>
            </w:r>
          </w:p>
        </w:tc>
        <w:tc>
          <w:tcPr>
            <w:tcW w:w="1191" w:type="dxa"/>
            <w:tcBorders>
              <w:top w:val="single" w:sz="4" w:space="0" w:color="auto"/>
              <w:left w:val="nil"/>
              <w:bottom w:val="single" w:sz="4" w:space="0" w:color="auto"/>
              <w:right w:val="nil"/>
            </w:tcBorders>
            <w:shd w:val="clear" w:color="auto" w:fill="auto"/>
            <w:vAlign w:val="bottom"/>
            <w:hideMark/>
          </w:tcPr>
          <w:p w14:paraId="3F473B1E" w14:textId="77777777" w:rsidR="00DE2FB6" w:rsidRPr="00DE2FB6" w:rsidRDefault="00DE2FB6" w:rsidP="000302CE">
            <w:pPr>
              <w:pStyle w:val="ARTableBodyRight"/>
              <w:rPr>
                <w:b/>
                <w:bCs/>
              </w:rPr>
            </w:pPr>
            <w:r w:rsidRPr="00DE2FB6">
              <w:rPr>
                <w:b/>
                <w:bCs/>
              </w:rPr>
              <w:t>525,549</w:t>
            </w:r>
          </w:p>
        </w:tc>
      </w:tr>
      <w:tr w:rsidR="00DE2FB6" w:rsidRPr="00DE2FB6" w14:paraId="63E01343" w14:textId="77777777" w:rsidTr="003A7E69">
        <w:trPr>
          <w:trHeight w:val="259"/>
        </w:trPr>
        <w:tc>
          <w:tcPr>
            <w:tcW w:w="5329" w:type="dxa"/>
            <w:tcBorders>
              <w:top w:val="nil"/>
              <w:left w:val="nil"/>
              <w:bottom w:val="nil"/>
              <w:right w:val="nil"/>
            </w:tcBorders>
            <w:shd w:val="clear" w:color="000000" w:fill="FFFFFF"/>
            <w:vAlign w:val="bottom"/>
            <w:hideMark/>
          </w:tcPr>
          <w:p w14:paraId="72DB308F" w14:textId="77777777" w:rsidR="00DE2FB6" w:rsidRPr="000302CE" w:rsidRDefault="00DE2FB6" w:rsidP="00C562E7">
            <w:pPr>
              <w:pStyle w:val="ARTableColSubhead"/>
            </w:pPr>
            <w:r w:rsidRPr="000302CE">
              <w:t>Non-financial assets</w:t>
            </w:r>
          </w:p>
        </w:tc>
        <w:tc>
          <w:tcPr>
            <w:tcW w:w="794" w:type="dxa"/>
            <w:tcBorders>
              <w:top w:val="nil"/>
              <w:left w:val="nil"/>
              <w:bottom w:val="nil"/>
              <w:right w:val="nil"/>
            </w:tcBorders>
            <w:shd w:val="clear" w:color="000000" w:fill="FFFFFF"/>
            <w:vAlign w:val="bottom"/>
            <w:hideMark/>
          </w:tcPr>
          <w:p w14:paraId="5DE2DB87"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630CB45D" w14:textId="77777777" w:rsidR="00DE2FB6" w:rsidRPr="00DE2FB6" w:rsidRDefault="00DE2FB6" w:rsidP="000302CE">
            <w:pPr>
              <w:pStyle w:val="ARTableBodyRight"/>
              <w:rPr>
                <w:b/>
                <w:bCs/>
              </w:rPr>
            </w:pPr>
            <w:r w:rsidRPr="00DE2FB6">
              <w:rPr>
                <w:rFonts w:ascii="Cambria" w:hAnsi="Cambria" w:cs="Cambria"/>
                <w:b/>
                <w:bCs/>
              </w:rPr>
              <w:t> </w:t>
            </w:r>
          </w:p>
        </w:tc>
        <w:tc>
          <w:tcPr>
            <w:tcW w:w="1191" w:type="dxa"/>
            <w:tcBorders>
              <w:top w:val="nil"/>
              <w:left w:val="nil"/>
              <w:bottom w:val="nil"/>
              <w:right w:val="nil"/>
            </w:tcBorders>
            <w:shd w:val="clear" w:color="auto" w:fill="auto"/>
            <w:vAlign w:val="bottom"/>
            <w:hideMark/>
          </w:tcPr>
          <w:p w14:paraId="79704A52" w14:textId="77777777" w:rsidR="00DE2FB6" w:rsidRPr="00DE2FB6" w:rsidRDefault="00DE2FB6" w:rsidP="000302CE">
            <w:pPr>
              <w:pStyle w:val="ARTableBodyRight"/>
              <w:rPr>
                <w:b/>
                <w:bCs/>
              </w:rPr>
            </w:pPr>
          </w:p>
        </w:tc>
      </w:tr>
      <w:tr w:rsidR="00DE2FB6" w:rsidRPr="00DE2FB6" w14:paraId="0BA5CF66" w14:textId="77777777" w:rsidTr="003A7E69">
        <w:trPr>
          <w:trHeight w:val="259"/>
        </w:trPr>
        <w:tc>
          <w:tcPr>
            <w:tcW w:w="5329" w:type="dxa"/>
            <w:tcBorders>
              <w:top w:val="nil"/>
              <w:left w:val="nil"/>
              <w:bottom w:val="nil"/>
              <w:right w:val="nil"/>
            </w:tcBorders>
            <w:shd w:val="clear" w:color="000000" w:fill="FFFFFF"/>
            <w:vAlign w:val="bottom"/>
            <w:hideMark/>
          </w:tcPr>
          <w:p w14:paraId="264FEBB3" w14:textId="77777777" w:rsidR="00DE2FB6" w:rsidRPr="00DE2FB6" w:rsidRDefault="00DE2FB6" w:rsidP="000302CE">
            <w:pPr>
              <w:pStyle w:val="ARTableBody"/>
            </w:pPr>
            <w:r w:rsidRPr="00DE2FB6">
              <w:t>Non-financial assets classified as held for sale</w:t>
            </w:r>
          </w:p>
        </w:tc>
        <w:tc>
          <w:tcPr>
            <w:tcW w:w="794" w:type="dxa"/>
            <w:tcBorders>
              <w:top w:val="nil"/>
              <w:left w:val="nil"/>
              <w:bottom w:val="nil"/>
              <w:right w:val="nil"/>
            </w:tcBorders>
            <w:shd w:val="clear" w:color="000000" w:fill="FFFFFF"/>
            <w:vAlign w:val="bottom"/>
            <w:hideMark/>
          </w:tcPr>
          <w:p w14:paraId="6311FD41"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442D8E8A" w14:textId="77777777" w:rsidR="00DE2FB6" w:rsidRPr="00DE2FB6" w:rsidRDefault="00DE2FB6" w:rsidP="000302CE">
            <w:pPr>
              <w:pStyle w:val="ARTableBodyRight"/>
            </w:pPr>
            <w:r w:rsidRPr="00DE2FB6">
              <w:t>31</w:t>
            </w:r>
          </w:p>
        </w:tc>
        <w:tc>
          <w:tcPr>
            <w:tcW w:w="1191" w:type="dxa"/>
            <w:tcBorders>
              <w:top w:val="nil"/>
              <w:left w:val="nil"/>
              <w:bottom w:val="nil"/>
              <w:right w:val="nil"/>
            </w:tcBorders>
            <w:shd w:val="clear" w:color="auto" w:fill="auto"/>
            <w:vAlign w:val="bottom"/>
            <w:hideMark/>
          </w:tcPr>
          <w:p w14:paraId="22C21B80" w14:textId="77777777" w:rsidR="00DE2FB6" w:rsidRPr="00DE2FB6" w:rsidRDefault="00DE2FB6" w:rsidP="000302CE">
            <w:pPr>
              <w:pStyle w:val="ARTableBodyRight"/>
            </w:pPr>
            <w:r w:rsidRPr="00DE2FB6">
              <w:t>180</w:t>
            </w:r>
          </w:p>
        </w:tc>
      </w:tr>
      <w:tr w:rsidR="00DE2FB6" w:rsidRPr="00DE2FB6" w14:paraId="5818EA5B" w14:textId="77777777" w:rsidTr="003A7E69">
        <w:trPr>
          <w:trHeight w:val="259"/>
        </w:trPr>
        <w:tc>
          <w:tcPr>
            <w:tcW w:w="5329" w:type="dxa"/>
            <w:tcBorders>
              <w:top w:val="nil"/>
              <w:left w:val="nil"/>
              <w:bottom w:val="nil"/>
              <w:right w:val="nil"/>
            </w:tcBorders>
            <w:shd w:val="clear" w:color="000000" w:fill="FFFFFF"/>
            <w:vAlign w:val="bottom"/>
            <w:hideMark/>
          </w:tcPr>
          <w:p w14:paraId="731243FC" w14:textId="77777777" w:rsidR="00DE2FB6" w:rsidRPr="00DE2FB6" w:rsidRDefault="00DE2FB6" w:rsidP="000302CE">
            <w:pPr>
              <w:pStyle w:val="ARTableBody"/>
            </w:pPr>
            <w:r w:rsidRPr="00DE2FB6">
              <w:t>Property, plant and equipment</w:t>
            </w:r>
          </w:p>
        </w:tc>
        <w:tc>
          <w:tcPr>
            <w:tcW w:w="794" w:type="dxa"/>
            <w:tcBorders>
              <w:top w:val="nil"/>
              <w:left w:val="nil"/>
              <w:bottom w:val="nil"/>
              <w:right w:val="nil"/>
            </w:tcBorders>
            <w:shd w:val="clear" w:color="000000" w:fill="FFFFFF"/>
            <w:vAlign w:val="bottom"/>
            <w:hideMark/>
          </w:tcPr>
          <w:p w14:paraId="1EC702C6" w14:textId="3CF26B72" w:rsidR="00DE2FB6" w:rsidRPr="00DE2FB6" w:rsidRDefault="0020223D" w:rsidP="000302CE">
            <w:pPr>
              <w:pStyle w:val="ARTablebodycentred"/>
            </w:pPr>
            <w:hyperlink w:anchor="Note_5_1" w:history="1">
              <w:r w:rsidR="00DE2FB6" w:rsidRPr="00744C18">
                <w:rPr>
                  <w:rStyle w:val="Hyperlink"/>
                </w:rPr>
                <w:t>5.1</w:t>
              </w:r>
            </w:hyperlink>
          </w:p>
        </w:tc>
        <w:tc>
          <w:tcPr>
            <w:tcW w:w="1191" w:type="dxa"/>
            <w:tcBorders>
              <w:top w:val="nil"/>
              <w:left w:val="nil"/>
              <w:bottom w:val="nil"/>
              <w:right w:val="nil"/>
            </w:tcBorders>
            <w:shd w:val="clear" w:color="000000" w:fill="F2F2F2"/>
            <w:vAlign w:val="bottom"/>
            <w:hideMark/>
          </w:tcPr>
          <w:p w14:paraId="53C232E1" w14:textId="77777777" w:rsidR="00DE2FB6" w:rsidRPr="00DE2FB6" w:rsidRDefault="00DE2FB6" w:rsidP="000302CE">
            <w:pPr>
              <w:pStyle w:val="ARTableBodyRight"/>
            </w:pPr>
            <w:r w:rsidRPr="00DE2FB6">
              <w:t>677,346</w:t>
            </w:r>
          </w:p>
        </w:tc>
        <w:tc>
          <w:tcPr>
            <w:tcW w:w="1191" w:type="dxa"/>
            <w:tcBorders>
              <w:top w:val="nil"/>
              <w:left w:val="nil"/>
              <w:bottom w:val="nil"/>
              <w:right w:val="nil"/>
            </w:tcBorders>
            <w:shd w:val="clear" w:color="auto" w:fill="auto"/>
            <w:vAlign w:val="bottom"/>
            <w:hideMark/>
          </w:tcPr>
          <w:p w14:paraId="5C26D07B" w14:textId="77777777" w:rsidR="00DE2FB6" w:rsidRPr="00DE2FB6" w:rsidRDefault="00DE2FB6" w:rsidP="000302CE">
            <w:pPr>
              <w:pStyle w:val="ARTableBodyRight"/>
            </w:pPr>
            <w:r w:rsidRPr="00DE2FB6">
              <w:t>644,503</w:t>
            </w:r>
          </w:p>
        </w:tc>
      </w:tr>
      <w:tr w:rsidR="00DE2FB6" w:rsidRPr="00DE2FB6" w14:paraId="2B8504CB" w14:textId="77777777" w:rsidTr="003A7E69">
        <w:trPr>
          <w:trHeight w:val="259"/>
        </w:trPr>
        <w:tc>
          <w:tcPr>
            <w:tcW w:w="5329" w:type="dxa"/>
            <w:tcBorders>
              <w:top w:val="nil"/>
              <w:left w:val="nil"/>
              <w:bottom w:val="nil"/>
              <w:right w:val="nil"/>
            </w:tcBorders>
            <w:shd w:val="clear" w:color="000000" w:fill="FFFFFF"/>
            <w:vAlign w:val="bottom"/>
            <w:hideMark/>
          </w:tcPr>
          <w:p w14:paraId="4EE37F92" w14:textId="77777777" w:rsidR="00DE2FB6" w:rsidRPr="00DE2FB6" w:rsidRDefault="00DE2FB6" w:rsidP="000302CE">
            <w:pPr>
              <w:pStyle w:val="ARTableBody"/>
            </w:pPr>
            <w:r w:rsidRPr="00DE2FB6">
              <w:t>Intangible assets</w:t>
            </w:r>
          </w:p>
        </w:tc>
        <w:tc>
          <w:tcPr>
            <w:tcW w:w="794" w:type="dxa"/>
            <w:tcBorders>
              <w:top w:val="nil"/>
              <w:left w:val="nil"/>
              <w:bottom w:val="nil"/>
              <w:right w:val="nil"/>
            </w:tcBorders>
            <w:shd w:val="clear" w:color="000000" w:fill="FFFFFF"/>
            <w:vAlign w:val="bottom"/>
            <w:hideMark/>
          </w:tcPr>
          <w:p w14:paraId="08A1EE11" w14:textId="5FE613BA" w:rsidR="00DE2FB6" w:rsidRPr="00DE2FB6" w:rsidRDefault="0020223D" w:rsidP="000302CE">
            <w:pPr>
              <w:pStyle w:val="ARTablebodycentred"/>
            </w:pPr>
            <w:hyperlink w:anchor="Note_5_2" w:history="1">
              <w:r w:rsidR="00DE2FB6" w:rsidRPr="00744C18">
                <w:rPr>
                  <w:rStyle w:val="Hyperlink"/>
                </w:rPr>
                <w:t>5.2</w:t>
              </w:r>
            </w:hyperlink>
          </w:p>
        </w:tc>
        <w:tc>
          <w:tcPr>
            <w:tcW w:w="1191" w:type="dxa"/>
            <w:tcBorders>
              <w:top w:val="nil"/>
              <w:left w:val="nil"/>
              <w:bottom w:val="nil"/>
              <w:right w:val="nil"/>
            </w:tcBorders>
            <w:shd w:val="clear" w:color="000000" w:fill="F2F2F2"/>
            <w:vAlign w:val="bottom"/>
            <w:hideMark/>
          </w:tcPr>
          <w:p w14:paraId="4736B67A" w14:textId="77777777" w:rsidR="00DE2FB6" w:rsidRPr="00DE2FB6" w:rsidRDefault="00DE2FB6" w:rsidP="000302CE">
            <w:pPr>
              <w:pStyle w:val="ARTableBodyRight"/>
            </w:pPr>
            <w:r w:rsidRPr="00DE2FB6">
              <w:t>53,175</w:t>
            </w:r>
          </w:p>
        </w:tc>
        <w:tc>
          <w:tcPr>
            <w:tcW w:w="1191" w:type="dxa"/>
            <w:tcBorders>
              <w:top w:val="nil"/>
              <w:left w:val="nil"/>
              <w:bottom w:val="nil"/>
              <w:right w:val="nil"/>
            </w:tcBorders>
            <w:shd w:val="clear" w:color="auto" w:fill="auto"/>
            <w:vAlign w:val="bottom"/>
            <w:hideMark/>
          </w:tcPr>
          <w:p w14:paraId="190337EC" w14:textId="77777777" w:rsidR="00DE2FB6" w:rsidRPr="00DE2FB6" w:rsidRDefault="00DE2FB6" w:rsidP="000302CE">
            <w:pPr>
              <w:pStyle w:val="ARTableBodyRight"/>
            </w:pPr>
            <w:r w:rsidRPr="00DE2FB6">
              <w:t>63,314</w:t>
            </w:r>
          </w:p>
        </w:tc>
      </w:tr>
      <w:tr w:rsidR="00DE2FB6" w:rsidRPr="00DE2FB6" w14:paraId="5FA80B42" w14:textId="77777777" w:rsidTr="003A7E69">
        <w:trPr>
          <w:trHeight w:val="259"/>
        </w:trPr>
        <w:tc>
          <w:tcPr>
            <w:tcW w:w="5329" w:type="dxa"/>
            <w:tcBorders>
              <w:top w:val="nil"/>
              <w:left w:val="nil"/>
              <w:bottom w:val="single" w:sz="4" w:space="0" w:color="auto"/>
              <w:right w:val="nil"/>
            </w:tcBorders>
            <w:shd w:val="clear" w:color="000000" w:fill="FFFFFF"/>
            <w:vAlign w:val="bottom"/>
            <w:hideMark/>
          </w:tcPr>
          <w:p w14:paraId="2915B218" w14:textId="77777777" w:rsidR="00DE2FB6" w:rsidRPr="00DE2FB6" w:rsidRDefault="00DE2FB6" w:rsidP="000302CE">
            <w:pPr>
              <w:pStyle w:val="ARTableBody"/>
            </w:pPr>
            <w:r w:rsidRPr="00DE2FB6">
              <w:t>Prepayments</w:t>
            </w:r>
          </w:p>
        </w:tc>
        <w:tc>
          <w:tcPr>
            <w:tcW w:w="794" w:type="dxa"/>
            <w:tcBorders>
              <w:top w:val="nil"/>
              <w:left w:val="nil"/>
              <w:bottom w:val="single" w:sz="4" w:space="0" w:color="auto"/>
              <w:right w:val="nil"/>
            </w:tcBorders>
            <w:shd w:val="clear" w:color="000000" w:fill="FFFFFF"/>
            <w:vAlign w:val="bottom"/>
            <w:hideMark/>
          </w:tcPr>
          <w:p w14:paraId="405E0E19"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single" w:sz="4" w:space="0" w:color="auto"/>
              <w:right w:val="nil"/>
            </w:tcBorders>
            <w:shd w:val="clear" w:color="000000" w:fill="F2F2F2"/>
            <w:vAlign w:val="bottom"/>
            <w:hideMark/>
          </w:tcPr>
          <w:p w14:paraId="734FA494" w14:textId="77777777" w:rsidR="00DE2FB6" w:rsidRPr="00DE2FB6" w:rsidRDefault="00DE2FB6" w:rsidP="000302CE">
            <w:pPr>
              <w:pStyle w:val="ARTableBodyRight"/>
            </w:pPr>
            <w:r w:rsidRPr="00DE2FB6">
              <w:t>7,641</w:t>
            </w:r>
          </w:p>
        </w:tc>
        <w:tc>
          <w:tcPr>
            <w:tcW w:w="1191" w:type="dxa"/>
            <w:tcBorders>
              <w:top w:val="nil"/>
              <w:left w:val="nil"/>
              <w:bottom w:val="single" w:sz="4" w:space="0" w:color="auto"/>
              <w:right w:val="nil"/>
            </w:tcBorders>
            <w:shd w:val="clear" w:color="auto" w:fill="auto"/>
            <w:vAlign w:val="bottom"/>
            <w:hideMark/>
          </w:tcPr>
          <w:p w14:paraId="5169B741" w14:textId="77777777" w:rsidR="00DE2FB6" w:rsidRPr="00DE2FB6" w:rsidRDefault="00DE2FB6" w:rsidP="000302CE">
            <w:pPr>
              <w:pStyle w:val="ARTableBodyRight"/>
            </w:pPr>
            <w:r w:rsidRPr="00DE2FB6">
              <w:t>8,013</w:t>
            </w:r>
          </w:p>
        </w:tc>
      </w:tr>
      <w:tr w:rsidR="00DE2FB6" w:rsidRPr="00DE2FB6" w14:paraId="066244A0" w14:textId="77777777" w:rsidTr="003A7E69">
        <w:trPr>
          <w:trHeight w:val="259"/>
        </w:trPr>
        <w:tc>
          <w:tcPr>
            <w:tcW w:w="5329" w:type="dxa"/>
            <w:tcBorders>
              <w:top w:val="single" w:sz="4" w:space="0" w:color="auto"/>
              <w:left w:val="nil"/>
              <w:bottom w:val="single" w:sz="4" w:space="0" w:color="auto"/>
              <w:right w:val="nil"/>
            </w:tcBorders>
            <w:shd w:val="clear" w:color="000000" w:fill="FFFFFF"/>
            <w:vAlign w:val="bottom"/>
            <w:hideMark/>
          </w:tcPr>
          <w:p w14:paraId="70B9E69D" w14:textId="77777777" w:rsidR="00DE2FB6" w:rsidRPr="00DE2FB6" w:rsidRDefault="00DE2FB6" w:rsidP="000302CE">
            <w:pPr>
              <w:pStyle w:val="ARTableBodyBold"/>
            </w:pPr>
            <w:r w:rsidRPr="00DE2FB6">
              <w:t xml:space="preserve">Total non-financial assets </w:t>
            </w:r>
          </w:p>
        </w:tc>
        <w:tc>
          <w:tcPr>
            <w:tcW w:w="794" w:type="dxa"/>
            <w:tcBorders>
              <w:top w:val="single" w:sz="4" w:space="0" w:color="auto"/>
              <w:left w:val="nil"/>
              <w:bottom w:val="single" w:sz="4" w:space="0" w:color="auto"/>
              <w:right w:val="nil"/>
            </w:tcBorders>
            <w:shd w:val="clear" w:color="000000" w:fill="FFFFFF"/>
            <w:vAlign w:val="bottom"/>
            <w:hideMark/>
          </w:tcPr>
          <w:p w14:paraId="26D10E32" w14:textId="77777777" w:rsidR="00DE2FB6" w:rsidRPr="00DE2FB6" w:rsidRDefault="00DE2FB6" w:rsidP="000302CE">
            <w:pPr>
              <w:pStyle w:val="ARTablebodycentred"/>
            </w:pPr>
            <w:r w:rsidRPr="00DE2FB6">
              <w:rPr>
                <w:rFonts w:ascii="Cambria" w:hAnsi="Cambria" w:cs="Cambria"/>
              </w:rPr>
              <w:t> </w:t>
            </w:r>
          </w:p>
        </w:tc>
        <w:tc>
          <w:tcPr>
            <w:tcW w:w="1191" w:type="dxa"/>
            <w:tcBorders>
              <w:top w:val="single" w:sz="4" w:space="0" w:color="auto"/>
              <w:left w:val="nil"/>
              <w:bottom w:val="single" w:sz="4" w:space="0" w:color="auto"/>
              <w:right w:val="nil"/>
            </w:tcBorders>
            <w:shd w:val="clear" w:color="000000" w:fill="F2F2F2"/>
            <w:vAlign w:val="bottom"/>
            <w:hideMark/>
          </w:tcPr>
          <w:p w14:paraId="3D1A6310" w14:textId="77777777" w:rsidR="00DE2FB6" w:rsidRPr="00DE2FB6" w:rsidRDefault="00DE2FB6" w:rsidP="000302CE">
            <w:pPr>
              <w:pStyle w:val="ARTableBodyRight"/>
              <w:rPr>
                <w:b/>
                <w:bCs/>
              </w:rPr>
            </w:pPr>
            <w:r w:rsidRPr="00DE2FB6">
              <w:rPr>
                <w:b/>
                <w:bCs/>
              </w:rPr>
              <w:t>738,193</w:t>
            </w:r>
          </w:p>
        </w:tc>
        <w:tc>
          <w:tcPr>
            <w:tcW w:w="1191" w:type="dxa"/>
            <w:tcBorders>
              <w:top w:val="single" w:sz="4" w:space="0" w:color="auto"/>
              <w:left w:val="nil"/>
              <w:bottom w:val="single" w:sz="4" w:space="0" w:color="auto"/>
              <w:right w:val="nil"/>
            </w:tcBorders>
            <w:shd w:val="clear" w:color="auto" w:fill="auto"/>
            <w:vAlign w:val="bottom"/>
            <w:hideMark/>
          </w:tcPr>
          <w:p w14:paraId="385740EB" w14:textId="77777777" w:rsidR="00DE2FB6" w:rsidRPr="00DE2FB6" w:rsidRDefault="00DE2FB6" w:rsidP="000302CE">
            <w:pPr>
              <w:pStyle w:val="ARTableBodyRight"/>
              <w:rPr>
                <w:b/>
                <w:bCs/>
              </w:rPr>
            </w:pPr>
            <w:r w:rsidRPr="00DE2FB6">
              <w:rPr>
                <w:b/>
                <w:bCs/>
              </w:rPr>
              <w:t>716,010</w:t>
            </w:r>
          </w:p>
        </w:tc>
      </w:tr>
      <w:tr w:rsidR="00DE2FB6" w:rsidRPr="00DE2FB6" w14:paraId="004CE260" w14:textId="77777777" w:rsidTr="003A7E69">
        <w:trPr>
          <w:trHeight w:val="259"/>
        </w:trPr>
        <w:tc>
          <w:tcPr>
            <w:tcW w:w="5329" w:type="dxa"/>
            <w:tcBorders>
              <w:top w:val="nil"/>
              <w:left w:val="nil"/>
              <w:bottom w:val="single" w:sz="4" w:space="0" w:color="auto"/>
              <w:right w:val="nil"/>
            </w:tcBorders>
            <w:shd w:val="clear" w:color="000000" w:fill="FFFFFF"/>
            <w:vAlign w:val="bottom"/>
            <w:hideMark/>
          </w:tcPr>
          <w:p w14:paraId="5F49B901" w14:textId="77777777" w:rsidR="00DE2FB6" w:rsidRPr="00DE2FB6" w:rsidRDefault="00DE2FB6" w:rsidP="000302CE">
            <w:pPr>
              <w:pStyle w:val="ARTableBodyBold"/>
            </w:pPr>
            <w:r w:rsidRPr="00DE2FB6">
              <w:t>Total assets</w:t>
            </w:r>
          </w:p>
        </w:tc>
        <w:tc>
          <w:tcPr>
            <w:tcW w:w="794" w:type="dxa"/>
            <w:tcBorders>
              <w:top w:val="nil"/>
              <w:left w:val="nil"/>
              <w:bottom w:val="single" w:sz="4" w:space="0" w:color="auto"/>
              <w:right w:val="nil"/>
            </w:tcBorders>
            <w:shd w:val="clear" w:color="000000" w:fill="FFFFFF"/>
            <w:vAlign w:val="bottom"/>
            <w:hideMark/>
          </w:tcPr>
          <w:p w14:paraId="2A4B3401"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single" w:sz="4" w:space="0" w:color="auto"/>
              <w:right w:val="nil"/>
            </w:tcBorders>
            <w:shd w:val="clear" w:color="000000" w:fill="F2F2F2"/>
            <w:vAlign w:val="bottom"/>
            <w:hideMark/>
          </w:tcPr>
          <w:p w14:paraId="2216DFA2" w14:textId="77777777" w:rsidR="00DE2FB6" w:rsidRPr="00DE2FB6" w:rsidRDefault="00DE2FB6" w:rsidP="000302CE">
            <w:pPr>
              <w:pStyle w:val="ARTableBodyRight"/>
              <w:rPr>
                <w:b/>
                <w:bCs/>
              </w:rPr>
            </w:pPr>
            <w:r w:rsidRPr="00DE2FB6">
              <w:rPr>
                <w:b/>
                <w:bCs/>
              </w:rPr>
              <w:t>1,370,243</w:t>
            </w:r>
          </w:p>
        </w:tc>
        <w:tc>
          <w:tcPr>
            <w:tcW w:w="1191" w:type="dxa"/>
            <w:tcBorders>
              <w:top w:val="nil"/>
              <w:left w:val="nil"/>
              <w:bottom w:val="single" w:sz="4" w:space="0" w:color="auto"/>
              <w:right w:val="nil"/>
            </w:tcBorders>
            <w:shd w:val="clear" w:color="auto" w:fill="auto"/>
            <w:vAlign w:val="bottom"/>
            <w:hideMark/>
          </w:tcPr>
          <w:p w14:paraId="628E1873" w14:textId="77777777" w:rsidR="00DE2FB6" w:rsidRPr="00DE2FB6" w:rsidRDefault="00DE2FB6" w:rsidP="000302CE">
            <w:pPr>
              <w:pStyle w:val="ARTableBodyRight"/>
              <w:rPr>
                <w:b/>
                <w:bCs/>
              </w:rPr>
            </w:pPr>
            <w:r w:rsidRPr="00DE2FB6">
              <w:rPr>
                <w:b/>
                <w:bCs/>
              </w:rPr>
              <w:t>1,241,559</w:t>
            </w:r>
          </w:p>
        </w:tc>
      </w:tr>
      <w:tr w:rsidR="00DE2FB6" w:rsidRPr="00DE2FB6" w14:paraId="1650A4E1" w14:textId="77777777" w:rsidTr="003A7E69">
        <w:trPr>
          <w:trHeight w:val="259"/>
        </w:trPr>
        <w:tc>
          <w:tcPr>
            <w:tcW w:w="5329" w:type="dxa"/>
            <w:tcBorders>
              <w:top w:val="nil"/>
              <w:left w:val="nil"/>
              <w:bottom w:val="nil"/>
              <w:right w:val="nil"/>
            </w:tcBorders>
            <w:shd w:val="clear" w:color="000000" w:fill="FFFFFF"/>
            <w:vAlign w:val="bottom"/>
            <w:hideMark/>
          </w:tcPr>
          <w:p w14:paraId="7C298E63" w14:textId="77777777" w:rsidR="00DE2FB6" w:rsidRPr="00DE2FB6" w:rsidRDefault="00DE2FB6" w:rsidP="000302CE">
            <w:pPr>
              <w:pStyle w:val="ARTablerowsubheadcoloursmallerspaceabove"/>
            </w:pPr>
            <w:r w:rsidRPr="00DE2FB6">
              <w:t>Liabilities</w:t>
            </w:r>
          </w:p>
        </w:tc>
        <w:tc>
          <w:tcPr>
            <w:tcW w:w="794" w:type="dxa"/>
            <w:tcBorders>
              <w:top w:val="nil"/>
              <w:left w:val="nil"/>
              <w:bottom w:val="nil"/>
              <w:right w:val="nil"/>
            </w:tcBorders>
            <w:shd w:val="clear" w:color="000000" w:fill="FFFFFF"/>
            <w:vAlign w:val="bottom"/>
            <w:hideMark/>
          </w:tcPr>
          <w:p w14:paraId="61487010"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32FFF8A5" w14:textId="77777777" w:rsidR="00DE2FB6" w:rsidRPr="00DE2FB6" w:rsidRDefault="00DE2FB6" w:rsidP="000302CE">
            <w:pPr>
              <w:pStyle w:val="ARTableBodyRight"/>
              <w:rPr>
                <w:b/>
                <w:bCs/>
              </w:rPr>
            </w:pPr>
            <w:r w:rsidRPr="00DE2FB6">
              <w:rPr>
                <w:rFonts w:ascii="Cambria" w:hAnsi="Cambria" w:cs="Cambria"/>
                <w:b/>
                <w:bCs/>
              </w:rPr>
              <w:t> </w:t>
            </w:r>
          </w:p>
        </w:tc>
        <w:tc>
          <w:tcPr>
            <w:tcW w:w="1191" w:type="dxa"/>
            <w:tcBorders>
              <w:top w:val="nil"/>
              <w:left w:val="nil"/>
              <w:bottom w:val="nil"/>
              <w:right w:val="nil"/>
            </w:tcBorders>
            <w:shd w:val="clear" w:color="auto" w:fill="auto"/>
            <w:vAlign w:val="bottom"/>
            <w:hideMark/>
          </w:tcPr>
          <w:p w14:paraId="20F29BD3" w14:textId="77777777" w:rsidR="00DE2FB6" w:rsidRPr="00DE2FB6" w:rsidRDefault="00DE2FB6" w:rsidP="000302CE">
            <w:pPr>
              <w:pStyle w:val="ARTableBodyRight"/>
              <w:rPr>
                <w:b/>
                <w:bCs/>
              </w:rPr>
            </w:pPr>
          </w:p>
        </w:tc>
      </w:tr>
      <w:tr w:rsidR="00DE2FB6" w:rsidRPr="00DE2FB6" w14:paraId="45BC6DE1" w14:textId="77777777" w:rsidTr="003A7E69">
        <w:trPr>
          <w:trHeight w:val="259"/>
        </w:trPr>
        <w:tc>
          <w:tcPr>
            <w:tcW w:w="5329" w:type="dxa"/>
            <w:tcBorders>
              <w:top w:val="nil"/>
              <w:left w:val="nil"/>
              <w:bottom w:val="nil"/>
              <w:right w:val="nil"/>
            </w:tcBorders>
            <w:shd w:val="clear" w:color="000000" w:fill="FFFFFF"/>
            <w:vAlign w:val="bottom"/>
            <w:hideMark/>
          </w:tcPr>
          <w:p w14:paraId="2ED1FA32" w14:textId="77777777" w:rsidR="00DE2FB6" w:rsidRPr="00DE2FB6" w:rsidRDefault="00DE2FB6" w:rsidP="000302CE">
            <w:pPr>
              <w:pStyle w:val="ARTableBody"/>
            </w:pPr>
            <w:r w:rsidRPr="00DE2FB6">
              <w:t>Payables</w:t>
            </w:r>
          </w:p>
        </w:tc>
        <w:tc>
          <w:tcPr>
            <w:tcW w:w="794" w:type="dxa"/>
            <w:tcBorders>
              <w:top w:val="nil"/>
              <w:left w:val="nil"/>
              <w:bottom w:val="nil"/>
              <w:right w:val="nil"/>
            </w:tcBorders>
            <w:shd w:val="clear" w:color="000000" w:fill="FFFFFF"/>
            <w:vAlign w:val="bottom"/>
            <w:hideMark/>
          </w:tcPr>
          <w:p w14:paraId="48781B51" w14:textId="63DBBD0A" w:rsidR="00DE2FB6" w:rsidRPr="00DE2FB6" w:rsidRDefault="0020223D" w:rsidP="000302CE">
            <w:pPr>
              <w:pStyle w:val="ARTablebodycentred"/>
            </w:pPr>
            <w:hyperlink w:anchor="Note_6_2" w:history="1">
              <w:r w:rsidR="00DE2FB6" w:rsidRPr="00744C18">
                <w:rPr>
                  <w:rStyle w:val="Hyperlink"/>
                </w:rPr>
                <w:t>6.2</w:t>
              </w:r>
            </w:hyperlink>
          </w:p>
        </w:tc>
        <w:tc>
          <w:tcPr>
            <w:tcW w:w="1191" w:type="dxa"/>
            <w:tcBorders>
              <w:top w:val="nil"/>
              <w:left w:val="nil"/>
              <w:bottom w:val="nil"/>
              <w:right w:val="nil"/>
            </w:tcBorders>
            <w:shd w:val="clear" w:color="000000" w:fill="F2F2F2"/>
            <w:vAlign w:val="bottom"/>
            <w:hideMark/>
          </w:tcPr>
          <w:p w14:paraId="42BCD362" w14:textId="77777777" w:rsidR="00DE2FB6" w:rsidRPr="00DE2FB6" w:rsidRDefault="00DE2FB6" w:rsidP="000302CE">
            <w:pPr>
              <w:pStyle w:val="ARTableBodyRight"/>
            </w:pPr>
            <w:r w:rsidRPr="00DE2FB6">
              <w:t>73,651</w:t>
            </w:r>
          </w:p>
        </w:tc>
        <w:tc>
          <w:tcPr>
            <w:tcW w:w="1191" w:type="dxa"/>
            <w:tcBorders>
              <w:top w:val="nil"/>
              <w:left w:val="nil"/>
              <w:bottom w:val="nil"/>
              <w:right w:val="nil"/>
            </w:tcBorders>
            <w:shd w:val="clear" w:color="auto" w:fill="auto"/>
            <w:vAlign w:val="bottom"/>
            <w:hideMark/>
          </w:tcPr>
          <w:p w14:paraId="61063216" w14:textId="77777777" w:rsidR="00DE2FB6" w:rsidRPr="00DE2FB6" w:rsidRDefault="00DE2FB6" w:rsidP="000302CE">
            <w:pPr>
              <w:pStyle w:val="ARTableBodyRight"/>
            </w:pPr>
            <w:r w:rsidRPr="00DE2FB6">
              <w:t>61,217</w:t>
            </w:r>
          </w:p>
        </w:tc>
      </w:tr>
      <w:tr w:rsidR="00DE2FB6" w:rsidRPr="00DE2FB6" w14:paraId="774716AD" w14:textId="77777777" w:rsidTr="003A7E69">
        <w:trPr>
          <w:trHeight w:val="259"/>
        </w:trPr>
        <w:tc>
          <w:tcPr>
            <w:tcW w:w="5329" w:type="dxa"/>
            <w:tcBorders>
              <w:top w:val="nil"/>
              <w:left w:val="nil"/>
              <w:bottom w:val="nil"/>
              <w:right w:val="nil"/>
            </w:tcBorders>
            <w:shd w:val="clear" w:color="000000" w:fill="FFFFFF"/>
            <w:vAlign w:val="bottom"/>
            <w:hideMark/>
          </w:tcPr>
          <w:p w14:paraId="68D01C30" w14:textId="77777777" w:rsidR="00DE2FB6" w:rsidRPr="00DE2FB6" w:rsidRDefault="00DE2FB6" w:rsidP="000302CE">
            <w:pPr>
              <w:pStyle w:val="ARTableBody"/>
            </w:pPr>
            <w:r w:rsidRPr="00DE2FB6">
              <w:t>Borrowings</w:t>
            </w:r>
          </w:p>
        </w:tc>
        <w:tc>
          <w:tcPr>
            <w:tcW w:w="794" w:type="dxa"/>
            <w:tcBorders>
              <w:top w:val="nil"/>
              <w:left w:val="nil"/>
              <w:bottom w:val="nil"/>
              <w:right w:val="nil"/>
            </w:tcBorders>
            <w:shd w:val="clear" w:color="000000" w:fill="FFFFFF"/>
            <w:vAlign w:val="bottom"/>
            <w:hideMark/>
          </w:tcPr>
          <w:p w14:paraId="12D65A45" w14:textId="65B120DC" w:rsidR="00DE2FB6" w:rsidRPr="00DE2FB6" w:rsidRDefault="0020223D" w:rsidP="000302CE">
            <w:pPr>
              <w:pStyle w:val="ARTablebodycentred"/>
            </w:pPr>
            <w:hyperlink w:anchor="Note_7_1" w:history="1">
              <w:r w:rsidR="00DE2FB6" w:rsidRPr="00744C18">
                <w:rPr>
                  <w:rStyle w:val="Hyperlink"/>
                </w:rPr>
                <w:t>7.1</w:t>
              </w:r>
            </w:hyperlink>
          </w:p>
        </w:tc>
        <w:tc>
          <w:tcPr>
            <w:tcW w:w="1191" w:type="dxa"/>
            <w:tcBorders>
              <w:top w:val="nil"/>
              <w:left w:val="nil"/>
              <w:bottom w:val="nil"/>
              <w:right w:val="nil"/>
            </w:tcBorders>
            <w:shd w:val="clear" w:color="000000" w:fill="F2F2F2"/>
            <w:vAlign w:val="bottom"/>
            <w:hideMark/>
          </w:tcPr>
          <w:p w14:paraId="4451D412" w14:textId="77777777" w:rsidR="00DE2FB6" w:rsidRPr="00DE2FB6" w:rsidRDefault="00DE2FB6" w:rsidP="000302CE">
            <w:pPr>
              <w:pStyle w:val="ARTableBodyRight"/>
            </w:pPr>
            <w:r w:rsidRPr="00DE2FB6">
              <w:t>6,201</w:t>
            </w:r>
          </w:p>
        </w:tc>
        <w:tc>
          <w:tcPr>
            <w:tcW w:w="1191" w:type="dxa"/>
            <w:tcBorders>
              <w:top w:val="nil"/>
              <w:left w:val="nil"/>
              <w:bottom w:val="nil"/>
              <w:right w:val="nil"/>
            </w:tcBorders>
            <w:shd w:val="clear" w:color="auto" w:fill="auto"/>
            <w:vAlign w:val="bottom"/>
            <w:hideMark/>
          </w:tcPr>
          <w:p w14:paraId="12418990" w14:textId="77777777" w:rsidR="00DE2FB6" w:rsidRPr="00DE2FB6" w:rsidRDefault="00DE2FB6" w:rsidP="000302CE">
            <w:pPr>
              <w:pStyle w:val="ARTableBodyRight"/>
            </w:pPr>
            <w:r w:rsidRPr="00DE2FB6">
              <w:t>5,430</w:t>
            </w:r>
          </w:p>
        </w:tc>
      </w:tr>
      <w:tr w:rsidR="00DE2FB6" w:rsidRPr="00DE2FB6" w14:paraId="3C6CADF6" w14:textId="77777777" w:rsidTr="003A7E69">
        <w:trPr>
          <w:trHeight w:val="259"/>
        </w:trPr>
        <w:tc>
          <w:tcPr>
            <w:tcW w:w="5329" w:type="dxa"/>
            <w:tcBorders>
              <w:top w:val="nil"/>
              <w:left w:val="nil"/>
              <w:bottom w:val="nil"/>
              <w:right w:val="nil"/>
            </w:tcBorders>
            <w:shd w:val="clear" w:color="000000" w:fill="FFFFFF"/>
            <w:vAlign w:val="bottom"/>
            <w:hideMark/>
          </w:tcPr>
          <w:p w14:paraId="7D3DE1FB" w14:textId="77777777" w:rsidR="00DE2FB6" w:rsidRPr="00DE2FB6" w:rsidRDefault="00DE2FB6" w:rsidP="000302CE">
            <w:pPr>
              <w:pStyle w:val="ARTableBody"/>
            </w:pPr>
            <w:r w:rsidRPr="00DE2FB6">
              <w:t>Employee related provisions</w:t>
            </w:r>
          </w:p>
        </w:tc>
        <w:tc>
          <w:tcPr>
            <w:tcW w:w="794" w:type="dxa"/>
            <w:tcBorders>
              <w:top w:val="nil"/>
              <w:left w:val="nil"/>
              <w:bottom w:val="nil"/>
              <w:right w:val="nil"/>
            </w:tcBorders>
            <w:shd w:val="clear" w:color="000000" w:fill="FFFFFF"/>
            <w:vAlign w:val="bottom"/>
            <w:hideMark/>
          </w:tcPr>
          <w:p w14:paraId="4A135331" w14:textId="18BC36AF" w:rsidR="00DE2FB6" w:rsidRPr="00DE2FB6" w:rsidRDefault="0020223D" w:rsidP="000302CE">
            <w:pPr>
              <w:pStyle w:val="ARTablebodycentred"/>
            </w:pPr>
            <w:hyperlink w:anchor="Note_3_2_2" w:history="1">
              <w:r w:rsidR="00DE2FB6" w:rsidRPr="00744C18">
                <w:rPr>
                  <w:rStyle w:val="Hyperlink"/>
                </w:rPr>
                <w:t>3.2.2</w:t>
              </w:r>
            </w:hyperlink>
          </w:p>
        </w:tc>
        <w:tc>
          <w:tcPr>
            <w:tcW w:w="1191" w:type="dxa"/>
            <w:tcBorders>
              <w:top w:val="nil"/>
              <w:left w:val="nil"/>
              <w:bottom w:val="nil"/>
              <w:right w:val="nil"/>
            </w:tcBorders>
            <w:shd w:val="clear" w:color="000000" w:fill="F2F2F2"/>
            <w:vAlign w:val="bottom"/>
            <w:hideMark/>
          </w:tcPr>
          <w:p w14:paraId="626B6620" w14:textId="77777777" w:rsidR="00DE2FB6" w:rsidRPr="00DE2FB6" w:rsidRDefault="00DE2FB6" w:rsidP="000302CE">
            <w:pPr>
              <w:pStyle w:val="ARTableBodyRight"/>
            </w:pPr>
            <w:r w:rsidRPr="00DE2FB6">
              <w:t>55,792</w:t>
            </w:r>
          </w:p>
        </w:tc>
        <w:tc>
          <w:tcPr>
            <w:tcW w:w="1191" w:type="dxa"/>
            <w:tcBorders>
              <w:top w:val="nil"/>
              <w:left w:val="nil"/>
              <w:bottom w:val="nil"/>
              <w:right w:val="nil"/>
            </w:tcBorders>
            <w:shd w:val="clear" w:color="auto" w:fill="auto"/>
            <w:vAlign w:val="bottom"/>
            <w:hideMark/>
          </w:tcPr>
          <w:p w14:paraId="4D39C5F9" w14:textId="77777777" w:rsidR="00DE2FB6" w:rsidRPr="00DE2FB6" w:rsidRDefault="00DE2FB6" w:rsidP="000302CE">
            <w:pPr>
              <w:pStyle w:val="ARTableBodyRight"/>
            </w:pPr>
            <w:r w:rsidRPr="00DE2FB6">
              <w:t>55,324</w:t>
            </w:r>
          </w:p>
        </w:tc>
      </w:tr>
      <w:tr w:rsidR="00DE2FB6" w:rsidRPr="00DE2FB6" w14:paraId="6A1EA504" w14:textId="77777777" w:rsidTr="003A7E69">
        <w:trPr>
          <w:trHeight w:val="259"/>
        </w:trPr>
        <w:tc>
          <w:tcPr>
            <w:tcW w:w="5329" w:type="dxa"/>
            <w:tcBorders>
              <w:top w:val="nil"/>
              <w:left w:val="nil"/>
              <w:bottom w:val="single" w:sz="4" w:space="0" w:color="auto"/>
              <w:right w:val="nil"/>
            </w:tcBorders>
            <w:shd w:val="clear" w:color="000000" w:fill="FFFFFF"/>
            <w:vAlign w:val="bottom"/>
            <w:hideMark/>
          </w:tcPr>
          <w:p w14:paraId="305A7B4D" w14:textId="77777777" w:rsidR="00DE2FB6" w:rsidRPr="00DE2FB6" w:rsidRDefault="00DE2FB6" w:rsidP="000302CE">
            <w:pPr>
              <w:pStyle w:val="ARTableBody"/>
            </w:pPr>
            <w:r w:rsidRPr="00DE2FB6">
              <w:t>Other provisions</w:t>
            </w:r>
          </w:p>
        </w:tc>
        <w:tc>
          <w:tcPr>
            <w:tcW w:w="794" w:type="dxa"/>
            <w:tcBorders>
              <w:top w:val="nil"/>
              <w:left w:val="nil"/>
              <w:bottom w:val="single" w:sz="4" w:space="0" w:color="auto"/>
              <w:right w:val="nil"/>
            </w:tcBorders>
            <w:shd w:val="clear" w:color="000000" w:fill="FFFFFF"/>
            <w:vAlign w:val="bottom"/>
            <w:hideMark/>
          </w:tcPr>
          <w:p w14:paraId="1A391703" w14:textId="4D24CCA7" w:rsidR="00DE2FB6" w:rsidRPr="00DE2FB6" w:rsidRDefault="0020223D" w:rsidP="000302CE">
            <w:pPr>
              <w:pStyle w:val="ARTablebodycentred"/>
            </w:pPr>
            <w:hyperlink w:anchor="Note_6_3" w:history="1">
              <w:r w:rsidR="00DE2FB6" w:rsidRPr="00744C18">
                <w:rPr>
                  <w:rStyle w:val="Hyperlink"/>
                </w:rPr>
                <w:t>6.3</w:t>
              </w:r>
            </w:hyperlink>
          </w:p>
        </w:tc>
        <w:tc>
          <w:tcPr>
            <w:tcW w:w="1191" w:type="dxa"/>
            <w:tcBorders>
              <w:top w:val="nil"/>
              <w:left w:val="nil"/>
              <w:bottom w:val="single" w:sz="4" w:space="0" w:color="auto"/>
              <w:right w:val="nil"/>
            </w:tcBorders>
            <w:shd w:val="clear" w:color="000000" w:fill="F2F2F2"/>
            <w:vAlign w:val="bottom"/>
            <w:hideMark/>
          </w:tcPr>
          <w:p w14:paraId="1B347FFF" w14:textId="77777777" w:rsidR="00DE2FB6" w:rsidRPr="00DE2FB6" w:rsidRDefault="00DE2FB6" w:rsidP="000302CE">
            <w:pPr>
              <w:pStyle w:val="ARTableBodyRight"/>
            </w:pPr>
            <w:r w:rsidRPr="00DE2FB6">
              <w:t>18,025</w:t>
            </w:r>
          </w:p>
        </w:tc>
        <w:tc>
          <w:tcPr>
            <w:tcW w:w="1191" w:type="dxa"/>
            <w:tcBorders>
              <w:top w:val="nil"/>
              <w:left w:val="nil"/>
              <w:bottom w:val="single" w:sz="4" w:space="0" w:color="auto"/>
              <w:right w:val="nil"/>
            </w:tcBorders>
            <w:shd w:val="clear" w:color="auto" w:fill="auto"/>
            <w:vAlign w:val="bottom"/>
            <w:hideMark/>
          </w:tcPr>
          <w:p w14:paraId="481F0C10" w14:textId="77777777" w:rsidR="00DE2FB6" w:rsidRPr="00DE2FB6" w:rsidRDefault="00DE2FB6" w:rsidP="000302CE">
            <w:pPr>
              <w:pStyle w:val="ARTableBodyRight"/>
            </w:pPr>
            <w:r w:rsidRPr="00DE2FB6">
              <w:t>13,634</w:t>
            </w:r>
          </w:p>
        </w:tc>
      </w:tr>
      <w:tr w:rsidR="00DE2FB6" w:rsidRPr="00DE2FB6" w14:paraId="5C3FDD41" w14:textId="77777777" w:rsidTr="003A7E69">
        <w:trPr>
          <w:trHeight w:val="259"/>
        </w:trPr>
        <w:tc>
          <w:tcPr>
            <w:tcW w:w="5329" w:type="dxa"/>
            <w:tcBorders>
              <w:top w:val="single" w:sz="4" w:space="0" w:color="auto"/>
              <w:left w:val="nil"/>
              <w:bottom w:val="single" w:sz="4" w:space="0" w:color="auto"/>
              <w:right w:val="nil"/>
            </w:tcBorders>
            <w:shd w:val="clear" w:color="000000" w:fill="FFFFFF"/>
            <w:vAlign w:val="bottom"/>
            <w:hideMark/>
          </w:tcPr>
          <w:p w14:paraId="607328C0" w14:textId="77777777" w:rsidR="00DE2FB6" w:rsidRPr="00DE2FB6" w:rsidRDefault="00DE2FB6" w:rsidP="000302CE">
            <w:pPr>
              <w:pStyle w:val="ARTableBodyBold"/>
            </w:pPr>
            <w:r w:rsidRPr="00DE2FB6">
              <w:t>Total liabilities</w:t>
            </w:r>
          </w:p>
        </w:tc>
        <w:tc>
          <w:tcPr>
            <w:tcW w:w="794" w:type="dxa"/>
            <w:tcBorders>
              <w:top w:val="single" w:sz="4" w:space="0" w:color="auto"/>
              <w:left w:val="nil"/>
              <w:bottom w:val="single" w:sz="4" w:space="0" w:color="auto"/>
              <w:right w:val="nil"/>
            </w:tcBorders>
            <w:shd w:val="clear" w:color="000000" w:fill="FFFFFF"/>
            <w:vAlign w:val="bottom"/>
            <w:hideMark/>
          </w:tcPr>
          <w:p w14:paraId="3CEF3AB2" w14:textId="77777777" w:rsidR="00DE2FB6" w:rsidRPr="00DE2FB6" w:rsidRDefault="00DE2FB6" w:rsidP="000302CE">
            <w:pPr>
              <w:pStyle w:val="ARTablebodycentred"/>
            </w:pPr>
            <w:r w:rsidRPr="00DE2FB6">
              <w:rPr>
                <w:rFonts w:ascii="Cambria" w:hAnsi="Cambria" w:cs="Cambria"/>
              </w:rPr>
              <w:t> </w:t>
            </w:r>
          </w:p>
        </w:tc>
        <w:tc>
          <w:tcPr>
            <w:tcW w:w="1191" w:type="dxa"/>
            <w:tcBorders>
              <w:top w:val="single" w:sz="4" w:space="0" w:color="auto"/>
              <w:left w:val="nil"/>
              <w:bottom w:val="single" w:sz="4" w:space="0" w:color="auto"/>
              <w:right w:val="nil"/>
            </w:tcBorders>
            <w:shd w:val="clear" w:color="000000" w:fill="F2F2F2"/>
            <w:vAlign w:val="bottom"/>
            <w:hideMark/>
          </w:tcPr>
          <w:p w14:paraId="40AB9C8D" w14:textId="77777777" w:rsidR="00DE2FB6" w:rsidRPr="00DE2FB6" w:rsidRDefault="00DE2FB6" w:rsidP="000302CE">
            <w:pPr>
              <w:pStyle w:val="ARTableBodyRight"/>
              <w:rPr>
                <w:b/>
                <w:bCs/>
              </w:rPr>
            </w:pPr>
            <w:r w:rsidRPr="00DE2FB6">
              <w:rPr>
                <w:b/>
                <w:bCs/>
              </w:rPr>
              <w:t>153,669</w:t>
            </w:r>
          </w:p>
        </w:tc>
        <w:tc>
          <w:tcPr>
            <w:tcW w:w="1191" w:type="dxa"/>
            <w:tcBorders>
              <w:top w:val="single" w:sz="4" w:space="0" w:color="auto"/>
              <w:left w:val="nil"/>
              <w:bottom w:val="single" w:sz="4" w:space="0" w:color="auto"/>
              <w:right w:val="nil"/>
            </w:tcBorders>
            <w:shd w:val="clear" w:color="auto" w:fill="auto"/>
            <w:vAlign w:val="bottom"/>
            <w:hideMark/>
          </w:tcPr>
          <w:p w14:paraId="12A1978E" w14:textId="77777777" w:rsidR="00DE2FB6" w:rsidRPr="00DE2FB6" w:rsidRDefault="00DE2FB6" w:rsidP="000302CE">
            <w:pPr>
              <w:pStyle w:val="ARTableBodyRight"/>
              <w:rPr>
                <w:b/>
                <w:bCs/>
              </w:rPr>
            </w:pPr>
            <w:r w:rsidRPr="00DE2FB6">
              <w:rPr>
                <w:b/>
                <w:bCs/>
              </w:rPr>
              <w:t>135,605</w:t>
            </w:r>
          </w:p>
        </w:tc>
      </w:tr>
      <w:tr w:rsidR="00DE2FB6" w:rsidRPr="00DE2FB6" w14:paraId="502AEAE5" w14:textId="77777777" w:rsidTr="003A7E69">
        <w:trPr>
          <w:trHeight w:val="259"/>
        </w:trPr>
        <w:tc>
          <w:tcPr>
            <w:tcW w:w="5329" w:type="dxa"/>
            <w:tcBorders>
              <w:top w:val="single" w:sz="4" w:space="0" w:color="auto"/>
              <w:left w:val="nil"/>
              <w:bottom w:val="single" w:sz="12" w:space="0" w:color="auto"/>
              <w:right w:val="nil"/>
            </w:tcBorders>
            <w:shd w:val="clear" w:color="000000" w:fill="D9D9D9"/>
            <w:vAlign w:val="bottom"/>
            <w:hideMark/>
          </w:tcPr>
          <w:p w14:paraId="2A16DE82" w14:textId="77777777" w:rsidR="00DE2FB6" w:rsidRPr="00DE2FB6" w:rsidRDefault="00DE2FB6" w:rsidP="000302CE">
            <w:pPr>
              <w:pStyle w:val="ARTableBodyBold"/>
            </w:pPr>
            <w:r w:rsidRPr="00DE2FB6">
              <w:t>Net assets</w:t>
            </w:r>
          </w:p>
        </w:tc>
        <w:tc>
          <w:tcPr>
            <w:tcW w:w="794" w:type="dxa"/>
            <w:tcBorders>
              <w:top w:val="single" w:sz="4" w:space="0" w:color="auto"/>
              <w:left w:val="nil"/>
              <w:bottom w:val="single" w:sz="12" w:space="0" w:color="auto"/>
              <w:right w:val="nil"/>
            </w:tcBorders>
            <w:shd w:val="clear" w:color="000000" w:fill="D9D9D9"/>
            <w:vAlign w:val="bottom"/>
            <w:hideMark/>
          </w:tcPr>
          <w:p w14:paraId="4A62EF3A" w14:textId="77777777" w:rsidR="00DE2FB6" w:rsidRPr="00DE2FB6" w:rsidRDefault="00DE2FB6" w:rsidP="000302CE">
            <w:pPr>
              <w:pStyle w:val="ARTablebodycentred"/>
            </w:pPr>
            <w:r w:rsidRPr="00DE2FB6">
              <w:rPr>
                <w:rFonts w:ascii="Cambria" w:hAnsi="Cambria" w:cs="Cambria"/>
              </w:rPr>
              <w:t> </w:t>
            </w:r>
          </w:p>
        </w:tc>
        <w:tc>
          <w:tcPr>
            <w:tcW w:w="1191" w:type="dxa"/>
            <w:tcBorders>
              <w:top w:val="single" w:sz="4" w:space="0" w:color="auto"/>
              <w:left w:val="nil"/>
              <w:bottom w:val="single" w:sz="12" w:space="0" w:color="auto"/>
              <w:right w:val="nil"/>
            </w:tcBorders>
            <w:shd w:val="clear" w:color="000000" w:fill="D9D9D9"/>
            <w:vAlign w:val="bottom"/>
            <w:hideMark/>
          </w:tcPr>
          <w:p w14:paraId="50806148" w14:textId="77777777" w:rsidR="00DE2FB6" w:rsidRPr="00DE2FB6" w:rsidRDefault="00DE2FB6" w:rsidP="000302CE">
            <w:pPr>
              <w:pStyle w:val="ARTableBodyRight"/>
              <w:rPr>
                <w:b/>
                <w:bCs/>
              </w:rPr>
            </w:pPr>
            <w:r w:rsidRPr="00DE2FB6">
              <w:rPr>
                <w:b/>
                <w:bCs/>
              </w:rPr>
              <w:t>1,216,574</w:t>
            </w:r>
          </w:p>
        </w:tc>
        <w:tc>
          <w:tcPr>
            <w:tcW w:w="1191" w:type="dxa"/>
            <w:tcBorders>
              <w:top w:val="single" w:sz="4" w:space="0" w:color="auto"/>
              <w:left w:val="nil"/>
              <w:bottom w:val="single" w:sz="12" w:space="0" w:color="auto"/>
              <w:right w:val="nil"/>
            </w:tcBorders>
            <w:shd w:val="clear" w:color="000000" w:fill="D9D9D9"/>
            <w:vAlign w:val="bottom"/>
            <w:hideMark/>
          </w:tcPr>
          <w:p w14:paraId="6820DF7F" w14:textId="77777777" w:rsidR="00DE2FB6" w:rsidRPr="00DE2FB6" w:rsidRDefault="00DE2FB6" w:rsidP="000302CE">
            <w:pPr>
              <w:pStyle w:val="ARTableBodyRight"/>
              <w:rPr>
                <w:b/>
                <w:bCs/>
              </w:rPr>
            </w:pPr>
            <w:r w:rsidRPr="00DE2FB6">
              <w:rPr>
                <w:b/>
                <w:bCs/>
              </w:rPr>
              <w:t>1,105,954</w:t>
            </w:r>
          </w:p>
        </w:tc>
      </w:tr>
      <w:tr w:rsidR="00DE2FB6" w:rsidRPr="00DE2FB6" w14:paraId="3F7DD23B" w14:textId="77777777" w:rsidTr="003A7E69">
        <w:trPr>
          <w:trHeight w:val="259"/>
        </w:trPr>
        <w:tc>
          <w:tcPr>
            <w:tcW w:w="5329" w:type="dxa"/>
            <w:tcBorders>
              <w:top w:val="single" w:sz="12" w:space="0" w:color="auto"/>
              <w:left w:val="nil"/>
              <w:bottom w:val="nil"/>
              <w:right w:val="nil"/>
            </w:tcBorders>
            <w:shd w:val="clear" w:color="000000" w:fill="FFFFFF"/>
            <w:vAlign w:val="bottom"/>
            <w:hideMark/>
          </w:tcPr>
          <w:p w14:paraId="0357D0F1" w14:textId="77777777" w:rsidR="00DE2FB6" w:rsidRPr="00DE2FB6" w:rsidRDefault="00DE2FB6" w:rsidP="000302CE">
            <w:pPr>
              <w:pStyle w:val="ARTablerowsubheadcoloursmallerspaceabove"/>
            </w:pPr>
            <w:r w:rsidRPr="00DE2FB6">
              <w:t>Equity</w:t>
            </w:r>
          </w:p>
        </w:tc>
        <w:tc>
          <w:tcPr>
            <w:tcW w:w="794" w:type="dxa"/>
            <w:tcBorders>
              <w:top w:val="single" w:sz="12" w:space="0" w:color="auto"/>
              <w:left w:val="nil"/>
              <w:bottom w:val="nil"/>
              <w:right w:val="nil"/>
            </w:tcBorders>
            <w:shd w:val="clear" w:color="000000" w:fill="FFFFFF"/>
            <w:vAlign w:val="bottom"/>
            <w:hideMark/>
          </w:tcPr>
          <w:p w14:paraId="5AF758B5" w14:textId="77777777" w:rsidR="00DE2FB6" w:rsidRPr="00DE2FB6" w:rsidRDefault="00DE2FB6" w:rsidP="000302CE">
            <w:pPr>
              <w:pStyle w:val="ARTablebodycentred"/>
            </w:pPr>
            <w:r w:rsidRPr="00DE2FB6">
              <w:rPr>
                <w:rFonts w:ascii="Cambria" w:hAnsi="Cambria" w:cs="Cambria"/>
              </w:rPr>
              <w:t> </w:t>
            </w:r>
          </w:p>
        </w:tc>
        <w:tc>
          <w:tcPr>
            <w:tcW w:w="1191" w:type="dxa"/>
            <w:tcBorders>
              <w:top w:val="single" w:sz="12" w:space="0" w:color="auto"/>
              <w:left w:val="nil"/>
              <w:bottom w:val="nil"/>
              <w:right w:val="nil"/>
            </w:tcBorders>
            <w:shd w:val="clear" w:color="000000" w:fill="F2F2F2"/>
            <w:vAlign w:val="bottom"/>
            <w:hideMark/>
          </w:tcPr>
          <w:p w14:paraId="5E130992" w14:textId="77777777" w:rsidR="00DE2FB6" w:rsidRPr="00DE2FB6" w:rsidRDefault="00DE2FB6" w:rsidP="000302CE">
            <w:pPr>
              <w:pStyle w:val="ARTableBodyRight"/>
            </w:pPr>
            <w:r w:rsidRPr="00DE2FB6">
              <w:rPr>
                <w:rFonts w:ascii="Cambria" w:hAnsi="Cambria" w:cs="Cambria"/>
              </w:rPr>
              <w:t> </w:t>
            </w:r>
          </w:p>
        </w:tc>
        <w:tc>
          <w:tcPr>
            <w:tcW w:w="1191" w:type="dxa"/>
            <w:tcBorders>
              <w:top w:val="single" w:sz="12" w:space="0" w:color="auto"/>
              <w:left w:val="nil"/>
              <w:bottom w:val="nil"/>
              <w:right w:val="nil"/>
            </w:tcBorders>
            <w:shd w:val="clear" w:color="auto" w:fill="auto"/>
            <w:vAlign w:val="bottom"/>
            <w:hideMark/>
          </w:tcPr>
          <w:p w14:paraId="1B62FC82" w14:textId="77777777" w:rsidR="00DE2FB6" w:rsidRPr="00DE2FB6" w:rsidRDefault="00DE2FB6" w:rsidP="000302CE">
            <w:pPr>
              <w:pStyle w:val="ARTableBodyRight"/>
            </w:pPr>
          </w:p>
        </w:tc>
      </w:tr>
      <w:tr w:rsidR="00DE2FB6" w:rsidRPr="00DE2FB6" w14:paraId="61A40E44" w14:textId="77777777" w:rsidTr="003A7E69">
        <w:trPr>
          <w:trHeight w:val="259"/>
        </w:trPr>
        <w:tc>
          <w:tcPr>
            <w:tcW w:w="5329" w:type="dxa"/>
            <w:tcBorders>
              <w:top w:val="nil"/>
              <w:left w:val="nil"/>
              <w:bottom w:val="nil"/>
              <w:right w:val="nil"/>
            </w:tcBorders>
            <w:shd w:val="clear" w:color="000000" w:fill="FFFFFF"/>
            <w:vAlign w:val="bottom"/>
            <w:hideMark/>
          </w:tcPr>
          <w:p w14:paraId="58F6F474" w14:textId="77777777" w:rsidR="00DE2FB6" w:rsidRPr="00DE2FB6" w:rsidRDefault="00DE2FB6" w:rsidP="000302CE">
            <w:pPr>
              <w:pStyle w:val="ARTableBody"/>
            </w:pPr>
            <w:r w:rsidRPr="00DE2FB6">
              <w:t>Accumulated surplus</w:t>
            </w:r>
          </w:p>
        </w:tc>
        <w:tc>
          <w:tcPr>
            <w:tcW w:w="794" w:type="dxa"/>
            <w:tcBorders>
              <w:top w:val="nil"/>
              <w:left w:val="nil"/>
              <w:bottom w:val="nil"/>
              <w:right w:val="nil"/>
            </w:tcBorders>
            <w:shd w:val="clear" w:color="000000" w:fill="FFFFFF"/>
            <w:vAlign w:val="bottom"/>
            <w:hideMark/>
          </w:tcPr>
          <w:p w14:paraId="150CE9E0"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2B74E0C9" w14:textId="77777777" w:rsidR="00DE2FB6" w:rsidRPr="00DE2FB6" w:rsidRDefault="00DE2FB6" w:rsidP="000302CE">
            <w:pPr>
              <w:pStyle w:val="ARTableBodyRight"/>
            </w:pPr>
            <w:r w:rsidRPr="00DE2FB6">
              <w:t>148,830</w:t>
            </w:r>
          </w:p>
        </w:tc>
        <w:tc>
          <w:tcPr>
            <w:tcW w:w="1191" w:type="dxa"/>
            <w:tcBorders>
              <w:top w:val="nil"/>
              <w:left w:val="nil"/>
              <w:bottom w:val="nil"/>
              <w:right w:val="nil"/>
            </w:tcBorders>
            <w:shd w:val="clear" w:color="auto" w:fill="auto"/>
            <w:vAlign w:val="bottom"/>
            <w:hideMark/>
          </w:tcPr>
          <w:p w14:paraId="3DE05184" w14:textId="77777777" w:rsidR="00DE2FB6" w:rsidRPr="00DE2FB6" w:rsidRDefault="00DE2FB6" w:rsidP="000302CE">
            <w:pPr>
              <w:pStyle w:val="ARTableBodyRight"/>
            </w:pPr>
            <w:r w:rsidRPr="00DE2FB6">
              <w:t>46,366</w:t>
            </w:r>
          </w:p>
        </w:tc>
      </w:tr>
      <w:tr w:rsidR="00DE2FB6" w:rsidRPr="00DE2FB6" w14:paraId="37D5BA60" w14:textId="77777777" w:rsidTr="003A7E69">
        <w:trPr>
          <w:trHeight w:val="259"/>
        </w:trPr>
        <w:tc>
          <w:tcPr>
            <w:tcW w:w="5329" w:type="dxa"/>
            <w:tcBorders>
              <w:top w:val="nil"/>
              <w:left w:val="nil"/>
              <w:bottom w:val="single" w:sz="4" w:space="0" w:color="auto"/>
              <w:right w:val="nil"/>
            </w:tcBorders>
            <w:shd w:val="clear" w:color="000000" w:fill="FFFFFF"/>
            <w:vAlign w:val="bottom"/>
            <w:hideMark/>
          </w:tcPr>
          <w:p w14:paraId="6DC43452" w14:textId="77777777" w:rsidR="00DE2FB6" w:rsidRPr="00DE2FB6" w:rsidRDefault="00DE2FB6" w:rsidP="000302CE">
            <w:pPr>
              <w:pStyle w:val="ARTableBody"/>
            </w:pPr>
            <w:r w:rsidRPr="00DE2FB6">
              <w:t>Contributed capital</w:t>
            </w:r>
          </w:p>
        </w:tc>
        <w:tc>
          <w:tcPr>
            <w:tcW w:w="794" w:type="dxa"/>
            <w:tcBorders>
              <w:top w:val="nil"/>
              <w:left w:val="nil"/>
              <w:bottom w:val="single" w:sz="4" w:space="0" w:color="auto"/>
              <w:right w:val="nil"/>
            </w:tcBorders>
            <w:shd w:val="clear" w:color="000000" w:fill="FFFFFF"/>
            <w:vAlign w:val="bottom"/>
            <w:hideMark/>
          </w:tcPr>
          <w:p w14:paraId="1B182407" w14:textId="77777777" w:rsidR="00DE2FB6" w:rsidRPr="00DE2FB6" w:rsidRDefault="00DE2FB6" w:rsidP="000302CE">
            <w:pPr>
              <w:pStyle w:val="ARTablebodycentred"/>
            </w:pPr>
            <w:r w:rsidRPr="00DE2FB6">
              <w:rPr>
                <w:rFonts w:ascii="Cambria" w:hAnsi="Cambria" w:cs="Cambria"/>
              </w:rPr>
              <w:t> </w:t>
            </w:r>
          </w:p>
        </w:tc>
        <w:tc>
          <w:tcPr>
            <w:tcW w:w="1191" w:type="dxa"/>
            <w:tcBorders>
              <w:top w:val="nil"/>
              <w:left w:val="nil"/>
              <w:bottom w:val="single" w:sz="4" w:space="0" w:color="auto"/>
              <w:right w:val="nil"/>
            </w:tcBorders>
            <w:shd w:val="clear" w:color="000000" w:fill="F2F2F2"/>
            <w:vAlign w:val="bottom"/>
            <w:hideMark/>
          </w:tcPr>
          <w:p w14:paraId="082AEC4D" w14:textId="77777777" w:rsidR="00DE2FB6" w:rsidRPr="00DE2FB6" w:rsidRDefault="00DE2FB6" w:rsidP="000302CE">
            <w:pPr>
              <w:pStyle w:val="ARTableBodyRight"/>
            </w:pPr>
            <w:r w:rsidRPr="00DE2FB6">
              <w:t>1,067,744</w:t>
            </w:r>
          </w:p>
        </w:tc>
        <w:tc>
          <w:tcPr>
            <w:tcW w:w="1191" w:type="dxa"/>
            <w:tcBorders>
              <w:top w:val="nil"/>
              <w:left w:val="nil"/>
              <w:bottom w:val="single" w:sz="4" w:space="0" w:color="auto"/>
              <w:right w:val="nil"/>
            </w:tcBorders>
            <w:shd w:val="clear" w:color="auto" w:fill="auto"/>
            <w:vAlign w:val="bottom"/>
            <w:hideMark/>
          </w:tcPr>
          <w:p w14:paraId="71B7EB95" w14:textId="77777777" w:rsidR="00DE2FB6" w:rsidRPr="00DE2FB6" w:rsidRDefault="00DE2FB6" w:rsidP="000302CE">
            <w:pPr>
              <w:pStyle w:val="ARTableBodyRight"/>
            </w:pPr>
            <w:r w:rsidRPr="00DE2FB6">
              <w:t>1,059,588</w:t>
            </w:r>
          </w:p>
        </w:tc>
      </w:tr>
      <w:tr w:rsidR="000302CE" w:rsidRPr="00DE2FB6" w14:paraId="62B202C0" w14:textId="77777777" w:rsidTr="003A7E69">
        <w:trPr>
          <w:trHeight w:val="259"/>
        </w:trPr>
        <w:tc>
          <w:tcPr>
            <w:tcW w:w="5329" w:type="dxa"/>
            <w:tcBorders>
              <w:top w:val="single" w:sz="4" w:space="0" w:color="auto"/>
              <w:left w:val="nil"/>
              <w:bottom w:val="single" w:sz="4" w:space="0" w:color="auto"/>
              <w:right w:val="nil"/>
            </w:tcBorders>
            <w:shd w:val="clear" w:color="auto" w:fill="FFFFFF" w:themeFill="background1"/>
            <w:vAlign w:val="bottom"/>
            <w:hideMark/>
          </w:tcPr>
          <w:p w14:paraId="22946CF9" w14:textId="77777777" w:rsidR="00DE2FB6" w:rsidRPr="00DE2FB6" w:rsidRDefault="00DE2FB6" w:rsidP="000302CE">
            <w:pPr>
              <w:pStyle w:val="ARTableBodyBold"/>
            </w:pPr>
            <w:r w:rsidRPr="00DE2FB6">
              <w:t>Total equity</w:t>
            </w:r>
          </w:p>
        </w:tc>
        <w:tc>
          <w:tcPr>
            <w:tcW w:w="794" w:type="dxa"/>
            <w:tcBorders>
              <w:top w:val="single" w:sz="4" w:space="0" w:color="auto"/>
              <w:left w:val="nil"/>
              <w:bottom w:val="single" w:sz="4" w:space="0" w:color="auto"/>
              <w:right w:val="nil"/>
            </w:tcBorders>
            <w:shd w:val="clear" w:color="auto" w:fill="FFFFFF" w:themeFill="background1"/>
            <w:vAlign w:val="bottom"/>
            <w:hideMark/>
          </w:tcPr>
          <w:p w14:paraId="33255D4E" w14:textId="77777777" w:rsidR="00DE2FB6" w:rsidRPr="00DE2FB6" w:rsidRDefault="00DE2FB6" w:rsidP="000302CE">
            <w:pPr>
              <w:pStyle w:val="ARTablebodycentred"/>
            </w:pPr>
            <w:r w:rsidRPr="00DE2FB6">
              <w:rPr>
                <w:rFonts w:ascii="Cambria" w:hAnsi="Cambria" w:cs="Cambria"/>
              </w:rPr>
              <w:t> </w:t>
            </w:r>
          </w:p>
        </w:tc>
        <w:tc>
          <w:tcPr>
            <w:tcW w:w="1191" w:type="dxa"/>
            <w:tcBorders>
              <w:top w:val="single" w:sz="4" w:space="0" w:color="auto"/>
              <w:left w:val="nil"/>
              <w:bottom w:val="single" w:sz="4" w:space="0" w:color="auto"/>
              <w:right w:val="nil"/>
            </w:tcBorders>
            <w:shd w:val="clear" w:color="auto" w:fill="F2F2F2" w:themeFill="background1" w:themeFillShade="F2"/>
            <w:vAlign w:val="bottom"/>
            <w:hideMark/>
          </w:tcPr>
          <w:p w14:paraId="3B7952CD" w14:textId="77777777" w:rsidR="00DE2FB6" w:rsidRPr="00DE2FB6" w:rsidRDefault="00DE2FB6" w:rsidP="000302CE">
            <w:pPr>
              <w:pStyle w:val="ARTableBodyRight"/>
              <w:rPr>
                <w:b/>
                <w:bCs/>
              </w:rPr>
            </w:pPr>
            <w:r w:rsidRPr="00DE2FB6">
              <w:rPr>
                <w:b/>
                <w:bCs/>
              </w:rPr>
              <w:t>1,216,574</w:t>
            </w:r>
          </w:p>
        </w:tc>
        <w:tc>
          <w:tcPr>
            <w:tcW w:w="1191" w:type="dxa"/>
            <w:tcBorders>
              <w:top w:val="single" w:sz="4" w:space="0" w:color="auto"/>
              <w:left w:val="nil"/>
              <w:bottom w:val="single" w:sz="4" w:space="0" w:color="auto"/>
              <w:right w:val="nil"/>
            </w:tcBorders>
            <w:shd w:val="clear" w:color="auto" w:fill="FFFFFF" w:themeFill="background1"/>
            <w:vAlign w:val="bottom"/>
            <w:hideMark/>
          </w:tcPr>
          <w:p w14:paraId="386A57AB" w14:textId="77777777" w:rsidR="00DE2FB6" w:rsidRPr="00DE2FB6" w:rsidRDefault="00DE2FB6" w:rsidP="000302CE">
            <w:pPr>
              <w:pStyle w:val="ARTableBodyRight"/>
              <w:rPr>
                <w:b/>
                <w:bCs/>
              </w:rPr>
            </w:pPr>
            <w:r w:rsidRPr="00DE2FB6">
              <w:rPr>
                <w:b/>
                <w:bCs/>
              </w:rPr>
              <w:t>1,105,954</w:t>
            </w:r>
          </w:p>
        </w:tc>
      </w:tr>
      <w:tr w:rsidR="00367C5C" w:rsidRPr="00DE2FB6" w14:paraId="3F4E93B8" w14:textId="77777777" w:rsidTr="001E37C3">
        <w:trPr>
          <w:trHeight w:hRule="exact" w:val="113"/>
        </w:trPr>
        <w:tc>
          <w:tcPr>
            <w:tcW w:w="5329" w:type="dxa"/>
            <w:tcBorders>
              <w:top w:val="single" w:sz="4" w:space="0" w:color="auto"/>
              <w:left w:val="nil"/>
              <w:bottom w:val="single" w:sz="4" w:space="0" w:color="auto"/>
              <w:right w:val="nil"/>
            </w:tcBorders>
            <w:shd w:val="clear" w:color="auto" w:fill="FFFFFF" w:themeFill="background1"/>
            <w:vAlign w:val="bottom"/>
          </w:tcPr>
          <w:p w14:paraId="492FEC6B" w14:textId="77777777" w:rsidR="00367C5C" w:rsidRPr="00DE2FB6" w:rsidRDefault="00367C5C" w:rsidP="000302CE">
            <w:pPr>
              <w:pStyle w:val="ARTableBodyBold"/>
            </w:pPr>
          </w:p>
        </w:tc>
        <w:tc>
          <w:tcPr>
            <w:tcW w:w="794" w:type="dxa"/>
            <w:tcBorders>
              <w:top w:val="single" w:sz="4" w:space="0" w:color="auto"/>
              <w:left w:val="nil"/>
              <w:bottom w:val="single" w:sz="4" w:space="0" w:color="auto"/>
              <w:right w:val="nil"/>
            </w:tcBorders>
            <w:shd w:val="clear" w:color="auto" w:fill="FFFFFF" w:themeFill="background1"/>
            <w:vAlign w:val="bottom"/>
          </w:tcPr>
          <w:p w14:paraId="4E8D9844" w14:textId="77777777" w:rsidR="00367C5C" w:rsidRPr="00DE2FB6" w:rsidRDefault="00367C5C" w:rsidP="000302CE">
            <w:pPr>
              <w:pStyle w:val="ARTablebodycentred"/>
              <w:rPr>
                <w:rFonts w:ascii="Cambria" w:hAnsi="Cambria" w:cs="Cambria"/>
              </w:rPr>
            </w:pPr>
          </w:p>
        </w:tc>
        <w:tc>
          <w:tcPr>
            <w:tcW w:w="1191" w:type="dxa"/>
            <w:tcBorders>
              <w:top w:val="single" w:sz="4" w:space="0" w:color="auto"/>
              <w:left w:val="nil"/>
              <w:bottom w:val="single" w:sz="4" w:space="0" w:color="auto"/>
              <w:right w:val="nil"/>
            </w:tcBorders>
            <w:shd w:val="clear" w:color="auto" w:fill="F2F2F2" w:themeFill="background1" w:themeFillShade="F2"/>
            <w:vAlign w:val="bottom"/>
          </w:tcPr>
          <w:p w14:paraId="291748EA" w14:textId="77777777" w:rsidR="00367C5C" w:rsidRPr="00DE2FB6" w:rsidRDefault="00367C5C" w:rsidP="000302CE">
            <w:pPr>
              <w:pStyle w:val="ARTableBodyRight"/>
              <w:rPr>
                <w:b/>
                <w:bCs/>
              </w:rPr>
            </w:pPr>
          </w:p>
        </w:tc>
        <w:tc>
          <w:tcPr>
            <w:tcW w:w="1191" w:type="dxa"/>
            <w:tcBorders>
              <w:top w:val="single" w:sz="4" w:space="0" w:color="auto"/>
              <w:left w:val="nil"/>
              <w:bottom w:val="single" w:sz="4" w:space="0" w:color="auto"/>
              <w:right w:val="nil"/>
            </w:tcBorders>
            <w:shd w:val="clear" w:color="auto" w:fill="FFFFFF" w:themeFill="background1"/>
            <w:vAlign w:val="bottom"/>
          </w:tcPr>
          <w:p w14:paraId="7D54F52C" w14:textId="77777777" w:rsidR="00367C5C" w:rsidRPr="00DE2FB6" w:rsidRDefault="00367C5C" w:rsidP="000302CE">
            <w:pPr>
              <w:pStyle w:val="ARTableBodyRight"/>
              <w:rPr>
                <w:b/>
                <w:bCs/>
              </w:rPr>
            </w:pPr>
          </w:p>
        </w:tc>
      </w:tr>
      <w:tr w:rsidR="000302CE" w:rsidRPr="00DE2FB6" w14:paraId="7E7E89A5" w14:textId="77777777" w:rsidTr="003A7E69">
        <w:trPr>
          <w:trHeight w:val="259"/>
        </w:trPr>
        <w:tc>
          <w:tcPr>
            <w:tcW w:w="5329" w:type="dxa"/>
            <w:tcBorders>
              <w:top w:val="single" w:sz="4" w:space="0" w:color="auto"/>
              <w:left w:val="nil"/>
              <w:bottom w:val="single" w:sz="12" w:space="0" w:color="auto"/>
              <w:right w:val="nil"/>
            </w:tcBorders>
            <w:shd w:val="clear" w:color="000000" w:fill="D9D9D9"/>
            <w:vAlign w:val="bottom"/>
            <w:hideMark/>
          </w:tcPr>
          <w:p w14:paraId="175A8EBD" w14:textId="77777777" w:rsidR="00DE2FB6" w:rsidRPr="00DE2FB6" w:rsidRDefault="00DE2FB6" w:rsidP="000302CE">
            <w:pPr>
              <w:pStyle w:val="ARTableBodyBold"/>
            </w:pPr>
            <w:r w:rsidRPr="00DE2FB6">
              <w:t>Net worth</w:t>
            </w:r>
          </w:p>
        </w:tc>
        <w:tc>
          <w:tcPr>
            <w:tcW w:w="794" w:type="dxa"/>
            <w:tcBorders>
              <w:top w:val="single" w:sz="4" w:space="0" w:color="auto"/>
              <w:left w:val="nil"/>
              <w:bottom w:val="single" w:sz="12" w:space="0" w:color="auto"/>
              <w:right w:val="nil"/>
            </w:tcBorders>
            <w:shd w:val="clear" w:color="000000" w:fill="D9D9D9"/>
            <w:vAlign w:val="bottom"/>
            <w:hideMark/>
          </w:tcPr>
          <w:p w14:paraId="0822AB6D" w14:textId="77777777" w:rsidR="00DE2FB6" w:rsidRPr="00DE2FB6" w:rsidRDefault="00DE2FB6" w:rsidP="000302CE">
            <w:pPr>
              <w:pStyle w:val="ARTablebodycentred"/>
            </w:pPr>
            <w:r w:rsidRPr="00DE2FB6">
              <w:rPr>
                <w:rFonts w:ascii="Cambria" w:hAnsi="Cambria" w:cs="Cambria"/>
              </w:rPr>
              <w:t> </w:t>
            </w:r>
          </w:p>
        </w:tc>
        <w:tc>
          <w:tcPr>
            <w:tcW w:w="1191" w:type="dxa"/>
            <w:tcBorders>
              <w:top w:val="single" w:sz="4" w:space="0" w:color="auto"/>
              <w:left w:val="nil"/>
              <w:bottom w:val="single" w:sz="12" w:space="0" w:color="auto"/>
              <w:right w:val="nil"/>
            </w:tcBorders>
            <w:shd w:val="clear" w:color="000000" w:fill="D9D9D9"/>
            <w:vAlign w:val="bottom"/>
            <w:hideMark/>
          </w:tcPr>
          <w:p w14:paraId="35172201" w14:textId="77777777" w:rsidR="00DE2FB6" w:rsidRPr="00DE2FB6" w:rsidRDefault="00DE2FB6" w:rsidP="000302CE">
            <w:pPr>
              <w:pStyle w:val="ARTableBodyRight"/>
              <w:rPr>
                <w:b/>
                <w:bCs/>
              </w:rPr>
            </w:pPr>
            <w:r w:rsidRPr="00DE2FB6">
              <w:rPr>
                <w:b/>
                <w:bCs/>
              </w:rPr>
              <w:t>1,216,574</w:t>
            </w:r>
          </w:p>
        </w:tc>
        <w:tc>
          <w:tcPr>
            <w:tcW w:w="1191" w:type="dxa"/>
            <w:tcBorders>
              <w:top w:val="single" w:sz="4" w:space="0" w:color="auto"/>
              <w:left w:val="nil"/>
              <w:bottom w:val="single" w:sz="12" w:space="0" w:color="auto"/>
              <w:right w:val="nil"/>
            </w:tcBorders>
            <w:shd w:val="clear" w:color="000000" w:fill="D9D9D9"/>
            <w:vAlign w:val="bottom"/>
            <w:hideMark/>
          </w:tcPr>
          <w:p w14:paraId="53805D0C" w14:textId="77777777" w:rsidR="00DE2FB6" w:rsidRPr="00DE2FB6" w:rsidRDefault="00DE2FB6" w:rsidP="000302CE">
            <w:pPr>
              <w:pStyle w:val="ARTableBodyRight"/>
              <w:rPr>
                <w:b/>
                <w:bCs/>
              </w:rPr>
            </w:pPr>
            <w:r w:rsidRPr="00DE2FB6">
              <w:rPr>
                <w:b/>
                <w:bCs/>
              </w:rPr>
              <w:t>1,105,954</w:t>
            </w:r>
          </w:p>
        </w:tc>
      </w:tr>
    </w:tbl>
    <w:p w14:paraId="6B387C4C" w14:textId="052011F6" w:rsidR="002E317A" w:rsidRPr="004056A1" w:rsidRDefault="0007283A" w:rsidP="0007283A">
      <w:pPr>
        <w:pStyle w:val="ARTableFootnote"/>
      </w:pPr>
      <w:r w:rsidRPr="00C562E7">
        <w:t>The accompanying notes form part of these financial statements.</w:t>
      </w:r>
      <w:r w:rsidR="002E317A" w:rsidRPr="004056A1">
        <w:br w:type="page"/>
      </w:r>
    </w:p>
    <w:p w14:paraId="7105531D" w14:textId="77777777" w:rsidR="002E317A" w:rsidRPr="0007283A" w:rsidRDefault="002E317A" w:rsidP="002E317A">
      <w:pPr>
        <w:pStyle w:val="Heading2"/>
        <w:spacing w:after="0"/>
      </w:pPr>
      <w:bookmarkStart w:id="238" w:name="_Toc149307463"/>
      <w:bookmarkStart w:id="239" w:name="_Toc178921118"/>
      <w:r w:rsidRPr="004056A1">
        <w:t>C</w:t>
      </w:r>
      <w:r w:rsidRPr="0007283A">
        <w:t>ash flow statement</w:t>
      </w:r>
      <w:bookmarkEnd w:id="238"/>
      <w:bookmarkEnd w:id="239"/>
    </w:p>
    <w:p w14:paraId="745261C3" w14:textId="1D53CA94" w:rsidR="002E317A" w:rsidRPr="0007283A" w:rsidRDefault="008A06B8" w:rsidP="002E317A">
      <w:pPr>
        <w:pStyle w:val="Heading2notinTOCsmallerfont"/>
      </w:pPr>
      <w:r>
        <w:t>F</w:t>
      </w:r>
      <w:r w:rsidR="002E317A" w:rsidRPr="0007283A">
        <w:t xml:space="preserve">or the </w:t>
      </w:r>
      <w:r w:rsidR="0007283A">
        <w:t xml:space="preserve">year ended </w:t>
      </w:r>
      <w:r w:rsidR="002E317A" w:rsidRPr="0007283A">
        <w:t>30 June 202</w:t>
      </w:r>
      <w:r w:rsidR="0007283A">
        <w:t>4</w:t>
      </w:r>
    </w:p>
    <w:tbl>
      <w:tblPr>
        <w:tblW w:w="8505" w:type="dxa"/>
        <w:tblCellMar>
          <w:left w:w="57" w:type="dxa"/>
          <w:right w:w="57" w:type="dxa"/>
        </w:tblCellMar>
        <w:tblLook w:val="04A0" w:firstRow="1" w:lastRow="0" w:firstColumn="1" w:lastColumn="0" w:noHBand="0" w:noVBand="1"/>
      </w:tblPr>
      <w:tblGrid>
        <w:gridCol w:w="5329"/>
        <w:gridCol w:w="794"/>
        <w:gridCol w:w="1191"/>
        <w:gridCol w:w="1191"/>
      </w:tblGrid>
      <w:tr w:rsidR="00367C5C" w:rsidRPr="00367C5C" w14:paraId="223C44A2" w14:textId="77777777" w:rsidTr="7198F624">
        <w:trPr>
          <w:trHeight w:val="499"/>
        </w:trPr>
        <w:tc>
          <w:tcPr>
            <w:tcW w:w="5329" w:type="dxa"/>
            <w:tcBorders>
              <w:top w:val="nil"/>
              <w:left w:val="nil"/>
              <w:bottom w:val="nil"/>
              <w:right w:val="nil"/>
            </w:tcBorders>
            <w:shd w:val="clear" w:color="auto" w:fill="BFBFBF" w:themeFill="background1" w:themeFillShade="BF"/>
            <w:vAlign w:val="bottom"/>
            <w:hideMark/>
          </w:tcPr>
          <w:p w14:paraId="1B9D6B81" w14:textId="77777777" w:rsidR="00367C5C" w:rsidRPr="00367C5C" w:rsidRDefault="00367C5C" w:rsidP="00367C5C">
            <w:pPr>
              <w:spacing w:before="0" w:after="0" w:line="240" w:lineRule="auto"/>
              <w:rPr>
                <w:rFonts w:eastAsia="Times New Roman"/>
                <w:b/>
                <w:bCs/>
                <w:color w:val="FFFFFF"/>
                <w:sz w:val="20"/>
                <w:szCs w:val="20"/>
                <w:lang w:val="en-NZ" w:eastAsia="en-NZ"/>
              </w:rPr>
            </w:pPr>
            <w:r w:rsidRPr="00367C5C">
              <w:rPr>
                <w:rFonts w:eastAsia="Times New Roman"/>
                <w:b/>
                <w:bCs/>
                <w:color w:val="FFFFFF"/>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0131E1B9" w14:textId="77777777" w:rsidR="00367C5C" w:rsidRPr="00367C5C" w:rsidRDefault="00367C5C" w:rsidP="00367C5C">
            <w:pPr>
              <w:spacing w:before="0" w:after="0" w:line="240" w:lineRule="auto"/>
              <w:jc w:val="right"/>
              <w:rPr>
                <w:rFonts w:eastAsia="Times New Roman"/>
                <w:b/>
                <w:bCs/>
                <w:color w:val="FFFFFF"/>
                <w:sz w:val="20"/>
                <w:szCs w:val="20"/>
                <w:lang w:val="en-NZ" w:eastAsia="en-NZ"/>
              </w:rPr>
            </w:pPr>
            <w:r w:rsidRPr="00367C5C">
              <w:rPr>
                <w:rFonts w:eastAsia="Times New Roman"/>
                <w:b/>
                <w:bCs/>
                <w:color w:val="FFFFFF"/>
                <w:sz w:val="20"/>
                <w:szCs w:val="20"/>
                <w:lang w:val="en-NZ" w:eastAsia="en-NZ"/>
              </w:rPr>
              <w:t> </w:t>
            </w:r>
          </w:p>
        </w:tc>
        <w:tc>
          <w:tcPr>
            <w:tcW w:w="1191" w:type="dxa"/>
            <w:tcBorders>
              <w:top w:val="nil"/>
              <w:left w:val="nil"/>
              <w:bottom w:val="nil"/>
              <w:right w:val="nil"/>
            </w:tcBorders>
            <w:shd w:val="clear" w:color="auto" w:fill="BFBFBF" w:themeFill="background1" w:themeFillShade="BF"/>
            <w:vAlign w:val="bottom"/>
            <w:hideMark/>
          </w:tcPr>
          <w:p w14:paraId="71AD2FF9" w14:textId="77777777" w:rsidR="00367C5C" w:rsidRPr="00367C5C" w:rsidRDefault="00367C5C" w:rsidP="00367C5C">
            <w:pPr>
              <w:pStyle w:val="ARTableColHeadRight"/>
              <w:rPr>
                <w:lang w:val="en-NZ"/>
              </w:rPr>
            </w:pPr>
            <w:r w:rsidRPr="00367C5C">
              <w:rPr>
                <w:lang w:val="en-NZ"/>
              </w:rPr>
              <w:t>2024</w:t>
            </w:r>
          </w:p>
        </w:tc>
        <w:tc>
          <w:tcPr>
            <w:tcW w:w="1191" w:type="dxa"/>
            <w:tcBorders>
              <w:top w:val="nil"/>
              <w:left w:val="nil"/>
              <w:bottom w:val="nil"/>
              <w:right w:val="nil"/>
            </w:tcBorders>
            <w:shd w:val="clear" w:color="auto" w:fill="BFBFBF" w:themeFill="background1" w:themeFillShade="BF"/>
            <w:vAlign w:val="bottom"/>
            <w:hideMark/>
          </w:tcPr>
          <w:p w14:paraId="1C166563" w14:textId="77777777" w:rsidR="00367C5C" w:rsidRPr="00367C5C" w:rsidRDefault="00367C5C" w:rsidP="00367C5C">
            <w:pPr>
              <w:pStyle w:val="ARTableColHeadRight"/>
              <w:rPr>
                <w:lang w:val="en-NZ"/>
              </w:rPr>
            </w:pPr>
            <w:r w:rsidRPr="00367C5C">
              <w:rPr>
                <w:lang w:val="en-NZ"/>
              </w:rPr>
              <w:t xml:space="preserve">1 January to </w:t>
            </w:r>
            <w:r w:rsidRPr="00367C5C">
              <w:rPr>
                <w:lang w:val="en-NZ"/>
              </w:rPr>
              <w:br/>
              <w:t>30 June 2023</w:t>
            </w:r>
          </w:p>
        </w:tc>
      </w:tr>
      <w:tr w:rsidR="00367C5C" w:rsidRPr="00367C5C" w14:paraId="187100CA" w14:textId="77777777" w:rsidTr="7198F624">
        <w:trPr>
          <w:trHeight w:val="255"/>
        </w:trPr>
        <w:tc>
          <w:tcPr>
            <w:tcW w:w="5329" w:type="dxa"/>
            <w:tcBorders>
              <w:top w:val="nil"/>
              <w:left w:val="nil"/>
              <w:bottom w:val="nil"/>
              <w:right w:val="nil"/>
            </w:tcBorders>
            <w:shd w:val="clear" w:color="auto" w:fill="BFBFBF" w:themeFill="background1" w:themeFillShade="BF"/>
            <w:vAlign w:val="bottom"/>
            <w:hideMark/>
          </w:tcPr>
          <w:p w14:paraId="7D21C122" w14:textId="77777777" w:rsidR="00367C5C" w:rsidRPr="00367C5C" w:rsidRDefault="00367C5C" w:rsidP="00367C5C">
            <w:pPr>
              <w:spacing w:before="0" w:after="0" w:line="240" w:lineRule="auto"/>
              <w:rPr>
                <w:rFonts w:eastAsia="Times New Roman"/>
                <w:b/>
                <w:bCs/>
                <w:color w:val="FFFFFF"/>
                <w:sz w:val="20"/>
                <w:szCs w:val="20"/>
                <w:lang w:val="en-NZ" w:eastAsia="en-NZ"/>
              </w:rPr>
            </w:pPr>
            <w:r w:rsidRPr="00367C5C">
              <w:rPr>
                <w:rFonts w:eastAsia="Times New Roman"/>
                <w:b/>
                <w:bCs/>
                <w:color w:val="FFFFFF"/>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12FB1DBB" w14:textId="77777777" w:rsidR="00367C5C" w:rsidRPr="00367C5C" w:rsidRDefault="00367C5C" w:rsidP="00367C5C">
            <w:pPr>
              <w:pStyle w:val="ARTableColHeadCentre"/>
              <w:rPr>
                <w:lang w:val="en-NZ"/>
              </w:rPr>
            </w:pPr>
            <w:r w:rsidRPr="00367C5C">
              <w:rPr>
                <w:lang w:val="en-NZ"/>
              </w:rPr>
              <w:t>Notes</w:t>
            </w:r>
          </w:p>
        </w:tc>
        <w:tc>
          <w:tcPr>
            <w:tcW w:w="1191" w:type="dxa"/>
            <w:tcBorders>
              <w:top w:val="nil"/>
              <w:left w:val="nil"/>
              <w:bottom w:val="nil"/>
              <w:right w:val="nil"/>
            </w:tcBorders>
            <w:shd w:val="clear" w:color="auto" w:fill="BFBFBF" w:themeFill="background1" w:themeFillShade="BF"/>
            <w:vAlign w:val="bottom"/>
            <w:hideMark/>
          </w:tcPr>
          <w:p w14:paraId="46B04375" w14:textId="240A9C72" w:rsidR="00367C5C" w:rsidRPr="00367C5C" w:rsidRDefault="00367C5C" w:rsidP="00367C5C">
            <w:pPr>
              <w:pStyle w:val="ARTableColHeadRight"/>
              <w:rPr>
                <w:lang w:val="en-NZ"/>
              </w:rPr>
            </w:pPr>
            <w:r w:rsidRPr="00367C5C">
              <w:rPr>
                <w:lang w:val="en-NZ"/>
              </w:rPr>
              <w:t>$</w:t>
            </w:r>
            <w:r w:rsidR="00273B0F">
              <w:rPr>
                <w:lang w:val="en-NZ"/>
              </w:rPr>
              <w:t>’</w:t>
            </w:r>
            <w:r w:rsidRPr="00367C5C">
              <w:rPr>
                <w:lang w:val="en-NZ"/>
              </w:rPr>
              <w:t>000</w:t>
            </w:r>
          </w:p>
        </w:tc>
        <w:tc>
          <w:tcPr>
            <w:tcW w:w="1191" w:type="dxa"/>
            <w:tcBorders>
              <w:top w:val="nil"/>
              <w:left w:val="nil"/>
              <w:bottom w:val="nil"/>
              <w:right w:val="nil"/>
            </w:tcBorders>
            <w:shd w:val="clear" w:color="auto" w:fill="BFBFBF" w:themeFill="background1" w:themeFillShade="BF"/>
            <w:vAlign w:val="bottom"/>
            <w:hideMark/>
          </w:tcPr>
          <w:p w14:paraId="7318C601" w14:textId="6A3BF1F1" w:rsidR="00367C5C" w:rsidRPr="00367C5C" w:rsidRDefault="00367C5C" w:rsidP="00367C5C">
            <w:pPr>
              <w:pStyle w:val="ARTableColHeadRight"/>
              <w:rPr>
                <w:lang w:val="en-NZ"/>
              </w:rPr>
            </w:pPr>
            <w:r w:rsidRPr="00367C5C">
              <w:rPr>
                <w:lang w:val="en-NZ"/>
              </w:rPr>
              <w:t>$</w:t>
            </w:r>
            <w:r w:rsidR="00273B0F">
              <w:rPr>
                <w:lang w:val="en-NZ"/>
              </w:rPr>
              <w:t>’</w:t>
            </w:r>
            <w:r w:rsidRPr="00367C5C">
              <w:rPr>
                <w:lang w:val="en-NZ"/>
              </w:rPr>
              <w:t>000</w:t>
            </w:r>
          </w:p>
        </w:tc>
      </w:tr>
      <w:tr w:rsidR="00367C5C" w:rsidRPr="00367C5C" w14:paraId="31E33342"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4237F291" w14:textId="77777777" w:rsidR="00367C5C" w:rsidRPr="00367C5C" w:rsidRDefault="00367C5C" w:rsidP="004C7136">
            <w:pPr>
              <w:pStyle w:val="ARTablerowsubheadcoloursmallerspaceabove"/>
              <w:rPr>
                <w:lang w:val="en-NZ"/>
              </w:rPr>
            </w:pPr>
            <w:r w:rsidRPr="00367C5C">
              <w:rPr>
                <w:lang w:val="en-NZ"/>
              </w:rPr>
              <w:t>Cash flows from operating activities</w:t>
            </w:r>
          </w:p>
        </w:tc>
        <w:tc>
          <w:tcPr>
            <w:tcW w:w="794" w:type="dxa"/>
            <w:tcBorders>
              <w:top w:val="nil"/>
              <w:left w:val="nil"/>
              <w:bottom w:val="nil"/>
              <w:right w:val="nil"/>
            </w:tcBorders>
            <w:shd w:val="clear" w:color="auto" w:fill="FFFFFF" w:themeFill="background1"/>
            <w:vAlign w:val="bottom"/>
            <w:hideMark/>
          </w:tcPr>
          <w:p w14:paraId="77616C74"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6F8A9ECA" w14:textId="77777777" w:rsidR="00367C5C" w:rsidRPr="00367C5C" w:rsidRDefault="00367C5C" w:rsidP="004C7136">
            <w:pPr>
              <w:pStyle w:val="ARTableBodyRight"/>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FFFFF" w:themeFill="background1"/>
            <w:vAlign w:val="bottom"/>
            <w:hideMark/>
          </w:tcPr>
          <w:p w14:paraId="33FAA6F1" w14:textId="77777777" w:rsidR="00367C5C" w:rsidRPr="00367C5C" w:rsidRDefault="00367C5C" w:rsidP="004C7136">
            <w:pPr>
              <w:pStyle w:val="ARTableBodyRight"/>
              <w:rPr>
                <w:lang w:val="en-NZ"/>
              </w:rPr>
            </w:pPr>
            <w:r w:rsidRPr="00367C5C">
              <w:rPr>
                <w:rFonts w:ascii="Cambria" w:hAnsi="Cambria" w:cs="Cambria"/>
                <w:lang w:val="en-NZ"/>
              </w:rPr>
              <w:t> </w:t>
            </w:r>
          </w:p>
        </w:tc>
      </w:tr>
      <w:tr w:rsidR="00367C5C" w:rsidRPr="00367C5C" w14:paraId="7F4BCD1C"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74323E4B" w14:textId="77777777" w:rsidR="00367C5C" w:rsidRPr="00367C5C" w:rsidRDefault="00367C5C" w:rsidP="004C7136">
            <w:pPr>
              <w:pStyle w:val="ARTableRowsubheadgreynospace"/>
              <w:rPr>
                <w:lang w:val="en-NZ"/>
              </w:rPr>
            </w:pPr>
            <w:r w:rsidRPr="00367C5C">
              <w:rPr>
                <w:lang w:val="en-NZ"/>
              </w:rPr>
              <w:t>Receipts</w:t>
            </w:r>
          </w:p>
        </w:tc>
        <w:tc>
          <w:tcPr>
            <w:tcW w:w="794" w:type="dxa"/>
            <w:tcBorders>
              <w:top w:val="nil"/>
              <w:left w:val="nil"/>
              <w:bottom w:val="nil"/>
              <w:right w:val="nil"/>
            </w:tcBorders>
            <w:shd w:val="clear" w:color="auto" w:fill="FFFFFF" w:themeFill="background1"/>
            <w:vAlign w:val="bottom"/>
            <w:hideMark/>
          </w:tcPr>
          <w:p w14:paraId="468CC2D9"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211BE590" w14:textId="77777777" w:rsidR="00367C5C" w:rsidRPr="00367C5C" w:rsidRDefault="00367C5C" w:rsidP="004C7136">
            <w:pPr>
              <w:pStyle w:val="ARTableBodyRight"/>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auto"/>
            <w:vAlign w:val="bottom"/>
            <w:hideMark/>
          </w:tcPr>
          <w:p w14:paraId="464279E9" w14:textId="77777777" w:rsidR="00367C5C" w:rsidRPr="00367C5C" w:rsidRDefault="00367C5C" w:rsidP="004C7136">
            <w:pPr>
              <w:pStyle w:val="ARTableBodyRight"/>
              <w:rPr>
                <w:lang w:val="en-NZ"/>
              </w:rPr>
            </w:pPr>
          </w:p>
        </w:tc>
      </w:tr>
      <w:tr w:rsidR="00367C5C" w:rsidRPr="00367C5C" w14:paraId="799E3649"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1A08B9D7" w14:textId="77777777" w:rsidR="00367C5C" w:rsidRPr="00367C5C" w:rsidRDefault="00367C5C" w:rsidP="004C7136">
            <w:pPr>
              <w:pStyle w:val="ARTableBody"/>
              <w:rPr>
                <w:lang w:val="en-NZ"/>
              </w:rPr>
            </w:pPr>
            <w:r w:rsidRPr="00367C5C">
              <w:rPr>
                <w:lang w:val="en-NZ"/>
              </w:rPr>
              <w:t xml:space="preserve">Receipts from government </w:t>
            </w:r>
          </w:p>
        </w:tc>
        <w:tc>
          <w:tcPr>
            <w:tcW w:w="794" w:type="dxa"/>
            <w:tcBorders>
              <w:top w:val="nil"/>
              <w:left w:val="nil"/>
              <w:bottom w:val="nil"/>
              <w:right w:val="nil"/>
            </w:tcBorders>
            <w:shd w:val="clear" w:color="auto" w:fill="FFFFFF" w:themeFill="background1"/>
            <w:vAlign w:val="bottom"/>
            <w:hideMark/>
          </w:tcPr>
          <w:p w14:paraId="5BCE1A96"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0CDED026" w14:textId="77777777" w:rsidR="00367C5C" w:rsidRPr="00367C5C" w:rsidRDefault="00367C5C" w:rsidP="004C7136">
            <w:pPr>
              <w:pStyle w:val="ARTableBodyRight"/>
              <w:rPr>
                <w:lang w:val="en-NZ"/>
              </w:rPr>
            </w:pPr>
            <w:r w:rsidRPr="00367C5C">
              <w:rPr>
                <w:lang w:val="en-NZ"/>
              </w:rPr>
              <w:t>563,544</w:t>
            </w:r>
          </w:p>
        </w:tc>
        <w:tc>
          <w:tcPr>
            <w:tcW w:w="1191" w:type="dxa"/>
            <w:tcBorders>
              <w:top w:val="nil"/>
              <w:left w:val="nil"/>
              <w:bottom w:val="nil"/>
              <w:right w:val="nil"/>
            </w:tcBorders>
            <w:shd w:val="clear" w:color="auto" w:fill="auto"/>
            <w:vAlign w:val="bottom"/>
            <w:hideMark/>
          </w:tcPr>
          <w:p w14:paraId="5AE40B9C" w14:textId="77777777" w:rsidR="00367C5C" w:rsidRPr="00367C5C" w:rsidRDefault="00367C5C" w:rsidP="004C7136">
            <w:pPr>
              <w:pStyle w:val="ARTableBodyRight"/>
              <w:rPr>
                <w:lang w:val="en-NZ"/>
              </w:rPr>
            </w:pPr>
            <w:r w:rsidRPr="00367C5C">
              <w:rPr>
                <w:lang w:val="en-NZ"/>
              </w:rPr>
              <w:t>281,038</w:t>
            </w:r>
          </w:p>
        </w:tc>
      </w:tr>
      <w:tr w:rsidR="00367C5C" w:rsidRPr="00367C5C" w14:paraId="5B3C7A82"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45958DD3" w14:textId="77777777" w:rsidR="00367C5C" w:rsidRPr="00367C5C" w:rsidRDefault="00367C5C" w:rsidP="004C7136">
            <w:pPr>
              <w:pStyle w:val="ARTableBody"/>
              <w:rPr>
                <w:lang w:val="en-NZ"/>
              </w:rPr>
            </w:pPr>
            <w:r w:rsidRPr="00367C5C">
              <w:rPr>
                <w:lang w:val="en-NZ"/>
              </w:rPr>
              <w:t>Receipts from other entities</w:t>
            </w:r>
          </w:p>
        </w:tc>
        <w:tc>
          <w:tcPr>
            <w:tcW w:w="794" w:type="dxa"/>
            <w:tcBorders>
              <w:top w:val="nil"/>
              <w:left w:val="nil"/>
              <w:bottom w:val="nil"/>
              <w:right w:val="nil"/>
            </w:tcBorders>
            <w:shd w:val="clear" w:color="auto" w:fill="FFFFFF" w:themeFill="background1"/>
            <w:vAlign w:val="bottom"/>
            <w:hideMark/>
          </w:tcPr>
          <w:p w14:paraId="156EA282"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505D1A4F" w14:textId="77777777" w:rsidR="00367C5C" w:rsidRPr="00367C5C" w:rsidRDefault="00367C5C" w:rsidP="004C7136">
            <w:pPr>
              <w:pStyle w:val="ARTableBodyRight"/>
              <w:rPr>
                <w:lang w:val="en-NZ"/>
              </w:rPr>
            </w:pPr>
            <w:r w:rsidRPr="00367C5C">
              <w:rPr>
                <w:lang w:val="en-NZ"/>
              </w:rPr>
              <w:t>43,171</w:t>
            </w:r>
          </w:p>
        </w:tc>
        <w:tc>
          <w:tcPr>
            <w:tcW w:w="1191" w:type="dxa"/>
            <w:tcBorders>
              <w:top w:val="nil"/>
              <w:left w:val="nil"/>
              <w:bottom w:val="nil"/>
              <w:right w:val="nil"/>
            </w:tcBorders>
            <w:shd w:val="clear" w:color="auto" w:fill="auto"/>
            <w:vAlign w:val="bottom"/>
            <w:hideMark/>
          </w:tcPr>
          <w:p w14:paraId="1EC734AC" w14:textId="77777777" w:rsidR="00367C5C" w:rsidRPr="00367C5C" w:rsidRDefault="00367C5C" w:rsidP="004C7136">
            <w:pPr>
              <w:pStyle w:val="ARTableBodyRight"/>
              <w:rPr>
                <w:lang w:val="en-NZ"/>
              </w:rPr>
            </w:pPr>
            <w:r w:rsidRPr="00367C5C">
              <w:rPr>
                <w:lang w:val="en-NZ"/>
              </w:rPr>
              <w:t>31,143</w:t>
            </w:r>
          </w:p>
        </w:tc>
      </w:tr>
      <w:tr w:rsidR="00367C5C" w:rsidRPr="00367C5C" w14:paraId="3CA52D1A"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3A34A6C4" w14:textId="77777777" w:rsidR="00367C5C" w:rsidRPr="00367C5C" w:rsidRDefault="00367C5C" w:rsidP="004C7136">
            <w:pPr>
              <w:pStyle w:val="ARTableBody"/>
              <w:rPr>
                <w:lang w:val="en-NZ"/>
              </w:rPr>
            </w:pPr>
            <w:r w:rsidRPr="00367C5C">
              <w:rPr>
                <w:lang w:val="en-NZ"/>
              </w:rPr>
              <w:t>Receipts from trust accounts and RTBA</w:t>
            </w:r>
          </w:p>
        </w:tc>
        <w:tc>
          <w:tcPr>
            <w:tcW w:w="794" w:type="dxa"/>
            <w:tcBorders>
              <w:top w:val="nil"/>
              <w:left w:val="nil"/>
              <w:bottom w:val="nil"/>
              <w:right w:val="nil"/>
            </w:tcBorders>
            <w:shd w:val="clear" w:color="auto" w:fill="FFFFFF" w:themeFill="background1"/>
            <w:vAlign w:val="bottom"/>
            <w:hideMark/>
          </w:tcPr>
          <w:p w14:paraId="10EE895E"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2A189EA9" w14:textId="77777777" w:rsidR="00367C5C" w:rsidRPr="00367C5C" w:rsidRDefault="00367C5C" w:rsidP="004C7136">
            <w:pPr>
              <w:pStyle w:val="ARTableBodyRight"/>
              <w:rPr>
                <w:lang w:val="en-NZ"/>
              </w:rPr>
            </w:pPr>
            <w:r w:rsidRPr="00367C5C">
              <w:rPr>
                <w:lang w:val="en-NZ"/>
              </w:rPr>
              <w:t>129,920</w:t>
            </w:r>
          </w:p>
        </w:tc>
        <w:tc>
          <w:tcPr>
            <w:tcW w:w="1191" w:type="dxa"/>
            <w:tcBorders>
              <w:top w:val="nil"/>
              <w:left w:val="nil"/>
              <w:bottom w:val="nil"/>
              <w:right w:val="nil"/>
            </w:tcBorders>
            <w:shd w:val="clear" w:color="auto" w:fill="auto"/>
            <w:vAlign w:val="bottom"/>
            <w:hideMark/>
          </w:tcPr>
          <w:p w14:paraId="0D8B8620" w14:textId="77777777" w:rsidR="00367C5C" w:rsidRPr="00367C5C" w:rsidRDefault="00367C5C" w:rsidP="004C7136">
            <w:pPr>
              <w:pStyle w:val="ARTableBodyRight"/>
              <w:rPr>
                <w:lang w:val="en-NZ"/>
              </w:rPr>
            </w:pPr>
            <w:r w:rsidRPr="00367C5C">
              <w:rPr>
                <w:lang w:val="en-NZ"/>
              </w:rPr>
              <w:t>39,126</w:t>
            </w:r>
          </w:p>
        </w:tc>
      </w:tr>
      <w:tr w:rsidR="00367C5C" w:rsidRPr="00367C5C" w14:paraId="1111CE27"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27C0101E" w14:textId="77777777" w:rsidR="00367C5C" w:rsidRPr="00367C5C" w:rsidRDefault="00367C5C" w:rsidP="004C7136">
            <w:pPr>
              <w:pStyle w:val="ARTableBody"/>
              <w:rPr>
                <w:lang w:val="en-NZ"/>
              </w:rPr>
            </w:pPr>
            <w:r w:rsidRPr="00367C5C">
              <w:rPr>
                <w:lang w:val="en-NZ"/>
              </w:rPr>
              <w:t>Goods and services tax recovered from the Australian Taxation Office</w:t>
            </w:r>
          </w:p>
        </w:tc>
        <w:tc>
          <w:tcPr>
            <w:tcW w:w="794" w:type="dxa"/>
            <w:tcBorders>
              <w:top w:val="nil"/>
              <w:left w:val="nil"/>
              <w:bottom w:val="nil"/>
              <w:right w:val="nil"/>
            </w:tcBorders>
            <w:shd w:val="clear" w:color="auto" w:fill="FFFFFF" w:themeFill="background1"/>
            <w:vAlign w:val="bottom"/>
            <w:hideMark/>
          </w:tcPr>
          <w:p w14:paraId="0E37284B"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75116D1B" w14:textId="77777777" w:rsidR="00367C5C" w:rsidRPr="00367C5C" w:rsidRDefault="00367C5C" w:rsidP="004C7136">
            <w:pPr>
              <w:pStyle w:val="ARTableBodyRight"/>
              <w:rPr>
                <w:lang w:val="en-NZ"/>
              </w:rPr>
            </w:pPr>
            <w:r w:rsidRPr="00367C5C">
              <w:rPr>
                <w:lang w:val="en-NZ"/>
              </w:rPr>
              <w:t>12,574</w:t>
            </w:r>
          </w:p>
        </w:tc>
        <w:tc>
          <w:tcPr>
            <w:tcW w:w="1191" w:type="dxa"/>
            <w:tcBorders>
              <w:top w:val="nil"/>
              <w:left w:val="nil"/>
              <w:bottom w:val="nil"/>
              <w:right w:val="nil"/>
            </w:tcBorders>
            <w:shd w:val="clear" w:color="auto" w:fill="auto"/>
            <w:vAlign w:val="bottom"/>
            <w:hideMark/>
          </w:tcPr>
          <w:p w14:paraId="389396ED" w14:textId="77777777" w:rsidR="00367C5C" w:rsidRPr="00367C5C" w:rsidRDefault="00367C5C" w:rsidP="004C7136">
            <w:pPr>
              <w:pStyle w:val="ARTableBodyRight"/>
              <w:rPr>
                <w:lang w:val="en-NZ"/>
              </w:rPr>
            </w:pPr>
            <w:r w:rsidRPr="00367C5C">
              <w:rPr>
                <w:lang w:val="en-NZ"/>
              </w:rPr>
              <w:t>-</w:t>
            </w:r>
          </w:p>
        </w:tc>
      </w:tr>
      <w:tr w:rsidR="00367C5C" w:rsidRPr="00367C5C" w14:paraId="1A52052C"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731E6FA7" w14:textId="77777777" w:rsidR="00367C5C" w:rsidRPr="00367C5C" w:rsidRDefault="00367C5C" w:rsidP="004C7136">
            <w:pPr>
              <w:pStyle w:val="ARTableBody"/>
              <w:rPr>
                <w:lang w:val="en-NZ"/>
              </w:rPr>
            </w:pPr>
            <w:r w:rsidRPr="00367C5C">
              <w:rPr>
                <w:lang w:val="en-NZ"/>
              </w:rPr>
              <w:t>Interest received</w:t>
            </w:r>
          </w:p>
        </w:tc>
        <w:tc>
          <w:tcPr>
            <w:tcW w:w="794" w:type="dxa"/>
            <w:tcBorders>
              <w:top w:val="nil"/>
              <w:left w:val="nil"/>
              <w:bottom w:val="nil"/>
              <w:right w:val="nil"/>
            </w:tcBorders>
            <w:shd w:val="clear" w:color="auto" w:fill="FFFFFF" w:themeFill="background1"/>
            <w:vAlign w:val="bottom"/>
            <w:hideMark/>
          </w:tcPr>
          <w:p w14:paraId="71AE506D"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4750620E" w14:textId="77777777" w:rsidR="00367C5C" w:rsidRPr="00367C5C" w:rsidRDefault="00367C5C" w:rsidP="004C7136">
            <w:pPr>
              <w:pStyle w:val="ARTableBodyRight"/>
              <w:rPr>
                <w:lang w:val="en-NZ"/>
              </w:rPr>
            </w:pPr>
            <w:r w:rsidRPr="00367C5C">
              <w:rPr>
                <w:lang w:val="en-NZ"/>
              </w:rPr>
              <w:t>3,310</w:t>
            </w:r>
          </w:p>
        </w:tc>
        <w:tc>
          <w:tcPr>
            <w:tcW w:w="1191" w:type="dxa"/>
            <w:tcBorders>
              <w:top w:val="nil"/>
              <w:left w:val="nil"/>
              <w:bottom w:val="nil"/>
              <w:right w:val="nil"/>
            </w:tcBorders>
            <w:shd w:val="clear" w:color="auto" w:fill="auto"/>
            <w:vAlign w:val="bottom"/>
            <w:hideMark/>
          </w:tcPr>
          <w:p w14:paraId="71CE81AF" w14:textId="77777777" w:rsidR="00367C5C" w:rsidRPr="00367C5C" w:rsidRDefault="00367C5C" w:rsidP="004C7136">
            <w:pPr>
              <w:pStyle w:val="ARTableBodyRight"/>
              <w:rPr>
                <w:lang w:val="en-NZ"/>
              </w:rPr>
            </w:pPr>
            <w:r w:rsidRPr="00367C5C">
              <w:rPr>
                <w:lang w:val="en-NZ"/>
              </w:rPr>
              <w:t>1,221</w:t>
            </w:r>
          </w:p>
        </w:tc>
      </w:tr>
      <w:tr w:rsidR="00367C5C" w:rsidRPr="00367C5C" w14:paraId="1077C43A" w14:textId="77777777" w:rsidTr="7198F624">
        <w:trPr>
          <w:trHeight w:val="259"/>
        </w:trPr>
        <w:tc>
          <w:tcPr>
            <w:tcW w:w="5329" w:type="dxa"/>
            <w:tcBorders>
              <w:top w:val="nil"/>
              <w:left w:val="nil"/>
              <w:bottom w:val="single" w:sz="4" w:space="0" w:color="auto"/>
              <w:right w:val="nil"/>
            </w:tcBorders>
            <w:shd w:val="clear" w:color="auto" w:fill="FFFFFF" w:themeFill="background1"/>
            <w:vAlign w:val="bottom"/>
            <w:hideMark/>
          </w:tcPr>
          <w:p w14:paraId="579D205B" w14:textId="77777777" w:rsidR="00367C5C" w:rsidRPr="00367C5C" w:rsidRDefault="00367C5C" w:rsidP="004C7136">
            <w:pPr>
              <w:pStyle w:val="ARTableBody"/>
              <w:rPr>
                <w:lang w:val="en-NZ"/>
              </w:rPr>
            </w:pPr>
            <w:r w:rsidRPr="00367C5C">
              <w:rPr>
                <w:lang w:val="en-NZ"/>
              </w:rPr>
              <w:t>Distributions received</w:t>
            </w:r>
          </w:p>
        </w:tc>
        <w:tc>
          <w:tcPr>
            <w:tcW w:w="794" w:type="dxa"/>
            <w:tcBorders>
              <w:top w:val="nil"/>
              <w:left w:val="nil"/>
              <w:bottom w:val="single" w:sz="4" w:space="0" w:color="auto"/>
              <w:right w:val="nil"/>
            </w:tcBorders>
            <w:shd w:val="clear" w:color="auto" w:fill="FFFFFF" w:themeFill="background1"/>
            <w:vAlign w:val="bottom"/>
            <w:hideMark/>
          </w:tcPr>
          <w:p w14:paraId="41EF25D0"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0E8A85D7" w14:textId="77777777" w:rsidR="00367C5C" w:rsidRPr="00367C5C" w:rsidRDefault="00367C5C" w:rsidP="004C7136">
            <w:pPr>
              <w:pStyle w:val="ARTableBodyRight"/>
              <w:rPr>
                <w:lang w:val="en-NZ"/>
              </w:rPr>
            </w:pPr>
            <w:r w:rsidRPr="00367C5C">
              <w:rPr>
                <w:lang w:val="en-NZ"/>
              </w:rPr>
              <w:t>3,368</w:t>
            </w:r>
          </w:p>
        </w:tc>
        <w:tc>
          <w:tcPr>
            <w:tcW w:w="1191" w:type="dxa"/>
            <w:tcBorders>
              <w:top w:val="nil"/>
              <w:left w:val="nil"/>
              <w:bottom w:val="single" w:sz="4" w:space="0" w:color="auto"/>
              <w:right w:val="nil"/>
            </w:tcBorders>
            <w:shd w:val="clear" w:color="auto" w:fill="auto"/>
            <w:vAlign w:val="bottom"/>
            <w:hideMark/>
          </w:tcPr>
          <w:p w14:paraId="733D4472" w14:textId="77777777" w:rsidR="00367C5C" w:rsidRPr="00367C5C" w:rsidRDefault="00367C5C" w:rsidP="004C7136">
            <w:pPr>
              <w:pStyle w:val="ARTableBodyRight"/>
              <w:rPr>
                <w:lang w:val="en-NZ"/>
              </w:rPr>
            </w:pPr>
            <w:r w:rsidRPr="00367C5C">
              <w:rPr>
                <w:lang w:val="en-NZ"/>
              </w:rPr>
              <w:t>1,246</w:t>
            </w:r>
          </w:p>
        </w:tc>
      </w:tr>
      <w:tr w:rsidR="00367C5C" w:rsidRPr="00367C5C" w14:paraId="05A72492" w14:textId="77777777" w:rsidTr="7198F624">
        <w:trPr>
          <w:trHeight w:val="259"/>
        </w:trPr>
        <w:tc>
          <w:tcPr>
            <w:tcW w:w="5329" w:type="dxa"/>
            <w:tcBorders>
              <w:top w:val="single" w:sz="4" w:space="0" w:color="auto"/>
              <w:left w:val="nil"/>
              <w:bottom w:val="single" w:sz="4" w:space="0" w:color="auto"/>
              <w:right w:val="nil"/>
            </w:tcBorders>
            <w:shd w:val="clear" w:color="auto" w:fill="FFFFFF" w:themeFill="background1"/>
            <w:vAlign w:val="bottom"/>
            <w:hideMark/>
          </w:tcPr>
          <w:p w14:paraId="6CFC5075" w14:textId="77777777" w:rsidR="00367C5C" w:rsidRPr="00367C5C" w:rsidRDefault="00367C5C" w:rsidP="004C7136">
            <w:pPr>
              <w:pStyle w:val="ARTableBodyBold"/>
              <w:rPr>
                <w:lang w:val="en-NZ"/>
              </w:rPr>
            </w:pPr>
            <w:r w:rsidRPr="00367C5C">
              <w:rPr>
                <w:lang w:val="en-NZ"/>
              </w:rPr>
              <w:t>Total receipts</w:t>
            </w:r>
          </w:p>
        </w:tc>
        <w:tc>
          <w:tcPr>
            <w:tcW w:w="794" w:type="dxa"/>
            <w:tcBorders>
              <w:top w:val="single" w:sz="4" w:space="0" w:color="auto"/>
              <w:left w:val="nil"/>
              <w:bottom w:val="single" w:sz="4" w:space="0" w:color="auto"/>
              <w:right w:val="nil"/>
            </w:tcBorders>
            <w:shd w:val="clear" w:color="auto" w:fill="FFFFFF" w:themeFill="background1"/>
            <w:vAlign w:val="bottom"/>
            <w:hideMark/>
          </w:tcPr>
          <w:p w14:paraId="26A7970F"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single" w:sz="4" w:space="0" w:color="auto"/>
              <w:right w:val="nil"/>
            </w:tcBorders>
            <w:shd w:val="clear" w:color="auto" w:fill="F2F2F2" w:themeFill="background1" w:themeFillShade="F2"/>
            <w:vAlign w:val="bottom"/>
            <w:hideMark/>
          </w:tcPr>
          <w:p w14:paraId="065AEC5A" w14:textId="77777777" w:rsidR="00367C5C" w:rsidRPr="00367C5C" w:rsidRDefault="00367C5C" w:rsidP="004C7136">
            <w:pPr>
              <w:pStyle w:val="ARTableBodyRight"/>
              <w:rPr>
                <w:b/>
                <w:bCs/>
                <w:lang w:val="en-NZ"/>
              </w:rPr>
            </w:pPr>
            <w:r w:rsidRPr="00367C5C">
              <w:rPr>
                <w:b/>
                <w:bCs/>
                <w:lang w:val="en-NZ"/>
              </w:rPr>
              <w:t>755,887</w:t>
            </w:r>
          </w:p>
        </w:tc>
        <w:tc>
          <w:tcPr>
            <w:tcW w:w="1191" w:type="dxa"/>
            <w:tcBorders>
              <w:top w:val="single" w:sz="4" w:space="0" w:color="auto"/>
              <w:left w:val="nil"/>
              <w:bottom w:val="single" w:sz="4" w:space="0" w:color="auto"/>
              <w:right w:val="nil"/>
            </w:tcBorders>
            <w:shd w:val="clear" w:color="auto" w:fill="auto"/>
            <w:vAlign w:val="bottom"/>
            <w:hideMark/>
          </w:tcPr>
          <w:p w14:paraId="6929DA43" w14:textId="77777777" w:rsidR="00367C5C" w:rsidRPr="00367C5C" w:rsidRDefault="00367C5C" w:rsidP="004C7136">
            <w:pPr>
              <w:pStyle w:val="ARTableBodyRight"/>
              <w:rPr>
                <w:b/>
                <w:bCs/>
                <w:lang w:val="en-NZ"/>
              </w:rPr>
            </w:pPr>
            <w:r w:rsidRPr="00367C5C">
              <w:rPr>
                <w:b/>
                <w:bCs/>
                <w:lang w:val="en-NZ"/>
              </w:rPr>
              <w:t>353,774</w:t>
            </w:r>
          </w:p>
        </w:tc>
      </w:tr>
      <w:tr w:rsidR="00367C5C" w:rsidRPr="00367C5C" w14:paraId="7561E5B2"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7BEC0098" w14:textId="77777777" w:rsidR="00367C5C" w:rsidRPr="00367C5C" w:rsidRDefault="00367C5C" w:rsidP="0054330D">
            <w:pPr>
              <w:pStyle w:val="ARTableRowsubheadgreynospace"/>
              <w:rPr>
                <w:lang w:val="en-NZ"/>
              </w:rPr>
            </w:pPr>
            <w:r w:rsidRPr="00367C5C">
              <w:rPr>
                <w:lang w:val="en-NZ"/>
              </w:rPr>
              <w:t>Payments</w:t>
            </w:r>
          </w:p>
        </w:tc>
        <w:tc>
          <w:tcPr>
            <w:tcW w:w="794" w:type="dxa"/>
            <w:tcBorders>
              <w:top w:val="nil"/>
              <w:left w:val="nil"/>
              <w:bottom w:val="nil"/>
              <w:right w:val="nil"/>
            </w:tcBorders>
            <w:shd w:val="clear" w:color="auto" w:fill="FFFFFF" w:themeFill="background1"/>
            <w:vAlign w:val="bottom"/>
            <w:hideMark/>
          </w:tcPr>
          <w:p w14:paraId="27DFB9C9"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4CE72385" w14:textId="77777777" w:rsidR="00367C5C" w:rsidRPr="00367C5C" w:rsidRDefault="00367C5C" w:rsidP="004C7136">
            <w:pPr>
              <w:pStyle w:val="ARTableBodyRight"/>
              <w:rPr>
                <w:b/>
                <w:bCs/>
                <w:lang w:val="en-NZ"/>
              </w:rPr>
            </w:pPr>
            <w:r w:rsidRPr="00367C5C">
              <w:rPr>
                <w:rFonts w:ascii="Cambria" w:hAnsi="Cambria" w:cs="Cambria"/>
                <w:b/>
                <w:bCs/>
                <w:lang w:val="en-NZ"/>
              </w:rPr>
              <w:t> </w:t>
            </w:r>
          </w:p>
        </w:tc>
        <w:tc>
          <w:tcPr>
            <w:tcW w:w="1191" w:type="dxa"/>
            <w:tcBorders>
              <w:top w:val="nil"/>
              <w:left w:val="nil"/>
              <w:bottom w:val="nil"/>
              <w:right w:val="nil"/>
            </w:tcBorders>
            <w:shd w:val="clear" w:color="auto" w:fill="auto"/>
            <w:vAlign w:val="bottom"/>
            <w:hideMark/>
          </w:tcPr>
          <w:p w14:paraId="5A4A7470" w14:textId="77777777" w:rsidR="00367C5C" w:rsidRPr="00367C5C" w:rsidRDefault="00367C5C" w:rsidP="004C7136">
            <w:pPr>
              <w:pStyle w:val="ARTableBodyRight"/>
              <w:rPr>
                <w:b/>
                <w:bCs/>
                <w:lang w:val="en-NZ"/>
              </w:rPr>
            </w:pPr>
          </w:p>
        </w:tc>
      </w:tr>
      <w:tr w:rsidR="00367C5C" w:rsidRPr="00367C5C" w14:paraId="3A333D78"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47B5C4EA" w14:textId="77777777" w:rsidR="00367C5C" w:rsidRPr="00367C5C" w:rsidRDefault="00367C5C" w:rsidP="004C7136">
            <w:pPr>
              <w:pStyle w:val="ARTableBody"/>
              <w:rPr>
                <w:lang w:val="en-NZ"/>
              </w:rPr>
            </w:pPr>
            <w:r w:rsidRPr="00367C5C">
              <w:rPr>
                <w:lang w:val="en-NZ"/>
              </w:rPr>
              <w:t>Payments to suppliers and employees</w:t>
            </w:r>
          </w:p>
        </w:tc>
        <w:tc>
          <w:tcPr>
            <w:tcW w:w="794" w:type="dxa"/>
            <w:tcBorders>
              <w:top w:val="nil"/>
              <w:left w:val="nil"/>
              <w:bottom w:val="nil"/>
              <w:right w:val="nil"/>
            </w:tcBorders>
            <w:shd w:val="clear" w:color="auto" w:fill="FFFFFF" w:themeFill="background1"/>
            <w:vAlign w:val="bottom"/>
            <w:hideMark/>
          </w:tcPr>
          <w:p w14:paraId="23502A8A"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557CA854" w14:textId="77777777" w:rsidR="00367C5C" w:rsidRPr="00367C5C" w:rsidRDefault="00367C5C" w:rsidP="004C7136">
            <w:pPr>
              <w:pStyle w:val="ARTableBodyRight"/>
              <w:rPr>
                <w:lang w:val="en-NZ"/>
              </w:rPr>
            </w:pPr>
            <w:r w:rsidRPr="00367C5C">
              <w:rPr>
                <w:lang w:val="en-NZ"/>
              </w:rPr>
              <w:t>(432,273)</w:t>
            </w:r>
          </w:p>
        </w:tc>
        <w:tc>
          <w:tcPr>
            <w:tcW w:w="1191" w:type="dxa"/>
            <w:tcBorders>
              <w:top w:val="nil"/>
              <w:left w:val="nil"/>
              <w:bottom w:val="nil"/>
              <w:right w:val="nil"/>
            </w:tcBorders>
            <w:shd w:val="clear" w:color="auto" w:fill="auto"/>
            <w:vAlign w:val="bottom"/>
            <w:hideMark/>
          </w:tcPr>
          <w:p w14:paraId="2A528133" w14:textId="77777777" w:rsidR="00367C5C" w:rsidRPr="00367C5C" w:rsidRDefault="00367C5C" w:rsidP="004C7136">
            <w:pPr>
              <w:pStyle w:val="ARTableBodyRight"/>
              <w:rPr>
                <w:lang w:val="en-NZ"/>
              </w:rPr>
            </w:pPr>
            <w:r w:rsidRPr="00367C5C">
              <w:rPr>
                <w:lang w:val="en-NZ"/>
              </w:rPr>
              <w:t>(235,684)</w:t>
            </w:r>
          </w:p>
        </w:tc>
      </w:tr>
      <w:tr w:rsidR="00367C5C" w:rsidRPr="00367C5C" w14:paraId="16824B5C"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5ACA0A6C" w14:textId="77777777" w:rsidR="00367C5C" w:rsidRPr="00367C5C" w:rsidRDefault="00367C5C" w:rsidP="004C7136">
            <w:pPr>
              <w:pStyle w:val="ARTableBody"/>
              <w:rPr>
                <w:lang w:val="en-NZ"/>
              </w:rPr>
            </w:pPr>
            <w:r w:rsidRPr="00367C5C">
              <w:rPr>
                <w:lang w:val="en-NZ"/>
              </w:rPr>
              <w:t>Payments of grants expenses</w:t>
            </w:r>
          </w:p>
        </w:tc>
        <w:tc>
          <w:tcPr>
            <w:tcW w:w="794" w:type="dxa"/>
            <w:tcBorders>
              <w:top w:val="nil"/>
              <w:left w:val="nil"/>
              <w:bottom w:val="nil"/>
              <w:right w:val="nil"/>
            </w:tcBorders>
            <w:shd w:val="clear" w:color="auto" w:fill="FFFFFF" w:themeFill="background1"/>
            <w:vAlign w:val="bottom"/>
            <w:hideMark/>
          </w:tcPr>
          <w:p w14:paraId="13FEA54F"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2B187389" w14:textId="77777777" w:rsidR="00367C5C" w:rsidRPr="00367C5C" w:rsidRDefault="00367C5C" w:rsidP="004C7136">
            <w:pPr>
              <w:pStyle w:val="ARTableBodyRight"/>
              <w:rPr>
                <w:lang w:val="en-NZ"/>
              </w:rPr>
            </w:pPr>
            <w:r w:rsidRPr="00367C5C">
              <w:rPr>
                <w:lang w:val="en-NZ"/>
              </w:rPr>
              <w:t>(246,397)</w:t>
            </w:r>
          </w:p>
        </w:tc>
        <w:tc>
          <w:tcPr>
            <w:tcW w:w="1191" w:type="dxa"/>
            <w:tcBorders>
              <w:top w:val="nil"/>
              <w:left w:val="nil"/>
              <w:bottom w:val="nil"/>
              <w:right w:val="nil"/>
            </w:tcBorders>
            <w:shd w:val="clear" w:color="auto" w:fill="auto"/>
            <w:vAlign w:val="bottom"/>
            <w:hideMark/>
          </w:tcPr>
          <w:p w14:paraId="64150C35" w14:textId="77777777" w:rsidR="00367C5C" w:rsidRPr="00367C5C" w:rsidRDefault="00367C5C" w:rsidP="004C7136">
            <w:pPr>
              <w:pStyle w:val="ARTableBodyRight"/>
              <w:rPr>
                <w:lang w:val="en-NZ"/>
              </w:rPr>
            </w:pPr>
            <w:r w:rsidRPr="00367C5C">
              <w:rPr>
                <w:lang w:val="en-NZ"/>
              </w:rPr>
              <w:t>(75,879)</w:t>
            </w:r>
          </w:p>
        </w:tc>
      </w:tr>
      <w:tr w:rsidR="00367C5C" w:rsidRPr="00367C5C" w14:paraId="543644F1" w14:textId="77777777" w:rsidTr="7198F624">
        <w:trPr>
          <w:trHeight w:val="259"/>
        </w:trPr>
        <w:tc>
          <w:tcPr>
            <w:tcW w:w="5329" w:type="dxa"/>
            <w:tcBorders>
              <w:top w:val="nil"/>
              <w:left w:val="nil"/>
              <w:bottom w:val="single" w:sz="4" w:space="0" w:color="auto"/>
              <w:right w:val="nil"/>
            </w:tcBorders>
            <w:shd w:val="clear" w:color="auto" w:fill="FFFFFF" w:themeFill="background1"/>
            <w:vAlign w:val="bottom"/>
            <w:hideMark/>
          </w:tcPr>
          <w:p w14:paraId="1F91D6CD" w14:textId="77777777" w:rsidR="00367C5C" w:rsidRPr="00367C5C" w:rsidRDefault="00367C5C" w:rsidP="004C7136">
            <w:pPr>
              <w:pStyle w:val="ARTableBody"/>
              <w:rPr>
                <w:lang w:val="en-NZ"/>
              </w:rPr>
            </w:pPr>
            <w:r w:rsidRPr="00367C5C">
              <w:rPr>
                <w:lang w:val="en-NZ"/>
              </w:rPr>
              <w:t>Interest and other costs of finance paid</w:t>
            </w:r>
          </w:p>
        </w:tc>
        <w:tc>
          <w:tcPr>
            <w:tcW w:w="794" w:type="dxa"/>
            <w:tcBorders>
              <w:top w:val="nil"/>
              <w:left w:val="nil"/>
              <w:bottom w:val="single" w:sz="4" w:space="0" w:color="auto"/>
              <w:right w:val="nil"/>
            </w:tcBorders>
            <w:shd w:val="clear" w:color="auto" w:fill="FFFFFF" w:themeFill="background1"/>
            <w:vAlign w:val="bottom"/>
            <w:hideMark/>
          </w:tcPr>
          <w:p w14:paraId="38EA29CD"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0A526136" w14:textId="77777777" w:rsidR="00367C5C" w:rsidRPr="00367C5C" w:rsidRDefault="00367C5C" w:rsidP="004C7136">
            <w:pPr>
              <w:pStyle w:val="ARTableBodyRight"/>
              <w:rPr>
                <w:lang w:val="en-NZ"/>
              </w:rPr>
            </w:pPr>
            <w:r w:rsidRPr="00367C5C">
              <w:rPr>
                <w:lang w:val="en-NZ"/>
              </w:rPr>
              <w:t>(65)</w:t>
            </w:r>
          </w:p>
        </w:tc>
        <w:tc>
          <w:tcPr>
            <w:tcW w:w="1191" w:type="dxa"/>
            <w:tcBorders>
              <w:top w:val="nil"/>
              <w:left w:val="nil"/>
              <w:bottom w:val="single" w:sz="4" w:space="0" w:color="auto"/>
              <w:right w:val="nil"/>
            </w:tcBorders>
            <w:shd w:val="clear" w:color="auto" w:fill="auto"/>
            <w:vAlign w:val="bottom"/>
            <w:hideMark/>
          </w:tcPr>
          <w:p w14:paraId="15680FE3" w14:textId="77777777" w:rsidR="00367C5C" w:rsidRPr="00367C5C" w:rsidRDefault="00367C5C" w:rsidP="004C7136">
            <w:pPr>
              <w:pStyle w:val="ARTableBodyRight"/>
              <w:rPr>
                <w:lang w:val="en-NZ"/>
              </w:rPr>
            </w:pPr>
            <w:r w:rsidRPr="00367C5C">
              <w:rPr>
                <w:lang w:val="en-NZ"/>
              </w:rPr>
              <w:t>(149)</w:t>
            </w:r>
          </w:p>
        </w:tc>
      </w:tr>
      <w:tr w:rsidR="00367C5C" w:rsidRPr="00367C5C" w14:paraId="4B1BD5A1" w14:textId="77777777" w:rsidTr="7198F624">
        <w:trPr>
          <w:trHeight w:val="259"/>
        </w:trPr>
        <w:tc>
          <w:tcPr>
            <w:tcW w:w="5329" w:type="dxa"/>
            <w:tcBorders>
              <w:top w:val="single" w:sz="4" w:space="0" w:color="auto"/>
              <w:left w:val="nil"/>
              <w:bottom w:val="single" w:sz="4" w:space="0" w:color="auto"/>
              <w:right w:val="nil"/>
            </w:tcBorders>
            <w:shd w:val="clear" w:color="auto" w:fill="FFFFFF" w:themeFill="background1"/>
            <w:vAlign w:val="bottom"/>
            <w:hideMark/>
          </w:tcPr>
          <w:p w14:paraId="185C3F1F" w14:textId="77777777" w:rsidR="00367C5C" w:rsidRPr="00367C5C" w:rsidRDefault="00367C5C" w:rsidP="004C7136">
            <w:pPr>
              <w:pStyle w:val="ARTableBodyBold"/>
              <w:rPr>
                <w:lang w:val="en-NZ"/>
              </w:rPr>
            </w:pPr>
            <w:r w:rsidRPr="00367C5C">
              <w:rPr>
                <w:lang w:val="en-NZ"/>
              </w:rPr>
              <w:t>Total payments</w:t>
            </w:r>
          </w:p>
        </w:tc>
        <w:tc>
          <w:tcPr>
            <w:tcW w:w="794" w:type="dxa"/>
            <w:tcBorders>
              <w:top w:val="single" w:sz="4" w:space="0" w:color="auto"/>
              <w:left w:val="nil"/>
              <w:bottom w:val="single" w:sz="4" w:space="0" w:color="auto"/>
              <w:right w:val="nil"/>
            </w:tcBorders>
            <w:shd w:val="clear" w:color="auto" w:fill="FFFFFF" w:themeFill="background1"/>
            <w:vAlign w:val="bottom"/>
            <w:hideMark/>
          </w:tcPr>
          <w:p w14:paraId="25EE4A47"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single" w:sz="4" w:space="0" w:color="auto"/>
              <w:right w:val="nil"/>
            </w:tcBorders>
            <w:shd w:val="clear" w:color="auto" w:fill="F2F2F2" w:themeFill="background1" w:themeFillShade="F2"/>
            <w:vAlign w:val="bottom"/>
            <w:hideMark/>
          </w:tcPr>
          <w:p w14:paraId="41A43A3E" w14:textId="77777777" w:rsidR="00367C5C" w:rsidRPr="00367C5C" w:rsidRDefault="00367C5C" w:rsidP="004C7136">
            <w:pPr>
              <w:pStyle w:val="ARTableBodyRight"/>
              <w:rPr>
                <w:b/>
                <w:bCs/>
                <w:lang w:val="en-NZ"/>
              </w:rPr>
            </w:pPr>
            <w:r w:rsidRPr="00367C5C">
              <w:rPr>
                <w:b/>
                <w:bCs/>
                <w:lang w:val="en-NZ"/>
              </w:rPr>
              <w:t>(678,736)</w:t>
            </w:r>
          </w:p>
        </w:tc>
        <w:tc>
          <w:tcPr>
            <w:tcW w:w="1191" w:type="dxa"/>
            <w:tcBorders>
              <w:top w:val="single" w:sz="4" w:space="0" w:color="auto"/>
              <w:left w:val="nil"/>
              <w:bottom w:val="single" w:sz="4" w:space="0" w:color="auto"/>
              <w:right w:val="nil"/>
            </w:tcBorders>
            <w:shd w:val="clear" w:color="auto" w:fill="FFFFFF" w:themeFill="background1"/>
            <w:vAlign w:val="bottom"/>
            <w:hideMark/>
          </w:tcPr>
          <w:p w14:paraId="545B3C0E" w14:textId="77777777" w:rsidR="00367C5C" w:rsidRPr="00367C5C" w:rsidRDefault="00367C5C" w:rsidP="004C7136">
            <w:pPr>
              <w:pStyle w:val="ARTableBodyRight"/>
              <w:rPr>
                <w:b/>
                <w:bCs/>
                <w:lang w:val="en-NZ"/>
              </w:rPr>
            </w:pPr>
            <w:r w:rsidRPr="00367C5C">
              <w:rPr>
                <w:b/>
                <w:bCs/>
                <w:lang w:val="en-NZ"/>
              </w:rPr>
              <w:t>(311,711)</w:t>
            </w:r>
          </w:p>
        </w:tc>
      </w:tr>
      <w:tr w:rsidR="00367C5C" w:rsidRPr="00367C5C" w14:paraId="27FA10EA" w14:textId="77777777" w:rsidTr="7198F624">
        <w:trPr>
          <w:trHeight w:val="259"/>
        </w:trPr>
        <w:tc>
          <w:tcPr>
            <w:tcW w:w="5329" w:type="dxa"/>
            <w:tcBorders>
              <w:top w:val="single" w:sz="4" w:space="0" w:color="auto"/>
              <w:left w:val="nil"/>
              <w:bottom w:val="single" w:sz="4" w:space="0" w:color="auto"/>
              <w:right w:val="nil"/>
            </w:tcBorders>
            <w:shd w:val="clear" w:color="auto" w:fill="D9D9D9" w:themeFill="background1" w:themeFillShade="D9"/>
            <w:vAlign w:val="bottom"/>
            <w:hideMark/>
          </w:tcPr>
          <w:p w14:paraId="4759AC31" w14:textId="77777777" w:rsidR="00367C5C" w:rsidRPr="00367C5C" w:rsidRDefault="00367C5C" w:rsidP="7198F624">
            <w:pPr>
              <w:pStyle w:val="ARTableBodyBold"/>
            </w:pPr>
            <w:r w:rsidRPr="7198F624">
              <w:t>Net cash flows from/(used in) operating activities</w:t>
            </w:r>
          </w:p>
        </w:tc>
        <w:tc>
          <w:tcPr>
            <w:tcW w:w="794" w:type="dxa"/>
            <w:tcBorders>
              <w:top w:val="single" w:sz="4" w:space="0" w:color="auto"/>
              <w:left w:val="nil"/>
              <w:bottom w:val="single" w:sz="4" w:space="0" w:color="auto"/>
              <w:right w:val="nil"/>
            </w:tcBorders>
            <w:shd w:val="clear" w:color="auto" w:fill="D9D9D9" w:themeFill="background1" w:themeFillShade="D9"/>
            <w:vAlign w:val="bottom"/>
            <w:hideMark/>
          </w:tcPr>
          <w:p w14:paraId="562FB3EF" w14:textId="71EAC6AB" w:rsidR="00367C5C" w:rsidRPr="00367C5C" w:rsidRDefault="0020223D" w:rsidP="004C7136">
            <w:pPr>
              <w:pStyle w:val="ARTablebodycentred"/>
              <w:rPr>
                <w:lang w:val="en-NZ"/>
              </w:rPr>
            </w:pPr>
            <w:hyperlink w:anchor="Note_7_2_1" w:history="1">
              <w:r w:rsidR="00367C5C" w:rsidRPr="00744C18">
                <w:rPr>
                  <w:rStyle w:val="Hyperlink"/>
                  <w:lang w:val="en-NZ"/>
                </w:rPr>
                <w:t>7.2.1</w:t>
              </w:r>
            </w:hyperlink>
          </w:p>
        </w:tc>
        <w:tc>
          <w:tcPr>
            <w:tcW w:w="1191" w:type="dxa"/>
            <w:tcBorders>
              <w:top w:val="single" w:sz="4" w:space="0" w:color="auto"/>
              <w:left w:val="nil"/>
              <w:bottom w:val="single" w:sz="4" w:space="0" w:color="auto"/>
              <w:right w:val="nil"/>
            </w:tcBorders>
            <w:shd w:val="clear" w:color="auto" w:fill="D9D9D9" w:themeFill="background1" w:themeFillShade="D9"/>
            <w:vAlign w:val="bottom"/>
            <w:hideMark/>
          </w:tcPr>
          <w:p w14:paraId="7F16B362" w14:textId="77777777" w:rsidR="00367C5C" w:rsidRPr="00367C5C" w:rsidRDefault="00367C5C" w:rsidP="004C7136">
            <w:pPr>
              <w:pStyle w:val="ARTableBodyRight"/>
              <w:rPr>
                <w:b/>
                <w:bCs/>
                <w:lang w:val="en-NZ"/>
              </w:rPr>
            </w:pPr>
            <w:r w:rsidRPr="00367C5C">
              <w:rPr>
                <w:b/>
                <w:bCs/>
                <w:lang w:val="en-NZ"/>
              </w:rPr>
              <w:t>77,151</w:t>
            </w:r>
          </w:p>
        </w:tc>
        <w:tc>
          <w:tcPr>
            <w:tcW w:w="1191" w:type="dxa"/>
            <w:tcBorders>
              <w:top w:val="single" w:sz="4" w:space="0" w:color="auto"/>
              <w:left w:val="nil"/>
              <w:bottom w:val="single" w:sz="4" w:space="0" w:color="auto"/>
              <w:right w:val="nil"/>
            </w:tcBorders>
            <w:shd w:val="clear" w:color="auto" w:fill="D9D9D9" w:themeFill="background1" w:themeFillShade="D9"/>
            <w:vAlign w:val="bottom"/>
            <w:hideMark/>
          </w:tcPr>
          <w:p w14:paraId="24ECB575" w14:textId="77777777" w:rsidR="00367C5C" w:rsidRPr="00367C5C" w:rsidRDefault="00367C5C" w:rsidP="004C7136">
            <w:pPr>
              <w:pStyle w:val="ARTableBodyRight"/>
              <w:rPr>
                <w:b/>
                <w:bCs/>
                <w:lang w:val="en-NZ"/>
              </w:rPr>
            </w:pPr>
            <w:r w:rsidRPr="00367C5C">
              <w:rPr>
                <w:b/>
                <w:bCs/>
                <w:lang w:val="en-NZ"/>
              </w:rPr>
              <w:t>42,064</w:t>
            </w:r>
          </w:p>
        </w:tc>
      </w:tr>
      <w:tr w:rsidR="00367C5C" w:rsidRPr="00367C5C" w14:paraId="6AB3AA4A" w14:textId="77777777" w:rsidTr="7198F624">
        <w:trPr>
          <w:trHeight w:val="259"/>
        </w:trPr>
        <w:tc>
          <w:tcPr>
            <w:tcW w:w="5329" w:type="dxa"/>
            <w:tcBorders>
              <w:top w:val="single" w:sz="4" w:space="0" w:color="auto"/>
              <w:left w:val="nil"/>
              <w:bottom w:val="nil"/>
              <w:right w:val="nil"/>
            </w:tcBorders>
            <w:shd w:val="clear" w:color="auto" w:fill="FFFFFF" w:themeFill="background1"/>
            <w:vAlign w:val="bottom"/>
            <w:hideMark/>
          </w:tcPr>
          <w:p w14:paraId="06BF55D9" w14:textId="77777777" w:rsidR="00367C5C" w:rsidRPr="00367C5C" w:rsidRDefault="00367C5C" w:rsidP="004C7136">
            <w:pPr>
              <w:pStyle w:val="ARTablerowsubheadcoloursmallerspaceabove"/>
              <w:rPr>
                <w:lang w:val="en-NZ"/>
              </w:rPr>
            </w:pPr>
            <w:r w:rsidRPr="00367C5C">
              <w:rPr>
                <w:lang w:val="en-NZ"/>
              </w:rPr>
              <w:t>Cash flows from investing activities</w:t>
            </w:r>
          </w:p>
        </w:tc>
        <w:tc>
          <w:tcPr>
            <w:tcW w:w="794" w:type="dxa"/>
            <w:tcBorders>
              <w:top w:val="single" w:sz="4" w:space="0" w:color="auto"/>
              <w:left w:val="nil"/>
              <w:bottom w:val="nil"/>
              <w:right w:val="nil"/>
            </w:tcBorders>
            <w:shd w:val="clear" w:color="auto" w:fill="FFFFFF" w:themeFill="background1"/>
            <w:vAlign w:val="bottom"/>
            <w:hideMark/>
          </w:tcPr>
          <w:p w14:paraId="754D108A"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nil"/>
              <w:right w:val="nil"/>
            </w:tcBorders>
            <w:shd w:val="clear" w:color="auto" w:fill="F2F2F2" w:themeFill="background1" w:themeFillShade="F2"/>
            <w:vAlign w:val="bottom"/>
            <w:hideMark/>
          </w:tcPr>
          <w:p w14:paraId="28806C81" w14:textId="77777777" w:rsidR="00367C5C" w:rsidRPr="00367C5C" w:rsidRDefault="00367C5C" w:rsidP="004C7136">
            <w:pPr>
              <w:pStyle w:val="ARTableBodyRight"/>
              <w:rPr>
                <w:b/>
                <w:bCs/>
                <w:lang w:val="en-NZ"/>
              </w:rPr>
            </w:pPr>
            <w:r w:rsidRPr="00367C5C">
              <w:rPr>
                <w:rFonts w:ascii="Cambria" w:hAnsi="Cambria" w:cs="Cambria"/>
                <w:b/>
                <w:bCs/>
                <w:lang w:val="en-NZ"/>
              </w:rPr>
              <w:t> </w:t>
            </w:r>
          </w:p>
        </w:tc>
        <w:tc>
          <w:tcPr>
            <w:tcW w:w="1191" w:type="dxa"/>
            <w:tcBorders>
              <w:top w:val="single" w:sz="4" w:space="0" w:color="auto"/>
              <w:left w:val="nil"/>
              <w:bottom w:val="nil"/>
              <w:right w:val="nil"/>
            </w:tcBorders>
            <w:shd w:val="clear" w:color="auto" w:fill="FFFFFF" w:themeFill="background1"/>
            <w:vAlign w:val="bottom"/>
            <w:hideMark/>
          </w:tcPr>
          <w:p w14:paraId="61CF59C4" w14:textId="77777777" w:rsidR="00367C5C" w:rsidRPr="00367C5C" w:rsidRDefault="00367C5C" w:rsidP="004C7136">
            <w:pPr>
              <w:pStyle w:val="ARTableBodyRight"/>
              <w:rPr>
                <w:lang w:val="en-NZ"/>
              </w:rPr>
            </w:pPr>
            <w:r w:rsidRPr="00367C5C">
              <w:rPr>
                <w:rFonts w:ascii="Cambria" w:hAnsi="Cambria" w:cs="Cambria"/>
                <w:lang w:val="en-NZ"/>
              </w:rPr>
              <w:t> </w:t>
            </w:r>
          </w:p>
        </w:tc>
      </w:tr>
      <w:tr w:rsidR="00367C5C" w:rsidRPr="00367C5C" w14:paraId="76F910EA"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0998BCEA" w14:textId="77777777" w:rsidR="00367C5C" w:rsidRPr="00367C5C" w:rsidRDefault="00367C5C" w:rsidP="004C7136">
            <w:pPr>
              <w:pStyle w:val="ARTableBody"/>
              <w:rPr>
                <w:lang w:val="en-NZ"/>
              </w:rPr>
            </w:pPr>
            <w:r w:rsidRPr="00367C5C">
              <w:rPr>
                <w:lang w:val="en-NZ"/>
              </w:rPr>
              <w:t>Payments for investments</w:t>
            </w:r>
          </w:p>
        </w:tc>
        <w:tc>
          <w:tcPr>
            <w:tcW w:w="794" w:type="dxa"/>
            <w:tcBorders>
              <w:top w:val="nil"/>
              <w:left w:val="nil"/>
              <w:bottom w:val="nil"/>
              <w:right w:val="nil"/>
            </w:tcBorders>
            <w:shd w:val="clear" w:color="auto" w:fill="FFFFFF" w:themeFill="background1"/>
            <w:vAlign w:val="bottom"/>
            <w:hideMark/>
          </w:tcPr>
          <w:p w14:paraId="4394234A"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251AB643" w14:textId="77777777" w:rsidR="00367C5C" w:rsidRPr="00367C5C" w:rsidRDefault="00367C5C" w:rsidP="004C7136">
            <w:pPr>
              <w:pStyle w:val="ARTableBodyRight"/>
              <w:rPr>
                <w:lang w:val="en-NZ"/>
              </w:rPr>
            </w:pPr>
            <w:r w:rsidRPr="00367C5C">
              <w:rPr>
                <w:lang w:val="en-NZ"/>
              </w:rPr>
              <w:t>(88,000)</w:t>
            </w:r>
          </w:p>
        </w:tc>
        <w:tc>
          <w:tcPr>
            <w:tcW w:w="1191" w:type="dxa"/>
            <w:tcBorders>
              <w:top w:val="nil"/>
              <w:left w:val="nil"/>
              <w:bottom w:val="nil"/>
              <w:right w:val="nil"/>
            </w:tcBorders>
            <w:shd w:val="clear" w:color="auto" w:fill="FFFFFF" w:themeFill="background1"/>
            <w:vAlign w:val="bottom"/>
            <w:hideMark/>
          </w:tcPr>
          <w:p w14:paraId="0CCEDCCB" w14:textId="77777777" w:rsidR="00367C5C" w:rsidRPr="00367C5C" w:rsidRDefault="00367C5C" w:rsidP="004C7136">
            <w:pPr>
              <w:pStyle w:val="ARTableBodyRight"/>
              <w:rPr>
                <w:lang w:val="en-NZ"/>
              </w:rPr>
            </w:pPr>
            <w:r w:rsidRPr="00367C5C">
              <w:rPr>
                <w:lang w:val="en-NZ"/>
              </w:rPr>
              <w:t>(20,000)</w:t>
            </w:r>
          </w:p>
        </w:tc>
      </w:tr>
      <w:tr w:rsidR="00367C5C" w:rsidRPr="00367C5C" w14:paraId="04DBB213" w14:textId="77777777" w:rsidTr="7198F624">
        <w:trPr>
          <w:trHeight w:val="259"/>
        </w:trPr>
        <w:tc>
          <w:tcPr>
            <w:tcW w:w="5329" w:type="dxa"/>
            <w:tcBorders>
              <w:top w:val="nil"/>
              <w:left w:val="nil"/>
              <w:bottom w:val="nil"/>
              <w:right w:val="nil"/>
            </w:tcBorders>
            <w:shd w:val="clear" w:color="auto" w:fill="FFFFFF" w:themeFill="background1"/>
            <w:vAlign w:val="bottom"/>
            <w:hideMark/>
          </w:tcPr>
          <w:p w14:paraId="4C0AD18D" w14:textId="77777777" w:rsidR="00367C5C" w:rsidRPr="00367C5C" w:rsidRDefault="00367C5C" w:rsidP="004C7136">
            <w:pPr>
              <w:pStyle w:val="ARTableBody"/>
              <w:rPr>
                <w:lang w:val="en-NZ"/>
              </w:rPr>
            </w:pPr>
            <w:r w:rsidRPr="00367C5C">
              <w:rPr>
                <w:lang w:val="en-NZ"/>
              </w:rPr>
              <w:t>Purchase of non-financial assets</w:t>
            </w:r>
          </w:p>
        </w:tc>
        <w:tc>
          <w:tcPr>
            <w:tcW w:w="794" w:type="dxa"/>
            <w:tcBorders>
              <w:top w:val="nil"/>
              <w:left w:val="nil"/>
              <w:bottom w:val="nil"/>
              <w:right w:val="nil"/>
            </w:tcBorders>
            <w:shd w:val="clear" w:color="auto" w:fill="FFFFFF" w:themeFill="background1"/>
            <w:vAlign w:val="bottom"/>
            <w:hideMark/>
          </w:tcPr>
          <w:p w14:paraId="5615E178"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20778ADE" w14:textId="77777777" w:rsidR="00367C5C" w:rsidRPr="00367C5C" w:rsidRDefault="00367C5C" w:rsidP="004C7136">
            <w:pPr>
              <w:pStyle w:val="ARTableBodyRight"/>
              <w:rPr>
                <w:lang w:val="en-NZ"/>
              </w:rPr>
            </w:pPr>
            <w:r w:rsidRPr="00367C5C">
              <w:rPr>
                <w:lang w:val="en-NZ"/>
              </w:rPr>
              <w:t>(14,565)</w:t>
            </w:r>
          </w:p>
        </w:tc>
        <w:tc>
          <w:tcPr>
            <w:tcW w:w="1191" w:type="dxa"/>
            <w:tcBorders>
              <w:top w:val="nil"/>
              <w:left w:val="nil"/>
              <w:bottom w:val="nil"/>
              <w:right w:val="nil"/>
            </w:tcBorders>
            <w:shd w:val="clear" w:color="auto" w:fill="auto"/>
            <w:vAlign w:val="bottom"/>
            <w:hideMark/>
          </w:tcPr>
          <w:p w14:paraId="25172B0F" w14:textId="77777777" w:rsidR="00367C5C" w:rsidRPr="00367C5C" w:rsidRDefault="00367C5C" w:rsidP="004C7136">
            <w:pPr>
              <w:pStyle w:val="ARTableBodyRight"/>
              <w:rPr>
                <w:lang w:val="en-NZ"/>
              </w:rPr>
            </w:pPr>
            <w:r w:rsidRPr="00367C5C">
              <w:rPr>
                <w:lang w:val="en-NZ"/>
              </w:rPr>
              <w:t>(9,497)</w:t>
            </w:r>
          </w:p>
        </w:tc>
      </w:tr>
      <w:tr w:rsidR="00367C5C" w:rsidRPr="00367C5C" w14:paraId="27CD0C10" w14:textId="77777777" w:rsidTr="7198F624">
        <w:trPr>
          <w:trHeight w:val="259"/>
        </w:trPr>
        <w:tc>
          <w:tcPr>
            <w:tcW w:w="5329" w:type="dxa"/>
            <w:tcBorders>
              <w:top w:val="nil"/>
              <w:left w:val="nil"/>
              <w:bottom w:val="single" w:sz="4" w:space="0" w:color="auto"/>
              <w:right w:val="nil"/>
            </w:tcBorders>
            <w:shd w:val="clear" w:color="auto" w:fill="FFFFFF" w:themeFill="background1"/>
            <w:vAlign w:val="bottom"/>
            <w:hideMark/>
          </w:tcPr>
          <w:p w14:paraId="7B4B2B49" w14:textId="77777777" w:rsidR="00367C5C" w:rsidRPr="00367C5C" w:rsidRDefault="00367C5C" w:rsidP="004C7136">
            <w:pPr>
              <w:pStyle w:val="ARTableBody"/>
              <w:rPr>
                <w:lang w:val="en-NZ"/>
              </w:rPr>
            </w:pPr>
            <w:r w:rsidRPr="00367C5C">
              <w:rPr>
                <w:lang w:val="en-NZ"/>
              </w:rPr>
              <w:t>Proceeds from disposal of motor vehicles</w:t>
            </w:r>
          </w:p>
        </w:tc>
        <w:tc>
          <w:tcPr>
            <w:tcW w:w="794" w:type="dxa"/>
            <w:tcBorders>
              <w:top w:val="nil"/>
              <w:left w:val="nil"/>
              <w:bottom w:val="single" w:sz="4" w:space="0" w:color="auto"/>
              <w:right w:val="nil"/>
            </w:tcBorders>
            <w:shd w:val="clear" w:color="auto" w:fill="FFFFFF" w:themeFill="background1"/>
            <w:vAlign w:val="bottom"/>
            <w:hideMark/>
          </w:tcPr>
          <w:p w14:paraId="0DC88C0E"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61B1A45D" w14:textId="77777777" w:rsidR="00367C5C" w:rsidRPr="00367C5C" w:rsidRDefault="00367C5C" w:rsidP="004C7136">
            <w:pPr>
              <w:pStyle w:val="ARTableBodyRight"/>
              <w:rPr>
                <w:lang w:val="en-NZ"/>
              </w:rPr>
            </w:pPr>
            <w:r w:rsidRPr="00367C5C">
              <w:rPr>
                <w:lang w:val="en-NZ"/>
              </w:rPr>
              <w:t>2,079</w:t>
            </w:r>
          </w:p>
        </w:tc>
        <w:tc>
          <w:tcPr>
            <w:tcW w:w="1191" w:type="dxa"/>
            <w:tcBorders>
              <w:top w:val="nil"/>
              <w:left w:val="nil"/>
              <w:bottom w:val="single" w:sz="4" w:space="0" w:color="auto"/>
              <w:right w:val="nil"/>
            </w:tcBorders>
            <w:shd w:val="clear" w:color="auto" w:fill="auto"/>
            <w:vAlign w:val="bottom"/>
            <w:hideMark/>
          </w:tcPr>
          <w:p w14:paraId="76FB7539" w14:textId="77777777" w:rsidR="00367C5C" w:rsidRPr="00367C5C" w:rsidRDefault="00367C5C" w:rsidP="004C7136">
            <w:pPr>
              <w:pStyle w:val="ARTableBodyRight"/>
              <w:rPr>
                <w:lang w:val="en-NZ"/>
              </w:rPr>
            </w:pPr>
            <w:r w:rsidRPr="00367C5C">
              <w:rPr>
                <w:lang w:val="en-NZ"/>
              </w:rPr>
              <w:t>319</w:t>
            </w:r>
          </w:p>
        </w:tc>
      </w:tr>
      <w:tr w:rsidR="00367C5C" w:rsidRPr="00367C5C" w14:paraId="347852C3" w14:textId="77777777" w:rsidTr="7198F624">
        <w:trPr>
          <w:trHeight w:val="259"/>
        </w:trPr>
        <w:tc>
          <w:tcPr>
            <w:tcW w:w="5329" w:type="dxa"/>
            <w:tcBorders>
              <w:top w:val="single" w:sz="4" w:space="0" w:color="auto"/>
              <w:left w:val="nil"/>
              <w:bottom w:val="single" w:sz="4" w:space="0" w:color="auto"/>
              <w:right w:val="nil"/>
            </w:tcBorders>
            <w:shd w:val="clear" w:color="auto" w:fill="D9D9D9" w:themeFill="background1" w:themeFillShade="D9"/>
            <w:vAlign w:val="bottom"/>
            <w:hideMark/>
          </w:tcPr>
          <w:p w14:paraId="77F2BEAE" w14:textId="77777777" w:rsidR="00367C5C" w:rsidRPr="00367C5C" w:rsidRDefault="00367C5C" w:rsidP="7198F624">
            <w:pPr>
              <w:pStyle w:val="ARTableBodyBold"/>
            </w:pPr>
            <w:r w:rsidRPr="7198F624">
              <w:t>Net cash flows from/(used in) investing activities</w:t>
            </w:r>
          </w:p>
        </w:tc>
        <w:tc>
          <w:tcPr>
            <w:tcW w:w="794" w:type="dxa"/>
            <w:tcBorders>
              <w:top w:val="single" w:sz="4" w:space="0" w:color="auto"/>
              <w:left w:val="nil"/>
              <w:bottom w:val="single" w:sz="4" w:space="0" w:color="auto"/>
              <w:right w:val="nil"/>
            </w:tcBorders>
            <w:shd w:val="clear" w:color="auto" w:fill="D9D9D9" w:themeFill="background1" w:themeFillShade="D9"/>
            <w:vAlign w:val="bottom"/>
            <w:hideMark/>
          </w:tcPr>
          <w:p w14:paraId="368A167E"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single" w:sz="4" w:space="0" w:color="auto"/>
              <w:right w:val="nil"/>
            </w:tcBorders>
            <w:shd w:val="clear" w:color="auto" w:fill="D9D9D9" w:themeFill="background1" w:themeFillShade="D9"/>
            <w:vAlign w:val="bottom"/>
            <w:hideMark/>
          </w:tcPr>
          <w:p w14:paraId="6A8DAE39" w14:textId="77777777" w:rsidR="00367C5C" w:rsidRPr="00367C5C" w:rsidRDefault="00367C5C" w:rsidP="004C7136">
            <w:pPr>
              <w:pStyle w:val="ARTableBodyRight"/>
              <w:rPr>
                <w:b/>
                <w:bCs/>
                <w:lang w:val="en-NZ"/>
              </w:rPr>
            </w:pPr>
            <w:r w:rsidRPr="00367C5C">
              <w:rPr>
                <w:b/>
                <w:bCs/>
                <w:lang w:val="en-NZ"/>
              </w:rPr>
              <w:t>(100,486)</w:t>
            </w:r>
          </w:p>
        </w:tc>
        <w:tc>
          <w:tcPr>
            <w:tcW w:w="1191" w:type="dxa"/>
            <w:tcBorders>
              <w:top w:val="single" w:sz="4" w:space="0" w:color="auto"/>
              <w:left w:val="nil"/>
              <w:bottom w:val="single" w:sz="4" w:space="0" w:color="auto"/>
              <w:right w:val="nil"/>
            </w:tcBorders>
            <w:shd w:val="clear" w:color="auto" w:fill="D9D9D9" w:themeFill="background1" w:themeFillShade="D9"/>
            <w:vAlign w:val="bottom"/>
            <w:hideMark/>
          </w:tcPr>
          <w:p w14:paraId="5861A15D" w14:textId="77777777" w:rsidR="00367C5C" w:rsidRPr="00367C5C" w:rsidRDefault="00367C5C" w:rsidP="004C7136">
            <w:pPr>
              <w:pStyle w:val="ARTableBodyRight"/>
              <w:rPr>
                <w:b/>
                <w:bCs/>
                <w:lang w:val="en-NZ"/>
              </w:rPr>
            </w:pPr>
            <w:r w:rsidRPr="00367C5C">
              <w:rPr>
                <w:b/>
                <w:bCs/>
                <w:lang w:val="en-NZ"/>
              </w:rPr>
              <w:t>(29,177)</w:t>
            </w:r>
          </w:p>
        </w:tc>
      </w:tr>
      <w:tr w:rsidR="00367C5C" w:rsidRPr="00367C5C" w14:paraId="20A9F5C5" w14:textId="77777777" w:rsidTr="7198F624">
        <w:trPr>
          <w:trHeight w:val="259"/>
        </w:trPr>
        <w:tc>
          <w:tcPr>
            <w:tcW w:w="5329" w:type="dxa"/>
            <w:tcBorders>
              <w:top w:val="single" w:sz="4" w:space="0" w:color="auto"/>
              <w:left w:val="nil"/>
              <w:bottom w:val="nil"/>
              <w:right w:val="nil"/>
            </w:tcBorders>
            <w:shd w:val="clear" w:color="auto" w:fill="FFFFFF" w:themeFill="background1"/>
            <w:vAlign w:val="bottom"/>
            <w:hideMark/>
          </w:tcPr>
          <w:p w14:paraId="75C25AAC" w14:textId="77777777" w:rsidR="00367C5C" w:rsidRPr="00367C5C" w:rsidRDefault="00367C5C" w:rsidP="004C7136">
            <w:pPr>
              <w:pStyle w:val="ARTablerowsubheadcoloursmallerspaceabove"/>
              <w:rPr>
                <w:lang w:val="en-NZ"/>
              </w:rPr>
            </w:pPr>
            <w:r w:rsidRPr="00367C5C">
              <w:rPr>
                <w:lang w:val="en-NZ"/>
              </w:rPr>
              <w:t>Cash flows from financing activities</w:t>
            </w:r>
          </w:p>
        </w:tc>
        <w:tc>
          <w:tcPr>
            <w:tcW w:w="794" w:type="dxa"/>
            <w:tcBorders>
              <w:top w:val="single" w:sz="4" w:space="0" w:color="auto"/>
              <w:left w:val="nil"/>
              <w:bottom w:val="nil"/>
              <w:right w:val="nil"/>
            </w:tcBorders>
            <w:shd w:val="clear" w:color="auto" w:fill="FFFFFF" w:themeFill="background1"/>
            <w:vAlign w:val="bottom"/>
            <w:hideMark/>
          </w:tcPr>
          <w:p w14:paraId="3C1D667B"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nil"/>
              <w:right w:val="nil"/>
            </w:tcBorders>
            <w:shd w:val="clear" w:color="auto" w:fill="F2F2F2" w:themeFill="background1" w:themeFillShade="F2"/>
            <w:vAlign w:val="bottom"/>
            <w:hideMark/>
          </w:tcPr>
          <w:p w14:paraId="4EF14909" w14:textId="77777777" w:rsidR="00367C5C" w:rsidRPr="00367C5C" w:rsidRDefault="00367C5C" w:rsidP="004C7136">
            <w:pPr>
              <w:pStyle w:val="ARTableBodyRight"/>
              <w:rPr>
                <w:b/>
                <w:bCs/>
                <w:lang w:val="en-NZ"/>
              </w:rPr>
            </w:pPr>
            <w:r w:rsidRPr="00367C5C">
              <w:rPr>
                <w:rFonts w:ascii="Cambria" w:hAnsi="Cambria" w:cs="Cambria"/>
                <w:b/>
                <w:bCs/>
                <w:lang w:val="en-NZ"/>
              </w:rPr>
              <w:t> </w:t>
            </w:r>
          </w:p>
        </w:tc>
        <w:tc>
          <w:tcPr>
            <w:tcW w:w="1191" w:type="dxa"/>
            <w:tcBorders>
              <w:top w:val="single" w:sz="4" w:space="0" w:color="auto"/>
              <w:left w:val="nil"/>
              <w:bottom w:val="nil"/>
              <w:right w:val="nil"/>
            </w:tcBorders>
            <w:shd w:val="clear" w:color="auto" w:fill="FFFFFF" w:themeFill="background1"/>
            <w:vAlign w:val="bottom"/>
            <w:hideMark/>
          </w:tcPr>
          <w:p w14:paraId="198BBBA2" w14:textId="77777777" w:rsidR="00367C5C" w:rsidRPr="00367C5C" w:rsidRDefault="00367C5C" w:rsidP="004C7136">
            <w:pPr>
              <w:pStyle w:val="ARTableBodyRight"/>
              <w:rPr>
                <w:lang w:val="en-NZ"/>
              </w:rPr>
            </w:pPr>
            <w:r w:rsidRPr="00367C5C">
              <w:rPr>
                <w:rFonts w:ascii="Cambria" w:hAnsi="Cambria" w:cs="Cambria"/>
                <w:lang w:val="en-NZ"/>
              </w:rPr>
              <w:t> </w:t>
            </w:r>
          </w:p>
        </w:tc>
      </w:tr>
      <w:tr w:rsidR="00367C5C" w:rsidRPr="00367C5C" w14:paraId="3F6A0A3D" w14:textId="77777777" w:rsidTr="7198F624">
        <w:trPr>
          <w:trHeight w:val="252"/>
        </w:trPr>
        <w:tc>
          <w:tcPr>
            <w:tcW w:w="5329" w:type="dxa"/>
            <w:tcBorders>
              <w:top w:val="nil"/>
              <w:left w:val="nil"/>
              <w:bottom w:val="nil"/>
              <w:right w:val="nil"/>
            </w:tcBorders>
            <w:shd w:val="clear" w:color="auto" w:fill="FFFFFF" w:themeFill="background1"/>
            <w:vAlign w:val="bottom"/>
            <w:hideMark/>
          </w:tcPr>
          <w:p w14:paraId="334637B8" w14:textId="57283C53" w:rsidR="00367C5C" w:rsidRPr="00367C5C" w:rsidRDefault="00367C5C" w:rsidP="004C7136">
            <w:pPr>
              <w:pStyle w:val="ARTableBody"/>
              <w:rPr>
                <w:lang w:val="en-NZ"/>
              </w:rPr>
            </w:pPr>
            <w:r w:rsidRPr="00367C5C">
              <w:rPr>
                <w:lang w:val="en-NZ"/>
              </w:rPr>
              <w:t xml:space="preserve">Cash received from activities transferred in </w:t>
            </w:r>
            <w:r w:rsidR="00744F62" w:rsidRPr="004056A1">
              <w:rPr>
                <w:lang w:val="en-NZ"/>
              </w:rPr>
              <w:t>–</w:t>
            </w:r>
            <w:r w:rsidRPr="004056A1">
              <w:rPr>
                <w:lang w:val="en-NZ"/>
              </w:rPr>
              <w:t xml:space="preserve"> </w:t>
            </w:r>
            <w:r w:rsidRPr="00367C5C">
              <w:rPr>
                <w:lang w:val="en-NZ"/>
              </w:rPr>
              <w:t>machinery of government changes</w:t>
            </w:r>
          </w:p>
        </w:tc>
        <w:tc>
          <w:tcPr>
            <w:tcW w:w="794" w:type="dxa"/>
            <w:tcBorders>
              <w:top w:val="nil"/>
              <w:left w:val="nil"/>
              <w:bottom w:val="nil"/>
              <w:right w:val="nil"/>
            </w:tcBorders>
            <w:shd w:val="clear" w:color="auto" w:fill="FFFFFF" w:themeFill="background1"/>
            <w:vAlign w:val="bottom"/>
            <w:hideMark/>
          </w:tcPr>
          <w:p w14:paraId="27D46DAE"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1B806BE7" w14:textId="77777777" w:rsidR="00367C5C" w:rsidRPr="00367C5C" w:rsidRDefault="00367C5C" w:rsidP="004C7136">
            <w:pPr>
              <w:pStyle w:val="ARTableBodyRight"/>
              <w:rPr>
                <w:lang w:val="en-NZ"/>
              </w:rPr>
            </w:pPr>
            <w:r w:rsidRPr="00367C5C">
              <w:rPr>
                <w:lang w:val="en-NZ"/>
              </w:rPr>
              <w:t>-</w:t>
            </w:r>
          </w:p>
        </w:tc>
        <w:tc>
          <w:tcPr>
            <w:tcW w:w="1191" w:type="dxa"/>
            <w:tcBorders>
              <w:top w:val="nil"/>
              <w:left w:val="nil"/>
              <w:bottom w:val="nil"/>
              <w:right w:val="nil"/>
            </w:tcBorders>
            <w:shd w:val="clear" w:color="auto" w:fill="FFFFFF" w:themeFill="background1"/>
            <w:vAlign w:val="bottom"/>
            <w:hideMark/>
          </w:tcPr>
          <w:p w14:paraId="28B83F88" w14:textId="77777777" w:rsidR="00367C5C" w:rsidRPr="00367C5C" w:rsidRDefault="00367C5C" w:rsidP="004C7136">
            <w:pPr>
              <w:pStyle w:val="ARTableBodyRight"/>
              <w:rPr>
                <w:lang w:val="en-NZ"/>
              </w:rPr>
            </w:pPr>
            <w:r w:rsidRPr="00367C5C">
              <w:rPr>
                <w:lang w:val="en-NZ"/>
              </w:rPr>
              <w:t>175,548</w:t>
            </w:r>
          </w:p>
        </w:tc>
      </w:tr>
      <w:tr w:rsidR="00367C5C" w:rsidRPr="00367C5C" w14:paraId="0BFA7150" w14:textId="77777777" w:rsidTr="7198F624">
        <w:trPr>
          <w:trHeight w:val="252"/>
        </w:trPr>
        <w:tc>
          <w:tcPr>
            <w:tcW w:w="5329" w:type="dxa"/>
            <w:tcBorders>
              <w:top w:val="nil"/>
              <w:left w:val="nil"/>
              <w:bottom w:val="nil"/>
              <w:right w:val="nil"/>
            </w:tcBorders>
            <w:shd w:val="clear" w:color="auto" w:fill="FFFFFF" w:themeFill="background1"/>
            <w:vAlign w:val="bottom"/>
            <w:hideMark/>
          </w:tcPr>
          <w:p w14:paraId="6217AB16" w14:textId="77777777" w:rsidR="00367C5C" w:rsidRPr="00367C5C" w:rsidRDefault="00367C5C" w:rsidP="004C7136">
            <w:pPr>
              <w:pStyle w:val="ARTableBody"/>
              <w:rPr>
                <w:lang w:val="en-NZ"/>
              </w:rPr>
            </w:pPr>
            <w:r w:rsidRPr="00367C5C">
              <w:rPr>
                <w:lang w:val="en-NZ"/>
              </w:rPr>
              <w:t>Capital grants to portfolio agencies</w:t>
            </w:r>
          </w:p>
        </w:tc>
        <w:tc>
          <w:tcPr>
            <w:tcW w:w="794" w:type="dxa"/>
            <w:tcBorders>
              <w:top w:val="nil"/>
              <w:left w:val="nil"/>
              <w:bottom w:val="nil"/>
              <w:right w:val="nil"/>
            </w:tcBorders>
            <w:shd w:val="clear" w:color="auto" w:fill="FFFFFF" w:themeFill="background1"/>
            <w:vAlign w:val="bottom"/>
            <w:hideMark/>
          </w:tcPr>
          <w:p w14:paraId="410B5E88"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6C3664B1" w14:textId="77777777" w:rsidR="00367C5C" w:rsidRPr="00367C5C" w:rsidRDefault="00367C5C" w:rsidP="004C7136">
            <w:pPr>
              <w:pStyle w:val="ARTableBodyRight"/>
              <w:rPr>
                <w:lang w:val="en-NZ"/>
              </w:rPr>
            </w:pPr>
            <w:r w:rsidRPr="00367C5C">
              <w:rPr>
                <w:lang w:val="en-NZ"/>
              </w:rPr>
              <w:t>(1,350)</w:t>
            </w:r>
          </w:p>
        </w:tc>
        <w:tc>
          <w:tcPr>
            <w:tcW w:w="1191" w:type="dxa"/>
            <w:tcBorders>
              <w:top w:val="nil"/>
              <w:left w:val="nil"/>
              <w:bottom w:val="nil"/>
              <w:right w:val="nil"/>
            </w:tcBorders>
            <w:shd w:val="clear" w:color="auto" w:fill="FFFFFF" w:themeFill="background1"/>
            <w:vAlign w:val="bottom"/>
            <w:hideMark/>
          </w:tcPr>
          <w:p w14:paraId="7DC1B99B" w14:textId="77777777" w:rsidR="00367C5C" w:rsidRPr="00367C5C" w:rsidRDefault="00367C5C" w:rsidP="004C7136">
            <w:pPr>
              <w:pStyle w:val="ARTableBodyRight"/>
              <w:rPr>
                <w:lang w:val="en-NZ"/>
              </w:rPr>
            </w:pPr>
            <w:r w:rsidRPr="00367C5C">
              <w:rPr>
                <w:lang w:val="en-NZ"/>
              </w:rPr>
              <w:t>-</w:t>
            </w:r>
          </w:p>
        </w:tc>
      </w:tr>
      <w:tr w:rsidR="00367C5C" w:rsidRPr="00367C5C" w14:paraId="3C5A8268" w14:textId="77777777" w:rsidTr="7198F624">
        <w:trPr>
          <w:trHeight w:val="259"/>
        </w:trPr>
        <w:tc>
          <w:tcPr>
            <w:tcW w:w="5329" w:type="dxa"/>
            <w:tcBorders>
              <w:top w:val="nil"/>
              <w:left w:val="nil"/>
              <w:bottom w:val="single" w:sz="4" w:space="0" w:color="auto"/>
              <w:right w:val="nil"/>
            </w:tcBorders>
            <w:shd w:val="clear" w:color="auto" w:fill="FFFFFF" w:themeFill="background1"/>
            <w:vAlign w:val="bottom"/>
            <w:hideMark/>
          </w:tcPr>
          <w:p w14:paraId="21D9C33C" w14:textId="77777777" w:rsidR="00367C5C" w:rsidRPr="00367C5C" w:rsidRDefault="00367C5C" w:rsidP="004C7136">
            <w:pPr>
              <w:pStyle w:val="ARTableBody"/>
              <w:rPr>
                <w:lang w:val="en-NZ"/>
              </w:rPr>
            </w:pPr>
            <w:r w:rsidRPr="00367C5C">
              <w:rPr>
                <w:lang w:val="en-NZ"/>
              </w:rPr>
              <w:t>Repayment of borrowings and principal portion of lease liabilities</w:t>
            </w:r>
          </w:p>
        </w:tc>
        <w:tc>
          <w:tcPr>
            <w:tcW w:w="794" w:type="dxa"/>
            <w:tcBorders>
              <w:top w:val="nil"/>
              <w:left w:val="nil"/>
              <w:bottom w:val="single" w:sz="4" w:space="0" w:color="auto"/>
              <w:right w:val="nil"/>
            </w:tcBorders>
            <w:shd w:val="clear" w:color="auto" w:fill="FFFFFF" w:themeFill="background1"/>
            <w:vAlign w:val="bottom"/>
            <w:hideMark/>
          </w:tcPr>
          <w:p w14:paraId="3A239EFA"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0396AFEB" w14:textId="77777777" w:rsidR="00367C5C" w:rsidRPr="00367C5C" w:rsidRDefault="00367C5C" w:rsidP="004C7136">
            <w:pPr>
              <w:pStyle w:val="ARTableBodyRight"/>
              <w:rPr>
                <w:lang w:val="en-NZ"/>
              </w:rPr>
            </w:pPr>
            <w:r w:rsidRPr="00367C5C">
              <w:rPr>
                <w:lang w:val="en-NZ"/>
              </w:rPr>
              <w:t>(2,732)</w:t>
            </w:r>
          </w:p>
        </w:tc>
        <w:tc>
          <w:tcPr>
            <w:tcW w:w="1191" w:type="dxa"/>
            <w:tcBorders>
              <w:top w:val="nil"/>
              <w:left w:val="nil"/>
              <w:bottom w:val="single" w:sz="4" w:space="0" w:color="auto"/>
              <w:right w:val="nil"/>
            </w:tcBorders>
            <w:shd w:val="clear" w:color="auto" w:fill="auto"/>
            <w:vAlign w:val="bottom"/>
            <w:hideMark/>
          </w:tcPr>
          <w:p w14:paraId="46E78EB5" w14:textId="77777777" w:rsidR="00367C5C" w:rsidRPr="00367C5C" w:rsidRDefault="00367C5C" w:rsidP="004C7136">
            <w:pPr>
              <w:pStyle w:val="ARTableBodyRight"/>
              <w:rPr>
                <w:lang w:val="en-NZ"/>
              </w:rPr>
            </w:pPr>
            <w:r w:rsidRPr="00367C5C">
              <w:rPr>
                <w:lang w:val="en-NZ"/>
              </w:rPr>
              <w:t>(1,865)</w:t>
            </w:r>
          </w:p>
        </w:tc>
      </w:tr>
      <w:tr w:rsidR="00367C5C" w:rsidRPr="00367C5C" w14:paraId="5617F405" w14:textId="77777777" w:rsidTr="7198F624">
        <w:trPr>
          <w:trHeight w:val="259"/>
        </w:trPr>
        <w:tc>
          <w:tcPr>
            <w:tcW w:w="5329" w:type="dxa"/>
            <w:tcBorders>
              <w:top w:val="single" w:sz="4" w:space="0" w:color="auto"/>
              <w:left w:val="nil"/>
              <w:bottom w:val="single" w:sz="4" w:space="0" w:color="auto"/>
              <w:right w:val="nil"/>
            </w:tcBorders>
            <w:shd w:val="clear" w:color="auto" w:fill="D9D9D9" w:themeFill="background1" w:themeFillShade="D9"/>
            <w:vAlign w:val="bottom"/>
            <w:hideMark/>
          </w:tcPr>
          <w:p w14:paraId="4456C31C" w14:textId="77777777" w:rsidR="00367C5C" w:rsidRPr="00367C5C" w:rsidRDefault="00367C5C" w:rsidP="7198F624">
            <w:pPr>
              <w:pStyle w:val="ARTableBodyBold"/>
            </w:pPr>
            <w:r w:rsidRPr="7198F624">
              <w:t>Net cash flows from/(used in) financing activities</w:t>
            </w:r>
          </w:p>
        </w:tc>
        <w:tc>
          <w:tcPr>
            <w:tcW w:w="794" w:type="dxa"/>
            <w:tcBorders>
              <w:top w:val="single" w:sz="4" w:space="0" w:color="auto"/>
              <w:left w:val="nil"/>
              <w:bottom w:val="single" w:sz="4" w:space="0" w:color="auto"/>
              <w:right w:val="nil"/>
            </w:tcBorders>
            <w:shd w:val="clear" w:color="auto" w:fill="D9D9D9" w:themeFill="background1" w:themeFillShade="D9"/>
            <w:vAlign w:val="bottom"/>
            <w:hideMark/>
          </w:tcPr>
          <w:p w14:paraId="4F87D1C7"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single" w:sz="4" w:space="0" w:color="auto"/>
              <w:right w:val="nil"/>
            </w:tcBorders>
            <w:shd w:val="clear" w:color="auto" w:fill="D9D9D9" w:themeFill="background1" w:themeFillShade="D9"/>
            <w:vAlign w:val="bottom"/>
            <w:hideMark/>
          </w:tcPr>
          <w:p w14:paraId="28879982" w14:textId="77777777" w:rsidR="00367C5C" w:rsidRPr="00367C5C" w:rsidRDefault="00367C5C" w:rsidP="004C7136">
            <w:pPr>
              <w:pStyle w:val="ARTableBodyRight"/>
              <w:rPr>
                <w:b/>
                <w:bCs/>
                <w:lang w:val="en-NZ"/>
              </w:rPr>
            </w:pPr>
            <w:r w:rsidRPr="00367C5C">
              <w:rPr>
                <w:b/>
                <w:bCs/>
                <w:lang w:val="en-NZ"/>
              </w:rPr>
              <w:t>(4,082)</w:t>
            </w:r>
          </w:p>
        </w:tc>
        <w:tc>
          <w:tcPr>
            <w:tcW w:w="1191" w:type="dxa"/>
            <w:tcBorders>
              <w:top w:val="single" w:sz="4" w:space="0" w:color="auto"/>
              <w:left w:val="nil"/>
              <w:bottom w:val="single" w:sz="4" w:space="0" w:color="auto"/>
              <w:right w:val="nil"/>
            </w:tcBorders>
            <w:shd w:val="clear" w:color="auto" w:fill="D9D9D9" w:themeFill="background1" w:themeFillShade="D9"/>
            <w:vAlign w:val="bottom"/>
            <w:hideMark/>
          </w:tcPr>
          <w:p w14:paraId="7518DE60" w14:textId="77777777" w:rsidR="00367C5C" w:rsidRPr="00367C5C" w:rsidRDefault="00367C5C" w:rsidP="004C7136">
            <w:pPr>
              <w:pStyle w:val="ARTableBodyRight"/>
              <w:rPr>
                <w:b/>
                <w:bCs/>
                <w:lang w:val="en-NZ"/>
              </w:rPr>
            </w:pPr>
            <w:r w:rsidRPr="00367C5C">
              <w:rPr>
                <w:b/>
                <w:bCs/>
                <w:lang w:val="en-NZ"/>
              </w:rPr>
              <w:t>173,683</w:t>
            </w:r>
          </w:p>
        </w:tc>
      </w:tr>
      <w:tr w:rsidR="00367C5C" w:rsidRPr="00367C5C" w14:paraId="1443C5ED" w14:textId="77777777" w:rsidTr="7198F624">
        <w:trPr>
          <w:trHeight w:val="259"/>
        </w:trPr>
        <w:tc>
          <w:tcPr>
            <w:tcW w:w="5329" w:type="dxa"/>
            <w:tcBorders>
              <w:top w:val="single" w:sz="4" w:space="0" w:color="auto"/>
              <w:left w:val="nil"/>
              <w:bottom w:val="nil"/>
              <w:right w:val="nil"/>
            </w:tcBorders>
            <w:shd w:val="clear" w:color="auto" w:fill="FFFFFF" w:themeFill="background1"/>
            <w:vAlign w:val="bottom"/>
            <w:hideMark/>
          </w:tcPr>
          <w:p w14:paraId="409425C2" w14:textId="77777777" w:rsidR="00367C5C" w:rsidRPr="00367C5C" w:rsidRDefault="00367C5C" w:rsidP="004C7136">
            <w:pPr>
              <w:pStyle w:val="ARTableBodyBold"/>
              <w:rPr>
                <w:lang w:val="en-NZ"/>
              </w:rPr>
            </w:pPr>
            <w:r w:rsidRPr="00367C5C">
              <w:rPr>
                <w:lang w:val="en-NZ"/>
              </w:rPr>
              <w:t>Net increase in cash and cash equivalents</w:t>
            </w:r>
          </w:p>
        </w:tc>
        <w:tc>
          <w:tcPr>
            <w:tcW w:w="794" w:type="dxa"/>
            <w:tcBorders>
              <w:top w:val="single" w:sz="4" w:space="0" w:color="auto"/>
              <w:left w:val="nil"/>
              <w:bottom w:val="nil"/>
              <w:right w:val="nil"/>
            </w:tcBorders>
            <w:shd w:val="clear" w:color="auto" w:fill="FFFFFF" w:themeFill="background1"/>
            <w:vAlign w:val="bottom"/>
            <w:hideMark/>
          </w:tcPr>
          <w:p w14:paraId="0E794B7C"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nil"/>
              <w:right w:val="nil"/>
            </w:tcBorders>
            <w:shd w:val="clear" w:color="auto" w:fill="F2F2F2" w:themeFill="background1" w:themeFillShade="F2"/>
            <w:vAlign w:val="bottom"/>
            <w:hideMark/>
          </w:tcPr>
          <w:p w14:paraId="5E519CE0" w14:textId="77777777" w:rsidR="00367C5C" w:rsidRPr="00367C5C" w:rsidRDefault="00367C5C" w:rsidP="004C7136">
            <w:pPr>
              <w:pStyle w:val="ARTableBodyRight"/>
              <w:rPr>
                <w:b/>
                <w:bCs/>
                <w:lang w:val="en-NZ"/>
              </w:rPr>
            </w:pPr>
            <w:r w:rsidRPr="00367C5C">
              <w:rPr>
                <w:b/>
                <w:bCs/>
                <w:lang w:val="en-NZ"/>
              </w:rPr>
              <w:t>(27,416)</w:t>
            </w:r>
          </w:p>
        </w:tc>
        <w:tc>
          <w:tcPr>
            <w:tcW w:w="1191" w:type="dxa"/>
            <w:tcBorders>
              <w:top w:val="single" w:sz="4" w:space="0" w:color="auto"/>
              <w:left w:val="nil"/>
              <w:bottom w:val="nil"/>
              <w:right w:val="nil"/>
            </w:tcBorders>
            <w:shd w:val="clear" w:color="auto" w:fill="FFFFFF" w:themeFill="background1"/>
            <w:vAlign w:val="bottom"/>
            <w:hideMark/>
          </w:tcPr>
          <w:p w14:paraId="7BFC2C7E" w14:textId="77777777" w:rsidR="00367C5C" w:rsidRPr="00367C5C" w:rsidRDefault="00367C5C" w:rsidP="004C7136">
            <w:pPr>
              <w:pStyle w:val="ARTableBodyRight"/>
              <w:rPr>
                <w:b/>
                <w:bCs/>
                <w:lang w:val="en-NZ"/>
              </w:rPr>
            </w:pPr>
            <w:r w:rsidRPr="00367C5C">
              <w:rPr>
                <w:b/>
                <w:bCs/>
                <w:lang w:val="en-NZ"/>
              </w:rPr>
              <w:t>186,569</w:t>
            </w:r>
          </w:p>
        </w:tc>
      </w:tr>
      <w:tr w:rsidR="00367C5C" w:rsidRPr="00367C5C" w14:paraId="3AF2A26E" w14:textId="77777777" w:rsidTr="7198F624">
        <w:trPr>
          <w:trHeight w:val="259"/>
        </w:trPr>
        <w:tc>
          <w:tcPr>
            <w:tcW w:w="5329" w:type="dxa"/>
            <w:tcBorders>
              <w:top w:val="nil"/>
              <w:left w:val="nil"/>
              <w:bottom w:val="single" w:sz="4" w:space="0" w:color="auto"/>
              <w:right w:val="nil"/>
            </w:tcBorders>
            <w:shd w:val="clear" w:color="auto" w:fill="FFFFFF" w:themeFill="background1"/>
            <w:vAlign w:val="bottom"/>
            <w:hideMark/>
          </w:tcPr>
          <w:p w14:paraId="117869E5" w14:textId="77777777" w:rsidR="00367C5C" w:rsidRPr="00367C5C" w:rsidRDefault="00367C5C" w:rsidP="004C7136">
            <w:pPr>
              <w:pStyle w:val="ARTableBody"/>
              <w:rPr>
                <w:lang w:val="en-NZ"/>
              </w:rPr>
            </w:pPr>
            <w:r w:rsidRPr="00367C5C">
              <w:rPr>
                <w:lang w:val="en-NZ"/>
              </w:rPr>
              <w:t>Cash and cash equivalents at beginning of period</w:t>
            </w:r>
          </w:p>
        </w:tc>
        <w:tc>
          <w:tcPr>
            <w:tcW w:w="794" w:type="dxa"/>
            <w:tcBorders>
              <w:top w:val="nil"/>
              <w:left w:val="nil"/>
              <w:bottom w:val="single" w:sz="4" w:space="0" w:color="auto"/>
              <w:right w:val="nil"/>
            </w:tcBorders>
            <w:shd w:val="clear" w:color="auto" w:fill="FFFFFF" w:themeFill="background1"/>
            <w:vAlign w:val="bottom"/>
            <w:hideMark/>
          </w:tcPr>
          <w:p w14:paraId="538334E8" w14:textId="77777777" w:rsidR="00367C5C" w:rsidRPr="00367C5C" w:rsidRDefault="00367C5C" w:rsidP="004C7136">
            <w:pPr>
              <w:pStyle w:val="ARTablebodycentred"/>
              <w:rPr>
                <w:lang w:val="en-NZ"/>
              </w:rPr>
            </w:pPr>
            <w:r w:rsidRPr="00367C5C">
              <w:rPr>
                <w:rFonts w:ascii="Cambria" w:hAnsi="Cambria" w:cs="Cambria"/>
                <w:lang w:val="en-NZ"/>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6B918364" w14:textId="77777777" w:rsidR="00367C5C" w:rsidRPr="00367C5C" w:rsidRDefault="00367C5C" w:rsidP="004C7136">
            <w:pPr>
              <w:pStyle w:val="ARTableBodyRight"/>
              <w:rPr>
                <w:lang w:val="en-NZ"/>
              </w:rPr>
            </w:pPr>
            <w:r w:rsidRPr="00367C5C">
              <w:rPr>
                <w:lang w:val="en-NZ"/>
              </w:rPr>
              <w:t>186,569</w:t>
            </w:r>
          </w:p>
        </w:tc>
        <w:tc>
          <w:tcPr>
            <w:tcW w:w="1191" w:type="dxa"/>
            <w:tcBorders>
              <w:top w:val="nil"/>
              <w:left w:val="nil"/>
              <w:bottom w:val="single" w:sz="4" w:space="0" w:color="auto"/>
              <w:right w:val="nil"/>
            </w:tcBorders>
            <w:shd w:val="clear" w:color="auto" w:fill="auto"/>
            <w:vAlign w:val="bottom"/>
            <w:hideMark/>
          </w:tcPr>
          <w:p w14:paraId="486A8EBC" w14:textId="77777777" w:rsidR="00367C5C" w:rsidRPr="00367C5C" w:rsidRDefault="00367C5C" w:rsidP="004C7136">
            <w:pPr>
              <w:pStyle w:val="ARTableBodyRight"/>
              <w:rPr>
                <w:lang w:val="en-NZ"/>
              </w:rPr>
            </w:pPr>
            <w:r w:rsidRPr="00367C5C">
              <w:rPr>
                <w:lang w:val="en-NZ"/>
              </w:rPr>
              <w:t>-</w:t>
            </w:r>
          </w:p>
        </w:tc>
      </w:tr>
      <w:tr w:rsidR="00367C5C" w:rsidRPr="00367C5C" w14:paraId="21A86F82" w14:textId="77777777" w:rsidTr="7198F624">
        <w:trPr>
          <w:trHeight w:val="259"/>
        </w:trPr>
        <w:tc>
          <w:tcPr>
            <w:tcW w:w="5329" w:type="dxa"/>
            <w:tcBorders>
              <w:top w:val="single" w:sz="4" w:space="0" w:color="auto"/>
              <w:left w:val="nil"/>
              <w:bottom w:val="single" w:sz="12" w:space="0" w:color="auto"/>
              <w:right w:val="nil"/>
            </w:tcBorders>
            <w:shd w:val="clear" w:color="auto" w:fill="D9D9D9" w:themeFill="background1" w:themeFillShade="D9"/>
            <w:vAlign w:val="bottom"/>
            <w:hideMark/>
          </w:tcPr>
          <w:p w14:paraId="7161A482" w14:textId="77777777" w:rsidR="00367C5C" w:rsidRPr="004C7136" w:rsidRDefault="00367C5C" w:rsidP="004C7136">
            <w:pPr>
              <w:pStyle w:val="ARTableBodyBold"/>
            </w:pPr>
            <w:r w:rsidRPr="004C7136">
              <w:t>Cash and equivalents at end of the period</w:t>
            </w:r>
          </w:p>
        </w:tc>
        <w:tc>
          <w:tcPr>
            <w:tcW w:w="794" w:type="dxa"/>
            <w:tcBorders>
              <w:top w:val="single" w:sz="4" w:space="0" w:color="auto"/>
              <w:left w:val="nil"/>
              <w:bottom w:val="single" w:sz="12" w:space="0" w:color="auto"/>
              <w:right w:val="nil"/>
            </w:tcBorders>
            <w:shd w:val="clear" w:color="auto" w:fill="D9D9D9" w:themeFill="background1" w:themeFillShade="D9"/>
            <w:vAlign w:val="bottom"/>
            <w:hideMark/>
          </w:tcPr>
          <w:p w14:paraId="49F0F0B5" w14:textId="636C9B95" w:rsidR="00367C5C" w:rsidRPr="00367C5C" w:rsidRDefault="0020223D" w:rsidP="004C7136">
            <w:pPr>
              <w:pStyle w:val="ARTablebodycentred"/>
              <w:rPr>
                <w:lang w:val="en-NZ"/>
              </w:rPr>
            </w:pPr>
            <w:hyperlink w:anchor="Note_7_2" w:history="1">
              <w:r w:rsidR="00367C5C" w:rsidRPr="00744C18">
                <w:rPr>
                  <w:rStyle w:val="Hyperlink"/>
                  <w:lang w:val="en-NZ"/>
                </w:rPr>
                <w:t>7.2</w:t>
              </w:r>
            </w:hyperlink>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3B4F35BB" w14:textId="77777777" w:rsidR="00367C5C" w:rsidRPr="00367C5C" w:rsidRDefault="00367C5C" w:rsidP="004C7136">
            <w:pPr>
              <w:pStyle w:val="ARTableBodyRight"/>
              <w:rPr>
                <w:b/>
                <w:bCs/>
                <w:lang w:val="en-NZ"/>
              </w:rPr>
            </w:pPr>
            <w:r w:rsidRPr="00367C5C">
              <w:rPr>
                <w:b/>
                <w:bCs/>
                <w:lang w:val="en-NZ"/>
              </w:rPr>
              <w:t>159,153</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68CD28F0" w14:textId="77777777" w:rsidR="00367C5C" w:rsidRPr="00367C5C" w:rsidRDefault="00367C5C" w:rsidP="004C7136">
            <w:pPr>
              <w:pStyle w:val="ARTableBodyRight"/>
              <w:rPr>
                <w:b/>
                <w:bCs/>
                <w:lang w:val="en-NZ"/>
              </w:rPr>
            </w:pPr>
            <w:r w:rsidRPr="00367C5C">
              <w:rPr>
                <w:b/>
                <w:bCs/>
                <w:lang w:val="en-NZ"/>
              </w:rPr>
              <w:t>186,569</w:t>
            </w:r>
          </w:p>
        </w:tc>
      </w:tr>
    </w:tbl>
    <w:p w14:paraId="000F25E6" w14:textId="6AF31366" w:rsidR="0007283A" w:rsidRDefault="004C7136" w:rsidP="002E317A">
      <w:pPr>
        <w:pStyle w:val="ARTableFootnote"/>
      </w:pPr>
      <w:r w:rsidRPr="0007283A">
        <w:t>The accompanying notes form part of these financial statements.</w:t>
      </w:r>
    </w:p>
    <w:p w14:paraId="6114D749" w14:textId="05AE0554" w:rsidR="0007283A" w:rsidRPr="0007283A" w:rsidRDefault="0007283A" w:rsidP="002E317A">
      <w:pPr>
        <w:pStyle w:val="ARTableFootnote"/>
        <w:sectPr w:rsidR="0007283A" w:rsidRPr="0007283A" w:rsidSect="002E317A">
          <w:headerReference w:type="first" r:id="rId79"/>
          <w:footerReference w:type="first" r:id="rId80"/>
          <w:pgSz w:w="11901" w:h="16840" w:code="9"/>
          <w:pgMar w:top="1701" w:right="1701" w:bottom="1559" w:left="1701" w:header="454" w:footer="454" w:gutter="0"/>
          <w:cols w:space="454"/>
          <w:docGrid w:linePitch="360"/>
        </w:sectPr>
      </w:pPr>
    </w:p>
    <w:p w14:paraId="7793FFE1" w14:textId="77777777" w:rsidR="002E317A" w:rsidRPr="00846381" w:rsidRDefault="002E317A" w:rsidP="002E317A">
      <w:pPr>
        <w:pStyle w:val="Heading2"/>
        <w:spacing w:after="0"/>
      </w:pPr>
      <w:bookmarkStart w:id="240" w:name="_Toc149307464"/>
      <w:bookmarkStart w:id="241" w:name="_Toc178921119"/>
      <w:r w:rsidRPr="00846381">
        <w:t>Statement of changes in equity</w:t>
      </w:r>
      <w:bookmarkEnd w:id="240"/>
      <w:bookmarkEnd w:id="241"/>
      <w:r w:rsidRPr="00846381">
        <w:t xml:space="preserve"> </w:t>
      </w:r>
    </w:p>
    <w:p w14:paraId="03CC5E51" w14:textId="52BAEEE8" w:rsidR="002E317A" w:rsidRPr="00846381" w:rsidRDefault="008A06B8" w:rsidP="002E317A">
      <w:pPr>
        <w:pStyle w:val="Heading2notinTOCsmallerfont"/>
      </w:pPr>
      <w:r>
        <w:t>F</w:t>
      </w:r>
      <w:r w:rsidR="002E317A" w:rsidRPr="00846381">
        <w:t xml:space="preserve">or the </w:t>
      </w:r>
      <w:r w:rsidR="00846381" w:rsidRPr="00846381">
        <w:t>year ended</w:t>
      </w:r>
      <w:r w:rsidR="002E317A" w:rsidRPr="00846381">
        <w:t xml:space="preserve"> 30 June 202</w:t>
      </w:r>
      <w:r>
        <w:t>4</w:t>
      </w:r>
    </w:p>
    <w:tbl>
      <w:tblPr>
        <w:tblW w:w="8506" w:type="dxa"/>
        <w:tblCellMar>
          <w:left w:w="57" w:type="dxa"/>
          <w:right w:w="57" w:type="dxa"/>
        </w:tblCellMar>
        <w:tblLook w:val="04A0" w:firstRow="1" w:lastRow="0" w:firstColumn="1" w:lastColumn="0" w:noHBand="0" w:noVBand="1"/>
      </w:tblPr>
      <w:tblGrid>
        <w:gridCol w:w="4139"/>
        <w:gridCol w:w="794"/>
        <w:gridCol w:w="1191"/>
        <w:gridCol w:w="1191"/>
        <w:gridCol w:w="1191"/>
      </w:tblGrid>
      <w:tr w:rsidR="00846381" w:rsidRPr="00846381" w14:paraId="7A463242" w14:textId="77777777" w:rsidTr="003A7E69">
        <w:trPr>
          <w:trHeight w:val="122"/>
        </w:trPr>
        <w:tc>
          <w:tcPr>
            <w:tcW w:w="4139" w:type="dxa"/>
            <w:tcBorders>
              <w:top w:val="nil"/>
              <w:left w:val="nil"/>
              <w:bottom w:val="nil"/>
              <w:right w:val="nil"/>
            </w:tcBorders>
            <w:shd w:val="clear" w:color="auto" w:fill="BFBFBF" w:themeFill="background1" w:themeFillShade="BF"/>
            <w:vAlign w:val="bottom"/>
            <w:hideMark/>
          </w:tcPr>
          <w:p w14:paraId="4EF2CF0E" w14:textId="77777777" w:rsidR="00846381" w:rsidRPr="00846381" w:rsidRDefault="00846381" w:rsidP="00846381">
            <w:pPr>
              <w:pStyle w:val="ARTableColHeadRightsmallerspaceabove"/>
              <w:jc w:val="left"/>
              <w:rPr>
                <w:lang w:val="en-NZ"/>
              </w:rPr>
            </w:pPr>
            <w:r w:rsidRPr="00846381">
              <w:rPr>
                <w:rFonts w:ascii="Cambria" w:hAnsi="Cambria" w:cs="Cambria"/>
                <w:lang w:val="en-NZ"/>
              </w:rPr>
              <w:t> </w:t>
            </w:r>
          </w:p>
        </w:tc>
        <w:tc>
          <w:tcPr>
            <w:tcW w:w="794" w:type="dxa"/>
            <w:tcBorders>
              <w:top w:val="nil"/>
              <w:left w:val="nil"/>
              <w:bottom w:val="nil"/>
              <w:right w:val="nil"/>
            </w:tcBorders>
            <w:shd w:val="clear" w:color="auto" w:fill="BFBFBF" w:themeFill="background1" w:themeFillShade="BF"/>
            <w:vAlign w:val="bottom"/>
            <w:hideMark/>
          </w:tcPr>
          <w:p w14:paraId="53FE21E1" w14:textId="77777777" w:rsidR="00846381" w:rsidRPr="00846381" w:rsidRDefault="00846381" w:rsidP="00846381">
            <w:pPr>
              <w:pStyle w:val="ARTableColHeadRightsmallerspaceabove"/>
              <w:jc w:val="left"/>
              <w:rPr>
                <w:lang w:val="en-NZ"/>
              </w:rPr>
            </w:pPr>
            <w:r w:rsidRPr="00846381">
              <w:rPr>
                <w:rFonts w:ascii="Cambria" w:hAnsi="Cambria" w:cs="Cambria"/>
                <w:lang w:val="en-NZ"/>
              </w:rPr>
              <w:t> </w:t>
            </w:r>
          </w:p>
        </w:tc>
        <w:tc>
          <w:tcPr>
            <w:tcW w:w="1191" w:type="dxa"/>
            <w:tcBorders>
              <w:top w:val="nil"/>
              <w:left w:val="nil"/>
              <w:bottom w:val="nil"/>
              <w:right w:val="nil"/>
            </w:tcBorders>
            <w:shd w:val="clear" w:color="auto" w:fill="BFBFBF" w:themeFill="background1" w:themeFillShade="BF"/>
            <w:hideMark/>
          </w:tcPr>
          <w:p w14:paraId="57668DC1" w14:textId="77777777" w:rsidR="00846381" w:rsidRPr="00846381" w:rsidRDefault="00846381" w:rsidP="00846381">
            <w:pPr>
              <w:pStyle w:val="ARTableColHeadRight"/>
            </w:pPr>
            <w:r w:rsidRPr="00846381">
              <w:t>Contributed capital</w:t>
            </w:r>
          </w:p>
        </w:tc>
        <w:tc>
          <w:tcPr>
            <w:tcW w:w="1191" w:type="dxa"/>
            <w:tcBorders>
              <w:top w:val="nil"/>
              <w:left w:val="nil"/>
              <w:bottom w:val="nil"/>
              <w:right w:val="nil"/>
            </w:tcBorders>
            <w:shd w:val="clear" w:color="auto" w:fill="BFBFBF" w:themeFill="background1" w:themeFillShade="BF"/>
            <w:hideMark/>
          </w:tcPr>
          <w:p w14:paraId="1458F6DD" w14:textId="77777777" w:rsidR="00846381" w:rsidRPr="00846381" w:rsidRDefault="00846381" w:rsidP="00846381">
            <w:pPr>
              <w:pStyle w:val="ARTableColHeadRight"/>
            </w:pPr>
            <w:r w:rsidRPr="00846381">
              <w:t>Accumulated surplus</w:t>
            </w:r>
          </w:p>
        </w:tc>
        <w:tc>
          <w:tcPr>
            <w:tcW w:w="1191" w:type="dxa"/>
            <w:tcBorders>
              <w:top w:val="nil"/>
              <w:left w:val="nil"/>
              <w:bottom w:val="nil"/>
              <w:right w:val="nil"/>
            </w:tcBorders>
            <w:shd w:val="clear" w:color="auto" w:fill="BFBFBF" w:themeFill="background1" w:themeFillShade="BF"/>
            <w:hideMark/>
          </w:tcPr>
          <w:p w14:paraId="34033648" w14:textId="77777777" w:rsidR="00846381" w:rsidRPr="00846381" w:rsidRDefault="00846381" w:rsidP="00846381">
            <w:pPr>
              <w:pStyle w:val="ARTableColHeadRight"/>
            </w:pPr>
            <w:r w:rsidRPr="00846381">
              <w:t>Total</w:t>
            </w:r>
          </w:p>
        </w:tc>
      </w:tr>
      <w:tr w:rsidR="00846381" w:rsidRPr="00846381" w14:paraId="2A56C3F5" w14:textId="77777777" w:rsidTr="003A7E69">
        <w:trPr>
          <w:trHeight w:val="255"/>
        </w:trPr>
        <w:tc>
          <w:tcPr>
            <w:tcW w:w="4139" w:type="dxa"/>
            <w:tcBorders>
              <w:top w:val="nil"/>
              <w:left w:val="nil"/>
              <w:bottom w:val="nil"/>
              <w:right w:val="nil"/>
            </w:tcBorders>
            <w:shd w:val="clear" w:color="auto" w:fill="BFBFBF" w:themeFill="background1" w:themeFillShade="BF"/>
            <w:vAlign w:val="bottom"/>
            <w:hideMark/>
          </w:tcPr>
          <w:p w14:paraId="72030077" w14:textId="77777777" w:rsidR="00846381" w:rsidRPr="00846381" w:rsidRDefault="00846381" w:rsidP="00846381">
            <w:pPr>
              <w:spacing w:before="0" w:after="0" w:line="240" w:lineRule="auto"/>
              <w:rPr>
                <w:rFonts w:eastAsia="Times New Roman"/>
                <w:color w:val="FFFFFF"/>
                <w:sz w:val="20"/>
                <w:szCs w:val="20"/>
                <w:lang w:val="en-NZ" w:eastAsia="en-NZ"/>
              </w:rPr>
            </w:pPr>
            <w:r w:rsidRPr="00846381">
              <w:rPr>
                <w:rFonts w:eastAsia="Times New Roman"/>
                <w:color w:val="FFFFFF"/>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7835C40C" w14:textId="5EF7BD3E" w:rsidR="00846381" w:rsidRPr="00846381" w:rsidRDefault="00846381" w:rsidP="00846381">
            <w:pPr>
              <w:pStyle w:val="ARTableColHeadCentre"/>
              <w:rPr>
                <w:lang w:val="en-NZ"/>
              </w:rPr>
            </w:pPr>
          </w:p>
        </w:tc>
        <w:tc>
          <w:tcPr>
            <w:tcW w:w="1191" w:type="dxa"/>
            <w:tcBorders>
              <w:top w:val="nil"/>
              <w:left w:val="nil"/>
              <w:bottom w:val="nil"/>
              <w:right w:val="nil"/>
            </w:tcBorders>
            <w:shd w:val="clear" w:color="auto" w:fill="BFBFBF" w:themeFill="background1" w:themeFillShade="BF"/>
            <w:hideMark/>
          </w:tcPr>
          <w:p w14:paraId="41AEF313" w14:textId="3B5E6D0D" w:rsidR="00846381" w:rsidRPr="00846381" w:rsidRDefault="00846381" w:rsidP="00846381">
            <w:pPr>
              <w:pStyle w:val="ARTableColHeadRight"/>
            </w:pPr>
            <w:r w:rsidRPr="00846381">
              <w:t>$</w:t>
            </w:r>
            <w:r w:rsidR="00273B0F">
              <w:t>’</w:t>
            </w:r>
            <w:r w:rsidRPr="00846381">
              <w:t>000</w:t>
            </w:r>
          </w:p>
        </w:tc>
        <w:tc>
          <w:tcPr>
            <w:tcW w:w="1191" w:type="dxa"/>
            <w:tcBorders>
              <w:top w:val="nil"/>
              <w:left w:val="nil"/>
              <w:bottom w:val="nil"/>
              <w:right w:val="nil"/>
            </w:tcBorders>
            <w:shd w:val="clear" w:color="auto" w:fill="BFBFBF" w:themeFill="background1" w:themeFillShade="BF"/>
            <w:hideMark/>
          </w:tcPr>
          <w:p w14:paraId="6FAFFD56" w14:textId="4605B267" w:rsidR="00846381" w:rsidRPr="00846381" w:rsidRDefault="00846381" w:rsidP="00846381">
            <w:pPr>
              <w:pStyle w:val="ARTableColHeadRight"/>
            </w:pPr>
            <w:r w:rsidRPr="00846381">
              <w:t>$</w:t>
            </w:r>
            <w:r w:rsidR="00273B0F">
              <w:t>’</w:t>
            </w:r>
            <w:r w:rsidRPr="00846381">
              <w:t>000</w:t>
            </w:r>
          </w:p>
        </w:tc>
        <w:tc>
          <w:tcPr>
            <w:tcW w:w="1191" w:type="dxa"/>
            <w:tcBorders>
              <w:top w:val="nil"/>
              <w:left w:val="nil"/>
              <w:bottom w:val="nil"/>
              <w:right w:val="nil"/>
            </w:tcBorders>
            <w:shd w:val="clear" w:color="auto" w:fill="BFBFBF" w:themeFill="background1" w:themeFillShade="BF"/>
            <w:vAlign w:val="bottom"/>
            <w:hideMark/>
          </w:tcPr>
          <w:p w14:paraId="4D96B97D" w14:textId="22B74C6E" w:rsidR="00846381" w:rsidRPr="00846381" w:rsidRDefault="00846381" w:rsidP="00846381">
            <w:pPr>
              <w:pStyle w:val="ARTableColHeadRight"/>
            </w:pPr>
            <w:r w:rsidRPr="00846381">
              <w:t>$</w:t>
            </w:r>
            <w:r w:rsidR="00273B0F">
              <w:t>’</w:t>
            </w:r>
            <w:r w:rsidRPr="00846381">
              <w:t>000</w:t>
            </w:r>
          </w:p>
        </w:tc>
      </w:tr>
      <w:tr w:rsidR="00846381" w:rsidRPr="00846381" w14:paraId="0311BB86" w14:textId="77777777" w:rsidTr="003A7E69">
        <w:trPr>
          <w:trHeight w:hRule="exact" w:val="113"/>
        </w:trPr>
        <w:tc>
          <w:tcPr>
            <w:tcW w:w="4139" w:type="dxa"/>
            <w:tcBorders>
              <w:top w:val="nil"/>
              <w:left w:val="nil"/>
              <w:bottom w:val="single" w:sz="4" w:space="0" w:color="auto"/>
              <w:right w:val="nil"/>
            </w:tcBorders>
            <w:shd w:val="clear" w:color="000000" w:fill="FFFFFF"/>
            <w:vAlign w:val="bottom"/>
            <w:hideMark/>
          </w:tcPr>
          <w:p w14:paraId="5DA855C9" w14:textId="77777777" w:rsidR="00846381" w:rsidRPr="00846381" w:rsidRDefault="00846381" w:rsidP="00846381">
            <w:pPr>
              <w:pStyle w:val="ARTableBody"/>
              <w:rPr>
                <w:lang w:val="en-NZ"/>
              </w:rPr>
            </w:pPr>
            <w:r w:rsidRPr="00846381">
              <w:rPr>
                <w:rFonts w:ascii="Cambria" w:hAnsi="Cambria" w:cs="Cambria"/>
                <w:lang w:val="en-NZ"/>
              </w:rPr>
              <w:t> </w:t>
            </w:r>
          </w:p>
        </w:tc>
        <w:tc>
          <w:tcPr>
            <w:tcW w:w="794" w:type="dxa"/>
            <w:tcBorders>
              <w:top w:val="nil"/>
              <w:left w:val="nil"/>
              <w:bottom w:val="single" w:sz="4" w:space="0" w:color="auto"/>
              <w:right w:val="nil"/>
            </w:tcBorders>
            <w:shd w:val="clear" w:color="000000" w:fill="FFFFFF"/>
            <w:vAlign w:val="bottom"/>
            <w:hideMark/>
          </w:tcPr>
          <w:p w14:paraId="1DEFDA4F" w14:textId="77777777" w:rsidR="00846381" w:rsidRPr="00846381" w:rsidRDefault="00846381" w:rsidP="00846381">
            <w:pPr>
              <w:pStyle w:val="ARTableBody"/>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000000" w:fill="FFFFFF"/>
            <w:hideMark/>
          </w:tcPr>
          <w:p w14:paraId="1596DDD2" w14:textId="77777777" w:rsidR="00846381" w:rsidRPr="00846381" w:rsidRDefault="00846381" w:rsidP="00846381">
            <w:pPr>
              <w:pStyle w:val="ARTableBodyRight"/>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000000" w:fill="FFFFFF"/>
            <w:hideMark/>
          </w:tcPr>
          <w:p w14:paraId="57C881F3" w14:textId="77777777" w:rsidR="00846381" w:rsidRPr="00846381" w:rsidRDefault="00846381" w:rsidP="00846381">
            <w:pPr>
              <w:pStyle w:val="ARTableBodyRight"/>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422E3E1D" w14:textId="77777777" w:rsidR="00846381" w:rsidRPr="00846381" w:rsidRDefault="00846381" w:rsidP="00846381">
            <w:pPr>
              <w:pStyle w:val="ARTableBodyRight"/>
              <w:rPr>
                <w:lang w:val="en-NZ"/>
              </w:rPr>
            </w:pPr>
            <w:r w:rsidRPr="00846381">
              <w:rPr>
                <w:rFonts w:ascii="Cambria" w:hAnsi="Cambria" w:cs="Cambria"/>
                <w:lang w:val="en-NZ"/>
              </w:rPr>
              <w:t> </w:t>
            </w:r>
          </w:p>
        </w:tc>
      </w:tr>
      <w:tr w:rsidR="00846381" w:rsidRPr="00846381" w14:paraId="4E27BE5B" w14:textId="77777777" w:rsidTr="003A7E69">
        <w:trPr>
          <w:trHeight w:val="270"/>
        </w:trPr>
        <w:tc>
          <w:tcPr>
            <w:tcW w:w="4139" w:type="dxa"/>
            <w:tcBorders>
              <w:top w:val="single" w:sz="4" w:space="0" w:color="auto"/>
              <w:left w:val="nil"/>
              <w:bottom w:val="single" w:sz="12" w:space="0" w:color="auto"/>
              <w:right w:val="nil"/>
            </w:tcBorders>
            <w:shd w:val="clear" w:color="auto" w:fill="D9D9D9" w:themeFill="background1" w:themeFillShade="D9"/>
            <w:vAlign w:val="bottom"/>
            <w:hideMark/>
          </w:tcPr>
          <w:p w14:paraId="5A53C71D" w14:textId="77777777" w:rsidR="00846381" w:rsidRPr="00846381" w:rsidRDefault="00846381" w:rsidP="00846381">
            <w:pPr>
              <w:pStyle w:val="ARTableBody"/>
              <w:rPr>
                <w:b/>
                <w:bCs/>
                <w:lang w:val="en-NZ"/>
              </w:rPr>
            </w:pPr>
            <w:r w:rsidRPr="00846381">
              <w:rPr>
                <w:b/>
                <w:bCs/>
                <w:lang w:val="en-NZ"/>
              </w:rPr>
              <w:t>Balance at 1 January 2023</w:t>
            </w:r>
          </w:p>
        </w:tc>
        <w:tc>
          <w:tcPr>
            <w:tcW w:w="794" w:type="dxa"/>
            <w:tcBorders>
              <w:top w:val="single" w:sz="4" w:space="0" w:color="auto"/>
              <w:left w:val="nil"/>
              <w:bottom w:val="single" w:sz="12" w:space="0" w:color="auto"/>
              <w:right w:val="nil"/>
            </w:tcBorders>
            <w:shd w:val="clear" w:color="auto" w:fill="D9D9D9" w:themeFill="background1" w:themeFillShade="D9"/>
            <w:vAlign w:val="bottom"/>
            <w:hideMark/>
          </w:tcPr>
          <w:p w14:paraId="5B0A8FA8" w14:textId="77777777" w:rsidR="00846381" w:rsidRPr="00846381" w:rsidRDefault="00846381" w:rsidP="00846381">
            <w:pPr>
              <w:pStyle w:val="ARTableBody"/>
              <w:rPr>
                <w:lang w:val="en-NZ"/>
              </w:rPr>
            </w:pPr>
            <w:r w:rsidRPr="00846381">
              <w:rPr>
                <w:rFonts w:ascii="Cambria" w:hAnsi="Cambria" w:cs="Cambria"/>
                <w:lang w:val="en-NZ"/>
              </w:rPr>
              <w:t> </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3F3614FF" w14:textId="77777777" w:rsidR="00846381" w:rsidRPr="00846381" w:rsidRDefault="00846381" w:rsidP="001E37C3">
            <w:pPr>
              <w:pStyle w:val="ARTableBodyRightBold"/>
              <w:rPr>
                <w:lang w:val="en-NZ"/>
              </w:rPr>
            </w:pPr>
            <w:r w:rsidRPr="00846381">
              <w:rPr>
                <w:lang w:val="en-NZ"/>
              </w:rPr>
              <w:t>-</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18D042DF" w14:textId="77777777" w:rsidR="00846381" w:rsidRPr="00846381" w:rsidRDefault="00846381" w:rsidP="001E37C3">
            <w:pPr>
              <w:pStyle w:val="ARTableBodyRightBold"/>
              <w:rPr>
                <w:lang w:val="en-NZ"/>
              </w:rPr>
            </w:pPr>
            <w:r w:rsidRPr="00846381">
              <w:rPr>
                <w:lang w:val="en-NZ"/>
              </w:rPr>
              <w:t>-</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08A21C63" w14:textId="77777777" w:rsidR="00846381" w:rsidRPr="00846381" w:rsidRDefault="00846381" w:rsidP="001E37C3">
            <w:pPr>
              <w:pStyle w:val="ARTableBodyRightBold"/>
              <w:rPr>
                <w:lang w:val="en-NZ"/>
              </w:rPr>
            </w:pPr>
            <w:r w:rsidRPr="00846381">
              <w:rPr>
                <w:lang w:val="en-NZ"/>
              </w:rPr>
              <w:t>-</w:t>
            </w:r>
          </w:p>
        </w:tc>
      </w:tr>
      <w:tr w:rsidR="00563420" w:rsidRPr="00846381" w14:paraId="4CD8201B" w14:textId="77777777" w:rsidTr="003A7E69">
        <w:trPr>
          <w:trHeight w:val="259"/>
        </w:trPr>
        <w:tc>
          <w:tcPr>
            <w:tcW w:w="4139" w:type="dxa"/>
            <w:tcBorders>
              <w:top w:val="single" w:sz="12" w:space="0" w:color="auto"/>
              <w:left w:val="nil"/>
              <w:bottom w:val="nil"/>
              <w:right w:val="nil"/>
            </w:tcBorders>
            <w:shd w:val="clear" w:color="000000" w:fill="FFFFFF"/>
            <w:vAlign w:val="bottom"/>
            <w:hideMark/>
          </w:tcPr>
          <w:p w14:paraId="39FC3065" w14:textId="77777777" w:rsidR="00846381" w:rsidRPr="00846381" w:rsidRDefault="00846381" w:rsidP="00846381">
            <w:pPr>
              <w:pStyle w:val="ARTableBody"/>
              <w:rPr>
                <w:lang w:val="en-NZ"/>
              </w:rPr>
            </w:pPr>
            <w:r w:rsidRPr="00846381">
              <w:rPr>
                <w:lang w:val="en-NZ"/>
              </w:rPr>
              <w:t>Net result for the period</w:t>
            </w:r>
          </w:p>
        </w:tc>
        <w:tc>
          <w:tcPr>
            <w:tcW w:w="794" w:type="dxa"/>
            <w:tcBorders>
              <w:top w:val="single" w:sz="12" w:space="0" w:color="auto"/>
              <w:left w:val="nil"/>
              <w:bottom w:val="nil"/>
              <w:right w:val="nil"/>
            </w:tcBorders>
            <w:shd w:val="clear" w:color="000000" w:fill="FFFFFF"/>
            <w:vAlign w:val="bottom"/>
            <w:hideMark/>
          </w:tcPr>
          <w:p w14:paraId="1AD97453" w14:textId="77777777" w:rsidR="00846381" w:rsidRPr="00846381" w:rsidRDefault="00846381" w:rsidP="00846381">
            <w:pPr>
              <w:pStyle w:val="ARTableBody"/>
              <w:rPr>
                <w:lang w:val="en-NZ"/>
              </w:rPr>
            </w:pPr>
            <w:r w:rsidRPr="00846381">
              <w:rPr>
                <w:rFonts w:ascii="Cambria" w:hAnsi="Cambria" w:cs="Cambria"/>
                <w:lang w:val="en-NZ"/>
              </w:rPr>
              <w:t> </w:t>
            </w:r>
          </w:p>
        </w:tc>
        <w:tc>
          <w:tcPr>
            <w:tcW w:w="1191" w:type="dxa"/>
            <w:tcBorders>
              <w:top w:val="single" w:sz="12" w:space="0" w:color="auto"/>
              <w:left w:val="nil"/>
              <w:bottom w:val="nil"/>
              <w:right w:val="nil"/>
            </w:tcBorders>
            <w:shd w:val="clear" w:color="auto" w:fill="auto"/>
            <w:vAlign w:val="bottom"/>
            <w:hideMark/>
          </w:tcPr>
          <w:p w14:paraId="235061A1" w14:textId="77777777" w:rsidR="00846381" w:rsidRPr="00846381" w:rsidRDefault="00846381" w:rsidP="00846381">
            <w:pPr>
              <w:pStyle w:val="ARTableBodyRight"/>
              <w:rPr>
                <w:lang w:val="en-NZ"/>
              </w:rPr>
            </w:pPr>
            <w:r w:rsidRPr="00846381">
              <w:rPr>
                <w:lang w:val="en-NZ"/>
              </w:rPr>
              <w:t>-</w:t>
            </w:r>
          </w:p>
        </w:tc>
        <w:tc>
          <w:tcPr>
            <w:tcW w:w="1191" w:type="dxa"/>
            <w:tcBorders>
              <w:top w:val="single" w:sz="12" w:space="0" w:color="auto"/>
              <w:left w:val="nil"/>
              <w:bottom w:val="nil"/>
              <w:right w:val="nil"/>
            </w:tcBorders>
            <w:shd w:val="clear" w:color="auto" w:fill="auto"/>
            <w:vAlign w:val="bottom"/>
            <w:hideMark/>
          </w:tcPr>
          <w:p w14:paraId="5DBE3048" w14:textId="77777777" w:rsidR="00846381" w:rsidRPr="00846381" w:rsidRDefault="00846381" w:rsidP="00846381">
            <w:pPr>
              <w:pStyle w:val="ARTableBodyRight"/>
              <w:rPr>
                <w:lang w:val="en-NZ"/>
              </w:rPr>
            </w:pPr>
            <w:r w:rsidRPr="00846381">
              <w:rPr>
                <w:lang w:val="en-NZ"/>
              </w:rPr>
              <w:t>46,366</w:t>
            </w:r>
          </w:p>
        </w:tc>
        <w:tc>
          <w:tcPr>
            <w:tcW w:w="1191" w:type="dxa"/>
            <w:tcBorders>
              <w:top w:val="single" w:sz="12" w:space="0" w:color="auto"/>
              <w:left w:val="nil"/>
              <w:bottom w:val="nil"/>
              <w:right w:val="nil"/>
            </w:tcBorders>
            <w:shd w:val="clear" w:color="auto" w:fill="F2F2F2" w:themeFill="background1" w:themeFillShade="F2"/>
            <w:vAlign w:val="bottom"/>
            <w:hideMark/>
          </w:tcPr>
          <w:p w14:paraId="644F2F58" w14:textId="77777777" w:rsidR="00846381" w:rsidRPr="00846381" w:rsidRDefault="00846381" w:rsidP="00846381">
            <w:pPr>
              <w:pStyle w:val="ARTableBodyRight"/>
              <w:rPr>
                <w:lang w:val="en-NZ"/>
              </w:rPr>
            </w:pPr>
            <w:r w:rsidRPr="00846381">
              <w:rPr>
                <w:lang w:val="en-NZ"/>
              </w:rPr>
              <w:t>46,366</w:t>
            </w:r>
          </w:p>
        </w:tc>
      </w:tr>
      <w:tr w:rsidR="00563420" w:rsidRPr="00846381" w14:paraId="57720F41" w14:textId="77777777" w:rsidTr="003A7E69">
        <w:trPr>
          <w:trHeight w:val="259"/>
        </w:trPr>
        <w:tc>
          <w:tcPr>
            <w:tcW w:w="4139" w:type="dxa"/>
            <w:tcBorders>
              <w:top w:val="nil"/>
              <w:left w:val="nil"/>
              <w:bottom w:val="single" w:sz="4" w:space="0" w:color="auto"/>
              <w:right w:val="nil"/>
            </w:tcBorders>
            <w:shd w:val="clear" w:color="000000" w:fill="FFFFFF"/>
            <w:vAlign w:val="bottom"/>
            <w:hideMark/>
          </w:tcPr>
          <w:p w14:paraId="1A547D2F" w14:textId="77777777" w:rsidR="00846381" w:rsidRPr="00846381" w:rsidRDefault="00846381" w:rsidP="00846381">
            <w:pPr>
              <w:pStyle w:val="ARTableBody"/>
              <w:rPr>
                <w:lang w:val="en-NZ"/>
              </w:rPr>
            </w:pPr>
            <w:r w:rsidRPr="00846381">
              <w:rPr>
                <w:lang w:val="en-NZ"/>
              </w:rPr>
              <w:t>Administrative restructure – net assets received</w:t>
            </w:r>
          </w:p>
        </w:tc>
        <w:tc>
          <w:tcPr>
            <w:tcW w:w="794" w:type="dxa"/>
            <w:tcBorders>
              <w:top w:val="nil"/>
              <w:left w:val="nil"/>
              <w:bottom w:val="single" w:sz="4" w:space="0" w:color="auto"/>
              <w:right w:val="nil"/>
            </w:tcBorders>
            <w:shd w:val="clear" w:color="000000" w:fill="FFFFFF"/>
            <w:vAlign w:val="bottom"/>
            <w:hideMark/>
          </w:tcPr>
          <w:p w14:paraId="36533197" w14:textId="77777777" w:rsidR="00846381" w:rsidRPr="00846381" w:rsidRDefault="00846381" w:rsidP="00846381">
            <w:pPr>
              <w:pStyle w:val="ARTableBody"/>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auto" w:fill="auto"/>
            <w:vAlign w:val="bottom"/>
            <w:hideMark/>
          </w:tcPr>
          <w:p w14:paraId="30A24C91" w14:textId="77777777" w:rsidR="00846381" w:rsidRPr="00846381" w:rsidRDefault="00846381" w:rsidP="00846381">
            <w:pPr>
              <w:pStyle w:val="ARTableBodyRight"/>
              <w:rPr>
                <w:lang w:val="en-NZ"/>
              </w:rPr>
            </w:pPr>
            <w:r w:rsidRPr="00846381">
              <w:rPr>
                <w:lang w:val="en-NZ"/>
              </w:rPr>
              <w:t>1,059,588</w:t>
            </w:r>
          </w:p>
        </w:tc>
        <w:tc>
          <w:tcPr>
            <w:tcW w:w="1191" w:type="dxa"/>
            <w:tcBorders>
              <w:top w:val="nil"/>
              <w:left w:val="nil"/>
              <w:bottom w:val="single" w:sz="4" w:space="0" w:color="auto"/>
              <w:right w:val="nil"/>
            </w:tcBorders>
            <w:shd w:val="clear" w:color="auto" w:fill="auto"/>
            <w:vAlign w:val="bottom"/>
            <w:hideMark/>
          </w:tcPr>
          <w:p w14:paraId="5D6020EE" w14:textId="77777777" w:rsidR="00846381" w:rsidRPr="00846381" w:rsidRDefault="00846381" w:rsidP="00846381">
            <w:pPr>
              <w:pStyle w:val="ARTableBodyRight"/>
              <w:rPr>
                <w:lang w:val="en-NZ"/>
              </w:rPr>
            </w:pPr>
            <w:r w:rsidRPr="00846381">
              <w:rPr>
                <w:lang w:val="en-NZ"/>
              </w:rPr>
              <w:t>-</w:t>
            </w:r>
          </w:p>
        </w:tc>
        <w:tc>
          <w:tcPr>
            <w:tcW w:w="1191" w:type="dxa"/>
            <w:tcBorders>
              <w:top w:val="nil"/>
              <w:left w:val="nil"/>
              <w:bottom w:val="single" w:sz="4" w:space="0" w:color="auto"/>
              <w:right w:val="nil"/>
            </w:tcBorders>
            <w:shd w:val="clear" w:color="auto" w:fill="F2F2F2" w:themeFill="background1" w:themeFillShade="F2"/>
            <w:vAlign w:val="bottom"/>
            <w:hideMark/>
          </w:tcPr>
          <w:p w14:paraId="4BDC2486" w14:textId="77777777" w:rsidR="00846381" w:rsidRPr="00846381" w:rsidRDefault="00846381" w:rsidP="00846381">
            <w:pPr>
              <w:pStyle w:val="ARTableBodyRight"/>
              <w:rPr>
                <w:lang w:val="en-NZ"/>
              </w:rPr>
            </w:pPr>
            <w:r w:rsidRPr="00846381">
              <w:rPr>
                <w:lang w:val="en-NZ"/>
              </w:rPr>
              <w:t>1,059,588</w:t>
            </w:r>
          </w:p>
        </w:tc>
      </w:tr>
      <w:tr w:rsidR="00846381" w:rsidRPr="00846381" w14:paraId="2C29232D" w14:textId="77777777" w:rsidTr="003A7E69">
        <w:trPr>
          <w:trHeight w:val="270"/>
        </w:trPr>
        <w:tc>
          <w:tcPr>
            <w:tcW w:w="4139" w:type="dxa"/>
            <w:tcBorders>
              <w:top w:val="single" w:sz="4" w:space="0" w:color="auto"/>
              <w:left w:val="nil"/>
              <w:bottom w:val="single" w:sz="12" w:space="0" w:color="auto"/>
              <w:right w:val="nil"/>
            </w:tcBorders>
            <w:shd w:val="clear" w:color="auto" w:fill="D9D9D9" w:themeFill="background1" w:themeFillShade="D9"/>
            <w:vAlign w:val="bottom"/>
            <w:hideMark/>
          </w:tcPr>
          <w:p w14:paraId="1CFA423F" w14:textId="77777777" w:rsidR="00846381" w:rsidRPr="00846381" w:rsidRDefault="00846381" w:rsidP="00846381">
            <w:pPr>
              <w:pStyle w:val="ARTableBody"/>
              <w:rPr>
                <w:b/>
                <w:bCs/>
                <w:lang w:val="en-NZ"/>
              </w:rPr>
            </w:pPr>
            <w:r w:rsidRPr="00846381">
              <w:rPr>
                <w:b/>
                <w:bCs/>
                <w:lang w:val="en-NZ"/>
              </w:rPr>
              <w:t>Balance at 1 July 2023</w:t>
            </w:r>
          </w:p>
        </w:tc>
        <w:tc>
          <w:tcPr>
            <w:tcW w:w="794" w:type="dxa"/>
            <w:tcBorders>
              <w:top w:val="single" w:sz="4" w:space="0" w:color="auto"/>
              <w:left w:val="nil"/>
              <w:bottom w:val="single" w:sz="12" w:space="0" w:color="auto"/>
              <w:right w:val="nil"/>
            </w:tcBorders>
            <w:shd w:val="clear" w:color="auto" w:fill="D9D9D9" w:themeFill="background1" w:themeFillShade="D9"/>
            <w:vAlign w:val="bottom"/>
            <w:hideMark/>
          </w:tcPr>
          <w:p w14:paraId="47CC2BB3" w14:textId="77777777" w:rsidR="00846381" w:rsidRPr="00846381" w:rsidRDefault="00846381" w:rsidP="00846381">
            <w:pPr>
              <w:pStyle w:val="ARTableBody"/>
              <w:rPr>
                <w:lang w:val="en-NZ"/>
              </w:rPr>
            </w:pPr>
            <w:r w:rsidRPr="00846381">
              <w:rPr>
                <w:rFonts w:ascii="Cambria" w:hAnsi="Cambria" w:cs="Cambria"/>
                <w:lang w:val="en-NZ"/>
              </w:rPr>
              <w:t> </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7EB5506F" w14:textId="77777777" w:rsidR="00846381" w:rsidRPr="00846381" w:rsidRDefault="00846381" w:rsidP="00846381">
            <w:pPr>
              <w:pStyle w:val="ARTableBodyRightBold"/>
              <w:rPr>
                <w:lang w:val="en-NZ"/>
              </w:rPr>
            </w:pPr>
            <w:r w:rsidRPr="00846381">
              <w:rPr>
                <w:lang w:val="en-NZ"/>
              </w:rPr>
              <w:t>1,059,588</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0CDBAD6F" w14:textId="77777777" w:rsidR="00846381" w:rsidRPr="00846381" w:rsidRDefault="00846381" w:rsidP="00846381">
            <w:pPr>
              <w:pStyle w:val="ARTableBodyRightBold"/>
              <w:rPr>
                <w:lang w:val="en-NZ"/>
              </w:rPr>
            </w:pPr>
            <w:r w:rsidRPr="00846381">
              <w:rPr>
                <w:lang w:val="en-NZ"/>
              </w:rPr>
              <w:t>46,366</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62993F95" w14:textId="77777777" w:rsidR="00846381" w:rsidRPr="00846381" w:rsidRDefault="00846381" w:rsidP="00846381">
            <w:pPr>
              <w:pStyle w:val="ARTableBodyRightBold"/>
              <w:rPr>
                <w:lang w:val="en-NZ"/>
              </w:rPr>
            </w:pPr>
            <w:r w:rsidRPr="00846381">
              <w:rPr>
                <w:lang w:val="en-NZ"/>
              </w:rPr>
              <w:t>1,105,954</w:t>
            </w:r>
          </w:p>
        </w:tc>
      </w:tr>
      <w:tr w:rsidR="00846381" w:rsidRPr="00846381" w14:paraId="448EF42B" w14:textId="77777777" w:rsidTr="003A7E69">
        <w:trPr>
          <w:trHeight w:val="259"/>
        </w:trPr>
        <w:tc>
          <w:tcPr>
            <w:tcW w:w="4139" w:type="dxa"/>
            <w:tcBorders>
              <w:top w:val="single" w:sz="12" w:space="0" w:color="auto"/>
              <w:left w:val="nil"/>
              <w:bottom w:val="nil"/>
              <w:right w:val="nil"/>
            </w:tcBorders>
            <w:shd w:val="clear" w:color="000000" w:fill="FFFFFF"/>
            <w:vAlign w:val="bottom"/>
            <w:hideMark/>
          </w:tcPr>
          <w:p w14:paraId="31C13BA0" w14:textId="77777777" w:rsidR="00846381" w:rsidRPr="00846381" w:rsidRDefault="00846381" w:rsidP="00846381">
            <w:pPr>
              <w:pStyle w:val="ARTableBody"/>
              <w:rPr>
                <w:lang w:val="en-NZ"/>
              </w:rPr>
            </w:pPr>
            <w:r w:rsidRPr="00846381">
              <w:rPr>
                <w:lang w:val="en-NZ"/>
              </w:rPr>
              <w:t>Net result for the year</w:t>
            </w:r>
          </w:p>
        </w:tc>
        <w:tc>
          <w:tcPr>
            <w:tcW w:w="794" w:type="dxa"/>
            <w:tcBorders>
              <w:top w:val="single" w:sz="12" w:space="0" w:color="auto"/>
              <w:left w:val="nil"/>
              <w:bottom w:val="nil"/>
              <w:right w:val="nil"/>
            </w:tcBorders>
            <w:shd w:val="clear" w:color="000000" w:fill="FFFFFF"/>
            <w:vAlign w:val="bottom"/>
            <w:hideMark/>
          </w:tcPr>
          <w:p w14:paraId="5D192477" w14:textId="77777777" w:rsidR="00846381" w:rsidRPr="00846381" w:rsidRDefault="00846381" w:rsidP="00846381">
            <w:pPr>
              <w:pStyle w:val="ARTableBody"/>
              <w:rPr>
                <w:b/>
                <w:bCs/>
                <w:lang w:val="en-NZ"/>
              </w:rPr>
            </w:pPr>
            <w:r w:rsidRPr="00846381">
              <w:rPr>
                <w:rFonts w:ascii="Cambria" w:hAnsi="Cambria" w:cs="Cambria"/>
                <w:b/>
                <w:bCs/>
                <w:lang w:val="en-NZ"/>
              </w:rPr>
              <w:t> </w:t>
            </w:r>
          </w:p>
        </w:tc>
        <w:tc>
          <w:tcPr>
            <w:tcW w:w="1191" w:type="dxa"/>
            <w:tcBorders>
              <w:top w:val="single" w:sz="12" w:space="0" w:color="auto"/>
              <w:left w:val="nil"/>
              <w:bottom w:val="nil"/>
              <w:right w:val="nil"/>
            </w:tcBorders>
            <w:shd w:val="clear" w:color="000000" w:fill="FFFFFF"/>
            <w:vAlign w:val="bottom"/>
            <w:hideMark/>
          </w:tcPr>
          <w:p w14:paraId="2898E40A" w14:textId="77777777" w:rsidR="00846381" w:rsidRPr="00846381" w:rsidRDefault="00846381" w:rsidP="00846381">
            <w:pPr>
              <w:pStyle w:val="ARTableBodyRight"/>
              <w:rPr>
                <w:lang w:val="en-NZ"/>
              </w:rPr>
            </w:pPr>
            <w:r w:rsidRPr="00846381">
              <w:rPr>
                <w:lang w:val="en-NZ"/>
              </w:rPr>
              <w:t>-</w:t>
            </w:r>
          </w:p>
        </w:tc>
        <w:tc>
          <w:tcPr>
            <w:tcW w:w="1191" w:type="dxa"/>
            <w:tcBorders>
              <w:top w:val="single" w:sz="12" w:space="0" w:color="auto"/>
              <w:left w:val="nil"/>
              <w:bottom w:val="nil"/>
              <w:right w:val="nil"/>
            </w:tcBorders>
            <w:shd w:val="clear" w:color="000000" w:fill="FFFFFF"/>
            <w:vAlign w:val="bottom"/>
            <w:hideMark/>
          </w:tcPr>
          <w:p w14:paraId="0C712250" w14:textId="77777777" w:rsidR="00846381" w:rsidRPr="00846381" w:rsidRDefault="00846381" w:rsidP="00846381">
            <w:pPr>
              <w:pStyle w:val="ARTableBodyRight"/>
              <w:rPr>
                <w:lang w:val="en-NZ"/>
              </w:rPr>
            </w:pPr>
            <w:r w:rsidRPr="00846381">
              <w:rPr>
                <w:lang w:val="en-NZ"/>
              </w:rPr>
              <w:t>102,464</w:t>
            </w:r>
          </w:p>
        </w:tc>
        <w:tc>
          <w:tcPr>
            <w:tcW w:w="1191" w:type="dxa"/>
            <w:tcBorders>
              <w:top w:val="single" w:sz="12" w:space="0" w:color="auto"/>
              <w:left w:val="nil"/>
              <w:bottom w:val="nil"/>
              <w:right w:val="nil"/>
            </w:tcBorders>
            <w:shd w:val="clear" w:color="auto" w:fill="F2F2F2" w:themeFill="background1" w:themeFillShade="F2"/>
            <w:vAlign w:val="bottom"/>
            <w:hideMark/>
          </w:tcPr>
          <w:p w14:paraId="6B3DFFE5" w14:textId="77777777" w:rsidR="00846381" w:rsidRPr="00846381" w:rsidRDefault="00846381" w:rsidP="00846381">
            <w:pPr>
              <w:pStyle w:val="ARTableBodyRight"/>
              <w:rPr>
                <w:lang w:val="en-NZ"/>
              </w:rPr>
            </w:pPr>
            <w:r w:rsidRPr="00846381">
              <w:rPr>
                <w:lang w:val="en-NZ"/>
              </w:rPr>
              <w:t>102,464</w:t>
            </w:r>
          </w:p>
        </w:tc>
      </w:tr>
      <w:tr w:rsidR="00846381" w:rsidRPr="00846381" w14:paraId="0795B5A6" w14:textId="77777777" w:rsidTr="003A7E69">
        <w:trPr>
          <w:trHeight w:val="259"/>
        </w:trPr>
        <w:tc>
          <w:tcPr>
            <w:tcW w:w="4139" w:type="dxa"/>
            <w:tcBorders>
              <w:top w:val="nil"/>
              <w:left w:val="nil"/>
              <w:bottom w:val="single" w:sz="4" w:space="0" w:color="auto"/>
              <w:right w:val="nil"/>
            </w:tcBorders>
            <w:shd w:val="clear" w:color="000000" w:fill="FFFFFF"/>
            <w:vAlign w:val="bottom"/>
            <w:hideMark/>
          </w:tcPr>
          <w:p w14:paraId="3B39F8C0" w14:textId="77777777" w:rsidR="00846381" w:rsidRPr="00846381" w:rsidRDefault="00846381" w:rsidP="00846381">
            <w:pPr>
              <w:pStyle w:val="ARTableBody"/>
              <w:rPr>
                <w:lang w:val="en-NZ"/>
              </w:rPr>
            </w:pPr>
            <w:r w:rsidRPr="00846381">
              <w:rPr>
                <w:lang w:val="en-NZ"/>
              </w:rPr>
              <w:t>Equity transfer within government</w:t>
            </w:r>
          </w:p>
        </w:tc>
        <w:tc>
          <w:tcPr>
            <w:tcW w:w="794" w:type="dxa"/>
            <w:tcBorders>
              <w:top w:val="nil"/>
              <w:left w:val="nil"/>
              <w:bottom w:val="single" w:sz="4" w:space="0" w:color="auto"/>
              <w:right w:val="nil"/>
            </w:tcBorders>
            <w:shd w:val="clear" w:color="000000" w:fill="FFFFFF"/>
            <w:vAlign w:val="bottom"/>
            <w:hideMark/>
          </w:tcPr>
          <w:p w14:paraId="3A08C381" w14:textId="77777777" w:rsidR="00846381" w:rsidRPr="00846381" w:rsidRDefault="00846381" w:rsidP="00846381">
            <w:pPr>
              <w:pStyle w:val="ARTableBody"/>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000000" w:fill="FFFFFF"/>
            <w:vAlign w:val="bottom"/>
            <w:hideMark/>
          </w:tcPr>
          <w:p w14:paraId="7D40F8F6" w14:textId="77777777" w:rsidR="00846381" w:rsidRPr="00846381" w:rsidRDefault="00846381" w:rsidP="00846381">
            <w:pPr>
              <w:pStyle w:val="ARTableBodyRight"/>
              <w:rPr>
                <w:lang w:val="en-NZ"/>
              </w:rPr>
            </w:pPr>
            <w:r w:rsidRPr="00846381">
              <w:rPr>
                <w:lang w:val="en-NZ"/>
              </w:rPr>
              <w:t>8,156</w:t>
            </w:r>
          </w:p>
        </w:tc>
        <w:tc>
          <w:tcPr>
            <w:tcW w:w="1191" w:type="dxa"/>
            <w:tcBorders>
              <w:top w:val="nil"/>
              <w:left w:val="nil"/>
              <w:bottom w:val="single" w:sz="4" w:space="0" w:color="auto"/>
              <w:right w:val="nil"/>
            </w:tcBorders>
            <w:shd w:val="clear" w:color="000000" w:fill="FFFFFF"/>
            <w:vAlign w:val="bottom"/>
            <w:hideMark/>
          </w:tcPr>
          <w:p w14:paraId="409BF20C" w14:textId="77777777" w:rsidR="00846381" w:rsidRPr="00846381" w:rsidRDefault="00846381" w:rsidP="00846381">
            <w:pPr>
              <w:pStyle w:val="ARTableBodyRight"/>
              <w:rPr>
                <w:lang w:val="en-NZ"/>
              </w:rPr>
            </w:pPr>
            <w:r w:rsidRPr="00846381">
              <w:rPr>
                <w:lang w:val="en-NZ"/>
              </w:rPr>
              <w:t>-</w:t>
            </w:r>
          </w:p>
        </w:tc>
        <w:tc>
          <w:tcPr>
            <w:tcW w:w="1191" w:type="dxa"/>
            <w:tcBorders>
              <w:top w:val="nil"/>
              <w:left w:val="nil"/>
              <w:bottom w:val="single" w:sz="4" w:space="0" w:color="auto"/>
              <w:right w:val="nil"/>
            </w:tcBorders>
            <w:shd w:val="clear" w:color="auto" w:fill="F2F2F2" w:themeFill="background1" w:themeFillShade="F2"/>
            <w:vAlign w:val="bottom"/>
            <w:hideMark/>
          </w:tcPr>
          <w:p w14:paraId="39A199CA" w14:textId="77777777" w:rsidR="00846381" w:rsidRPr="00846381" w:rsidRDefault="00846381" w:rsidP="00846381">
            <w:pPr>
              <w:pStyle w:val="ARTableBodyRight"/>
              <w:rPr>
                <w:lang w:val="en-NZ"/>
              </w:rPr>
            </w:pPr>
            <w:r w:rsidRPr="00846381">
              <w:rPr>
                <w:lang w:val="en-NZ"/>
              </w:rPr>
              <w:t>8,156</w:t>
            </w:r>
          </w:p>
        </w:tc>
      </w:tr>
      <w:tr w:rsidR="00846381" w:rsidRPr="00846381" w14:paraId="35834D5F" w14:textId="77777777" w:rsidTr="003A7E69">
        <w:trPr>
          <w:trHeight w:val="300"/>
        </w:trPr>
        <w:tc>
          <w:tcPr>
            <w:tcW w:w="4139" w:type="dxa"/>
            <w:tcBorders>
              <w:top w:val="single" w:sz="4" w:space="0" w:color="auto"/>
              <w:left w:val="nil"/>
              <w:bottom w:val="single" w:sz="12" w:space="0" w:color="auto"/>
              <w:right w:val="nil"/>
            </w:tcBorders>
            <w:shd w:val="clear" w:color="auto" w:fill="D9D9D9" w:themeFill="background1" w:themeFillShade="D9"/>
            <w:vAlign w:val="bottom"/>
            <w:hideMark/>
          </w:tcPr>
          <w:p w14:paraId="7B7F629E" w14:textId="77777777" w:rsidR="00846381" w:rsidRPr="00846381" w:rsidRDefault="00846381" w:rsidP="00846381">
            <w:pPr>
              <w:pStyle w:val="ARTableBody"/>
              <w:rPr>
                <w:b/>
                <w:bCs/>
                <w:lang w:val="en-NZ"/>
              </w:rPr>
            </w:pPr>
            <w:r w:rsidRPr="00846381">
              <w:rPr>
                <w:b/>
                <w:bCs/>
                <w:lang w:val="en-NZ"/>
              </w:rPr>
              <w:t>Balance at 30 June 2024</w:t>
            </w:r>
          </w:p>
        </w:tc>
        <w:tc>
          <w:tcPr>
            <w:tcW w:w="794" w:type="dxa"/>
            <w:tcBorders>
              <w:top w:val="single" w:sz="4" w:space="0" w:color="auto"/>
              <w:left w:val="nil"/>
              <w:bottom w:val="single" w:sz="12" w:space="0" w:color="auto"/>
              <w:right w:val="nil"/>
            </w:tcBorders>
            <w:shd w:val="clear" w:color="auto" w:fill="D9D9D9" w:themeFill="background1" w:themeFillShade="D9"/>
            <w:vAlign w:val="bottom"/>
            <w:hideMark/>
          </w:tcPr>
          <w:p w14:paraId="60F7426E" w14:textId="77777777" w:rsidR="00846381" w:rsidRPr="00846381" w:rsidRDefault="00846381" w:rsidP="00846381">
            <w:pPr>
              <w:pStyle w:val="ARTableBody"/>
              <w:rPr>
                <w:b/>
                <w:bCs/>
                <w:lang w:val="en-NZ"/>
              </w:rPr>
            </w:pPr>
            <w:r w:rsidRPr="00846381">
              <w:rPr>
                <w:rFonts w:ascii="Cambria" w:hAnsi="Cambria" w:cs="Cambria"/>
                <w:b/>
                <w:bCs/>
                <w:lang w:val="en-NZ"/>
              </w:rPr>
              <w:t> </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08BC59B2" w14:textId="77777777" w:rsidR="00846381" w:rsidRPr="00846381" w:rsidRDefault="00846381" w:rsidP="00846381">
            <w:pPr>
              <w:pStyle w:val="ARTableBodyRightBold"/>
              <w:rPr>
                <w:lang w:val="en-NZ"/>
              </w:rPr>
            </w:pPr>
            <w:r w:rsidRPr="00846381">
              <w:rPr>
                <w:lang w:val="en-NZ"/>
              </w:rPr>
              <w:t>1,067,744</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3CC9AC13" w14:textId="77777777" w:rsidR="00846381" w:rsidRPr="00846381" w:rsidRDefault="00846381" w:rsidP="00846381">
            <w:pPr>
              <w:pStyle w:val="ARTableBodyRightBold"/>
              <w:rPr>
                <w:lang w:val="en-NZ"/>
              </w:rPr>
            </w:pPr>
            <w:r w:rsidRPr="00846381">
              <w:rPr>
                <w:lang w:val="en-NZ"/>
              </w:rPr>
              <w:t>148,830</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1FDB2767" w14:textId="77777777" w:rsidR="00846381" w:rsidRPr="00846381" w:rsidRDefault="00846381" w:rsidP="00846381">
            <w:pPr>
              <w:pStyle w:val="ARTableBodyRightBold"/>
              <w:rPr>
                <w:lang w:val="en-NZ"/>
              </w:rPr>
            </w:pPr>
            <w:r w:rsidRPr="00846381">
              <w:rPr>
                <w:lang w:val="en-NZ"/>
              </w:rPr>
              <w:t>1,216,574</w:t>
            </w:r>
          </w:p>
        </w:tc>
      </w:tr>
    </w:tbl>
    <w:p w14:paraId="40FA83F7" w14:textId="3CBCAAD2" w:rsidR="00846381" w:rsidRDefault="00563420" w:rsidP="002E317A">
      <w:pPr>
        <w:pStyle w:val="ARTableFootnote"/>
      </w:pPr>
      <w:r w:rsidRPr="00846381">
        <w:t>The accompanying notes form part of these financial statements.</w:t>
      </w:r>
    </w:p>
    <w:p w14:paraId="4E7737B0" w14:textId="77777777" w:rsidR="00846381" w:rsidRPr="00846381" w:rsidRDefault="00846381" w:rsidP="002E317A">
      <w:pPr>
        <w:pStyle w:val="ARTableFootnote"/>
        <w:sectPr w:rsidR="00846381" w:rsidRPr="00846381" w:rsidSect="00846381">
          <w:pgSz w:w="11901" w:h="16840" w:code="9"/>
          <w:pgMar w:top="1701" w:right="1701" w:bottom="1247" w:left="1701" w:header="454" w:footer="454" w:gutter="0"/>
          <w:cols w:space="454"/>
          <w:docGrid w:linePitch="360"/>
        </w:sectPr>
      </w:pPr>
    </w:p>
    <w:p w14:paraId="73E818B6" w14:textId="77777777" w:rsidR="002E317A" w:rsidRPr="00717140" w:rsidRDefault="002E317A" w:rsidP="002E317A">
      <w:pPr>
        <w:pStyle w:val="Heading2"/>
      </w:pPr>
      <w:bookmarkStart w:id="242" w:name="_Toc114040962"/>
      <w:bookmarkStart w:id="243" w:name="_Toc141792450"/>
      <w:bookmarkStart w:id="244" w:name="_Toc149307465"/>
      <w:bookmarkStart w:id="245" w:name="_Toc178884834"/>
      <w:bookmarkStart w:id="246" w:name="_Toc178921120"/>
      <w:r w:rsidRPr="00717140">
        <w:t xml:space="preserve">1. </w:t>
      </w:r>
      <w:r w:rsidRPr="00717140">
        <w:tab/>
        <w:t>About this report</w:t>
      </w:r>
      <w:bookmarkEnd w:id="242"/>
      <w:bookmarkEnd w:id="243"/>
      <w:bookmarkEnd w:id="244"/>
      <w:bookmarkEnd w:id="245"/>
      <w:bookmarkEnd w:id="246"/>
    </w:p>
    <w:p w14:paraId="2A08FF85" w14:textId="77777777" w:rsidR="002E317A" w:rsidRPr="00F31478" w:rsidRDefault="002E317A" w:rsidP="002E317A">
      <w:pPr>
        <w:pStyle w:val="ARBody"/>
        <w:sectPr w:rsidR="002E317A" w:rsidRPr="00F31478" w:rsidSect="002E317A">
          <w:pgSz w:w="11901" w:h="16840" w:code="9"/>
          <w:pgMar w:top="1701" w:right="1701" w:bottom="1247" w:left="1701" w:header="454" w:footer="454" w:gutter="0"/>
          <w:cols w:space="454"/>
          <w:docGrid w:linePitch="360"/>
        </w:sectPr>
      </w:pPr>
    </w:p>
    <w:p w14:paraId="795F7732" w14:textId="50B50032" w:rsidR="00717140" w:rsidRPr="00B23869" w:rsidRDefault="00717140" w:rsidP="00717140">
      <w:pPr>
        <w:pStyle w:val="ARBody"/>
      </w:pPr>
      <w:r w:rsidRPr="00B23869">
        <w:t xml:space="preserve">The Department of Government Services (the </w:t>
      </w:r>
      <w:r w:rsidR="00273B0F">
        <w:t>‘</w:t>
      </w:r>
      <w:r w:rsidR="004238BB">
        <w:t>d</w:t>
      </w:r>
      <w:r w:rsidR="004238BB" w:rsidRPr="00B23869">
        <w:t>epartment</w:t>
      </w:r>
      <w:r w:rsidR="00273B0F">
        <w:t>’</w:t>
      </w:r>
      <w:r w:rsidRPr="00B23869">
        <w:t>) is a government department of the State of Victoria</w:t>
      </w:r>
      <w:r>
        <w:t xml:space="preserve"> (the </w:t>
      </w:r>
      <w:r w:rsidR="00273B0F">
        <w:t>‘</w:t>
      </w:r>
      <w:r>
        <w:t>State</w:t>
      </w:r>
      <w:r w:rsidR="00273B0F">
        <w:t>’</w:t>
      </w:r>
      <w:r>
        <w:t>)</w:t>
      </w:r>
      <w:r w:rsidRPr="00B23869">
        <w:t xml:space="preserve"> established pursuant to an order made by the Premier under the </w:t>
      </w:r>
      <w:r w:rsidRPr="00717140">
        <w:rPr>
          <w:i/>
          <w:iCs/>
        </w:rPr>
        <w:t>Public Administration Act 2004</w:t>
      </w:r>
      <w:r>
        <w:t>.</w:t>
      </w:r>
      <w:r w:rsidR="00671A5F">
        <w:t xml:space="preserve"> </w:t>
      </w:r>
      <w:r w:rsidRPr="00B23869">
        <w:t>It is an administrative agency acting on behalf of the Crown.</w:t>
      </w:r>
    </w:p>
    <w:p w14:paraId="0CCDD45D" w14:textId="77777777" w:rsidR="00717140" w:rsidRPr="00B23869" w:rsidRDefault="00717140" w:rsidP="00717140">
      <w:pPr>
        <w:pStyle w:val="ARBody"/>
      </w:pPr>
      <w:r w:rsidRPr="00B23869">
        <w:t>The principal address of the department is:</w:t>
      </w:r>
    </w:p>
    <w:p w14:paraId="47ABB056" w14:textId="77777777" w:rsidR="002E317A" w:rsidRPr="00717140" w:rsidRDefault="002E317A" w:rsidP="002E317A">
      <w:pPr>
        <w:pStyle w:val="ARBodynospaceindent"/>
      </w:pPr>
      <w:r w:rsidRPr="00717140">
        <w:t>Department of Government Services</w:t>
      </w:r>
    </w:p>
    <w:p w14:paraId="2098B3C1" w14:textId="77777777" w:rsidR="002E317A" w:rsidRPr="00717140" w:rsidRDefault="002E317A" w:rsidP="002E317A">
      <w:pPr>
        <w:pStyle w:val="ARBodynospaceindent"/>
      </w:pPr>
      <w:r w:rsidRPr="00717140">
        <w:t>Level 5/1 Macarthur Street</w:t>
      </w:r>
    </w:p>
    <w:p w14:paraId="1D34A4CB" w14:textId="77777777" w:rsidR="002E317A" w:rsidRPr="00717140" w:rsidRDefault="002E317A" w:rsidP="002E317A">
      <w:pPr>
        <w:pStyle w:val="ARBodyIndent"/>
      </w:pPr>
      <w:r w:rsidRPr="00717140">
        <w:t>Melbourne VIC 3002</w:t>
      </w:r>
    </w:p>
    <w:p w14:paraId="178B61B6" w14:textId="7613CABB" w:rsidR="00717140" w:rsidRPr="00B23869" w:rsidRDefault="00717140" w:rsidP="004238BB">
      <w:pPr>
        <w:pStyle w:val="ARBodyAfterTable"/>
      </w:pPr>
      <w:bookmarkStart w:id="247" w:name="_Toc149307466"/>
      <w:r w:rsidRPr="00B23869">
        <w:t>A description of the department</w:t>
      </w:r>
      <w:r w:rsidR="00273B0F">
        <w:t>’</w:t>
      </w:r>
      <w:r w:rsidRPr="00B23869">
        <w:t xml:space="preserve">s operations and its principal activities </w:t>
      </w:r>
      <w:r>
        <w:t>is provided</w:t>
      </w:r>
      <w:r w:rsidRPr="00B23869">
        <w:t xml:space="preserve"> in the Report of Operations, which </w:t>
      </w:r>
      <w:r>
        <w:t>is</w:t>
      </w:r>
      <w:r w:rsidRPr="00B23869">
        <w:t xml:space="preserve"> not part of the financial statements.</w:t>
      </w:r>
    </w:p>
    <w:p w14:paraId="0A37E70F" w14:textId="77777777" w:rsidR="002E317A" w:rsidRPr="00717140" w:rsidRDefault="002E317A" w:rsidP="002E317A">
      <w:pPr>
        <w:pStyle w:val="Heading3"/>
      </w:pPr>
      <w:bookmarkStart w:id="248" w:name="_Toc178884835"/>
      <w:bookmarkStart w:id="249" w:name="_Toc178921121"/>
      <w:r w:rsidRPr="00717140">
        <w:t>Basis of preparation</w:t>
      </w:r>
      <w:bookmarkEnd w:id="247"/>
      <w:bookmarkEnd w:id="248"/>
      <w:bookmarkEnd w:id="249"/>
    </w:p>
    <w:p w14:paraId="796284D1" w14:textId="77777777" w:rsidR="00717140" w:rsidRDefault="00717140" w:rsidP="00717140">
      <w:pPr>
        <w:pStyle w:val="ARBody"/>
      </w:pPr>
      <w:r>
        <w:t>These financial statements are prepared in Australian dollars, using the historical cost convention unless a different measurement basis is explicitly disclosed in the note associated with the item measured on a different basis.</w:t>
      </w:r>
    </w:p>
    <w:p w14:paraId="10AFD992" w14:textId="77777777" w:rsidR="00717140" w:rsidRDefault="00717140" w:rsidP="00717140">
      <w:pPr>
        <w:pStyle w:val="ARBody"/>
      </w:pPr>
      <w:r>
        <w:t xml:space="preserve">The accrual basis of accounting has been applied in preparing these financial statements whereby assets, liabilities, equity, income and expenses are recognised in the reporting period to which they relate, regardless of the timing of cash receipts and payments. </w:t>
      </w:r>
    </w:p>
    <w:p w14:paraId="6E674DAE" w14:textId="15249416" w:rsidR="00717140" w:rsidRPr="00266D93" w:rsidRDefault="00717140" w:rsidP="00717140">
      <w:pPr>
        <w:pStyle w:val="ARBody"/>
      </w:pPr>
      <w:r>
        <w:t xml:space="preserve">In accordance </w:t>
      </w:r>
      <w:r w:rsidRPr="00266D93">
        <w:t xml:space="preserve">with the requirements of </w:t>
      </w:r>
      <w:r w:rsidRPr="004056A1">
        <w:t>AASB</w:t>
      </w:r>
      <w:r w:rsidR="008A06B8" w:rsidRPr="004056A1">
        <w:rPr>
          <w:rFonts w:ascii="Cambria" w:hAnsi="Cambria"/>
        </w:rPr>
        <w:t> </w:t>
      </w:r>
      <w:r w:rsidRPr="004056A1">
        <w:t>1004</w:t>
      </w:r>
      <w:r w:rsidRPr="004056A1">
        <w:rPr>
          <w:i/>
          <w:iCs/>
        </w:rPr>
        <w:t xml:space="preserve"> </w:t>
      </w:r>
      <w:r w:rsidRPr="00717140">
        <w:rPr>
          <w:i/>
          <w:iCs/>
        </w:rPr>
        <w:t>Contributions</w:t>
      </w:r>
      <w:r w:rsidRPr="00266D93">
        <w:t>, contributions by owners (that is, contributed capital and its repayment) are treated as equity transactions</w:t>
      </w:r>
      <w:r>
        <w:t>. As a result</w:t>
      </w:r>
      <w:r w:rsidRPr="00266D93">
        <w:t xml:space="preserve">, </w:t>
      </w:r>
      <w:r>
        <w:t xml:space="preserve">they </w:t>
      </w:r>
      <w:r w:rsidRPr="00266D93">
        <w:t>do not form part of the</w:t>
      </w:r>
      <w:r>
        <w:t xml:space="preserve"> </w:t>
      </w:r>
      <w:r w:rsidR="004238BB">
        <w:t>department</w:t>
      </w:r>
      <w:r w:rsidR="00273B0F">
        <w:t>’</w:t>
      </w:r>
      <w:r w:rsidR="004238BB">
        <w:t>s</w:t>
      </w:r>
      <w:r w:rsidR="004238BB" w:rsidRPr="00266D93">
        <w:t xml:space="preserve"> </w:t>
      </w:r>
      <w:r w:rsidRPr="00266D93">
        <w:t>income and</w:t>
      </w:r>
      <w:r>
        <w:rPr>
          <w:rFonts w:ascii="Cambria" w:hAnsi="Cambria"/>
        </w:rPr>
        <w:t> </w:t>
      </w:r>
      <w:r w:rsidRPr="00266D93">
        <w:t>expenses</w:t>
      </w:r>
      <w:r>
        <w:t>.</w:t>
      </w:r>
    </w:p>
    <w:p w14:paraId="2A9975BE" w14:textId="6931EC48" w:rsidR="00717140" w:rsidRDefault="00717140" w:rsidP="00717140">
      <w:pPr>
        <w:pStyle w:val="ARBody"/>
        <w:keepNext/>
        <w:keepLines/>
      </w:pPr>
      <w:r w:rsidRPr="00266D93">
        <w:t xml:space="preserve">Additions to net assets </w:t>
      </w:r>
      <w:r>
        <w:t>that are</w:t>
      </w:r>
      <w:r w:rsidRPr="00266D93">
        <w:t xml:space="preserve"> designated as contributions by owners are recognised as contributed capital. </w:t>
      </w:r>
      <w:r w:rsidRPr="00195079">
        <w:t>Additionally</w:t>
      </w:r>
      <w:r w:rsidR="00412126" w:rsidRPr="00195079">
        <w:t>,</w:t>
      </w:r>
      <w:r w:rsidRPr="00195079">
        <w:t xml:space="preserve"> other</w:t>
      </w:r>
      <w:r w:rsidRPr="00266D93">
        <w:t xml:space="preserve"> transfers that </w:t>
      </w:r>
      <w:r>
        <w:t>function as</w:t>
      </w:r>
      <w:r w:rsidRPr="00266D93">
        <w:t xml:space="preserve"> contributions to or distributions by owners </w:t>
      </w:r>
      <w:r>
        <w:t>are also classified</w:t>
      </w:r>
      <w:r w:rsidRPr="00266D93">
        <w:t xml:space="preserve"> as contributions by owners.</w:t>
      </w:r>
    </w:p>
    <w:p w14:paraId="21F8D0F4" w14:textId="24EC4C57" w:rsidR="00717140" w:rsidRPr="00266D93" w:rsidRDefault="00717140" w:rsidP="00717140">
      <w:pPr>
        <w:pStyle w:val="ARBody"/>
      </w:pPr>
      <w:r>
        <w:t xml:space="preserve">The </w:t>
      </w:r>
      <w:r w:rsidR="004238BB">
        <w:t xml:space="preserve">department </w:t>
      </w:r>
      <w:r>
        <w:t>was established on 1</w:t>
      </w:r>
      <w:r>
        <w:rPr>
          <w:rFonts w:ascii="Cambria" w:hAnsi="Cambria"/>
        </w:rPr>
        <w:t> </w:t>
      </w:r>
      <w:r>
        <w:t xml:space="preserve">January 2023, and prior year comparative information </w:t>
      </w:r>
      <w:r w:rsidRPr="00195079">
        <w:t xml:space="preserve">includes </w:t>
      </w:r>
      <w:r w:rsidR="00A12F91" w:rsidRPr="00195079">
        <w:t>6</w:t>
      </w:r>
      <w:r>
        <w:t xml:space="preserve"> months of transactions from 1 January 2023 to 30</w:t>
      </w:r>
      <w:r>
        <w:rPr>
          <w:rFonts w:ascii="Cambria" w:hAnsi="Cambria"/>
        </w:rPr>
        <w:t> </w:t>
      </w:r>
      <w:r>
        <w:t>June</w:t>
      </w:r>
      <w:r>
        <w:rPr>
          <w:rFonts w:ascii="Cambria" w:hAnsi="Cambria"/>
        </w:rPr>
        <w:t> </w:t>
      </w:r>
      <w:r>
        <w:t>2023.</w:t>
      </w:r>
    </w:p>
    <w:p w14:paraId="5D500E29" w14:textId="1BA5EF4E" w:rsidR="00717140" w:rsidRDefault="00717140" w:rsidP="00717140">
      <w:pPr>
        <w:pStyle w:val="ARBody"/>
      </w:pPr>
      <w:r w:rsidRPr="00501C4F">
        <w:t>Judgements, estimates and assumptions are required to be made about financial information being presented</w:t>
      </w:r>
      <w:r>
        <w:t>.</w:t>
      </w:r>
      <w:r w:rsidR="00671A5F">
        <w:t xml:space="preserve"> </w:t>
      </w:r>
      <w:r>
        <w:t>Significant judgements made in the preparation of these financial statements are disclosed in the notes, where amounts affected by those judgements are identified. Estimates and related assumptions are developed based on professional judgements informed by historical experience and various other factors that are considered reasonable under the circumstances. It is important to note that actual results may differ from these</w:t>
      </w:r>
      <w:r w:rsidR="00412126">
        <w:rPr>
          <w:rFonts w:ascii="Cambria" w:hAnsi="Cambria"/>
          <w:spacing w:val="-22"/>
        </w:rPr>
        <w:t> </w:t>
      </w:r>
      <w:r>
        <w:t>estimates.</w:t>
      </w:r>
    </w:p>
    <w:p w14:paraId="136FDC69" w14:textId="15A9FDD1" w:rsidR="00717140" w:rsidRDefault="00717140" w:rsidP="00717140">
      <w:pPr>
        <w:pStyle w:val="ARBody"/>
      </w:pPr>
      <w:r>
        <w:t>Judgements and assumptions made by management in applying Australian Accounting Standards (AASs) that significantly affect the financial statements and estimates are disclosed in the relevant</w:t>
      </w:r>
      <w:r w:rsidR="00412126">
        <w:rPr>
          <w:rFonts w:ascii="Cambria" w:hAnsi="Cambria"/>
        </w:rPr>
        <w:t> </w:t>
      </w:r>
      <w:r>
        <w:t>notes.</w:t>
      </w:r>
    </w:p>
    <w:p w14:paraId="36CB851E" w14:textId="581D94BF" w:rsidR="00717140" w:rsidRDefault="00717140" w:rsidP="00717140">
      <w:pPr>
        <w:pStyle w:val="ARBody"/>
      </w:pPr>
      <w:r>
        <w:t xml:space="preserve">These financial statements represent the </w:t>
      </w:r>
      <w:r w:rsidR="004238BB">
        <w:t xml:space="preserve">department </w:t>
      </w:r>
      <w:r>
        <w:t xml:space="preserve">as a standalone reporting entity and encompasses all activities conducted by the </w:t>
      </w:r>
      <w:r w:rsidR="004238BB">
        <w:t>department</w:t>
      </w:r>
      <w:r>
        <w:t xml:space="preserve">. The results of the portfolio entities are not consolidated within the </w:t>
      </w:r>
      <w:r w:rsidR="004238BB">
        <w:t>department</w:t>
      </w:r>
      <w:r w:rsidR="00273B0F">
        <w:t>’</w:t>
      </w:r>
      <w:r w:rsidR="004238BB">
        <w:t xml:space="preserve">s </w:t>
      </w:r>
      <w:r>
        <w:t xml:space="preserve">financial statements, as these entities prepare their own financial reports. </w:t>
      </w:r>
    </w:p>
    <w:p w14:paraId="2B51FBFE" w14:textId="75EDA9AE" w:rsidR="00717140" w:rsidRDefault="00717140" w:rsidP="00717140">
      <w:pPr>
        <w:pStyle w:val="ARBody"/>
        <w:keepNext/>
        <w:keepLines/>
      </w:pPr>
      <w:r>
        <w:t xml:space="preserve">The </w:t>
      </w:r>
      <w:r w:rsidR="004238BB">
        <w:t>department</w:t>
      </w:r>
      <w:r w:rsidR="00273B0F">
        <w:t>’</w:t>
      </w:r>
      <w:r w:rsidR="004238BB">
        <w:t xml:space="preserve">s </w:t>
      </w:r>
      <w:r>
        <w:t xml:space="preserve">portfolio results, including the portfolio entities are presented in Appendix 1, titled </w:t>
      </w:r>
      <w:r w:rsidR="00273B0F">
        <w:t>“</w:t>
      </w:r>
      <w:hyperlink w:anchor="_Appendix_1:_Budget" w:history="1">
        <w:r w:rsidRPr="004238BB">
          <w:rPr>
            <w:rStyle w:val="Hyperlink"/>
            <w:i/>
          </w:rPr>
          <w:t>Budget portfolio outcomes</w:t>
        </w:r>
      </w:hyperlink>
      <w:r w:rsidR="00273B0F">
        <w:t>“</w:t>
      </w:r>
      <w:r w:rsidRPr="00717140">
        <w:rPr>
          <w:i/>
        </w:rPr>
        <w:t xml:space="preserve"> </w:t>
      </w:r>
      <w:r>
        <w:t xml:space="preserve">in the </w:t>
      </w:r>
      <w:r w:rsidR="00340550">
        <w:t>a</w:t>
      </w:r>
      <w:r>
        <w:t xml:space="preserve">nnual </w:t>
      </w:r>
      <w:r w:rsidR="00340550">
        <w:t>r</w:t>
      </w:r>
      <w:r>
        <w:t>eport. Note, this appendix is separate from the financial statements and is not subject to audit by the Auditor-General.</w:t>
      </w:r>
    </w:p>
    <w:p w14:paraId="582A7407" w14:textId="63197EDF" w:rsidR="00717140" w:rsidRPr="00294D15" w:rsidRDefault="00717140" w:rsidP="00717140">
      <w:pPr>
        <w:pStyle w:val="ARBody"/>
        <w:rPr>
          <w:rFonts w:ascii="VIC Light" w:eastAsiaTheme="minorHAnsi" w:hAnsi="VIC Light" w:cs="VIC Light"/>
          <w:color w:val="000000"/>
          <w:sz w:val="24"/>
          <w:szCs w:val="24"/>
        </w:rPr>
      </w:pPr>
      <w:r w:rsidRPr="00294D15">
        <w:t xml:space="preserve">The following agencies have been consolidated into the </w:t>
      </w:r>
      <w:r w:rsidR="004238BB">
        <w:t>d</w:t>
      </w:r>
      <w:r w:rsidR="004238BB" w:rsidRPr="00294D15">
        <w:t>epartment</w:t>
      </w:r>
      <w:r w:rsidR="00273B0F">
        <w:t>’</w:t>
      </w:r>
      <w:r w:rsidR="004238BB" w:rsidRPr="00294D15">
        <w:t xml:space="preserve">s </w:t>
      </w:r>
      <w:r w:rsidRPr="00294D15">
        <w:t>financial statements pursuant to a determination</w:t>
      </w:r>
      <w:r>
        <w:t xml:space="preserve"> </w:t>
      </w:r>
      <w:r w:rsidRPr="00294D15">
        <w:t xml:space="preserve">made by the Assistant Treasurer under section 53(1)(b) of the </w:t>
      </w:r>
      <w:r w:rsidRPr="00717140">
        <w:rPr>
          <w:i/>
          <w:iCs/>
        </w:rPr>
        <w:t>Financial Management Act 1994</w:t>
      </w:r>
      <w:r w:rsidRPr="00294D15">
        <w:t xml:space="preserve"> (FMA). These agencies</w:t>
      </w:r>
      <w:r>
        <w:t xml:space="preserve"> </w:t>
      </w:r>
      <w:r w:rsidRPr="00294D15">
        <w:t>are reported in aggregate and are not c</w:t>
      </w:r>
      <w:r>
        <w:t>o</w:t>
      </w:r>
      <w:r w:rsidRPr="00294D15">
        <w:t xml:space="preserve">ntrolled by the </w:t>
      </w:r>
      <w:r w:rsidR="004238BB">
        <w:t>d</w:t>
      </w:r>
      <w:r w:rsidR="004238BB" w:rsidRPr="00294D15">
        <w:t>epartment</w:t>
      </w:r>
      <w:r w:rsidRPr="00294D15">
        <w:t>:</w:t>
      </w:r>
    </w:p>
    <w:p w14:paraId="6FB2153F" w14:textId="77777777" w:rsidR="00717140" w:rsidRPr="00294D15" w:rsidRDefault="00717140" w:rsidP="00717140">
      <w:pPr>
        <w:pStyle w:val="ARBullet1"/>
      </w:pPr>
      <w:r w:rsidRPr="00294D15">
        <w:t xml:space="preserve">Business Licensing Authority, established under the </w:t>
      </w:r>
      <w:r w:rsidRPr="00717140">
        <w:rPr>
          <w:i/>
          <w:iCs/>
        </w:rPr>
        <w:t>Business Licensing Authority Act 1998</w:t>
      </w:r>
      <w:r w:rsidRPr="00717140">
        <w:rPr>
          <w:iCs/>
        </w:rPr>
        <w:t>.</w:t>
      </w:r>
      <w:r w:rsidRPr="00294D15">
        <w:t xml:space="preserve"> </w:t>
      </w:r>
    </w:p>
    <w:p w14:paraId="1CBB806A" w14:textId="77777777" w:rsidR="00717140" w:rsidRDefault="00717140" w:rsidP="00717140">
      <w:pPr>
        <w:pStyle w:val="ARBody"/>
      </w:pPr>
      <w:r>
        <w:t>Where consolidated entities adopt different accounting policies and their impact is deemed material, adjustments are made to ensure consistent application of accounting in these financial statements.</w:t>
      </w:r>
    </w:p>
    <w:p w14:paraId="3247353E" w14:textId="68C200AF" w:rsidR="00717140" w:rsidRDefault="00717140" w:rsidP="00717140">
      <w:pPr>
        <w:pStyle w:val="ARBody"/>
      </w:pPr>
      <w:r>
        <w:t>When preparing consolidated financial statements for t</w:t>
      </w:r>
      <w:r w:rsidR="00671A5F">
        <w:t>he department</w:t>
      </w:r>
      <w:r>
        <w:t>, all material transactions and balances between the consolidated entities are eliminated.</w:t>
      </w:r>
    </w:p>
    <w:p w14:paraId="50346D3A" w14:textId="77777777" w:rsidR="00717140" w:rsidRDefault="00717140" w:rsidP="00717140">
      <w:pPr>
        <w:pStyle w:val="ARBody"/>
      </w:pPr>
      <w:r>
        <w:t>All amounts presented in the financial statements have been rounded to the nearest $1,000 unless otherwise specified.</w:t>
      </w:r>
    </w:p>
    <w:p w14:paraId="03AA3291" w14:textId="77777777" w:rsidR="00717140" w:rsidRPr="004056A1" w:rsidRDefault="002E317A" w:rsidP="00717140">
      <w:pPr>
        <w:pStyle w:val="Heading3"/>
        <w:rPr>
          <w:i/>
        </w:rPr>
      </w:pPr>
      <w:r w:rsidRPr="004056A1">
        <w:br w:type="column"/>
      </w:r>
      <w:bookmarkStart w:id="250" w:name="_Toc178884836"/>
      <w:bookmarkStart w:id="251" w:name="_Toc178921122"/>
      <w:r w:rsidR="00717140" w:rsidRPr="004056A1">
        <w:t>C</w:t>
      </w:r>
      <w:r w:rsidR="00717140" w:rsidRPr="005034E1">
        <w:t>ompliance information</w:t>
      </w:r>
      <w:bookmarkEnd w:id="250"/>
      <w:bookmarkEnd w:id="251"/>
    </w:p>
    <w:p w14:paraId="3362A723" w14:textId="77777777" w:rsidR="00717140" w:rsidRDefault="00717140" w:rsidP="00717140">
      <w:pPr>
        <w:pStyle w:val="ARBody"/>
      </w:pPr>
      <w:r w:rsidRPr="004056A1">
        <w:t>T</w:t>
      </w:r>
      <w:r>
        <w:t xml:space="preserve">hese general-purpose financial statements have been prepared on a going concern basis in compliance with the </w:t>
      </w:r>
      <w:r w:rsidRPr="00717140">
        <w:rPr>
          <w:i/>
        </w:rPr>
        <w:t xml:space="preserve">Financial Management Act 1994 </w:t>
      </w:r>
      <w:r>
        <w:t xml:space="preserve">and applicable AASs including interpretations issued by the Australian Accounting Standards Board (AASB). They are presented in accordance with the requirements of AASB 1049 </w:t>
      </w:r>
      <w:r w:rsidRPr="00717140">
        <w:rPr>
          <w:i/>
        </w:rPr>
        <w:t>Whole of Government and General Government Sector Financial</w:t>
      </w:r>
      <w:r w:rsidRPr="00717140">
        <w:rPr>
          <w:i/>
          <w:spacing w:val="-10"/>
        </w:rPr>
        <w:t xml:space="preserve"> </w:t>
      </w:r>
      <w:r w:rsidRPr="00717140">
        <w:rPr>
          <w:i/>
        </w:rPr>
        <w:t>Reporting</w:t>
      </w:r>
      <w:r w:rsidRPr="00717140">
        <w:t>.</w:t>
      </w:r>
    </w:p>
    <w:p w14:paraId="2DBC54EB" w14:textId="74B9CA39" w:rsidR="00717140" w:rsidRDefault="00717140" w:rsidP="00717140">
      <w:pPr>
        <w:pStyle w:val="ARBody"/>
      </w:pPr>
      <w:r w:rsidRPr="00993DEE">
        <w:t xml:space="preserve">Where </w:t>
      </w:r>
      <w:r>
        <w:t>applicable</w:t>
      </w:r>
      <w:r w:rsidRPr="00993DEE">
        <w:t xml:space="preserve">, </w:t>
      </w:r>
      <w:r>
        <w:t xml:space="preserve">the paragraphs of the </w:t>
      </w:r>
      <w:r w:rsidRPr="00993DEE">
        <w:t xml:space="preserve">AASs </w:t>
      </w:r>
      <w:r>
        <w:t xml:space="preserve">that are relevant </w:t>
      </w:r>
      <w:r w:rsidRPr="00993DEE">
        <w:t xml:space="preserve">to not-for-profit entities have been </w:t>
      </w:r>
      <w:r>
        <w:t>adopted</w:t>
      </w:r>
      <w:r w:rsidRPr="00993DEE">
        <w:t xml:space="preserve">. </w:t>
      </w:r>
      <w:r>
        <w:t>The accounting policies selected and applied in these financial statements ensure that the resulting financial information adheres to the principles of relevance and reliability, thereby accurately reflecting the substance of the underlying transactions or other events.</w:t>
      </w:r>
    </w:p>
    <w:p w14:paraId="2D127957" w14:textId="77777777" w:rsidR="00717140" w:rsidRPr="004056A1" w:rsidRDefault="00717140" w:rsidP="00717140">
      <w:pPr>
        <w:pStyle w:val="Heading3"/>
        <w:rPr>
          <w:i/>
        </w:rPr>
      </w:pPr>
      <w:bookmarkStart w:id="252" w:name="_Toc178884837"/>
      <w:bookmarkStart w:id="253" w:name="_Toc178921123"/>
      <w:r w:rsidRPr="005034E1">
        <w:t>Other accounting policies</w:t>
      </w:r>
      <w:bookmarkEnd w:id="252"/>
      <w:bookmarkEnd w:id="253"/>
    </w:p>
    <w:p w14:paraId="180B941F" w14:textId="148CB2F3" w:rsidR="002E317A" w:rsidRPr="00717140" w:rsidRDefault="00717140" w:rsidP="00717140">
      <w:pPr>
        <w:pStyle w:val="ARBody"/>
      </w:pPr>
      <w:r w:rsidRPr="004056A1">
        <w:t>M</w:t>
      </w:r>
      <w:r>
        <w:t>aterial accounting policies that summarise the recognition and measurement basis employed in the preparation of these financial statements, and which are relevant for understanding the financial information presented, are detailed throughout the notes to the financial statements.</w:t>
      </w:r>
    </w:p>
    <w:p w14:paraId="0F3E31B8" w14:textId="77777777" w:rsidR="002E317A" w:rsidRPr="004056A1" w:rsidRDefault="002E317A" w:rsidP="002E317A">
      <w:pPr>
        <w:pStyle w:val="ARBody"/>
      </w:pPr>
    </w:p>
    <w:p w14:paraId="60062C1E" w14:textId="77777777" w:rsidR="002E317A" w:rsidRPr="004056A1" w:rsidRDefault="002E317A" w:rsidP="002E317A">
      <w:pPr>
        <w:pStyle w:val="ARBody"/>
        <w:sectPr w:rsidR="002E317A" w:rsidRPr="004056A1" w:rsidSect="002E317A">
          <w:footerReference w:type="default" r:id="rId81"/>
          <w:type w:val="continuous"/>
          <w:pgSz w:w="11901" w:h="16840" w:code="9"/>
          <w:pgMar w:top="1701" w:right="1701" w:bottom="1247" w:left="1701" w:header="454" w:footer="454" w:gutter="0"/>
          <w:cols w:num="2" w:space="454"/>
          <w:docGrid w:linePitch="360"/>
        </w:sectPr>
      </w:pPr>
    </w:p>
    <w:p w14:paraId="67D777A7" w14:textId="77777777" w:rsidR="002E317A" w:rsidRPr="004056A1" w:rsidRDefault="002E317A" w:rsidP="002E317A">
      <w:pPr>
        <w:pStyle w:val="Heading3"/>
      </w:pPr>
      <w:bookmarkStart w:id="254" w:name="_Toc114040963"/>
      <w:r w:rsidRPr="004056A1">
        <w:br w:type="page"/>
      </w:r>
    </w:p>
    <w:p w14:paraId="50162C11" w14:textId="77777777" w:rsidR="002E317A" w:rsidRPr="008A06B8" w:rsidRDefault="002E317A" w:rsidP="002E317A">
      <w:pPr>
        <w:pStyle w:val="Heading2"/>
      </w:pPr>
      <w:bookmarkStart w:id="255" w:name="_2.__Funding"/>
      <w:bookmarkStart w:id="256" w:name="_Toc141792451"/>
      <w:bookmarkStart w:id="257" w:name="_Toc149307469"/>
      <w:bookmarkStart w:id="258" w:name="_Toc178884838"/>
      <w:bookmarkStart w:id="259" w:name="_Toc178921124"/>
      <w:bookmarkEnd w:id="255"/>
      <w:r w:rsidRPr="004056A1">
        <w:t>2</w:t>
      </w:r>
      <w:r w:rsidRPr="008A06B8">
        <w:t xml:space="preserve">. </w:t>
      </w:r>
      <w:r w:rsidRPr="008A06B8">
        <w:tab/>
        <w:t>Funding of our services</w:t>
      </w:r>
      <w:bookmarkEnd w:id="254"/>
      <w:bookmarkEnd w:id="256"/>
      <w:bookmarkEnd w:id="257"/>
      <w:bookmarkEnd w:id="258"/>
      <w:bookmarkEnd w:id="259"/>
    </w:p>
    <w:p w14:paraId="7DA55F50" w14:textId="77777777" w:rsidR="002E317A" w:rsidRPr="004056A1" w:rsidRDefault="002E317A" w:rsidP="002E317A">
      <w:pPr>
        <w:pStyle w:val="Heading4"/>
        <w:sectPr w:rsidR="002E317A" w:rsidRPr="004056A1" w:rsidSect="002E317A">
          <w:type w:val="continuous"/>
          <w:pgSz w:w="11901" w:h="16840" w:code="9"/>
          <w:pgMar w:top="1701" w:right="1701" w:bottom="1247" w:left="1701" w:header="454" w:footer="454" w:gutter="0"/>
          <w:cols w:space="454"/>
          <w:docGrid w:linePitch="360"/>
        </w:sectPr>
      </w:pPr>
    </w:p>
    <w:p w14:paraId="4C4689C8" w14:textId="77777777" w:rsidR="002E317A" w:rsidRPr="008A06B8" w:rsidRDefault="002E317A" w:rsidP="002E317A">
      <w:pPr>
        <w:pStyle w:val="Heading3"/>
        <w:spacing w:before="0"/>
      </w:pPr>
      <w:bookmarkStart w:id="260" w:name="_Toc149307470"/>
      <w:bookmarkStart w:id="261" w:name="_Toc178884839"/>
      <w:bookmarkStart w:id="262" w:name="_Toc178921125"/>
      <w:r w:rsidRPr="004056A1">
        <w:t>I</w:t>
      </w:r>
      <w:r w:rsidRPr="008A06B8">
        <w:t>ntroduction</w:t>
      </w:r>
      <w:bookmarkEnd w:id="260"/>
      <w:bookmarkEnd w:id="261"/>
      <w:bookmarkEnd w:id="262"/>
    </w:p>
    <w:p w14:paraId="5171CBF9" w14:textId="450F3E25" w:rsidR="008A06B8" w:rsidRPr="00506792" w:rsidRDefault="008A06B8" w:rsidP="008A06B8">
      <w:pPr>
        <w:pStyle w:val="ARBody"/>
      </w:pPr>
      <w:r w:rsidRPr="00506792">
        <w:t xml:space="preserve">The </w:t>
      </w:r>
      <w:r w:rsidR="00671A5F">
        <w:t xml:space="preserve">department </w:t>
      </w:r>
      <w:r>
        <w:t>was established to improve how Victorians and business engage with government, and to accelerate digital transformation and</w:t>
      </w:r>
      <w:r w:rsidRPr="00506792">
        <w:t xml:space="preserve"> corporate </w:t>
      </w:r>
      <w:r>
        <w:t>services reform across the Victorian Public Sector</w:t>
      </w:r>
      <w:r w:rsidRPr="00506792">
        <w:t>.</w:t>
      </w:r>
    </w:p>
    <w:p w14:paraId="7ABD6044" w14:textId="1FE87254" w:rsidR="008A06B8" w:rsidRDefault="008A06B8" w:rsidP="008A06B8">
      <w:pPr>
        <w:pStyle w:val="ARBody"/>
      </w:pPr>
      <w:r w:rsidRPr="00506792">
        <w:t xml:space="preserve">To </w:t>
      </w:r>
      <w:r>
        <w:t xml:space="preserve">achieve its objectives and to deliver outputs, </w:t>
      </w:r>
      <w:r w:rsidR="00671A5F">
        <w:t>the department</w:t>
      </w:r>
      <w:r w:rsidRPr="00506792">
        <w:t xml:space="preserve"> receives income predominantly from accrual </w:t>
      </w:r>
      <w:r w:rsidRPr="008A06B8">
        <w:rPr>
          <w:rStyle w:val="ARBodyChar"/>
        </w:rPr>
        <w:t>b</w:t>
      </w:r>
      <w:r w:rsidRPr="00506792">
        <w:t>ased</w:t>
      </w:r>
      <w:r>
        <w:t xml:space="preserve"> </w:t>
      </w:r>
      <w:r w:rsidRPr="00506792">
        <w:t>parliamentary appropriations.</w:t>
      </w:r>
      <w:r w:rsidR="00671A5F">
        <w:t xml:space="preserve"> </w:t>
      </w:r>
      <w:r>
        <w:t xml:space="preserve">Further details on outputs are provided in </w:t>
      </w:r>
      <w:hyperlink w:anchor="Note_4_1" w:history="1">
        <w:r w:rsidRPr="00340550">
          <w:rPr>
            <w:rStyle w:val="Hyperlink"/>
          </w:rPr>
          <w:t>Note 4.1</w:t>
        </w:r>
      </w:hyperlink>
      <w:r>
        <w:t>.</w:t>
      </w:r>
    </w:p>
    <w:p w14:paraId="4F377A76" w14:textId="4E22FDE0" w:rsidR="002E317A" w:rsidRPr="008A06B8" w:rsidRDefault="002E317A" w:rsidP="002E317A">
      <w:pPr>
        <w:pStyle w:val="Heading3"/>
        <w:spacing w:before="0"/>
      </w:pPr>
      <w:r w:rsidRPr="004056A1">
        <w:br w:type="column"/>
      </w:r>
      <w:bookmarkStart w:id="263" w:name="_Toc149307471"/>
      <w:bookmarkStart w:id="264" w:name="_Toc178884840"/>
      <w:bookmarkStart w:id="265" w:name="_Toc178921126"/>
      <w:r w:rsidRPr="004056A1">
        <w:t>S</w:t>
      </w:r>
      <w:r w:rsidRPr="008A06B8">
        <w:t>tructure</w:t>
      </w:r>
      <w:bookmarkEnd w:id="263"/>
      <w:bookmarkEnd w:id="264"/>
      <w:bookmarkEnd w:id="265"/>
    </w:p>
    <w:p w14:paraId="0FBF2F93" w14:textId="4849FE7A" w:rsidR="008A06B8" w:rsidRDefault="008A06B8" w:rsidP="008A06B8">
      <w:pPr>
        <w:pStyle w:val="ARBody"/>
        <w:ind w:left="454" w:hanging="454"/>
      </w:pPr>
      <w:r>
        <w:t>2.1</w:t>
      </w:r>
      <w:r w:rsidR="009C0AD0" w:rsidRPr="004056A1">
        <w:t>.</w:t>
      </w:r>
      <w:r w:rsidRPr="004056A1">
        <w:tab/>
      </w:r>
      <w:r>
        <w:t>Summary of revenue and income that funds the delivery of our services</w:t>
      </w:r>
    </w:p>
    <w:p w14:paraId="3490CBB5" w14:textId="31BC0591" w:rsidR="008A06B8" w:rsidRDefault="008A06B8" w:rsidP="008A06B8">
      <w:pPr>
        <w:pStyle w:val="ARBody"/>
        <w:ind w:left="454" w:hanging="454"/>
      </w:pPr>
      <w:r>
        <w:t>2.2</w:t>
      </w:r>
      <w:r w:rsidR="009C0AD0" w:rsidRPr="004056A1">
        <w:t>.</w:t>
      </w:r>
      <w:r w:rsidRPr="004056A1">
        <w:tab/>
      </w:r>
      <w:r>
        <w:t>Appropriations</w:t>
      </w:r>
    </w:p>
    <w:p w14:paraId="31E3A629" w14:textId="152E6A63" w:rsidR="008A06B8" w:rsidRDefault="008A06B8" w:rsidP="008A06B8">
      <w:pPr>
        <w:pStyle w:val="ARBody"/>
        <w:ind w:left="454" w:hanging="454"/>
      </w:pPr>
      <w:r>
        <w:t>2.3</w:t>
      </w:r>
      <w:r w:rsidR="009C0AD0" w:rsidRPr="004056A1">
        <w:t>.</w:t>
      </w:r>
      <w:r w:rsidRPr="004056A1">
        <w:tab/>
      </w:r>
      <w:r>
        <w:t>Summary of compliance with annual Parliamentary appropriations</w:t>
      </w:r>
    </w:p>
    <w:p w14:paraId="056A50B5" w14:textId="30B42238" w:rsidR="008A06B8" w:rsidRDefault="008A06B8" w:rsidP="008A06B8">
      <w:pPr>
        <w:pStyle w:val="ARBody"/>
        <w:ind w:left="454" w:hanging="454"/>
      </w:pPr>
      <w:r>
        <w:t>2.4</w:t>
      </w:r>
      <w:r w:rsidR="009C0AD0" w:rsidRPr="004056A1">
        <w:t>.</w:t>
      </w:r>
      <w:r w:rsidRPr="004056A1">
        <w:tab/>
      </w:r>
      <w:r>
        <w:t>Income from transactions</w:t>
      </w:r>
    </w:p>
    <w:p w14:paraId="13844963" w14:textId="09919869" w:rsidR="002E317A" w:rsidRPr="004056A1" w:rsidRDefault="008A06B8" w:rsidP="008A06B8">
      <w:pPr>
        <w:pStyle w:val="ARBody"/>
        <w:ind w:left="454" w:hanging="454"/>
      </w:pPr>
      <w:r>
        <w:t>2.5</w:t>
      </w:r>
      <w:r w:rsidR="009C0AD0" w:rsidRPr="004056A1">
        <w:t>.</w:t>
      </w:r>
      <w:r w:rsidRPr="004056A1">
        <w:tab/>
      </w:r>
      <w:r>
        <w:t>Annotated income agreements</w:t>
      </w:r>
    </w:p>
    <w:p w14:paraId="55001003" w14:textId="77777777" w:rsidR="002E317A" w:rsidRPr="004056A1" w:rsidRDefault="002E317A" w:rsidP="002E317A">
      <w:pPr>
        <w:pStyle w:val="ARBody"/>
        <w:sectPr w:rsidR="002E317A" w:rsidRPr="004056A1" w:rsidSect="002E317A">
          <w:type w:val="continuous"/>
          <w:pgSz w:w="11901" w:h="16840" w:code="9"/>
          <w:pgMar w:top="1701" w:right="1701" w:bottom="1247" w:left="1701" w:header="454" w:footer="454" w:gutter="0"/>
          <w:cols w:num="2" w:space="454"/>
          <w:docGrid w:linePitch="360"/>
        </w:sectPr>
      </w:pPr>
    </w:p>
    <w:p w14:paraId="25DF0C1E" w14:textId="4096C8F1" w:rsidR="008A06B8" w:rsidRDefault="002E317A" w:rsidP="00B822DB">
      <w:pPr>
        <w:pStyle w:val="Heading4Notes"/>
      </w:pPr>
      <w:bookmarkStart w:id="266" w:name="Note_2_1"/>
      <w:bookmarkStart w:id="267" w:name="_Toc114040964"/>
      <w:bookmarkStart w:id="268" w:name="_Toc149307472"/>
      <w:bookmarkStart w:id="269" w:name="_Toc178921127"/>
      <w:r w:rsidRPr="008A06B8">
        <w:t>2.1</w:t>
      </w:r>
      <w:r w:rsidR="000A4E8C">
        <w:t>.</w:t>
      </w:r>
      <w:r w:rsidRPr="008A06B8">
        <w:t xml:space="preserve"> </w:t>
      </w:r>
      <w:bookmarkEnd w:id="266"/>
      <w:r w:rsidRPr="008A06B8">
        <w:tab/>
      </w:r>
      <w:bookmarkStart w:id="270" w:name="_Toc177975977"/>
      <w:bookmarkEnd w:id="267"/>
      <w:bookmarkEnd w:id="268"/>
      <w:r w:rsidR="008A06B8">
        <w:t>Summary of revenue and i</w:t>
      </w:r>
      <w:r w:rsidR="008A06B8" w:rsidRPr="00F63D70">
        <w:t xml:space="preserve">ncome that funds the delivery of </w:t>
      </w:r>
      <w:r w:rsidR="008A06B8">
        <w:t xml:space="preserve">our </w:t>
      </w:r>
      <w:r w:rsidR="008A06B8" w:rsidRPr="00F63D70">
        <w:t>services</w:t>
      </w:r>
      <w:bookmarkEnd w:id="269"/>
      <w:bookmarkEnd w:id="270"/>
    </w:p>
    <w:tbl>
      <w:tblPr>
        <w:tblW w:w="8503" w:type="dxa"/>
        <w:tblCellMar>
          <w:left w:w="57" w:type="dxa"/>
          <w:right w:w="57" w:type="dxa"/>
        </w:tblCellMar>
        <w:tblLook w:val="04A0" w:firstRow="1" w:lastRow="0" w:firstColumn="1" w:lastColumn="0" w:noHBand="0" w:noVBand="1"/>
      </w:tblPr>
      <w:tblGrid>
        <w:gridCol w:w="5669"/>
        <w:gridCol w:w="794"/>
        <w:gridCol w:w="1020"/>
        <w:gridCol w:w="1020"/>
      </w:tblGrid>
      <w:tr w:rsidR="008A06B8" w:rsidRPr="008A06B8" w14:paraId="7B93FA18" w14:textId="77777777" w:rsidTr="00332710">
        <w:trPr>
          <w:trHeight w:val="510"/>
        </w:trPr>
        <w:tc>
          <w:tcPr>
            <w:tcW w:w="5669" w:type="dxa"/>
            <w:tcBorders>
              <w:top w:val="nil"/>
              <w:left w:val="nil"/>
              <w:bottom w:val="nil"/>
              <w:right w:val="nil"/>
            </w:tcBorders>
            <w:shd w:val="clear" w:color="auto" w:fill="BFBFBF" w:themeFill="background1" w:themeFillShade="BF"/>
            <w:vAlign w:val="bottom"/>
            <w:hideMark/>
          </w:tcPr>
          <w:p w14:paraId="3E3FCDFE" w14:textId="77777777" w:rsidR="008A06B8" w:rsidRPr="008A06B8" w:rsidRDefault="008A06B8" w:rsidP="008A06B8">
            <w:pPr>
              <w:spacing w:before="0" w:after="0" w:line="240" w:lineRule="auto"/>
              <w:rPr>
                <w:rFonts w:eastAsia="Times New Roman"/>
                <w:sz w:val="20"/>
                <w:szCs w:val="20"/>
                <w:lang w:val="en-NZ" w:eastAsia="en-NZ"/>
              </w:rPr>
            </w:pPr>
            <w:r w:rsidRPr="008A06B8">
              <w:rPr>
                <w:rFonts w:eastAsia="Times New Roman"/>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30CE59D3" w14:textId="77777777" w:rsidR="008A06B8" w:rsidRPr="008A06B8" w:rsidRDefault="008A06B8" w:rsidP="008A06B8">
            <w:pPr>
              <w:spacing w:before="0" w:after="0" w:line="240" w:lineRule="auto"/>
              <w:jc w:val="right"/>
              <w:rPr>
                <w:rFonts w:eastAsia="Times New Roman"/>
                <w:color w:val="FFFFFF"/>
                <w:sz w:val="20"/>
                <w:szCs w:val="20"/>
                <w:lang w:val="en-NZ" w:eastAsia="en-NZ"/>
              </w:rPr>
            </w:pPr>
            <w:r w:rsidRPr="008A06B8">
              <w:rPr>
                <w:rFonts w:eastAsia="Times New Roman"/>
                <w:color w:val="FFFFFF"/>
                <w:sz w:val="20"/>
                <w:szCs w:val="20"/>
                <w:lang w:val="en-NZ" w:eastAsia="en-NZ"/>
              </w:rPr>
              <w:t> </w:t>
            </w:r>
          </w:p>
        </w:tc>
        <w:tc>
          <w:tcPr>
            <w:tcW w:w="1020" w:type="dxa"/>
            <w:tcBorders>
              <w:top w:val="nil"/>
              <w:left w:val="nil"/>
              <w:bottom w:val="nil"/>
              <w:right w:val="nil"/>
            </w:tcBorders>
            <w:shd w:val="clear" w:color="auto" w:fill="BFBFBF" w:themeFill="background1" w:themeFillShade="BF"/>
            <w:vAlign w:val="bottom"/>
            <w:hideMark/>
          </w:tcPr>
          <w:p w14:paraId="7758B13E" w14:textId="77777777" w:rsidR="008A06B8" w:rsidRPr="008A06B8" w:rsidRDefault="008A06B8" w:rsidP="008A06B8">
            <w:pPr>
              <w:pStyle w:val="ARTableColHeadRight"/>
              <w:rPr>
                <w:lang w:val="en-NZ"/>
              </w:rPr>
            </w:pPr>
            <w:r w:rsidRPr="008A06B8">
              <w:rPr>
                <w:lang w:val="en-NZ"/>
              </w:rPr>
              <w:t>2024</w:t>
            </w:r>
          </w:p>
        </w:tc>
        <w:tc>
          <w:tcPr>
            <w:tcW w:w="1020" w:type="dxa"/>
            <w:tcBorders>
              <w:top w:val="nil"/>
              <w:left w:val="nil"/>
              <w:bottom w:val="nil"/>
              <w:right w:val="nil"/>
            </w:tcBorders>
            <w:shd w:val="clear" w:color="auto" w:fill="BFBFBF" w:themeFill="background1" w:themeFillShade="BF"/>
            <w:vAlign w:val="bottom"/>
            <w:hideMark/>
          </w:tcPr>
          <w:p w14:paraId="20947D34" w14:textId="77777777" w:rsidR="008A06B8" w:rsidRPr="008A06B8" w:rsidRDefault="008A06B8" w:rsidP="008A06B8">
            <w:pPr>
              <w:pStyle w:val="ARTableColHeadRight"/>
              <w:rPr>
                <w:lang w:val="en-NZ"/>
              </w:rPr>
            </w:pPr>
            <w:r w:rsidRPr="008A06B8">
              <w:rPr>
                <w:lang w:val="en-NZ"/>
              </w:rPr>
              <w:t xml:space="preserve">1 January to </w:t>
            </w:r>
            <w:r w:rsidRPr="008A06B8">
              <w:rPr>
                <w:lang w:val="en-NZ"/>
              </w:rPr>
              <w:br/>
              <w:t>30 June 2023</w:t>
            </w:r>
          </w:p>
        </w:tc>
      </w:tr>
      <w:tr w:rsidR="008A06B8" w:rsidRPr="008A06B8" w14:paraId="2539EF88" w14:textId="77777777" w:rsidTr="00332710">
        <w:trPr>
          <w:trHeight w:val="255"/>
        </w:trPr>
        <w:tc>
          <w:tcPr>
            <w:tcW w:w="5669" w:type="dxa"/>
            <w:tcBorders>
              <w:top w:val="nil"/>
              <w:left w:val="nil"/>
              <w:bottom w:val="nil"/>
              <w:right w:val="nil"/>
            </w:tcBorders>
            <w:shd w:val="clear" w:color="auto" w:fill="BFBFBF" w:themeFill="background1" w:themeFillShade="BF"/>
            <w:noWrap/>
            <w:vAlign w:val="bottom"/>
            <w:hideMark/>
          </w:tcPr>
          <w:p w14:paraId="76EE727C" w14:textId="77777777" w:rsidR="008A06B8" w:rsidRPr="008A06B8" w:rsidRDefault="008A06B8" w:rsidP="008A06B8">
            <w:pPr>
              <w:spacing w:before="0" w:after="0" w:line="240" w:lineRule="auto"/>
              <w:rPr>
                <w:rFonts w:eastAsia="Times New Roman"/>
                <w:sz w:val="20"/>
                <w:szCs w:val="20"/>
                <w:lang w:val="en-NZ" w:eastAsia="en-NZ"/>
              </w:rPr>
            </w:pPr>
            <w:r w:rsidRPr="008A06B8">
              <w:rPr>
                <w:rFonts w:eastAsia="Times New Roman"/>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34AB0458" w14:textId="77777777" w:rsidR="008A06B8" w:rsidRPr="008A06B8" w:rsidRDefault="008A06B8" w:rsidP="008A06B8">
            <w:pPr>
              <w:pStyle w:val="ARTableColHeadCentre"/>
              <w:rPr>
                <w:lang w:val="en-NZ"/>
              </w:rPr>
            </w:pPr>
            <w:r w:rsidRPr="008A06B8">
              <w:rPr>
                <w:lang w:val="en-NZ"/>
              </w:rPr>
              <w:t>Notes</w:t>
            </w:r>
          </w:p>
        </w:tc>
        <w:tc>
          <w:tcPr>
            <w:tcW w:w="1020" w:type="dxa"/>
            <w:tcBorders>
              <w:top w:val="nil"/>
              <w:left w:val="nil"/>
              <w:bottom w:val="nil"/>
              <w:right w:val="nil"/>
            </w:tcBorders>
            <w:shd w:val="clear" w:color="auto" w:fill="BFBFBF" w:themeFill="background1" w:themeFillShade="BF"/>
            <w:vAlign w:val="bottom"/>
            <w:hideMark/>
          </w:tcPr>
          <w:p w14:paraId="1FD28334" w14:textId="00C14976" w:rsidR="008A06B8" w:rsidRPr="008A06B8" w:rsidRDefault="008A06B8" w:rsidP="008A06B8">
            <w:pPr>
              <w:pStyle w:val="ARTableColHeadRight"/>
              <w:rPr>
                <w:lang w:val="en-NZ"/>
              </w:rPr>
            </w:pPr>
            <w:r w:rsidRPr="008A06B8">
              <w:rPr>
                <w:lang w:val="en-NZ"/>
              </w:rPr>
              <w:t>$</w:t>
            </w:r>
            <w:r w:rsidR="00273B0F">
              <w:rPr>
                <w:lang w:val="en-NZ"/>
              </w:rPr>
              <w:t>’</w:t>
            </w:r>
            <w:r w:rsidRPr="008A06B8">
              <w:rPr>
                <w:lang w:val="en-NZ"/>
              </w:rPr>
              <w:t>000</w:t>
            </w:r>
          </w:p>
        </w:tc>
        <w:tc>
          <w:tcPr>
            <w:tcW w:w="1020" w:type="dxa"/>
            <w:tcBorders>
              <w:top w:val="nil"/>
              <w:left w:val="nil"/>
              <w:bottom w:val="nil"/>
              <w:right w:val="nil"/>
            </w:tcBorders>
            <w:shd w:val="clear" w:color="auto" w:fill="BFBFBF" w:themeFill="background1" w:themeFillShade="BF"/>
            <w:vAlign w:val="bottom"/>
            <w:hideMark/>
          </w:tcPr>
          <w:p w14:paraId="6A00368F" w14:textId="372C259A" w:rsidR="008A06B8" w:rsidRPr="008A06B8" w:rsidRDefault="008A06B8" w:rsidP="008A06B8">
            <w:pPr>
              <w:pStyle w:val="ARTableColHeadRight"/>
              <w:rPr>
                <w:lang w:val="en-NZ"/>
              </w:rPr>
            </w:pPr>
            <w:r w:rsidRPr="008A06B8">
              <w:rPr>
                <w:lang w:val="en-NZ"/>
              </w:rPr>
              <w:t>$</w:t>
            </w:r>
            <w:r w:rsidR="00273B0F">
              <w:rPr>
                <w:lang w:val="en-NZ"/>
              </w:rPr>
              <w:t>’</w:t>
            </w:r>
            <w:r w:rsidRPr="008A06B8">
              <w:rPr>
                <w:lang w:val="en-NZ"/>
              </w:rPr>
              <w:t>000</w:t>
            </w:r>
          </w:p>
        </w:tc>
      </w:tr>
      <w:tr w:rsidR="008A06B8" w:rsidRPr="008A06B8" w14:paraId="15F002DA" w14:textId="77777777" w:rsidTr="00332710">
        <w:trPr>
          <w:trHeight w:val="255"/>
        </w:trPr>
        <w:tc>
          <w:tcPr>
            <w:tcW w:w="5669" w:type="dxa"/>
            <w:tcBorders>
              <w:top w:val="nil"/>
              <w:left w:val="nil"/>
              <w:bottom w:val="nil"/>
              <w:right w:val="nil"/>
            </w:tcBorders>
            <w:shd w:val="clear" w:color="000000" w:fill="FFFFFF"/>
            <w:vAlign w:val="bottom"/>
            <w:hideMark/>
          </w:tcPr>
          <w:p w14:paraId="3AA6F73E" w14:textId="77777777" w:rsidR="008A06B8" w:rsidRPr="008A06B8" w:rsidRDefault="008A06B8" w:rsidP="008A06B8">
            <w:pPr>
              <w:pStyle w:val="ARTableBody"/>
              <w:rPr>
                <w:lang w:val="en-NZ"/>
              </w:rPr>
            </w:pPr>
            <w:r w:rsidRPr="008A06B8">
              <w:rPr>
                <w:lang w:val="en-NZ"/>
              </w:rPr>
              <w:t xml:space="preserve">Output appropriations </w:t>
            </w:r>
          </w:p>
        </w:tc>
        <w:tc>
          <w:tcPr>
            <w:tcW w:w="794" w:type="dxa"/>
            <w:tcBorders>
              <w:top w:val="nil"/>
              <w:left w:val="nil"/>
              <w:bottom w:val="nil"/>
              <w:right w:val="nil"/>
            </w:tcBorders>
            <w:shd w:val="clear" w:color="000000" w:fill="FFFFFF"/>
            <w:vAlign w:val="bottom"/>
            <w:hideMark/>
          </w:tcPr>
          <w:p w14:paraId="3267E043" w14:textId="60A1A891" w:rsidR="008A06B8" w:rsidRPr="008A06B8" w:rsidRDefault="0020223D" w:rsidP="008A06B8">
            <w:pPr>
              <w:pStyle w:val="ARTablebodycentred"/>
              <w:rPr>
                <w:lang w:val="en-NZ"/>
              </w:rPr>
            </w:pPr>
            <w:hyperlink w:anchor="Note_2_3" w:history="1">
              <w:r w:rsidR="008A06B8" w:rsidRPr="00340550">
                <w:rPr>
                  <w:rStyle w:val="Hyperlink"/>
                  <w:lang w:val="en-NZ"/>
                </w:rPr>
                <w:t>2.3</w:t>
              </w:r>
            </w:hyperlink>
          </w:p>
        </w:tc>
        <w:tc>
          <w:tcPr>
            <w:tcW w:w="1020" w:type="dxa"/>
            <w:tcBorders>
              <w:top w:val="nil"/>
              <w:left w:val="nil"/>
              <w:bottom w:val="nil"/>
              <w:right w:val="nil"/>
            </w:tcBorders>
            <w:shd w:val="clear" w:color="auto" w:fill="F2F2F2" w:themeFill="background1" w:themeFillShade="F2"/>
            <w:vAlign w:val="bottom"/>
            <w:hideMark/>
          </w:tcPr>
          <w:p w14:paraId="561342E7" w14:textId="77777777" w:rsidR="008A06B8" w:rsidRPr="008A06B8" w:rsidRDefault="008A06B8" w:rsidP="008A06B8">
            <w:pPr>
              <w:pStyle w:val="ARTableBodyRight"/>
              <w:rPr>
                <w:lang w:val="en-NZ"/>
              </w:rPr>
            </w:pPr>
            <w:r w:rsidRPr="008A06B8">
              <w:rPr>
                <w:lang w:val="en-NZ"/>
              </w:rPr>
              <w:t>536,312</w:t>
            </w:r>
          </w:p>
        </w:tc>
        <w:tc>
          <w:tcPr>
            <w:tcW w:w="1020" w:type="dxa"/>
            <w:tcBorders>
              <w:top w:val="nil"/>
              <w:left w:val="nil"/>
              <w:bottom w:val="nil"/>
              <w:right w:val="nil"/>
            </w:tcBorders>
            <w:shd w:val="clear" w:color="000000" w:fill="FFFFFF"/>
            <w:noWrap/>
            <w:vAlign w:val="bottom"/>
            <w:hideMark/>
          </w:tcPr>
          <w:p w14:paraId="3BFA8C95" w14:textId="77777777" w:rsidR="008A06B8" w:rsidRPr="008A06B8" w:rsidRDefault="008A06B8" w:rsidP="008A06B8">
            <w:pPr>
              <w:pStyle w:val="ARTableBodyRight"/>
              <w:rPr>
                <w:lang w:val="en-NZ"/>
              </w:rPr>
            </w:pPr>
            <w:r w:rsidRPr="008A06B8">
              <w:rPr>
                <w:lang w:val="en-NZ"/>
              </w:rPr>
              <w:t>260,823</w:t>
            </w:r>
          </w:p>
        </w:tc>
      </w:tr>
      <w:tr w:rsidR="008A06B8" w:rsidRPr="008A06B8" w14:paraId="54847B7C" w14:textId="77777777" w:rsidTr="00332710">
        <w:trPr>
          <w:trHeight w:val="255"/>
        </w:trPr>
        <w:tc>
          <w:tcPr>
            <w:tcW w:w="5669" w:type="dxa"/>
            <w:tcBorders>
              <w:top w:val="nil"/>
              <w:left w:val="nil"/>
              <w:bottom w:val="nil"/>
              <w:right w:val="nil"/>
            </w:tcBorders>
            <w:shd w:val="clear" w:color="000000" w:fill="FFFFFF"/>
            <w:vAlign w:val="bottom"/>
            <w:hideMark/>
          </w:tcPr>
          <w:p w14:paraId="33AA2D0D" w14:textId="77777777" w:rsidR="008A06B8" w:rsidRPr="008A06B8" w:rsidRDefault="008A06B8" w:rsidP="008A06B8">
            <w:pPr>
              <w:pStyle w:val="ARTableBody"/>
              <w:rPr>
                <w:lang w:val="en-NZ"/>
              </w:rPr>
            </w:pPr>
            <w:r w:rsidRPr="008A06B8">
              <w:rPr>
                <w:lang w:val="en-NZ"/>
              </w:rPr>
              <w:t>Interest and distribution income</w:t>
            </w:r>
          </w:p>
        </w:tc>
        <w:tc>
          <w:tcPr>
            <w:tcW w:w="794" w:type="dxa"/>
            <w:tcBorders>
              <w:top w:val="nil"/>
              <w:left w:val="nil"/>
              <w:bottom w:val="nil"/>
              <w:right w:val="nil"/>
            </w:tcBorders>
            <w:shd w:val="clear" w:color="000000" w:fill="FFFFFF"/>
            <w:vAlign w:val="bottom"/>
            <w:hideMark/>
          </w:tcPr>
          <w:p w14:paraId="228F2CFB" w14:textId="0D704E7C" w:rsidR="008A06B8" w:rsidRPr="008A06B8" w:rsidRDefault="0020223D" w:rsidP="008A06B8">
            <w:pPr>
              <w:pStyle w:val="ARTablebodycentred"/>
              <w:rPr>
                <w:lang w:val="en-NZ"/>
              </w:rPr>
            </w:pPr>
            <w:hyperlink w:anchor="Note_2_4_1" w:history="1">
              <w:r w:rsidR="008A06B8" w:rsidRPr="00340550">
                <w:rPr>
                  <w:rStyle w:val="Hyperlink"/>
                  <w:lang w:val="en-NZ"/>
                </w:rPr>
                <w:t>2.4.1</w:t>
              </w:r>
            </w:hyperlink>
          </w:p>
        </w:tc>
        <w:tc>
          <w:tcPr>
            <w:tcW w:w="1020" w:type="dxa"/>
            <w:tcBorders>
              <w:top w:val="nil"/>
              <w:left w:val="nil"/>
              <w:bottom w:val="nil"/>
              <w:right w:val="nil"/>
            </w:tcBorders>
            <w:shd w:val="clear" w:color="auto" w:fill="F2F2F2" w:themeFill="background1" w:themeFillShade="F2"/>
            <w:vAlign w:val="bottom"/>
            <w:hideMark/>
          </w:tcPr>
          <w:p w14:paraId="69BD6A2E" w14:textId="77777777" w:rsidR="008A06B8" w:rsidRPr="008A06B8" w:rsidRDefault="008A06B8" w:rsidP="008A06B8">
            <w:pPr>
              <w:pStyle w:val="ARTableBodyRight"/>
              <w:rPr>
                <w:lang w:val="en-NZ"/>
              </w:rPr>
            </w:pPr>
            <w:r w:rsidRPr="008A06B8">
              <w:rPr>
                <w:lang w:val="en-NZ"/>
              </w:rPr>
              <w:t>8,820</w:t>
            </w:r>
          </w:p>
        </w:tc>
        <w:tc>
          <w:tcPr>
            <w:tcW w:w="1020" w:type="dxa"/>
            <w:tcBorders>
              <w:top w:val="nil"/>
              <w:left w:val="nil"/>
              <w:bottom w:val="nil"/>
              <w:right w:val="nil"/>
            </w:tcBorders>
            <w:shd w:val="clear" w:color="auto" w:fill="auto"/>
            <w:vAlign w:val="bottom"/>
            <w:hideMark/>
          </w:tcPr>
          <w:p w14:paraId="229F4E1D" w14:textId="77777777" w:rsidR="008A06B8" w:rsidRPr="008A06B8" w:rsidRDefault="008A06B8" w:rsidP="008A06B8">
            <w:pPr>
              <w:pStyle w:val="ARTableBodyRight"/>
              <w:rPr>
                <w:lang w:val="en-NZ"/>
              </w:rPr>
            </w:pPr>
            <w:r w:rsidRPr="008A06B8">
              <w:rPr>
                <w:lang w:val="en-NZ"/>
              </w:rPr>
              <w:t>2,694</w:t>
            </w:r>
          </w:p>
        </w:tc>
      </w:tr>
      <w:tr w:rsidR="008A06B8" w:rsidRPr="008A06B8" w14:paraId="4B062BDD" w14:textId="77777777" w:rsidTr="00332710">
        <w:trPr>
          <w:trHeight w:val="255"/>
        </w:trPr>
        <w:tc>
          <w:tcPr>
            <w:tcW w:w="5669" w:type="dxa"/>
            <w:tcBorders>
              <w:top w:val="nil"/>
              <w:left w:val="nil"/>
              <w:bottom w:val="nil"/>
              <w:right w:val="nil"/>
            </w:tcBorders>
            <w:shd w:val="clear" w:color="000000" w:fill="FFFFFF"/>
            <w:vAlign w:val="bottom"/>
            <w:hideMark/>
          </w:tcPr>
          <w:p w14:paraId="798232CA" w14:textId="77777777" w:rsidR="008A06B8" w:rsidRPr="008A06B8" w:rsidRDefault="008A06B8" w:rsidP="008A06B8">
            <w:pPr>
              <w:pStyle w:val="ARTableBody"/>
              <w:rPr>
                <w:lang w:val="en-NZ"/>
              </w:rPr>
            </w:pPr>
            <w:r w:rsidRPr="008A06B8">
              <w:rPr>
                <w:lang w:val="en-NZ"/>
              </w:rPr>
              <w:t>Sale of services</w:t>
            </w:r>
          </w:p>
        </w:tc>
        <w:tc>
          <w:tcPr>
            <w:tcW w:w="794" w:type="dxa"/>
            <w:tcBorders>
              <w:top w:val="nil"/>
              <w:left w:val="nil"/>
              <w:bottom w:val="nil"/>
              <w:right w:val="nil"/>
            </w:tcBorders>
            <w:shd w:val="clear" w:color="000000" w:fill="FFFFFF"/>
            <w:vAlign w:val="bottom"/>
            <w:hideMark/>
          </w:tcPr>
          <w:p w14:paraId="12E35B0F" w14:textId="2429661D" w:rsidR="008A06B8" w:rsidRPr="008A06B8" w:rsidRDefault="0020223D" w:rsidP="008A06B8">
            <w:pPr>
              <w:pStyle w:val="ARTablebodycentred"/>
              <w:rPr>
                <w:lang w:val="en-NZ"/>
              </w:rPr>
            </w:pPr>
            <w:hyperlink w:anchor="Note_2_4_2" w:history="1">
              <w:r w:rsidR="008A06B8" w:rsidRPr="00340550">
                <w:rPr>
                  <w:rStyle w:val="Hyperlink"/>
                  <w:lang w:val="en-NZ"/>
                </w:rPr>
                <w:t>2.4.2</w:t>
              </w:r>
            </w:hyperlink>
          </w:p>
        </w:tc>
        <w:tc>
          <w:tcPr>
            <w:tcW w:w="1020" w:type="dxa"/>
            <w:tcBorders>
              <w:top w:val="nil"/>
              <w:left w:val="nil"/>
              <w:bottom w:val="nil"/>
              <w:right w:val="nil"/>
            </w:tcBorders>
            <w:shd w:val="clear" w:color="auto" w:fill="F2F2F2" w:themeFill="background1" w:themeFillShade="F2"/>
            <w:vAlign w:val="bottom"/>
            <w:hideMark/>
          </w:tcPr>
          <w:p w14:paraId="372902AD" w14:textId="77777777" w:rsidR="008A06B8" w:rsidRPr="008A06B8" w:rsidRDefault="008A06B8" w:rsidP="008A06B8">
            <w:pPr>
              <w:pStyle w:val="ARTableBodyRight"/>
              <w:rPr>
                <w:lang w:val="en-NZ"/>
              </w:rPr>
            </w:pPr>
            <w:r w:rsidRPr="008A06B8">
              <w:rPr>
                <w:lang w:val="en-NZ"/>
              </w:rPr>
              <w:t>28,166</w:t>
            </w:r>
          </w:p>
        </w:tc>
        <w:tc>
          <w:tcPr>
            <w:tcW w:w="1020" w:type="dxa"/>
            <w:tcBorders>
              <w:top w:val="nil"/>
              <w:left w:val="nil"/>
              <w:bottom w:val="nil"/>
              <w:right w:val="nil"/>
            </w:tcBorders>
            <w:shd w:val="clear" w:color="auto" w:fill="auto"/>
            <w:vAlign w:val="bottom"/>
            <w:hideMark/>
          </w:tcPr>
          <w:p w14:paraId="3B58717A" w14:textId="77777777" w:rsidR="008A06B8" w:rsidRPr="008A06B8" w:rsidRDefault="008A06B8" w:rsidP="008A06B8">
            <w:pPr>
              <w:pStyle w:val="ARTableBodyRight"/>
              <w:rPr>
                <w:lang w:val="en-NZ"/>
              </w:rPr>
            </w:pPr>
            <w:r w:rsidRPr="008A06B8">
              <w:rPr>
                <w:lang w:val="en-NZ"/>
              </w:rPr>
              <w:t>22,052</w:t>
            </w:r>
          </w:p>
        </w:tc>
      </w:tr>
      <w:tr w:rsidR="008A06B8" w:rsidRPr="008A06B8" w14:paraId="62023A14" w14:textId="77777777" w:rsidTr="00332710">
        <w:trPr>
          <w:trHeight w:val="255"/>
        </w:trPr>
        <w:tc>
          <w:tcPr>
            <w:tcW w:w="5669" w:type="dxa"/>
            <w:tcBorders>
              <w:top w:val="nil"/>
              <w:left w:val="nil"/>
              <w:bottom w:val="nil"/>
              <w:right w:val="nil"/>
            </w:tcBorders>
            <w:shd w:val="clear" w:color="000000" w:fill="FFFFFF"/>
            <w:vAlign w:val="bottom"/>
            <w:hideMark/>
          </w:tcPr>
          <w:p w14:paraId="46CD8F42" w14:textId="77777777" w:rsidR="008A06B8" w:rsidRPr="008A06B8" w:rsidRDefault="008A06B8" w:rsidP="008A06B8">
            <w:pPr>
              <w:pStyle w:val="ARTableBody"/>
              <w:rPr>
                <w:lang w:val="en-NZ"/>
              </w:rPr>
            </w:pPr>
            <w:r w:rsidRPr="008A06B8">
              <w:rPr>
                <w:lang w:val="en-NZ"/>
              </w:rPr>
              <w:t>Grants income</w:t>
            </w:r>
          </w:p>
        </w:tc>
        <w:tc>
          <w:tcPr>
            <w:tcW w:w="794" w:type="dxa"/>
            <w:tcBorders>
              <w:top w:val="nil"/>
              <w:left w:val="nil"/>
              <w:bottom w:val="nil"/>
              <w:right w:val="nil"/>
            </w:tcBorders>
            <w:shd w:val="clear" w:color="000000" w:fill="FFFFFF"/>
            <w:vAlign w:val="bottom"/>
            <w:hideMark/>
          </w:tcPr>
          <w:p w14:paraId="56FDA5E0" w14:textId="14578341" w:rsidR="008A06B8" w:rsidRPr="008A06B8" w:rsidRDefault="0020223D" w:rsidP="008A06B8">
            <w:pPr>
              <w:pStyle w:val="ARTablebodycentred"/>
              <w:rPr>
                <w:lang w:val="en-NZ"/>
              </w:rPr>
            </w:pPr>
            <w:hyperlink w:anchor="Note_2_4_3" w:history="1">
              <w:r w:rsidR="008A06B8" w:rsidRPr="00340550">
                <w:rPr>
                  <w:rStyle w:val="Hyperlink"/>
                  <w:lang w:val="en-NZ"/>
                </w:rPr>
                <w:t>2.4.3</w:t>
              </w:r>
            </w:hyperlink>
          </w:p>
        </w:tc>
        <w:tc>
          <w:tcPr>
            <w:tcW w:w="1020" w:type="dxa"/>
            <w:tcBorders>
              <w:top w:val="nil"/>
              <w:left w:val="nil"/>
              <w:bottom w:val="nil"/>
              <w:right w:val="nil"/>
            </w:tcBorders>
            <w:shd w:val="clear" w:color="auto" w:fill="F2F2F2" w:themeFill="background1" w:themeFillShade="F2"/>
            <w:vAlign w:val="bottom"/>
            <w:hideMark/>
          </w:tcPr>
          <w:p w14:paraId="5BD1667A" w14:textId="77777777" w:rsidR="008A06B8" w:rsidRPr="008A06B8" w:rsidRDefault="008A06B8" w:rsidP="008A06B8">
            <w:pPr>
              <w:pStyle w:val="ARTableBodyRight"/>
              <w:rPr>
                <w:lang w:val="en-NZ"/>
              </w:rPr>
            </w:pPr>
            <w:r w:rsidRPr="008A06B8">
              <w:rPr>
                <w:lang w:val="en-NZ"/>
              </w:rPr>
              <w:t>17,846</w:t>
            </w:r>
          </w:p>
        </w:tc>
        <w:tc>
          <w:tcPr>
            <w:tcW w:w="1020" w:type="dxa"/>
            <w:tcBorders>
              <w:top w:val="nil"/>
              <w:left w:val="nil"/>
              <w:bottom w:val="nil"/>
              <w:right w:val="nil"/>
            </w:tcBorders>
            <w:shd w:val="clear" w:color="auto" w:fill="auto"/>
            <w:vAlign w:val="bottom"/>
            <w:hideMark/>
          </w:tcPr>
          <w:p w14:paraId="0B5549F0" w14:textId="77777777" w:rsidR="008A06B8" w:rsidRPr="008A06B8" w:rsidRDefault="008A06B8" w:rsidP="008A06B8">
            <w:pPr>
              <w:pStyle w:val="ARTableBodyRight"/>
              <w:rPr>
                <w:lang w:val="en-NZ"/>
              </w:rPr>
            </w:pPr>
            <w:r w:rsidRPr="008A06B8">
              <w:rPr>
                <w:lang w:val="en-NZ"/>
              </w:rPr>
              <w:t>17,324</w:t>
            </w:r>
          </w:p>
        </w:tc>
      </w:tr>
      <w:tr w:rsidR="008A06B8" w:rsidRPr="008A06B8" w14:paraId="13754163" w14:textId="77777777" w:rsidTr="00332710">
        <w:trPr>
          <w:trHeight w:val="252"/>
        </w:trPr>
        <w:tc>
          <w:tcPr>
            <w:tcW w:w="5669" w:type="dxa"/>
            <w:tcBorders>
              <w:top w:val="nil"/>
              <w:left w:val="nil"/>
              <w:bottom w:val="nil"/>
              <w:right w:val="nil"/>
            </w:tcBorders>
            <w:shd w:val="clear" w:color="000000" w:fill="FFFFFF"/>
            <w:vAlign w:val="bottom"/>
            <w:hideMark/>
          </w:tcPr>
          <w:p w14:paraId="0A7AEC75" w14:textId="77777777" w:rsidR="008A06B8" w:rsidRPr="008A06B8" w:rsidRDefault="008A06B8" w:rsidP="008A06B8">
            <w:pPr>
              <w:pStyle w:val="ARTableBody"/>
              <w:rPr>
                <w:lang w:val="en-NZ"/>
              </w:rPr>
            </w:pPr>
            <w:r w:rsidRPr="008A06B8">
              <w:rPr>
                <w:lang w:val="en-NZ"/>
              </w:rPr>
              <w:t>Fair value of assets received free of charge</w:t>
            </w:r>
          </w:p>
        </w:tc>
        <w:tc>
          <w:tcPr>
            <w:tcW w:w="794" w:type="dxa"/>
            <w:tcBorders>
              <w:top w:val="nil"/>
              <w:left w:val="nil"/>
              <w:bottom w:val="nil"/>
              <w:right w:val="nil"/>
            </w:tcBorders>
            <w:shd w:val="clear" w:color="000000" w:fill="FFFFFF"/>
            <w:vAlign w:val="bottom"/>
            <w:hideMark/>
          </w:tcPr>
          <w:p w14:paraId="28CDFA28" w14:textId="3CC2B9FB" w:rsidR="008A06B8" w:rsidRPr="008A06B8" w:rsidRDefault="0020223D" w:rsidP="008A06B8">
            <w:pPr>
              <w:pStyle w:val="ARTablebodycentred"/>
              <w:rPr>
                <w:lang w:val="en-NZ"/>
              </w:rPr>
            </w:pPr>
            <w:hyperlink w:anchor="Note_2_4_4" w:history="1">
              <w:r w:rsidR="008A06B8" w:rsidRPr="00340550">
                <w:rPr>
                  <w:rStyle w:val="Hyperlink"/>
                  <w:lang w:val="en-NZ"/>
                </w:rPr>
                <w:t>2.4.4</w:t>
              </w:r>
            </w:hyperlink>
          </w:p>
        </w:tc>
        <w:tc>
          <w:tcPr>
            <w:tcW w:w="1020" w:type="dxa"/>
            <w:tcBorders>
              <w:top w:val="nil"/>
              <w:left w:val="nil"/>
              <w:bottom w:val="nil"/>
              <w:right w:val="nil"/>
            </w:tcBorders>
            <w:shd w:val="clear" w:color="auto" w:fill="F2F2F2" w:themeFill="background1" w:themeFillShade="F2"/>
            <w:vAlign w:val="bottom"/>
            <w:hideMark/>
          </w:tcPr>
          <w:p w14:paraId="0102861C" w14:textId="77777777" w:rsidR="008A06B8" w:rsidRPr="008A06B8" w:rsidRDefault="008A06B8" w:rsidP="008A06B8">
            <w:pPr>
              <w:pStyle w:val="ARTableBodyRight"/>
              <w:rPr>
                <w:lang w:val="en-NZ"/>
              </w:rPr>
            </w:pPr>
            <w:r w:rsidRPr="008A06B8">
              <w:rPr>
                <w:lang w:val="en-NZ"/>
              </w:rPr>
              <w:t>34,883</w:t>
            </w:r>
          </w:p>
        </w:tc>
        <w:tc>
          <w:tcPr>
            <w:tcW w:w="1020" w:type="dxa"/>
            <w:tcBorders>
              <w:top w:val="nil"/>
              <w:left w:val="nil"/>
              <w:bottom w:val="nil"/>
              <w:right w:val="nil"/>
            </w:tcBorders>
            <w:shd w:val="clear" w:color="auto" w:fill="auto"/>
            <w:vAlign w:val="bottom"/>
            <w:hideMark/>
          </w:tcPr>
          <w:p w14:paraId="58DF8EC7" w14:textId="77777777" w:rsidR="008A06B8" w:rsidRPr="008A06B8" w:rsidRDefault="008A06B8" w:rsidP="008A06B8">
            <w:pPr>
              <w:pStyle w:val="ARTableBodyRight"/>
              <w:rPr>
                <w:lang w:val="en-NZ"/>
              </w:rPr>
            </w:pPr>
            <w:r w:rsidRPr="008A06B8">
              <w:rPr>
                <w:lang w:val="en-NZ"/>
              </w:rPr>
              <w:t>16,081</w:t>
            </w:r>
          </w:p>
        </w:tc>
      </w:tr>
      <w:tr w:rsidR="008A06B8" w:rsidRPr="008A06B8" w14:paraId="34B940E0" w14:textId="77777777" w:rsidTr="00332710">
        <w:trPr>
          <w:trHeight w:val="60"/>
        </w:trPr>
        <w:tc>
          <w:tcPr>
            <w:tcW w:w="5669" w:type="dxa"/>
            <w:tcBorders>
              <w:top w:val="nil"/>
              <w:left w:val="nil"/>
              <w:bottom w:val="nil"/>
              <w:right w:val="nil"/>
            </w:tcBorders>
            <w:shd w:val="clear" w:color="000000" w:fill="FFFFFF"/>
            <w:vAlign w:val="bottom"/>
            <w:hideMark/>
          </w:tcPr>
          <w:p w14:paraId="145A30C9" w14:textId="77777777" w:rsidR="008A06B8" w:rsidRPr="008A06B8" w:rsidRDefault="008A06B8" w:rsidP="008A06B8">
            <w:pPr>
              <w:pStyle w:val="ARTableBody"/>
              <w:rPr>
                <w:lang w:val="en-NZ"/>
              </w:rPr>
            </w:pPr>
            <w:r w:rsidRPr="008A06B8">
              <w:rPr>
                <w:lang w:val="en-NZ"/>
              </w:rPr>
              <w:t>Income from trusts and the Residential Tenancies Bond Authority</w:t>
            </w:r>
          </w:p>
        </w:tc>
        <w:tc>
          <w:tcPr>
            <w:tcW w:w="794" w:type="dxa"/>
            <w:tcBorders>
              <w:top w:val="nil"/>
              <w:left w:val="nil"/>
              <w:bottom w:val="nil"/>
              <w:right w:val="nil"/>
            </w:tcBorders>
            <w:shd w:val="clear" w:color="000000" w:fill="FFFFFF"/>
            <w:vAlign w:val="bottom"/>
            <w:hideMark/>
          </w:tcPr>
          <w:p w14:paraId="630E3CE0" w14:textId="385E0DA2" w:rsidR="008A06B8" w:rsidRPr="008A06B8" w:rsidRDefault="0020223D" w:rsidP="00332710">
            <w:pPr>
              <w:pStyle w:val="ARTablebodycentred"/>
              <w:rPr>
                <w:lang w:val="en-NZ"/>
              </w:rPr>
            </w:pPr>
            <w:hyperlink w:anchor="Note_2_4_5" w:history="1">
              <w:r w:rsidR="008A06B8" w:rsidRPr="00340550">
                <w:rPr>
                  <w:rStyle w:val="Hyperlink"/>
                  <w:lang w:val="en-NZ"/>
                </w:rPr>
                <w:t>2.4.5</w:t>
              </w:r>
            </w:hyperlink>
          </w:p>
        </w:tc>
        <w:tc>
          <w:tcPr>
            <w:tcW w:w="1020" w:type="dxa"/>
            <w:tcBorders>
              <w:top w:val="nil"/>
              <w:left w:val="nil"/>
              <w:bottom w:val="nil"/>
              <w:right w:val="nil"/>
            </w:tcBorders>
            <w:shd w:val="clear" w:color="auto" w:fill="F2F2F2" w:themeFill="background1" w:themeFillShade="F2"/>
            <w:vAlign w:val="bottom"/>
            <w:hideMark/>
          </w:tcPr>
          <w:p w14:paraId="34423D82" w14:textId="77777777" w:rsidR="008A06B8" w:rsidRPr="008A06B8" w:rsidRDefault="008A06B8" w:rsidP="00332710">
            <w:pPr>
              <w:pStyle w:val="ARTableBodyRight"/>
              <w:rPr>
                <w:lang w:val="en-NZ"/>
              </w:rPr>
            </w:pPr>
            <w:r w:rsidRPr="008A06B8">
              <w:rPr>
                <w:lang w:val="en-NZ"/>
              </w:rPr>
              <w:t>131,144</w:t>
            </w:r>
          </w:p>
        </w:tc>
        <w:tc>
          <w:tcPr>
            <w:tcW w:w="1020" w:type="dxa"/>
            <w:tcBorders>
              <w:top w:val="nil"/>
              <w:left w:val="nil"/>
              <w:bottom w:val="nil"/>
              <w:right w:val="nil"/>
            </w:tcBorders>
            <w:shd w:val="clear" w:color="auto" w:fill="auto"/>
            <w:vAlign w:val="bottom"/>
            <w:hideMark/>
          </w:tcPr>
          <w:p w14:paraId="6C3E7FC9" w14:textId="77777777" w:rsidR="008A06B8" w:rsidRPr="008A06B8" w:rsidRDefault="008A06B8" w:rsidP="00332710">
            <w:pPr>
              <w:pStyle w:val="ARTableBodyRight"/>
              <w:rPr>
                <w:lang w:val="en-NZ"/>
              </w:rPr>
            </w:pPr>
            <w:r w:rsidRPr="008A06B8">
              <w:rPr>
                <w:lang w:val="en-NZ"/>
              </w:rPr>
              <w:t>59,442</w:t>
            </w:r>
          </w:p>
        </w:tc>
      </w:tr>
      <w:tr w:rsidR="008A06B8" w:rsidRPr="008A06B8" w14:paraId="24AE42D4" w14:textId="77777777" w:rsidTr="00332710">
        <w:trPr>
          <w:trHeight w:val="255"/>
        </w:trPr>
        <w:tc>
          <w:tcPr>
            <w:tcW w:w="5669" w:type="dxa"/>
            <w:tcBorders>
              <w:top w:val="nil"/>
              <w:left w:val="nil"/>
              <w:bottom w:val="single" w:sz="4" w:space="0" w:color="auto"/>
              <w:right w:val="nil"/>
            </w:tcBorders>
            <w:shd w:val="clear" w:color="000000" w:fill="FFFFFF"/>
            <w:vAlign w:val="bottom"/>
            <w:hideMark/>
          </w:tcPr>
          <w:p w14:paraId="41FA98C8" w14:textId="77777777" w:rsidR="008A06B8" w:rsidRPr="008A06B8" w:rsidRDefault="008A06B8" w:rsidP="008A06B8">
            <w:pPr>
              <w:pStyle w:val="ARTableBody"/>
              <w:rPr>
                <w:lang w:val="en-NZ"/>
              </w:rPr>
            </w:pPr>
            <w:r w:rsidRPr="008A06B8">
              <w:rPr>
                <w:lang w:val="en-NZ"/>
              </w:rPr>
              <w:t>Other income</w:t>
            </w:r>
          </w:p>
        </w:tc>
        <w:tc>
          <w:tcPr>
            <w:tcW w:w="794" w:type="dxa"/>
            <w:tcBorders>
              <w:top w:val="nil"/>
              <w:left w:val="nil"/>
              <w:bottom w:val="single" w:sz="4" w:space="0" w:color="auto"/>
              <w:right w:val="nil"/>
            </w:tcBorders>
            <w:shd w:val="clear" w:color="000000" w:fill="FFFFFF"/>
            <w:vAlign w:val="bottom"/>
            <w:hideMark/>
          </w:tcPr>
          <w:p w14:paraId="45C40E77" w14:textId="09BB26D5" w:rsidR="008A06B8" w:rsidRPr="008A06B8" w:rsidRDefault="0020223D" w:rsidP="008A06B8">
            <w:pPr>
              <w:pStyle w:val="ARTablebodycentred"/>
              <w:rPr>
                <w:lang w:val="en-NZ"/>
              </w:rPr>
            </w:pPr>
            <w:hyperlink w:anchor="Note_2_4_6" w:history="1">
              <w:r w:rsidR="008A06B8" w:rsidRPr="00340550">
                <w:rPr>
                  <w:rStyle w:val="Hyperlink"/>
                  <w:lang w:val="en-NZ"/>
                </w:rPr>
                <w:t>2.4.6</w:t>
              </w:r>
            </w:hyperlink>
          </w:p>
        </w:tc>
        <w:tc>
          <w:tcPr>
            <w:tcW w:w="1020" w:type="dxa"/>
            <w:tcBorders>
              <w:top w:val="nil"/>
              <w:left w:val="nil"/>
              <w:bottom w:val="single" w:sz="4" w:space="0" w:color="auto"/>
              <w:right w:val="nil"/>
            </w:tcBorders>
            <w:shd w:val="clear" w:color="auto" w:fill="F2F2F2" w:themeFill="background1" w:themeFillShade="F2"/>
            <w:vAlign w:val="bottom"/>
            <w:hideMark/>
          </w:tcPr>
          <w:p w14:paraId="0D6BD4F5" w14:textId="77777777" w:rsidR="008A06B8" w:rsidRPr="008A06B8" w:rsidRDefault="008A06B8" w:rsidP="008A06B8">
            <w:pPr>
              <w:pStyle w:val="ARTableBodyRight"/>
              <w:rPr>
                <w:lang w:val="en-NZ"/>
              </w:rPr>
            </w:pPr>
            <w:r w:rsidRPr="008A06B8">
              <w:rPr>
                <w:lang w:val="en-NZ"/>
              </w:rPr>
              <w:t>41,911</w:t>
            </w:r>
          </w:p>
        </w:tc>
        <w:tc>
          <w:tcPr>
            <w:tcW w:w="1020" w:type="dxa"/>
            <w:tcBorders>
              <w:top w:val="nil"/>
              <w:left w:val="nil"/>
              <w:bottom w:val="single" w:sz="4" w:space="0" w:color="auto"/>
              <w:right w:val="nil"/>
            </w:tcBorders>
            <w:shd w:val="clear" w:color="auto" w:fill="auto"/>
            <w:vAlign w:val="bottom"/>
            <w:hideMark/>
          </w:tcPr>
          <w:p w14:paraId="7CD579CA" w14:textId="77777777" w:rsidR="008A06B8" w:rsidRPr="008A06B8" w:rsidRDefault="008A06B8" w:rsidP="008A06B8">
            <w:pPr>
              <w:pStyle w:val="ARTableBodyRight"/>
              <w:rPr>
                <w:lang w:val="en-NZ"/>
              </w:rPr>
            </w:pPr>
            <w:r w:rsidRPr="008A06B8">
              <w:rPr>
                <w:lang w:val="en-NZ"/>
              </w:rPr>
              <w:t>19,689</w:t>
            </w:r>
          </w:p>
        </w:tc>
      </w:tr>
      <w:tr w:rsidR="008A06B8" w:rsidRPr="008A06B8" w14:paraId="36F82967" w14:textId="77777777" w:rsidTr="00332710">
        <w:trPr>
          <w:trHeight w:val="255"/>
        </w:trPr>
        <w:tc>
          <w:tcPr>
            <w:tcW w:w="5669" w:type="dxa"/>
            <w:tcBorders>
              <w:top w:val="single" w:sz="4" w:space="0" w:color="auto"/>
              <w:left w:val="nil"/>
              <w:bottom w:val="single" w:sz="12" w:space="0" w:color="auto"/>
              <w:right w:val="nil"/>
            </w:tcBorders>
            <w:shd w:val="clear" w:color="000000" w:fill="FFFFFF"/>
            <w:vAlign w:val="bottom"/>
            <w:hideMark/>
          </w:tcPr>
          <w:p w14:paraId="73AF74CA" w14:textId="77777777" w:rsidR="008A06B8" w:rsidRPr="008A06B8" w:rsidRDefault="008A06B8" w:rsidP="008A06B8">
            <w:pPr>
              <w:pStyle w:val="ARTableBody"/>
              <w:rPr>
                <w:b/>
                <w:bCs/>
                <w:lang w:val="en-NZ"/>
              </w:rPr>
            </w:pPr>
            <w:r w:rsidRPr="008A06B8">
              <w:rPr>
                <w:b/>
                <w:bCs/>
                <w:lang w:val="en-NZ"/>
              </w:rPr>
              <w:t>Total revenue and income from transactions</w:t>
            </w:r>
          </w:p>
        </w:tc>
        <w:tc>
          <w:tcPr>
            <w:tcW w:w="794" w:type="dxa"/>
            <w:tcBorders>
              <w:top w:val="single" w:sz="4" w:space="0" w:color="auto"/>
              <w:left w:val="nil"/>
              <w:bottom w:val="single" w:sz="12" w:space="0" w:color="auto"/>
              <w:right w:val="nil"/>
            </w:tcBorders>
            <w:shd w:val="clear" w:color="000000" w:fill="FFFFFF"/>
            <w:vAlign w:val="bottom"/>
            <w:hideMark/>
          </w:tcPr>
          <w:p w14:paraId="2D205368" w14:textId="77777777" w:rsidR="008A06B8" w:rsidRPr="008A06B8" w:rsidRDefault="008A06B8" w:rsidP="008A06B8">
            <w:pPr>
              <w:pStyle w:val="ARTablebodycentred"/>
              <w:rPr>
                <w:b/>
                <w:bCs/>
                <w:lang w:val="en-NZ"/>
              </w:rPr>
            </w:pPr>
            <w:r w:rsidRPr="008A06B8">
              <w:rPr>
                <w:rFonts w:ascii="Cambria" w:hAnsi="Cambria" w:cs="Cambria"/>
                <w:b/>
                <w:bCs/>
                <w:lang w:val="en-NZ"/>
              </w:rPr>
              <w:t> </w:t>
            </w:r>
          </w:p>
        </w:tc>
        <w:tc>
          <w:tcPr>
            <w:tcW w:w="1020" w:type="dxa"/>
            <w:tcBorders>
              <w:top w:val="single" w:sz="4" w:space="0" w:color="auto"/>
              <w:left w:val="nil"/>
              <w:bottom w:val="single" w:sz="12" w:space="0" w:color="auto"/>
              <w:right w:val="nil"/>
            </w:tcBorders>
            <w:shd w:val="clear" w:color="auto" w:fill="F2F2F2" w:themeFill="background1" w:themeFillShade="F2"/>
            <w:vAlign w:val="bottom"/>
            <w:hideMark/>
          </w:tcPr>
          <w:p w14:paraId="4C2C9785" w14:textId="77777777" w:rsidR="008A06B8" w:rsidRPr="008A06B8" w:rsidRDefault="008A06B8" w:rsidP="008A06B8">
            <w:pPr>
              <w:pStyle w:val="ARTableBodyRight"/>
              <w:rPr>
                <w:b/>
                <w:bCs/>
                <w:lang w:val="en-NZ"/>
              </w:rPr>
            </w:pPr>
            <w:r w:rsidRPr="008A06B8">
              <w:rPr>
                <w:b/>
                <w:bCs/>
                <w:lang w:val="en-NZ"/>
              </w:rPr>
              <w:t>799,082</w:t>
            </w:r>
          </w:p>
        </w:tc>
        <w:tc>
          <w:tcPr>
            <w:tcW w:w="1020" w:type="dxa"/>
            <w:tcBorders>
              <w:top w:val="single" w:sz="4" w:space="0" w:color="auto"/>
              <w:left w:val="nil"/>
              <w:bottom w:val="single" w:sz="12" w:space="0" w:color="auto"/>
              <w:right w:val="nil"/>
            </w:tcBorders>
            <w:shd w:val="clear" w:color="auto" w:fill="auto"/>
            <w:vAlign w:val="bottom"/>
            <w:hideMark/>
          </w:tcPr>
          <w:p w14:paraId="65BDA1E1" w14:textId="77777777" w:rsidR="008A06B8" w:rsidRPr="008A06B8" w:rsidRDefault="008A06B8" w:rsidP="008A06B8">
            <w:pPr>
              <w:pStyle w:val="ARTableBodyRight"/>
              <w:rPr>
                <w:b/>
                <w:bCs/>
                <w:lang w:val="en-NZ"/>
              </w:rPr>
            </w:pPr>
            <w:r w:rsidRPr="008A06B8">
              <w:rPr>
                <w:b/>
                <w:bCs/>
                <w:lang w:val="en-NZ"/>
              </w:rPr>
              <w:t>398,105</w:t>
            </w:r>
          </w:p>
        </w:tc>
      </w:tr>
    </w:tbl>
    <w:p w14:paraId="4BC0C8E5" w14:textId="507E454C" w:rsidR="00332710" w:rsidRDefault="00332710" w:rsidP="00332710">
      <w:pPr>
        <w:pStyle w:val="ARBodyAfterandBeforeTable"/>
      </w:pPr>
      <w:bookmarkStart w:id="271" w:name="_Toc149307473"/>
      <w:r>
        <w:t xml:space="preserve">Revenue and income that fund delivery of </w:t>
      </w:r>
      <w:r w:rsidR="00671A5F">
        <w:t>the department</w:t>
      </w:r>
      <w:r w:rsidR="00273B0F">
        <w:t>’</w:t>
      </w:r>
      <w:r>
        <w:t>s services are recognised in accordance with the relevant accounting standards as disclosed in the following notes.</w:t>
      </w:r>
    </w:p>
    <w:p w14:paraId="3E077E8A" w14:textId="2CA681AB" w:rsidR="00332710" w:rsidRDefault="002E317A" w:rsidP="00A75C16">
      <w:pPr>
        <w:pStyle w:val="Heading4Notes"/>
      </w:pPr>
      <w:bookmarkStart w:id="272" w:name="Note_2_2"/>
      <w:bookmarkStart w:id="273" w:name="_Toc178921128"/>
      <w:r w:rsidRPr="00332710">
        <w:t>2.2</w:t>
      </w:r>
      <w:bookmarkEnd w:id="272"/>
      <w:r w:rsidR="000A4E8C">
        <w:t>.</w:t>
      </w:r>
      <w:r w:rsidRPr="00332710">
        <w:tab/>
      </w:r>
      <w:bookmarkStart w:id="274" w:name="_Toc177975978"/>
      <w:bookmarkEnd w:id="271"/>
      <w:r w:rsidR="00332710" w:rsidRPr="00092FC5">
        <w:t>A</w:t>
      </w:r>
      <w:r w:rsidR="00332710">
        <w:t>ppropriations</w:t>
      </w:r>
      <w:bookmarkEnd w:id="273"/>
      <w:bookmarkEnd w:id="274"/>
    </w:p>
    <w:p w14:paraId="194DDC88" w14:textId="5F5B4149" w:rsidR="00332710" w:rsidRDefault="00332710" w:rsidP="00332710">
      <w:pPr>
        <w:pStyle w:val="ARBody"/>
      </w:pPr>
      <w:r>
        <w:t xml:space="preserve">Once annual Parliamentary appropriations are applied by the Treasurer, they become controlled by </w:t>
      </w:r>
      <w:r w:rsidR="00671A5F">
        <w:t>the department</w:t>
      </w:r>
      <w:r>
        <w:t xml:space="preserve"> and are recognised as income when applied for the purposes specified under the relevant Appropriations Act.</w:t>
      </w:r>
    </w:p>
    <w:p w14:paraId="5B1200BB" w14:textId="53B6A8C7" w:rsidR="00332710" w:rsidRDefault="00671A5F" w:rsidP="00332710">
      <w:pPr>
        <w:pStyle w:val="ARBody"/>
      </w:pPr>
      <w:r>
        <w:t>The department</w:t>
      </w:r>
      <w:r w:rsidR="00332710">
        <w:t xml:space="preserve"> receives the following forms of appropriation:</w:t>
      </w:r>
    </w:p>
    <w:p w14:paraId="57AF4489" w14:textId="032772B0" w:rsidR="00332710" w:rsidRPr="00F501BC" w:rsidRDefault="00332710" w:rsidP="00332710">
      <w:pPr>
        <w:pStyle w:val="ARBullet1"/>
        <w:rPr>
          <w:b/>
        </w:rPr>
      </w:pPr>
      <w:r w:rsidRPr="004A7E1E">
        <w:rPr>
          <w:b/>
        </w:rPr>
        <w:t xml:space="preserve">Output appropriations: </w:t>
      </w:r>
      <w:r w:rsidRPr="004A7E1E">
        <w:t xml:space="preserve">Income from the outputs </w:t>
      </w:r>
      <w:r>
        <w:t xml:space="preserve">provided by </w:t>
      </w:r>
      <w:r w:rsidR="00671A5F">
        <w:t>the department</w:t>
      </w:r>
      <w:r w:rsidRPr="004A7E1E">
        <w:t xml:space="preserve"> </w:t>
      </w:r>
      <w:r>
        <w:t xml:space="preserve">to the Government is </w:t>
      </w:r>
      <w:r w:rsidRPr="004A7E1E">
        <w:t xml:space="preserve">recognised </w:t>
      </w:r>
      <w:r>
        <w:t xml:space="preserve">upon delivery of </w:t>
      </w:r>
      <w:r w:rsidRPr="004A7E1E">
        <w:t>those outputs</w:t>
      </w:r>
      <w:r>
        <w:t xml:space="preserve"> and following certification by the relevant minister</w:t>
      </w:r>
      <w:r w:rsidRPr="004A7E1E">
        <w:t xml:space="preserve"> in accordance with specified performance criteria.</w:t>
      </w:r>
    </w:p>
    <w:p w14:paraId="231A8353" w14:textId="77777777" w:rsidR="002E317A" w:rsidRPr="00F31478" w:rsidRDefault="002E317A" w:rsidP="002E317A">
      <w:pPr>
        <w:pStyle w:val="ARBody"/>
        <w:sectPr w:rsidR="002E317A" w:rsidRPr="00F31478" w:rsidSect="002E317A">
          <w:type w:val="continuous"/>
          <w:pgSz w:w="11901" w:h="16840" w:code="9"/>
          <w:pgMar w:top="1701" w:right="1701" w:bottom="1247" w:left="1701" w:header="454" w:footer="454" w:gutter="0"/>
          <w:cols w:space="454"/>
          <w:docGrid w:linePitch="360"/>
        </w:sectPr>
      </w:pPr>
    </w:p>
    <w:p w14:paraId="4B2CD707" w14:textId="07A42926" w:rsidR="002E317A" w:rsidRPr="00332710" w:rsidRDefault="002E317A" w:rsidP="00A75C16">
      <w:pPr>
        <w:pStyle w:val="Heading4Notes"/>
      </w:pPr>
      <w:bookmarkStart w:id="275" w:name="Note_2_3"/>
      <w:bookmarkStart w:id="276" w:name="_Toc149307474"/>
      <w:bookmarkStart w:id="277" w:name="_Toc178921129"/>
      <w:r w:rsidRPr="00332710">
        <w:t>2.3</w:t>
      </w:r>
      <w:bookmarkEnd w:id="275"/>
      <w:r w:rsidR="000A4E8C">
        <w:t>.</w:t>
      </w:r>
      <w:r w:rsidRPr="00332710">
        <w:tab/>
      </w:r>
      <w:bookmarkEnd w:id="276"/>
      <w:r w:rsidR="00332710" w:rsidRPr="00332710">
        <w:t>Summary of compliance with annual Parliamentary appropriations</w:t>
      </w:r>
      <w:bookmarkEnd w:id="277"/>
    </w:p>
    <w:p w14:paraId="35429F03" w14:textId="0F316353" w:rsidR="00332710" w:rsidRPr="0071411F" w:rsidRDefault="00332710" w:rsidP="00332710">
      <w:pPr>
        <w:pStyle w:val="ARBody"/>
      </w:pPr>
      <w:r w:rsidRPr="0071411F">
        <w:t xml:space="preserve">The following table discloses the details of the various annual Parliamentary appropriations received by </w:t>
      </w:r>
      <w:r w:rsidR="00671A5F">
        <w:t>the department</w:t>
      </w:r>
      <w:r w:rsidRPr="0071411F">
        <w:t xml:space="preserve"> for the </w:t>
      </w:r>
      <w:r>
        <w:t>year.</w:t>
      </w:r>
    </w:p>
    <w:p w14:paraId="0B15C297" w14:textId="1BC23DEC" w:rsidR="00332710" w:rsidRPr="0071411F" w:rsidRDefault="00332710" w:rsidP="00332710">
      <w:pPr>
        <w:pStyle w:val="ARBody"/>
      </w:pPr>
      <w:r w:rsidRPr="0071411F">
        <w:t xml:space="preserve">In accordance with accrual output-based management procedures, </w:t>
      </w:r>
      <w:r w:rsidR="00273B0F">
        <w:t>‘</w:t>
      </w:r>
      <w:r w:rsidRPr="0071411F">
        <w:t>provision of outputs</w:t>
      </w:r>
      <w:r w:rsidR="00273B0F">
        <w:t>’</w:t>
      </w:r>
      <w:r w:rsidRPr="0071411F">
        <w:t xml:space="preserve"> and </w:t>
      </w:r>
      <w:r w:rsidR="00273B0F">
        <w:t>‘</w:t>
      </w:r>
      <w:r w:rsidRPr="0071411F">
        <w:t>additions to net assets</w:t>
      </w:r>
      <w:r w:rsidR="00273B0F">
        <w:t>’</w:t>
      </w:r>
      <w:r w:rsidRPr="0071411F">
        <w:t xml:space="preserve"> are disclosed as </w:t>
      </w:r>
      <w:r w:rsidR="00273B0F">
        <w:t>‘</w:t>
      </w:r>
      <w:r w:rsidRPr="0071411F">
        <w:t>controlled</w:t>
      </w:r>
      <w:r w:rsidR="00273B0F">
        <w:t>’</w:t>
      </w:r>
      <w:r w:rsidRPr="0071411F">
        <w:t xml:space="preserve"> activities of </w:t>
      </w:r>
      <w:r w:rsidR="00671A5F">
        <w:t>the department</w:t>
      </w:r>
      <w:r w:rsidRPr="0071411F">
        <w:t>.</w:t>
      </w:r>
    </w:p>
    <w:p w14:paraId="5CD6E422" w14:textId="3ACE46E5" w:rsidR="00332710" w:rsidRDefault="00332710" w:rsidP="00332710">
      <w:pPr>
        <w:pStyle w:val="ARBody"/>
      </w:pPr>
      <w:r w:rsidRPr="0071411F">
        <w:t xml:space="preserve">Administered transactions are those </w:t>
      </w:r>
      <w:r>
        <w:t>conducted</w:t>
      </w:r>
      <w:r w:rsidRPr="0071411F">
        <w:t xml:space="preserve"> on behalf of the State over which </w:t>
      </w:r>
      <w:r w:rsidR="00671A5F">
        <w:t>the department</w:t>
      </w:r>
      <w:r w:rsidRPr="0071411F">
        <w:t xml:space="preserve"> has no control or discretion. These transactions are separately disclosed in </w:t>
      </w:r>
      <w:hyperlink w:anchor="Note_4_2" w:history="1">
        <w:r w:rsidRPr="00340550">
          <w:rPr>
            <w:rStyle w:val="Hyperlink"/>
          </w:rPr>
          <w:t>Note 4.2</w:t>
        </w:r>
      </w:hyperlink>
      <w:r w:rsidRPr="0071411F">
        <w:t xml:space="preserve"> Administered Items.</w:t>
      </w:r>
    </w:p>
    <w:tbl>
      <w:tblPr>
        <w:tblW w:w="13950" w:type="dxa"/>
        <w:tblCellMar>
          <w:left w:w="57" w:type="dxa"/>
          <w:right w:w="57" w:type="dxa"/>
        </w:tblCellMar>
        <w:tblLook w:val="04A0" w:firstRow="1" w:lastRow="0" w:firstColumn="1" w:lastColumn="0" w:noHBand="0" w:noVBand="1"/>
      </w:tblPr>
      <w:tblGrid>
        <w:gridCol w:w="4422"/>
        <w:gridCol w:w="1191"/>
        <w:gridCol w:w="1191"/>
        <w:gridCol w:w="1191"/>
        <w:gridCol w:w="1191"/>
        <w:gridCol w:w="1191"/>
        <w:gridCol w:w="1191"/>
        <w:gridCol w:w="1191"/>
        <w:gridCol w:w="1191"/>
      </w:tblGrid>
      <w:tr w:rsidR="003A7E69" w:rsidRPr="003A7E69" w14:paraId="29AD65DD" w14:textId="77777777" w:rsidTr="003E25F7">
        <w:trPr>
          <w:trHeight w:val="255"/>
        </w:trPr>
        <w:tc>
          <w:tcPr>
            <w:tcW w:w="4422" w:type="dxa"/>
            <w:tcBorders>
              <w:top w:val="nil"/>
              <w:left w:val="nil"/>
              <w:bottom w:val="nil"/>
              <w:right w:val="single" w:sz="4" w:space="0" w:color="E6E6E6" w:themeColor="background2"/>
            </w:tcBorders>
            <w:shd w:val="clear" w:color="auto" w:fill="BFBFBF" w:themeFill="background1" w:themeFillShade="BF"/>
            <w:noWrap/>
            <w:vAlign w:val="bottom"/>
            <w:hideMark/>
          </w:tcPr>
          <w:p w14:paraId="4FDB69EE" w14:textId="77777777" w:rsidR="003A7E69" w:rsidRPr="003A7E69" w:rsidRDefault="003A7E69" w:rsidP="003A7E69">
            <w:pPr>
              <w:spacing w:before="0" w:after="0" w:line="240" w:lineRule="auto"/>
              <w:rPr>
                <w:rFonts w:eastAsia="Times New Roman"/>
                <w:color w:val="FFFFFF"/>
                <w:sz w:val="20"/>
                <w:szCs w:val="20"/>
                <w:lang w:val="en-NZ" w:eastAsia="en-NZ"/>
              </w:rPr>
            </w:pPr>
            <w:r w:rsidRPr="003A7E69">
              <w:rPr>
                <w:rFonts w:eastAsia="Times New Roman"/>
                <w:color w:val="FFFFFF"/>
                <w:sz w:val="20"/>
                <w:szCs w:val="20"/>
                <w:lang w:val="en-NZ" w:eastAsia="en-NZ"/>
              </w:rPr>
              <w:t> </w:t>
            </w:r>
          </w:p>
        </w:tc>
        <w:tc>
          <w:tcPr>
            <w:tcW w:w="3573" w:type="dxa"/>
            <w:gridSpan w:val="3"/>
            <w:tcBorders>
              <w:top w:val="nil"/>
              <w:left w:val="single" w:sz="4" w:space="0" w:color="E6E6E6" w:themeColor="background2"/>
              <w:bottom w:val="single" w:sz="4" w:space="0" w:color="E6E6E6" w:themeColor="background2"/>
              <w:right w:val="single" w:sz="4" w:space="0" w:color="E6E6E6" w:themeColor="background2"/>
            </w:tcBorders>
            <w:shd w:val="clear" w:color="000000" w:fill="BFBFBF"/>
            <w:noWrap/>
            <w:vAlign w:val="center"/>
            <w:hideMark/>
          </w:tcPr>
          <w:p w14:paraId="2F7BADA6" w14:textId="77777777" w:rsidR="003A7E69" w:rsidRPr="003A7E69" w:rsidRDefault="003A7E69" w:rsidP="003A7E69">
            <w:pPr>
              <w:pStyle w:val="ARTableColHeadCentre"/>
              <w:rPr>
                <w:lang w:val="en-NZ"/>
              </w:rPr>
            </w:pPr>
            <w:r w:rsidRPr="003A7E69">
              <w:rPr>
                <w:lang w:val="en-NZ"/>
              </w:rPr>
              <w:t>Appropriations Act</w:t>
            </w:r>
          </w:p>
        </w:tc>
        <w:tc>
          <w:tcPr>
            <w:tcW w:w="2382" w:type="dxa"/>
            <w:gridSpan w:val="2"/>
            <w:tcBorders>
              <w:top w:val="nil"/>
              <w:left w:val="single" w:sz="4" w:space="0" w:color="E6E6E6" w:themeColor="background2"/>
              <w:bottom w:val="single" w:sz="4" w:space="0" w:color="E6E6E6" w:themeColor="background2"/>
              <w:right w:val="single" w:sz="4" w:space="0" w:color="E6E6E6" w:themeColor="background2"/>
            </w:tcBorders>
            <w:shd w:val="clear" w:color="000000" w:fill="BFBFBF"/>
            <w:noWrap/>
            <w:vAlign w:val="center"/>
            <w:hideMark/>
          </w:tcPr>
          <w:p w14:paraId="36C17925" w14:textId="77777777" w:rsidR="003A7E69" w:rsidRPr="003A7E69" w:rsidRDefault="003A7E69" w:rsidP="003A7E69">
            <w:pPr>
              <w:pStyle w:val="ARTableColHeadCentre"/>
              <w:rPr>
                <w:lang w:val="en-NZ"/>
              </w:rPr>
            </w:pPr>
            <w:r w:rsidRPr="003A7E69">
              <w:rPr>
                <w:lang w:val="en-NZ"/>
              </w:rPr>
              <w:t>Financial Management Act</w:t>
            </w:r>
          </w:p>
        </w:tc>
        <w:tc>
          <w:tcPr>
            <w:tcW w:w="1191" w:type="dxa"/>
            <w:tcBorders>
              <w:top w:val="nil"/>
              <w:left w:val="single" w:sz="4" w:space="0" w:color="E6E6E6" w:themeColor="background2"/>
              <w:bottom w:val="nil"/>
              <w:right w:val="nil"/>
            </w:tcBorders>
            <w:shd w:val="clear" w:color="000000" w:fill="BFBFBF"/>
            <w:vAlign w:val="bottom"/>
          </w:tcPr>
          <w:p w14:paraId="375150FD" w14:textId="6D933FF6" w:rsidR="003A7E69" w:rsidRPr="003A7E69" w:rsidRDefault="003A7E69" w:rsidP="003A7E69">
            <w:pPr>
              <w:pStyle w:val="ARTableColHeadRight"/>
              <w:rPr>
                <w:lang w:val="en-NZ"/>
              </w:rPr>
            </w:pPr>
          </w:p>
        </w:tc>
        <w:tc>
          <w:tcPr>
            <w:tcW w:w="1191" w:type="dxa"/>
            <w:tcBorders>
              <w:top w:val="nil"/>
              <w:left w:val="nil"/>
              <w:bottom w:val="nil"/>
              <w:right w:val="nil"/>
            </w:tcBorders>
            <w:shd w:val="clear" w:color="000000" w:fill="BFBFBF"/>
            <w:vAlign w:val="bottom"/>
          </w:tcPr>
          <w:p w14:paraId="459CDDDD" w14:textId="6D4E3D51" w:rsidR="003A7E69" w:rsidRPr="003A7E69" w:rsidRDefault="003A7E69" w:rsidP="003A7E69">
            <w:pPr>
              <w:pStyle w:val="ARTableColHeadRight"/>
              <w:rPr>
                <w:lang w:val="en-NZ"/>
              </w:rPr>
            </w:pPr>
          </w:p>
        </w:tc>
        <w:tc>
          <w:tcPr>
            <w:tcW w:w="1191" w:type="dxa"/>
            <w:tcBorders>
              <w:top w:val="nil"/>
              <w:left w:val="nil"/>
              <w:bottom w:val="nil"/>
              <w:right w:val="nil"/>
            </w:tcBorders>
            <w:shd w:val="clear" w:color="000000" w:fill="BFBFBF"/>
            <w:vAlign w:val="bottom"/>
          </w:tcPr>
          <w:p w14:paraId="2DF84CF7" w14:textId="3DBBEBB4" w:rsidR="003A7E69" w:rsidRPr="003A7E69" w:rsidRDefault="003A7E69" w:rsidP="003A7E69">
            <w:pPr>
              <w:pStyle w:val="ARTableColHeadRight"/>
              <w:rPr>
                <w:lang w:val="en-NZ"/>
              </w:rPr>
            </w:pPr>
          </w:p>
        </w:tc>
      </w:tr>
      <w:tr w:rsidR="00E35342" w:rsidRPr="003A7E69" w14:paraId="7C3EA706" w14:textId="77777777" w:rsidTr="00C63E38">
        <w:trPr>
          <w:trHeight w:val="500"/>
        </w:trPr>
        <w:tc>
          <w:tcPr>
            <w:tcW w:w="4422" w:type="dxa"/>
            <w:tcBorders>
              <w:top w:val="nil"/>
              <w:left w:val="nil"/>
              <w:bottom w:val="nil"/>
              <w:right w:val="single" w:sz="4" w:space="0" w:color="E6E6E6" w:themeColor="background2"/>
            </w:tcBorders>
            <w:shd w:val="clear" w:color="auto" w:fill="BFBFBF" w:themeFill="background1" w:themeFillShade="BF"/>
            <w:noWrap/>
            <w:vAlign w:val="bottom"/>
            <w:hideMark/>
          </w:tcPr>
          <w:p w14:paraId="7C29A9B8" w14:textId="77777777" w:rsidR="00872515" w:rsidRPr="003A7E69" w:rsidRDefault="00872515" w:rsidP="00872515">
            <w:pPr>
              <w:spacing w:before="0" w:after="0" w:line="240" w:lineRule="auto"/>
              <w:rPr>
                <w:rFonts w:eastAsia="Times New Roman"/>
                <w:color w:val="FFFFFF"/>
                <w:sz w:val="20"/>
                <w:szCs w:val="20"/>
                <w:lang w:val="en-NZ" w:eastAsia="en-NZ"/>
              </w:rPr>
            </w:pPr>
            <w:r w:rsidRPr="003A7E69">
              <w:rPr>
                <w:rFonts w:eastAsia="Times New Roman"/>
                <w:color w:val="FFFFFF"/>
                <w:sz w:val="20"/>
                <w:szCs w:val="20"/>
                <w:lang w:val="en-NZ" w:eastAsia="en-NZ"/>
              </w:rPr>
              <w:t> </w:t>
            </w:r>
          </w:p>
        </w:tc>
        <w:tc>
          <w:tcPr>
            <w:tcW w:w="1191" w:type="dxa"/>
            <w:tcBorders>
              <w:top w:val="single" w:sz="4" w:space="0" w:color="E6E6E6" w:themeColor="background2"/>
              <w:left w:val="single" w:sz="4" w:space="0" w:color="E6E6E6" w:themeColor="background2"/>
              <w:bottom w:val="nil"/>
              <w:right w:val="nil"/>
            </w:tcBorders>
            <w:shd w:val="clear" w:color="000000" w:fill="BFBFBF"/>
            <w:vAlign w:val="bottom"/>
            <w:hideMark/>
          </w:tcPr>
          <w:p w14:paraId="65610143" w14:textId="77777777" w:rsidR="00872515" w:rsidRPr="003A7E69" w:rsidRDefault="00872515" w:rsidP="00872515">
            <w:pPr>
              <w:pStyle w:val="ARTableColHeadRight"/>
              <w:rPr>
                <w:lang w:val="en-NZ"/>
              </w:rPr>
            </w:pPr>
            <w:r w:rsidRPr="003A7E69">
              <w:rPr>
                <w:lang w:val="en-NZ"/>
              </w:rPr>
              <w:t>Annual appropriation</w:t>
            </w:r>
          </w:p>
        </w:tc>
        <w:tc>
          <w:tcPr>
            <w:tcW w:w="1191" w:type="dxa"/>
            <w:tcBorders>
              <w:top w:val="single" w:sz="4" w:space="0" w:color="E6E6E6" w:themeColor="background2"/>
              <w:left w:val="nil"/>
              <w:bottom w:val="nil"/>
              <w:right w:val="nil"/>
            </w:tcBorders>
            <w:shd w:val="clear" w:color="000000" w:fill="BFBFBF"/>
            <w:vAlign w:val="bottom"/>
            <w:hideMark/>
          </w:tcPr>
          <w:p w14:paraId="557A4646" w14:textId="7464990E" w:rsidR="00872515" w:rsidRPr="003A7E69" w:rsidRDefault="00872515" w:rsidP="00872515">
            <w:pPr>
              <w:pStyle w:val="ARTableColHeadRight"/>
              <w:rPr>
                <w:lang w:val="en-NZ"/>
              </w:rPr>
            </w:pPr>
            <w:r w:rsidRPr="003A7E69">
              <w:rPr>
                <w:lang w:val="en-NZ"/>
              </w:rPr>
              <w:t xml:space="preserve">Net transfers between departments </w:t>
            </w:r>
            <w:r>
              <w:rPr>
                <w:lang w:val="en-NZ"/>
              </w:rPr>
              <w:t>–</w:t>
            </w:r>
            <w:r w:rsidRPr="003A7E69">
              <w:rPr>
                <w:lang w:val="en-NZ"/>
              </w:rPr>
              <w:t>administrative restructure</w:t>
            </w:r>
          </w:p>
        </w:tc>
        <w:tc>
          <w:tcPr>
            <w:tcW w:w="1191" w:type="dxa"/>
            <w:tcBorders>
              <w:top w:val="single" w:sz="4" w:space="0" w:color="E6E6E6" w:themeColor="background2"/>
              <w:left w:val="nil"/>
              <w:bottom w:val="nil"/>
              <w:right w:val="single" w:sz="4" w:space="0" w:color="E6E6E6" w:themeColor="background2"/>
            </w:tcBorders>
            <w:shd w:val="clear" w:color="000000" w:fill="BFBFBF"/>
            <w:vAlign w:val="bottom"/>
            <w:hideMark/>
          </w:tcPr>
          <w:p w14:paraId="4EE6CA97" w14:textId="77777777" w:rsidR="00872515" w:rsidRPr="003A7E69" w:rsidRDefault="00872515" w:rsidP="00872515">
            <w:pPr>
              <w:pStyle w:val="ARTableColHeadRight"/>
              <w:rPr>
                <w:lang w:val="en-NZ"/>
              </w:rPr>
            </w:pPr>
            <w:r w:rsidRPr="003A7E69">
              <w:rPr>
                <w:lang w:val="en-NZ"/>
              </w:rPr>
              <w:t>Advance from Treasurer</w:t>
            </w:r>
          </w:p>
        </w:tc>
        <w:tc>
          <w:tcPr>
            <w:tcW w:w="1191" w:type="dxa"/>
            <w:tcBorders>
              <w:top w:val="single" w:sz="4" w:space="0" w:color="E6E6E6" w:themeColor="background2"/>
              <w:left w:val="single" w:sz="4" w:space="0" w:color="E6E6E6" w:themeColor="background2"/>
              <w:bottom w:val="nil"/>
              <w:right w:val="nil"/>
            </w:tcBorders>
            <w:shd w:val="clear" w:color="000000" w:fill="BFBFBF"/>
            <w:vAlign w:val="bottom"/>
            <w:hideMark/>
          </w:tcPr>
          <w:p w14:paraId="06F6D08F" w14:textId="77777777" w:rsidR="00872515" w:rsidRPr="003A7E69" w:rsidRDefault="00872515" w:rsidP="00872515">
            <w:pPr>
              <w:pStyle w:val="ARTableColHeadRight"/>
              <w:rPr>
                <w:lang w:val="en-NZ"/>
              </w:rPr>
            </w:pPr>
            <w:r w:rsidRPr="003A7E69">
              <w:rPr>
                <w:lang w:val="en-NZ"/>
              </w:rPr>
              <w:t xml:space="preserve">Section 29 </w:t>
            </w:r>
          </w:p>
        </w:tc>
        <w:tc>
          <w:tcPr>
            <w:tcW w:w="1191" w:type="dxa"/>
            <w:tcBorders>
              <w:top w:val="single" w:sz="4" w:space="0" w:color="E6E6E6" w:themeColor="background2"/>
              <w:left w:val="nil"/>
              <w:bottom w:val="nil"/>
              <w:right w:val="single" w:sz="4" w:space="0" w:color="E6E6E6" w:themeColor="background2"/>
            </w:tcBorders>
            <w:shd w:val="clear" w:color="000000" w:fill="BFBFBF"/>
            <w:vAlign w:val="bottom"/>
            <w:hideMark/>
          </w:tcPr>
          <w:p w14:paraId="45ABBF49" w14:textId="77777777" w:rsidR="00872515" w:rsidRPr="003A7E69" w:rsidRDefault="00872515" w:rsidP="00872515">
            <w:pPr>
              <w:pStyle w:val="ARTableColHeadRight"/>
              <w:rPr>
                <w:lang w:val="en-NZ"/>
              </w:rPr>
            </w:pPr>
            <w:r w:rsidRPr="003A7E69">
              <w:rPr>
                <w:lang w:val="en-NZ"/>
              </w:rPr>
              <w:t xml:space="preserve">Section 30 </w:t>
            </w:r>
          </w:p>
        </w:tc>
        <w:tc>
          <w:tcPr>
            <w:tcW w:w="1191" w:type="dxa"/>
            <w:tcBorders>
              <w:top w:val="nil"/>
              <w:left w:val="single" w:sz="4" w:space="0" w:color="E6E6E6" w:themeColor="background2"/>
              <w:bottom w:val="nil"/>
              <w:right w:val="nil"/>
            </w:tcBorders>
            <w:shd w:val="clear" w:color="auto" w:fill="BFBFBF" w:themeFill="background1" w:themeFillShade="BF"/>
            <w:vAlign w:val="bottom"/>
            <w:hideMark/>
          </w:tcPr>
          <w:p w14:paraId="68D63C58" w14:textId="3679F5E2" w:rsidR="00872515" w:rsidRPr="003A7E69" w:rsidRDefault="00872515" w:rsidP="00872515">
            <w:pPr>
              <w:pStyle w:val="ARTableColHeadRight"/>
              <w:rPr>
                <w:lang w:val="en-NZ"/>
              </w:rPr>
            </w:pPr>
            <w:r w:rsidRPr="003A7E69">
              <w:rPr>
                <w:lang w:val="en-NZ"/>
              </w:rPr>
              <w:t>Total Parliamentary authority</w:t>
            </w:r>
          </w:p>
        </w:tc>
        <w:tc>
          <w:tcPr>
            <w:tcW w:w="1191" w:type="dxa"/>
            <w:tcBorders>
              <w:top w:val="nil"/>
              <w:left w:val="nil"/>
              <w:bottom w:val="nil"/>
              <w:right w:val="nil"/>
            </w:tcBorders>
            <w:shd w:val="clear" w:color="auto" w:fill="BFBFBF" w:themeFill="background1" w:themeFillShade="BF"/>
            <w:vAlign w:val="bottom"/>
            <w:hideMark/>
          </w:tcPr>
          <w:p w14:paraId="7DD5DA3A" w14:textId="7FDAB6EA" w:rsidR="00872515" w:rsidRPr="003A7E69" w:rsidRDefault="00872515" w:rsidP="00872515">
            <w:pPr>
              <w:pStyle w:val="ARTableColHeadRight"/>
              <w:rPr>
                <w:lang w:val="en-NZ"/>
              </w:rPr>
            </w:pPr>
            <w:r w:rsidRPr="003A7E69">
              <w:rPr>
                <w:lang w:val="en-NZ"/>
              </w:rPr>
              <w:t>Total Appropriations applied</w:t>
            </w:r>
          </w:p>
        </w:tc>
        <w:tc>
          <w:tcPr>
            <w:tcW w:w="1191" w:type="dxa"/>
            <w:tcBorders>
              <w:top w:val="nil"/>
              <w:left w:val="nil"/>
              <w:bottom w:val="nil"/>
              <w:right w:val="nil"/>
            </w:tcBorders>
            <w:shd w:val="clear" w:color="auto" w:fill="BFBFBF" w:themeFill="background1" w:themeFillShade="BF"/>
            <w:vAlign w:val="bottom"/>
            <w:hideMark/>
          </w:tcPr>
          <w:p w14:paraId="1021D03E" w14:textId="04A82AB8" w:rsidR="00872515" w:rsidRPr="003A7E69" w:rsidRDefault="00872515" w:rsidP="00872515">
            <w:pPr>
              <w:pStyle w:val="ARTableColHeadRight"/>
              <w:rPr>
                <w:lang w:val="en-NZ"/>
              </w:rPr>
            </w:pPr>
            <w:r w:rsidRPr="003A7E69">
              <w:rPr>
                <w:lang w:val="en-NZ"/>
              </w:rPr>
              <w:t xml:space="preserve">Variance </w:t>
            </w:r>
          </w:p>
        </w:tc>
      </w:tr>
      <w:tr w:rsidR="003A7E69" w:rsidRPr="003A7E69" w14:paraId="5EC055AF" w14:textId="77777777" w:rsidTr="003E25F7">
        <w:trPr>
          <w:trHeight w:val="255"/>
        </w:trPr>
        <w:tc>
          <w:tcPr>
            <w:tcW w:w="4422" w:type="dxa"/>
            <w:tcBorders>
              <w:top w:val="nil"/>
              <w:left w:val="nil"/>
              <w:bottom w:val="nil"/>
              <w:right w:val="single" w:sz="4" w:space="0" w:color="E6E6E6" w:themeColor="background2"/>
            </w:tcBorders>
            <w:shd w:val="clear" w:color="auto" w:fill="BFBFBF" w:themeFill="background1" w:themeFillShade="BF"/>
            <w:noWrap/>
            <w:vAlign w:val="bottom"/>
            <w:hideMark/>
          </w:tcPr>
          <w:p w14:paraId="0A9A7C7B"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single" w:sz="4" w:space="0" w:color="E6E6E6" w:themeColor="background2"/>
              <w:bottom w:val="nil"/>
              <w:right w:val="nil"/>
            </w:tcBorders>
            <w:shd w:val="clear" w:color="000000" w:fill="BFBFBF"/>
            <w:vAlign w:val="bottom"/>
            <w:hideMark/>
          </w:tcPr>
          <w:p w14:paraId="63A6325A" w14:textId="54767176"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c>
          <w:tcPr>
            <w:tcW w:w="1191" w:type="dxa"/>
            <w:tcBorders>
              <w:top w:val="nil"/>
              <w:left w:val="nil"/>
              <w:bottom w:val="nil"/>
              <w:right w:val="nil"/>
            </w:tcBorders>
            <w:shd w:val="clear" w:color="000000" w:fill="BFBFBF"/>
            <w:vAlign w:val="bottom"/>
            <w:hideMark/>
          </w:tcPr>
          <w:p w14:paraId="79E6A552" w14:textId="0DD85E12"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c>
          <w:tcPr>
            <w:tcW w:w="1191" w:type="dxa"/>
            <w:tcBorders>
              <w:top w:val="nil"/>
              <w:left w:val="nil"/>
              <w:bottom w:val="nil"/>
              <w:right w:val="single" w:sz="4" w:space="0" w:color="E6E6E6" w:themeColor="background2"/>
            </w:tcBorders>
            <w:shd w:val="clear" w:color="000000" w:fill="BFBFBF"/>
            <w:vAlign w:val="bottom"/>
            <w:hideMark/>
          </w:tcPr>
          <w:p w14:paraId="206139F2" w14:textId="75175DE2"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c>
          <w:tcPr>
            <w:tcW w:w="1191" w:type="dxa"/>
            <w:tcBorders>
              <w:top w:val="nil"/>
              <w:left w:val="single" w:sz="4" w:space="0" w:color="E6E6E6" w:themeColor="background2"/>
              <w:bottom w:val="nil"/>
              <w:right w:val="nil"/>
            </w:tcBorders>
            <w:shd w:val="clear" w:color="000000" w:fill="BFBFBF"/>
            <w:vAlign w:val="bottom"/>
            <w:hideMark/>
          </w:tcPr>
          <w:p w14:paraId="4CF8B5D5" w14:textId="0178F412"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c>
          <w:tcPr>
            <w:tcW w:w="1191" w:type="dxa"/>
            <w:tcBorders>
              <w:top w:val="nil"/>
              <w:left w:val="nil"/>
              <w:bottom w:val="nil"/>
              <w:right w:val="single" w:sz="4" w:space="0" w:color="E6E6E6" w:themeColor="background2"/>
            </w:tcBorders>
            <w:shd w:val="clear" w:color="000000" w:fill="BFBFBF"/>
            <w:vAlign w:val="bottom"/>
            <w:hideMark/>
          </w:tcPr>
          <w:p w14:paraId="7C6479B4" w14:textId="38B9EF11"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c>
          <w:tcPr>
            <w:tcW w:w="1191" w:type="dxa"/>
            <w:tcBorders>
              <w:top w:val="nil"/>
              <w:left w:val="single" w:sz="4" w:space="0" w:color="E6E6E6" w:themeColor="background2"/>
              <w:bottom w:val="nil"/>
              <w:right w:val="nil"/>
            </w:tcBorders>
            <w:shd w:val="clear" w:color="000000" w:fill="BFBFBF"/>
            <w:vAlign w:val="bottom"/>
            <w:hideMark/>
          </w:tcPr>
          <w:p w14:paraId="359DD99D" w14:textId="58A516BF"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c>
          <w:tcPr>
            <w:tcW w:w="1191" w:type="dxa"/>
            <w:tcBorders>
              <w:top w:val="nil"/>
              <w:left w:val="nil"/>
              <w:bottom w:val="nil"/>
              <w:right w:val="nil"/>
            </w:tcBorders>
            <w:shd w:val="clear" w:color="000000" w:fill="BFBFBF"/>
            <w:vAlign w:val="bottom"/>
            <w:hideMark/>
          </w:tcPr>
          <w:p w14:paraId="03B2332E" w14:textId="0871214B"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c>
          <w:tcPr>
            <w:tcW w:w="1191" w:type="dxa"/>
            <w:tcBorders>
              <w:top w:val="nil"/>
              <w:left w:val="nil"/>
              <w:bottom w:val="nil"/>
              <w:right w:val="nil"/>
            </w:tcBorders>
            <w:shd w:val="clear" w:color="000000" w:fill="BFBFBF"/>
            <w:vAlign w:val="bottom"/>
            <w:hideMark/>
          </w:tcPr>
          <w:p w14:paraId="666228B3" w14:textId="47B5CC57" w:rsidR="003A7E69" w:rsidRPr="003A7E69" w:rsidRDefault="003A7E69" w:rsidP="003A7E69">
            <w:pPr>
              <w:pStyle w:val="ARTableColHeadRight"/>
              <w:rPr>
                <w:lang w:val="en-NZ"/>
              </w:rPr>
            </w:pPr>
            <w:r w:rsidRPr="003A7E69">
              <w:rPr>
                <w:lang w:val="en-NZ"/>
              </w:rPr>
              <w:t>$</w:t>
            </w:r>
            <w:r w:rsidR="00273B0F">
              <w:rPr>
                <w:lang w:val="en-NZ"/>
              </w:rPr>
              <w:t>’</w:t>
            </w:r>
            <w:r w:rsidRPr="003A7E69">
              <w:rPr>
                <w:lang w:val="en-NZ"/>
              </w:rPr>
              <w:t>000</w:t>
            </w:r>
          </w:p>
        </w:tc>
      </w:tr>
      <w:tr w:rsidR="003A7E69" w:rsidRPr="003A7E69" w14:paraId="085A74C2" w14:textId="77777777" w:rsidTr="003E25F7">
        <w:trPr>
          <w:trHeight w:val="255"/>
        </w:trPr>
        <w:tc>
          <w:tcPr>
            <w:tcW w:w="4422" w:type="dxa"/>
            <w:tcBorders>
              <w:top w:val="nil"/>
              <w:left w:val="nil"/>
              <w:bottom w:val="nil"/>
              <w:right w:val="single" w:sz="4" w:space="0" w:color="E6E6E6" w:themeColor="background2"/>
            </w:tcBorders>
            <w:shd w:val="clear" w:color="000000" w:fill="FFFFFF"/>
            <w:noWrap/>
            <w:vAlign w:val="bottom"/>
            <w:hideMark/>
          </w:tcPr>
          <w:p w14:paraId="794AB8D5" w14:textId="77777777" w:rsidR="003A7E69" w:rsidRPr="003A7E69" w:rsidRDefault="003A7E69" w:rsidP="00872515">
            <w:pPr>
              <w:pStyle w:val="ARTablerowsubheadcoloursmallerspaceabove"/>
              <w:rPr>
                <w:lang w:val="en-NZ"/>
              </w:rPr>
            </w:pPr>
            <w:r w:rsidRPr="003A7E69">
              <w:rPr>
                <w:lang w:val="en-NZ"/>
              </w:rPr>
              <w:t>2024 controlled</w:t>
            </w:r>
          </w:p>
        </w:tc>
        <w:tc>
          <w:tcPr>
            <w:tcW w:w="1191" w:type="dxa"/>
            <w:tcBorders>
              <w:top w:val="nil"/>
              <w:left w:val="single" w:sz="4" w:space="0" w:color="E6E6E6" w:themeColor="background2"/>
              <w:bottom w:val="nil"/>
              <w:right w:val="nil"/>
            </w:tcBorders>
            <w:shd w:val="clear" w:color="000000" w:fill="FFFFFF"/>
            <w:noWrap/>
            <w:vAlign w:val="bottom"/>
            <w:hideMark/>
          </w:tcPr>
          <w:p w14:paraId="42A1C707"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nil"/>
              <w:bottom w:val="nil"/>
              <w:right w:val="nil"/>
            </w:tcBorders>
            <w:shd w:val="clear" w:color="000000" w:fill="FFFFFF"/>
            <w:noWrap/>
            <w:vAlign w:val="bottom"/>
            <w:hideMark/>
          </w:tcPr>
          <w:p w14:paraId="535D36ED"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nil"/>
              <w:bottom w:val="nil"/>
              <w:right w:val="single" w:sz="4" w:space="0" w:color="E6E6E6" w:themeColor="background2"/>
            </w:tcBorders>
            <w:shd w:val="clear" w:color="000000" w:fill="FFFFFF"/>
            <w:noWrap/>
            <w:vAlign w:val="bottom"/>
            <w:hideMark/>
          </w:tcPr>
          <w:p w14:paraId="3A1104B4"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single" w:sz="4" w:space="0" w:color="E6E6E6" w:themeColor="background2"/>
              <w:bottom w:val="nil"/>
              <w:right w:val="nil"/>
            </w:tcBorders>
            <w:shd w:val="clear" w:color="000000" w:fill="FFFFFF"/>
            <w:noWrap/>
            <w:vAlign w:val="bottom"/>
            <w:hideMark/>
          </w:tcPr>
          <w:p w14:paraId="39EE48BB"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nil"/>
              <w:bottom w:val="nil"/>
              <w:right w:val="single" w:sz="4" w:space="0" w:color="E6E6E6" w:themeColor="background2"/>
            </w:tcBorders>
            <w:shd w:val="clear" w:color="000000" w:fill="FFFFFF"/>
            <w:noWrap/>
            <w:vAlign w:val="bottom"/>
            <w:hideMark/>
          </w:tcPr>
          <w:p w14:paraId="0568F186"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single" w:sz="4" w:space="0" w:color="E6E6E6" w:themeColor="background2"/>
              <w:bottom w:val="nil"/>
              <w:right w:val="nil"/>
            </w:tcBorders>
            <w:shd w:val="clear" w:color="000000" w:fill="F2F2F2"/>
            <w:noWrap/>
            <w:vAlign w:val="bottom"/>
            <w:hideMark/>
          </w:tcPr>
          <w:p w14:paraId="26064F03"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nil"/>
              <w:bottom w:val="nil"/>
              <w:right w:val="nil"/>
            </w:tcBorders>
            <w:shd w:val="clear" w:color="000000" w:fill="FFFFFF"/>
            <w:noWrap/>
            <w:vAlign w:val="bottom"/>
            <w:hideMark/>
          </w:tcPr>
          <w:p w14:paraId="5B11FBCE"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nil"/>
              <w:bottom w:val="nil"/>
              <w:right w:val="nil"/>
            </w:tcBorders>
            <w:shd w:val="clear" w:color="000000" w:fill="FFFFFF"/>
            <w:noWrap/>
            <w:vAlign w:val="bottom"/>
            <w:hideMark/>
          </w:tcPr>
          <w:p w14:paraId="5BF6063F"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r>
      <w:tr w:rsidR="003A7E69" w:rsidRPr="003A7E69" w14:paraId="1F6C59D8" w14:textId="77777777" w:rsidTr="003E25F7">
        <w:trPr>
          <w:trHeight w:val="300"/>
        </w:trPr>
        <w:tc>
          <w:tcPr>
            <w:tcW w:w="4422" w:type="dxa"/>
            <w:tcBorders>
              <w:top w:val="nil"/>
              <w:left w:val="nil"/>
              <w:bottom w:val="nil"/>
              <w:right w:val="single" w:sz="4" w:space="0" w:color="E6E6E6" w:themeColor="background2"/>
            </w:tcBorders>
            <w:shd w:val="clear" w:color="000000" w:fill="FFFFFF"/>
            <w:noWrap/>
            <w:vAlign w:val="bottom"/>
            <w:hideMark/>
          </w:tcPr>
          <w:p w14:paraId="113DF019" w14:textId="77777777" w:rsidR="003A7E69" w:rsidRPr="003A7E69" w:rsidRDefault="003A7E69" w:rsidP="00872515">
            <w:pPr>
              <w:pStyle w:val="ARTableBody"/>
              <w:rPr>
                <w:lang w:val="en-NZ"/>
              </w:rPr>
            </w:pPr>
            <w:r w:rsidRPr="003A7E69">
              <w:rPr>
                <w:lang w:val="en-NZ"/>
              </w:rPr>
              <w:t xml:space="preserve">Output appropriations </w:t>
            </w:r>
            <w:r w:rsidRPr="00872515">
              <w:rPr>
                <w:iCs/>
                <w:vertAlign w:val="superscript"/>
                <w:lang w:val="en-NZ"/>
              </w:rPr>
              <w:t>(i)</w:t>
            </w:r>
          </w:p>
        </w:tc>
        <w:tc>
          <w:tcPr>
            <w:tcW w:w="1191" w:type="dxa"/>
            <w:tcBorders>
              <w:top w:val="nil"/>
              <w:left w:val="single" w:sz="4" w:space="0" w:color="E6E6E6" w:themeColor="background2"/>
              <w:bottom w:val="nil"/>
              <w:right w:val="nil"/>
            </w:tcBorders>
            <w:shd w:val="clear" w:color="000000" w:fill="FFFFFF"/>
            <w:noWrap/>
            <w:vAlign w:val="bottom"/>
            <w:hideMark/>
          </w:tcPr>
          <w:p w14:paraId="1030BCB6" w14:textId="77777777" w:rsidR="003A7E69" w:rsidRPr="003A7E69" w:rsidRDefault="003A7E69" w:rsidP="00872515">
            <w:pPr>
              <w:pStyle w:val="ARTableBodyRight"/>
              <w:rPr>
                <w:lang w:val="en-NZ"/>
              </w:rPr>
            </w:pPr>
            <w:r w:rsidRPr="003A7E69">
              <w:rPr>
                <w:lang w:val="en-NZ"/>
              </w:rPr>
              <w:t>460,272</w:t>
            </w:r>
          </w:p>
        </w:tc>
        <w:tc>
          <w:tcPr>
            <w:tcW w:w="1191" w:type="dxa"/>
            <w:tcBorders>
              <w:top w:val="nil"/>
              <w:left w:val="nil"/>
              <w:bottom w:val="nil"/>
              <w:right w:val="nil"/>
            </w:tcBorders>
            <w:shd w:val="clear" w:color="000000" w:fill="FFFFFF"/>
            <w:noWrap/>
            <w:vAlign w:val="bottom"/>
            <w:hideMark/>
          </w:tcPr>
          <w:p w14:paraId="38C44C7D" w14:textId="77777777" w:rsidR="003A7E69" w:rsidRPr="003A7E69" w:rsidRDefault="003A7E69" w:rsidP="00872515">
            <w:pPr>
              <w:pStyle w:val="ARTableBodyRight"/>
              <w:rPr>
                <w:lang w:val="en-NZ"/>
              </w:rPr>
            </w:pPr>
            <w:r w:rsidRPr="003A7E69">
              <w:rPr>
                <w:lang w:val="en-NZ"/>
              </w:rPr>
              <w:t>(3,746)</w:t>
            </w:r>
          </w:p>
        </w:tc>
        <w:tc>
          <w:tcPr>
            <w:tcW w:w="1191" w:type="dxa"/>
            <w:tcBorders>
              <w:top w:val="nil"/>
              <w:left w:val="nil"/>
              <w:bottom w:val="nil"/>
              <w:right w:val="single" w:sz="4" w:space="0" w:color="E6E6E6" w:themeColor="background2"/>
            </w:tcBorders>
            <w:shd w:val="clear" w:color="000000" w:fill="FFFFFF"/>
            <w:noWrap/>
            <w:vAlign w:val="bottom"/>
            <w:hideMark/>
          </w:tcPr>
          <w:p w14:paraId="5DB71DFE" w14:textId="77777777" w:rsidR="003A7E69" w:rsidRPr="003A7E69" w:rsidRDefault="003A7E69" w:rsidP="00872515">
            <w:pPr>
              <w:pStyle w:val="ARTableBodyRight"/>
              <w:rPr>
                <w:lang w:val="en-NZ"/>
              </w:rPr>
            </w:pPr>
            <w:r w:rsidRPr="003A7E69">
              <w:rPr>
                <w:lang w:val="en-NZ"/>
              </w:rPr>
              <w:t>83,546</w:t>
            </w:r>
          </w:p>
        </w:tc>
        <w:tc>
          <w:tcPr>
            <w:tcW w:w="1191" w:type="dxa"/>
            <w:tcBorders>
              <w:top w:val="nil"/>
              <w:left w:val="single" w:sz="4" w:space="0" w:color="E6E6E6" w:themeColor="background2"/>
              <w:bottom w:val="nil"/>
              <w:right w:val="nil"/>
            </w:tcBorders>
            <w:shd w:val="clear" w:color="000000" w:fill="FFFFFF"/>
            <w:noWrap/>
            <w:vAlign w:val="bottom"/>
            <w:hideMark/>
          </w:tcPr>
          <w:p w14:paraId="55067728" w14:textId="77777777" w:rsidR="003A7E69" w:rsidRPr="003A7E69" w:rsidRDefault="003A7E69" w:rsidP="00872515">
            <w:pPr>
              <w:pStyle w:val="ARTableBodyRight"/>
              <w:rPr>
                <w:lang w:val="en-NZ"/>
              </w:rPr>
            </w:pPr>
            <w:r w:rsidRPr="003A7E69">
              <w:rPr>
                <w:lang w:val="en-NZ"/>
              </w:rPr>
              <w:t>10,235</w:t>
            </w:r>
          </w:p>
        </w:tc>
        <w:tc>
          <w:tcPr>
            <w:tcW w:w="1191" w:type="dxa"/>
            <w:tcBorders>
              <w:top w:val="nil"/>
              <w:left w:val="nil"/>
              <w:bottom w:val="nil"/>
              <w:right w:val="single" w:sz="4" w:space="0" w:color="E6E6E6" w:themeColor="background2"/>
            </w:tcBorders>
            <w:shd w:val="clear" w:color="000000" w:fill="FFFFFF"/>
            <w:noWrap/>
            <w:vAlign w:val="bottom"/>
            <w:hideMark/>
          </w:tcPr>
          <w:p w14:paraId="74162A38" w14:textId="77777777" w:rsidR="003A7E69" w:rsidRPr="003A7E69" w:rsidRDefault="003A7E69" w:rsidP="00872515">
            <w:pPr>
              <w:pStyle w:val="ARTableBodyRight"/>
              <w:rPr>
                <w:lang w:val="en-NZ"/>
              </w:rPr>
            </w:pPr>
            <w:r w:rsidRPr="003A7E69">
              <w:rPr>
                <w:lang w:val="en-NZ"/>
              </w:rPr>
              <w:t>352</w:t>
            </w:r>
          </w:p>
        </w:tc>
        <w:tc>
          <w:tcPr>
            <w:tcW w:w="1191" w:type="dxa"/>
            <w:tcBorders>
              <w:top w:val="nil"/>
              <w:left w:val="single" w:sz="4" w:space="0" w:color="E6E6E6" w:themeColor="background2"/>
              <w:bottom w:val="nil"/>
              <w:right w:val="nil"/>
            </w:tcBorders>
            <w:shd w:val="clear" w:color="000000" w:fill="F2F2F2"/>
            <w:noWrap/>
            <w:vAlign w:val="bottom"/>
            <w:hideMark/>
          </w:tcPr>
          <w:p w14:paraId="115EADBE" w14:textId="77777777" w:rsidR="003A7E69" w:rsidRPr="003A7E69" w:rsidRDefault="003A7E69" w:rsidP="00872515">
            <w:pPr>
              <w:pStyle w:val="ARTableBodyRight"/>
              <w:rPr>
                <w:lang w:val="en-NZ"/>
              </w:rPr>
            </w:pPr>
            <w:r w:rsidRPr="003A7E69">
              <w:rPr>
                <w:lang w:val="en-NZ"/>
              </w:rPr>
              <w:t>550,660</w:t>
            </w:r>
          </w:p>
        </w:tc>
        <w:tc>
          <w:tcPr>
            <w:tcW w:w="1191" w:type="dxa"/>
            <w:tcBorders>
              <w:top w:val="nil"/>
              <w:left w:val="nil"/>
              <w:bottom w:val="nil"/>
              <w:right w:val="nil"/>
            </w:tcBorders>
            <w:shd w:val="clear" w:color="000000" w:fill="FFFFFF"/>
            <w:noWrap/>
            <w:vAlign w:val="bottom"/>
            <w:hideMark/>
          </w:tcPr>
          <w:p w14:paraId="783C0E30" w14:textId="77777777" w:rsidR="003A7E69" w:rsidRPr="003A7E69" w:rsidRDefault="003A7E69" w:rsidP="00872515">
            <w:pPr>
              <w:pStyle w:val="ARTableBodyRight"/>
              <w:rPr>
                <w:lang w:val="en-NZ"/>
              </w:rPr>
            </w:pPr>
            <w:r w:rsidRPr="003A7E69">
              <w:rPr>
                <w:lang w:val="en-NZ"/>
              </w:rPr>
              <w:t>536,312</w:t>
            </w:r>
          </w:p>
        </w:tc>
        <w:tc>
          <w:tcPr>
            <w:tcW w:w="1191" w:type="dxa"/>
            <w:tcBorders>
              <w:top w:val="nil"/>
              <w:left w:val="nil"/>
              <w:bottom w:val="nil"/>
              <w:right w:val="nil"/>
            </w:tcBorders>
            <w:shd w:val="clear" w:color="000000" w:fill="FFFFFF"/>
            <w:noWrap/>
            <w:vAlign w:val="bottom"/>
            <w:hideMark/>
          </w:tcPr>
          <w:p w14:paraId="32F9422C" w14:textId="77777777" w:rsidR="003A7E69" w:rsidRPr="003A7E69" w:rsidRDefault="003A7E69" w:rsidP="00872515">
            <w:pPr>
              <w:pStyle w:val="ARTableBodyRight"/>
              <w:rPr>
                <w:lang w:val="en-NZ"/>
              </w:rPr>
            </w:pPr>
            <w:r w:rsidRPr="003A7E69">
              <w:rPr>
                <w:lang w:val="en-NZ"/>
              </w:rPr>
              <w:t>14,348</w:t>
            </w:r>
          </w:p>
        </w:tc>
      </w:tr>
      <w:tr w:rsidR="003A7E69" w:rsidRPr="003A7E69" w14:paraId="44995BE8" w14:textId="77777777" w:rsidTr="003E25F7">
        <w:trPr>
          <w:trHeight w:val="300"/>
        </w:trPr>
        <w:tc>
          <w:tcPr>
            <w:tcW w:w="4422" w:type="dxa"/>
            <w:tcBorders>
              <w:top w:val="nil"/>
              <w:left w:val="nil"/>
              <w:bottom w:val="single" w:sz="4" w:space="0" w:color="auto"/>
              <w:right w:val="single" w:sz="4" w:space="0" w:color="E6E6E6" w:themeColor="background2"/>
            </w:tcBorders>
            <w:shd w:val="clear" w:color="000000" w:fill="FFFFFF"/>
            <w:noWrap/>
            <w:vAlign w:val="bottom"/>
            <w:hideMark/>
          </w:tcPr>
          <w:p w14:paraId="1ABF6E5D" w14:textId="77777777" w:rsidR="003A7E69" w:rsidRPr="003A7E69" w:rsidRDefault="003A7E69" w:rsidP="00872515">
            <w:pPr>
              <w:pStyle w:val="ARTableBody"/>
              <w:rPr>
                <w:lang w:val="en-NZ"/>
              </w:rPr>
            </w:pPr>
            <w:r w:rsidRPr="003A7E69">
              <w:rPr>
                <w:lang w:val="en-NZ"/>
              </w:rPr>
              <w:t xml:space="preserve">Additions to net assets </w:t>
            </w:r>
            <w:r w:rsidRPr="00872515">
              <w:rPr>
                <w:iCs/>
                <w:vertAlign w:val="superscript"/>
                <w:lang w:val="en-NZ"/>
              </w:rPr>
              <w:t>(ii)</w:t>
            </w:r>
          </w:p>
        </w:tc>
        <w:tc>
          <w:tcPr>
            <w:tcW w:w="1191" w:type="dxa"/>
            <w:tcBorders>
              <w:top w:val="nil"/>
              <w:left w:val="single" w:sz="4" w:space="0" w:color="E6E6E6" w:themeColor="background2"/>
              <w:bottom w:val="single" w:sz="4" w:space="0" w:color="auto"/>
              <w:right w:val="nil"/>
            </w:tcBorders>
            <w:shd w:val="clear" w:color="000000" w:fill="FFFFFF"/>
            <w:noWrap/>
            <w:vAlign w:val="bottom"/>
            <w:hideMark/>
          </w:tcPr>
          <w:p w14:paraId="3CF9B6C8"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single" w:sz="4" w:space="0" w:color="auto"/>
              <w:right w:val="nil"/>
            </w:tcBorders>
            <w:shd w:val="clear" w:color="000000" w:fill="FFFFFF"/>
            <w:noWrap/>
            <w:vAlign w:val="bottom"/>
            <w:hideMark/>
          </w:tcPr>
          <w:p w14:paraId="52E5FE0E"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single" w:sz="4" w:space="0" w:color="auto"/>
              <w:right w:val="single" w:sz="4" w:space="0" w:color="E6E6E6" w:themeColor="background2"/>
            </w:tcBorders>
            <w:shd w:val="clear" w:color="000000" w:fill="FFFFFF"/>
            <w:noWrap/>
            <w:vAlign w:val="bottom"/>
            <w:hideMark/>
          </w:tcPr>
          <w:p w14:paraId="5C505266" w14:textId="77777777" w:rsidR="003A7E69" w:rsidRPr="003A7E69" w:rsidRDefault="003A7E69" w:rsidP="00872515">
            <w:pPr>
              <w:pStyle w:val="ARTableBodyRight"/>
              <w:rPr>
                <w:lang w:val="en-NZ"/>
              </w:rPr>
            </w:pPr>
            <w:r w:rsidRPr="003A7E69">
              <w:rPr>
                <w:lang w:val="en-NZ"/>
              </w:rPr>
              <w:t>3,175</w:t>
            </w:r>
          </w:p>
        </w:tc>
        <w:tc>
          <w:tcPr>
            <w:tcW w:w="1191" w:type="dxa"/>
            <w:tcBorders>
              <w:top w:val="nil"/>
              <w:left w:val="single" w:sz="4" w:space="0" w:color="E6E6E6" w:themeColor="background2"/>
              <w:bottom w:val="single" w:sz="4" w:space="0" w:color="auto"/>
              <w:right w:val="nil"/>
            </w:tcBorders>
            <w:shd w:val="clear" w:color="000000" w:fill="FFFFFF"/>
            <w:noWrap/>
            <w:vAlign w:val="bottom"/>
            <w:hideMark/>
          </w:tcPr>
          <w:p w14:paraId="107601CD"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single" w:sz="4" w:space="0" w:color="auto"/>
              <w:right w:val="single" w:sz="4" w:space="0" w:color="E6E6E6" w:themeColor="background2"/>
            </w:tcBorders>
            <w:shd w:val="clear" w:color="000000" w:fill="FFFFFF"/>
            <w:noWrap/>
            <w:vAlign w:val="bottom"/>
            <w:hideMark/>
          </w:tcPr>
          <w:p w14:paraId="1A2FDAC9" w14:textId="77777777" w:rsidR="003A7E69" w:rsidRPr="003A7E69" w:rsidRDefault="003A7E69" w:rsidP="00872515">
            <w:pPr>
              <w:pStyle w:val="ARTableBodyRight"/>
              <w:rPr>
                <w:lang w:val="en-NZ"/>
              </w:rPr>
            </w:pPr>
            <w:r w:rsidRPr="003A7E69">
              <w:rPr>
                <w:lang w:val="en-NZ"/>
              </w:rPr>
              <w:t>(352)</w:t>
            </w:r>
          </w:p>
        </w:tc>
        <w:tc>
          <w:tcPr>
            <w:tcW w:w="1191" w:type="dxa"/>
            <w:tcBorders>
              <w:top w:val="nil"/>
              <w:left w:val="single" w:sz="4" w:space="0" w:color="E6E6E6" w:themeColor="background2"/>
              <w:bottom w:val="single" w:sz="4" w:space="0" w:color="auto"/>
              <w:right w:val="nil"/>
            </w:tcBorders>
            <w:shd w:val="clear" w:color="000000" w:fill="F2F2F2"/>
            <w:noWrap/>
            <w:vAlign w:val="bottom"/>
            <w:hideMark/>
          </w:tcPr>
          <w:p w14:paraId="38E9052C" w14:textId="77777777" w:rsidR="003A7E69" w:rsidRPr="003A7E69" w:rsidRDefault="003A7E69" w:rsidP="00872515">
            <w:pPr>
              <w:pStyle w:val="ARTableBodyRight"/>
              <w:rPr>
                <w:lang w:val="en-NZ"/>
              </w:rPr>
            </w:pPr>
            <w:r w:rsidRPr="003A7E69">
              <w:rPr>
                <w:lang w:val="en-NZ"/>
              </w:rPr>
              <w:t>2,823</w:t>
            </w:r>
          </w:p>
        </w:tc>
        <w:tc>
          <w:tcPr>
            <w:tcW w:w="1191" w:type="dxa"/>
            <w:tcBorders>
              <w:top w:val="nil"/>
              <w:left w:val="nil"/>
              <w:bottom w:val="single" w:sz="4" w:space="0" w:color="auto"/>
              <w:right w:val="nil"/>
            </w:tcBorders>
            <w:shd w:val="clear" w:color="000000" w:fill="FFFFFF"/>
            <w:noWrap/>
            <w:vAlign w:val="bottom"/>
            <w:hideMark/>
          </w:tcPr>
          <w:p w14:paraId="5E782CA5"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single" w:sz="4" w:space="0" w:color="auto"/>
              <w:right w:val="nil"/>
            </w:tcBorders>
            <w:shd w:val="clear" w:color="000000" w:fill="FFFFFF"/>
            <w:noWrap/>
            <w:vAlign w:val="bottom"/>
            <w:hideMark/>
          </w:tcPr>
          <w:p w14:paraId="4355909B" w14:textId="77777777" w:rsidR="003A7E69" w:rsidRPr="003A7E69" w:rsidRDefault="003A7E69" w:rsidP="00872515">
            <w:pPr>
              <w:pStyle w:val="ARTableBodyRight"/>
              <w:rPr>
                <w:lang w:val="en-NZ"/>
              </w:rPr>
            </w:pPr>
            <w:r w:rsidRPr="003A7E69">
              <w:rPr>
                <w:lang w:val="en-NZ"/>
              </w:rPr>
              <w:t>2,823</w:t>
            </w:r>
          </w:p>
        </w:tc>
      </w:tr>
      <w:tr w:rsidR="003A7E69" w:rsidRPr="003A7E69" w14:paraId="5CAFD01C" w14:textId="77777777" w:rsidTr="003E25F7">
        <w:trPr>
          <w:trHeight w:val="270"/>
        </w:trPr>
        <w:tc>
          <w:tcPr>
            <w:tcW w:w="4422" w:type="dxa"/>
            <w:tcBorders>
              <w:top w:val="single" w:sz="4" w:space="0" w:color="auto"/>
              <w:left w:val="nil"/>
              <w:bottom w:val="single" w:sz="12" w:space="0" w:color="auto"/>
              <w:right w:val="single" w:sz="4" w:space="0" w:color="E6E6E6" w:themeColor="background2"/>
            </w:tcBorders>
            <w:shd w:val="clear" w:color="auto" w:fill="D9D9D9" w:themeFill="background1" w:themeFillShade="D9"/>
            <w:noWrap/>
            <w:vAlign w:val="bottom"/>
            <w:hideMark/>
          </w:tcPr>
          <w:p w14:paraId="13711E0C" w14:textId="77777777" w:rsidR="003A7E69" w:rsidRPr="003A7E69" w:rsidRDefault="003A7E69" w:rsidP="00872515">
            <w:pPr>
              <w:pStyle w:val="ARTableBodyBold"/>
              <w:rPr>
                <w:lang w:val="en-NZ"/>
              </w:rPr>
            </w:pPr>
            <w:r w:rsidRPr="003A7E69">
              <w:rPr>
                <w:lang w:val="en-NZ"/>
              </w:rPr>
              <w:t>2024 total</w:t>
            </w:r>
          </w:p>
        </w:tc>
        <w:tc>
          <w:tcPr>
            <w:tcW w:w="1191" w:type="dxa"/>
            <w:tcBorders>
              <w:top w:val="single" w:sz="4" w:space="0" w:color="auto"/>
              <w:left w:val="single" w:sz="4" w:space="0" w:color="E6E6E6" w:themeColor="background2"/>
              <w:bottom w:val="single" w:sz="12" w:space="0" w:color="auto"/>
              <w:right w:val="nil"/>
            </w:tcBorders>
            <w:shd w:val="clear" w:color="auto" w:fill="D9D9D9" w:themeFill="background1" w:themeFillShade="D9"/>
            <w:noWrap/>
            <w:vAlign w:val="bottom"/>
            <w:hideMark/>
          </w:tcPr>
          <w:p w14:paraId="759A5B7E" w14:textId="77777777" w:rsidR="003A7E69" w:rsidRPr="003A7E69" w:rsidRDefault="003A7E69" w:rsidP="00872515">
            <w:pPr>
              <w:pStyle w:val="ARTableBodyRightBold"/>
              <w:rPr>
                <w:lang w:val="en-NZ"/>
              </w:rPr>
            </w:pPr>
            <w:r w:rsidRPr="003A7E69">
              <w:rPr>
                <w:lang w:val="en-NZ"/>
              </w:rPr>
              <w:t>460,272</w:t>
            </w:r>
          </w:p>
        </w:tc>
        <w:tc>
          <w:tcPr>
            <w:tcW w:w="1191" w:type="dxa"/>
            <w:tcBorders>
              <w:top w:val="single" w:sz="4" w:space="0" w:color="auto"/>
              <w:left w:val="nil"/>
              <w:bottom w:val="single" w:sz="12" w:space="0" w:color="auto"/>
              <w:right w:val="nil"/>
            </w:tcBorders>
            <w:shd w:val="clear" w:color="auto" w:fill="D9D9D9" w:themeFill="background1" w:themeFillShade="D9"/>
            <w:noWrap/>
            <w:vAlign w:val="bottom"/>
            <w:hideMark/>
          </w:tcPr>
          <w:p w14:paraId="3DB4E643" w14:textId="77777777" w:rsidR="003A7E69" w:rsidRPr="003A7E69" w:rsidRDefault="003A7E69" w:rsidP="00872515">
            <w:pPr>
              <w:pStyle w:val="ARTableBodyRightBold"/>
              <w:rPr>
                <w:lang w:val="en-NZ"/>
              </w:rPr>
            </w:pPr>
            <w:r w:rsidRPr="003A7E69">
              <w:rPr>
                <w:lang w:val="en-NZ"/>
              </w:rPr>
              <w:t>(3,746)</w:t>
            </w:r>
          </w:p>
        </w:tc>
        <w:tc>
          <w:tcPr>
            <w:tcW w:w="1191" w:type="dxa"/>
            <w:tcBorders>
              <w:top w:val="single" w:sz="4" w:space="0" w:color="auto"/>
              <w:left w:val="nil"/>
              <w:bottom w:val="single" w:sz="12" w:space="0" w:color="auto"/>
              <w:right w:val="single" w:sz="4" w:space="0" w:color="E6E6E6" w:themeColor="background2"/>
            </w:tcBorders>
            <w:shd w:val="clear" w:color="auto" w:fill="D9D9D9" w:themeFill="background1" w:themeFillShade="D9"/>
            <w:noWrap/>
            <w:vAlign w:val="bottom"/>
            <w:hideMark/>
          </w:tcPr>
          <w:p w14:paraId="5FF26AFC" w14:textId="77777777" w:rsidR="003A7E69" w:rsidRPr="003A7E69" w:rsidRDefault="003A7E69" w:rsidP="00872515">
            <w:pPr>
              <w:pStyle w:val="ARTableBodyRightBold"/>
              <w:rPr>
                <w:lang w:val="en-NZ"/>
              </w:rPr>
            </w:pPr>
            <w:r w:rsidRPr="003A7E69">
              <w:rPr>
                <w:lang w:val="en-NZ"/>
              </w:rPr>
              <w:t>86,721</w:t>
            </w:r>
          </w:p>
        </w:tc>
        <w:tc>
          <w:tcPr>
            <w:tcW w:w="1191" w:type="dxa"/>
            <w:tcBorders>
              <w:top w:val="single" w:sz="4" w:space="0" w:color="auto"/>
              <w:left w:val="single" w:sz="4" w:space="0" w:color="E6E6E6" w:themeColor="background2"/>
              <w:bottom w:val="single" w:sz="12" w:space="0" w:color="auto"/>
              <w:right w:val="nil"/>
            </w:tcBorders>
            <w:shd w:val="clear" w:color="auto" w:fill="D9D9D9" w:themeFill="background1" w:themeFillShade="D9"/>
            <w:noWrap/>
            <w:vAlign w:val="bottom"/>
            <w:hideMark/>
          </w:tcPr>
          <w:p w14:paraId="71FF2CCC" w14:textId="77777777" w:rsidR="003A7E69" w:rsidRPr="003A7E69" w:rsidRDefault="003A7E69" w:rsidP="00872515">
            <w:pPr>
              <w:pStyle w:val="ARTableBodyRightBold"/>
              <w:rPr>
                <w:lang w:val="en-NZ"/>
              </w:rPr>
            </w:pPr>
            <w:r w:rsidRPr="003A7E69">
              <w:rPr>
                <w:lang w:val="en-NZ"/>
              </w:rPr>
              <w:t>10,235</w:t>
            </w:r>
          </w:p>
        </w:tc>
        <w:tc>
          <w:tcPr>
            <w:tcW w:w="1191" w:type="dxa"/>
            <w:tcBorders>
              <w:top w:val="single" w:sz="4" w:space="0" w:color="auto"/>
              <w:left w:val="nil"/>
              <w:bottom w:val="single" w:sz="12" w:space="0" w:color="auto"/>
              <w:right w:val="single" w:sz="4" w:space="0" w:color="E6E6E6" w:themeColor="background2"/>
            </w:tcBorders>
            <w:shd w:val="clear" w:color="auto" w:fill="D9D9D9" w:themeFill="background1" w:themeFillShade="D9"/>
            <w:noWrap/>
            <w:vAlign w:val="bottom"/>
            <w:hideMark/>
          </w:tcPr>
          <w:p w14:paraId="6566737C" w14:textId="77777777" w:rsidR="003A7E69" w:rsidRPr="003A7E69" w:rsidRDefault="003A7E69" w:rsidP="00872515">
            <w:pPr>
              <w:pStyle w:val="ARTableBodyRightBold"/>
              <w:rPr>
                <w:lang w:val="en-NZ"/>
              </w:rPr>
            </w:pPr>
            <w:r w:rsidRPr="003A7E69">
              <w:rPr>
                <w:lang w:val="en-NZ"/>
              </w:rPr>
              <w:t>-</w:t>
            </w:r>
          </w:p>
        </w:tc>
        <w:tc>
          <w:tcPr>
            <w:tcW w:w="1191" w:type="dxa"/>
            <w:tcBorders>
              <w:top w:val="single" w:sz="4" w:space="0" w:color="auto"/>
              <w:left w:val="single" w:sz="4" w:space="0" w:color="E6E6E6" w:themeColor="background2"/>
              <w:bottom w:val="single" w:sz="12" w:space="0" w:color="auto"/>
              <w:right w:val="nil"/>
            </w:tcBorders>
            <w:shd w:val="clear" w:color="auto" w:fill="D9D9D9" w:themeFill="background1" w:themeFillShade="D9"/>
            <w:noWrap/>
            <w:vAlign w:val="bottom"/>
            <w:hideMark/>
          </w:tcPr>
          <w:p w14:paraId="2669531C" w14:textId="77777777" w:rsidR="003A7E69" w:rsidRPr="003A7E69" w:rsidRDefault="003A7E69" w:rsidP="00872515">
            <w:pPr>
              <w:pStyle w:val="ARTableBodyRightBold"/>
              <w:rPr>
                <w:lang w:val="en-NZ"/>
              </w:rPr>
            </w:pPr>
            <w:r w:rsidRPr="003A7E69">
              <w:rPr>
                <w:lang w:val="en-NZ"/>
              </w:rPr>
              <w:t>553,483</w:t>
            </w:r>
          </w:p>
        </w:tc>
        <w:tc>
          <w:tcPr>
            <w:tcW w:w="1191" w:type="dxa"/>
            <w:tcBorders>
              <w:top w:val="single" w:sz="4" w:space="0" w:color="auto"/>
              <w:left w:val="nil"/>
              <w:bottom w:val="single" w:sz="12" w:space="0" w:color="auto"/>
              <w:right w:val="nil"/>
            </w:tcBorders>
            <w:shd w:val="clear" w:color="auto" w:fill="D9D9D9" w:themeFill="background1" w:themeFillShade="D9"/>
            <w:noWrap/>
            <w:vAlign w:val="bottom"/>
            <w:hideMark/>
          </w:tcPr>
          <w:p w14:paraId="31A624B3" w14:textId="77777777" w:rsidR="003A7E69" w:rsidRPr="003A7E69" w:rsidRDefault="003A7E69" w:rsidP="00872515">
            <w:pPr>
              <w:pStyle w:val="ARTableBodyRightBold"/>
              <w:rPr>
                <w:lang w:val="en-NZ"/>
              </w:rPr>
            </w:pPr>
            <w:r w:rsidRPr="003A7E69">
              <w:rPr>
                <w:lang w:val="en-NZ"/>
              </w:rPr>
              <w:t>536,312</w:t>
            </w:r>
          </w:p>
        </w:tc>
        <w:tc>
          <w:tcPr>
            <w:tcW w:w="1191" w:type="dxa"/>
            <w:tcBorders>
              <w:top w:val="single" w:sz="4" w:space="0" w:color="auto"/>
              <w:left w:val="nil"/>
              <w:bottom w:val="single" w:sz="12" w:space="0" w:color="auto"/>
              <w:right w:val="nil"/>
            </w:tcBorders>
            <w:shd w:val="clear" w:color="auto" w:fill="D9D9D9" w:themeFill="background1" w:themeFillShade="D9"/>
            <w:noWrap/>
            <w:vAlign w:val="bottom"/>
            <w:hideMark/>
          </w:tcPr>
          <w:p w14:paraId="4DDAC476" w14:textId="77777777" w:rsidR="003A7E69" w:rsidRPr="003A7E69" w:rsidRDefault="003A7E69" w:rsidP="00872515">
            <w:pPr>
              <w:pStyle w:val="ARTableBodyRightBold"/>
              <w:rPr>
                <w:lang w:val="en-NZ"/>
              </w:rPr>
            </w:pPr>
            <w:r w:rsidRPr="003A7E69">
              <w:rPr>
                <w:lang w:val="en-NZ"/>
              </w:rPr>
              <w:t>17,171</w:t>
            </w:r>
          </w:p>
        </w:tc>
      </w:tr>
      <w:tr w:rsidR="003A7E69" w:rsidRPr="003A7E69" w14:paraId="705526C5" w14:textId="77777777" w:rsidTr="001F5DB2">
        <w:trPr>
          <w:trHeight w:val="255"/>
        </w:trPr>
        <w:tc>
          <w:tcPr>
            <w:tcW w:w="4422" w:type="dxa"/>
            <w:tcBorders>
              <w:top w:val="single" w:sz="12" w:space="0" w:color="auto"/>
              <w:left w:val="nil"/>
              <w:bottom w:val="nil"/>
              <w:right w:val="single" w:sz="4" w:space="0" w:color="E6E6E6" w:themeColor="background2"/>
            </w:tcBorders>
            <w:shd w:val="clear" w:color="000000" w:fill="FFFFFF"/>
            <w:noWrap/>
            <w:vAlign w:val="bottom"/>
            <w:hideMark/>
          </w:tcPr>
          <w:p w14:paraId="18A8119E" w14:textId="77777777" w:rsidR="003A7E69" w:rsidRPr="003A7E69" w:rsidRDefault="003A7E69" w:rsidP="00872515">
            <w:pPr>
              <w:pStyle w:val="ARTablerowsubheadcoloursmallerspaceabove"/>
              <w:rPr>
                <w:lang w:val="en-NZ"/>
              </w:rPr>
            </w:pPr>
            <w:r w:rsidRPr="003A7E69">
              <w:rPr>
                <w:lang w:val="en-NZ"/>
              </w:rPr>
              <w:t>1 January to 30 June 2023 controlled</w:t>
            </w:r>
          </w:p>
        </w:tc>
        <w:tc>
          <w:tcPr>
            <w:tcW w:w="1191" w:type="dxa"/>
            <w:tcBorders>
              <w:top w:val="single" w:sz="12" w:space="0" w:color="auto"/>
              <w:left w:val="single" w:sz="4" w:space="0" w:color="E6E6E6" w:themeColor="background2"/>
              <w:bottom w:val="nil"/>
              <w:right w:val="nil"/>
            </w:tcBorders>
            <w:shd w:val="clear" w:color="000000" w:fill="FFFFFF"/>
            <w:noWrap/>
            <w:vAlign w:val="bottom"/>
            <w:hideMark/>
          </w:tcPr>
          <w:p w14:paraId="02B89A17"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left w:val="nil"/>
              <w:bottom w:val="nil"/>
              <w:right w:val="nil"/>
            </w:tcBorders>
            <w:shd w:val="clear" w:color="000000" w:fill="FFFFFF"/>
            <w:noWrap/>
            <w:vAlign w:val="bottom"/>
            <w:hideMark/>
          </w:tcPr>
          <w:p w14:paraId="7EFC26F7"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left w:val="nil"/>
              <w:bottom w:val="nil"/>
              <w:right w:val="single" w:sz="4" w:space="0" w:color="E6E6E6" w:themeColor="background2"/>
            </w:tcBorders>
            <w:shd w:val="clear" w:color="000000" w:fill="FFFFFF"/>
            <w:noWrap/>
            <w:vAlign w:val="bottom"/>
            <w:hideMark/>
          </w:tcPr>
          <w:p w14:paraId="2A6FBDEE"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left w:val="single" w:sz="4" w:space="0" w:color="E6E6E6" w:themeColor="background2"/>
              <w:bottom w:val="nil"/>
              <w:right w:val="nil"/>
            </w:tcBorders>
            <w:shd w:val="clear" w:color="000000" w:fill="FFFFFF"/>
            <w:noWrap/>
            <w:vAlign w:val="bottom"/>
            <w:hideMark/>
          </w:tcPr>
          <w:p w14:paraId="1BD6291B"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left w:val="nil"/>
              <w:bottom w:val="nil"/>
              <w:right w:val="single" w:sz="4" w:space="0" w:color="E6E6E6" w:themeColor="background2"/>
            </w:tcBorders>
            <w:shd w:val="clear" w:color="000000" w:fill="FFFFFF"/>
            <w:noWrap/>
            <w:vAlign w:val="bottom"/>
            <w:hideMark/>
          </w:tcPr>
          <w:p w14:paraId="01F3BBE4"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left w:val="single" w:sz="4" w:space="0" w:color="E6E6E6" w:themeColor="background2"/>
              <w:bottom w:val="nil"/>
              <w:right w:val="nil"/>
            </w:tcBorders>
            <w:shd w:val="clear" w:color="auto" w:fill="F2F2F2" w:themeFill="background1" w:themeFillShade="F2"/>
            <w:noWrap/>
            <w:vAlign w:val="bottom"/>
            <w:hideMark/>
          </w:tcPr>
          <w:p w14:paraId="7E7BCD73"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left w:val="nil"/>
              <w:bottom w:val="nil"/>
              <w:right w:val="nil"/>
            </w:tcBorders>
            <w:shd w:val="clear" w:color="000000" w:fill="FFFFFF"/>
            <w:noWrap/>
            <w:vAlign w:val="bottom"/>
            <w:hideMark/>
          </w:tcPr>
          <w:p w14:paraId="6E85BAC0"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left w:val="nil"/>
              <w:bottom w:val="nil"/>
              <w:right w:val="nil"/>
            </w:tcBorders>
            <w:shd w:val="clear" w:color="000000" w:fill="FFFFFF"/>
            <w:noWrap/>
            <w:vAlign w:val="bottom"/>
            <w:hideMark/>
          </w:tcPr>
          <w:p w14:paraId="1B5A3FFA" w14:textId="77777777" w:rsidR="003A7E69" w:rsidRPr="003A7E69" w:rsidRDefault="003A7E69" w:rsidP="003A7E69">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r>
      <w:tr w:rsidR="003A7E69" w:rsidRPr="003A7E69" w14:paraId="2530E4B2" w14:textId="77777777" w:rsidTr="001F5DB2">
        <w:trPr>
          <w:trHeight w:val="255"/>
        </w:trPr>
        <w:tc>
          <w:tcPr>
            <w:tcW w:w="4422" w:type="dxa"/>
            <w:tcBorders>
              <w:top w:val="nil"/>
              <w:left w:val="nil"/>
              <w:bottom w:val="nil"/>
              <w:right w:val="single" w:sz="4" w:space="0" w:color="E6E6E6" w:themeColor="background2"/>
            </w:tcBorders>
            <w:shd w:val="clear" w:color="000000" w:fill="FFFFFF"/>
            <w:noWrap/>
            <w:vAlign w:val="bottom"/>
            <w:hideMark/>
          </w:tcPr>
          <w:p w14:paraId="0DBD4250" w14:textId="77777777" w:rsidR="003A7E69" w:rsidRPr="003A7E69" w:rsidRDefault="003A7E69" w:rsidP="00872515">
            <w:pPr>
              <w:pStyle w:val="ARTableBody"/>
              <w:rPr>
                <w:lang w:val="en-NZ"/>
              </w:rPr>
            </w:pPr>
            <w:r w:rsidRPr="003A7E69">
              <w:rPr>
                <w:lang w:val="en-NZ"/>
              </w:rPr>
              <w:t>Output appropriations</w:t>
            </w:r>
          </w:p>
        </w:tc>
        <w:tc>
          <w:tcPr>
            <w:tcW w:w="1191" w:type="dxa"/>
            <w:tcBorders>
              <w:top w:val="nil"/>
              <w:left w:val="single" w:sz="4" w:space="0" w:color="E6E6E6" w:themeColor="background2"/>
              <w:bottom w:val="nil"/>
              <w:right w:val="nil"/>
            </w:tcBorders>
            <w:shd w:val="clear" w:color="000000" w:fill="FFFFFF"/>
            <w:noWrap/>
            <w:vAlign w:val="bottom"/>
            <w:hideMark/>
          </w:tcPr>
          <w:p w14:paraId="30A5BC86"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nil"/>
              <w:right w:val="nil"/>
            </w:tcBorders>
            <w:shd w:val="clear" w:color="000000" w:fill="FFFFFF"/>
            <w:noWrap/>
            <w:vAlign w:val="bottom"/>
            <w:hideMark/>
          </w:tcPr>
          <w:p w14:paraId="613E22C4" w14:textId="77777777" w:rsidR="003A7E69" w:rsidRPr="003A7E69" w:rsidRDefault="003A7E69" w:rsidP="00872515">
            <w:pPr>
              <w:pStyle w:val="ARTableBodyRight"/>
              <w:rPr>
                <w:lang w:val="en-NZ"/>
              </w:rPr>
            </w:pPr>
            <w:r w:rsidRPr="003A7E69">
              <w:rPr>
                <w:lang w:val="en-NZ"/>
              </w:rPr>
              <w:t>180,620</w:t>
            </w:r>
          </w:p>
        </w:tc>
        <w:tc>
          <w:tcPr>
            <w:tcW w:w="1191" w:type="dxa"/>
            <w:tcBorders>
              <w:top w:val="nil"/>
              <w:left w:val="nil"/>
              <w:bottom w:val="nil"/>
              <w:right w:val="single" w:sz="4" w:space="0" w:color="E6E6E6" w:themeColor="background2"/>
            </w:tcBorders>
            <w:shd w:val="clear" w:color="000000" w:fill="FFFFFF"/>
            <w:noWrap/>
            <w:vAlign w:val="bottom"/>
            <w:hideMark/>
          </w:tcPr>
          <w:p w14:paraId="27C89AFD" w14:textId="77777777" w:rsidR="003A7E69" w:rsidRPr="003A7E69" w:rsidRDefault="003A7E69" w:rsidP="00872515">
            <w:pPr>
              <w:pStyle w:val="ARTableBodyRight"/>
              <w:rPr>
                <w:lang w:val="en-NZ"/>
              </w:rPr>
            </w:pPr>
            <w:r w:rsidRPr="003A7E69">
              <w:rPr>
                <w:lang w:val="en-NZ"/>
              </w:rPr>
              <w:t>98,136</w:t>
            </w:r>
          </w:p>
        </w:tc>
        <w:tc>
          <w:tcPr>
            <w:tcW w:w="1191" w:type="dxa"/>
            <w:tcBorders>
              <w:top w:val="nil"/>
              <w:left w:val="single" w:sz="4" w:space="0" w:color="E6E6E6" w:themeColor="background2"/>
              <w:bottom w:val="nil"/>
              <w:right w:val="nil"/>
            </w:tcBorders>
            <w:shd w:val="clear" w:color="000000" w:fill="FFFFFF"/>
            <w:noWrap/>
            <w:vAlign w:val="bottom"/>
            <w:hideMark/>
          </w:tcPr>
          <w:p w14:paraId="55EE90F5" w14:textId="77777777" w:rsidR="003A7E69" w:rsidRPr="003A7E69" w:rsidRDefault="003A7E69" w:rsidP="00872515">
            <w:pPr>
              <w:pStyle w:val="ARTableBodyRight"/>
              <w:rPr>
                <w:lang w:val="en-NZ"/>
              </w:rPr>
            </w:pPr>
            <w:r w:rsidRPr="003A7E69">
              <w:rPr>
                <w:lang w:val="en-NZ"/>
              </w:rPr>
              <w:t>3,084</w:t>
            </w:r>
          </w:p>
        </w:tc>
        <w:tc>
          <w:tcPr>
            <w:tcW w:w="1191" w:type="dxa"/>
            <w:tcBorders>
              <w:top w:val="nil"/>
              <w:left w:val="nil"/>
              <w:bottom w:val="nil"/>
              <w:right w:val="single" w:sz="4" w:space="0" w:color="E6E6E6" w:themeColor="background2"/>
            </w:tcBorders>
            <w:shd w:val="clear" w:color="000000" w:fill="FFFFFF"/>
            <w:noWrap/>
            <w:vAlign w:val="bottom"/>
            <w:hideMark/>
          </w:tcPr>
          <w:p w14:paraId="3C3BF7EC" w14:textId="77777777" w:rsidR="003A7E69" w:rsidRPr="003A7E69" w:rsidRDefault="003A7E69" w:rsidP="00872515">
            <w:pPr>
              <w:pStyle w:val="ARTableBodyRight"/>
              <w:rPr>
                <w:lang w:val="en-NZ"/>
              </w:rPr>
            </w:pPr>
            <w:r w:rsidRPr="003A7E69">
              <w:rPr>
                <w:lang w:val="en-NZ"/>
              </w:rPr>
              <w:t>7,717</w:t>
            </w:r>
          </w:p>
        </w:tc>
        <w:tc>
          <w:tcPr>
            <w:tcW w:w="1191" w:type="dxa"/>
            <w:tcBorders>
              <w:top w:val="nil"/>
              <w:left w:val="single" w:sz="4" w:space="0" w:color="E6E6E6" w:themeColor="background2"/>
              <w:bottom w:val="nil"/>
              <w:right w:val="nil"/>
            </w:tcBorders>
            <w:shd w:val="clear" w:color="auto" w:fill="F2F2F2" w:themeFill="background1" w:themeFillShade="F2"/>
            <w:noWrap/>
            <w:vAlign w:val="bottom"/>
            <w:hideMark/>
          </w:tcPr>
          <w:p w14:paraId="63A2E84E" w14:textId="77777777" w:rsidR="003A7E69" w:rsidRPr="003A7E69" w:rsidRDefault="003A7E69" w:rsidP="00872515">
            <w:pPr>
              <w:pStyle w:val="ARTableBodyRight"/>
              <w:rPr>
                <w:lang w:val="en-NZ"/>
              </w:rPr>
            </w:pPr>
            <w:r w:rsidRPr="003A7E69">
              <w:rPr>
                <w:lang w:val="en-NZ"/>
              </w:rPr>
              <w:t>289,557</w:t>
            </w:r>
          </w:p>
        </w:tc>
        <w:tc>
          <w:tcPr>
            <w:tcW w:w="1191" w:type="dxa"/>
            <w:tcBorders>
              <w:top w:val="nil"/>
              <w:left w:val="nil"/>
              <w:bottom w:val="nil"/>
              <w:right w:val="nil"/>
            </w:tcBorders>
            <w:shd w:val="clear" w:color="000000" w:fill="FFFFFF"/>
            <w:noWrap/>
            <w:vAlign w:val="bottom"/>
            <w:hideMark/>
          </w:tcPr>
          <w:p w14:paraId="7BB6F4CA" w14:textId="77777777" w:rsidR="003A7E69" w:rsidRPr="003A7E69" w:rsidRDefault="003A7E69" w:rsidP="00872515">
            <w:pPr>
              <w:pStyle w:val="ARTableBodyRight"/>
              <w:rPr>
                <w:lang w:val="en-NZ"/>
              </w:rPr>
            </w:pPr>
            <w:r w:rsidRPr="003A7E69">
              <w:rPr>
                <w:lang w:val="en-NZ"/>
              </w:rPr>
              <w:t>260,823</w:t>
            </w:r>
          </w:p>
        </w:tc>
        <w:tc>
          <w:tcPr>
            <w:tcW w:w="1191" w:type="dxa"/>
            <w:tcBorders>
              <w:top w:val="nil"/>
              <w:left w:val="nil"/>
              <w:bottom w:val="nil"/>
              <w:right w:val="nil"/>
            </w:tcBorders>
            <w:shd w:val="clear" w:color="000000" w:fill="FFFFFF"/>
            <w:noWrap/>
            <w:vAlign w:val="bottom"/>
            <w:hideMark/>
          </w:tcPr>
          <w:p w14:paraId="34D9DE46" w14:textId="77777777" w:rsidR="003A7E69" w:rsidRPr="003A7E69" w:rsidRDefault="003A7E69" w:rsidP="00872515">
            <w:pPr>
              <w:pStyle w:val="ARTableBodyRight"/>
              <w:rPr>
                <w:lang w:val="en-NZ"/>
              </w:rPr>
            </w:pPr>
            <w:r w:rsidRPr="003A7E69">
              <w:rPr>
                <w:lang w:val="en-NZ"/>
              </w:rPr>
              <w:t>28,734</w:t>
            </w:r>
          </w:p>
        </w:tc>
      </w:tr>
      <w:tr w:rsidR="003A7E69" w:rsidRPr="003A7E69" w14:paraId="022023A5" w14:textId="77777777" w:rsidTr="001F5DB2">
        <w:trPr>
          <w:trHeight w:val="255"/>
        </w:trPr>
        <w:tc>
          <w:tcPr>
            <w:tcW w:w="4422" w:type="dxa"/>
            <w:tcBorders>
              <w:top w:val="nil"/>
              <w:left w:val="nil"/>
              <w:bottom w:val="single" w:sz="4" w:space="0" w:color="auto"/>
              <w:right w:val="single" w:sz="4" w:space="0" w:color="E6E6E6" w:themeColor="background2"/>
            </w:tcBorders>
            <w:shd w:val="clear" w:color="000000" w:fill="FFFFFF"/>
            <w:noWrap/>
            <w:vAlign w:val="bottom"/>
            <w:hideMark/>
          </w:tcPr>
          <w:p w14:paraId="5FC23C28" w14:textId="77777777" w:rsidR="003A7E69" w:rsidRPr="003A7E69" w:rsidRDefault="003A7E69" w:rsidP="00872515">
            <w:pPr>
              <w:pStyle w:val="ARTableBody"/>
              <w:rPr>
                <w:lang w:val="en-NZ"/>
              </w:rPr>
            </w:pPr>
            <w:r w:rsidRPr="003A7E69">
              <w:rPr>
                <w:lang w:val="en-NZ"/>
              </w:rPr>
              <w:t xml:space="preserve">Additions to net assets </w:t>
            </w:r>
          </w:p>
        </w:tc>
        <w:tc>
          <w:tcPr>
            <w:tcW w:w="1191" w:type="dxa"/>
            <w:tcBorders>
              <w:top w:val="nil"/>
              <w:left w:val="single" w:sz="4" w:space="0" w:color="E6E6E6" w:themeColor="background2"/>
              <w:bottom w:val="single" w:sz="4" w:space="0" w:color="auto"/>
              <w:right w:val="nil"/>
            </w:tcBorders>
            <w:shd w:val="clear" w:color="000000" w:fill="FFFFFF"/>
            <w:noWrap/>
            <w:vAlign w:val="bottom"/>
            <w:hideMark/>
          </w:tcPr>
          <w:p w14:paraId="398AACEA"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single" w:sz="4" w:space="0" w:color="auto"/>
              <w:right w:val="nil"/>
            </w:tcBorders>
            <w:shd w:val="clear" w:color="000000" w:fill="FFFFFF"/>
            <w:noWrap/>
            <w:vAlign w:val="bottom"/>
            <w:hideMark/>
          </w:tcPr>
          <w:p w14:paraId="18185371" w14:textId="77777777" w:rsidR="003A7E69" w:rsidRPr="003A7E69" w:rsidRDefault="003A7E69" w:rsidP="00872515">
            <w:pPr>
              <w:pStyle w:val="ARTableBodyRight"/>
              <w:rPr>
                <w:lang w:val="en-NZ"/>
              </w:rPr>
            </w:pPr>
            <w:r w:rsidRPr="003A7E69">
              <w:rPr>
                <w:lang w:val="en-NZ"/>
              </w:rPr>
              <w:t>13,254</w:t>
            </w:r>
          </w:p>
        </w:tc>
        <w:tc>
          <w:tcPr>
            <w:tcW w:w="1191" w:type="dxa"/>
            <w:tcBorders>
              <w:top w:val="nil"/>
              <w:left w:val="nil"/>
              <w:bottom w:val="single" w:sz="4" w:space="0" w:color="auto"/>
              <w:right w:val="single" w:sz="4" w:space="0" w:color="E6E6E6" w:themeColor="background2"/>
            </w:tcBorders>
            <w:shd w:val="clear" w:color="000000" w:fill="FFFFFF"/>
            <w:noWrap/>
            <w:vAlign w:val="bottom"/>
            <w:hideMark/>
          </w:tcPr>
          <w:p w14:paraId="7845E5FF" w14:textId="77777777" w:rsidR="003A7E69" w:rsidRPr="003A7E69" w:rsidRDefault="003A7E69" w:rsidP="00872515">
            <w:pPr>
              <w:pStyle w:val="ARTableBodyRight"/>
              <w:rPr>
                <w:lang w:val="en-NZ"/>
              </w:rPr>
            </w:pPr>
            <w:r w:rsidRPr="003A7E69">
              <w:rPr>
                <w:lang w:val="en-NZ"/>
              </w:rPr>
              <w:t>7,940</w:t>
            </w:r>
          </w:p>
        </w:tc>
        <w:tc>
          <w:tcPr>
            <w:tcW w:w="1191" w:type="dxa"/>
            <w:tcBorders>
              <w:top w:val="nil"/>
              <w:left w:val="single" w:sz="4" w:space="0" w:color="E6E6E6" w:themeColor="background2"/>
              <w:bottom w:val="single" w:sz="4" w:space="0" w:color="auto"/>
              <w:right w:val="nil"/>
            </w:tcBorders>
            <w:shd w:val="clear" w:color="000000" w:fill="FFFFFF"/>
            <w:noWrap/>
            <w:vAlign w:val="bottom"/>
            <w:hideMark/>
          </w:tcPr>
          <w:p w14:paraId="2C956093"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single" w:sz="4" w:space="0" w:color="auto"/>
              <w:right w:val="single" w:sz="4" w:space="0" w:color="E6E6E6" w:themeColor="background2"/>
            </w:tcBorders>
            <w:shd w:val="clear" w:color="000000" w:fill="FFFFFF"/>
            <w:noWrap/>
            <w:vAlign w:val="bottom"/>
            <w:hideMark/>
          </w:tcPr>
          <w:p w14:paraId="79A6A178" w14:textId="77777777" w:rsidR="003A7E69" w:rsidRPr="003A7E69" w:rsidRDefault="003A7E69" w:rsidP="00872515">
            <w:pPr>
              <w:pStyle w:val="ARTableBodyRight"/>
              <w:rPr>
                <w:lang w:val="en-NZ"/>
              </w:rPr>
            </w:pPr>
            <w:r w:rsidRPr="003A7E69">
              <w:rPr>
                <w:lang w:val="en-NZ"/>
              </w:rPr>
              <w:t>(7,717)</w:t>
            </w:r>
          </w:p>
        </w:tc>
        <w:tc>
          <w:tcPr>
            <w:tcW w:w="1191" w:type="dxa"/>
            <w:tcBorders>
              <w:top w:val="nil"/>
              <w:left w:val="single" w:sz="4" w:space="0" w:color="E6E6E6" w:themeColor="background2"/>
              <w:bottom w:val="single" w:sz="4" w:space="0" w:color="auto"/>
              <w:right w:val="nil"/>
            </w:tcBorders>
            <w:shd w:val="clear" w:color="auto" w:fill="F2F2F2" w:themeFill="background1" w:themeFillShade="F2"/>
            <w:noWrap/>
            <w:vAlign w:val="bottom"/>
            <w:hideMark/>
          </w:tcPr>
          <w:p w14:paraId="088D7008" w14:textId="77777777" w:rsidR="003A7E69" w:rsidRPr="003A7E69" w:rsidRDefault="003A7E69" w:rsidP="00872515">
            <w:pPr>
              <w:pStyle w:val="ARTableBodyRight"/>
              <w:rPr>
                <w:lang w:val="en-NZ"/>
              </w:rPr>
            </w:pPr>
            <w:r w:rsidRPr="003A7E69">
              <w:rPr>
                <w:lang w:val="en-NZ"/>
              </w:rPr>
              <w:t>13,477</w:t>
            </w:r>
          </w:p>
        </w:tc>
        <w:tc>
          <w:tcPr>
            <w:tcW w:w="1191" w:type="dxa"/>
            <w:tcBorders>
              <w:top w:val="nil"/>
              <w:left w:val="nil"/>
              <w:bottom w:val="single" w:sz="4" w:space="0" w:color="auto"/>
              <w:right w:val="nil"/>
            </w:tcBorders>
            <w:shd w:val="clear" w:color="000000" w:fill="FFFFFF"/>
            <w:noWrap/>
            <w:vAlign w:val="bottom"/>
            <w:hideMark/>
          </w:tcPr>
          <w:p w14:paraId="350FAB10" w14:textId="77777777" w:rsidR="003A7E69" w:rsidRPr="003A7E69" w:rsidRDefault="003A7E69" w:rsidP="00872515">
            <w:pPr>
              <w:pStyle w:val="ARTableBodyRight"/>
              <w:rPr>
                <w:lang w:val="en-NZ"/>
              </w:rPr>
            </w:pPr>
            <w:r w:rsidRPr="003A7E69">
              <w:rPr>
                <w:lang w:val="en-NZ"/>
              </w:rPr>
              <w:t>-</w:t>
            </w:r>
          </w:p>
        </w:tc>
        <w:tc>
          <w:tcPr>
            <w:tcW w:w="1191" w:type="dxa"/>
            <w:tcBorders>
              <w:top w:val="nil"/>
              <w:left w:val="nil"/>
              <w:bottom w:val="single" w:sz="4" w:space="0" w:color="auto"/>
              <w:right w:val="nil"/>
            </w:tcBorders>
            <w:shd w:val="clear" w:color="000000" w:fill="FFFFFF"/>
            <w:noWrap/>
            <w:vAlign w:val="bottom"/>
            <w:hideMark/>
          </w:tcPr>
          <w:p w14:paraId="35225B95" w14:textId="77777777" w:rsidR="003A7E69" w:rsidRPr="003A7E69" w:rsidRDefault="003A7E69" w:rsidP="00872515">
            <w:pPr>
              <w:pStyle w:val="ARTableBodyRight"/>
              <w:rPr>
                <w:lang w:val="en-NZ"/>
              </w:rPr>
            </w:pPr>
            <w:r w:rsidRPr="003A7E69">
              <w:rPr>
                <w:lang w:val="en-NZ"/>
              </w:rPr>
              <w:t>13,477</w:t>
            </w:r>
          </w:p>
        </w:tc>
      </w:tr>
      <w:tr w:rsidR="003A7E69" w:rsidRPr="003A7E69" w14:paraId="6A88EE0D" w14:textId="77777777" w:rsidTr="003E25F7">
        <w:trPr>
          <w:trHeight w:val="270"/>
        </w:trPr>
        <w:tc>
          <w:tcPr>
            <w:tcW w:w="4422" w:type="dxa"/>
            <w:tcBorders>
              <w:top w:val="single" w:sz="4" w:space="0" w:color="auto"/>
              <w:left w:val="nil"/>
              <w:bottom w:val="single" w:sz="12" w:space="0" w:color="auto"/>
              <w:right w:val="single" w:sz="4" w:space="0" w:color="E6E6E6" w:themeColor="background2"/>
            </w:tcBorders>
            <w:shd w:val="clear" w:color="auto" w:fill="D9D9D9" w:themeFill="background1" w:themeFillShade="D9"/>
            <w:noWrap/>
            <w:vAlign w:val="bottom"/>
            <w:hideMark/>
          </w:tcPr>
          <w:p w14:paraId="468E84CC" w14:textId="77777777" w:rsidR="003A7E69" w:rsidRPr="003A7E69" w:rsidRDefault="003A7E69" w:rsidP="00872515">
            <w:pPr>
              <w:pStyle w:val="ARTableBodyBold"/>
              <w:rPr>
                <w:lang w:val="en-NZ"/>
              </w:rPr>
            </w:pPr>
            <w:r w:rsidRPr="003A7E69">
              <w:rPr>
                <w:lang w:val="en-NZ"/>
              </w:rPr>
              <w:t>1 January to 30 June 2023 total</w:t>
            </w:r>
          </w:p>
        </w:tc>
        <w:tc>
          <w:tcPr>
            <w:tcW w:w="1191" w:type="dxa"/>
            <w:tcBorders>
              <w:top w:val="single" w:sz="4" w:space="0" w:color="auto"/>
              <w:left w:val="single" w:sz="4" w:space="0" w:color="E6E6E6" w:themeColor="background2"/>
              <w:bottom w:val="single" w:sz="12" w:space="0" w:color="auto"/>
              <w:right w:val="nil"/>
            </w:tcBorders>
            <w:shd w:val="clear" w:color="auto" w:fill="D9D9D9" w:themeFill="background1" w:themeFillShade="D9"/>
            <w:noWrap/>
            <w:vAlign w:val="bottom"/>
            <w:hideMark/>
          </w:tcPr>
          <w:p w14:paraId="648966B1" w14:textId="77777777" w:rsidR="003A7E69" w:rsidRPr="003A7E69" w:rsidRDefault="003A7E69" w:rsidP="00872515">
            <w:pPr>
              <w:pStyle w:val="ARTableBodyRightBold"/>
              <w:rPr>
                <w:lang w:val="en-NZ"/>
              </w:rPr>
            </w:pPr>
            <w:r w:rsidRPr="003A7E69">
              <w:rPr>
                <w:lang w:val="en-NZ"/>
              </w:rPr>
              <w:t>-</w:t>
            </w:r>
          </w:p>
        </w:tc>
        <w:tc>
          <w:tcPr>
            <w:tcW w:w="1191" w:type="dxa"/>
            <w:tcBorders>
              <w:top w:val="single" w:sz="4" w:space="0" w:color="auto"/>
              <w:left w:val="nil"/>
              <w:bottom w:val="single" w:sz="12" w:space="0" w:color="auto"/>
              <w:right w:val="nil"/>
            </w:tcBorders>
            <w:shd w:val="clear" w:color="auto" w:fill="D9D9D9" w:themeFill="background1" w:themeFillShade="D9"/>
            <w:noWrap/>
            <w:vAlign w:val="bottom"/>
            <w:hideMark/>
          </w:tcPr>
          <w:p w14:paraId="06357350" w14:textId="77777777" w:rsidR="003A7E69" w:rsidRPr="003A7E69" w:rsidRDefault="003A7E69" w:rsidP="00872515">
            <w:pPr>
              <w:pStyle w:val="ARTableBodyRightBold"/>
              <w:rPr>
                <w:lang w:val="en-NZ"/>
              </w:rPr>
            </w:pPr>
            <w:r w:rsidRPr="003A7E69">
              <w:rPr>
                <w:lang w:val="en-NZ"/>
              </w:rPr>
              <w:t>193,874</w:t>
            </w:r>
          </w:p>
        </w:tc>
        <w:tc>
          <w:tcPr>
            <w:tcW w:w="1191" w:type="dxa"/>
            <w:tcBorders>
              <w:top w:val="single" w:sz="4" w:space="0" w:color="auto"/>
              <w:left w:val="nil"/>
              <w:bottom w:val="single" w:sz="12" w:space="0" w:color="auto"/>
              <w:right w:val="single" w:sz="4" w:space="0" w:color="E6E6E6" w:themeColor="background2"/>
            </w:tcBorders>
            <w:shd w:val="clear" w:color="auto" w:fill="D9D9D9" w:themeFill="background1" w:themeFillShade="D9"/>
            <w:noWrap/>
            <w:vAlign w:val="bottom"/>
            <w:hideMark/>
          </w:tcPr>
          <w:p w14:paraId="4B9583D3" w14:textId="77777777" w:rsidR="003A7E69" w:rsidRPr="003A7E69" w:rsidRDefault="003A7E69" w:rsidP="00872515">
            <w:pPr>
              <w:pStyle w:val="ARTableBodyRightBold"/>
              <w:rPr>
                <w:lang w:val="en-NZ"/>
              </w:rPr>
            </w:pPr>
            <w:r w:rsidRPr="003A7E69">
              <w:rPr>
                <w:lang w:val="en-NZ"/>
              </w:rPr>
              <w:t>106,076</w:t>
            </w:r>
          </w:p>
        </w:tc>
        <w:tc>
          <w:tcPr>
            <w:tcW w:w="1191" w:type="dxa"/>
            <w:tcBorders>
              <w:top w:val="single" w:sz="4" w:space="0" w:color="auto"/>
              <w:left w:val="single" w:sz="4" w:space="0" w:color="E6E6E6" w:themeColor="background2"/>
              <w:bottom w:val="single" w:sz="12" w:space="0" w:color="auto"/>
              <w:right w:val="nil"/>
            </w:tcBorders>
            <w:shd w:val="clear" w:color="auto" w:fill="D9D9D9" w:themeFill="background1" w:themeFillShade="D9"/>
            <w:noWrap/>
            <w:vAlign w:val="bottom"/>
            <w:hideMark/>
          </w:tcPr>
          <w:p w14:paraId="41EF2598" w14:textId="77777777" w:rsidR="003A7E69" w:rsidRPr="003A7E69" w:rsidRDefault="003A7E69" w:rsidP="00872515">
            <w:pPr>
              <w:pStyle w:val="ARTableBodyRightBold"/>
              <w:rPr>
                <w:lang w:val="en-NZ"/>
              </w:rPr>
            </w:pPr>
            <w:r w:rsidRPr="003A7E69">
              <w:rPr>
                <w:lang w:val="en-NZ"/>
              </w:rPr>
              <w:t>3,084</w:t>
            </w:r>
          </w:p>
        </w:tc>
        <w:tc>
          <w:tcPr>
            <w:tcW w:w="1191" w:type="dxa"/>
            <w:tcBorders>
              <w:top w:val="single" w:sz="4" w:space="0" w:color="auto"/>
              <w:left w:val="nil"/>
              <w:bottom w:val="single" w:sz="12" w:space="0" w:color="auto"/>
              <w:right w:val="single" w:sz="4" w:space="0" w:color="E6E6E6" w:themeColor="background2"/>
            </w:tcBorders>
            <w:shd w:val="clear" w:color="auto" w:fill="D9D9D9" w:themeFill="background1" w:themeFillShade="D9"/>
            <w:noWrap/>
            <w:vAlign w:val="bottom"/>
            <w:hideMark/>
          </w:tcPr>
          <w:p w14:paraId="0E82204C" w14:textId="77777777" w:rsidR="003A7E69" w:rsidRPr="003A7E69" w:rsidRDefault="003A7E69" w:rsidP="00872515">
            <w:pPr>
              <w:pStyle w:val="ARTableBodyRightBold"/>
              <w:rPr>
                <w:lang w:val="en-NZ"/>
              </w:rPr>
            </w:pPr>
            <w:r w:rsidRPr="003A7E69">
              <w:rPr>
                <w:lang w:val="en-NZ"/>
              </w:rPr>
              <w:t>-</w:t>
            </w:r>
          </w:p>
        </w:tc>
        <w:tc>
          <w:tcPr>
            <w:tcW w:w="1191" w:type="dxa"/>
            <w:tcBorders>
              <w:top w:val="single" w:sz="4" w:space="0" w:color="auto"/>
              <w:left w:val="single" w:sz="4" w:space="0" w:color="E6E6E6" w:themeColor="background2"/>
              <w:bottom w:val="single" w:sz="12" w:space="0" w:color="auto"/>
              <w:right w:val="nil"/>
            </w:tcBorders>
            <w:shd w:val="clear" w:color="auto" w:fill="D9D9D9" w:themeFill="background1" w:themeFillShade="D9"/>
            <w:noWrap/>
            <w:vAlign w:val="bottom"/>
            <w:hideMark/>
          </w:tcPr>
          <w:p w14:paraId="311DC28D" w14:textId="77777777" w:rsidR="003A7E69" w:rsidRPr="003A7E69" w:rsidRDefault="003A7E69" w:rsidP="00872515">
            <w:pPr>
              <w:pStyle w:val="ARTableBodyRightBold"/>
              <w:rPr>
                <w:lang w:val="en-NZ"/>
              </w:rPr>
            </w:pPr>
            <w:r w:rsidRPr="003A7E69">
              <w:rPr>
                <w:lang w:val="en-NZ"/>
              </w:rPr>
              <w:t>303,034</w:t>
            </w:r>
          </w:p>
        </w:tc>
        <w:tc>
          <w:tcPr>
            <w:tcW w:w="1191" w:type="dxa"/>
            <w:tcBorders>
              <w:top w:val="single" w:sz="4" w:space="0" w:color="auto"/>
              <w:left w:val="nil"/>
              <w:bottom w:val="single" w:sz="12" w:space="0" w:color="auto"/>
              <w:right w:val="nil"/>
            </w:tcBorders>
            <w:shd w:val="clear" w:color="auto" w:fill="D9D9D9" w:themeFill="background1" w:themeFillShade="D9"/>
            <w:noWrap/>
            <w:vAlign w:val="bottom"/>
            <w:hideMark/>
          </w:tcPr>
          <w:p w14:paraId="5DBD64E0" w14:textId="77777777" w:rsidR="003A7E69" w:rsidRPr="003A7E69" w:rsidRDefault="003A7E69" w:rsidP="00872515">
            <w:pPr>
              <w:pStyle w:val="ARTableBodyRightBold"/>
              <w:rPr>
                <w:lang w:val="en-NZ"/>
              </w:rPr>
            </w:pPr>
            <w:r w:rsidRPr="003A7E69">
              <w:rPr>
                <w:lang w:val="en-NZ"/>
              </w:rPr>
              <w:t>260,823</w:t>
            </w:r>
          </w:p>
        </w:tc>
        <w:tc>
          <w:tcPr>
            <w:tcW w:w="1191" w:type="dxa"/>
            <w:tcBorders>
              <w:top w:val="single" w:sz="4" w:space="0" w:color="auto"/>
              <w:left w:val="nil"/>
              <w:bottom w:val="single" w:sz="12" w:space="0" w:color="auto"/>
              <w:right w:val="nil"/>
            </w:tcBorders>
            <w:shd w:val="clear" w:color="auto" w:fill="D9D9D9" w:themeFill="background1" w:themeFillShade="D9"/>
            <w:noWrap/>
            <w:vAlign w:val="bottom"/>
            <w:hideMark/>
          </w:tcPr>
          <w:p w14:paraId="45D3D46B" w14:textId="77777777" w:rsidR="003A7E69" w:rsidRPr="003A7E69" w:rsidRDefault="003A7E69" w:rsidP="00872515">
            <w:pPr>
              <w:pStyle w:val="ARTableBodyRightBold"/>
              <w:rPr>
                <w:lang w:val="en-NZ"/>
              </w:rPr>
            </w:pPr>
            <w:r w:rsidRPr="003A7E69">
              <w:rPr>
                <w:lang w:val="en-NZ"/>
              </w:rPr>
              <w:t>42,211</w:t>
            </w:r>
          </w:p>
        </w:tc>
      </w:tr>
    </w:tbl>
    <w:p w14:paraId="283C05DE" w14:textId="77777777" w:rsidR="002E317A" w:rsidRPr="00E35342" w:rsidRDefault="002E317A" w:rsidP="002E317A">
      <w:pPr>
        <w:pStyle w:val="ARTableFootnote"/>
      </w:pPr>
      <w:r w:rsidRPr="00E35342">
        <w:t>Notes:</w:t>
      </w:r>
    </w:p>
    <w:p w14:paraId="62D6AA7C" w14:textId="114C53DE" w:rsidR="00E35342" w:rsidRDefault="00E35342" w:rsidP="00E35342">
      <w:pPr>
        <w:pStyle w:val="ARTableFootnoteIndent"/>
      </w:pPr>
      <w:r>
        <w:t>(i)</w:t>
      </w:r>
      <w:r>
        <w:tab/>
        <w:t>The variance is primarily related to unapplied appropriations rephased, carried over and reinstated from 2023</w:t>
      </w:r>
      <w:r w:rsidR="00C50F52" w:rsidRPr="004056A1">
        <w:t>–</w:t>
      </w:r>
      <w:r w:rsidRPr="004056A1">
        <w:t>2</w:t>
      </w:r>
      <w:r>
        <w:t>4 to 2024</w:t>
      </w:r>
      <w:r w:rsidR="00C50F52" w:rsidRPr="004056A1">
        <w:t>–</w:t>
      </w:r>
      <w:r w:rsidRPr="004056A1">
        <w:t>2</w:t>
      </w:r>
      <w:r>
        <w:t>5 to deliver pending deliverables/milestones, which are predominantly driven by timing differences.</w:t>
      </w:r>
    </w:p>
    <w:p w14:paraId="22819F10" w14:textId="605743EB" w:rsidR="002E317A" w:rsidRPr="004056A1" w:rsidRDefault="00E35342" w:rsidP="00E35342">
      <w:pPr>
        <w:pStyle w:val="ARTableFootnoteIndent"/>
      </w:pPr>
      <w:r>
        <w:t>(ii)</w:t>
      </w:r>
      <w:r>
        <w:tab/>
        <w:t>Depreciation Equivalent Funding was sufficient to cover capital expenditure requirements, hence additions to net assets base funding was not required to be accessed to fund Capital Spend.</w:t>
      </w:r>
    </w:p>
    <w:p w14:paraId="61BFDF95" w14:textId="77777777" w:rsidR="002E317A" w:rsidRPr="004056A1" w:rsidRDefault="002E317A" w:rsidP="002E317A">
      <w:pPr>
        <w:pStyle w:val="ARBody"/>
        <w:sectPr w:rsidR="002E317A" w:rsidRPr="004056A1" w:rsidSect="002E317A">
          <w:pgSz w:w="16840" w:h="11901" w:orient="landscape" w:code="9"/>
          <w:pgMar w:top="1560" w:right="1701" w:bottom="1418" w:left="1247" w:header="454" w:footer="454" w:gutter="0"/>
          <w:cols w:space="454"/>
          <w:docGrid w:linePitch="360"/>
        </w:sectPr>
      </w:pPr>
    </w:p>
    <w:p w14:paraId="18F14EDE" w14:textId="63908033" w:rsidR="002E317A" w:rsidRPr="00275AD7" w:rsidRDefault="002E317A" w:rsidP="00A75C16">
      <w:pPr>
        <w:pStyle w:val="Heading4Notes"/>
      </w:pPr>
      <w:bookmarkStart w:id="278" w:name="Note_2_4"/>
      <w:bookmarkStart w:id="279" w:name="_Toc149307475"/>
      <w:bookmarkStart w:id="280" w:name="_Toc178921130"/>
      <w:r w:rsidRPr="00275AD7">
        <w:t>2.4</w:t>
      </w:r>
      <w:bookmarkEnd w:id="278"/>
      <w:r w:rsidR="000A4E8C">
        <w:t>.</w:t>
      </w:r>
      <w:r w:rsidRPr="00275AD7">
        <w:tab/>
        <w:t>Income from transactions</w:t>
      </w:r>
      <w:bookmarkEnd w:id="279"/>
      <w:bookmarkEnd w:id="280"/>
    </w:p>
    <w:p w14:paraId="22463FEB" w14:textId="77777777" w:rsidR="00275AD7" w:rsidRDefault="002E317A" w:rsidP="00A75C16">
      <w:pPr>
        <w:pStyle w:val="Heading5Subnotes"/>
      </w:pPr>
      <w:bookmarkStart w:id="281" w:name="Note_2_4_1"/>
      <w:bookmarkStart w:id="282" w:name="_Toc178921131"/>
      <w:r w:rsidRPr="00275AD7">
        <w:t>2.4.1</w:t>
      </w:r>
      <w:bookmarkEnd w:id="281"/>
      <w:r w:rsidRPr="00275AD7">
        <w:t>.</w:t>
      </w:r>
      <w:r w:rsidRPr="00275AD7">
        <w:tab/>
      </w:r>
      <w:r w:rsidR="00275AD7" w:rsidRPr="00275AD7">
        <w:t>Interest and distribution income</w:t>
      </w:r>
      <w:bookmarkEnd w:id="282"/>
    </w:p>
    <w:tbl>
      <w:tblPr>
        <w:tblW w:w="8505" w:type="dxa"/>
        <w:tblCellMar>
          <w:left w:w="57" w:type="dxa"/>
          <w:right w:w="57" w:type="dxa"/>
        </w:tblCellMar>
        <w:tblLook w:val="04A0" w:firstRow="1" w:lastRow="0" w:firstColumn="1" w:lastColumn="0" w:noHBand="0" w:noVBand="1"/>
      </w:tblPr>
      <w:tblGrid>
        <w:gridCol w:w="6123"/>
        <w:gridCol w:w="1191"/>
        <w:gridCol w:w="1191"/>
      </w:tblGrid>
      <w:tr w:rsidR="00275AD7" w:rsidRPr="00275AD7" w14:paraId="2DC971B2" w14:textId="77777777" w:rsidTr="00693986">
        <w:trPr>
          <w:trHeight w:val="510"/>
        </w:trPr>
        <w:tc>
          <w:tcPr>
            <w:tcW w:w="6123" w:type="dxa"/>
            <w:tcBorders>
              <w:top w:val="nil"/>
              <w:left w:val="nil"/>
              <w:bottom w:val="nil"/>
              <w:right w:val="nil"/>
            </w:tcBorders>
            <w:shd w:val="clear" w:color="auto" w:fill="BFBFBF" w:themeFill="background1" w:themeFillShade="BF"/>
            <w:vAlign w:val="bottom"/>
            <w:hideMark/>
          </w:tcPr>
          <w:p w14:paraId="14907A51" w14:textId="77777777" w:rsidR="00275AD7" w:rsidRPr="00275AD7" w:rsidRDefault="00275AD7" w:rsidP="00275AD7">
            <w:pPr>
              <w:spacing w:before="0" w:after="0" w:line="240" w:lineRule="auto"/>
              <w:rPr>
                <w:rFonts w:eastAsia="Times New Roman"/>
                <w:sz w:val="20"/>
                <w:szCs w:val="20"/>
                <w:lang w:eastAsia="en-AU"/>
              </w:rPr>
            </w:pPr>
            <w:r w:rsidRPr="00275AD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vAlign w:val="bottom"/>
            <w:hideMark/>
          </w:tcPr>
          <w:p w14:paraId="05B13BCA" w14:textId="77777777" w:rsidR="00275AD7" w:rsidRPr="00275AD7" w:rsidRDefault="00275AD7" w:rsidP="00275AD7">
            <w:pPr>
              <w:pStyle w:val="ARTableColHeadRight"/>
            </w:pPr>
            <w:r w:rsidRPr="00275AD7">
              <w:t>2024</w:t>
            </w:r>
          </w:p>
        </w:tc>
        <w:tc>
          <w:tcPr>
            <w:tcW w:w="1191" w:type="dxa"/>
            <w:tcBorders>
              <w:top w:val="nil"/>
              <w:left w:val="nil"/>
              <w:bottom w:val="nil"/>
              <w:right w:val="nil"/>
            </w:tcBorders>
            <w:shd w:val="clear" w:color="auto" w:fill="BFBFBF" w:themeFill="background1" w:themeFillShade="BF"/>
            <w:vAlign w:val="bottom"/>
            <w:hideMark/>
          </w:tcPr>
          <w:p w14:paraId="7B4F56FF" w14:textId="77777777" w:rsidR="00275AD7" w:rsidRPr="00275AD7" w:rsidRDefault="00275AD7" w:rsidP="00275AD7">
            <w:pPr>
              <w:pStyle w:val="ARTableColHeadRight"/>
            </w:pPr>
            <w:r w:rsidRPr="00275AD7">
              <w:t xml:space="preserve">1 January to </w:t>
            </w:r>
            <w:r w:rsidRPr="00275AD7">
              <w:br/>
              <w:t>30 June 2023</w:t>
            </w:r>
          </w:p>
        </w:tc>
      </w:tr>
      <w:tr w:rsidR="00275AD7" w:rsidRPr="00275AD7" w14:paraId="2B182DEF" w14:textId="77777777" w:rsidTr="00693986">
        <w:trPr>
          <w:trHeight w:val="255"/>
        </w:trPr>
        <w:tc>
          <w:tcPr>
            <w:tcW w:w="6123" w:type="dxa"/>
            <w:tcBorders>
              <w:top w:val="nil"/>
              <w:left w:val="nil"/>
              <w:bottom w:val="nil"/>
              <w:right w:val="nil"/>
            </w:tcBorders>
            <w:shd w:val="clear" w:color="auto" w:fill="BFBFBF" w:themeFill="background1" w:themeFillShade="BF"/>
            <w:noWrap/>
            <w:vAlign w:val="bottom"/>
            <w:hideMark/>
          </w:tcPr>
          <w:p w14:paraId="241B7349" w14:textId="77777777" w:rsidR="00275AD7" w:rsidRPr="00275AD7" w:rsidRDefault="00275AD7" w:rsidP="00275AD7">
            <w:pPr>
              <w:spacing w:before="0" w:after="0" w:line="240" w:lineRule="auto"/>
              <w:rPr>
                <w:rFonts w:eastAsia="Times New Roman"/>
                <w:sz w:val="20"/>
                <w:szCs w:val="20"/>
                <w:lang w:eastAsia="en-AU"/>
              </w:rPr>
            </w:pPr>
            <w:r w:rsidRPr="00275AD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vAlign w:val="bottom"/>
            <w:hideMark/>
          </w:tcPr>
          <w:p w14:paraId="4C228525" w14:textId="07146D1F" w:rsidR="00275AD7" w:rsidRPr="00275AD7" w:rsidRDefault="00275AD7" w:rsidP="00275AD7">
            <w:pPr>
              <w:pStyle w:val="ARTableColHeadRight"/>
            </w:pPr>
            <w:r w:rsidRPr="00275AD7">
              <w:t>$</w:t>
            </w:r>
            <w:r w:rsidR="00273B0F">
              <w:t>’</w:t>
            </w:r>
            <w:r w:rsidRPr="00275AD7">
              <w:t>000</w:t>
            </w:r>
          </w:p>
        </w:tc>
        <w:tc>
          <w:tcPr>
            <w:tcW w:w="1191" w:type="dxa"/>
            <w:tcBorders>
              <w:top w:val="nil"/>
              <w:left w:val="nil"/>
              <w:bottom w:val="nil"/>
              <w:right w:val="nil"/>
            </w:tcBorders>
            <w:shd w:val="clear" w:color="auto" w:fill="BFBFBF" w:themeFill="background1" w:themeFillShade="BF"/>
            <w:vAlign w:val="bottom"/>
            <w:hideMark/>
          </w:tcPr>
          <w:p w14:paraId="635ABD2C" w14:textId="799B763E" w:rsidR="00275AD7" w:rsidRPr="00275AD7" w:rsidRDefault="00275AD7" w:rsidP="00275AD7">
            <w:pPr>
              <w:pStyle w:val="ARTableColHeadRight"/>
            </w:pPr>
            <w:r w:rsidRPr="00275AD7">
              <w:t>$</w:t>
            </w:r>
            <w:r w:rsidR="00273B0F">
              <w:t>’</w:t>
            </w:r>
            <w:r w:rsidRPr="00275AD7">
              <w:t>000</w:t>
            </w:r>
          </w:p>
        </w:tc>
      </w:tr>
      <w:tr w:rsidR="00275AD7" w:rsidRPr="00275AD7" w14:paraId="27E3A121" w14:textId="77777777" w:rsidTr="00693986">
        <w:trPr>
          <w:trHeight w:val="255"/>
        </w:trPr>
        <w:tc>
          <w:tcPr>
            <w:tcW w:w="6123" w:type="dxa"/>
            <w:tcBorders>
              <w:top w:val="nil"/>
              <w:left w:val="nil"/>
              <w:bottom w:val="nil"/>
              <w:right w:val="nil"/>
            </w:tcBorders>
            <w:shd w:val="clear" w:color="000000" w:fill="FFFFFF"/>
            <w:vAlign w:val="bottom"/>
            <w:hideMark/>
          </w:tcPr>
          <w:p w14:paraId="59A6E158" w14:textId="77777777" w:rsidR="00275AD7" w:rsidRPr="00275AD7" w:rsidRDefault="00275AD7" w:rsidP="00275AD7">
            <w:pPr>
              <w:pStyle w:val="ARTableBody"/>
            </w:pPr>
            <w:r w:rsidRPr="00275AD7">
              <w:t>Distributions from VFMC</w:t>
            </w:r>
          </w:p>
        </w:tc>
        <w:tc>
          <w:tcPr>
            <w:tcW w:w="1191" w:type="dxa"/>
            <w:tcBorders>
              <w:top w:val="nil"/>
              <w:left w:val="nil"/>
              <w:bottom w:val="nil"/>
              <w:right w:val="nil"/>
            </w:tcBorders>
            <w:shd w:val="clear" w:color="auto" w:fill="F2F2F2" w:themeFill="background1" w:themeFillShade="F2"/>
            <w:vAlign w:val="bottom"/>
            <w:hideMark/>
          </w:tcPr>
          <w:p w14:paraId="721FDDA8" w14:textId="77777777" w:rsidR="00275AD7" w:rsidRPr="00275AD7" w:rsidRDefault="00275AD7" w:rsidP="00693986">
            <w:pPr>
              <w:pStyle w:val="ARTableBodyRight"/>
            </w:pPr>
            <w:r w:rsidRPr="00275AD7">
              <w:t>5,510</w:t>
            </w:r>
          </w:p>
        </w:tc>
        <w:tc>
          <w:tcPr>
            <w:tcW w:w="1191" w:type="dxa"/>
            <w:tcBorders>
              <w:top w:val="nil"/>
              <w:left w:val="nil"/>
              <w:bottom w:val="nil"/>
              <w:right w:val="nil"/>
            </w:tcBorders>
            <w:shd w:val="clear" w:color="000000" w:fill="FFFFFF"/>
            <w:noWrap/>
            <w:vAlign w:val="bottom"/>
            <w:hideMark/>
          </w:tcPr>
          <w:p w14:paraId="4B877D6D" w14:textId="77777777" w:rsidR="00275AD7" w:rsidRPr="00275AD7" w:rsidRDefault="00275AD7" w:rsidP="00693986">
            <w:pPr>
              <w:pStyle w:val="ARTableBodyRight"/>
            </w:pPr>
            <w:r w:rsidRPr="00275AD7">
              <w:t>1,473</w:t>
            </w:r>
          </w:p>
        </w:tc>
      </w:tr>
      <w:tr w:rsidR="00275AD7" w:rsidRPr="00275AD7" w14:paraId="0A5A68F1" w14:textId="77777777" w:rsidTr="00693986">
        <w:trPr>
          <w:trHeight w:val="255"/>
        </w:trPr>
        <w:tc>
          <w:tcPr>
            <w:tcW w:w="6123" w:type="dxa"/>
            <w:tcBorders>
              <w:top w:val="nil"/>
              <w:left w:val="nil"/>
              <w:bottom w:val="single" w:sz="4" w:space="0" w:color="auto"/>
              <w:right w:val="nil"/>
            </w:tcBorders>
            <w:shd w:val="clear" w:color="000000" w:fill="FFFFFF"/>
            <w:vAlign w:val="bottom"/>
            <w:hideMark/>
          </w:tcPr>
          <w:p w14:paraId="62A9435B" w14:textId="77777777" w:rsidR="00275AD7" w:rsidRPr="00275AD7" w:rsidRDefault="00275AD7" w:rsidP="00275AD7">
            <w:pPr>
              <w:pStyle w:val="ARTableBody"/>
            </w:pPr>
            <w:r w:rsidRPr="00275AD7">
              <w:t>Interest from deposits</w:t>
            </w:r>
          </w:p>
        </w:tc>
        <w:tc>
          <w:tcPr>
            <w:tcW w:w="1191" w:type="dxa"/>
            <w:tcBorders>
              <w:top w:val="nil"/>
              <w:left w:val="nil"/>
              <w:bottom w:val="single" w:sz="4" w:space="0" w:color="auto"/>
              <w:right w:val="nil"/>
            </w:tcBorders>
            <w:shd w:val="clear" w:color="auto" w:fill="F2F2F2" w:themeFill="background1" w:themeFillShade="F2"/>
            <w:vAlign w:val="bottom"/>
            <w:hideMark/>
          </w:tcPr>
          <w:p w14:paraId="1289E822" w14:textId="77777777" w:rsidR="00275AD7" w:rsidRPr="00275AD7" w:rsidRDefault="00275AD7" w:rsidP="00693986">
            <w:pPr>
              <w:pStyle w:val="ARTableBodyRight"/>
            </w:pPr>
            <w:r w:rsidRPr="00275AD7">
              <w:t>3,310</w:t>
            </w:r>
          </w:p>
        </w:tc>
        <w:tc>
          <w:tcPr>
            <w:tcW w:w="1191" w:type="dxa"/>
            <w:tcBorders>
              <w:top w:val="nil"/>
              <w:left w:val="nil"/>
              <w:bottom w:val="single" w:sz="4" w:space="0" w:color="auto"/>
              <w:right w:val="nil"/>
            </w:tcBorders>
            <w:shd w:val="clear" w:color="000000" w:fill="FFFFFF"/>
            <w:noWrap/>
            <w:vAlign w:val="bottom"/>
            <w:hideMark/>
          </w:tcPr>
          <w:p w14:paraId="4F9B0D4F" w14:textId="77777777" w:rsidR="00275AD7" w:rsidRPr="00275AD7" w:rsidRDefault="00275AD7" w:rsidP="00693986">
            <w:pPr>
              <w:pStyle w:val="ARTableBodyRight"/>
            </w:pPr>
            <w:r w:rsidRPr="00275AD7">
              <w:t>1,221</w:t>
            </w:r>
          </w:p>
        </w:tc>
      </w:tr>
      <w:tr w:rsidR="00275AD7" w:rsidRPr="00275AD7" w14:paraId="5E0665D4" w14:textId="77777777" w:rsidTr="00693986">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5B2AEA82" w14:textId="77777777" w:rsidR="00275AD7" w:rsidRPr="00275AD7" w:rsidRDefault="00275AD7" w:rsidP="00275AD7">
            <w:pPr>
              <w:pStyle w:val="ARTableBody"/>
              <w:rPr>
                <w:b/>
                <w:bCs/>
              </w:rPr>
            </w:pPr>
            <w:r w:rsidRPr="00275AD7">
              <w:rPr>
                <w:b/>
                <w:bCs/>
              </w:rPr>
              <w:t>Total interest and distributions income</w:t>
            </w:r>
          </w:p>
        </w:tc>
        <w:tc>
          <w:tcPr>
            <w:tcW w:w="1191" w:type="dxa"/>
            <w:tcBorders>
              <w:top w:val="single" w:sz="4" w:space="0" w:color="auto"/>
              <w:left w:val="nil"/>
              <w:bottom w:val="single" w:sz="12" w:space="0" w:color="auto"/>
              <w:right w:val="nil"/>
            </w:tcBorders>
            <w:shd w:val="clear" w:color="auto" w:fill="F2F2F2" w:themeFill="background1" w:themeFillShade="F2"/>
            <w:vAlign w:val="bottom"/>
            <w:hideMark/>
          </w:tcPr>
          <w:p w14:paraId="1873757D" w14:textId="77777777" w:rsidR="00275AD7" w:rsidRPr="00275AD7" w:rsidRDefault="00275AD7" w:rsidP="00693986">
            <w:pPr>
              <w:pStyle w:val="ARTableBodyRight"/>
              <w:rPr>
                <w:b/>
                <w:bCs/>
              </w:rPr>
            </w:pPr>
            <w:r w:rsidRPr="00275AD7">
              <w:rPr>
                <w:b/>
                <w:bCs/>
              </w:rPr>
              <w:t>8,820</w:t>
            </w:r>
          </w:p>
        </w:tc>
        <w:tc>
          <w:tcPr>
            <w:tcW w:w="1191" w:type="dxa"/>
            <w:tcBorders>
              <w:top w:val="single" w:sz="4" w:space="0" w:color="auto"/>
              <w:left w:val="nil"/>
              <w:bottom w:val="single" w:sz="12" w:space="0" w:color="auto"/>
              <w:right w:val="nil"/>
            </w:tcBorders>
            <w:shd w:val="clear" w:color="auto" w:fill="auto"/>
            <w:vAlign w:val="bottom"/>
            <w:hideMark/>
          </w:tcPr>
          <w:p w14:paraId="206F0458" w14:textId="77777777" w:rsidR="00275AD7" w:rsidRPr="00275AD7" w:rsidRDefault="00275AD7" w:rsidP="00693986">
            <w:pPr>
              <w:pStyle w:val="ARTableBodyRight"/>
              <w:rPr>
                <w:b/>
                <w:bCs/>
              </w:rPr>
            </w:pPr>
            <w:r w:rsidRPr="00275AD7">
              <w:rPr>
                <w:b/>
                <w:bCs/>
              </w:rPr>
              <w:t>2,694</w:t>
            </w:r>
          </w:p>
        </w:tc>
      </w:tr>
    </w:tbl>
    <w:p w14:paraId="0590F829" w14:textId="0CD2B4AA" w:rsidR="00693986" w:rsidRDefault="00693986" w:rsidP="00693986">
      <w:pPr>
        <w:pStyle w:val="ARBodyAfterTable"/>
      </w:pPr>
      <w:r w:rsidRPr="00267BC0">
        <w:rPr>
          <w:b/>
          <w:bCs/>
        </w:rPr>
        <w:t>Di</w:t>
      </w:r>
      <w:r>
        <w:rPr>
          <w:b/>
          <w:bCs/>
        </w:rPr>
        <w:t>stributions from Victorian Funds Management Corporation (VFMC)</w:t>
      </w:r>
      <w:r w:rsidRPr="00267BC0">
        <w:rPr>
          <w:b/>
          <w:bCs/>
        </w:rPr>
        <w:t xml:space="preserve"> </w:t>
      </w:r>
      <w:r w:rsidRPr="00267BC0">
        <w:t xml:space="preserve">are recognised when the right to receive payment is established. </w:t>
      </w:r>
      <w:r>
        <w:t xml:space="preserve">Distributions </w:t>
      </w:r>
      <w:r w:rsidRPr="00267BC0">
        <w:t xml:space="preserve">represent the income </w:t>
      </w:r>
      <w:r>
        <w:t>generated</w:t>
      </w:r>
      <w:r w:rsidRPr="00267BC0">
        <w:t xml:space="preserve"> from </w:t>
      </w:r>
      <w:r w:rsidR="00671A5F">
        <w:t>the department</w:t>
      </w:r>
      <w:r w:rsidR="00273B0F">
        <w:t>’</w:t>
      </w:r>
      <w:r w:rsidRPr="00267BC0">
        <w:t>s investments in financial assets.</w:t>
      </w:r>
    </w:p>
    <w:p w14:paraId="2AB7A0A4" w14:textId="77777777" w:rsidR="00693986" w:rsidRDefault="00693986" w:rsidP="00693986">
      <w:pPr>
        <w:pStyle w:val="ARBody"/>
      </w:pPr>
      <w:r w:rsidRPr="001F225F">
        <w:rPr>
          <w:b/>
          <w:bCs/>
        </w:rPr>
        <w:t>Interest income</w:t>
      </w:r>
      <w:r>
        <w:t xml:space="preserve"> includes interest earned on bank deposits. This income is recognised using the effective interest method, which allocates the interest over the relevant period.</w:t>
      </w:r>
    </w:p>
    <w:p w14:paraId="2C0AE690" w14:textId="075C8134" w:rsidR="00693986" w:rsidRDefault="00693986" w:rsidP="00693986">
      <w:pPr>
        <w:pStyle w:val="ARBody"/>
      </w:pPr>
      <w:r w:rsidRPr="0001449F">
        <w:t xml:space="preserve">Net realised </w:t>
      </w:r>
      <w:r>
        <w:t xml:space="preserve">gains </w:t>
      </w:r>
      <w:r w:rsidRPr="0001449F">
        <w:t xml:space="preserve">and unrealised gains and losses </w:t>
      </w:r>
      <w:r>
        <w:t xml:space="preserve">(resulting from </w:t>
      </w:r>
      <w:r w:rsidRPr="0001449F">
        <w:t>the revaluation of investments</w:t>
      </w:r>
      <w:r>
        <w:t>)</w:t>
      </w:r>
      <w:r w:rsidRPr="0001449F">
        <w:t xml:space="preserve"> </w:t>
      </w:r>
      <w:r>
        <w:t>are not included in</w:t>
      </w:r>
      <w:r w:rsidRPr="0001449F">
        <w:t xml:space="preserve"> income from transactions, </w:t>
      </w:r>
      <w:r>
        <w:t>instead, they</w:t>
      </w:r>
      <w:r w:rsidRPr="0001449F">
        <w:t xml:space="preserve"> are reported as part of income from </w:t>
      </w:r>
      <w:r w:rsidR="00273B0F">
        <w:t>‘</w:t>
      </w:r>
      <w:r w:rsidRPr="0001449F">
        <w:t>other economic flows in the net result</w:t>
      </w:r>
      <w:r w:rsidR="00273B0F">
        <w:t>’</w:t>
      </w:r>
      <w:r w:rsidRPr="0001449F">
        <w:t>.</w:t>
      </w:r>
    </w:p>
    <w:p w14:paraId="4E4C2438" w14:textId="7636B6AC" w:rsidR="002E317A" w:rsidRPr="00693986" w:rsidRDefault="002E317A" w:rsidP="00A75C16">
      <w:pPr>
        <w:pStyle w:val="Heading5Subnotes"/>
      </w:pPr>
      <w:bookmarkStart w:id="283" w:name="Note_2_4_2"/>
      <w:bookmarkStart w:id="284" w:name="_Toc178921132"/>
      <w:r w:rsidRPr="00693986">
        <w:t>2.4.2</w:t>
      </w:r>
      <w:bookmarkEnd w:id="283"/>
      <w:r w:rsidRPr="00693986">
        <w:t>.</w:t>
      </w:r>
      <w:r w:rsidRPr="00693986">
        <w:tab/>
        <w:t>Sale of services</w:t>
      </w:r>
      <w:bookmarkEnd w:id="284"/>
    </w:p>
    <w:tbl>
      <w:tblPr>
        <w:tblW w:w="8505" w:type="dxa"/>
        <w:tblCellMar>
          <w:left w:w="57" w:type="dxa"/>
          <w:right w:w="57" w:type="dxa"/>
        </w:tblCellMar>
        <w:tblLook w:val="04A0" w:firstRow="1" w:lastRow="0" w:firstColumn="1" w:lastColumn="0" w:noHBand="0" w:noVBand="1"/>
      </w:tblPr>
      <w:tblGrid>
        <w:gridCol w:w="6123"/>
        <w:gridCol w:w="1191"/>
        <w:gridCol w:w="1191"/>
      </w:tblGrid>
      <w:tr w:rsidR="00185977" w:rsidRPr="005B09E7" w14:paraId="5E9CC877" w14:textId="77777777" w:rsidTr="00185977">
        <w:trPr>
          <w:trHeight w:val="510"/>
        </w:trPr>
        <w:tc>
          <w:tcPr>
            <w:tcW w:w="6123" w:type="dxa"/>
            <w:tcBorders>
              <w:top w:val="nil"/>
              <w:left w:val="nil"/>
              <w:bottom w:val="nil"/>
              <w:right w:val="nil"/>
            </w:tcBorders>
            <w:shd w:val="clear" w:color="auto" w:fill="BFBFBF" w:themeFill="background1" w:themeFillShade="BF"/>
            <w:vAlign w:val="bottom"/>
            <w:hideMark/>
          </w:tcPr>
          <w:p w14:paraId="2F56286D" w14:textId="77777777" w:rsidR="005B09E7" w:rsidRPr="005B09E7" w:rsidRDefault="005B09E7" w:rsidP="005B09E7">
            <w:pPr>
              <w:spacing w:before="0" w:after="0" w:line="240" w:lineRule="auto"/>
              <w:rPr>
                <w:rFonts w:eastAsia="Times New Roman"/>
                <w:sz w:val="20"/>
                <w:szCs w:val="20"/>
                <w:lang w:eastAsia="en-AU"/>
              </w:rPr>
            </w:pPr>
            <w:r w:rsidRPr="005B09E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vAlign w:val="bottom"/>
            <w:hideMark/>
          </w:tcPr>
          <w:p w14:paraId="1759B6FD" w14:textId="77777777" w:rsidR="005B09E7" w:rsidRPr="005B09E7" w:rsidRDefault="005B09E7" w:rsidP="005B09E7">
            <w:pPr>
              <w:pStyle w:val="ARTableColHeadRight"/>
            </w:pPr>
            <w:r w:rsidRPr="005B09E7">
              <w:t>2024</w:t>
            </w:r>
          </w:p>
        </w:tc>
        <w:tc>
          <w:tcPr>
            <w:tcW w:w="1191" w:type="dxa"/>
            <w:tcBorders>
              <w:top w:val="nil"/>
              <w:left w:val="nil"/>
              <w:bottom w:val="nil"/>
              <w:right w:val="nil"/>
            </w:tcBorders>
            <w:shd w:val="clear" w:color="auto" w:fill="BFBFBF" w:themeFill="background1" w:themeFillShade="BF"/>
            <w:vAlign w:val="bottom"/>
            <w:hideMark/>
          </w:tcPr>
          <w:p w14:paraId="67CDD622" w14:textId="77777777" w:rsidR="005B09E7" w:rsidRPr="005B09E7" w:rsidRDefault="005B09E7" w:rsidP="005B09E7">
            <w:pPr>
              <w:pStyle w:val="ARTableColHeadRight"/>
            </w:pPr>
            <w:r w:rsidRPr="005B09E7">
              <w:t xml:space="preserve">1 January to </w:t>
            </w:r>
            <w:r w:rsidRPr="005B09E7">
              <w:br/>
              <w:t>30 June 2023</w:t>
            </w:r>
          </w:p>
        </w:tc>
      </w:tr>
      <w:tr w:rsidR="00185977" w:rsidRPr="005B09E7" w14:paraId="03547143" w14:textId="77777777" w:rsidTr="00185977">
        <w:trPr>
          <w:trHeight w:val="255"/>
        </w:trPr>
        <w:tc>
          <w:tcPr>
            <w:tcW w:w="6123" w:type="dxa"/>
            <w:tcBorders>
              <w:top w:val="nil"/>
              <w:left w:val="nil"/>
              <w:bottom w:val="nil"/>
              <w:right w:val="nil"/>
            </w:tcBorders>
            <w:shd w:val="clear" w:color="auto" w:fill="BFBFBF" w:themeFill="background1" w:themeFillShade="BF"/>
            <w:noWrap/>
            <w:vAlign w:val="bottom"/>
            <w:hideMark/>
          </w:tcPr>
          <w:p w14:paraId="3FC36F92" w14:textId="77777777" w:rsidR="005B09E7" w:rsidRPr="005B09E7" w:rsidRDefault="005B09E7" w:rsidP="005B09E7">
            <w:pPr>
              <w:spacing w:before="0" w:after="0" w:line="240" w:lineRule="auto"/>
              <w:rPr>
                <w:rFonts w:eastAsia="Times New Roman"/>
                <w:sz w:val="20"/>
                <w:szCs w:val="20"/>
                <w:lang w:eastAsia="en-AU"/>
              </w:rPr>
            </w:pPr>
            <w:r w:rsidRPr="005B09E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vAlign w:val="bottom"/>
            <w:hideMark/>
          </w:tcPr>
          <w:p w14:paraId="479C14EC" w14:textId="5071FC0D" w:rsidR="005B09E7" w:rsidRPr="005B09E7" w:rsidRDefault="005B09E7" w:rsidP="005B09E7">
            <w:pPr>
              <w:pStyle w:val="ARTableColHeadRight"/>
            </w:pPr>
            <w:r w:rsidRPr="005B09E7">
              <w:t>$</w:t>
            </w:r>
            <w:r w:rsidR="00273B0F">
              <w:t>’</w:t>
            </w:r>
            <w:r w:rsidRPr="005B09E7">
              <w:t>000</w:t>
            </w:r>
          </w:p>
        </w:tc>
        <w:tc>
          <w:tcPr>
            <w:tcW w:w="1191" w:type="dxa"/>
            <w:tcBorders>
              <w:top w:val="nil"/>
              <w:left w:val="nil"/>
              <w:bottom w:val="nil"/>
              <w:right w:val="nil"/>
            </w:tcBorders>
            <w:shd w:val="clear" w:color="auto" w:fill="BFBFBF" w:themeFill="background1" w:themeFillShade="BF"/>
            <w:vAlign w:val="bottom"/>
            <w:hideMark/>
          </w:tcPr>
          <w:p w14:paraId="49DB7641" w14:textId="74E86569" w:rsidR="005B09E7" w:rsidRPr="005B09E7" w:rsidRDefault="005B09E7" w:rsidP="005B09E7">
            <w:pPr>
              <w:pStyle w:val="ARTableColHeadRight"/>
            </w:pPr>
            <w:r w:rsidRPr="005B09E7">
              <w:t>$</w:t>
            </w:r>
            <w:r w:rsidR="00273B0F">
              <w:t>’</w:t>
            </w:r>
            <w:r w:rsidRPr="005B09E7">
              <w:t>000</w:t>
            </w:r>
          </w:p>
        </w:tc>
      </w:tr>
      <w:tr w:rsidR="00185977" w:rsidRPr="005B09E7" w14:paraId="2C4D3A09" w14:textId="77777777" w:rsidTr="00271BCE">
        <w:trPr>
          <w:trHeight w:val="255"/>
        </w:trPr>
        <w:tc>
          <w:tcPr>
            <w:tcW w:w="6123" w:type="dxa"/>
            <w:tcBorders>
              <w:top w:val="nil"/>
              <w:left w:val="nil"/>
              <w:bottom w:val="single" w:sz="4" w:space="0" w:color="auto"/>
              <w:right w:val="nil"/>
            </w:tcBorders>
            <w:shd w:val="clear" w:color="000000" w:fill="FFFFFF"/>
            <w:vAlign w:val="bottom"/>
            <w:hideMark/>
          </w:tcPr>
          <w:p w14:paraId="5989BC0E" w14:textId="77777777" w:rsidR="005B09E7" w:rsidRPr="005B09E7" w:rsidRDefault="005B09E7" w:rsidP="00185977">
            <w:pPr>
              <w:pStyle w:val="ARTableBody"/>
            </w:pPr>
            <w:r w:rsidRPr="005B09E7">
              <w:t>Rendering of services</w:t>
            </w:r>
          </w:p>
        </w:tc>
        <w:tc>
          <w:tcPr>
            <w:tcW w:w="1191" w:type="dxa"/>
            <w:tcBorders>
              <w:top w:val="nil"/>
              <w:left w:val="nil"/>
              <w:bottom w:val="single" w:sz="4" w:space="0" w:color="auto"/>
              <w:right w:val="nil"/>
            </w:tcBorders>
            <w:shd w:val="clear" w:color="auto" w:fill="F2F2F2" w:themeFill="background1" w:themeFillShade="F2"/>
            <w:vAlign w:val="bottom"/>
            <w:hideMark/>
          </w:tcPr>
          <w:p w14:paraId="14003F15" w14:textId="77777777" w:rsidR="005B09E7" w:rsidRPr="005B09E7" w:rsidRDefault="005B09E7" w:rsidP="005B09E7">
            <w:pPr>
              <w:pStyle w:val="ARTableBodyRight"/>
            </w:pPr>
            <w:r w:rsidRPr="005B09E7">
              <w:t>28,166</w:t>
            </w:r>
          </w:p>
        </w:tc>
        <w:tc>
          <w:tcPr>
            <w:tcW w:w="1191" w:type="dxa"/>
            <w:tcBorders>
              <w:top w:val="nil"/>
              <w:left w:val="nil"/>
              <w:bottom w:val="single" w:sz="4" w:space="0" w:color="auto"/>
              <w:right w:val="nil"/>
            </w:tcBorders>
            <w:shd w:val="clear" w:color="000000" w:fill="FFFFFF"/>
            <w:noWrap/>
            <w:vAlign w:val="bottom"/>
            <w:hideMark/>
          </w:tcPr>
          <w:p w14:paraId="6880B283" w14:textId="77777777" w:rsidR="005B09E7" w:rsidRPr="005B09E7" w:rsidRDefault="005B09E7" w:rsidP="005B09E7">
            <w:pPr>
              <w:pStyle w:val="ARTableBodyRight"/>
            </w:pPr>
            <w:r w:rsidRPr="005B09E7">
              <w:t>22,052</w:t>
            </w:r>
          </w:p>
        </w:tc>
      </w:tr>
      <w:tr w:rsidR="00185977" w:rsidRPr="005B09E7" w14:paraId="632CF914" w14:textId="77777777" w:rsidTr="00271BCE">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2CE2431D" w14:textId="77777777" w:rsidR="005B09E7" w:rsidRPr="005B09E7" w:rsidRDefault="005B09E7" w:rsidP="00185977">
            <w:pPr>
              <w:pStyle w:val="ARTableBody"/>
              <w:rPr>
                <w:b/>
                <w:bCs/>
              </w:rPr>
            </w:pPr>
            <w:r w:rsidRPr="005B09E7">
              <w:rPr>
                <w:b/>
                <w:bCs/>
              </w:rPr>
              <w:t>Total sale of services</w:t>
            </w:r>
          </w:p>
        </w:tc>
        <w:tc>
          <w:tcPr>
            <w:tcW w:w="1191" w:type="dxa"/>
            <w:tcBorders>
              <w:top w:val="single" w:sz="4" w:space="0" w:color="auto"/>
              <w:left w:val="nil"/>
              <w:bottom w:val="single" w:sz="12" w:space="0" w:color="auto"/>
              <w:right w:val="nil"/>
            </w:tcBorders>
            <w:shd w:val="clear" w:color="auto" w:fill="F2F2F2" w:themeFill="background1" w:themeFillShade="F2"/>
            <w:vAlign w:val="bottom"/>
            <w:hideMark/>
          </w:tcPr>
          <w:p w14:paraId="7F357A76" w14:textId="77777777" w:rsidR="005B09E7" w:rsidRPr="005B09E7" w:rsidRDefault="005B09E7" w:rsidP="005B09E7">
            <w:pPr>
              <w:pStyle w:val="ARTableBodyRight"/>
              <w:rPr>
                <w:b/>
                <w:bCs/>
              </w:rPr>
            </w:pPr>
            <w:r w:rsidRPr="005B09E7">
              <w:rPr>
                <w:b/>
                <w:bCs/>
              </w:rPr>
              <w:t>28,166</w:t>
            </w:r>
          </w:p>
        </w:tc>
        <w:tc>
          <w:tcPr>
            <w:tcW w:w="1191" w:type="dxa"/>
            <w:tcBorders>
              <w:top w:val="single" w:sz="4" w:space="0" w:color="auto"/>
              <w:left w:val="nil"/>
              <w:bottom w:val="single" w:sz="12" w:space="0" w:color="auto"/>
              <w:right w:val="nil"/>
            </w:tcBorders>
            <w:shd w:val="clear" w:color="auto" w:fill="auto"/>
            <w:vAlign w:val="bottom"/>
            <w:hideMark/>
          </w:tcPr>
          <w:p w14:paraId="41A7F348" w14:textId="77777777" w:rsidR="005B09E7" w:rsidRPr="005B09E7" w:rsidRDefault="005B09E7" w:rsidP="005B09E7">
            <w:pPr>
              <w:pStyle w:val="ARTableBodyRight"/>
              <w:rPr>
                <w:b/>
                <w:bCs/>
              </w:rPr>
            </w:pPr>
            <w:r w:rsidRPr="005B09E7">
              <w:rPr>
                <w:b/>
                <w:bCs/>
              </w:rPr>
              <w:t>22,052</w:t>
            </w:r>
          </w:p>
        </w:tc>
      </w:tr>
    </w:tbl>
    <w:p w14:paraId="0D5CDE75" w14:textId="38ACDA6A" w:rsidR="005B09E7" w:rsidRPr="0001449F" w:rsidRDefault="005B09E7" w:rsidP="005B09E7">
      <w:pPr>
        <w:pStyle w:val="ARBodyAfterTable"/>
      </w:pPr>
      <w:r w:rsidRPr="0001449F">
        <w:t xml:space="preserve">Sale of services relates to income received for providing shared services to other Government departments and entities, which includes accommodation management, </w:t>
      </w:r>
      <w:r>
        <w:t>grant administration</w:t>
      </w:r>
      <w:r w:rsidRPr="0001449F">
        <w:t xml:space="preserve"> and other services.</w:t>
      </w:r>
    </w:p>
    <w:p w14:paraId="2358597E" w14:textId="0329113C" w:rsidR="005B09E7" w:rsidRPr="00216B50" w:rsidRDefault="00671A5F" w:rsidP="005B09E7">
      <w:pPr>
        <w:pStyle w:val="ARBody"/>
      </w:pPr>
      <w:r>
        <w:t>The department</w:t>
      </w:r>
      <w:r w:rsidR="005B09E7" w:rsidRPr="0001449F">
        <w:t xml:space="preserve"> has determined that the sale of services income included in the table above under AASB 1058 </w:t>
      </w:r>
      <w:r w:rsidR="005B09E7" w:rsidRPr="0001449F">
        <w:rPr>
          <w:i/>
          <w:iCs/>
        </w:rPr>
        <w:t>Income of Not-for-Profit Entities</w:t>
      </w:r>
      <w:r w:rsidR="005B09E7" w:rsidRPr="0001449F">
        <w:t xml:space="preserve"> has been earned under arrangements that are either not enforceable and/or linked to sufficiently specific performance obligations.</w:t>
      </w:r>
    </w:p>
    <w:p w14:paraId="265BD96C" w14:textId="03EF5E1A" w:rsidR="002E317A" w:rsidRDefault="002E317A" w:rsidP="00A75C16">
      <w:pPr>
        <w:pStyle w:val="Heading5Subnotes"/>
      </w:pPr>
      <w:bookmarkStart w:id="285" w:name="Note_2_4_3"/>
      <w:bookmarkStart w:id="286" w:name="_Toc178921133"/>
      <w:r w:rsidRPr="00185977">
        <w:t>2.4.3</w:t>
      </w:r>
      <w:bookmarkEnd w:id="285"/>
      <w:r w:rsidRPr="00185977">
        <w:t>.</w:t>
      </w:r>
      <w:r w:rsidRPr="00185977">
        <w:tab/>
        <w:t>Grants</w:t>
      </w:r>
      <w:bookmarkEnd w:id="286"/>
    </w:p>
    <w:tbl>
      <w:tblPr>
        <w:tblW w:w="8505" w:type="dxa"/>
        <w:tblCellMar>
          <w:left w:w="57" w:type="dxa"/>
          <w:right w:w="57" w:type="dxa"/>
        </w:tblCellMar>
        <w:tblLook w:val="04A0" w:firstRow="1" w:lastRow="0" w:firstColumn="1" w:lastColumn="0" w:noHBand="0" w:noVBand="1"/>
      </w:tblPr>
      <w:tblGrid>
        <w:gridCol w:w="6123"/>
        <w:gridCol w:w="1191"/>
        <w:gridCol w:w="1191"/>
      </w:tblGrid>
      <w:tr w:rsidR="00271BCE" w:rsidRPr="00185977" w14:paraId="07C1A8C7" w14:textId="77777777" w:rsidTr="00271BCE">
        <w:trPr>
          <w:trHeight w:val="510"/>
        </w:trPr>
        <w:tc>
          <w:tcPr>
            <w:tcW w:w="6123" w:type="dxa"/>
            <w:tcBorders>
              <w:top w:val="nil"/>
              <w:left w:val="nil"/>
              <w:bottom w:val="nil"/>
              <w:right w:val="nil"/>
            </w:tcBorders>
            <w:shd w:val="clear" w:color="auto" w:fill="BFBFBF" w:themeFill="background1" w:themeFillShade="BF"/>
            <w:vAlign w:val="bottom"/>
            <w:hideMark/>
          </w:tcPr>
          <w:p w14:paraId="67908F86" w14:textId="77777777" w:rsidR="00185977" w:rsidRPr="00185977" w:rsidRDefault="00185977" w:rsidP="00185977">
            <w:pPr>
              <w:pStyle w:val="ARTableColHeadRightsmallerspaceabove"/>
            </w:pPr>
            <w:r w:rsidRPr="00185977">
              <w:rPr>
                <w:rFonts w:ascii="Cambria" w:hAnsi="Cambria" w:cs="Cambria"/>
              </w:rPr>
              <w:t> </w:t>
            </w:r>
          </w:p>
        </w:tc>
        <w:tc>
          <w:tcPr>
            <w:tcW w:w="1191" w:type="dxa"/>
            <w:tcBorders>
              <w:top w:val="nil"/>
              <w:left w:val="nil"/>
              <w:bottom w:val="nil"/>
              <w:right w:val="nil"/>
            </w:tcBorders>
            <w:shd w:val="clear" w:color="auto" w:fill="BFBFBF" w:themeFill="background1" w:themeFillShade="BF"/>
            <w:vAlign w:val="bottom"/>
            <w:hideMark/>
          </w:tcPr>
          <w:p w14:paraId="2FDF0842" w14:textId="77777777" w:rsidR="00185977" w:rsidRPr="00185977" w:rsidRDefault="00185977" w:rsidP="00185977">
            <w:pPr>
              <w:pStyle w:val="ARTableColHeadRight"/>
            </w:pPr>
            <w:r w:rsidRPr="00185977">
              <w:t>2024</w:t>
            </w:r>
          </w:p>
        </w:tc>
        <w:tc>
          <w:tcPr>
            <w:tcW w:w="1191" w:type="dxa"/>
            <w:tcBorders>
              <w:top w:val="nil"/>
              <w:left w:val="nil"/>
              <w:bottom w:val="nil"/>
              <w:right w:val="nil"/>
            </w:tcBorders>
            <w:shd w:val="clear" w:color="auto" w:fill="BFBFBF" w:themeFill="background1" w:themeFillShade="BF"/>
            <w:vAlign w:val="bottom"/>
            <w:hideMark/>
          </w:tcPr>
          <w:p w14:paraId="1A4C9A21" w14:textId="77777777" w:rsidR="00185977" w:rsidRPr="00185977" w:rsidRDefault="00185977" w:rsidP="00185977">
            <w:pPr>
              <w:pStyle w:val="ARTableColHeadRight"/>
            </w:pPr>
            <w:r w:rsidRPr="00185977">
              <w:t xml:space="preserve">1 January to </w:t>
            </w:r>
            <w:r w:rsidRPr="00185977">
              <w:br/>
              <w:t>30 June 2023</w:t>
            </w:r>
          </w:p>
        </w:tc>
      </w:tr>
      <w:tr w:rsidR="00271BCE" w:rsidRPr="00185977" w14:paraId="26D42E17" w14:textId="77777777" w:rsidTr="00271BCE">
        <w:trPr>
          <w:trHeight w:val="255"/>
        </w:trPr>
        <w:tc>
          <w:tcPr>
            <w:tcW w:w="6123" w:type="dxa"/>
            <w:tcBorders>
              <w:top w:val="nil"/>
              <w:left w:val="nil"/>
              <w:bottom w:val="nil"/>
              <w:right w:val="nil"/>
            </w:tcBorders>
            <w:shd w:val="clear" w:color="auto" w:fill="BFBFBF" w:themeFill="background1" w:themeFillShade="BF"/>
            <w:noWrap/>
            <w:vAlign w:val="bottom"/>
            <w:hideMark/>
          </w:tcPr>
          <w:p w14:paraId="2B748408" w14:textId="77777777" w:rsidR="00185977" w:rsidRPr="00185977" w:rsidRDefault="00185977" w:rsidP="00185977">
            <w:pPr>
              <w:pStyle w:val="ARTableColHeadRightsmallerspaceabove"/>
            </w:pPr>
            <w:r w:rsidRPr="00185977">
              <w:rPr>
                <w:rFonts w:ascii="Cambria" w:hAnsi="Cambria" w:cs="Cambria"/>
              </w:rPr>
              <w:t> </w:t>
            </w:r>
          </w:p>
        </w:tc>
        <w:tc>
          <w:tcPr>
            <w:tcW w:w="1191" w:type="dxa"/>
            <w:tcBorders>
              <w:top w:val="nil"/>
              <w:left w:val="nil"/>
              <w:bottom w:val="nil"/>
              <w:right w:val="nil"/>
            </w:tcBorders>
            <w:shd w:val="clear" w:color="auto" w:fill="BFBFBF" w:themeFill="background1" w:themeFillShade="BF"/>
            <w:vAlign w:val="bottom"/>
            <w:hideMark/>
          </w:tcPr>
          <w:p w14:paraId="2FF9E10D" w14:textId="6CFFA92B" w:rsidR="00185977" w:rsidRPr="00185977" w:rsidRDefault="00185977" w:rsidP="00185977">
            <w:pPr>
              <w:pStyle w:val="ARTableColHeadRight"/>
            </w:pPr>
            <w:r w:rsidRPr="00185977">
              <w:t>$</w:t>
            </w:r>
            <w:r w:rsidR="00273B0F">
              <w:t>’</w:t>
            </w:r>
            <w:r w:rsidRPr="00185977">
              <w:t>000</w:t>
            </w:r>
          </w:p>
        </w:tc>
        <w:tc>
          <w:tcPr>
            <w:tcW w:w="1191" w:type="dxa"/>
            <w:tcBorders>
              <w:top w:val="nil"/>
              <w:left w:val="nil"/>
              <w:bottom w:val="nil"/>
              <w:right w:val="nil"/>
            </w:tcBorders>
            <w:shd w:val="clear" w:color="auto" w:fill="BFBFBF" w:themeFill="background1" w:themeFillShade="BF"/>
            <w:vAlign w:val="bottom"/>
            <w:hideMark/>
          </w:tcPr>
          <w:p w14:paraId="203B87C4" w14:textId="3C78315F" w:rsidR="00185977" w:rsidRPr="00185977" w:rsidRDefault="00185977" w:rsidP="00185977">
            <w:pPr>
              <w:pStyle w:val="ARTableColHeadRight"/>
            </w:pPr>
            <w:r w:rsidRPr="00185977">
              <w:t>$</w:t>
            </w:r>
            <w:r w:rsidR="00273B0F">
              <w:t>’</w:t>
            </w:r>
            <w:r w:rsidRPr="00185977">
              <w:t>000</w:t>
            </w:r>
          </w:p>
        </w:tc>
      </w:tr>
      <w:tr w:rsidR="00271BCE" w:rsidRPr="00185977" w14:paraId="33C9C990" w14:textId="77777777" w:rsidTr="00271BCE">
        <w:trPr>
          <w:trHeight w:val="255"/>
        </w:trPr>
        <w:tc>
          <w:tcPr>
            <w:tcW w:w="6123" w:type="dxa"/>
            <w:tcBorders>
              <w:top w:val="nil"/>
              <w:left w:val="nil"/>
              <w:bottom w:val="single" w:sz="4" w:space="0" w:color="auto"/>
              <w:right w:val="nil"/>
            </w:tcBorders>
            <w:shd w:val="clear" w:color="000000" w:fill="FFFFFF"/>
            <w:vAlign w:val="bottom"/>
            <w:hideMark/>
          </w:tcPr>
          <w:p w14:paraId="34F8F190" w14:textId="77777777" w:rsidR="00185977" w:rsidRPr="00185977" w:rsidRDefault="00185977" w:rsidP="00185977">
            <w:pPr>
              <w:pStyle w:val="ARTableBody"/>
            </w:pPr>
            <w:r w:rsidRPr="00185977">
              <w:t>General purpose grants</w:t>
            </w:r>
          </w:p>
        </w:tc>
        <w:tc>
          <w:tcPr>
            <w:tcW w:w="1191" w:type="dxa"/>
            <w:tcBorders>
              <w:top w:val="nil"/>
              <w:left w:val="nil"/>
              <w:bottom w:val="single" w:sz="4" w:space="0" w:color="auto"/>
              <w:right w:val="nil"/>
            </w:tcBorders>
            <w:shd w:val="clear" w:color="auto" w:fill="F2F2F2" w:themeFill="background1" w:themeFillShade="F2"/>
            <w:vAlign w:val="bottom"/>
            <w:hideMark/>
          </w:tcPr>
          <w:p w14:paraId="4D57E68C" w14:textId="77777777" w:rsidR="00185977" w:rsidRPr="00185977" w:rsidRDefault="00185977" w:rsidP="00185977">
            <w:pPr>
              <w:pStyle w:val="ARTableBodyRight"/>
            </w:pPr>
            <w:r w:rsidRPr="00185977">
              <w:t>17,846</w:t>
            </w:r>
          </w:p>
        </w:tc>
        <w:tc>
          <w:tcPr>
            <w:tcW w:w="1191" w:type="dxa"/>
            <w:tcBorders>
              <w:top w:val="nil"/>
              <w:left w:val="nil"/>
              <w:bottom w:val="single" w:sz="4" w:space="0" w:color="auto"/>
              <w:right w:val="nil"/>
            </w:tcBorders>
            <w:shd w:val="clear" w:color="000000" w:fill="FFFFFF"/>
            <w:noWrap/>
            <w:vAlign w:val="bottom"/>
            <w:hideMark/>
          </w:tcPr>
          <w:p w14:paraId="40345C68" w14:textId="77777777" w:rsidR="00185977" w:rsidRPr="00185977" w:rsidRDefault="00185977" w:rsidP="00185977">
            <w:pPr>
              <w:pStyle w:val="ARTableBodyRight"/>
            </w:pPr>
            <w:r w:rsidRPr="00185977">
              <w:t>17,324</w:t>
            </w:r>
          </w:p>
        </w:tc>
      </w:tr>
      <w:tr w:rsidR="00271BCE" w:rsidRPr="00185977" w14:paraId="7D1EB624" w14:textId="77777777" w:rsidTr="00271BCE">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09520EC1" w14:textId="77777777" w:rsidR="00185977" w:rsidRPr="00185977" w:rsidRDefault="00185977" w:rsidP="00185977">
            <w:pPr>
              <w:pStyle w:val="ARTableBody"/>
              <w:rPr>
                <w:b/>
                <w:bCs/>
              </w:rPr>
            </w:pPr>
            <w:r w:rsidRPr="00185977">
              <w:rPr>
                <w:b/>
                <w:bCs/>
              </w:rPr>
              <w:t>Total grants</w:t>
            </w:r>
          </w:p>
        </w:tc>
        <w:tc>
          <w:tcPr>
            <w:tcW w:w="1191" w:type="dxa"/>
            <w:tcBorders>
              <w:top w:val="single" w:sz="4" w:space="0" w:color="auto"/>
              <w:left w:val="nil"/>
              <w:bottom w:val="single" w:sz="12" w:space="0" w:color="auto"/>
              <w:right w:val="nil"/>
            </w:tcBorders>
            <w:shd w:val="clear" w:color="auto" w:fill="F2F2F2" w:themeFill="background1" w:themeFillShade="F2"/>
            <w:vAlign w:val="bottom"/>
            <w:hideMark/>
          </w:tcPr>
          <w:p w14:paraId="2C0CC58D" w14:textId="77777777" w:rsidR="00185977" w:rsidRPr="00185977" w:rsidRDefault="00185977" w:rsidP="00185977">
            <w:pPr>
              <w:pStyle w:val="ARTableBodyRight"/>
              <w:rPr>
                <w:b/>
                <w:bCs/>
              </w:rPr>
            </w:pPr>
            <w:r w:rsidRPr="00185977">
              <w:rPr>
                <w:b/>
                <w:bCs/>
              </w:rPr>
              <w:t>17,846</w:t>
            </w:r>
          </w:p>
        </w:tc>
        <w:tc>
          <w:tcPr>
            <w:tcW w:w="1191" w:type="dxa"/>
            <w:tcBorders>
              <w:top w:val="single" w:sz="4" w:space="0" w:color="auto"/>
              <w:left w:val="nil"/>
              <w:bottom w:val="single" w:sz="12" w:space="0" w:color="auto"/>
              <w:right w:val="nil"/>
            </w:tcBorders>
            <w:shd w:val="clear" w:color="auto" w:fill="auto"/>
            <w:vAlign w:val="bottom"/>
            <w:hideMark/>
          </w:tcPr>
          <w:p w14:paraId="010377FC" w14:textId="77777777" w:rsidR="00185977" w:rsidRPr="00185977" w:rsidRDefault="00185977" w:rsidP="00185977">
            <w:pPr>
              <w:pStyle w:val="ARTableBodyRight"/>
              <w:rPr>
                <w:b/>
                <w:bCs/>
              </w:rPr>
            </w:pPr>
            <w:r w:rsidRPr="00185977">
              <w:rPr>
                <w:b/>
                <w:bCs/>
              </w:rPr>
              <w:t>17,324</w:t>
            </w:r>
          </w:p>
        </w:tc>
      </w:tr>
    </w:tbl>
    <w:p w14:paraId="60A8D481" w14:textId="77777777" w:rsidR="002E317A" w:rsidRPr="004056A1" w:rsidRDefault="002E317A" w:rsidP="002E317A">
      <w:pPr>
        <w:pStyle w:val="ARBody"/>
      </w:pPr>
    </w:p>
    <w:p w14:paraId="47ED334D" w14:textId="77777777" w:rsidR="002E317A" w:rsidRPr="004056A1" w:rsidRDefault="002E317A" w:rsidP="002E317A">
      <w:pPr>
        <w:spacing w:before="0" w:after="0" w:line="240" w:lineRule="auto"/>
        <w:rPr>
          <w:rFonts w:ascii="VIC" w:eastAsia="MS Mincho" w:hAnsi="VIC" w:cs="Arial"/>
          <w:sz w:val="18"/>
          <w:szCs w:val="18"/>
          <w:lang w:eastAsia="en-US"/>
        </w:rPr>
      </w:pPr>
      <w:r w:rsidRPr="004056A1">
        <w:br w:type="page"/>
      </w:r>
    </w:p>
    <w:p w14:paraId="71D5F406" w14:textId="1608D117" w:rsidR="002E317A" w:rsidRPr="00CB4F2C" w:rsidRDefault="002E317A" w:rsidP="002E317A">
      <w:pPr>
        <w:pStyle w:val="Heading6"/>
      </w:pPr>
      <w:r w:rsidRPr="004056A1">
        <w:t>G</w:t>
      </w:r>
      <w:r w:rsidRPr="00CB4F2C">
        <w:t xml:space="preserve">rants </w:t>
      </w:r>
      <w:r w:rsidR="004056A1">
        <w:t>r</w:t>
      </w:r>
      <w:r w:rsidRPr="00CB4F2C">
        <w:t>ecognised Under AASB 1058</w:t>
      </w:r>
    </w:p>
    <w:p w14:paraId="462AFE76" w14:textId="6968B9C8" w:rsidR="00CB4F2C" w:rsidRPr="00216B50" w:rsidRDefault="00671A5F" w:rsidP="00CB4F2C">
      <w:pPr>
        <w:pStyle w:val="ARBody"/>
      </w:pPr>
      <w:r>
        <w:t>The department</w:t>
      </w:r>
      <w:r w:rsidR="00CB4F2C" w:rsidRPr="00216B50">
        <w:t xml:space="preserve"> has determined that grant income </w:t>
      </w:r>
      <w:r w:rsidR="00CB4F2C">
        <w:t xml:space="preserve">reflected </w:t>
      </w:r>
      <w:r w:rsidR="00CB4F2C" w:rsidRPr="00216B50">
        <w:t>in the table above</w:t>
      </w:r>
      <w:r w:rsidR="00CB4F2C">
        <w:t>, in accordance with</w:t>
      </w:r>
      <w:r w:rsidR="00CB4F2C" w:rsidRPr="00216B50">
        <w:t xml:space="preserve"> AASB 1058 </w:t>
      </w:r>
      <w:r w:rsidR="00CB4F2C" w:rsidRPr="00216B50">
        <w:rPr>
          <w:i/>
          <w:iCs/>
        </w:rPr>
        <w:t>Income of Not-for-Profit Entities</w:t>
      </w:r>
      <w:r w:rsidR="00CB4F2C" w:rsidRPr="00216B50">
        <w:t xml:space="preserve"> has been earned under arrangements that are either not enforceable and/or linked to sufficiently specific performance obligations.</w:t>
      </w:r>
    </w:p>
    <w:p w14:paraId="57182C02" w14:textId="2D63F6B3" w:rsidR="00CB4F2C" w:rsidRPr="004475AA" w:rsidRDefault="00CB4F2C" w:rsidP="00CB4F2C">
      <w:pPr>
        <w:pStyle w:val="ARBody"/>
      </w:pPr>
      <w:r w:rsidRPr="004475AA">
        <w:t xml:space="preserve">Income from grants </w:t>
      </w:r>
      <w:r>
        <w:t>that do not involve any</w:t>
      </w:r>
      <w:r w:rsidRPr="004475AA">
        <w:t xml:space="preserve"> sufficiently specific performance obligations, or that are </w:t>
      </w:r>
      <w:r>
        <w:t xml:space="preserve">deemed </w:t>
      </w:r>
      <w:r w:rsidRPr="004475AA">
        <w:t xml:space="preserve">not enforceable, is recognised when </w:t>
      </w:r>
      <w:r w:rsidR="00671A5F">
        <w:t>the department</w:t>
      </w:r>
      <w:r w:rsidRPr="004475AA">
        <w:t xml:space="preserve"> </w:t>
      </w:r>
      <w:r>
        <w:t>acquires</w:t>
      </w:r>
      <w:r w:rsidRPr="004475AA">
        <w:t xml:space="preserve"> an unconditional right to receive cash</w:t>
      </w:r>
      <w:r>
        <w:t>,</w:t>
      </w:r>
      <w:r w:rsidRPr="004475AA">
        <w:t xml:space="preserve"> which coincides with receipt of cash. On initial recognition of the asset, </w:t>
      </w:r>
      <w:r w:rsidR="00671A5F">
        <w:t>the department</w:t>
      </w:r>
      <w:r w:rsidRPr="004475AA">
        <w:t xml:space="preserve"> recognises any related contributions by owners, increases in liabilities, decreases in assets, and revenue (</w:t>
      </w:r>
      <w:r w:rsidR="00273B0F">
        <w:t>‘</w:t>
      </w:r>
      <w:r w:rsidRPr="004475AA">
        <w:t>related amounts</w:t>
      </w:r>
      <w:r w:rsidR="00273B0F">
        <w:t>’</w:t>
      </w:r>
      <w:r w:rsidRPr="004475AA">
        <w:t xml:space="preserve">) in accordance with other Australian Accounting Standards. Related amounts may </w:t>
      </w:r>
      <w:r>
        <w:t>include</w:t>
      </w:r>
      <w:r w:rsidRPr="004475AA">
        <w:t>:</w:t>
      </w:r>
    </w:p>
    <w:p w14:paraId="555D2AF5" w14:textId="18D9005B" w:rsidR="00CB4F2C" w:rsidRPr="00216B50" w:rsidRDefault="00CB4F2C" w:rsidP="00CB4F2C">
      <w:pPr>
        <w:pStyle w:val="ARBullet1"/>
        <w:rPr>
          <w:i/>
          <w:iCs/>
        </w:rPr>
      </w:pPr>
      <w:r w:rsidRPr="004475AA">
        <w:t>contributions by owners, in accordance with AASB 1004</w:t>
      </w:r>
      <w:r>
        <w:t xml:space="preserve"> </w:t>
      </w:r>
      <w:r>
        <w:rPr>
          <w:i/>
          <w:iCs/>
        </w:rPr>
        <w:t>Contributions</w:t>
      </w:r>
    </w:p>
    <w:p w14:paraId="7245D7DC" w14:textId="3BE98113" w:rsidR="00CB4F2C" w:rsidRPr="00216B50" w:rsidRDefault="00CB4F2C" w:rsidP="00CB4F2C">
      <w:pPr>
        <w:pStyle w:val="ARBullet1"/>
        <w:rPr>
          <w:i/>
          <w:iCs/>
        </w:rPr>
      </w:pPr>
      <w:r w:rsidRPr="004475AA">
        <w:t>revenue or a contract liability arising from a contract with a customer, in accordance with AASB 15</w:t>
      </w:r>
      <w:r>
        <w:t xml:space="preserve"> </w:t>
      </w:r>
      <w:r w:rsidRPr="00216B50">
        <w:rPr>
          <w:i/>
          <w:iCs/>
        </w:rPr>
        <w:t>Revenue from Contracts with Customers</w:t>
      </w:r>
    </w:p>
    <w:p w14:paraId="7C771179" w14:textId="06DD85E4" w:rsidR="00CB4F2C" w:rsidRPr="004475AA" w:rsidRDefault="00CB4F2C" w:rsidP="00CB4F2C">
      <w:pPr>
        <w:pStyle w:val="ARBullet1"/>
      </w:pPr>
      <w:r w:rsidRPr="004475AA">
        <w:t>a lease liability in accordance with AASB 16</w:t>
      </w:r>
      <w:r>
        <w:t xml:space="preserve"> </w:t>
      </w:r>
      <w:r w:rsidRPr="00216B50">
        <w:rPr>
          <w:i/>
          <w:iCs/>
        </w:rPr>
        <w:t>Leases</w:t>
      </w:r>
    </w:p>
    <w:p w14:paraId="7EE64737" w14:textId="3A4D0C8F" w:rsidR="00CB4F2C" w:rsidRPr="004475AA" w:rsidRDefault="00CB4F2C" w:rsidP="00CB4F2C">
      <w:pPr>
        <w:pStyle w:val="ARBullet1"/>
      </w:pPr>
      <w:r w:rsidRPr="004475AA">
        <w:t>a financial instrument, in accordance with AASB 9</w:t>
      </w:r>
      <w:r>
        <w:t xml:space="preserve"> </w:t>
      </w:r>
      <w:r w:rsidRPr="00216B50">
        <w:rPr>
          <w:i/>
          <w:iCs/>
        </w:rPr>
        <w:t>Financial Instruments</w:t>
      </w:r>
    </w:p>
    <w:p w14:paraId="6346F759" w14:textId="2F6640E5" w:rsidR="00CB4F2C" w:rsidRDefault="00CB4F2C" w:rsidP="00CB4F2C">
      <w:pPr>
        <w:pStyle w:val="ARBullet1"/>
        <w:rPr>
          <w:i/>
          <w:iCs/>
        </w:rPr>
      </w:pPr>
      <w:r w:rsidRPr="004475AA">
        <w:t xml:space="preserve">a provision, in accordance with AASB 137 </w:t>
      </w:r>
      <w:r w:rsidRPr="004475AA">
        <w:rPr>
          <w:i/>
          <w:iCs/>
        </w:rPr>
        <w:t>Provisions, Contingent Liabilities and Contingent Assets.</w:t>
      </w:r>
    </w:p>
    <w:p w14:paraId="6ED0F433" w14:textId="1BC9E53C" w:rsidR="002E317A" w:rsidRDefault="00185D27" w:rsidP="00A75C16">
      <w:pPr>
        <w:pStyle w:val="Heading5Subnotes"/>
      </w:pPr>
      <w:bookmarkStart w:id="287" w:name="Note_2_4_4"/>
      <w:bookmarkStart w:id="288" w:name="_Toc178921134"/>
      <w:r w:rsidRPr="00185D27">
        <w:t>2.4.4</w:t>
      </w:r>
      <w:bookmarkEnd w:id="287"/>
      <w:r w:rsidRPr="00185D27">
        <w:t>.</w:t>
      </w:r>
      <w:r w:rsidRPr="00185D27">
        <w:tab/>
        <w:t>Fair value of assets received free of charge</w:t>
      </w:r>
      <w:bookmarkEnd w:id="288"/>
    </w:p>
    <w:tbl>
      <w:tblPr>
        <w:tblW w:w="8505" w:type="dxa"/>
        <w:tblCellMar>
          <w:left w:w="57" w:type="dxa"/>
          <w:right w:w="57" w:type="dxa"/>
        </w:tblCellMar>
        <w:tblLook w:val="04A0" w:firstRow="1" w:lastRow="0" w:firstColumn="1" w:lastColumn="0" w:noHBand="0" w:noVBand="1"/>
      </w:tblPr>
      <w:tblGrid>
        <w:gridCol w:w="6123"/>
        <w:gridCol w:w="1191"/>
        <w:gridCol w:w="1191"/>
      </w:tblGrid>
      <w:tr w:rsidR="0007378A" w:rsidRPr="00185D27" w14:paraId="5C3D1989" w14:textId="77777777" w:rsidTr="0007378A">
        <w:trPr>
          <w:trHeight w:val="510"/>
        </w:trPr>
        <w:tc>
          <w:tcPr>
            <w:tcW w:w="6123" w:type="dxa"/>
            <w:tcBorders>
              <w:top w:val="nil"/>
              <w:left w:val="nil"/>
              <w:bottom w:val="nil"/>
              <w:right w:val="nil"/>
            </w:tcBorders>
            <w:shd w:val="clear" w:color="000000" w:fill="BFBFBF"/>
            <w:vAlign w:val="bottom"/>
            <w:hideMark/>
          </w:tcPr>
          <w:p w14:paraId="5230AEE0" w14:textId="77777777" w:rsidR="00185D27" w:rsidRPr="00185D27" w:rsidRDefault="00185D27" w:rsidP="00185D27">
            <w:pPr>
              <w:spacing w:before="0" w:after="0" w:line="240" w:lineRule="auto"/>
              <w:rPr>
                <w:rFonts w:eastAsia="Times New Roman"/>
                <w:sz w:val="20"/>
                <w:szCs w:val="20"/>
                <w:lang w:eastAsia="en-AU"/>
              </w:rPr>
            </w:pPr>
            <w:r w:rsidRPr="00185D27">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30B1B23A" w14:textId="77777777" w:rsidR="00185D27" w:rsidRPr="00185D27" w:rsidRDefault="00185D27" w:rsidP="00185D27">
            <w:pPr>
              <w:pStyle w:val="ARTableColHeadRight"/>
            </w:pPr>
            <w:r w:rsidRPr="00185D27">
              <w:t>2024</w:t>
            </w:r>
          </w:p>
        </w:tc>
        <w:tc>
          <w:tcPr>
            <w:tcW w:w="1191" w:type="dxa"/>
            <w:tcBorders>
              <w:top w:val="nil"/>
              <w:left w:val="nil"/>
              <w:bottom w:val="nil"/>
              <w:right w:val="nil"/>
            </w:tcBorders>
            <w:shd w:val="clear" w:color="000000" w:fill="BFBFBF"/>
            <w:vAlign w:val="bottom"/>
            <w:hideMark/>
          </w:tcPr>
          <w:p w14:paraId="2C0F264D" w14:textId="77777777" w:rsidR="00185D27" w:rsidRPr="00185D27" w:rsidRDefault="00185D27" w:rsidP="00185D27">
            <w:pPr>
              <w:pStyle w:val="ARTableColHeadRight"/>
            </w:pPr>
            <w:r w:rsidRPr="00185D27">
              <w:t xml:space="preserve">1 January to </w:t>
            </w:r>
            <w:r w:rsidRPr="00185D27">
              <w:br/>
              <w:t>30 June 2023</w:t>
            </w:r>
          </w:p>
        </w:tc>
      </w:tr>
      <w:tr w:rsidR="0007378A" w:rsidRPr="00185D27" w14:paraId="4BC415F5" w14:textId="77777777" w:rsidTr="0007378A">
        <w:trPr>
          <w:trHeight w:val="255"/>
        </w:trPr>
        <w:tc>
          <w:tcPr>
            <w:tcW w:w="6123" w:type="dxa"/>
            <w:tcBorders>
              <w:top w:val="nil"/>
              <w:left w:val="nil"/>
              <w:bottom w:val="nil"/>
              <w:right w:val="nil"/>
            </w:tcBorders>
            <w:shd w:val="clear" w:color="000000" w:fill="BFBFBF"/>
            <w:noWrap/>
            <w:vAlign w:val="bottom"/>
            <w:hideMark/>
          </w:tcPr>
          <w:p w14:paraId="2F097423" w14:textId="77777777" w:rsidR="00185D27" w:rsidRPr="00185D27" w:rsidRDefault="00185D27" w:rsidP="00185D27">
            <w:pPr>
              <w:spacing w:before="0" w:after="0" w:line="240" w:lineRule="auto"/>
              <w:rPr>
                <w:rFonts w:eastAsia="Times New Roman"/>
                <w:sz w:val="20"/>
                <w:szCs w:val="20"/>
                <w:lang w:eastAsia="en-AU"/>
              </w:rPr>
            </w:pPr>
            <w:r w:rsidRPr="00185D27">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18B9349D" w14:textId="55F4BB6C" w:rsidR="00185D27" w:rsidRPr="00185D27" w:rsidRDefault="00185D27" w:rsidP="00185D27">
            <w:pPr>
              <w:pStyle w:val="ARTableColHeadRight"/>
            </w:pPr>
            <w:r w:rsidRPr="00185D27">
              <w:t>$</w:t>
            </w:r>
            <w:r w:rsidR="00273B0F">
              <w:t>’</w:t>
            </w:r>
            <w:r w:rsidRPr="00185D27">
              <w:t>000</w:t>
            </w:r>
          </w:p>
        </w:tc>
        <w:tc>
          <w:tcPr>
            <w:tcW w:w="1191" w:type="dxa"/>
            <w:tcBorders>
              <w:top w:val="nil"/>
              <w:left w:val="nil"/>
              <w:bottom w:val="nil"/>
              <w:right w:val="nil"/>
            </w:tcBorders>
            <w:shd w:val="clear" w:color="000000" w:fill="BFBFBF"/>
            <w:vAlign w:val="bottom"/>
            <w:hideMark/>
          </w:tcPr>
          <w:p w14:paraId="142432F8" w14:textId="776F1CCF" w:rsidR="00185D27" w:rsidRPr="00185D27" w:rsidRDefault="00185D27" w:rsidP="00185D27">
            <w:pPr>
              <w:pStyle w:val="ARTableColHeadRight"/>
            </w:pPr>
            <w:r w:rsidRPr="00185D27">
              <w:t>$</w:t>
            </w:r>
            <w:r w:rsidR="00273B0F">
              <w:t>’</w:t>
            </w:r>
            <w:r w:rsidRPr="00185D27">
              <w:t>000</w:t>
            </w:r>
          </w:p>
        </w:tc>
      </w:tr>
      <w:tr w:rsidR="0007378A" w:rsidRPr="00185D27" w14:paraId="3E4BC1BE" w14:textId="77777777" w:rsidTr="0007378A">
        <w:trPr>
          <w:trHeight w:val="255"/>
        </w:trPr>
        <w:tc>
          <w:tcPr>
            <w:tcW w:w="6123" w:type="dxa"/>
            <w:tcBorders>
              <w:top w:val="nil"/>
              <w:left w:val="nil"/>
              <w:bottom w:val="single" w:sz="4" w:space="0" w:color="auto"/>
              <w:right w:val="nil"/>
            </w:tcBorders>
            <w:shd w:val="clear" w:color="000000" w:fill="FFFFFF"/>
            <w:vAlign w:val="bottom"/>
            <w:hideMark/>
          </w:tcPr>
          <w:p w14:paraId="3C8B24E2" w14:textId="77777777" w:rsidR="00185D27" w:rsidRPr="00185D27" w:rsidRDefault="00185D27" w:rsidP="00185D27">
            <w:pPr>
              <w:pStyle w:val="ARTableBody"/>
            </w:pPr>
            <w:r w:rsidRPr="00185D27">
              <w:t>Public records</w:t>
            </w:r>
          </w:p>
        </w:tc>
        <w:tc>
          <w:tcPr>
            <w:tcW w:w="1191" w:type="dxa"/>
            <w:tcBorders>
              <w:top w:val="nil"/>
              <w:left w:val="nil"/>
              <w:bottom w:val="single" w:sz="4" w:space="0" w:color="auto"/>
              <w:right w:val="nil"/>
            </w:tcBorders>
            <w:shd w:val="clear" w:color="000000" w:fill="F2F2F2"/>
            <w:vAlign w:val="bottom"/>
            <w:hideMark/>
          </w:tcPr>
          <w:p w14:paraId="4112B384" w14:textId="77777777" w:rsidR="00185D27" w:rsidRPr="00185D27" w:rsidRDefault="00185D27" w:rsidP="00185D27">
            <w:pPr>
              <w:pStyle w:val="ARTableBodyRight"/>
            </w:pPr>
            <w:r w:rsidRPr="00185D27">
              <w:t>34,883</w:t>
            </w:r>
          </w:p>
        </w:tc>
        <w:tc>
          <w:tcPr>
            <w:tcW w:w="1191" w:type="dxa"/>
            <w:tcBorders>
              <w:top w:val="nil"/>
              <w:left w:val="nil"/>
              <w:bottom w:val="single" w:sz="4" w:space="0" w:color="auto"/>
              <w:right w:val="nil"/>
            </w:tcBorders>
            <w:shd w:val="clear" w:color="000000" w:fill="FFFFFF"/>
            <w:noWrap/>
            <w:vAlign w:val="bottom"/>
            <w:hideMark/>
          </w:tcPr>
          <w:p w14:paraId="057D9863" w14:textId="77777777" w:rsidR="00185D27" w:rsidRPr="00185D27" w:rsidRDefault="00185D27" w:rsidP="00185D27">
            <w:pPr>
              <w:pStyle w:val="ARTableBodyRight"/>
            </w:pPr>
            <w:r w:rsidRPr="00185D27">
              <w:t>16,081</w:t>
            </w:r>
          </w:p>
        </w:tc>
      </w:tr>
      <w:tr w:rsidR="0007378A" w:rsidRPr="00185D27" w14:paraId="26AA75F6" w14:textId="77777777" w:rsidTr="0007378A">
        <w:trPr>
          <w:trHeight w:val="252"/>
        </w:trPr>
        <w:tc>
          <w:tcPr>
            <w:tcW w:w="6123" w:type="dxa"/>
            <w:tcBorders>
              <w:top w:val="single" w:sz="4" w:space="0" w:color="auto"/>
              <w:left w:val="nil"/>
              <w:bottom w:val="single" w:sz="12" w:space="0" w:color="auto"/>
              <w:right w:val="nil"/>
            </w:tcBorders>
            <w:shd w:val="clear" w:color="000000" w:fill="FFFFFF"/>
            <w:vAlign w:val="bottom"/>
            <w:hideMark/>
          </w:tcPr>
          <w:p w14:paraId="673D5C01" w14:textId="77777777" w:rsidR="00185D27" w:rsidRPr="00185D27" w:rsidRDefault="00185D27" w:rsidP="00185D27">
            <w:pPr>
              <w:pStyle w:val="ARTableBody"/>
              <w:rPr>
                <w:b/>
                <w:bCs/>
              </w:rPr>
            </w:pPr>
            <w:r w:rsidRPr="00185D27">
              <w:rPr>
                <w:b/>
                <w:bCs/>
              </w:rPr>
              <w:t>Total fair value of assets received free of charge</w:t>
            </w:r>
          </w:p>
        </w:tc>
        <w:tc>
          <w:tcPr>
            <w:tcW w:w="1191" w:type="dxa"/>
            <w:tcBorders>
              <w:top w:val="single" w:sz="4" w:space="0" w:color="auto"/>
              <w:left w:val="nil"/>
              <w:bottom w:val="single" w:sz="12" w:space="0" w:color="auto"/>
              <w:right w:val="nil"/>
            </w:tcBorders>
            <w:shd w:val="clear" w:color="000000" w:fill="F2F2F2"/>
            <w:vAlign w:val="bottom"/>
            <w:hideMark/>
          </w:tcPr>
          <w:p w14:paraId="37FF76FE" w14:textId="77777777" w:rsidR="00185D27" w:rsidRPr="00185D27" w:rsidRDefault="00185D27" w:rsidP="00185D27">
            <w:pPr>
              <w:pStyle w:val="ARTableBodyRight"/>
              <w:rPr>
                <w:b/>
                <w:bCs/>
              </w:rPr>
            </w:pPr>
            <w:r w:rsidRPr="00185D27">
              <w:rPr>
                <w:b/>
                <w:bCs/>
              </w:rPr>
              <w:t>34,883</w:t>
            </w:r>
          </w:p>
        </w:tc>
        <w:tc>
          <w:tcPr>
            <w:tcW w:w="1191" w:type="dxa"/>
            <w:tcBorders>
              <w:top w:val="single" w:sz="4" w:space="0" w:color="auto"/>
              <w:left w:val="nil"/>
              <w:bottom w:val="single" w:sz="12" w:space="0" w:color="auto"/>
              <w:right w:val="nil"/>
            </w:tcBorders>
            <w:shd w:val="clear" w:color="auto" w:fill="auto"/>
            <w:vAlign w:val="bottom"/>
            <w:hideMark/>
          </w:tcPr>
          <w:p w14:paraId="5E84C5F0" w14:textId="77777777" w:rsidR="00185D27" w:rsidRPr="00185D27" w:rsidRDefault="00185D27" w:rsidP="00185D27">
            <w:pPr>
              <w:pStyle w:val="ARTableBodyRight"/>
              <w:rPr>
                <w:b/>
                <w:bCs/>
              </w:rPr>
            </w:pPr>
            <w:r w:rsidRPr="00185D27">
              <w:rPr>
                <w:b/>
                <w:bCs/>
              </w:rPr>
              <w:t>16,081</w:t>
            </w:r>
          </w:p>
        </w:tc>
      </w:tr>
    </w:tbl>
    <w:p w14:paraId="578676E1" w14:textId="68520287" w:rsidR="00185D27" w:rsidRPr="004056A1" w:rsidRDefault="00185D27" w:rsidP="00185D27">
      <w:pPr>
        <w:pStyle w:val="ARBodyAfterTable"/>
      </w:pPr>
      <w:bookmarkStart w:id="289" w:name="_Hlk145679720"/>
      <w:r w:rsidRPr="00584E45">
        <w:t>Contributions of resources provided free of charge are recognised at their fair value when</w:t>
      </w:r>
      <w:r>
        <w:t xml:space="preserve"> </w:t>
      </w:r>
      <w:r w:rsidRPr="00584E45">
        <w:t xml:space="preserve">the recipient </w:t>
      </w:r>
      <w:r>
        <w:t>gains</w:t>
      </w:r>
      <w:r w:rsidRPr="00584E45">
        <w:t xml:space="preserve"> control over the resources, </w:t>
      </w:r>
      <w:r>
        <w:t>regardless of any</w:t>
      </w:r>
      <w:r w:rsidRPr="00584E45">
        <w:t xml:space="preserve"> restrictions or conditions </w:t>
      </w:r>
      <w:r>
        <w:t>placed on their use</w:t>
      </w:r>
      <w:r w:rsidR="004056A1">
        <w:t>.</w:t>
      </w:r>
      <w:r w:rsidRPr="00B47C22">
        <w:t xml:space="preserve"> (</w:t>
      </w:r>
      <w:hyperlink w:anchor="Note_8_3_3" w:history="1">
        <w:r w:rsidR="004056A1" w:rsidRPr="00340550">
          <w:rPr>
            <w:rStyle w:val="Hyperlink"/>
          </w:rPr>
          <w:t>N</w:t>
        </w:r>
        <w:r w:rsidRPr="00340550">
          <w:rPr>
            <w:rStyle w:val="Hyperlink"/>
          </w:rPr>
          <w:t>ote 8.3.3</w:t>
        </w:r>
      </w:hyperlink>
      <w:r w:rsidRPr="00B47C22">
        <w:t xml:space="preserve"> Fair value determination)</w:t>
      </w:r>
      <w:r w:rsidR="00C555FF" w:rsidRPr="004056A1">
        <w:t>.</w:t>
      </w:r>
    </w:p>
    <w:p w14:paraId="70A28021" w14:textId="18813A76" w:rsidR="00185D27" w:rsidRDefault="00185D27" w:rsidP="00185D27">
      <w:pPr>
        <w:pStyle w:val="ARBody"/>
      </w:pPr>
      <w:r>
        <w:t xml:space="preserve">Public </w:t>
      </w:r>
      <w:r w:rsidRPr="004056A1">
        <w:t>R</w:t>
      </w:r>
      <w:r w:rsidRPr="00D63FB8">
        <w:t xml:space="preserve">ecords </w:t>
      </w:r>
      <w:r w:rsidRPr="0001449F">
        <w:t xml:space="preserve">are transferred to Public Record Office Victoria (PROV) by organisations defined as </w:t>
      </w:r>
      <w:r w:rsidR="00273B0F">
        <w:t>‘</w:t>
      </w:r>
      <w:r w:rsidRPr="0001449F">
        <w:t>public offices</w:t>
      </w:r>
      <w:r w:rsidR="00273B0F">
        <w:t>’</w:t>
      </w:r>
      <w:r w:rsidRPr="0001449F">
        <w:t xml:space="preserve"> in section 2 of the </w:t>
      </w:r>
      <w:r w:rsidRPr="0001449F">
        <w:rPr>
          <w:i/>
          <w:iCs/>
        </w:rPr>
        <w:t>Public Records Act 1973</w:t>
      </w:r>
      <w:r w:rsidRPr="0001449F">
        <w:t xml:space="preserve"> (for example, Victorian Government departments, statutory authorities, public hospitals, and local governments) or by courts or</w:t>
      </w:r>
      <w:r w:rsidRPr="00D63FB8">
        <w:t xml:space="preserve"> persons acting judicially in Victoria. PROV accepts transfers of records which have been appraised by PROV as being records of permanent value. The</w:t>
      </w:r>
      <w:r>
        <w:t>se</w:t>
      </w:r>
      <w:r w:rsidRPr="00D63FB8">
        <w:t xml:space="preserve"> are recognised when they are </w:t>
      </w:r>
      <w:r w:rsidR="00273B0F">
        <w:t>‘</w:t>
      </w:r>
      <w:r w:rsidRPr="00D63FB8">
        <w:t>accessioned</w:t>
      </w:r>
      <w:r w:rsidR="00273B0F">
        <w:t>’</w:t>
      </w:r>
      <w:r w:rsidRPr="00D63FB8">
        <w:t xml:space="preserve"> by PROV – </w:t>
      </w:r>
      <w:r>
        <w:t xml:space="preserve">meaning </w:t>
      </w:r>
      <w:r w:rsidRPr="00D63FB8">
        <w:t>received, stored in a PROV repository and their details captured in PROV</w:t>
      </w:r>
      <w:r w:rsidR="00273B0F">
        <w:t>’</w:t>
      </w:r>
      <w:r w:rsidRPr="00D63FB8">
        <w:t>s Archival Management System.</w:t>
      </w:r>
      <w:r>
        <w:t xml:space="preserve"> </w:t>
      </w:r>
    </w:p>
    <w:bookmarkEnd w:id="289"/>
    <w:p w14:paraId="1CA52093" w14:textId="08559D76" w:rsidR="002E317A" w:rsidRPr="004056A1" w:rsidRDefault="002E317A" w:rsidP="002E317A">
      <w:pPr>
        <w:pStyle w:val="ARBody"/>
      </w:pPr>
    </w:p>
    <w:p w14:paraId="05DF6A2B" w14:textId="77777777" w:rsidR="002E317A" w:rsidRPr="004056A1" w:rsidRDefault="002E317A" w:rsidP="002E317A">
      <w:pPr>
        <w:spacing w:before="0" w:after="0" w:line="240" w:lineRule="auto"/>
        <w:rPr>
          <w:rFonts w:ascii="VIC" w:eastAsia="MS Mincho" w:hAnsi="VIC" w:cs="Arial"/>
          <w:sz w:val="18"/>
          <w:szCs w:val="18"/>
          <w:lang w:eastAsia="en-US"/>
        </w:rPr>
      </w:pPr>
      <w:r w:rsidRPr="004056A1">
        <w:br w:type="page"/>
      </w:r>
    </w:p>
    <w:p w14:paraId="66F8A107" w14:textId="71F4AD29" w:rsidR="002E317A" w:rsidRDefault="0007378A" w:rsidP="00A75C16">
      <w:pPr>
        <w:pStyle w:val="Heading5Subnotes"/>
      </w:pPr>
      <w:bookmarkStart w:id="290" w:name="Note_2_4_5"/>
      <w:bookmarkStart w:id="291" w:name="_Toc178921135"/>
      <w:r w:rsidRPr="004056A1">
        <w:t>2</w:t>
      </w:r>
      <w:r w:rsidRPr="0007378A">
        <w:t>.4.5</w:t>
      </w:r>
      <w:bookmarkEnd w:id="290"/>
      <w:r w:rsidRPr="0007378A">
        <w:t>.</w:t>
      </w:r>
      <w:r w:rsidRPr="0007378A">
        <w:tab/>
        <w:t>Income from trusts and Residential Tenancies Bond Authority</w:t>
      </w:r>
      <w:bookmarkEnd w:id="291"/>
    </w:p>
    <w:tbl>
      <w:tblPr>
        <w:tblW w:w="8505" w:type="dxa"/>
        <w:tblCellMar>
          <w:left w:w="57" w:type="dxa"/>
          <w:right w:w="57" w:type="dxa"/>
        </w:tblCellMar>
        <w:tblLook w:val="04A0" w:firstRow="1" w:lastRow="0" w:firstColumn="1" w:lastColumn="0" w:noHBand="0" w:noVBand="1"/>
      </w:tblPr>
      <w:tblGrid>
        <w:gridCol w:w="6123"/>
        <w:gridCol w:w="1191"/>
        <w:gridCol w:w="1191"/>
      </w:tblGrid>
      <w:tr w:rsidR="0007378A" w:rsidRPr="0007378A" w14:paraId="120CE3BF" w14:textId="77777777" w:rsidTr="0007378A">
        <w:trPr>
          <w:trHeight w:val="510"/>
        </w:trPr>
        <w:tc>
          <w:tcPr>
            <w:tcW w:w="6123" w:type="dxa"/>
            <w:tcBorders>
              <w:top w:val="nil"/>
              <w:left w:val="nil"/>
              <w:bottom w:val="nil"/>
              <w:right w:val="nil"/>
            </w:tcBorders>
            <w:shd w:val="clear" w:color="000000" w:fill="BFBFBF"/>
            <w:vAlign w:val="bottom"/>
            <w:hideMark/>
          </w:tcPr>
          <w:p w14:paraId="221BFF1E" w14:textId="77777777" w:rsidR="0007378A" w:rsidRPr="0007378A" w:rsidRDefault="0007378A" w:rsidP="0007378A">
            <w:pPr>
              <w:spacing w:before="0" w:after="0" w:line="240" w:lineRule="auto"/>
              <w:rPr>
                <w:rFonts w:eastAsia="Times New Roman"/>
                <w:sz w:val="20"/>
                <w:szCs w:val="20"/>
                <w:lang w:eastAsia="en-AU"/>
              </w:rPr>
            </w:pPr>
            <w:r w:rsidRPr="0007378A">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2716E57C" w14:textId="77777777" w:rsidR="0007378A" w:rsidRPr="0007378A" w:rsidRDefault="0007378A" w:rsidP="0007378A">
            <w:pPr>
              <w:pStyle w:val="ARTableColHeadRight"/>
            </w:pPr>
            <w:r w:rsidRPr="0007378A">
              <w:t>2024</w:t>
            </w:r>
          </w:p>
        </w:tc>
        <w:tc>
          <w:tcPr>
            <w:tcW w:w="1191" w:type="dxa"/>
            <w:tcBorders>
              <w:top w:val="nil"/>
              <w:left w:val="nil"/>
              <w:bottom w:val="nil"/>
              <w:right w:val="nil"/>
            </w:tcBorders>
            <w:shd w:val="clear" w:color="000000" w:fill="BFBFBF"/>
            <w:vAlign w:val="bottom"/>
            <w:hideMark/>
          </w:tcPr>
          <w:p w14:paraId="346E99BE" w14:textId="77777777" w:rsidR="0007378A" w:rsidRPr="0007378A" w:rsidRDefault="0007378A" w:rsidP="0007378A">
            <w:pPr>
              <w:pStyle w:val="ARTableColHeadRight"/>
            </w:pPr>
            <w:r w:rsidRPr="0007378A">
              <w:t xml:space="preserve">1 January to </w:t>
            </w:r>
            <w:r w:rsidRPr="0007378A">
              <w:br/>
              <w:t>30 June 2023</w:t>
            </w:r>
          </w:p>
        </w:tc>
      </w:tr>
      <w:tr w:rsidR="0007378A" w:rsidRPr="0007378A" w14:paraId="43B93FD4" w14:textId="77777777" w:rsidTr="0007378A">
        <w:trPr>
          <w:trHeight w:val="255"/>
        </w:trPr>
        <w:tc>
          <w:tcPr>
            <w:tcW w:w="6123" w:type="dxa"/>
            <w:tcBorders>
              <w:top w:val="nil"/>
              <w:left w:val="nil"/>
              <w:bottom w:val="nil"/>
              <w:right w:val="nil"/>
            </w:tcBorders>
            <w:shd w:val="clear" w:color="000000" w:fill="BFBFBF"/>
            <w:noWrap/>
            <w:vAlign w:val="bottom"/>
            <w:hideMark/>
          </w:tcPr>
          <w:p w14:paraId="1389C213" w14:textId="77777777" w:rsidR="0007378A" w:rsidRPr="0007378A" w:rsidRDefault="0007378A" w:rsidP="0007378A">
            <w:pPr>
              <w:spacing w:before="0" w:after="0" w:line="240" w:lineRule="auto"/>
              <w:rPr>
                <w:rFonts w:eastAsia="Times New Roman"/>
                <w:sz w:val="20"/>
                <w:szCs w:val="20"/>
                <w:lang w:eastAsia="en-AU"/>
              </w:rPr>
            </w:pPr>
            <w:r w:rsidRPr="0007378A">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26E70269" w14:textId="6770322B" w:rsidR="0007378A" w:rsidRPr="0007378A" w:rsidRDefault="0007378A" w:rsidP="0007378A">
            <w:pPr>
              <w:pStyle w:val="ARTableColHeadRight"/>
            </w:pPr>
            <w:r w:rsidRPr="0007378A">
              <w:t>$</w:t>
            </w:r>
            <w:r w:rsidR="00273B0F">
              <w:t>’</w:t>
            </w:r>
            <w:r w:rsidRPr="0007378A">
              <w:t>000</w:t>
            </w:r>
          </w:p>
        </w:tc>
        <w:tc>
          <w:tcPr>
            <w:tcW w:w="1191" w:type="dxa"/>
            <w:tcBorders>
              <w:top w:val="nil"/>
              <w:left w:val="nil"/>
              <w:bottom w:val="nil"/>
              <w:right w:val="nil"/>
            </w:tcBorders>
            <w:shd w:val="clear" w:color="000000" w:fill="BFBFBF"/>
            <w:vAlign w:val="bottom"/>
            <w:hideMark/>
          </w:tcPr>
          <w:p w14:paraId="07542FC5" w14:textId="299CF206" w:rsidR="0007378A" w:rsidRPr="0007378A" w:rsidRDefault="0007378A" w:rsidP="0007378A">
            <w:pPr>
              <w:pStyle w:val="ARTableColHeadRight"/>
            </w:pPr>
            <w:r w:rsidRPr="0007378A">
              <w:t>$</w:t>
            </w:r>
            <w:r w:rsidR="00273B0F">
              <w:t>’</w:t>
            </w:r>
            <w:r w:rsidRPr="0007378A">
              <w:t>000</w:t>
            </w:r>
          </w:p>
        </w:tc>
      </w:tr>
      <w:tr w:rsidR="0007378A" w:rsidRPr="0007378A" w14:paraId="4EAAAF88" w14:textId="77777777" w:rsidTr="0007378A">
        <w:trPr>
          <w:trHeight w:val="255"/>
        </w:trPr>
        <w:tc>
          <w:tcPr>
            <w:tcW w:w="6123" w:type="dxa"/>
            <w:tcBorders>
              <w:top w:val="nil"/>
              <w:left w:val="nil"/>
              <w:bottom w:val="nil"/>
              <w:right w:val="nil"/>
            </w:tcBorders>
            <w:shd w:val="clear" w:color="000000" w:fill="FFFFFF"/>
            <w:vAlign w:val="bottom"/>
            <w:hideMark/>
          </w:tcPr>
          <w:p w14:paraId="34D288C0" w14:textId="77777777" w:rsidR="0007378A" w:rsidRPr="0007378A" w:rsidRDefault="0007378A" w:rsidP="0007378A">
            <w:pPr>
              <w:pStyle w:val="ARTableBody"/>
            </w:pPr>
            <w:r w:rsidRPr="0007378A">
              <w:t>Income from Estate Agent Trust Accounts</w:t>
            </w:r>
          </w:p>
        </w:tc>
        <w:tc>
          <w:tcPr>
            <w:tcW w:w="1191" w:type="dxa"/>
            <w:tcBorders>
              <w:top w:val="nil"/>
              <w:left w:val="nil"/>
              <w:bottom w:val="nil"/>
              <w:right w:val="nil"/>
            </w:tcBorders>
            <w:shd w:val="clear" w:color="000000" w:fill="F2F2F2"/>
            <w:vAlign w:val="bottom"/>
            <w:hideMark/>
          </w:tcPr>
          <w:p w14:paraId="0BD4F456" w14:textId="77777777" w:rsidR="0007378A" w:rsidRPr="0007378A" w:rsidRDefault="0007378A" w:rsidP="0007378A">
            <w:pPr>
              <w:pStyle w:val="ARTableBodyRight"/>
            </w:pPr>
            <w:r w:rsidRPr="0007378A">
              <w:t>108,906</w:t>
            </w:r>
          </w:p>
        </w:tc>
        <w:tc>
          <w:tcPr>
            <w:tcW w:w="1191" w:type="dxa"/>
            <w:tcBorders>
              <w:top w:val="nil"/>
              <w:left w:val="nil"/>
              <w:bottom w:val="nil"/>
              <w:right w:val="nil"/>
            </w:tcBorders>
            <w:shd w:val="clear" w:color="000000" w:fill="FFFFFF"/>
            <w:noWrap/>
            <w:vAlign w:val="bottom"/>
            <w:hideMark/>
          </w:tcPr>
          <w:p w14:paraId="03AE3EC5" w14:textId="77777777" w:rsidR="0007378A" w:rsidRPr="0007378A" w:rsidRDefault="0007378A" w:rsidP="0007378A">
            <w:pPr>
              <w:pStyle w:val="ARTableBodyRight"/>
            </w:pPr>
            <w:r w:rsidRPr="0007378A">
              <w:t>42,755</w:t>
            </w:r>
          </w:p>
        </w:tc>
      </w:tr>
      <w:tr w:rsidR="0007378A" w:rsidRPr="0007378A" w14:paraId="1F698E4C" w14:textId="77777777" w:rsidTr="0007378A">
        <w:trPr>
          <w:trHeight w:val="255"/>
        </w:trPr>
        <w:tc>
          <w:tcPr>
            <w:tcW w:w="6123" w:type="dxa"/>
            <w:tcBorders>
              <w:top w:val="nil"/>
              <w:left w:val="nil"/>
              <w:bottom w:val="nil"/>
              <w:right w:val="nil"/>
            </w:tcBorders>
            <w:shd w:val="clear" w:color="000000" w:fill="FFFFFF"/>
            <w:vAlign w:val="bottom"/>
            <w:hideMark/>
          </w:tcPr>
          <w:p w14:paraId="051CD571" w14:textId="77777777" w:rsidR="0007378A" w:rsidRPr="0007378A" w:rsidRDefault="0007378A" w:rsidP="0007378A">
            <w:pPr>
              <w:pStyle w:val="ARTableBody"/>
            </w:pPr>
            <w:r w:rsidRPr="0007378A">
              <w:t>Income from Conveyancer Trust Accounts</w:t>
            </w:r>
          </w:p>
        </w:tc>
        <w:tc>
          <w:tcPr>
            <w:tcW w:w="1191" w:type="dxa"/>
            <w:tcBorders>
              <w:top w:val="nil"/>
              <w:left w:val="nil"/>
              <w:bottom w:val="nil"/>
              <w:right w:val="nil"/>
            </w:tcBorders>
            <w:shd w:val="clear" w:color="000000" w:fill="F2F2F2"/>
            <w:vAlign w:val="bottom"/>
            <w:hideMark/>
          </w:tcPr>
          <w:p w14:paraId="3E350C25" w14:textId="77777777" w:rsidR="0007378A" w:rsidRPr="0007378A" w:rsidRDefault="0007378A" w:rsidP="0007378A">
            <w:pPr>
              <w:pStyle w:val="ARTableBodyRight"/>
            </w:pPr>
            <w:r w:rsidRPr="0007378A">
              <w:t>9,238</w:t>
            </w:r>
          </w:p>
        </w:tc>
        <w:tc>
          <w:tcPr>
            <w:tcW w:w="1191" w:type="dxa"/>
            <w:tcBorders>
              <w:top w:val="nil"/>
              <w:left w:val="nil"/>
              <w:bottom w:val="nil"/>
              <w:right w:val="nil"/>
            </w:tcBorders>
            <w:shd w:val="clear" w:color="000000" w:fill="FFFFFF"/>
            <w:noWrap/>
            <w:vAlign w:val="bottom"/>
            <w:hideMark/>
          </w:tcPr>
          <w:p w14:paraId="141FB4D8" w14:textId="77777777" w:rsidR="0007378A" w:rsidRPr="0007378A" w:rsidRDefault="0007378A" w:rsidP="0007378A">
            <w:pPr>
              <w:pStyle w:val="ARTableBodyRight"/>
            </w:pPr>
            <w:r w:rsidRPr="0007378A">
              <w:t>4,687</w:t>
            </w:r>
          </w:p>
        </w:tc>
      </w:tr>
      <w:tr w:rsidR="0007378A" w:rsidRPr="0007378A" w14:paraId="05536232" w14:textId="77777777" w:rsidTr="0007378A">
        <w:trPr>
          <w:trHeight w:val="255"/>
        </w:trPr>
        <w:tc>
          <w:tcPr>
            <w:tcW w:w="6123" w:type="dxa"/>
            <w:tcBorders>
              <w:top w:val="nil"/>
              <w:left w:val="nil"/>
              <w:bottom w:val="single" w:sz="4" w:space="0" w:color="auto"/>
              <w:right w:val="nil"/>
            </w:tcBorders>
            <w:shd w:val="clear" w:color="000000" w:fill="FFFFFF"/>
            <w:vAlign w:val="bottom"/>
            <w:hideMark/>
          </w:tcPr>
          <w:p w14:paraId="2F84CC8E" w14:textId="77777777" w:rsidR="0007378A" w:rsidRPr="0007378A" w:rsidRDefault="0007378A" w:rsidP="0007378A">
            <w:pPr>
              <w:pStyle w:val="ARTableBody"/>
            </w:pPr>
            <w:r w:rsidRPr="0007378A">
              <w:t xml:space="preserve">Income from Residential Tenancies Bond Authority </w:t>
            </w:r>
          </w:p>
        </w:tc>
        <w:tc>
          <w:tcPr>
            <w:tcW w:w="1191" w:type="dxa"/>
            <w:tcBorders>
              <w:top w:val="nil"/>
              <w:left w:val="nil"/>
              <w:bottom w:val="single" w:sz="4" w:space="0" w:color="auto"/>
              <w:right w:val="nil"/>
            </w:tcBorders>
            <w:shd w:val="clear" w:color="000000" w:fill="F2F2F2"/>
            <w:vAlign w:val="bottom"/>
            <w:hideMark/>
          </w:tcPr>
          <w:p w14:paraId="14A8405A" w14:textId="77777777" w:rsidR="0007378A" w:rsidRPr="0007378A" w:rsidRDefault="0007378A" w:rsidP="0007378A">
            <w:pPr>
              <w:pStyle w:val="ARTableBodyRight"/>
            </w:pPr>
            <w:r w:rsidRPr="0007378A">
              <w:t>13,000</w:t>
            </w:r>
          </w:p>
        </w:tc>
        <w:tc>
          <w:tcPr>
            <w:tcW w:w="1191" w:type="dxa"/>
            <w:tcBorders>
              <w:top w:val="nil"/>
              <w:left w:val="nil"/>
              <w:bottom w:val="single" w:sz="4" w:space="0" w:color="auto"/>
              <w:right w:val="nil"/>
            </w:tcBorders>
            <w:shd w:val="clear" w:color="000000" w:fill="FFFFFF"/>
            <w:noWrap/>
            <w:vAlign w:val="bottom"/>
            <w:hideMark/>
          </w:tcPr>
          <w:p w14:paraId="15B96B3B" w14:textId="77777777" w:rsidR="0007378A" w:rsidRPr="0007378A" w:rsidRDefault="0007378A" w:rsidP="0007378A">
            <w:pPr>
              <w:pStyle w:val="ARTableBodyRight"/>
            </w:pPr>
            <w:r w:rsidRPr="0007378A">
              <w:t>12,000</w:t>
            </w:r>
          </w:p>
        </w:tc>
      </w:tr>
      <w:tr w:rsidR="0007378A" w:rsidRPr="0007378A" w14:paraId="7BE868BD" w14:textId="77777777" w:rsidTr="0007378A">
        <w:trPr>
          <w:trHeight w:val="240"/>
        </w:trPr>
        <w:tc>
          <w:tcPr>
            <w:tcW w:w="6123" w:type="dxa"/>
            <w:tcBorders>
              <w:top w:val="single" w:sz="4" w:space="0" w:color="auto"/>
              <w:left w:val="nil"/>
              <w:bottom w:val="single" w:sz="12" w:space="0" w:color="auto"/>
              <w:right w:val="nil"/>
            </w:tcBorders>
            <w:shd w:val="clear" w:color="000000" w:fill="FFFFFF"/>
            <w:vAlign w:val="bottom"/>
            <w:hideMark/>
          </w:tcPr>
          <w:p w14:paraId="6E220647" w14:textId="77777777" w:rsidR="0007378A" w:rsidRPr="0007378A" w:rsidRDefault="0007378A" w:rsidP="0007378A">
            <w:pPr>
              <w:pStyle w:val="ARTableBody"/>
              <w:rPr>
                <w:b/>
                <w:bCs/>
              </w:rPr>
            </w:pPr>
            <w:r w:rsidRPr="0007378A">
              <w:rPr>
                <w:b/>
                <w:bCs/>
              </w:rPr>
              <w:t xml:space="preserve">Total income from trusts and Residential Tenancies Bond Authority </w:t>
            </w:r>
          </w:p>
        </w:tc>
        <w:tc>
          <w:tcPr>
            <w:tcW w:w="1191" w:type="dxa"/>
            <w:tcBorders>
              <w:top w:val="single" w:sz="4" w:space="0" w:color="auto"/>
              <w:left w:val="nil"/>
              <w:bottom w:val="single" w:sz="12" w:space="0" w:color="auto"/>
              <w:right w:val="nil"/>
            </w:tcBorders>
            <w:shd w:val="clear" w:color="000000" w:fill="F2F2F2"/>
            <w:vAlign w:val="bottom"/>
            <w:hideMark/>
          </w:tcPr>
          <w:p w14:paraId="2A57C03D" w14:textId="77777777" w:rsidR="0007378A" w:rsidRPr="0007378A" w:rsidRDefault="0007378A" w:rsidP="0007378A">
            <w:pPr>
              <w:pStyle w:val="ARTableBodyRight"/>
              <w:rPr>
                <w:b/>
                <w:bCs/>
              </w:rPr>
            </w:pPr>
            <w:r w:rsidRPr="0007378A">
              <w:rPr>
                <w:b/>
                <w:bCs/>
              </w:rPr>
              <w:t>131,144</w:t>
            </w:r>
          </w:p>
        </w:tc>
        <w:tc>
          <w:tcPr>
            <w:tcW w:w="1191" w:type="dxa"/>
            <w:tcBorders>
              <w:top w:val="single" w:sz="4" w:space="0" w:color="auto"/>
              <w:left w:val="nil"/>
              <w:bottom w:val="single" w:sz="12" w:space="0" w:color="auto"/>
              <w:right w:val="nil"/>
            </w:tcBorders>
            <w:shd w:val="clear" w:color="auto" w:fill="auto"/>
            <w:vAlign w:val="bottom"/>
            <w:hideMark/>
          </w:tcPr>
          <w:p w14:paraId="0376B41D" w14:textId="77777777" w:rsidR="0007378A" w:rsidRPr="0007378A" w:rsidRDefault="0007378A" w:rsidP="0007378A">
            <w:pPr>
              <w:pStyle w:val="ARTableBodyRight"/>
              <w:rPr>
                <w:b/>
                <w:bCs/>
              </w:rPr>
            </w:pPr>
            <w:r w:rsidRPr="0007378A">
              <w:rPr>
                <w:b/>
                <w:bCs/>
              </w:rPr>
              <w:t>59,442</w:t>
            </w:r>
          </w:p>
        </w:tc>
      </w:tr>
    </w:tbl>
    <w:p w14:paraId="14C341B4" w14:textId="77777777" w:rsidR="00AB6461" w:rsidRPr="00B87E68" w:rsidRDefault="00AB6461" w:rsidP="00AB6461">
      <w:pPr>
        <w:pStyle w:val="ARBodyAfterTable"/>
      </w:pPr>
      <w:bookmarkStart w:id="292" w:name="_Toc149307476"/>
      <w:r w:rsidRPr="00C51A7C">
        <w:rPr>
          <w:b/>
          <w:bCs/>
        </w:rPr>
        <w:t>Income from Estate Agent Trust Accounts</w:t>
      </w:r>
      <w:r>
        <w:rPr>
          <w:b/>
          <w:bCs/>
        </w:rPr>
        <w:t xml:space="preserve"> </w:t>
      </w:r>
      <w:r>
        <w:t>arises</w:t>
      </w:r>
      <w:r>
        <w:rPr>
          <w:b/>
          <w:bCs/>
        </w:rPr>
        <w:t xml:space="preserve"> </w:t>
      </w:r>
      <w:r w:rsidRPr="00F501BC">
        <w:t>from</w:t>
      </w:r>
      <w:r w:rsidRPr="00B87E68">
        <w:t xml:space="preserve"> interest earned on trust accounts </w:t>
      </w:r>
      <w:r>
        <w:t>managed</w:t>
      </w:r>
      <w:r w:rsidRPr="00B87E68">
        <w:t xml:space="preserve"> by licenced estate agents which is transferred by banks in accordance with section 60 of the </w:t>
      </w:r>
      <w:r w:rsidRPr="00B87E68">
        <w:rPr>
          <w:i/>
          <w:iCs/>
        </w:rPr>
        <w:t>Estate Agents Act 1980.</w:t>
      </w:r>
    </w:p>
    <w:p w14:paraId="21BC435A" w14:textId="77777777" w:rsidR="00AB6461" w:rsidRDefault="00AB6461" w:rsidP="00AB6461">
      <w:pPr>
        <w:pStyle w:val="ARBody"/>
      </w:pPr>
      <w:r w:rsidRPr="00B87E68">
        <w:t>This income is recognised when the right to receive payment is established and is transferred into the Victorian Property Fund.</w:t>
      </w:r>
    </w:p>
    <w:p w14:paraId="4DE775B1" w14:textId="77777777" w:rsidR="00AB6461" w:rsidRDefault="00AB6461" w:rsidP="00AB6461">
      <w:pPr>
        <w:pStyle w:val="ARBody"/>
      </w:pPr>
      <w:r w:rsidRPr="00C51A7C">
        <w:rPr>
          <w:b/>
          <w:bCs/>
        </w:rPr>
        <w:t xml:space="preserve">Income from </w:t>
      </w:r>
      <w:r>
        <w:rPr>
          <w:b/>
          <w:bCs/>
        </w:rPr>
        <w:t>Conveyancer</w:t>
      </w:r>
      <w:r w:rsidRPr="00C51A7C">
        <w:rPr>
          <w:b/>
          <w:bCs/>
        </w:rPr>
        <w:t xml:space="preserve"> Trust Accounts</w:t>
      </w:r>
      <w:r w:rsidRPr="00B87E68">
        <w:t xml:space="preserve"> </w:t>
      </w:r>
      <w:r>
        <w:t xml:space="preserve">arises from </w:t>
      </w:r>
      <w:r w:rsidRPr="00B87E68">
        <w:t xml:space="preserve">interest earned on trust accounts </w:t>
      </w:r>
      <w:r>
        <w:t xml:space="preserve">managed </w:t>
      </w:r>
      <w:r w:rsidRPr="00B87E68">
        <w:t xml:space="preserve">by licenced </w:t>
      </w:r>
      <w:r>
        <w:t>conveyancers</w:t>
      </w:r>
      <w:r w:rsidRPr="00B87E68">
        <w:t xml:space="preserve"> which is transferred by banks in accordance with section </w:t>
      </w:r>
      <w:r>
        <w:t>91</w:t>
      </w:r>
      <w:r w:rsidRPr="00B87E68">
        <w:t xml:space="preserve"> of the </w:t>
      </w:r>
      <w:r>
        <w:rPr>
          <w:i/>
          <w:iCs/>
        </w:rPr>
        <w:t>Conveyancers Act 2006</w:t>
      </w:r>
      <w:r w:rsidRPr="00C555FF">
        <w:t xml:space="preserve">. </w:t>
      </w:r>
      <w:r w:rsidRPr="00715BD0">
        <w:t>This</w:t>
      </w:r>
      <w:r w:rsidRPr="00B87E68">
        <w:t xml:space="preserve"> income is recognised when the right to receive payment is established and is transferred into the Victorian Property Fund.</w:t>
      </w:r>
    </w:p>
    <w:p w14:paraId="26DBBDD7" w14:textId="77777777" w:rsidR="00AB6461" w:rsidRPr="00C555FF" w:rsidRDefault="00AB6461" w:rsidP="00AB6461">
      <w:pPr>
        <w:pStyle w:val="ARBody"/>
      </w:pPr>
      <w:r w:rsidRPr="00446CB5">
        <w:rPr>
          <w:b/>
          <w:bCs/>
        </w:rPr>
        <w:t>Income from R</w:t>
      </w:r>
      <w:r>
        <w:rPr>
          <w:b/>
          <w:bCs/>
        </w:rPr>
        <w:t xml:space="preserve">esidential Tenancies Bond Authority (RTBA) </w:t>
      </w:r>
      <w:r w:rsidRPr="00446CB5">
        <w:t>is recognised upon the receipt of cash paid into the Residential Tenancies</w:t>
      </w:r>
      <w:r>
        <w:t xml:space="preserve"> Trust</w:t>
      </w:r>
      <w:r w:rsidRPr="00446CB5">
        <w:t xml:space="preserve"> Fund by the RTBA in accordance with section 437 of the </w:t>
      </w:r>
      <w:r w:rsidRPr="00446CB5">
        <w:rPr>
          <w:i/>
          <w:iCs/>
        </w:rPr>
        <w:t>Residential Tenancies Act 1997</w:t>
      </w:r>
      <w:r w:rsidRPr="00C555FF">
        <w:t>.</w:t>
      </w:r>
    </w:p>
    <w:p w14:paraId="6BD1F783" w14:textId="0603EFB8" w:rsidR="00AB6461" w:rsidRPr="00E666FD" w:rsidRDefault="002E317A" w:rsidP="00A75C16">
      <w:pPr>
        <w:pStyle w:val="Heading5Subnotes"/>
      </w:pPr>
      <w:bookmarkStart w:id="293" w:name="Note_2_4_6"/>
      <w:bookmarkStart w:id="294" w:name="_Toc178921136"/>
      <w:r w:rsidRPr="00AB6461">
        <w:t>2.</w:t>
      </w:r>
      <w:r w:rsidR="00AB6461">
        <w:t>4.6</w:t>
      </w:r>
      <w:bookmarkEnd w:id="293"/>
      <w:r w:rsidR="00AB6461">
        <w:t>.</w:t>
      </w:r>
      <w:r w:rsidRPr="00AB6461">
        <w:tab/>
      </w:r>
      <w:bookmarkEnd w:id="292"/>
      <w:r w:rsidR="00AB6461">
        <w:t>Other income</w:t>
      </w:r>
      <w:bookmarkEnd w:id="294"/>
    </w:p>
    <w:tbl>
      <w:tblPr>
        <w:tblW w:w="8505" w:type="dxa"/>
        <w:tblCellMar>
          <w:left w:w="57" w:type="dxa"/>
          <w:right w:w="57" w:type="dxa"/>
        </w:tblCellMar>
        <w:tblLook w:val="04A0" w:firstRow="1" w:lastRow="0" w:firstColumn="1" w:lastColumn="0" w:noHBand="0" w:noVBand="1"/>
      </w:tblPr>
      <w:tblGrid>
        <w:gridCol w:w="6123"/>
        <w:gridCol w:w="1191"/>
        <w:gridCol w:w="1191"/>
      </w:tblGrid>
      <w:tr w:rsidR="00AB6461" w:rsidRPr="00AB6461" w14:paraId="27A9D0EE" w14:textId="77777777" w:rsidTr="00AB6461">
        <w:trPr>
          <w:trHeight w:val="510"/>
        </w:trPr>
        <w:tc>
          <w:tcPr>
            <w:tcW w:w="6123" w:type="dxa"/>
            <w:tcBorders>
              <w:top w:val="nil"/>
              <w:left w:val="nil"/>
              <w:bottom w:val="nil"/>
              <w:right w:val="nil"/>
            </w:tcBorders>
            <w:shd w:val="clear" w:color="000000" w:fill="BFBFBF"/>
            <w:vAlign w:val="bottom"/>
            <w:hideMark/>
          </w:tcPr>
          <w:p w14:paraId="1E0BC85D" w14:textId="77777777" w:rsidR="00AB6461" w:rsidRPr="00AB6461" w:rsidRDefault="00AB6461" w:rsidP="00AB6461">
            <w:pPr>
              <w:spacing w:before="0" w:after="0" w:line="240" w:lineRule="auto"/>
              <w:rPr>
                <w:rFonts w:eastAsia="Times New Roman"/>
                <w:sz w:val="20"/>
                <w:szCs w:val="20"/>
                <w:lang w:eastAsia="en-AU"/>
              </w:rPr>
            </w:pPr>
            <w:r w:rsidRPr="00AB6461">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451262F0" w14:textId="77777777" w:rsidR="00AB6461" w:rsidRPr="00AB6461" w:rsidRDefault="00AB6461" w:rsidP="00AB6461">
            <w:pPr>
              <w:pStyle w:val="ARTableColHeadRight"/>
            </w:pPr>
            <w:r w:rsidRPr="00AB6461">
              <w:t>2024</w:t>
            </w:r>
          </w:p>
        </w:tc>
        <w:tc>
          <w:tcPr>
            <w:tcW w:w="1191" w:type="dxa"/>
            <w:tcBorders>
              <w:top w:val="nil"/>
              <w:left w:val="nil"/>
              <w:bottom w:val="nil"/>
              <w:right w:val="nil"/>
            </w:tcBorders>
            <w:shd w:val="clear" w:color="000000" w:fill="BFBFBF"/>
            <w:vAlign w:val="bottom"/>
            <w:hideMark/>
          </w:tcPr>
          <w:p w14:paraId="6D6A7224" w14:textId="77777777" w:rsidR="00AB6461" w:rsidRPr="00AB6461" w:rsidRDefault="00AB6461" w:rsidP="00AB6461">
            <w:pPr>
              <w:pStyle w:val="ARTableColHeadRight"/>
            </w:pPr>
            <w:r w:rsidRPr="00AB6461">
              <w:t xml:space="preserve">1 January to </w:t>
            </w:r>
            <w:r w:rsidRPr="00AB6461">
              <w:br/>
              <w:t>30 June 2023</w:t>
            </w:r>
          </w:p>
        </w:tc>
      </w:tr>
      <w:tr w:rsidR="00AB6461" w:rsidRPr="00AB6461" w14:paraId="367B52CD" w14:textId="77777777" w:rsidTr="00AB6461">
        <w:trPr>
          <w:trHeight w:val="255"/>
        </w:trPr>
        <w:tc>
          <w:tcPr>
            <w:tcW w:w="6123" w:type="dxa"/>
            <w:tcBorders>
              <w:top w:val="nil"/>
              <w:left w:val="nil"/>
              <w:bottom w:val="nil"/>
              <w:right w:val="nil"/>
            </w:tcBorders>
            <w:shd w:val="clear" w:color="000000" w:fill="BFBFBF"/>
            <w:noWrap/>
            <w:vAlign w:val="bottom"/>
            <w:hideMark/>
          </w:tcPr>
          <w:p w14:paraId="38C10C0F" w14:textId="77777777" w:rsidR="00AB6461" w:rsidRPr="00AB6461" w:rsidRDefault="00AB6461" w:rsidP="00AB6461">
            <w:pPr>
              <w:spacing w:before="0" w:after="0" w:line="240" w:lineRule="auto"/>
              <w:rPr>
                <w:rFonts w:eastAsia="Times New Roman"/>
                <w:sz w:val="20"/>
                <w:szCs w:val="20"/>
                <w:lang w:eastAsia="en-AU"/>
              </w:rPr>
            </w:pPr>
            <w:r w:rsidRPr="00AB6461">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60F86DDE" w14:textId="0D404F3D" w:rsidR="00AB6461" w:rsidRPr="00AB6461" w:rsidRDefault="00AB6461" w:rsidP="00AB6461">
            <w:pPr>
              <w:pStyle w:val="ARTableColHeadRight"/>
            </w:pPr>
            <w:r w:rsidRPr="00AB6461">
              <w:t>$</w:t>
            </w:r>
            <w:r w:rsidR="00273B0F">
              <w:t>’</w:t>
            </w:r>
            <w:r w:rsidRPr="00AB6461">
              <w:t>000</w:t>
            </w:r>
          </w:p>
        </w:tc>
        <w:tc>
          <w:tcPr>
            <w:tcW w:w="1191" w:type="dxa"/>
            <w:tcBorders>
              <w:top w:val="nil"/>
              <w:left w:val="nil"/>
              <w:bottom w:val="nil"/>
              <w:right w:val="nil"/>
            </w:tcBorders>
            <w:shd w:val="clear" w:color="000000" w:fill="BFBFBF"/>
            <w:vAlign w:val="bottom"/>
            <w:hideMark/>
          </w:tcPr>
          <w:p w14:paraId="359BD65C" w14:textId="065BB806" w:rsidR="00AB6461" w:rsidRPr="00AB6461" w:rsidRDefault="00AB6461" w:rsidP="00AB6461">
            <w:pPr>
              <w:pStyle w:val="ARTableColHeadRight"/>
            </w:pPr>
            <w:r w:rsidRPr="00AB6461">
              <w:t>$</w:t>
            </w:r>
            <w:r w:rsidR="00273B0F">
              <w:t>’</w:t>
            </w:r>
            <w:r w:rsidRPr="00AB6461">
              <w:t>000</w:t>
            </w:r>
          </w:p>
        </w:tc>
      </w:tr>
      <w:tr w:rsidR="00AB6461" w:rsidRPr="00AB6461" w14:paraId="51CE4D41" w14:textId="77777777" w:rsidTr="00AB6461">
        <w:trPr>
          <w:trHeight w:val="255"/>
        </w:trPr>
        <w:tc>
          <w:tcPr>
            <w:tcW w:w="6123" w:type="dxa"/>
            <w:tcBorders>
              <w:top w:val="nil"/>
              <w:left w:val="nil"/>
              <w:bottom w:val="nil"/>
              <w:right w:val="nil"/>
            </w:tcBorders>
            <w:shd w:val="clear" w:color="000000" w:fill="FFFFFF"/>
            <w:vAlign w:val="bottom"/>
            <w:hideMark/>
          </w:tcPr>
          <w:p w14:paraId="342451F9" w14:textId="77777777" w:rsidR="00AB6461" w:rsidRPr="00AB6461" w:rsidRDefault="00AB6461" w:rsidP="00AB6461">
            <w:pPr>
              <w:pStyle w:val="ARTableBody"/>
            </w:pPr>
            <w:r w:rsidRPr="00AB6461">
              <w:t>Victorian Building Authority Fees</w:t>
            </w:r>
          </w:p>
        </w:tc>
        <w:tc>
          <w:tcPr>
            <w:tcW w:w="1191" w:type="dxa"/>
            <w:tcBorders>
              <w:top w:val="nil"/>
              <w:left w:val="nil"/>
              <w:bottom w:val="nil"/>
              <w:right w:val="nil"/>
            </w:tcBorders>
            <w:shd w:val="clear" w:color="000000" w:fill="F2F2F2"/>
            <w:vAlign w:val="bottom"/>
            <w:hideMark/>
          </w:tcPr>
          <w:p w14:paraId="70698C94" w14:textId="77777777" w:rsidR="00AB6461" w:rsidRPr="00AB6461" w:rsidRDefault="00AB6461" w:rsidP="00AB6461">
            <w:pPr>
              <w:pStyle w:val="ARTableBodyRight"/>
            </w:pPr>
            <w:r w:rsidRPr="00AB6461">
              <w:t>20,768</w:t>
            </w:r>
          </w:p>
        </w:tc>
        <w:tc>
          <w:tcPr>
            <w:tcW w:w="1191" w:type="dxa"/>
            <w:tcBorders>
              <w:top w:val="nil"/>
              <w:left w:val="nil"/>
              <w:bottom w:val="nil"/>
              <w:right w:val="nil"/>
            </w:tcBorders>
            <w:shd w:val="clear" w:color="auto" w:fill="auto"/>
            <w:noWrap/>
            <w:vAlign w:val="bottom"/>
            <w:hideMark/>
          </w:tcPr>
          <w:p w14:paraId="1C4302C7" w14:textId="77777777" w:rsidR="00AB6461" w:rsidRPr="00AB6461" w:rsidRDefault="00AB6461" w:rsidP="00AB6461">
            <w:pPr>
              <w:pStyle w:val="ARTableBodyRight"/>
            </w:pPr>
            <w:r w:rsidRPr="00AB6461">
              <w:t>8,082</w:t>
            </w:r>
          </w:p>
        </w:tc>
      </w:tr>
      <w:tr w:rsidR="00AB6461" w:rsidRPr="00AB6461" w14:paraId="6198EFD1" w14:textId="77777777" w:rsidTr="00AB6461">
        <w:trPr>
          <w:trHeight w:val="255"/>
        </w:trPr>
        <w:tc>
          <w:tcPr>
            <w:tcW w:w="6123" w:type="dxa"/>
            <w:tcBorders>
              <w:top w:val="nil"/>
              <w:left w:val="nil"/>
              <w:bottom w:val="nil"/>
              <w:right w:val="nil"/>
            </w:tcBorders>
            <w:shd w:val="clear" w:color="000000" w:fill="FFFFFF"/>
            <w:vAlign w:val="bottom"/>
            <w:hideMark/>
          </w:tcPr>
          <w:p w14:paraId="7276A2F5" w14:textId="77777777" w:rsidR="00AB6461" w:rsidRPr="00AB6461" w:rsidRDefault="00AB6461" w:rsidP="00AB6461">
            <w:pPr>
              <w:pStyle w:val="ARTableBody"/>
            </w:pPr>
            <w:r w:rsidRPr="00AB6461">
              <w:t>Other Fees</w:t>
            </w:r>
          </w:p>
        </w:tc>
        <w:tc>
          <w:tcPr>
            <w:tcW w:w="1191" w:type="dxa"/>
            <w:tcBorders>
              <w:top w:val="nil"/>
              <w:left w:val="nil"/>
              <w:bottom w:val="nil"/>
              <w:right w:val="nil"/>
            </w:tcBorders>
            <w:shd w:val="clear" w:color="000000" w:fill="F2F2F2"/>
            <w:vAlign w:val="bottom"/>
            <w:hideMark/>
          </w:tcPr>
          <w:p w14:paraId="4C5683DE" w14:textId="77777777" w:rsidR="00AB6461" w:rsidRPr="00AB6461" w:rsidRDefault="00AB6461" w:rsidP="00AB6461">
            <w:pPr>
              <w:pStyle w:val="ARTableBodyRight"/>
            </w:pPr>
            <w:r w:rsidRPr="00AB6461">
              <w:t>18,907</w:t>
            </w:r>
          </w:p>
        </w:tc>
        <w:tc>
          <w:tcPr>
            <w:tcW w:w="1191" w:type="dxa"/>
            <w:tcBorders>
              <w:top w:val="nil"/>
              <w:left w:val="nil"/>
              <w:bottom w:val="nil"/>
              <w:right w:val="nil"/>
            </w:tcBorders>
            <w:shd w:val="clear" w:color="000000" w:fill="FFFFFF"/>
            <w:noWrap/>
            <w:vAlign w:val="bottom"/>
            <w:hideMark/>
          </w:tcPr>
          <w:p w14:paraId="2E0DC706" w14:textId="77777777" w:rsidR="00AB6461" w:rsidRPr="00AB6461" w:rsidRDefault="00AB6461" w:rsidP="00AB6461">
            <w:pPr>
              <w:pStyle w:val="ARTableBodyRight"/>
            </w:pPr>
            <w:r w:rsidRPr="00AB6461">
              <w:t>9,097</w:t>
            </w:r>
          </w:p>
        </w:tc>
      </w:tr>
      <w:tr w:rsidR="00AB6461" w:rsidRPr="00AB6461" w14:paraId="56C3EDD5" w14:textId="77777777" w:rsidTr="00AB6461">
        <w:trPr>
          <w:trHeight w:val="255"/>
        </w:trPr>
        <w:tc>
          <w:tcPr>
            <w:tcW w:w="6123" w:type="dxa"/>
            <w:tcBorders>
              <w:top w:val="nil"/>
              <w:left w:val="nil"/>
              <w:bottom w:val="single" w:sz="4" w:space="0" w:color="auto"/>
              <w:right w:val="nil"/>
            </w:tcBorders>
            <w:shd w:val="clear" w:color="000000" w:fill="FFFFFF"/>
            <w:vAlign w:val="bottom"/>
            <w:hideMark/>
          </w:tcPr>
          <w:p w14:paraId="43351F6F" w14:textId="77777777" w:rsidR="00AB6461" w:rsidRPr="00AB6461" w:rsidRDefault="00AB6461" w:rsidP="00AB6461">
            <w:pPr>
              <w:pStyle w:val="ARTableBody"/>
            </w:pPr>
            <w:r w:rsidRPr="00AB6461">
              <w:t>Other income</w:t>
            </w:r>
          </w:p>
        </w:tc>
        <w:tc>
          <w:tcPr>
            <w:tcW w:w="1191" w:type="dxa"/>
            <w:tcBorders>
              <w:top w:val="nil"/>
              <w:left w:val="nil"/>
              <w:bottom w:val="single" w:sz="4" w:space="0" w:color="auto"/>
              <w:right w:val="nil"/>
            </w:tcBorders>
            <w:shd w:val="clear" w:color="000000" w:fill="F2F2F2"/>
            <w:vAlign w:val="bottom"/>
            <w:hideMark/>
          </w:tcPr>
          <w:p w14:paraId="6803BE7D" w14:textId="77777777" w:rsidR="00AB6461" w:rsidRPr="00AB6461" w:rsidRDefault="00AB6461" w:rsidP="00AB6461">
            <w:pPr>
              <w:pStyle w:val="ARTableBodyRight"/>
            </w:pPr>
            <w:r w:rsidRPr="00AB6461">
              <w:t>2,236</w:t>
            </w:r>
          </w:p>
        </w:tc>
        <w:tc>
          <w:tcPr>
            <w:tcW w:w="1191" w:type="dxa"/>
            <w:tcBorders>
              <w:top w:val="nil"/>
              <w:left w:val="nil"/>
              <w:bottom w:val="single" w:sz="4" w:space="0" w:color="auto"/>
              <w:right w:val="nil"/>
            </w:tcBorders>
            <w:shd w:val="clear" w:color="000000" w:fill="FFFFFF"/>
            <w:noWrap/>
            <w:vAlign w:val="bottom"/>
            <w:hideMark/>
          </w:tcPr>
          <w:p w14:paraId="72AFA117" w14:textId="77777777" w:rsidR="00AB6461" w:rsidRPr="00AB6461" w:rsidRDefault="00AB6461" w:rsidP="00AB6461">
            <w:pPr>
              <w:pStyle w:val="ARTableBodyRight"/>
            </w:pPr>
            <w:r w:rsidRPr="00AB6461">
              <w:t>2,510</w:t>
            </w:r>
          </w:p>
        </w:tc>
      </w:tr>
      <w:tr w:rsidR="00AB6461" w:rsidRPr="00AB6461" w14:paraId="3AC37002" w14:textId="77777777" w:rsidTr="00AB6461">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35AFBD8B" w14:textId="77777777" w:rsidR="00AB6461" w:rsidRPr="00AB6461" w:rsidRDefault="00AB6461" w:rsidP="00AB6461">
            <w:pPr>
              <w:pStyle w:val="ARTableBody"/>
              <w:rPr>
                <w:b/>
                <w:bCs/>
              </w:rPr>
            </w:pPr>
            <w:r w:rsidRPr="00AB6461">
              <w:rPr>
                <w:b/>
                <w:bCs/>
              </w:rPr>
              <w:t>Total other income</w:t>
            </w:r>
          </w:p>
        </w:tc>
        <w:tc>
          <w:tcPr>
            <w:tcW w:w="1191" w:type="dxa"/>
            <w:tcBorders>
              <w:top w:val="single" w:sz="4" w:space="0" w:color="auto"/>
              <w:left w:val="nil"/>
              <w:bottom w:val="single" w:sz="12" w:space="0" w:color="auto"/>
              <w:right w:val="nil"/>
            </w:tcBorders>
            <w:shd w:val="clear" w:color="000000" w:fill="F2F2F2"/>
            <w:vAlign w:val="bottom"/>
            <w:hideMark/>
          </w:tcPr>
          <w:p w14:paraId="320759A9" w14:textId="77777777" w:rsidR="00AB6461" w:rsidRPr="00AB6461" w:rsidRDefault="00AB6461" w:rsidP="00AB6461">
            <w:pPr>
              <w:pStyle w:val="ARTableBodyRight"/>
              <w:rPr>
                <w:b/>
                <w:bCs/>
              </w:rPr>
            </w:pPr>
            <w:r w:rsidRPr="00AB6461">
              <w:rPr>
                <w:b/>
                <w:bCs/>
              </w:rPr>
              <w:t>41,911</w:t>
            </w:r>
          </w:p>
        </w:tc>
        <w:tc>
          <w:tcPr>
            <w:tcW w:w="1191" w:type="dxa"/>
            <w:tcBorders>
              <w:top w:val="single" w:sz="4" w:space="0" w:color="auto"/>
              <w:left w:val="nil"/>
              <w:bottom w:val="single" w:sz="12" w:space="0" w:color="auto"/>
              <w:right w:val="nil"/>
            </w:tcBorders>
            <w:shd w:val="clear" w:color="auto" w:fill="auto"/>
            <w:vAlign w:val="bottom"/>
            <w:hideMark/>
          </w:tcPr>
          <w:p w14:paraId="5F076BE7" w14:textId="77777777" w:rsidR="00AB6461" w:rsidRPr="00AB6461" w:rsidRDefault="00AB6461" w:rsidP="00AB6461">
            <w:pPr>
              <w:pStyle w:val="ARTableBodyRight"/>
              <w:rPr>
                <w:b/>
                <w:bCs/>
              </w:rPr>
            </w:pPr>
            <w:r w:rsidRPr="00AB6461">
              <w:rPr>
                <w:b/>
                <w:bCs/>
              </w:rPr>
              <w:t>19,689</w:t>
            </w:r>
          </w:p>
        </w:tc>
      </w:tr>
    </w:tbl>
    <w:p w14:paraId="392CB72F" w14:textId="70ED0899" w:rsidR="00AB6461" w:rsidRDefault="00AB6461" w:rsidP="00AB6461">
      <w:pPr>
        <w:pStyle w:val="ARBodyAfterTable"/>
      </w:pPr>
      <w:r w:rsidRPr="005C4461">
        <w:rPr>
          <w:b/>
          <w:bCs/>
        </w:rPr>
        <w:t>Victorian Building Authority</w:t>
      </w:r>
      <w:r>
        <w:rPr>
          <w:b/>
          <w:bCs/>
        </w:rPr>
        <w:t xml:space="preserve"> (VBA)</w:t>
      </w:r>
      <w:r>
        <w:t xml:space="preserve"> Fees</w:t>
      </w:r>
      <w:r w:rsidRPr="005C4461">
        <w:t xml:space="preserve"> relates to the Domestic Builders Fund</w:t>
      </w:r>
      <w:r w:rsidR="00273B0F">
        <w:t>’</w:t>
      </w:r>
      <w:r w:rsidRPr="005C4461">
        <w:t xml:space="preserve">s share of the building permit levy, and registration and application fees collected by the VBA under the </w:t>
      </w:r>
      <w:r w:rsidRPr="005C4461">
        <w:rPr>
          <w:i/>
          <w:iCs/>
        </w:rPr>
        <w:t>Building Act 1993</w:t>
      </w:r>
      <w:r>
        <w:t>.</w:t>
      </w:r>
    </w:p>
    <w:p w14:paraId="55D74169" w14:textId="77777777" w:rsidR="00AB6461" w:rsidRDefault="00AB6461" w:rsidP="00AB6461">
      <w:pPr>
        <w:pStyle w:val="ARBody"/>
      </w:pPr>
      <w:r>
        <w:rPr>
          <w:b/>
          <w:bCs/>
        </w:rPr>
        <w:t>Other Fees</w:t>
      </w:r>
      <w:r w:rsidRPr="00AA0462">
        <w:rPr>
          <w:b/>
          <w:bCs/>
        </w:rPr>
        <w:t xml:space="preserve"> </w:t>
      </w:r>
      <w:r w:rsidRPr="00B80BD0">
        <w:t>are</w:t>
      </w:r>
      <w:r>
        <w:t xml:space="preserve"> legislative fees and charges which are</w:t>
      </w:r>
      <w:r w:rsidRPr="00B80BD0">
        <w:t xml:space="preserve"> recognised </w:t>
      </w:r>
      <w:r>
        <w:t>when payment is received.</w:t>
      </w:r>
    </w:p>
    <w:p w14:paraId="14058344" w14:textId="2D2E6F97" w:rsidR="00AB6461" w:rsidRDefault="00671A5F" w:rsidP="002E317A">
      <w:pPr>
        <w:pStyle w:val="ARBody"/>
      </w:pPr>
      <w:r>
        <w:t>The department</w:t>
      </w:r>
      <w:r w:rsidR="00AB6461" w:rsidRPr="0001449F">
        <w:t xml:space="preserve"> has determined that </w:t>
      </w:r>
      <w:r w:rsidR="00AB6461">
        <w:t xml:space="preserve">VBA and other fees </w:t>
      </w:r>
      <w:r w:rsidR="00AB6461" w:rsidRPr="0001449F">
        <w:t xml:space="preserve">included in the table above under AASB 1058 </w:t>
      </w:r>
      <w:r w:rsidR="00AB6461" w:rsidRPr="0001449F">
        <w:rPr>
          <w:i/>
          <w:iCs/>
        </w:rPr>
        <w:t>Income of Not-for-Profit Entities</w:t>
      </w:r>
      <w:r w:rsidR="00AB6461" w:rsidRPr="0001449F">
        <w:t xml:space="preserve"> has been earned under arrangements that are either not enforceable and/or linked to sufficiently specific performance obligations.</w:t>
      </w:r>
    </w:p>
    <w:p w14:paraId="2F14E7A4" w14:textId="77777777" w:rsidR="003749B2" w:rsidRDefault="003749B2">
      <w:pPr>
        <w:spacing w:before="0" w:after="0" w:line="240" w:lineRule="auto"/>
        <w:rPr>
          <w:rFonts w:asciiTheme="majorHAnsi" w:eastAsia="MS Mincho" w:hAnsiTheme="majorHAnsi" w:cs="Arial"/>
          <w:color w:val="005F9E" w:themeColor="accent2"/>
          <w:sz w:val="21"/>
          <w:szCs w:val="21"/>
          <w:lang w:eastAsia="en-US"/>
        </w:rPr>
      </w:pPr>
      <w:bookmarkStart w:id="295" w:name="_Toc177975981"/>
      <w:r>
        <w:br w:type="page"/>
      </w:r>
    </w:p>
    <w:p w14:paraId="3FFB4999" w14:textId="7C88DB73" w:rsidR="00AB6461" w:rsidRDefault="00AB6461" w:rsidP="00A75C16">
      <w:pPr>
        <w:pStyle w:val="Heading4Notes"/>
      </w:pPr>
      <w:bookmarkStart w:id="296" w:name="Note_2_5"/>
      <w:bookmarkStart w:id="297" w:name="_Toc178921137"/>
      <w:r>
        <w:t>2.5</w:t>
      </w:r>
      <w:bookmarkEnd w:id="296"/>
      <w:r w:rsidR="000A4E8C">
        <w:t>.</w:t>
      </w:r>
      <w:r>
        <w:tab/>
        <w:t>Annotated income agreements</w:t>
      </w:r>
      <w:bookmarkEnd w:id="295"/>
      <w:bookmarkEnd w:id="297"/>
    </w:p>
    <w:p w14:paraId="6D092ECB" w14:textId="7692595F" w:rsidR="003749B2" w:rsidRDefault="00671A5F" w:rsidP="003749B2">
      <w:pPr>
        <w:pStyle w:val="ARBody"/>
      </w:pPr>
      <w:r>
        <w:t>The department</w:t>
      </w:r>
      <w:r w:rsidR="003749B2" w:rsidRPr="006D2C3F">
        <w:t xml:space="preserve"> is permitted under section 29 of the </w:t>
      </w:r>
      <w:r w:rsidR="003749B2" w:rsidRPr="006D2C3F">
        <w:rPr>
          <w:i/>
          <w:iCs/>
        </w:rPr>
        <w:t>Financial Management Act 1994</w:t>
      </w:r>
      <w:r w:rsidR="003749B2" w:rsidRPr="006D2C3F">
        <w:t xml:space="preserve"> (FMA) to have certain income annotated to the annual appropriation.</w:t>
      </w:r>
      <w:r w:rsidR="003749B2">
        <w:t xml:space="preserve"> I</w:t>
      </w:r>
      <w:r w:rsidR="003749B2" w:rsidRPr="00B75DB6">
        <w:t xml:space="preserve">ncome </w:t>
      </w:r>
      <w:r w:rsidR="003749B2">
        <w:t>that is part of</w:t>
      </w:r>
      <w:r w:rsidR="003749B2" w:rsidRPr="00B75DB6">
        <w:t xml:space="preserve"> section 29 agreement</w:t>
      </w:r>
      <w:r w:rsidR="003749B2">
        <w:t>s</w:t>
      </w:r>
      <w:r w:rsidR="003749B2" w:rsidRPr="00B75DB6">
        <w:t xml:space="preserve"> </w:t>
      </w:r>
      <w:r w:rsidR="003749B2">
        <w:t>are</w:t>
      </w:r>
      <w:r w:rsidR="003749B2" w:rsidRPr="00B75DB6">
        <w:t xml:space="preserve"> recognised by </w:t>
      </w:r>
      <w:r>
        <w:t>the department</w:t>
      </w:r>
      <w:r w:rsidR="003749B2" w:rsidRPr="00B75DB6">
        <w:t xml:space="preserve"> as an administered item and the receipts paid into the consolidated fund. If a section 29 agreement is in place, the relevant appropriation item will be increased by the equivalent amount at the </w:t>
      </w:r>
      <w:r w:rsidR="003749B2">
        <w:t xml:space="preserve">time </w:t>
      </w:r>
      <w:r w:rsidR="003749B2" w:rsidRPr="00B75DB6">
        <w:t>of income recognition.</w:t>
      </w:r>
    </w:p>
    <w:p w14:paraId="1FB6C807" w14:textId="77777777" w:rsidR="003749B2" w:rsidRDefault="003749B2" w:rsidP="003749B2">
      <w:pPr>
        <w:pStyle w:val="ARBody"/>
      </w:pPr>
      <w:r w:rsidRPr="00B75DB6">
        <w:t>The following is a listing of the FMA section 29 annotated income agreements approved by the Treasurer</w:t>
      </w:r>
      <w:r>
        <w:t>:</w:t>
      </w:r>
    </w:p>
    <w:tbl>
      <w:tblPr>
        <w:tblW w:w="8505" w:type="dxa"/>
        <w:tblCellMar>
          <w:left w:w="57" w:type="dxa"/>
          <w:right w:w="57" w:type="dxa"/>
        </w:tblCellMar>
        <w:tblLook w:val="04A0" w:firstRow="1" w:lastRow="0" w:firstColumn="1" w:lastColumn="0" w:noHBand="0" w:noVBand="1"/>
      </w:tblPr>
      <w:tblGrid>
        <w:gridCol w:w="6123"/>
        <w:gridCol w:w="1191"/>
        <w:gridCol w:w="1191"/>
      </w:tblGrid>
      <w:tr w:rsidR="003749B2" w:rsidRPr="003749B2" w14:paraId="422FD5D1" w14:textId="77777777" w:rsidTr="003749B2">
        <w:trPr>
          <w:trHeight w:val="510"/>
        </w:trPr>
        <w:tc>
          <w:tcPr>
            <w:tcW w:w="6123" w:type="dxa"/>
            <w:tcBorders>
              <w:top w:val="nil"/>
              <w:left w:val="nil"/>
              <w:bottom w:val="nil"/>
              <w:right w:val="nil"/>
            </w:tcBorders>
            <w:shd w:val="clear" w:color="000000" w:fill="BFBFBF"/>
            <w:vAlign w:val="bottom"/>
            <w:hideMark/>
          </w:tcPr>
          <w:p w14:paraId="5BCD0773" w14:textId="77777777" w:rsidR="003749B2" w:rsidRPr="003749B2" w:rsidRDefault="003749B2" w:rsidP="003749B2">
            <w:pPr>
              <w:pStyle w:val="ARTableColHeadRight"/>
            </w:pPr>
            <w:r w:rsidRPr="003749B2">
              <w:rPr>
                <w:rFonts w:ascii="Cambria" w:hAnsi="Cambria" w:cs="Cambria"/>
              </w:rPr>
              <w:t> </w:t>
            </w:r>
          </w:p>
        </w:tc>
        <w:tc>
          <w:tcPr>
            <w:tcW w:w="1191" w:type="dxa"/>
            <w:tcBorders>
              <w:top w:val="nil"/>
              <w:left w:val="nil"/>
              <w:bottom w:val="nil"/>
              <w:right w:val="nil"/>
            </w:tcBorders>
            <w:shd w:val="clear" w:color="000000" w:fill="BFBFBF"/>
            <w:vAlign w:val="bottom"/>
            <w:hideMark/>
          </w:tcPr>
          <w:p w14:paraId="63A3BCCA" w14:textId="77777777" w:rsidR="003749B2" w:rsidRPr="003749B2" w:rsidRDefault="003749B2" w:rsidP="003749B2">
            <w:pPr>
              <w:pStyle w:val="ARTableColHeadRight"/>
            </w:pPr>
            <w:r w:rsidRPr="003749B2">
              <w:t>2024</w:t>
            </w:r>
          </w:p>
        </w:tc>
        <w:tc>
          <w:tcPr>
            <w:tcW w:w="1191" w:type="dxa"/>
            <w:tcBorders>
              <w:top w:val="nil"/>
              <w:left w:val="nil"/>
              <w:bottom w:val="nil"/>
              <w:right w:val="nil"/>
            </w:tcBorders>
            <w:shd w:val="clear" w:color="000000" w:fill="BFBFBF"/>
            <w:vAlign w:val="bottom"/>
            <w:hideMark/>
          </w:tcPr>
          <w:p w14:paraId="1B8E6E72" w14:textId="77777777" w:rsidR="003749B2" w:rsidRPr="003749B2" w:rsidRDefault="003749B2" w:rsidP="003749B2">
            <w:pPr>
              <w:pStyle w:val="ARTableColHeadRight"/>
            </w:pPr>
            <w:r w:rsidRPr="003749B2">
              <w:t xml:space="preserve">1 January to </w:t>
            </w:r>
            <w:r w:rsidRPr="003749B2">
              <w:br/>
              <w:t>30 June 2023</w:t>
            </w:r>
          </w:p>
        </w:tc>
      </w:tr>
      <w:tr w:rsidR="003749B2" w:rsidRPr="003749B2" w14:paraId="79DE51BF" w14:textId="77777777" w:rsidTr="003749B2">
        <w:trPr>
          <w:trHeight w:val="255"/>
        </w:trPr>
        <w:tc>
          <w:tcPr>
            <w:tcW w:w="6123" w:type="dxa"/>
            <w:tcBorders>
              <w:top w:val="nil"/>
              <w:left w:val="nil"/>
              <w:bottom w:val="nil"/>
              <w:right w:val="nil"/>
            </w:tcBorders>
            <w:shd w:val="clear" w:color="000000" w:fill="BFBFBF"/>
            <w:noWrap/>
            <w:vAlign w:val="bottom"/>
            <w:hideMark/>
          </w:tcPr>
          <w:p w14:paraId="402A9AED" w14:textId="77777777" w:rsidR="003749B2" w:rsidRPr="003749B2" w:rsidRDefault="003749B2" w:rsidP="003749B2">
            <w:pPr>
              <w:pStyle w:val="ARTableColHeadRight"/>
            </w:pPr>
            <w:r w:rsidRPr="003749B2">
              <w:rPr>
                <w:rFonts w:ascii="Cambria" w:hAnsi="Cambria" w:cs="Cambria"/>
              </w:rPr>
              <w:t> </w:t>
            </w:r>
          </w:p>
        </w:tc>
        <w:tc>
          <w:tcPr>
            <w:tcW w:w="1191" w:type="dxa"/>
            <w:tcBorders>
              <w:top w:val="nil"/>
              <w:left w:val="nil"/>
              <w:bottom w:val="nil"/>
              <w:right w:val="nil"/>
            </w:tcBorders>
            <w:shd w:val="clear" w:color="000000" w:fill="BFBFBF"/>
            <w:vAlign w:val="bottom"/>
            <w:hideMark/>
          </w:tcPr>
          <w:p w14:paraId="3D86546F" w14:textId="6A0538D2" w:rsidR="003749B2" w:rsidRPr="003749B2" w:rsidRDefault="003749B2" w:rsidP="003749B2">
            <w:pPr>
              <w:pStyle w:val="ARTableColHeadRight"/>
            </w:pPr>
            <w:r w:rsidRPr="003749B2">
              <w:t>$</w:t>
            </w:r>
            <w:r w:rsidR="00273B0F">
              <w:t>’</w:t>
            </w:r>
            <w:r w:rsidRPr="003749B2">
              <w:t>000</w:t>
            </w:r>
          </w:p>
        </w:tc>
        <w:tc>
          <w:tcPr>
            <w:tcW w:w="1191" w:type="dxa"/>
            <w:tcBorders>
              <w:top w:val="nil"/>
              <w:left w:val="nil"/>
              <w:bottom w:val="nil"/>
              <w:right w:val="nil"/>
            </w:tcBorders>
            <w:shd w:val="clear" w:color="000000" w:fill="BFBFBF"/>
            <w:vAlign w:val="bottom"/>
            <w:hideMark/>
          </w:tcPr>
          <w:p w14:paraId="6561F419" w14:textId="724C3D2E" w:rsidR="003749B2" w:rsidRPr="003749B2" w:rsidRDefault="003749B2" w:rsidP="003749B2">
            <w:pPr>
              <w:pStyle w:val="ARTableColHeadRight"/>
            </w:pPr>
            <w:r w:rsidRPr="003749B2">
              <w:t>$</w:t>
            </w:r>
            <w:r w:rsidR="00273B0F">
              <w:t>’</w:t>
            </w:r>
            <w:r w:rsidRPr="003749B2">
              <w:t>000</w:t>
            </w:r>
          </w:p>
        </w:tc>
      </w:tr>
      <w:tr w:rsidR="003749B2" w:rsidRPr="003749B2" w14:paraId="6F70DFF3" w14:textId="77777777" w:rsidTr="003749B2">
        <w:trPr>
          <w:trHeight w:val="255"/>
        </w:trPr>
        <w:tc>
          <w:tcPr>
            <w:tcW w:w="6123" w:type="dxa"/>
            <w:tcBorders>
              <w:top w:val="nil"/>
              <w:left w:val="nil"/>
              <w:bottom w:val="nil"/>
              <w:right w:val="nil"/>
            </w:tcBorders>
            <w:shd w:val="clear" w:color="000000" w:fill="FFFFFF"/>
            <w:vAlign w:val="bottom"/>
            <w:hideMark/>
          </w:tcPr>
          <w:p w14:paraId="60F31774" w14:textId="77777777" w:rsidR="003749B2" w:rsidRPr="003749B2" w:rsidRDefault="003749B2" w:rsidP="000A4E8C">
            <w:pPr>
              <w:pStyle w:val="ARTablerowsubheadcoloursmallerspaceabove"/>
            </w:pPr>
            <w:r w:rsidRPr="003749B2">
              <w:t>User charges, or sales of goods and services</w:t>
            </w:r>
          </w:p>
        </w:tc>
        <w:tc>
          <w:tcPr>
            <w:tcW w:w="1191" w:type="dxa"/>
            <w:tcBorders>
              <w:top w:val="nil"/>
              <w:left w:val="nil"/>
              <w:bottom w:val="nil"/>
              <w:right w:val="nil"/>
            </w:tcBorders>
            <w:shd w:val="clear" w:color="000000" w:fill="F2F2F2"/>
            <w:vAlign w:val="bottom"/>
            <w:hideMark/>
          </w:tcPr>
          <w:p w14:paraId="68D79BC6" w14:textId="77777777" w:rsidR="003749B2" w:rsidRPr="003749B2" w:rsidRDefault="003749B2" w:rsidP="003749B2">
            <w:pPr>
              <w:pStyle w:val="ARTableBodyRight"/>
            </w:pPr>
            <w:r w:rsidRPr="003749B2">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27FE494" w14:textId="77777777" w:rsidR="003749B2" w:rsidRPr="003749B2" w:rsidRDefault="003749B2" w:rsidP="003749B2">
            <w:pPr>
              <w:pStyle w:val="ARTableBodyRight"/>
            </w:pPr>
            <w:r w:rsidRPr="003749B2">
              <w:rPr>
                <w:rFonts w:ascii="Cambria" w:hAnsi="Cambria" w:cs="Cambria"/>
              </w:rPr>
              <w:t> </w:t>
            </w:r>
          </w:p>
        </w:tc>
      </w:tr>
      <w:tr w:rsidR="003749B2" w:rsidRPr="003749B2" w14:paraId="4D23C0A5" w14:textId="77777777" w:rsidTr="003749B2">
        <w:trPr>
          <w:trHeight w:val="252"/>
        </w:trPr>
        <w:tc>
          <w:tcPr>
            <w:tcW w:w="6123" w:type="dxa"/>
            <w:tcBorders>
              <w:top w:val="nil"/>
              <w:left w:val="nil"/>
              <w:bottom w:val="nil"/>
              <w:right w:val="nil"/>
            </w:tcBorders>
            <w:shd w:val="clear" w:color="000000" w:fill="FFFFFF"/>
            <w:vAlign w:val="bottom"/>
            <w:hideMark/>
          </w:tcPr>
          <w:p w14:paraId="584C537A" w14:textId="77777777" w:rsidR="003749B2" w:rsidRPr="003749B2" w:rsidRDefault="003749B2" w:rsidP="003749B2">
            <w:pPr>
              <w:pStyle w:val="ARTableBody"/>
            </w:pPr>
            <w:r w:rsidRPr="003749B2">
              <w:t>Consumer Affairs Victoria publications and conferences</w:t>
            </w:r>
          </w:p>
        </w:tc>
        <w:tc>
          <w:tcPr>
            <w:tcW w:w="1191" w:type="dxa"/>
            <w:tcBorders>
              <w:top w:val="nil"/>
              <w:left w:val="nil"/>
              <w:bottom w:val="nil"/>
              <w:right w:val="nil"/>
            </w:tcBorders>
            <w:shd w:val="clear" w:color="000000" w:fill="F2F2F2"/>
            <w:vAlign w:val="bottom"/>
            <w:hideMark/>
          </w:tcPr>
          <w:p w14:paraId="032B663C" w14:textId="77777777" w:rsidR="003749B2" w:rsidRPr="003749B2" w:rsidRDefault="003749B2" w:rsidP="003749B2">
            <w:pPr>
              <w:pStyle w:val="ARTableBodyRight"/>
            </w:pPr>
            <w:r w:rsidRPr="003749B2">
              <w:t>69</w:t>
            </w:r>
          </w:p>
        </w:tc>
        <w:tc>
          <w:tcPr>
            <w:tcW w:w="1191" w:type="dxa"/>
            <w:tcBorders>
              <w:top w:val="nil"/>
              <w:left w:val="nil"/>
              <w:bottom w:val="nil"/>
              <w:right w:val="nil"/>
            </w:tcBorders>
            <w:shd w:val="clear" w:color="000000" w:fill="FFFFFF"/>
            <w:noWrap/>
            <w:vAlign w:val="bottom"/>
            <w:hideMark/>
          </w:tcPr>
          <w:p w14:paraId="32FDC964" w14:textId="77777777" w:rsidR="003749B2" w:rsidRPr="003749B2" w:rsidRDefault="003749B2" w:rsidP="003749B2">
            <w:pPr>
              <w:pStyle w:val="ARTableBodyRight"/>
            </w:pPr>
            <w:r w:rsidRPr="003749B2">
              <w:t>2</w:t>
            </w:r>
          </w:p>
        </w:tc>
      </w:tr>
      <w:tr w:rsidR="003749B2" w:rsidRPr="003749B2" w14:paraId="54C8A72B" w14:textId="77777777" w:rsidTr="003749B2">
        <w:trPr>
          <w:trHeight w:val="255"/>
        </w:trPr>
        <w:tc>
          <w:tcPr>
            <w:tcW w:w="6123" w:type="dxa"/>
            <w:tcBorders>
              <w:top w:val="nil"/>
              <w:left w:val="nil"/>
              <w:bottom w:val="nil"/>
              <w:right w:val="nil"/>
            </w:tcBorders>
            <w:shd w:val="clear" w:color="000000" w:fill="FFFFFF"/>
            <w:vAlign w:val="bottom"/>
            <w:hideMark/>
          </w:tcPr>
          <w:p w14:paraId="6FA25713" w14:textId="77777777" w:rsidR="003749B2" w:rsidRPr="003749B2" w:rsidRDefault="003749B2" w:rsidP="003749B2">
            <w:pPr>
              <w:pStyle w:val="ARTableBody"/>
            </w:pPr>
            <w:r w:rsidRPr="003749B2">
              <w:t xml:space="preserve">Dispute Settlement Centre of Victoria </w:t>
            </w:r>
          </w:p>
        </w:tc>
        <w:tc>
          <w:tcPr>
            <w:tcW w:w="1191" w:type="dxa"/>
            <w:tcBorders>
              <w:top w:val="nil"/>
              <w:left w:val="nil"/>
              <w:bottom w:val="nil"/>
              <w:right w:val="nil"/>
            </w:tcBorders>
            <w:shd w:val="clear" w:color="000000" w:fill="F2F2F2"/>
            <w:vAlign w:val="bottom"/>
            <w:hideMark/>
          </w:tcPr>
          <w:p w14:paraId="41F36BA3" w14:textId="77777777" w:rsidR="003749B2" w:rsidRPr="003749B2" w:rsidRDefault="003749B2" w:rsidP="003749B2">
            <w:pPr>
              <w:pStyle w:val="ARTableBodyRight"/>
            </w:pPr>
            <w:r w:rsidRPr="003749B2">
              <w:t>133</w:t>
            </w:r>
          </w:p>
        </w:tc>
        <w:tc>
          <w:tcPr>
            <w:tcW w:w="1191" w:type="dxa"/>
            <w:tcBorders>
              <w:top w:val="nil"/>
              <w:left w:val="nil"/>
              <w:bottom w:val="nil"/>
              <w:right w:val="nil"/>
            </w:tcBorders>
            <w:shd w:val="clear" w:color="000000" w:fill="FFFFFF"/>
            <w:noWrap/>
            <w:vAlign w:val="bottom"/>
            <w:hideMark/>
          </w:tcPr>
          <w:p w14:paraId="3275303F" w14:textId="77777777" w:rsidR="003749B2" w:rsidRPr="003749B2" w:rsidRDefault="003749B2" w:rsidP="003749B2">
            <w:pPr>
              <w:pStyle w:val="ARTableBodyRight"/>
            </w:pPr>
            <w:r w:rsidRPr="003749B2">
              <w:t>105</w:t>
            </w:r>
          </w:p>
        </w:tc>
      </w:tr>
      <w:tr w:rsidR="003749B2" w:rsidRPr="003749B2" w14:paraId="7D9A033D" w14:textId="77777777" w:rsidTr="003749B2">
        <w:trPr>
          <w:trHeight w:val="255"/>
        </w:trPr>
        <w:tc>
          <w:tcPr>
            <w:tcW w:w="6123" w:type="dxa"/>
            <w:tcBorders>
              <w:top w:val="nil"/>
              <w:left w:val="nil"/>
              <w:bottom w:val="nil"/>
              <w:right w:val="nil"/>
            </w:tcBorders>
            <w:shd w:val="clear" w:color="000000" w:fill="FFFFFF"/>
            <w:vAlign w:val="bottom"/>
            <w:hideMark/>
          </w:tcPr>
          <w:p w14:paraId="30C204FF" w14:textId="77777777" w:rsidR="003749B2" w:rsidRPr="003749B2" w:rsidRDefault="003749B2" w:rsidP="003749B2">
            <w:pPr>
              <w:pStyle w:val="ARTableBody"/>
            </w:pPr>
            <w:r w:rsidRPr="003749B2">
              <w:t>Registrar of Births, Deaths and Marriages services</w:t>
            </w:r>
          </w:p>
        </w:tc>
        <w:tc>
          <w:tcPr>
            <w:tcW w:w="1191" w:type="dxa"/>
            <w:tcBorders>
              <w:top w:val="nil"/>
              <w:left w:val="nil"/>
              <w:bottom w:val="nil"/>
              <w:right w:val="nil"/>
            </w:tcBorders>
            <w:shd w:val="clear" w:color="000000" w:fill="F2F2F2"/>
            <w:vAlign w:val="bottom"/>
            <w:hideMark/>
          </w:tcPr>
          <w:p w14:paraId="1E468574" w14:textId="77777777" w:rsidR="003749B2" w:rsidRPr="003749B2" w:rsidRDefault="003749B2" w:rsidP="003749B2">
            <w:pPr>
              <w:pStyle w:val="ARTableBodyRight"/>
            </w:pPr>
            <w:r w:rsidRPr="003749B2">
              <w:t>9,011</w:t>
            </w:r>
          </w:p>
        </w:tc>
        <w:tc>
          <w:tcPr>
            <w:tcW w:w="1191" w:type="dxa"/>
            <w:tcBorders>
              <w:top w:val="nil"/>
              <w:left w:val="nil"/>
              <w:bottom w:val="nil"/>
              <w:right w:val="nil"/>
            </w:tcBorders>
            <w:shd w:val="clear" w:color="000000" w:fill="FFFFFF"/>
            <w:noWrap/>
            <w:vAlign w:val="bottom"/>
            <w:hideMark/>
          </w:tcPr>
          <w:p w14:paraId="127A6C50" w14:textId="77777777" w:rsidR="003749B2" w:rsidRPr="003749B2" w:rsidRDefault="003749B2" w:rsidP="003749B2">
            <w:pPr>
              <w:pStyle w:val="ARTableBodyRight"/>
            </w:pPr>
            <w:r w:rsidRPr="003749B2">
              <w:t>2,533</w:t>
            </w:r>
          </w:p>
        </w:tc>
      </w:tr>
      <w:tr w:rsidR="003749B2" w:rsidRPr="003749B2" w14:paraId="260F440F" w14:textId="77777777" w:rsidTr="003749B2">
        <w:trPr>
          <w:trHeight w:val="255"/>
        </w:trPr>
        <w:tc>
          <w:tcPr>
            <w:tcW w:w="6123" w:type="dxa"/>
            <w:tcBorders>
              <w:top w:val="nil"/>
              <w:left w:val="nil"/>
              <w:bottom w:val="single" w:sz="4" w:space="0" w:color="auto"/>
              <w:right w:val="nil"/>
            </w:tcBorders>
            <w:shd w:val="clear" w:color="000000" w:fill="FFFFFF"/>
            <w:vAlign w:val="bottom"/>
            <w:hideMark/>
          </w:tcPr>
          <w:p w14:paraId="187B349F" w14:textId="77777777" w:rsidR="003749B2" w:rsidRPr="003749B2" w:rsidRDefault="003749B2" w:rsidP="003749B2">
            <w:pPr>
              <w:pStyle w:val="ARTableBody"/>
            </w:pPr>
            <w:r w:rsidRPr="003749B2">
              <w:t>Public Record Office of Victoria</w:t>
            </w:r>
          </w:p>
        </w:tc>
        <w:tc>
          <w:tcPr>
            <w:tcW w:w="1191" w:type="dxa"/>
            <w:tcBorders>
              <w:top w:val="nil"/>
              <w:left w:val="nil"/>
              <w:bottom w:val="single" w:sz="4" w:space="0" w:color="auto"/>
              <w:right w:val="nil"/>
            </w:tcBorders>
            <w:shd w:val="clear" w:color="000000" w:fill="F2F2F2"/>
            <w:vAlign w:val="bottom"/>
            <w:hideMark/>
          </w:tcPr>
          <w:p w14:paraId="499E7C2C" w14:textId="77777777" w:rsidR="003749B2" w:rsidRPr="003749B2" w:rsidRDefault="003749B2" w:rsidP="003749B2">
            <w:pPr>
              <w:pStyle w:val="ARTableBodyRight"/>
            </w:pPr>
            <w:r w:rsidRPr="003749B2">
              <w:t>1,667</w:t>
            </w:r>
          </w:p>
        </w:tc>
        <w:tc>
          <w:tcPr>
            <w:tcW w:w="1191" w:type="dxa"/>
            <w:tcBorders>
              <w:top w:val="nil"/>
              <w:left w:val="nil"/>
              <w:bottom w:val="single" w:sz="4" w:space="0" w:color="auto"/>
              <w:right w:val="nil"/>
            </w:tcBorders>
            <w:shd w:val="clear" w:color="000000" w:fill="FFFFFF"/>
            <w:noWrap/>
            <w:vAlign w:val="bottom"/>
            <w:hideMark/>
          </w:tcPr>
          <w:p w14:paraId="600E779A" w14:textId="77777777" w:rsidR="003749B2" w:rsidRPr="003749B2" w:rsidRDefault="003749B2" w:rsidP="003749B2">
            <w:pPr>
              <w:pStyle w:val="ARTableBodyRight"/>
            </w:pPr>
            <w:r w:rsidRPr="003749B2">
              <w:t>443</w:t>
            </w:r>
          </w:p>
        </w:tc>
      </w:tr>
      <w:tr w:rsidR="003749B2" w:rsidRPr="003749B2" w14:paraId="50F7A11D" w14:textId="77777777" w:rsidTr="003749B2">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6E5D7507" w14:textId="77777777" w:rsidR="003749B2" w:rsidRPr="003749B2" w:rsidRDefault="003749B2" w:rsidP="003749B2">
            <w:pPr>
              <w:pStyle w:val="ARTableBody"/>
              <w:rPr>
                <w:b/>
                <w:bCs/>
              </w:rPr>
            </w:pPr>
            <w:r w:rsidRPr="003749B2">
              <w:rPr>
                <w:b/>
                <w:bCs/>
              </w:rPr>
              <w:t>Total annotated income agreements</w:t>
            </w:r>
          </w:p>
        </w:tc>
        <w:tc>
          <w:tcPr>
            <w:tcW w:w="1191" w:type="dxa"/>
            <w:tcBorders>
              <w:top w:val="single" w:sz="4" w:space="0" w:color="auto"/>
              <w:left w:val="nil"/>
              <w:bottom w:val="single" w:sz="12" w:space="0" w:color="auto"/>
              <w:right w:val="nil"/>
            </w:tcBorders>
            <w:shd w:val="clear" w:color="000000" w:fill="F2F2F2"/>
            <w:vAlign w:val="bottom"/>
            <w:hideMark/>
          </w:tcPr>
          <w:p w14:paraId="125F8C1A" w14:textId="77777777" w:rsidR="003749B2" w:rsidRPr="003749B2" w:rsidRDefault="003749B2" w:rsidP="003749B2">
            <w:pPr>
              <w:pStyle w:val="ARTableBodyRight"/>
              <w:rPr>
                <w:b/>
                <w:bCs/>
              </w:rPr>
            </w:pPr>
            <w:r w:rsidRPr="003749B2">
              <w:rPr>
                <w:b/>
                <w:bCs/>
              </w:rPr>
              <w:t>10,880</w:t>
            </w:r>
          </w:p>
        </w:tc>
        <w:tc>
          <w:tcPr>
            <w:tcW w:w="1191" w:type="dxa"/>
            <w:tcBorders>
              <w:top w:val="single" w:sz="4" w:space="0" w:color="auto"/>
              <w:left w:val="nil"/>
              <w:bottom w:val="single" w:sz="12" w:space="0" w:color="auto"/>
              <w:right w:val="nil"/>
            </w:tcBorders>
            <w:shd w:val="clear" w:color="auto" w:fill="auto"/>
            <w:vAlign w:val="bottom"/>
            <w:hideMark/>
          </w:tcPr>
          <w:p w14:paraId="768E6CFA" w14:textId="77777777" w:rsidR="003749B2" w:rsidRPr="003749B2" w:rsidRDefault="003749B2" w:rsidP="003749B2">
            <w:pPr>
              <w:pStyle w:val="ARTableBodyRight"/>
              <w:rPr>
                <w:b/>
                <w:bCs/>
              </w:rPr>
            </w:pPr>
            <w:r w:rsidRPr="003749B2">
              <w:rPr>
                <w:b/>
                <w:bCs/>
              </w:rPr>
              <w:t>3,084</w:t>
            </w:r>
          </w:p>
        </w:tc>
      </w:tr>
    </w:tbl>
    <w:p w14:paraId="6A5AC0C4" w14:textId="77FF30F1" w:rsidR="002E317A" w:rsidRPr="004056A1" w:rsidRDefault="002E317A" w:rsidP="002E317A">
      <w:pPr>
        <w:pStyle w:val="ARBody"/>
      </w:pPr>
      <w:r w:rsidRPr="004056A1">
        <w:br w:type="page"/>
      </w:r>
    </w:p>
    <w:p w14:paraId="36A215E4" w14:textId="77777777" w:rsidR="002E317A" w:rsidRPr="003749B2" w:rsidRDefault="002E317A" w:rsidP="002E317A">
      <w:pPr>
        <w:pStyle w:val="Heading2"/>
      </w:pPr>
      <w:bookmarkStart w:id="298" w:name="_3.__Cost"/>
      <w:bookmarkStart w:id="299" w:name="_Toc114040966"/>
      <w:bookmarkStart w:id="300" w:name="_Toc141792452"/>
      <w:bookmarkStart w:id="301" w:name="_Toc149307477"/>
      <w:bookmarkStart w:id="302" w:name="_Toc178884841"/>
      <w:bookmarkStart w:id="303" w:name="_Toc178921138"/>
      <w:bookmarkEnd w:id="298"/>
      <w:r w:rsidRPr="003749B2">
        <w:t xml:space="preserve">3. </w:t>
      </w:r>
      <w:r w:rsidRPr="003749B2">
        <w:tab/>
        <w:t>Cost of delivering our services</w:t>
      </w:r>
      <w:bookmarkEnd w:id="299"/>
      <w:bookmarkEnd w:id="300"/>
      <w:bookmarkEnd w:id="301"/>
      <w:bookmarkEnd w:id="302"/>
      <w:bookmarkEnd w:id="303"/>
    </w:p>
    <w:p w14:paraId="032E9AE2" w14:textId="77777777" w:rsidR="002E317A" w:rsidRPr="003749B2" w:rsidRDefault="002E317A" w:rsidP="002E317A">
      <w:pPr>
        <w:pStyle w:val="Heading4"/>
        <w:sectPr w:rsidR="002E317A" w:rsidRPr="003749B2" w:rsidSect="002E317A">
          <w:pgSz w:w="11901" w:h="16840" w:code="9"/>
          <w:pgMar w:top="1701" w:right="1701" w:bottom="1247" w:left="1701" w:header="454" w:footer="454" w:gutter="0"/>
          <w:cols w:space="454"/>
          <w:docGrid w:linePitch="360"/>
        </w:sectPr>
      </w:pPr>
    </w:p>
    <w:p w14:paraId="2DF8756B" w14:textId="77777777" w:rsidR="002E317A" w:rsidRPr="00446ED8" w:rsidRDefault="002E317A" w:rsidP="00446ED8">
      <w:pPr>
        <w:pStyle w:val="Heading3"/>
        <w:spacing w:before="0"/>
      </w:pPr>
      <w:bookmarkStart w:id="304" w:name="_Toc149307478"/>
      <w:bookmarkStart w:id="305" w:name="_Toc178884842"/>
      <w:bookmarkStart w:id="306" w:name="_Toc178921139"/>
      <w:r w:rsidRPr="00446ED8">
        <w:t>Introduction</w:t>
      </w:r>
      <w:bookmarkEnd w:id="304"/>
      <w:bookmarkEnd w:id="305"/>
      <w:bookmarkEnd w:id="306"/>
    </w:p>
    <w:p w14:paraId="4183B198" w14:textId="7BB6A0C4" w:rsidR="00446ED8" w:rsidRPr="00446ED8" w:rsidRDefault="00446ED8" w:rsidP="00446ED8">
      <w:pPr>
        <w:pStyle w:val="ARBody"/>
      </w:pPr>
      <w:r w:rsidRPr="00446ED8">
        <w:t xml:space="preserve">This section provides details of the expenses incurred by </w:t>
      </w:r>
      <w:r w:rsidR="00671A5F">
        <w:t>the department</w:t>
      </w:r>
      <w:r w:rsidRPr="00446ED8">
        <w:t xml:space="preserve"> in delivering services and outputs.</w:t>
      </w:r>
    </w:p>
    <w:p w14:paraId="14474653" w14:textId="34AE211A" w:rsidR="00446ED8" w:rsidRPr="00446ED8" w:rsidRDefault="00446ED8" w:rsidP="00446ED8">
      <w:pPr>
        <w:pStyle w:val="ARBody"/>
      </w:pPr>
      <w:r w:rsidRPr="00446ED8">
        <w:t xml:space="preserve">In </w:t>
      </w:r>
      <w:hyperlink w:anchor="_2.__Funding" w:history="1">
        <w:r w:rsidRPr="00340550">
          <w:rPr>
            <w:rStyle w:val="Hyperlink"/>
          </w:rPr>
          <w:t>Note 2</w:t>
        </w:r>
      </w:hyperlink>
      <w:r w:rsidRPr="00446ED8">
        <w:t xml:space="preserve"> – Funding delivery of our services, the funds that enable the provision of services were disclosed. </w:t>
      </w:r>
      <w:hyperlink w:anchor="_4.__Disaggregated" w:history="1">
        <w:r w:rsidRPr="00340550">
          <w:rPr>
            <w:rStyle w:val="Hyperlink"/>
          </w:rPr>
          <w:t>Note 4</w:t>
        </w:r>
      </w:hyperlink>
      <w:r w:rsidRPr="00446ED8">
        <w:t xml:space="preserve"> – Disaggregated financial information by output, discloses aggregated information in relation to the income and expenses by</w:t>
      </w:r>
      <w:r w:rsidR="00C555FF">
        <w:rPr>
          <w:rFonts w:ascii="Cambria" w:hAnsi="Cambria"/>
        </w:rPr>
        <w:t> </w:t>
      </w:r>
      <w:r w:rsidRPr="00446ED8">
        <w:t>output.</w:t>
      </w:r>
    </w:p>
    <w:p w14:paraId="59EAAF77" w14:textId="5BACEE85" w:rsidR="002E317A" w:rsidRPr="00F31478" w:rsidRDefault="002E317A" w:rsidP="00446ED8">
      <w:pPr>
        <w:pStyle w:val="Heading3"/>
        <w:spacing w:before="0"/>
      </w:pPr>
      <w:r w:rsidRPr="004056A1">
        <w:br w:type="column"/>
      </w:r>
      <w:bookmarkStart w:id="307" w:name="_Toc149307479"/>
      <w:bookmarkStart w:id="308" w:name="_Toc178884843"/>
      <w:bookmarkStart w:id="309" w:name="_Toc178921140"/>
      <w:r w:rsidRPr="004056A1">
        <w:t>S</w:t>
      </w:r>
      <w:r w:rsidRPr="00446ED8">
        <w:t>tructure</w:t>
      </w:r>
      <w:bookmarkEnd w:id="307"/>
      <w:bookmarkEnd w:id="308"/>
      <w:bookmarkEnd w:id="309"/>
    </w:p>
    <w:p w14:paraId="491033EC" w14:textId="3190B45C" w:rsidR="00446ED8" w:rsidRDefault="00446ED8" w:rsidP="00446ED8">
      <w:pPr>
        <w:pStyle w:val="ARStructureList"/>
      </w:pPr>
      <w:r>
        <w:t>3.1</w:t>
      </w:r>
      <w:r w:rsidR="009C0AD0" w:rsidRPr="004056A1">
        <w:t>.</w:t>
      </w:r>
      <w:r w:rsidRPr="004056A1">
        <w:tab/>
      </w:r>
      <w:r>
        <w:t>Expenses incurred in the delivery of services</w:t>
      </w:r>
    </w:p>
    <w:p w14:paraId="0DA4AE2B" w14:textId="1763FA73" w:rsidR="00446ED8" w:rsidRDefault="00446ED8" w:rsidP="00446ED8">
      <w:pPr>
        <w:pStyle w:val="ARStructureList"/>
      </w:pPr>
      <w:r>
        <w:t>3.2</w:t>
      </w:r>
      <w:r w:rsidR="009C0AD0" w:rsidRPr="004056A1">
        <w:t>.</w:t>
      </w:r>
      <w:r w:rsidRPr="004056A1">
        <w:tab/>
      </w:r>
      <w:r>
        <w:t>Employee benefits</w:t>
      </w:r>
    </w:p>
    <w:p w14:paraId="01BA5B67" w14:textId="718BDD20" w:rsidR="00446ED8" w:rsidRDefault="00446ED8" w:rsidP="00446ED8">
      <w:pPr>
        <w:pStyle w:val="ARStructureList"/>
      </w:pPr>
      <w:r>
        <w:t>3.3</w:t>
      </w:r>
      <w:r w:rsidR="009C0AD0" w:rsidRPr="004056A1">
        <w:t>.</w:t>
      </w:r>
      <w:r w:rsidRPr="004056A1">
        <w:tab/>
      </w:r>
      <w:r>
        <w:t>Grant expenses</w:t>
      </w:r>
    </w:p>
    <w:p w14:paraId="65511F3C" w14:textId="1DAEFC2E" w:rsidR="00446ED8" w:rsidRDefault="00446ED8" w:rsidP="00446ED8">
      <w:pPr>
        <w:pStyle w:val="ARStructureList"/>
      </w:pPr>
      <w:r>
        <w:t>3.4</w:t>
      </w:r>
      <w:r w:rsidR="009C0AD0" w:rsidRPr="004056A1">
        <w:t>.</w:t>
      </w:r>
      <w:r w:rsidRPr="004056A1">
        <w:tab/>
      </w:r>
      <w:r>
        <w:t>Purchase of services</w:t>
      </w:r>
    </w:p>
    <w:p w14:paraId="74283011" w14:textId="5D0D2562" w:rsidR="00446ED8" w:rsidRDefault="00446ED8" w:rsidP="00446ED8">
      <w:pPr>
        <w:pStyle w:val="ARStructureList"/>
      </w:pPr>
      <w:r>
        <w:t>3.5</w:t>
      </w:r>
      <w:r w:rsidR="009C0AD0" w:rsidRPr="004056A1">
        <w:t>.</w:t>
      </w:r>
      <w:r w:rsidRPr="004056A1">
        <w:tab/>
      </w:r>
      <w:r>
        <w:t>Accommodation expenses</w:t>
      </w:r>
    </w:p>
    <w:p w14:paraId="44C8E2E7" w14:textId="5C60150A" w:rsidR="00446ED8" w:rsidRDefault="00446ED8" w:rsidP="00446ED8">
      <w:pPr>
        <w:pStyle w:val="ARStructureList"/>
      </w:pPr>
      <w:r>
        <w:t>3.6</w:t>
      </w:r>
      <w:r w:rsidR="009C0AD0" w:rsidRPr="004056A1">
        <w:t>.</w:t>
      </w:r>
      <w:r w:rsidRPr="004056A1">
        <w:tab/>
      </w:r>
      <w:r>
        <w:t>Information technology expenses</w:t>
      </w:r>
    </w:p>
    <w:p w14:paraId="40685668" w14:textId="6D1404CF" w:rsidR="002E317A" w:rsidRPr="004056A1" w:rsidRDefault="00446ED8" w:rsidP="00446ED8">
      <w:pPr>
        <w:pStyle w:val="ARStructureList"/>
      </w:pPr>
      <w:r>
        <w:t>3.7</w:t>
      </w:r>
      <w:r w:rsidR="009C0AD0" w:rsidRPr="004056A1">
        <w:t>.</w:t>
      </w:r>
      <w:r w:rsidRPr="004056A1">
        <w:tab/>
      </w:r>
      <w:r>
        <w:t>Other operating expenses</w:t>
      </w:r>
    </w:p>
    <w:p w14:paraId="7DC7A85F" w14:textId="77777777" w:rsidR="002E317A" w:rsidRPr="004056A1" w:rsidRDefault="002E317A" w:rsidP="002E317A">
      <w:pPr>
        <w:pStyle w:val="ARBody"/>
        <w:sectPr w:rsidR="002E317A" w:rsidRPr="004056A1" w:rsidSect="002E317A">
          <w:type w:val="continuous"/>
          <w:pgSz w:w="11901" w:h="16840" w:code="9"/>
          <w:pgMar w:top="1701" w:right="1701" w:bottom="1247" w:left="1701" w:header="454" w:footer="454" w:gutter="0"/>
          <w:cols w:num="2" w:space="454"/>
          <w:docGrid w:linePitch="360"/>
        </w:sectPr>
      </w:pPr>
    </w:p>
    <w:p w14:paraId="6F93477C" w14:textId="1A87014F" w:rsidR="002E317A" w:rsidRDefault="002E317A" w:rsidP="00A75C16">
      <w:pPr>
        <w:pStyle w:val="Heading4Notes"/>
      </w:pPr>
      <w:bookmarkStart w:id="310" w:name="Note_3_1"/>
      <w:bookmarkStart w:id="311" w:name="_Toc114040967"/>
      <w:bookmarkStart w:id="312" w:name="_Toc149307480"/>
      <w:bookmarkStart w:id="313" w:name="_Toc178921141"/>
      <w:r w:rsidRPr="00446ED8">
        <w:t>3.1</w:t>
      </w:r>
      <w:bookmarkEnd w:id="310"/>
      <w:r w:rsidR="009C0AD0">
        <w:t>.</w:t>
      </w:r>
      <w:r w:rsidRPr="00446ED8">
        <w:t xml:space="preserve"> </w:t>
      </w:r>
      <w:r w:rsidRPr="00446ED8">
        <w:tab/>
        <w:t>Expenses incurred in the delivery of services</w:t>
      </w:r>
      <w:bookmarkEnd w:id="311"/>
      <w:bookmarkEnd w:id="312"/>
      <w:bookmarkEnd w:id="313"/>
    </w:p>
    <w:tbl>
      <w:tblPr>
        <w:tblW w:w="8505" w:type="dxa"/>
        <w:tblCellMar>
          <w:left w:w="57" w:type="dxa"/>
          <w:right w:w="57" w:type="dxa"/>
        </w:tblCellMar>
        <w:tblLook w:val="04A0" w:firstRow="1" w:lastRow="0" w:firstColumn="1" w:lastColumn="0" w:noHBand="0" w:noVBand="1"/>
      </w:tblPr>
      <w:tblGrid>
        <w:gridCol w:w="5329"/>
        <w:gridCol w:w="794"/>
        <w:gridCol w:w="1191"/>
        <w:gridCol w:w="1191"/>
      </w:tblGrid>
      <w:tr w:rsidR="00745857" w:rsidRPr="00D53600" w14:paraId="7833AE7D" w14:textId="77777777" w:rsidTr="00745857">
        <w:trPr>
          <w:trHeight w:val="510"/>
        </w:trPr>
        <w:tc>
          <w:tcPr>
            <w:tcW w:w="5329" w:type="dxa"/>
            <w:tcBorders>
              <w:top w:val="nil"/>
              <w:left w:val="nil"/>
              <w:bottom w:val="nil"/>
              <w:right w:val="nil"/>
            </w:tcBorders>
            <w:shd w:val="clear" w:color="000000" w:fill="BFBFBF"/>
            <w:vAlign w:val="bottom"/>
            <w:hideMark/>
          </w:tcPr>
          <w:p w14:paraId="33CCBB66" w14:textId="77777777" w:rsidR="00D53600" w:rsidRPr="00D53600" w:rsidRDefault="00D53600" w:rsidP="00D53600">
            <w:pPr>
              <w:spacing w:before="0" w:after="0" w:line="240" w:lineRule="auto"/>
              <w:rPr>
                <w:rFonts w:eastAsia="Times New Roman"/>
                <w:sz w:val="20"/>
                <w:szCs w:val="20"/>
                <w:lang w:eastAsia="en-AU"/>
              </w:rPr>
            </w:pPr>
          </w:p>
        </w:tc>
        <w:tc>
          <w:tcPr>
            <w:tcW w:w="794" w:type="dxa"/>
            <w:tcBorders>
              <w:top w:val="nil"/>
              <w:left w:val="nil"/>
              <w:bottom w:val="nil"/>
              <w:right w:val="nil"/>
            </w:tcBorders>
            <w:shd w:val="clear" w:color="000000" w:fill="BFBFBF"/>
            <w:vAlign w:val="bottom"/>
            <w:hideMark/>
          </w:tcPr>
          <w:p w14:paraId="503E126B" w14:textId="77777777" w:rsidR="00D53600" w:rsidRPr="00D53600" w:rsidRDefault="00D53600" w:rsidP="00D53600">
            <w:pPr>
              <w:pStyle w:val="ARTableColHeadCentre"/>
            </w:pPr>
            <w:r w:rsidRPr="00D53600">
              <w:rPr>
                <w:rFonts w:ascii="Cambria" w:hAnsi="Cambria" w:cs="Cambria"/>
              </w:rPr>
              <w:t> </w:t>
            </w:r>
          </w:p>
        </w:tc>
        <w:tc>
          <w:tcPr>
            <w:tcW w:w="1191" w:type="dxa"/>
            <w:tcBorders>
              <w:top w:val="nil"/>
              <w:left w:val="nil"/>
              <w:bottom w:val="nil"/>
              <w:right w:val="nil"/>
            </w:tcBorders>
            <w:shd w:val="clear" w:color="000000" w:fill="BFBFBF"/>
            <w:vAlign w:val="bottom"/>
            <w:hideMark/>
          </w:tcPr>
          <w:p w14:paraId="78556EF4" w14:textId="77777777" w:rsidR="00D53600" w:rsidRPr="00D53600" w:rsidRDefault="00D53600" w:rsidP="00D53600">
            <w:pPr>
              <w:pStyle w:val="ARTableColHeadRight"/>
            </w:pPr>
            <w:r w:rsidRPr="00D53600">
              <w:t>2024</w:t>
            </w:r>
          </w:p>
        </w:tc>
        <w:tc>
          <w:tcPr>
            <w:tcW w:w="1191" w:type="dxa"/>
            <w:tcBorders>
              <w:top w:val="nil"/>
              <w:left w:val="nil"/>
              <w:bottom w:val="nil"/>
              <w:right w:val="nil"/>
            </w:tcBorders>
            <w:shd w:val="clear" w:color="000000" w:fill="BFBFBF"/>
            <w:vAlign w:val="bottom"/>
            <w:hideMark/>
          </w:tcPr>
          <w:p w14:paraId="008E8FEA" w14:textId="77777777" w:rsidR="00D53600" w:rsidRPr="00D53600" w:rsidRDefault="00D53600" w:rsidP="00D53600">
            <w:pPr>
              <w:pStyle w:val="ARTableColHeadRight"/>
            </w:pPr>
            <w:r w:rsidRPr="00D53600">
              <w:t xml:space="preserve">1 January to </w:t>
            </w:r>
            <w:r w:rsidRPr="00D53600">
              <w:br/>
              <w:t>30 June 2023</w:t>
            </w:r>
          </w:p>
        </w:tc>
      </w:tr>
      <w:tr w:rsidR="00745857" w:rsidRPr="00D53600" w14:paraId="4C832F25" w14:textId="77777777" w:rsidTr="00745857">
        <w:trPr>
          <w:trHeight w:val="255"/>
        </w:trPr>
        <w:tc>
          <w:tcPr>
            <w:tcW w:w="5329" w:type="dxa"/>
            <w:tcBorders>
              <w:top w:val="nil"/>
              <w:left w:val="nil"/>
              <w:bottom w:val="nil"/>
              <w:right w:val="nil"/>
            </w:tcBorders>
            <w:shd w:val="clear" w:color="000000" w:fill="BFBFBF"/>
            <w:noWrap/>
            <w:vAlign w:val="bottom"/>
            <w:hideMark/>
          </w:tcPr>
          <w:p w14:paraId="71B9F13C" w14:textId="77777777" w:rsidR="00D53600" w:rsidRPr="00D53600" w:rsidRDefault="00D53600" w:rsidP="00D53600">
            <w:pPr>
              <w:spacing w:before="0" w:after="0" w:line="240" w:lineRule="auto"/>
              <w:rPr>
                <w:rFonts w:eastAsia="Times New Roman"/>
                <w:sz w:val="20"/>
                <w:szCs w:val="20"/>
                <w:lang w:eastAsia="en-AU"/>
              </w:rPr>
            </w:pPr>
            <w:r w:rsidRPr="00D53600">
              <w:rPr>
                <w:rFonts w:eastAsia="Times New Roman"/>
                <w:sz w:val="20"/>
                <w:szCs w:val="20"/>
                <w:lang w:eastAsia="en-AU"/>
              </w:rPr>
              <w:t> </w:t>
            </w:r>
          </w:p>
        </w:tc>
        <w:tc>
          <w:tcPr>
            <w:tcW w:w="794" w:type="dxa"/>
            <w:tcBorders>
              <w:top w:val="nil"/>
              <w:left w:val="nil"/>
              <w:bottom w:val="nil"/>
              <w:right w:val="nil"/>
            </w:tcBorders>
            <w:shd w:val="clear" w:color="000000" w:fill="BFBFBF"/>
            <w:vAlign w:val="bottom"/>
            <w:hideMark/>
          </w:tcPr>
          <w:p w14:paraId="056891E6" w14:textId="77777777" w:rsidR="00D53600" w:rsidRPr="00D53600" w:rsidRDefault="00D53600" w:rsidP="00D53600">
            <w:pPr>
              <w:pStyle w:val="ARTableColHeadCentre"/>
            </w:pPr>
            <w:r w:rsidRPr="00D53600">
              <w:t>Notes</w:t>
            </w:r>
          </w:p>
        </w:tc>
        <w:tc>
          <w:tcPr>
            <w:tcW w:w="1191" w:type="dxa"/>
            <w:tcBorders>
              <w:top w:val="nil"/>
              <w:left w:val="nil"/>
              <w:bottom w:val="nil"/>
              <w:right w:val="nil"/>
            </w:tcBorders>
            <w:shd w:val="clear" w:color="000000" w:fill="BFBFBF"/>
            <w:vAlign w:val="bottom"/>
            <w:hideMark/>
          </w:tcPr>
          <w:p w14:paraId="17B1C4DA" w14:textId="6B8065DC" w:rsidR="00D53600" w:rsidRPr="00D53600" w:rsidRDefault="00D53600" w:rsidP="00D53600">
            <w:pPr>
              <w:pStyle w:val="ARTableColHeadRight"/>
            </w:pPr>
            <w:r w:rsidRPr="00D53600">
              <w:t>$</w:t>
            </w:r>
            <w:r w:rsidR="00273B0F">
              <w:t>’</w:t>
            </w:r>
            <w:r w:rsidRPr="00D53600">
              <w:t>000</w:t>
            </w:r>
          </w:p>
        </w:tc>
        <w:tc>
          <w:tcPr>
            <w:tcW w:w="1191" w:type="dxa"/>
            <w:tcBorders>
              <w:top w:val="nil"/>
              <w:left w:val="nil"/>
              <w:bottom w:val="nil"/>
              <w:right w:val="nil"/>
            </w:tcBorders>
            <w:shd w:val="clear" w:color="000000" w:fill="BFBFBF"/>
            <w:vAlign w:val="bottom"/>
            <w:hideMark/>
          </w:tcPr>
          <w:p w14:paraId="19D99DB0" w14:textId="56BC32FF" w:rsidR="00D53600" w:rsidRPr="00D53600" w:rsidRDefault="00D53600" w:rsidP="00D53600">
            <w:pPr>
              <w:pStyle w:val="ARTableColHeadRight"/>
            </w:pPr>
            <w:r w:rsidRPr="00D53600">
              <w:t>$</w:t>
            </w:r>
            <w:r w:rsidR="00273B0F">
              <w:t>’</w:t>
            </w:r>
            <w:r w:rsidRPr="00D53600">
              <w:t>000</w:t>
            </w:r>
          </w:p>
        </w:tc>
      </w:tr>
      <w:tr w:rsidR="00745857" w:rsidRPr="00D53600" w14:paraId="698471BF" w14:textId="77777777" w:rsidTr="00745857">
        <w:trPr>
          <w:trHeight w:val="255"/>
        </w:trPr>
        <w:tc>
          <w:tcPr>
            <w:tcW w:w="5329" w:type="dxa"/>
            <w:tcBorders>
              <w:top w:val="nil"/>
              <w:left w:val="nil"/>
              <w:bottom w:val="nil"/>
              <w:right w:val="nil"/>
            </w:tcBorders>
            <w:shd w:val="clear" w:color="000000" w:fill="FFFFFF"/>
            <w:noWrap/>
            <w:vAlign w:val="bottom"/>
            <w:hideMark/>
          </w:tcPr>
          <w:p w14:paraId="5FB47FD9" w14:textId="77777777" w:rsidR="00D53600" w:rsidRPr="00D53600" w:rsidRDefault="00D53600" w:rsidP="00D53600">
            <w:pPr>
              <w:pStyle w:val="ARTableBody"/>
            </w:pPr>
            <w:r w:rsidRPr="00D53600">
              <w:t>Employee benefits</w:t>
            </w:r>
          </w:p>
        </w:tc>
        <w:tc>
          <w:tcPr>
            <w:tcW w:w="794" w:type="dxa"/>
            <w:tcBorders>
              <w:top w:val="nil"/>
              <w:left w:val="nil"/>
              <w:bottom w:val="nil"/>
              <w:right w:val="nil"/>
            </w:tcBorders>
            <w:shd w:val="clear" w:color="000000" w:fill="FFFFFF"/>
            <w:vAlign w:val="bottom"/>
            <w:hideMark/>
          </w:tcPr>
          <w:p w14:paraId="2A9986C5" w14:textId="4F27D6DF" w:rsidR="00D53600" w:rsidRPr="00D53600" w:rsidRDefault="0020223D" w:rsidP="00D53600">
            <w:pPr>
              <w:pStyle w:val="ARTablebodycentred"/>
            </w:pPr>
            <w:hyperlink w:anchor="Note_3_2_1" w:history="1">
              <w:r w:rsidR="00D53600" w:rsidRPr="00340550">
                <w:rPr>
                  <w:rStyle w:val="Hyperlink"/>
                </w:rPr>
                <w:t>3.2.1</w:t>
              </w:r>
            </w:hyperlink>
          </w:p>
        </w:tc>
        <w:tc>
          <w:tcPr>
            <w:tcW w:w="1191" w:type="dxa"/>
            <w:tcBorders>
              <w:top w:val="nil"/>
              <w:left w:val="nil"/>
              <w:bottom w:val="nil"/>
              <w:right w:val="nil"/>
            </w:tcBorders>
            <w:shd w:val="clear" w:color="000000" w:fill="F2F2F2"/>
            <w:vAlign w:val="bottom"/>
            <w:hideMark/>
          </w:tcPr>
          <w:p w14:paraId="5ED3EC5C" w14:textId="77777777" w:rsidR="00D53600" w:rsidRPr="00D53600" w:rsidRDefault="00D53600" w:rsidP="00745857">
            <w:pPr>
              <w:pStyle w:val="ARTableBodyRight"/>
            </w:pPr>
            <w:r w:rsidRPr="00D53600">
              <w:t>263,394</w:t>
            </w:r>
          </w:p>
        </w:tc>
        <w:tc>
          <w:tcPr>
            <w:tcW w:w="1191" w:type="dxa"/>
            <w:tcBorders>
              <w:top w:val="nil"/>
              <w:left w:val="nil"/>
              <w:bottom w:val="nil"/>
              <w:right w:val="nil"/>
            </w:tcBorders>
            <w:shd w:val="clear" w:color="auto" w:fill="auto"/>
            <w:vAlign w:val="bottom"/>
            <w:hideMark/>
          </w:tcPr>
          <w:p w14:paraId="031F797D" w14:textId="77777777" w:rsidR="00D53600" w:rsidRPr="00D53600" w:rsidRDefault="00D53600" w:rsidP="00745857">
            <w:pPr>
              <w:pStyle w:val="ARTableBodyRight"/>
            </w:pPr>
            <w:r w:rsidRPr="00D53600">
              <w:t>122,693</w:t>
            </w:r>
          </w:p>
        </w:tc>
      </w:tr>
      <w:tr w:rsidR="00745857" w:rsidRPr="00D53600" w14:paraId="13FBAA1A" w14:textId="77777777" w:rsidTr="00745857">
        <w:trPr>
          <w:trHeight w:val="255"/>
        </w:trPr>
        <w:tc>
          <w:tcPr>
            <w:tcW w:w="5329" w:type="dxa"/>
            <w:tcBorders>
              <w:top w:val="nil"/>
              <w:left w:val="nil"/>
              <w:bottom w:val="nil"/>
              <w:right w:val="nil"/>
            </w:tcBorders>
            <w:shd w:val="clear" w:color="000000" w:fill="FFFFFF"/>
            <w:vAlign w:val="bottom"/>
            <w:hideMark/>
          </w:tcPr>
          <w:p w14:paraId="190C9537" w14:textId="77777777" w:rsidR="00D53600" w:rsidRPr="00D53600" w:rsidRDefault="00D53600" w:rsidP="00D53600">
            <w:pPr>
              <w:pStyle w:val="ARTableBody"/>
            </w:pPr>
            <w:r w:rsidRPr="00D53600">
              <w:t>Grant expenses</w:t>
            </w:r>
          </w:p>
        </w:tc>
        <w:tc>
          <w:tcPr>
            <w:tcW w:w="794" w:type="dxa"/>
            <w:tcBorders>
              <w:top w:val="nil"/>
              <w:left w:val="nil"/>
              <w:bottom w:val="nil"/>
              <w:right w:val="nil"/>
            </w:tcBorders>
            <w:shd w:val="clear" w:color="000000" w:fill="FFFFFF"/>
            <w:vAlign w:val="bottom"/>
            <w:hideMark/>
          </w:tcPr>
          <w:p w14:paraId="12C52DE2" w14:textId="67069265" w:rsidR="00D53600" w:rsidRPr="00D53600" w:rsidRDefault="0020223D" w:rsidP="00D53600">
            <w:pPr>
              <w:pStyle w:val="ARTablebodycentred"/>
            </w:pPr>
            <w:hyperlink w:anchor="Note_3_3" w:history="1">
              <w:r w:rsidR="00D53600" w:rsidRPr="00340550">
                <w:rPr>
                  <w:rStyle w:val="Hyperlink"/>
                </w:rPr>
                <w:t>3.3</w:t>
              </w:r>
            </w:hyperlink>
          </w:p>
        </w:tc>
        <w:tc>
          <w:tcPr>
            <w:tcW w:w="1191" w:type="dxa"/>
            <w:tcBorders>
              <w:top w:val="nil"/>
              <w:left w:val="nil"/>
              <w:bottom w:val="nil"/>
              <w:right w:val="nil"/>
            </w:tcBorders>
            <w:shd w:val="clear" w:color="000000" w:fill="F2F2F2"/>
            <w:vAlign w:val="bottom"/>
            <w:hideMark/>
          </w:tcPr>
          <w:p w14:paraId="317DF4D8" w14:textId="77777777" w:rsidR="00D53600" w:rsidRPr="00D53600" w:rsidRDefault="00D53600" w:rsidP="00745857">
            <w:pPr>
              <w:pStyle w:val="ARTableBodyRight"/>
            </w:pPr>
            <w:r w:rsidRPr="00D53600">
              <w:t>264,061</w:t>
            </w:r>
          </w:p>
        </w:tc>
        <w:tc>
          <w:tcPr>
            <w:tcW w:w="1191" w:type="dxa"/>
            <w:tcBorders>
              <w:top w:val="nil"/>
              <w:left w:val="nil"/>
              <w:bottom w:val="nil"/>
              <w:right w:val="nil"/>
            </w:tcBorders>
            <w:shd w:val="clear" w:color="auto" w:fill="auto"/>
            <w:vAlign w:val="bottom"/>
            <w:hideMark/>
          </w:tcPr>
          <w:p w14:paraId="4826CFB8" w14:textId="77777777" w:rsidR="00D53600" w:rsidRPr="00D53600" w:rsidRDefault="00D53600" w:rsidP="00745857">
            <w:pPr>
              <w:pStyle w:val="ARTableBodyRight"/>
            </w:pPr>
            <w:r w:rsidRPr="00D53600">
              <w:t>76,044</w:t>
            </w:r>
          </w:p>
        </w:tc>
      </w:tr>
      <w:tr w:rsidR="00745857" w:rsidRPr="00D53600" w14:paraId="6E0BA202" w14:textId="77777777" w:rsidTr="00745857">
        <w:trPr>
          <w:trHeight w:val="255"/>
        </w:trPr>
        <w:tc>
          <w:tcPr>
            <w:tcW w:w="5329" w:type="dxa"/>
            <w:tcBorders>
              <w:top w:val="nil"/>
              <w:left w:val="nil"/>
              <w:bottom w:val="nil"/>
              <w:right w:val="nil"/>
            </w:tcBorders>
            <w:shd w:val="clear" w:color="000000" w:fill="FFFFFF"/>
            <w:vAlign w:val="bottom"/>
            <w:hideMark/>
          </w:tcPr>
          <w:p w14:paraId="38B95C45" w14:textId="77777777" w:rsidR="00D53600" w:rsidRPr="00D53600" w:rsidRDefault="00D53600" w:rsidP="00D53600">
            <w:pPr>
              <w:pStyle w:val="ARTableBody"/>
            </w:pPr>
            <w:r w:rsidRPr="00D53600">
              <w:t>Purchases of services</w:t>
            </w:r>
          </w:p>
        </w:tc>
        <w:tc>
          <w:tcPr>
            <w:tcW w:w="794" w:type="dxa"/>
            <w:tcBorders>
              <w:top w:val="nil"/>
              <w:left w:val="nil"/>
              <w:bottom w:val="nil"/>
              <w:right w:val="nil"/>
            </w:tcBorders>
            <w:shd w:val="clear" w:color="000000" w:fill="FFFFFF"/>
            <w:vAlign w:val="bottom"/>
            <w:hideMark/>
          </w:tcPr>
          <w:p w14:paraId="3A159F14" w14:textId="04D29C9A" w:rsidR="00D53600" w:rsidRPr="00D53600" w:rsidRDefault="0020223D" w:rsidP="00D53600">
            <w:pPr>
              <w:pStyle w:val="ARTablebodycentred"/>
            </w:pPr>
            <w:hyperlink w:anchor="Note_3_4" w:history="1">
              <w:r w:rsidR="00D53600" w:rsidRPr="00340550">
                <w:rPr>
                  <w:rStyle w:val="Hyperlink"/>
                </w:rPr>
                <w:t>3.4</w:t>
              </w:r>
            </w:hyperlink>
          </w:p>
        </w:tc>
        <w:tc>
          <w:tcPr>
            <w:tcW w:w="1191" w:type="dxa"/>
            <w:tcBorders>
              <w:top w:val="nil"/>
              <w:left w:val="nil"/>
              <w:bottom w:val="nil"/>
              <w:right w:val="nil"/>
            </w:tcBorders>
            <w:shd w:val="clear" w:color="000000" w:fill="F2F2F2"/>
            <w:vAlign w:val="bottom"/>
            <w:hideMark/>
          </w:tcPr>
          <w:p w14:paraId="6A849E33" w14:textId="77777777" w:rsidR="00D53600" w:rsidRPr="00D53600" w:rsidRDefault="00D53600" w:rsidP="00745857">
            <w:pPr>
              <w:pStyle w:val="ARTableBodyRight"/>
            </w:pPr>
            <w:r w:rsidRPr="00D53600">
              <w:t>74,195</w:t>
            </w:r>
          </w:p>
        </w:tc>
        <w:tc>
          <w:tcPr>
            <w:tcW w:w="1191" w:type="dxa"/>
            <w:tcBorders>
              <w:top w:val="nil"/>
              <w:left w:val="nil"/>
              <w:bottom w:val="nil"/>
              <w:right w:val="nil"/>
            </w:tcBorders>
            <w:shd w:val="clear" w:color="auto" w:fill="auto"/>
            <w:vAlign w:val="bottom"/>
            <w:hideMark/>
          </w:tcPr>
          <w:p w14:paraId="7CB605DB" w14:textId="77777777" w:rsidR="00D53600" w:rsidRPr="00D53600" w:rsidRDefault="00D53600" w:rsidP="00745857">
            <w:pPr>
              <w:pStyle w:val="ARTableBodyRight"/>
            </w:pPr>
            <w:r w:rsidRPr="00D53600">
              <w:t>82,396</w:t>
            </w:r>
          </w:p>
        </w:tc>
      </w:tr>
      <w:tr w:rsidR="00745857" w:rsidRPr="00D53600" w14:paraId="2321620B" w14:textId="77777777" w:rsidTr="00745857">
        <w:trPr>
          <w:trHeight w:val="255"/>
        </w:trPr>
        <w:tc>
          <w:tcPr>
            <w:tcW w:w="5329" w:type="dxa"/>
            <w:tcBorders>
              <w:top w:val="nil"/>
              <w:left w:val="nil"/>
              <w:bottom w:val="nil"/>
              <w:right w:val="nil"/>
            </w:tcBorders>
            <w:shd w:val="clear" w:color="000000" w:fill="FFFFFF"/>
            <w:vAlign w:val="center"/>
            <w:hideMark/>
          </w:tcPr>
          <w:p w14:paraId="4F5325E1" w14:textId="77777777" w:rsidR="00D53600" w:rsidRPr="00D53600" w:rsidRDefault="00D53600" w:rsidP="00D53600">
            <w:pPr>
              <w:pStyle w:val="ARTableBody"/>
            </w:pPr>
            <w:r w:rsidRPr="00D53600">
              <w:t>Accommodation expenses</w:t>
            </w:r>
          </w:p>
        </w:tc>
        <w:tc>
          <w:tcPr>
            <w:tcW w:w="794" w:type="dxa"/>
            <w:tcBorders>
              <w:top w:val="nil"/>
              <w:left w:val="nil"/>
              <w:bottom w:val="nil"/>
              <w:right w:val="nil"/>
            </w:tcBorders>
            <w:shd w:val="clear" w:color="000000" w:fill="FFFFFF"/>
            <w:vAlign w:val="bottom"/>
            <w:hideMark/>
          </w:tcPr>
          <w:p w14:paraId="43E10C05" w14:textId="7A5DF6C8" w:rsidR="00D53600" w:rsidRPr="00D53600" w:rsidRDefault="0020223D" w:rsidP="00D53600">
            <w:pPr>
              <w:pStyle w:val="ARTablebodycentred"/>
            </w:pPr>
            <w:hyperlink w:anchor="Note_3_5" w:history="1">
              <w:r w:rsidR="00D53600" w:rsidRPr="00340550">
                <w:rPr>
                  <w:rStyle w:val="Hyperlink"/>
                </w:rPr>
                <w:t>3.5</w:t>
              </w:r>
            </w:hyperlink>
          </w:p>
        </w:tc>
        <w:tc>
          <w:tcPr>
            <w:tcW w:w="1191" w:type="dxa"/>
            <w:tcBorders>
              <w:top w:val="nil"/>
              <w:left w:val="nil"/>
              <w:bottom w:val="nil"/>
              <w:right w:val="nil"/>
            </w:tcBorders>
            <w:shd w:val="clear" w:color="000000" w:fill="F2F2F2"/>
            <w:vAlign w:val="bottom"/>
            <w:hideMark/>
          </w:tcPr>
          <w:p w14:paraId="2B96E925" w14:textId="77777777" w:rsidR="00D53600" w:rsidRPr="00D53600" w:rsidRDefault="00D53600" w:rsidP="00745857">
            <w:pPr>
              <w:pStyle w:val="ARTableBodyRight"/>
            </w:pPr>
            <w:r w:rsidRPr="00D53600">
              <w:t>24,675</w:t>
            </w:r>
          </w:p>
        </w:tc>
        <w:tc>
          <w:tcPr>
            <w:tcW w:w="1191" w:type="dxa"/>
            <w:tcBorders>
              <w:top w:val="nil"/>
              <w:left w:val="nil"/>
              <w:bottom w:val="nil"/>
              <w:right w:val="nil"/>
            </w:tcBorders>
            <w:shd w:val="clear" w:color="auto" w:fill="auto"/>
            <w:vAlign w:val="bottom"/>
            <w:hideMark/>
          </w:tcPr>
          <w:p w14:paraId="577AF54D" w14:textId="77777777" w:rsidR="00D53600" w:rsidRPr="00D53600" w:rsidRDefault="00D53600" w:rsidP="00745857">
            <w:pPr>
              <w:pStyle w:val="ARTableBodyRight"/>
            </w:pPr>
            <w:r w:rsidRPr="00D53600">
              <w:t>40,798</w:t>
            </w:r>
          </w:p>
        </w:tc>
      </w:tr>
      <w:tr w:rsidR="00745857" w:rsidRPr="00D53600" w14:paraId="47E75E2E" w14:textId="77777777" w:rsidTr="00745857">
        <w:trPr>
          <w:trHeight w:val="255"/>
        </w:trPr>
        <w:tc>
          <w:tcPr>
            <w:tcW w:w="5329" w:type="dxa"/>
            <w:tcBorders>
              <w:top w:val="nil"/>
              <w:left w:val="nil"/>
              <w:bottom w:val="nil"/>
              <w:right w:val="nil"/>
            </w:tcBorders>
            <w:shd w:val="clear" w:color="000000" w:fill="FFFFFF"/>
            <w:vAlign w:val="center"/>
            <w:hideMark/>
          </w:tcPr>
          <w:p w14:paraId="52BAF605" w14:textId="77777777" w:rsidR="00D53600" w:rsidRPr="00D53600" w:rsidRDefault="00D53600" w:rsidP="00D53600">
            <w:pPr>
              <w:pStyle w:val="ARTableBody"/>
            </w:pPr>
            <w:r w:rsidRPr="00D53600">
              <w:t>Information technology expenses</w:t>
            </w:r>
          </w:p>
        </w:tc>
        <w:tc>
          <w:tcPr>
            <w:tcW w:w="794" w:type="dxa"/>
            <w:tcBorders>
              <w:top w:val="nil"/>
              <w:left w:val="nil"/>
              <w:bottom w:val="nil"/>
              <w:right w:val="nil"/>
            </w:tcBorders>
            <w:shd w:val="clear" w:color="000000" w:fill="FFFFFF"/>
            <w:vAlign w:val="bottom"/>
            <w:hideMark/>
          </w:tcPr>
          <w:p w14:paraId="697CF63B" w14:textId="1784245C" w:rsidR="00D53600" w:rsidRPr="00D53600" w:rsidRDefault="0020223D" w:rsidP="00D53600">
            <w:pPr>
              <w:pStyle w:val="ARTablebodycentred"/>
            </w:pPr>
            <w:hyperlink w:anchor="Note_3_6" w:history="1">
              <w:r w:rsidR="00D53600" w:rsidRPr="00340550">
                <w:rPr>
                  <w:rStyle w:val="Hyperlink"/>
                </w:rPr>
                <w:t>3.6</w:t>
              </w:r>
            </w:hyperlink>
          </w:p>
        </w:tc>
        <w:tc>
          <w:tcPr>
            <w:tcW w:w="1191" w:type="dxa"/>
            <w:tcBorders>
              <w:top w:val="nil"/>
              <w:left w:val="nil"/>
              <w:bottom w:val="nil"/>
              <w:right w:val="nil"/>
            </w:tcBorders>
            <w:shd w:val="clear" w:color="000000" w:fill="F2F2F2"/>
            <w:vAlign w:val="bottom"/>
            <w:hideMark/>
          </w:tcPr>
          <w:p w14:paraId="79FF1C28" w14:textId="77777777" w:rsidR="00D53600" w:rsidRPr="00D53600" w:rsidRDefault="00D53600" w:rsidP="00745857">
            <w:pPr>
              <w:pStyle w:val="ARTableBodyRight"/>
            </w:pPr>
            <w:r w:rsidRPr="00D53600">
              <w:t>34,830</w:t>
            </w:r>
          </w:p>
        </w:tc>
        <w:tc>
          <w:tcPr>
            <w:tcW w:w="1191" w:type="dxa"/>
            <w:tcBorders>
              <w:top w:val="nil"/>
              <w:left w:val="nil"/>
              <w:bottom w:val="nil"/>
              <w:right w:val="nil"/>
            </w:tcBorders>
            <w:shd w:val="clear" w:color="auto" w:fill="auto"/>
            <w:vAlign w:val="bottom"/>
            <w:hideMark/>
          </w:tcPr>
          <w:p w14:paraId="4AE82BDB" w14:textId="77777777" w:rsidR="00D53600" w:rsidRPr="00D53600" w:rsidRDefault="00D53600" w:rsidP="00745857">
            <w:pPr>
              <w:pStyle w:val="ARTableBodyRight"/>
            </w:pPr>
            <w:r w:rsidRPr="00D53600">
              <w:t>15,146</w:t>
            </w:r>
          </w:p>
        </w:tc>
      </w:tr>
      <w:tr w:rsidR="00745857" w:rsidRPr="00D53600" w14:paraId="69E7BCCF" w14:textId="77777777" w:rsidTr="00745857">
        <w:trPr>
          <w:trHeight w:val="255"/>
        </w:trPr>
        <w:tc>
          <w:tcPr>
            <w:tcW w:w="5329" w:type="dxa"/>
            <w:tcBorders>
              <w:top w:val="nil"/>
              <w:left w:val="nil"/>
              <w:bottom w:val="single" w:sz="4" w:space="0" w:color="auto"/>
              <w:right w:val="nil"/>
            </w:tcBorders>
            <w:shd w:val="clear" w:color="000000" w:fill="FFFFFF"/>
            <w:vAlign w:val="bottom"/>
            <w:hideMark/>
          </w:tcPr>
          <w:p w14:paraId="1214DA96" w14:textId="77777777" w:rsidR="00D53600" w:rsidRPr="00D53600" w:rsidRDefault="00D53600" w:rsidP="00D53600">
            <w:pPr>
              <w:pStyle w:val="ARTableBody"/>
            </w:pPr>
            <w:r w:rsidRPr="00D53600">
              <w:t>Other operating expenses</w:t>
            </w:r>
          </w:p>
        </w:tc>
        <w:tc>
          <w:tcPr>
            <w:tcW w:w="794" w:type="dxa"/>
            <w:tcBorders>
              <w:top w:val="nil"/>
              <w:left w:val="nil"/>
              <w:bottom w:val="single" w:sz="4" w:space="0" w:color="auto"/>
              <w:right w:val="nil"/>
            </w:tcBorders>
            <w:shd w:val="clear" w:color="000000" w:fill="FFFFFF"/>
            <w:vAlign w:val="bottom"/>
            <w:hideMark/>
          </w:tcPr>
          <w:p w14:paraId="45127818" w14:textId="63B922B2" w:rsidR="00D53600" w:rsidRPr="00D53600" w:rsidRDefault="0020223D" w:rsidP="00D53600">
            <w:pPr>
              <w:pStyle w:val="ARTablebodycentred"/>
            </w:pPr>
            <w:hyperlink w:anchor="Note_3_7" w:history="1">
              <w:r w:rsidR="00D53600" w:rsidRPr="00340550">
                <w:rPr>
                  <w:rStyle w:val="Hyperlink"/>
                </w:rPr>
                <w:t>3.7</w:t>
              </w:r>
            </w:hyperlink>
          </w:p>
        </w:tc>
        <w:tc>
          <w:tcPr>
            <w:tcW w:w="1191" w:type="dxa"/>
            <w:tcBorders>
              <w:top w:val="nil"/>
              <w:left w:val="nil"/>
              <w:bottom w:val="single" w:sz="4" w:space="0" w:color="auto"/>
              <w:right w:val="nil"/>
            </w:tcBorders>
            <w:shd w:val="clear" w:color="000000" w:fill="F2F2F2"/>
            <w:vAlign w:val="bottom"/>
            <w:hideMark/>
          </w:tcPr>
          <w:p w14:paraId="7096151F" w14:textId="77777777" w:rsidR="00D53600" w:rsidRPr="00D53600" w:rsidRDefault="00D53600" w:rsidP="00745857">
            <w:pPr>
              <w:pStyle w:val="ARTableBodyRight"/>
            </w:pPr>
            <w:r w:rsidRPr="00D53600">
              <w:t>19,857</w:t>
            </w:r>
          </w:p>
        </w:tc>
        <w:tc>
          <w:tcPr>
            <w:tcW w:w="1191" w:type="dxa"/>
            <w:tcBorders>
              <w:top w:val="nil"/>
              <w:left w:val="nil"/>
              <w:bottom w:val="single" w:sz="4" w:space="0" w:color="auto"/>
              <w:right w:val="nil"/>
            </w:tcBorders>
            <w:shd w:val="clear" w:color="auto" w:fill="auto"/>
            <w:vAlign w:val="bottom"/>
            <w:hideMark/>
          </w:tcPr>
          <w:p w14:paraId="48B52F63" w14:textId="77777777" w:rsidR="00D53600" w:rsidRPr="00D53600" w:rsidRDefault="00D53600" w:rsidP="00745857">
            <w:pPr>
              <w:pStyle w:val="ARTableBodyRight"/>
            </w:pPr>
            <w:r w:rsidRPr="00D53600">
              <w:t>4,596</w:t>
            </w:r>
          </w:p>
        </w:tc>
      </w:tr>
      <w:tr w:rsidR="00745857" w:rsidRPr="00D53600" w14:paraId="3D0457EA" w14:textId="77777777" w:rsidTr="00745857">
        <w:trPr>
          <w:trHeight w:val="255"/>
        </w:trPr>
        <w:tc>
          <w:tcPr>
            <w:tcW w:w="5329" w:type="dxa"/>
            <w:tcBorders>
              <w:top w:val="single" w:sz="4" w:space="0" w:color="auto"/>
              <w:left w:val="nil"/>
              <w:bottom w:val="single" w:sz="12" w:space="0" w:color="auto"/>
              <w:right w:val="nil"/>
            </w:tcBorders>
            <w:shd w:val="clear" w:color="000000" w:fill="FFFFFF"/>
            <w:vAlign w:val="bottom"/>
            <w:hideMark/>
          </w:tcPr>
          <w:p w14:paraId="29D91C1A" w14:textId="77777777" w:rsidR="00D53600" w:rsidRPr="00D53600" w:rsidRDefault="00D53600" w:rsidP="00D53600">
            <w:pPr>
              <w:pStyle w:val="ARTableBody"/>
              <w:rPr>
                <w:b/>
                <w:bCs/>
              </w:rPr>
            </w:pPr>
            <w:r w:rsidRPr="00D53600">
              <w:rPr>
                <w:b/>
                <w:bCs/>
              </w:rPr>
              <w:t>Total expenses incurred in the delivery of services</w:t>
            </w:r>
          </w:p>
        </w:tc>
        <w:tc>
          <w:tcPr>
            <w:tcW w:w="794" w:type="dxa"/>
            <w:tcBorders>
              <w:top w:val="single" w:sz="4" w:space="0" w:color="auto"/>
              <w:left w:val="nil"/>
              <w:bottom w:val="single" w:sz="12" w:space="0" w:color="auto"/>
              <w:right w:val="nil"/>
            </w:tcBorders>
            <w:shd w:val="clear" w:color="000000" w:fill="FFFFFF"/>
            <w:vAlign w:val="bottom"/>
            <w:hideMark/>
          </w:tcPr>
          <w:p w14:paraId="0917D808" w14:textId="77777777" w:rsidR="00D53600" w:rsidRPr="00D53600" w:rsidRDefault="00D53600" w:rsidP="00D53600">
            <w:pPr>
              <w:pStyle w:val="ARTablebodycentred"/>
              <w:rPr>
                <w:b/>
                <w:bCs/>
              </w:rPr>
            </w:pPr>
            <w:r w:rsidRPr="00D53600">
              <w:rPr>
                <w:rFonts w:ascii="Cambria" w:hAnsi="Cambria" w:cs="Cambria"/>
                <w:b/>
                <w:bCs/>
              </w:rPr>
              <w:t> </w:t>
            </w:r>
          </w:p>
        </w:tc>
        <w:tc>
          <w:tcPr>
            <w:tcW w:w="1191" w:type="dxa"/>
            <w:tcBorders>
              <w:top w:val="single" w:sz="4" w:space="0" w:color="auto"/>
              <w:left w:val="nil"/>
              <w:bottom w:val="single" w:sz="12" w:space="0" w:color="auto"/>
              <w:right w:val="nil"/>
            </w:tcBorders>
            <w:shd w:val="clear" w:color="000000" w:fill="F2F2F2"/>
            <w:vAlign w:val="bottom"/>
            <w:hideMark/>
          </w:tcPr>
          <w:p w14:paraId="72C7626D" w14:textId="77777777" w:rsidR="00D53600" w:rsidRPr="00D53600" w:rsidRDefault="00D53600" w:rsidP="00745857">
            <w:pPr>
              <w:pStyle w:val="ARTableBodyRight"/>
              <w:rPr>
                <w:b/>
                <w:bCs/>
              </w:rPr>
            </w:pPr>
            <w:r w:rsidRPr="00D53600">
              <w:rPr>
                <w:b/>
                <w:bCs/>
              </w:rPr>
              <w:t>681,012</w:t>
            </w:r>
          </w:p>
        </w:tc>
        <w:tc>
          <w:tcPr>
            <w:tcW w:w="1191" w:type="dxa"/>
            <w:tcBorders>
              <w:top w:val="single" w:sz="4" w:space="0" w:color="auto"/>
              <w:left w:val="nil"/>
              <w:bottom w:val="single" w:sz="12" w:space="0" w:color="auto"/>
              <w:right w:val="nil"/>
            </w:tcBorders>
            <w:shd w:val="clear" w:color="auto" w:fill="auto"/>
            <w:vAlign w:val="bottom"/>
            <w:hideMark/>
          </w:tcPr>
          <w:p w14:paraId="6617E04A" w14:textId="77777777" w:rsidR="00D53600" w:rsidRPr="00D53600" w:rsidRDefault="00D53600" w:rsidP="00745857">
            <w:pPr>
              <w:pStyle w:val="ARTableBodyRight"/>
              <w:rPr>
                <w:b/>
                <w:bCs/>
              </w:rPr>
            </w:pPr>
            <w:r w:rsidRPr="00D53600">
              <w:rPr>
                <w:b/>
                <w:bCs/>
              </w:rPr>
              <w:t>341,673</w:t>
            </w:r>
          </w:p>
        </w:tc>
      </w:tr>
    </w:tbl>
    <w:p w14:paraId="49FAE69F" w14:textId="7FF50FB5" w:rsidR="002E317A" w:rsidRPr="00446ED8" w:rsidRDefault="002E317A" w:rsidP="00A75C16">
      <w:pPr>
        <w:pStyle w:val="Heading4Notes"/>
        <w:spacing w:before="360"/>
      </w:pPr>
      <w:bookmarkStart w:id="314" w:name="Note_3_2"/>
      <w:bookmarkStart w:id="315" w:name="_Toc149307481"/>
      <w:bookmarkStart w:id="316" w:name="_Toc178921142"/>
      <w:bookmarkStart w:id="317" w:name="_Hlk111112737"/>
      <w:r w:rsidRPr="00446ED8">
        <w:t>3.2</w:t>
      </w:r>
      <w:bookmarkEnd w:id="314"/>
      <w:r w:rsidR="00CA0972">
        <w:t>.</w:t>
      </w:r>
      <w:r w:rsidRPr="00446ED8">
        <w:tab/>
        <w:t>Employee benefits</w:t>
      </w:r>
      <w:bookmarkEnd w:id="315"/>
      <w:bookmarkEnd w:id="316"/>
    </w:p>
    <w:p w14:paraId="396E469E" w14:textId="7F4E59DC" w:rsidR="002E317A" w:rsidRDefault="00446ED8" w:rsidP="00A75C16">
      <w:pPr>
        <w:pStyle w:val="Heading5Subnotes"/>
      </w:pPr>
      <w:bookmarkStart w:id="318" w:name="Note_3_2_1"/>
      <w:bookmarkStart w:id="319" w:name="_Toc178921143"/>
      <w:r w:rsidRPr="00446ED8">
        <w:t>3.2.1.</w:t>
      </w:r>
      <w:bookmarkEnd w:id="318"/>
      <w:r w:rsidRPr="00446ED8">
        <w:tab/>
        <w:t>Employee benefits in the comprehensive operating statement</w:t>
      </w:r>
      <w:bookmarkEnd w:id="319"/>
    </w:p>
    <w:tbl>
      <w:tblPr>
        <w:tblW w:w="8505" w:type="dxa"/>
        <w:tblCellMar>
          <w:left w:w="57" w:type="dxa"/>
          <w:right w:w="57" w:type="dxa"/>
        </w:tblCellMar>
        <w:tblLook w:val="04A0" w:firstRow="1" w:lastRow="0" w:firstColumn="1" w:lastColumn="0" w:noHBand="0" w:noVBand="1"/>
      </w:tblPr>
      <w:tblGrid>
        <w:gridCol w:w="6123"/>
        <w:gridCol w:w="1191"/>
        <w:gridCol w:w="1191"/>
      </w:tblGrid>
      <w:tr w:rsidR="001A727C" w:rsidRPr="001A727C" w14:paraId="7D43D743" w14:textId="77777777" w:rsidTr="00C555FF">
        <w:trPr>
          <w:trHeight w:val="510"/>
        </w:trPr>
        <w:tc>
          <w:tcPr>
            <w:tcW w:w="6123" w:type="dxa"/>
            <w:tcBorders>
              <w:top w:val="nil"/>
              <w:left w:val="nil"/>
              <w:bottom w:val="nil"/>
              <w:right w:val="nil"/>
            </w:tcBorders>
            <w:shd w:val="clear" w:color="000000" w:fill="BFBFBF"/>
            <w:vAlign w:val="bottom"/>
            <w:hideMark/>
          </w:tcPr>
          <w:p w14:paraId="43625DEF" w14:textId="77777777" w:rsidR="001A727C" w:rsidRPr="001A727C" w:rsidRDefault="001A727C" w:rsidP="001A727C">
            <w:pPr>
              <w:spacing w:before="0" w:after="0" w:line="240" w:lineRule="auto"/>
              <w:rPr>
                <w:rFonts w:eastAsia="Times New Roman"/>
                <w:sz w:val="20"/>
                <w:szCs w:val="20"/>
                <w:lang w:eastAsia="en-AU"/>
              </w:rPr>
            </w:pPr>
            <w:r w:rsidRPr="001A727C">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2FBA61E8" w14:textId="77777777" w:rsidR="001A727C" w:rsidRPr="001A727C" w:rsidRDefault="001A727C" w:rsidP="001A727C">
            <w:pPr>
              <w:pStyle w:val="ARTableColHeadRight"/>
            </w:pPr>
            <w:r w:rsidRPr="001A727C">
              <w:t>2024</w:t>
            </w:r>
          </w:p>
        </w:tc>
        <w:tc>
          <w:tcPr>
            <w:tcW w:w="1191" w:type="dxa"/>
            <w:tcBorders>
              <w:top w:val="nil"/>
              <w:left w:val="nil"/>
              <w:bottom w:val="nil"/>
              <w:right w:val="nil"/>
            </w:tcBorders>
            <w:shd w:val="clear" w:color="000000" w:fill="BFBFBF"/>
            <w:vAlign w:val="bottom"/>
            <w:hideMark/>
          </w:tcPr>
          <w:p w14:paraId="1C4AD115" w14:textId="77777777" w:rsidR="001A727C" w:rsidRPr="001A727C" w:rsidRDefault="001A727C" w:rsidP="001A727C">
            <w:pPr>
              <w:pStyle w:val="ARTableColHeadRight"/>
            </w:pPr>
            <w:r w:rsidRPr="001A727C">
              <w:t xml:space="preserve">1 January to </w:t>
            </w:r>
            <w:r w:rsidRPr="001A727C">
              <w:br/>
              <w:t>30 June 2023</w:t>
            </w:r>
          </w:p>
        </w:tc>
      </w:tr>
      <w:tr w:rsidR="001A727C" w:rsidRPr="001A727C" w14:paraId="5E64F921" w14:textId="77777777" w:rsidTr="00C555FF">
        <w:trPr>
          <w:trHeight w:val="255"/>
        </w:trPr>
        <w:tc>
          <w:tcPr>
            <w:tcW w:w="6123" w:type="dxa"/>
            <w:tcBorders>
              <w:top w:val="nil"/>
              <w:left w:val="nil"/>
              <w:bottom w:val="nil"/>
              <w:right w:val="nil"/>
            </w:tcBorders>
            <w:shd w:val="clear" w:color="000000" w:fill="BFBFBF"/>
            <w:noWrap/>
            <w:vAlign w:val="bottom"/>
            <w:hideMark/>
          </w:tcPr>
          <w:p w14:paraId="2EA60DDE" w14:textId="77777777" w:rsidR="001A727C" w:rsidRPr="001A727C" w:rsidRDefault="001A727C" w:rsidP="001A727C">
            <w:pPr>
              <w:spacing w:before="0" w:after="0" w:line="240" w:lineRule="auto"/>
              <w:rPr>
                <w:rFonts w:eastAsia="Times New Roman"/>
                <w:sz w:val="20"/>
                <w:szCs w:val="20"/>
                <w:lang w:eastAsia="en-AU"/>
              </w:rPr>
            </w:pPr>
            <w:r w:rsidRPr="001A727C">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336EC01C" w14:textId="6CF226E0" w:rsidR="001A727C" w:rsidRPr="001A727C" w:rsidRDefault="001A727C" w:rsidP="001A727C">
            <w:pPr>
              <w:pStyle w:val="ARTableColHeadRight"/>
            </w:pPr>
            <w:r w:rsidRPr="001A727C">
              <w:t>$</w:t>
            </w:r>
            <w:r w:rsidR="00273B0F">
              <w:t>’</w:t>
            </w:r>
            <w:r w:rsidRPr="001A727C">
              <w:t>000</w:t>
            </w:r>
          </w:p>
        </w:tc>
        <w:tc>
          <w:tcPr>
            <w:tcW w:w="1191" w:type="dxa"/>
            <w:tcBorders>
              <w:top w:val="nil"/>
              <w:left w:val="nil"/>
              <w:bottom w:val="nil"/>
              <w:right w:val="nil"/>
            </w:tcBorders>
            <w:shd w:val="clear" w:color="000000" w:fill="BFBFBF"/>
            <w:vAlign w:val="bottom"/>
            <w:hideMark/>
          </w:tcPr>
          <w:p w14:paraId="3ACCD06F" w14:textId="09EA9A2E" w:rsidR="001A727C" w:rsidRPr="001A727C" w:rsidRDefault="001A727C" w:rsidP="001A727C">
            <w:pPr>
              <w:pStyle w:val="ARTableColHeadRight"/>
            </w:pPr>
            <w:r w:rsidRPr="001A727C">
              <w:t>$</w:t>
            </w:r>
            <w:r w:rsidR="00273B0F">
              <w:t>’</w:t>
            </w:r>
            <w:r w:rsidRPr="001A727C">
              <w:t>000</w:t>
            </w:r>
          </w:p>
        </w:tc>
      </w:tr>
      <w:tr w:rsidR="001A727C" w:rsidRPr="001A727C" w14:paraId="4F627343" w14:textId="77777777" w:rsidTr="00C555FF">
        <w:trPr>
          <w:trHeight w:val="255"/>
        </w:trPr>
        <w:tc>
          <w:tcPr>
            <w:tcW w:w="6123" w:type="dxa"/>
            <w:tcBorders>
              <w:top w:val="nil"/>
              <w:left w:val="nil"/>
              <w:bottom w:val="nil"/>
              <w:right w:val="nil"/>
            </w:tcBorders>
            <w:shd w:val="clear" w:color="000000" w:fill="FFFFFF"/>
            <w:vAlign w:val="bottom"/>
            <w:hideMark/>
          </w:tcPr>
          <w:p w14:paraId="62B659C7" w14:textId="77777777" w:rsidR="001A727C" w:rsidRPr="001A727C" w:rsidRDefault="001A727C" w:rsidP="001A727C">
            <w:pPr>
              <w:pStyle w:val="ARTableBody"/>
            </w:pPr>
            <w:r w:rsidRPr="001A727C">
              <w:t>Defined contribution superannuation expense</w:t>
            </w:r>
          </w:p>
        </w:tc>
        <w:tc>
          <w:tcPr>
            <w:tcW w:w="1191" w:type="dxa"/>
            <w:tcBorders>
              <w:top w:val="nil"/>
              <w:left w:val="nil"/>
              <w:bottom w:val="nil"/>
              <w:right w:val="nil"/>
            </w:tcBorders>
            <w:shd w:val="clear" w:color="000000" w:fill="F2F2F2"/>
            <w:vAlign w:val="bottom"/>
            <w:hideMark/>
          </w:tcPr>
          <w:p w14:paraId="089F0BA0" w14:textId="77777777" w:rsidR="001A727C" w:rsidRPr="001A727C" w:rsidRDefault="001A727C" w:rsidP="001A727C">
            <w:pPr>
              <w:pStyle w:val="ARTableBodyRight"/>
            </w:pPr>
            <w:r w:rsidRPr="001A727C">
              <w:t>22,695</w:t>
            </w:r>
          </w:p>
        </w:tc>
        <w:tc>
          <w:tcPr>
            <w:tcW w:w="1191" w:type="dxa"/>
            <w:tcBorders>
              <w:top w:val="nil"/>
              <w:left w:val="nil"/>
              <w:bottom w:val="nil"/>
              <w:right w:val="nil"/>
            </w:tcBorders>
            <w:shd w:val="clear" w:color="000000" w:fill="FFFFFF"/>
            <w:vAlign w:val="bottom"/>
            <w:hideMark/>
          </w:tcPr>
          <w:p w14:paraId="588DB4EB" w14:textId="77777777" w:rsidR="001A727C" w:rsidRPr="001A727C" w:rsidRDefault="001A727C" w:rsidP="001A727C">
            <w:pPr>
              <w:pStyle w:val="ARTableBodyRight"/>
            </w:pPr>
            <w:r w:rsidRPr="001A727C">
              <w:t xml:space="preserve">10,373 </w:t>
            </w:r>
          </w:p>
        </w:tc>
      </w:tr>
      <w:tr w:rsidR="001A727C" w:rsidRPr="001A727C" w14:paraId="3248DA31" w14:textId="77777777" w:rsidTr="00C555FF">
        <w:trPr>
          <w:trHeight w:val="255"/>
        </w:trPr>
        <w:tc>
          <w:tcPr>
            <w:tcW w:w="6123" w:type="dxa"/>
            <w:tcBorders>
              <w:top w:val="nil"/>
              <w:left w:val="nil"/>
              <w:bottom w:val="nil"/>
              <w:right w:val="nil"/>
            </w:tcBorders>
            <w:shd w:val="clear" w:color="000000" w:fill="FFFFFF"/>
            <w:vAlign w:val="bottom"/>
            <w:hideMark/>
          </w:tcPr>
          <w:p w14:paraId="0EECADA8" w14:textId="77777777" w:rsidR="001A727C" w:rsidRPr="001A727C" w:rsidRDefault="001A727C" w:rsidP="001A727C">
            <w:pPr>
              <w:pStyle w:val="ARTableBody"/>
            </w:pPr>
            <w:r w:rsidRPr="001A727C">
              <w:t>Defined benefit superannuation expense</w:t>
            </w:r>
          </w:p>
        </w:tc>
        <w:tc>
          <w:tcPr>
            <w:tcW w:w="1191" w:type="dxa"/>
            <w:tcBorders>
              <w:top w:val="nil"/>
              <w:left w:val="nil"/>
              <w:bottom w:val="nil"/>
              <w:right w:val="nil"/>
            </w:tcBorders>
            <w:shd w:val="clear" w:color="000000" w:fill="F2F2F2"/>
            <w:vAlign w:val="bottom"/>
            <w:hideMark/>
          </w:tcPr>
          <w:p w14:paraId="28CEB11E" w14:textId="77777777" w:rsidR="001A727C" w:rsidRPr="001A727C" w:rsidRDefault="001A727C" w:rsidP="001A727C">
            <w:pPr>
              <w:pStyle w:val="ARTableBodyRight"/>
            </w:pPr>
            <w:r w:rsidRPr="001A727C">
              <w:t>486</w:t>
            </w:r>
          </w:p>
        </w:tc>
        <w:tc>
          <w:tcPr>
            <w:tcW w:w="1191" w:type="dxa"/>
            <w:tcBorders>
              <w:top w:val="nil"/>
              <w:left w:val="nil"/>
              <w:bottom w:val="nil"/>
              <w:right w:val="nil"/>
            </w:tcBorders>
            <w:shd w:val="clear" w:color="000000" w:fill="FFFFFF"/>
            <w:vAlign w:val="bottom"/>
            <w:hideMark/>
          </w:tcPr>
          <w:p w14:paraId="1C6D9063" w14:textId="77777777" w:rsidR="001A727C" w:rsidRPr="001A727C" w:rsidRDefault="001A727C" w:rsidP="001A727C">
            <w:pPr>
              <w:pStyle w:val="ARTableBodyRight"/>
            </w:pPr>
            <w:r w:rsidRPr="001A727C">
              <w:t xml:space="preserve">233 </w:t>
            </w:r>
          </w:p>
        </w:tc>
      </w:tr>
      <w:tr w:rsidR="001A727C" w:rsidRPr="001A727C" w14:paraId="3E32B4A4" w14:textId="77777777" w:rsidTr="00C555FF">
        <w:trPr>
          <w:trHeight w:val="259"/>
        </w:trPr>
        <w:tc>
          <w:tcPr>
            <w:tcW w:w="6123" w:type="dxa"/>
            <w:tcBorders>
              <w:top w:val="nil"/>
              <w:left w:val="nil"/>
              <w:bottom w:val="single" w:sz="4" w:space="0" w:color="auto"/>
              <w:right w:val="nil"/>
            </w:tcBorders>
            <w:shd w:val="clear" w:color="000000" w:fill="FFFFFF"/>
            <w:vAlign w:val="bottom"/>
            <w:hideMark/>
          </w:tcPr>
          <w:p w14:paraId="2FE7546E" w14:textId="77777777" w:rsidR="001A727C" w:rsidRPr="001A727C" w:rsidRDefault="001A727C" w:rsidP="001A727C">
            <w:pPr>
              <w:pStyle w:val="ARTableBody"/>
            </w:pPr>
            <w:r w:rsidRPr="001A727C">
              <w:t>Salaries and wages, annual leave and long service leave</w:t>
            </w:r>
          </w:p>
        </w:tc>
        <w:tc>
          <w:tcPr>
            <w:tcW w:w="1191" w:type="dxa"/>
            <w:tcBorders>
              <w:top w:val="nil"/>
              <w:left w:val="nil"/>
              <w:bottom w:val="single" w:sz="4" w:space="0" w:color="auto"/>
              <w:right w:val="nil"/>
            </w:tcBorders>
            <w:shd w:val="clear" w:color="000000" w:fill="F2F2F2"/>
            <w:vAlign w:val="bottom"/>
            <w:hideMark/>
          </w:tcPr>
          <w:p w14:paraId="589ED680" w14:textId="77777777" w:rsidR="001A727C" w:rsidRPr="001A727C" w:rsidRDefault="001A727C" w:rsidP="001A727C">
            <w:pPr>
              <w:pStyle w:val="ARTableBodyRight"/>
            </w:pPr>
            <w:r w:rsidRPr="001A727C">
              <w:t>240,213</w:t>
            </w:r>
          </w:p>
        </w:tc>
        <w:tc>
          <w:tcPr>
            <w:tcW w:w="1191" w:type="dxa"/>
            <w:tcBorders>
              <w:top w:val="nil"/>
              <w:left w:val="nil"/>
              <w:bottom w:val="single" w:sz="4" w:space="0" w:color="auto"/>
              <w:right w:val="nil"/>
            </w:tcBorders>
            <w:shd w:val="clear" w:color="000000" w:fill="FFFFFF"/>
            <w:vAlign w:val="bottom"/>
            <w:hideMark/>
          </w:tcPr>
          <w:p w14:paraId="6097E4D5" w14:textId="77777777" w:rsidR="001A727C" w:rsidRPr="001A727C" w:rsidRDefault="001A727C" w:rsidP="001A727C">
            <w:pPr>
              <w:pStyle w:val="ARTableBodyRight"/>
            </w:pPr>
            <w:r w:rsidRPr="001A727C">
              <w:t xml:space="preserve">112,087 </w:t>
            </w:r>
          </w:p>
        </w:tc>
      </w:tr>
      <w:tr w:rsidR="001A727C" w:rsidRPr="001A727C" w14:paraId="1E6FCA85" w14:textId="77777777" w:rsidTr="00C555FF">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78FC959A" w14:textId="77777777" w:rsidR="001A727C" w:rsidRPr="001A727C" w:rsidRDefault="001A727C" w:rsidP="001A727C">
            <w:pPr>
              <w:pStyle w:val="ARTableBody"/>
              <w:rPr>
                <w:b/>
                <w:bCs/>
              </w:rPr>
            </w:pPr>
            <w:r w:rsidRPr="001A727C">
              <w:rPr>
                <w:b/>
                <w:bCs/>
              </w:rPr>
              <w:t>Total employee benefits</w:t>
            </w:r>
          </w:p>
        </w:tc>
        <w:tc>
          <w:tcPr>
            <w:tcW w:w="1191" w:type="dxa"/>
            <w:tcBorders>
              <w:top w:val="single" w:sz="4" w:space="0" w:color="auto"/>
              <w:left w:val="nil"/>
              <w:bottom w:val="single" w:sz="12" w:space="0" w:color="auto"/>
              <w:right w:val="nil"/>
            </w:tcBorders>
            <w:shd w:val="clear" w:color="000000" w:fill="F2F2F2"/>
            <w:vAlign w:val="bottom"/>
            <w:hideMark/>
          </w:tcPr>
          <w:p w14:paraId="0D043740" w14:textId="77777777" w:rsidR="001A727C" w:rsidRPr="001A727C" w:rsidRDefault="001A727C" w:rsidP="001A727C">
            <w:pPr>
              <w:pStyle w:val="ARTableBodyRight"/>
              <w:rPr>
                <w:b/>
                <w:bCs/>
              </w:rPr>
            </w:pPr>
            <w:r w:rsidRPr="001A727C">
              <w:rPr>
                <w:b/>
                <w:bCs/>
              </w:rPr>
              <w:t>263,394</w:t>
            </w:r>
          </w:p>
        </w:tc>
        <w:tc>
          <w:tcPr>
            <w:tcW w:w="1191" w:type="dxa"/>
            <w:tcBorders>
              <w:top w:val="single" w:sz="4" w:space="0" w:color="auto"/>
              <w:left w:val="nil"/>
              <w:bottom w:val="single" w:sz="12" w:space="0" w:color="auto"/>
              <w:right w:val="nil"/>
            </w:tcBorders>
            <w:shd w:val="clear" w:color="000000" w:fill="FFFFFF"/>
            <w:vAlign w:val="bottom"/>
            <w:hideMark/>
          </w:tcPr>
          <w:p w14:paraId="75C840ED" w14:textId="77777777" w:rsidR="001A727C" w:rsidRPr="001A727C" w:rsidRDefault="001A727C" w:rsidP="001A727C">
            <w:pPr>
              <w:pStyle w:val="ARTableBodyRight"/>
              <w:rPr>
                <w:b/>
                <w:bCs/>
              </w:rPr>
            </w:pPr>
            <w:r w:rsidRPr="001A727C">
              <w:rPr>
                <w:b/>
                <w:bCs/>
              </w:rPr>
              <w:t xml:space="preserve">122,693 </w:t>
            </w:r>
          </w:p>
        </w:tc>
      </w:tr>
    </w:tbl>
    <w:p w14:paraId="06B64F39" w14:textId="77777777" w:rsidR="00F2685D" w:rsidRDefault="00F2685D" w:rsidP="00F2685D">
      <w:pPr>
        <w:pStyle w:val="ARBodyAfterTable"/>
      </w:pPr>
      <w:r>
        <w:t>Employee expenses include all costs related to employment including wages and salaries, fringe benefits tax, leave entitlements, termination payments and WorkCover premiums.</w:t>
      </w:r>
    </w:p>
    <w:p w14:paraId="1B09EF3D" w14:textId="77777777" w:rsidR="00F2685D" w:rsidRDefault="00F2685D" w:rsidP="00F2685D">
      <w:pPr>
        <w:pStyle w:val="BodyText"/>
        <w:jc w:val="both"/>
      </w:pPr>
    </w:p>
    <w:p w14:paraId="672BAD1B" w14:textId="3FF17ADB" w:rsidR="00F2685D" w:rsidRDefault="00F2685D" w:rsidP="00F2685D">
      <w:pPr>
        <w:pStyle w:val="ARBody"/>
      </w:pPr>
      <w:r>
        <w:t xml:space="preserve">The amount recognised in the comprehensive operating statement for superannuation reflects employer contributions for employees who are members of both defined benefit and defined contribution superannuation plans that are paid or payable during the reporting period. </w:t>
      </w:r>
      <w:r w:rsidR="00671A5F">
        <w:t>The department</w:t>
      </w:r>
      <w:r>
        <w:t xml:space="preserve"> does not recognise any defined benefit liabilities as it has no legal or constructive obligation to pay future benefits related to its employees. Instead, the Department of Treasury and Finance (DTF) discloses</w:t>
      </w:r>
      <w:r w:rsidRPr="004B04C1">
        <w:t xml:space="preserve"> the net defined benefit cost associated with these plan members as an administered liability in its annual financial statements, acting on behalf of the State as the sponsoring employer</w:t>
      </w:r>
      <w:r>
        <w:t>.</w:t>
      </w:r>
    </w:p>
    <w:p w14:paraId="35386A98" w14:textId="77777777" w:rsidR="002E317A" w:rsidRPr="00F2685D" w:rsidRDefault="002E317A" w:rsidP="00A75C16">
      <w:pPr>
        <w:pStyle w:val="Heading5Subnotes"/>
      </w:pPr>
      <w:bookmarkStart w:id="320" w:name="Note_3_2_2"/>
      <w:bookmarkStart w:id="321" w:name="_Toc178921144"/>
      <w:r w:rsidRPr="00F2685D">
        <w:t>3.2.2</w:t>
      </w:r>
      <w:bookmarkEnd w:id="320"/>
      <w:r w:rsidRPr="00F2685D">
        <w:t>.</w:t>
      </w:r>
      <w:r w:rsidRPr="00F2685D">
        <w:tab/>
        <w:t>Employee benefits in the balance sheet</w:t>
      </w:r>
      <w:bookmarkEnd w:id="321"/>
    </w:p>
    <w:p w14:paraId="6220728C" w14:textId="7F0B7239" w:rsidR="00F2685D" w:rsidRDefault="00F2685D" w:rsidP="00F2685D">
      <w:pPr>
        <w:pStyle w:val="ARBody"/>
      </w:pPr>
      <w:r w:rsidRPr="004B04C1">
        <w:t>Provisions are made for benefits accruing to employees related to wages and salaries, annual leave, and long service leave (LSL) for services rendered up to the reporting date. These provisions are recorded as an expense in the period during which the services are provided</w:t>
      </w:r>
      <w:r>
        <w:t>.</w:t>
      </w:r>
    </w:p>
    <w:tbl>
      <w:tblPr>
        <w:tblW w:w="8505" w:type="dxa"/>
        <w:tblCellMar>
          <w:left w:w="57" w:type="dxa"/>
          <w:right w:w="57" w:type="dxa"/>
        </w:tblCellMar>
        <w:tblLook w:val="04A0" w:firstRow="1" w:lastRow="0" w:firstColumn="1" w:lastColumn="0" w:noHBand="0" w:noVBand="1"/>
      </w:tblPr>
      <w:tblGrid>
        <w:gridCol w:w="6123"/>
        <w:gridCol w:w="1191"/>
        <w:gridCol w:w="1191"/>
      </w:tblGrid>
      <w:tr w:rsidR="00924AEA" w:rsidRPr="00924AEA" w14:paraId="0E093EA0" w14:textId="77777777" w:rsidTr="00924AEA">
        <w:trPr>
          <w:trHeight w:val="255"/>
        </w:trPr>
        <w:tc>
          <w:tcPr>
            <w:tcW w:w="6123" w:type="dxa"/>
            <w:tcBorders>
              <w:top w:val="nil"/>
              <w:left w:val="nil"/>
              <w:bottom w:val="nil"/>
              <w:right w:val="nil"/>
            </w:tcBorders>
            <w:shd w:val="clear" w:color="000000" w:fill="BFBFBF"/>
            <w:vAlign w:val="bottom"/>
            <w:hideMark/>
          </w:tcPr>
          <w:p w14:paraId="45B6B24C" w14:textId="77777777" w:rsidR="00924AEA" w:rsidRPr="00924AEA" w:rsidRDefault="00924AEA" w:rsidP="00924AEA">
            <w:pPr>
              <w:pStyle w:val="ARTableColHead"/>
            </w:pPr>
            <w:r w:rsidRPr="00924AEA">
              <w:rPr>
                <w:rFonts w:ascii="Cambria" w:hAnsi="Cambria" w:cs="Cambria"/>
              </w:rPr>
              <w:t> </w:t>
            </w:r>
          </w:p>
        </w:tc>
        <w:tc>
          <w:tcPr>
            <w:tcW w:w="1191" w:type="dxa"/>
            <w:tcBorders>
              <w:top w:val="nil"/>
              <w:left w:val="nil"/>
              <w:bottom w:val="nil"/>
              <w:right w:val="nil"/>
            </w:tcBorders>
            <w:shd w:val="clear" w:color="000000" w:fill="BFBFBF"/>
            <w:vAlign w:val="bottom"/>
            <w:hideMark/>
          </w:tcPr>
          <w:p w14:paraId="0CE2E7D4" w14:textId="77777777" w:rsidR="00924AEA" w:rsidRPr="00924AEA" w:rsidRDefault="00924AEA" w:rsidP="00924AEA">
            <w:pPr>
              <w:pStyle w:val="ARTableColHeadRight"/>
            </w:pPr>
            <w:r w:rsidRPr="00924AEA">
              <w:t>2024</w:t>
            </w:r>
          </w:p>
        </w:tc>
        <w:tc>
          <w:tcPr>
            <w:tcW w:w="1191" w:type="dxa"/>
            <w:tcBorders>
              <w:top w:val="nil"/>
              <w:left w:val="nil"/>
              <w:bottom w:val="nil"/>
              <w:right w:val="nil"/>
            </w:tcBorders>
            <w:shd w:val="clear" w:color="000000" w:fill="BFBFBF"/>
            <w:vAlign w:val="bottom"/>
            <w:hideMark/>
          </w:tcPr>
          <w:p w14:paraId="77E457CD" w14:textId="77777777" w:rsidR="00924AEA" w:rsidRPr="00924AEA" w:rsidRDefault="00924AEA" w:rsidP="00924AEA">
            <w:pPr>
              <w:pStyle w:val="ARTableColHeadRight"/>
            </w:pPr>
            <w:r w:rsidRPr="00924AEA">
              <w:t>2023</w:t>
            </w:r>
          </w:p>
        </w:tc>
      </w:tr>
      <w:tr w:rsidR="00924AEA" w:rsidRPr="00924AEA" w14:paraId="1AC873A9" w14:textId="77777777" w:rsidTr="00924AEA">
        <w:trPr>
          <w:trHeight w:val="255"/>
        </w:trPr>
        <w:tc>
          <w:tcPr>
            <w:tcW w:w="6123" w:type="dxa"/>
            <w:tcBorders>
              <w:top w:val="nil"/>
              <w:left w:val="nil"/>
              <w:bottom w:val="nil"/>
              <w:right w:val="nil"/>
            </w:tcBorders>
            <w:shd w:val="clear" w:color="000000" w:fill="BFBFBF"/>
            <w:noWrap/>
            <w:vAlign w:val="bottom"/>
            <w:hideMark/>
          </w:tcPr>
          <w:p w14:paraId="13B42A03" w14:textId="77777777" w:rsidR="00924AEA" w:rsidRPr="00924AEA" w:rsidRDefault="00924AEA" w:rsidP="00924AEA">
            <w:pPr>
              <w:pStyle w:val="ARTableColHead"/>
            </w:pPr>
            <w:r w:rsidRPr="00924AEA">
              <w:rPr>
                <w:rFonts w:ascii="Cambria" w:hAnsi="Cambria" w:cs="Cambria"/>
              </w:rPr>
              <w:t> </w:t>
            </w:r>
          </w:p>
        </w:tc>
        <w:tc>
          <w:tcPr>
            <w:tcW w:w="1191" w:type="dxa"/>
            <w:tcBorders>
              <w:top w:val="nil"/>
              <w:left w:val="nil"/>
              <w:bottom w:val="nil"/>
              <w:right w:val="nil"/>
            </w:tcBorders>
            <w:shd w:val="clear" w:color="000000" w:fill="BFBFBF"/>
            <w:vAlign w:val="bottom"/>
            <w:hideMark/>
          </w:tcPr>
          <w:p w14:paraId="01BC7D2D" w14:textId="3E4DB219" w:rsidR="00924AEA" w:rsidRPr="00924AEA" w:rsidRDefault="00924AEA" w:rsidP="00924AEA">
            <w:pPr>
              <w:pStyle w:val="ARTableColHeadRight"/>
            </w:pPr>
            <w:r w:rsidRPr="00924AEA">
              <w:t>$</w:t>
            </w:r>
            <w:r w:rsidR="00273B0F">
              <w:t>’</w:t>
            </w:r>
            <w:r w:rsidRPr="00924AEA">
              <w:t>000</w:t>
            </w:r>
          </w:p>
        </w:tc>
        <w:tc>
          <w:tcPr>
            <w:tcW w:w="1191" w:type="dxa"/>
            <w:tcBorders>
              <w:top w:val="nil"/>
              <w:left w:val="nil"/>
              <w:bottom w:val="nil"/>
              <w:right w:val="nil"/>
            </w:tcBorders>
            <w:shd w:val="clear" w:color="000000" w:fill="BFBFBF"/>
            <w:vAlign w:val="bottom"/>
            <w:hideMark/>
          </w:tcPr>
          <w:p w14:paraId="371AD0C9" w14:textId="7D547C57" w:rsidR="00924AEA" w:rsidRPr="00924AEA" w:rsidRDefault="00924AEA" w:rsidP="00924AEA">
            <w:pPr>
              <w:pStyle w:val="ARTableColHeadRight"/>
            </w:pPr>
            <w:r w:rsidRPr="00924AEA">
              <w:t>$</w:t>
            </w:r>
            <w:r w:rsidR="00273B0F">
              <w:t>’</w:t>
            </w:r>
            <w:r w:rsidRPr="00924AEA">
              <w:t>000</w:t>
            </w:r>
          </w:p>
        </w:tc>
      </w:tr>
      <w:tr w:rsidR="00924AEA" w:rsidRPr="00924AEA" w14:paraId="7752A721" w14:textId="77777777" w:rsidTr="00924AEA">
        <w:trPr>
          <w:trHeight w:val="259"/>
        </w:trPr>
        <w:tc>
          <w:tcPr>
            <w:tcW w:w="6123" w:type="dxa"/>
            <w:tcBorders>
              <w:top w:val="nil"/>
              <w:left w:val="nil"/>
              <w:bottom w:val="nil"/>
              <w:right w:val="nil"/>
            </w:tcBorders>
            <w:shd w:val="clear" w:color="000000" w:fill="FFFFFF"/>
            <w:vAlign w:val="bottom"/>
            <w:hideMark/>
          </w:tcPr>
          <w:p w14:paraId="1709CD33" w14:textId="77777777" w:rsidR="00924AEA" w:rsidRPr="00924AEA" w:rsidRDefault="00924AEA" w:rsidP="00924AEA">
            <w:pPr>
              <w:pStyle w:val="ARTableRowheadcolournospace"/>
            </w:pPr>
            <w:r w:rsidRPr="00924AEA">
              <w:t>Current provisions</w:t>
            </w:r>
          </w:p>
        </w:tc>
        <w:tc>
          <w:tcPr>
            <w:tcW w:w="1191" w:type="dxa"/>
            <w:tcBorders>
              <w:top w:val="nil"/>
              <w:left w:val="nil"/>
              <w:bottom w:val="nil"/>
              <w:right w:val="nil"/>
            </w:tcBorders>
            <w:shd w:val="clear" w:color="000000" w:fill="F2F2F2"/>
            <w:vAlign w:val="bottom"/>
            <w:hideMark/>
          </w:tcPr>
          <w:p w14:paraId="6E11D6D8" w14:textId="77777777" w:rsidR="00924AEA" w:rsidRPr="00924AEA" w:rsidRDefault="00924AEA" w:rsidP="00924AEA">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3D6C1AF3" w14:textId="77777777" w:rsidR="00924AEA" w:rsidRPr="00924AEA" w:rsidRDefault="00924AEA" w:rsidP="00924AEA">
            <w:pPr>
              <w:pStyle w:val="ARTableBodyRight"/>
            </w:pPr>
            <w:r w:rsidRPr="00924AEA">
              <w:rPr>
                <w:rFonts w:ascii="Cambria" w:hAnsi="Cambria" w:cs="Cambria"/>
              </w:rPr>
              <w:t> </w:t>
            </w:r>
          </w:p>
        </w:tc>
      </w:tr>
      <w:tr w:rsidR="00924AEA" w:rsidRPr="00924AEA" w14:paraId="23C5A12D" w14:textId="77777777" w:rsidTr="00924AEA">
        <w:trPr>
          <w:trHeight w:val="259"/>
        </w:trPr>
        <w:tc>
          <w:tcPr>
            <w:tcW w:w="6123" w:type="dxa"/>
            <w:tcBorders>
              <w:top w:val="nil"/>
              <w:left w:val="nil"/>
              <w:bottom w:val="nil"/>
              <w:right w:val="nil"/>
            </w:tcBorders>
            <w:shd w:val="clear" w:color="000000" w:fill="FFFFFF"/>
            <w:vAlign w:val="bottom"/>
            <w:hideMark/>
          </w:tcPr>
          <w:p w14:paraId="38E28870" w14:textId="77777777" w:rsidR="00924AEA" w:rsidRPr="00924AEA" w:rsidRDefault="00924AEA" w:rsidP="00924AEA">
            <w:pPr>
              <w:pStyle w:val="ARTableRowheadgrey"/>
            </w:pPr>
            <w:r w:rsidRPr="00924AEA">
              <w:t>Annual leave</w:t>
            </w:r>
          </w:p>
        </w:tc>
        <w:tc>
          <w:tcPr>
            <w:tcW w:w="1191" w:type="dxa"/>
            <w:tcBorders>
              <w:top w:val="nil"/>
              <w:left w:val="nil"/>
              <w:bottom w:val="nil"/>
              <w:right w:val="nil"/>
            </w:tcBorders>
            <w:shd w:val="clear" w:color="000000" w:fill="F2F2F2"/>
            <w:vAlign w:val="bottom"/>
            <w:hideMark/>
          </w:tcPr>
          <w:p w14:paraId="6598F672" w14:textId="77777777" w:rsidR="00924AEA" w:rsidRPr="00924AEA" w:rsidRDefault="00924AEA" w:rsidP="00924AEA">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38335160" w14:textId="77777777" w:rsidR="00924AEA" w:rsidRPr="00924AEA" w:rsidRDefault="00924AEA" w:rsidP="00924AEA">
            <w:pPr>
              <w:pStyle w:val="ARTableBodyRight"/>
            </w:pPr>
            <w:r w:rsidRPr="00924AEA">
              <w:rPr>
                <w:rFonts w:ascii="Cambria" w:hAnsi="Cambria" w:cs="Cambria"/>
              </w:rPr>
              <w:t> </w:t>
            </w:r>
          </w:p>
        </w:tc>
      </w:tr>
      <w:tr w:rsidR="00924AEA" w:rsidRPr="00924AEA" w14:paraId="22BF75FB" w14:textId="77777777" w:rsidTr="00924AEA">
        <w:trPr>
          <w:trHeight w:val="259"/>
        </w:trPr>
        <w:tc>
          <w:tcPr>
            <w:tcW w:w="6123" w:type="dxa"/>
            <w:tcBorders>
              <w:top w:val="nil"/>
              <w:left w:val="nil"/>
              <w:bottom w:val="nil"/>
              <w:right w:val="nil"/>
            </w:tcBorders>
            <w:shd w:val="clear" w:color="000000" w:fill="FFFFFF"/>
            <w:vAlign w:val="bottom"/>
            <w:hideMark/>
          </w:tcPr>
          <w:p w14:paraId="6FC4F1E5" w14:textId="77777777" w:rsidR="00924AEA" w:rsidRPr="00924AEA" w:rsidRDefault="00924AEA" w:rsidP="00924AEA">
            <w:pPr>
              <w:pStyle w:val="ARTableBody"/>
            </w:pPr>
            <w:r w:rsidRPr="00924AEA">
              <w:t>Unconditional and expected to settle within 12 months</w:t>
            </w:r>
          </w:p>
        </w:tc>
        <w:tc>
          <w:tcPr>
            <w:tcW w:w="1191" w:type="dxa"/>
            <w:tcBorders>
              <w:top w:val="nil"/>
              <w:left w:val="nil"/>
              <w:bottom w:val="nil"/>
              <w:right w:val="nil"/>
            </w:tcBorders>
            <w:shd w:val="clear" w:color="000000" w:fill="F2F2F2"/>
            <w:vAlign w:val="bottom"/>
            <w:hideMark/>
          </w:tcPr>
          <w:p w14:paraId="7180C105" w14:textId="77777777" w:rsidR="00924AEA" w:rsidRPr="00924AEA" w:rsidRDefault="00924AEA" w:rsidP="00924AEA">
            <w:pPr>
              <w:pStyle w:val="ARTableBodyRight"/>
            </w:pPr>
            <w:r w:rsidRPr="00924AEA">
              <w:t>12,939</w:t>
            </w:r>
          </w:p>
        </w:tc>
        <w:tc>
          <w:tcPr>
            <w:tcW w:w="1191" w:type="dxa"/>
            <w:tcBorders>
              <w:top w:val="nil"/>
              <w:left w:val="nil"/>
              <w:bottom w:val="nil"/>
              <w:right w:val="nil"/>
            </w:tcBorders>
            <w:shd w:val="clear" w:color="000000" w:fill="FFFFFF"/>
            <w:vAlign w:val="bottom"/>
            <w:hideMark/>
          </w:tcPr>
          <w:p w14:paraId="7379CD22" w14:textId="77777777" w:rsidR="00924AEA" w:rsidRPr="00924AEA" w:rsidRDefault="00924AEA" w:rsidP="00924AEA">
            <w:pPr>
              <w:pStyle w:val="ARTableBodyRight"/>
            </w:pPr>
            <w:r w:rsidRPr="00924AEA">
              <w:t xml:space="preserve">16,298 </w:t>
            </w:r>
          </w:p>
        </w:tc>
      </w:tr>
      <w:tr w:rsidR="00924AEA" w:rsidRPr="00924AEA" w14:paraId="5720FE0A" w14:textId="77777777" w:rsidTr="00924AEA">
        <w:trPr>
          <w:trHeight w:val="259"/>
        </w:trPr>
        <w:tc>
          <w:tcPr>
            <w:tcW w:w="6123" w:type="dxa"/>
            <w:tcBorders>
              <w:top w:val="nil"/>
              <w:left w:val="nil"/>
              <w:bottom w:val="nil"/>
              <w:right w:val="nil"/>
            </w:tcBorders>
            <w:shd w:val="clear" w:color="000000" w:fill="FFFFFF"/>
            <w:vAlign w:val="bottom"/>
            <w:hideMark/>
          </w:tcPr>
          <w:p w14:paraId="261DF5ED" w14:textId="77777777" w:rsidR="00924AEA" w:rsidRPr="00924AEA" w:rsidRDefault="00924AEA" w:rsidP="00924AEA">
            <w:pPr>
              <w:pStyle w:val="ARTableBody"/>
            </w:pPr>
            <w:r w:rsidRPr="00924AEA">
              <w:t>Unconditional and expected to settle after 12 months</w:t>
            </w:r>
          </w:p>
        </w:tc>
        <w:tc>
          <w:tcPr>
            <w:tcW w:w="1191" w:type="dxa"/>
            <w:tcBorders>
              <w:top w:val="nil"/>
              <w:left w:val="nil"/>
              <w:bottom w:val="nil"/>
              <w:right w:val="nil"/>
            </w:tcBorders>
            <w:shd w:val="clear" w:color="000000" w:fill="F2F2F2"/>
            <w:vAlign w:val="bottom"/>
            <w:hideMark/>
          </w:tcPr>
          <w:p w14:paraId="66705378" w14:textId="77777777" w:rsidR="00924AEA" w:rsidRPr="00924AEA" w:rsidRDefault="00924AEA" w:rsidP="00924AEA">
            <w:pPr>
              <w:pStyle w:val="ARTableBodyRight"/>
            </w:pPr>
            <w:r w:rsidRPr="00924AEA">
              <w:t>5,927</w:t>
            </w:r>
          </w:p>
        </w:tc>
        <w:tc>
          <w:tcPr>
            <w:tcW w:w="1191" w:type="dxa"/>
            <w:tcBorders>
              <w:top w:val="nil"/>
              <w:left w:val="nil"/>
              <w:bottom w:val="nil"/>
              <w:right w:val="nil"/>
            </w:tcBorders>
            <w:shd w:val="clear" w:color="000000" w:fill="FFFFFF"/>
            <w:vAlign w:val="bottom"/>
            <w:hideMark/>
          </w:tcPr>
          <w:p w14:paraId="7E3F22A5" w14:textId="77777777" w:rsidR="00924AEA" w:rsidRPr="00924AEA" w:rsidRDefault="00924AEA" w:rsidP="00924AEA">
            <w:pPr>
              <w:pStyle w:val="ARTableBodyRight"/>
            </w:pPr>
            <w:r w:rsidRPr="00924AEA">
              <w:t xml:space="preserve">3,304 </w:t>
            </w:r>
          </w:p>
        </w:tc>
      </w:tr>
      <w:tr w:rsidR="00924AEA" w:rsidRPr="00924AEA" w14:paraId="7D38760C" w14:textId="77777777" w:rsidTr="00924AEA">
        <w:trPr>
          <w:trHeight w:val="259"/>
        </w:trPr>
        <w:tc>
          <w:tcPr>
            <w:tcW w:w="6123" w:type="dxa"/>
            <w:tcBorders>
              <w:top w:val="nil"/>
              <w:left w:val="nil"/>
              <w:bottom w:val="nil"/>
              <w:right w:val="nil"/>
            </w:tcBorders>
            <w:shd w:val="clear" w:color="000000" w:fill="FFFFFF"/>
            <w:vAlign w:val="bottom"/>
            <w:hideMark/>
          </w:tcPr>
          <w:p w14:paraId="27BEA744" w14:textId="2696148A" w:rsidR="00924AEA" w:rsidRPr="00924AEA" w:rsidRDefault="00924AEA" w:rsidP="00924AEA">
            <w:pPr>
              <w:pStyle w:val="ARTableRowsubheadgrey"/>
            </w:pPr>
            <w:r w:rsidRPr="00924AEA">
              <w:t xml:space="preserve">Long </w:t>
            </w:r>
            <w:r w:rsidR="004056A1">
              <w:t>s</w:t>
            </w:r>
            <w:r w:rsidRPr="00924AEA">
              <w:t>ervice Leave</w:t>
            </w:r>
          </w:p>
        </w:tc>
        <w:tc>
          <w:tcPr>
            <w:tcW w:w="1191" w:type="dxa"/>
            <w:tcBorders>
              <w:top w:val="nil"/>
              <w:left w:val="nil"/>
              <w:bottom w:val="nil"/>
              <w:right w:val="nil"/>
            </w:tcBorders>
            <w:shd w:val="clear" w:color="000000" w:fill="F2F2F2"/>
            <w:vAlign w:val="bottom"/>
            <w:hideMark/>
          </w:tcPr>
          <w:p w14:paraId="5823A92E" w14:textId="77777777" w:rsidR="00924AEA" w:rsidRPr="00924AEA" w:rsidRDefault="00924AEA" w:rsidP="00924AEA">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6B1E1C81" w14:textId="77777777" w:rsidR="00924AEA" w:rsidRPr="00924AEA" w:rsidRDefault="00924AEA" w:rsidP="00924AEA">
            <w:pPr>
              <w:pStyle w:val="ARTableBodyRight"/>
            </w:pPr>
            <w:r w:rsidRPr="00924AEA">
              <w:rPr>
                <w:rFonts w:ascii="Cambria" w:hAnsi="Cambria" w:cs="Cambria"/>
              </w:rPr>
              <w:t> </w:t>
            </w:r>
          </w:p>
        </w:tc>
      </w:tr>
      <w:tr w:rsidR="00924AEA" w:rsidRPr="00924AEA" w14:paraId="79F12318" w14:textId="77777777" w:rsidTr="00924AEA">
        <w:trPr>
          <w:trHeight w:val="259"/>
        </w:trPr>
        <w:tc>
          <w:tcPr>
            <w:tcW w:w="6123" w:type="dxa"/>
            <w:tcBorders>
              <w:top w:val="nil"/>
              <w:left w:val="nil"/>
              <w:bottom w:val="nil"/>
              <w:right w:val="nil"/>
            </w:tcBorders>
            <w:shd w:val="clear" w:color="000000" w:fill="FFFFFF"/>
            <w:vAlign w:val="bottom"/>
            <w:hideMark/>
          </w:tcPr>
          <w:p w14:paraId="7A15ADDB" w14:textId="77777777" w:rsidR="00924AEA" w:rsidRPr="00924AEA" w:rsidRDefault="00924AEA" w:rsidP="00924AEA">
            <w:pPr>
              <w:pStyle w:val="ARTableBody"/>
            </w:pPr>
            <w:r w:rsidRPr="00924AEA">
              <w:t>Unconditional and expected to settle within 12 months</w:t>
            </w:r>
          </w:p>
        </w:tc>
        <w:tc>
          <w:tcPr>
            <w:tcW w:w="1191" w:type="dxa"/>
            <w:tcBorders>
              <w:top w:val="nil"/>
              <w:left w:val="nil"/>
              <w:bottom w:val="nil"/>
              <w:right w:val="nil"/>
            </w:tcBorders>
            <w:shd w:val="clear" w:color="000000" w:fill="F2F2F2"/>
            <w:vAlign w:val="bottom"/>
            <w:hideMark/>
          </w:tcPr>
          <w:p w14:paraId="2CBBA25F" w14:textId="77777777" w:rsidR="00924AEA" w:rsidRPr="00924AEA" w:rsidRDefault="00924AEA" w:rsidP="00924AEA">
            <w:pPr>
              <w:pStyle w:val="ARTableBodyRight"/>
            </w:pPr>
            <w:r w:rsidRPr="00924AEA">
              <w:t>3,196</w:t>
            </w:r>
          </w:p>
        </w:tc>
        <w:tc>
          <w:tcPr>
            <w:tcW w:w="1191" w:type="dxa"/>
            <w:tcBorders>
              <w:top w:val="nil"/>
              <w:left w:val="nil"/>
              <w:bottom w:val="nil"/>
              <w:right w:val="nil"/>
            </w:tcBorders>
            <w:shd w:val="clear" w:color="000000" w:fill="FFFFFF"/>
            <w:vAlign w:val="bottom"/>
            <w:hideMark/>
          </w:tcPr>
          <w:p w14:paraId="3550DB12" w14:textId="77777777" w:rsidR="00924AEA" w:rsidRPr="00924AEA" w:rsidRDefault="00924AEA" w:rsidP="00924AEA">
            <w:pPr>
              <w:pStyle w:val="ARTableBodyRight"/>
            </w:pPr>
            <w:r w:rsidRPr="00924AEA">
              <w:t xml:space="preserve">8,493 </w:t>
            </w:r>
          </w:p>
        </w:tc>
      </w:tr>
      <w:tr w:rsidR="00924AEA" w:rsidRPr="00924AEA" w14:paraId="7DCCC0C8" w14:textId="77777777" w:rsidTr="00924AEA">
        <w:trPr>
          <w:trHeight w:val="259"/>
        </w:trPr>
        <w:tc>
          <w:tcPr>
            <w:tcW w:w="6123" w:type="dxa"/>
            <w:tcBorders>
              <w:top w:val="nil"/>
              <w:left w:val="nil"/>
              <w:bottom w:val="nil"/>
              <w:right w:val="nil"/>
            </w:tcBorders>
            <w:shd w:val="clear" w:color="000000" w:fill="FFFFFF"/>
            <w:vAlign w:val="bottom"/>
            <w:hideMark/>
          </w:tcPr>
          <w:p w14:paraId="32DC3C97" w14:textId="77777777" w:rsidR="00924AEA" w:rsidRPr="00924AEA" w:rsidRDefault="00924AEA" w:rsidP="00924AEA">
            <w:pPr>
              <w:pStyle w:val="ARTableBody"/>
            </w:pPr>
            <w:r w:rsidRPr="00924AEA">
              <w:t>Unconditional and expected to settle after 12 months</w:t>
            </w:r>
          </w:p>
        </w:tc>
        <w:tc>
          <w:tcPr>
            <w:tcW w:w="1191" w:type="dxa"/>
            <w:tcBorders>
              <w:top w:val="nil"/>
              <w:left w:val="nil"/>
              <w:bottom w:val="nil"/>
              <w:right w:val="nil"/>
            </w:tcBorders>
            <w:shd w:val="clear" w:color="000000" w:fill="F2F2F2"/>
            <w:vAlign w:val="bottom"/>
            <w:hideMark/>
          </w:tcPr>
          <w:p w14:paraId="460D43D9" w14:textId="77777777" w:rsidR="00924AEA" w:rsidRPr="00924AEA" w:rsidRDefault="00924AEA" w:rsidP="00924AEA">
            <w:pPr>
              <w:pStyle w:val="ARTableBodyRight"/>
            </w:pPr>
            <w:r w:rsidRPr="00924AEA">
              <w:t>20,416</w:t>
            </w:r>
          </w:p>
        </w:tc>
        <w:tc>
          <w:tcPr>
            <w:tcW w:w="1191" w:type="dxa"/>
            <w:tcBorders>
              <w:top w:val="nil"/>
              <w:left w:val="nil"/>
              <w:bottom w:val="nil"/>
              <w:right w:val="nil"/>
            </w:tcBorders>
            <w:shd w:val="clear" w:color="000000" w:fill="FFFFFF"/>
            <w:vAlign w:val="bottom"/>
            <w:hideMark/>
          </w:tcPr>
          <w:p w14:paraId="05F0B141" w14:textId="77777777" w:rsidR="00924AEA" w:rsidRPr="00924AEA" w:rsidRDefault="00924AEA" w:rsidP="00924AEA">
            <w:pPr>
              <w:pStyle w:val="ARTableBodyRight"/>
            </w:pPr>
            <w:r w:rsidRPr="00924AEA">
              <w:t xml:space="preserve">12,212 </w:t>
            </w:r>
          </w:p>
        </w:tc>
      </w:tr>
      <w:tr w:rsidR="00924AEA" w:rsidRPr="00924AEA" w14:paraId="7681DD8A" w14:textId="77777777" w:rsidTr="00924AEA">
        <w:trPr>
          <w:trHeight w:val="259"/>
        </w:trPr>
        <w:tc>
          <w:tcPr>
            <w:tcW w:w="6123" w:type="dxa"/>
            <w:tcBorders>
              <w:top w:val="nil"/>
              <w:left w:val="nil"/>
              <w:bottom w:val="nil"/>
              <w:right w:val="nil"/>
            </w:tcBorders>
            <w:shd w:val="clear" w:color="000000" w:fill="FFFFFF"/>
            <w:vAlign w:val="bottom"/>
            <w:hideMark/>
          </w:tcPr>
          <w:p w14:paraId="330CC55F" w14:textId="77777777" w:rsidR="00924AEA" w:rsidRPr="00924AEA" w:rsidRDefault="00924AEA" w:rsidP="00924AEA">
            <w:pPr>
              <w:pStyle w:val="ARTableRowsubheadgrey"/>
            </w:pPr>
            <w:r w:rsidRPr="00924AEA">
              <w:t>Provisions for on-costs</w:t>
            </w:r>
          </w:p>
        </w:tc>
        <w:tc>
          <w:tcPr>
            <w:tcW w:w="1191" w:type="dxa"/>
            <w:tcBorders>
              <w:top w:val="nil"/>
              <w:left w:val="nil"/>
              <w:bottom w:val="nil"/>
              <w:right w:val="nil"/>
            </w:tcBorders>
            <w:shd w:val="clear" w:color="000000" w:fill="F2F2F2"/>
            <w:vAlign w:val="bottom"/>
            <w:hideMark/>
          </w:tcPr>
          <w:p w14:paraId="0BFCAC26" w14:textId="77777777" w:rsidR="00924AEA" w:rsidRPr="00924AEA" w:rsidRDefault="00924AEA" w:rsidP="00924AEA">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7764F116" w14:textId="77777777" w:rsidR="00924AEA" w:rsidRPr="00924AEA" w:rsidRDefault="00924AEA" w:rsidP="00924AEA">
            <w:pPr>
              <w:pStyle w:val="ARTableBodyRight"/>
            </w:pPr>
            <w:r w:rsidRPr="00924AEA">
              <w:rPr>
                <w:rFonts w:ascii="Cambria" w:hAnsi="Cambria" w:cs="Cambria"/>
              </w:rPr>
              <w:t> </w:t>
            </w:r>
          </w:p>
        </w:tc>
      </w:tr>
      <w:tr w:rsidR="00924AEA" w:rsidRPr="00924AEA" w14:paraId="000023E3" w14:textId="77777777" w:rsidTr="00924AEA">
        <w:trPr>
          <w:trHeight w:val="259"/>
        </w:trPr>
        <w:tc>
          <w:tcPr>
            <w:tcW w:w="6123" w:type="dxa"/>
            <w:tcBorders>
              <w:top w:val="nil"/>
              <w:left w:val="nil"/>
              <w:bottom w:val="nil"/>
              <w:right w:val="nil"/>
            </w:tcBorders>
            <w:shd w:val="clear" w:color="000000" w:fill="FFFFFF"/>
            <w:vAlign w:val="bottom"/>
            <w:hideMark/>
          </w:tcPr>
          <w:p w14:paraId="6F1CDD68" w14:textId="77777777" w:rsidR="00924AEA" w:rsidRPr="00924AEA" w:rsidRDefault="00924AEA" w:rsidP="00924AEA">
            <w:pPr>
              <w:pStyle w:val="ARTableBody"/>
            </w:pPr>
            <w:r w:rsidRPr="00924AEA">
              <w:t>Unconditional and expected to settle within 12 months</w:t>
            </w:r>
          </w:p>
        </w:tc>
        <w:tc>
          <w:tcPr>
            <w:tcW w:w="1191" w:type="dxa"/>
            <w:tcBorders>
              <w:top w:val="nil"/>
              <w:left w:val="nil"/>
              <w:bottom w:val="nil"/>
              <w:right w:val="nil"/>
            </w:tcBorders>
            <w:shd w:val="clear" w:color="000000" w:fill="F2F2F2"/>
            <w:vAlign w:val="bottom"/>
            <w:hideMark/>
          </w:tcPr>
          <w:p w14:paraId="4166DCBC" w14:textId="77777777" w:rsidR="00924AEA" w:rsidRPr="00924AEA" w:rsidRDefault="00924AEA" w:rsidP="00924AEA">
            <w:pPr>
              <w:pStyle w:val="ARTableBodyRight"/>
            </w:pPr>
            <w:r w:rsidRPr="00924AEA">
              <w:t>3,419</w:t>
            </w:r>
          </w:p>
        </w:tc>
        <w:tc>
          <w:tcPr>
            <w:tcW w:w="1191" w:type="dxa"/>
            <w:tcBorders>
              <w:top w:val="nil"/>
              <w:left w:val="nil"/>
              <w:bottom w:val="nil"/>
              <w:right w:val="nil"/>
            </w:tcBorders>
            <w:shd w:val="clear" w:color="000000" w:fill="FFFFFF"/>
            <w:vAlign w:val="bottom"/>
            <w:hideMark/>
          </w:tcPr>
          <w:p w14:paraId="222EFF2D" w14:textId="77777777" w:rsidR="00924AEA" w:rsidRPr="00924AEA" w:rsidRDefault="00924AEA" w:rsidP="00924AEA">
            <w:pPr>
              <w:pStyle w:val="ARTableBodyRight"/>
            </w:pPr>
            <w:r w:rsidRPr="00924AEA">
              <w:t xml:space="preserve">3,297 </w:t>
            </w:r>
          </w:p>
        </w:tc>
      </w:tr>
      <w:tr w:rsidR="00924AEA" w:rsidRPr="00924AEA" w14:paraId="2B003555" w14:textId="77777777" w:rsidTr="00924AEA">
        <w:trPr>
          <w:trHeight w:val="259"/>
        </w:trPr>
        <w:tc>
          <w:tcPr>
            <w:tcW w:w="6123" w:type="dxa"/>
            <w:tcBorders>
              <w:top w:val="nil"/>
              <w:left w:val="nil"/>
              <w:bottom w:val="single" w:sz="4" w:space="0" w:color="auto"/>
              <w:right w:val="nil"/>
            </w:tcBorders>
            <w:shd w:val="clear" w:color="000000" w:fill="FFFFFF"/>
            <w:vAlign w:val="bottom"/>
            <w:hideMark/>
          </w:tcPr>
          <w:p w14:paraId="206D7A55" w14:textId="77777777" w:rsidR="00924AEA" w:rsidRPr="00924AEA" w:rsidRDefault="00924AEA" w:rsidP="00924AEA">
            <w:pPr>
              <w:pStyle w:val="ARTableBody"/>
            </w:pPr>
            <w:r w:rsidRPr="00924AEA">
              <w:t>Unconditional and expected to settle after 12 months</w:t>
            </w:r>
          </w:p>
        </w:tc>
        <w:tc>
          <w:tcPr>
            <w:tcW w:w="1191" w:type="dxa"/>
            <w:tcBorders>
              <w:top w:val="nil"/>
              <w:left w:val="nil"/>
              <w:bottom w:val="single" w:sz="4" w:space="0" w:color="auto"/>
              <w:right w:val="nil"/>
            </w:tcBorders>
            <w:shd w:val="clear" w:color="000000" w:fill="F2F2F2"/>
            <w:vAlign w:val="bottom"/>
            <w:hideMark/>
          </w:tcPr>
          <w:p w14:paraId="22FAD192" w14:textId="77777777" w:rsidR="00924AEA" w:rsidRPr="00924AEA" w:rsidRDefault="00924AEA" w:rsidP="00924AEA">
            <w:pPr>
              <w:pStyle w:val="ARTableBodyRight"/>
            </w:pPr>
            <w:r w:rsidRPr="00924AEA">
              <w:t>3,289</w:t>
            </w:r>
          </w:p>
        </w:tc>
        <w:tc>
          <w:tcPr>
            <w:tcW w:w="1191" w:type="dxa"/>
            <w:tcBorders>
              <w:top w:val="nil"/>
              <w:left w:val="nil"/>
              <w:bottom w:val="single" w:sz="4" w:space="0" w:color="auto"/>
              <w:right w:val="nil"/>
            </w:tcBorders>
            <w:shd w:val="clear" w:color="000000" w:fill="FFFFFF"/>
            <w:vAlign w:val="bottom"/>
            <w:hideMark/>
          </w:tcPr>
          <w:p w14:paraId="0B468245" w14:textId="77777777" w:rsidR="00924AEA" w:rsidRPr="00924AEA" w:rsidRDefault="00924AEA" w:rsidP="00924AEA">
            <w:pPr>
              <w:pStyle w:val="ARTableBodyRight"/>
            </w:pPr>
            <w:r w:rsidRPr="00924AEA">
              <w:t xml:space="preserve">3,173 </w:t>
            </w:r>
          </w:p>
        </w:tc>
      </w:tr>
      <w:tr w:rsidR="00924AEA" w:rsidRPr="00924AEA" w14:paraId="74756945" w14:textId="77777777" w:rsidTr="00924AEA">
        <w:trPr>
          <w:trHeight w:val="259"/>
        </w:trPr>
        <w:tc>
          <w:tcPr>
            <w:tcW w:w="6123" w:type="dxa"/>
            <w:tcBorders>
              <w:top w:val="single" w:sz="4" w:space="0" w:color="auto"/>
              <w:left w:val="nil"/>
              <w:bottom w:val="single" w:sz="4" w:space="0" w:color="auto"/>
              <w:right w:val="nil"/>
            </w:tcBorders>
            <w:shd w:val="clear" w:color="000000" w:fill="FFFFFF"/>
            <w:vAlign w:val="bottom"/>
            <w:hideMark/>
          </w:tcPr>
          <w:p w14:paraId="420AD46C" w14:textId="77777777" w:rsidR="00924AEA" w:rsidRPr="00924AEA" w:rsidRDefault="00924AEA" w:rsidP="00924AEA">
            <w:pPr>
              <w:pStyle w:val="ARTableBodyBold"/>
            </w:pPr>
            <w:r w:rsidRPr="00924AEA">
              <w:t>Total current provisions for employee benefits</w:t>
            </w:r>
          </w:p>
        </w:tc>
        <w:tc>
          <w:tcPr>
            <w:tcW w:w="1191" w:type="dxa"/>
            <w:tcBorders>
              <w:top w:val="single" w:sz="4" w:space="0" w:color="auto"/>
              <w:left w:val="nil"/>
              <w:bottom w:val="single" w:sz="4" w:space="0" w:color="auto"/>
              <w:right w:val="nil"/>
            </w:tcBorders>
            <w:shd w:val="clear" w:color="000000" w:fill="F2F2F2"/>
            <w:vAlign w:val="bottom"/>
            <w:hideMark/>
          </w:tcPr>
          <w:p w14:paraId="34840535" w14:textId="77777777" w:rsidR="00924AEA" w:rsidRPr="00924AEA" w:rsidRDefault="00924AEA" w:rsidP="00924AEA">
            <w:pPr>
              <w:pStyle w:val="ARTableBodyRightBold"/>
            </w:pPr>
            <w:r w:rsidRPr="00924AEA">
              <w:t xml:space="preserve">49,186 </w:t>
            </w:r>
          </w:p>
        </w:tc>
        <w:tc>
          <w:tcPr>
            <w:tcW w:w="1191" w:type="dxa"/>
            <w:tcBorders>
              <w:top w:val="single" w:sz="4" w:space="0" w:color="auto"/>
              <w:left w:val="nil"/>
              <w:bottom w:val="single" w:sz="4" w:space="0" w:color="auto"/>
              <w:right w:val="nil"/>
            </w:tcBorders>
            <w:shd w:val="clear" w:color="000000" w:fill="FFFFFF"/>
            <w:vAlign w:val="bottom"/>
            <w:hideMark/>
          </w:tcPr>
          <w:p w14:paraId="47C89127" w14:textId="77777777" w:rsidR="00924AEA" w:rsidRPr="00924AEA" w:rsidRDefault="00924AEA" w:rsidP="00924AEA">
            <w:pPr>
              <w:pStyle w:val="ARTableBodyRightBold"/>
            </w:pPr>
            <w:r w:rsidRPr="00924AEA">
              <w:t xml:space="preserve">46,777 </w:t>
            </w:r>
          </w:p>
        </w:tc>
      </w:tr>
      <w:tr w:rsidR="00924AEA" w:rsidRPr="00924AEA" w14:paraId="7015A93B" w14:textId="77777777" w:rsidTr="00924AEA">
        <w:trPr>
          <w:trHeight w:val="259"/>
        </w:trPr>
        <w:tc>
          <w:tcPr>
            <w:tcW w:w="6123" w:type="dxa"/>
            <w:tcBorders>
              <w:top w:val="nil"/>
              <w:left w:val="nil"/>
              <w:bottom w:val="nil"/>
              <w:right w:val="nil"/>
            </w:tcBorders>
            <w:shd w:val="clear" w:color="000000" w:fill="FFFFFF"/>
            <w:vAlign w:val="bottom"/>
            <w:hideMark/>
          </w:tcPr>
          <w:p w14:paraId="372C8051" w14:textId="77777777" w:rsidR="00924AEA" w:rsidRPr="00924AEA" w:rsidRDefault="00924AEA" w:rsidP="00924AEA">
            <w:pPr>
              <w:pStyle w:val="ARTablerowsubheadcoloursmallerspaceabove"/>
            </w:pPr>
            <w:r w:rsidRPr="00924AEA">
              <w:t>Non-current provisions</w:t>
            </w:r>
          </w:p>
        </w:tc>
        <w:tc>
          <w:tcPr>
            <w:tcW w:w="1191" w:type="dxa"/>
            <w:tcBorders>
              <w:top w:val="nil"/>
              <w:left w:val="nil"/>
              <w:bottom w:val="nil"/>
              <w:right w:val="nil"/>
            </w:tcBorders>
            <w:shd w:val="clear" w:color="000000" w:fill="F2F2F2"/>
            <w:vAlign w:val="bottom"/>
            <w:hideMark/>
          </w:tcPr>
          <w:p w14:paraId="41437BEB" w14:textId="77777777" w:rsidR="00924AEA" w:rsidRPr="00924AEA" w:rsidRDefault="00924AEA" w:rsidP="00924AEA">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54F5ADB4" w14:textId="77777777" w:rsidR="00924AEA" w:rsidRPr="00924AEA" w:rsidRDefault="00924AEA" w:rsidP="00924AEA">
            <w:pPr>
              <w:pStyle w:val="ARTableBodyRight"/>
            </w:pPr>
            <w:r w:rsidRPr="00924AEA">
              <w:rPr>
                <w:rFonts w:ascii="Cambria" w:hAnsi="Cambria" w:cs="Cambria"/>
              </w:rPr>
              <w:t> </w:t>
            </w:r>
          </w:p>
        </w:tc>
      </w:tr>
      <w:tr w:rsidR="00924AEA" w:rsidRPr="00924AEA" w14:paraId="5A9CD4E3" w14:textId="77777777" w:rsidTr="00924AEA">
        <w:trPr>
          <w:trHeight w:val="259"/>
        </w:trPr>
        <w:tc>
          <w:tcPr>
            <w:tcW w:w="6123" w:type="dxa"/>
            <w:tcBorders>
              <w:top w:val="nil"/>
              <w:left w:val="nil"/>
              <w:bottom w:val="nil"/>
              <w:right w:val="nil"/>
            </w:tcBorders>
            <w:shd w:val="clear" w:color="000000" w:fill="FFFFFF"/>
            <w:vAlign w:val="bottom"/>
            <w:hideMark/>
          </w:tcPr>
          <w:p w14:paraId="0A0A2A48" w14:textId="070A045E" w:rsidR="00924AEA" w:rsidRPr="00924AEA" w:rsidRDefault="00924AEA" w:rsidP="00924AEA">
            <w:pPr>
              <w:pStyle w:val="ARTableRowsubheadgrey"/>
            </w:pPr>
            <w:r w:rsidRPr="00924AEA">
              <w:t xml:space="preserve">Long </w:t>
            </w:r>
            <w:r w:rsidR="004056A1">
              <w:t>s</w:t>
            </w:r>
            <w:r w:rsidRPr="00924AEA">
              <w:t>ervice Leave</w:t>
            </w:r>
          </w:p>
        </w:tc>
        <w:tc>
          <w:tcPr>
            <w:tcW w:w="1191" w:type="dxa"/>
            <w:tcBorders>
              <w:top w:val="nil"/>
              <w:left w:val="nil"/>
              <w:bottom w:val="nil"/>
              <w:right w:val="nil"/>
            </w:tcBorders>
            <w:shd w:val="clear" w:color="000000" w:fill="F2F2F2"/>
            <w:vAlign w:val="bottom"/>
            <w:hideMark/>
          </w:tcPr>
          <w:p w14:paraId="4304CAB9" w14:textId="77777777" w:rsidR="00924AEA" w:rsidRPr="00924AEA" w:rsidRDefault="00924AEA" w:rsidP="00924AEA">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29E1E863" w14:textId="77777777" w:rsidR="00924AEA" w:rsidRPr="00924AEA" w:rsidRDefault="00924AEA" w:rsidP="00924AEA">
            <w:pPr>
              <w:pStyle w:val="ARTableBodyRight"/>
            </w:pPr>
            <w:r w:rsidRPr="00924AEA">
              <w:rPr>
                <w:rFonts w:ascii="Cambria" w:hAnsi="Cambria" w:cs="Cambria"/>
              </w:rPr>
              <w:t> </w:t>
            </w:r>
          </w:p>
        </w:tc>
      </w:tr>
      <w:tr w:rsidR="00924AEA" w:rsidRPr="00924AEA" w14:paraId="622675EC" w14:textId="77777777" w:rsidTr="00924AEA">
        <w:trPr>
          <w:trHeight w:val="259"/>
        </w:trPr>
        <w:tc>
          <w:tcPr>
            <w:tcW w:w="6123" w:type="dxa"/>
            <w:tcBorders>
              <w:top w:val="nil"/>
              <w:left w:val="nil"/>
              <w:bottom w:val="nil"/>
              <w:right w:val="nil"/>
            </w:tcBorders>
            <w:shd w:val="clear" w:color="000000" w:fill="FFFFFF"/>
            <w:vAlign w:val="bottom"/>
            <w:hideMark/>
          </w:tcPr>
          <w:p w14:paraId="4D9FE7C6" w14:textId="77777777" w:rsidR="00924AEA" w:rsidRPr="00924AEA" w:rsidRDefault="00924AEA" w:rsidP="00924AEA">
            <w:pPr>
              <w:pStyle w:val="ARTableBody"/>
            </w:pPr>
            <w:r w:rsidRPr="00924AEA">
              <w:t>Employee benefits</w:t>
            </w:r>
          </w:p>
        </w:tc>
        <w:tc>
          <w:tcPr>
            <w:tcW w:w="1191" w:type="dxa"/>
            <w:tcBorders>
              <w:top w:val="nil"/>
              <w:left w:val="nil"/>
              <w:bottom w:val="nil"/>
              <w:right w:val="nil"/>
            </w:tcBorders>
            <w:shd w:val="clear" w:color="000000" w:fill="F2F2F2"/>
            <w:vAlign w:val="bottom"/>
            <w:hideMark/>
          </w:tcPr>
          <w:p w14:paraId="0A8B7292" w14:textId="77777777" w:rsidR="00924AEA" w:rsidRPr="00924AEA" w:rsidRDefault="00924AEA" w:rsidP="00924AEA">
            <w:pPr>
              <w:pStyle w:val="ARTableBodyRight"/>
            </w:pPr>
            <w:r w:rsidRPr="00924AEA">
              <w:t>5,634</w:t>
            </w:r>
          </w:p>
        </w:tc>
        <w:tc>
          <w:tcPr>
            <w:tcW w:w="1191" w:type="dxa"/>
            <w:tcBorders>
              <w:top w:val="nil"/>
              <w:left w:val="nil"/>
              <w:bottom w:val="nil"/>
              <w:right w:val="nil"/>
            </w:tcBorders>
            <w:shd w:val="clear" w:color="000000" w:fill="FFFFFF"/>
            <w:vAlign w:val="bottom"/>
            <w:hideMark/>
          </w:tcPr>
          <w:p w14:paraId="22B70423" w14:textId="77777777" w:rsidR="00924AEA" w:rsidRPr="00924AEA" w:rsidRDefault="00924AEA" w:rsidP="00924AEA">
            <w:pPr>
              <w:pStyle w:val="ARTableBodyRight"/>
            </w:pPr>
            <w:r w:rsidRPr="00924AEA">
              <w:t xml:space="preserve">7,610 </w:t>
            </w:r>
          </w:p>
        </w:tc>
      </w:tr>
      <w:tr w:rsidR="00924AEA" w:rsidRPr="00924AEA" w14:paraId="1B5EFF10" w14:textId="77777777" w:rsidTr="00924AEA">
        <w:trPr>
          <w:trHeight w:val="259"/>
        </w:trPr>
        <w:tc>
          <w:tcPr>
            <w:tcW w:w="6123" w:type="dxa"/>
            <w:tcBorders>
              <w:top w:val="nil"/>
              <w:left w:val="nil"/>
              <w:bottom w:val="single" w:sz="4" w:space="0" w:color="auto"/>
              <w:right w:val="nil"/>
            </w:tcBorders>
            <w:shd w:val="clear" w:color="000000" w:fill="FFFFFF"/>
            <w:vAlign w:val="bottom"/>
            <w:hideMark/>
          </w:tcPr>
          <w:p w14:paraId="7886DC50" w14:textId="77777777" w:rsidR="00924AEA" w:rsidRPr="00924AEA" w:rsidRDefault="00924AEA" w:rsidP="00924AEA">
            <w:pPr>
              <w:pStyle w:val="ARTableBody"/>
            </w:pPr>
            <w:r w:rsidRPr="00924AEA">
              <w:t>On-costs</w:t>
            </w:r>
          </w:p>
        </w:tc>
        <w:tc>
          <w:tcPr>
            <w:tcW w:w="1191" w:type="dxa"/>
            <w:tcBorders>
              <w:top w:val="nil"/>
              <w:left w:val="nil"/>
              <w:bottom w:val="single" w:sz="4" w:space="0" w:color="auto"/>
              <w:right w:val="nil"/>
            </w:tcBorders>
            <w:shd w:val="clear" w:color="000000" w:fill="F2F2F2"/>
            <w:vAlign w:val="bottom"/>
            <w:hideMark/>
          </w:tcPr>
          <w:p w14:paraId="68BED362" w14:textId="77777777" w:rsidR="00924AEA" w:rsidRPr="00924AEA" w:rsidRDefault="00924AEA" w:rsidP="00924AEA">
            <w:pPr>
              <w:pStyle w:val="ARTableBodyRight"/>
            </w:pPr>
            <w:r w:rsidRPr="00924AEA">
              <w:t>972</w:t>
            </w:r>
          </w:p>
        </w:tc>
        <w:tc>
          <w:tcPr>
            <w:tcW w:w="1191" w:type="dxa"/>
            <w:tcBorders>
              <w:top w:val="nil"/>
              <w:left w:val="nil"/>
              <w:bottom w:val="single" w:sz="4" w:space="0" w:color="auto"/>
              <w:right w:val="nil"/>
            </w:tcBorders>
            <w:shd w:val="clear" w:color="000000" w:fill="FFFFFF"/>
            <w:vAlign w:val="bottom"/>
            <w:hideMark/>
          </w:tcPr>
          <w:p w14:paraId="7BC04D36" w14:textId="77777777" w:rsidR="00924AEA" w:rsidRPr="00924AEA" w:rsidRDefault="00924AEA" w:rsidP="00924AEA">
            <w:pPr>
              <w:pStyle w:val="ARTableBodyRight"/>
            </w:pPr>
            <w:r w:rsidRPr="00924AEA">
              <w:t xml:space="preserve">937 </w:t>
            </w:r>
          </w:p>
        </w:tc>
      </w:tr>
      <w:tr w:rsidR="00924AEA" w:rsidRPr="00924AEA" w14:paraId="4FA6C619" w14:textId="77777777" w:rsidTr="00924AEA">
        <w:trPr>
          <w:trHeight w:val="259"/>
        </w:trPr>
        <w:tc>
          <w:tcPr>
            <w:tcW w:w="6123" w:type="dxa"/>
            <w:tcBorders>
              <w:top w:val="single" w:sz="4" w:space="0" w:color="auto"/>
              <w:left w:val="nil"/>
              <w:bottom w:val="single" w:sz="4" w:space="0" w:color="auto"/>
              <w:right w:val="nil"/>
            </w:tcBorders>
            <w:shd w:val="clear" w:color="000000" w:fill="FFFFFF"/>
            <w:vAlign w:val="bottom"/>
            <w:hideMark/>
          </w:tcPr>
          <w:p w14:paraId="266BD8C3" w14:textId="77777777" w:rsidR="00924AEA" w:rsidRPr="00924AEA" w:rsidRDefault="00924AEA" w:rsidP="00924AEA">
            <w:pPr>
              <w:pStyle w:val="ARTableBodyBold"/>
            </w:pPr>
            <w:r w:rsidRPr="00924AEA">
              <w:t>Total non-current provisions for employee benefits</w:t>
            </w:r>
          </w:p>
        </w:tc>
        <w:tc>
          <w:tcPr>
            <w:tcW w:w="1191" w:type="dxa"/>
            <w:tcBorders>
              <w:top w:val="single" w:sz="4" w:space="0" w:color="auto"/>
              <w:left w:val="nil"/>
              <w:bottom w:val="single" w:sz="4" w:space="0" w:color="auto"/>
              <w:right w:val="nil"/>
            </w:tcBorders>
            <w:shd w:val="clear" w:color="000000" w:fill="F2F2F2"/>
            <w:vAlign w:val="bottom"/>
            <w:hideMark/>
          </w:tcPr>
          <w:p w14:paraId="1267836A" w14:textId="77777777" w:rsidR="00924AEA" w:rsidRPr="00924AEA" w:rsidRDefault="00924AEA" w:rsidP="00924AEA">
            <w:pPr>
              <w:pStyle w:val="ARTableBodyRightBold"/>
            </w:pPr>
            <w:r w:rsidRPr="00924AEA">
              <w:t xml:space="preserve">6,606 </w:t>
            </w:r>
          </w:p>
        </w:tc>
        <w:tc>
          <w:tcPr>
            <w:tcW w:w="1191" w:type="dxa"/>
            <w:tcBorders>
              <w:top w:val="single" w:sz="4" w:space="0" w:color="auto"/>
              <w:left w:val="nil"/>
              <w:bottom w:val="single" w:sz="4" w:space="0" w:color="auto"/>
              <w:right w:val="nil"/>
            </w:tcBorders>
            <w:shd w:val="clear" w:color="000000" w:fill="FFFFFF"/>
            <w:vAlign w:val="bottom"/>
            <w:hideMark/>
          </w:tcPr>
          <w:p w14:paraId="2829336E" w14:textId="77777777" w:rsidR="00924AEA" w:rsidRPr="00924AEA" w:rsidRDefault="00924AEA" w:rsidP="00924AEA">
            <w:pPr>
              <w:pStyle w:val="ARTableBodyRightBold"/>
            </w:pPr>
            <w:r w:rsidRPr="00924AEA">
              <w:t xml:space="preserve">8,547 </w:t>
            </w:r>
          </w:p>
        </w:tc>
      </w:tr>
      <w:tr w:rsidR="00924AEA" w:rsidRPr="00924AEA" w14:paraId="10999CB0" w14:textId="77777777" w:rsidTr="00924AEA">
        <w:trPr>
          <w:trHeight w:val="259"/>
        </w:trPr>
        <w:tc>
          <w:tcPr>
            <w:tcW w:w="6123" w:type="dxa"/>
            <w:tcBorders>
              <w:top w:val="single" w:sz="4" w:space="0" w:color="auto"/>
              <w:left w:val="nil"/>
              <w:bottom w:val="single" w:sz="12" w:space="0" w:color="auto"/>
              <w:right w:val="nil"/>
            </w:tcBorders>
            <w:shd w:val="clear" w:color="000000" w:fill="FFFFFF"/>
            <w:vAlign w:val="bottom"/>
            <w:hideMark/>
          </w:tcPr>
          <w:p w14:paraId="1449BA24" w14:textId="77777777" w:rsidR="00924AEA" w:rsidRPr="00924AEA" w:rsidRDefault="00924AEA" w:rsidP="00924AEA">
            <w:pPr>
              <w:pStyle w:val="ARTableBodyBold"/>
            </w:pPr>
            <w:r w:rsidRPr="00924AEA">
              <w:t>Total provisions for employee benefits</w:t>
            </w:r>
          </w:p>
        </w:tc>
        <w:tc>
          <w:tcPr>
            <w:tcW w:w="1191" w:type="dxa"/>
            <w:tcBorders>
              <w:top w:val="single" w:sz="4" w:space="0" w:color="auto"/>
              <w:left w:val="nil"/>
              <w:bottom w:val="single" w:sz="12" w:space="0" w:color="auto"/>
              <w:right w:val="nil"/>
            </w:tcBorders>
            <w:shd w:val="clear" w:color="000000" w:fill="F2F2F2"/>
            <w:vAlign w:val="bottom"/>
            <w:hideMark/>
          </w:tcPr>
          <w:p w14:paraId="6B76B976" w14:textId="77777777" w:rsidR="00924AEA" w:rsidRPr="00924AEA" w:rsidRDefault="00924AEA" w:rsidP="00924AEA">
            <w:pPr>
              <w:pStyle w:val="ARTableBodyRightBold"/>
            </w:pPr>
            <w:r w:rsidRPr="00924AEA">
              <w:t>55,792</w:t>
            </w:r>
          </w:p>
        </w:tc>
        <w:tc>
          <w:tcPr>
            <w:tcW w:w="1191" w:type="dxa"/>
            <w:tcBorders>
              <w:top w:val="single" w:sz="4" w:space="0" w:color="auto"/>
              <w:left w:val="nil"/>
              <w:bottom w:val="single" w:sz="12" w:space="0" w:color="auto"/>
              <w:right w:val="nil"/>
            </w:tcBorders>
            <w:shd w:val="clear" w:color="000000" w:fill="FFFFFF"/>
            <w:vAlign w:val="bottom"/>
            <w:hideMark/>
          </w:tcPr>
          <w:p w14:paraId="44B5E186" w14:textId="77777777" w:rsidR="00924AEA" w:rsidRPr="00924AEA" w:rsidRDefault="00924AEA" w:rsidP="00924AEA">
            <w:pPr>
              <w:pStyle w:val="ARTableBodyRightBold"/>
            </w:pPr>
            <w:r w:rsidRPr="00924AEA">
              <w:t xml:space="preserve">55,324 </w:t>
            </w:r>
          </w:p>
        </w:tc>
      </w:tr>
    </w:tbl>
    <w:p w14:paraId="6EE0598B" w14:textId="03870570" w:rsidR="00866499" w:rsidRDefault="00866499" w:rsidP="00866499">
      <w:pPr>
        <w:pStyle w:val="ARBodyAfterTable"/>
      </w:pPr>
      <w:r w:rsidRPr="00246FFA">
        <w:rPr>
          <w:b/>
          <w:bCs/>
        </w:rPr>
        <w:t>Wages and salaries, annual leave and sick leave:</w:t>
      </w:r>
      <w:r>
        <w:t xml:space="preserve"> Liabilities for wages and salaries, including non-monetary benefits, annual leave and on-costs are recognised as part of the employee benefit provision as current liabilities, as </w:t>
      </w:r>
      <w:r w:rsidR="00671A5F">
        <w:t>the department</w:t>
      </w:r>
      <w:r>
        <w:t xml:space="preserve"> does not have an unconditional right to defer settlements of these liabilities.</w:t>
      </w:r>
    </w:p>
    <w:p w14:paraId="1096E2DE" w14:textId="6079BA14" w:rsidR="00866499" w:rsidRDefault="00866499" w:rsidP="00866499">
      <w:pPr>
        <w:pStyle w:val="ARBody"/>
      </w:pPr>
      <w:r>
        <w:t xml:space="preserve">The liability for salaries and wages are recognised in the balance sheet at the remuneration rates applicable at the reporting date. As </w:t>
      </w:r>
      <w:r w:rsidR="00671A5F">
        <w:t>the department</w:t>
      </w:r>
      <w:r>
        <w:t xml:space="preserve"> </w:t>
      </w:r>
      <w:r w:rsidRPr="00246FFA">
        <w:t>expects</w:t>
      </w:r>
      <w:r>
        <w:t xml:space="preserve"> the liabilities to be wholly settled within 12 months of reporting date, they are measured at undiscounted amounts.</w:t>
      </w:r>
    </w:p>
    <w:p w14:paraId="56F486A6" w14:textId="75ED538E" w:rsidR="00866499" w:rsidRDefault="00866499" w:rsidP="00866499">
      <w:pPr>
        <w:pStyle w:val="ARBody"/>
      </w:pPr>
      <w:r>
        <w:t xml:space="preserve">The annual leave liability is classified as a current liability and is measured at the undiscounted amount expected to be paid, given </w:t>
      </w:r>
      <w:r w:rsidR="00671A5F">
        <w:t>the department</w:t>
      </w:r>
      <w:r>
        <w:t xml:space="preserve"> does not have an unconditional right to defer settlement of the liability for at least 12 months after the end of the reporting period.</w:t>
      </w:r>
    </w:p>
    <w:p w14:paraId="7DDE7973" w14:textId="77777777" w:rsidR="00866499" w:rsidRDefault="00866499" w:rsidP="00866499">
      <w:pPr>
        <w:pStyle w:val="BodyText"/>
        <w:rPr>
          <w:color w:val="C10000"/>
          <w:sz w:val="16"/>
          <w:szCs w:val="16"/>
        </w:rPr>
      </w:pPr>
    </w:p>
    <w:p w14:paraId="5AE6273D" w14:textId="77777777" w:rsidR="00866499" w:rsidRDefault="00866499" w:rsidP="00866499">
      <w:pPr>
        <w:pStyle w:val="ARBody"/>
      </w:pPr>
      <w:r>
        <w:t>No provision has been made for sick leave, all sick leave is non-vesting and it is not probable that the average sick leave taken in the future will exceed the benefits accrued in the future. Consequently, an expense is recognised in the comprehensive operating statement as sick leave is taken.</w:t>
      </w:r>
    </w:p>
    <w:p w14:paraId="19406B09" w14:textId="77777777" w:rsidR="00866499" w:rsidRDefault="00866499" w:rsidP="00866499">
      <w:pPr>
        <w:pStyle w:val="ARBody"/>
      </w:pPr>
      <w:r>
        <w:t xml:space="preserve">Employment on-costs such as payroll tax, workers compensation and superannuation are not categorised as employee benefits. They are disclosed separately as a component of the provision for employee benefits when the associated employment has occurred. </w:t>
      </w:r>
    </w:p>
    <w:p w14:paraId="3E763AD9" w14:textId="65E0ECF7" w:rsidR="00866499" w:rsidRDefault="00866499" w:rsidP="00866499">
      <w:pPr>
        <w:pStyle w:val="ARBody"/>
      </w:pPr>
      <w:r>
        <w:t xml:space="preserve">Unconditional LSL is disclosed as a current liability, even if </w:t>
      </w:r>
      <w:r w:rsidR="00671A5F">
        <w:t>the department</w:t>
      </w:r>
      <w:r>
        <w:t xml:space="preserve"> does not expect to settle the liability within 12 months because it will not have the unconditional right to defer settlement of the entitlement, should an employee take leave within 12 months.</w:t>
      </w:r>
    </w:p>
    <w:p w14:paraId="525D6F95" w14:textId="77777777" w:rsidR="00866499" w:rsidRDefault="00866499" w:rsidP="00866499">
      <w:pPr>
        <w:pStyle w:val="ARBody"/>
      </w:pPr>
      <w:r>
        <w:t>The components of this current LSL liability are measured at either:</w:t>
      </w:r>
    </w:p>
    <w:p w14:paraId="658E9725" w14:textId="2CB573D2" w:rsidR="00866499" w:rsidRDefault="00866499" w:rsidP="00866499">
      <w:pPr>
        <w:pStyle w:val="ARBullet1"/>
      </w:pPr>
      <w:r>
        <w:t xml:space="preserve">undiscounted value – if </w:t>
      </w:r>
      <w:r w:rsidR="00671A5F">
        <w:t>the department</w:t>
      </w:r>
      <w:r>
        <w:t xml:space="preserve"> expects to wholly settle within 12 months</w:t>
      </w:r>
    </w:p>
    <w:p w14:paraId="5A61573A" w14:textId="17B564BE" w:rsidR="00866499" w:rsidRDefault="00866499" w:rsidP="00866499">
      <w:pPr>
        <w:pStyle w:val="ARBullet1"/>
      </w:pPr>
      <w:r>
        <w:t xml:space="preserve">present value – if </w:t>
      </w:r>
      <w:r w:rsidR="00671A5F">
        <w:t>the department</w:t>
      </w:r>
      <w:r>
        <w:t xml:space="preserve"> does not expect to wholly settle within 12 months.</w:t>
      </w:r>
    </w:p>
    <w:p w14:paraId="635C3C76" w14:textId="77777777" w:rsidR="00866499" w:rsidRDefault="00866499" w:rsidP="00C555FF">
      <w:pPr>
        <w:pStyle w:val="ARBodyAfterBullets"/>
      </w:pPr>
      <w:r w:rsidRPr="00246FFA">
        <w:rPr>
          <w:b/>
          <w:bCs/>
        </w:rPr>
        <w:t>Conditional LSL</w:t>
      </w:r>
      <w:r>
        <w:rPr>
          <w:rFonts w:ascii="Arial-BoldMT" w:hAnsi="Arial-BoldMT" w:cs="Arial-BoldMT"/>
          <w:b/>
          <w:bCs/>
        </w:rPr>
        <w:t xml:space="preserve"> </w:t>
      </w:r>
      <w:r>
        <w:t>is disclosed as a non-current liability. There is a conditional right to defer the settlement of the entitlement until the employee has completed the requisite years of service. This non-current LSL is measured at present value.</w:t>
      </w:r>
    </w:p>
    <w:p w14:paraId="5FCCD6E7" w14:textId="158A72D3" w:rsidR="00866499" w:rsidRDefault="00866499" w:rsidP="00866499">
      <w:pPr>
        <w:pStyle w:val="ARBody"/>
      </w:pPr>
      <w:r>
        <w:t xml:space="preserve">Any gain or loss following revaluation of the present value of the non-current LSL liability is recognised as a transaction, except to the extent that a gain or loss arises due to changes in bond interest rates, in which case it is recognised as an </w:t>
      </w:r>
      <w:r w:rsidR="00273B0F">
        <w:t>‘</w:t>
      </w:r>
      <w:r>
        <w:t>other economic flow</w:t>
      </w:r>
      <w:r w:rsidR="00273B0F">
        <w:t>’</w:t>
      </w:r>
      <w:r>
        <w:t xml:space="preserve"> in the net result.</w:t>
      </w:r>
    </w:p>
    <w:p w14:paraId="505D4E2F" w14:textId="47B96D15" w:rsidR="00866499" w:rsidRDefault="00866499" w:rsidP="00A75C16">
      <w:pPr>
        <w:pStyle w:val="Heading5Subnotes"/>
      </w:pPr>
      <w:bookmarkStart w:id="322" w:name="Note_3_2_3"/>
      <w:bookmarkStart w:id="323" w:name="_Toc178921145"/>
      <w:r w:rsidRPr="00866499">
        <w:t>3.2.3</w:t>
      </w:r>
      <w:bookmarkEnd w:id="322"/>
      <w:r w:rsidRPr="00866499">
        <w:t>.</w:t>
      </w:r>
      <w:r w:rsidRPr="00866499">
        <w:tab/>
      </w:r>
      <w:r>
        <w:t>Superannuation contributions</w:t>
      </w:r>
      <w:bookmarkEnd w:id="323"/>
    </w:p>
    <w:p w14:paraId="268D3AFD" w14:textId="2A2AF439" w:rsidR="00866499" w:rsidRDefault="00866499" w:rsidP="00866499">
      <w:pPr>
        <w:pStyle w:val="ARBody"/>
      </w:pPr>
      <w:r w:rsidRPr="00E461AE">
        <w:t xml:space="preserve">Employees of </w:t>
      </w:r>
      <w:r w:rsidR="00671A5F">
        <w:t>the department</w:t>
      </w:r>
      <w:r w:rsidRPr="00E461AE">
        <w:t xml:space="preserve"> are entitled to receive superannuation benefits and </w:t>
      </w:r>
      <w:r w:rsidR="00671A5F">
        <w:t>the department</w:t>
      </w:r>
      <w:r w:rsidRPr="00E461AE">
        <w:t xml:space="preserve"> contributes to both</w:t>
      </w:r>
      <w:r>
        <w:t xml:space="preserve"> </w:t>
      </w:r>
      <w:r w:rsidRPr="00E461AE">
        <w:t>defined benefit and defined contribution plans. The defined benefit plan provides benefits based on years of service</w:t>
      </w:r>
      <w:r>
        <w:t xml:space="preserve"> and final average salary.</w:t>
      </w:r>
    </w:p>
    <w:tbl>
      <w:tblPr>
        <w:tblW w:w="8505" w:type="dxa"/>
        <w:tblCellMar>
          <w:left w:w="57" w:type="dxa"/>
          <w:right w:w="57" w:type="dxa"/>
        </w:tblCellMar>
        <w:tblLook w:val="04A0" w:firstRow="1" w:lastRow="0" w:firstColumn="1" w:lastColumn="0" w:noHBand="0" w:noVBand="1"/>
      </w:tblPr>
      <w:tblGrid>
        <w:gridCol w:w="6123"/>
        <w:gridCol w:w="1191"/>
        <w:gridCol w:w="1191"/>
      </w:tblGrid>
      <w:tr w:rsidR="00702475" w:rsidRPr="00702475" w14:paraId="77CC14D7" w14:textId="77777777" w:rsidTr="00702475">
        <w:trPr>
          <w:trHeight w:val="510"/>
        </w:trPr>
        <w:tc>
          <w:tcPr>
            <w:tcW w:w="6123" w:type="dxa"/>
            <w:tcBorders>
              <w:top w:val="nil"/>
              <w:left w:val="nil"/>
              <w:bottom w:val="nil"/>
              <w:right w:val="nil"/>
            </w:tcBorders>
            <w:shd w:val="clear" w:color="000000" w:fill="BFBFBF"/>
            <w:vAlign w:val="bottom"/>
            <w:hideMark/>
          </w:tcPr>
          <w:p w14:paraId="16D5D57E" w14:textId="77777777" w:rsidR="00702475" w:rsidRPr="00702475" w:rsidRDefault="00702475" w:rsidP="00702475">
            <w:pPr>
              <w:pStyle w:val="ARTableBody"/>
            </w:pPr>
            <w:r w:rsidRPr="00702475">
              <w:rPr>
                <w:rFonts w:ascii="Cambria" w:hAnsi="Cambria" w:cs="Cambria"/>
              </w:rPr>
              <w:t> </w:t>
            </w:r>
          </w:p>
        </w:tc>
        <w:tc>
          <w:tcPr>
            <w:tcW w:w="1191" w:type="dxa"/>
            <w:tcBorders>
              <w:top w:val="nil"/>
              <w:left w:val="nil"/>
              <w:bottom w:val="nil"/>
              <w:right w:val="nil"/>
            </w:tcBorders>
            <w:shd w:val="clear" w:color="000000" w:fill="BFBFBF"/>
            <w:vAlign w:val="bottom"/>
            <w:hideMark/>
          </w:tcPr>
          <w:p w14:paraId="246BF3B4" w14:textId="77777777" w:rsidR="00702475" w:rsidRPr="00702475" w:rsidRDefault="00702475" w:rsidP="00702475">
            <w:pPr>
              <w:pStyle w:val="ARTableBodyRightBold"/>
            </w:pPr>
            <w:r w:rsidRPr="00702475">
              <w:t>2024</w:t>
            </w:r>
          </w:p>
        </w:tc>
        <w:tc>
          <w:tcPr>
            <w:tcW w:w="1191" w:type="dxa"/>
            <w:tcBorders>
              <w:top w:val="nil"/>
              <w:left w:val="nil"/>
              <w:bottom w:val="nil"/>
              <w:right w:val="nil"/>
            </w:tcBorders>
            <w:shd w:val="clear" w:color="000000" w:fill="BFBFBF"/>
            <w:vAlign w:val="bottom"/>
            <w:hideMark/>
          </w:tcPr>
          <w:p w14:paraId="5C710B51" w14:textId="77777777" w:rsidR="00702475" w:rsidRPr="00702475" w:rsidRDefault="00702475" w:rsidP="00702475">
            <w:pPr>
              <w:pStyle w:val="ARTableBodyRightBold"/>
            </w:pPr>
            <w:r w:rsidRPr="00702475">
              <w:t xml:space="preserve">1 January to </w:t>
            </w:r>
            <w:r w:rsidRPr="00702475">
              <w:br/>
              <w:t>30 June 2023</w:t>
            </w:r>
          </w:p>
        </w:tc>
      </w:tr>
      <w:tr w:rsidR="00702475" w:rsidRPr="00702475" w14:paraId="658042E5" w14:textId="77777777" w:rsidTr="00702475">
        <w:trPr>
          <w:trHeight w:val="255"/>
        </w:trPr>
        <w:tc>
          <w:tcPr>
            <w:tcW w:w="6123" w:type="dxa"/>
            <w:tcBorders>
              <w:top w:val="nil"/>
              <w:left w:val="nil"/>
              <w:bottom w:val="nil"/>
              <w:right w:val="nil"/>
            </w:tcBorders>
            <w:shd w:val="clear" w:color="000000" w:fill="BFBFBF"/>
            <w:noWrap/>
            <w:vAlign w:val="bottom"/>
            <w:hideMark/>
          </w:tcPr>
          <w:p w14:paraId="6B4863F4" w14:textId="77777777" w:rsidR="00702475" w:rsidRPr="00702475" w:rsidRDefault="00702475" w:rsidP="00702475">
            <w:pPr>
              <w:pStyle w:val="ARTableBody"/>
            </w:pPr>
            <w:r w:rsidRPr="00702475">
              <w:rPr>
                <w:rFonts w:ascii="Cambria" w:hAnsi="Cambria" w:cs="Cambria"/>
              </w:rPr>
              <w:t> </w:t>
            </w:r>
          </w:p>
        </w:tc>
        <w:tc>
          <w:tcPr>
            <w:tcW w:w="1191" w:type="dxa"/>
            <w:tcBorders>
              <w:top w:val="nil"/>
              <w:left w:val="nil"/>
              <w:bottom w:val="nil"/>
              <w:right w:val="nil"/>
            </w:tcBorders>
            <w:shd w:val="clear" w:color="000000" w:fill="BFBFBF"/>
            <w:vAlign w:val="bottom"/>
            <w:hideMark/>
          </w:tcPr>
          <w:p w14:paraId="532F7E8D" w14:textId="3CFE469C" w:rsidR="00702475" w:rsidRPr="00702475" w:rsidRDefault="00702475" w:rsidP="00702475">
            <w:pPr>
              <w:pStyle w:val="ARTableBodyRightBold"/>
            </w:pPr>
            <w:r w:rsidRPr="00702475">
              <w:t>$</w:t>
            </w:r>
            <w:r w:rsidR="00273B0F">
              <w:t>’</w:t>
            </w:r>
            <w:r w:rsidRPr="00702475">
              <w:t>000</w:t>
            </w:r>
          </w:p>
        </w:tc>
        <w:tc>
          <w:tcPr>
            <w:tcW w:w="1191" w:type="dxa"/>
            <w:tcBorders>
              <w:top w:val="nil"/>
              <w:left w:val="nil"/>
              <w:bottom w:val="nil"/>
              <w:right w:val="nil"/>
            </w:tcBorders>
            <w:shd w:val="clear" w:color="000000" w:fill="BFBFBF"/>
            <w:vAlign w:val="bottom"/>
            <w:hideMark/>
          </w:tcPr>
          <w:p w14:paraId="6016CB40" w14:textId="2C2A9E71" w:rsidR="00702475" w:rsidRPr="00702475" w:rsidRDefault="00702475" w:rsidP="00702475">
            <w:pPr>
              <w:pStyle w:val="ARTableBodyRightBold"/>
            </w:pPr>
            <w:r w:rsidRPr="00702475">
              <w:t>$</w:t>
            </w:r>
            <w:r w:rsidR="00273B0F">
              <w:t>’</w:t>
            </w:r>
            <w:r w:rsidRPr="00702475">
              <w:t>000</w:t>
            </w:r>
          </w:p>
        </w:tc>
      </w:tr>
      <w:tr w:rsidR="00702475" w:rsidRPr="00702475" w14:paraId="5050BA25" w14:textId="77777777" w:rsidTr="00702475">
        <w:trPr>
          <w:trHeight w:val="300"/>
        </w:trPr>
        <w:tc>
          <w:tcPr>
            <w:tcW w:w="6123" w:type="dxa"/>
            <w:tcBorders>
              <w:top w:val="nil"/>
              <w:left w:val="nil"/>
              <w:bottom w:val="nil"/>
              <w:right w:val="nil"/>
            </w:tcBorders>
            <w:shd w:val="clear" w:color="000000" w:fill="FFFFFF"/>
            <w:vAlign w:val="bottom"/>
            <w:hideMark/>
          </w:tcPr>
          <w:p w14:paraId="7B3EF7D0" w14:textId="77777777" w:rsidR="00702475" w:rsidRPr="00702475" w:rsidRDefault="00702475" w:rsidP="00702475">
            <w:pPr>
              <w:pStyle w:val="ARTablerowsubheadcoloursmallerspaceabove"/>
            </w:pPr>
            <w:r w:rsidRPr="00702475">
              <w:t xml:space="preserve">Defined benefit plans </w:t>
            </w:r>
            <w:r w:rsidRPr="00702475">
              <w:rPr>
                <w:vertAlign w:val="superscript"/>
              </w:rPr>
              <w:t>(i)</w:t>
            </w:r>
          </w:p>
        </w:tc>
        <w:tc>
          <w:tcPr>
            <w:tcW w:w="1191" w:type="dxa"/>
            <w:tcBorders>
              <w:top w:val="nil"/>
              <w:left w:val="nil"/>
              <w:bottom w:val="nil"/>
              <w:right w:val="nil"/>
            </w:tcBorders>
            <w:shd w:val="clear" w:color="000000" w:fill="F2F2F2"/>
            <w:vAlign w:val="bottom"/>
            <w:hideMark/>
          </w:tcPr>
          <w:p w14:paraId="39B5D143" w14:textId="77777777" w:rsidR="00702475" w:rsidRPr="00702475" w:rsidRDefault="00702475" w:rsidP="00702475">
            <w:pPr>
              <w:pStyle w:val="ARTableBodyRight"/>
            </w:pPr>
            <w:r w:rsidRPr="00702475">
              <w:rPr>
                <w:rFonts w:ascii="Cambria" w:hAnsi="Cambria" w:cs="Cambria"/>
              </w:rPr>
              <w:t> </w:t>
            </w:r>
          </w:p>
        </w:tc>
        <w:tc>
          <w:tcPr>
            <w:tcW w:w="1191" w:type="dxa"/>
            <w:tcBorders>
              <w:top w:val="nil"/>
              <w:left w:val="nil"/>
              <w:bottom w:val="nil"/>
              <w:right w:val="nil"/>
            </w:tcBorders>
            <w:shd w:val="clear" w:color="000000" w:fill="FFFFFF"/>
            <w:vAlign w:val="bottom"/>
            <w:hideMark/>
          </w:tcPr>
          <w:p w14:paraId="0F29C3FF" w14:textId="77777777" w:rsidR="00702475" w:rsidRPr="00702475" w:rsidRDefault="00702475" w:rsidP="00702475">
            <w:pPr>
              <w:pStyle w:val="ARTableBodyRight"/>
            </w:pPr>
            <w:r w:rsidRPr="00702475">
              <w:rPr>
                <w:rFonts w:ascii="Cambria" w:hAnsi="Cambria" w:cs="Cambria"/>
              </w:rPr>
              <w:t> </w:t>
            </w:r>
          </w:p>
        </w:tc>
      </w:tr>
      <w:tr w:rsidR="00702475" w:rsidRPr="00702475" w14:paraId="31A6650F" w14:textId="77777777" w:rsidTr="00702475">
        <w:trPr>
          <w:trHeight w:val="255"/>
        </w:trPr>
        <w:tc>
          <w:tcPr>
            <w:tcW w:w="6123" w:type="dxa"/>
            <w:tcBorders>
              <w:top w:val="nil"/>
              <w:left w:val="nil"/>
              <w:bottom w:val="nil"/>
              <w:right w:val="nil"/>
            </w:tcBorders>
            <w:shd w:val="clear" w:color="000000" w:fill="FFFFFF"/>
            <w:vAlign w:val="bottom"/>
            <w:hideMark/>
          </w:tcPr>
          <w:p w14:paraId="4401F33C" w14:textId="2783D71B" w:rsidR="00702475" w:rsidRPr="00702475" w:rsidRDefault="00702475" w:rsidP="00702475">
            <w:pPr>
              <w:pStyle w:val="ARTableBody"/>
            </w:pPr>
            <w:r w:rsidRPr="00702475">
              <w:t xml:space="preserve">State superannuation fund </w:t>
            </w:r>
            <w:r w:rsidR="00BD4196" w:rsidRPr="004056A1">
              <w:t>–</w:t>
            </w:r>
            <w:r w:rsidRPr="004056A1">
              <w:t xml:space="preserve"> </w:t>
            </w:r>
            <w:r w:rsidRPr="00702475">
              <w:t>revised and new</w:t>
            </w:r>
          </w:p>
        </w:tc>
        <w:tc>
          <w:tcPr>
            <w:tcW w:w="1191" w:type="dxa"/>
            <w:tcBorders>
              <w:top w:val="nil"/>
              <w:left w:val="nil"/>
              <w:bottom w:val="nil"/>
              <w:right w:val="nil"/>
            </w:tcBorders>
            <w:shd w:val="clear" w:color="000000" w:fill="F2F2F2"/>
            <w:vAlign w:val="bottom"/>
            <w:hideMark/>
          </w:tcPr>
          <w:p w14:paraId="19DD1DD0" w14:textId="77777777" w:rsidR="00702475" w:rsidRPr="00702475" w:rsidRDefault="00702475" w:rsidP="00702475">
            <w:pPr>
              <w:pStyle w:val="ARTableBodyRight"/>
            </w:pPr>
            <w:r w:rsidRPr="00702475">
              <w:t>486</w:t>
            </w:r>
          </w:p>
        </w:tc>
        <w:tc>
          <w:tcPr>
            <w:tcW w:w="1191" w:type="dxa"/>
            <w:tcBorders>
              <w:top w:val="nil"/>
              <w:left w:val="nil"/>
              <w:bottom w:val="nil"/>
              <w:right w:val="nil"/>
            </w:tcBorders>
            <w:shd w:val="clear" w:color="000000" w:fill="FFFFFF"/>
            <w:vAlign w:val="bottom"/>
            <w:hideMark/>
          </w:tcPr>
          <w:p w14:paraId="52CD864F" w14:textId="77777777" w:rsidR="00702475" w:rsidRPr="00702475" w:rsidRDefault="00702475" w:rsidP="00702475">
            <w:pPr>
              <w:pStyle w:val="ARTableBodyRight"/>
            </w:pPr>
            <w:r w:rsidRPr="00702475">
              <w:t xml:space="preserve">233 </w:t>
            </w:r>
          </w:p>
        </w:tc>
      </w:tr>
      <w:tr w:rsidR="00702475" w:rsidRPr="00702475" w14:paraId="601A3476" w14:textId="77777777" w:rsidTr="00702475">
        <w:trPr>
          <w:trHeight w:val="255"/>
        </w:trPr>
        <w:tc>
          <w:tcPr>
            <w:tcW w:w="6123" w:type="dxa"/>
            <w:tcBorders>
              <w:top w:val="nil"/>
              <w:left w:val="nil"/>
              <w:bottom w:val="nil"/>
              <w:right w:val="nil"/>
            </w:tcBorders>
            <w:shd w:val="clear" w:color="000000" w:fill="FFFFFF"/>
            <w:vAlign w:val="bottom"/>
            <w:hideMark/>
          </w:tcPr>
          <w:p w14:paraId="577FBA8D" w14:textId="77777777" w:rsidR="00702475" w:rsidRPr="00702475" w:rsidRDefault="00702475" w:rsidP="00702475">
            <w:pPr>
              <w:pStyle w:val="ARTablerowsubheadcoloursmallerspaceabove"/>
            </w:pPr>
            <w:r w:rsidRPr="00702475">
              <w:t>Defined contribution plans</w:t>
            </w:r>
          </w:p>
        </w:tc>
        <w:tc>
          <w:tcPr>
            <w:tcW w:w="1191" w:type="dxa"/>
            <w:tcBorders>
              <w:top w:val="nil"/>
              <w:left w:val="nil"/>
              <w:bottom w:val="nil"/>
              <w:right w:val="nil"/>
            </w:tcBorders>
            <w:shd w:val="clear" w:color="000000" w:fill="F2F2F2"/>
            <w:vAlign w:val="bottom"/>
            <w:hideMark/>
          </w:tcPr>
          <w:p w14:paraId="5A24A5B6" w14:textId="77777777" w:rsidR="00702475" w:rsidRPr="00702475" w:rsidRDefault="00702475" w:rsidP="00702475">
            <w:pPr>
              <w:pStyle w:val="ARTableBodyRight"/>
            </w:pPr>
            <w:r w:rsidRPr="00702475">
              <w:rPr>
                <w:rFonts w:ascii="Cambria" w:hAnsi="Cambria" w:cs="Cambria"/>
              </w:rPr>
              <w:t> </w:t>
            </w:r>
          </w:p>
        </w:tc>
        <w:tc>
          <w:tcPr>
            <w:tcW w:w="1191" w:type="dxa"/>
            <w:tcBorders>
              <w:top w:val="nil"/>
              <w:left w:val="nil"/>
              <w:bottom w:val="nil"/>
              <w:right w:val="nil"/>
            </w:tcBorders>
            <w:shd w:val="clear" w:color="000000" w:fill="FFFFFF"/>
            <w:vAlign w:val="bottom"/>
            <w:hideMark/>
          </w:tcPr>
          <w:p w14:paraId="4AF625F0" w14:textId="77777777" w:rsidR="00702475" w:rsidRPr="00702475" w:rsidRDefault="00702475" w:rsidP="00702475">
            <w:pPr>
              <w:pStyle w:val="ARTableBodyRight"/>
            </w:pPr>
            <w:r w:rsidRPr="00702475">
              <w:rPr>
                <w:rFonts w:ascii="Cambria" w:hAnsi="Cambria" w:cs="Cambria"/>
              </w:rPr>
              <w:t> </w:t>
            </w:r>
          </w:p>
        </w:tc>
      </w:tr>
      <w:tr w:rsidR="00702475" w:rsidRPr="00702475" w14:paraId="62FCC19F" w14:textId="77777777" w:rsidTr="00702475">
        <w:trPr>
          <w:trHeight w:val="255"/>
        </w:trPr>
        <w:tc>
          <w:tcPr>
            <w:tcW w:w="6123" w:type="dxa"/>
            <w:tcBorders>
              <w:top w:val="nil"/>
              <w:left w:val="nil"/>
              <w:bottom w:val="single" w:sz="4" w:space="0" w:color="auto"/>
              <w:right w:val="nil"/>
            </w:tcBorders>
            <w:shd w:val="clear" w:color="000000" w:fill="FFFFFF"/>
            <w:vAlign w:val="bottom"/>
            <w:hideMark/>
          </w:tcPr>
          <w:p w14:paraId="685B8F9F" w14:textId="77777777" w:rsidR="00702475" w:rsidRPr="00702475" w:rsidRDefault="00702475" w:rsidP="00702475">
            <w:pPr>
              <w:pStyle w:val="ARTableBody"/>
            </w:pPr>
            <w:r w:rsidRPr="00702475">
              <w:t>Various superannuation funds</w:t>
            </w:r>
          </w:p>
        </w:tc>
        <w:tc>
          <w:tcPr>
            <w:tcW w:w="1191" w:type="dxa"/>
            <w:tcBorders>
              <w:top w:val="nil"/>
              <w:left w:val="nil"/>
              <w:bottom w:val="single" w:sz="4" w:space="0" w:color="auto"/>
              <w:right w:val="nil"/>
            </w:tcBorders>
            <w:shd w:val="clear" w:color="000000" w:fill="F2F2F2"/>
            <w:vAlign w:val="bottom"/>
            <w:hideMark/>
          </w:tcPr>
          <w:p w14:paraId="1BA1B12A" w14:textId="77777777" w:rsidR="00702475" w:rsidRPr="00702475" w:rsidRDefault="00702475" w:rsidP="00702475">
            <w:pPr>
              <w:pStyle w:val="ARTableBodyRight"/>
            </w:pPr>
            <w:r w:rsidRPr="00702475">
              <w:t>22,695</w:t>
            </w:r>
          </w:p>
        </w:tc>
        <w:tc>
          <w:tcPr>
            <w:tcW w:w="1191" w:type="dxa"/>
            <w:tcBorders>
              <w:top w:val="nil"/>
              <w:left w:val="nil"/>
              <w:bottom w:val="single" w:sz="4" w:space="0" w:color="auto"/>
              <w:right w:val="nil"/>
            </w:tcBorders>
            <w:shd w:val="clear" w:color="000000" w:fill="FFFFFF"/>
            <w:vAlign w:val="bottom"/>
            <w:hideMark/>
          </w:tcPr>
          <w:p w14:paraId="2516490A" w14:textId="77777777" w:rsidR="00702475" w:rsidRPr="00702475" w:rsidRDefault="00702475" w:rsidP="00702475">
            <w:pPr>
              <w:pStyle w:val="ARTableBodyRight"/>
            </w:pPr>
            <w:r w:rsidRPr="00702475">
              <w:t xml:space="preserve">10,373 </w:t>
            </w:r>
          </w:p>
        </w:tc>
      </w:tr>
      <w:tr w:rsidR="00702475" w:rsidRPr="00702475" w14:paraId="66242E5B" w14:textId="77777777" w:rsidTr="00702475">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424A280B" w14:textId="77777777" w:rsidR="00702475" w:rsidRPr="00702475" w:rsidRDefault="00702475" w:rsidP="00702475">
            <w:pPr>
              <w:pStyle w:val="ARTableBody"/>
              <w:rPr>
                <w:b/>
                <w:bCs/>
              </w:rPr>
            </w:pPr>
            <w:r w:rsidRPr="00702475">
              <w:rPr>
                <w:b/>
                <w:bCs/>
              </w:rPr>
              <w:t>Total superannuation contributions</w:t>
            </w:r>
          </w:p>
        </w:tc>
        <w:tc>
          <w:tcPr>
            <w:tcW w:w="1191" w:type="dxa"/>
            <w:tcBorders>
              <w:top w:val="single" w:sz="4" w:space="0" w:color="auto"/>
              <w:left w:val="nil"/>
              <w:bottom w:val="single" w:sz="12" w:space="0" w:color="auto"/>
              <w:right w:val="nil"/>
            </w:tcBorders>
            <w:shd w:val="clear" w:color="000000" w:fill="F2F2F2"/>
            <w:vAlign w:val="bottom"/>
            <w:hideMark/>
          </w:tcPr>
          <w:p w14:paraId="31EF1699" w14:textId="77777777" w:rsidR="00702475" w:rsidRPr="00702475" w:rsidRDefault="00702475" w:rsidP="00702475">
            <w:pPr>
              <w:pStyle w:val="ARTableBodyRight"/>
              <w:rPr>
                <w:b/>
                <w:bCs/>
              </w:rPr>
            </w:pPr>
            <w:r w:rsidRPr="00702475">
              <w:rPr>
                <w:b/>
                <w:bCs/>
              </w:rPr>
              <w:t>23,181</w:t>
            </w:r>
          </w:p>
        </w:tc>
        <w:tc>
          <w:tcPr>
            <w:tcW w:w="1191" w:type="dxa"/>
            <w:tcBorders>
              <w:top w:val="single" w:sz="4" w:space="0" w:color="auto"/>
              <w:left w:val="nil"/>
              <w:bottom w:val="single" w:sz="12" w:space="0" w:color="auto"/>
              <w:right w:val="nil"/>
            </w:tcBorders>
            <w:shd w:val="clear" w:color="000000" w:fill="FFFFFF"/>
            <w:vAlign w:val="bottom"/>
            <w:hideMark/>
          </w:tcPr>
          <w:p w14:paraId="3C42B4F0" w14:textId="77777777" w:rsidR="00702475" w:rsidRPr="00702475" w:rsidRDefault="00702475" w:rsidP="00702475">
            <w:pPr>
              <w:pStyle w:val="ARTableBodyRight"/>
              <w:rPr>
                <w:b/>
                <w:bCs/>
              </w:rPr>
            </w:pPr>
            <w:r w:rsidRPr="00702475">
              <w:rPr>
                <w:b/>
                <w:bCs/>
              </w:rPr>
              <w:t xml:space="preserve">10,606 </w:t>
            </w:r>
          </w:p>
        </w:tc>
      </w:tr>
    </w:tbl>
    <w:p w14:paraId="6597AD84" w14:textId="77777777" w:rsidR="002E317A" w:rsidRPr="00702475" w:rsidRDefault="002E317A" w:rsidP="002E317A">
      <w:pPr>
        <w:pStyle w:val="ARTableFootnote"/>
      </w:pPr>
      <w:r w:rsidRPr="00702475">
        <w:t>Note:</w:t>
      </w:r>
    </w:p>
    <w:p w14:paraId="06E87C25" w14:textId="4BE015F3" w:rsidR="002E317A" w:rsidRPr="00702475" w:rsidRDefault="002E317A" w:rsidP="002E317A">
      <w:pPr>
        <w:pStyle w:val="ARTableFootnoteIndent"/>
      </w:pPr>
      <w:r w:rsidRPr="00702475">
        <w:t>(i)</w:t>
      </w:r>
      <w:r w:rsidRPr="00702475">
        <w:tab/>
      </w:r>
      <w:r w:rsidR="00702475" w:rsidRPr="00702475">
        <w:t>The level of contributions is determined by the actuaries of the defined benefit superannuation plans.</w:t>
      </w:r>
    </w:p>
    <w:p w14:paraId="1FEF4D18" w14:textId="77777777" w:rsidR="002E317A" w:rsidRPr="004056A1" w:rsidRDefault="002E317A" w:rsidP="002E317A">
      <w:pPr>
        <w:spacing w:before="0" w:after="0" w:line="240" w:lineRule="auto"/>
        <w:rPr>
          <w:rFonts w:ascii="VIC" w:eastAsia="MS Mincho" w:hAnsi="VIC" w:cs="Arial"/>
          <w:sz w:val="18"/>
          <w:szCs w:val="18"/>
          <w:lang w:eastAsia="en-US"/>
        </w:rPr>
      </w:pPr>
      <w:r w:rsidRPr="004056A1">
        <w:br w:type="page"/>
      </w:r>
    </w:p>
    <w:p w14:paraId="3A6D474B" w14:textId="776883D1" w:rsidR="002E317A" w:rsidRDefault="002E317A" w:rsidP="00A75C16">
      <w:pPr>
        <w:pStyle w:val="Heading4Notes"/>
      </w:pPr>
      <w:bookmarkStart w:id="324" w:name="Note_3_3"/>
      <w:bookmarkStart w:id="325" w:name="_Toc149307482"/>
      <w:bookmarkStart w:id="326" w:name="_Toc178921146"/>
      <w:r w:rsidRPr="004056A1">
        <w:t>3</w:t>
      </w:r>
      <w:r w:rsidRPr="00702475">
        <w:t>.3</w:t>
      </w:r>
      <w:bookmarkEnd w:id="324"/>
      <w:r w:rsidR="00CA0972">
        <w:t>.</w:t>
      </w:r>
      <w:r w:rsidRPr="00702475">
        <w:tab/>
        <w:t>Grant expenses</w:t>
      </w:r>
      <w:bookmarkEnd w:id="325"/>
      <w:bookmarkEnd w:id="326"/>
    </w:p>
    <w:tbl>
      <w:tblPr>
        <w:tblW w:w="8505" w:type="dxa"/>
        <w:tblCellMar>
          <w:left w:w="57" w:type="dxa"/>
          <w:right w:w="57" w:type="dxa"/>
        </w:tblCellMar>
        <w:tblLook w:val="04A0" w:firstRow="1" w:lastRow="0" w:firstColumn="1" w:lastColumn="0" w:noHBand="0" w:noVBand="1"/>
      </w:tblPr>
      <w:tblGrid>
        <w:gridCol w:w="6123"/>
        <w:gridCol w:w="1191"/>
        <w:gridCol w:w="1191"/>
      </w:tblGrid>
      <w:tr w:rsidR="00702475" w:rsidRPr="00702475" w14:paraId="5C5E2DF9" w14:textId="77777777" w:rsidTr="00E23807">
        <w:trPr>
          <w:trHeight w:val="510"/>
        </w:trPr>
        <w:tc>
          <w:tcPr>
            <w:tcW w:w="6123" w:type="dxa"/>
            <w:tcBorders>
              <w:top w:val="nil"/>
              <w:left w:val="nil"/>
              <w:bottom w:val="nil"/>
              <w:right w:val="nil"/>
            </w:tcBorders>
            <w:shd w:val="clear" w:color="000000" w:fill="BFBFBF"/>
            <w:vAlign w:val="bottom"/>
            <w:hideMark/>
          </w:tcPr>
          <w:p w14:paraId="3F882AD3" w14:textId="77777777" w:rsidR="00702475" w:rsidRPr="00702475" w:rsidRDefault="00702475" w:rsidP="00702475">
            <w:pPr>
              <w:spacing w:before="0" w:after="0" w:line="240" w:lineRule="auto"/>
              <w:rPr>
                <w:rFonts w:eastAsia="Times New Roman"/>
                <w:sz w:val="20"/>
                <w:szCs w:val="20"/>
                <w:lang w:eastAsia="en-AU"/>
              </w:rPr>
            </w:pPr>
            <w:r w:rsidRPr="00702475">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65DFB124" w14:textId="77777777" w:rsidR="00702475" w:rsidRPr="00702475" w:rsidRDefault="00702475" w:rsidP="00E23807">
            <w:pPr>
              <w:pStyle w:val="ARTableColHeadRight"/>
            </w:pPr>
            <w:r w:rsidRPr="00702475">
              <w:t>2024</w:t>
            </w:r>
          </w:p>
        </w:tc>
        <w:tc>
          <w:tcPr>
            <w:tcW w:w="1191" w:type="dxa"/>
            <w:tcBorders>
              <w:top w:val="nil"/>
              <w:left w:val="nil"/>
              <w:bottom w:val="nil"/>
              <w:right w:val="nil"/>
            </w:tcBorders>
            <w:shd w:val="clear" w:color="000000" w:fill="BFBFBF"/>
            <w:vAlign w:val="bottom"/>
            <w:hideMark/>
          </w:tcPr>
          <w:p w14:paraId="519BAD8F" w14:textId="77777777" w:rsidR="00702475" w:rsidRPr="00702475" w:rsidRDefault="00702475" w:rsidP="00E23807">
            <w:pPr>
              <w:pStyle w:val="ARTableColHeadRight"/>
            </w:pPr>
            <w:r w:rsidRPr="00702475">
              <w:t xml:space="preserve">1 January to </w:t>
            </w:r>
            <w:r w:rsidRPr="00702475">
              <w:br/>
              <w:t>30 June 2023</w:t>
            </w:r>
          </w:p>
        </w:tc>
      </w:tr>
      <w:tr w:rsidR="00702475" w:rsidRPr="00702475" w14:paraId="65326A8E" w14:textId="77777777" w:rsidTr="00E23807">
        <w:trPr>
          <w:trHeight w:val="255"/>
        </w:trPr>
        <w:tc>
          <w:tcPr>
            <w:tcW w:w="6123" w:type="dxa"/>
            <w:tcBorders>
              <w:top w:val="nil"/>
              <w:left w:val="nil"/>
              <w:bottom w:val="nil"/>
              <w:right w:val="nil"/>
            </w:tcBorders>
            <w:shd w:val="clear" w:color="000000" w:fill="BFBFBF"/>
            <w:noWrap/>
            <w:vAlign w:val="bottom"/>
            <w:hideMark/>
          </w:tcPr>
          <w:p w14:paraId="2416A04C" w14:textId="77777777" w:rsidR="00702475" w:rsidRPr="00702475" w:rsidRDefault="00702475" w:rsidP="00702475">
            <w:pPr>
              <w:spacing w:before="0" w:after="0" w:line="240" w:lineRule="auto"/>
              <w:rPr>
                <w:rFonts w:eastAsia="Times New Roman"/>
                <w:sz w:val="20"/>
                <w:szCs w:val="20"/>
                <w:lang w:eastAsia="en-AU"/>
              </w:rPr>
            </w:pPr>
            <w:r w:rsidRPr="00702475">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13103A3C" w14:textId="623DBE02" w:rsidR="00702475" w:rsidRPr="00702475" w:rsidRDefault="00702475" w:rsidP="00E23807">
            <w:pPr>
              <w:pStyle w:val="ARTableColHeadRight"/>
            </w:pPr>
            <w:r w:rsidRPr="00702475">
              <w:t>$</w:t>
            </w:r>
            <w:r w:rsidR="00273B0F">
              <w:t>’</w:t>
            </w:r>
            <w:r w:rsidRPr="00702475">
              <w:t>000</w:t>
            </w:r>
          </w:p>
        </w:tc>
        <w:tc>
          <w:tcPr>
            <w:tcW w:w="1191" w:type="dxa"/>
            <w:tcBorders>
              <w:top w:val="nil"/>
              <w:left w:val="nil"/>
              <w:bottom w:val="nil"/>
              <w:right w:val="nil"/>
            </w:tcBorders>
            <w:shd w:val="clear" w:color="000000" w:fill="BFBFBF"/>
            <w:vAlign w:val="bottom"/>
            <w:hideMark/>
          </w:tcPr>
          <w:p w14:paraId="7096D33B" w14:textId="5E69F008" w:rsidR="00702475" w:rsidRPr="00702475" w:rsidRDefault="00702475" w:rsidP="00E23807">
            <w:pPr>
              <w:pStyle w:val="ARTableColHeadRight"/>
            </w:pPr>
            <w:r w:rsidRPr="00702475">
              <w:t>$</w:t>
            </w:r>
            <w:r w:rsidR="00273B0F">
              <w:t>’</w:t>
            </w:r>
            <w:r w:rsidRPr="00702475">
              <w:t>000</w:t>
            </w:r>
          </w:p>
        </w:tc>
      </w:tr>
      <w:tr w:rsidR="00702475" w:rsidRPr="00702475" w14:paraId="104C2016" w14:textId="77777777" w:rsidTr="00E23807">
        <w:trPr>
          <w:trHeight w:val="255"/>
        </w:trPr>
        <w:tc>
          <w:tcPr>
            <w:tcW w:w="6123" w:type="dxa"/>
            <w:tcBorders>
              <w:top w:val="nil"/>
              <w:left w:val="nil"/>
              <w:bottom w:val="nil"/>
              <w:right w:val="nil"/>
            </w:tcBorders>
            <w:shd w:val="clear" w:color="000000" w:fill="FFFFFF"/>
            <w:noWrap/>
            <w:vAlign w:val="bottom"/>
            <w:hideMark/>
          </w:tcPr>
          <w:p w14:paraId="5A2EA79F" w14:textId="77777777" w:rsidR="00702475" w:rsidRPr="00702475" w:rsidRDefault="00702475" w:rsidP="00E23807">
            <w:pPr>
              <w:pStyle w:val="ARTablerowsubheadcoloursmallerspaceabove"/>
            </w:pPr>
            <w:r w:rsidRPr="00702475">
              <w:t>Grants to portfolio agencies</w:t>
            </w:r>
          </w:p>
        </w:tc>
        <w:tc>
          <w:tcPr>
            <w:tcW w:w="1191" w:type="dxa"/>
            <w:tcBorders>
              <w:top w:val="nil"/>
              <w:left w:val="nil"/>
              <w:bottom w:val="nil"/>
              <w:right w:val="nil"/>
            </w:tcBorders>
            <w:shd w:val="clear" w:color="000000" w:fill="F2F2F2"/>
            <w:noWrap/>
            <w:vAlign w:val="bottom"/>
            <w:hideMark/>
          </w:tcPr>
          <w:p w14:paraId="4AE15707" w14:textId="77777777" w:rsidR="00702475" w:rsidRPr="00E23807" w:rsidRDefault="00702475" w:rsidP="00E23807">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vAlign w:val="bottom"/>
            <w:hideMark/>
          </w:tcPr>
          <w:p w14:paraId="41D48055" w14:textId="77777777" w:rsidR="00702475" w:rsidRPr="00E23807" w:rsidRDefault="00702475" w:rsidP="00E23807">
            <w:pPr>
              <w:pStyle w:val="ARTableBodyRight"/>
            </w:pPr>
            <w:r w:rsidRPr="00E23807">
              <w:rPr>
                <w:rFonts w:ascii="Cambria" w:hAnsi="Cambria" w:cs="Cambria"/>
              </w:rPr>
              <w:t> </w:t>
            </w:r>
          </w:p>
        </w:tc>
      </w:tr>
      <w:tr w:rsidR="00702475" w:rsidRPr="00702475" w14:paraId="3B200C0B" w14:textId="77777777" w:rsidTr="00E23807">
        <w:trPr>
          <w:trHeight w:val="255"/>
        </w:trPr>
        <w:tc>
          <w:tcPr>
            <w:tcW w:w="6123" w:type="dxa"/>
            <w:tcBorders>
              <w:top w:val="nil"/>
              <w:left w:val="nil"/>
              <w:bottom w:val="nil"/>
              <w:right w:val="nil"/>
            </w:tcBorders>
            <w:shd w:val="clear" w:color="000000" w:fill="FFFFFF"/>
            <w:vAlign w:val="bottom"/>
            <w:hideMark/>
          </w:tcPr>
          <w:p w14:paraId="5377B259" w14:textId="77777777" w:rsidR="00702475" w:rsidRPr="00702475" w:rsidRDefault="00702475" w:rsidP="00E23807">
            <w:pPr>
              <w:pStyle w:val="ARTableBody"/>
            </w:pPr>
            <w:r w:rsidRPr="00702475">
              <w:t>Cenitex</w:t>
            </w:r>
          </w:p>
        </w:tc>
        <w:tc>
          <w:tcPr>
            <w:tcW w:w="1191" w:type="dxa"/>
            <w:tcBorders>
              <w:top w:val="nil"/>
              <w:left w:val="nil"/>
              <w:bottom w:val="nil"/>
              <w:right w:val="nil"/>
            </w:tcBorders>
            <w:shd w:val="clear" w:color="000000" w:fill="F2F2F2"/>
            <w:vAlign w:val="bottom"/>
            <w:hideMark/>
          </w:tcPr>
          <w:p w14:paraId="3201EFAD" w14:textId="77777777" w:rsidR="00702475" w:rsidRPr="00E23807" w:rsidRDefault="00702475" w:rsidP="00E23807">
            <w:pPr>
              <w:pStyle w:val="ARTableBodyRight"/>
            </w:pPr>
            <w:r w:rsidRPr="00E23807">
              <w:t>3,361</w:t>
            </w:r>
          </w:p>
        </w:tc>
        <w:tc>
          <w:tcPr>
            <w:tcW w:w="1191" w:type="dxa"/>
            <w:tcBorders>
              <w:top w:val="nil"/>
              <w:left w:val="nil"/>
              <w:bottom w:val="nil"/>
              <w:right w:val="nil"/>
            </w:tcBorders>
            <w:shd w:val="clear" w:color="000000" w:fill="FFFFFF"/>
            <w:vAlign w:val="bottom"/>
            <w:hideMark/>
          </w:tcPr>
          <w:p w14:paraId="0F54968B" w14:textId="77777777" w:rsidR="00702475" w:rsidRPr="00E23807" w:rsidRDefault="00702475" w:rsidP="00E23807">
            <w:pPr>
              <w:pStyle w:val="ARTableBodyRight"/>
            </w:pPr>
            <w:r w:rsidRPr="00E23807">
              <w:t>3,350</w:t>
            </w:r>
          </w:p>
        </w:tc>
      </w:tr>
      <w:tr w:rsidR="00702475" w:rsidRPr="00702475" w14:paraId="746482DE" w14:textId="77777777" w:rsidTr="00E23807">
        <w:trPr>
          <w:trHeight w:val="255"/>
        </w:trPr>
        <w:tc>
          <w:tcPr>
            <w:tcW w:w="6123" w:type="dxa"/>
            <w:tcBorders>
              <w:top w:val="single" w:sz="4" w:space="0" w:color="auto"/>
              <w:left w:val="nil"/>
              <w:bottom w:val="single" w:sz="4" w:space="0" w:color="auto"/>
              <w:right w:val="nil"/>
            </w:tcBorders>
            <w:shd w:val="clear" w:color="000000" w:fill="FFFFFF"/>
            <w:noWrap/>
            <w:vAlign w:val="bottom"/>
            <w:hideMark/>
          </w:tcPr>
          <w:p w14:paraId="577AC8A7" w14:textId="77777777" w:rsidR="00702475" w:rsidRPr="00702475" w:rsidRDefault="00702475" w:rsidP="00E23807">
            <w:pPr>
              <w:pStyle w:val="ARTableBodyBold"/>
            </w:pPr>
            <w:r w:rsidRPr="00702475">
              <w:t>Total grants to portfolio agencies</w:t>
            </w:r>
          </w:p>
        </w:tc>
        <w:tc>
          <w:tcPr>
            <w:tcW w:w="1191" w:type="dxa"/>
            <w:tcBorders>
              <w:top w:val="single" w:sz="4" w:space="0" w:color="auto"/>
              <w:left w:val="nil"/>
              <w:bottom w:val="single" w:sz="4" w:space="0" w:color="auto"/>
              <w:right w:val="nil"/>
            </w:tcBorders>
            <w:shd w:val="clear" w:color="000000" w:fill="F2F2F2"/>
            <w:vAlign w:val="bottom"/>
            <w:hideMark/>
          </w:tcPr>
          <w:p w14:paraId="1C709386" w14:textId="77777777" w:rsidR="00702475" w:rsidRPr="00E23807" w:rsidRDefault="00702475" w:rsidP="00E23807">
            <w:pPr>
              <w:pStyle w:val="ARTableBodyRightBold"/>
            </w:pPr>
            <w:r w:rsidRPr="00E23807">
              <w:t>3,361</w:t>
            </w:r>
          </w:p>
        </w:tc>
        <w:tc>
          <w:tcPr>
            <w:tcW w:w="1191" w:type="dxa"/>
            <w:tcBorders>
              <w:top w:val="single" w:sz="4" w:space="0" w:color="auto"/>
              <w:left w:val="nil"/>
              <w:bottom w:val="single" w:sz="4" w:space="0" w:color="auto"/>
              <w:right w:val="nil"/>
            </w:tcBorders>
            <w:shd w:val="clear" w:color="000000" w:fill="FFFFFF"/>
            <w:vAlign w:val="bottom"/>
            <w:hideMark/>
          </w:tcPr>
          <w:p w14:paraId="25D841E4" w14:textId="77777777" w:rsidR="00702475" w:rsidRPr="00E23807" w:rsidRDefault="00702475" w:rsidP="00E23807">
            <w:pPr>
              <w:pStyle w:val="ARTableBodyRightBold"/>
            </w:pPr>
            <w:r w:rsidRPr="00E23807">
              <w:t>3,350</w:t>
            </w:r>
          </w:p>
        </w:tc>
      </w:tr>
      <w:tr w:rsidR="00702475" w:rsidRPr="00702475" w14:paraId="601A7510" w14:textId="77777777" w:rsidTr="00E23807">
        <w:trPr>
          <w:trHeight w:val="510"/>
        </w:trPr>
        <w:tc>
          <w:tcPr>
            <w:tcW w:w="6123" w:type="dxa"/>
            <w:tcBorders>
              <w:top w:val="nil"/>
              <w:left w:val="nil"/>
              <w:bottom w:val="nil"/>
              <w:right w:val="nil"/>
            </w:tcBorders>
            <w:shd w:val="clear" w:color="000000" w:fill="FFFFFF"/>
            <w:vAlign w:val="bottom"/>
            <w:hideMark/>
          </w:tcPr>
          <w:p w14:paraId="199DD9B6" w14:textId="77777777" w:rsidR="00702475" w:rsidRPr="00702475" w:rsidRDefault="00702475" w:rsidP="00E23807">
            <w:pPr>
              <w:pStyle w:val="ARTablerowsubheadcoloursmallerspaceabove"/>
            </w:pPr>
            <w:r w:rsidRPr="00702475">
              <w:t>Grants and other transfers to departments and associated entities outside portfolio</w:t>
            </w:r>
          </w:p>
        </w:tc>
        <w:tc>
          <w:tcPr>
            <w:tcW w:w="1191" w:type="dxa"/>
            <w:tcBorders>
              <w:top w:val="nil"/>
              <w:left w:val="nil"/>
              <w:bottom w:val="nil"/>
              <w:right w:val="nil"/>
            </w:tcBorders>
            <w:shd w:val="clear" w:color="000000" w:fill="F2F2F2"/>
            <w:vAlign w:val="bottom"/>
            <w:hideMark/>
          </w:tcPr>
          <w:p w14:paraId="57B5ED9D" w14:textId="77777777" w:rsidR="00702475" w:rsidRPr="00E23807" w:rsidRDefault="00702475" w:rsidP="00E23807">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vAlign w:val="bottom"/>
            <w:hideMark/>
          </w:tcPr>
          <w:p w14:paraId="796984D9" w14:textId="77777777" w:rsidR="00702475" w:rsidRPr="00E23807" w:rsidRDefault="00702475" w:rsidP="00E23807">
            <w:pPr>
              <w:pStyle w:val="ARTableBodyRight"/>
            </w:pPr>
            <w:r w:rsidRPr="00E23807">
              <w:rPr>
                <w:rFonts w:ascii="Cambria" w:hAnsi="Cambria" w:cs="Cambria"/>
              </w:rPr>
              <w:t> </w:t>
            </w:r>
          </w:p>
        </w:tc>
      </w:tr>
      <w:tr w:rsidR="00702475" w:rsidRPr="00702475" w14:paraId="619587B5" w14:textId="77777777" w:rsidTr="00E23807">
        <w:trPr>
          <w:trHeight w:val="255"/>
        </w:trPr>
        <w:tc>
          <w:tcPr>
            <w:tcW w:w="6123" w:type="dxa"/>
            <w:tcBorders>
              <w:top w:val="nil"/>
              <w:left w:val="nil"/>
              <w:bottom w:val="nil"/>
              <w:right w:val="nil"/>
            </w:tcBorders>
            <w:shd w:val="clear" w:color="000000" w:fill="FFFFFF"/>
            <w:noWrap/>
            <w:vAlign w:val="bottom"/>
            <w:hideMark/>
          </w:tcPr>
          <w:p w14:paraId="7209C6F1" w14:textId="13E41AD5" w:rsidR="00702475" w:rsidRPr="00702475" w:rsidRDefault="00702475" w:rsidP="00E23807">
            <w:pPr>
              <w:pStyle w:val="ARTableBody"/>
            </w:pPr>
            <w:r w:rsidRPr="00702475">
              <w:t>Court Services Victoria</w:t>
            </w:r>
          </w:p>
        </w:tc>
        <w:tc>
          <w:tcPr>
            <w:tcW w:w="1191" w:type="dxa"/>
            <w:tcBorders>
              <w:top w:val="nil"/>
              <w:left w:val="nil"/>
              <w:bottom w:val="nil"/>
              <w:right w:val="nil"/>
            </w:tcBorders>
            <w:shd w:val="clear" w:color="000000" w:fill="F2F2F2"/>
            <w:vAlign w:val="bottom"/>
            <w:hideMark/>
          </w:tcPr>
          <w:p w14:paraId="7C220D79" w14:textId="77777777" w:rsidR="00702475" w:rsidRPr="00E23807" w:rsidRDefault="00702475" w:rsidP="00E23807">
            <w:pPr>
              <w:pStyle w:val="ARTableBodyRight"/>
            </w:pPr>
            <w:r w:rsidRPr="00E23807">
              <w:t>28,553</w:t>
            </w:r>
          </w:p>
        </w:tc>
        <w:tc>
          <w:tcPr>
            <w:tcW w:w="1191" w:type="dxa"/>
            <w:tcBorders>
              <w:top w:val="nil"/>
              <w:left w:val="nil"/>
              <w:bottom w:val="nil"/>
              <w:right w:val="nil"/>
            </w:tcBorders>
            <w:shd w:val="clear" w:color="000000" w:fill="FFFFFF"/>
            <w:vAlign w:val="bottom"/>
            <w:hideMark/>
          </w:tcPr>
          <w:p w14:paraId="416BD9F6" w14:textId="77777777" w:rsidR="00702475" w:rsidRPr="00E23807" w:rsidRDefault="00702475" w:rsidP="00E23807">
            <w:pPr>
              <w:pStyle w:val="ARTableBodyRight"/>
            </w:pPr>
            <w:r w:rsidRPr="00E23807">
              <w:t>11,923</w:t>
            </w:r>
          </w:p>
        </w:tc>
      </w:tr>
      <w:tr w:rsidR="00702475" w:rsidRPr="00702475" w14:paraId="02429ED5" w14:textId="77777777" w:rsidTr="00E23807">
        <w:trPr>
          <w:trHeight w:val="255"/>
        </w:trPr>
        <w:tc>
          <w:tcPr>
            <w:tcW w:w="6123" w:type="dxa"/>
            <w:tcBorders>
              <w:top w:val="nil"/>
              <w:left w:val="nil"/>
              <w:bottom w:val="nil"/>
              <w:right w:val="nil"/>
            </w:tcBorders>
            <w:shd w:val="clear" w:color="000000" w:fill="FFFFFF"/>
            <w:noWrap/>
            <w:vAlign w:val="bottom"/>
            <w:hideMark/>
          </w:tcPr>
          <w:p w14:paraId="408426B0" w14:textId="77777777" w:rsidR="00702475" w:rsidRPr="00702475" w:rsidRDefault="00702475" w:rsidP="00E23807">
            <w:pPr>
              <w:pStyle w:val="ARTableBody"/>
            </w:pPr>
            <w:r w:rsidRPr="00702475">
              <w:t>Department of Premier and Cabinet</w:t>
            </w:r>
          </w:p>
        </w:tc>
        <w:tc>
          <w:tcPr>
            <w:tcW w:w="1191" w:type="dxa"/>
            <w:tcBorders>
              <w:top w:val="nil"/>
              <w:left w:val="nil"/>
              <w:bottom w:val="nil"/>
              <w:right w:val="nil"/>
            </w:tcBorders>
            <w:shd w:val="clear" w:color="000000" w:fill="F2F2F2"/>
            <w:vAlign w:val="bottom"/>
            <w:hideMark/>
          </w:tcPr>
          <w:p w14:paraId="28CCF20D" w14:textId="77777777" w:rsidR="00702475" w:rsidRPr="00E23807" w:rsidRDefault="00702475" w:rsidP="00E23807">
            <w:pPr>
              <w:pStyle w:val="ARTableBodyRight"/>
            </w:pPr>
            <w:r w:rsidRPr="00E23807">
              <w:t>-</w:t>
            </w:r>
          </w:p>
        </w:tc>
        <w:tc>
          <w:tcPr>
            <w:tcW w:w="1191" w:type="dxa"/>
            <w:tcBorders>
              <w:top w:val="nil"/>
              <w:left w:val="nil"/>
              <w:bottom w:val="nil"/>
              <w:right w:val="nil"/>
            </w:tcBorders>
            <w:shd w:val="clear" w:color="000000" w:fill="FFFFFF"/>
            <w:vAlign w:val="bottom"/>
            <w:hideMark/>
          </w:tcPr>
          <w:p w14:paraId="596E9478" w14:textId="77777777" w:rsidR="00702475" w:rsidRPr="00E23807" w:rsidRDefault="00702475" w:rsidP="00E23807">
            <w:pPr>
              <w:pStyle w:val="ARTableBodyRight"/>
            </w:pPr>
            <w:r w:rsidRPr="00E23807">
              <w:t>600</w:t>
            </w:r>
          </w:p>
        </w:tc>
      </w:tr>
      <w:tr w:rsidR="00702475" w:rsidRPr="00702475" w14:paraId="727E4641" w14:textId="77777777" w:rsidTr="00E23807">
        <w:trPr>
          <w:trHeight w:val="255"/>
        </w:trPr>
        <w:tc>
          <w:tcPr>
            <w:tcW w:w="6123" w:type="dxa"/>
            <w:tcBorders>
              <w:top w:val="nil"/>
              <w:left w:val="nil"/>
              <w:bottom w:val="single" w:sz="4" w:space="0" w:color="auto"/>
              <w:right w:val="nil"/>
            </w:tcBorders>
            <w:shd w:val="clear" w:color="000000" w:fill="FFFFFF"/>
            <w:noWrap/>
            <w:vAlign w:val="bottom"/>
            <w:hideMark/>
          </w:tcPr>
          <w:p w14:paraId="50D3FFAF" w14:textId="77777777" w:rsidR="00702475" w:rsidRPr="00702475" w:rsidRDefault="00702475" w:rsidP="00E23807">
            <w:pPr>
              <w:pStyle w:val="ARTableBody"/>
            </w:pPr>
            <w:r w:rsidRPr="00702475">
              <w:t>Other state government departments and associated entities</w:t>
            </w:r>
          </w:p>
        </w:tc>
        <w:tc>
          <w:tcPr>
            <w:tcW w:w="1191" w:type="dxa"/>
            <w:tcBorders>
              <w:top w:val="nil"/>
              <w:left w:val="nil"/>
              <w:bottom w:val="single" w:sz="4" w:space="0" w:color="auto"/>
              <w:right w:val="nil"/>
            </w:tcBorders>
            <w:shd w:val="clear" w:color="000000" w:fill="F2F2F2"/>
            <w:vAlign w:val="bottom"/>
            <w:hideMark/>
          </w:tcPr>
          <w:p w14:paraId="7004C027" w14:textId="77777777" w:rsidR="00702475" w:rsidRPr="00E23807" w:rsidRDefault="00702475" w:rsidP="00E23807">
            <w:pPr>
              <w:pStyle w:val="ARTableBodyRight"/>
            </w:pPr>
            <w:r w:rsidRPr="00E23807">
              <w:t>429</w:t>
            </w:r>
          </w:p>
        </w:tc>
        <w:tc>
          <w:tcPr>
            <w:tcW w:w="1191" w:type="dxa"/>
            <w:tcBorders>
              <w:top w:val="nil"/>
              <w:left w:val="nil"/>
              <w:bottom w:val="nil"/>
              <w:right w:val="nil"/>
            </w:tcBorders>
            <w:shd w:val="clear" w:color="000000" w:fill="FFFFFF"/>
            <w:vAlign w:val="bottom"/>
            <w:hideMark/>
          </w:tcPr>
          <w:p w14:paraId="014C9860" w14:textId="77777777" w:rsidR="00702475" w:rsidRPr="00E23807" w:rsidRDefault="00702475" w:rsidP="00E23807">
            <w:pPr>
              <w:pStyle w:val="ARTableBodyRight"/>
            </w:pPr>
            <w:r w:rsidRPr="00E23807">
              <w:t>63</w:t>
            </w:r>
          </w:p>
        </w:tc>
      </w:tr>
      <w:tr w:rsidR="00702475" w:rsidRPr="00702475" w14:paraId="5DBC335B" w14:textId="77777777" w:rsidTr="00E23807">
        <w:trPr>
          <w:trHeight w:val="510"/>
        </w:trPr>
        <w:tc>
          <w:tcPr>
            <w:tcW w:w="6123" w:type="dxa"/>
            <w:tcBorders>
              <w:top w:val="single" w:sz="4" w:space="0" w:color="auto"/>
              <w:left w:val="nil"/>
              <w:bottom w:val="single" w:sz="4" w:space="0" w:color="auto"/>
              <w:right w:val="nil"/>
            </w:tcBorders>
            <w:shd w:val="clear" w:color="000000" w:fill="FFFFFF"/>
            <w:vAlign w:val="bottom"/>
            <w:hideMark/>
          </w:tcPr>
          <w:p w14:paraId="715A3255" w14:textId="77777777" w:rsidR="00702475" w:rsidRPr="00702475" w:rsidRDefault="00702475" w:rsidP="00E23807">
            <w:pPr>
              <w:pStyle w:val="ARTableBodyBold"/>
            </w:pPr>
            <w:r w:rsidRPr="00702475">
              <w:t>Total grants and other transfers to departments and associated entities outside portfolio</w:t>
            </w:r>
          </w:p>
        </w:tc>
        <w:tc>
          <w:tcPr>
            <w:tcW w:w="1191" w:type="dxa"/>
            <w:tcBorders>
              <w:top w:val="single" w:sz="4" w:space="0" w:color="auto"/>
              <w:left w:val="nil"/>
              <w:bottom w:val="single" w:sz="4" w:space="0" w:color="auto"/>
              <w:right w:val="nil"/>
            </w:tcBorders>
            <w:shd w:val="clear" w:color="000000" w:fill="F2F2F2"/>
            <w:vAlign w:val="bottom"/>
            <w:hideMark/>
          </w:tcPr>
          <w:p w14:paraId="2C49E2E3" w14:textId="77777777" w:rsidR="00702475" w:rsidRPr="00E23807" w:rsidRDefault="00702475" w:rsidP="00E23807">
            <w:pPr>
              <w:pStyle w:val="ARTableBodyRightBold"/>
            </w:pPr>
            <w:r w:rsidRPr="00E23807">
              <w:t>28,982</w:t>
            </w:r>
          </w:p>
        </w:tc>
        <w:tc>
          <w:tcPr>
            <w:tcW w:w="1191" w:type="dxa"/>
            <w:tcBorders>
              <w:top w:val="single" w:sz="4" w:space="0" w:color="auto"/>
              <w:left w:val="nil"/>
              <w:bottom w:val="single" w:sz="4" w:space="0" w:color="auto"/>
              <w:right w:val="nil"/>
            </w:tcBorders>
            <w:shd w:val="clear" w:color="000000" w:fill="FFFFFF"/>
            <w:vAlign w:val="bottom"/>
            <w:hideMark/>
          </w:tcPr>
          <w:p w14:paraId="2991E99F" w14:textId="77777777" w:rsidR="00702475" w:rsidRPr="00E23807" w:rsidRDefault="00702475" w:rsidP="00E23807">
            <w:pPr>
              <w:pStyle w:val="ARTableBodyRightBold"/>
            </w:pPr>
            <w:r w:rsidRPr="00E23807">
              <w:t>12,586</w:t>
            </w:r>
          </w:p>
        </w:tc>
      </w:tr>
      <w:tr w:rsidR="00702475" w:rsidRPr="00702475" w14:paraId="7C052CF2" w14:textId="77777777" w:rsidTr="00E23807">
        <w:trPr>
          <w:trHeight w:val="255"/>
        </w:trPr>
        <w:tc>
          <w:tcPr>
            <w:tcW w:w="6123" w:type="dxa"/>
            <w:tcBorders>
              <w:top w:val="nil"/>
              <w:left w:val="nil"/>
              <w:bottom w:val="nil"/>
              <w:right w:val="nil"/>
            </w:tcBorders>
            <w:shd w:val="clear" w:color="000000" w:fill="FFFFFF"/>
            <w:vAlign w:val="bottom"/>
            <w:hideMark/>
          </w:tcPr>
          <w:p w14:paraId="41796976" w14:textId="77777777" w:rsidR="00702475" w:rsidRPr="00702475" w:rsidRDefault="00702475" w:rsidP="00E23807">
            <w:pPr>
              <w:pStyle w:val="ARTablerowsubheadcoloursmallerspaceabove"/>
            </w:pPr>
            <w:r w:rsidRPr="00702475">
              <w:t>Grants to local government</w:t>
            </w:r>
          </w:p>
        </w:tc>
        <w:tc>
          <w:tcPr>
            <w:tcW w:w="1191" w:type="dxa"/>
            <w:tcBorders>
              <w:top w:val="nil"/>
              <w:left w:val="nil"/>
              <w:bottom w:val="nil"/>
              <w:right w:val="nil"/>
            </w:tcBorders>
            <w:shd w:val="clear" w:color="000000" w:fill="F2F2F2"/>
            <w:vAlign w:val="bottom"/>
            <w:hideMark/>
          </w:tcPr>
          <w:p w14:paraId="69CFA2C4" w14:textId="77777777" w:rsidR="00702475" w:rsidRPr="00E23807" w:rsidRDefault="00702475" w:rsidP="00E23807">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DA41D4E" w14:textId="77777777" w:rsidR="00702475" w:rsidRPr="00E23807" w:rsidRDefault="00702475" w:rsidP="00E23807">
            <w:pPr>
              <w:pStyle w:val="ARTableBodyRight"/>
            </w:pPr>
            <w:r w:rsidRPr="00E23807">
              <w:rPr>
                <w:rFonts w:ascii="Cambria" w:hAnsi="Cambria" w:cs="Cambria"/>
              </w:rPr>
              <w:t> </w:t>
            </w:r>
          </w:p>
        </w:tc>
      </w:tr>
      <w:tr w:rsidR="00702475" w:rsidRPr="00702475" w14:paraId="64012C05" w14:textId="77777777" w:rsidTr="00E23807">
        <w:trPr>
          <w:trHeight w:val="255"/>
        </w:trPr>
        <w:tc>
          <w:tcPr>
            <w:tcW w:w="6123" w:type="dxa"/>
            <w:tcBorders>
              <w:top w:val="nil"/>
              <w:left w:val="nil"/>
              <w:bottom w:val="nil"/>
              <w:right w:val="nil"/>
            </w:tcBorders>
            <w:shd w:val="clear" w:color="000000" w:fill="FFFFFF"/>
            <w:noWrap/>
            <w:vAlign w:val="bottom"/>
            <w:hideMark/>
          </w:tcPr>
          <w:p w14:paraId="6D9A4A87" w14:textId="77777777" w:rsidR="00702475" w:rsidRPr="00702475" w:rsidRDefault="00702475" w:rsidP="00E23807">
            <w:pPr>
              <w:pStyle w:val="ARTableBody"/>
            </w:pPr>
            <w:r w:rsidRPr="00702475">
              <w:t xml:space="preserve">Local </w:t>
            </w:r>
            <w:r w:rsidRPr="004056A1">
              <w:t>Go</w:t>
            </w:r>
            <w:r w:rsidRPr="00702475">
              <w:t>vernment</w:t>
            </w:r>
          </w:p>
        </w:tc>
        <w:tc>
          <w:tcPr>
            <w:tcW w:w="1191" w:type="dxa"/>
            <w:tcBorders>
              <w:top w:val="nil"/>
              <w:left w:val="nil"/>
              <w:bottom w:val="nil"/>
              <w:right w:val="nil"/>
            </w:tcBorders>
            <w:shd w:val="clear" w:color="000000" w:fill="F2F2F2"/>
            <w:vAlign w:val="bottom"/>
            <w:hideMark/>
          </w:tcPr>
          <w:p w14:paraId="532A1EBE" w14:textId="77777777" w:rsidR="00702475" w:rsidRPr="00E23807" w:rsidRDefault="00702475" w:rsidP="00E23807">
            <w:pPr>
              <w:pStyle w:val="ARTableBodyRight"/>
            </w:pPr>
            <w:r w:rsidRPr="00E23807">
              <w:t>67,023</w:t>
            </w:r>
          </w:p>
        </w:tc>
        <w:tc>
          <w:tcPr>
            <w:tcW w:w="1191" w:type="dxa"/>
            <w:tcBorders>
              <w:top w:val="nil"/>
              <w:left w:val="nil"/>
              <w:bottom w:val="nil"/>
              <w:right w:val="nil"/>
            </w:tcBorders>
            <w:shd w:val="clear" w:color="000000" w:fill="FFFFFF"/>
            <w:vAlign w:val="bottom"/>
            <w:hideMark/>
          </w:tcPr>
          <w:p w14:paraId="11EA490D" w14:textId="77777777" w:rsidR="00702475" w:rsidRPr="00E23807" w:rsidRDefault="00702475" w:rsidP="00E23807">
            <w:pPr>
              <w:pStyle w:val="ARTableBodyRight"/>
            </w:pPr>
            <w:r w:rsidRPr="00E23807">
              <w:t>24,888</w:t>
            </w:r>
          </w:p>
        </w:tc>
      </w:tr>
      <w:tr w:rsidR="00702475" w:rsidRPr="00702475" w14:paraId="4E735965" w14:textId="77777777" w:rsidTr="00E23807">
        <w:trPr>
          <w:trHeight w:val="255"/>
        </w:trPr>
        <w:tc>
          <w:tcPr>
            <w:tcW w:w="6123" w:type="dxa"/>
            <w:tcBorders>
              <w:top w:val="single" w:sz="4" w:space="0" w:color="auto"/>
              <w:left w:val="nil"/>
              <w:bottom w:val="single" w:sz="4" w:space="0" w:color="auto"/>
              <w:right w:val="nil"/>
            </w:tcBorders>
            <w:shd w:val="clear" w:color="000000" w:fill="FFFFFF"/>
            <w:noWrap/>
            <w:vAlign w:val="bottom"/>
            <w:hideMark/>
          </w:tcPr>
          <w:p w14:paraId="1C02B3C7" w14:textId="77777777" w:rsidR="00702475" w:rsidRPr="00702475" w:rsidRDefault="00702475" w:rsidP="00E23807">
            <w:pPr>
              <w:pStyle w:val="ARTableBodyBold"/>
            </w:pPr>
            <w:r w:rsidRPr="00702475">
              <w:t>Total grants to local government</w:t>
            </w:r>
          </w:p>
        </w:tc>
        <w:tc>
          <w:tcPr>
            <w:tcW w:w="1191" w:type="dxa"/>
            <w:tcBorders>
              <w:top w:val="single" w:sz="4" w:space="0" w:color="auto"/>
              <w:left w:val="nil"/>
              <w:bottom w:val="single" w:sz="4" w:space="0" w:color="auto"/>
              <w:right w:val="nil"/>
            </w:tcBorders>
            <w:shd w:val="clear" w:color="000000" w:fill="F2F2F2"/>
            <w:vAlign w:val="bottom"/>
            <w:hideMark/>
          </w:tcPr>
          <w:p w14:paraId="2EB7ABB7" w14:textId="77777777" w:rsidR="00702475" w:rsidRPr="00E23807" w:rsidRDefault="00702475" w:rsidP="00E23807">
            <w:pPr>
              <w:pStyle w:val="ARTableBodyRightBold"/>
            </w:pPr>
            <w:r w:rsidRPr="00E23807">
              <w:t>67,023</w:t>
            </w:r>
          </w:p>
        </w:tc>
        <w:tc>
          <w:tcPr>
            <w:tcW w:w="1191" w:type="dxa"/>
            <w:tcBorders>
              <w:top w:val="single" w:sz="4" w:space="0" w:color="auto"/>
              <w:left w:val="nil"/>
              <w:bottom w:val="single" w:sz="4" w:space="0" w:color="auto"/>
              <w:right w:val="nil"/>
            </w:tcBorders>
            <w:shd w:val="clear" w:color="000000" w:fill="FFFFFF"/>
            <w:vAlign w:val="bottom"/>
            <w:hideMark/>
          </w:tcPr>
          <w:p w14:paraId="57435DD3" w14:textId="77777777" w:rsidR="00702475" w:rsidRPr="00E23807" w:rsidRDefault="00702475" w:rsidP="00E23807">
            <w:pPr>
              <w:pStyle w:val="ARTableBodyRightBold"/>
            </w:pPr>
            <w:r w:rsidRPr="00E23807">
              <w:t>24,888</w:t>
            </w:r>
          </w:p>
        </w:tc>
      </w:tr>
      <w:tr w:rsidR="00702475" w:rsidRPr="00702475" w14:paraId="66599E2C" w14:textId="77777777" w:rsidTr="00E23807">
        <w:trPr>
          <w:trHeight w:val="255"/>
        </w:trPr>
        <w:tc>
          <w:tcPr>
            <w:tcW w:w="6123" w:type="dxa"/>
            <w:tcBorders>
              <w:top w:val="nil"/>
              <w:left w:val="nil"/>
              <w:bottom w:val="nil"/>
              <w:right w:val="nil"/>
            </w:tcBorders>
            <w:shd w:val="clear" w:color="000000" w:fill="FFFFFF"/>
            <w:vAlign w:val="bottom"/>
            <w:hideMark/>
          </w:tcPr>
          <w:p w14:paraId="5B397DCE" w14:textId="77777777" w:rsidR="00702475" w:rsidRPr="00702475" w:rsidRDefault="00702475" w:rsidP="00E23807">
            <w:pPr>
              <w:pStyle w:val="ARTablerowsubheadcoloursmallerspaceabove"/>
            </w:pPr>
            <w:r w:rsidRPr="00702475">
              <w:t>Grants to external organisations and individuals</w:t>
            </w:r>
          </w:p>
        </w:tc>
        <w:tc>
          <w:tcPr>
            <w:tcW w:w="1191" w:type="dxa"/>
            <w:tcBorders>
              <w:top w:val="nil"/>
              <w:left w:val="nil"/>
              <w:bottom w:val="nil"/>
              <w:right w:val="nil"/>
            </w:tcBorders>
            <w:shd w:val="clear" w:color="000000" w:fill="F2F2F2"/>
            <w:vAlign w:val="bottom"/>
            <w:hideMark/>
          </w:tcPr>
          <w:p w14:paraId="479C3ED2" w14:textId="77777777" w:rsidR="00702475" w:rsidRPr="00E23807" w:rsidRDefault="00702475" w:rsidP="00E23807">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022E936" w14:textId="77777777" w:rsidR="00702475" w:rsidRPr="00E23807" w:rsidRDefault="00702475" w:rsidP="00E23807">
            <w:pPr>
              <w:pStyle w:val="ARTableBodyRight"/>
            </w:pPr>
            <w:r w:rsidRPr="00E23807">
              <w:rPr>
                <w:rFonts w:ascii="Cambria" w:hAnsi="Cambria" w:cs="Cambria"/>
              </w:rPr>
              <w:t> </w:t>
            </w:r>
          </w:p>
        </w:tc>
      </w:tr>
      <w:tr w:rsidR="00702475" w:rsidRPr="00702475" w14:paraId="66D7DE39" w14:textId="77777777" w:rsidTr="00E23807">
        <w:trPr>
          <w:trHeight w:val="255"/>
        </w:trPr>
        <w:tc>
          <w:tcPr>
            <w:tcW w:w="6123" w:type="dxa"/>
            <w:tcBorders>
              <w:top w:val="nil"/>
              <w:left w:val="nil"/>
              <w:bottom w:val="nil"/>
              <w:right w:val="nil"/>
            </w:tcBorders>
            <w:shd w:val="clear" w:color="000000" w:fill="FFFFFF"/>
            <w:vAlign w:val="bottom"/>
            <w:hideMark/>
          </w:tcPr>
          <w:p w14:paraId="1715EADC" w14:textId="77777777" w:rsidR="00702475" w:rsidRPr="00702475" w:rsidRDefault="00702475" w:rsidP="00E23807">
            <w:pPr>
              <w:pStyle w:val="ARTableBody"/>
            </w:pPr>
            <w:r w:rsidRPr="00702475">
              <w:t>External organisations and individuals</w:t>
            </w:r>
          </w:p>
        </w:tc>
        <w:tc>
          <w:tcPr>
            <w:tcW w:w="1191" w:type="dxa"/>
            <w:tcBorders>
              <w:top w:val="nil"/>
              <w:left w:val="nil"/>
              <w:bottom w:val="nil"/>
              <w:right w:val="nil"/>
            </w:tcBorders>
            <w:shd w:val="clear" w:color="000000" w:fill="F2F2F2"/>
            <w:vAlign w:val="bottom"/>
            <w:hideMark/>
          </w:tcPr>
          <w:p w14:paraId="3EDFAA7A" w14:textId="77777777" w:rsidR="00702475" w:rsidRPr="00E23807" w:rsidRDefault="00702475" w:rsidP="00E23807">
            <w:pPr>
              <w:pStyle w:val="ARTableBodyRight"/>
            </w:pPr>
            <w:r w:rsidRPr="00E23807">
              <w:t>164,694</w:t>
            </w:r>
          </w:p>
        </w:tc>
        <w:tc>
          <w:tcPr>
            <w:tcW w:w="1191" w:type="dxa"/>
            <w:tcBorders>
              <w:top w:val="nil"/>
              <w:left w:val="nil"/>
              <w:bottom w:val="nil"/>
              <w:right w:val="nil"/>
            </w:tcBorders>
            <w:shd w:val="clear" w:color="000000" w:fill="FFFFFF"/>
            <w:vAlign w:val="bottom"/>
            <w:hideMark/>
          </w:tcPr>
          <w:p w14:paraId="259BD8C6" w14:textId="77777777" w:rsidR="00702475" w:rsidRPr="00E23807" w:rsidRDefault="00702475" w:rsidP="00E23807">
            <w:pPr>
              <w:pStyle w:val="ARTableBodyRight"/>
            </w:pPr>
            <w:r w:rsidRPr="00E23807">
              <w:t>35,220</w:t>
            </w:r>
          </w:p>
        </w:tc>
      </w:tr>
      <w:tr w:rsidR="00702475" w:rsidRPr="00702475" w14:paraId="2A62A830" w14:textId="77777777" w:rsidTr="00E23807">
        <w:trPr>
          <w:trHeight w:val="255"/>
        </w:trPr>
        <w:tc>
          <w:tcPr>
            <w:tcW w:w="6123" w:type="dxa"/>
            <w:tcBorders>
              <w:top w:val="single" w:sz="4" w:space="0" w:color="auto"/>
              <w:left w:val="nil"/>
              <w:bottom w:val="single" w:sz="4" w:space="0" w:color="auto"/>
              <w:right w:val="nil"/>
            </w:tcBorders>
            <w:shd w:val="clear" w:color="000000" w:fill="FFFFFF"/>
            <w:noWrap/>
            <w:vAlign w:val="bottom"/>
            <w:hideMark/>
          </w:tcPr>
          <w:p w14:paraId="027516B0" w14:textId="77777777" w:rsidR="00702475" w:rsidRPr="00702475" w:rsidRDefault="00702475" w:rsidP="00E23807">
            <w:pPr>
              <w:pStyle w:val="ARTableBodyBold"/>
            </w:pPr>
            <w:r w:rsidRPr="00702475">
              <w:t>Total grants to external organisations and individuals</w:t>
            </w:r>
          </w:p>
        </w:tc>
        <w:tc>
          <w:tcPr>
            <w:tcW w:w="1191" w:type="dxa"/>
            <w:tcBorders>
              <w:top w:val="single" w:sz="4" w:space="0" w:color="auto"/>
              <w:left w:val="nil"/>
              <w:bottom w:val="single" w:sz="4" w:space="0" w:color="auto"/>
              <w:right w:val="nil"/>
            </w:tcBorders>
            <w:shd w:val="clear" w:color="000000" w:fill="F2F2F2"/>
            <w:vAlign w:val="bottom"/>
            <w:hideMark/>
          </w:tcPr>
          <w:p w14:paraId="60F41994" w14:textId="77777777" w:rsidR="00702475" w:rsidRPr="00E23807" w:rsidRDefault="00702475" w:rsidP="00E23807">
            <w:pPr>
              <w:pStyle w:val="ARTableBodyRightBold"/>
            </w:pPr>
            <w:r w:rsidRPr="00E23807">
              <w:t>164,694</w:t>
            </w:r>
          </w:p>
        </w:tc>
        <w:tc>
          <w:tcPr>
            <w:tcW w:w="1191" w:type="dxa"/>
            <w:tcBorders>
              <w:top w:val="single" w:sz="4" w:space="0" w:color="auto"/>
              <w:left w:val="nil"/>
              <w:bottom w:val="single" w:sz="4" w:space="0" w:color="auto"/>
              <w:right w:val="nil"/>
            </w:tcBorders>
            <w:shd w:val="clear" w:color="000000" w:fill="FFFFFF"/>
            <w:vAlign w:val="bottom"/>
            <w:hideMark/>
          </w:tcPr>
          <w:p w14:paraId="0F863317" w14:textId="77777777" w:rsidR="00702475" w:rsidRPr="00E23807" w:rsidRDefault="00702475" w:rsidP="00E23807">
            <w:pPr>
              <w:pStyle w:val="ARTableBodyRightBold"/>
            </w:pPr>
            <w:r w:rsidRPr="00E23807">
              <w:t>35,220</w:t>
            </w:r>
          </w:p>
        </w:tc>
      </w:tr>
      <w:tr w:rsidR="00702475" w:rsidRPr="00702475" w14:paraId="527A86EA" w14:textId="77777777" w:rsidTr="00E23807">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16A42E00" w14:textId="77777777" w:rsidR="00702475" w:rsidRPr="00702475" w:rsidRDefault="00702475" w:rsidP="00E23807">
            <w:pPr>
              <w:pStyle w:val="ARTableBodyBold"/>
            </w:pPr>
            <w:r w:rsidRPr="00702475">
              <w:t>Total grant expenses</w:t>
            </w:r>
          </w:p>
        </w:tc>
        <w:tc>
          <w:tcPr>
            <w:tcW w:w="1191" w:type="dxa"/>
            <w:tcBorders>
              <w:top w:val="single" w:sz="4" w:space="0" w:color="auto"/>
              <w:left w:val="nil"/>
              <w:bottom w:val="single" w:sz="12" w:space="0" w:color="auto"/>
              <w:right w:val="nil"/>
            </w:tcBorders>
            <w:shd w:val="clear" w:color="000000" w:fill="F2F2F2"/>
            <w:vAlign w:val="bottom"/>
            <w:hideMark/>
          </w:tcPr>
          <w:p w14:paraId="33856F79" w14:textId="77777777" w:rsidR="00702475" w:rsidRPr="00E23807" w:rsidRDefault="00702475" w:rsidP="00E23807">
            <w:pPr>
              <w:pStyle w:val="ARTableBodyRightBold"/>
            </w:pPr>
            <w:r w:rsidRPr="00E23807">
              <w:t>264,061</w:t>
            </w:r>
          </w:p>
        </w:tc>
        <w:tc>
          <w:tcPr>
            <w:tcW w:w="1191" w:type="dxa"/>
            <w:tcBorders>
              <w:top w:val="single" w:sz="4" w:space="0" w:color="auto"/>
              <w:left w:val="nil"/>
              <w:bottom w:val="single" w:sz="12" w:space="0" w:color="auto"/>
              <w:right w:val="nil"/>
            </w:tcBorders>
            <w:shd w:val="clear" w:color="000000" w:fill="FFFFFF"/>
            <w:vAlign w:val="bottom"/>
            <w:hideMark/>
          </w:tcPr>
          <w:p w14:paraId="211234A6" w14:textId="77777777" w:rsidR="00702475" w:rsidRPr="00E23807" w:rsidRDefault="00702475" w:rsidP="00E23807">
            <w:pPr>
              <w:pStyle w:val="ARTableBodyRightBold"/>
            </w:pPr>
            <w:r w:rsidRPr="00E23807">
              <w:t>76,044</w:t>
            </w:r>
          </w:p>
        </w:tc>
      </w:tr>
    </w:tbl>
    <w:p w14:paraId="37AB5028" w14:textId="42827622" w:rsidR="00DD5FCA" w:rsidRPr="005A1FA6" w:rsidRDefault="00DD5FCA" w:rsidP="00DD5FCA">
      <w:pPr>
        <w:pStyle w:val="ARBodyAfterTable"/>
      </w:pPr>
      <w:r w:rsidRPr="005A1FA6">
        <w:t xml:space="preserve">Grant expenses are contributions of </w:t>
      </w:r>
      <w:r w:rsidR="00671A5F">
        <w:t>the department</w:t>
      </w:r>
      <w:r w:rsidR="00273B0F">
        <w:t>’</w:t>
      </w:r>
      <w:r w:rsidRPr="005A1FA6">
        <w:t xml:space="preserve">s resources to other parties for specific or general purposes where there is no expectation </w:t>
      </w:r>
      <w:r>
        <w:t>of repayment in equivalent value</w:t>
      </w:r>
      <w:r w:rsidRPr="005A1FA6">
        <w:t xml:space="preserve"> (either </w:t>
      </w:r>
      <w:r>
        <w:t xml:space="preserve">through </w:t>
      </w:r>
      <w:r w:rsidRPr="005A1FA6">
        <w:t xml:space="preserve">goods or services). Grant expenses also include grants </w:t>
      </w:r>
      <w:r>
        <w:t>t</w:t>
      </w:r>
      <w:r w:rsidRPr="005A1FA6">
        <w:t xml:space="preserve">o entities within </w:t>
      </w:r>
      <w:r w:rsidR="00671A5F">
        <w:t>the department</w:t>
      </w:r>
      <w:r w:rsidR="00273B0F">
        <w:t>’</w:t>
      </w:r>
      <w:r w:rsidRPr="005A1FA6">
        <w:t>s portfolio</w:t>
      </w:r>
      <w:r>
        <w:t>.</w:t>
      </w:r>
    </w:p>
    <w:p w14:paraId="19707A66" w14:textId="77777777" w:rsidR="00DD5FCA" w:rsidRPr="005A1FA6" w:rsidRDefault="00DD5FCA" w:rsidP="00DD5FCA">
      <w:pPr>
        <w:pStyle w:val="ARBody"/>
      </w:pPr>
      <w:r w:rsidRPr="005A1FA6">
        <w:t xml:space="preserve">Grants can either be </w:t>
      </w:r>
      <w:r>
        <w:t xml:space="preserve">categorised as </w:t>
      </w:r>
      <w:r w:rsidRPr="005A1FA6">
        <w:t>operating or capital in nature. Grants can be paid as general-purpose grants, which are not subject to conditions regarding their use. Alternatively, they may be paid as specific purpose grants which are paid for a particular purpose and/or have conditions attached regarding their use.</w:t>
      </w:r>
    </w:p>
    <w:p w14:paraId="544F24A1" w14:textId="257744AF" w:rsidR="002E317A" w:rsidRPr="004056A1" w:rsidRDefault="00DD5FCA" w:rsidP="00DD5FCA">
      <w:pPr>
        <w:pStyle w:val="ARBody"/>
      </w:pPr>
      <w:r w:rsidRPr="005A1FA6">
        <w:t xml:space="preserve">Grant expenses are recognised in the reporting period in which they are paid or </w:t>
      </w:r>
      <w:r>
        <w:t xml:space="preserve">become </w:t>
      </w:r>
      <w:r w:rsidRPr="005A1FA6">
        <w:t>payable</w:t>
      </w:r>
      <w:r>
        <w:t>.</w:t>
      </w:r>
    </w:p>
    <w:p w14:paraId="7B3D2387" w14:textId="7F95ECDF" w:rsidR="002E317A" w:rsidRDefault="002E317A" w:rsidP="00A75C16">
      <w:pPr>
        <w:pStyle w:val="Heading4Notes"/>
      </w:pPr>
      <w:bookmarkStart w:id="327" w:name="Note_3_4"/>
      <w:bookmarkStart w:id="328" w:name="_Toc149307483"/>
      <w:bookmarkStart w:id="329" w:name="_Toc178921147"/>
      <w:r w:rsidRPr="004056A1">
        <w:t>3</w:t>
      </w:r>
      <w:r w:rsidRPr="00DD5FCA">
        <w:t>.4</w:t>
      </w:r>
      <w:bookmarkEnd w:id="327"/>
      <w:r w:rsidR="00CA0972">
        <w:t>.</w:t>
      </w:r>
      <w:r w:rsidRPr="00DD5FCA">
        <w:tab/>
        <w:t>Purchase of services</w:t>
      </w:r>
      <w:bookmarkEnd w:id="328"/>
      <w:bookmarkEnd w:id="329"/>
    </w:p>
    <w:tbl>
      <w:tblPr>
        <w:tblW w:w="8505" w:type="dxa"/>
        <w:tblCellMar>
          <w:left w:w="57" w:type="dxa"/>
          <w:right w:w="57" w:type="dxa"/>
        </w:tblCellMar>
        <w:tblLook w:val="04A0" w:firstRow="1" w:lastRow="0" w:firstColumn="1" w:lastColumn="0" w:noHBand="0" w:noVBand="1"/>
      </w:tblPr>
      <w:tblGrid>
        <w:gridCol w:w="6123"/>
        <w:gridCol w:w="1191"/>
        <w:gridCol w:w="1191"/>
      </w:tblGrid>
      <w:tr w:rsidR="00DD5FCA" w:rsidRPr="00DD5FCA" w14:paraId="6F96F0F4" w14:textId="77777777" w:rsidTr="008C0187">
        <w:trPr>
          <w:trHeight w:val="510"/>
        </w:trPr>
        <w:tc>
          <w:tcPr>
            <w:tcW w:w="6123" w:type="dxa"/>
            <w:tcBorders>
              <w:top w:val="nil"/>
              <w:left w:val="nil"/>
              <w:bottom w:val="nil"/>
              <w:right w:val="nil"/>
            </w:tcBorders>
            <w:shd w:val="clear" w:color="000000" w:fill="BFBFBF"/>
            <w:vAlign w:val="bottom"/>
            <w:hideMark/>
          </w:tcPr>
          <w:p w14:paraId="2F9A6BE6" w14:textId="77777777" w:rsidR="00DD5FCA" w:rsidRPr="00DD5FCA" w:rsidRDefault="00DD5FCA" w:rsidP="00DD5FCA">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vAlign w:val="bottom"/>
            <w:hideMark/>
          </w:tcPr>
          <w:p w14:paraId="522A308B" w14:textId="77777777" w:rsidR="00DD5FCA" w:rsidRPr="00DD5FCA" w:rsidRDefault="00DD5FCA" w:rsidP="00DD5FCA">
            <w:pPr>
              <w:pStyle w:val="ARTableColHeadRight"/>
            </w:pPr>
            <w:r w:rsidRPr="00DD5FCA">
              <w:t>2024</w:t>
            </w:r>
          </w:p>
        </w:tc>
        <w:tc>
          <w:tcPr>
            <w:tcW w:w="1191" w:type="dxa"/>
            <w:tcBorders>
              <w:top w:val="nil"/>
              <w:left w:val="nil"/>
              <w:bottom w:val="nil"/>
              <w:right w:val="nil"/>
            </w:tcBorders>
            <w:shd w:val="clear" w:color="000000" w:fill="BFBFBF"/>
            <w:vAlign w:val="bottom"/>
            <w:hideMark/>
          </w:tcPr>
          <w:p w14:paraId="3795241B" w14:textId="77777777" w:rsidR="00DD5FCA" w:rsidRPr="00DD5FCA" w:rsidRDefault="00DD5FCA" w:rsidP="00DD5FCA">
            <w:pPr>
              <w:pStyle w:val="ARTableColHeadRight"/>
            </w:pPr>
            <w:r w:rsidRPr="00DD5FCA">
              <w:t xml:space="preserve">1 January to </w:t>
            </w:r>
            <w:r w:rsidRPr="00DD5FCA">
              <w:br/>
              <w:t>30 June 2023</w:t>
            </w:r>
          </w:p>
        </w:tc>
      </w:tr>
      <w:tr w:rsidR="00DD5FCA" w:rsidRPr="00DD5FCA" w14:paraId="6C732659" w14:textId="77777777" w:rsidTr="008C0187">
        <w:trPr>
          <w:trHeight w:val="259"/>
        </w:trPr>
        <w:tc>
          <w:tcPr>
            <w:tcW w:w="6123" w:type="dxa"/>
            <w:tcBorders>
              <w:top w:val="nil"/>
              <w:left w:val="nil"/>
              <w:bottom w:val="nil"/>
              <w:right w:val="nil"/>
            </w:tcBorders>
            <w:shd w:val="clear" w:color="000000" w:fill="BFBFBF"/>
            <w:noWrap/>
            <w:vAlign w:val="bottom"/>
            <w:hideMark/>
          </w:tcPr>
          <w:p w14:paraId="0CA6B5FB" w14:textId="77777777" w:rsidR="00DD5FCA" w:rsidRPr="00DD5FCA" w:rsidRDefault="00DD5FCA" w:rsidP="00DD5FCA">
            <w:pPr>
              <w:spacing w:before="0" w:after="0" w:line="240" w:lineRule="auto"/>
              <w:rPr>
                <w:rFonts w:eastAsia="Times New Roman"/>
                <w:sz w:val="20"/>
                <w:szCs w:val="20"/>
                <w:lang w:eastAsia="en-AU"/>
              </w:rPr>
            </w:pPr>
            <w:r w:rsidRPr="00DD5FCA">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72A0230A" w14:textId="3025818C" w:rsidR="00DD5FCA" w:rsidRPr="00DD5FCA" w:rsidRDefault="00DD5FCA" w:rsidP="00DD5FCA">
            <w:pPr>
              <w:pStyle w:val="ARTableColHeadRight"/>
            </w:pPr>
            <w:r w:rsidRPr="00DD5FCA">
              <w:t>$</w:t>
            </w:r>
            <w:r w:rsidR="00273B0F">
              <w:t>’</w:t>
            </w:r>
            <w:r w:rsidRPr="00DD5FCA">
              <w:t>000</w:t>
            </w:r>
          </w:p>
        </w:tc>
        <w:tc>
          <w:tcPr>
            <w:tcW w:w="1191" w:type="dxa"/>
            <w:tcBorders>
              <w:top w:val="nil"/>
              <w:left w:val="nil"/>
              <w:bottom w:val="nil"/>
              <w:right w:val="nil"/>
            </w:tcBorders>
            <w:shd w:val="clear" w:color="000000" w:fill="BFBFBF"/>
            <w:vAlign w:val="bottom"/>
            <w:hideMark/>
          </w:tcPr>
          <w:p w14:paraId="046D3411" w14:textId="39428A12" w:rsidR="00DD5FCA" w:rsidRPr="00DD5FCA" w:rsidRDefault="00DD5FCA" w:rsidP="00DD5FCA">
            <w:pPr>
              <w:pStyle w:val="ARTableColHeadRight"/>
            </w:pPr>
            <w:r w:rsidRPr="00DD5FCA">
              <w:t>$</w:t>
            </w:r>
            <w:r w:rsidR="00273B0F">
              <w:t>’</w:t>
            </w:r>
            <w:r w:rsidRPr="00DD5FCA">
              <w:t>000</w:t>
            </w:r>
          </w:p>
        </w:tc>
      </w:tr>
      <w:tr w:rsidR="00DD5FCA" w:rsidRPr="00DD5FCA" w14:paraId="3937B81B" w14:textId="77777777" w:rsidTr="008C0187">
        <w:trPr>
          <w:trHeight w:val="259"/>
        </w:trPr>
        <w:tc>
          <w:tcPr>
            <w:tcW w:w="6123" w:type="dxa"/>
            <w:tcBorders>
              <w:top w:val="nil"/>
              <w:left w:val="nil"/>
              <w:bottom w:val="nil"/>
              <w:right w:val="nil"/>
            </w:tcBorders>
            <w:shd w:val="clear" w:color="000000" w:fill="FFFFFF"/>
            <w:vAlign w:val="bottom"/>
            <w:hideMark/>
          </w:tcPr>
          <w:p w14:paraId="18930AB0" w14:textId="77777777" w:rsidR="00DD5FCA" w:rsidRPr="00DD5FCA" w:rsidRDefault="00DD5FCA" w:rsidP="00DD5FCA">
            <w:pPr>
              <w:pStyle w:val="ARTableBody"/>
            </w:pPr>
            <w:r w:rsidRPr="00DD5FCA">
              <w:t>Professional and operational services</w:t>
            </w:r>
          </w:p>
        </w:tc>
        <w:tc>
          <w:tcPr>
            <w:tcW w:w="1191" w:type="dxa"/>
            <w:tcBorders>
              <w:top w:val="nil"/>
              <w:left w:val="nil"/>
              <w:bottom w:val="nil"/>
              <w:right w:val="nil"/>
            </w:tcBorders>
            <w:shd w:val="clear" w:color="000000" w:fill="F2F2F2"/>
            <w:vAlign w:val="bottom"/>
            <w:hideMark/>
          </w:tcPr>
          <w:p w14:paraId="5C0DBA35" w14:textId="77777777" w:rsidR="00DD5FCA" w:rsidRPr="00DD5FCA" w:rsidRDefault="00DD5FCA" w:rsidP="00DD5FCA">
            <w:pPr>
              <w:pStyle w:val="ARTableBodyRight"/>
            </w:pPr>
            <w:r w:rsidRPr="00DD5FCA">
              <w:t>62,951</w:t>
            </w:r>
          </w:p>
        </w:tc>
        <w:tc>
          <w:tcPr>
            <w:tcW w:w="1191" w:type="dxa"/>
            <w:tcBorders>
              <w:top w:val="nil"/>
              <w:left w:val="nil"/>
              <w:bottom w:val="nil"/>
              <w:right w:val="nil"/>
            </w:tcBorders>
            <w:shd w:val="clear" w:color="000000" w:fill="FFFFFF"/>
            <w:vAlign w:val="bottom"/>
            <w:hideMark/>
          </w:tcPr>
          <w:p w14:paraId="15AD6CE8" w14:textId="77777777" w:rsidR="00DD5FCA" w:rsidRPr="00DD5FCA" w:rsidRDefault="00DD5FCA" w:rsidP="00DD5FCA">
            <w:pPr>
              <w:pStyle w:val="ARTableBodyRight"/>
            </w:pPr>
            <w:r w:rsidRPr="00DD5FCA">
              <w:t>62,106</w:t>
            </w:r>
          </w:p>
        </w:tc>
      </w:tr>
      <w:tr w:rsidR="00DD5FCA" w:rsidRPr="00DD5FCA" w14:paraId="49D1E97B" w14:textId="77777777" w:rsidTr="008C0187">
        <w:trPr>
          <w:trHeight w:val="259"/>
        </w:trPr>
        <w:tc>
          <w:tcPr>
            <w:tcW w:w="6123" w:type="dxa"/>
            <w:tcBorders>
              <w:top w:val="nil"/>
              <w:left w:val="nil"/>
              <w:bottom w:val="nil"/>
              <w:right w:val="nil"/>
            </w:tcBorders>
            <w:shd w:val="clear" w:color="000000" w:fill="FFFFFF"/>
            <w:vAlign w:val="bottom"/>
            <w:hideMark/>
          </w:tcPr>
          <w:p w14:paraId="299EA3A6" w14:textId="77777777" w:rsidR="00DD5FCA" w:rsidRPr="00DD5FCA" w:rsidRDefault="00DD5FCA" w:rsidP="00DD5FCA">
            <w:pPr>
              <w:pStyle w:val="ARTableBody"/>
            </w:pPr>
            <w:r w:rsidRPr="00DD5FCA">
              <w:t>Labour contractors</w:t>
            </w:r>
          </w:p>
        </w:tc>
        <w:tc>
          <w:tcPr>
            <w:tcW w:w="1191" w:type="dxa"/>
            <w:tcBorders>
              <w:top w:val="nil"/>
              <w:left w:val="nil"/>
              <w:bottom w:val="nil"/>
              <w:right w:val="nil"/>
            </w:tcBorders>
            <w:shd w:val="clear" w:color="000000" w:fill="F2F2F2"/>
            <w:vAlign w:val="bottom"/>
            <w:hideMark/>
          </w:tcPr>
          <w:p w14:paraId="45F8E7DA" w14:textId="77777777" w:rsidR="00DD5FCA" w:rsidRPr="00DD5FCA" w:rsidRDefault="00DD5FCA" w:rsidP="00DD5FCA">
            <w:pPr>
              <w:pStyle w:val="ARTableBodyRight"/>
            </w:pPr>
            <w:r w:rsidRPr="00DD5FCA">
              <w:t>11,244</w:t>
            </w:r>
          </w:p>
        </w:tc>
        <w:tc>
          <w:tcPr>
            <w:tcW w:w="1191" w:type="dxa"/>
            <w:tcBorders>
              <w:top w:val="nil"/>
              <w:left w:val="nil"/>
              <w:bottom w:val="nil"/>
              <w:right w:val="nil"/>
            </w:tcBorders>
            <w:shd w:val="clear" w:color="000000" w:fill="FFFFFF"/>
            <w:vAlign w:val="bottom"/>
            <w:hideMark/>
          </w:tcPr>
          <w:p w14:paraId="78E37A26" w14:textId="77777777" w:rsidR="00DD5FCA" w:rsidRPr="00DD5FCA" w:rsidRDefault="00DD5FCA" w:rsidP="00DD5FCA">
            <w:pPr>
              <w:pStyle w:val="ARTableBodyRight"/>
            </w:pPr>
            <w:r w:rsidRPr="00DD5FCA">
              <w:t>10,858</w:t>
            </w:r>
          </w:p>
        </w:tc>
      </w:tr>
      <w:tr w:rsidR="00DD5FCA" w:rsidRPr="00DD5FCA" w14:paraId="6E88E1E8" w14:textId="77777777" w:rsidTr="00BD4196">
        <w:trPr>
          <w:trHeight w:val="259"/>
        </w:trPr>
        <w:tc>
          <w:tcPr>
            <w:tcW w:w="6123" w:type="dxa"/>
            <w:tcBorders>
              <w:top w:val="nil"/>
              <w:left w:val="nil"/>
              <w:bottom w:val="single" w:sz="4" w:space="0" w:color="auto"/>
              <w:right w:val="nil"/>
            </w:tcBorders>
            <w:shd w:val="clear" w:color="000000" w:fill="FFFFFF"/>
            <w:vAlign w:val="bottom"/>
            <w:hideMark/>
          </w:tcPr>
          <w:p w14:paraId="14F70042" w14:textId="77777777" w:rsidR="00DD5FCA" w:rsidRPr="00DD5FCA" w:rsidRDefault="00DD5FCA" w:rsidP="00DD5FCA">
            <w:pPr>
              <w:pStyle w:val="ARTableBody"/>
            </w:pPr>
            <w:r w:rsidRPr="00DD5FCA">
              <w:t>Property and facilities management</w:t>
            </w:r>
          </w:p>
        </w:tc>
        <w:tc>
          <w:tcPr>
            <w:tcW w:w="1191" w:type="dxa"/>
            <w:tcBorders>
              <w:top w:val="nil"/>
              <w:left w:val="nil"/>
              <w:bottom w:val="single" w:sz="4" w:space="0" w:color="auto"/>
              <w:right w:val="nil"/>
            </w:tcBorders>
            <w:shd w:val="clear" w:color="000000" w:fill="F2F2F2"/>
            <w:vAlign w:val="bottom"/>
            <w:hideMark/>
          </w:tcPr>
          <w:p w14:paraId="62D19F05" w14:textId="77777777" w:rsidR="00DD5FCA" w:rsidRPr="00DD5FCA" w:rsidRDefault="00DD5FCA" w:rsidP="00DD5FCA">
            <w:pPr>
              <w:pStyle w:val="ARTableBodyRight"/>
            </w:pPr>
            <w:r w:rsidRPr="00DD5FCA">
              <w:t>-</w:t>
            </w:r>
          </w:p>
        </w:tc>
        <w:tc>
          <w:tcPr>
            <w:tcW w:w="1191" w:type="dxa"/>
            <w:tcBorders>
              <w:top w:val="nil"/>
              <w:left w:val="nil"/>
              <w:bottom w:val="single" w:sz="4" w:space="0" w:color="auto"/>
              <w:right w:val="nil"/>
            </w:tcBorders>
            <w:shd w:val="clear" w:color="000000" w:fill="FFFFFF"/>
            <w:vAlign w:val="bottom"/>
            <w:hideMark/>
          </w:tcPr>
          <w:p w14:paraId="1ECE61C1" w14:textId="77777777" w:rsidR="00DD5FCA" w:rsidRPr="00DD5FCA" w:rsidRDefault="00DD5FCA" w:rsidP="00DD5FCA">
            <w:pPr>
              <w:pStyle w:val="ARTableBodyRight"/>
            </w:pPr>
            <w:r w:rsidRPr="00DD5FCA">
              <w:t>9,432</w:t>
            </w:r>
          </w:p>
        </w:tc>
      </w:tr>
      <w:tr w:rsidR="00DD5FCA" w:rsidRPr="00DD5FCA" w14:paraId="22946331" w14:textId="77777777" w:rsidTr="00BD4196">
        <w:trPr>
          <w:trHeight w:val="259"/>
        </w:trPr>
        <w:tc>
          <w:tcPr>
            <w:tcW w:w="6123" w:type="dxa"/>
            <w:tcBorders>
              <w:top w:val="single" w:sz="4" w:space="0" w:color="auto"/>
              <w:left w:val="nil"/>
              <w:bottom w:val="single" w:sz="12" w:space="0" w:color="auto"/>
              <w:right w:val="nil"/>
            </w:tcBorders>
            <w:shd w:val="clear" w:color="000000" w:fill="FFFFFF"/>
            <w:vAlign w:val="bottom"/>
            <w:hideMark/>
          </w:tcPr>
          <w:p w14:paraId="1159EF5C" w14:textId="77777777" w:rsidR="00DD5FCA" w:rsidRPr="00DD5FCA" w:rsidRDefault="00DD5FCA" w:rsidP="00DD5FCA">
            <w:pPr>
              <w:pStyle w:val="ARTableBody"/>
              <w:rPr>
                <w:b/>
                <w:bCs/>
              </w:rPr>
            </w:pPr>
            <w:r w:rsidRPr="00DD5FCA">
              <w:rPr>
                <w:b/>
                <w:bCs/>
              </w:rPr>
              <w:t>Total purchase of services</w:t>
            </w:r>
          </w:p>
        </w:tc>
        <w:tc>
          <w:tcPr>
            <w:tcW w:w="1191" w:type="dxa"/>
            <w:tcBorders>
              <w:top w:val="single" w:sz="4" w:space="0" w:color="auto"/>
              <w:left w:val="nil"/>
              <w:bottom w:val="single" w:sz="12" w:space="0" w:color="auto"/>
              <w:right w:val="nil"/>
            </w:tcBorders>
            <w:shd w:val="clear" w:color="000000" w:fill="F2F2F2"/>
            <w:vAlign w:val="bottom"/>
            <w:hideMark/>
          </w:tcPr>
          <w:p w14:paraId="42406554" w14:textId="77777777" w:rsidR="00DD5FCA" w:rsidRPr="00DD5FCA" w:rsidRDefault="00DD5FCA" w:rsidP="00DD5FCA">
            <w:pPr>
              <w:pStyle w:val="ARTableBodyRight"/>
              <w:rPr>
                <w:b/>
                <w:bCs/>
              </w:rPr>
            </w:pPr>
            <w:r w:rsidRPr="00DD5FCA">
              <w:rPr>
                <w:b/>
                <w:bCs/>
              </w:rPr>
              <w:t>74,195</w:t>
            </w:r>
          </w:p>
        </w:tc>
        <w:tc>
          <w:tcPr>
            <w:tcW w:w="1191" w:type="dxa"/>
            <w:tcBorders>
              <w:top w:val="single" w:sz="4" w:space="0" w:color="auto"/>
              <w:left w:val="nil"/>
              <w:bottom w:val="single" w:sz="12" w:space="0" w:color="auto"/>
              <w:right w:val="nil"/>
            </w:tcBorders>
            <w:shd w:val="clear" w:color="auto" w:fill="auto"/>
            <w:vAlign w:val="bottom"/>
            <w:hideMark/>
          </w:tcPr>
          <w:p w14:paraId="3B7C173D" w14:textId="77777777" w:rsidR="00DD5FCA" w:rsidRPr="00DD5FCA" w:rsidRDefault="00DD5FCA" w:rsidP="00DD5FCA">
            <w:pPr>
              <w:pStyle w:val="ARTableBodyRight"/>
              <w:rPr>
                <w:b/>
                <w:bCs/>
              </w:rPr>
            </w:pPr>
            <w:r w:rsidRPr="00DD5FCA">
              <w:rPr>
                <w:b/>
                <w:bCs/>
              </w:rPr>
              <w:t>82,396</w:t>
            </w:r>
          </w:p>
        </w:tc>
      </w:tr>
    </w:tbl>
    <w:p w14:paraId="03017A18" w14:textId="77777777" w:rsidR="008C0187" w:rsidRDefault="008C0187" w:rsidP="008C0187">
      <w:pPr>
        <w:pStyle w:val="ARBodyAfterTable"/>
        <w:rPr>
          <w:rFonts w:ascii="Times New Roman"/>
        </w:rPr>
      </w:pPr>
      <w:r w:rsidRPr="00527239">
        <w:rPr>
          <w:rFonts w:cs="VIC Medium"/>
          <w:b/>
          <w:bCs/>
        </w:rPr>
        <w:t>Purchase of services</w:t>
      </w:r>
      <w:r>
        <w:rPr>
          <w:rFonts w:cs="VIC Medium"/>
        </w:rPr>
        <w:t xml:space="preserve"> </w:t>
      </w:r>
      <w:r>
        <w:t>relate to the expenses paid for operational services, specialist professional services, expert analysis and strategic advice, audit fees, labour staffing services and property and facility management.</w:t>
      </w:r>
    </w:p>
    <w:p w14:paraId="7A79EB5B" w14:textId="35AD2245" w:rsidR="008C0187" w:rsidRDefault="002E317A" w:rsidP="00A75C16">
      <w:pPr>
        <w:pStyle w:val="Heading4Notes"/>
      </w:pPr>
      <w:bookmarkStart w:id="330" w:name="Note_3_5"/>
      <w:bookmarkStart w:id="331" w:name="_Toc149307484"/>
      <w:bookmarkStart w:id="332" w:name="_Toc178921148"/>
      <w:r w:rsidRPr="008C0187">
        <w:t>3.5</w:t>
      </w:r>
      <w:bookmarkEnd w:id="330"/>
      <w:r w:rsidR="00CA0972">
        <w:t>.</w:t>
      </w:r>
      <w:r w:rsidRPr="008C0187">
        <w:tab/>
      </w:r>
      <w:bookmarkStart w:id="333" w:name="_Toc177975990"/>
      <w:bookmarkEnd w:id="331"/>
      <w:r w:rsidR="008C0187">
        <w:t>Accommodation expenses</w:t>
      </w:r>
      <w:bookmarkEnd w:id="332"/>
      <w:bookmarkEnd w:id="333"/>
    </w:p>
    <w:tbl>
      <w:tblPr>
        <w:tblW w:w="8505" w:type="dxa"/>
        <w:tblCellMar>
          <w:left w:w="57" w:type="dxa"/>
          <w:right w:w="57" w:type="dxa"/>
        </w:tblCellMar>
        <w:tblLook w:val="04A0" w:firstRow="1" w:lastRow="0" w:firstColumn="1" w:lastColumn="0" w:noHBand="0" w:noVBand="1"/>
      </w:tblPr>
      <w:tblGrid>
        <w:gridCol w:w="6123"/>
        <w:gridCol w:w="1191"/>
        <w:gridCol w:w="1191"/>
      </w:tblGrid>
      <w:tr w:rsidR="008C0187" w:rsidRPr="008C0187" w14:paraId="2D72D07C" w14:textId="77777777" w:rsidTr="008C0187">
        <w:trPr>
          <w:trHeight w:val="510"/>
        </w:trPr>
        <w:tc>
          <w:tcPr>
            <w:tcW w:w="6123" w:type="dxa"/>
            <w:tcBorders>
              <w:top w:val="nil"/>
              <w:left w:val="nil"/>
              <w:bottom w:val="nil"/>
              <w:right w:val="nil"/>
            </w:tcBorders>
            <w:shd w:val="clear" w:color="000000" w:fill="BFBFBF"/>
            <w:vAlign w:val="bottom"/>
            <w:hideMark/>
          </w:tcPr>
          <w:p w14:paraId="039C0F0F" w14:textId="77777777" w:rsidR="008C0187" w:rsidRPr="008C0187" w:rsidRDefault="008C0187" w:rsidP="008C0187">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vAlign w:val="bottom"/>
            <w:hideMark/>
          </w:tcPr>
          <w:p w14:paraId="14FA5B4A" w14:textId="77777777" w:rsidR="008C0187" w:rsidRPr="008C0187" w:rsidRDefault="008C0187" w:rsidP="008C0187">
            <w:pPr>
              <w:pStyle w:val="ARTableColHeadRight"/>
            </w:pPr>
            <w:r w:rsidRPr="008C0187">
              <w:t>2024</w:t>
            </w:r>
          </w:p>
        </w:tc>
        <w:tc>
          <w:tcPr>
            <w:tcW w:w="1191" w:type="dxa"/>
            <w:tcBorders>
              <w:top w:val="nil"/>
              <w:left w:val="nil"/>
              <w:bottom w:val="nil"/>
              <w:right w:val="nil"/>
            </w:tcBorders>
            <w:shd w:val="clear" w:color="000000" w:fill="BFBFBF"/>
            <w:vAlign w:val="bottom"/>
            <w:hideMark/>
          </w:tcPr>
          <w:p w14:paraId="638CD922" w14:textId="77777777" w:rsidR="008C0187" w:rsidRPr="008C0187" w:rsidRDefault="008C0187" w:rsidP="008C0187">
            <w:pPr>
              <w:pStyle w:val="ARTableColHeadRight"/>
            </w:pPr>
            <w:r w:rsidRPr="008C0187">
              <w:t xml:space="preserve">1 January to </w:t>
            </w:r>
            <w:r w:rsidRPr="008C0187">
              <w:br/>
              <w:t>30 June 2023</w:t>
            </w:r>
          </w:p>
        </w:tc>
      </w:tr>
      <w:tr w:rsidR="008C0187" w:rsidRPr="008C0187" w14:paraId="35B5F675" w14:textId="77777777" w:rsidTr="008C0187">
        <w:trPr>
          <w:trHeight w:val="259"/>
        </w:trPr>
        <w:tc>
          <w:tcPr>
            <w:tcW w:w="6123" w:type="dxa"/>
            <w:tcBorders>
              <w:top w:val="nil"/>
              <w:left w:val="nil"/>
              <w:bottom w:val="nil"/>
              <w:right w:val="nil"/>
            </w:tcBorders>
            <w:shd w:val="clear" w:color="000000" w:fill="BFBFBF"/>
            <w:noWrap/>
            <w:vAlign w:val="bottom"/>
            <w:hideMark/>
          </w:tcPr>
          <w:p w14:paraId="28B4E470" w14:textId="77777777" w:rsidR="008C0187" w:rsidRPr="008C0187" w:rsidRDefault="008C0187" w:rsidP="008C0187">
            <w:pPr>
              <w:spacing w:before="0" w:after="0" w:line="240" w:lineRule="auto"/>
              <w:rPr>
                <w:rFonts w:eastAsia="Times New Roman"/>
                <w:sz w:val="20"/>
                <w:szCs w:val="20"/>
                <w:lang w:eastAsia="en-AU"/>
              </w:rPr>
            </w:pPr>
            <w:r w:rsidRPr="008C0187">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3EAC69CA" w14:textId="47A7080F" w:rsidR="008C0187" w:rsidRPr="008C0187" w:rsidRDefault="008C0187" w:rsidP="008C0187">
            <w:pPr>
              <w:pStyle w:val="ARTableColHeadRight"/>
            </w:pPr>
            <w:r w:rsidRPr="008C0187">
              <w:t>$</w:t>
            </w:r>
            <w:r w:rsidR="00273B0F">
              <w:t>’</w:t>
            </w:r>
            <w:r w:rsidRPr="008C0187">
              <w:t>000</w:t>
            </w:r>
          </w:p>
        </w:tc>
        <w:tc>
          <w:tcPr>
            <w:tcW w:w="1191" w:type="dxa"/>
            <w:tcBorders>
              <w:top w:val="nil"/>
              <w:left w:val="nil"/>
              <w:bottom w:val="nil"/>
              <w:right w:val="nil"/>
            </w:tcBorders>
            <w:shd w:val="clear" w:color="000000" w:fill="BFBFBF"/>
            <w:vAlign w:val="bottom"/>
            <w:hideMark/>
          </w:tcPr>
          <w:p w14:paraId="776340B2" w14:textId="39965733" w:rsidR="008C0187" w:rsidRPr="008C0187" w:rsidRDefault="008C0187" w:rsidP="008C0187">
            <w:pPr>
              <w:pStyle w:val="ARTableColHeadRight"/>
            </w:pPr>
            <w:r w:rsidRPr="008C0187">
              <w:t>$</w:t>
            </w:r>
            <w:r w:rsidR="00273B0F">
              <w:t>’</w:t>
            </w:r>
            <w:r w:rsidRPr="008C0187">
              <w:t>000</w:t>
            </w:r>
          </w:p>
        </w:tc>
      </w:tr>
      <w:tr w:rsidR="008C0187" w:rsidRPr="008C0187" w14:paraId="5AA0015F" w14:textId="77777777" w:rsidTr="008C0187">
        <w:trPr>
          <w:trHeight w:val="259"/>
        </w:trPr>
        <w:tc>
          <w:tcPr>
            <w:tcW w:w="6123" w:type="dxa"/>
            <w:tcBorders>
              <w:top w:val="nil"/>
              <w:left w:val="nil"/>
              <w:bottom w:val="nil"/>
              <w:right w:val="nil"/>
            </w:tcBorders>
            <w:shd w:val="clear" w:color="000000" w:fill="FFFFFF"/>
            <w:vAlign w:val="center"/>
            <w:hideMark/>
          </w:tcPr>
          <w:p w14:paraId="20BCC1D8" w14:textId="77777777" w:rsidR="008C0187" w:rsidRPr="008C0187" w:rsidRDefault="008C0187" w:rsidP="008C0187">
            <w:pPr>
              <w:pStyle w:val="ARTableBody"/>
            </w:pPr>
            <w:r w:rsidRPr="008C0187">
              <w:t xml:space="preserve">Centralised accommodation management </w:t>
            </w:r>
          </w:p>
        </w:tc>
        <w:tc>
          <w:tcPr>
            <w:tcW w:w="1191" w:type="dxa"/>
            <w:tcBorders>
              <w:top w:val="nil"/>
              <w:left w:val="nil"/>
              <w:bottom w:val="nil"/>
              <w:right w:val="nil"/>
            </w:tcBorders>
            <w:shd w:val="clear" w:color="000000" w:fill="F2F2F2"/>
            <w:vAlign w:val="bottom"/>
            <w:hideMark/>
          </w:tcPr>
          <w:p w14:paraId="04653F0F" w14:textId="77777777" w:rsidR="008C0187" w:rsidRPr="008C0187" w:rsidRDefault="008C0187" w:rsidP="008C0187">
            <w:pPr>
              <w:pStyle w:val="ARTableBodyRight"/>
            </w:pPr>
            <w:r w:rsidRPr="008C0187">
              <w:t>19,336</w:t>
            </w:r>
          </w:p>
        </w:tc>
        <w:tc>
          <w:tcPr>
            <w:tcW w:w="1191" w:type="dxa"/>
            <w:tcBorders>
              <w:top w:val="nil"/>
              <w:left w:val="nil"/>
              <w:bottom w:val="nil"/>
              <w:right w:val="nil"/>
            </w:tcBorders>
            <w:shd w:val="clear" w:color="000000" w:fill="FFFFFF"/>
            <w:vAlign w:val="center"/>
            <w:hideMark/>
          </w:tcPr>
          <w:p w14:paraId="3B30CFC8" w14:textId="77777777" w:rsidR="008C0187" w:rsidRPr="008C0187" w:rsidRDefault="008C0187" w:rsidP="008C0187">
            <w:pPr>
              <w:pStyle w:val="ARTableBodyRight"/>
            </w:pPr>
            <w:r w:rsidRPr="008C0187">
              <w:t>37,999</w:t>
            </w:r>
          </w:p>
        </w:tc>
      </w:tr>
      <w:tr w:rsidR="008C0187" w:rsidRPr="008C0187" w14:paraId="6A009F16" w14:textId="77777777" w:rsidTr="008C0187">
        <w:trPr>
          <w:trHeight w:val="259"/>
        </w:trPr>
        <w:tc>
          <w:tcPr>
            <w:tcW w:w="6123" w:type="dxa"/>
            <w:tcBorders>
              <w:top w:val="nil"/>
              <w:left w:val="nil"/>
              <w:bottom w:val="single" w:sz="4" w:space="0" w:color="auto"/>
              <w:right w:val="nil"/>
            </w:tcBorders>
            <w:shd w:val="clear" w:color="000000" w:fill="FFFFFF"/>
            <w:vAlign w:val="center"/>
            <w:hideMark/>
          </w:tcPr>
          <w:p w14:paraId="476191EC" w14:textId="77777777" w:rsidR="008C0187" w:rsidRPr="008C0187" w:rsidRDefault="008C0187" w:rsidP="008C0187">
            <w:pPr>
              <w:pStyle w:val="ARTableBody"/>
            </w:pPr>
            <w:r w:rsidRPr="008C0187">
              <w:t>Other accommodation expenses</w:t>
            </w:r>
          </w:p>
        </w:tc>
        <w:tc>
          <w:tcPr>
            <w:tcW w:w="1191" w:type="dxa"/>
            <w:tcBorders>
              <w:top w:val="nil"/>
              <w:left w:val="nil"/>
              <w:bottom w:val="single" w:sz="4" w:space="0" w:color="auto"/>
              <w:right w:val="nil"/>
            </w:tcBorders>
            <w:shd w:val="clear" w:color="000000" w:fill="F2F2F2"/>
            <w:vAlign w:val="bottom"/>
            <w:hideMark/>
          </w:tcPr>
          <w:p w14:paraId="0527E09B" w14:textId="77777777" w:rsidR="008C0187" w:rsidRPr="008C0187" w:rsidRDefault="008C0187" w:rsidP="008C0187">
            <w:pPr>
              <w:pStyle w:val="ARTableBodyRight"/>
            </w:pPr>
            <w:r w:rsidRPr="008C0187">
              <w:t>5,339</w:t>
            </w:r>
          </w:p>
        </w:tc>
        <w:tc>
          <w:tcPr>
            <w:tcW w:w="1191" w:type="dxa"/>
            <w:tcBorders>
              <w:top w:val="nil"/>
              <w:left w:val="nil"/>
              <w:bottom w:val="single" w:sz="4" w:space="0" w:color="auto"/>
              <w:right w:val="nil"/>
            </w:tcBorders>
            <w:shd w:val="clear" w:color="000000" w:fill="FFFFFF"/>
            <w:vAlign w:val="center"/>
            <w:hideMark/>
          </w:tcPr>
          <w:p w14:paraId="65E053ED" w14:textId="77777777" w:rsidR="008C0187" w:rsidRPr="008C0187" w:rsidRDefault="008C0187" w:rsidP="008C0187">
            <w:pPr>
              <w:pStyle w:val="ARTableBodyRight"/>
            </w:pPr>
            <w:r w:rsidRPr="008C0187">
              <w:t>2,799</w:t>
            </w:r>
          </w:p>
        </w:tc>
      </w:tr>
      <w:tr w:rsidR="008C0187" w:rsidRPr="008C0187" w14:paraId="74E490B1" w14:textId="77777777" w:rsidTr="008C0187">
        <w:trPr>
          <w:trHeight w:val="259"/>
        </w:trPr>
        <w:tc>
          <w:tcPr>
            <w:tcW w:w="6123" w:type="dxa"/>
            <w:tcBorders>
              <w:top w:val="single" w:sz="4" w:space="0" w:color="auto"/>
              <w:left w:val="nil"/>
              <w:bottom w:val="single" w:sz="12" w:space="0" w:color="auto"/>
              <w:right w:val="nil"/>
            </w:tcBorders>
            <w:shd w:val="clear" w:color="000000" w:fill="FFFFFF"/>
            <w:vAlign w:val="bottom"/>
            <w:hideMark/>
          </w:tcPr>
          <w:p w14:paraId="60007D8A" w14:textId="77777777" w:rsidR="008C0187" w:rsidRPr="008C0187" w:rsidRDefault="008C0187" w:rsidP="008C0187">
            <w:pPr>
              <w:pStyle w:val="ARTableBody"/>
              <w:rPr>
                <w:b/>
                <w:bCs/>
              </w:rPr>
            </w:pPr>
            <w:r w:rsidRPr="008C0187">
              <w:rPr>
                <w:b/>
                <w:bCs/>
              </w:rPr>
              <w:t>Total accommodation expenses</w:t>
            </w:r>
          </w:p>
        </w:tc>
        <w:tc>
          <w:tcPr>
            <w:tcW w:w="1191" w:type="dxa"/>
            <w:tcBorders>
              <w:top w:val="single" w:sz="4" w:space="0" w:color="auto"/>
              <w:left w:val="nil"/>
              <w:bottom w:val="single" w:sz="12" w:space="0" w:color="auto"/>
              <w:right w:val="nil"/>
            </w:tcBorders>
            <w:shd w:val="clear" w:color="000000" w:fill="F2F2F2"/>
            <w:vAlign w:val="bottom"/>
            <w:hideMark/>
          </w:tcPr>
          <w:p w14:paraId="0DDCF9AB" w14:textId="77777777" w:rsidR="008C0187" w:rsidRPr="008C0187" w:rsidRDefault="008C0187" w:rsidP="008C0187">
            <w:pPr>
              <w:pStyle w:val="ARTableBodyRight"/>
              <w:rPr>
                <w:b/>
                <w:bCs/>
              </w:rPr>
            </w:pPr>
            <w:r w:rsidRPr="008C0187">
              <w:rPr>
                <w:b/>
                <w:bCs/>
              </w:rPr>
              <w:t>24,675</w:t>
            </w:r>
          </w:p>
        </w:tc>
        <w:tc>
          <w:tcPr>
            <w:tcW w:w="1191" w:type="dxa"/>
            <w:tcBorders>
              <w:top w:val="single" w:sz="4" w:space="0" w:color="auto"/>
              <w:left w:val="nil"/>
              <w:bottom w:val="single" w:sz="12" w:space="0" w:color="auto"/>
              <w:right w:val="nil"/>
            </w:tcBorders>
            <w:shd w:val="clear" w:color="000000" w:fill="FFFFFF"/>
            <w:vAlign w:val="bottom"/>
            <w:hideMark/>
          </w:tcPr>
          <w:p w14:paraId="7162C320" w14:textId="77777777" w:rsidR="008C0187" w:rsidRPr="008C0187" w:rsidRDefault="008C0187" w:rsidP="008C0187">
            <w:pPr>
              <w:pStyle w:val="ARTableBodyRight"/>
              <w:rPr>
                <w:b/>
                <w:bCs/>
              </w:rPr>
            </w:pPr>
            <w:r w:rsidRPr="008C0187">
              <w:rPr>
                <w:b/>
                <w:bCs/>
              </w:rPr>
              <w:t>40,798</w:t>
            </w:r>
          </w:p>
        </w:tc>
      </w:tr>
    </w:tbl>
    <w:p w14:paraId="46864F6E" w14:textId="77777777" w:rsidR="004B5E66" w:rsidRDefault="004B5E66" w:rsidP="004B5E66">
      <w:pPr>
        <w:pStyle w:val="ARBodyAfterTable"/>
      </w:pPr>
      <w:bookmarkStart w:id="334" w:name="_Toc149307485"/>
      <w:r w:rsidRPr="00527239">
        <w:rPr>
          <w:b/>
          <w:bCs/>
        </w:rPr>
        <w:t xml:space="preserve">Accommodation </w:t>
      </w:r>
      <w:r w:rsidRPr="00527239">
        <w:t>expenses include centralised accommodation managements costs, insurance, repairs and maintenance and</w:t>
      </w:r>
      <w:r>
        <w:t xml:space="preserve"> other accommodation expenses.</w:t>
      </w:r>
    </w:p>
    <w:p w14:paraId="06C68408" w14:textId="3773616E" w:rsidR="004B5E66" w:rsidRDefault="002E317A" w:rsidP="00A75C16">
      <w:pPr>
        <w:pStyle w:val="Heading4Notes"/>
        <w:spacing w:before="360"/>
      </w:pPr>
      <w:bookmarkStart w:id="335" w:name="Note_3_6"/>
      <w:bookmarkStart w:id="336" w:name="_Toc178921149"/>
      <w:r w:rsidRPr="004B5E66">
        <w:t>3.6</w:t>
      </w:r>
      <w:bookmarkEnd w:id="335"/>
      <w:r w:rsidR="00CA0972">
        <w:t>.</w:t>
      </w:r>
      <w:r w:rsidRPr="004B5E66">
        <w:tab/>
      </w:r>
      <w:bookmarkStart w:id="337" w:name="_Toc177975991"/>
      <w:bookmarkEnd w:id="334"/>
      <w:r w:rsidR="004B5E66" w:rsidRPr="004B5E66">
        <w:t>Information</w:t>
      </w:r>
      <w:r w:rsidR="004B5E66">
        <w:t xml:space="preserve"> </w:t>
      </w:r>
      <w:r w:rsidR="004056A1">
        <w:t>t</w:t>
      </w:r>
      <w:r w:rsidR="004B5E66">
        <w:t>echnology expenses</w:t>
      </w:r>
      <w:bookmarkEnd w:id="336"/>
      <w:bookmarkEnd w:id="337"/>
    </w:p>
    <w:tbl>
      <w:tblPr>
        <w:tblW w:w="8505" w:type="dxa"/>
        <w:tblCellMar>
          <w:left w:w="57" w:type="dxa"/>
          <w:right w:w="57" w:type="dxa"/>
        </w:tblCellMar>
        <w:tblLook w:val="04A0" w:firstRow="1" w:lastRow="0" w:firstColumn="1" w:lastColumn="0" w:noHBand="0" w:noVBand="1"/>
      </w:tblPr>
      <w:tblGrid>
        <w:gridCol w:w="6123"/>
        <w:gridCol w:w="1191"/>
        <w:gridCol w:w="1191"/>
      </w:tblGrid>
      <w:tr w:rsidR="004B5E66" w:rsidRPr="004B5E66" w14:paraId="4FD66F82" w14:textId="77777777" w:rsidTr="00161E48">
        <w:trPr>
          <w:trHeight w:val="510"/>
        </w:trPr>
        <w:tc>
          <w:tcPr>
            <w:tcW w:w="6123" w:type="dxa"/>
            <w:tcBorders>
              <w:top w:val="nil"/>
              <w:left w:val="nil"/>
              <w:bottom w:val="nil"/>
              <w:right w:val="nil"/>
            </w:tcBorders>
            <w:shd w:val="clear" w:color="000000" w:fill="BFBFBF"/>
            <w:vAlign w:val="bottom"/>
            <w:hideMark/>
          </w:tcPr>
          <w:p w14:paraId="22CA5B3C" w14:textId="77777777" w:rsidR="004B5E66" w:rsidRPr="004B5E66" w:rsidRDefault="004B5E66" w:rsidP="004B5E66">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vAlign w:val="bottom"/>
            <w:hideMark/>
          </w:tcPr>
          <w:p w14:paraId="481AC07F" w14:textId="77777777" w:rsidR="004B5E66" w:rsidRPr="004B5E66" w:rsidRDefault="004B5E66" w:rsidP="004B5E66">
            <w:pPr>
              <w:pStyle w:val="ARTableColHeadRight"/>
            </w:pPr>
            <w:r w:rsidRPr="004B5E66">
              <w:t>2024</w:t>
            </w:r>
          </w:p>
        </w:tc>
        <w:tc>
          <w:tcPr>
            <w:tcW w:w="1191" w:type="dxa"/>
            <w:tcBorders>
              <w:top w:val="nil"/>
              <w:left w:val="nil"/>
              <w:bottom w:val="nil"/>
              <w:right w:val="nil"/>
            </w:tcBorders>
            <w:shd w:val="clear" w:color="000000" w:fill="BFBFBF"/>
            <w:vAlign w:val="bottom"/>
            <w:hideMark/>
          </w:tcPr>
          <w:p w14:paraId="4557AEB7" w14:textId="77777777" w:rsidR="004B5E66" w:rsidRPr="004B5E66" w:rsidRDefault="004B5E66" w:rsidP="004B5E66">
            <w:pPr>
              <w:pStyle w:val="ARTableColHeadRight"/>
            </w:pPr>
            <w:r w:rsidRPr="004B5E66">
              <w:t xml:space="preserve">1 January to </w:t>
            </w:r>
            <w:r w:rsidRPr="004B5E66">
              <w:br/>
              <w:t>30 June 2023</w:t>
            </w:r>
          </w:p>
        </w:tc>
      </w:tr>
      <w:tr w:rsidR="004B5E66" w:rsidRPr="004B5E66" w14:paraId="104AAF4A" w14:textId="77777777" w:rsidTr="00161E48">
        <w:trPr>
          <w:trHeight w:val="259"/>
        </w:trPr>
        <w:tc>
          <w:tcPr>
            <w:tcW w:w="6123" w:type="dxa"/>
            <w:tcBorders>
              <w:top w:val="nil"/>
              <w:left w:val="nil"/>
              <w:bottom w:val="nil"/>
              <w:right w:val="nil"/>
            </w:tcBorders>
            <w:shd w:val="clear" w:color="000000" w:fill="BFBFBF"/>
            <w:noWrap/>
            <w:vAlign w:val="bottom"/>
            <w:hideMark/>
          </w:tcPr>
          <w:p w14:paraId="70809D93" w14:textId="77777777" w:rsidR="004B5E66" w:rsidRPr="004B5E66" w:rsidRDefault="004B5E66" w:rsidP="004B5E66">
            <w:pPr>
              <w:spacing w:before="0" w:after="0" w:line="240" w:lineRule="auto"/>
              <w:rPr>
                <w:rFonts w:eastAsia="Times New Roman"/>
                <w:sz w:val="20"/>
                <w:szCs w:val="20"/>
                <w:lang w:eastAsia="en-AU"/>
              </w:rPr>
            </w:pPr>
            <w:r w:rsidRPr="004B5E66">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1129F7F5" w14:textId="1AE7B86D" w:rsidR="004B5E66" w:rsidRPr="004B5E66" w:rsidRDefault="004B5E66" w:rsidP="004B5E66">
            <w:pPr>
              <w:pStyle w:val="ARTableColHeadRight"/>
            </w:pPr>
            <w:r w:rsidRPr="004B5E66">
              <w:t>$</w:t>
            </w:r>
            <w:r w:rsidR="00273B0F">
              <w:t>’</w:t>
            </w:r>
            <w:r w:rsidRPr="004B5E66">
              <w:t>000</w:t>
            </w:r>
          </w:p>
        </w:tc>
        <w:tc>
          <w:tcPr>
            <w:tcW w:w="1191" w:type="dxa"/>
            <w:tcBorders>
              <w:top w:val="nil"/>
              <w:left w:val="nil"/>
              <w:bottom w:val="nil"/>
              <w:right w:val="nil"/>
            </w:tcBorders>
            <w:shd w:val="clear" w:color="000000" w:fill="BFBFBF"/>
            <w:vAlign w:val="bottom"/>
            <w:hideMark/>
          </w:tcPr>
          <w:p w14:paraId="121A26AE" w14:textId="40A7D155" w:rsidR="004B5E66" w:rsidRPr="004B5E66" w:rsidRDefault="004B5E66" w:rsidP="004B5E66">
            <w:pPr>
              <w:pStyle w:val="ARTableColHeadRight"/>
            </w:pPr>
            <w:r w:rsidRPr="004B5E66">
              <w:t>$</w:t>
            </w:r>
            <w:r w:rsidR="00273B0F">
              <w:t>’</w:t>
            </w:r>
            <w:r w:rsidRPr="004B5E66">
              <w:t>000</w:t>
            </w:r>
          </w:p>
        </w:tc>
      </w:tr>
      <w:tr w:rsidR="004B5E66" w:rsidRPr="004B5E66" w14:paraId="0E152A75" w14:textId="77777777" w:rsidTr="00BD4196">
        <w:trPr>
          <w:trHeight w:val="259"/>
        </w:trPr>
        <w:tc>
          <w:tcPr>
            <w:tcW w:w="6123" w:type="dxa"/>
            <w:tcBorders>
              <w:top w:val="nil"/>
              <w:left w:val="nil"/>
              <w:bottom w:val="single" w:sz="4" w:space="0" w:color="auto"/>
              <w:right w:val="nil"/>
            </w:tcBorders>
            <w:shd w:val="clear" w:color="000000" w:fill="FFFFFF"/>
            <w:vAlign w:val="center"/>
            <w:hideMark/>
          </w:tcPr>
          <w:p w14:paraId="1C3367B3" w14:textId="77777777" w:rsidR="004B5E66" w:rsidRPr="004B5E66" w:rsidRDefault="004B5E66" w:rsidP="004B5E66">
            <w:pPr>
              <w:pStyle w:val="ARTableBody"/>
            </w:pPr>
            <w:r w:rsidRPr="004B5E66">
              <w:t>Information technology expenses</w:t>
            </w:r>
          </w:p>
        </w:tc>
        <w:tc>
          <w:tcPr>
            <w:tcW w:w="1191" w:type="dxa"/>
            <w:tcBorders>
              <w:top w:val="nil"/>
              <w:left w:val="nil"/>
              <w:bottom w:val="single" w:sz="4" w:space="0" w:color="auto"/>
              <w:right w:val="nil"/>
            </w:tcBorders>
            <w:shd w:val="clear" w:color="000000" w:fill="F2F2F2"/>
            <w:vAlign w:val="bottom"/>
            <w:hideMark/>
          </w:tcPr>
          <w:p w14:paraId="7B1E123E" w14:textId="77777777" w:rsidR="004B5E66" w:rsidRPr="004B5E66" w:rsidRDefault="004B5E66" w:rsidP="004B5E66">
            <w:pPr>
              <w:pStyle w:val="ARTableBodyRight"/>
            </w:pPr>
            <w:r w:rsidRPr="004B5E66">
              <w:t>34,830</w:t>
            </w:r>
          </w:p>
        </w:tc>
        <w:tc>
          <w:tcPr>
            <w:tcW w:w="1191" w:type="dxa"/>
            <w:tcBorders>
              <w:top w:val="nil"/>
              <w:left w:val="nil"/>
              <w:bottom w:val="single" w:sz="4" w:space="0" w:color="auto"/>
              <w:right w:val="nil"/>
            </w:tcBorders>
            <w:shd w:val="clear" w:color="000000" w:fill="FFFFFF"/>
            <w:vAlign w:val="center"/>
            <w:hideMark/>
          </w:tcPr>
          <w:p w14:paraId="4BAEDB05" w14:textId="77777777" w:rsidR="004B5E66" w:rsidRPr="004B5E66" w:rsidRDefault="004B5E66" w:rsidP="004B5E66">
            <w:pPr>
              <w:pStyle w:val="ARTableBodyRight"/>
            </w:pPr>
            <w:r w:rsidRPr="004B5E66">
              <w:t>15,146</w:t>
            </w:r>
          </w:p>
        </w:tc>
      </w:tr>
      <w:tr w:rsidR="004B5E66" w:rsidRPr="004B5E66" w14:paraId="43517503" w14:textId="77777777" w:rsidTr="00BD4196">
        <w:trPr>
          <w:trHeight w:val="259"/>
        </w:trPr>
        <w:tc>
          <w:tcPr>
            <w:tcW w:w="6123" w:type="dxa"/>
            <w:tcBorders>
              <w:top w:val="single" w:sz="4" w:space="0" w:color="auto"/>
              <w:left w:val="nil"/>
              <w:bottom w:val="single" w:sz="12" w:space="0" w:color="auto"/>
              <w:right w:val="nil"/>
            </w:tcBorders>
            <w:shd w:val="clear" w:color="000000" w:fill="FFFFFF"/>
            <w:vAlign w:val="bottom"/>
            <w:hideMark/>
          </w:tcPr>
          <w:p w14:paraId="04943E4B" w14:textId="77777777" w:rsidR="004B5E66" w:rsidRPr="004B5E66" w:rsidRDefault="004B5E66" w:rsidP="004B5E66">
            <w:pPr>
              <w:pStyle w:val="ARTableBody"/>
              <w:rPr>
                <w:b/>
                <w:bCs/>
              </w:rPr>
            </w:pPr>
            <w:r w:rsidRPr="004B5E66">
              <w:rPr>
                <w:b/>
                <w:bCs/>
              </w:rPr>
              <w:t>Total Information technology expenses</w:t>
            </w:r>
          </w:p>
        </w:tc>
        <w:tc>
          <w:tcPr>
            <w:tcW w:w="1191" w:type="dxa"/>
            <w:tcBorders>
              <w:top w:val="single" w:sz="4" w:space="0" w:color="auto"/>
              <w:left w:val="nil"/>
              <w:bottom w:val="single" w:sz="12" w:space="0" w:color="auto"/>
              <w:right w:val="nil"/>
            </w:tcBorders>
            <w:shd w:val="clear" w:color="000000" w:fill="F2F2F2"/>
            <w:vAlign w:val="bottom"/>
            <w:hideMark/>
          </w:tcPr>
          <w:p w14:paraId="46268482" w14:textId="77777777" w:rsidR="004B5E66" w:rsidRPr="004B5E66" w:rsidRDefault="004B5E66" w:rsidP="004B5E66">
            <w:pPr>
              <w:pStyle w:val="ARTableBodyRight"/>
              <w:rPr>
                <w:b/>
                <w:bCs/>
              </w:rPr>
            </w:pPr>
            <w:r w:rsidRPr="004B5E66">
              <w:rPr>
                <w:b/>
                <w:bCs/>
              </w:rPr>
              <w:t>34,830</w:t>
            </w:r>
          </w:p>
        </w:tc>
        <w:tc>
          <w:tcPr>
            <w:tcW w:w="1191" w:type="dxa"/>
            <w:tcBorders>
              <w:top w:val="single" w:sz="4" w:space="0" w:color="auto"/>
              <w:left w:val="nil"/>
              <w:bottom w:val="single" w:sz="12" w:space="0" w:color="auto"/>
              <w:right w:val="nil"/>
            </w:tcBorders>
            <w:shd w:val="clear" w:color="000000" w:fill="FFFFFF"/>
            <w:vAlign w:val="bottom"/>
            <w:hideMark/>
          </w:tcPr>
          <w:p w14:paraId="4EB65115" w14:textId="77777777" w:rsidR="004B5E66" w:rsidRPr="004B5E66" w:rsidRDefault="004B5E66" w:rsidP="004B5E66">
            <w:pPr>
              <w:pStyle w:val="ARTableBodyRight"/>
              <w:rPr>
                <w:b/>
                <w:bCs/>
              </w:rPr>
            </w:pPr>
            <w:r w:rsidRPr="004B5E66">
              <w:rPr>
                <w:b/>
                <w:bCs/>
              </w:rPr>
              <w:t>15,146</w:t>
            </w:r>
          </w:p>
        </w:tc>
      </w:tr>
    </w:tbl>
    <w:p w14:paraId="35A879D9" w14:textId="24045548" w:rsidR="00161E48" w:rsidRDefault="00161E48" w:rsidP="00161E48">
      <w:pPr>
        <w:pStyle w:val="ARBodyAfterTable"/>
      </w:pPr>
      <w:r w:rsidRPr="00D63FB8">
        <w:rPr>
          <w:b/>
          <w:bCs/>
        </w:rPr>
        <w:t xml:space="preserve">Information </w:t>
      </w:r>
      <w:r>
        <w:rPr>
          <w:b/>
          <w:bCs/>
        </w:rPr>
        <w:t>t</w:t>
      </w:r>
      <w:r w:rsidRPr="00D63FB8">
        <w:rPr>
          <w:b/>
          <w:bCs/>
        </w:rPr>
        <w:t>echnology</w:t>
      </w:r>
      <w:r w:rsidRPr="00875F48">
        <w:t xml:space="preserve"> </w:t>
      </w:r>
      <w:r>
        <w:t>expenses</w:t>
      </w:r>
      <w:r w:rsidRPr="00875F48">
        <w:t xml:space="preserve"> relate to </w:t>
      </w:r>
      <w:r>
        <w:t>software maintenance and licencing, managed services and IT consumables.</w:t>
      </w:r>
    </w:p>
    <w:p w14:paraId="39B51591" w14:textId="15AD3D74" w:rsidR="00161E48" w:rsidRDefault="00161E48" w:rsidP="00A75C16">
      <w:pPr>
        <w:pStyle w:val="Heading4Notes"/>
        <w:spacing w:before="360"/>
      </w:pPr>
      <w:bookmarkStart w:id="338" w:name="Note_3_7"/>
      <w:bookmarkStart w:id="339" w:name="_Toc177975992"/>
      <w:bookmarkStart w:id="340" w:name="_Toc178921150"/>
      <w:r>
        <w:t>3.7</w:t>
      </w:r>
      <w:bookmarkEnd w:id="338"/>
      <w:r w:rsidR="00CA0972">
        <w:t>.</w:t>
      </w:r>
      <w:r>
        <w:tab/>
        <w:t>Other operating expenses</w:t>
      </w:r>
      <w:bookmarkEnd w:id="339"/>
      <w:bookmarkEnd w:id="340"/>
    </w:p>
    <w:tbl>
      <w:tblPr>
        <w:tblW w:w="8505" w:type="dxa"/>
        <w:tblCellMar>
          <w:left w:w="57" w:type="dxa"/>
          <w:right w:w="57" w:type="dxa"/>
        </w:tblCellMar>
        <w:tblLook w:val="04A0" w:firstRow="1" w:lastRow="0" w:firstColumn="1" w:lastColumn="0" w:noHBand="0" w:noVBand="1"/>
      </w:tblPr>
      <w:tblGrid>
        <w:gridCol w:w="6123"/>
        <w:gridCol w:w="1191"/>
        <w:gridCol w:w="1191"/>
      </w:tblGrid>
      <w:tr w:rsidR="00161E48" w:rsidRPr="00161E48" w14:paraId="2761A261" w14:textId="77777777" w:rsidTr="00161E48">
        <w:trPr>
          <w:trHeight w:val="510"/>
        </w:trPr>
        <w:tc>
          <w:tcPr>
            <w:tcW w:w="6123" w:type="dxa"/>
            <w:tcBorders>
              <w:top w:val="nil"/>
              <w:left w:val="nil"/>
              <w:bottom w:val="nil"/>
              <w:right w:val="nil"/>
            </w:tcBorders>
            <w:shd w:val="clear" w:color="000000" w:fill="BFBFBF"/>
            <w:vAlign w:val="bottom"/>
            <w:hideMark/>
          </w:tcPr>
          <w:p w14:paraId="1080BE95" w14:textId="77777777" w:rsidR="00161E48" w:rsidRPr="00161E48" w:rsidRDefault="00161E48" w:rsidP="00161E48">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vAlign w:val="bottom"/>
            <w:hideMark/>
          </w:tcPr>
          <w:p w14:paraId="361C1CD1" w14:textId="77777777" w:rsidR="00161E48" w:rsidRPr="00161E48" w:rsidRDefault="00161E48" w:rsidP="00161E48">
            <w:pPr>
              <w:pStyle w:val="ARTableColHeadRight"/>
            </w:pPr>
            <w:r w:rsidRPr="00161E48">
              <w:t>2024</w:t>
            </w:r>
          </w:p>
        </w:tc>
        <w:tc>
          <w:tcPr>
            <w:tcW w:w="1191" w:type="dxa"/>
            <w:tcBorders>
              <w:top w:val="nil"/>
              <w:left w:val="nil"/>
              <w:bottom w:val="nil"/>
              <w:right w:val="nil"/>
            </w:tcBorders>
            <w:shd w:val="clear" w:color="000000" w:fill="BFBFBF"/>
            <w:vAlign w:val="bottom"/>
            <w:hideMark/>
          </w:tcPr>
          <w:p w14:paraId="6F8A4ABA" w14:textId="77777777" w:rsidR="00161E48" w:rsidRPr="00161E48" w:rsidRDefault="00161E48" w:rsidP="00161E48">
            <w:pPr>
              <w:pStyle w:val="ARTableColHeadRight"/>
            </w:pPr>
            <w:r w:rsidRPr="00161E48">
              <w:t xml:space="preserve">1 January to </w:t>
            </w:r>
            <w:r w:rsidRPr="00161E48">
              <w:br/>
              <w:t>30 June 2023</w:t>
            </w:r>
          </w:p>
        </w:tc>
      </w:tr>
      <w:tr w:rsidR="00161E48" w:rsidRPr="00161E48" w14:paraId="6E99ABBC" w14:textId="77777777" w:rsidTr="00161E48">
        <w:trPr>
          <w:trHeight w:val="259"/>
        </w:trPr>
        <w:tc>
          <w:tcPr>
            <w:tcW w:w="6123" w:type="dxa"/>
            <w:tcBorders>
              <w:top w:val="nil"/>
              <w:left w:val="nil"/>
              <w:bottom w:val="nil"/>
              <w:right w:val="nil"/>
            </w:tcBorders>
            <w:shd w:val="clear" w:color="000000" w:fill="BFBFBF"/>
            <w:noWrap/>
            <w:vAlign w:val="bottom"/>
            <w:hideMark/>
          </w:tcPr>
          <w:p w14:paraId="679F30C9" w14:textId="77777777" w:rsidR="00161E48" w:rsidRPr="00161E48" w:rsidRDefault="00161E48" w:rsidP="00161E48">
            <w:pPr>
              <w:spacing w:before="0" w:after="0" w:line="240" w:lineRule="auto"/>
              <w:rPr>
                <w:rFonts w:eastAsia="Times New Roman"/>
                <w:sz w:val="20"/>
                <w:szCs w:val="20"/>
                <w:lang w:eastAsia="en-AU"/>
              </w:rPr>
            </w:pPr>
            <w:r w:rsidRPr="00161E48">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611F8F25" w14:textId="54F95BD9" w:rsidR="00161E48" w:rsidRPr="00161E48" w:rsidRDefault="00161E48" w:rsidP="00161E48">
            <w:pPr>
              <w:pStyle w:val="ARTableColHeadRight"/>
            </w:pPr>
            <w:r w:rsidRPr="00161E48">
              <w:t>$</w:t>
            </w:r>
            <w:r w:rsidR="00273B0F">
              <w:t>’</w:t>
            </w:r>
            <w:r w:rsidRPr="00161E48">
              <w:t>000</w:t>
            </w:r>
          </w:p>
        </w:tc>
        <w:tc>
          <w:tcPr>
            <w:tcW w:w="1191" w:type="dxa"/>
            <w:tcBorders>
              <w:top w:val="nil"/>
              <w:left w:val="nil"/>
              <w:bottom w:val="nil"/>
              <w:right w:val="nil"/>
            </w:tcBorders>
            <w:shd w:val="clear" w:color="000000" w:fill="BFBFBF"/>
            <w:vAlign w:val="bottom"/>
            <w:hideMark/>
          </w:tcPr>
          <w:p w14:paraId="12C36F83" w14:textId="6AA746F7" w:rsidR="00161E48" w:rsidRPr="00161E48" w:rsidRDefault="00161E48" w:rsidP="00161E48">
            <w:pPr>
              <w:pStyle w:val="ARTableColHeadRight"/>
            </w:pPr>
            <w:r w:rsidRPr="00161E48">
              <w:t>$</w:t>
            </w:r>
            <w:r w:rsidR="00273B0F">
              <w:t>’</w:t>
            </w:r>
            <w:r w:rsidRPr="00161E48">
              <w:t>000</w:t>
            </w:r>
          </w:p>
        </w:tc>
      </w:tr>
      <w:tr w:rsidR="00161E48" w:rsidRPr="00161E48" w14:paraId="1414FEB3" w14:textId="77777777" w:rsidTr="00161E48">
        <w:trPr>
          <w:trHeight w:val="259"/>
        </w:trPr>
        <w:tc>
          <w:tcPr>
            <w:tcW w:w="6123" w:type="dxa"/>
            <w:tcBorders>
              <w:top w:val="nil"/>
              <w:left w:val="nil"/>
              <w:bottom w:val="nil"/>
              <w:right w:val="nil"/>
            </w:tcBorders>
            <w:shd w:val="clear" w:color="000000" w:fill="FFFFFF"/>
            <w:vAlign w:val="center"/>
            <w:hideMark/>
          </w:tcPr>
          <w:p w14:paraId="185E3F83" w14:textId="77777777" w:rsidR="00161E48" w:rsidRPr="00161E48" w:rsidRDefault="00161E48" w:rsidP="00161E48">
            <w:pPr>
              <w:pStyle w:val="ARTableBody"/>
            </w:pPr>
            <w:r w:rsidRPr="00161E48">
              <w:t>Short-term and low-value lease expenses</w:t>
            </w:r>
          </w:p>
        </w:tc>
        <w:tc>
          <w:tcPr>
            <w:tcW w:w="1191" w:type="dxa"/>
            <w:tcBorders>
              <w:top w:val="nil"/>
              <w:left w:val="nil"/>
              <w:bottom w:val="nil"/>
              <w:right w:val="nil"/>
            </w:tcBorders>
            <w:shd w:val="clear" w:color="000000" w:fill="F2F2F2"/>
            <w:vAlign w:val="bottom"/>
            <w:hideMark/>
          </w:tcPr>
          <w:p w14:paraId="72B753F0" w14:textId="77777777" w:rsidR="00161E48" w:rsidRPr="00161E48" w:rsidRDefault="00161E48" w:rsidP="00161E48">
            <w:pPr>
              <w:pStyle w:val="ARTableBodyRight"/>
            </w:pPr>
            <w:r w:rsidRPr="00161E48">
              <w:t>1,188</w:t>
            </w:r>
          </w:p>
        </w:tc>
        <w:tc>
          <w:tcPr>
            <w:tcW w:w="1191" w:type="dxa"/>
            <w:tcBorders>
              <w:top w:val="nil"/>
              <w:left w:val="nil"/>
              <w:bottom w:val="nil"/>
              <w:right w:val="nil"/>
            </w:tcBorders>
            <w:shd w:val="clear" w:color="000000" w:fill="FFFFFF"/>
            <w:vAlign w:val="center"/>
            <w:hideMark/>
          </w:tcPr>
          <w:p w14:paraId="7E1C05BC" w14:textId="77777777" w:rsidR="00161E48" w:rsidRPr="00161E48" w:rsidRDefault="00161E48" w:rsidP="00161E48">
            <w:pPr>
              <w:pStyle w:val="ARTableBodyRight"/>
            </w:pPr>
            <w:r w:rsidRPr="00161E48">
              <w:t>251</w:t>
            </w:r>
          </w:p>
        </w:tc>
      </w:tr>
      <w:tr w:rsidR="00161E48" w:rsidRPr="00161E48" w14:paraId="54CF8A4E" w14:textId="77777777" w:rsidTr="00161E48">
        <w:trPr>
          <w:trHeight w:val="259"/>
        </w:trPr>
        <w:tc>
          <w:tcPr>
            <w:tcW w:w="6123" w:type="dxa"/>
            <w:tcBorders>
              <w:top w:val="nil"/>
              <w:left w:val="nil"/>
              <w:bottom w:val="nil"/>
              <w:right w:val="nil"/>
            </w:tcBorders>
            <w:shd w:val="clear" w:color="000000" w:fill="FFFFFF"/>
            <w:vAlign w:val="bottom"/>
            <w:hideMark/>
          </w:tcPr>
          <w:p w14:paraId="047BE72E" w14:textId="77777777" w:rsidR="00161E48" w:rsidRPr="00161E48" w:rsidRDefault="00161E48" w:rsidP="00161E48">
            <w:pPr>
              <w:pStyle w:val="ARTableBody"/>
            </w:pPr>
            <w:r w:rsidRPr="00161E48">
              <w:t>Interest expense</w:t>
            </w:r>
          </w:p>
        </w:tc>
        <w:tc>
          <w:tcPr>
            <w:tcW w:w="1191" w:type="dxa"/>
            <w:tcBorders>
              <w:top w:val="nil"/>
              <w:left w:val="nil"/>
              <w:bottom w:val="nil"/>
              <w:right w:val="nil"/>
            </w:tcBorders>
            <w:shd w:val="clear" w:color="000000" w:fill="F2F2F2"/>
            <w:vAlign w:val="bottom"/>
            <w:hideMark/>
          </w:tcPr>
          <w:p w14:paraId="2060947F" w14:textId="77777777" w:rsidR="00161E48" w:rsidRPr="00161E48" w:rsidRDefault="00161E48" w:rsidP="00161E48">
            <w:pPr>
              <w:pStyle w:val="ARTableBodyRight"/>
            </w:pPr>
            <w:r w:rsidRPr="00161E48">
              <w:t>65</w:t>
            </w:r>
          </w:p>
        </w:tc>
        <w:tc>
          <w:tcPr>
            <w:tcW w:w="1191" w:type="dxa"/>
            <w:tcBorders>
              <w:top w:val="nil"/>
              <w:left w:val="nil"/>
              <w:bottom w:val="nil"/>
              <w:right w:val="nil"/>
            </w:tcBorders>
            <w:shd w:val="clear" w:color="000000" w:fill="FFFFFF"/>
            <w:vAlign w:val="bottom"/>
            <w:hideMark/>
          </w:tcPr>
          <w:p w14:paraId="342D9C3C" w14:textId="77777777" w:rsidR="00161E48" w:rsidRPr="00161E48" w:rsidRDefault="00161E48" w:rsidP="00161E48">
            <w:pPr>
              <w:pStyle w:val="ARTableBodyRight"/>
            </w:pPr>
            <w:r w:rsidRPr="00161E48">
              <w:t>149</w:t>
            </w:r>
          </w:p>
        </w:tc>
      </w:tr>
      <w:tr w:rsidR="00161E48" w:rsidRPr="00161E48" w14:paraId="37803B9D" w14:textId="77777777" w:rsidTr="00FD1755">
        <w:trPr>
          <w:trHeight w:val="259"/>
        </w:trPr>
        <w:tc>
          <w:tcPr>
            <w:tcW w:w="6123" w:type="dxa"/>
            <w:tcBorders>
              <w:top w:val="nil"/>
              <w:left w:val="nil"/>
              <w:bottom w:val="single" w:sz="4" w:space="0" w:color="auto"/>
              <w:right w:val="nil"/>
            </w:tcBorders>
            <w:shd w:val="clear" w:color="000000" w:fill="FFFFFF"/>
            <w:vAlign w:val="bottom"/>
            <w:hideMark/>
          </w:tcPr>
          <w:p w14:paraId="38F9AA61" w14:textId="77777777" w:rsidR="00161E48" w:rsidRPr="00161E48" w:rsidRDefault="00161E48" w:rsidP="00161E48">
            <w:pPr>
              <w:pStyle w:val="ARTableBody"/>
            </w:pPr>
            <w:r w:rsidRPr="00161E48">
              <w:t>Other</w:t>
            </w:r>
          </w:p>
        </w:tc>
        <w:tc>
          <w:tcPr>
            <w:tcW w:w="1191" w:type="dxa"/>
            <w:tcBorders>
              <w:top w:val="nil"/>
              <w:left w:val="nil"/>
              <w:bottom w:val="single" w:sz="4" w:space="0" w:color="auto"/>
              <w:right w:val="nil"/>
            </w:tcBorders>
            <w:shd w:val="clear" w:color="000000" w:fill="F2F2F2"/>
            <w:vAlign w:val="bottom"/>
            <w:hideMark/>
          </w:tcPr>
          <w:p w14:paraId="5D0A0F1F" w14:textId="77777777" w:rsidR="00161E48" w:rsidRPr="00161E48" w:rsidRDefault="00161E48" w:rsidP="00161E48">
            <w:pPr>
              <w:pStyle w:val="ARTableBodyRight"/>
            </w:pPr>
            <w:r w:rsidRPr="00161E48">
              <w:t>18,604</w:t>
            </w:r>
          </w:p>
        </w:tc>
        <w:tc>
          <w:tcPr>
            <w:tcW w:w="1191" w:type="dxa"/>
            <w:tcBorders>
              <w:top w:val="nil"/>
              <w:left w:val="nil"/>
              <w:bottom w:val="single" w:sz="4" w:space="0" w:color="auto"/>
              <w:right w:val="nil"/>
            </w:tcBorders>
            <w:shd w:val="clear" w:color="auto" w:fill="auto"/>
            <w:vAlign w:val="center"/>
            <w:hideMark/>
          </w:tcPr>
          <w:p w14:paraId="65F307D4" w14:textId="77777777" w:rsidR="00161E48" w:rsidRPr="00161E48" w:rsidRDefault="00161E48" w:rsidP="00161E48">
            <w:pPr>
              <w:pStyle w:val="ARTableBodyRight"/>
            </w:pPr>
            <w:r w:rsidRPr="00161E48">
              <w:t>4,196</w:t>
            </w:r>
          </w:p>
        </w:tc>
      </w:tr>
      <w:tr w:rsidR="00161E48" w:rsidRPr="00161E48" w14:paraId="191F5D0F" w14:textId="77777777" w:rsidTr="00FD1755">
        <w:trPr>
          <w:trHeight w:val="259"/>
        </w:trPr>
        <w:tc>
          <w:tcPr>
            <w:tcW w:w="6123" w:type="dxa"/>
            <w:tcBorders>
              <w:top w:val="single" w:sz="4" w:space="0" w:color="auto"/>
              <w:left w:val="nil"/>
              <w:bottom w:val="single" w:sz="12" w:space="0" w:color="auto"/>
              <w:right w:val="nil"/>
            </w:tcBorders>
            <w:shd w:val="clear" w:color="000000" w:fill="FFFFFF"/>
            <w:vAlign w:val="bottom"/>
            <w:hideMark/>
          </w:tcPr>
          <w:p w14:paraId="72457993" w14:textId="77777777" w:rsidR="00161E48" w:rsidRPr="00161E48" w:rsidRDefault="00161E48" w:rsidP="00161E48">
            <w:pPr>
              <w:pStyle w:val="ARTableBody"/>
              <w:rPr>
                <w:b/>
                <w:bCs/>
              </w:rPr>
            </w:pPr>
            <w:r w:rsidRPr="00161E48">
              <w:rPr>
                <w:b/>
                <w:bCs/>
              </w:rPr>
              <w:t>Total other operating expenses</w:t>
            </w:r>
          </w:p>
        </w:tc>
        <w:tc>
          <w:tcPr>
            <w:tcW w:w="1191" w:type="dxa"/>
            <w:tcBorders>
              <w:top w:val="single" w:sz="4" w:space="0" w:color="auto"/>
              <w:left w:val="nil"/>
              <w:bottom w:val="single" w:sz="12" w:space="0" w:color="auto"/>
              <w:right w:val="nil"/>
            </w:tcBorders>
            <w:shd w:val="clear" w:color="000000" w:fill="F2F2F2"/>
            <w:vAlign w:val="bottom"/>
            <w:hideMark/>
          </w:tcPr>
          <w:p w14:paraId="6E55F33C" w14:textId="77777777" w:rsidR="00161E48" w:rsidRPr="00161E48" w:rsidRDefault="00161E48" w:rsidP="00161E48">
            <w:pPr>
              <w:pStyle w:val="ARTableBodyRight"/>
              <w:rPr>
                <w:b/>
                <w:bCs/>
              </w:rPr>
            </w:pPr>
            <w:r w:rsidRPr="00161E48">
              <w:rPr>
                <w:b/>
                <w:bCs/>
              </w:rPr>
              <w:t>19,857</w:t>
            </w:r>
          </w:p>
        </w:tc>
        <w:tc>
          <w:tcPr>
            <w:tcW w:w="1191" w:type="dxa"/>
            <w:tcBorders>
              <w:top w:val="single" w:sz="4" w:space="0" w:color="auto"/>
              <w:left w:val="nil"/>
              <w:bottom w:val="single" w:sz="12" w:space="0" w:color="auto"/>
              <w:right w:val="nil"/>
            </w:tcBorders>
            <w:shd w:val="clear" w:color="000000" w:fill="FFFFFF"/>
            <w:vAlign w:val="bottom"/>
            <w:hideMark/>
          </w:tcPr>
          <w:p w14:paraId="7261484B" w14:textId="77777777" w:rsidR="00161E48" w:rsidRPr="00161E48" w:rsidRDefault="00161E48" w:rsidP="00161E48">
            <w:pPr>
              <w:pStyle w:val="ARTableBodyRight"/>
              <w:rPr>
                <w:b/>
                <w:bCs/>
              </w:rPr>
            </w:pPr>
            <w:r w:rsidRPr="00161E48">
              <w:rPr>
                <w:b/>
                <w:bCs/>
              </w:rPr>
              <w:t>4,596</w:t>
            </w:r>
          </w:p>
        </w:tc>
      </w:tr>
    </w:tbl>
    <w:p w14:paraId="53D4165A" w14:textId="77777777" w:rsidR="00FD1755" w:rsidRDefault="00FD1755" w:rsidP="00FD1755">
      <w:pPr>
        <w:pStyle w:val="ARBodyAfterTable"/>
      </w:pPr>
      <w:r>
        <w:t xml:space="preserve">Other operating expenses encompasses the day-to-day running costs incurred during normal operations </w:t>
      </w:r>
      <w:r w:rsidRPr="009B30F2">
        <w:t>and are recognised as an expense in the reporting period in which they are incurred.</w:t>
      </w:r>
      <w:r>
        <w:t xml:space="preserve"> </w:t>
      </w:r>
    </w:p>
    <w:p w14:paraId="2BDDE195" w14:textId="77777777" w:rsidR="00FD1755" w:rsidRDefault="00FD1755" w:rsidP="00FD1755">
      <w:pPr>
        <w:pStyle w:val="ARBody"/>
      </w:pPr>
      <w:r>
        <w:t>The following lease payments are recognised on a straight-line basis:</w:t>
      </w:r>
    </w:p>
    <w:p w14:paraId="7A23D4F0" w14:textId="0F127BF8" w:rsidR="00FD1755" w:rsidRPr="003173E9" w:rsidRDefault="004056A1" w:rsidP="00FD1755">
      <w:pPr>
        <w:pStyle w:val="ARBullet1"/>
      </w:pPr>
      <w:r>
        <w:t>s</w:t>
      </w:r>
      <w:r w:rsidR="00FD1755" w:rsidRPr="003173E9">
        <w:t>hort-term leases – leases with a term less than 12 months</w:t>
      </w:r>
    </w:p>
    <w:p w14:paraId="4BACE3C9" w14:textId="5B39D8E1" w:rsidR="00FD1755" w:rsidRPr="003173E9" w:rsidRDefault="004056A1" w:rsidP="00FD1755">
      <w:pPr>
        <w:pStyle w:val="ARBullet1"/>
      </w:pPr>
      <w:r>
        <w:t>l</w:t>
      </w:r>
      <w:r w:rsidR="00FD1755" w:rsidRPr="003173E9">
        <w:t>ow-value leases – leases where the underlying asset</w:t>
      </w:r>
      <w:r w:rsidR="00273B0F">
        <w:t>’</w:t>
      </w:r>
      <w:r w:rsidR="00FD1755" w:rsidRPr="003173E9">
        <w:t>s fair value (when new, regardless of the age of the asset being leased) is no more than $10 000.</w:t>
      </w:r>
    </w:p>
    <w:p w14:paraId="55486FA4" w14:textId="77777777" w:rsidR="00161E48" w:rsidRPr="00875F48" w:rsidRDefault="00161E48" w:rsidP="00161E48">
      <w:pPr>
        <w:pStyle w:val="ARBodyAfterTable"/>
      </w:pPr>
    </w:p>
    <w:p w14:paraId="4BB763BB" w14:textId="77777777" w:rsidR="002E317A" w:rsidRPr="00FD1755" w:rsidRDefault="002E317A" w:rsidP="002E317A">
      <w:pPr>
        <w:pStyle w:val="Heading2"/>
        <w:ind w:left="720" w:hanging="720"/>
        <w:sectPr w:rsidR="002E317A" w:rsidRPr="00FD1755" w:rsidSect="002E317A">
          <w:type w:val="continuous"/>
          <w:pgSz w:w="11901" w:h="16840" w:code="9"/>
          <w:pgMar w:top="1701" w:right="1701" w:bottom="1247" w:left="1701" w:header="454" w:footer="454" w:gutter="0"/>
          <w:cols w:space="454"/>
          <w:docGrid w:linePitch="360"/>
        </w:sectPr>
      </w:pPr>
      <w:bookmarkStart w:id="341" w:name="_4.__Disaggregated"/>
      <w:bookmarkStart w:id="342" w:name="_Toc114040968"/>
      <w:bookmarkStart w:id="343" w:name="_Toc141792453"/>
      <w:bookmarkStart w:id="344" w:name="_Toc149307486"/>
      <w:bookmarkStart w:id="345" w:name="_Toc178884844"/>
      <w:bookmarkStart w:id="346" w:name="_Toc178921151"/>
      <w:bookmarkEnd w:id="341"/>
      <w:r w:rsidRPr="00FD1755">
        <w:t xml:space="preserve">4. </w:t>
      </w:r>
      <w:r w:rsidRPr="00FD1755">
        <w:tab/>
      </w:r>
      <w:bookmarkEnd w:id="342"/>
      <w:bookmarkEnd w:id="343"/>
      <w:r w:rsidRPr="00FD1755">
        <w:t>Disaggregated financial information</w:t>
      </w:r>
      <w:r w:rsidRPr="00FD1755">
        <w:br/>
        <w:t>by output</w:t>
      </w:r>
      <w:bookmarkEnd w:id="344"/>
      <w:bookmarkEnd w:id="345"/>
      <w:bookmarkEnd w:id="346"/>
    </w:p>
    <w:p w14:paraId="5579D2A7" w14:textId="77777777" w:rsidR="002E317A" w:rsidRPr="00FD1755" w:rsidRDefault="002E317A" w:rsidP="002E317A">
      <w:pPr>
        <w:pStyle w:val="Heading3"/>
        <w:spacing w:before="0"/>
      </w:pPr>
      <w:bookmarkStart w:id="347" w:name="_Toc149307487"/>
      <w:bookmarkStart w:id="348" w:name="_Toc178884845"/>
      <w:bookmarkStart w:id="349" w:name="_Toc178921152"/>
      <w:r w:rsidRPr="00FD1755">
        <w:t>Introduction</w:t>
      </w:r>
      <w:bookmarkEnd w:id="347"/>
      <w:bookmarkEnd w:id="348"/>
      <w:bookmarkEnd w:id="349"/>
    </w:p>
    <w:p w14:paraId="0EED7BA5" w14:textId="5A72F7B3" w:rsidR="00FD1755" w:rsidRPr="00FD1755" w:rsidRDefault="00FD1755" w:rsidP="00FD1755">
      <w:pPr>
        <w:pStyle w:val="ARBody"/>
      </w:pPr>
      <w:bookmarkStart w:id="350" w:name="_Hlk14072674"/>
      <w:r w:rsidRPr="00FD1755">
        <w:t xml:space="preserve">The </w:t>
      </w:r>
      <w:r w:rsidR="00671A5F">
        <w:t>d</w:t>
      </w:r>
      <w:r w:rsidR="00671A5F" w:rsidRPr="00FD1755">
        <w:t xml:space="preserve">epartment </w:t>
      </w:r>
      <w:r w:rsidRPr="00FD1755">
        <w:t>is primarily funded through accrual based parliamentary appropriations allocated for the provision of outputs. This section provides a description of the Departmental outputs for the year ended 30</w:t>
      </w:r>
      <w:r w:rsidR="001F447F">
        <w:rPr>
          <w:rFonts w:ascii="Cambria" w:hAnsi="Cambria"/>
        </w:rPr>
        <w:t> </w:t>
      </w:r>
      <w:r w:rsidRPr="00FD1755">
        <w:t>June 2024, including the objectives of those outputs.</w:t>
      </w:r>
    </w:p>
    <w:p w14:paraId="18F48BDE" w14:textId="267B8E52" w:rsidR="00FD1755" w:rsidRPr="00FD1755" w:rsidRDefault="00FD1755" w:rsidP="00FD1755">
      <w:pPr>
        <w:pStyle w:val="ARBody"/>
      </w:pPr>
      <w:r w:rsidRPr="00FD1755">
        <w:t>This section disaggregates revenue and income</w:t>
      </w:r>
      <w:r>
        <w:rPr>
          <w:b/>
          <w:caps/>
        </w:rPr>
        <w:t xml:space="preserve"> </w:t>
      </w:r>
      <w:r w:rsidRPr="00FD1755">
        <w:t>that facilitate the delivery of services (described in</w:t>
      </w:r>
      <w:r>
        <w:t xml:space="preserve"> </w:t>
      </w:r>
      <w:hyperlink w:anchor="_2.__Funding" w:history="1">
        <w:r w:rsidRPr="00340550">
          <w:rPr>
            <w:rStyle w:val="Hyperlink"/>
          </w:rPr>
          <w:t>Note 2</w:t>
        </w:r>
      </w:hyperlink>
      <w:r w:rsidRPr="00FD1755">
        <w:t xml:space="preserve"> – Funding delivery of our services) by output and records the allocation of expenses incurred (described in </w:t>
      </w:r>
      <w:hyperlink w:anchor="_3.__Cost" w:history="1">
        <w:r w:rsidRPr="00340550">
          <w:rPr>
            <w:rStyle w:val="Hyperlink"/>
          </w:rPr>
          <w:t>Note 3</w:t>
        </w:r>
      </w:hyperlink>
      <w:r w:rsidRPr="00FD1755">
        <w:t xml:space="preserve"> – The cost of delivering services) also by output, which form part of controlled balances of the </w:t>
      </w:r>
      <w:r w:rsidR="00671A5F">
        <w:t>d</w:t>
      </w:r>
      <w:r w:rsidR="00671A5F" w:rsidRPr="00FD1755">
        <w:t>epartment</w:t>
      </w:r>
      <w:r w:rsidRPr="00FD1755">
        <w:t>.</w:t>
      </w:r>
    </w:p>
    <w:p w14:paraId="4BBBC027" w14:textId="77777777" w:rsidR="00FD1755" w:rsidRDefault="00FD1755" w:rsidP="00FD1755">
      <w:pPr>
        <w:pStyle w:val="ARBody"/>
        <w:rPr>
          <w:b/>
          <w:caps/>
        </w:rPr>
      </w:pPr>
      <w:r w:rsidRPr="00FD1755">
        <w:t>It also provides information on items administered in connection with these outputs.</w:t>
      </w:r>
    </w:p>
    <w:p w14:paraId="4D680B0D" w14:textId="6282B738" w:rsidR="002E317A" w:rsidRPr="00F31478" w:rsidRDefault="002E317A" w:rsidP="00FD1755">
      <w:pPr>
        <w:pStyle w:val="Heading3"/>
        <w:spacing w:before="0"/>
      </w:pPr>
      <w:r w:rsidRPr="00F31478">
        <w:br w:type="column"/>
      </w:r>
      <w:bookmarkStart w:id="351" w:name="_Toc149307488"/>
      <w:bookmarkStart w:id="352" w:name="_Toc178884846"/>
      <w:bookmarkStart w:id="353" w:name="_Toc178921153"/>
      <w:r w:rsidRPr="00FD1755">
        <w:t>Structure</w:t>
      </w:r>
      <w:bookmarkEnd w:id="351"/>
      <w:bookmarkEnd w:id="352"/>
      <w:bookmarkEnd w:id="353"/>
    </w:p>
    <w:p w14:paraId="446A4665" w14:textId="636B2707" w:rsidR="00FD1755" w:rsidRDefault="00FD1755" w:rsidP="00FD1755">
      <w:pPr>
        <w:pStyle w:val="ARStructureList"/>
      </w:pPr>
      <w:r>
        <w:t>4.1</w:t>
      </w:r>
      <w:r w:rsidR="009C0AD0" w:rsidRPr="004056A1">
        <w:t>.</w:t>
      </w:r>
      <w:r w:rsidRPr="004056A1">
        <w:tab/>
      </w:r>
      <w:r>
        <w:t xml:space="preserve">Departmental outputs – Descriptions and </w:t>
      </w:r>
      <w:r w:rsidR="00B05005">
        <w:t>o</w:t>
      </w:r>
      <w:r>
        <w:t>bjectives</w:t>
      </w:r>
    </w:p>
    <w:p w14:paraId="65C28824" w14:textId="69AB9FC9" w:rsidR="002E317A" w:rsidRPr="00F31478" w:rsidRDefault="00FD1755" w:rsidP="00FD1755">
      <w:pPr>
        <w:pStyle w:val="ARStructureList"/>
        <w:sectPr w:rsidR="002E317A" w:rsidRPr="00F31478" w:rsidSect="002E317A">
          <w:type w:val="continuous"/>
          <w:pgSz w:w="11901" w:h="16840" w:code="9"/>
          <w:pgMar w:top="1701" w:right="1701" w:bottom="1247" w:left="1701" w:header="454" w:footer="454" w:gutter="0"/>
          <w:cols w:num="2" w:space="454"/>
          <w:docGrid w:linePitch="360"/>
        </w:sectPr>
      </w:pPr>
      <w:r>
        <w:t>4.2</w:t>
      </w:r>
      <w:r w:rsidR="009C0AD0" w:rsidRPr="00B05005">
        <w:t>.</w:t>
      </w:r>
      <w:r w:rsidRPr="00B05005">
        <w:tab/>
      </w:r>
      <w:r>
        <w:t>Administered items</w:t>
      </w:r>
    </w:p>
    <w:p w14:paraId="3738C665" w14:textId="3104A72A" w:rsidR="001F447F" w:rsidRPr="00E61365" w:rsidRDefault="002E317A" w:rsidP="00A75C16">
      <w:pPr>
        <w:pStyle w:val="Heading4Notes"/>
      </w:pPr>
      <w:bookmarkStart w:id="354" w:name="Note_4_1"/>
      <w:bookmarkStart w:id="355" w:name="_Toc149307489"/>
      <w:bookmarkStart w:id="356" w:name="_Toc178921154"/>
      <w:r w:rsidRPr="001F447F">
        <w:t>4.1</w:t>
      </w:r>
      <w:bookmarkEnd w:id="354"/>
      <w:r w:rsidR="000A4E8C">
        <w:t>.</w:t>
      </w:r>
      <w:r w:rsidRPr="001F447F">
        <w:tab/>
      </w:r>
      <w:bookmarkStart w:id="357" w:name="_Toc177975997"/>
      <w:bookmarkEnd w:id="355"/>
      <w:r w:rsidR="001F447F" w:rsidRPr="00E61365">
        <w:t xml:space="preserve">Departmental outputs – Descriptions and </w:t>
      </w:r>
      <w:r w:rsidR="00B05005">
        <w:t>o</w:t>
      </w:r>
      <w:r w:rsidR="001F447F" w:rsidRPr="00E61365">
        <w:t>bjectives</w:t>
      </w:r>
      <w:bookmarkEnd w:id="356"/>
      <w:bookmarkEnd w:id="357"/>
    </w:p>
    <w:p w14:paraId="4ADD11F9" w14:textId="164ADEDA" w:rsidR="001F447F" w:rsidRPr="000E67B4" w:rsidRDefault="001F447F" w:rsidP="000E67B4">
      <w:pPr>
        <w:pStyle w:val="ARBody"/>
      </w:pPr>
      <w:r>
        <w:t xml:space="preserve">A description of the Departmental outputs during the financial year to </w:t>
      </w:r>
      <w:r w:rsidRPr="007848A3">
        <w:t>30 June 202</w:t>
      </w:r>
      <w:r>
        <w:t>4</w:t>
      </w:r>
      <w:r w:rsidRPr="007848A3">
        <w:t xml:space="preserve"> </w:t>
      </w:r>
      <w:r>
        <w:t>and their objectives are summarised</w:t>
      </w:r>
      <w:r>
        <w:rPr>
          <w:spacing w:val="-1"/>
        </w:rPr>
        <w:t xml:space="preserve"> </w:t>
      </w:r>
      <w:r>
        <w:t>below:</w:t>
      </w:r>
    </w:p>
    <w:p w14:paraId="1E075174" w14:textId="77777777" w:rsidR="001F447F" w:rsidRPr="005034E1" w:rsidRDefault="001F447F" w:rsidP="000E67B4">
      <w:pPr>
        <w:pStyle w:val="Heading5"/>
      </w:pPr>
      <w:r w:rsidRPr="005034E1">
        <w:t>Regulation of the Victorian consumer marketplace</w:t>
      </w:r>
    </w:p>
    <w:p w14:paraId="594AF013" w14:textId="638CEC62" w:rsidR="001F447F" w:rsidRPr="000E67B4" w:rsidRDefault="001F447F" w:rsidP="000E67B4">
      <w:pPr>
        <w:pStyle w:val="ARBody"/>
      </w:pPr>
      <w:r>
        <w:t>This output upholds a fair, safe and competitive Victorian marketplace. As Victoria</w:t>
      </w:r>
      <w:r w:rsidR="00273B0F">
        <w:t>’</w:t>
      </w:r>
      <w:r>
        <w:t>s consumer regulator, Consumer Affairs Victoria (CAV) works to ensure that the market operates effectively by detecting and addressing non-compliance with the law. This output provides for advising consumers and businesses about their rights and responsibilities under the law, engaging with business to ensure compliance, registration and occupational licensing for individuals and organisations, and regulation of the residential tenancies market. Domestic Building Dispute Resolution Victoria and Dispute Settlement Centre Victoria provide Victorians with high quality dispute resolution services.</w:t>
      </w:r>
    </w:p>
    <w:p w14:paraId="2AE8E045" w14:textId="77777777" w:rsidR="001F447F" w:rsidRPr="005034E1" w:rsidRDefault="001F447F" w:rsidP="000E67B4">
      <w:pPr>
        <w:pStyle w:val="Heading5"/>
      </w:pPr>
      <w:r w:rsidRPr="00B866AA">
        <w:t>Identity and worker screening services</w:t>
      </w:r>
    </w:p>
    <w:p w14:paraId="20C333AA" w14:textId="0731F5EB" w:rsidR="001F447F" w:rsidRPr="001742F9" w:rsidRDefault="001F447F" w:rsidP="000E67B4">
      <w:pPr>
        <w:pStyle w:val="ARBody"/>
        <w:keepNext/>
        <w:keepLines/>
      </w:pPr>
      <w:r>
        <w:t>This output supports the protection of children by providing screening of persons who work with or care for children, and screening of persons engaged in risk-assessed roles for the purposes of the National Disability Insurance Scheme. This output protects personal identity through the registration of significant life events by the Victorian Registry of Births, Deaths and Marriages</w:t>
      </w:r>
      <w:r w:rsidR="000E67B4">
        <w:rPr>
          <w:rFonts w:ascii="Cambria" w:hAnsi="Cambria"/>
        </w:rPr>
        <w:t> </w:t>
      </w:r>
      <w:r>
        <w:t>(BDM).</w:t>
      </w:r>
    </w:p>
    <w:p w14:paraId="7BA1C29E" w14:textId="77777777" w:rsidR="001F447F" w:rsidRPr="005034E1" w:rsidRDefault="001F447F" w:rsidP="000E67B4">
      <w:pPr>
        <w:pStyle w:val="Heading5"/>
      </w:pPr>
      <w:r w:rsidRPr="005034E1">
        <w:t xml:space="preserve">Local </w:t>
      </w:r>
      <w:r w:rsidRPr="00B05005">
        <w:t>Go</w:t>
      </w:r>
      <w:r w:rsidRPr="005034E1">
        <w:t>vernment</w:t>
      </w:r>
    </w:p>
    <w:p w14:paraId="236EC724" w14:textId="6DFA8372" w:rsidR="001F447F" w:rsidRPr="001742F9" w:rsidRDefault="001F447F" w:rsidP="000E67B4">
      <w:pPr>
        <w:pStyle w:val="ARBody"/>
      </w:pPr>
      <w:r>
        <w:t xml:space="preserve">This output delivers activities in partnership with the local government sector to support effective and efficient local governance, leadership, infrastructure and service provision. Through this output, </w:t>
      </w:r>
      <w:r w:rsidR="00671A5F">
        <w:t>the department</w:t>
      </w:r>
      <w:r>
        <w:t xml:space="preserve"> administers programs to support local councils to increase accountability and provide support to the Victorian Local Government Grants Commission. </w:t>
      </w:r>
      <w:r w:rsidR="00671A5F">
        <w:t>The department</w:t>
      </w:r>
      <w:r>
        <w:t xml:space="preserve"> also works with councils and the emergency management sector to enhance the emergency management capability and capacity of local government.</w:t>
      </w:r>
    </w:p>
    <w:p w14:paraId="6BDA8771" w14:textId="77777777" w:rsidR="001F447F" w:rsidRPr="005034E1" w:rsidRDefault="001F447F" w:rsidP="000E67B4">
      <w:pPr>
        <w:pStyle w:val="Heading5"/>
      </w:pPr>
      <w:r w:rsidRPr="005034E1">
        <w:t>Digital strategy and transformation</w:t>
      </w:r>
    </w:p>
    <w:p w14:paraId="227EAF12" w14:textId="62184DEA" w:rsidR="001F447F" w:rsidRDefault="001F447F" w:rsidP="000E67B4">
      <w:pPr>
        <w:pStyle w:val="ARBody"/>
      </w:pPr>
      <w:r>
        <w:t>This output contributes to continued innovation in digital technology to improve whole of government service delivery and business processes. This output also contributes to the digital delivery of information, and services to Victorian citizens and businesses</w:t>
      </w:r>
      <w:r w:rsidRPr="001742F9">
        <w:t>.</w:t>
      </w:r>
    </w:p>
    <w:p w14:paraId="710F0E5E" w14:textId="52615134" w:rsidR="001F447F" w:rsidRDefault="001F447F" w:rsidP="000E67B4">
      <w:pPr>
        <w:pStyle w:val="Heading5"/>
      </w:pPr>
      <w:r>
        <w:t>Management of Victoria</w:t>
      </w:r>
      <w:r w:rsidR="00273B0F">
        <w:t>’</w:t>
      </w:r>
      <w:r>
        <w:t>s public records</w:t>
      </w:r>
    </w:p>
    <w:p w14:paraId="69A71B44" w14:textId="77777777" w:rsidR="001F447F" w:rsidRDefault="001F447F" w:rsidP="000E67B4">
      <w:pPr>
        <w:pStyle w:val="ARBody"/>
      </w:pPr>
      <w:r w:rsidRPr="001742F9">
        <w:t>This output provides direction to government on the management of public records and ensures the historical memory of the Victorian Government endures, is secure and accessible.</w:t>
      </w:r>
      <w:r w:rsidRPr="001742F9">
        <w:rPr>
          <w:rFonts w:ascii="Cambria" w:hAnsi="Cambria" w:cs="Cambria"/>
        </w:rPr>
        <w:t> </w:t>
      </w:r>
    </w:p>
    <w:p w14:paraId="45946505" w14:textId="7741B9F7" w:rsidR="001F447F" w:rsidRPr="005034E1" w:rsidRDefault="001F447F" w:rsidP="001F447F">
      <w:pPr>
        <w:pStyle w:val="Heading5"/>
      </w:pPr>
      <w:r w:rsidRPr="005034E1">
        <w:t xml:space="preserve">Services to </w:t>
      </w:r>
      <w:r w:rsidR="00B05005">
        <w:t>g</w:t>
      </w:r>
      <w:r w:rsidRPr="005034E1">
        <w:t>overnment</w:t>
      </w:r>
    </w:p>
    <w:p w14:paraId="68F43A3E" w14:textId="7B6C1F9D" w:rsidR="001F447F" w:rsidRPr="009C5C37" w:rsidRDefault="001F447F" w:rsidP="000E67B4">
      <w:pPr>
        <w:pStyle w:val="ARBody"/>
        <w:rPr>
          <w:rFonts w:asciiTheme="minorHAnsi" w:hAnsiTheme="minorHAnsi" w:cstheme="minorHAnsi"/>
        </w:rPr>
      </w:pPr>
      <w:r>
        <w:t xml:space="preserve">This output contributes to </w:t>
      </w:r>
      <w:r w:rsidR="00671A5F">
        <w:t>the department</w:t>
      </w:r>
      <w:r w:rsidR="00273B0F">
        <w:t>’</w:t>
      </w:r>
      <w:r>
        <w:t>s objective of delivering corporate services that enable the Victorian public service by</w:t>
      </w:r>
      <w:r w:rsidRPr="009C5C37">
        <w:rPr>
          <w:rStyle w:val="normaltextrun"/>
          <w:rFonts w:asciiTheme="minorHAnsi" w:hAnsiTheme="minorHAnsi" w:cstheme="minorHAnsi"/>
        </w:rPr>
        <w:t>:</w:t>
      </w:r>
      <w:r w:rsidR="00671A5F">
        <w:rPr>
          <w:rStyle w:val="normaltextrun"/>
          <w:rFonts w:ascii="Cambria" w:hAnsi="Cambria" w:cs="Cambria"/>
        </w:rPr>
        <w:t xml:space="preserve"> </w:t>
      </w:r>
    </w:p>
    <w:p w14:paraId="7C6B5D06" w14:textId="77777777" w:rsidR="001F447F" w:rsidRPr="004828C5" w:rsidRDefault="001F447F" w:rsidP="001F447F">
      <w:pPr>
        <w:pStyle w:val="ARBullet1"/>
        <w:rPr>
          <w:rFonts w:asciiTheme="minorHAnsi" w:hAnsiTheme="minorHAnsi" w:cstheme="minorHAnsi"/>
        </w:rPr>
      </w:pPr>
      <w:r>
        <w:t xml:space="preserve">developing and maintaining a framework of whole of government policies, strategies, standards and guidelines which promote the efficient and effective use of common services including procurement, office accommodation management, carpool and government library services </w:t>
      </w:r>
    </w:p>
    <w:p w14:paraId="3DDC9CBA" w14:textId="77777777" w:rsidR="001F447F" w:rsidRPr="009C5C37" w:rsidRDefault="001F447F" w:rsidP="001F447F">
      <w:pPr>
        <w:pStyle w:val="ARBullet1"/>
      </w:pPr>
      <w:r w:rsidRPr="009C5C37">
        <w:t>managing a program of whole of government procurement contracts to ensure optimum benefit to government</w:t>
      </w:r>
      <w:r w:rsidRPr="009C5C37">
        <w:rPr>
          <w:rFonts w:ascii="Cambria" w:hAnsi="Cambria" w:cs="Cambria"/>
        </w:rPr>
        <w:t> </w:t>
      </w:r>
    </w:p>
    <w:p w14:paraId="537554A0" w14:textId="77777777" w:rsidR="001F447F" w:rsidRPr="009C5C37" w:rsidRDefault="001F447F" w:rsidP="001F447F">
      <w:pPr>
        <w:pStyle w:val="ARBullet1"/>
      </w:pPr>
      <w:r w:rsidRPr="009C5C37">
        <w:t>supporting the operations of the Victorian Government Purchasing Board</w:t>
      </w:r>
      <w:r w:rsidRPr="009C5C37">
        <w:rPr>
          <w:rFonts w:ascii="Cambria" w:hAnsi="Cambria" w:cs="Cambria"/>
        </w:rPr>
        <w:t> </w:t>
      </w:r>
    </w:p>
    <w:p w14:paraId="573C5BC9" w14:textId="77777777" w:rsidR="001F447F" w:rsidRPr="009C5C37" w:rsidRDefault="001F447F" w:rsidP="001F447F">
      <w:pPr>
        <w:pStyle w:val="ARBullet1"/>
      </w:pPr>
      <w:r w:rsidRPr="009C5C37">
        <w:t>providing strategic and fit-for-purpose shared services advisory to clients to deliver value to the Victorian Government</w:t>
      </w:r>
      <w:r w:rsidRPr="009C5C37">
        <w:rPr>
          <w:rFonts w:ascii="Cambria" w:hAnsi="Cambria" w:cs="Cambria"/>
        </w:rPr>
        <w:t> </w:t>
      </w:r>
    </w:p>
    <w:p w14:paraId="419A09CF" w14:textId="77777777" w:rsidR="001F447F" w:rsidRPr="009C5C37" w:rsidRDefault="001F447F" w:rsidP="001F447F">
      <w:pPr>
        <w:pStyle w:val="ARBullet1"/>
      </w:pPr>
      <w:r w:rsidRPr="009C5C37">
        <w:t>providing whole of government office accommodation and accommodation management</w:t>
      </w:r>
      <w:r w:rsidRPr="009C5C37">
        <w:rPr>
          <w:rFonts w:ascii="Cambria" w:hAnsi="Cambria" w:cs="Cambria"/>
        </w:rPr>
        <w:t> </w:t>
      </w:r>
    </w:p>
    <w:p w14:paraId="51E791BA" w14:textId="1EDE743B" w:rsidR="002E317A" w:rsidRPr="001F447F" w:rsidRDefault="001F447F" w:rsidP="001F447F">
      <w:pPr>
        <w:pStyle w:val="ARBullet1"/>
        <w:rPr>
          <w:rFonts w:asciiTheme="minorHAnsi" w:hAnsiTheme="minorHAnsi" w:cstheme="minorHAnsi"/>
          <w:color w:val="000000"/>
          <w:sz w:val="22"/>
          <w:szCs w:val="22"/>
        </w:rPr>
      </w:pPr>
      <w:r w:rsidRPr="009C5C37">
        <w:t>providing VicFleet, carpool, government library services and shared corporate services</w:t>
      </w:r>
      <w:r w:rsidRPr="009C5C37">
        <w:rPr>
          <w:rStyle w:val="normaltextrun"/>
          <w:rFonts w:asciiTheme="minorHAnsi" w:hAnsiTheme="minorHAnsi" w:cstheme="minorHAnsi"/>
          <w:color w:val="000000"/>
          <w:sz w:val="22"/>
          <w:szCs w:val="22"/>
        </w:rPr>
        <w:t>.</w:t>
      </w:r>
      <w:r w:rsidRPr="009C5C37">
        <w:rPr>
          <w:rFonts w:ascii="Cambria" w:hAnsi="Cambria" w:cs="Cambria"/>
          <w:color w:val="000000"/>
          <w:sz w:val="22"/>
          <w:szCs w:val="22"/>
        </w:rPr>
        <w:t> </w:t>
      </w:r>
    </w:p>
    <w:bookmarkEnd w:id="317"/>
    <w:bookmarkEnd w:id="350"/>
    <w:p w14:paraId="3BCE71A6" w14:textId="77777777" w:rsidR="002E317A" w:rsidRPr="00B05005" w:rsidRDefault="002E317A" w:rsidP="002E317A">
      <w:pPr>
        <w:pStyle w:val="ARBody"/>
      </w:pPr>
    </w:p>
    <w:p w14:paraId="79EAC86A" w14:textId="77777777" w:rsidR="002E317A" w:rsidRPr="00B05005" w:rsidRDefault="002E317A" w:rsidP="002E317A">
      <w:pPr>
        <w:pStyle w:val="ARBody"/>
        <w:sectPr w:rsidR="002E317A" w:rsidRPr="00B05005" w:rsidSect="002E317A">
          <w:type w:val="continuous"/>
          <w:pgSz w:w="11901" w:h="16840" w:code="9"/>
          <w:pgMar w:top="1701" w:right="1701" w:bottom="1247" w:left="1701" w:header="454" w:footer="454" w:gutter="0"/>
          <w:cols w:space="454"/>
          <w:docGrid w:linePitch="360"/>
        </w:sectPr>
      </w:pPr>
    </w:p>
    <w:p w14:paraId="3F1785EA" w14:textId="0E6A6176" w:rsidR="002E317A" w:rsidRDefault="00157120" w:rsidP="00A75C16">
      <w:pPr>
        <w:pStyle w:val="Heading5Subnotes"/>
      </w:pPr>
      <w:bookmarkStart w:id="358" w:name="Note_4_1_1"/>
      <w:bookmarkStart w:id="359" w:name="_Toc178921155"/>
      <w:r w:rsidRPr="00157120">
        <w:t>4.1.1</w:t>
      </w:r>
      <w:bookmarkEnd w:id="358"/>
      <w:r w:rsidR="000A4E8C">
        <w:t>.</w:t>
      </w:r>
      <w:r w:rsidRPr="00157120">
        <w:tab/>
        <w:t>Departmental outputs – controlled income and expenses for the year ended 30 June 2024</w:t>
      </w:r>
      <w:bookmarkEnd w:id="359"/>
    </w:p>
    <w:tbl>
      <w:tblPr>
        <w:tblW w:w="13891" w:type="dxa"/>
        <w:tblCellMar>
          <w:left w:w="57" w:type="dxa"/>
          <w:right w:w="57" w:type="dxa"/>
        </w:tblCellMar>
        <w:tblLook w:val="04A0" w:firstRow="1" w:lastRow="0" w:firstColumn="1" w:lastColumn="0" w:noHBand="0" w:noVBand="1"/>
      </w:tblPr>
      <w:tblGrid>
        <w:gridCol w:w="3175"/>
        <w:gridCol w:w="765"/>
        <w:gridCol w:w="766"/>
        <w:gridCol w:w="765"/>
        <w:gridCol w:w="765"/>
        <w:gridCol w:w="765"/>
        <w:gridCol w:w="765"/>
        <w:gridCol w:w="765"/>
        <w:gridCol w:w="765"/>
        <w:gridCol w:w="765"/>
        <w:gridCol w:w="765"/>
        <w:gridCol w:w="765"/>
        <w:gridCol w:w="765"/>
        <w:gridCol w:w="765"/>
        <w:gridCol w:w="770"/>
      </w:tblGrid>
      <w:tr w:rsidR="00684F92" w:rsidRPr="00157120" w14:paraId="40C01C77" w14:textId="77777777" w:rsidTr="00B23D16">
        <w:trPr>
          <w:trHeight w:val="524"/>
        </w:trPr>
        <w:tc>
          <w:tcPr>
            <w:tcW w:w="3175" w:type="dxa"/>
            <w:tcBorders>
              <w:top w:val="nil"/>
              <w:left w:val="nil"/>
              <w:bottom w:val="nil"/>
              <w:right w:val="nil"/>
            </w:tcBorders>
            <w:shd w:val="clear" w:color="000000" w:fill="BFBFBF"/>
            <w:noWrap/>
            <w:vAlign w:val="bottom"/>
            <w:hideMark/>
          </w:tcPr>
          <w:p w14:paraId="6D5962C8" w14:textId="77777777" w:rsidR="00157120" w:rsidRPr="00157120" w:rsidRDefault="00157120" w:rsidP="00490D15">
            <w:pPr>
              <w:spacing w:before="0" w:after="40" w:line="240" w:lineRule="auto"/>
              <w:rPr>
                <w:rFonts w:eastAsia="Times New Roman"/>
                <w:b/>
                <w:bCs/>
                <w:sz w:val="16"/>
                <w:szCs w:val="16"/>
                <w:lang w:eastAsia="en-AU"/>
              </w:rPr>
            </w:pPr>
            <w:r w:rsidRPr="00157120">
              <w:rPr>
                <w:rFonts w:eastAsia="Times New Roman"/>
                <w:b/>
                <w:bCs/>
                <w:sz w:val="16"/>
                <w:szCs w:val="16"/>
                <w:lang w:eastAsia="en-AU"/>
              </w:rPr>
              <w:t> </w:t>
            </w:r>
          </w:p>
        </w:tc>
        <w:tc>
          <w:tcPr>
            <w:tcW w:w="1531" w:type="dxa"/>
            <w:gridSpan w:val="2"/>
            <w:tcBorders>
              <w:top w:val="nil"/>
              <w:left w:val="single" w:sz="4" w:space="0" w:color="D9D9D9"/>
              <w:bottom w:val="nil"/>
              <w:right w:val="single" w:sz="4" w:space="0" w:color="D9D9D9"/>
            </w:tcBorders>
            <w:shd w:val="clear" w:color="000000" w:fill="BFBFBF"/>
            <w:vAlign w:val="center"/>
            <w:hideMark/>
          </w:tcPr>
          <w:p w14:paraId="192F8DEA" w14:textId="77777777" w:rsidR="00157120" w:rsidRPr="00157120" w:rsidRDefault="00157120" w:rsidP="00490D15">
            <w:pPr>
              <w:pStyle w:val="ARTableColHeadCentre"/>
              <w:spacing w:after="40"/>
            </w:pPr>
            <w:r w:rsidRPr="00157120">
              <w:t>Regulation of the Victorian consumer marketplace</w:t>
            </w:r>
          </w:p>
        </w:tc>
        <w:tc>
          <w:tcPr>
            <w:tcW w:w="1530" w:type="dxa"/>
            <w:gridSpan w:val="2"/>
            <w:tcBorders>
              <w:top w:val="nil"/>
              <w:left w:val="nil"/>
              <w:bottom w:val="nil"/>
              <w:right w:val="single" w:sz="4" w:space="0" w:color="D9D9D9"/>
            </w:tcBorders>
            <w:shd w:val="clear" w:color="000000" w:fill="BFBFBF"/>
            <w:vAlign w:val="center"/>
            <w:hideMark/>
          </w:tcPr>
          <w:p w14:paraId="50641C34" w14:textId="77777777" w:rsidR="00157120" w:rsidRPr="00157120" w:rsidRDefault="00157120" w:rsidP="00490D15">
            <w:pPr>
              <w:pStyle w:val="ARTableColHeadCentre"/>
              <w:spacing w:after="40"/>
            </w:pPr>
            <w:r w:rsidRPr="00157120">
              <w:t>Identity and worker screening services</w:t>
            </w:r>
          </w:p>
        </w:tc>
        <w:tc>
          <w:tcPr>
            <w:tcW w:w="1530" w:type="dxa"/>
            <w:gridSpan w:val="2"/>
            <w:tcBorders>
              <w:top w:val="nil"/>
              <w:left w:val="nil"/>
              <w:bottom w:val="nil"/>
              <w:right w:val="single" w:sz="4" w:space="0" w:color="D9D9D9"/>
            </w:tcBorders>
            <w:shd w:val="clear" w:color="000000" w:fill="BFBFBF"/>
            <w:vAlign w:val="center"/>
            <w:hideMark/>
          </w:tcPr>
          <w:p w14:paraId="2B9ADAB2" w14:textId="77777777" w:rsidR="00157120" w:rsidRPr="00157120" w:rsidRDefault="00157120" w:rsidP="00490D15">
            <w:pPr>
              <w:pStyle w:val="ARTableColHeadCentre"/>
              <w:spacing w:after="40"/>
            </w:pPr>
            <w:r w:rsidRPr="00157120">
              <w:t xml:space="preserve">Local </w:t>
            </w:r>
            <w:r w:rsidRPr="00B05005">
              <w:t>Go</w:t>
            </w:r>
            <w:r w:rsidRPr="00157120">
              <w:t>vernment</w:t>
            </w:r>
          </w:p>
        </w:tc>
        <w:tc>
          <w:tcPr>
            <w:tcW w:w="1530" w:type="dxa"/>
            <w:gridSpan w:val="2"/>
            <w:tcBorders>
              <w:top w:val="nil"/>
              <w:left w:val="nil"/>
              <w:bottom w:val="nil"/>
              <w:right w:val="single" w:sz="4" w:space="0" w:color="D9D9D9"/>
            </w:tcBorders>
            <w:shd w:val="clear" w:color="000000" w:fill="BFBFBF"/>
            <w:vAlign w:val="center"/>
            <w:hideMark/>
          </w:tcPr>
          <w:p w14:paraId="6EC4B667" w14:textId="77777777" w:rsidR="00157120" w:rsidRPr="00157120" w:rsidRDefault="00157120" w:rsidP="00490D15">
            <w:pPr>
              <w:pStyle w:val="ARTableColHeadCentre"/>
              <w:spacing w:after="40"/>
            </w:pPr>
            <w:r w:rsidRPr="00157120">
              <w:t>Digital strategy and transformation</w:t>
            </w:r>
          </w:p>
        </w:tc>
        <w:tc>
          <w:tcPr>
            <w:tcW w:w="1530" w:type="dxa"/>
            <w:gridSpan w:val="2"/>
            <w:tcBorders>
              <w:top w:val="nil"/>
              <w:left w:val="nil"/>
              <w:bottom w:val="nil"/>
              <w:right w:val="single" w:sz="4" w:space="0" w:color="D9D9D9"/>
            </w:tcBorders>
            <w:shd w:val="clear" w:color="000000" w:fill="BFBFBF"/>
            <w:vAlign w:val="center"/>
            <w:hideMark/>
          </w:tcPr>
          <w:p w14:paraId="0B968229" w14:textId="40B34652" w:rsidR="00157120" w:rsidRPr="00157120" w:rsidRDefault="00157120" w:rsidP="00490D15">
            <w:pPr>
              <w:pStyle w:val="ARTableColHeadCentre"/>
              <w:spacing w:after="40"/>
            </w:pPr>
            <w:r w:rsidRPr="00157120">
              <w:t>Management of Victoria</w:t>
            </w:r>
            <w:r w:rsidR="00273B0F">
              <w:t>’</w:t>
            </w:r>
            <w:r w:rsidRPr="00157120">
              <w:t>s public records</w:t>
            </w:r>
          </w:p>
        </w:tc>
        <w:tc>
          <w:tcPr>
            <w:tcW w:w="1530" w:type="dxa"/>
            <w:gridSpan w:val="2"/>
            <w:tcBorders>
              <w:top w:val="nil"/>
              <w:left w:val="nil"/>
              <w:bottom w:val="nil"/>
              <w:right w:val="single" w:sz="4" w:space="0" w:color="D9D9D9"/>
            </w:tcBorders>
            <w:shd w:val="clear" w:color="000000" w:fill="BFBFBF"/>
            <w:vAlign w:val="center"/>
            <w:hideMark/>
          </w:tcPr>
          <w:p w14:paraId="280C125F" w14:textId="77777777" w:rsidR="00157120" w:rsidRPr="00157120" w:rsidRDefault="00157120" w:rsidP="00490D15">
            <w:pPr>
              <w:pStyle w:val="ARTableColHeadCentre"/>
              <w:spacing w:after="40"/>
            </w:pPr>
            <w:r w:rsidRPr="00157120">
              <w:t xml:space="preserve">Services to </w:t>
            </w:r>
            <w:r w:rsidRPr="00B05005">
              <w:t>Go</w:t>
            </w:r>
            <w:r w:rsidRPr="00157120">
              <w:t>vernment</w:t>
            </w:r>
          </w:p>
        </w:tc>
        <w:tc>
          <w:tcPr>
            <w:tcW w:w="1535" w:type="dxa"/>
            <w:gridSpan w:val="2"/>
            <w:tcBorders>
              <w:top w:val="nil"/>
              <w:left w:val="nil"/>
              <w:bottom w:val="nil"/>
              <w:right w:val="single" w:sz="4" w:space="0" w:color="D9D9D9"/>
            </w:tcBorders>
            <w:shd w:val="clear" w:color="000000" w:fill="BFBFBF"/>
            <w:vAlign w:val="center"/>
            <w:hideMark/>
          </w:tcPr>
          <w:p w14:paraId="7229982E" w14:textId="77777777" w:rsidR="00157120" w:rsidRPr="00684F92" w:rsidRDefault="00157120" w:rsidP="00490D15">
            <w:pPr>
              <w:pStyle w:val="ARTableColHeadCentre"/>
              <w:spacing w:after="40"/>
            </w:pPr>
            <w:r w:rsidRPr="00684F92">
              <w:t xml:space="preserve">Departmental </w:t>
            </w:r>
            <w:r w:rsidRPr="00684F92">
              <w:br/>
              <w:t>total</w:t>
            </w:r>
          </w:p>
        </w:tc>
      </w:tr>
      <w:tr w:rsidR="00684F92" w:rsidRPr="00157120" w14:paraId="0183B818" w14:textId="77777777" w:rsidTr="00B23D16">
        <w:trPr>
          <w:trHeight w:hRule="exact" w:val="170"/>
        </w:trPr>
        <w:tc>
          <w:tcPr>
            <w:tcW w:w="3175" w:type="dxa"/>
            <w:tcBorders>
              <w:top w:val="nil"/>
              <w:left w:val="nil"/>
              <w:bottom w:val="nil"/>
              <w:right w:val="nil"/>
            </w:tcBorders>
            <w:shd w:val="clear" w:color="000000" w:fill="BFBFBF"/>
            <w:noWrap/>
            <w:vAlign w:val="bottom"/>
            <w:hideMark/>
          </w:tcPr>
          <w:p w14:paraId="2510CF88" w14:textId="77777777" w:rsidR="00684F92" w:rsidRPr="00157120" w:rsidRDefault="00684F92" w:rsidP="00684F92">
            <w:pPr>
              <w:pStyle w:val="ARTableColheadcentrenospace"/>
            </w:pPr>
            <w:r w:rsidRPr="00157120">
              <w:rPr>
                <w:rFonts w:ascii="Cambria" w:hAnsi="Cambria" w:cs="Cambria"/>
              </w:rPr>
              <w:t> </w:t>
            </w:r>
          </w:p>
        </w:tc>
        <w:tc>
          <w:tcPr>
            <w:tcW w:w="765" w:type="dxa"/>
            <w:tcBorders>
              <w:top w:val="nil"/>
              <w:left w:val="single" w:sz="4" w:space="0" w:color="D9D9D9"/>
              <w:bottom w:val="nil"/>
              <w:right w:val="nil"/>
            </w:tcBorders>
            <w:shd w:val="clear" w:color="000000" w:fill="BFBFBF"/>
            <w:vAlign w:val="center"/>
            <w:hideMark/>
          </w:tcPr>
          <w:p w14:paraId="10F66721" w14:textId="77777777" w:rsidR="00684F92" w:rsidRPr="00157120" w:rsidRDefault="00684F92" w:rsidP="00684F92">
            <w:pPr>
              <w:pStyle w:val="ARTableColHeadRight"/>
              <w:spacing w:before="0" w:after="0"/>
            </w:pPr>
            <w:r w:rsidRPr="00157120">
              <w:t>2024</w:t>
            </w:r>
          </w:p>
        </w:tc>
        <w:tc>
          <w:tcPr>
            <w:tcW w:w="766" w:type="dxa"/>
            <w:tcBorders>
              <w:top w:val="nil"/>
              <w:left w:val="nil"/>
              <w:bottom w:val="nil"/>
              <w:right w:val="single" w:sz="4" w:space="0" w:color="D9D9D9"/>
            </w:tcBorders>
            <w:shd w:val="clear" w:color="000000" w:fill="BFBFBF"/>
            <w:vAlign w:val="center"/>
            <w:hideMark/>
          </w:tcPr>
          <w:p w14:paraId="57DF24D8" w14:textId="77777777" w:rsidR="00684F92" w:rsidRPr="00157120" w:rsidRDefault="00684F92" w:rsidP="00684F92">
            <w:pPr>
              <w:pStyle w:val="ARTableColHeadRight"/>
              <w:spacing w:before="0" w:after="0"/>
            </w:pPr>
            <w:r w:rsidRPr="00157120">
              <w:t xml:space="preserve">2023 </w:t>
            </w:r>
            <w:r w:rsidRPr="00157120">
              <w:rPr>
                <w:vertAlign w:val="superscript"/>
              </w:rPr>
              <w:t>(i)</w:t>
            </w:r>
          </w:p>
        </w:tc>
        <w:tc>
          <w:tcPr>
            <w:tcW w:w="765" w:type="dxa"/>
            <w:tcBorders>
              <w:top w:val="nil"/>
              <w:left w:val="nil"/>
              <w:bottom w:val="nil"/>
              <w:right w:val="nil"/>
            </w:tcBorders>
            <w:shd w:val="clear" w:color="000000" w:fill="BFBFBF"/>
            <w:vAlign w:val="center"/>
            <w:hideMark/>
          </w:tcPr>
          <w:p w14:paraId="269553BA" w14:textId="77777777" w:rsidR="00684F92" w:rsidRPr="00157120" w:rsidRDefault="00684F92" w:rsidP="00684F92">
            <w:pPr>
              <w:pStyle w:val="ARTableColHeadRight"/>
              <w:spacing w:before="0" w:after="0"/>
            </w:pPr>
            <w:r w:rsidRPr="00157120">
              <w:t>2024</w:t>
            </w:r>
          </w:p>
        </w:tc>
        <w:tc>
          <w:tcPr>
            <w:tcW w:w="765" w:type="dxa"/>
            <w:tcBorders>
              <w:top w:val="nil"/>
              <w:left w:val="nil"/>
              <w:bottom w:val="nil"/>
              <w:right w:val="single" w:sz="4" w:space="0" w:color="D9D9D9"/>
            </w:tcBorders>
            <w:shd w:val="clear" w:color="000000" w:fill="BFBFBF"/>
            <w:vAlign w:val="center"/>
            <w:hideMark/>
          </w:tcPr>
          <w:p w14:paraId="49B9D791" w14:textId="77777777" w:rsidR="00684F92" w:rsidRPr="00157120" w:rsidRDefault="00684F92" w:rsidP="00684F92">
            <w:pPr>
              <w:pStyle w:val="ARTableColHeadRight"/>
              <w:spacing w:before="0" w:after="0"/>
            </w:pPr>
            <w:r w:rsidRPr="00157120">
              <w:t xml:space="preserve">2023 </w:t>
            </w:r>
            <w:r w:rsidRPr="00157120">
              <w:rPr>
                <w:vertAlign w:val="superscript"/>
              </w:rPr>
              <w:t>(i)</w:t>
            </w:r>
          </w:p>
        </w:tc>
        <w:tc>
          <w:tcPr>
            <w:tcW w:w="765" w:type="dxa"/>
            <w:tcBorders>
              <w:top w:val="nil"/>
              <w:left w:val="nil"/>
              <w:bottom w:val="nil"/>
              <w:right w:val="nil"/>
            </w:tcBorders>
            <w:shd w:val="clear" w:color="000000" w:fill="BFBFBF"/>
            <w:vAlign w:val="center"/>
            <w:hideMark/>
          </w:tcPr>
          <w:p w14:paraId="798FBD13" w14:textId="77777777" w:rsidR="00684F92" w:rsidRPr="00157120" w:rsidRDefault="00684F92" w:rsidP="00684F92">
            <w:pPr>
              <w:pStyle w:val="ARTableColHeadRight"/>
              <w:spacing w:before="0" w:after="0"/>
            </w:pPr>
            <w:r w:rsidRPr="00157120">
              <w:t>2024</w:t>
            </w:r>
          </w:p>
        </w:tc>
        <w:tc>
          <w:tcPr>
            <w:tcW w:w="765" w:type="dxa"/>
            <w:tcBorders>
              <w:top w:val="nil"/>
              <w:left w:val="nil"/>
              <w:bottom w:val="nil"/>
              <w:right w:val="single" w:sz="4" w:space="0" w:color="D9D9D9"/>
            </w:tcBorders>
            <w:shd w:val="clear" w:color="000000" w:fill="BFBFBF"/>
            <w:vAlign w:val="center"/>
            <w:hideMark/>
          </w:tcPr>
          <w:p w14:paraId="1A557538" w14:textId="77777777" w:rsidR="00684F92" w:rsidRPr="00157120" w:rsidRDefault="00684F92" w:rsidP="00684F92">
            <w:pPr>
              <w:pStyle w:val="ARTableColHeadRight"/>
              <w:spacing w:before="0" w:after="0"/>
            </w:pPr>
            <w:r w:rsidRPr="00157120">
              <w:t xml:space="preserve">2023 </w:t>
            </w:r>
            <w:r w:rsidRPr="00157120">
              <w:rPr>
                <w:vertAlign w:val="superscript"/>
              </w:rPr>
              <w:t>(i)</w:t>
            </w:r>
          </w:p>
        </w:tc>
        <w:tc>
          <w:tcPr>
            <w:tcW w:w="765" w:type="dxa"/>
            <w:tcBorders>
              <w:top w:val="nil"/>
              <w:left w:val="nil"/>
              <w:bottom w:val="nil"/>
              <w:right w:val="nil"/>
            </w:tcBorders>
            <w:shd w:val="clear" w:color="000000" w:fill="BFBFBF"/>
            <w:vAlign w:val="center"/>
            <w:hideMark/>
          </w:tcPr>
          <w:p w14:paraId="5B7EADCC" w14:textId="77777777" w:rsidR="00684F92" w:rsidRPr="00157120" w:rsidRDefault="00684F92" w:rsidP="00684F92">
            <w:pPr>
              <w:pStyle w:val="ARTableColHeadRight"/>
              <w:spacing w:before="0" w:after="0"/>
            </w:pPr>
            <w:r w:rsidRPr="00157120">
              <w:t>2024</w:t>
            </w:r>
          </w:p>
        </w:tc>
        <w:tc>
          <w:tcPr>
            <w:tcW w:w="765" w:type="dxa"/>
            <w:tcBorders>
              <w:top w:val="nil"/>
              <w:left w:val="nil"/>
              <w:bottom w:val="nil"/>
              <w:right w:val="single" w:sz="4" w:space="0" w:color="D9D9D9"/>
            </w:tcBorders>
            <w:shd w:val="clear" w:color="000000" w:fill="BFBFBF"/>
            <w:vAlign w:val="center"/>
            <w:hideMark/>
          </w:tcPr>
          <w:p w14:paraId="25DE5DC0" w14:textId="77777777" w:rsidR="00684F92" w:rsidRPr="00157120" w:rsidRDefault="00684F92" w:rsidP="00684F92">
            <w:pPr>
              <w:pStyle w:val="ARTableColHeadRight"/>
              <w:spacing w:before="0" w:after="0"/>
            </w:pPr>
            <w:r w:rsidRPr="00157120">
              <w:t xml:space="preserve">2023 </w:t>
            </w:r>
            <w:r w:rsidRPr="00157120">
              <w:rPr>
                <w:vertAlign w:val="superscript"/>
              </w:rPr>
              <w:t>(i)</w:t>
            </w:r>
          </w:p>
        </w:tc>
        <w:tc>
          <w:tcPr>
            <w:tcW w:w="765" w:type="dxa"/>
            <w:tcBorders>
              <w:top w:val="nil"/>
              <w:left w:val="nil"/>
              <w:bottom w:val="nil"/>
              <w:right w:val="nil"/>
            </w:tcBorders>
            <w:shd w:val="clear" w:color="000000" w:fill="BFBFBF"/>
            <w:vAlign w:val="center"/>
            <w:hideMark/>
          </w:tcPr>
          <w:p w14:paraId="5EBF6524" w14:textId="77777777" w:rsidR="00684F92" w:rsidRPr="00157120" w:rsidRDefault="00684F92" w:rsidP="00684F92">
            <w:pPr>
              <w:pStyle w:val="ARTableColHeadRight"/>
              <w:spacing w:before="0" w:after="0"/>
            </w:pPr>
            <w:r w:rsidRPr="00157120">
              <w:t>2024</w:t>
            </w:r>
          </w:p>
        </w:tc>
        <w:tc>
          <w:tcPr>
            <w:tcW w:w="765" w:type="dxa"/>
            <w:tcBorders>
              <w:top w:val="nil"/>
              <w:left w:val="nil"/>
              <w:bottom w:val="nil"/>
              <w:right w:val="single" w:sz="4" w:space="0" w:color="D9D9D9"/>
            </w:tcBorders>
            <w:shd w:val="clear" w:color="000000" w:fill="BFBFBF"/>
            <w:vAlign w:val="center"/>
            <w:hideMark/>
          </w:tcPr>
          <w:p w14:paraId="6F980079" w14:textId="77777777" w:rsidR="00684F92" w:rsidRPr="00157120" w:rsidRDefault="00684F92" w:rsidP="00684F92">
            <w:pPr>
              <w:pStyle w:val="ARTableColHeadRight"/>
              <w:spacing w:before="0" w:after="0"/>
            </w:pPr>
            <w:r w:rsidRPr="00157120">
              <w:t xml:space="preserve">2023 </w:t>
            </w:r>
            <w:r w:rsidRPr="00157120">
              <w:rPr>
                <w:vertAlign w:val="superscript"/>
              </w:rPr>
              <w:t>(i)</w:t>
            </w:r>
          </w:p>
        </w:tc>
        <w:tc>
          <w:tcPr>
            <w:tcW w:w="765" w:type="dxa"/>
            <w:tcBorders>
              <w:top w:val="nil"/>
              <w:left w:val="nil"/>
              <w:bottom w:val="nil"/>
              <w:right w:val="nil"/>
            </w:tcBorders>
            <w:shd w:val="clear" w:color="000000" w:fill="BFBFBF"/>
            <w:vAlign w:val="center"/>
            <w:hideMark/>
          </w:tcPr>
          <w:p w14:paraId="35571F77" w14:textId="77777777" w:rsidR="00684F92" w:rsidRPr="00157120" w:rsidRDefault="00684F92" w:rsidP="00684F92">
            <w:pPr>
              <w:pStyle w:val="ARTableColHeadRight"/>
              <w:spacing w:before="0" w:after="0"/>
            </w:pPr>
            <w:r w:rsidRPr="00157120">
              <w:t>2024</w:t>
            </w:r>
          </w:p>
        </w:tc>
        <w:tc>
          <w:tcPr>
            <w:tcW w:w="765" w:type="dxa"/>
            <w:tcBorders>
              <w:top w:val="nil"/>
              <w:left w:val="nil"/>
              <w:bottom w:val="nil"/>
              <w:right w:val="single" w:sz="4" w:space="0" w:color="D9D9D9"/>
            </w:tcBorders>
            <w:shd w:val="clear" w:color="000000" w:fill="BFBFBF"/>
            <w:vAlign w:val="center"/>
            <w:hideMark/>
          </w:tcPr>
          <w:p w14:paraId="6A5ED54B" w14:textId="77777777" w:rsidR="00684F92" w:rsidRPr="00157120" w:rsidRDefault="00684F92" w:rsidP="00684F92">
            <w:pPr>
              <w:pStyle w:val="ARTableColHeadRight"/>
              <w:spacing w:before="0" w:after="0"/>
            </w:pPr>
            <w:r w:rsidRPr="00157120">
              <w:t xml:space="preserve">2023 </w:t>
            </w:r>
            <w:r w:rsidRPr="00157120">
              <w:rPr>
                <w:vertAlign w:val="superscript"/>
              </w:rPr>
              <w:t>(i)</w:t>
            </w:r>
          </w:p>
        </w:tc>
        <w:tc>
          <w:tcPr>
            <w:tcW w:w="765" w:type="dxa"/>
            <w:tcBorders>
              <w:top w:val="nil"/>
              <w:left w:val="nil"/>
              <w:bottom w:val="nil"/>
              <w:right w:val="nil"/>
            </w:tcBorders>
            <w:shd w:val="clear" w:color="000000" w:fill="BFBFBF"/>
            <w:vAlign w:val="center"/>
            <w:hideMark/>
          </w:tcPr>
          <w:p w14:paraId="53299FDF" w14:textId="459E88F0" w:rsidR="00684F92" w:rsidRPr="00684F92" w:rsidRDefault="00684F92" w:rsidP="00684F92">
            <w:pPr>
              <w:pStyle w:val="ARTableColHeadRight"/>
              <w:spacing w:before="0" w:after="0"/>
            </w:pPr>
            <w:r w:rsidRPr="00157120">
              <w:t>2024</w:t>
            </w:r>
          </w:p>
        </w:tc>
        <w:tc>
          <w:tcPr>
            <w:tcW w:w="770" w:type="dxa"/>
            <w:tcBorders>
              <w:top w:val="nil"/>
              <w:left w:val="nil"/>
              <w:bottom w:val="nil"/>
              <w:right w:val="single" w:sz="4" w:space="0" w:color="D9D9D9"/>
            </w:tcBorders>
            <w:shd w:val="clear" w:color="000000" w:fill="BFBFBF"/>
            <w:vAlign w:val="center"/>
            <w:hideMark/>
          </w:tcPr>
          <w:p w14:paraId="7EE710FD" w14:textId="64D368AE" w:rsidR="00684F92" w:rsidRPr="00684F92" w:rsidRDefault="00684F92" w:rsidP="00684F92">
            <w:pPr>
              <w:pStyle w:val="ARTableColHeadRight"/>
              <w:spacing w:before="0" w:after="0"/>
            </w:pPr>
            <w:r w:rsidRPr="00157120">
              <w:t xml:space="preserve">2023 </w:t>
            </w:r>
            <w:r w:rsidRPr="00684F92">
              <w:rPr>
                <w:vertAlign w:val="superscript"/>
              </w:rPr>
              <w:t>(i)</w:t>
            </w:r>
          </w:p>
        </w:tc>
      </w:tr>
      <w:tr w:rsidR="00684F92" w:rsidRPr="00157120" w14:paraId="3438B1F4" w14:textId="77777777" w:rsidTr="00B23D16">
        <w:trPr>
          <w:trHeight w:hRule="exact" w:val="170"/>
        </w:trPr>
        <w:tc>
          <w:tcPr>
            <w:tcW w:w="3175" w:type="dxa"/>
            <w:tcBorders>
              <w:top w:val="nil"/>
              <w:left w:val="nil"/>
              <w:bottom w:val="nil"/>
              <w:right w:val="nil"/>
            </w:tcBorders>
            <w:shd w:val="clear" w:color="000000" w:fill="BFBFBF"/>
            <w:noWrap/>
            <w:vAlign w:val="bottom"/>
            <w:hideMark/>
          </w:tcPr>
          <w:p w14:paraId="353A1FB3" w14:textId="77777777" w:rsidR="00684F92" w:rsidRPr="00157120" w:rsidRDefault="00684F92" w:rsidP="00684F92">
            <w:pPr>
              <w:pStyle w:val="ARTableColheadcentrenospace"/>
              <w:rPr>
                <w:sz w:val="20"/>
                <w:szCs w:val="20"/>
              </w:rPr>
            </w:pPr>
            <w:r w:rsidRPr="00157120">
              <w:rPr>
                <w:rFonts w:ascii="Cambria" w:hAnsi="Cambria" w:cs="Cambria"/>
                <w:sz w:val="20"/>
                <w:szCs w:val="20"/>
              </w:rPr>
              <w:t> </w:t>
            </w:r>
          </w:p>
        </w:tc>
        <w:tc>
          <w:tcPr>
            <w:tcW w:w="765" w:type="dxa"/>
            <w:tcBorders>
              <w:top w:val="nil"/>
              <w:left w:val="single" w:sz="4" w:space="0" w:color="D9D9D9"/>
              <w:bottom w:val="nil"/>
              <w:right w:val="nil"/>
            </w:tcBorders>
            <w:shd w:val="clear" w:color="000000" w:fill="BFBFBF"/>
            <w:noWrap/>
            <w:vAlign w:val="bottom"/>
            <w:hideMark/>
          </w:tcPr>
          <w:p w14:paraId="11DEEB9A" w14:textId="0D64BC22" w:rsidR="00684F92" w:rsidRPr="00157120" w:rsidRDefault="00684F92" w:rsidP="00684F92">
            <w:pPr>
              <w:pStyle w:val="ARTableColHeadRight"/>
              <w:spacing w:before="0" w:after="0"/>
            </w:pPr>
            <w:r w:rsidRPr="00157120">
              <w:t>$</w:t>
            </w:r>
            <w:r w:rsidR="00273B0F">
              <w:t>’</w:t>
            </w:r>
            <w:r w:rsidRPr="00157120">
              <w:t>000</w:t>
            </w:r>
          </w:p>
        </w:tc>
        <w:tc>
          <w:tcPr>
            <w:tcW w:w="766" w:type="dxa"/>
            <w:tcBorders>
              <w:top w:val="nil"/>
              <w:left w:val="nil"/>
              <w:bottom w:val="nil"/>
              <w:right w:val="single" w:sz="4" w:space="0" w:color="D9D9D9"/>
            </w:tcBorders>
            <w:shd w:val="clear" w:color="000000" w:fill="BFBFBF"/>
            <w:noWrap/>
            <w:vAlign w:val="bottom"/>
            <w:hideMark/>
          </w:tcPr>
          <w:p w14:paraId="30011C32" w14:textId="3BF3AE53"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nil"/>
            </w:tcBorders>
            <w:shd w:val="clear" w:color="000000" w:fill="BFBFBF"/>
            <w:noWrap/>
            <w:vAlign w:val="bottom"/>
            <w:hideMark/>
          </w:tcPr>
          <w:p w14:paraId="35A3708F" w14:textId="01217804"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single" w:sz="4" w:space="0" w:color="D9D9D9"/>
            </w:tcBorders>
            <w:shd w:val="clear" w:color="000000" w:fill="BFBFBF"/>
            <w:noWrap/>
            <w:vAlign w:val="bottom"/>
            <w:hideMark/>
          </w:tcPr>
          <w:p w14:paraId="5A21FD98" w14:textId="0A967FD8"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nil"/>
            </w:tcBorders>
            <w:shd w:val="clear" w:color="000000" w:fill="BFBFBF"/>
            <w:noWrap/>
            <w:vAlign w:val="bottom"/>
            <w:hideMark/>
          </w:tcPr>
          <w:p w14:paraId="650A9811" w14:textId="5698C9E1"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single" w:sz="4" w:space="0" w:color="D9D9D9"/>
            </w:tcBorders>
            <w:shd w:val="clear" w:color="000000" w:fill="BFBFBF"/>
            <w:noWrap/>
            <w:vAlign w:val="bottom"/>
            <w:hideMark/>
          </w:tcPr>
          <w:p w14:paraId="6278BAEF" w14:textId="28F0DAC8"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nil"/>
            </w:tcBorders>
            <w:shd w:val="clear" w:color="000000" w:fill="BFBFBF"/>
            <w:noWrap/>
            <w:vAlign w:val="bottom"/>
            <w:hideMark/>
          </w:tcPr>
          <w:p w14:paraId="4CA85F34" w14:textId="6C4CC2D4"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single" w:sz="4" w:space="0" w:color="D9D9D9"/>
            </w:tcBorders>
            <w:shd w:val="clear" w:color="000000" w:fill="BFBFBF"/>
            <w:noWrap/>
            <w:vAlign w:val="bottom"/>
            <w:hideMark/>
          </w:tcPr>
          <w:p w14:paraId="72593BCF" w14:textId="11431706"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nil"/>
            </w:tcBorders>
            <w:shd w:val="clear" w:color="000000" w:fill="BFBFBF"/>
            <w:noWrap/>
            <w:vAlign w:val="bottom"/>
            <w:hideMark/>
          </w:tcPr>
          <w:p w14:paraId="64585FF2" w14:textId="350CA4D4"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single" w:sz="4" w:space="0" w:color="D9D9D9"/>
            </w:tcBorders>
            <w:shd w:val="clear" w:color="000000" w:fill="BFBFBF"/>
            <w:noWrap/>
            <w:vAlign w:val="bottom"/>
            <w:hideMark/>
          </w:tcPr>
          <w:p w14:paraId="2D65A88C" w14:textId="72D7A1B8"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nil"/>
            </w:tcBorders>
            <w:shd w:val="clear" w:color="000000" w:fill="BFBFBF"/>
            <w:noWrap/>
            <w:vAlign w:val="bottom"/>
            <w:hideMark/>
          </w:tcPr>
          <w:p w14:paraId="2FFFD056" w14:textId="777E3412"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single" w:sz="4" w:space="0" w:color="D9D9D9"/>
            </w:tcBorders>
            <w:shd w:val="clear" w:color="000000" w:fill="BFBFBF"/>
            <w:noWrap/>
            <w:vAlign w:val="bottom"/>
            <w:hideMark/>
          </w:tcPr>
          <w:p w14:paraId="03E8460B" w14:textId="0DC3F45C" w:rsidR="00684F92" w:rsidRPr="00157120" w:rsidRDefault="00684F92" w:rsidP="00684F92">
            <w:pPr>
              <w:pStyle w:val="ARTableColHeadRight"/>
              <w:spacing w:before="0" w:after="0"/>
            </w:pPr>
            <w:r w:rsidRPr="00157120">
              <w:t>$</w:t>
            </w:r>
            <w:r w:rsidR="00273B0F">
              <w:t>’</w:t>
            </w:r>
            <w:r w:rsidRPr="00157120">
              <w:t>000</w:t>
            </w:r>
          </w:p>
        </w:tc>
        <w:tc>
          <w:tcPr>
            <w:tcW w:w="765" w:type="dxa"/>
            <w:tcBorders>
              <w:top w:val="nil"/>
              <w:left w:val="nil"/>
              <w:bottom w:val="nil"/>
              <w:right w:val="nil"/>
            </w:tcBorders>
            <w:shd w:val="clear" w:color="000000" w:fill="BFBFBF"/>
            <w:noWrap/>
            <w:vAlign w:val="bottom"/>
            <w:hideMark/>
          </w:tcPr>
          <w:p w14:paraId="00D3BC76" w14:textId="67B38F0B" w:rsidR="00684F92" w:rsidRPr="00684F92" w:rsidRDefault="00684F92" w:rsidP="00684F92">
            <w:pPr>
              <w:pStyle w:val="ARTableColHeadRight"/>
              <w:spacing w:before="0" w:after="0"/>
            </w:pPr>
            <w:r w:rsidRPr="00157120">
              <w:t>$</w:t>
            </w:r>
            <w:r w:rsidR="00273B0F">
              <w:t>’</w:t>
            </w:r>
            <w:r w:rsidRPr="00157120">
              <w:t>000</w:t>
            </w:r>
          </w:p>
        </w:tc>
        <w:tc>
          <w:tcPr>
            <w:tcW w:w="770" w:type="dxa"/>
            <w:tcBorders>
              <w:top w:val="nil"/>
              <w:left w:val="nil"/>
              <w:bottom w:val="nil"/>
              <w:right w:val="single" w:sz="4" w:space="0" w:color="D9D9D9"/>
            </w:tcBorders>
            <w:shd w:val="clear" w:color="000000" w:fill="BFBFBF"/>
            <w:noWrap/>
            <w:vAlign w:val="bottom"/>
            <w:hideMark/>
          </w:tcPr>
          <w:p w14:paraId="55F1B1A4" w14:textId="489376F8" w:rsidR="00684F92" w:rsidRPr="00684F92" w:rsidRDefault="00684F92" w:rsidP="00684F92">
            <w:pPr>
              <w:pStyle w:val="ARTableColHeadRight"/>
              <w:spacing w:before="0" w:after="0"/>
            </w:pPr>
            <w:r w:rsidRPr="00157120">
              <w:t>$</w:t>
            </w:r>
            <w:r w:rsidR="00273B0F">
              <w:t>’</w:t>
            </w:r>
            <w:r w:rsidRPr="00157120">
              <w:t>000</w:t>
            </w:r>
          </w:p>
        </w:tc>
      </w:tr>
      <w:tr w:rsidR="00157120" w:rsidRPr="00684F92" w14:paraId="4E9BF7FD" w14:textId="77777777" w:rsidTr="00B23D16">
        <w:trPr>
          <w:trHeight w:val="259"/>
        </w:trPr>
        <w:tc>
          <w:tcPr>
            <w:tcW w:w="3175" w:type="dxa"/>
            <w:tcBorders>
              <w:top w:val="nil"/>
              <w:left w:val="nil"/>
              <w:bottom w:val="nil"/>
              <w:right w:val="nil"/>
            </w:tcBorders>
            <w:shd w:val="clear" w:color="000000" w:fill="FFFFFF"/>
            <w:noWrap/>
            <w:vAlign w:val="bottom"/>
            <w:hideMark/>
          </w:tcPr>
          <w:p w14:paraId="7E0FA69E" w14:textId="77777777" w:rsidR="00157120" w:rsidRPr="00BD6827" w:rsidRDefault="00157120" w:rsidP="008B5708">
            <w:pPr>
              <w:pStyle w:val="ARTablerowsubheadcoloursmallerspaceabove"/>
              <w:rPr>
                <w:sz w:val="15"/>
                <w:szCs w:val="15"/>
              </w:rPr>
            </w:pPr>
            <w:r w:rsidRPr="00BD6827">
              <w:rPr>
                <w:sz w:val="15"/>
                <w:szCs w:val="15"/>
              </w:rPr>
              <w:t>Revenue and income from transactions</w:t>
            </w:r>
          </w:p>
        </w:tc>
        <w:tc>
          <w:tcPr>
            <w:tcW w:w="765" w:type="dxa"/>
            <w:tcBorders>
              <w:top w:val="nil"/>
              <w:left w:val="single" w:sz="4" w:space="0" w:color="D9D9D9"/>
              <w:bottom w:val="nil"/>
              <w:right w:val="nil"/>
            </w:tcBorders>
            <w:shd w:val="clear" w:color="000000" w:fill="FFFFFF"/>
            <w:noWrap/>
            <w:vAlign w:val="bottom"/>
            <w:hideMark/>
          </w:tcPr>
          <w:p w14:paraId="3977F874"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6" w:type="dxa"/>
            <w:tcBorders>
              <w:top w:val="nil"/>
              <w:left w:val="nil"/>
              <w:bottom w:val="nil"/>
              <w:right w:val="single" w:sz="4" w:space="0" w:color="D9D9D9"/>
            </w:tcBorders>
            <w:shd w:val="clear" w:color="000000" w:fill="FFFFFF"/>
            <w:noWrap/>
            <w:vAlign w:val="bottom"/>
            <w:hideMark/>
          </w:tcPr>
          <w:p w14:paraId="4A835A20"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nil"/>
            </w:tcBorders>
            <w:shd w:val="clear" w:color="000000" w:fill="FFFFFF"/>
            <w:noWrap/>
            <w:vAlign w:val="bottom"/>
            <w:hideMark/>
          </w:tcPr>
          <w:p w14:paraId="2C254B41"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single" w:sz="4" w:space="0" w:color="D9D9D9"/>
            </w:tcBorders>
            <w:shd w:val="clear" w:color="000000" w:fill="FFFFFF"/>
            <w:noWrap/>
            <w:vAlign w:val="bottom"/>
            <w:hideMark/>
          </w:tcPr>
          <w:p w14:paraId="2DC4B6FC"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nil"/>
            </w:tcBorders>
            <w:shd w:val="clear" w:color="000000" w:fill="FFFFFF"/>
            <w:noWrap/>
            <w:vAlign w:val="bottom"/>
            <w:hideMark/>
          </w:tcPr>
          <w:p w14:paraId="6EACA820"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single" w:sz="4" w:space="0" w:color="D9D9D9"/>
            </w:tcBorders>
            <w:shd w:val="clear" w:color="000000" w:fill="FFFFFF"/>
            <w:noWrap/>
            <w:vAlign w:val="bottom"/>
            <w:hideMark/>
          </w:tcPr>
          <w:p w14:paraId="70BAD7DF"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nil"/>
            </w:tcBorders>
            <w:shd w:val="clear" w:color="000000" w:fill="FFFFFF"/>
            <w:noWrap/>
            <w:vAlign w:val="bottom"/>
            <w:hideMark/>
          </w:tcPr>
          <w:p w14:paraId="4AF876C7"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single" w:sz="4" w:space="0" w:color="D9D9D9"/>
            </w:tcBorders>
            <w:shd w:val="clear" w:color="000000" w:fill="FFFFFF"/>
            <w:noWrap/>
            <w:vAlign w:val="bottom"/>
            <w:hideMark/>
          </w:tcPr>
          <w:p w14:paraId="38F1985E"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nil"/>
            </w:tcBorders>
            <w:shd w:val="clear" w:color="000000" w:fill="FFFFFF"/>
            <w:noWrap/>
            <w:vAlign w:val="bottom"/>
            <w:hideMark/>
          </w:tcPr>
          <w:p w14:paraId="276F3374"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single" w:sz="4" w:space="0" w:color="D9D9D9"/>
            </w:tcBorders>
            <w:shd w:val="clear" w:color="000000" w:fill="FFFFFF"/>
            <w:noWrap/>
            <w:vAlign w:val="bottom"/>
            <w:hideMark/>
          </w:tcPr>
          <w:p w14:paraId="7015B2CB"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nil"/>
            </w:tcBorders>
            <w:shd w:val="clear" w:color="000000" w:fill="FFFFFF"/>
            <w:noWrap/>
            <w:vAlign w:val="bottom"/>
            <w:hideMark/>
          </w:tcPr>
          <w:p w14:paraId="0B7904CB"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single" w:sz="4" w:space="0" w:color="D9D9D9"/>
            </w:tcBorders>
            <w:shd w:val="clear" w:color="000000" w:fill="FFFFFF"/>
            <w:noWrap/>
            <w:vAlign w:val="bottom"/>
            <w:hideMark/>
          </w:tcPr>
          <w:p w14:paraId="3CB99AB7" w14:textId="77777777" w:rsidR="00157120" w:rsidRPr="00BD6827" w:rsidRDefault="00157120" w:rsidP="00157120">
            <w:pPr>
              <w:spacing w:before="0" w:after="0" w:line="240" w:lineRule="auto"/>
              <w:rPr>
                <w:rFonts w:eastAsia="Times New Roman"/>
                <w:sz w:val="15"/>
                <w:szCs w:val="15"/>
                <w:lang w:eastAsia="en-AU"/>
              </w:rPr>
            </w:pPr>
            <w:r w:rsidRPr="00BD6827">
              <w:rPr>
                <w:rFonts w:eastAsia="Times New Roman"/>
                <w:sz w:val="15"/>
                <w:szCs w:val="15"/>
                <w:lang w:eastAsia="en-AU"/>
              </w:rPr>
              <w:t> </w:t>
            </w:r>
          </w:p>
        </w:tc>
        <w:tc>
          <w:tcPr>
            <w:tcW w:w="765" w:type="dxa"/>
            <w:tcBorders>
              <w:top w:val="nil"/>
              <w:left w:val="nil"/>
              <w:bottom w:val="nil"/>
              <w:right w:val="nil"/>
            </w:tcBorders>
            <w:shd w:val="clear" w:color="000000" w:fill="F2F2F2"/>
            <w:noWrap/>
            <w:vAlign w:val="bottom"/>
            <w:hideMark/>
          </w:tcPr>
          <w:p w14:paraId="37713672" w14:textId="77777777" w:rsidR="00157120" w:rsidRPr="00BD6827" w:rsidRDefault="00157120" w:rsidP="00157120">
            <w:pPr>
              <w:spacing w:before="0" w:after="0" w:line="240" w:lineRule="auto"/>
              <w:rPr>
                <w:rFonts w:eastAsia="Times New Roman"/>
                <w:b/>
                <w:bCs/>
                <w:sz w:val="15"/>
                <w:szCs w:val="15"/>
                <w:lang w:eastAsia="en-AU"/>
              </w:rPr>
            </w:pPr>
            <w:r w:rsidRPr="00BD6827">
              <w:rPr>
                <w:rFonts w:eastAsia="Times New Roman"/>
                <w:b/>
                <w:bCs/>
                <w:sz w:val="15"/>
                <w:szCs w:val="15"/>
                <w:lang w:eastAsia="en-AU"/>
              </w:rPr>
              <w:t> </w:t>
            </w:r>
          </w:p>
        </w:tc>
        <w:tc>
          <w:tcPr>
            <w:tcW w:w="770" w:type="dxa"/>
            <w:tcBorders>
              <w:top w:val="nil"/>
              <w:left w:val="nil"/>
              <w:bottom w:val="nil"/>
              <w:right w:val="single" w:sz="4" w:space="0" w:color="D9D9D9"/>
            </w:tcBorders>
            <w:shd w:val="clear" w:color="000000" w:fill="F2F2F2"/>
            <w:noWrap/>
            <w:vAlign w:val="bottom"/>
            <w:hideMark/>
          </w:tcPr>
          <w:p w14:paraId="0D4296B3" w14:textId="77777777" w:rsidR="00157120" w:rsidRPr="00BD6827" w:rsidRDefault="00157120" w:rsidP="00157120">
            <w:pPr>
              <w:spacing w:before="0" w:after="0" w:line="240" w:lineRule="auto"/>
              <w:rPr>
                <w:rFonts w:eastAsia="Times New Roman"/>
                <w:b/>
                <w:bCs/>
                <w:sz w:val="15"/>
                <w:szCs w:val="15"/>
                <w:lang w:eastAsia="en-AU"/>
              </w:rPr>
            </w:pPr>
            <w:r w:rsidRPr="00BD6827">
              <w:rPr>
                <w:rFonts w:eastAsia="Times New Roman"/>
                <w:b/>
                <w:bCs/>
                <w:sz w:val="15"/>
                <w:szCs w:val="15"/>
                <w:lang w:eastAsia="en-AU"/>
              </w:rPr>
              <w:t> </w:t>
            </w:r>
          </w:p>
        </w:tc>
      </w:tr>
      <w:tr w:rsidR="00157120" w:rsidRPr="00684F92" w14:paraId="5B20A3AC" w14:textId="77777777" w:rsidTr="00C74A60">
        <w:trPr>
          <w:trHeight w:hRule="exact" w:val="227"/>
        </w:trPr>
        <w:tc>
          <w:tcPr>
            <w:tcW w:w="3175" w:type="dxa"/>
            <w:tcBorders>
              <w:top w:val="nil"/>
              <w:left w:val="nil"/>
              <w:bottom w:val="nil"/>
              <w:right w:val="nil"/>
            </w:tcBorders>
            <w:shd w:val="clear" w:color="000000" w:fill="FFFFFF"/>
            <w:vAlign w:val="bottom"/>
            <w:hideMark/>
          </w:tcPr>
          <w:p w14:paraId="50859022" w14:textId="77777777" w:rsidR="00157120" w:rsidRPr="00BD6827" w:rsidRDefault="00157120" w:rsidP="00BD6827">
            <w:pPr>
              <w:pStyle w:val="ARTAblebodyboldsmallerspaceabove0"/>
              <w:spacing w:before="20" w:after="60"/>
              <w:rPr>
                <w:b w:val="0"/>
                <w:bCs/>
                <w:sz w:val="15"/>
                <w:szCs w:val="15"/>
              </w:rPr>
            </w:pPr>
            <w:r w:rsidRPr="00BD6827">
              <w:rPr>
                <w:b w:val="0"/>
                <w:bCs/>
                <w:sz w:val="15"/>
                <w:szCs w:val="15"/>
              </w:rPr>
              <w:t xml:space="preserve">Output appropriations </w:t>
            </w:r>
          </w:p>
        </w:tc>
        <w:tc>
          <w:tcPr>
            <w:tcW w:w="765" w:type="dxa"/>
            <w:tcBorders>
              <w:top w:val="nil"/>
              <w:left w:val="single" w:sz="4" w:space="0" w:color="D9D9D9"/>
              <w:bottom w:val="nil"/>
              <w:right w:val="nil"/>
            </w:tcBorders>
            <w:shd w:val="clear" w:color="000000" w:fill="FFFFFF"/>
            <w:noWrap/>
            <w:vAlign w:val="bottom"/>
            <w:hideMark/>
          </w:tcPr>
          <w:p w14:paraId="2EF73F6B" w14:textId="77777777" w:rsidR="00157120" w:rsidRPr="00BD6827" w:rsidRDefault="00157120" w:rsidP="00BD6827">
            <w:pPr>
              <w:pStyle w:val="ARTablebodysmallerspaceaboveright"/>
              <w:spacing w:before="20" w:after="60"/>
              <w:rPr>
                <w:sz w:val="15"/>
                <w:szCs w:val="15"/>
              </w:rPr>
            </w:pPr>
            <w:r w:rsidRPr="00BD6827">
              <w:rPr>
                <w:sz w:val="15"/>
                <w:szCs w:val="15"/>
              </w:rPr>
              <w:t>53,834</w:t>
            </w:r>
          </w:p>
        </w:tc>
        <w:tc>
          <w:tcPr>
            <w:tcW w:w="766" w:type="dxa"/>
            <w:tcBorders>
              <w:top w:val="nil"/>
              <w:left w:val="nil"/>
              <w:bottom w:val="nil"/>
              <w:right w:val="single" w:sz="4" w:space="0" w:color="D9D9D9"/>
            </w:tcBorders>
            <w:shd w:val="clear" w:color="000000" w:fill="FFFFFF"/>
            <w:noWrap/>
            <w:vAlign w:val="bottom"/>
            <w:hideMark/>
          </w:tcPr>
          <w:p w14:paraId="5E48C842" w14:textId="77777777" w:rsidR="00157120" w:rsidRPr="00BD6827" w:rsidRDefault="00157120" w:rsidP="00BD6827">
            <w:pPr>
              <w:pStyle w:val="ARTablebodysmallerspaceaboveright"/>
              <w:spacing w:before="20" w:after="60"/>
              <w:rPr>
                <w:sz w:val="15"/>
                <w:szCs w:val="15"/>
              </w:rPr>
            </w:pPr>
            <w:r w:rsidRPr="00BD6827">
              <w:rPr>
                <w:sz w:val="15"/>
                <w:szCs w:val="15"/>
              </w:rPr>
              <w:t>21,638</w:t>
            </w:r>
          </w:p>
        </w:tc>
        <w:tc>
          <w:tcPr>
            <w:tcW w:w="765" w:type="dxa"/>
            <w:tcBorders>
              <w:top w:val="nil"/>
              <w:left w:val="nil"/>
              <w:bottom w:val="nil"/>
              <w:right w:val="nil"/>
            </w:tcBorders>
            <w:shd w:val="clear" w:color="000000" w:fill="FFFFFF"/>
            <w:noWrap/>
            <w:vAlign w:val="bottom"/>
            <w:hideMark/>
          </w:tcPr>
          <w:p w14:paraId="29376465" w14:textId="77777777" w:rsidR="00157120" w:rsidRPr="00BD6827" w:rsidRDefault="00157120" w:rsidP="00BD6827">
            <w:pPr>
              <w:pStyle w:val="ARTablebodysmallerspaceaboveright"/>
              <w:spacing w:before="20" w:after="60"/>
              <w:rPr>
                <w:sz w:val="15"/>
                <w:szCs w:val="15"/>
              </w:rPr>
            </w:pPr>
            <w:r w:rsidRPr="00BD6827">
              <w:rPr>
                <w:sz w:val="15"/>
                <w:szCs w:val="15"/>
              </w:rPr>
              <w:t>55,242</w:t>
            </w:r>
          </w:p>
        </w:tc>
        <w:tc>
          <w:tcPr>
            <w:tcW w:w="765" w:type="dxa"/>
            <w:tcBorders>
              <w:top w:val="nil"/>
              <w:left w:val="nil"/>
              <w:bottom w:val="nil"/>
              <w:right w:val="single" w:sz="4" w:space="0" w:color="D9D9D9"/>
            </w:tcBorders>
            <w:shd w:val="clear" w:color="000000" w:fill="FFFFFF"/>
            <w:noWrap/>
            <w:vAlign w:val="bottom"/>
            <w:hideMark/>
          </w:tcPr>
          <w:p w14:paraId="4D13370E" w14:textId="77777777" w:rsidR="00157120" w:rsidRPr="00BD6827" w:rsidRDefault="00157120" w:rsidP="00BD6827">
            <w:pPr>
              <w:pStyle w:val="ARTablebodysmallerspaceaboveright"/>
              <w:spacing w:before="20" w:after="60"/>
              <w:rPr>
                <w:sz w:val="15"/>
                <w:szCs w:val="15"/>
              </w:rPr>
            </w:pPr>
            <w:r w:rsidRPr="00BD6827">
              <w:rPr>
                <w:sz w:val="15"/>
                <w:szCs w:val="15"/>
              </w:rPr>
              <w:t>26,878</w:t>
            </w:r>
          </w:p>
        </w:tc>
        <w:tc>
          <w:tcPr>
            <w:tcW w:w="765" w:type="dxa"/>
            <w:tcBorders>
              <w:top w:val="nil"/>
              <w:left w:val="nil"/>
              <w:bottom w:val="nil"/>
              <w:right w:val="nil"/>
            </w:tcBorders>
            <w:shd w:val="clear" w:color="000000" w:fill="FFFFFF"/>
            <w:noWrap/>
            <w:vAlign w:val="bottom"/>
            <w:hideMark/>
          </w:tcPr>
          <w:p w14:paraId="7533EF0C" w14:textId="77777777" w:rsidR="00157120" w:rsidRPr="00BD6827" w:rsidRDefault="00157120" w:rsidP="00BD6827">
            <w:pPr>
              <w:pStyle w:val="ARTablebodysmallerspaceaboveright"/>
              <w:spacing w:before="20" w:after="60"/>
              <w:rPr>
                <w:sz w:val="15"/>
                <w:szCs w:val="15"/>
              </w:rPr>
            </w:pPr>
            <w:r w:rsidRPr="00BD6827">
              <w:rPr>
                <w:sz w:val="15"/>
                <w:szCs w:val="15"/>
              </w:rPr>
              <w:t>83,195</w:t>
            </w:r>
          </w:p>
        </w:tc>
        <w:tc>
          <w:tcPr>
            <w:tcW w:w="765" w:type="dxa"/>
            <w:tcBorders>
              <w:top w:val="nil"/>
              <w:left w:val="nil"/>
              <w:bottom w:val="nil"/>
              <w:right w:val="single" w:sz="4" w:space="0" w:color="D9D9D9"/>
            </w:tcBorders>
            <w:shd w:val="clear" w:color="000000" w:fill="FFFFFF"/>
            <w:noWrap/>
            <w:vAlign w:val="bottom"/>
            <w:hideMark/>
          </w:tcPr>
          <w:p w14:paraId="64668CD4" w14:textId="77777777" w:rsidR="00157120" w:rsidRPr="00BD6827" w:rsidRDefault="00157120" w:rsidP="00BD6827">
            <w:pPr>
              <w:pStyle w:val="ARTablebodysmallerspaceaboveright"/>
              <w:spacing w:before="20" w:after="60"/>
              <w:rPr>
                <w:sz w:val="15"/>
                <w:szCs w:val="15"/>
              </w:rPr>
            </w:pPr>
            <w:r w:rsidRPr="00BD6827">
              <w:rPr>
                <w:sz w:val="15"/>
                <w:szCs w:val="15"/>
              </w:rPr>
              <w:t>27,742</w:t>
            </w:r>
          </w:p>
        </w:tc>
        <w:tc>
          <w:tcPr>
            <w:tcW w:w="765" w:type="dxa"/>
            <w:tcBorders>
              <w:top w:val="nil"/>
              <w:left w:val="nil"/>
              <w:bottom w:val="nil"/>
              <w:right w:val="nil"/>
            </w:tcBorders>
            <w:shd w:val="clear" w:color="000000" w:fill="FFFFFF"/>
            <w:noWrap/>
            <w:vAlign w:val="bottom"/>
            <w:hideMark/>
          </w:tcPr>
          <w:p w14:paraId="4D358964" w14:textId="77777777" w:rsidR="00157120" w:rsidRPr="00BD6827" w:rsidRDefault="00157120" w:rsidP="00BD6827">
            <w:pPr>
              <w:pStyle w:val="ARTablebodysmallerspaceaboveright"/>
              <w:spacing w:before="20" w:after="60"/>
              <w:rPr>
                <w:sz w:val="15"/>
                <w:szCs w:val="15"/>
              </w:rPr>
            </w:pPr>
            <w:r w:rsidRPr="00BD6827">
              <w:rPr>
                <w:sz w:val="15"/>
                <w:szCs w:val="15"/>
              </w:rPr>
              <w:t>241,802</w:t>
            </w:r>
          </w:p>
        </w:tc>
        <w:tc>
          <w:tcPr>
            <w:tcW w:w="765" w:type="dxa"/>
            <w:tcBorders>
              <w:top w:val="nil"/>
              <w:left w:val="nil"/>
              <w:bottom w:val="nil"/>
              <w:right w:val="single" w:sz="4" w:space="0" w:color="D9D9D9"/>
            </w:tcBorders>
            <w:shd w:val="clear" w:color="000000" w:fill="FFFFFF"/>
            <w:noWrap/>
            <w:vAlign w:val="bottom"/>
            <w:hideMark/>
          </w:tcPr>
          <w:p w14:paraId="19E49C25" w14:textId="77777777" w:rsidR="00157120" w:rsidRPr="00BD6827" w:rsidRDefault="00157120" w:rsidP="00BD6827">
            <w:pPr>
              <w:pStyle w:val="ARTablebodysmallerspaceaboveright"/>
              <w:spacing w:before="20" w:after="60"/>
              <w:rPr>
                <w:sz w:val="15"/>
                <w:szCs w:val="15"/>
              </w:rPr>
            </w:pPr>
            <w:r w:rsidRPr="00BD6827">
              <w:rPr>
                <w:sz w:val="15"/>
                <w:szCs w:val="15"/>
              </w:rPr>
              <w:t>129,261</w:t>
            </w:r>
          </w:p>
        </w:tc>
        <w:tc>
          <w:tcPr>
            <w:tcW w:w="765" w:type="dxa"/>
            <w:tcBorders>
              <w:top w:val="nil"/>
              <w:left w:val="nil"/>
              <w:bottom w:val="nil"/>
              <w:right w:val="nil"/>
            </w:tcBorders>
            <w:shd w:val="clear" w:color="000000" w:fill="FFFFFF"/>
            <w:noWrap/>
            <w:vAlign w:val="bottom"/>
            <w:hideMark/>
          </w:tcPr>
          <w:p w14:paraId="7246F09C" w14:textId="77777777" w:rsidR="00157120" w:rsidRPr="00BD6827" w:rsidRDefault="00157120" w:rsidP="00BD6827">
            <w:pPr>
              <w:pStyle w:val="ARTablebodysmallerspaceaboveright"/>
              <w:spacing w:before="20" w:after="60"/>
              <w:rPr>
                <w:sz w:val="15"/>
                <w:szCs w:val="15"/>
              </w:rPr>
            </w:pPr>
            <w:r w:rsidRPr="00BD6827">
              <w:rPr>
                <w:sz w:val="15"/>
                <w:szCs w:val="15"/>
              </w:rPr>
              <w:t>16,319</w:t>
            </w:r>
          </w:p>
        </w:tc>
        <w:tc>
          <w:tcPr>
            <w:tcW w:w="765" w:type="dxa"/>
            <w:tcBorders>
              <w:top w:val="nil"/>
              <w:left w:val="nil"/>
              <w:bottom w:val="nil"/>
              <w:right w:val="single" w:sz="4" w:space="0" w:color="D9D9D9"/>
            </w:tcBorders>
            <w:shd w:val="clear" w:color="000000" w:fill="FFFFFF"/>
            <w:noWrap/>
            <w:vAlign w:val="bottom"/>
            <w:hideMark/>
          </w:tcPr>
          <w:p w14:paraId="26898137" w14:textId="77777777" w:rsidR="00157120" w:rsidRPr="00BD6827" w:rsidRDefault="00157120" w:rsidP="00BD6827">
            <w:pPr>
              <w:pStyle w:val="ARTablebodysmallerspaceaboveright"/>
              <w:spacing w:before="20" w:after="60"/>
              <w:rPr>
                <w:sz w:val="15"/>
                <w:szCs w:val="15"/>
              </w:rPr>
            </w:pPr>
            <w:r w:rsidRPr="00BD6827">
              <w:rPr>
                <w:sz w:val="15"/>
                <w:szCs w:val="15"/>
              </w:rPr>
              <w:t>7,640</w:t>
            </w:r>
          </w:p>
        </w:tc>
        <w:tc>
          <w:tcPr>
            <w:tcW w:w="765" w:type="dxa"/>
            <w:tcBorders>
              <w:top w:val="nil"/>
              <w:left w:val="nil"/>
              <w:bottom w:val="nil"/>
              <w:right w:val="nil"/>
            </w:tcBorders>
            <w:shd w:val="clear" w:color="000000" w:fill="FFFFFF"/>
            <w:noWrap/>
            <w:vAlign w:val="bottom"/>
            <w:hideMark/>
          </w:tcPr>
          <w:p w14:paraId="042EEE3B" w14:textId="77777777" w:rsidR="00157120" w:rsidRPr="00BD6827" w:rsidRDefault="00157120" w:rsidP="00BD6827">
            <w:pPr>
              <w:pStyle w:val="ARTablebodysmallerspaceaboveright"/>
              <w:spacing w:before="20" w:after="60"/>
              <w:rPr>
                <w:sz w:val="15"/>
                <w:szCs w:val="15"/>
              </w:rPr>
            </w:pPr>
            <w:r w:rsidRPr="00BD6827">
              <w:rPr>
                <w:sz w:val="15"/>
                <w:szCs w:val="15"/>
              </w:rPr>
              <w:t>85,920</w:t>
            </w:r>
          </w:p>
        </w:tc>
        <w:tc>
          <w:tcPr>
            <w:tcW w:w="765" w:type="dxa"/>
            <w:tcBorders>
              <w:top w:val="nil"/>
              <w:left w:val="nil"/>
              <w:bottom w:val="nil"/>
              <w:right w:val="single" w:sz="4" w:space="0" w:color="D9D9D9"/>
            </w:tcBorders>
            <w:shd w:val="clear" w:color="000000" w:fill="FFFFFF"/>
            <w:noWrap/>
            <w:vAlign w:val="bottom"/>
            <w:hideMark/>
          </w:tcPr>
          <w:p w14:paraId="1775F958" w14:textId="77777777" w:rsidR="00157120" w:rsidRPr="00BD6827" w:rsidRDefault="00157120" w:rsidP="00BD6827">
            <w:pPr>
              <w:pStyle w:val="ARTablebodysmallerspaceaboveright"/>
              <w:spacing w:before="20" w:after="60"/>
              <w:rPr>
                <w:sz w:val="15"/>
                <w:szCs w:val="15"/>
              </w:rPr>
            </w:pPr>
            <w:r w:rsidRPr="00BD6827">
              <w:rPr>
                <w:sz w:val="15"/>
                <w:szCs w:val="15"/>
              </w:rPr>
              <w:t>47,664</w:t>
            </w:r>
          </w:p>
        </w:tc>
        <w:tc>
          <w:tcPr>
            <w:tcW w:w="765" w:type="dxa"/>
            <w:tcBorders>
              <w:top w:val="nil"/>
              <w:left w:val="nil"/>
              <w:bottom w:val="nil"/>
              <w:right w:val="nil"/>
            </w:tcBorders>
            <w:shd w:val="clear" w:color="000000" w:fill="F2F2F2"/>
            <w:noWrap/>
            <w:vAlign w:val="bottom"/>
            <w:hideMark/>
          </w:tcPr>
          <w:p w14:paraId="23EB6961" w14:textId="77777777" w:rsidR="00157120" w:rsidRPr="00BD6827" w:rsidRDefault="00157120" w:rsidP="00BD6827">
            <w:pPr>
              <w:pStyle w:val="ARTableBodyRightBold"/>
              <w:spacing w:before="20" w:after="60"/>
              <w:rPr>
                <w:sz w:val="15"/>
                <w:szCs w:val="15"/>
              </w:rPr>
            </w:pPr>
            <w:r w:rsidRPr="00BD6827">
              <w:rPr>
                <w:sz w:val="15"/>
                <w:szCs w:val="15"/>
              </w:rPr>
              <w:t>536,312</w:t>
            </w:r>
          </w:p>
        </w:tc>
        <w:tc>
          <w:tcPr>
            <w:tcW w:w="770" w:type="dxa"/>
            <w:tcBorders>
              <w:top w:val="nil"/>
              <w:left w:val="nil"/>
              <w:bottom w:val="nil"/>
              <w:right w:val="single" w:sz="4" w:space="0" w:color="D9D9D9"/>
            </w:tcBorders>
            <w:shd w:val="clear" w:color="000000" w:fill="F2F2F2"/>
            <w:noWrap/>
            <w:vAlign w:val="bottom"/>
            <w:hideMark/>
          </w:tcPr>
          <w:p w14:paraId="193681DC" w14:textId="77777777" w:rsidR="00157120" w:rsidRPr="00BD6827" w:rsidRDefault="00157120" w:rsidP="00BD6827">
            <w:pPr>
              <w:pStyle w:val="ARTableBodyRightBold"/>
              <w:spacing w:before="20" w:after="60"/>
              <w:rPr>
                <w:sz w:val="15"/>
                <w:szCs w:val="15"/>
              </w:rPr>
            </w:pPr>
            <w:r w:rsidRPr="00BD6827">
              <w:rPr>
                <w:sz w:val="15"/>
                <w:szCs w:val="15"/>
              </w:rPr>
              <w:t>260,823</w:t>
            </w:r>
          </w:p>
        </w:tc>
      </w:tr>
      <w:tr w:rsidR="00157120" w:rsidRPr="00684F92" w14:paraId="663E381C" w14:textId="77777777" w:rsidTr="00C74A60">
        <w:trPr>
          <w:trHeight w:hRule="exact" w:val="227"/>
        </w:trPr>
        <w:tc>
          <w:tcPr>
            <w:tcW w:w="3175" w:type="dxa"/>
            <w:tcBorders>
              <w:top w:val="nil"/>
              <w:left w:val="nil"/>
              <w:bottom w:val="nil"/>
              <w:right w:val="nil"/>
            </w:tcBorders>
            <w:shd w:val="clear" w:color="000000" w:fill="FFFFFF"/>
            <w:vAlign w:val="bottom"/>
            <w:hideMark/>
          </w:tcPr>
          <w:p w14:paraId="0E33D3A8" w14:textId="77777777" w:rsidR="00157120" w:rsidRPr="00BD6827" w:rsidRDefault="00157120" w:rsidP="00BD6827">
            <w:pPr>
              <w:pStyle w:val="ARTAblebodyboldsmallerspaceabove0"/>
              <w:spacing w:before="20" w:after="60"/>
              <w:rPr>
                <w:b w:val="0"/>
                <w:bCs/>
                <w:sz w:val="15"/>
                <w:szCs w:val="15"/>
              </w:rPr>
            </w:pPr>
            <w:r w:rsidRPr="00BD6827">
              <w:rPr>
                <w:b w:val="0"/>
                <w:bCs/>
                <w:sz w:val="15"/>
                <w:szCs w:val="15"/>
              </w:rPr>
              <w:t>Interest and distribution income</w:t>
            </w:r>
          </w:p>
        </w:tc>
        <w:tc>
          <w:tcPr>
            <w:tcW w:w="765" w:type="dxa"/>
            <w:tcBorders>
              <w:top w:val="nil"/>
              <w:left w:val="single" w:sz="4" w:space="0" w:color="D9D9D9"/>
              <w:bottom w:val="nil"/>
              <w:right w:val="nil"/>
            </w:tcBorders>
            <w:shd w:val="clear" w:color="000000" w:fill="FFFFFF"/>
            <w:noWrap/>
            <w:vAlign w:val="bottom"/>
            <w:hideMark/>
          </w:tcPr>
          <w:p w14:paraId="754B8329" w14:textId="77777777" w:rsidR="00157120" w:rsidRPr="00BD6827" w:rsidRDefault="00157120" w:rsidP="00BD6827">
            <w:pPr>
              <w:pStyle w:val="ARTablebodysmallerspaceaboveright"/>
              <w:spacing w:before="20" w:after="60"/>
              <w:rPr>
                <w:sz w:val="15"/>
                <w:szCs w:val="15"/>
              </w:rPr>
            </w:pPr>
            <w:r w:rsidRPr="00BD6827">
              <w:rPr>
                <w:sz w:val="15"/>
                <w:szCs w:val="15"/>
              </w:rPr>
              <w:t>8,820</w:t>
            </w:r>
          </w:p>
        </w:tc>
        <w:tc>
          <w:tcPr>
            <w:tcW w:w="766" w:type="dxa"/>
            <w:tcBorders>
              <w:top w:val="nil"/>
              <w:left w:val="nil"/>
              <w:bottom w:val="nil"/>
              <w:right w:val="single" w:sz="4" w:space="0" w:color="D9D9D9"/>
            </w:tcBorders>
            <w:shd w:val="clear" w:color="000000" w:fill="FFFFFF"/>
            <w:noWrap/>
            <w:vAlign w:val="bottom"/>
            <w:hideMark/>
          </w:tcPr>
          <w:p w14:paraId="6CF39F66" w14:textId="77777777" w:rsidR="00157120" w:rsidRPr="00BD6827" w:rsidRDefault="00157120" w:rsidP="00BD6827">
            <w:pPr>
              <w:pStyle w:val="ARTablebodysmallerspaceaboveright"/>
              <w:spacing w:before="20" w:after="60"/>
              <w:rPr>
                <w:sz w:val="15"/>
                <w:szCs w:val="15"/>
              </w:rPr>
            </w:pPr>
            <w:r w:rsidRPr="00BD6827">
              <w:rPr>
                <w:sz w:val="15"/>
                <w:szCs w:val="15"/>
              </w:rPr>
              <w:t>2,694</w:t>
            </w:r>
          </w:p>
        </w:tc>
        <w:tc>
          <w:tcPr>
            <w:tcW w:w="765" w:type="dxa"/>
            <w:tcBorders>
              <w:top w:val="nil"/>
              <w:left w:val="nil"/>
              <w:bottom w:val="nil"/>
              <w:right w:val="nil"/>
            </w:tcBorders>
            <w:shd w:val="clear" w:color="000000" w:fill="FFFFFF"/>
            <w:noWrap/>
            <w:vAlign w:val="bottom"/>
            <w:hideMark/>
          </w:tcPr>
          <w:p w14:paraId="5936EE49"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2B604575"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2755524D"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0F4321AD"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1D6FAB30"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600712E6"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0A6CDFD1"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0DD31BBD"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76DBC7B9"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6889E889"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2F2F2"/>
            <w:noWrap/>
            <w:vAlign w:val="bottom"/>
            <w:hideMark/>
          </w:tcPr>
          <w:p w14:paraId="0DAAB201" w14:textId="77777777" w:rsidR="00157120" w:rsidRPr="00BD6827" w:rsidRDefault="00157120" w:rsidP="00BD6827">
            <w:pPr>
              <w:pStyle w:val="ARTableBodyRightBold"/>
              <w:spacing w:before="20" w:after="60"/>
              <w:rPr>
                <w:sz w:val="15"/>
                <w:szCs w:val="15"/>
              </w:rPr>
            </w:pPr>
            <w:r w:rsidRPr="00BD6827">
              <w:rPr>
                <w:sz w:val="15"/>
                <w:szCs w:val="15"/>
              </w:rPr>
              <w:t>8,820</w:t>
            </w:r>
          </w:p>
        </w:tc>
        <w:tc>
          <w:tcPr>
            <w:tcW w:w="770" w:type="dxa"/>
            <w:tcBorders>
              <w:top w:val="nil"/>
              <w:left w:val="nil"/>
              <w:bottom w:val="nil"/>
              <w:right w:val="single" w:sz="4" w:space="0" w:color="D9D9D9"/>
            </w:tcBorders>
            <w:shd w:val="clear" w:color="000000" w:fill="F2F2F2"/>
            <w:noWrap/>
            <w:vAlign w:val="bottom"/>
            <w:hideMark/>
          </w:tcPr>
          <w:p w14:paraId="687B88DB" w14:textId="77777777" w:rsidR="00157120" w:rsidRPr="00BD6827" w:rsidRDefault="00157120" w:rsidP="00BD6827">
            <w:pPr>
              <w:pStyle w:val="ARTableBodyRightBold"/>
              <w:spacing w:before="20" w:after="60"/>
              <w:rPr>
                <w:sz w:val="15"/>
                <w:szCs w:val="15"/>
              </w:rPr>
            </w:pPr>
            <w:r w:rsidRPr="00BD6827">
              <w:rPr>
                <w:sz w:val="15"/>
                <w:szCs w:val="15"/>
              </w:rPr>
              <w:t>2,694</w:t>
            </w:r>
          </w:p>
        </w:tc>
      </w:tr>
      <w:tr w:rsidR="00157120" w:rsidRPr="00684F92" w14:paraId="3152462C" w14:textId="77777777" w:rsidTr="00C74A60">
        <w:trPr>
          <w:trHeight w:hRule="exact" w:val="227"/>
        </w:trPr>
        <w:tc>
          <w:tcPr>
            <w:tcW w:w="3175" w:type="dxa"/>
            <w:tcBorders>
              <w:top w:val="nil"/>
              <w:left w:val="nil"/>
              <w:bottom w:val="nil"/>
              <w:right w:val="nil"/>
            </w:tcBorders>
            <w:shd w:val="clear" w:color="000000" w:fill="FFFFFF"/>
            <w:vAlign w:val="bottom"/>
            <w:hideMark/>
          </w:tcPr>
          <w:p w14:paraId="7BFB825B" w14:textId="77777777" w:rsidR="00157120" w:rsidRPr="00BD6827" w:rsidRDefault="00157120" w:rsidP="00BD6827">
            <w:pPr>
              <w:pStyle w:val="ARTAblebodyboldsmallerspaceabove0"/>
              <w:spacing w:before="20" w:after="60"/>
              <w:rPr>
                <w:b w:val="0"/>
                <w:bCs/>
                <w:sz w:val="15"/>
                <w:szCs w:val="15"/>
              </w:rPr>
            </w:pPr>
            <w:r w:rsidRPr="00BD6827">
              <w:rPr>
                <w:b w:val="0"/>
                <w:bCs/>
                <w:sz w:val="15"/>
                <w:szCs w:val="15"/>
              </w:rPr>
              <w:t>Sale of services</w:t>
            </w:r>
          </w:p>
        </w:tc>
        <w:tc>
          <w:tcPr>
            <w:tcW w:w="765" w:type="dxa"/>
            <w:tcBorders>
              <w:top w:val="nil"/>
              <w:left w:val="single" w:sz="4" w:space="0" w:color="D9D9D9"/>
              <w:bottom w:val="nil"/>
              <w:right w:val="nil"/>
            </w:tcBorders>
            <w:shd w:val="clear" w:color="000000" w:fill="FFFFFF"/>
            <w:noWrap/>
            <w:vAlign w:val="bottom"/>
            <w:hideMark/>
          </w:tcPr>
          <w:p w14:paraId="7AC4C462"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6" w:type="dxa"/>
            <w:tcBorders>
              <w:top w:val="nil"/>
              <w:left w:val="nil"/>
              <w:bottom w:val="nil"/>
              <w:right w:val="single" w:sz="4" w:space="0" w:color="D9D9D9"/>
            </w:tcBorders>
            <w:shd w:val="clear" w:color="000000" w:fill="FFFFFF"/>
            <w:noWrap/>
            <w:vAlign w:val="bottom"/>
            <w:hideMark/>
          </w:tcPr>
          <w:p w14:paraId="69AED005"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726F49B9"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326C2C5A"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7AEE5321"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23F82269"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014CCEB8"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7AA321A3" w14:textId="77777777" w:rsidR="00157120" w:rsidRPr="00BD6827" w:rsidRDefault="00157120" w:rsidP="00BD6827">
            <w:pPr>
              <w:pStyle w:val="ARTablebodysmallerspaceaboveright"/>
              <w:spacing w:before="20" w:after="60"/>
              <w:rPr>
                <w:sz w:val="15"/>
                <w:szCs w:val="15"/>
              </w:rPr>
            </w:pPr>
            <w:r w:rsidRPr="00BD6827">
              <w:rPr>
                <w:sz w:val="15"/>
                <w:szCs w:val="15"/>
              </w:rPr>
              <w:t>191</w:t>
            </w:r>
          </w:p>
        </w:tc>
        <w:tc>
          <w:tcPr>
            <w:tcW w:w="765" w:type="dxa"/>
            <w:tcBorders>
              <w:top w:val="nil"/>
              <w:left w:val="nil"/>
              <w:bottom w:val="nil"/>
              <w:right w:val="nil"/>
            </w:tcBorders>
            <w:shd w:val="clear" w:color="000000" w:fill="FFFFFF"/>
            <w:noWrap/>
            <w:vAlign w:val="bottom"/>
            <w:hideMark/>
          </w:tcPr>
          <w:p w14:paraId="5F4E5E47"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5C83BD1B"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44FAA38D" w14:textId="77777777" w:rsidR="00157120" w:rsidRPr="00BD6827" w:rsidRDefault="00157120" w:rsidP="00BD6827">
            <w:pPr>
              <w:pStyle w:val="ARTablebodysmallerspaceaboveright"/>
              <w:spacing w:before="20" w:after="60"/>
              <w:rPr>
                <w:sz w:val="15"/>
                <w:szCs w:val="15"/>
              </w:rPr>
            </w:pPr>
            <w:r w:rsidRPr="00BD6827">
              <w:rPr>
                <w:sz w:val="15"/>
                <w:szCs w:val="15"/>
              </w:rPr>
              <w:t>28,166</w:t>
            </w:r>
          </w:p>
        </w:tc>
        <w:tc>
          <w:tcPr>
            <w:tcW w:w="765" w:type="dxa"/>
            <w:tcBorders>
              <w:top w:val="nil"/>
              <w:left w:val="nil"/>
              <w:bottom w:val="nil"/>
              <w:right w:val="single" w:sz="4" w:space="0" w:color="D9D9D9"/>
            </w:tcBorders>
            <w:shd w:val="clear" w:color="000000" w:fill="FFFFFF"/>
            <w:noWrap/>
            <w:vAlign w:val="bottom"/>
            <w:hideMark/>
          </w:tcPr>
          <w:p w14:paraId="5E6143E5" w14:textId="77777777" w:rsidR="00157120" w:rsidRPr="00BD6827" w:rsidRDefault="00157120" w:rsidP="00BD6827">
            <w:pPr>
              <w:pStyle w:val="ARTablebodysmallerspaceaboveright"/>
              <w:spacing w:before="20" w:after="60"/>
              <w:rPr>
                <w:sz w:val="15"/>
                <w:szCs w:val="15"/>
              </w:rPr>
            </w:pPr>
            <w:r w:rsidRPr="00BD6827">
              <w:rPr>
                <w:sz w:val="15"/>
                <w:szCs w:val="15"/>
              </w:rPr>
              <w:t>21,861</w:t>
            </w:r>
          </w:p>
        </w:tc>
        <w:tc>
          <w:tcPr>
            <w:tcW w:w="765" w:type="dxa"/>
            <w:tcBorders>
              <w:top w:val="nil"/>
              <w:left w:val="nil"/>
              <w:bottom w:val="nil"/>
              <w:right w:val="nil"/>
            </w:tcBorders>
            <w:shd w:val="clear" w:color="000000" w:fill="F2F2F2"/>
            <w:noWrap/>
            <w:vAlign w:val="bottom"/>
            <w:hideMark/>
          </w:tcPr>
          <w:p w14:paraId="547682B4" w14:textId="77777777" w:rsidR="00157120" w:rsidRPr="00BD6827" w:rsidRDefault="00157120" w:rsidP="00BD6827">
            <w:pPr>
              <w:pStyle w:val="ARTableBodyRightBold"/>
              <w:spacing w:before="20" w:after="60"/>
              <w:rPr>
                <w:sz w:val="15"/>
                <w:szCs w:val="15"/>
              </w:rPr>
            </w:pPr>
            <w:r w:rsidRPr="00BD6827">
              <w:rPr>
                <w:sz w:val="15"/>
                <w:szCs w:val="15"/>
              </w:rPr>
              <w:t>28,166</w:t>
            </w:r>
          </w:p>
        </w:tc>
        <w:tc>
          <w:tcPr>
            <w:tcW w:w="770" w:type="dxa"/>
            <w:tcBorders>
              <w:top w:val="nil"/>
              <w:left w:val="nil"/>
              <w:bottom w:val="nil"/>
              <w:right w:val="single" w:sz="4" w:space="0" w:color="D9D9D9"/>
            </w:tcBorders>
            <w:shd w:val="clear" w:color="000000" w:fill="F2F2F2"/>
            <w:noWrap/>
            <w:vAlign w:val="bottom"/>
            <w:hideMark/>
          </w:tcPr>
          <w:p w14:paraId="61811D6A" w14:textId="77777777" w:rsidR="00157120" w:rsidRPr="00BD6827" w:rsidRDefault="00157120" w:rsidP="00BD6827">
            <w:pPr>
              <w:pStyle w:val="ARTableBodyRightBold"/>
              <w:spacing w:before="20" w:after="60"/>
              <w:rPr>
                <w:sz w:val="15"/>
                <w:szCs w:val="15"/>
              </w:rPr>
            </w:pPr>
            <w:r w:rsidRPr="00BD6827">
              <w:rPr>
                <w:sz w:val="15"/>
                <w:szCs w:val="15"/>
              </w:rPr>
              <w:t>22,052</w:t>
            </w:r>
          </w:p>
        </w:tc>
      </w:tr>
      <w:tr w:rsidR="00157120" w:rsidRPr="00684F92" w14:paraId="1508CC06" w14:textId="77777777" w:rsidTr="00C74A60">
        <w:trPr>
          <w:trHeight w:hRule="exact" w:val="227"/>
        </w:trPr>
        <w:tc>
          <w:tcPr>
            <w:tcW w:w="3175" w:type="dxa"/>
            <w:tcBorders>
              <w:top w:val="nil"/>
              <w:left w:val="nil"/>
              <w:bottom w:val="nil"/>
              <w:right w:val="nil"/>
            </w:tcBorders>
            <w:shd w:val="clear" w:color="000000" w:fill="FFFFFF"/>
            <w:vAlign w:val="bottom"/>
            <w:hideMark/>
          </w:tcPr>
          <w:p w14:paraId="3C5AD795" w14:textId="77777777" w:rsidR="00157120" w:rsidRPr="00BD6827" w:rsidRDefault="00157120" w:rsidP="00BD6827">
            <w:pPr>
              <w:pStyle w:val="ARTAblebodyboldsmallerspaceabove0"/>
              <w:spacing w:before="20" w:after="60"/>
              <w:rPr>
                <w:b w:val="0"/>
                <w:bCs/>
                <w:sz w:val="15"/>
                <w:szCs w:val="15"/>
              </w:rPr>
            </w:pPr>
            <w:r w:rsidRPr="00BD6827">
              <w:rPr>
                <w:b w:val="0"/>
                <w:bCs/>
                <w:sz w:val="15"/>
                <w:szCs w:val="15"/>
              </w:rPr>
              <w:t>Grants income</w:t>
            </w:r>
          </w:p>
        </w:tc>
        <w:tc>
          <w:tcPr>
            <w:tcW w:w="765" w:type="dxa"/>
            <w:tcBorders>
              <w:top w:val="nil"/>
              <w:left w:val="single" w:sz="4" w:space="0" w:color="D9D9D9"/>
              <w:bottom w:val="nil"/>
              <w:right w:val="nil"/>
            </w:tcBorders>
            <w:shd w:val="clear" w:color="000000" w:fill="FFFFFF"/>
            <w:noWrap/>
            <w:vAlign w:val="bottom"/>
            <w:hideMark/>
          </w:tcPr>
          <w:p w14:paraId="040D418E" w14:textId="77777777" w:rsidR="00157120" w:rsidRPr="00BD6827" w:rsidRDefault="00157120" w:rsidP="00BD6827">
            <w:pPr>
              <w:pStyle w:val="ARTablebodysmallerspaceaboveright"/>
              <w:spacing w:before="20" w:after="60"/>
              <w:rPr>
                <w:sz w:val="15"/>
                <w:szCs w:val="15"/>
              </w:rPr>
            </w:pPr>
            <w:r w:rsidRPr="00BD6827">
              <w:rPr>
                <w:sz w:val="15"/>
                <w:szCs w:val="15"/>
              </w:rPr>
              <w:t>1,424</w:t>
            </w:r>
          </w:p>
        </w:tc>
        <w:tc>
          <w:tcPr>
            <w:tcW w:w="766" w:type="dxa"/>
            <w:tcBorders>
              <w:top w:val="nil"/>
              <w:left w:val="nil"/>
              <w:bottom w:val="nil"/>
              <w:right w:val="single" w:sz="4" w:space="0" w:color="D9D9D9"/>
            </w:tcBorders>
            <w:shd w:val="clear" w:color="000000" w:fill="FFFFFF"/>
            <w:noWrap/>
            <w:vAlign w:val="bottom"/>
            <w:hideMark/>
          </w:tcPr>
          <w:p w14:paraId="0B989093" w14:textId="77777777" w:rsidR="00157120" w:rsidRPr="00BD6827" w:rsidRDefault="00157120" w:rsidP="00BD6827">
            <w:pPr>
              <w:pStyle w:val="ARTablebodysmallerspaceaboveright"/>
              <w:spacing w:before="20" w:after="60"/>
              <w:rPr>
                <w:sz w:val="15"/>
                <w:szCs w:val="15"/>
              </w:rPr>
            </w:pPr>
            <w:r w:rsidRPr="00BD6827">
              <w:rPr>
                <w:sz w:val="15"/>
                <w:szCs w:val="15"/>
              </w:rPr>
              <w:t>1,041</w:t>
            </w:r>
          </w:p>
        </w:tc>
        <w:tc>
          <w:tcPr>
            <w:tcW w:w="765" w:type="dxa"/>
            <w:tcBorders>
              <w:top w:val="nil"/>
              <w:left w:val="nil"/>
              <w:bottom w:val="nil"/>
              <w:right w:val="nil"/>
            </w:tcBorders>
            <w:shd w:val="clear" w:color="000000" w:fill="FFFFFF"/>
            <w:noWrap/>
            <w:vAlign w:val="bottom"/>
            <w:hideMark/>
          </w:tcPr>
          <w:p w14:paraId="76EEFC6A" w14:textId="77777777" w:rsidR="00157120" w:rsidRPr="00BD6827" w:rsidRDefault="00157120" w:rsidP="00BD6827">
            <w:pPr>
              <w:pStyle w:val="ARTablebodysmallerspaceaboveright"/>
              <w:spacing w:before="20" w:after="60"/>
              <w:rPr>
                <w:sz w:val="15"/>
                <w:szCs w:val="15"/>
              </w:rPr>
            </w:pPr>
            <w:r w:rsidRPr="00BD6827">
              <w:rPr>
                <w:sz w:val="15"/>
                <w:szCs w:val="15"/>
              </w:rPr>
              <w:t>44</w:t>
            </w:r>
          </w:p>
        </w:tc>
        <w:tc>
          <w:tcPr>
            <w:tcW w:w="765" w:type="dxa"/>
            <w:tcBorders>
              <w:top w:val="nil"/>
              <w:left w:val="nil"/>
              <w:bottom w:val="nil"/>
              <w:right w:val="single" w:sz="4" w:space="0" w:color="D9D9D9"/>
            </w:tcBorders>
            <w:shd w:val="clear" w:color="000000" w:fill="FFFFFF"/>
            <w:noWrap/>
            <w:vAlign w:val="bottom"/>
            <w:hideMark/>
          </w:tcPr>
          <w:p w14:paraId="4956645F" w14:textId="77777777" w:rsidR="00157120" w:rsidRPr="00BD6827" w:rsidRDefault="00157120" w:rsidP="00BD6827">
            <w:pPr>
              <w:pStyle w:val="ARTablebodysmallerspaceaboveright"/>
              <w:spacing w:before="20" w:after="60"/>
              <w:rPr>
                <w:sz w:val="15"/>
                <w:szCs w:val="15"/>
              </w:rPr>
            </w:pPr>
            <w:r w:rsidRPr="00BD6827">
              <w:rPr>
                <w:sz w:val="15"/>
                <w:szCs w:val="15"/>
              </w:rPr>
              <w:t>398</w:t>
            </w:r>
          </w:p>
        </w:tc>
        <w:tc>
          <w:tcPr>
            <w:tcW w:w="765" w:type="dxa"/>
            <w:tcBorders>
              <w:top w:val="nil"/>
              <w:left w:val="nil"/>
              <w:bottom w:val="nil"/>
              <w:right w:val="nil"/>
            </w:tcBorders>
            <w:shd w:val="clear" w:color="000000" w:fill="FFFFFF"/>
            <w:noWrap/>
            <w:vAlign w:val="bottom"/>
            <w:hideMark/>
          </w:tcPr>
          <w:p w14:paraId="12555FB7" w14:textId="77777777" w:rsidR="00157120" w:rsidRPr="00BD6827" w:rsidRDefault="00157120" w:rsidP="00BD6827">
            <w:pPr>
              <w:pStyle w:val="ARTablebodysmallerspaceaboveright"/>
              <w:spacing w:before="20" w:after="60"/>
              <w:rPr>
                <w:sz w:val="15"/>
                <w:szCs w:val="15"/>
              </w:rPr>
            </w:pPr>
            <w:r w:rsidRPr="00BD6827">
              <w:rPr>
                <w:sz w:val="15"/>
                <w:szCs w:val="15"/>
              </w:rPr>
              <w:t>6,025</w:t>
            </w:r>
          </w:p>
        </w:tc>
        <w:tc>
          <w:tcPr>
            <w:tcW w:w="765" w:type="dxa"/>
            <w:tcBorders>
              <w:top w:val="nil"/>
              <w:left w:val="nil"/>
              <w:bottom w:val="nil"/>
              <w:right w:val="single" w:sz="4" w:space="0" w:color="D9D9D9"/>
            </w:tcBorders>
            <w:shd w:val="clear" w:color="000000" w:fill="FFFFFF"/>
            <w:noWrap/>
            <w:vAlign w:val="bottom"/>
            <w:hideMark/>
          </w:tcPr>
          <w:p w14:paraId="7045A2BB" w14:textId="77777777" w:rsidR="00157120" w:rsidRPr="00BD6827" w:rsidRDefault="00157120" w:rsidP="00BD6827">
            <w:pPr>
              <w:pStyle w:val="ARTablebodysmallerspaceaboveright"/>
              <w:spacing w:before="20" w:after="60"/>
              <w:rPr>
                <w:sz w:val="15"/>
                <w:szCs w:val="15"/>
              </w:rPr>
            </w:pPr>
            <w:r w:rsidRPr="00BD6827">
              <w:rPr>
                <w:sz w:val="15"/>
                <w:szCs w:val="15"/>
              </w:rPr>
              <w:t>2,695</w:t>
            </w:r>
          </w:p>
        </w:tc>
        <w:tc>
          <w:tcPr>
            <w:tcW w:w="765" w:type="dxa"/>
            <w:tcBorders>
              <w:top w:val="nil"/>
              <w:left w:val="nil"/>
              <w:bottom w:val="nil"/>
              <w:right w:val="nil"/>
            </w:tcBorders>
            <w:shd w:val="clear" w:color="000000" w:fill="FFFFFF"/>
            <w:noWrap/>
            <w:vAlign w:val="bottom"/>
            <w:hideMark/>
          </w:tcPr>
          <w:p w14:paraId="3A80C310" w14:textId="77777777" w:rsidR="00157120" w:rsidRPr="00BD6827" w:rsidRDefault="00157120" w:rsidP="00BD6827">
            <w:pPr>
              <w:pStyle w:val="ARTablebodysmallerspaceaboveright"/>
              <w:spacing w:before="20" w:after="60"/>
              <w:rPr>
                <w:sz w:val="15"/>
                <w:szCs w:val="15"/>
              </w:rPr>
            </w:pPr>
            <w:r w:rsidRPr="00BD6827">
              <w:rPr>
                <w:sz w:val="15"/>
                <w:szCs w:val="15"/>
              </w:rPr>
              <w:t>9,306</w:t>
            </w:r>
          </w:p>
        </w:tc>
        <w:tc>
          <w:tcPr>
            <w:tcW w:w="765" w:type="dxa"/>
            <w:tcBorders>
              <w:top w:val="nil"/>
              <w:left w:val="nil"/>
              <w:bottom w:val="nil"/>
              <w:right w:val="single" w:sz="4" w:space="0" w:color="D9D9D9"/>
            </w:tcBorders>
            <w:shd w:val="clear" w:color="000000" w:fill="FFFFFF"/>
            <w:noWrap/>
            <w:vAlign w:val="bottom"/>
            <w:hideMark/>
          </w:tcPr>
          <w:p w14:paraId="78C822A3" w14:textId="77777777" w:rsidR="00157120" w:rsidRPr="00BD6827" w:rsidRDefault="00157120" w:rsidP="00BD6827">
            <w:pPr>
              <w:pStyle w:val="ARTablebodysmallerspaceaboveright"/>
              <w:spacing w:before="20" w:after="60"/>
              <w:rPr>
                <w:sz w:val="15"/>
                <w:szCs w:val="15"/>
              </w:rPr>
            </w:pPr>
            <w:r w:rsidRPr="00BD6827">
              <w:rPr>
                <w:sz w:val="15"/>
                <w:szCs w:val="15"/>
              </w:rPr>
              <w:t>11,679</w:t>
            </w:r>
          </w:p>
        </w:tc>
        <w:tc>
          <w:tcPr>
            <w:tcW w:w="765" w:type="dxa"/>
            <w:tcBorders>
              <w:top w:val="nil"/>
              <w:left w:val="nil"/>
              <w:bottom w:val="nil"/>
              <w:right w:val="nil"/>
            </w:tcBorders>
            <w:shd w:val="clear" w:color="000000" w:fill="FFFFFF"/>
            <w:noWrap/>
            <w:vAlign w:val="bottom"/>
            <w:hideMark/>
          </w:tcPr>
          <w:p w14:paraId="30E5C1A6" w14:textId="77777777" w:rsidR="00157120" w:rsidRPr="00BD6827" w:rsidRDefault="00157120" w:rsidP="00BD6827">
            <w:pPr>
              <w:pStyle w:val="ARTablebodysmallerspaceaboveright"/>
              <w:spacing w:before="20" w:after="60"/>
              <w:rPr>
                <w:sz w:val="15"/>
                <w:szCs w:val="15"/>
              </w:rPr>
            </w:pPr>
            <w:r w:rsidRPr="00BD6827">
              <w:rPr>
                <w:sz w:val="15"/>
                <w:szCs w:val="15"/>
              </w:rPr>
              <w:t>400</w:t>
            </w:r>
          </w:p>
        </w:tc>
        <w:tc>
          <w:tcPr>
            <w:tcW w:w="765" w:type="dxa"/>
            <w:tcBorders>
              <w:top w:val="nil"/>
              <w:left w:val="nil"/>
              <w:bottom w:val="nil"/>
              <w:right w:val="single" w:sz="4" w:space="0" w:color="D9D9D9"/>
            </w:tcBorders>
            <w:shd w:val="clear" w:color="000000" w:fill="FFFFFF"/>
            <w:noWrap/>
            <w:vAlign w:val="bottom"/>
            <w:hideMark/>
          </w:tcPr>
          <w:p w14:paraId="7942CFA6" w14:textId="77777777" w:rsidR="00157120" w:rsidRPr="00BD6827" w:rsidRDefault="00157120" w:rsidP="00BD6827">
            <w:pPr>
              <w:pStyle w:val="ARTablebodysmallerspaceaboveright"/>
              <w:spacing w:before="20" w:after="60"/>
              <w:rPr>
                <w:sz w:val="15"/>
                <w:szCs w:val="15"/>
              </w:rPr>
            </w:pPr>
            <w:r w:rsidRPr="00BD6827">
              <w:rPr>
                <w:sz w:val="15"/>
                <w:szCs w:val="15"/>
              </w:rPr>
              <w:t>1,022</w:t>
            </w:r>
          </w:p>
        </w:tc>
        <w:tc>
          <w:tcPr>
            <w:tcW w:w="765" w:type="dxa"/>
            <w:tcBorders>
              <w:top w:val="nil"/>
              <w:left w:val="nil"/>
              <w:bottom w:val="nil"/>
              <w:right w:val="nil"/>
            </w:tcBorders>
            <w:shd w:val="clear" w:color="000000" w:fill="FFFFFF"/>
            <w:noWrap/>
            <w:vAlign w:val="bottom"/>
            <w:hideMark/>
          </w:tcPr>
          <w:p w14:paraId="1325050D" w14:textId="77777777" w:rsidR="00157120" w:rsidRPr="00BD6827" w:rsidRDefault="00157120" w:rsidP="00BD6827">
            <w:pPr>
              <w:pStyle w:val="ARTablebodysmallerspaceaboveright"/>
              <w:spacing w:before="20" w:after="60"/>
              <w:rPr>
                <w:sz w:val="15"/>
                <w:szCs w:val="15"/>
              </w:rPr>
            </w:pPr>
            <w:r w:rsidRPr="00BD6827">
              <w:rPr>
                <w:sz w:val="15"/>
                <w:szCs w:val="15"/>
              </w:rPr>
              <w:t>647</w:t>
            </w:r>
          </w:p>
        </w:tc>
        <w:tc>
          <w:tcPr>
            <w:tcW w:w="765" w:type="dxa"/>
            <w:tcBorders>
              <w:top w:val="nil"/>
              <w:left w:val="nil"/>
              <w:bottom w:val="nil"/>
              <w:right w:val="single" w:sz="4" w:space="0" w:color="D9D9D9"/>
            </w:tcBorders>
            <w:shd w:val="clear" w:color="000000" w:fill="FFFFFF"/>
            <w:noWrap/>
            <w:vAlign w:val="bottom"/>
            <w:hideMark/>
          </w:tcPr>
          <w:p w14:paraId="0E3F6D03" w14:textId="77777777" w:rsidR="00157120" w:rsidRPr="00BD6827" w:rsidRDefault="00157120" w:rsidP="00BD6827">
            <w:pPr>
              <w:pStyle w:val="ARTablebodysmallerspaceaboveright"/>
              <w:spacing w:before="20" w:after="60"/>
              <w:rPr>
                <w:sz w:val="15"/>
                <w:szCs w:val="15"/>
              </w:rPr>
            </w:pPr>
            <w:r w:rsidRPr="00BD6827">
              <w:rPr>
                <w:sz w:val="15"/>
                <w:szCs w:val="15"/>
              </w:rPr>
              <w:t>490</w:t>
            </w:r>
          </w:p>
        </w:tc>
        <w:tc>
          <w:tcPr>
            <w:tcW w:w="765" w:type="dxa"/>
            <w:tcBorders>
              <w:top w:val="nil"/>
              <w:left w:val="nil"/>
              <w:bottom w:val="nil"/>
              <w:right w:val="nil"/>
            </w:tcBorders>
            <w:shd w:val="clear" w:color="000000" w:fill="F2F2F2"/>
            <w:noWrap/>
            <w:vAlign w:val="bottom"/>
            <w:hideMark/>
          </w:tcPr>
          <w:p w14:paraId="3245C2CA" w14:textId="77777777" w:rsidR="00157120" w:rsidRPr="00BD6827" w:rsidRDefault="00157120" w:rsidP="00BD6827">
            <w:pPr>
              <w:pStyle w:val="ARTableBodyRightBold"/>
              <w:spacing w:before="20" w:after="60"/>
              <w:rPr>
                <w:sz w:val="15"/>
                <w:szCs w:val="15"/>
              </w:rPr>
            </w:pPr>
            <w:r w:rsidRPr="00BD6827">
              <w:rPr>
                <w:sz w:val="15"/>
                <w:szCs w:val="15"/>
              </w:rPr>
              <w:t>17,846</w:t>
            </w:r>
          </w:p>
        </w:tc>
        <w:tc>
          <w:tcPr>
            <w:tcW w:w="770" w:type="dxa"/>
            <w:tcBorders>
              <w:top w:val="nil"/>
              <w:left w:val="nil"/>
              <w:bottom w:val="nil"/>
              <w:right w:val="single" w:sz="4" w:space="0" w:color="D9D9D9"/>
            </w:tcBorders>
            <w:shd w:val="clear" w:color="000000" w:fill="F2F2F2"/>
            <w:noWrap/>
            <w:vAlign w:val="bottom"/>
            <w:hideMark/>
          </w:tcPr>
          <w:p w14:paraId="394E89CA" w14:textId="77777777" w:rsidR="00157120" w:rsidRPr="00BD6827" w:rsidRDefault="00157120" w:rsidP="00BD6827">
            <w:pPr>
              <w:pStyle w:val="ARTableBodyRightBold"/>
              <w:spacing w:before="20" w:after="60"/>
              <w:rPr>
                <w:sz w:val="15"/>
                <w:szCs w:val="15"/>
              </w:rPr>
            </w:pPr>
            <w:r w:rsidRPr="00BD6827">
              <w:rPr>
                <w:sz w:val="15"/>
                <w:szCs w:val="15"/>
              </w:rPr>
              <w:t>17,324</w:t>
            </w:r>
          </w:p>
        </w:tc>
      </w:tr>
      <w:tr w:rsidR="00157120" w:rsidRPr="00684F92" w14:paraId="6F27B308" w14:textId="77777777" w:rsidTr="00C74A60">
        <w:trPr>
          <w:trHeight w:hRule="exact" w:val="227"/>
        </w:trPr>
        <w:tc>
          <w:tcPr>
            <w:tcW w:w="3175" w:type="dxa"/>
            <w:tcBorders>
              <w:top w:val="nil"/>
              <w:left w:val="nil"/>
              <w:bottom w:val="nil"/>
              <w:right w:val="nil"/>
            </w:tcBorders>
            <w:shd w:val="clear" w:color="000000" w:fill="FFFFFF"/>
            <w:vAlign w:val="bottom"/>
            <w:hideMark/>
          </w:tcPr>
          <w:p w14:paraId="0D87BA28" w14:textId="77777777" w:rsidR="00157120" w:rsidRPr="00BD6827" w:rsidRDefault="00157120" w:rsidP="00BD6827">
            <w:pPr>
              <w:pStyle w:val="ARTAblebodyboldsmallerspaceabove0"/>
              <w:spacing w:before="20" w:after="60"/>
              <w:rPr>
                <w:b w:val="0"/>
                <w:bCs/>
                <w:sz w:val="15"/>
                <w:szCs w:val="15"/>
              </w:rPr>
            </w:pPr>
            <w:r w:rsidRPr="00BD6827">
              <w:rPr>
                <w:b w:val="0"/>
                <w:bCs/>
                <w:sz w:val="15"/>
                <w:szCs w:val="15"/>
              </w:rPr>
              <w:t>Fair value of assets received free of charge</w:t>
            </w:r>
          </w:p>
        </w:tc>
        <w:tc>
          <w:tcPr>
            <w:tcW w:w="765" w:type="dxa"/>
            <w:tcBorders>
              <w:top w:val="nil"/>
              <w:left w:val="single" w:sz="4" w:space="0" w:color="D9D9D9"/>
              <w:bottom w:val="nil"/>
              <w:right w:val="nil"/>
            </w:tcBorders>
            <w:shd w:val="clear" w:color="000000" w:fill="FFFFFF"/>
            <w:noWrap/>
            <w:vAlign w:val="bottom"/>
            <w:hideMark/>
          </w:tcPr>
          <w:p w14:paraId="2AFD37F2" w14:textId="77777777" w:rsidR="00157120" w:rsidRPr="00BD6827" w:rsidRDefault="00157120" w:rsidP="00BD6827">
            <w:pPr>
              <w:pStyle w:val="ARTablebodysmallerspaceaboveright"/>
              <w:spacing w:before="20" w:after="60"/>
              <w:rPr>
                <w:sz w:val="15"/>
                <w:szCs w:val="15"/>
              </w:rPr>
            </w:pPr>
            <w:r w:rsidRPr="00BD6827">
              <w:rPr>
                <w:sz w:val="15"/>
                <w:szCs w:val="15"/>
              </w:rPr>
              <w:t>2</w:t>
            </w:r>
          </w:p>
        </w:tc>
        <w:tc>
          <w:tcPr>
            <w:tcW w:w="766" w:type="dxa"/>
            <w:tcBorders>
              <w:top w:val="nil"/>
              <w:left w:val="nil"/>
              <w:bottom w:val="nil"/>
              <w:right w:val="single" w:sz="4" w:space="0" w:color="D9D9D9"/>
            </w:tcBorders>
            <w:shd w:val="clear" w:color="000000" w:fill="FFFFFF"/>
            <w:noWrap/>
            <w:vAlign w:val="bottom"/>
            <w:hideMark/>
          </w:tcPr>
          <w:p w14:paraId="4F580738"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7F19D40B"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1CE8AEFF"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258E3000"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5AD42ECA"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1913DD77"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2A23EF28"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3F9A8B9A" w14:textId="77777777" w:rsidR="00157120" w:rsidRPr="00BD6827" w:rsidRDefault="00157120" w:rsidP="00BD6827">
            <w:pPr>
              <w:pStyle w:val="ARTablebodysmallerspaceaboveright"/>
              <w:spacing w:before="20" w:after="60"/>
              <w:rPr>
                <w:sz w:val="15"/>
                <w:szCs w:val="15"/>
              </w:rPr>
            </w:pPr>
            <w:r w:rsidRPr="00BD6827">
              <w:rPr>
                <w:sz w:val="15"/>
                <w:szCs w:val="15"/>
              </w:rPr>
              <w:t>34,880</w:t>
            </w:r>
          </w:p>
        </w:tc>
        <w:tc>
          <w:tcPr>
            <w:tcW w:w="765" w:type="dxa"/>
            <w:tcBorders>
              <w:top w:val="nil"/>
              <w:left w:val="nil"/>
              <w:bottom w:val="nil"/>
              <w:right w:val="single" w:sz="4" w:space="0" w:color="D9D9D9"/>
            </w:tcBorders>
            <w:shd w:val="clear" w:color="000000" w:fill="FFFFFF"/>
            <w:noWrap/>
            <w:vAlign w:val="bottom"/>
            <w:hideMark/>
          </w:tcPr>
          <w:p w14:paraId="26EA6405" w14:textId="77777777" w:rsidR="00157120" w:rsidRPr="00BD6827" w:rsidRDefault="00157120" w:rsidP="00BD6827">
            <w:pPr>
              <w:pStyle w:val="ARTablebodysmallerspaceaboveright"/>
              <w:spacing w:before="20" w:after="60"/>
              <w:rPr>
                <w:sz w:val="15"/>
                <w:szCs w:val="15"/>
              </w:rPr>
            </w:pPr>
            <w:r w:rsidRPr="00BD6827">
              <w:rPr>
                <w:sz w:val="15"/>
                <w:szCs w:val="15"/>
              </w:rPr>
              <w:t>16,081</w:t>
            </w:r>
          </w:p>
        </w:tc>
        <w:tc>
          <w:tcPr>
            <w:tcW w:w="765" w:type="dxa"/>
            <w:tcBorders>
              <w:top w:val="nil"/>
              <w:left w:val="nil"/>
              <w:bottom w:val="nil"/>
              <w:right w:val="nil"/>
            </w:tcBorders>
            <w:shd w:val="clear" w:color="000000" w:fill="FFFFFF"/>
            <w:noWrap/>
            <w:vAlign w:val="bottom"/>
            <w:hideMark/>
          </w:tcPr>
          <w:p w14:paraId="090BDBD4"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26FCF67C"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2F2F2"/>
            <w:noWrap/>
            <w:vAlign w:val="bottom"/>
            <w:hideMark/>
          </w:tcPr>
          <w:p w14:paraId="5188BBCD" w14:textId="77777777" w:rsidR="00157120" w:rsidRPr="00BD6827" w:rsidRDefault="00157120" w:rsidP="00BD6827">
            <w:pPr>
              <w:pStyle w:val="ARTableBodyRightBold"/>
              <w:spacing w:before="20" w:after="60"/>
              <w:rPr>
                <w:sz w:val="15"/>
                <w:szCs w:val="15"/>
              </w:rPr>
            </w:pPr>
            <w:r w:rsidRPr="00BD6827">
              <w:rPr>
                <w:sz w:val="15"/>
                <w:szCs w:val="15"/>
              </w:rPr>
              <w:t>34,882</w:t>
            </w:r>
          </w:p>
        </w:tc>
        <w:tc>
          <w:tcPr>
            <w:tcW w:w="770" w:type="dxa"/>
            <w:tcBorders>
              <w:top w:val="nil"/>
              <w:left w:val="nil"/>
              <w:bottom w:val="nil"/>
              <w:right w:val="single" w:sz="4" w:space="0" w:color="D9D9D9"/>
            </w:tcBorders>
            <w:shd w:val="clear" w:color="000000" w:fill="F2F2F2"/>
            <w:noWrap/>
            <w:vAlign w:val="bottom"/>
            <w:hideMark/>
          </w:tcPr>
          <w:p w14:paraId="05998FA0" w14:textId="77777777" w:rsidR="00157120" w:rsidRPr="00BD6827" w:rsidRDefault="00157120" w:rsidP="00BD6827">
            <w:pPr>
              <w:pStyle w:val="ARTableBodyRightBold"/>
              <w:spacing w:before="20" w:after="60"/>
              <w:rPr>
                <w:sz w:val="15"/>
                <w:szCs w:val="15"/>
              </w:rPr>
            </w:pPr>
            <w:r w:rsidRPr="00BD6827">
              <w:rPr>
                <w:sz w:val="15"/>
                <w:szCs w:val="15"/>
              </w:rPr>
              <w:t>16,081</w:t>
            </w:r>
          </w:p>
        </w:tc>
      </w:tr>
      <w:tr w:rsidR="00157120" w:rsidRPr="00684F92" w14:paraId="370378BB" w14:textId="77777777" w:rsidTr="00C74A60">
        <w:trPr>
          <w:trHeight w:hRule="exact" w:val="227"/>
        </w:trPr>
        <w:tc>
          <w:tcPr>
            <w:tcW w:w="3175" w:type="dxa"/>
            <w:tcBorders>
              <w:top w:val="nil"/>
              <w:left w:val="nil"/>
              <w:bottom w:val="nil"/>
              <w:right w:val="nil"/>
            </w:tcBorders>
            <w:shd w:val="clear" w:color="000000" w:fill="FFFFFF"/>
            <w:vAlign w:val="bottom"/>
            <w:hideMark/>
          </w:tcPr>
          <w:p w14:paraId="610C25CD" w14:textId="77777777" w:rsidR="00157120" w:rsidRPr="00BD6827" w:rsidRDefault="00157120" w:rsidP="00BD6827">
            <w:pPr>
              <w:pStyle w:val="ARTAblebodyboldsmallerspaceabove0"/>
              <w:spacing w:before="20" w:after="60"/>
              <w:rPr>
                <w:b w:val="0"/>
                <w:bCs/>
                <w:sz w:val="15"/>
                <w:szCs w:val="15"/>
              </w:rPr>
            </w:pPr>
            <w:r w:rsidRPr="00BD6827">
              <w:rPr>
                <w:b w:val="0"/>
                <w:bCs/>
                <w:sz w:val="15"/>
                <w:szCs w:val="15"/>
              </w:rPr>
              <w:t>Income from trusts and RTBA</w:t>
            </w:r>
          </w:p>
        </w:tc>
        <w:tc>
          <w:tcPr>
            <w:tcW w:w="765" w:type="dxa"/>
            <w:tcBorders>
              <w:top w:val="nil"/>
              <w:left w:val="single" w:sz="4" w:space="0" w:color="D9D9D9"/>
              <w:bottom w:val="nil"/>
              <w:right w:val="nil"/>
            </w:tcBorders>
            <w:shd w:val="clear" w:color="000000" w:fill="FFFFFF"/>
            <w:noWrap/>
            <w:vAlign w:val="bottom"/>
            <w:hideMark/>
          </w:tcPr>
          <w:p w14:paraId="2A1318E5" w14:textId="77777777" w:rsidR="00157120" w:rsidRPr="00BD6827" w:rsidRDefault="00157120" w:rsidP="00BD6827">
            <w:pPr>
              <w:pStyle w:val="ARTablebodysmallerspaceaboveright"/>
              <w:spacing w:before="20" w:after="60"/>
              <w:rPr>
                <w:sz w:val="15"/>
                <w:szCs w:val="15"/>
              </w:rPr>
            </w:pPr>
            <w:r w:rsidRPr="00BD6827">
              <w:rPr>
                <w:sz w:val="15"/>
                <w:szCs w:val="15"/>
              </w:rPr>
              <w:t>131,144</w:t>
            </w:r>
          </w:p>
        </w:tc>
        <w:tc>
          <w:tcPr>
            <w:tcW w:w="766" w:type="dxa"/>
            <w:tcBorders>
              <w:top w:val="nil"/>
              <w:left w:val="nil"/>
              <w:bottom w:val="nil"/>
              <w:right w:val="single" w:sz="4" w:space="0" w:color="D9D9D9"/>
            </w:tcBorders>
            <w:shd w:val="clear" w:color="000000" w:fill="FFFFFF"/>
            <w:noWrap/>
            <w:vAlign w:val="bottom"/>
            <w:hideMark/>
          </w:tcPr>
          <w:p w14:paraId="39AEC07D" w14:textId="77777777" w:rsidR="00157120" w:rsidRPr="00BD6827" w:rsidRDefault="00157120" w:rsidP="00BD6827">
            <w:pPr>
              <w:pStyle w:val="ARTablebodysmallerspaceaboveright"/>
              <w:spacing w:before="20" w:after="60"/>
              <w:rPr>
                <w:sz w:val="15"/>
                <w:szCs w:val="15"/>
              </w:rPr>
            </w:pPr>
            <w:r w:rsidRPr="00BD6827">
              <w:rPr>
                <w:sz w:val="15"/>
                <w:szCs w:val="15"/>
              </w:rPr>
              <w:t>59,442</w:t>
            </w:r>
          </w:p>
        </w:tc>
        <w:tc>
          <w:tcPr>
            <w:tcW w:w="765" w:type="dxa"/>
            <w:tcBorders>
              <w:top w:val="nil"/>
              <w:left w:val="nil"/>
              <w:bottom w:val="nil"/>
              <w:right w:val="nil"/>
            </w:tcBorders>
            <w:shd w:val="clear" w:color="000000" w:fill="FFFFFF"/>
            <w:noWrap/>
            <w:vAlign w:val="bottom"/>
            <w:hideMark/>
          </w:tcPr>
          <w:p w14:paraId="001B5734"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33ED068F"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27217D49"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4AD01982"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2C6F6EB6"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49F717D4"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275A0672"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43B60281"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388AE675"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43B7D6F1"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2F2F2"/>
            <w:noWrap/>
            <w:vAlign w:val="bottom"/>
            <w:hideMark/>
          </w:tcPr>
          <w:p w14:paraId="7EBDBD7B" w14:textId="77777777" w:rsidR="00157120" w:rsidRPr="00BD6827" w:rsidRDefault="00157120" w:rsidP="00BD6827">
            <w:pPr>
              <w:pStyle w:val="ARTableBodyRightBold"/>
              <w:spacing w:before="20" w:after="60"/>
              <w:rPr>
                <w:sz w:val="15"/>
                <w:szCs w:val="15"/>
              </w:rPr>
            </w:pPr>
            <w:r w:rsidRPr="00BD6827">
              <w:rPr>
                <w:sz w:val="15"/>
                <w:szCs w:val="15"/>
              </w:rPr>
              <w:t>131,144</w:t>
            </w:r>
          </w:p>
        </w:tc>
        <w:tc>
          <w:tcPr>
            <w:tcW w:w="770" w:type="dxa"/>
            <w:tcBorders>
              <w:top w:val="nil"/>
              <w:left w:val="nil"/>
              <w:bottom w:val="nil"/>
              <w:right w:val="single" w:sz="4" w:space="0" w:color="D9D9D9"/>
            </w:tcBorders>
            <w:shd w:val="clear" w:color="000000" w:fill="F2F2F2"/>
            <w:noWrap/>
            <w:vAlign w:val="bottom"/>
            <w:hideMark/>
          </w:tcPr>
          <w:p w14:paraId="501B0108" w14:textId="77777777" w:rsidR="00157120" w:rsidRPr="00BD6827" w:rsidRDefault="00157120" w:rsidP="00BD6827">
            <w:pPr>
              <w:pStyle w:val="ARTableBodyRightBold"/>
              <w:spacing w:before="20" w:after="60"/>
              <w:rPr>
                <w:sz w:val="15"/>
                <w:szCs w:val="15"/>
              </w:rPr>
            </w:pPr>
            <w:r w:rsidRPr="00BD6827">
              <w:rPr>
                <w:sz w:val="15"/>
                <w:szCs w:val="15"/>
              </w:rPr>
              <w:t>59,442</w:t>
            </w:r>
          </w:p>
        </w:tc>
      </w:tr>
      <w:tr w:rsidR="00157120" w:rsidRPr="00684F92" w14:paraId="606CC42D" w14:textId="77777777" w:rsidTr="00C74A60">
        <w:trPr>
          <w:trHeight w:hRule="exact" w:val="227"/>
        </w:trPr>
        <w:tc>
          <w:tcPr>
            <w:tcW w:w="3175" w:type="dxa"/>
            <w:tcBorders>
              <w:top w:val="nil"/>
              <w:left w:val="nil"/>
              <w:bottom w:val="single" w:sz="4" w:space="0" w:color="auto"/>
              <w:right w:val="nil"/>
            </w:tcBorders>
            <w:shd w:val="clear" w:color="000000" w:fill="FFFFFF"/>
            <w:vAlign w:val="bottom"/>
            <w:hideMark/>
          </w:tcPr>
          <w:p w14:paraId="1B3B7C32" w14:textId="77777777" w:rsidR="00157120" w:rsidRPr="00BD6827" w:rsidRDefault="00157120" w:rsidP="00BD6827">
            <w:pPr>
              <w:pStyle w:val="ARTAblebodyboldsmallerspaceabove0"/>
              <w:spacing w:before="20" w:after="60"/>
              <w:rPr>
                <w:b w:val="0"/>
                <w:bCs/>
                <w:sz w:val="15"/>
                <w:szCs w:val="15"/>
              </w:rPr>
            </w:pPr>
            <w:r w:rsidRPr="00BD6827">
              <w:rPr>
                <w:b w:val="0"/>
                <w:bCs/>
                <w:sz w:val="15"/>
                <w:szCs w:val="15"/>
              </w:rPr>
              <w:t>Other income</w:t>
            </w:r>
          </w:p>
        </w:tc>
        <w:tc>
          <w:tcPr>
            <w:tcW w:w="765" w:type="dxa"/>
            <w:tcBorders>
              <w:top w:val="nil"/>
              <w:left w:val="single" w:sz="4" w:space="0" w:color="D9D9D9"/>
              <w:bottom w:val="single" w:sz="4" w:space="0" w:color="auto"/>
              <w:right w:val="nil"/>
            </w:tcBorders>
            <w:shd w:val="clear" w:color="000000" w:fill="FFFFFF"/>
            <w:noWrap/>
            <w:vAlign w:val="bottom"/>
            <w:hideMark/>
          </w:tcPr>
          <w:p w14:paraId="541850F8" w14:textId="77777777" w:rsidR="00157120" w:rsidRPr="00BD6827" w:rsidRDefault="00157120" w:rsidP="00BD6827">
            <w:pPr>
              <w:pStyle w:val="ARTablebodysmallerspaceaboveright"/>
              <w:spacing w:before="20" w:after="60"/>
              <w:rPr>
                <w:sz w:val="15"/>
                <w:szCs w:val="15"/>
              </w:rPr>
            </w:pPr>
            <w:r w:rsidRPr="00BD6827">
              <w:rPr>
                <w:sz w:val="15"/>
                <w:szCs w:val="15"/>
              </w:rPr>
              <w:t>37,021</w:t>
            </w:r>
          </w:p>
        </w:tc>
        <w:tc>
          <w:tcPr>
            <w:tcW w:w="766" w:type="dxa"/>
            <w:tcBorders>
              <w:top w:val="nil"/>
              <w:left w:val="nil"/>
              <w:bottom w:val="single" w:sz="4" w:space="0" w:color="auto"/>
              <w:right w:val="single" w:sz="4" w:space="0" w:color="D9D9D9"/>
            </w:tcBorders>
            <w:shd w:val="clear" w:color="000000" w:fill="FFFFFF"/>
            <w:noWrap/>
            <w:vAlign w:val="bottom"/>
            <w:hideMark/>
          </w:tcPr>
          <w:p w14:paraId="43E72CE2" w14:textId="77777777" w:rsidR="00157120" w:rsidRPr="00BD6827" w:rsidRDefault="00157120" w:rsidP="00BD6827">
            <w:pPr>
              <w:pStyle w:val="ARTablebodysmallerspaceaboveright"/>
              <w:spacing w:before="20" w:after="60"/>
              <w:rPr>
                <w:sz w:val="15"/>
                <w:szCs w:val="15"/>
              </w:rPr>
            </w:pPr>
            <w:r w:rsidRPr="00BD6827">
              <w:rPr>
                <w:sz w:val="15"/>
                <w:szCs w:val="15"/>
              </w:rPr>
              <w:t>17,673</w:t>
            </w:r>
          </w:p>
        </w:tc>
        <w:tc>
          <w:tcPr>
            <w:tcW w:w="765" w:type="dxa"/>
            <w:tcBorders>
              <w:top w:val="nil"/>
              <w:left w:val="nil"/>
              <w:bottom w:val="single" w:sz="4" w:space="0" w:color="auto"/>
              <w:right w:val="nil"/>
            </w:tcBorders>
            <w:shd w:val="clear" w:color="000000" w:fill="FFFFFF"/>
            <w:noWrap/>
            <w:vAlign w:val="bottom"/>
            <w:hideMark/>
          </w:tcPr>
          <w:p w14:paraId="16B1BE6F"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single" w:sz="4" w:space="0" w:color="auto"/>
              <w:right w:val="single" w:sz="4" w:space="0" w:color="D9D9D9"/>
            </w:tcBorders>
            <w:shd w:val="clear" w:color="000000" w:fill="FFFFFF"/>
            <w:noWrap/>
            <w:vAlign w:val="bottom"/>
            <w:hideMark/>
          </w:tcPr>
          <w:p w14:paraId="3BE3641E"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single" w:sz="4" w:space="0" w:color="auto"/>
              <w:right w:val="nil"/>
            </w:tcBorders>
            <w:shd w:val="clear" w:color="000000" w:fill="FFFFFF"/>
            <w:noWrap/>
            <w:vAlign w:val="bottom"/>
            <w:hideMark/>
          </w:tcPr>
          <w:p w14:paraId="1D84AACB"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single" w:sz="4" w:space="0" w:color="auto"/>
              <w:right w:val="single" w:sz="4" w:space="0" w:color="D9D9D9"/>
            </w:tcBorders>
            <w:shd w:val="clear" w:color="000000" w:fill="FFFFFF"/>
            <w:noWrap/>
            <w:vAlign w:val="bottom"/>
            <w:hideMark/>
          </w:tcPr>
          <w:p w14:paraId="0598E3B3"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single" w:sz="4" w:space="0" w:color="auto"/>
              <w:right w:val="nil"/>
            </w:tcBorders>
            <w:shd w:val="clear" w:color="000000" w:fill="FFFFFF"/>
            <w:noWrap/>
            <w:vAlign w:val="bottom"/>
            <w:hideMark/>
          </w:tcPr>
          <w:p w14:paraId="5563F51C" w14:textId="77777777" w:rsidR="00157120" w:rsidRPr="00BD6827" w:rsidRDefault="00157120" w:rsidP="00BD6827">
            <w:pPr>
              <w:pStyle w:val="ARTablebodysmallerspaceaboveright"/>
              <w:spacing w:before="20" w:after="60"/>
              <w:rPr>
                <w:sz w:val="15"/>
                <w:szCs w:val="15"/>
              </w:rPr>
            </w:pPr>
            <w:r w:rsidRPr="00BD6827">
              <w:rPr>
                <w:sz w:val="15"/>
                <w:szCs w:val="15"/>
              </w:rPr>
              <w:t>530</w:t>
            </w:r>
          </w:p>
        </w:tc>
        <w:tc>
          <w:tcPr>
            <w:tcW w:w="765" w:type="dxa"/>
            <w:tcBorders>
              <w:top w:val="nil"/>
              <w:left w:val="nil"/>
              <w:bottom w:val="single" w:sz="4" w:space="0" w:color="auto"/>
              <w:right w:val="single" w:sz="4" w:space="0" w:color="D9D9D9"/>
            </w:tcBorders>
            <w:shd w:val="clear" w:color="000000" w:fill="FFFFFF"/>
            <w:noWrap/>
            <w:vAlign w:val="bottom"/>
            <w:hideMark/>
          </w:tcPr>
          <w:p w14:paraId="76BF1E04"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single" w:sz="4" w:space="0" w:color="auto"/>
              <w:right w:val="nil"/>
            </w:tcBorders>
            <w:shd w:val="clear" w:color="000000" w:fill="FFFFFF"/>
            <w:noWrap/>
            <w:vAlign w:val="bottom"/>
            <w:hideMark/>
          </w:tcPr>
          <w:p w14:paraId="1CEF8068"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single" w:sz="4" w:space="0" w:color="auto"/>
              <w:right w:val="single" w:sz="4" w:space="0" w:color="D9D9D9"/>
            </w:tcBorders>
            <w:shd w:val="clear" w:color="000000" w:fill="FFFFFF"/>
            <w:noWrap/>
            <w:vAlign w:val="bottom"/>
            <w:hideMark/>
          </w:tcPr>
          <w:p w14:paraId="2B1DE07D"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single" w:sz="4" w:space="0" w:color="auto"/>
              <w:right w:val="nil"/>
            </w:tcBorders>
            <w:shd w:val="clear" w:color="000000" w:fill="FFFFFF"/>
            <w:noWrap/>
            <w:vAlign w:val="bottom"/>
            <w:hideMark/>
          </w:tcPr>
          <w:p w14:paraId="3439D28F" w14:textId="77777777" w:rsidR="00157120" w:rsidRPr="00BD6827" w:rsidRDefault="00157120" w:rsidP="00BD6827">
            <w:pPr>
              <w:pStyle w:val="ARTablebodysmallerspaceaboveright"/>
              <w:spacing w:before="20" w:after="60"/>
              <w:rPr>
                <w:sz w:val="15"/>
                <w:szCs w:val="15"/>
              </w:rPr>
            </w:pPr>
            <w:r w:rsidRPr="00BD6827">
              <w:rPr>
                <w:sz w:val="15"/>
                <w:szCs w:val="15"/>
              </w:rPr>
              <w:t>4,361</w:t>
            </w:r>
          </w:p>
        </w:tc>
        <w:tc>
          <w:tcPr>
            <w:tcW w:w="765" w:type="dxa"/>
            <w:tcBorders>
              <w:top w:val="nil"/>
              <w:left w:val="nil"/>
              <w:bottom w:val="single" w:sz="4" w:space="0" w:color="auto"/>
              <w:right w:val="single" w:sz="4" w:space="0" w:color="D9D9D9"/>
            </w:tcBorders>
            <w:shd w:val="clear" w:color="000000" w:fill="FFFFFF"/>
            <w:noWrap/>
            <w:vAlign w:val="bottom"/>
            <w:hideMark/>
          </w:tcPr>
          <w:p w14:paraId="294F85CD" w14:textId="77777777" w:rsidR="00157120" w:rsidRPr="00BD6827" w:rsidRDefault="00157120" w:rsidP="00BD6827">
            <w:pPr>
              <w:pStyle w:val="ARTablebodysmallerspaceaboveright"/>
              <w:spacing w:before="20" w:after="60"/>
              <w:rPr>
                <w:sz w:val="15"/>
                <w:szCs w:val="15"/>
              </w:rPr>
            </w:pPr>
            <w:r w:rsidRPr="00BD6827">
              <w:rPr>
                <w:sz w:val="15"/>
                <w:szCs w:val="15"/>
              </w:rPr>
              <w:t>2,016</w:t>
            </w:r>
          </w:p>
        </w:tc>
        <w:tc>
          <w:tcPr>
            <w:tcW w:w="765" w:type="dxa"/>
            <w:tcBorders>
              <w:top w:val="nil"/>
              <w:left w:val="nil"/>
              <w:bottom w:val="single" w:sz="4" w:space="0" w:color="auto"/>
              <w:right w:val="nil"/>
            </w:tcBorders>
            <w:shd w:val="clear" w:color="000000" w:fill="F2F2F2"/>
            <w:noWrap/>
            <w:vAlign w:val="bottom"/>
            <w:hideMark/>
          </w:tcPr>
          <w:p w14:paraId="6ACCD8BF" w14:textId="77777777" w:rsidR="00157120" w:rsidRPr="00BD6827" w:rsidRDefault="00157120" w:rsidP="00BD6827">
            <w:pPr>
              <w:pStyle w:val="ARTableBodyRightBold"/>
              <w:spacing w:before="20" w:after="60"/>
              <w:rPr>
                <w:sz w:val="15"/>
                <w:szCs w:val="15"/>
              </w:rPr>
            </w:pPr>
            <w:r w:rsidRPr="00BD6827">
              <w:rPr>
                <w:sz w:val="15"/>
                <w:szCs w:val="15"/>
              </w:rPr>
              <w:t>41,912</w:t>
            </w:r>
          </w:p>
        </w:tc>
        <w:tc>
          <w:tcPr>
            <w:tcW w:w="770" w:type="dxa"/>
            <w:tcBorders>
              <w:top w:val="nil"/>
              <w:left w:val="nil"/>
              <w:bottom w:val="single" w:sz="4" w:space="0" w:color="auto"/>
              <w:right w:val="single" w:sz="4" w:space="0" w:color="D9D9D9"/>
            </w:tcBorders>
            <w:shd w:val="clear" w:color="000000" w:fill="F2F2F2"/>
            <w:noWrap/>
            <w:vAlign w:val="bottom"/>
            <w:hideMark/>
          </w:tcPr>
          <w:p w14:paraId="4FA3F7F8" w14:textId="77777777" w:rsidR="00157120" w:rsidRPr="00BD6827" w:rsidRDefault="00157120" w:rsidP="00BD6827">
            <w:pPr>
              <w:pStyle w:val="ARTableBodyRightBold"/>
              <w:spacing w:before="20" w:after="60"/>
              <w:rPr>
                <w:sz w:val="15"/>
                <w:szCs w:val="15"/>
              </w:rPr>
            </w:pPr>
            <w:r w:rsidRPr="00BD6827">
              <w:rPr>
                <w:sz w:val="15"/>
                <w:szCs w:val="15"/>
              </w:rPr>
              <w:t>19,689</w:t>
            </w:r>
          </w:p>
        </w:tc>
      </w:tr>
      <w:tr w:rsidR="00157120" w:rsidRPr="00684F92" w14:paraId="4E4F915C" w14:textId="77777777" w:rsidTr="00B23D16">
        <w:trPr>
          <w:trHeight w:val="259"/>
        </w:trPr>
        <w:tc>
          <w:tcPr>
            <w:tcW w:w="3175" w:type="dxa"/>
            <w:tcBorders>
              <w:top w:val="single" w:sz="4" w:space="0" w:color="auto"/>
              <w:left w:val="nil"/>
              <w:bottom w:val="single" w:sz="4" w:space="0" w:color="auto"/>
              <w:right w:val="nil"/>
            </w:tcBorders>
            <w:shd w:val="clear" w:color="000000" w:fill="FFFFFF"/>
            <w:noWrap/>
            <w:vAlign w:val="bottom"/>
            <w:hideMark/>
          </w:tcPr>
          <w:p w14:paraId="47AEDF71" w14:textId="77777777" w:rsidR="00157120" w:rsidRPr="00BD6827" w:rsidRDefault="00157120" w:rsidP="00806C53">
            <w:pPr>
              <w:pStyle w:val="ARTableBody"/>
              <w:spacing w:before="0"/>
              <w:rPr>
                <w:b/>
                <w:bCs/>
                <w:sz w:val="15"/>
                <w:szCs w:val="15"/>
              </w:rPr>
            </w:pPr>
            <w:r w:rsidRPr="00BD6827">
              <w:rPr>
                <w:b/>
                <w:bCs/>
                <w:sz w:val="15"/>
                <w:szCs w:val="15"/>
              </w:rPr>
              <w:t>Total income from transactions</w:t>
            </w:r>
          </w:p>
        </w:tc>
        <w:tc>
          <w:tcPr>
            <w:tcW w:w="765" w:type="dxa"/>
            <w:tcBorders>
              <w:top w:val="single" w:sz="4" w:space="0" w:color="auto"/>
              <w:left w:val="single" w:sz="4" w:space="0" w:color="D9D9D9"/>
              <w:bottom w:val="single" w:sz="4" w:space="0" w:color="auto"/>
              <w:right w:val="nil"/>
            </w:tcBorders>
            <w:shd w:val="clear" w:color="000000" w:fill="FFFFFF"/>
            <w:noWrap/>
            <w:vAlign w:val="bottom"/>
            <w:hideMark/>
          </w:tcPr>
          <w:p w14:paraId="1ABEDDE0" w14:textId="77777777" w:rsidR="00157120" w:rsidRPr="00BD6827" w:rsidRDefault="00157120" w:rsidP="00806C53">
            <w:pPr>
              <w:pStyle w:val="ARTableBodyRight"/>
              <w:spacing w:before="0"/>
              <w:rPr>
                <w:b/>
                <w:bCs/>
                <w:sz w:val="15"/>
                <w:szCs w:val="15"/>
              </w:rPr>
            </w:pPr>
            <w:r w:rsidRPr="00BD6827">
              <w:rPr>
                <w:b/>
                <w:bCs/>
                <w:sz w:val="15"/>
                <w:szCs w:val="15"/>
              </w:rPr>
              <w:t>232,244</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27529C77" w14:textId="77777777" w:rsidR="00157120" w:rsidRPr="00BD6827" w:rsidRDefault="00157120" w:rsidP="00806C53">
            <w:pPr>
              <w:pStyle w:val="ARTableBodyRight"/>
              <w:spacing w:before="0"/>
              <w:rPr>
                <w:b/>
                <w:bCs/>
                <w:sz w:val="15"/>
                <w:szCs w:val="15"/>
              </w:rPr>
            </w:pPr>
            <w:r w:rsidRPr="00BD6827">
              <w:rPr>
                <w:b/>
                <w:bCs/>
                <w:sz w:val="15"/>
                <w:szCs w:val="15"/>
              </w:rPr>
              <w:t>102,488</w:t>
            </w:r>
          </w:p>
        </w:tc>
        <w:tc>
          <w:tcPr>
            <w:tcW w:w="765" w:type="dxa"/>
            <w:tcBorders>
              <w:top w:val="single" w:sz="4" w:space="0" w:color="auto"/>
              <w:left w:val="nil"/>
              <w:bottom w:val="single" w:sz="4" w:space="0" w:color="auto"/>
              <w:right w:val="nil"/>
            </w:tcBorders>
            <w:shd w:val="clear" w:color="000000" w:fill="FFFFFF"/>
            <w:noWrap/>
            <w:vAlign w:val="bottom"/>
            <w:hideMark/>
          </w:tcPr>
          <w:p w14:paraId="27493CA7" w14:textId="77777777" w:rsidR="00157120" w:rsidRPr="00BD6827" w:rsidRDefault="00157120" w:rsidP="00806C53">
            <w:pPr>
              <w:pStyle w:val="ARTableBodyRight"/>
              <w:spacing w:before="0"/>
              <w:rPr>
                <w:b/>
                <w:bCs/>
                <w:sz w:val="15"/>
                <w:szCs w:val="15"/>
              </w:rPr>
            </w:pPr>
            <w:r w:rsidRPr="00BD6827">
              <w:rPr>
                <w:b/>
                <w:bCs/>
                <w:sz w:val="15"/>
                <w:szCs w:val="15"/>
              </w:rPr>
              <w:t>55,286</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3FA887B8" w14:textId="77777777" w:rsidR="00157120" w:rsidRPr="00BD6827" w:rsidRDefault="00157120" w:rsidP="00806C53">
            <w:pPr>
              <w:pStyle w:val="ARTableBodyRight"/>
              <w:spacing w:before="0"/>
              <w:rPr>
                <w:b/>
                <w:bCs/>
                <w:sz w:val="15"/>
                <w:szCs w:val="15"/>
              </w:rPr>
            </w:pPr>
            <w:r w:rsidRPr="00BD6827">
              <w:rPr>
                <w:b/>
                <w:bCs/>
                <w:sz w:val="15"/>
                <w:szCs w:val="15"/>
              </w:rPr>
              <w:t>27,276</w:t>
            </w:r>
          </w:p>
        </w:tc>
        <w:tc>
          <w:tcPr>
            <w:tcW w:w="765" w:type="dxa"/>
            <w:tcBorders>
              <w:top w:val="single" w:sz="4" w:space="0" w:color="auto"/>
              <w:left w:val="nil"/>
              <w:bottom w:val="single" w:sz="4" w:space="0" w:color="auto"/>
              <w:right w:val="nil"/>
            </w:tcBorders>
            <w:shd w:val="clear" w:color="000000" w:fill="FFFFFF"/>
            <w:noWrap/>
            <w:vAlign w:val="bottom"/>
            <w:hideMark/>
          </w:tcPr>
          <w:p w14:paraId="3F6B6866" w14:textId="77777777" w:rsidR="00157120" w:rsidRPr="00BD6827" w:rsidRDefault="00157120" w:rsidP="00806C53">
            <w:pPr>
              <w:pStyle w:val="ARTableBodyRight"/>
              <w:spacing w:before="0"/>
              <w:rPr>
                <w:b/>
                <w:bCs/>
                <w:sz w:val="15"/>
                <w:szCs w:val="15"/>
              </w:rPr>
            </w:pPr>
            <w:r w:rsidRPr="00BD6827">
              <w:rPr>
                <w:b/>
                <w:bCs/>
                <w:sz w:val="15"/>
                <w:szCs w:val="15"/>
              </w:rPr>
              <w:t>89,220</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1690E0A2" w14:textId="77777777" w:rsidR="00157120" w:rsidRPr="00BD6827" w:rsidRDefault="00157120" w:rsidP="00806C53">
            <w:pPr>
              <w:pStyle w:val="ARTableBodyRight"/>
              <w:spacing w:before="0"/>
              <w:rPr>
                <w:b/>
                <w:bCs/>
                <w:sz w:val="15"/>
                <w:szCs w:val="15"/>
              </w:rPr>
            </w:pPr>
            <w:r w:rsidRPr="00BD6827">
              <w:rPr>
                <w:b/>
                <w:bCs/>
                <w:sz w:val="15"/>
                <w:szCs w:val="15"/>
              </w:rPr>
              <w:t>30,437</w:t>
            </w:r>
          </w:p>
        </w:tc>
        <w:tc>
          <w:tcPr>
            <w:tcW w:w="765" w:type="dxa"/>
            <w:tcBorders>
              <w:top w:val="single" w:sz="4" w:space="0" w:color="auto"/>
              <w:left w:val="nil"/>
              <w:bottom w:val="single" w:sz="4" w:space="0" w:color="auto"/>
              <w:right w:val="nil"/>
            </w:tcBorders>
            <w:shd w:val="clear" w:color="000000" w:fill="FFFFFF"/>
            <w:noWrap/>
            <w:vAlign w:val="bottom"/>
            <w:hideMark/>
          </w:tcPr>
          <w:p w14:paraId="4F065695" w14:textId="77777777" w:rsidR="00157120" w:rsidRPr="00BD6827" w:rsidRDefault="00157120" w:rsidP="00806C53">
            <w:pPr>
              <w:pStyle w:val="ARTableBodyRight"/>
              <w:spacing w:before="0"/>
              <w:rPr>
                <w:b/>
                <w:bCs/>
                <w:sz w:val="15"/>
                <w:szCs w:val="15"/>
              </w:rPr>
            </w:pPr>
            <w:r w:rsidRPr="00BD6827">
              <w:rPr>
                <w:b/>
                <w:bCs/>
                <w:sz w:val="15"/>
                <w:szCs w:val="15"/>
              </w:rPr>
              <w:t>251,638</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413460A7" w14:textId="77777777" w:rsidR="00157120" w:rsidRPr="00BD6827" w:rsidRDefault="00157120" w:rsidP="00806C53">
            <w:pPr>
              <w:pStyle w:val="ARTableBodyRight"/>
              <w:spacing w:before="0"/>
              <w:rPr>
                <w:b/>
                <w:bCs/>
                <w:sz w:val="15"/>
                <w:szCs w:val="15"/>
              </w:rPr>
            </w:pPr>
            <w:r w:rsidRPr="00BD6827">
              <w:rPr>
                <w:b/>
                <w:bCs/>
                <w:sz w:val="15"/>
                <w:szCs w:val="15"/>
              </w:rPr>
              <w:t>141,131</w:t>
            </w:r>
          </w:p>
        </w:tc>
        <w:tc>
          <w:tcPr>
            <w:tcW w:w="765" w:type="dxa"/>
            <w:tcBorders>
              <w:top w:val="single" w:sz="4" w:space="0" w:color="auto"/>
              <w:left w:val="nil"/>
              <w:bottom w:val="single" w:sz="4" w:space="0" w:color="auto"/>
              <w:right w:val="nil"/>
            </w:tcBorders>
            <w:shd w:val="clear" w:color="000000" w:fill="FFFFFF"/>
            <w:noWrap/>
            <w:vAlign w:val="bottom"/>
            <w:hideMark/>
          </w:tcPr>
          <w:p w14:paraId="116CCE4C" w14:textId="77777777" w:rsidR="00157120" w:rsidRPr="00BD6827" w:rsidRDefault="00157120" w:rsidP="00806C53">
            <w:pPr>
              <w:pStyle w:val="ARTableBodyRight"/>
              <w:spacing w:before="0"/>
              <w:rPr>
                <w:b/>
                <w:bCs/>
                <w:sz w:val="15"/>
                <w:szCs w:val="15"/>
              </w:rPr>
            </w:pPr>
            <w:r w:rsidRPr="00BD6827">
              <w:rPr>
                <w:b/>
                <w:bCs/>
                <w:sz w:val="15"/>
                <w:szCs w:val="15"/>
              </w:rPr>
              <w:t>51,599</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1632F51B" w14:textId="77777777" w:rsidR="00157120" w:rsidRPr="00BD6827" w:rsidRDefault="00157120" w:rsidP="00806C53">
            <w:pPr>
              <w:pStyle w:val="ARTableBodyRight"/>
              <w:spacing w:before="0"/>
              <w:rPr>
                <w:b/>
                <w:bCs/>
                <w:sz w:val="15"/>
                <w:szCs w:val="15"/>
              </w:rPr>
            </w:pPr>
            <w:r w:rsidRPr="00BD6827">
              <w:rPr>
                <w:b/>
                <w:bCs/>
                <w:sz w:val="15"/>
                <w:szCs w:val="15"/>
              </w:rPr>
              <w:t>24,744</w:t>
            </w:r>
          </w:p>
        </w:tc>
        <w:tc>
          <w:tcPr>
            <w:tcW w:w="765" w:type="dxa"/>
            <w:tcBorders>
              <w:top w:val="single" w:sz="4" w:space="0" w:color="auto"/>
              <w:left w:val="nil"/>
              <w:bottom w:val="single" w:sz="4" w:space="0" w:color="auto"/>
              <w:right w:val="nil"/>
            </w:tcBorders>
            <w:shd w:val="clear" w:color="000000" w:fill="FFFFFF"/>
            <w:noWrap/>
            <w:vAlign w:val="bottom"/>
            <w:hideMark/>
          </w:tcPr>
          <w:p w14:paraId="3BF1C8D4" w14:textId="77777777" w:rsidR="00157120" w:rsidRPr="00BD6827" w:rsidRDefault="00157120" w:rsidP="00806C53">
            <w:pPr>
              <w:pStyle w:val="ARTableBodyRight"/>
              <w:spacing w:before="0"/>
              <w:rPr>
                <w:b/>
                <w:bCs/>
                <w:sz w:val="15"/>
                <w:szCs w:val="15"/>
              </w:rPr>
            </w:pPr>
            <w:r w:rsidRPr="00BD6827">
              <w:rPr>
                <w:b/>
                <w:bCs/>
                <w:sz w:val="15"/>
                <w:szCs w:val="15"/>
              </w:rPr>
              <w:t>119,095</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45B23373" w14:textId="77777777" w:rsidR="00157120" w:rsidRPr="00BD6827" w:rsidRDefault="00157120" w:rsidP="00806C53">
            <w:pPr>
              <w:pStyle w:val="ARTableBodyRight"/>
              <w:spacing w:before="0"/>
              <w:rPr>
                <w:b/>
                <w:bCs/>
                <w:sz w:val="15"/>
                <w:szCs w:val="15"/>
              </w:rPr>
            </w:pPr>
            <w:r w:rsidRPr="00BD6827">
              <w:rPr>
                <w:b/>
                <w:bCs/>
                <w:sz w:val="15"/>
                <w:szCs w:val="15"/>
              </w:rPr>
              <w:t>72,030</w:t>
            </w:r>
          </w:p>
        </w:tc>
        <w:tc>
          <w:tcPr>
            <w:tcW w:w="765" w:type="dxa"/>
            <w:tcBorders>
              <w:top w:val="single" w:sz="4" w:space="0" w:color="auto"/>
              <w:left w:val="nil"/>
              <w:bottom w:val="single" w:sz="4" w:space="0" w:color="auto"/>
              <w:right w:val="nil"/>
            </w:tcBorders>
            <w:shd w:val="clear" w:color="000000" w:fill="F2F2F2"/>
            <w:noWrap/>
            <w:vAlign w:val="bottom"/>
            <w:hideMark/>
          </w:tcPr>
          <w:p w14:paraId="606C92B9" w14:textId="77777777" w:rsidR="00157120" w:rsidRPr="00BD6827" w:rsidRDefault="00157120" w:rsidP="00806C53">
            <w:pPr>
              <w:pStyle w:val="ARTableBodyRightBold"/>
              <w:spacing w:before="0"/>
              <w:rPr>
                <w:sz w:val="15"/>
                <w:szCs w:val="15"/>
              </w:rPr>
            </w:pPr>
            <w:r w:rsidRPr="00BD6827">
              <w:rPr>
                <w:sz w:val="15"/>
                <w:szCs w:val="15"/>
              </w:rPr>
              <w:t>799,082</w:t>
            </w:r>
          </w:p>
        </w:tc>
        <w:tc>
          <w:tcPr>
            <w:tcW w:w="770" w:type="dxa"/>
            <w:tcBorders>
              <w:top w:val="single" w:sz="4" w:space="0" w:color="auto"/>
              <w:left w:val="nil"/>
              <w:bottom w:val="single" w:sz="4" w:space="0" w:color="auto"/>
              <w:right w:val="single" w:sz="4" w:space="0" w:color="D9D9D9"/>
            </w:tcBorders>
            <w:shd w:val="clear" w:color="000000" w:fill="F2F2F2"/>
            <w:noWrap/>
            <w:vAlign w:val="bottom"/>
            <w:hideMark/>
          </w:tcPr>
          <w:p w14:paraId="4045BC24" w14:textId="77777777" w:rsidR="00157120" w:rsidRPr="00BD6827" w:rsidRDefault="00157120" w:rsidP="00806C53">
            <w:pPr>
              <w:pStyle w:val="ARTableBodyRightBold"/>
              <w:spacing w:before="0"/>
              <w:rPr>
                <w:sz w:val="15"/>
                <w:szCs w:val="15"/>
              </w:rPr>
            </w:pPr>
            <w:r w:rsidRPr="00BD6827">
              <w:rPr>
                <w:sz w:val="15"/>
                <w:szCs w:val="15"/>
              </w:rPr>
              <w:t>398,105</w:t>
            </w:r>
          </w:p>
        </w:tc>
      </w:tr>
      <w:tr w:rsidR="00684F92" w:rsidRPr="00684F92" w14:paraId="40DD332C" w14:textId="77777777" w:rsidTr="00B23D16">
        <w:trPr>
          <w:trHeight w:val="259"/>
        </w:trPr>
        <w:tc>
          <w:tcPr>
            <w:tcW w:w="3175" w:type="dxa"/>
            <w:tcBorders>
              <w:top w:val="single" w:sz="4" w:space="0" w:color="auto"/>
              <w:left w:val="nil"/>
              <w:right w:val="nil"/>
            </w:tcBorders>
            <w:shd w:val="clear" w:color="000000" w:fill="FFFFFF"/>
            <w:noWrap/>
            <w:vAlign w:val="bottom"/>
            <w:hideMark/>
          </w:tcPr>
          <w:p w14:paraId="5D885FEB" w14:textId="77777777" w:rsidR="00157120" w:rsidRPr="00BD6827" w:rsidRDefault="00157120" w:rsidP="008B5708">
            <w:pPr>
              <w:pStyle w:val="ARTablerowsubheadcoloursmallerspaceabove"/>
              <w:rPr>
                <w:sz w:val="15"/>
                <w:szCs w:val="15"/>
              </w:rPr>
            </w:pPr>
            <w:r w:rsidRPr="00BD6827">
              <w:rPr>
                <w:sz w:val="15"/>
                <w:szCs w:val="15"/>
              </w:rPr>
              <w:t>Expenses from transactions</w:t>
            </w:r>
          </w:p>
        </w:tc>
        <w:tc>
          <w:tcPr>
            <w:tcW w:w="765" w:type="dxa"/>
            <w:tcBorders>
              <w:top w:val="single" w:sz="4" w:space="0" w:color="auto"/>
              <w:left w:val="single" w:sz="4" w:space="0" w:color="D9D9D9"/>
              <w:right w:val="nil"/>
            </w:tcBorders>
            <w:shd w:val="clear" w:color="000000" w:fill="FFFFFF"/>
            <w:noWrap/>
            <w:vAlign w:val="bottom"/>
            <w:hideMark/>
          </w:tcPr>
          <w:p w14:paraId="53D4B0FB"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6" w:type="dxa"/>
            <w:tcBorders>
              <w:top w:val="single" w:sz="4" w:space="0" w:color="auto"/>
              <w:left w:val="nil"/>
              <w:right w:val="single" w:sz="4" w:space="0" w:color="D9D9D9"/>
            </w:tcBorders>
            <w:shd w:val="clear" w:color="000000" w:fill="FFFFFF"/>
            <w:noWrap/>
            <w:vAlign w:val="bottom"/>
            <w:hideMark/>
          </w:tcPr>
          <w:p w14:paraId="21967BA1"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nil"/>
            </w:tcBorders>
            <w:shd w:val="clear" w:color="000000" w:fill="FFFFFF"/>
            <w:noWrap/>
            <w:vAlign w:val="bottom"/>
            <w:hideMark/>
          </w:tcPr>
          <w:p w14:paraId="25119F4A"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single" w:sz="4" w:space="0" w:color="D9D9D9"/>
            </w:tcBorders>
            <w:shd w:val="clear" w:color="000000" w:fill="FFFFFF"/>
            <w:noWrap/>
            <w:vAlign w:val="bottom"/>
            <w:hideMark/>
          </w:tcPr>
          <w:p w14:paraId="30189E85"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nil"/>
            </w:tcBorders>
            <w:shd w:val="clear" w:color="000000" w:fill="FFFFFF"/>
            <w:noWrap/>
            <w:vAlign w:val="bottom"/>
            <w:hideMark/>
          </w:tcPr>
          <w:p w14:paraId="3B86167B"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single" w:sz="4" w:space="0" w:color="D9D9D9"/>
            </w:tcBorders>
            <w:shd w:val="clear" w:color="000000" w:fill="FFFFFF"/>
            <w:noWrap/>
            <w:vAlign w:val="bottom"/>
            <w:hideMark/>
          </w:tcPr>
          <w:p w14:paraId="22192F12"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nil"/>
            </w:tcBorders>
            <w:shd w:val="clear" w:color="000000" w:fill="FFFFFF"/>
            <w:noWrap/>
            <w:vAlign w:val="bottom"/>
            <w:hideMark/>
          </w:tcPr>
          <w:p w14:paraId="3B2F9CD5"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single" w:sz="4" w:space="0" w:color="D9D9D9"/>
            </w:tcBorders>
            <w:shd w:val="clear" w:color="000000" w:fill="FFFFFF"/>
            <w:noWrap/>
            <w:vAlign w:val="bottom"/>
            <w:hideMark/>
          </w:tcPr>
          <w:p w14:paraId="2CA0624F"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nil"/>
            </w:tcBorders>
            <w:shd w:val="clear" w:color="000000" w:fill="FFFFFF"/>
            <w:noWrap/>
            <w:vAlign w:val="bottom"/>
            <w:hideMark/>
          </w:tcPr>
          <w:p w14:paraId="1FE83CC1"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single" w:sz="4" w:space="0" w:color="D9D9D9"/>
            </w:tcBorders>
            <w:shd w:val="clear" w:color="000000" w:fill="FFFFFF"/>
            <w:noWrap/>
            <w:vAlign w:val="bottom"/>
            <w:hideMark/>
          </w:tcPr>
          <w:p w14:paraId="2B6F799A"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nil"/>
            </w:tcBorders>
            <w:shd w:val="clear" w:color="000000" w:fill="FFFFFF"/>
            <w:noWrap/>
            <w:vAlign w:val="bottom"/>
            <w:hideMark/>
          </w:tcPr>
          <w:p w14:paraId="6E98D957"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single" w:sz="4" w:space="0" w:color="D9D9D9"/>
            </w:tcBorders>
            <w:shd w:val="clear" w:color="000000" w:fill="FFFFFF"/>
            <w:noWrap/>
            <w:vAlign w:val="bottom"/>
            <w:hideMark/>
          </w:tcPr>
          <w:p w14:paraId="78D6DAFC"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right w:val="nil"/>
            </w:tcBorders>
            <w:shd w:val="clear" w:color="000000" w:fill="F2F2F2"/>
            <w:noWrap/>
            <w:vAlign w:val="bottom"/>
            <w:hideMark/>
          </w:tcPr>
          <w:p w14:paraId="659BE377" w14:textId="77777777" w:rsidR="00157120" w:rsidRPr="00BD6827" w:rsidRDefault="00157120" w:rsidP="00684F92">
            <w:pPr>
              <w:pStyle w:val="ARTableBodyRightBold"/>
              <w:rPr>
                <w:sz w:val="15"/>
                <w:szCs w:val="15"/>
              </w:rPr>
            </w:pPr>
            <w:r w:rsidRPr="00BD6827">
              <w:rPr>
                <w:rFonts w:ascii="Cambria" w:hAnsi="Cambria" w:cs="Cambria"/>
                <w:sz w:val="15"/>
                <w:szCs w:val="15"/>
              </w:rPr>
              <w:t> </w:t>
            </w:r>
          </w:p>
        </w:tc>
        <w:tc>
          <w:tcPr>
            <w:tcW w:w="770" w:type="dxa"/>
            <w:tcBorders>
              <w:top w:val="single" w:sz="4" w:space="0" w:color="auto"/>
              <w:left w:val="nil"/>
              <w:right w:val="single" w:sz="4" w:space="0" w:color="D9D9D9"/>
            </w:tcBorders>
            <w:shd w:val="clear" w:color="000000" w:fill="F2F2F2"/>
            <w:noWrap/>
            <w:vAlign w:val="bottom"/>
            <w:hideMark/>
          </w:tcPr>
          <w:p w14:paraId="2872380E" w14:textId="77777777" w:rsidR="00157120" w:rsidRPr="00BD6827" w:rsidRDefault="00157120" w:rsidP="00684F92">
            <w:pPr>
              <w:pStyle w:val="ARTableBodyRightBold"/>
              <w:rPr>
                <w:sz w:val="15"/>
                <w:szCs w:val="15"/>
              </w:rPr>
            </w:pPr>
            <w:r w:rsidRPr="00BD6827">
              <w:rPr>
                <w:rFonts w:ascii="Cambria" w:hAnsi="Cambria" w:cs="Cambria"/>
                <w:sz w:val="15"/>
                <w:szCs w:val="15"/>
              </w:rPr>
              <w:t> </w:t>
            </w:r>
          </w:p>
        </w:tc>
      </w:tr>
      <w:tr w:rsidR="00684F92" w:rsidRPr="00684F92" w14:paraId="61C9BF88" w14:textId="77777777" w:rsidTr="00B23D16">
        <w:trPr>
          <w:trHeight w:hRule="exact" w:val="238"/>
        </w:trPr>
        <w:tc>
          <w:tcPr>
            <w:tcW w:w="3175" w:type="dxa"/>
            <w:tcBorders>
              <w:left w:val="nil"/>
              <w:bottom w:val="nil"/>
              <w:right w:val="nil"/>
            </w:tcBorders>
            <w:shd w:val="clear" w:color="000000" w:fill="FFFFFF"/>
            <w:vAlign w:val="bottom"/>
            <w:hideMark/>
          </w:tcPr>
          <w:p w14:paraId="010100C5" w14:textId="77777777" w:rsidR="00157120" w:rsidRPr="00BD6827" w:rsidRDefault="00157120" w:rsidP="00BD6827">
            <w:pPr>
              <w:pStyle w:val="ARTableBody"/>
              <w:spacing w:before="20" w:after="60"/>
              <w:rPr>
                <w:sz w:val="15"/>
                <w:szCs w:val="15"/>
              </w:rPr>
            </w:pPr>
            <w:r w:rsidRPr="00BD6827">
              <w:rPr>
                <w:sz w:val="15"/>
                <w:szCs w:val="15"/>
              </w:rPr>
              <w:t>Employee benefits</w:t>
            </w:r>
          </w:p>
        </w:tc>
        <w:tc>
          <w:tcPr>
            <w:tcW w:w="765" w:type="dxa"/>
            <w:tcBorders>
              <w:left w:val="single" w:sz="4" w:space="0" w:color="D9D9D9"/>
              <w:bottom w:val="nil"/>
              <w:right w:val="nil"/>
            </w:tcBorders>
            <w:shd w:val="clear" w:color="000000" w:fill="FFFFFF"/>
            <w:noWrap/>
            <w:vAlign w:val="bottom"/>
            <w:hideMark/>
          </w:tcPr>
          <w:p w14:paraId="1E873A9E" w14:textId="77777777" w:rsidR="00157120" w:rsidRPr="00BD6827" w:rsidRDefault="00157120" w:rsidP="00BD6827">
            <w:pPr>
              <w:pStyle w:val="ARTablebodysmallerspaceaboveright"/>
              <w:spacing w:before="20" w:after="60"/>
              <w:rPr>
                <w:sz w:val="15"/>
                <w:szCs w:val="15"/>
              </w:rPr>
            </w:pPr>
            <w:r w:rsidRPr="00BD6827">
              <w:rPr>
                <w:sz w:val="15"/>
                <w:szCs w:val="15"/>
              </w:rPr>
              <w:t>55,015</w:t>
            </w:r>
          </w:p>
        </w:tc>
        <w:tc>
          <w:tcPr>
            <w:tcW w:w="766" w:type="dxa"/>
            <w:tcBorders>
              <w:left w:val="nil"/>
              <w:bottom w:val="nil"/>
              <w:right w:val="single" w:sz="4" w:space="0" w:color="D9D9D9"/>
            </w:tcBorders>
            <w:shd w:val="clear" w:color="000000" w:fill="FFFFFF"/>
            <w:noWrap/>
            <w:vAlign w:val="bottom"/>
            <w:hideMark/>
          </w:tcPr>
          <w:p w14:paraId="44E089F4" w14:textId="77777777" w:rsidR="00157120" w:rsidRPr="00BD6827" w:rsidRDefault="00157120" w:rsidP="00BD6827">
            <w:pPr>
              <w:pStyle w:val="ARTablebodysmallerspaceaboveright"/>
              <w:spacing w:before="20" w:after="60"/>
              <w:rPr>
                <w:sz w:val="15"/>
                <w:szCs w:val="15"/>
              </w:rPr>
            </w:pPr>
            <w:r w:rsidRPr="00BD6827">
              <w:rPr>
                <w:sz w:val="15"/>
                <w:szCs w:val="15"/>
              </w:rPr>
              <w:t>24,711</w:t>
            </w:r>
          </w:p>
        </w:tc>
        <w:tc>
          <w:tcPr>
            <w:tcW w:w="765" w:type="dxa"/>
            <w:tcBorders>
              <w:left w:val="nil"/>
              <w:bottom w:val="nil"/>
              <w:right w:val="nil"/>
            </w:tcBorders>
            <w:shd w:val="clear" w:color="000000" w:fill="FFFFFF"/>
            <w:noWrap/>
            <w:vAlign w:val="bottom"/>
            <w:hideMark/>
          </w:tcPr>
          <w:p w14:paraId="751930B7" w14:textId="77777777" w:rsidR="00157120" w:rsidRPr="00BD6827" w:rsidRDefault="00157120" w:rsidP="00BD6827">
            <w:pPr>
              <w:pStyle w:val="ARTablebodysmallerspaceaboveright"/>
              <w:spacing w:before="20" w:after="60"/>
              <w:rPr>
                <w:sz w:val="15"/>
                <w:szCs w:val="15"/>
              </w:rPr>
            </w:pPr>
            <w:r w:rsidRPr="00BD6827">
              <w:rPr>
                <w:sz w:val="15"/>
                <w:szCs w:val="15"/>
              </w:rPr>
              <w:t>23,635</w:t>
            </w:r>
          </w:p>
        </w:tc>
        <w:tc>
          <w:tcPr>
            <w:tcW w:w="765" w:type="dxa"/>
            <w:tcBorders>
              <w:left w:val="nil"/>
              <w:bottom w:val="nil"/>
              <w:right w:val="single" w:sz="4" w:space="0" w:color="D9D9D9"/>
            </w:tcBorders>
            <w:shd w:val="clear" w:color="000000" w:fill="FFFFFF"/>
            <w:noWrap/>
            <w:vAlign w:val="bottom"/>
            <w:hideMark/>
          </w:tcPr>
          <w:p w14:paraId="626EC12F" w14:textId="77777777" w:rsidR="00157120" w:rsidRPr="00BD6827" w:rsidRDefault="00157120" w:rsidP="00BD6827">
            <w:pPr>
              <w:pStyle w:val="ARTablebodysmallerspaceaboveright"/>
              <w:spacing w:before="20" w:after="60"/>
              <w:rPr>
                <w:sz w:val="15"/>
                <w:szCs w:val="15"/>
              </w:rPr>
            </w:pPr>
            <w:r w:rsidRPr="00BD6827">
              <w:rPr>
                <w:sz w:val="15"/>
                <w:szCs w:val="15"/>
              </w:rPr>
              <w:t>10,713</w:t>
            </w:r>
          </w:p>
        </w:tc>
        <w:tc>
          <w:tcPr>
            <w:tcW w:w="765" w:type="dxa"/>
            <w:tcBorders>
              <w:left w:val="nil"/>
              <w:bottom w:val="nil"/>
              <w:right w:val="nil"/>
            </w:tcBorders>
            <w:shd w:val="clear" w:color="000000" w:fill="FFFFFF"/>
            <w:noWrap/>
            <w:vAlign w:val="bottom"/>
            <w:hideMark/>
          </w:tcPr>
          <w:p w14:paraId="4DF606B5" w14:textId="77777777" w:rsidR="00157120" w:rsidRPr="00BD6827" w:rsidRDefault="00157120" w:rsidP="00BD6827">
            <w:pPr>
              <w:pStyle w:val="ARTablebodysmallerspaceaboveright"/>
              <w:spacing w:before="20" w:after="60"/>
              <w:rPr>
                <w:sz w:val="15"/>
                <w:szCs w:val="15"/>
              </w:rPr>
            </w:pPr>
            <w:r w:rsidRPr="00BD6827">
              <w:rPr>
                <w:sz w:val="15"/>
                <w:szCs w:val="15"/>
              </w:rPr>
              <w:t>9,685</w:t>
            </w:r>
          </w:p>
        </w:tc>
        <w:tc>
          <w:tcPr>
            <w:tcW w:w="765" w:type="dxa"/>
            <w:tcBorders>
              <w:left w:val="nil"/>
              <w:bottom w:val="nil"/>
              <w:right w:val="single" w:sz="4" w:space="0" w:color="D9D9D9"/>
            </w:tcBorders>
            <w:shd w:val="clear" w:color="000000" w:fill="FFFFFF"/>
            <w:noWrap/>
            <w:vAlign w:val="bottom"/>
            <w:hideMark/>
          </w:tcPr>
          <w:p w14:paraId="726C3766" w14:textId="77777777" w:rsidR="00157120" w:rsidRPr="00BD6827" w:rsidRDefault="00157120" w:rsidP="00BD6827">
            <w:pPr>
              <w:pStyle w:val="ARTablebodysmallerspaceaboveright"/>
              <w:spacing w:before="20" w:after="60"/>
              <w:rPr>
                <w:sz w:val="15"/>
                <w:szCs w:val="15"/>
              </w:rPr>
            </w:pPr>
            <w:r w:rsidRPr="00BD6827">
              <w:rPr>
                <w:sz w:val="15"/>
                <w:szCs w:val="15"/>
              </w:rPr>
              <w:t>5,170</w:t>
            </w:r>
          </w:p>
        </w:tc>
        <w:tc>
          <w:tcPr>
            <w:tcW w:w="765" w:type="dxa"/>
            <w:tcBorders>
              <w:left w:val="nil"/>
              <w:bottom w:val="nil"/>
              <w:right w:val="nil"/>
            </w:tcBorders>
            <w:shd w:val="clear" w:color="000000" w:fill="FFFFFF"/>
            <w:noWrap/>
            <w:vAlign w:val="bottom"/>
            <w:hideMark/>
          </w:tcPr>
          <w:p w14:paraId="3C96489A" w14:textId="77777777" w:rsidR="00157120" w:rsidRPr="00BD6827" w:rsidRDefault="00157120" w:rsidP="00BD6827">
            <w:pPr>
              <w:pStyle w:val="ARTablebodysmallerspaceaboveright"/>
              <w:spacing w:before="20" w:after="60"/>
              <w:rPr>
                <w:sz w:val="15"/>
                <w:szCs w:val="15"/>
              </w:rPr>
            </w:pPr>
            <w:r w:rsidRPr="00BD6827">
              <w:rPr>
                <w:sz w:val="15"/>
                <w:szCs w:val="15"/>
              </w:rPr>
              <w:t>81,143</w:t>
            </w:r>
          </w:p>
        </w:tc>
        <w:tc>
          <w:tcPr>
            <w:tcW w:w="765" w:type="dxa"/>
            <w:tcBorders>
              <w:left w:val="nil"/>
              <w:bottom w:val="nil"/>
              <w:right w:val="single" w:sz="4" w:space="0" w:color="D9D9D9"/>
            </w:tcBorders>
            <w:shd w:val="clear" w:color="000000" w:fill="FFFFFF"/>
            <w:noWrap/>
            <w:vAlign w:val="bottom"/>
            <w:hideMark/>
          </w:tcPr>
          <w:p w14:paraId="6C6C2238" w14:textId="77777777" w:rsidR="00157120" w:rsidRPr="00BD6827" w:rsidRDefault="00157120" w:rsidP="00BD6827">
            <w:pPr>
              <w:pStyle w:val="ARTablebodysmallerspaceaboveright"/>
              <w:spacing w:before="20" w:after="60"/>
              <w:rPr>
                <w:sz w:val="15"/>
                <w:szCs w:val="15"/>
              </w:rPr>
            </w:pPr>
            <w:r w:rsidRPr="00BD6827">
              <w:rPr>
                <w:sz w:val="15"/>
                <w:szCs w:val="15"/>
              </w:rPr>
              <w:t>39,707</w:t>
            </w:r>
          </w:p>
        </w:tc>
        <w:tc>
          <w:tcPr>
            <w:tcW w:w="765" w:type="dxa"/>
            <w:tcBorders>
              <w:left w:val="nil"/>
              <w:bottom w:val="nil"/>
              <w:right w:val="nil"/>
            </w:tcBorders>
            <w:shd w:val="clear" w:color="000000" w:fill="FFFFFF"/>
            <w:noWrap/>
            <w:vAlign w:val="bottom"/>
            <w:hideMark/>
          </w:tcPr>
          <w:p w14:paraId="0B69BC3A" w14:textId="77777777" w:rsidR="00157120" w:rsidRPr="00BD6827" w:rsidRDefault="00157120" w:rsidP="00BD6827">
            <w:pPr>
              <w:pStyle w:val="ARTablebodysmallerspaceaboveright"/>
              <w:spacing w:before="20" w:after="60"/>
              <w:rPr>
                <w:sz w:val="15"/>
                <w:szCs w:val="15"/>
              </w:rPr>
            </w:pPr>
            <w:r w:rsidRPr="00BD6827">
              <w:rPr>
                <w:sz w:val="15"/>
                <w:szCs w:val="15"/>
              </w:rPr>
              <w:t>8,473</w:t>
            </w:r>
          </w:p>
        </w:tc>
        <w:tc>
          <w:tcPr>
            <w:tcW w:w="765" w:type="dxa"/>
            <w:tcBorders>
              <w:left w:val="nil"/>
              <w:bottom w:val="nil"/>
              <w:right w:val="single" w:sz="4" w:space="0" w:color="D9D9D9"/>
            </w:tcBorders>
            <w:shd w:val="clear" w:color="000000" w:fill="FFFFFF"/>
            <w:noWrap/>
            <w:vAlign w:val="bottom"/>
            <w:hideMark/>
          </w:tcPr>
          <w:p w14:paraId="7266B68A" w14:textId="77777777" w:rsidR="00157120" w:rsidRPr="00BD6827" w:rsidRDefault="00157120" w:rsidP="00BD6827">
            <w:pPr>
              <w:pStyle w:val="ARTablebodysmallerspaceaboveright"/>
              <w:spacing w:before="20" w:after="60"/>
              <w:rPr>
                <w:sz w:val="15"/>
                <w:szCs w:val="15"/>
              </w:rPr>
            </w:pPr>
            <w:r w:rsidRPr="00BD6827">
              <w:rPr>
                <w:sz w:val="15"/>
                <w:szCs w:val="15"/>
              </w:rPr>
              <w:t>4,043</w:t>
            </w:r>
          </w:p>
        </w:tc>
        <w:tc>
          <w:tcPr>
            <w:tcW w:w="765" w:type="dxa"/>
            <w:tcBorders>
              <w:left w:val="nil"/>
              <w:bottom w:val="nil"/>
              <w:right w:val="nil"/>
            </w:tcBorders>
            <w:shd w:val="clear" w:color="000000" w:fill="FFFFFF"/>
            <w:noWrap/>
            <w:vAlign w:val="bottom"/>
            <w:hideMark/>
          </w:tcPr>
          <w:p w14:paraId="6975B22F" w14:textId="77777777" w:rsidR="00157120" w:rsidRPr="00BD6827" w:rsidRDefault="00157120" w:rsidP="00BD6827">
            <w:pPr>
              <w:pStyle w:val="ARTablebodysmallerspaceaboveright"/>
              <w:spacing w:before="20" w:after="60"/>
              <w:rPr>
                <w:sz w:val="15"/>
                <w:szCs w:val="15"/>
              </w:rPr>
            </w:pPr>
            <w:r w:rsidRPr="00BD6827">
              <w:rPr>
                <w:sz w:val="15"/>
                <w:szCs w:val="15"/>
              </w:rPr>
              <w:t>85,443</w:t>
            </w:r>
          </w:p>
        </w:tc>
        <w:tc>
          <w:tcPr>
            <w:tcW w:w="765" w:type="dxa"/>
            <w:tcBorders>
              <w:left w:val="nil"/>
              <w:bottom w:val="nil"/>
              <w:right w:val="single" w:sz="4" w:space="0" w:color="D9D9D9"/>
            </w:tcBorders>
            <w:shd w:val="clear" w:color="000000" w:fill="FFFFFF"/>
            <w:noWrap/>
            <w:vAlign w:val="bottom"/>
            <w:hideMark/>
          </w:tcPr>
          <w:p w14:paraId="63419E32" w14:textId="77777777" w:rsidR="00157120" w:rsidRPr="00BD6827" w:rsidRDefault="00157120" w:rsidP="00BD6827">
            <w:pPr>
              <w:pStyle w:val="ARTablebodysmallerspaceaboveright"/>
              <w:spacing w:before="20" w:after="60"/>
              <w:rPr>
                <w:sz w:val="15"/>
                <w:szCs w:val="15"/>
              </w:rPr>
            </w:pPr>
            <w:r w:rsidRPr="00BD6827">
              <w:rPr>
                <w:sz w:val="15"/>
                <w:szCs w:val="15"/>
              </w:rPr>
              <w:t>38,349</w:t>
            </w:r>
          </w:p>
        </w:tc>
        <w:tc>
          <w:tcPr>
            <w:tcW w:w="765" w:type="dxa"/>
            <w:tcBorders>
              <w:left w:val="nil"/>
              <w:bottom w:val="nil"/>
              <w:right w:val="nil"/>
            </w:tcBorders>
            <w:shd w:val="clear" w:color="000000" w:fill="F2F2F2"/>
            <w:noWrap/>
            <w:vAlign w:val="bottom"/>
            <w:hideMark/>
          </w:tcPr>
          <w:p w14:paraId="675EDE4C" w14:textId="77777777" w:rsidR="00157120" w:rsidRPr="00BD6827" w:rsidRDefault="00157120" w:rsidP="00BD6827">
            <w:pPr>
              <w:pStyle w:val="ARTableBodyRightBold"/>
              <w:spacing w:before="20" w:after="60"/>
              <w:rPr>
                <w:sz w:val="15"/>
                <w:szCs w:val="15"/>
              </w:rPr>
            </w:pPr>
            <w:r w:rsidRPr="00BD6827">
              <w:rPr>
                <w:sz w:val="15"/>
                <w:szCs w:val="15"/>
              </w:rPr>
              <w:t>263,394</w:t>
            </w:r>
          </w:p>
        </w:tc>
        <w:tc>
          <w:tcPr>
            <w:tcW w:w="770" w:type="dxa"/>
            <w:tcBorders>
              <w:left w:val="nil"/>
              <w:bottom w:val="nil"/>
              <w:right w:val="single" w:sz="4" w:space="0" w:color="D9D9D9"/>
            </w:tcBorders>
            <w:shd w:val="clear" w:color="000000" w:fill="F2F2F2"/>
            <w:noWrap/>
            <w:vAlign w:val="bottom"/>
            <w:hideMark/>
          </w:tcPr>
          <w:p w14:paraId="3D82E64C" w14:textId="77777777" w:rsidR="00157120" w:rsidRPr="00BD6827" w:rsidRDefault="00157120" w:rsidP="00BD6827">
            <w:pPr>
              <w:pStyle w:val="ARTableBodyRightBold"/>
              <w:spacing w:before="20" w:after="60"/>
              <w:rPr>
                <w:sz w:val="15"/>
                <w:szCs w:val="15"/>
              </w:rPr>
            </w:pPr>
            <w:r w:rsidRPr="00BD6827">
              <w:rPr>
                <w:sz w:val="15"/>
                <w:szCs w:val="15"/>
              </w:rPr>
              <w:t>122,693</w:t>
            </w:r>
          </w:p>
        </w:tc>
      </w:tr>
      <w:tr w:rsidR="00157120" w:rsidRPr="00684F92" w14:paraId="0091ADFA" w14:textId="77777777" w:rsidTr="00B23D16">
        <w:trPr>
          <w:trHeight w:hRule="exact" w:val="238"/>
        </w:trPr>
        <w:tc>
          <w:tcPr>
            <w:tcW w:w="3175" w:type="dxa"/>
            <w:tcBorders>
              <w:top w:val="nil"/>
              <w:left w:val="nil"/>
              <w:bottom w:val="nil"/>
              <w:right w:val="nil"/>
            </w:tcBorders>
            <w:shd w:val="clear" w:color="000000" w:fill="FFFFFF"/>
            <w:vAlign w:val="bottom"/>
            <w:hideMark/>
          </w:tcPr>
          <w:p w14:paraId="13C5C104" w14:textId="77777777" w:rsidR="00157120" w:rsidRPr="00BD6827" w:rsidRDefault="00157120" w:rsidP="00BD6827">
            <w:pPr>
              <w:pStyle w:val="ARTableBody"/>
              <w:spacing w:before="20" w:after="60"/>
              <w:rPr>
                <w:sz w:val="15"/>
                <w:szCs w:val="15"/>
              </w:rPr>
            </w:pPr>
            <w:r w:rsidRPr="00BD6827">
              <w:rPr>
                <w:sz w:val="15"/>
                <w:szCs w:val="15"/>
              </w:rPr>
              <w:t>Depreciation and amortisation</w:t>
            </w:r>
          </w:p>
        </w:tc>
        <w:tc>
          <w:tcPr>
            <w:tcW w:w="765" w:type="dxa"/>
            <w:tcBorders>
              <w:top w:val="nil"/>
              <w:left w:val="single" w:sz="4" w:space="0" w:color="D9D9D9"/>
              <w:bottom w:val="nil"/>
              <w:right w:val="nil"/>
            </w:tcBorders>
            <w:shd w:val="clear" w:color="000000" w:fill="FFFFFF"/>
            <w:noWrap/>
            <w:vAlign w:val="bottom"/>
            <w:hideMark/>
          </w:tcPr>
          <w:p w14:paraId="248A6C8E" w14:textId="77777777" w:rsidR="00157120" w:rsidRPr="00BD6827" w:rsidRDefault="00157120" w:rsidP="00BD6827">
            <w:pPr>
              <w:pStyle w:val="ARTablebodysmallerspaceaboveright"/>
              <w:spacing w:before="20" w:after="60"/>
              <w:rPr>
                <w:sz w:val="15"/>
                <w:szCs w:val="15"/>
              </w:rPr>
            </w:pPr>
            <w:r w:rsidRPr="00BD6827">
              <w:rPr>
                <w:sz w:val="15"/>
                <w:szCs w:val="15"/>
              </w:rPr>
              <w:t>184</w:t>
            </w:r>
          </w:p>
        </w:tc>
        <w:tc>
          <w:tcPr>
            <w:tcW w:w="766" w:type="dxa"/>
            <w:tcBorders>
              <w:top w:val="nil"/>
              <w:left w:val="nil"/>
              <w:bottom w:val="nil"/>
              <w:right w:val="single" w:sz="4" w:space="0" w:color="D9D9D9"/>
            </w:tcBorders>
            <w:shd w:val="clear" w:color="000000" w:fill="FFFFFF"/>
            <w:noWrap/>
            <w:vAlign w:val="bottom"/>
            <w:hideMark/>
          </w:tcPr>
          <w:p w14:paraId="6D733C9B" w14:textId="77777777" w:rsidR="00157120" w:rsidRPr="00BD6827" w:rsidRDefault="00157120" w:rsidP="00BD6827">
            <w:pPr>
              <w:pStyle w:val="ARTablebodysmallerspaceaboveright"/>
              <w:spacing w:before="20" w:after="60"/>
              <w:rPr>
                <w:sz w:val="15"/>
                <w:szCs w:val="15"/>
              </w:rPr>
            </w:pPr>
            <w:r w:rsidRPr="00BD6827">
              <w:rPr>
                <w:sz w:val="15"/>
                <w:szCs w:val="15"/>
              </w:rPr>
              <w:t>101</w:t>
            </w:r>
          </w:p>
        </w:tc>
        <w:tc>
          <w:tcPr>
            <w:tcW w:w="765" w:type="dxa"/>
            <w:tcBorders>
              <w:top w:val="nil"/>
              <w:left w:val="nil"/>
              <w:bottom w:val="nil"/>
              <w:right w:val="nil"/>
            </w:tcBorders>
            <w:shd w:val="clear" w:color="000000" w:fill="FFFFFF"/>
            <w:noWrap/>
            <w:vAlign w:val="bottom"/>
            <w:hideMark/>
          </w:tcPr>
          <w:p w14:paraId="78E8E8E9" w14:textId="77777777" w:rsidR="00157120" w:rsidRPr="00BD6827" w:rsidRDefault="00157120" w:rsidP="00BD6827">
            <w:pPr>
              <w:pStyle w:val="ARTablebodysmallerspaceaboveright"/>
              <w:spacing w:before="20" w:after="60"/>
              <w:rPr>
                <w:sz w:val="15"/>
                <w:szCs w:val="15"/>
              </w:rPr>
            </w:pPr>
            <w:r w:rsidRPr="00BD6827">
              <w:rPr>
                <w:sz w:val="15"/>
                <w:szCs w:val="15"/>
              </w:rPr>
              <w:t>4,101</w:t>
            </w:r>
          </w:p>
        </w:tc>
        <w:tc>
          <w:tcPr>
            <w:tcW w:w="765" w:type="dxa"/>
            <w:tcBorders>
              <w:top w:val="nil"/>
              <w:left w:val="nil"/>
              <w:bottom w:val="nil"/>
              <w:right w:val="single" w:sz="4" w:space="0" w:color="D9D9D9"/>
            </w:tcBorders>
            <w:shd w:val="clear" w:color="000000" w:fill="FFFFFF"/>
            <w:noWrap/>
            <w:vAlign w:val="bottom"/>
            <w:hideMark/>
          </w:tcPr>
          <w:p w14:paraId="1A3C3459" w14:textId="77777777" w:rsidR="00157120" w:rsidRPr="00BD6827" w:rsidRDefault="00157120" w:rsidP="00BD6827">
            <w:pPr>
              <w:pStyle w:val="ARTablebodysmallerspaceaboveright"/>
              <w:spacing w:before="20" w:after="60"/>
              <w:rPr>
                <w:sz w:val="15"/>
                <w:szCs w:val="15"/>
              </w:rPr>
            </w:pPr>
            <w:r w:rsidRPr="00BD6827">
              <w:rPr>
                <w:sz w:val="15"/>
                <w:szCs w:val="15"/>
              </w:rPr>
              <w:t>2,055</w:t>
            </w:r>
          </w:p>
        </w:tc>
        <w:tc>
          <w:tcPr>
            <w:tcW w:w="765" w:type="dxa"/>
            <w:tcBorders>
              <w:top w:val="nil"/>
              <w:left w:val="nil"/>
              <w:bottom w:val="nil"/>
              <w:right w:val="nil"/>
            </w:tcBorders>
            <w:shd w:val="clear" w:color="000000" w:fill="FFFFFF"/>
            <w:noWrap/>
            <w:vAlign w:val="bottom"/>
            <w:hideMark/>
          </w:tcPr>
          <w:p w14:paraId="12B0FDFF" w14:textId="77777777" w:rsidR="00157120" w:rsidRPr="00BD6827" w:rsidRDefault="00157120" w:rsidP="00BD6827">
            <w:pPr>
              <w:pStyle w:val="ARTablebodysmallerspaceaboveright"/>
              <w:spacing w:before="20" w:after="60"/>
              <w:rPr>
                <w:sz w:val="15"/>
                <w:szCs w:val="15"/>
              </w:rPr>
            </w:pPr>
            <w:r w:rsidRPr="00BD6827">
              <w:rPr>
                <w:sz w:val="15"/>
                <w:szCs w:val="15"/>
              </w:rPr>
              <w:t>22</w:t>
            </w:r>
          </w:p>
        </w:tc>
        <w:tc>
          <w:tcPr>
            <w:tcW w:w="765" w:type="dxa"/>
            <w:tcBorders>
              <w:top w:val="nil"/>
              <w:left w:val="nil"/>
              <w:bottom w:val="nil"/>
              <w:right w:val="single" w:sz="4" w:space="0" w:color="D9D9D9"/>
            </w:tcBorders>
            <w:shd w:val="clear" w:color="000000" w:fill="FFFFFF"/>
            <w:noWrap/>
            <w:vAlign w:val="bottom"/>
            <w:hideMark/>
          </w:tcPr>
          <w:p w14:paraId="2B0CD3F0" w14:textId="77777777" w:rsidR="00157120" w:rsidRPr="00BD6827" w:rsidRDefault="00157120" w:rsidP="00BD6827">
            <w:pPr>
              <w:pStyle w:val="ARTablebodysmallerspaceaboveright"/>
              <w:spacing w:before="20" w:after="60"/>
              <w:rPr>
                <w:sz w:val="15"/>
                <w:szCs w:val="15"/>
              </w:rPr>
            </w:pPr>
            <w:r w:rsidRPr="00BD6827">
              <w:rPr>
                <w:sz w:val="15"/>
                <w:szCs w:val="15"/>
              </w:rPr>
              <w:t>6</w:t>
            </w:r>
          </w:p>
        </w:tc>
        <w:tc>
          <w:tcPr>
            <w:tcW w:w="765" w:type="dxa"/>
            <w:tcBorders>
              <w:top w:val="nil"/>
              <w:left w:val="nil"/>
              <w:bottom w:val="nil"/>
              <w:right w:val="nil"/>
            </w:tcBorders>
            <w:shd w:val="clear" w:color="000000" w:fill="FFFFFF"/>
            <w:noWrap/>
            <w:vAlign w:val="bottom"/>
            <w:hideMark/>
          </w:tcPr>
          <w:p w14:paraId="262B6FC9" w14:textId="77777777" w:rsidR="00157120" w:rsidRPr="00BD6827" w:rsidRDefault="00157120" w:rsidP="00BD6827">
            <w:pPr>
              <w:pStyle w:val="ARTablebodysmallerspaceaboveright"/>
              <w:spacing w:before="20" w:after="60"/>
              <w:rPr>
                <w:sz w:val="15"/>
                <w:szCs w:val="15"/>
              </w:rPr>
            </w:pPr>
            <w:r w:rsidRPr="00BD6827">
              <w:rPr>
                <w:sz w:val="15"/>
                <w:szCs w:val="15"/>
              </w:rPr>
              <w:t>11,308</w:t>
            </w:r>
          </w:p>
        </w:tc>
        <w:tc>
          <w:tcPr>
            <w:tcW w:w="765" w:type="dxa"/>
            <w:tcBorders>
              <w:top w:val="nil"/>
              <w:left w:val="nil"/>
              <w:bottom w:val="nil"/>
              <w:right w:val="single" w:sz="4" w:space="0" w:color="D9D9D9"/>
            </w:tcBorders>
            <w:shd w:val="clear" w:color="000000" w:fill="FFFFFF"/>
            <w:noWrap/>
            <w:vAlign w:val="bottom"/>
            <w:hideMark/>
          </w:tcPr>
          <w:p w14:paraId="6B6C4470" w14:textId="77777777" w:rsidR="00157120" w:rsidRPr="00BD6827" w:rsidRDefault="00157120" w:rsidP="00BD6827">
            <w:pPr>
              <w:pStyle w:val="ARTablebodysmallerspaceaboveright"/>
              <w:spacing w:before="20" w:after="60"/>
              <w:rPr>
                <w:sz w:val="15"/>
                <w:szCs w:val="15"/>
              </w:rPr>
            </w:pPr>
            <w:r w:rsidRPr="00BD6827">
              <w:rPr>
                <w:sz w:val="15"/>
                <w:szCs w:val="15"/>
              </w:rPr>
              <w:t>6,117</w:t>
            </w:r>
          </w:p>
        </w:tc>
        <w:tc>
          <w:tcPr>
            <w:tcW w:w="765" w:type="dxa"/>
            <w:tcBorders>
              <w:top w:val="nil"/>
              <w:left w:val="nil"/>
              <w:bottom w:val="nil"/>
              <w:right w:val="nil"/>
            </w:tcBorders>
            <w:shd w:val="clear" w:color="000000" w:fill="FFFFFF"/>
            <w:noWrap/>
            <w:vAlign w:val="bottom"/>
            <w:hideMark/>
          </w:tcPr>
          <w:p w14:paraId="338A7566" w14:textId="77777777" w:rsidR="00157120" w:rsidRPr="00BD6827" w:rsidRDefault="00157120" w:rsidP="00BD6827">
            <w:pPr>
              <w:pStyle w:val="ARTablebodysmallerspaceaboveright"/>
              <w:spacing w:before="20" w:after="60"/>
              <w:rPr>
                <w:sz w:val="15"/>
                <w:szCs w:val="15"/>
              </w:rPr>
            </w:pPr>
            <w:r w:rsidRPr="00BD6827">
              <w:rPr>
                <w:sz w:val="15"/>
                <w:szCs w:val="15"/>
              </w:rPr>
              <w:t>3,015</w:t>
            </w:r>
          </w:p>
        </w:tc>
        <w:tc>
          <w:tcPr>
            <w:tcW w:w="765" w:type="dxa"/>
            <w:tcBorders>
              <w:top w:val="nil"/>
              <w:left w:val="nil"/>
              <w:bottom w:val="nil"/>
              <w:right w:val="single" w:sz="4" w:space="0" w:color="D9D9D9"/>
            </w:tcBorders>
            <w:shd w:val="clear" w:color="000000" w:fill="FFFFFF"/>
            <w:noWrap/>
            <w:vAlign w:val="bottom"/>
            <w:hideMark/>
          </w:tcPr>
          <w:p w14:paraId="61C69581" w14:textId="77777777" w:rsidR="00157120" w:rsidRPr="00BD6827" w:rsidRDefault="00157120" w:rsidP="00BD6827">
            <w:pPr>
              <w:pStyle w:val="ARTablebodysmallerspaceaboveright"/>
              <w:spacing w:before="20" w:after="60"/>
              <w:rPr>
                <w:sz w:val="15"/>
                <w:szCs w:val="15"/>
              </w:rPr>
            </w:pPr>
            <w:r w:rsidRPr="00BD6827">
              <w:rPr>
                <w:sz w:val="15"/>
                <w:szCs w:val="15"/>
              </w:rPr>
              <w:t>1,453</w:t>
            </w:r>
          </w:p>
        </w:tc>
        <w:tc>
          <w:tcPr>
            <w:tcW w:w="765" w:type="dxa"/>
            <w:tcBorders>
              <w:top w:val="nil"/>
              <w:left w:val="nil"/>
              <w:bottom w:val="nil"/>
              <w:right w:val="nil"/>
            </w:tcBorders>
            <w:shd w:val="clear" w:color="000000" w:fill="FFFFFF"/>
            <w:noWrap/>
            <w:vAlign w:val="bottom"/>
            <w:hideMark/>
          </w:tcPr>
          <w:p w14:paraId="1A6272B2" w14:textId="77777777" w:rsidR="00157120" w:rsidRPr="00BD6827" w:rsidRDefault="00157120" w:rsidP="00BD6827">
            <w:pPr>
              <w:pStyle w:val="ARTablebodysmallerspaceaboveright"/>
              <w:spacing w:before="20" w:after="60"/>
              <w:rPr>
                <w:sz w:val="15"/>
                <w:szCs w:val="15"/>
              </w:rPr>
            </w:pPr>
            <w:r w:rsidRPr="00BD6827">
              <w:rPr>
                <w:sz w:val="15"/>
                <w:szCs w:val="15"/>
              </w:rPr>
              <w:t>5,960</w:t>
            </w:r>
          </w:p>
        </w:tc>
        <w:tc>
          <w:tcPr>
            <w:tcW w:w="765" w:type="dxa"/>
            <w:tcBorders>
              <w:top w:val="nil"/>
              <w:left w:val="nil"/>
              <w:bottom w:val="nil"/>
              <w:right w:val="single" w:sz="4" w:space="0" w:color="D9D9D9"/>
            </w:tcBorders>
            <w:shd w:val="clear" w:color="000000" w:fill="FFFFFF"/>
            <w:noWrap/>
            <w:vAlign w:val="bottom"/>
            <w:hideMark/>
          </w:tcPr>
          <w:p w14:paraId="4DD6E1AB" w14:textId="77777777" w:rsidR="00157120" w:rsidRPr="00BD6827" w:rsidRDefault="00157120" w:rsidP="00BD6827">
            <w:pPr>
              <w:pStyle w:val="ARTablebodysmallerspaceaboveright"/>
              <w:spacing w:before="20" w:after="60"/>
              <w:rPr>
                <w:sz w:val="15"/>
                <w:szCs w:val="15"/>
              </w:rPr>
            </w:pPr>
            <w:r w:rsidRPr="00BD6827">
              <w:rPr>
                <w:sz w:val="15"/>
                <w:szCs w:val="15"/>
              </w:rPr>
              <w:t>2,716</w:t>
            </w:r>
          </w:p>
        </w:tc>
        <w:tc>
          <w:tcPr>
            <w:tcW w:w="765" w:type="dxa"/>
            <w:tcBorders>
              <w:top w:val="nil"/>
              <w:left w:val="nil"/>
              <w:bottom w:val="nil"/>
              <w:right w:val="nil"/>
            </w:tcBorders>
            <w:shd w:val="clear" w:color="000000" w:fill="F2F2F2"/>
            <w:noWrap/>
            <w:vAlign w:val="bottom"/>
            <w:hideMark/>
          </w:tcPr>
          <w:p w14:paraId="479C3024" w14:textId="77777777" w:rsidR="00157120" w:rsidRPr="00BD6827" w:rsidRDefault="00157120" w:rsidP="00BD6827">
            <w:pPr>
              <w:pStyle w:val="ARTableBodyRightBold"/>
              <w:spacing w:before="20" w:after="60"/>
              <w:rPr>
                <w:sz w:val="15"/>
                <w:szCs w:val="15"/>
              </w:rPr>
            </w:pPr>
            <w:r w:rsidRPr="00BD6827">
              <w:rPr>
                <w:sz w:val="15"/>
                <w:szCs w:val="15"/>
              </w:rPr>
              <w:t>24,590</w:t>
            </w:r>
          </w:p>
        </w:tc>
        <w:tc>
          <w:tcPr>
            <w:tcW w:w="770" w:type="dxa"/>
            <w:tcBorders>
              <w:top w:val="nil"/>
              <w:left w:val="nil"/>
              <w:bottom w:val="nil"/>
              <w:right w:val="single" w:sz="4" w:space="0" w:color="D9D9D9"/>
            </w:tcBorders>
            <w:shd w:val="clear" w:color="000000" w:fill="F2F2F2"/>
            <w:noWrap/>
            <w:vAlign w:val="bottom"/>
            <w:hideMark/>
          </w:tcPr>
          <w:p w14:paraId="4DEFB8CF" w14:textId="77777777" w:rsidR="00157120" w:rsidRPr="00BD6827" w:rsidRDefault="00157120" w:rsidP="00BD6827">
            <w:pPr>
              <w:pStyle w:val="ARTableBodyRightBold"/>
              <w:spacing w:before="20" w:after="60"/>
              <w:rPr>
                <w:sz w:val="15"/>
                <w:szCs w:val="15"/>
              </w:rPr>
            </w:pPr>
            <w:r w:rsidRPr="00BD6827">
              <w:rPr>
                <w:sz w:val="15"/>
                <w:szCs w:val="15"/>
              </w:rPr>
              <w:t>12,448</w:t>
            </w:r>
          </w:p>
        </w:tc>
      </w:tr>
      <w:tr w:rsidR="00157120" w:rsidRPr="00684F92" w14:paraId="59DC8E58" w14:textId="77777777" w:rsidTr="00B23D16">
        <w:trPr>
          <w:trHeight w:hRule="exact" w:val="238"/>
        </w:trPr>
        <w:tc>
          <w:tcPr>
            <w:tcW w:w="3175" w:type="dxa"/>
            <w:tcBorders>
              <w:top w:val="nil"/>
              <w:left w:val="nil"/>
              <w:bottom w:val="nil"/>
              <w:right w:val="nil"/>
            </w:tcBorders>
            <w:shd w:val="clear" w:color="000000" w:fill="FFFFFF"/>
            <w:vAlign w:val="bottom"/>
            <w:hideMark/>
          </w:tcPr>
          <w:p w14:paraId="6FCBFBF3" w14:textId="77777777" w:rsidR="00157120" w:rsidRPr="00BD6827" w:rsidRDefault="00157120" w:rsidP="00BD6827">
            <w:pPr>
              <w:pStyle w:val="ARTableBody"/>
              <w:spacing w:before="20" w:after="60"/>
              <w:rPr>
                <w:sz w:val="15"/>
                <w:szCs w:val="15"/>
              </w:rPr>
            </w:pPr>
            <w:r w:rsidRPr="00BD6827">
              <w:rPr>
                <w:sz w:val="15"/>
                <w:szCs w:val="15"/>
              </w:rPr>
              <w:t>Grant expense</w:t>
            </w:r>
          </w:p>
        </w:tc>
        <w:tc>
          <w:tcPr>
            <w:tcW w:w="765" w:type="dxa"/>
            <w:tcBorders>
              <w:top w:val="nil"/>
              <w:left w:val="single" w:sz="4" w:space="0" w:color="D9D9D9"/>
              <w:bottom w:val="nil"/>
              <w:right w:val="nil"/>
            </w:tcBorders>
            <w:shd w:val="clear" w:color="000000" w:fill="FFFFFF"/>
            <w:noWrap/>
            <w:vAlign w:val="bottom"/>
            <w:hideMark/>
          </w:tcPr>
          <w:p w14:paraId="7F8D98F4" w14:textId="77777777" w:rsidR="00157120" w:rsidRPr="00BD6827" w:rsidRDefault="00157120" w:rsidP="00BD6827">
            <w:pPr>
              <w:pStyle w:val="ARTablebodysmallerspaceaboveright"/>
              <w:spacing w:before="20" w:after="60"/>
              <w:rPr>
                <w:sz w:val="15"/>
                <w:szCs w:val="15"/>
              </w:rPr>
            </w:pPr>
            <w:r w:rsidRPr="00BD6827">
              <w:rPr>
                <w:sz w:val="15"/>
                <w:szCs w:val="15"/>
              </w:rPr>
              <w:t>76,013</w:t>
            </w:r>
          </w:p>
        </w:tc>
        <w:tc>
          <w:tcPr>
            <w:tcW w:w="766" w:type="dxa"/>
            <w:tcBorders>
              <w:top w:val="nil"/>
              <w:left w:val="nil"/>
              <w:bottom w:val="nil"/>
              <w:right w:val="single" w:sz="4" w:space="0" w:color="D9D9D9"/>
            </w:tcBorders>
            <w:shd w:val="clear" w:color="000000" w:fill="FFFFFF"/>
            <w:noWrap/>
            <w:vAlign w:val="bottom"/>
            <w:hideMark/>
          </w:tcPr>
          <w:p w14:paraId="7631C1CC" w14:textId="77777777" w:rsidR="00157120" w:rsidRPr="00BD6827" w:rsidRDefault="00157120" w:rsidP="00BD6827">
            <w:pPr>
              <w:pStyle w:val="ARTablebodysmallerspaceaboveright"/>
              <w:spacing w:before="20" w:after="60"/>
              <w:rPr>
                <w:sz w:val="15"/>
                <w:szCs w:val="15"/>
              </w:rPr>
            </w:pPr>
            <w:r w:rsidRPr="00BD6827">
              <w:rPr>
                <w:sz w:val="15"/>
                <w:szCs w:val="15"/>
              </w:rPr>
              <w:t>14,490</w:t>
            </w:r>
          </w:p>
        </w:tc>
        <w:tc>
          <w:tcPr>
            <w:tcW w:w="765" w:type="dxa"/>
            <w:tcBorders>
              <w:top w:val="nil"/>
              <w:left w:val="nil"/>
              <w:bottom w:val="nil"/>
              <w:right w:val="nil"/>
            </w:tcBorders>
            <w:shd w:val="clear" w:color="000000" w:fill="FFFFFF"/>
            <w:noWrap/>
            <w:vAlign w:val="bottom"/>
            <w:hideMark/>
          </w:tcPr>
          <w:p w14:paraId="6DE4A45F"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7782B4B0"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6C5ABE98" w14:textId="77777777" w:rsidR="00157120" w:rsidRPr="00BD6827" w:rsidRDefault="00157120" w:rsidP="00BD6827">
            <w:pPr>
              <w:pStyle w:val="ARTablebodysmallerspaceaboveright"/>
              <w:spacing w:before="20" w:after="60"/>
              <w:rPr>
                <w:sz w:val="15"/>
                <w:szCs w:val="15"/>
              </w:rPr>
            </w:pPr>
            <w:r w:rsidRPr="00BD6827">
              <w:rPr>
                <w:sz w:val="15"/>
                <w:szCs w:val="15"/>
              </w:rPr>
              <w:t>81,025</w:t>
            </w:r>
          </w:p>
        </w:tc>
        <w:tc>
          <w:tcPr>
            <w:tcW w:w="765" w:type="dxa"/>
            <w:tcBorders>
              <w:top w:val="nil"/>
              <w:left w:val="nil"/>
              <w:bottom w:val="nil"/>
              <w:right w:val="single" w:sz="4" w:space="0" w:color="D9D9D9"/>
            </w:tcBorders>
            <w:shd w:val="clear" w:color="000000" w:fill="FFFFFF"/>
            <w:noWrap/>
            <w:vAlign w:val="bottom"/>
            <w:hideMark/>
          </w:tcPr>
          <w:p w14:paraId="704EB464" w14:textId="77777777" w:rsidR="00157120" w:rsidRPr="00BD6827" w:rsidRDefault="00157120" w:rsidP="00BD6827">
            <w:pPr>
              <w:pStyle w:val="ARTablebodysmallerspaceaboveright"/>
              <w:spacing w:before="20" w:after="60"/>
              <w:rPr>
                <w:sz w:val="15"/>
                <w:szCs w:val="15"/>
              </w:rPr>
            </w:pPr>
            <w:r w:rsidRPr="00BD6827">
              <w:rPr>
                <w:sz w:val="15"/>
                <w:szCs w:val="15"/>
              </w:rPr>
              <w:t>28,360</w:t>
            </w:r>
          </w:p>
        </w:tc>
        <w:tc>
          <w:tcPr>
            <w:tcW w:w="765" w:type="dxa"/>
            <w:tcBorders>
              <w:top w:val="nil"/>
              <w:left w:val="nil"/>
              <w:bottom w:val="nil"/>
              <w:right w:val="nil"/>
            </w:tcBorders>
            <w:shd w:val="clear" w:color="000000" w:fill="FFFFFF"/>
            <w:noWrap/>
            <w:vAlign w:val="bottom"/>
            <w:hideMark/>
          </w:tcPr>
          <w:p w14:paraId="166B652E" w14:textId="77777777" w:rsidR="00157120" w:rsidRPr="00BD6827" w:rsidRDefault="00157120" w:rsidP="00BD6827">
            <w:pPr>
              <w:pStyle w:val="ARTablebodysmallerspaceaboveright"/>
              <w:spacing w:before="20" w:after="60"/>
              <w:rPr>
                <w:sz w:val="15"/>
                <w:szCs w:val="15"/>
              </w:rPr>
            </w:pPr>
            <w:r w:rsidRPr="00BD6827">
              <w:rPr>
                <w:sz w:val="15"/>
                <w:szCs w:val="15"/>
              </w:rPr>
              <w:t>104,675</w:t>
            </w:r>
          </w:p>
        </w:tc>
        <w:tc>
          <w:tcPr>
            <w:tcW w:w="765" w:type="dxa"/>
            <w:tcBorders>
              <w:top w:val="nil"/>
              <w:left w:val="nil"/>
              <w:bottom w:val="nil"/>
              <w:right w:val="single" w:sz="4" w:space="0" w:color="D9D9D9"/>
            </w:tcBorders>
            <w:shd w:val="clear" w:color="000000" w:fill="FFFFFF"/>
            <w:noWrap/>
            <w:vAlign w:val="bottom"/>
            <w:hideMark/>
          </w:tcPr>
          <w:p w14:paraId="31154B23" w14:textId="77777777" w:rsidR="00157120" w:rsidRPr="00BD6827" w:rsidRDefault="00157120" w:rsidP="00BD6827">
            <w:pPr>
              <w:pStyle w:val="ARTablebodysmallerspaceaboveright"/>
              <w:spacing w:before="20" w:after="60"/>
              <w:rPr>
                <w:sz w:val="15"/>
                <w:szCs w:val="15"/>
              </w:rPr>
            </w:pPr>
            <w:r w:rsidRPr="00BD6827">
              <w:rPr>
                <w:sz w:val="15"/>
                <w:szCs w:val="15"/>
              </w:rPr>
              <w:t>28,494</w:t>
            </w:r>
          </w:p>
        </w:tc>
        <w:tc>
          <w:tcPr>
            <w:tcW w:w="765" w:type="dxa"/>
            <w:tcBorders>
              <w:top w:val="nil"/>
              <w:left w:val="nil"/>
              <w:bottom w:val="nil"/>
              <w:right w:val="nil"/>
            </w:tcBorders>
            <w:shd w:val="clear" w:color="000000" w:fill="FFFFFF"/>
            <w:noWrap/>
            <w:vAlign w:val="bottom"/>
            <w:hideMark/>
          </w:tcPr>
          <w:p w14:paraId="18F044C0" w14:textId="77777777" w:rsidR="00157120" w:rsidRPr="00BD6827" w:rsidRDefault="00157120" w:rsidP="00BD6827">
            <w:pPr>
              <w:pStyle w:val="ARTablebodysmallerspaceaboveright"/>
              <w:spacing w:before="20" w:after="60"/>
              <w:rPr>
                <w:sz w:val="15"/>
                <w:szCs w:val="15"/>
              </w:rPr>
            </w:pPr>
            <w:r w:rsidRPr="00BD6827">
              <w:rPr>
                <w:sz w:val="15"/>
                <w:szCs w:val="15"/>
              </w:rPr>
              <w:t>336</w:t>
            </w:r>
          </w:p>
        </w:tc>
        <w:tc>
          <w:tcPr>
            <w:tcW w:w="765" w:type="dxa"/>
            <w:tcBorders>
              <w:top w:val="nil"/>
              <w:left w:val="nil"/>
              <w:bottom w:val="nil"/>
              <w:right w:val="single" w:sz="4" w:space="0" w:color="D9D9D9"/>
            </w:tcBorders>
            <w:shd w:val="clear" w:color="000000" w:fill="FFFFFF"/>
            <w:noWrap/>
            <w:vAlign w:val="bottom"/>
            <w:hideMark/>
          </w:tcPr>
          <w:p w14:paraId="548A34B8" w14:textId="77777777" w:rsidR="00157120" w:rsidRPr="00BD6827" w:rsidRDefault="00157120" w:rsidP="00BD6827">
            <w:pPr>
              <w:pStyle w:val="ARTablebodysmallerspaceaboveright"/>
              <w:spacing w:before="20" w:after="60"/>
              <w:rPr>
                <w:sz w:val="15"/>
                <w:szCs w:val="15"/>
              </w:rPr>
            </w:pPr>
            <w:r w:rsidRPr="00BD6827">
              <w:rPr>
                <w:sz w:val="15"/>
                <w:szCs w:val="15"/>
              </w:rPr>
              <w:t>4</w:t>
            </w:r>
          </w:p>
        </w:tc>
        <w:tc>
          <w:tcPr>
            <w:tcW w:w="765" w:type="dxa"/>
            <w:tcBorders>
              <w:top w:val="nil"/>
              <w:left w:val="nil"/>
              <w:bottom w:val="nil"/>
              <w:right w:val="nil"/>
            </w:tcBorders>
            <w:shd w:val="clear" w:color="000000" w:fill="FFFFFF"/>
            <w:noWrap/>
            <w:vAlign w:val="bottom"/>
            <w:hideMark/>
          </w:tcPr>
          <w:p w14:paraId="55154ECF" w14:textId="77777777" w:rsidR="00157120" w:rsidRPr="00BD6827" w:rsidRDefault="00157120" w:rsidP="00BD6827">
            <w:pPr>
              <w:pStyle w:val="ARTablebodysmallerspaceaboveright"/>
              <w:spacing w:before="20" w:after="60"/>
              <w:rPr>
                <w:sz w:val="15"/>
                <w:szCs w:val="15"/>
              </w:rPr>
            </w:pPr>
            <w:r w:rsidRPr="00BD6827">
              <w:rPr>
                <w:sz w:val="15"/>
                <w:szCs w:val="15"/>
              </w:rPr>
              <w:t>2,011</w:t>
            </w:r>
          </w:p>
        </w:tc>
        <w:tc>
          <w:tcPr>
            <w:tcW w:w="765" w:type="dxa"/>
            <w:tcBorders>
              <w:top w:val="nil"/>
              <w:left w:val="nil"/>
              <w:bottom w:val="nil"/>
              <w:right w:val="single" w:sz="4" w:space="0" w:color="D9D9D9"/>
            </w:tcBorders>
            <w:shd w:val="clear" w:color="000000" w:fill="FFFFFF"/>
            <w:noWrap/>
            <w:vAlign w:val="bottom"/>
            <w:hideMark/>
          </w:tcPr>
          <w:p w14:paraId="2D7D3E7B" w14:textId="77777777" w:rsidR="00157120" w:rsidRPr="00BD6827" w:rsidRDefault="00157120" w:rsidP="00BD6827">
            <w:pPr>
              <w:pStyle w:val="ARTablebodysmallerspaceaboveright"/>
              <w:spacing w:before="20" w:after="60"/>
              <w:rPr>
                <w:sz w:val="15"/>
                <w:szCs w:val="15"/>
              </w:rPr>
            </w:pPr>
            <w:r w:rsidRPr="00BD6827">
              <w:rPr>
                <w:sz w:val="15"/>
                <w:szCs w:val="15"/>
              </w:rPr>
              <w:t>4,696</w:t>
            </w:r>
          </w:p>
        </w:tc>
        <w:tc>
          <w:tcPr>
            <w:tcW w:w="765" w:type="dxa"/>
            <w:tcBorders>
              <w:top w:val="nil"/>
              <w:left w:val="nil"/>
              <w:bottom w:val="nil"/>
              <w:right w:val="nil"/>
            </w:tcBorders>
            <w:shd w:val="clear" w:color="000000" w:fill="F2F2F2"/>
            <w:noWrap/>
            <w:vAlign w:val="bottom"/>
            <w:hideMark/>
          </w:tcPr>
          <w:p w14:paraId="38D2C203" w14:textId="77777777" w:rsidR="00157120" w:rsidRPr="00BD6827" w:rsidRDefault="00157120" w:rsidP="00BD6827">
            <w:pPr>
              <w:pStyle w:val="ARTableBodyRightBold"/>
              <w:spacing w:before="20" w:after="60"/>
              <w:rPr>
                <w:sz w:val="15"/>
                <w:szCs w:val="15"/>
              </w:rPr>
            </w:pPr>
            <w:r w:rsidRPr="00BD6827">
              <w:rPr>
                <w:sz w:val="15"/>
                <w:szCs w:val="15"/>
              </w:rPr>
              <w:t>264,061</w:t>
            </w:r>
          </w:p>
        </w:tc>
        <w:tc>
          <w:tcPr>
            <w:tcW w:w="770" w:type="dxa"/>
            <w:tcBorders>
              <w:top w:val="nil"/>
              <w:left w:val="nil"/>
              <w:bottom w:val="nil"/>
              <w:right w:val="single" w:sz="4" w:space="0" w:color="D9D9D9"/>
            </w:tcBorders>
            <w:shd w:val="clear" w:color="000000" w:fill="F2F2F2"/>
            <w:noWrap/>
            <w:vAlign w:val="bottom"/>
            <w:hideMark/>
          </w:tcPr>
          <w:p w14:paraId="0869B1F4" w14:textId="77777777" w:rsidR="00157120" w:rsidRPr="00BD6827" w:rsidRDefault="00157120" w:rsidP="00BD6827">
            <w:pPr>
              <w:pStyle w:val="ARTableBodyRightBold"/>
              <w:spacing w:before="20" w:after="60"/>
              <w:rPr>
                <w:sz w:val="15"/>
                <w:szCs w:val="15"/>
              </w:rPr>
            </w:pPr>
            <w:r w:rsidRPr="00BD6827">
              <w:rPr>
                <w:sz w:val="15"/>
                <w:szCs w:val="15"/>
              </w:rPr>
              <w:t>76,044</w:t>
            </w:r>
          </w:p>
        </w:tc>
      </w:tr>
      <w:tr w:rsidR="00157120" w:rsidRPr="00684F92" w14:paraId="4F7C0766" w14:textId="77777777" w:rsidTr="00B23D16">
        <w:trPr>
          <w:trHeight w:hRule="exact" w:val="238"/>
        </w:trPr>
        <w:tc>
          <w:tcPr>
            <w:tcW w:w="3175" w:type="dxa"/>
            <w:tcBorders>
              <w:top w:val="nil"/>
              <w:left w:val="nil"/>
              <w:bottom w:val="nil"/>
              <w:right w:val="nil"/>
            </w:tcBorders>
            <w:shd w:val="clear" w:color="000000" w:fill="FFFFFF"/>
            <w:vAlign w:val="bottom"/>
            <w:hideMark/>
          </w:tcPr>
          <w:p w14:paraId="7D4DA25A" w14:textId="77777777" w:rsidR="00157120" w:rsidRPr="00BD6827" w:rsidRDefault="00157120" w:rsidP="00BD6827">
            <w:pPr>
              <w:pStyle w:val="ARTableBody"/>
              <w:spacing w:before="20" w:after="60"/>
              <w:rPr>
                <w:sz w:val="15"/>
                <w:szCs w:val="15"/>
              </w:rPr>
            </w:pPr>
            <w:r w:rsidRPr="00BD6827">
              <w:rPr>
                <w:sz w:val="15"/>
                <w:szCs w:val="15"/>
              </w:rPr>
              <w:t>Purchases of services</w:t>
            </w:r>
          </w:p>
        </w:tc>
        <w:tc>
          <w:tcPr>
            <w:tcW w:w="765" w:type="dxa"/>
            <w:tcBorders>
              <w:top w:val="nil"/>
              <w:left w:val="single" w:sz="4" w:space="0" w:color="D9D9D9"/>
              <w:bottom w:val="nil"/>
              <w:right w:val="nil"/>
            </w:tcBorders>
            <w:shd w:val="clear" w:color="000000" w:fill="FFFFFF"/>
            <w:noWrap/>
            <w:vAlign w:val="bottom"/>
            <w:hideMark/>
          </w:tcPr>
          <w:p w14:paraId="265A557A" w14:textId="77777777" w:rsidR="00157120" w:rsidRPr="00BD6827" w:rsidRDefault="00157120" w:rsidP="00BD6827">
            <w:pPr>
              <w:pStyle w:val="ARTablebodysmallerspaceaboveright"/>
              <w:spacing w:before="20" w:after="60"/>
              <w:rPr>
                <w:sz w:val="15"/>
                <w:szCs w:val="15"/>
              </w:rPr>
            </w:pPr>
            <w:r w:rsidRPr="00BD6827">
              <w:rPr>
                <w:sz w:val="15"/>
                <w:szCs w:val="15"/>
              </w:rPr>
              <w:t>3,048</w:t>
            </w:r>
          </w:p>
        </w:tc>
        <w:tc>
          <w:tcPr>
            <w:tcW w:w="766" w:type="dxa"/>
            <w:tcBorders>
              <w:top w:val="nil"/>
              <w:left w:val="nil"/>
              <w:bottom w:val="nil"/>
              <w:right w:val="single" w:sz="4" w:space="0" w:color="D9D9D9"/>
            </w:tcBorders>
            <w:shd w:val="clear" w:color="000000" w:fill="FFFFFF"/>
            <w:noWrap/>
            <w:vAlign w:val="bottom"/>
            <w:hideMark/>
          </w:tcPr>
          <w:p w14:paraId="728DE9AE" w14:textId="77777777" w:rsidR="00157120" w:rsidRPr="00BD6827" w:rsidRDefault="00157120" w:rsidP="00BD6827">
            <w:pPr>
              <w:pStyle w:val="ARTablebodysmallerspaceaboveright"/>
              <w:spacing w:before="20" w:after="60"/>
              <w:rPr>
                <w:sz w:val="15"/>
                <w:szCs w:val="15"/>
              </w:rPr>
            </w:pPr>
            <w:r w:rsidRPr="00BD6827">
              <w:rPr>
                <w:sz w:val="15"/>
                <w:szCs w:val="15"/>
              </w:rPr>
              <w:t>10,380</w:t>
            </w:r>
          </w:p>
        </w:tc>
        <w:tc>
          <w:tcPr>
            <w:tcW w:w="765" w:type="dxa"/>
            <w:tcBorders>
              <w:top w:val="nil"/>
              <w:left w:val="nil"/>
              <w:bottom w:val="nil"/>
              <w:right w:val="nil"/>
            </w:tcBorders>
            <w:shd w:val="clear" w:color="000000" w:fill="FFFFFF"/>
            <w:noWrap/>
            <w:vAlign w:val="bottom"/>
            <w:hideMark/>
          </w:tcPr>
          <w:p w14:paraId="494AB989" w14:textId="77777777" w:rsidR="00157120" w:rsidRPr="00BD6827" w:rsidRDefault="00157120" w:rsidP="00BD6827">
            <w:pPr>
              <w:pStyle w:val="ARTablebodysmallerspaceaboveright"/>
              <w:spacing w:before="20" w:after="60"/>
              <w:rPr>
                <w:sz w:val="15"/>
                <w:szCs w:val="15"/>
              </w:rPr>
            </w:pPr>
            <w:r w:rsidRPr="00BD6827">
              <w:rPr>
                <w:sz w:val="15"/>
                <w:szCs w:val="15"/>
              </w:rPr>
              <w:t>22,539</w:t>
            </w:r>
          </w:p>
        </w:tc>
        <w:tc>
          <w:tcPr>
            <w:tcW w:w="765" w:type="dxa"/>
            <w:tcBorders>
              <w:top w:val="nil"/>
              <w:left w:val="nil"/>
              <w:bottom w:val="nil"/>
              <w:right w:val="single" w:sz="4" w:space="0" w:color="D9D9D9"/>
            </w:tcBorders>
            <w:shd w:val="clear" w:color="000000" w:fill="FFFFFF"/>
            <w:noWrap/>
            <w:vAlign w:val="bottom"/>
            <w:hideMark/>
          </w:tcPr>
          <w:p w14:paraId="52BCAA64" w14:textId="77777777" w:rsidR="00157120" w:rsidRPr="00BD6827" w:rsidRDefault="00157120" w:rsidP="00BD6827">
            <w:pPr>
              <w:pStyle w:val="ARTablebodysmallerspaceaboveright"/>
              <w:spacing w:before="20" w:after="60"/>
              <w:rPr>
                <w:sz w:val="15"/>
                <w:szCs w:val="15"/>
              </w:rPr>
            </w:pPr>
            <w:r w:rsidRPr="00BD6827">
              <w:rPr>
                <w:sz w:val="15"/>
                <w:szCs w:val="15"/>
              </w:rPr>
              <w:t>12,518</w:t>
            </w:r>
          </w:p>
        </w:tc>
        <w:tc>
          <w:tcPr>
            <w:tcW w:w="765" w:type="dxa"/>
            <w:tcBorders>
              <w:top w:val="nil"/>
              <w:left w:val="nil"/>
              <w:bottom w:val="nil"/>
              <w:right w:val="nil"/>
            </w:tcBorders>
            <w:shd w:val="clear" w:color="000000" w:fill="FFFFFF"/>
            <w:noWrap/>
            <w:vAlign w:val="bottom"/>
            <w:hideMark/>
          </w:tcPr>
          <w:p w14:paraId="2AE18E34" w14:textId="77777777" w:rsidR="00157120" w:rsidRPr="00BD6827" w:rsidRDefault="00157120" w:rsidP="00BD6827">
            <w:pPr>
              <w:pStyle w:val="ARTablebodysmallerspaceaboveright"/>
              <w:spacing w:before="20" w:after="60"/>
              <w:rPr>
                <w:sz w:val="15"/>
                <w:szCs w:val="15"/>
              </w:rPr>
            </w:pPr>
            <w:r w:rsidRPr="00BD6827">
              <w:rPr>
                <w:sz w:val="15"/>
                <w:szCs w:val="15"/>
              </w:rPr>
              <w:t>353</w:t>
            </w:r>
          </w:p>
        </w:tc>
        <w:tc>
          <w:tcPr>
            <w:tcW w:w="765" w:type="dxa"/>
            <w:tcBorders>
              <w:top w:val="nil"/>
              <w:left w:val="nil"/>
              <w:bottom w:val="nil"/>
              <w:right w:val="single" w:sz="4" w:space="0" w:color="D9D9D9"/>
            </w:tcBorders>
            <w:shd w:val="clear" w:color="000000" w:fill="FFFFFF"/>
            <w:noWrap/>
            <w:vAlign w:val="bottom"/>
            <w:hideMark/>
          </w:tcPr>
          <w:p w14:paraId="2A192C7F" w14:textId="77777777" w:rsidR="00157120" w:rsidRPr="00BD6827" w:rsidRDefault="00157120" w:rsidP="00BD6827">
            <w:pPr>
              <w:pStyle w:val="ARTablebodysmallerspaceaboveright"/>
              <w:spacing w:before="20" w:after="60"/>
              <w:rPr>
                <w:sz w:val="15"/>
                <w:szCs w:val="15"/>
              </w:rPr>
            </w:pPr>
            <w:r w:rsidRPr="00BD6827">
              <w:rPr>
                <w:sz w:val="15"/>
                <w:szCs w:val="15"/>
              </w:rPr>
              <w:t>(104)</w:t>
            </w:r>
          </w:p>
        </w:tc>
        <w:tc>
          <w:tcPr>
            <w:tcW w:w="765" w:type="dxa"/>
            <w:tcBorders>
              <w:top w:val="nil"/>
              <w:left w:val="nil"/>
              <w:bottom w:val="nil"/>
              <w:right w:val="nil"/>
            </w:tcBorders>
            <w:shd w:val="clear" w:color="000000" w:fill="FFFFFF"/>
            <w:noWrap/>
            <w:vAlign w:val="bottom"/>
            <w:hideMark/>
          </w:tcPr>
          <w:p w14:paraId="22CCC22E" w14:textId="77777777" w:rsidR="00157120" w:rsidRPr="00BD6827" w:rsidRDefault="00157120" w:rsidP="00BD6827">
            <w:pPr>
              <w:pStyle w:val="ARTablebodysmallerspaceaboveright"/>
              <w:spacing w:before="20" w:after="60"/>
              <w:rPr>
                <w:sz w:val="15"/>
                <w:szCs w:val="15"/>
              </w:rPr>
            </w:pPr>
            <w:r w:rsidRPr="00BD6827">
              <w:rPr>
                <w:sz w:val="15"/>
                <w:szCs w:val="15"/>
              </w:rPr>
              <w:t>32,044</w:t>
            </w:r>
          </w:p>
        </w:tc>
        <w:tc>
          <w:tcPr>
            <w:tcW w:w="765" w:type="dxa"/>
            <w:tcBorders>
              <w:top w:val="nil"/>
              <w:left w:val="nil"/>
              <w:bottom w:val="nil"/>
              <w:right w:val="single" w:sz="4" w:space="0" w:color="D9D9D9"/>
            </w:tcBorders>
            <w:shd w:val="clear" w:color="000000" w:fill="FFFFFF"/>
            <w:noWrap/>
            <w:vAlign w:val="bottom"/>
            <w:hideMark/>
          </w:tcPr>
          <w:p w14:paraId="24422179" w14:textId="77777777" w:rsidR="00157120" w:rsidRPr="00BD6827" w:rsidRDefault="00157120" w:rsidP="00BD6827">
            <w:pPr>
              <w:pStyle w:val="ARTablebodysmallerspaceaboveright"/>
              <w:spacing w:before="20" w:after="60"/>
              <w:rPr>
                <w:sz w:val="15"/>
                <w:szCs w:val="15"/>
              </w:rPr>
            </w:pPr>
            <w:r w:rsidRPr="00BD6827">
              <w:rPr>
                <w:sz w:val="15"/>
                <w:szCs w:val="15"/>
              </w:rPr>
              <w:t>39,667</w:t>
            </w:r>
          </w:p>
        </w:tc>
        <w:tc>
          <w:tcPr>
            <w:tcW w:w="765" w:type="dxa"/>
            <w:tcBorders>
              <w:top w:val="nil"/>
              <w:left w:val="nil"/>
              <w:bottom w:val="nil"/>
              <w:right w:val="nil"/>
            </w:tcBorders>
            <w:shd w:val="clear" w:color="000000" w:fill="FFFFFF"/>
            <w:noWrap/>
            <w:vAlign w:val="bottom"/>
            <w:hideMark/>
          </w:tcPr>
          <w:p w14:paraId="180AF2BB" w14:textId="77777777" w:rsidR="00157120" w:rsidRPr="00BD6827" w:rsidRDefault="00157120" w:rsidP="00BD6827">
            <w:pPr>
              <w:pStyle w:val="ARTablebodysmallerspaceaboveright"/>
              <w:spacing w:before="20" w:after="60"/>
              <w:rPr>
                <w:sz w:val="15"/>
                <w:szCs w:val="15"/>
              </w:rPr>
            </w:pPr>
            <w:r w:rsidRPr="00BD6827">
              <w:rPr>
                <w:sz w:val="15"/>
                <w:szCs w:val="15"/>
              </w:rPr>
              <w:t>1,326</w:t>
            </w:r>
          </w:p>
        </w:tc>
        <w:tc>
          <w:tcPr>
            <w:tcW w:w="765" w:type="dxa"/>
            <w:tcBorders>
              <w:top w:val="nil"/>
              <w:left w:val="nil"/>
              <w:bottom w:val="nil"/>
              <w:right w:val="single" w:sz="4" w:space="0" w:color="D9D9D9"/>
            </w:tcBorders>
            <w:shd w:val="clear" w:color="000000" w:fill="FFFFFF"/>
            <w:noWrap/>
            <w:vAlign w:val="bottom"/>
            <w:hideMark/>
          </w:tcPr>
          <w:p w14:paraId="770EA641" w14:textId="77777777" w:rsidR="00157120" w:rsidRPr="00BD6827" w:rsidRDefault="00157120" w:rsidP="00BD6827">
            <w:pPr>
              <w:pStyle w:val="ARTablebodysmallerspaceaboveright"/>
              <w:spacing w:before="20" w:after="60"/>
              <w:rPr>
                <w:sz w:val="15"/>
                <w:szCs w:val="15"/>
              </w:rPr>
            </w:pPr>
            <w:r w:rsidRPr="00BD6827">
              <w:rPr>
                <w:sz w:val="15"/>
                <w:szCs w:val="15"/>
              </w:rPr>
              <w:t>520</w:t>
            </w:r>
          </w:p>
        </w:tc>
        <w:tc>
          <w:tcPr>
            <w:tcW w:w="765" w:type="dxa"/>
            <w:tcBorders>
              <w:top w:val="nil"/>
              <w:left w:val="nil"/>
              <w:bottom w:val="nil"/>
              <w:right w:val="nil"/>
            </w:tcBorders>
            <w:shd w:val="clear" w:color="000000" w:fill="FFFFFF"/>
            <w:noWrap/>
            <w:vAlign w:val="bottom"/>
            <w:hideMark/>
          </w:tcPr>
          <w:p w14:paraId="080CFFE8" w14:textId="77777777" w:rsidR="00157120" w:rsidRPr="00BD6827" w:rsidRDefault="00157120" w:rsidP="00BD6827">
            <w:pPr>
              <w:pStyle w:val="ARTablebodysmallerspaceaboveright"/>
              <w:spacing w:before="20" w:after="60"/>
              <w:rPr>
                <w:sz w:val="15"/>
                <w:szCs w:val="15"/>
              </w:rPr>
            </w:pPr>
            <w:r w:rsidRPr="00BD6827">
              <w:rPr>
                <w:sz w:val="15"/>
                <w:szCs w:val="15"/>
              </w:rPr>
              <w:t>14,885</w:t>
            </w:r>
          </w:p>
        </w:tc>
        <w:tc>
          <w:tcPr>
            <w:tcW w:w="765" w:type="dxa"/>
            <w:tcBorders>
              <w:top w:val="nil"/>
              <w:left w:val="nil"/>
              <w:bottom w:val="nil"/>
              <w:right w:val="single" w:sz="4" w:space="0" w:color="D9D9D9"/>
            </w:tcBorders>
            <w:shd w:val="clear" w:color="000000" w:fill="FFFFFF"/>
            <w:noWrap/>
            <w:vAlign w:val="bottom"/>
            <w:hideMark/>
          </w:tcPr>
          <w:p w14:paraId="75C21728" w14:textId="77777777" w:rsidR="00157120" w:rsidRPr="00BD6827" w:rsidRDefault="00157120" w:rsidP="00BD6827">
            <w:pPr>
              <w:pStyle w:val="ARTablebodysmallerspaceaboveright"/>
              <w:spacing w:before="20" w:after="60"/>
              <w:rPr>
                <w:sz w:val="15"/>
                <w:szCs w:val="15"/>
              </w:rPr>
            </w:pPr>
            <w:r w:rsidRPr="00BD6827">
              <w:rPr>
                <w:sz w:val="15"/>
                <w:szCs w:val="15"/>
              </w:rPr>
              <w:t>19,415</w:t>
            </w:r>
          </w:p>
        </w:tc>
        <w:tc>
          <w:tcPr>
            <w:tcW w:w="765" w:type="dxa"/>
            <w:tcBorders>
              <w:top w:val="nil"/>
              <w:left w:val="nil"/>
              <w:bottom w:val="nil"/>
              <w:right w:val="nil"/>
            </w:tcBorders>
            <w:shd w:val="clear" w:color="000000" w:fill="F2F2F2"/>
            <w:noWrap/>
            <w:vAlign w:val="bottom"/>
            <w:hideMark/>
          </w:tcPr>
          <w:p w14:paraId="31FF5C5B" w14:textId="77777777" w:rsidR="00157120" w:rsidRPr="00BD6827" w:rsidRDefault="00157120" w:rsidP="00BD6827">
            <w:pPr>
              <w:pStyle w:val="ARTableBodyRightBold"/>
              <w:spacing w:before="20" w:after="60"/>
              <w:rPr>
                <w:sz w:val="15"/>
                <w:szCs w:val="15"/>
              </w:rPr>
            </w:pPr>
            <w:r w:rsidRPr="00BD6827">
              <w:rPr>
                <w:sz w:val="15"/>
                <w:szCs w:val="15"/>
              </w:rPr>
              <w:t>74,195</w:t>
            </w:r>
          </w:p>
        </w:tc>
        <w:tc>
          <w:tcPr>
            <w:tcW w:w="770" w:type="dxa"/>
            <w:tcBorders>
              <w:top w:val="nil"/>
              <w:left w:val="nil"/>
              <w:bottom w:val="nil"/>
              <w:right w:val="single" w:sz="4" w:space="0" w:color="D9D9D9"/>
            </w:tcBorders>
            <w:shd w:val="clear" w:color="000000" w:fill="F2F2F2"/>
            <w:noWrap/>
            <w:vAlign w:val="bottom"/>
            <w:hideMark/>
          </w:tcPr>
          <w:p w14:paraId="2C86EE98" w14:textId="77777777" w:rsidR="00157120" w:rsidRPr="00BD6827" w:rsidRDefault="00157120" w:rsidP="00BD6827">
            <w:pPr>
              <w:pStyle w:val="ARTableBodyRightBold"/>
              <w:spacing w:before="20" w:after="60"/>
              <w:rPr>
                <w:sz w:val="15"/>
                <w:szCs w:val="15"/>
              </w:rPr>
            </w:pPr>
            <w:r w:rsidRPr="00BD6827">
              <w:rPr>
                <w:sz w:val="15"/>
                <w:szCs w:val="15"/>
              </w:rPr>
              <w:t>82,396</w:t>
            </w:r>
          </w:p>
        </w:tc>
      </w:tr>
      <w:tr w:rsidR="00157120" w:rsidRPr="00684F92" w14:paraId="651D0681" w14:textId="77777777" w:rsidTr="00B23D16">
        <w:trPr>
          <w:trHeight w:hRule="exact" w:val="238"/>
        </w:trPr>
        <w:tc>
          <w:tcPr>
            <w:tcW w:w="3175" w:type="dxa"/>
            <w:tcBorders>
              <w:top w:val="nil"/>
              <w:left w:val="nil"/>
              <w:bottom w:val="nil"/>
              <w:right w:val="nil"/>
            </w:tcBorders>
            <w:shd w:val="clear" w:color="000000" w:fill="FFFFFF"/>
            <w:vAlign w:val="bottom"/>
            <w:hideMark/>
          </w:tcPr>
          <w:p w14:paraId="6434A726" w14:textId="77777777" w:rsidR="00157120" w:rsidRPr="00BD6827" w:rsidRDefault="00157120" w:rsidP="00BD6827">
            <w:pPr>
              <w:pStyle w:val="ARTableBody"/>
              <w:spacing w:before="20" w:after="60"/>
              <w:rPr>
                <w:sz w:val="15"/>
                <w:szCs w:val="15"/>
              </w:rPr>
            </w:pPr>
            <w:r w:rsidRPr="00BD6827">
              <w:rPr>
                <w:sz w:val="15"/>
                <w:szCs w:val="15"/>
              </w:rPr>
              <w:t>Accommodation expenses</w:t>
            </w:r>
          </w:p>
        </w:tc>
        <w:tc>
          <w:tcPr>
            <w:tcW w:w="765" w:type="dxa"/>
            <w:tcBorders>
              <w:top w:val="nil"/>
              <w:left w:val="single" w:sz="4" w:space="0" w:color="D9D9D9"/>
              <w:bottom w:val="nil"/>
              <w:right w:val="nil"/>
            </w:tcBorders>
            <w:shd w:val="clear" w:color="000000" w:fill="FFFFFF"/>
            <w:noWrap/>
            <w:vAlign w:val="bottom"/>
            <w:hideMark/>
          </w:tcPr>
          <w:p w14:paraId="52FD4780" w14:textId="77777777" w:rsidR="00157120" w:rsidRPr="00BD6827" w:rsidRDefault="00157120" w:rsidP="00BD6827">
            <w:pPr>
              <w:pStyle w:val="ARTablebodysmallerspaceaboveright"/>
              <w:spacing w:before="20" w:after="60"/>
              <w:rPr>
                <w:sz w:val="15"/>
                <w:szCs w:val="15"/>
              </w:rPr>
            </w:pPr>
            <w:r w:rsidRPr="00BD6827">
              <w:rPr>
                <w:sz w:val="15"/>
                <w:szCs w:val="15"/>
              </w:rPr>
              <w:t>6,306</w:t>
            </w:r>
          </w:p>
        </w:tc>
        <w:tc>
          <w:tcPr>
            <w:tcW w:w="766" w:type="dxa"/>
            <w:tcBorders>
              <w:top w:val="nil"/>
              <w:left w:val="nil"/>
              <w:bottom w:val="nil"/>
              <w:right w:val="single" w:sz="4" w:space="0" w:color="D9D9D9"/>
            </w:tcBorders>
            <w:shd w:val="clear" w:color="000000" w:fill="FFFFFF"/>
            <w:noWrap/>
            <w:vAlign w:val="bottom"/>
            <w:hideMark/>
          </w:tcPr>
          <w:p w14:paraId="59ACEC84" w14:textId="77777777" w:rsidR="00157120" w:rsidRPr="00BD6827" w:rsidRDefault="00157120" w:rsidP="00BD6827">
            <w:pPr>
              <w:pStyle w:val="ARTablebodysmallerspaceaboveright"/>
              <w:spacing w:before="20" w:after="60"/>
              <w:rPr>
                <w:sz w:val="15"/>
                <w:szCs w:val="15"/>
              </w:rPr>
            </w:pPr>
            <w:r w:rsidRPr="00BD6827">
              <w:rPr>
                <w:sz w:val="15"/>
                <w:szCs w:val="15"/>
              </w:rPr>
              <w:t>2,761</w:t>
            </w:r>
          </w:p>
        </w:tc>
        <w:tc>
          <w:tcPr>
            <w:tcW w:w="765" w:type="dxa"/>
            <w:tcBorders>
              <w:top w:val="nil"/>
              <w:left w:val="nil"/>
              <w:bottom w:val="nil"/>
              <w:right w:val="nil"/>
            </w:tcBorders>
            <w:shd w:val="clear" w:color="000000" w:fill="FFFFFF"/>
            <w:noWrap/>
            <w:vAlign w:val="bottom"/>
            <w:hideMark/>
          </w:tcPr>
          <w:p w14:paraId="59FA56D3" w14:textId="77777777" w:rsidR="00157120" w:rsidRPr="00BD6827" w:rsidRDefault="00157120" w:rsidP="00BD6827">
            <w:pPr>
              <w:pStyle w:val="ARTablebodysmallerspaceaboveright"/>
              <w:spacing w:before="20" w:after="60"/>
              <w:rPr>
                <w:sz w:val="15"/>
                <w:szCs w:val="15"/>
              </w:rPr>
            </w:pPr>
            <w:r w:rsidRPr="00BD6827">
              <w:rPr>
                <w:sz w:val="15"/>
                <w:szCs w:val="15"/>
              </w:rPr>
              <w:t>2,848</w:t>
            </w:r>
          </w:p>
        </w:tc>
        <w:tc>
          <w:tcPr>
            <w:tcW w:w="765" w:type="dxa"/>
            <w:tcBorders>
              <w:top w:val="nil"/>
              <w:left w:val="nil"/>
              <w:bottom w:val="nil"/>
              <w:right w:val="single" w:sz="4" w:space="0" w:color="D9D9D9"/>
            </w:tcBorders>
            <w:shd w:val="clear" w:color="000000" w:fill="FFFFFF"/>
            <w:noWrap/>
            <w:vAlign w:val="bottom"/>
            <w:hideMark/>
          </w:tcPr>
          <w:p w14:paraId="73E1B271" w14:textId="77777777" w:rsidR="00157120" w:rsidRPr="00BD6827" w:rsidRDefault="00157120" w:rsidP="00BD6827">
            <w:pPr>
              <w:pStyle w:val="ARTablebodysmallerspaceaboveright"/>
              <w:spacing w:before="20" w:after="60"/>
              <w:rPr>
                <w:sz w:val="15"/>
                <w:szCs w:val="15"/>
              </w:rPr>
            </w:pPr>
            <w:r w:rsidRPr="00BD6827">
              <w:rPr>
                <w:sz w:val="15"/>
                <w:szCs w:val="15"/>
              </w:rPr>
              <w:t>1,509</w:t>
            </w:r>
          </w:p>
        </w:tc>
        <w:tc>
          <w:tcPr>
            <w:tcW w:w="765" w:type="dxa"/>
            <w:tcBorders>
              <w:top w:val="nil"/>
              <w:left w:val="nil"/>
              <w:bottom w:val="nil"/>
              <w:right w:val="nil"/>
            </w:tcBorders>
            <w:shd w:val="clear" w:color="000000" w:fill="FFFFFF"/>
            <w:noWrap/>
            <w:vAlign w:val="bottom"/>
            <w:hideMark/>
          </w:tcPr>
          <w:p w14:paraId="3487986E" w14:textId="77777777" w:rsidR="00157120" w:rsidRPr="00BD6827" w:rsidRDefault="00157120" w:rsidP="00BD6827">
            <w:pPr>
              <w:pStyle w:val="ARTablebodysmallerspaceaboveright"/>
              <w:spacing w:before="20" w:after="60"/>
              <w:rPr>
                <w:sz w:val="15"/>
                <w:szCs w:val="15"/>
              </w:rPr>
            </w:pPr>
            <w:r w:rsidRPr="00BD6827">
              <w:rPr>
                <w:sz w:val="15"/>
                <w:szCs w:val="15"/>
              </w:rPr>
              <w:t>396</w:t>
            </w:r>
          </w:p>
        </w:tc>
        <w:tc>
          <w:tcPr>
            <w:tcW w:w="765" w:type="dxa"/>
            <w:tcBorders>
              <w:top w:val="nil"/>
              <w:left w:val="nil"/>
              <w:bottom w:val="nil"/>
              <w:right w:val="single" w:sz="4" w:space="0" w:color="D9D9D9"/>
            </w:tcBorders>
            <w:shd w:val="clear" w:color="000000" w:fill="FFFFFF"/>
            <w:noWrap/>
            <w:vAlign w:val="bottom"/>
            <w:hideMark/>
          </w:tcPr>
          <w:p w14:paraId="50EF85B5" w14:textId="77777777" w:rsidR="00157120" w:rsidRPr="00BD6827" w:rsidRDefault="00157120" w:rsidP="00BD6827">
            <w:pPr>
              <w:pStyle w:val="ARTablebodysmallerspaceabove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0FE9511D" w14:textId="77777777" w:rsidR="00157120" w:rsidRPr="00BD6827" w:rsidRDefault="00157120" w:rsidP="00BD6827">
            <w:pPr>
              <w:pStyle w:val="ARTablebodysmallerspaceaboveright"/>
              <w:spacing w:before="20" w:after="60"/>
              <w:rPr>
                <w:sz w:val="15"/>
                <w:szCs w:val="15"/>
              </w:rPr>
            </w:pPr>
            <w:r w:rsidRPr="00BD6827">
              <w:rPr>
                <w:sz w:val="15"/>
                <w:szCs w:val="15"/>
              </w:rPr>
              <w:t>4,445</w:t>
            </w:r>
          </w:p>
        </w:tc>
        <w:tc>
          <w:tcPr>
            <w:tcW w:w="765" w:type="dxa"/>
            <w:tcBorders>
              <w:top w:val="nil"/>
              <w:left w:val="nil"/>
              <w:bottom w:val="nil"/>
              <w:right w:val="single" w:sz="4" w:space="0" w:color="D9D9D9"/>
            </w:tcBorders>
            <w:shd w:val="clear" w:color="000000" w:fill="FFFFFF"/>
            <w:noWrap/>
            <w:vAlign w:val="bottom"/>
            <w:hideMark/>
          </w:tcPr>
          <w:p w14:paraId="04D98FA5" w14:textId="77777777" w:rsidR="00157120" w:rsidRPr="00BD6827" w:rsidRDefault="00157120" w:rsidP="00BD6827">
            <w:pPr>
              <w:pStyle w:val="ARTablebodysmallerspaceaboveright"/>
              <w:spacing w:before="20" w:after="60"/>
              <w:rPr>
                <w:sz w:val="15"/>
                <w:szCs w:val="15"/>
              </w:rPr>
            </w:pPr>
            <w:r w:rsidRPr="00BD6827">
              <w:rPr>
                <w:sz w:val="15"/>
                <w:szCs w:val="15"/>
              </w:rPr>
              <w:t>9,203</w:t>
            </w:r>
          </w:p>
        </w:tc>
        <w:tc>
          <w:tcPr>
            <w:tcW w:w="765" w:type="dxa"/>
            <w:tcBorders>
              <w:top w:val="nil"/>
              <w:left w:val="nil"/>
              <w:bottom w:val="nil"/>
              <w:right w:val="nil"/>
            </w:tcBorders>
            <w:shd w:val="clear" w:color="000000" w:fill="FFFFFF"/>
            <w:noWrap/>
            <w:vAlign w:val="bottom"/>
            <w:hideMark/>
          </w:tcPr>
          <w:p w14:paraId="296852B5" w14:textId="77777777" w:rsidR="00157120" w:rsidRPr="00BD6827" w:rsidRDefault="00157120" w:rsidP="00BD6827">
            <w:pPr>
              <w:pStyle w:val="ARTablebodysmallerspaceaboveright"/>
              <w:spacing w:before="20" w:after="60"/>
              <w:rPr>
                <w:sz w:val="15"/>
                <w:szCs w:val="15"/>
              </w:rPr>
            </w:pPr>
            <w:r w:rsidRPr="00BD6827">
              <w:rPr>
                <w:sz w:val="15"/>
                <w:szCs w:val="15"/>
              </w:rPr>
              <w:t>2,270</w:t>
            </w:r>
          </w:p>
        </w:tc>
        <w:tc>
          <w:tcPr>
            <w:tcW w:w="765" w:type="dxa"/>
            <w:tcBorders>
              <w:top w:val="nil"/>
              <w:left w:val="nil"/>
              <w:bottom w:val="nil"/>
              <w:right w:val="single" w:sz="4" w:space="0" w:color="D9D9D9"/>
            </w:tcBorders>
            <w:shd w:val="clear" w:color="000000" w:fill="FFFFFF"/>
            <w:noWrap/>
            <w:vAlign w:val="bottom"/>
            <w:hideMark/>
          </w:tcPr>
          <w:p w14:paraId="2239B236" w14:textId="77777777" w:rsidR="00157120" w:rsidRPr="00BD6827" w:rsidRDefault="00157120" w:rsidP="00BD6827">
            <w:pPr>
              <w:pStyle w:val="ARTablebodysmallerspaceaboveright"/>
              <w:spacing w:before="20" w:after="60"/>
              <w:rPr>
                <w:sz w:val="15"/>
                <w:szCs w:val="15"/>
              </w:rPr>
            </w:pPr>
            <w:r w:rsidRPr="00BD6827">
              <w:rPr>
                <w:sz w:val="15"/>
                <w:szCs w:val="15"/>
              </w:rPr>
              <w:t>1,205</w:t>
            </w:r>
          </w:p>
        </w:tc>
        <w:tc>
          <w:tcPr>
            <w:tcW w:w="765" w:type="dxa"/>
            <w:tcBorders>
              <w:top w:val="nil"/>
              <w:left w:val="nil"/>
              <w:bottom w:val="nil"/>
              <w:right w:val="nil"/>
            </w:tcBorders>
            <w:shd w:val="clear" w:color="000000" w:fill="FFFFFF"/>
            <w:noWrap/>
            <w:vAlign w:val="bottom"/>
            <w:hideMark/>
          </w:tcPr>
          <w:p w14:paraId="1A768DE6" w14:textId="77777777" w:rsidR="00157120" w:rsidRPr="00BD6827" w:rsidRDefault="00157120" w:rsidP="00BD6827">
            <w:pPr>
              <w:pStyle w:val="ARTablebodysmallerspaceaboveright"/>
              <w:spacing w:before="20" w:after="60"/>
              <w:rPr>
                <w:sz w:val="15"/>
                <w:szCs w:val="15"/>
              </w:rPr>
            </w:pPr>
            <w:r w:rsidRPr="00BD6827">
              <w:rPr>
                <w:sz w:val="15"/>
                <w:szCs w:val="15"/>
              </w:rPr>
              <w:t>8,411</w:t>
            </w:r>
          </w:p>
        </w:tc>
        <w:tc>
          <w:tcPr>
            <w:tcW w:w="765" w:type="dxa"/>
            <w:tcBorders>
              <w:top w:val="nil"/>
              <w:left w:val="nil"/>
              <w:bottom w:val="nil"/>
              <w:right w:val="single" w:sz="4" w:space="0" w:color="D9D9D9"/>
            </w:tcBorders>
            <w:shd w:val="clear" w:color="000000" w:fill="FFFFFF"/>
            <w:noWrap/>
            <w:vAlign w:val="bottom"/>
            <w:hideMark/>
          </w:tcPr>
          <w:p w14:paraId="512E6095" w14:textId="77777777" w:rsidR="00157120" w:rsidRPr="00BD6827" w:rsidRDefault="00157120" w:rsidP="00BD6827">
            <w:pPr>
              <w:pStyle w:val="ARTablebodysmallerspaceaboveright"/>
              <w:spacing w:before="20" w:after="60"/>
              <w:rPr>
                <w:sz w:val="15"/>
                <w:szCs w:val="15"/>
              </w:rPr>
            </w:pPr>
            <w:r w:rsidRPr="00BD6827">
              <w:rPr>
                <w:sz w:val="15"/>
                <w:szCs w:val="15"/>
              </w:rPr>
              <w:t>26,120</w:t>
            </w:r>
          </w:p>
        </w:tc>
        <w:tc>
          <w:tcPr>
            <w:tcW w:w="765" w:type="dxa"/>
            <w:tcBorders>
              <w:top w:val="nil"/>
              <w:left w:val="nil"/>
              <w:bottom w:val="nil"/>
              <w:right w:val="nil"/>
            </w:tcBorders>
            <w:shd w:val="clear" w:color="000000" w:fill="F2F2F2"/>
            <w:noWrap/>
            <w:vAlign w:val="bottom"/>
            <w:hideMark/>
          </w:tcPr>
          <w:p w14:paraId="7B3C1E86" w14:textId="77777777" w:rsidR="00157120" w:rsidRPr="00BD6827" w:rsidRDefault="00157120" w:rsidP="00BD6827">
            <w:pPr>
              <w:pStyle w:val="ARTableBodyRightBold"/>
              <w:spacing w:before="20" w:after="60"/>
              <w:rPr>
                <w:sz w:val="15"/>
                <w:szCs w:val="15"/>
              </w:rPr>
            </w:pPr>
            <w:r w:rsidRPr="00BD6827">
              <w:rPr>
                <w:sz w:val="15"/>
                <w:szCs w:val="15"/>
              </w:rPr>
              <w:t>24,675</w:t>
            </w:r>
          </w:p>
        </w:tc>
        <w:tc>
          <w:tcPr>
            <w:tcW w:w="770" w:type="dxa"/>
            <w:tcBorders>
              <w:top w:val="nil"/>
              <w:left w:val="nil"/>
              <w:bottom w:val="nil"/>
              <w:right w:val="single" w:sz="4" w:space="0" w:color="D9D9D9"/>
            </w:tcBorders>
            <w:shd w:val="clear" w:color="000000" w:fill="F2F2F2"/>
            <w:noWrap/>
            <w:vAlign w:val="bottom"/>
            <w:hideMark/>
          </w:tcPr>
          <w:p w14:paraId="4C6BF82F" w14:textId="77777777" w:rsidR="00157120" w:rsidRPr="00BD6827" w:rsidRDefault="00157120" w:rsidP="00BD6827">
            <w:pPr>
              <w:pStyle w:val="ARTableBodyRightBold"/>
              <w:spacing w:before="20" w:after="60"/>
              <w:rPr>
                <w:sz w:val="15"/>
                <w:szCs w:val="15"/>
              </w:rPr>
            </w:pPr>
            <w:r w:rsidRPr="00BD6827">
              <w:rPr>
                <w:sz w:val="15"/>
                <w:szCs w:val="15"/>
              </w:rPr>
              <w:t>40,798</w:t>
            </w:r>
          </w:p>
        </w:tc>
      </w:tr>
      <w:tr w:rsidR="00157120" w:rsidRPr="00684F92" w14:paraId="4CF82495" w14:textId="77777777" w:rsidTr="00B23D16">
        <w:trPr>
          <w:trHeight w:hRule="exact" w:val="238"/>
        </w:trPr>
        <w:tc>
          <w:tcPr>
            <w:tcW w:w="3175" w:type="dxa"/>
            <w:tcBorders>
              <w:top w:val="nil"/>
              <w:left w:val="nil"/>
              <w:bottom w:val="nil"/>
              <w:right w:val="nil"/>
            </w:tcBorders>
            <w:shd w:val="clear" w:color="000000" w:fill="FFFFFF"/>
            <w:vAlign w:val="bottom"/>
            <w:hideMark/>
          </w:tcPr>
          <w:p w14:paraId="258F5E21" w14:textId="77777777" w:rsidR="00157120" w:rsidRPr="00BD6827" w:rsidRDefault="00157120" w:rsidP="00BD6827">
            <w:pPr>
              <w:pStyle w:val="ARTableBody"/>
              <w:spacing w:before="20" w:after="60"/>
              <w:rPr>
                <w:sz w:val="15"/>
                <w:szCs w:val="15"/>
              </w:rPr>
            </w:pPr>
            <w:r w:rsidRPr="00BD6827">
              <w:rPr>
                <w:sz w:val="15"/>
                <w:szCs w:val="15"/>
              </w:rPr>
              <w:t>Information technology expenses</w:t>
            </w:r>
          </w:p>
        </w:tc>
        <w:tc>
          <w:tcPr>
            <w:tcW w:w="765" w:type="dxa"/>
            <w:tcBorders>
              <w:top w:val="nil"/>
              <w:left w:val="single" w:sz="4" w:space="0" w:color="D9D9D9"/>
              <w:bottom w:val="nil"/>
              <w:right w:val="nil"/>
            </w:tcBorders>
            <w:shd w:val="clear" w:color="000000" w:fill="FFFFFF"/>
            <w:noWrap/>
            <w:vAlign w:val="bottom"/>
            <w:hideMark/>
          </w:tcPr>
          <w:p w14:paraId="081AD49C" w14:textId="77777777" w:rsidR="00157120" w:rsidRPr="00BD6827" w:rsidRDefault="00157120" w:rsidP="00BD6827">
            <w:pPr>
              <w:pStyle w:val="ARTablebodysmallerspaceaboveright"/>
              <w:spacing w:before="20" w:after="60"/>
              <w:rPr>
                <w:sz w:val="15"/>
                <w:szCs w:val="15"/>
              </w:rPr>
            </w:pPr>
            <w:r w:rsidRPr="00BD6827">
              <w:rPr>
                <w:sz w:val="15"/>
                <w:szCs w:val="15"/>
              </w:rPr>
              <w:t>4,926</w:t>
            </w:r>
          </w:p>
        </w:tc>
        <w:tc>
          <w:tcPr>
            <w:tcW w:w="766" w:type="dxa"/>
            <w:tcBorders>
              <w:top w:val="nil"/>
              <w:left w:val="nil"/>
              <w:bottom w:val="nil"/>
              <w:right w:val="single" w:sz="4" w:space="0" w:color="D9D9D9"/>
            </w:tcBorders>
            <w:shd w:val="clear" w:color="000000" w:fill="FFFFFF"/>
            <w:noWrap/>
            <w:vAlign w:val="bottom"/>
            <w:hideMark/>
          </w:tcPr>
          <w:p w14:paraId="085B1621" w14:textId="77777777" w:rsidR="00157120" w:rsidRPr="00BD6827" w:rsidRDefault="00157120" w:rsidP="00BD6827">
            <w:pPr>
              <w:pStyle w:val="ARTablebodysmallerspaceaboveright"/>
              <w:spacing w:before="20" w:after="60"/>
              <w:rPr>
                <w:sz w:val="15"/>
                <w:szCs w:val="15"/>
              </w:rPr>
            </w:pPr>
            <w:r w:rsidRPr="00BD6827">
              <w:rPr>
                <w:sz w:val="15"/>
                <w:szCs w:val="15"/>
              </w:rPr>
              <w:t>2,266</w:t>
            </w:r>
          </w:p>
        </w:tc>
        <w:tc>
          <w:tcPr>
            <w:tcW w:w="765" w:type="dxa"/>
            <w:tcBorders>
              <w:top w:val="nil"/>
              <w:left w:val="nil"/>
              <w:bottom w:val="nil"/>
              <w:right w:val="nil"/>
            </w:tcBorders>
            <w:shd w:val="clear" w:color="000000" w:fill="FFFFFF"/>
            <w:noWrap/>
            <w:vAlign w:val="bottom"/>
            <w:hideMark/>
          </w:tcPr>
          <w:p w14:paraId="296C9EF8" w14:textId="77777777" w:rsidR="00157120" w:rsidRPr="00BD6827" w:rsidRDefault="00157120" w:rsidP="00BD6827">
            <w:pPr>
              <w:pStyle w:val="ARTablebodysmallerspaceaboveright"/>
              <w:spacing w:before="20" w:after="60"/>
              <w:rPr>
                <w:sz w:val="15"/>
                <w:szCs w:val="15"/>
              </w:rPr>
            </w:pPr>
            <w:r w:rsidRPr="00BD6827">
              <w:rPr>
                <w:sz w:val="15"/>
                <w:szCs w:val="15"/>
              </w:rPr>
              <w:t>1,507</w:t>
            </w:r>
          </w:p>
        </w:tc>
        <w:tc>
          <w:tcPr>
            <w:tcW w:w="765" w:type="dxa"/>
            <w:tcBorders>
              <w:top w:val="nil"/>
              <w:left w:val="nil"/>
              <w:bottom w:val="nil"/>
              <w:right w:val="single" w:sz="4" w:space="0" w:color="D9D9D9"/>
            </w:tcBorders>
            <w:shd w:val="clear" w:color="000000" w:fill="FFFFFF"/>
            <w:noWrap/>
            <w:vAlign w:val="bottom"/>
            <w:hideMark/>
          </w:tcPr>
          <w:p w14:paraId="471B65A9" w14:textId="77777777" w:rsidR="00157120" w:rsidRPr="00BD6827" w:rsidRDefault="00157120" w:rsidP="00BD6827">
            <w:pPr>
              <w:pStyle w:val="ARTablebodysmallerspaceaboveright"/>
              <w:spacing w:before="20" w:after="60"/>
              <w:rPr>
                <w:sz w:val="15"/>
                <w:szCs w:val="15"/>
              </w:rPr>
            </w:pPr>
            <w:r w:rsidRPr="00BD6827">
              <w:rPr>
                <w:sz w:val="15"/>
                <w:szCs w:val="15"/>
              </w:rPr>
              <w:t>466</w:t>
            </w:r>
          </w:p>
        </w:tc>
        <w:tc>
          <w:tcPr>
            <w:tcW w:w="765" w:type="dxa"/>
            <w:tcBorders>
              <w:top w:val="nil"/>
              <w:left w:val="nil"/>
              <w:bottom w:val="nil"/>
              <w:right w:val="nil"/>
            </w:tcBorders>
            <w:shd w:val="clear" w:color="000000" w:fill="FFFFFF"/>
            <w:noWrap/>
            <w:vAlign w:val="bottom"/>
            <w:hideMark/>
          </w:tcPr>
          <w:p w14:paraId="0117EEDF" w14:textId="77777777" w:rsidR="00157120" w:rsidRPr="00BD6827" w:rsidRDefault="00157120" w:rsidP="00BD6827">
            <w:pPr>
              <w:pStyle w:val="ARTablebodysmallerspaceaboveright"/>
              <w:spacing w:before="20" w:after="60"/>
              <w:rPr>
                <w:sz w:val="15"/>
                <w:szCs w:val="15"/>
              </w:rPr>
            </w:pPr>
            <w:r w:rsidRPr="00BD6827">
              <w:rPr>
                <w:sz w:val="15"/>
                <w:szCs w:val="15"/>
              </w:rPr>
              <w:t>639</w:t>
            </w:r>
          </w:p>
        </w:tc>
        <w:tc>
          <w:tcPr>
            <w:tcW w:w="765" w:type="dxa"/>
            <w:tcBorders>
              <w:top w:val="nil"/>
              <w:left w:val="nil"/>
              <w:bottom w:val="nil"/>
              <w:right w:val="single" w:sz="4" w:space="0" w:color="D9D9D9"/>
            </w:tcBorders>
            <w:shd w:val="clear" w:color="000000" w:fill="FFFFFF"/>
            <w:noWrap/>
            <w:vAlign w:val="bottom"/>
            <w:hideMark/>
          </w:tcPr>
          <w:p w14:paraId="0E3398C3" w14:textId="77777777" w:rsidR="00157120" w:rsidRPr="00BD6827" w:rsidRDefault="00157120" w:rsidP="00BD6827">
            <w:pPr>
              <w:pStyle w:val="ARTablebodysmallerspaceaboveright"/>
              <w:spacing w:before="20" w:after="60"/>
              <w:rPr>
                <w:sz w:val="15"/>
                <w:szCs w:val="15"/>
              </w:rPr>
            </w:pPr>
            <w:r w:rsidRPr="00BD6827">
              <w:rPr>
                <w:sz w:val="15"/>
                <w:szCs w:val="15"/>
              </w:rPr>
              <w:t>264</w:t>
            </w:r>
          </w:p>
        </w:tc>
        <w:tc>
          <w:tcPr>
            <w:tcW w:w="765" w:type="dxa"/>
            <w:tcBorders>
              <w:top w:val="nil"/>
              <w:left w:val="nil"/>
              <w:bottom w:val="nil"/>
              <w:right w:val="nil"/>
            </w:tcBorders>
            <w:shd w:val="clear" w:color="000000" w:fill="FFFFFF"/>
            <w:noWrap/>
            <w:vAlign w:val="bottom"/>
            <w:hideMark/>
          </w:tcPr>
          <w:p w14:paraId="6C7829B6" w14:textId="77777777" w:rsidR="00157120" w:rsidRPr="00BD6827" w:rsidRDefault="00157120" w:rsidP="00BD6827">
            <w:pPr>
              <w:pStyle w:val="ARTablebodysmallerspaceaboveright"/>
              <w:spacing w:before="20" w:after="60"/>
              <w:rPr>
                <w:sz w:val="15"/>
                <w:szCs w:val="15"/>
              </w:rPr>
            </w:pPr>
            <w:r w:rsidRPr="00BD6827">
              <w:rPr>
                <w:sz w:val="15"/>
                <w:szCs w:val="15"/>
              </w:rPr>
              <w:t>17,447</w:t>
            </w:r>
          </w:p>
        </w:tc>
        <w:tc>
          <w:tcPr>
            <w:tcW w:w="765" w:type="dxa"/>
            <w:tcBorders>
              <w:top w:val="nil"/>
              <w:left w:val="nil"/>
              <w:bottom w:val="nil"/>
              <w:right w:val="single" w:sz="4" w:space="0" w:color="D9D9D9"/>
            </w:tcBorders>
            <w:shd w:val="clear" w:color="000000" w:fill="FFFFFF"/>
            <w:noWrap/>
            <w:vAlign w:val="bottom"/>
            <w:hideMark/>
          </w:tcPr>
          <w:p w14:paraId="58E50B49" w14:textId="77777777" w:rsidR="00157120" w:rsidRPr="00BD6827" w:rsidRDefault="00157120" w:rsidP="00BD6827">
            <w:pPr>
              <w:pStyle w:val="ARTablebodysmallerspaceaboveright"/>
              <w:spacing w:before="20" w:after="60"/>
              <w:rPr>
                <w:sz w:val="15"/>
                <w:szCs w:val="15"/>
              </w:rPr>
            </w:pPr>
            <w:r w:rsidRPr="00BD6827">
              <w:rPr>
                <w:sz w:val="15"/>
                <w:szCs w:val="15"/>
              </w:rPr>
              <w:t>9,762</w:t>
            </w:r>
          </w:p>
        </w:tc>
        <w:tc>
          <w:tcPr>
            <w:tcW w:w="765" w:type="dxa"/>
            <w:tcBorders>
              <w:top w:val="nil"/>
              <w:left w:val="nil"/>
              <w:bottom w:val="nil"/>
              <w:right w:val="nil"/>
            </w:tcBorders>
            <w:shd w:val="clear" w:color="000000" w:fill="FFFFFF"/>
            <w:noWrap/>
            <w:vAlign w:val="bottom"/>
            <w:hideMark/>
          </w:tcPr>
          <w:p w14:paraId="65EEE1C8" w14:textId="77777777" w:rsidR="00157120" w:rsidRPr="00BD6827" w:rsidRDefault="00157120" w:rsidP="00BD6827">
            <w:pPr>
              <w:pStyle w:val="ARTablebodysmallerspaceaboveright"/>
              <w:spacing w:before="20" w:after="60"/>
              <w:rPr>
                <w:sz w:val="15"/>
                <w:szCs w:val="15"/>
              </w:rPr>
            </w:pPr>
            <w:r w:rsidRPr="00BD6827">
              <w:rPr>
                <w:sz w:val="15"/>
                <w:szCs w:val="15"/>
              </w:rPr>
              <w:t>670</w:t>
            </w:r>
          </w:p>
        </w:tc>
        <w:tc>
          <w:tcPr>
            <w:tcW w:w="765" w:type="dxa"/>
            <w:tcBorders>
              <w:top w:val="nil"/>
              <w:left w:val="nil"/>
              <w:bottom w:val="nil"/>
              <w:right w:val="single" w:sz="4" w:space="0" w:color="D9D9D9"/>
            </w:tcBorders>
            <w:shd w:val="clear" w:color="000000" w:fill="FFFFFF"/>
            <w:noWrap/>
            <w:vAlign w:val="bottom"/>
            <w:hideMark/>
          </w:tcPr>
          <w:p w14:paraId="1858B5F0" w14:textId="77777777" w:rsidR="00157120" w:rsidRPr="00BD6827" w:rsidRDefault="00157120" w:rsidP="00BD6827">
            <w:pPr>
              <w:pStyle w:val="ARTablebodysmallerspaceaboveright"/>
              <w:spacing w:before="20" w:after="60"/>
              <w:rPr>
                <w:sz w:val="15"/>
                <w:szCs w:val="15"/>
              </w:rPr>
            </w:pPr>
            <w:r w:rsidRPr="00BD6827">
              <w:rPr>
                <w:sz w:val="15"/>
                <w:szCs w:val="15"/>
              </w:rPr>
              <w:t>443</w:t>
            </w:r>
          </w:p>
        </w:tc>
        <w:tc>
          <w:tcPr>
            <w:tcW w:w="765" w:type="dxa"/>
            <w:tcBorders>
              <w:top w:val="nil"/>
              <w:left w:val="nil"/>
              <w:bottom w:val="nil"/>
              <w:right w:val="nil"/>
            </w:tcBorders>
            <w:shd w:val="clear" w:color="000000" w:fill="FFFFFF"/>
            <w:noWrap/>
            <w:vAlign w:val="bottom"/>
            <w:hideMark/>
          </w:tcPr>
          <w:p w14:paraId="1E486A77" w14:textId="77777777" w:rsidR="00157120" w:rsidRPr="00BD6827" w:rsidRDefault="00157120" w:rsidP="00BD6827">
            <w:pPr>
              <w:pStyle w:val="ARTablebodysmallerspaceaboveright"/>
              <w:spacing w:before="20" w:after="60"/>
              <w:rPr>
                <w:sz w:val="15"/>
                <w:szCs w:val="15"/>
              </w:rPr>
            </w:pPr>
            <w:r w:rsidRPr="00BD6827">
              <w:rPr>
                <w:sz w:val="15"/>
                <w:szCs w:val="15"/>
              </w:rPr>
              <w:t>9,640</w:t>
            </w:r>
          </w:p>
        </w:tc>
        <w:tc>
          <w:tcPr>
            <w:tcW w:w="765" w:type="dxa"/>
            <w:tcBorders>
              <w:top w:val="nil"/>
              <w:left w:val="nil"/>
              <w:bottom w:val="nil"/>
              <w:right w:val="single" w:sz="4" w:space="0" w:color="D9D9D9"/>
            </w:tcBorders>
            <w:shd w:val="clear" w:color="000000" w:fill="FFFFFF"/>
            <w:noWrap/>
            <w:vAlign w:val="bottom"/>
            <w:hideMark/>
          </w:tcPr>
          <w:p w14:paraId="5B292C7F" w14:textId="77777777" w:rsidR="00157120" w:rsidRPr="00BD6827" w:rsidRDefault="00157120" w:rsidP="00BD6827">
            <w:pPr>
              <w:pStyle w:val="ARTablebodysmallerspaceaboveright"/>
              <w:spacing w:before="20" w:after="60"/>
              <w:rPr>
                <w:sz w:val="15"/>
                <w:szCs w:val="15"/>
              </w:rPr>
            </w:pPr>
            <w:r w:rsidRPr="00BD6827">
              <w:rPr>
                <w:sz w:val="15"/>
                <w:szCs w:val="15"/>
              </w:rPr>
              <w:t>1,945</w:t>
            </w:r>
          </w:p>
        </w:tc>
        <w:tc>
          <w:tcPr>
            <w:tcW w:w="765" w:type="dxa"/>
            <w:tcBorders>
              <w:top w:val="nil"/>
              <w:left w:val="nil"/>
              <w:bottom w:val="nil"/>
              <w:right w:val="nil"/>
            </w:tcBorders>
            <w:shd w:val="clear" w:color="000000" w:fill="F2F2F2"/>
            <w:noWrap/>
            <w:vAlign w:val="bottom"/>
            <w:hideMark/>
          </w:tcPr>
          <w:p w14:paraId="559CF919" w14:textId="77777777" w:rsidR="00157120" w:rsidRPr="00BD6827" w:rsidRDefault="00157120" w:rsidP="00BD6827">
            <w:pPr>
              <w:pStyle w:val="ARTableBodyRightBold"/>
              <w:spacing w:before="20" w:after="60"/>
              <w:rPr>
                <w:sz w:val="15"/>
                <w:szCs w:val="15"/>
              </w:rPr>
            </w:pPr>
            <w:r w:rsidRPr="00BD6827">
              <w:rPr>
                <w:sz w:val="15"/>
                <w:szCs w:val="15"/>
              </w:rPr>
              <w:t>34,830</w:t>
            </w:r>
          </w:p>
        </w:tc>
        <w:tc>
          <w:tcPr>
            <w:tcW w:w="770" w:type="dxa"/>
            <w:tcBorders>
              <w:top w:val="nil"/>
              <w:left w:val="nil"/>
              <w:bottom w:val="nil"/>
              <w:right w:val="single" w:sz="4" w:space="0" w:color="D9D9D9"/>
            </w:tcBorders>
            <w:shd w:val="clear" w:color="000000" w:fill="F2F2F2"/>
            <w:noWrap/>
            <w:vAlign w:val="bottom"/>
            <w:hideMark/>
          </w:tcPr>
          <w:p w14:paraId="020D22AE" w14:textId="77777777" w:rsidR="00157120" w:rsidRPr="00BD6827" w:rsidRDefault="00157120" w:rsidP="00BD6827">
            <w:pPr>
              <w:pStyle w:val="ARTableBodyRightBold"/>
              <w:spacing w:before="20" w:after="60"/>
              <w:rPr>
                <w:sz w:val="15"/>
                <w:szCs w:val="15"/>
              </w:rPr>
            </w:pPr>
            <w:r w:rsidRPr="00BD6827">
              <w:rPr>
                <w:sz w:val="15"/>
                <w:szCs w:val="15"/>
              </w:rPr>
              <w:t>15,146</w:t>
            </w:r>
          </w:p>
        </w:tc>
      </w:tr>
      <w:tr w:rsidR="00157120" w:rsidRPr="00684F92" w14:paraId="1521F0A0" w14:textId="77777777" w:rsidTr="00B23D16">
        <w:trPr>
          <w:trHeight w:hRule="exact" w:val="238"/>
        </w:trPr>
        <w:tc>
          <w:tcPr>
            <w:tcW w:w="3175" w:type="dxa"/>
            <w:tcBorders>
              <w:top w:val="nil"/>
              <w:left w:val="nil"/>
              <w:bottom w:val="single" w:sz="4" w:space="0" w:color="auto"/>
              <w:right w:val="nil"/>
            </w:tcBorders>
            <w:shd w:val="clear" w:color="000000" w:fill="FFFFFF"/>
            <w:vAlign w:val="bottom"/>
            <w:hideMark/>
          </w:tcPr>
          <w:p w14:paraId="66A04AE2" w14:textId="77777777" w:rsidR="00157120" w:rsidRPr="00BD6827" w:rsidRDefault="00157120" w:rsidP="00BD6827">
            <w:pPr>
              <w:pStyle w:val="ARTableBody"/>
              <w:spacing w:before="20" w:after="60"/>
              <w:rPr>
                <w:sz w:val="15"/>
                <w:szCs w:val="15"/>
              </w:rPr>
            </w:pPr>
            <w:r w:rsidRPr="00BD6827">
              <w:rPr>
                <w:sz w:val="15"/>
                <w:szCs w:val="15"/>
              </w:rPr>
              <w:t>Other operating expenses</w:t>
            </w:r>
          </w:p>
        </w:tc>
        <w:tc>
          <w:tcPr>
            <w:tcW w:w="765" w:type="dxa"/>
            <w:tcBorders>
              <w:top w:val="nil"/>
              <w:left w:val="single" w:sz="4" w:space="0" w:color="D9D9D9"/>
              <w:bottom w:val="single" w:sz="4" w:space="0" w:color="auto"/>
              <w:right w:val="nil"/>
            </w:tcBorders>
            <w:shd w:val="clear" w:color="000000" w:fill="FFFFFF"/>
            <w:noWrap/>
            <w:vAlign w:val="bottom"/>
            <w:hideMark/>
          </w:tcPr>
          <w:p w14:paraId="2E65C061" w14:textId="77777777" w:rsidR="00157120" w:rsidRPr="00BD6827" w:rsidRDefault="00157120" w:rsidP="00BD6827">
            <w:pPr>
              <w:pStyle w:val="ARTablebodysmallerspaceaboveright"/>
              <w:spacing w:before="20" w:after="60"/>
              <w:rPr>
                <w:sz w:val="15"/>
                <w:szCs w:val="15"/>
              </w:rPr>
            </w:pPr>
            <w:r w:rsidRPr="00BD6827">
              <w:rPr>
                <w:sz w:val="15"/>
                <w:szCs w:val="15"/>
              </w:rPr>
              <w:t>5,189</w:t>
            </w:r>
          </w:p>
        </w:tc>
        <w:tc>
          <w:tcPr>
            <w:tcW w:w="766" w:type="dxa"/>
            <w:tcBorders>
              <w:top w:val="nil"/>
              <w:left w:val="nil"/>
              <w:bottom w:val="single" w:sz="4" w:space="0" w:color="auto"/>
              <w:right w:val="single" w:sz="4" w:space="0" w:color="D9D9D9"/>
            </w:tcBorders>
            <w:shd w:val="clear" w:color="000000" w:fill="FFFFFF"/>
            <w:noWrap/>
            <w:vAlign w:val="bottom"/>
            <w:hideMark/>
          </w:tcPr>
          <w:p w14:paraId="109221E2" w14:textId="77777777" w:rsidR="00157120" w:rsidRPr="00BD6827" w:rsidRDefault="00157120" w:rsidP="00BD6827">
            <w:pPr>
              <w:pStyle w:val="ARTablebodysmallerspaceaboveright"/>
              <w:spacing w:before="20" w:after="60"/>
              <w:rPr>
                <w:sz w:val="15"/>
                <w:szCs w:val="15"/>
              </w:rPr>
            </w:pPr>
            <w:r w:rsidRPr="00BD6827">
              <w:rPr>
                <w:sz w:val="15"/>
                <w:szCs w:val="15"/>
              </w:rPr>
              <w:t>7,640</w:t>
            </w:r>
          </w:p>
        </w:tc>
        <w:tc>
          <w:tcPr>
            <w:tcW w:w="765" w:type="dxa"/>
            <w:tcBorders>
              <w:top w:val="nil"/>
              <w:left w:val="nil"/>
              <w:bottom w:val="single" w:sz="4" w:space="0" w:color="auto"/>
              <w:right w:val="nil"/>
            </w:tcBorders>
            <w:shd w:val="clear" w:color="000000" w:fill="FFFFFF"/>
            <w:noWrap/>
            <w:vAlign w:val="bottom"/>
            <w:hideMark/>
          </w:tcPr>
          <w:p w14:paraId="512A8A02" w14:textId="77777777" w:rsidR="00157120" w:rsidRPr="00BD6827" w:rsidRDefault="00157120" w:rsidP="00BD6827">
            <w:pPr>
              <w:pStyle w:val="ARTablebodysmallerspaceaboveright"/>
              <w:spacing w:before="20" w:after="60"/>
              <w:rPr>
                <w:sz w:val="15"/>
                <w:szCs w:val="15"/>
              </w:rPr>
            </w:pPr>
            <w:r w:rsidRPr="00BD6827">
              <w:rPr>
                <w:sz w:val="15"/>
                <w:szCs w:val="15"/>
              </w:rPr>
              <w:t>1,717</w:t>
            </w:r>
          </w:p>
        </w:tc>
        <w:tc>
          <w:tcPr>
            <w:tcW w:w="765" w:type="dxa"/>
            <w:tcBorders>
              <w:top w:val="nil"/>
              <w:left w:val="nil"/>
              <w:bottom w:val="single" w:sz="4" w:space="0" w:color="auto"/>
              <w:right w:val="single" w:sz="4" w:space="0" w:color="D9D9D9"/>
            </w:tcBorders>
            <w:shd w:val="clear" w:color="000000" w:fill="FFFFFF"/>
            <w:noWrap/>
            <w:vAlign w:val="bottom"/>
            <w:hideMark/>
          </w:tcPr>
          <w:p w14:paraId="67FD3D53" w14:textId="77777777" w:rsidR="00157120" w:rsidRPr="00BD6827" w:rsidRDefault="00157120" w:rsidP="00BD6827">
            <w:pPr>
              <w:pStyle w:val="ARTablebodysmallerspaceaboveright"/>
              <w:spacing w:before="20" w:after="60"/>
              <w:rPr>
                <w:sz w:val="15"/>
                <w:szCs w:val="15"/>
              </w:rPr>
            </w:pPr>
            <w:r w:rsidRPr="00BD6827">
              <w:rPr>
                <w:sz w:val="15"/>
                <w:szCs w:val="15"/>
              </w:rPr>
              <w:t>487</w:t>
            </w:r>
          </w:p>
        </w:tc>
        <w:tc>
          <w:tcPr>
            <w:tcW w:w="765" w:type="dxa"/>
            <w:tcBorders>
              <w:top w:val="nil"/>
              <w:left w:val="nil"/>
              <w:bottom w:val="single" w:sz="4" w:space="0" w:color="auto"/>
              <w:right w:val="nil"/>
            </w:tcBorders>
            <w:shd w:val="clear" w:color="000000" w:fill="FFFFFF"/>
            <w:noWrap/>
            <w:vAlign w:val="bottom"/>
            <w:hideMark/>
          </w:tcPr>
          <w:p w14:paraId="792687BE" w14:textId="77777777" w:rsidR="00157120" w:rsidRPr="00BD6827" w:rsidRDefault="00157120" w:rsidP="00BD6827">
            <w:pPr>
              <w:pStyle w:val="ARTablebodysmallerspaceaboveright"/>
              <w:spacing w:before="20" w:after="60"/>
              <w:rPr>
                <w:sz w:val="15"/>
                <w:szCs w:val="15"/>
              </w:rPr>
            </w:pPr>
            <w:r w:rsidRPr="00BD6827">
              <w:rPr>
                <w:sz w:val="15"/>
                <w:szCs w:val="15"/>
              </w:rPr>
              <w:t>265</w:t>
            </w:r>
          </w:p>
        </w:tc>
        <w:tc>
          <w:tcPr>
            <w:tcW w:w="765" w:type="dxa"/>
            <w:tcBorders>
              <w:top w:val="nil"/>
              <w:left w:val="nil"/>
              <w:bottom w:val="single" w:sz="4" w:space="0" w:color="auto"/>
              <w:right w:val="single" w:sz="4" w:space="0" w:color="D9D9D9"/>
            </w:tcBorders>
            <w:shd w:val="clear" w:color="000000" w:fill="FFFFFF"/>
            <w:noWrap/>
            <w:vAlign w:val="bottom"/>
            <w:hideMark/>
          </w:tcPr>
          <w:p w14:paraId="5632881F" w14:textId="77777777" w:rsidR="00157120" w:rsidRPr="00BD6827" w:rsidRDefault="00157120" w:rsidP="00BD6827">
            <w:pPr>
              <w:pStyle w:val="ARTablebodysmallerspaceaboveright"/>
              <w:spacing w:before="20" w:after="60"/>
              <w:rPr>
                <w:sz w:val="15"/>
                <w:szCs w:val="15"/>
              </w:rPr>
            </w:pPr>
            <w:r w:rsidRPr="00BD6827">
              <w:rPr>
                <w:sz w:val="15"/>
                <w:szCs w:val="15"/>
              </w:rPr>
              <w:t>160</w:t>
            </w:r>
          </w:p>
        </w:tc>
        <w:tc>
          <w:tcPr>
            <w:tcW w:w="765" w:type="dxa"/>
            <w:tcBorders>
              <w:top w:val="nil"/>
              <w:left w:val="nil"/>
              <w:bottom w:val="single" w:sz="4" w:space="0" w:color="auto"/>
              <w:right w:val="nil"/>
            </w:tcBorders>
            <w:shd w:val="clear" w:color="000000" w:fill="FFFFFF"/>
            <w:noWrap/>
            <w:vAlign w:val="bottom"/>
            <w:hideMark/>
          </w:tcPr>
          <w:p w14:paraId="6B9CF017" w14:textId="77777777" w:rsidR="00157120" w:rsidRPr="00BD6827" w:rsidRDefault="00157120" w:rsidP="00BD6827">
            <w:pPr>
              <w:pStyle w:val="ARTablebodysmallerspaceaboveright"/>
              <w:spacing w:before="20" w:after="60"/>
              <w:rPr>
                <w:sz w:val="15"/>
                <w:szCs w:val="15"/>
              </w:rPr>
            </w:pPr>
            <w:r w:rsidRPr="00BD6827">
              <w:rPr>
                <w:sz w:val="15"/>
                <w:szCs w:val="15"/>
              </w:rPr>
              <w:t>10,746</w:t>
            </w:r>
          </w:p>
        </w:tc>
        <w:tc>
          <w:tcPr>
            <w:tcW w:w="765" w:type="dxa"/>
            <w:tcBorders>
              <w:top w:val="nil"/>
              <w:left w:val="nil"/>
              <w:bottom w:val="single" w:sz="4" w:space="0" w:color="auto"/>
              <w:right w:val="single" w:sz="4" w:space="0" w:color="D9D9D9"/>
            </w:tcBorders>
            <w:shd w:val="clear" w:color="000000" w:fill="FFFFFF"/>
            <w:noWrap/>
            <w:vAlign w:val="bottom"/>
            <w:hideMark/>
          </w:tcPr>
          <w:p w14:paraId="7EB39298" w14:textId="77777777" w:rsidR="00157120" w:rsidRPr="00BD6827" w:rsidRDefault="00157120" w:rsidP="00BD6827">
            <w:pPr>
              <w:pStyle w:val="ARTablebodysmallerspaceaboveright"/>
              <w:spacing w:before="20" w:after="60"/>
              <w:rPr>
                <w:sz w:val="15"/>
                <w:szCs w:val="15"/>
              </w:rPr>
            </w:pPr>
            <w:r w:rsidRPr="00BD6827">
              <w:rPr>
                <w:sz w:val="15"/>
                <w:szCs w:val="15"/>
              </w:rPr>
              <w:t>6,003</w:t>
            </w:r>
          </w:p>
        </w:tc>
        <w:tc>
          <w:tcPr>
            <w:tcW w:w="765" w:type="dxa"/>
            <w:tcBorders>
              <w:top w:val="nil"/>
              <w:left w:val="nil"/>
              <w:bottom w:val="single" w:sz="4" w:space="0" w:color="auto"/>
              <w:right w:val="nil"/>
            </w:tcBorders>
            <w:shd w:val="clear" w:color="000000" w:fill="FFFFFF"/>
            <w:noWrap/>
            <w:vAlign w:val="bottom"/>
            <w:hideMark/>
          </w:tcPr>
          <w:p w14:paraId="4A0BD551" w14:textId="77777777" w:rsidR="00157120" w:rsidRPr="00BD6827" w:rsidRDefault="00157120" w:rsidP="00BD6827">
            <w:pPr>
              <w:pStyle w:val="ARTablebodysmallerspaceaboveright"/>
              <w:spacing w:before="20" w:after="60"/>
              <w:rPr>
                <w:sz w:val="15"/>
                <w:szCs w:val="15"/>
              </w:rPr>
            </w:pPr>
            <w:r w:rsidRPr="00BD6827">
              <w:rPr>
                <w:sz w:val="15"/>
                <w:szCs w:val="15"/>
              </w:rPr>
              <w:t>947</w:t>
            </w:r>
          </w:p>
        </w:tc>
        <w:tc>
          <w:tcPr>
            <w:tcW w:w="765" w:type="dxa"/>
            <w:tcBorders>
              <w:top w:val="nil"/>
              <w:left w:val="nil"/>
              <w:bottom w:val="single" w:sz="4" w:space="0" w:color="auto"/>
              <w:right w:val="single" w:sz="4" w:space="0" w:color="D9D9D9"/>
            </w:tcBorders>
            <w:shd w:val="clear" w:color="000000" w:fill="FFFFFF"/>
            <w:noWrap/>
            <w:vAlign w:val="bottom"/>
            <w:hideMark/>
          </w:tcPr>
          <w:p w14:paraId="43036742" w14:textId="77777777" w:rsidR="00157120" w:rsidRPr="00BD6827" w:rsidRDefault="00157120" w:rsidP="00BD6827">
            <w:pPr>
              <w:pStyle w:val="ARTablebodysmallerspaceaboveright"/>
              <w:spacing w:before="20" w:after="60"/>
              <w:rPr>
                <w:sz w:val="15"/>
                <w:szCs w:val="15"/>
              </w:rPr>
            </w:pPr>
            <w:r w:rsidRPr="00BD6827">
              <w:rPr>
                <w:sz w:val="15"/>
                <w:szCs w:val="15"/>
              </w:rPr>
              <w:t>207</w:t>
            </w:r>
          </w:p>
        </w:tc>
        <w:tc>
          <w:tcPr>
            <w:tcW w:w="765" w:type="dxa"/>
            <w:tcBorders>
              <w:top w:val="nil"/>
              <w:left w:val="nil"/>
              <w:bottom w:val="single" w:sz="4" w:space="0" w:color="auto"/>
              <w:right w:val="nil"/>
            </w:tcBorders>
            <w:shd w:val="clear" w:color="000000" w:fill="FFFFFF"/>
            <w:noWrap/>
            <w:vAlign w:val="bottom"/>
            <w:hideMark/>
          </w:tcPr>
          <w:p w14:paraId="749D18DA" w14:textId="77777777" w:rsidR="00157120" w:rsidRPr="00BD6827" w:rsidRDefault="00157120" w:rsidP="00BD6827">
            <w:pPr>
              <w:pStyle w:val="ARTablebodysmallerspaceaboveright"/>
              <w:spacing w:before="20" w:after="60"/>
              <w:rPr>
                <w:sz w:val="15"/>
                <w:szCs w:val="15"/>
              </w:rPr>
            </w:pPr>
            <w:r w:rsidRPr="00BD6827">
              <w:rPr>
                <w:sz w:val="15"/>
                <w:szCs w:val="15"/>
              </w:rPr>
              <w:t>994</w:t>
            </w:r>
          </w:p>
        </w:tc>
        <w:tc>
          <w:tcPr>
            <w:tcW w:w="765" w:type="dxa"/>
            <w:tcBorders>
              <w:top w:val="nil"/>
              <w:left w:val="nil"/>
              <w:bottom w:val="single" w:sz="4" w:space="0" w:color="auto"/>
              <w:right w:val="single" w:sz="4" w:space="0" w:color="D9D9D9"/>
            </w:tcBorders>
            <w:shd w:val="clear" w:color="000000" w:fill="FFFFFF"/>
            <w:noWrap/>
            <w:vAlign w:val="bottom"/>
            <w:hideMark/>
          </w:tcPr>
          <w:p w14:paraId="49CF6725" w14:textId="77777777" w:rsidR="00157120" w:rsidRPr="00BD6827" w:rsidRDefault="00157120" w:rsidP="00BD6827">
            <w:pPr>
              <w:pStyle w:val="ARTablebodysmallerspaceaboveright"/>
              <w:spacing w:before="20" w:after="60"/>
              <w:rPr>
                <w:sz w:val="15"/>
                <w:szCs w:val="15"/>
              </w:rPr>
            </w:pPr>
            <w:r w:rsidRPr="00BD6827">
              <w:rPr>
                <w:sz w:val="15"/>
                <w:szCs w:val="15"/>
              </w:rPr>
              <w:t>(9,902)</w:t>
            </w:r>
          </w:p>
        </w:tc>
        <w:tc>
          <w:tcPr>
            <w:tcW w:w="765" w:type="dxa"/>
            <w:tcBorders>
              <w:top w:val="nil"/>
              <w:left w:val="nil"/>
              <w:bottom w:val="single" w:sz="4" w:space="0" w:color="auto"/>
              <w:right w:val="nil"/>
            </w:tcBorders>
            <w:shd w:val="clear" w:color="000000" w:fill="F2F2F2"/>
            <w:noWrap/>
            <w:vAlign w:val="bottom"/>
            <w:hideMark/>
          </w:tcPr>
          <w:p w14:paraId="34B4CB56" w14:textId="77777777" w:rsidR="00157120" w:rsidRPr="00BD6827" w:rsidRDefault="00157120" w:rsidP="00BD6827">
            <w:pPr>
              <w:pStyle w:val="ARTableBodyRightBold"/>
              <w:spacing w:before="20" w:after="60"/>
              <w:rPr>
                <w:sz w:val="15"/>
                <w:szCs w:val="15"/>
              </w:rPr>
            </w:pPr>
            <w:r w:rsidRPr="00BD6827">
              <w:rPr>
                <w:sz w:val="15"/>
                <w:szCs w:val="15"/>
              </w:rPr>
              <w:t>19,858</w:t>
            </w:r>
          </w:p>
        </w:tc>
        <w:tc>
          <w:tcPr>
            <w:tcW w:w="770" w:type="dxa"/>
            <w:tcBorders>
              <w:top w:val="nil"/>
              <w:left w:val="nil"/>
              <w:bottom w:val="single" w:sz="4" w:space="0" w:color="auto"/>
              <w:right w:val="single" w:sz="4" w:space="0" w:color="D9D9D9"/>
            </w:tcBorders>
            <w:shd w:val="clear" w:color="000000" w:fill="F2F2F2"/>
            <w:noWrap/>
            <w:vAlign w:val="bottom"/>
            <w:hideMark/>
          </w:tcPr>
          <w:p w14:paraId="16E9745E" w14:textId="77777777" w:rsidR="00157120" w:rsidRPr="00BD6827" w:rsidRDefault="00157120" w:rsidP="00BD6827">
            <w:pPr>
              <w:pStyle w:val="ARTableBodyRightBold"/>
              <w:spacing w:before="20" w:after="60"/>
              <w:rPr>
                <w:sz w:val="15"/>
                <w:szCs w:val="15"/>
              </w:rPr>
            </w:pPr>
            <w:r w:rsidRPr="00BD6827">
              <w:rPr>
                <w:sz w:val="15"/>
                <w:szCs w:val="15"/>
              </w:rPr>
              <w:t>4,595</w:t>
            </w:r>
          </w:p>
        </w:tc>
      </w:tr>
      <w:tr w:rsidR="00157120" w:rsidRPr="00684F92" w14:paraId="685E94B3" w14:textId="77777777" w:rsidTr="00B23D16">
        <w:trPr>
          <w:trHeight w:val="259"/>
        </w:trPr>
        <w:tc>
          <w:tcPr>
            <w:tcW w:w="3175" w:type="dxa"/>
            <w:tcBorders>
              <w:top w:val="single" w:sz="4" w:space="0" w:color="auto"/>
              <w:left w:val="nil"/>
              <w:bottom w:val="single" w:sz="4" w:space="0" w:color="auto"/>
              <w:right w:val="nil"/>
            </w:tcBorders>
            <w:shd w:val="clear" w:color="000000" w:fill="FFFFFF"/>
            <w:noWrap/>
            <w:vAlign w:val="bottom"/>
            <w:hideMark/>
          </w:tcPr>
          <w:p w14:paraId="5218DF9F" w14:textId="77777777" w:rsidR="00157120" w:rsidRPr="00BD6827" w:rsidRDefault="00157120" w:rsidP="008B5708">
            <w:pPr>
              <w:pStyle w:val="ARTableBody"/>
              <w:rPr>
                <w:b/>
                <w:bCs/>
                <w:sz w:val="15"/>
                <w:szCs w:val="15"/>
              </w:rPr>
            </w:pPr>
            <w:r w:rsidRPr="00BD6827">
              <w:rPr>
                <w:b/>
                <w:bCs/>
                <w:sz w:val="15"/>
                <w:szCs w:val="15"/>
              </w:rPr>
              <w:t>Total expenses from transactions</w:t>
            </w:r>
          </w:p>
        </w:tc>
        <w:tc>
          <w:tcPr>
            <w:tcW w:w="765" w:type="dxa"/>
            <w:tcBorders>
              <w:top w:val="single" w:sz="4" w:space="0" w:color="auto"/>
              <w:left w:val="single" w:sz="4" w:space="0" w:color="D9D9D9"/>
              <w:bottom w:val="single" w:sz="4" w:space="0" w:color="auto"/>
              <w:right w:val="nil"/>
            </w:tcBorders>
            <w:shd w:val="clear" w:color="000000" w:fill="FFFFFF"/>
            <w:noWrap/>
            <w:vAlign w:val="bottom"/>
            <w:hideMark/>
          </w:tcPr>
          <w:p w14:paraId="1F47CB21" w14:textId="77777777" w:rsidR="00157120" w:rsidRPr="00BD6827" w:rsidRDefault="00157120" w:rsidP="008B5708">
            <w:pPr>
              <w:pStyle w:val="ARTableBodyRight"/>
              <w:rPr>
                <w:b/>
                <w:bCs/>
                <w:sz w:val="15"/>
                <w:szCs w:val="15"/>
              </w:rPr>
            </w:pPr>
            <w:r w:rsidRPr="00BD6827">
              <w:rPr>
                <w:b/>
                <w:bCs/>
                <w:sz w:val="15"/>
                <w:szCs w:val="15"/>
              </w:rPr>
              <w:t>150,680</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204867D7" w14:textId="77777777" w:rsidR="00157120" w:rsidRPr="00BD6827" w:rsidRDefault="00157120" w:rsidP="008B5708">
            <w:pPr>
              <w:pStyle w:val="ARTableBodyRight"/>
              <w:rPr>
                <w:b/>
                <w:bCs/>
                <w:sz w:val="15"/>
                <w:szCs w:val="15"/>
              </w:rPr>
            </w:pPr>
            <w:r w:rsidRPr="00BD6827">
              <w:rPr>
                <w:b/>
                <w:bCs/>
                <w:sz w:val="15"/>
                <w:szCs w:val="15"/>
              </w:rPr>
              <w:t>62,350</w:t>
            </w:r>
          </w:p>
        </w:tc>
        <w:tc>
          <w:tcPr>
            <w:tcW w:w="765" w:type="dxa"/>
            <w:tcBorders>
              <w:top w:val="single" w:sz="4" w:space="0" w:color="auto"/>
              <w:left w:val="nil"/>
              <w:bottom w:val="single" w:sz="4" w:space="0" w:color="auto"/>
              <w:right w:val="nil"/>
            </w:tcBorders>
            <w:shd w:val="clear" w:color="000000" w:fill="FFFFFF"/>
            <w:noWrap/>
            <w:vAlign w:val="bottom"/>
            <w:hideMark/>
          </w:tcPr>
          <w:p w14:paraId="14C45516" w14:textId="77777777" w:rsidR="00157120" w:rsidRPr="00BD6827" w:rsidRDefault="00157120" w:rsidP="008B5708">
            <w:pPr>
              <w:pStyle w:val="ARTableBodyRight"/>
              <w:rPr>
                <w:b/>
                <w:bCs/>
                <w:sz w:val="15"/>
                <w:szCs w:val="15"/>
              </w:rPr>
            </w:pPr>
            <w:r w:rsidRPr="00BD6827">
              <w:rPr>
                <w:b/>
                <w:bCs/>
                <w:sz w:val="15"/>
                <w:szCs w:val="15"/>
              </w:rPr>
              <w:t>56,347</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4B00E663" w14:textId="77777777" w:rsidR="00157120" w:rsidRPr="00BD6827" w:rsidRDefault="00157120" w:rsidP="008B5708">
            <w:pPr>
              <w:pStyle w:val="ARTableBodyRight"/>
              <w:rPr>
                <w:b/>
                <w:bCs/>
                <w:sz w:val="15"/>
                <w:szCs w:val="15"/>
              </w:rPr>
            </w:pPr>
            <w:r w:rsidRPr="00BD6827">
              <w:rPr>
                <w:b/>
                <w:bCs/>
                <w:sz w:val="15"/>
                <w:szCs w:val="15"/>
              </w:rPr>
              <w:t>27,748</w:t>
            </w:r>
          </w:p>
        </w:tc>
        <w:tc>
          <w:tcPr>
            <w:tcW w:w="765" w:type="dxa"/>
            <w:tcBorders>
              <w:top w:val="single" w:sz="4" w:space="0" w:color="auto"/>
              <w:left w:val="nil"/>
              <w:bottom w:val="single" w:sz="4" w:space="0" w:color="auto"/>
              <w:right w:val="nil"/>
            </w:tcBorders>
            <w:shd w:val="clear" w:color="000000" w:fill="FFFFFF"/>
            <w:noWrap/>
            <w:vAlign w:val="bottom"/>
            <w:hideMark/>
          </w:tcPr>
          <w:p w14:paraId="7C93430C" w14:textId="77777777" w:rsidR="00157120" w:rsidRPr="00BD6827" w:rsidRDefault="00157120" w:rsidP="008B5708">
            <w:pPr>
              <w:pStyle w:val="ARTableBodyRight"/>
              <w:rPr>
                <w:b/>
                <w:bCs/>
                <w:sz w:val="15"/>
                <w:szCs w:val="15"/>
              </w:rPr>
            </w:pPr>
            <w:r w:rsidRPr="00BD6827">
              <w:rPr>
                <w:b/>
                <w:bCs/>
                <w:sz w:val="15"/>
                <w:szCs w:val="15"/>
              </w:rPr>
              <w:t>92,386</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38801075" w14:textId="77777777" w:rsidR="00157120" w:rsidRPr="00BD6827" w:rsidRDefault="00157120" w:rsidP="008B5708">
            <w:pPr>
              <w:pStyle w:val="ARTableBodyRight"/>
              <w:rPr>
                <w:b/>
                <w:bCs/>
                <w:sz w:val="15"/>
                <w:szCs w:val="15"/>
              </w:rPr>
            </w:pPr>
            <w:r w:rsidRPr="00BD6827">
              <w:rPr>
                <w:b/>
                <w:bCs/>
                <w:sz w:val="15"/>
                <w:szCs w:val="15"/>
              </w:rPr>
              <w:t>33,855</w:t>
            </w:r>
          </w:p>
        </w:tc>
        <w:tc>
          <w:tcPr>
            <w:tcW w:w="765" w:type="dxa"/>
            <w:tcBorders>
              <w:top w:val="single" w:sz="4" w:space="0" w:color="auto"/>
              <w:left w:val="nil"/>
              <w:bottom w:val="single" w:sz="4" w:space="0" w:color="auto"/>
              <w:right w:val="nil"/>
            </w:tcBorders>
            <w:shd w:val="clear" w:color="000000" w:fill="FFFFFF"/>
            <w:noWrap/>
            <w:vAlign w:val="bottom"/>
            <w:hideMark/>
          </w:tcPr>
          <w:p w14:paraId="24041DF7" w14:textId="77777777" w:rsidR="00157120" w:rsidRPr="00BD6827" w:rsidRDefault="00157120" w:rsidP="008B5708">
            <w:pPr>
              <w:pStyle w:val="ARTableBodyRight"/>
              <w:rPr>
                <w:b/>
                <w:bCs/>
                <w:sz w:val="15"/>
                <w:szCs w:val="15"/>
              </w:rPr>
            </w:pPr>
            <w:r w:rsidRPr="00BD6827">
              <w:rPr>
                <w:b/>
                <w:bCs/>
                <w:sz w:val="15"/>
                <w:szCs w:val="15"/>
              </w:rPr>
              <w:t>261,809</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4CFE4ED1" w14:textId="77777777" w:rsidR="00157120" w:rsidRPr="00BD6827" w:rsidRDefault="00157120" w:rsidP="008B5708">
            <w:pPr>
              <w:pStyle w:val="ARTableBodyRight"/>
              <w:rPr>
                <w:b/>
                <w:bCs/>
                <w:sz w:val="15"/>
                <w:szCs w:val="15"/>
              </w:rPr>
            </w:pPr>
            <w:r w:rsidRPr="00BD6827">
              <w:rPr>
                <w:b/>
                <w:bCs/>
                <w:sz w:val="15"/>
                <w:szCs w:val="15"/>
              </w:rPr>
              <w:t>138,952</w:t>
            </w:r>
          </w:p>
        </w:tc>
        <w:tc>
          <w:tcPr>
            <w:tcW w:w="765" w:type="dxa"/>
            <w:tcBorders>
              <w:top w:val="single" w:sz="4" w:space="0" w:color="auto"/>
              <w:left w:val="nil"/>
              <w:bottom w:val="single" w:sz="4" w:space="0" w:color="auto"/>
              <w:right w:val="nil"/>
            </w:tcBorders>
            <w:shd w:val="clear" w:color="000000" w:fill="FFFFFF"/>
            <w:noWrap/>
            <w:vAlign w:val="bottom"/>
            <w:hideMark/>
          </w:tcPr>
          <w:p w14:paraId="532289B5" w14:textId="77777777" w:rsidR="00157120" w:rsidRPr="00BD6827" w:rsidRDefault="00157120" w:rsidP="008B5708">
            <w:pPr>
              <w:pStyle w:val="ARTableBodyRight"/>
              <w:rPr>
                <w:b/>
                <w:bCs/>
                <w:sz w:val="15"/>
                <w:szCs w:val="15"/>
              </w:rPr>
            </w:pPr>
            <w:r w:rsidRPr="00BD6827">
              <w:rPr>
                <w:b/>
                <w:bCs/>
                <w:sz w:val="15"/>
                <w:szCs w:val="15"/>
              </w:rPr>
              <w:t>17,037</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6F09C02A" w14:textId="77777777" w:rsidR="00157120" w:rsidRPr="00BD6827" w:rsidRDefault="00157120" w:rsidP="008B5708">
            <w:pPr>
              <w:pStyle w:val="ARTableBodyRight"/>
              <w:rPr>
                <w:b/>
                <w:bCs/>
                <w:sz w:val="15"/>
                <w:szCs w:val="15"/>
              </w:rPr>
            </w:pPr>
            <w:r w:rsidRPr="00BD6827">
              <w:rPr>
                <w:b/>
                <w:bCs/>
                <w:sz w:val="15"/>
                <w:szCs w:val="15"/>
              </w:rPr>
              <w:t>7,875</w:t>
            </w:r>
          </w:p>
        </w:tc>
        <w:tc>
          <w:tcPr>
            <w:tcW w:w="765" w:type="dxa"/>
            <w:tcBorders>
              <w:top w:val="single" w:sz="4" w:space="0" w:color="auto"/>
              <w:left w:val="nil"/>
              <w:bottom w:val="single" w:sz="4" w:space="0" w:color="auto"/>
              <w:right w:val="nil"/>
            </w:tcBorders>
            <w:shd w:val="clear" w:color="000000" w:fill="FFFFFF"/>
            <w:noWrap/>
            <w:vAlign w:val="bottom"/>
            <w:hideMark/>
          </w:tcPr>
          <w:p w14:paraId="641DFC2C" w14:textId="77777777" w:rsidR="00157120" w:rsidRPr="00BD6827" w:rsidRDefault="00157120" w:rsidP="008B5708">
            <w:pPr>
              <w:pStyle w:val="ARTableBodyRight"/>
              <w:rPr>
                <w:b/>
                <w:bCs/>
                <w:sz w:val="15"/>
                <w:szCs w:val="15"/>
              </w:rPr>
            </w:pPr>
            <w:r w:rsidRPr="00BD6827">
              <w:rPr>
                <w:b/>
                <w:bCs/>
                <w:sz w:val="15"/>
                <w:szCs w:val="15"/>
              </w:rPr>
              <w:t>127,344</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6D6019FE" w14:textId="77777777" w:rsidR="00157120" w:rsidRPr="00BD6827" w:rsidRDefault="00157120" w:rsidP="008B5708">
            <w:pPr>
              <w:pStyle w:val="ARTableBodyRight"/>
              <w:rPr>
                <w:b/>
                <w:bCs/>
                <w:sz w:val="15"/>
                <w:szCs w:val="15"/>
              </w:rPr>
            </w:pPr>
            <w:r w:rsidRPr="00BD6827">
              <w:rPr>
                <w:b/>
                <w:bCs/>
                <w:sz w:val="15"/>
                <w:szCs w:val="15"/>
              </w:rPr>
              <w:t>83,341</w:t>
            </w:r>
          </w:p>
        </w:tc>
        <w:tc>
          <w:tcPr>
            <w:tcW w:w="765" w:type="dxa"/>
            <w:tcBorders>
              <w:top w:val="single" w:sz="4" w:space="0" w:color="auto"/>
              <w:left w:val="nil"/>
              <w:bottom w:val="single" w:sz="4" w:space="0" w:color="auto"/>
              <w:right w:val="nil"/>
            </w:tcBorders>
            <w:shd w:val="clear" w:color="000000" w:fill="F2F2F2"/>
            <w:noWrap/>
            <w:vAlign w:val="bottom"/>
            <w:hideMark/>
          </w:tcPr>
          <w:p w14:paraId="1AD228B3" w14:textId="77777777" w:rsidR="00157120" w:rsidRPr="00BD6827" w:rsidRDefault="00157120" w:rsidP="00684F92">
            <w:pPr>
              <w:pStyle w:val="ARTableBodyRightBold"/>
              <w:rPr>
                <w:sz w:val="15"/>
                <w:szCs w:val="15"/>
              </w:rPr>
            </w:pPr>
            <w:r w:rsidRPr="00BD6827">
              <w:rPr>
                <w:sz w:val="15"/>
                <w:szCs w:val="15"/>
              </w:rPr>
              <w:t>705,602</w:t>
            </w:r>
          </w:p>
        </w:tc>
        <w:tc>
          <w:tcPr>
            <w:tcW w:w="770" w:type="dxa"/>
            <w:tcBorders>
              <w:top w:val="single" w:sz="4" w:space="0" w:color="auto"/>
              <w:left w:val="nil"/>
              <w:bottom w:val="single" w:sz="4" w:space="0" w:color="auto"/>
              <w:right w:val="single" w:sz="4" w:space="0" w:color="D9D9D9"/>
            </w:tcBorders>
            <w:shd w:val="clear" w:color="000000" w:fill="F2F2F2"/>
            <w:noWrap/>
            <w:vAlign w:val="bottom"/>
            <w:hideMark/>
          </w:tcPr>
          <w:p w14:paraId="0B702596" w14:textId="77777777" w:rsidR="00157120" w:rsidRPr="00BD6827" w:rsidRDefault="00157120" w:rsidP="00684F92">
            <w:pPr>
              <w:pStyle w:val="ARTableBodyRightBold"/>
              <w:rPr>
                <w:sz w:val="15"/>
                <w:szCs w:val="15"/>
              </w:rPr>
            </w:pPr>
            <w:r w:rsidRPr="00BD6827">
              <w:rPr>
                <w:sz w:val="15"/>
                <w:szCs w:val="15"/>
              </w:rPr>
              <w:t>354,121</w:t>
            </w:r>
          </w:p>
        </w:tc>
      </w:tr>
      <w:tr w:rsidR="00157120" w:rsidRPr="00684F92" w14:paraId="729912CE" w14:textId="77777777" w:rsidTr="00B23D16">
        <w:trPr>
          <w:trHeight w:val="259"/>
        </w:trPr>
        <w:tc>
          <w:tcPr>
            <w:tcW w:w="3175" w:type="dxa"/>
            <w:tcBorders>
              <w:top w:val="single" w:sz="4" w:space="0" w:color="auto"/>
              <w:left w:val="nil"/>
              <w:bottom w:val="single" w:sz="4" w:space="0" w:color="auto"/>
              <w:right w:val="nil"/>
            </w:tcBorders>
            <w:shd w:val="clear" w:color="000000" w:fill="D9D9D9"/>
            <w:noWrap/>
            <w:vAlign w:val="bottom"/>
            <w:hideMark/>
          </w:tcPr>
          <w:p w14:paraId="0F7B937D" w14:textId="77777777" w:rsidR="00157120" w:rsidRPr="00BD6827" w:rsidRDefault="00157120" w:rsidP="00BD4196">
            <w:pPr>
              <w:pStyle w:val="ARTableBody"/>
              <w:spacing w:before="20"/>
              <w:rPr>
                <w:b/>
                <w:bCs/>
                <w:sz w:val="15"/>
                <w:szCs w:val="15"/>
              </w:rPr>
            </w:pPr>
            <w:r w:rsidRPr="00BD6827">
              <w:rPr>
                <w:b/>
                <w:bCs/>
                <w:sz w:val="15"/>
                <w:szCs w:val="15"/>
              </w:rPr>
              <w:t>Net result from transactions (net operating balance)</w:t>
            </w:r>
          </w:p>
        </w:tc>
        <w:tc>
          <w:tcPr>
            <w:tcW w:w="765" w:type="dxa"/>
            <w:tcBorders>
              <w:top w:val="single" w:sz="4" w:space="0" w:color="auto"/>
              <w:left w:val="single" w:sz="4" w:space="0" w:color="D9D9D9"/>
              <w:bottom w:val="single" w:sz="4" w:space="0" w:color="auto"/>
              <w:right w:val="nil"/>
            </w:tcBorders>
            <w:shd w:val="clear" w:color="000000" w:fill="D9D9D9"/>
            <w:noWrap/>
            <w:vAlign w:val="bottom"/>
            <w:hideMark/>
          </w:tcPr>
          <w:p w14:paraId="12D5CA93" w14:textId="77777777" w:rsidR="00157120" w:rsidRPr="00BD6827" w:rsidRDefault="00157120" w:rsidP="000A2C0C">
            <w:pPr>
              <w:pStyle w:val="ARTableBodyRight"/>
              <w:spacing w:before="40"/>
              <w:rPr>
                <w:b/>
                <w:bCs/>
                <w:sz w:val="15"/>
                <w:szCs w:val="15"/>
              </w:rPr>
            </w:pPr>
            <w:r w:rsidRPr="00BD6827">
              <w:rPr>
                <w:b/>
                <w:bCs/>
                <w:sz w:val="15"/>
                <w:szCs w:val="15"/>
              </w:rPr>
              <w:t>81,564</w:t>
            </w:r>
          </w:p>
        </w:tc>
        <w:tc>
          <w:tcPr>
            <w:tcW w:w="766" w:type="dxa"/>
            <w:tcBorders>
              <w:top w:val="single" w:sz="4" w:space="0" w:color="auto"/>
              <w:left w:val="nil"/>
              <w:bottom w:val="single" w:sz="4" w:space="0" w:color="auto"/>
              <w:right w:val="single" w:sz="4" w:space="0" w:color="D9D9D9"/>
            </w:tcBorders>
            <w:shd w:val="clear" w:color="000000" w:fill="D9D9D9"/>
            <w:noWrap/>
            <w:vAlign w:val="bottom"/>
            <w:hideMark/>
          </w:tcPr>
          <w:p w14:paraId="2EC92AAB" w14:textId="77777777" w:rsidR="00157120" w:rsidRPr="00BD6827" w:rsidRDefault="00157120" w:rsidP="000A2C0C">
            <w:pPr>
              <w:pStyle w:val="ARTableBodyRight"/>
              <w:spacing w:before="40"/>
              <w:rPr>
                <w:b/>
                <w:bCs/>
                <w:sz w:val="15"/>
                <w:szCs w:val="15"/>
              </w:rPr>
            </w:pPr>
            <w:r w:rsidRPr="00BD6827">
              <w:rPr>
                <w:b/>
                <w:bCs/>
                <w:sz w:val="15"/>
                <w:szCs w:val="15"/>
              </w:rPr>
              <w:t>40,138</w:t>
            </w:r>
          </w:p>
        </w:tc>
        <w:tc>
          <w:tcPr>
            <w:tcW w:w="765" w:type="dxa"/>
            <w:tcBorders>
              <w:top w:val="single" w:sz="4" w:space="0" w:color="auto"/>
              <w:left w:val="nil"/>
              <w:bottom w:val="single" w:sz="4" w:space="0" w:color="auto"/>
              <w:right w:val="nil"/>
            </w:tcBorders>
            <w:shd w:val="clear" w:color="000000" w:fill="D9D9D9"/>
            <w:noWrap/>
            <w:vAlign w:val="bottom"/>
            <w:hideMark/>
          </w:tcPr>
          <w:p w14:paraId="76769D9C" w14:textId="77777777" w:rsidR="00157120" w:rsidRPr="00BD6827" w:rsidRDefault="00157120" w:rsidP="000A2C0C">
            <w:pPr>
              <w:pStyle w:val="ARTableBodyRight"/>
              <w:spacing w:before="40"/>
              <w:rPr>
                <w:b/>
                <w:bCs/>
                <w:sz w:val="15"/>
                <w:szCs w:val="15"/>
              </w:rPr>
            </w:pPr>
            <w:r w:rsidRPr="00BD6827">
              <w:rPr>
                <w:b/>
                <w:bCs/>
                <w:sz w:val="15"/>
                <w:szCs w:val="15"/>
              </w:rPr>
              <w:t>(1,061)</w:t>
            </w:r>
          </w:p>
        </w:tc>
        <w:tc>
          <w:tcPr>
            <w:tcW w:w="765" w:type="dxa"/>
            <w:tcBorders>
              <w:top w:val="single" w:sz="4" w:space="0" w:color="auto"/>
              <w:left w:val="nil"/>
              <w:bottom w:val="single" w:sz="4" w:space="0" w:color="auto"/>
              <w:right w:val="single" w:sz="4" w:space="0" w:color="D9D9D9"/>
            </w:tcBorders>
            <w:shd w:val="clear" w:color="000000" w:fill="D9D9D9"/>
            <w:noWrap/>
            <w:vAlign w:val="bottom"/>
            <w:hideMark/>
          </w:tcPr>
          <w:p w14:paraId="3F89726B" w14:textId="77777777" w:rsidR="00157120" w:rsidRPr="00BD6827" w:rsidRDefault="00157120" w:rsidP="000A2C0C">
            <w:pPr>
              <w:pStyle w:val="ARTableBodyRight"/>
              <w:spacing w:before="40"/>
              <w:rPr>
                <w:b/>
                <w:bCs/>
                <w:sz w:val="15"/>
                <w:szCs w:val="15"/>
              </w:rPr>
            </w:pPr>
            <w:r w:rsidRPr="00BD6827">
              <w:rPr>
                <w:b/>
                <w:bCs/>
                <w:sz w:val="15"/>
                <w:szCs w:val="15"/>
              </w:rPr>
              <w:t>(472)</w:t>
            </w:r>
          </w:p>
        </w:tc>
        <w:tc>
          <w:tcPr>
            <w:tcW w:w="765" w:type="dxa"/>
            <w:tcBorders>
              <w:top w:val="single" w:sz="4" w:space="0" w:color="auto"/>
              <w:left w:val="nil"/>
              <w:bottom w:val="single" w:sz="4" w:space="0" w:color="auto"/>
              <w:right w:val="nil"/>
            </w:tcBorders>
            <w:shd w:val="clear" w:color="000000" w:fill="D9D9D9"/>
            <w:noWrap/>
            <w:vAlign w:val="bottom"/>
            <w:hideMark/>
          </w:tcPr>
          <w:p w14:paraId="16F73962" w14:textId="77777777" w:rsidR="00157120" w:rsidRPr="00BD6827" w:rsidRDefault="00157120" w:rsidP="000A2C0C">
            <w:pPr>
              <w:pStyle w:val="ARTableBodyRight"/>
              <w:spacing w:before="40"/>
              <w:rPr>
                <w:b/>
                <w:bCs/>
                <w:sz w:val="15"/>
                <w:szCs w:val="15"/>
              </w:rPr>
            </w:pPr>
            <w:r w:rsidRPr="00BD6827">
              <w:rPr>
                <w:b/>
                <w:bCs/>
                <w:sz w:val="15"/>
                <w:szCs w:val="15"/>
              </w:rPr>
              <w:t>(3,165)</w:t>
            </w:r>
          </w:p>
        </w:tc>
        <w:tc>
          <w:tcPr>
            <w:tcW w:w="765" w:type="dxa"/>
            <w:tcBorders>
              <w:top w:val="single" w:sz="4" w:space="0" w:color="auto"/>
              <w:left w:val="nil"/>
              <w:bottom w:val="single" w:sz="4" w:space="0" w:color="auto"/>
              <w:right w:val="single" w:sz="4" w:space="0" w:color="D9D9D9"/>
            </w:tcBorders>
            <w:shd w:val="clear" w:color="000000" w:fill="D9D9D9"/>
            <w:noWrap/>
            <w:vAlign w:val="bottom"/>
            <w:hideMark/>
          </w:tcPr>
          <w:p w14:paraId="25611528" w14:textId="77777777" w:rsidR="00157120" w:rsidRPr="00BD6827" w:rsidRDefault="00157120" w:rsidP="000A2C0C">
            <w:pPr>
              <w:pStyle w:val="ARTableBodyRight"/>
              <w:spacing w:before="40"/>
              <w:rPr>
                <w:b/>
                <w:bCs/>
                <w:sz w:val="15"/>
                <w:szCs w:val="15"/>
              </w:rPr>
            </w:pPr>
            <w:r w:rsidRPr="00BD6827">
              <w:rPr>
                <w:b/>
                <w:bCs/>
                <w:sz w:val="15"/>
                <w:szCs w:val="15"/>
              </w:rPr>
              <w:t>(3,418)</w:t>
            </w:r>
          </w:p>
        </w:tc>
        <w:tc>
          <w:tcPr>
            <w:tcW w:w="765" w:type="dxa"/>
            <w:tcBorders>
              <w:top w:val="single" w:sz="4" w:space="0" w:color="auto"/>
              <w:left w:val="nil"/>
              <w:bottom w:val="single" w:sz="4" w:space="0" w:color="auto"/>
              <w:right w:val="nil"/>
            </w:tcBorders>
            <w:shd w:val="clear" w:color="000000" w:fill="D9D9D9"/>
            <w:noWrap/>
            <w:vAlign w:val="bottom"/>
            <w:hideMark/>
          </w:tcPr>
          <w:p w14:paraId="18756DFC" w14:textId="77777777" w:rsidR="00157120" w:rsidRPr="00BD6827" w:rsidRDefault="00157120" w:rsidP="000A2C0C">
            <w:pPr>
              <w:pStyle w:val="ARTableBodyRight"/>
              <w:spacing w:before="40"/>
              <w:rPr>
                <w:b/>
                <w:bCs/>
                <w:sz w:val="15"/>
                <w:szCs w:val="15"/>
              </w:rPr>
            </w:pPr>
            <w:r w:rsidRPr="00BD6827">
              <w:rPr>
                <w:b/>
                <w:bCs/>
                <w:sz w:val="15"/>
                <w:szCs w:val="15"/>
              </w:rPr>
              <w:t>(10,171)</w:t>
            </w:r>
          </w:p>
        </w:tc>
        <w:tc>
          <w:tcPr>
            <w:tcW w:w="765" w:type="dxa"/>
            <w:tcBorders>
              <w:top w:val="single" w:sz="4" w:space="0" w:color="auto"/>
              <w:left w:val="nil"/>
              <w:bottom w:val="single" w:sz="4" w:space="0" w:color="auto"/>
              <w:right w:val="single" w:sz="4" w:space="0" w:color="D9D9D9"/>
            </w:tcBorders>
            <w:shd w:val="clear" w:color="000000" w:fill="D9D9D9"/>
            <w:noWrap/>
            <w:vAlign w:val="bottom"/>
            <w:hideMark/>
          </w:tcPr>
          <w:p w14:paraId="6C0916D7" w14:textId="77777777" w:rsidR="00157120" w:rsidRPr="00BD6827" w:rsidRDefault="00157120" w:rsidP="000A2C0C">
            <w:pPr>
              <w:pStyle w:val="ARTableBodyRight"/>
              <w:spacing w:before="40"/>
              <w:rPr>
                <w:b/>
                <w:bCs/>
                <w:sz w:val="15"/>
                <w:szCs w:val="15"/>
              </w:rPr>
            </w:pPr>
            <w:r w:rsidRPr="00BD6827">
              <w:rPr>
                <w:b/>
                <w:bCs/>
                <w:sz w:val="15"/>
                <w:szCs w:val="15"/>
              </w:rPr>
              <w:t>2,179</w:t>
            </w:r>
          </w:p>
        </w:tc>
        <w:tc>
          <w:tcPr>
            <w:tcW w:w="765" w:type="dxa"/>
            <w:tcBorders>
              <w:top w:val="single" w:sz="4" w:space="0" w:color="auto"/>
              <w:left w:val="nil"/>
              <w:bottom w:val="single" w:sz="4" w:space="0" w:color="auto"/>
              <w:right w:val="nil"/>
            </w:tcBorders>
            <w:shd w:val="clear" w:color="000000" w:fill="D9D9D9"/>
            <w:noWrap/>
            <w:vAlign w:val="bottom"/>
            <w:hideMark/>
          </w:tcPr>
          <w:p w14:paraId="33BE1C15" w14:textId="77777777" w:rsidR="00157120" w:rsidRPr="00BD6827" w:rsidRDefault="00157120" w:rsidP="000A2C0C">
            <w:pPr>
              <w:pStyle w:val="ARTableBodyRight"/>
              <w:spacing w:before="40"/>
              <w:rPr>
                <w:b/>
                <w:bCs/>
                <w:sz w:val="15"/>
                <w:szCs w:val="15"/>
              </w:rPr>
            </w:pPr>
            <w:r w:rsidRPr="00BD6827">
              <w:rPr>
                <w:b/>
                <w:bCs/>
                <w:sz w:val="15"/>
                <w:szCs w:val="15"/>
              </w:rPr>
              <w:t>34,563</w:t>
            </w:r>
          </w:p>
        </w:tc>
        <w:tc>
          <w:tcPr>
            <w:tcW w:w="765" w:type="dxa"/>
            <w:tcBorders>
              <w:top w:val="single" w:sz="4" w:space="0" w:color="auto"/>
              <w:left w:val="nil"/>
              <w:bottom w:val="single" w:sz="4" w:space="0" w:color="auto"/>
              <w:right w:val="single" w:sz="4" w:space="0" w:color="D9D9D9"/>
            </w:tcBorders>
            <w:shd w:val="clear" w:color="000000" w:fill="D9D9D9"/>
            <w:noWrap/>
            <w:vAlign w:val="bottom"/>
            <w:hideMark/>
          </w:tcPr>
          <w:p w14:paraId="1F4833B6" w14:textId="77777777" w:rsidR="00157120" w:rsidRPr="00BD6827" w:rsidRDefault="00157120" w:rsidP="000A2C0C">
            <w:pPr>
              <w:pStyle w:val="ARTableBodyRight"/>
              <w:spacing w:before="40"/>
              <w:rPr>
                <w:b/>
                <w:bCs/>
                <w:sz w:val="15"/>
                <w:szCs w:val="15"/>
              </w:rPr>
            </w:pPr>
            <w:r w:rsidRPr="00BD6827">
              <w:rPr>
                <w:b/>
                <w:bCs/>
                <w:sz w:val="15"/>
                <w:szCs w:val="15"/>
              </w:rPr>
              <w:t>16,869</w:t>
            </w:r>
          </w:p>
        </w:tc>
        <w:tc>
          <w:tcPr>
            <w:tcW w:w="765" w:type="dxa"/>
            <w:tcBorders>
              <w:top w:val="single" w:sz="4" w:space="0" w:color="auto"/>
              <w:left w:val="nil"/>
              <w:bottom w:val="single" w:sz="4" w:space="0" w:color="auto"/>
              <w:right w:val="nil"/>
            </w:tcBorders>
            <w:shd w:val="clear" w:color="000000" w:fill="D9D9D9"/>
            <w:noWrap/>
            <w:vAlign w:val="bottom"/>
            <w:hideMark/>
          </w:tcPr>
          <w:p w14:paraId="2FF49E0B" w14:textId="77777777" w:rsidR="00157120" w:rsidRPr="00BD6827" w:rsidRDefault="00157120" w:rsidP="000A2C0C">
            <w:pPr>
              <w:pStyle w:val="ARTableBodyRight"/>
              <w:spacing w:before="40"/>
              <w:rPr>
                <w:b/>
                <w:bCs/>
                <w:sz w:val="15"/>
                <w:szCs w:val="15"/>
              </w:rPr>
            </w:pPr>
            <w:r w:rsidRPr="00BD6827">
              <w:rPr>
                <w:b/>
                <w:bCs/>
                <w:sz w:val="15"/>
                <w:szCs w:val="15"/>
              </w:rPr>
              <w:t>(8,249)</w:t>
            </w:r>
          </w:p>
        </w:tc>
        <w:tc>
          <w:tcPr>
            <w:tcW w:w="765" w:type="dxa"/>
            <w:tcBorders>
              <w:top w:val="single" w:sz="4" w:space="0" w:color="auto"/>
              <w:left w:val="nil"/>
              <w:bottom w:val="single" w:sz="4" w:space="0" w:color="auto"/>
              <w:right w:val="single" w:sz="4" w:space="0" w:color="D9D9D9"/>
            </w:tcBorders>
            <w:shd w:val="clear" w:color="000000" w:fill="D9D9D9"/>
            <w:noWrap/>
            <w:vAlign w:val="bottom"/>
            <w:hideMark/>
          </w:tcPr>
          <w:p w14:paraId="565FC611" w14:textId="77777777" w:rsidR="00157120" w:rsidRPr="00BD6827" w:rsidRDefault="00157120" w:rsidP="000A2C0C">
            <w:pPr>
              <w:pStyle w:val="ARTableBodyRight"/>
              <w:spacing w:before="40"/>
              <w:rPr>
                <w:b/>
                <w:bCs/>
                <w:sz w:val="15"/>
                <w:szCs w:val="15"/>
              </w:rPr>
            </w:pPr>
            <w:r w:rsidRPr="00BD6827">
              <w:rPr>
                <w:b/>
                <w:bCs/>
                <w:sz w:val="15"/>
                <w:szCs w:val="15"/>
              </w:rPr>
              <w:t>(11,311)</w:t>
            </w:r>
          </w:p>
        </w:tc>
        <w:tc>
          <w:tcPr>
            <w:tcW w:w="765" w:type="dxa"/>
            <w:tcBorders>
              <w:top w:val="single" w:sz="4" w:space="0" w:color="auto"/>
              <w:left w:val="nil"/>
              <w:bottom w:val="single" w:sz="4" w:space="0" w:color="auto"/>
              <w:right w:val="nil"/>
            </w:tcBorders>
            <w:shd w:val="clear" w:color="000000" w:fill="D9D9D9"/>
            <w:noWrap/>
            <w:vAlign w:val="bottom"/>
            <w:hideMark/>
          </w:tcPr>
          <w:p w14:paraId="333E4B40" w14:textId="77777777" w:rsidR="00157120" w:rsidRPr="00BD6827" w:rsidRDefault="00157120" w:rsidP="00684F92">
            <w:pPr>
              <w:pStyle w:val="ARTableBodyRightBold"/>
              <w:rPr>
                <w:sz w:val="15"/>
                <w:szCs w:val="15"/>
              </w:rPr>
            </w:pPr>
            <w:r w:rsidRPr="00BD6827">
              <w:rPr>
                <w:sz w:val="15"/>
                <w:szCs w:val="15"/>
              </w:rPr>
              <w:t>93,480</w:t>
            </w:r>
          </w:p>
        </w:tc>
        <w:tc>
          <w:tcPr>
            <w:tcW w:w="770" w:type="dxa"/>
            <w:tcBorders>
              <w:top w:val="single" w:sz="4" w:space="0" w:color="auto"/>
              <w:left w:val="nil"/>
              <w:bottom w:val="single" w:sz="4" w:space="0" w:color="auto"/>
              <w:right w:val="single" w:sz="4" w:space="0" w:color="D9D9D9"/>
            </w:tcBorders>
            <w:shd w:val="clear" w:color="000000" w:fill="D9D9D9"/>
            <w:noWrap/>
            <w:vAlign w:val="bottom"/>
            <w:hideMark/>
          </w:tcPr>
          <w:p w14:paraId="77D99E41" w14:textId="77777777" w:rsidR="00157120" w:rsidRPr="00BD6827" w:rsidRDefault="00157120" w:rsidP="00684F92">
            <w:pPr>
              <w:pStyle w:val="ARTableBodyRightBold"/>
              <w:rPr>
                <w:sz w:val="15"/>
                <w:szCs w:val="15"/>
              </w:rPr>
            </w:pPr>
            <w:r w:rsidRPr="00BD6827">
              <w:rPr>
                <w:sz w:val="15"/>
                <w:szCs w:val="15"/>
              </w:rPr>
              <w:t>43,984</w:t>
            </w:r>
          </w:p>
        </w:tc>
      </w:tr>
      <w:tr w:rsidR="00157120" w:rsidRPr="00684F92" w14:paraId="6F095704" w14:textId="77777777" w:rsidTr="00BD4196">
        <w:trPr>
          <w:trHeight w:val="259"/>
        </w:trPr>
        <w:tc>
          <w:tcPr>
            <w:tcW w:w="3175" w:type="dxa"/>
            <w:tcBorders>
              <w:top w:val="single" w:sz="4" w:space="0" w:color="auto"/>
              <w:left w:val="nil"/>
              <w:bottom w:val="nil"/>
              <w:right w:val="nil"/>
            </w:tcBorders>
            <w:shd w:val="clear" w:color="000000" w:fill="FFFFFF"/>
            <w:noWrap/>
            <w:vAlign w:val="bottom"/>
            <w:hideMark/>
          </w:tcPr>
          <w:p w14:paraId="757357F4" w14:textId="77777777" w:rsidR="00157120" w:rsidRPr="00BD4196" w:rsidRDefault="00157120" w:rsidP="008B5708">
            <w:pPr>
              <w:pStyle w:val="ARTablerowsubheadcoloursmallerspaceabove"/>
              <w:rPr>
                <w:spacing w:val="-4"/>
                <w:sz w:val="15"/>
                <w:szCs w:val="15"/>
              </w:rPr>
            </w:pPr>
            <w:r w:rsidRPr="00BD4196">
              <w:rPr>
                <w:spacing w:val="-4"/>
                <w:sz w:val="15"/>
                <w:szCs w:val="15"/>
              </w:rPr>
              <w:t>Other economic flows included in net result</w:t>
            </w:r>
          </w:p>
        </w:tc>
        <w:tc>
          <w:tcPr>
            <w:tcW w:w="765" w:type="dxa"/>
            <w:tcBorders>
              <w:top w:val="single" w:sz="4" w:space="0" w:color="auto"/>
              <w:left w:val="single" w:sz="4" w:space="0" w:color="D9D9D9"/>
              <w:bottom w:val="nil"/>
              <w:right w:val="nil"/>
            </w:tcBorders>
            <w:shd w:val="clear" w:color="000000" w:fill="FFFFFF"/>
            <w:noWrap/>
            <w:vAlign w:val="bottom"/>
            <w:hideMark/>
          </w:tcPr>
          <w:p w14:paraId="650213DD"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single" w:sz="4" w:space="0" w:color="D9D9D9"/>
            </w:tcBorders>
            <w:shd w:val="clear" w:color="000000" w:fill="FFFFFF"/>
            <w:noWrap/>
            <w:vAlign w:val="bottom"/>
            <w:hideMark/>
          </w:tcPr>
          <w:p w14:paraId="1BC0F89A"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nil"/>
            </w:tcBorders>
            <w:shd w:val="clear" w:color="000000" w:fill="FFFFFF"/>
            <w:noWrap/>
            <w:vAlign w:val="bottom"/>
            <w:hideMark/>
          </w:tcPr>
          <w:p w14:paraId="550DF453"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single" w:sz="4" w:space="0" w:color="D9D9D9"/>
            </w:tcBorders>
            <w:shd w:val="clear" w:color="000000" w:fill="FFFFFF"/>
            <w:noWrap/>
            <w:vAlign w:val="bottom"/>
            <w:hideMark/>
          </w:tcPr>
          <w:p w14:paraId="1362FFD4"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nil"/>
            </w:tcBorders>
            <w:shd w:val="clear" w:color="000000" w:fill="FFFFFF"/>
            <w:noWrap/>
            <w:vAlign w:val="bottom"/>
            <w:hideMark/>
          </w:tcPr>
          <w:p w14:paraId="57FD1C2A"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single" w:sz="4" w:space="0" w:color="D9D9D9"/>
            </w:tcBorders>
            <w:shd w:val="clear" w:color="000000" w:fill="FFFFFF"/>
            <w:noWrap/>
            <w:vAlign w:val="bottom"/>
            <w:hideMark/>
          </w:tcPr>
          <w:p w14:paraId="242E6149"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nil"/>
            </w:tcBorders>
            <w:shd w:val="clear" w:color="000000" w:fill="FFFFFF"/>
            <w:noWrap/>
            <w:vAlign w:val="bottom"/>
            <w:hideMark/>
          </w:tcPr>
          <w:p w14:paraId="2256E1D2"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single" w:sz="4" w:space="0" w:color="D9D9D9"/>
            </w:tcBorders>
            <w:shd w:val="clear" w:color="000000" w:fill="FFFFFF"/>
            <w:noWrap/>
            <w:vAlign w:val="bottom"/>
            <w:hideMark/>
          </w:tcPr>
          <w:p w14:paraId="7A2206E2"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nil"/>
            </w:tcBorders>
            <w:shd w:val="clear" w:color="000000" w:fill="FFFFFF"/>
            <w:noWrap/>
            <w:vAlign w:val="bottom"/>
            <w:hideMark/>
          </w:tcPr>
          <w:p w14:paraId="066F04E4"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single" w:sz="4" w:space="0" w:color="D9D9D9"/>
            </w:tcBorders>
            <w:shd w:val="clear" w:color="000000" w:fill="FFFFFF"/>
            <w:noWrap/>
            <w:vAlign w:val="bottom"/>
            <w:hideMark/>
          </w:tcPr>
          <w:p w14:paraId="6C1B4ACF"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nil"/>
            </w:tcBorders>
            <w:shd w:val="clear" w:color="000000" w:fill="FFFFFF"/>
            <w:noWrap/>
            <w:vAlign w:val="bottom"/>
            <w:hideMark/>
          </w:tcPr>
          <w:p w14:paraId="6E11D8F0"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single" w:sz="4" w:space="0" w:color="D9D9D9"/>
            </w:tcBorders>
            <w:shd w:val="clear" w:color="000000" w:fill="FFFFFF"/>
            <w:noWrap/>
            <w:vAlign w:val="bottom"/>
            <w:hideMark/>
          </w:tcPr>
          <w:p w14:paraId="3DBC6533" w14:textId="77777777" w:rsidR="00157120" w:rsidRPr="00BD6827" w:rsidRDefault="00157120" w:rsidP="008B5708">
            <w:pPr>
              <w:pStyle w:val="ARTableBodyRight"/>
              <w:rPr>
                <w:sz w:val="15"/>
                <w:szCs w:val="15"/>
              </w:rPr>
            </w:pPr>
            <w:r w:rsidRPr="00BD6827">
              <w:rPr>
                <w:rFonts w:ascii="Cambria" w:hAnsi="Cambria" w:cs="Cambria"/>
                <w:sz w:val="15"/>
                <w:szCs w:val="15"/>
              </w:rPr>
              <w:t> </w:t>
            </w:r>
          </w:p>
        </w:tc>
        <w:tc>
          <w:tcPr>
            <w:tcW w:w="765" w:type="dxa"/>
            <w:tcBorders>
              <w:top w:val="single" w:sz="4" w:space="0" w:color="auto"/>
              <w:left w:val="nil"/>
              <w:bottom w:val="nil"/>
              <w:right w:val="nil"/>
            </w:tcBorders>
            <w:shd w:val="clear" w:color="000000" w:fill="F2F2F2"/>
            <w:noWrap/>
            <w:vAlign w:val="bottom"/>
            <w:hideMark/>
          </w:tcPr>
          <w:p w14:paraId="7F8332A9" w14:textId="77777777" w:rsidR="00157120" w:rsidRPr="00BD6827" w:rsidRDefault="00157120" w:rsidP="00684F92">
            <w:pPr>
              <w:pStyle w:val="ARTableBodyRightBold"/>
              <w:spacing w:before="20" w:after="0"/>
              <w:rPr>
                <w:sz w:val="15"/>
                <w:szCs w:val="15"/>
              </w:rPr>
            </w:pPr>
            <w:r w:rsidRPr="00BD6827">
              <w:rPr>
                <w:rFonts w:ascii="Cambria" w:hAnsi="Cambria" w:cs="Cambria"/>
                <w:sz w:val="15"/>
                <w:szCs w:val="15"/>
              </w:rPr>
              <w:t> </w:t>
            </w:r>
          </w:p>
        </w:tc>
        <w:tc>
          <w:tcPr>
            <w:tcW w:w="770" w:type="dxa"/>
            <w:tcBorders>
              <w:top w:val="single" w:sz="4" w:space="0" w:color="auto"/>
              <w:left w:val="nil"/>
              <w:bottom w:val="nil"/>
              <w:right w:val="single" w:sz="4" w:space="0" w:color="D9D9D9"/>
            </w:tcBorders>
            <w:shd w:val="clear" w:color="000000" w:fill="F2F2F2"/>
            <w:noWrap/>
            <w:vAlign w:val="bottom"/>
            <w:hideMark/>
          </w:tcPr>
          <w:p w14:paraId="673B7521" w14:textId="77777777" w:rsidR="00157120" w:rsidRPr="00BD6827" w:rsidRDefault="00157120" w:rsidP="00684F92">
            <w:pPr>
              <w:pStyle w:val="ARTableBodyRightBold"/>
              <w:spacing w:before="20" w:after="0"/>
              <w:rPr>
                <w:sz w:val="15"/>
                <w:szCs w:val="15"/>
              </w:rPr>
            </w:pPr>
            <w:r w:rsidRPr="00BD6827">
              <w:rPr>
                <w:rFonts w:ascii="Cambria" w:hAnsi="Cambria" w:cs="Cambria"/>
                <w:sz w:val="15"/>
                <w:szCs w:val="15"/>
              </w:rPr>
              <w:t> </w:t>
            </w:r>
          </w:p>
        </w:tc>
      </w:tr>
      <w:tr w:rsidR="00157120" w:rsidRPr="00684F92" w14:paraId="224D6954" w14:textId="77777777" w:rsidTr="00C74A60">
        <w:trPr>
          <w:trHeight w:hRule="exact" w:val="238"/>
        </w:trPr>
        <w:tc>
          <w:tcPr>
            <w:tcW w:w="3175" w:type="dxa"/>
            <w:tcBorders>
              <w:top w:val="nil"/>
              <w:left w:val="nil"/>
              <w:bottom w:val="nil"/>
              <w:right w:val="nil"/>
            </w:tcBorders>
            <w:shd w:val="clear" w:color="000000" w:fill="FFFFFF"/>
            <w:vAlign w:val="bottom"/>
            <w:hideMark/>
          </w:tcPr>
          <w:p w14:paraId="545C2119" w14:textId="77777777" w:rsidR="00157120" w:rsidRPr="00BD6827" w:rsidRDefault="00157120" w:rsidP="00BD6827">
            <w:pPr>
              <w:pStyle w:val="ARTableBody"/>
              <w:spacing w:before="20" w:after="60"/>
              <w:rPr>
                <w:sz w:val="15"/>
                <w:szCs w:val="15"/>
              </w:rPr>
            </w:pPr>
            <w:r w:rsidRPr="00BD6827">
              <w:rPr>
                <w:sz w:val="15"/>
                <w:szCs w:val="15"/>
              </w:rPr>
              <w:t>Net gain/(loss) on non-financial assets</w:t>
            </w:r>
          </w:p>
        </w:tc>
        <w:tc>
          <w:tcPr>
            <w:tcW w:w="765" w:type="dxa"/>
            <w:tcBorders>
              <w:top w:val="nil"/>
              <w:left w:val="single" w:sz="4" w:space="0" w:color="D9D9D9"/>
              <w:bottom w:val="nil"/>
              <w:right w:val="nil"/>
            </w:tcBorders>
            <w:shd w:val="clear" w:color="000000" w:fill="FFFFFF"/>
            <w:noWrap/>
            <w:vAlign w:val="bottom"/>
            <w:hideMark/>
          </w:tcPr>
          <w:p w14:paraId="6D6EA49B" w14:textId="77777777" w:rsidR="00157120" w:rsidRPr="00BD6827" w:rsidRDefault="00157120" w:rsidP="00BD6827">
            <w:pPr>
              <w:pStyle w:val="ARTableBodyRight"/>
              <w:spacing w:before="20" w:after="60"/>
              <w:rPr>
                <w:sz w:val="15"/>
                <w:szCs w:val="15"/>
              </w:rPr>
            </w:pPr>
            <w:r w:rsidRPr="00BD6827">
              <w:rPr>
                <w:sz w:val="15"/>
                <w:szCs w:val="15"/>
              </w:rPr>
              <w:t>-</w:t>
            </w:r>
          </w:p>
        </w:tc>
        <w:tc>
          <w:tcPr>
            <w:tcW w:w="766" w:type="dxa"/>
            <w:tcBorders>
              <w:top w:val="nil"/>
              <w:left w:val="nil"/>
              <w:bottom w:val="nil"/>
              <w:right w:val="single" w:sz="4" w:space="0" w:color="D9D9D9"/>
            </w:tcBorders>
            <w:shd w:val="clear" w:color="000000" w:fill="FFFFFF"/>
            <w:noWrap/>
            <w:vAlign w:val="bottom"/>
            <w:hideMark/>
          </w:tcPr>
          <w:p w14:paraId="48ADB70F"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4B5491E4"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066DB0B2"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3920607A" w14:textId="77777777" w:rsidR="00157120" w:rsidRPr="00BD6827" w:rsidRDefault="00157120" w:rsidP="00BD6827">
            <w:pPr>
              <w:pStyle w:val="ARTableBodyRight"/>
              <w:spacing w:before="20" w:after="60"/>
              <w:rPr>
                <w:sz w:val="15"/>
                <w:szCs w:val="15"/>
              </w:rPr>
            </w:pPr>
            <w:r w:rsidRPr="00BD6827">
              <w:rPr>
                <w:sz w:val="15"/>
                <w:szCs w:val="15"/>
              </w:rPr>
              <w:t>22</w:t>
            </w:r>
          </w:p>
        </w:tc>
        <w:tc>
          <w:tcPr>
            <w:tcW w:w="765" w:type="dxa"/>
            <w:tcBorders>
              <w:top w:val="nil"/>
              <w:left w:val="nil"/>
              <w:bottom w:val="nil"/>
              <w:right w:val="single" w:sz="4" w:space="0" w:color="D9D9D9"/>
            </w:tcBorders>
            <w:shd w:val="clear" w:color="000000" w:fill="FFFFFF"/>
            <w:noWrap/>
            <w:vAlign w:val="bottom"/>
            <w:hideMark/>
          </w:tcPr>
          <w:p w14:paraId="2A21EA8F"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7230394D" w14:textId="77777777" w:rsidR="00157120" w:rsidRPr="00BD6827" w:rsidRDefault="00157120" w:rsidP="00BD6827">
            <w:pPr>
              <w:pStyle w:val="ARTableBodyRight"/>
              <w:spacing w:before="20" w:after="60"/>
              <w:rPr>
                <w:sz w:val="15"/>
                <w:szCs w:val="15"/>
              </w:rPr>
            </w:pPr>
            <w:r w:rsidRPr="00BD6827">
              <w:rPr>
                <w:sz w:val="15"/>
                <w:szCs w:val="15"/>
              </w:rPr>
              <w:t>(5,471)</w:t>
            </w:r>
          </w:p>
        </w:tc>
        <w:tc>
          <w:tcPr>
            <w:tcW w:w="765" w:type="dxa"/>
            <w:tcBorders>
              <w:top w:val="nil"/>
              <w:left w:val="nil"/>
              <w:bottom w:val="nil"/>
              <w:right w:val="single" w:sz="4" w:space="0" w:color="D9D9D9"/>
            </w:tcBorders>
            <w:shd w:val="clear" w:color="000000" w:fill="FFFFFF"/>
            <w:noWrap/>
            <w:vAlign w:val="bottom"/>
            <w:hideMark/>
          </w:tcPr>
          <w:p w14:paraId="3F133882"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5F6B9EAE"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3EB34FAE"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00049138" w14:textId="77777777" w:rsidR="00157120" w:rsidRPr="00BD6827" w:rsidRDefault="00157120" w:rsidP="00BD6827">
            <w:pPr>
              <w:pStyle w:val="ARTableBodyRight"/>
              <w:spacing w:before="20" w:after="60"/>
              <w:rPr>
                <w:sz w:val="15"/>
                <w:szCs w:val="15"/>
              </w:rPr>
            </w:pPr>
            <w:r w:rsidRPr="00BD6827">
              <w:rPr>
                <w:sz w:val="15"/>
                <w:szCs w:val="15"/>
              </w:rPr>
              <w:t>712</w:t>
            </w:r>
          </w:p>
        </w:tc>
        <w:tc>
          <w:tcPr>
            <w:tcW w:w="765" w:type="dxa"/>
            <w:tcBorders>
              <w:top w:val="nil"/>
              <w:left w:val="nil"/>
              <w:bottom w:val="nil"/>
              <w:right w:val="single" w:sz="4" w:space="0" w:color="D9D9D9"/>
            </w:tcBorders>
            <w:shd w:val="clear" w:color="000000" w:fill="FFFFFF"/>
            <w:noWrap/>
            <w:vAlign w:val="bottom"/>
            <w:hideMark/>
          </w:tcPr>
          <w:p w14:paraId="4A43BE00" w14:textId="77777777" w:rsidR="00157120" w:rsidRPr="00BD6827" w:rsidRDefault="00157120" w:rsidP="00BD6827">
            <w:pPr>
              <w:pStyle w:val="ARTableBodyRight"/>
              <w:spacing w:before="20" w:after="60"/>
              <w:rPr>
                <w:sz w:val="15"/>
                <w:szCs w:val="15"/>
              </w:rPr>
            </w:pPr>
            <w:r w:rsidRPr="00BD6827">
              <w:rPr>
                <w:sz w:val="15"/>
                <w:szCs w:val="15"/>
              </w:rPr>
              <w:t>119</w:t>
            </w:r>
          </w:p>
        </w:tc>
        <w:tc>
          <w:tcPr>
            <w:tcW w:w="765" w:type="dxa"/>
            <w:tcBorders>
              <w:top w:val="nil"/>
              <w:left w:val="nil"/>
              <w:bottom w:val="nil"/>
              <w:right w:val="nil"/>
            </w:tcBorders>
            <w:shd w:val="clear" w:color="000000" w:fill="F2F2F2"/>
            <w:noWrap/>
            <w:vAlign w:val="bottom"/>
            <w:hideMark/>
          </w:tcPr>
          <w:p w14:paraId="23DCE9BC" w14:textId="77777777" w:rsidR="00157120" w:rsidRPr="00BD6827" w:rsidRDefault="00157120" w:rsidP="00BD6827">
            <w:pPr>
              <w:pStyle w:val="ARTableBodyRightBold"/>
              <w:spacing w:before="20" w:after="60"/>
              <w:rPr>
                <w:sz w:val="15"/>
                <w:szCs w:val="15"/>
              </w:rPr>
            </w:pPr>
            <w:r w:rsidRPr="00BD6827">
              <w:rPr>
                <w:sz w:val="15"/>
                <w:szCs w:val="15"/>
              </w:rPr>
              <w:t>(4,737)</w:t>
            </w:r>
          </w:p>
        </w:tc>
        <w:tc>
          <w:tcPr>
            <w:tcW w:w="770" w:type="dxa"/>
            <w:tcBorders>
              <w:top w:val="nil"/>
              <w:left w:val="nil"/>
              <w:bottom w:val="nil"/>
              <w:right w:val="single" w:sz="4" w:space="0" w:color="D9D9D9"/>
            </w:tcBorders>
            <w:shd w:val="clear" w:color="000000" w:fill="F2F2F2"/>
            <w:noWrap/>
            <w:vAlign w:val="bottom"/>
            <w:hideMark/>
          </w:tcPr>
          <w:p w14:paraId="6CFF8991" w14:textId="77777777" w:rsidR="00157120" w:rsidRPr="00BD6827" w:rsidRDefault="00157120" w:rsidP="00BD6827">
            <w:pPr>
              <w:pStyle w:val="ARTableBodyRightBold"/>
              <w:spacing w:before="20" w:after="60"/>
              <w:rPr>
                <w:sz w:val="15"/>
                <w:szCs w:val="15"/>
              </w:rPr>
            </w:pPr>
            <w:r w:rsidRPr="00BD6827">
              <w:rPr>
                <w:sz w:val="15"/>
                <w:szCs w:val="15"/>
              </w:rPr>
              <w:t>119</w:t>
            </w:r>
          </w:p>
        </w:tc>
      </w:tr>
      <w:tr w:rsidR="00157120" w:rsidRPr="00684F92" w14:paraId="2140CFD9" w14:textId="77777777" w:rsidTr="00C74A60">
        <w:trPr>
          <w:trHeight w:hRule="exact" w:val="238"/>
        </w:trPr>
        <w:tc>
          <w:tcPr>
            <w:tcW w:w="3175" w:type="dxa"/>
            <w:tcBorders>
              <w:top w:val="nil"/>
              <w:left w:val="nil"/>
              <w:bottom w:val="nil"/>
              <w:right w:val="nil"/>
            </w:tcBorders>
            <w:shd w:val="clear" w:color="000000" w:fill="FFFFFF"/>
            <w:vAlign w:val="bottom"/>
            <w:hideMark/>
          </w:tcPr>
          <w:p w14:paraId="0ECE737E" w14:textId="77777777" w:rsidR="00157120" w:rsidRPr="00BD6827" w:rsidRDefault="00157120" w:rsidP="00BD6827">
            <w:pPr>
              <w:pStyle w:val="ARTableBody"/>
              <w:spacing w:before="20" w:after="60"/>
              <w:rPr>
                <w:sz w:val="15"/>
                <w:szCs w:val="15"/>
              </w:rPr>
            </w:pPr>
            <w:r w:rsidRPr="00BD6827">
              <w:rPr>
                <w:sz w:val="15"/>
                <w:szCs w:val="15"/>
              </w:rPr>
              <w:t>Net gain/(loss) on financial instruments</w:t>
            </w:r>
          </w:p>
        </w:tc>
        <w:tc>
          <w:tcPr>
            <w:tcW w:w="765" w:type="dxa"/>
            <w:tcBorders>
              <w:top w:val="nil"/>
              <w:left w:val="single" w:sz="4" w:space="0" w:color="D9D9D9"/>
              <w:bottom w:val="nil"/>
              <w:right w:val="nil"/>
            </w:tcBorders>
            <w:shd w:val="clear" w:color="000000" w:fill="FFFFFF"/>
            <w:noWrap/>
            <w:vAlign w:val="bottom"/>
            <w:hideMark/>
          </w:tcPr>
          <w:p w14:paraId="21315030" w14:textId="77777777" w:rsidR="00157120" w:rsidRPr="00BD6827" w:rsidRDefault="00157120" w:rsidP="00BD6827">
            <w:pPr>
              <w:pStyle w:val="ARTableBodyRight"/>
              <w:spacing w:before="20" w:after="60"/>
              <w:rPr>
                <w:sz w:val="15"/>
                <w:szCs w:val="15"/>
              </w:rPr>
            </w:pPr>
            <w:r w:rsidRPr="00BD6827">
              <w:rPr>
                <w:sz w:val="15"/>
                <w:szCs w:val="15"/>
              </w:rPr>
              <w:t>13,301</w:t>
            </w:r>
          </w:p>
        </w:tc>
        <w:tc>
          <w:tcPr>
            <w:tcW w:w="766" w:type="dxa"/>
            <w:tcBorders>
              <w:top w:val="nil"/>
              <w:left w:val="nil"/>
              <w:bottom w:val="nil"/>
              <w:right w:val="single" w:sz="4" w:space="0" w:color="D9D9D9"/>
            </w:tcBorders>
            <w:shd w:val="clear" w:color="000000" w:fill="FFFFFF"/>
            <w:noWrap/>
            <w:vAlign w:val="bottom"/>
            <w:hideMark/>
          </w:tcPr>
          <w:p w14:paraId="7BDE09BD" w14:textId="77777777" w:rsidR="00157120" w:rsidRPr="00BD6827" w:rsidRDefault="00157120" w:rsidP="00BD6827">
            <w:pPr>
              <w:pStyle w:val="ARTableBodyRight"/>
              <w:spacing w:before="20" w:after="60"/>
              <w:rPr>
                <w:sz w:val="15"/>
                <w:szCs w:val="15"/>
              </w:rPr>
            </w:pPr>
            <w:r w:rsidRPr="00BD6827">
              <w:rPr>
                <w:sz w:val="15"/>
                <w:szCs w:val="15"/>
              </w:rPr>
              <w:t>6,108</w:t>
            </w:r>
          </w:p>
        </w:tc>
        <w:tc>
          <w:tcPr>
            <w:tcW w:w="765" w:type="dxa"/>
            <w:tcBorders>
              <w:top w:val="nil"/>
              <w:left w:val="nil"/>
              <w:bottom w:val="nil"/>
              <w:right w:val="nil"/>
            </w:tcBorders>
            <w:shd w:val="clear" w:color="000000" w:fill="FFFFFF"/>
            <w:noWrap/>
            <w:vAlign w:val="bottom"/>
            <w:hideMark/>
          </w:tcPr>
          <w:p w14:paraId="1028A2BB"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01F79835"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1296EC8B"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42FD4852"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09CC48A2"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7D0B3654" w14:textId="77777777" w:rsidR="00157120" w:rsidRPr="00BD6827" w:rsidRDefault="00157120" w:rsidP="00BD6827">
            <w:pPr>
              <w:pStyle w:val="ARTableBodyRight"/>
              <w:spacing w:before="20" w:after="60"/>
              <w:rPr>
                <w:sz w:val="15"/>
                <w:szCs w:val="15"/>
              </w:rPr>
            </w:pPr>
            <w:r w:rsidRPr="00BD6827">
              <w:rPr>
                <w:sz w:val="15"/>
                <w:szCs w:val="15"/>
              </w:rPr>
              <w:t>(3,367)</w:t>
            </w:r>
          </w:p>
        </w:tc>
        <w:tc>
          <w:tcPr>
            <w:tcW w:w="765" w:type="dxa"/>
            <w:tcBorders>
              <w:top w:val="nil"/>
              <w:left w:val="nil"/>
              <w:bottom w:val="nil"/>
              <w:right w:val="nil"/>
            </w:tcBorders>
            <w:shd w:val="clear" w:color="000000" w:fill="FFFFFF"/>
            <w:noWrap/>
            <w:vAlign w:val="bottom"/>
            <w:hideMark/>
          </w:tcPr>
          <w:p w14:paraId="32303FA9"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0006F5B7"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FFFFF"/>
            <w:noWrap/>
            <w:vAlign w:val="bottom"/>
            <w:hideMark/>
          </w:tcPr>
          <w:p w14:paraId="260D0D41"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single" w:sz="4" w:space="0" w:color="D9D9D9"/>
            </w:tcBorders>
            <w:shd w:val="clear" w:color="000000" w:fill="FFFFFF"/>
            <w:noWrap/>
            <w:vAlign w:val="bottom"/>
            <w:hideMark/>
          </w:tcPr>
          <w:p w14:paraId="5DC22AB0"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nil"/>
              <w:right w:val="nil"/>
            </w:tcBorders>
            <w:shd w:val="clear" w:color="000000" w:fill="F2F2F2"/>
            <w:noWrap/>
            <w:vAlign w:val="bottom"/>
            <w:hideMark/>
          </w:tcPr>
          <w:p w14:paraId="7CEC92A0" w14:textId="77777777" w:rsidR="00157120" w:rsidRPr="00BD6827" w:rsidRDefault="00157120" w:rsidP="00BD6827">
            <w:pPr>
              <w:pStyle w:val="ARTableBodyRightBold"/>
              <w:spacing w:before="20" w:after="60"/>
              <w:rPr>
                <w:sz w:val="15"/>
                <w:szCs w:val="15"/>
              </w:rPr>
            </w:pPr>
            <w:r w:rsidRPr="00BD6827">
              <w:rPr>
                <w:sz w:val="15"/>
                <w:szCs w:val="15"/>
              </w:rPr>
              <w:t>13,301</w:t>
            </w:r>
          </w:p>
        </w:tc>
        <w:tc>
          <w:tcPr>
            <w:tcW w:w="770" w:type="dxa"/>
            <w:tcBorders>
              <w:top w:val="nil"/>
              <w:left w:val="nil"/>
              <w:bottom w:val="nil"/>
              <w:right w:val="single" w:sz="4" w:space="0" w:color="D9D9D9"/>
            </w:tcBorders>
            <w:shd w:val="clear" w:color="000000" w:fill="F2F2F2"/>
            <w:noWrap/>
            <w:vAlign w:val="bottom"/>
            <w:hideMark/>
          </w:tcPr>
          <w:p w14:paraId="1AC20B86" w14:textId="77777777" w:rsidR="00157120" w:rsidRPr="00BD6827" w:rsidRDefault="00157120" w:rsidP="00BD6827">
            <w:pPr>
              <w:pStyle w:val="ARTableBodyRightBold"/>
              <w:spacing w:before="20" w:after="60"/>
              <w:rPr>
                <w:sz w:val="15"/>
                <w:szCs w:val="15"/>
              </w:rPr>
            </w:pPr>
            <w:r w:rsidRPr="00BD6827">
              <w:rPr>
                <w:sz w:val="15"/>
                <w:szCs w:val="15"/>
              </w:rPr>
              <w:t>2,740</w:t>
            </w:r>
          </w:p>
        </w:tc>
      </w:tr>
      <w:tr w:rsidR="00157120" w:rsidRPr="00684F92" w14:paraId="21E64F3E" w14:textId="77777777" w:rsidTr="00C74A60">
        <w:trPr>
          <w:trHeight w:hRule="exact" w:val="238"/>
        </w:trPr>
        <w:tc>
          <w:tcPr>
            <w:tcW w:w="3175" w:type="dxa"/>
            <w:tcBorders>
              <w:top w:val="nil"/>
              <w:left w:val="nil"/>
              <w:bottom w:val="single" w:sz="4" w:space="0" w:color="auto"/>
              <w:right w:val="nil"/>
            </w:tcBorders>
            <w:shd w:val="clear" w:color="000000" w:fill="FFFFFF"/>
            <w:vAlign w:val="bottom"/>
            <w:hideMark/>
          </w:tcPr>
          <w:p w14:paraId="4E728C33" w14:textId="77777777" w:rsidR="00157120" w:rsidRPr="00BD6827" w:rsidRDefault="00157120" w:rsidP="00BD6827">
            <w:pPr>
              <w:pStyle w:val="ARTableBody"/>
              <w:spacing w:before="20" w:after="60"/>
              <w:rPr>
                <w:sz w:val="15"/>
                <w:szCs w:val="15"/>
              </w:rPr>
            </w:pPr>
            <w:r w:rsidRPr="00BD6827">
              <w:rPr>
                <w:sz w:val="15"/>
                <w:szCs w:val="15"/>
              </w:rPr>
              <w:t>Other gains(losses) on other economic flows</w:t>
            </w:r>
          </w:p>
        </w:tc>
        <w:tc>
          <w:tcPr>
            <w:tcW w:w="765" w:type="dxa"/>
            <w:tcBorders>
              <w:top w:val="nil"/>
              <w:left w:val="single" w:sz="4" w:space="0" w:color="D9D9D9"/>
              <w:bottom w:val="single" w:sz="4" w:space="0" w:color="auto"/>
              <w:right w:val="nil"/>
            </w:tcBorders>
            <w:shd w:val="clear" w:color="000000" w:fill="FFFFFF"/>
            <w:noWrap/>
            <w:vAlign w:val="bottom"/>
            <w:hideMark/>
          </w:tcPr>
          <w:p w14:paraId="1B796E99" w14:textId="77777777" w:rsidR="00157120" w:rsidRPr="00BD6827" w:rsidRDefault="00157120" w:rsidP="00BD6827">
            <w:pPr>
              <w:pStyle w:val="ARTableBodyRight"/>
              <w:spacing w:before="20" w:after="60"/>
              <w:rPr>
                <w:sz w:val="15"/>
                <w:szCs w:val="15"/>
              </w:rPr>
            </w:pPr>
            <w:r w:rsidRPr="00BD6827">
              <w:rPr>
                <w:sz w:val="15"/>
                <w:szCs w:val="15"/>
              </w:rPr>
              <w:t>234</w:t>
            </w:r>
          </w:p>
        </w:tc>
        <w:tc>
          <w:tcPr>
            <w:tcW w:w="766" w:type="dxa"/>
            <w:tcBorders>
              <w:top w:val="nil"/>
              <w:left w:val="nil"/>
              <w:bottom w:val="single" w:sz="4" w:space="0" w:color="auto"/>
              <w:right w:val="single" w:sz="4" w:space="0" w:color="D9D9D9"/>
            </w:tcBorders>
            <w:shd w:val="clear" w:color="000000" w:fill="FFFFFF"/>
            <w:noWrap/>
            <w:vAlign w:val="bottom"/>
            <w:hideMark/>
          </w:tcPr>
          <w:p w14:paraId="1C94B6E8"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single" w:sz="4" w:space="0" w:color="auto"/>
              <w:right w:val="nil"/>
            </w:tcBorders>
            <w:shd w:val="clear" w:color="000000" w:fill="FFFFFF"/>
            <w:noWrap/>
            <w:vAlign w:val="bottom"/>
            <w:hideMark/>
          </w:tcPr>
          <w:p w14:paraId="10399529" w14:textId="77777777" w:rsidR="00157120" w:rsidRPr="00BD6827" w:rsidRDefault="00157120" w:rsidP="00BD6827">
            <w:pPr>
              <w:pStyle w:val="ARTableBodyRight"/>
              <w:spacing w:before="20" w:after="60"/>
              <w:rPr>
                <w:sz w:val="15"/>
                <w:szCs w:val="15"/>
              </w:rPr>
            </w:pPr>
            <w:r w:rsidRPr="00BD6827">
              <w:rPr>
                <w:sz w:val="15"/>
                <w:szCs w:val="15"/>
              </w:rPr>
              <w:t>89</w:t>
            </w:r>
          </w:p>
        </w:tc>
        <w:tc>
          <w:tcPr>
            <w:tcW w:w="765" w:type="dxa"/>
            <w:tcBorders>
              <w:top w:val="nil"/>
              <w:left w:val="nil"/>
              <w:bottom w:val="single" w:sz="4" w:space="0" w:color="auto"/>
              <w:right w:val="single" w:sz="4" w:space="0" w:color="D9D9D9"/>
            </w:tcBorders>
            <w:shd w:val="clear" w:color="000000" w:fill="FFFFFF"/>
            <w:noWrap/>
            <w:vAlign w:val="bottom"/>
            <w:hideMark/>
          </w:tcPr>
          <w:p w14:paraId="0C1C0630" w14:textId="77777777" w:rsidR="00157120" w:rsidRPr="00BD6827" w:rsidRDefault="00157120" w:rsidP="00BD6827">
            <w:pPr>
              <w:pStyle w:val="ARTableBodyRight"/>
              <w:spacing w:before="20" w:after="60"/>
              <w:rPr>
                <w:sz w:val="15"/>
                <w:szCs w:val="15"/>
              </w:rPr>
            </w:pPr>
            <w:r w:rsidRPr="00BD6827">
              <w:rPr>
                <w:sz w:val="15"/>
                <w:szCs w:val="15"/>
              </w:rPr>
              <w:t>-</w:t>
            </w:r>
          </w:p>
        </w:tc>
        <w:tc>
          <w:tcPr>
            <w:tcW w:w="765" w:type="dxa"/>
            <w:tcBorders>
              <w:top w:val="nil"/>
              <w:left w:val="nil"/>
              <w:bottom w:val="single" w:sz="4" w:space="0" w:color="auto"/>
              <w:right w:val="nil"/>
            </w:tcBorders>
            <w:shd w:val="clear" w:color="000000" w:fill="FFFFFF"/>
            <w:noWrap/>
            <w:vAlign w:val="bottom"/>
            <w:hideMark/>
          </w:tcPr>
          <w:p w14:paraId="2A260D12" w14:textId="77777777" w:rsidR="00157120" w:rsidRPr="00BD6827" w:rsidRDefault="00157120" w:rsidP="00BD6827">
            <w:pPr>
              <w:pStyle w:val="ARTableBodyRight"/>
              <w:spacing w:before="20" w:after="60"/>
              <w:rPr>
                <w:sz w:val="15"/>
                <w:szCs w:val="15"/>
              </w:rPr>
            </w:pPr>
            <w:r w:rsidRPr="00BD6827">
              <w:rPr>
                <w:sz w:val="15"/>
                <w:szCs w:val="15"/>
              </w:rPr>
              <w:t>(11)</w:t>
            </w:r>
          </w:p>
        </w:tc>
        <w:tc>
          <w:tcPr>
            <w:tcW w:w="765" w:type="dxa"/>
            <w:tcBorders>
              <w:top w:val="nil"/>
              <w:left w:val="nil"/>
              <w:bottom w:val="single" w:sz="4" w:space="0" w:color="auto"/>
              <w:right w:val="single" w:sz="4" w:space="0" w:color="D9D9D9"/>
            </w:tcBorders>
            <w:shd w:val="clear" w:color="000000" w:fill="FFFFFF"/>
            <w:noWrap/>
            <w:vAlign w:val="bottom"/>
            <w:hideMark/>
          </w:tcPr>
          <w:p w14:paraId="10D036C5" w14:textId="77777777" w:rsidR="00157120" w:rsidRPr="00BD6827" w:rsidRDefault="00157120" w:rsidP="00BD6827">
            <w:pPr>
              <w:pStyle w:val="ARTableBodyRight"/>
              <w:spacing w:before="20" w:after="60"/>
              <w:rPr>
                <w:sz w:val="15"/>
                <w:szCs w:val="15"/>
              </w:rPr>
            </w:pPr>
            <w:r w:rsidRPr="00BD6827">
              <w:rPr>
                <w:sz w:val="15"/>
                <w:szCs w:val="15"/>
              </w:rPr>
              <w:t>3</w:t>
            </w:r>
          </w:p>
        </w:tc>
        <w:tc>
          <w:tcPr>
            <w:tcW w:w="765" w:type="dxa"/>
            <w:tcBorders>
              <w:top w:val="nil"/>
              <w:left w:val="nil"/>
              <w:bottom w:val="single" w:sz="4" w:space="0" w:color="auto"/>
              <w:right w:val="nil"/>
            </w:tcBorders>
            <w:shd w:val="clear" w:color="000000" w:fill="FFFFFF"/>
            <w:noWrap/>
            <w:vAlign w:val="bottom"/>
            <w:hideMark/>
          </w:tcPr>
          <w:p w14:paraId="1ED1E522" w14:textId="77777777" w:rsidR="00157120" w:rsidRPr="00BD6827" w:rsidRDefault="00157120" w:rsidP="00BD6827">
            <w:pPr>
              <w:pStyle w:val="ARTableBodyRight"/>
              <w:spacing w:before="20" w:after="60"/>
              <w:rPr>
                <w:sz w:val="15"/>
                <w:szCs w:val="15"/>
              </w:rPr>
            </w:pPr>
            <w:r w:rsidRPr="00BD6827">
              <w:rPr>
                <w:sz w:val="15"/>
                <w:szCs w:val="15"/>
              </w:rPr>
              <w:t>5</w:t>
            </w:r>
          </w:p>
        </w:tc>
        <w:tc>
          <w:tcPr>
            <w:tcW w:w="765" w:type="dxa"/>
            <w:tcBorders>
              <w:top w:val="nil"/>
              <w:left w:val="nil"/>
              <w:bottom w:val="single" w:sz="4" w:space="0" w:color="auto"/>
              <w:right w:val="single" w:sz="4" w:space="0" w:color="D9D9D9"/>
            </w:tcBorders>
            <w:shd w:val="clear" w:color="000000" w:fill="FFFFFF"/>
            <w:noWrap/>
            <w:vAlign w:val="bottom"/>
            <w:hideMark/>
          </w:tcPr>
          <w:p w14:paraId="754FFA5A" w14:textId="77777777" w:rsidR="00157120" w:rsidRPr="00BD6827" w:rsidRDefault="00157120" w:rsidP="00BD6827">
            <w:pPr>
              <w:pStyle w:val="ARTableBodyRight"/>
              <w:spacing w:before="20" w:after="60"/>
              <w:rPr>
                <w:sz w:val="15"/>
                <w:szCs w:val="15"/>
              </w:rPr>
            </w:pPr>
            <w:r w:rsidRPr="00BD6827">
              <w:rPr>
                <w:sz w:val="15"/>
                <w:szCs w:val="15"/>
              </w:rPr>
              <w:t>(121)</w:t>
            </w:r>
          </w:p>
        </w:tc>
        <w:tc>
          <w:tcPr>
            <w:tcW w:w="765" w:type="dxa"/>
            <w:tcBorders>
              <w:top w:val="nil"/>
              <w:left w:val="nil"/>
              <w:bottom w:val="single" w:sz="4" w:space="0" w:color="auto"/>
              <w:right w:val="nil"/>
            </w:tcBorders>
            <w:shd w:val="clear" w:color="000000" w:fill="FFFFFF"/>
            <w:noWrap/>
            <w:vAlign w:val="bottom"/>
            <w:hideMark/>
          </w:tcPr>
          <w:p w14:paraId="184446F5" w14:textId="77777777" w:rsidR="00157120" w:rsidRPr="00BD6827" w:rsidRDefault="00157120" w:rsidP="00BD6827">
            <w:pPr>
              <w:pStyle w:val="ARTableBodyRight"/>
              <w:spacing w:before="20" w:after="60"/>
              <w:rPr>
                <w:sz w:val="15"/>
                <w:szCs w:val="15"/>
              </w:rPr>
            </w:pPr>
            <w:r w:rsidRPr="00BD6827">
              <w:rPr>
                <w:sz w:val="15"/>
                <w:szCs w:val="15"/>
              </w:rPr>
              <w:t>2</w:t>
            </w:r>
          </w:p>
        </w:tc>
        <w:tc>
          <w:tcPr>
            <w:tcW w:w="765" w:type="dxa"/>
            <w:tcBorders>
              <w:top w:val="nil"/>
              <w:left w:val="nil"/>
              <w:bottom w:val="single" w:sz="4" w:space="0" w:color="auto"/>
              <w:right w:val="single" w:sz="4" w:space="0" w:color="D9D9D9"/>
            </w:tcBorders>
            <w:shd w:val="clear" w:color="000000" w:fill="FFFFFF"/>
            <w:noWrap/>
            <w:vAlign w:val="bottom"/>
            <w:hideMark/>
          </w:tcPr>
          <w:p w14:paraId="0E62ED03" w14:textId="77777777" w:rsidR="00157120" w:rsidRPr="00BD6827" w:rsidRDefault="00157120" w:rsidP="00BD6827">
            <w:pPr>
              <w:pStyle w:val="ARTableBodyRight"/>
              <w:spacing w:before="20" w:after="60"/>
              <w:rPr>
                <w:sz w:val="15"/>
                <w:szCs w:val="15"/>
              </w:rPr>
            </w:pPr>
            <w:r w:rsidRPr="00BD6827">
              <w:rPr>
                <w:sz w:val="15"/>
                <w:szCs w:val="15"/>
              </w:rPr>
              <w:t>(33)</w:t>
            </w:r>
          </w:p>
        </w:tc>
        <w:tc>
          <w:tcPr>
            <w:tcW w:w="765" w:type="dxa"/>
            <w:tcBorders>
              <w:top w:val="nil"/>
              <w:left w:val="nil"/>
              <w:bottom w:val="single" w:sz="4" w:space="0" w:color="auto"/>
              <w:right w:val="nil"/>
            </w:tcBorders>
            <w:shd w:val="clear" w:color="000000" w:fill="FFFFFF"/>
            <w:noWrap/>
            <w:vAlign w:val="bottom"/>
            <w:hideMark/>
          </w:tcPr>
          <w:p w14:paraId="042B54ED" w14:textId="77777777" w:rsidR="00157120" w:rsidRPr="00BD6827" w:rsidRDefault="00157120" w:rsidP="00BD6827">
            <w:pPr>
              <w:pStyle w:val="ARTableBodyRight"/>
              <w:spacing w:before="20" w:after="60"/>
              <w:rPr>
                <w:sz w:val="15"/>
                <w:szCs w:val="15"/>
              </w:rPr>
            </w:pPr>
            <w:r w:rsidRPr="00BD6827">
              <w:rPr>
                <w:sz w:val="15"/>
                <w:szCs w:val="15"/>
              </w:rPr>
              <w:t>101</w:t>
            </w:r>
          </w:p>
        </w:tc>
        <w:tc>
          <w:tcPr>
            <w:tcW w:w="765" w:type="dxa"/>
            <w:tcBorders>
              <w:top w:val="nil"/>
              <w:left w:val="nil"/>
              <w:bottom w:val="single" w:sz="4" w:space="0" w:color="auto"/>
              <w:right w:val="single" w:sz="4" w:space="0" w:color="D9D9D9"/>
            </w:tcBorders>
            <w:shd w:val="clear" w:color="000000" w:fill="FFFFFF"/>
            <w:noWrap/>
            <w:vAlign w:val="bottom"/>
            <w:hideMark/>
          </w:tcPr>
          <w:p w14:paraId="0D65AA7E" w14:textId="77777777" w:rsidR="00157120" w:rsidRPr="00BD6827" w:rsidRDefault="00157120" w:rsidP="00BD6827">
            <w:pPr>
              <w:pStyle w:val="ARTableBodyRight"/>
              <w:spacing w:before="20" w:after="60"/>
              <w:rPr>
                <w:sz w:val="15"/>
                <w:szCs w:val="15"/>
              </w:rPr>
            </w:pPr>
            <w:r w:rsidRPr="00BD6827">
              <w:rPr>
                <w:sz w:val="15"/>
                <w:szCs w:val="15"/>
              </w:rPr>
              <w:t>(325)</w:t>
            </w:r>
          </w:p>
        </w:tc>
        <w:tc>
          <w:tcPr>
            <w:tcW w:w="765" w:type="dxa"/>
            <w:tcBorders>
              <w:top w:val="nil"/>
              <w:left w:val="nil"/>
              <w:bottom w:val="single" w:sz="4" w:space="0" w:color="auto"/>
              <w:right w:val="nil"/>
            </w:tcBorders>
            <w:shd w:val="clear" w:color="000000" w:fill="F2F2F2"/>
            <w:noWrap/>
            <w:vAlign w:val="bottom"/>
            <w:hideMark/>
          </w:tcPr>
          <w:p w14:paraId="104A6590" w14:textId="77777777" w:rsidR="00157120" w:rsidRPr="00BD6827" w:rsidRDefault="00157120" w:rsidP="00BD6827">
            <w:pPr>
              <w:pStyle w:val="ARTableBodyRightBold"/>
              <w:spacing w:before="20" w:after="60"/>
              <w:rPr>
                <w:sz w:val="15"/>
                <w:szCs w:val="15"/>
              </w:rPr>
            </w:pPr>
            <w:r w:rsidRPr="00BD6827">
              <w:rPr>
                <w:sz w:val="15"/>
                <w:szCs w:val="15"/>
              </w:rPr>
              <w:t>420</w:t>
            </w:r>
          </w:p>
        </w:tc>
        <w:tc>
          <w:tcPr>
            <w:tcW w:w="770" w:type="dxa"/>
            <w:tcBorders>
              <w:top w:val="nil"/>
              <w:left w:val="nil"/>
              <w:bottom w:val="single" w:sz="4" w:space="0" w:color="auto"/>
              <w:right w:val="single" w:sz="4" w:space="0" w:color="D9D9D9"/>
            </w:tcBorders>
            <w:shd w:val="clear" w:color="000000" w:fill="F2F2F2"/>
            <w:noWrap/>
            <w:vAlign w:val="bottom"/>
            <w:hideMark/>
          </w:tcPr>
          <w:p w14:paraId="11270B39" w14:textId="77777777" w:rsidR="00157120" w:rsidRPr="00BD6827" w:rsidRDefault="00157120" w:rsidP="00BD6827">
            <w:pPr>
              <w:pStyle w:val="ARTableBodyRightBold"/>
              <w:spacing w:before="20" w:after="60"/>
              <w:rPr>
                <w:sz w:val="15"/>
                <w:szCs w:val="15"/>
              </w:rPr>
            </w:pPr>
            <w:r w:rsidRPr="00BD6827">
              <w:rPr>
                <w:sz w:val="15"/>
                <w:szCs w:val="15"/>
              </w:rPr>
              <w:t>(477)</w:t>
            </w:r>
          </w:p>
        </w:tc>
      </w:tr>
      <w:tr w:rsidR="00157120" w:rsidRPr="00684F92" w14:paraId="719F10E1" w14:textId="77777777" w:rsidTr="00B23D16">
        <w:trPr>
          <w:trHeight w:val="45"/>
        </w:trPr>
        <w:tc>
          <w:tcPr>
            <w:tcW w:w="3175" w:type="dxa"/>
            <w:tcBorders>
              <w:top w:val="single" w:sz="4" w:space="0" w:color="auto"/>
              <w:left w:val="nil"/>
              <w:bottom w:val="single" w:sz="4" w:space="0" w:color="auto"/>
              <w:right w:val="nil"/>
            </w:tcBorders>
            <w:shd w:val="clear" w:color="000000" w:fill="FFFFFF"/>
            <w:noWrap/>
            <w:vAlign w:val="bottom"/>
            <w:hideMark/>
          </w:tcPr>
          <w:p w14:paraId="1B7AC695" w14:textId="77777777" w:rsidR="00157120" w:rsidRPr="00BD6827" w:rsidRDefault="00157120" w:rsidP="00BD4196">
            <w:pPr>
              <w:pStyle w:val="ARTableBody"/>
              <w:spacing w:before="20"/>
              <w:rPr>
                <w:b/>
                <w:bCs/>
                <w:sz w:val="15"/>
                <w:szCs w:val="15"/>
              </w:rPr>
            </w:pPr>
            <w:r w:rsidRPr="00BD6827">
              <w:rPr>
                <w:b/>
                <w:bCs/>
                <w:sz w:val="15"/>
                <w:szCs w:val="15"/>
              </w:rPr>
              <w:t>Total other economic flows included in net result</w:t>
            </w:r>
          </w:p>
        </w:tc>
        <w:tc>
          <w:tcPr>
            <w:tcW w:w="765" w:type="dxa"/>
            <w:tcBorders>
              <w:top w:val="single" w:sz="4" w:space="0" w:color="auto"/>
              <w:left w:val="single" w:sz="4" w:space="0" w:color="D9D9D9"/>
              <w:bottom w:val="single" w:sz="4" w:space="0" w:color="auto"/>
              <w:right w:val="nil"/>
            </w:tcBorders>
            <w:shd w:val="clear" w:color="000000" w:fill="FFFFFF"/>
            <w:noWrap/>
            <w:vAlign w:val="bottom"/>
            <w:hideMark/>
          </w:tcPr>
          <w:p w14:paraId="5020F96D" w14:textId="77777777" w:rsidR="00157120" w:rsidRPr="00BD6827" w:rsidRDefault="00157120" w:rsidP="00806C53">
            <w:pPr>
              <w:pStyle w:val="ARTableBodyRight"/>
              <w:spacing w:beforeLines="20" w:before="48"/>
              <w:rPr>
                <w:b/>
                <w:bCs/>
                <w:sz w:val="15"/>
                <w:szCs w:val="15"/>
              </w:rPr>
            </w:pPr>
            <w:r w:rsidRPr="00BD6827">
              <w:rPr>
                <w:b/>
                <w:bCs/>
                <w:sz w:val="15"/>
                <w:szCs w:val="15"/>
              </w:rPr>
              <w:t>13,535</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1C0DA663" w14:textId="77777777" w:rsidR="00157120" w:rsidRPr="00BD6827" w:rsidRDefault="00157120" w:rsidP="00806C53">
            <w:pPr>
              <w:pStyle w:val="ARTableBodyRight"/>
              <w:spacing w:beforeLines="20" w:before="48"/>
              <w:rPr>
                <w:b/>
                <w:bCs/>
                <w:sz w:val="15"/>
                <w:szCs w:val="15"/>
              </w:rPr>
            </w:pPr>
            <w:r w:rsidRPr="00BD6827">
              <w:rPr>
                <w:b/>
                <w:bCs/>
                <w:sz w:val="15"/>
                <w:szCs w:val="15"/>
              </w:rPr>
              <w:t>6,108</w:t>
            </w:r>
          </w:p>
        </w:tc>
        <w:tc>
          <w:tcPr>
            <w:tcW w:w="765" w:type="dxa"/>
            <w:tcBorders>
              <w:top w:val="single" w:sz="4" w:space="0" w:color="auto"/>
              <w:left w:val="nil"/>
              <w:bottom w:val="single" w:sz="4" w:space="0" w:color="auto"/>
              <w:right w:val="nil"/>
            </w:tcBorders>
            <w:shd w:val="clear" w:color="000000" w:fill="FFFFFF"/>
            <w:noWrap/>
            <w:vAlign w:val="bottom"/>
            <w:hideMark/>
          </w:tcPr>
          <w:p w14:paraId="52B4EAFF" w14:textId="77777777" w:rsidR="00157120" w:rsidRPr="00BD6827" w:rsidRDefault="00157120" w:rsidP="00806C53">
            <w:pPr>
              <w:pStyle w:val="ARTableBodyRight"/>
              <w:spacing w:beforeLines="20" w:before="48"/>
              <w:rPr>
                <w:b/>
                <w:bCs/>
                <w:sz w:val="15"/>
                <w:szCs w:val="15"/>
              </w:rPr>
            </w:pPr>
            <w:r w:rsidRPr="00BD6827">
              <w:rPr>
                <w:b/>
                <w:bCs/>
                <w:sz w:val="15"/>
                <w:szCs w:val="15"/>
              </w:rPr>
              <w:t>89</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01A819F9" w14:textId="77777777" w:rsidR="00157120" w:rsidRPr="00BD6827" w:rsidRDefault="00157120" w:rsidP="00806C53">
            <w:pPr>
              <w:pStyle w:val="ARTableBodyRight"/>
              <w:spacing w:beforeLines="20" w:before="48"/>
              <w:rPr>
                <w:b/>
                <w:bCs/>
                <w:sz w:val="15"/>
                <w:szCs w:val="15"/>
              </w:rPr>
            </w:pPr>
            <w:r w:rsidRPr="00BD6827">
              <w:rPr>
                <w:b/>
                <w:bCs/>
                <w:sz w:val="15"/>
                <w:szCs w:val="15"/>
              </w:rPr>
              <w:t>-</w:t>
            </w:r>
          </w:p>
        </w:tc>
        <w:tc>
          <w:tcPr>
            <w:tcW w:w="765" w:type="dxa"/>
            <w:tcBorders>
              <w:top w:val="single" w:sz="4" w:space="0" w:color="auto"/>
              <w:left w:val="nil"/>
              <w:bottom w:val="single" w:sz="4" w:space="0" w:color="auto"/>
              <w:right w:val="nil"/>
            </w:tcBorders>
            <w:shd w:val="clear" w:color="000000" w:fill="FFFFFF"/>
            <w:noWrap/>
            <w:vAlign w:val="bottom"/>
            <w:hideMark/>
          </w:tcPr>
          <w:p w14:paraId="28F91710" w14:textId="77777777" w:rsidR="00157120" w:rsidRPr="00BD6827" w:rsidRDefault="00157120" w:rsidP="00806C53">
            <w:pPr>
              <w:pStyle w:val="ARTableBodyRight"/>
              <w:spacing w:beforeLines="20" w:before="48"/>
              <w:rPr>
                <w:b/>
                <w:bCs/>
                <w:sz w:val="15"/>
                <w:szCs w:val="15"/>
              </w:rPr>
            </w:pPr>
            <w:r w:rsidRPr="00BD6827">
              <w:rPr>
                <w:b/>
                <w:bCs/>
                <w:sz w:val="15"/>
                <w:szCs w:val="15"/>
              </w:rPr>
              <w:t>11</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76F67DBA" w14:textId="77777777" w:rsidR="00157120" w:rsidRPr="00BD6827" w:rsidRDefault="00157120" w:rsidP="00806C53">
            <w:pPr>
              <w:pStyle w:val="ARTableBodyRight"/>
              <w:spacing w:beforeLines="20" w:before="48"/>
              <w:rPr>
                <w:b/>
                <w:bCs/>
                <w:sz w:val="15"/>
                <w:szCs w:val="15"/>
              </w:rPr>
            </w:pPr>
            <w:r w:rsidRPr="00BD6827">
              <w:rPr>
                <w:b/>
                <w:bCs/>
                <w:sz w:val="15"/>
                <w:szCs w:val="15"/>
              </w:rPr>
              <w:t>3</w:t>
            </w:r>
          </w:p>
        </w:tc>
        <w:tc>
          <w:tcPr>
            <w:tcW w:w="765" w:type="dxa"/>
            <w:tcBorders>
              <w:top w:val="single" w:sz="4" w:space="0" w:color="auto"/>
              <w:left w:val="nil"/>
              <w:bottom w:val="single" w:sz="4" w:space="0" w:color="auto"/>
              <w:right w:val="nil"/>
            </w:tcBorders>
            <w:shd w:val="clear" w:color="000000" w:fill="FFFFFF"/>
            <w:noWrap/>
            <w:vAlign w:val="bottom"/>
            <w:hideMark/>
          </w:tcPr>
          <w:p w14:paraId="694247C2" w14:textId="77777777" w:rsidR="00157120" w:rsidRPr="00BD6827" w:rsidRDefault="00157120" w:rsidP="00806C53">
            <w:pPr>
              <w:pStyle w:val="ARTableBodyRight"/>
              <w:spacing w:beforeLines="20" w:before="48"/>
              <w:rPr>
                <w:b/>
                <w:bCs/>
                <w:sz w:val="15"/>
                <w:szCs w:val="15"/>
              </w:rPr>
            </w:pPr>
            <w:r w:rsidRPr="00BD6827">
              <w:rPr>
                <w:b/>
                <w:bCs/>
                <w:sz w:val="15"/>
                <w:szCs w:val="15"/>
              </w:rPr>
              <w:t>(5,466)</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2EC7D763" w14:textId="77777777" w:rsidR="00157120" w:rsidRPr="00BD6827" w:rsidRDefault="00157120" w:rsidP="00806C53">
            <w:pPr>
              <w:pStyle w:val="ARTableBodyRight"/>
              <w:spacing w:beforeLines="20" w:before="48"/>
              <w:rPr>
                <w:b/>
                <w:bCs/>
                <w:sz w:val="15"/>
                <w:szCs w:val="15"/>
              </w:rPr>
            </w:pPr>
            <w:r w:rsidRPr="00BD6827">
              <w:rPr>
                <w:b/>
                <w:bCs/>
                <w:sz w:val="15"/>
                <w:szCs w:val="15"/>
              </w:rPr>
              <w:t>(3,489)</w:t>
            </w:r>
          </w:p>
        </w:tc>
        <w:tc>
          <w:tcPr>
            <w:tcW w:w="765" w:type="dxa"/>
            <w:tcBorders>
              <w:top w:val="single" w:sz="4" w:space="0" w:color="auto"/>
              <w:left w:val="nil"/>
              <w:bottom w:val="single" w:sz="4" w:space="0" w:color="auto"/>
              <w:right w:val="nil"/>
            </w:tcBorders>
            <w:shd w:val="clear" w:color="000000" w:fill="FFFFFF"/>
            <w:noWrap/>
            <w:vAlign w:val="bottom"/>
            <w:hideMark/>
          </w:tcPr>
          <w:p w14:paraId="439EB8BF" w14:textId="77777777" w:rsidR="00157120" w:rsidRPr="00BD6827" w:rsidRDefault="00157120" w:rsidP="00806C53">
            <w:pPr>
              <w:pStyle w:val="ARTableBodyRight"/>
              <w:spacing w:beforeLines="20" w:before="48"/>
              <w:rPr>
                <w:b/>
                <w:bCs/>
                <w:sz w:val="15"/>
                <w:szCs w:val="15"/>
              </w:rPr>
            </w:pPr>
            <w:r w:rsidRPr="00BD6827">
              <w:rPr>
                <w:b/>
                <w:bCs/>
                <w:sz w:val="15"/>
                <w:szCs w:val="15"/>
              </w:rPr>
              <w:t>2</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3B2251AD" w14:textId="77777777" w:rsidR="00157120" w:rsidRPr="00BD6827" w:rsidRDefault="00157120" w:rsidP="00806C53">
            <w:pPr>
              <w:pStyle w:val="ARTableBodyRight"/>
              <w:spacing w:beforeLines="20" w:before="48"/>
              <w:rPr>
                <w:b/>
                <w:bCs/>
                <w:sz w:val="15"/>
                <w:szCs w:val="15"/>
              </w:rPr>
            </w:pPr>
            <w:r w:rsidRPr="00BD6827">
              <w:rPr>
                <w:b/>
                <w:bCs/>
                <w:sz w:val="15"/>
                <w:szCs w:val="15"/>
              </w:rPr>
              <w:t>(33)</w:t>
            </w:r>
          </w:p>
        </w:tc>
        <w:tc>
          <w:tcPr>
            <w:tcW w:w="765" w:type="dxa"/>
            <w:tcBorders>
              <w:top w:val="single" w:sz="4" w:space="0" w:color="auto"/>
              <w:left w:val="nil"/>
              <w:bottom w:val="single" w:sz="4" w:space="0" w:color="auto"/>
              <w:right w:val="nil"/>
            </w:tcBorders>
            <w:shd w:val="clear" w:color="000000" w:fill="FFFFFF"/>
            <w:noWrap/>
            <w:vAlign w:val="bottom"/>
            <w:hideMark/>
          </w:tcPr>
          <w:p w14:paraId="2EA42EF8" w14:textId="77777777" w:rsidR="00157120" w:rsidRPr="00BD6827" w:rsidRDefault="00157120" w:rsidP="00806C53">
            <w:pPr>
              <w:pStyle w:val="ARTableBodyRight"/>
              <w:spacing w:beforeLines="20" w:before="48"/>
              <w:rPr>
                <w:b/>
                <w:bCs/>
                <w:sz w:val="15"/>
                <w:szCs w:val="15"/>
              </w:rPr>
            </w:pPr>
            <w:r w:rsidRPr="00BD6827">
              <w:rPr>
                <w:b/>
                <w:bCs/>
                <w:sz w:val="15"/>
                <w:szCs w:val="15"/>
              </w:rPr>
              <w:t>813</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6BAAA0C1" w14:textId="77777777" w:rsidR="00157120" w:rsidRPr="00BD6827" w:rsidRDefault="00157120" w:rsidP="00806C53">
            <w:pPr>
              <w:pStyle w:val="ARTableBodyRight"/>
              <w:spacing w:beforeLines="20" w:before="48"/>
              <w:rPr>
                <w:b/>
                <w:bCs/>
                <w:sz w:val="15"/>
                <w:szCs w:val="15"/>
              </w:rPr>
            </w:pPr>
            <w:r w:rsidRPr="00BD6827">
              <w:rPr>
                <w:b/>
                <w:bCs/>
                <w:sz w:val="15"/>
                <w:szCs w:val="15"/>
              </w:rPr>
              <w:t>(207)</w:t>
            </w:r>
          </w:p>
        </w:tc>
        <w:tc>
          <w:tcPr>
            <w:tcW w:w="765" w:type="dxa"/>
            <w:tcBorders>
              <w:top w:val="single" w:sz="4" w:space="0" w:color="auto"/>
              <w:left w:val="nil"/>
              <w:bottom w:val="single" w:sz="4" w:space="0" w:color="auto"/>
              <w:right w:val="nil"/>
            </w:tcBorders>
            <w:shd w:val="clear" w:color="000000" w:fill="F2F2F2"/>
            <w:noWrap/>
            <w:vAlign w:val="bottom"/>
            <w:hideMark/>
          </w:tcPr>
          <w:p w14:paraId="0BE602F4" w14:textId="77777777" w:rsidR="00157120" w:rsidRPr="00BD6827" w:rsidRDefault="00157120" w:rsidP="00806C53">
            <w:pPr>
              <w:pStyle w:val="ARTableBodyRightBold"/>
              <w:spacing w:beforeLines="20" w:before="48" w:after="0"/>
              <w:rPr>
                <w:sz w:val="15"/>
                <w:szCs w:val="15"/>
              </w:rPr>
            </w:pPr>
            <w:r w:rsidRPr="00BD6827">
              <w:rPr>
                <w:sz w:val="15"/>
                <w:szCs w:val="15"/>
              </w:rPr>
              <w:t>8,984</w:t>
            </w:r>
          </w:p>
        </w:tc>
        <w:tc>
          <w:tcPr>
            <w:tcW w:w="770" w:type="dxa"/>
            <w:tcBorders>
              <w:top w:val="single" w:sz="4" w:space="0" w:color="auto"/>
              <w:left w:val="nil"/>
              <w:bottom w:val="single" w:sz="4" w:space="0" w:color="auto"/>
              <w:right w:val="single" w:sz="4" w:space="0" w:color="D9D9D9"/>
            </w:tcBorders>
            <w:shd w:val="clear" w:color="000000" w:fill="F2F2F2"/>
            <w:noWrap/>
            <w:vAlign w:val="bottom"/>
            <w:hideMark/>
          </w:tcPr>
          <w:p w14:paraId="120C016B" w14:textId="77777777" w:rsidR="00157120" w:rsidRPr="00BD6827" w:rsidRDefault="00157120" w:rsidP="00806C53">
            <w:pPr>
              <w:pStyle w:val="ARTableBodyRightBold"/>
              <w:spacing w:beforeLines="20" w:before="48" w:after="0"/>
              <w:rPr>
                <w:sz w:val="15"/>
                <w:szCs w:val="15"/>
              </w:rPr>
            </w:pPr>
            <w:r w:rsidRPr="00BD6827">
              <w:rPr>
                <w:sz w:val="15"/>
                <w:szCs w:val="15"/>
              </w:rPr>
              <w:t>2,382</w:t>
            </w:r>
          </w:p>
        </w:tc>
      </w:tr>
      <w:tr w:rsidR="00157120" w:rsidRPr="00684F92" w14:paraId="4BFC5B67" w14:textId="77777777" w:rsidTr="00C74A60">
        <w:trPr>
          <w:trHeight w:val="259"/>
        </w:trPr>
        <w:tc>
          <w:tcPr>
            <w:tcW w:w="3175" w:type="dxa"/>
            <w:tcBorders>
              <w:top w:val="single" w:sz="4" w:space="0" w:color="auto"/>
              <w:left w:val="nil"/>
              <w:bottom w:val="single" w:sz="12" w:space="0" w:color="auto"/>
              <w:right w:val="nil"/>
            </w:tcBorders>
            <w:shd w:val="clear" w:color="auto" w:fill="auto"/>
            <w:vAlign w:val="bottom"/>
            <w:hideMark/>
          </w:tcPr>
          <w:p w14:paraId="7E576B9D" w14:textId="77777777" w:rsidR="00157120" w:rsidRPr="00BD6827" w:rsidRDefault="00157120" w:rsidP="00806C53">
            <w:pPr>
              <w:pStyle w:val="ARTableBody"/>
              <w:spacing w:beforeLines="20" w:before="48"/>
              <w:rPr>
                <w:b/>
                <w:bCs/>
                <w:sz w:val="15"/>
                <w:szCs w:val="15"/>
              </w:rPr>
            </w:pPr>
            <w:r w:rsidRPr="00BD6827">
              <w:rPr>
                <w:b/>
                <w:bCs/>
                <w:sz w:val="15"/>
                <w:szCs w:val="15"/>
              </w:rPr>
              <w:t xml:space="preserve">Net result </w:t>
            </w:r>
          </w:p>
        </w:tc>
        <w:tc>
          <w:tcPr>
            <w:tcW w:w="765" w:type="dxa"/>
            <w:tcBorders>
              <w:top w:val="single" w:sz="4" w:space="0" w:color="auto"/>
              <w:left w:val="single" w:sz="4" w:space="0" w:color="D9D9D9"/>
              <w:bottom w:val="single" w:sz="12" w:space="0" w:color="auto"/>
              <w:right w:val="nil"/>
            </w:tcBorders>
            <w:shd w:val="clear" w:color="auto" w:fill="auto"/>
            <w:noWrap/>
            <w:vAlign w:val="bottom"/>
            <w:hideMark/>
          </w:tcPr>
          <w:p w14:paraId="7AC86B2E" w14:textId="77777777" w:rsidR="00157120" w:rsidRPr="00BD6827" w:rsidRDefault="00157120" w:rsidP="00806C53">
            <w:pPr>
              <w:pStyle w:val="ARTableBodyRight"/>
              <w:spacing w:beforeLines="20" w:before="48"/>
              <w:rPr>
                <w:b/>
                <w:bCs/>
                <w:sz w:val="15"/>
                <w:szCs w:val="15"/>
              </w:rPr>
            </w:pPr>
            <w:r w:rsidRPr="00BD6827">
              <w:rPr>
                <w:b/>
                <w:bCs/>
                <w:sz w:val="15"/>
                <w:szCs w:val="15"/>
              </w:rPr>
              <w:t>95,099</w:t>
            </w:r>
          </w:p>
        </w:tc>
        <w:tc>
          <w:tcPr>
            <w:tcW w:w="766" w:type="dxa"/>
            <w:tcBorders>
              <w:top w:val="single" w:sz="4" w:space="0" w:color="auto"/>
              <w:left w:val="nil"/>
              <w:bottom w:val="single" w:sz="12" w:space="0" w:color="auto"/>
              <w:right w:val="single" w:sz="4" w:space="0" w:color="D9D9D9"/>
            </w:tcBorders>
            <w:shd w:val="clear" w:color="auto" w:fill="auto"/>
            <w:noWrap/>
            <w:vAlign w:val="bottom"/>
            <w:hideMark/>
          </w:tcPr>
          <w:p w14:paraId="75C4BB5E" w14:textId="77777777" w:rsidR="00157120" w:rsidRPr="00BD6827" w:rsidRDefault="00157120" w:rsidP="00806C53">
            <w:pPr>
              <w:pStyle w:val="ARTableBodyRight"/>
              <w:spacing w:beforeLines="20" w:before="48"/>
              <w:rPr>
                <w:b/>
                <w:bCs/>
                <w:sz w:val="15"/>
                <w:szCs w:val="15"/>
              </w:rPr>
            </w:pPr>
            <w:r w:rsidRPr="00BD6827">
              <w:rPr>
                <w:b/>
                <w:bCs/>
                <w:sz w:val="15"/>
                <w:szCs w:val="15"/>
              </w:rPr>
              <w:t>46,246</w:t>
            </w:r>
          </w:p>
        </w:tc>
        <w:tc>
          <w:tcPr>
            <w:tcW w:w="765" w:type="dxa"/>
            <w:tcBorders>
              <w:top w:val="single" w:sz="4" w:space="0" w:color="auto"/>
              <w:left w:val="nil"/>
              <w:bottom w:val="single" w:sz="12" w:space="0" w:color="auto"/>
              <w:right w:val="nil"/>
            </w:tcBorders>
            <w:shd w:val="clear" w:color="auto" w:fill="auto"/>
            <w:noWrap/>
            <w:vAlign w:val="bottom"/>
            <w:hideMark/>
          </w:tcPr>
          <w:p w14:paraId="17550880" w14:textId="77777777" w:rsidR="00157120" w:rsidRPr="00BD6827" w:rsidRDefault="00157120" w:rsidP="00806C53">
            <w:pPr>
              <w:pStyle w:val="ARTableBodyRight"/>
              <w:spacing w:beforeLines="20" w:before="48"/>
              <w:rPr>
                <w:b/>
                <w:bCs/>
                <w:sz w:val="15"/>
                <w:szCs w:val="15"/>
              </w:rPr>
            </w:pPr>
            <w:r w:rsidRPr="00BD6827">
              <w:rPr>
                <w:b/>
                <w:bCs/>
                <w:sz w:val="15"/>
                <w:szCs w:val="15"/>
              </w:rPr>
              <w:t>(972)</w:t>
            </w:r>
          </w:p>
        </w:tc>
        <w:tc>
          <w:tcPr>
            <w:tcW w:w="765" w:type="dxa"/>
            <w:tcBorders>
              <w:top w:val="single" w:sz="4" w:space="0" w:color="auto"/>
              <w:left w:val="nil"/>
              <w:bottom w:val="single" w:sz="12" w:space="0" w:color="auto"/>
              <w:right w:val="single" w:sz="4" w:space="0" w:color="D9D9D9"/>
            </w:tcBorders>
            <w:shd w:val="clear" w:color="auto" w:fill="auto"/>
            <w:noWrap/>
            <w:vAlign w:val="bottom"/>
            <w:hideMark/>
          </w:tcPr>
          <w:p w14:paraId="3433DA03" w14:textId="77777777" w:rsidR="00157120" w:rsidRPr="00BD6827" w:rsidRDefault="00157120" w:rsidP="00806C53">
            <w:pPr>
              <w:pStyle w:val="ARTableBodyRight"/>
              <w:spacing w:beforeLines="20" w:before="48"/>
              <w:rPr>
                <w:b/>
                <w:bCs/>
                <w:sz w:val="15"/>
                <w:szCs w:val="15"/>
              </w:rPr>
            </w:pPr>
            <w:r w:rsidRPr="00BD6827">
              <w:rPr>
                <w:b/>
                <w:bCs/>
                <w:sz w:val="15"/>
                <w:szCs w:val="15"/>
              </w:rPr>
              <w:t>(472)</w:t>
            </w:r>
          </w:p>
        </w:tc>
        <w:tc>
          <w:tcPr>
            <w:tcW w:w="765" w:type="dxa"/>
            <w:tcBorders>
              <w:top w:val="single" w:sz="4" w:space="0" w:color="auto"/>
              <w:left w:val="nil"/>
              <w:bottom w:val="single" w:sz="12" w:space="0" w:color="auto"/>
              <w:right w:val="nil"/>
            </w:tcBorders>
            <w:shd w:val="clear" w:color="auto" w:fill="auto"/>
            <w:noWrap/>
            <w:vAlign w:val="bottom"/>
            <w:hideMark/>
          </w:tcPr>
          <w:p w14:paraId="443F71D1" w14:textId="77777777" w:rsidR="00157120" w:rsidRPr="00BD6827" w:rsidRDefault="00157120" w:rsidP="00806C53">
            <w:pPr>
              <w:pStyle w:val="ARTableBodyRight"/>
              <w:spacing w:beforeLines="20" w:before="48"/>
              <w:rPr>
                <w:b/>
                <w:bCs/>
                <w:sz w:val="15"/>
                <w:szCs w:val="15"/>
              </w:rPr>
            </w:pPr>
            <w:r w:rsidRPr="00BD6827">
              <w:rPr>
                <w:b/>
                <w:bCs/>
                <w:sz w:val="15"/>
                <w:szCs w:val="15"/>
              </w:rPr>
              <w:t>(3,154)</w:t>
            </w:r>
          </w:p>
        </w:tc>
        <w:tc>
          <w:tcPr>
            <w:tcW w:w="765" w:type="dxa"/>
            <w:tcBorders>
              <w:top w:val="single" w:sz="4" w:space="0" w:color="auto"/>
              <w:left w:val="nil"/>
              <w:bottom w:val="single" w:sz="12" w:space="0" w:color="auto"/>
              <w:right w:val="single" w:sz="4" w:space="0" w:color="D9D9D9"/>
            </w:tcBorders>
            <w:shd w:val="clear" w:color="auto" w:fill="auto"/>
            <w:noWrap/>
            <w:vAlign w:val="bottom"/>
            <w:hideMark/>
          </w:tcPr>
          <w:p w14:paraId="50FE38C4" w14:textId="77777777" w:rsidR="00157120" w:rsidRPr="00BD6827" w:rsidRDefault="00157120" w:rsidP="00806C53">
            <w:pPr>
              <w:pStyle w:val="ARTableBodyRight"/>
              <w:spacing w:beforeLines="20" w:before="48"/>
              <w:rPr>
                <w:b/>
                <w:bCs/>
                <w:sz w:val="15"/>
                <w:szCs w:val="15"/>
              </w:rPr>
            </w:pPr>
            <w:r w:rsidRPr="00BD6827">
              <w:rPr>
                <w:b/>
                <w:bCs/>
                <w:sz w:val="15"/>
                <w:szCs w:val="15"/>
              </w:rPr>
              <w:t>(3,415)</w:t>
            </w:r>
          </w:p>
        </w:tc>
        <w:tc>
          <w:tcPr>
            <w:tcW w:w="765" w:type="dxa"/>
            <w:tcBorders>
              <w:top w:val="single" w:sz="4" w:space="0" w:color="auto"/>
              <w:left w:val="nil"/>
              <w:bottom w:val="single" w:sz="12" w:space="0" w:color="auto"/>
              <w:right w:val="nil"/>
            </w:tcBorders>
            <w:shd w:val="clear" w:color="auto" w:fill="auto"/>
            <w:noWrap/>
            <w:vAlign w:val="bottom"/>
            <w:hideMark/>
          </w:tcPr>
          <w:p w14:paraId="43D488E0" w14:textId="77777777" w:rsidR="00157120" w:rsidRPr="00BD6827" w:rsidRDefault="00157120" w:rsidP="00806C53">
            <w:pPr>
              <w:pStyle w:val="ARTableBodyRight"/>
              <w:spacing w:beforeLines="20" w:before="48"/>
              <w:rPr>
                <w:b/>
                <w:bCs/>
                <w:sz w:val="15"/>
                <w:szCs w:val="15"/>
              </w:rPr>
            </w:pPr>
            <w:r w:rsidRPr="00BD6827">
              <w:rPr>
                <w:b/>
                <w:bCs/>
                <w:sz w:val="15"/>
                <w:szCs w:val="15"/>
              </w:rPr>
              <w:t>(15,637)</w:t>
            </w:r>
          </w:p>
        </w:tc>
        <w:tc>
          <w:tcPr>
            <w:tcW w:w="765" w:type="dxa"/>
            <w:tcBorders>
              <w:top w:val="single" w:sz="4" w:space="0" w:color="auto"/>
              <w:left w:val="nil"/>
              <w:bottom w:val="single" w:sz="12" w:space="0" w:color="auto"/>
              <w:right w:val="single" w:sz="4" w:space="0" w:color="D9D9D9"/>
            </w:tcBorders>
            <w:shd w:val="clear" w:color="auto" w:fill="auto"/>
            <w:noWrap/>
            <w:vAlign w:val="bottom"/>
            <w:hideMark/>
          </w:tcPr>
          <w:p w14:paraId="4B93D2C4" w14:textId="77777777" w:rsidR="00157120" w:rsidRPr="00BD6827" w:rsidRDefault="00157120" w:rsidP="00806C53">
            <w:pPr>
              <w:pStyle w:val="ARTableBodyRight"/>
              <w:spacing w:beforeLines="20" w:before="48"/>
              <w:rPr>
                <w:b/>
                <w:bCs/>
                <w:sz w:val="15"/>
                <w:szCs w:val="15"/>
              </w:rPr>
            </w:pPr>
            <w:r w:rsidRPr="00BD6827">
              <w:rPr>
                <w:b/>
                <w:bCs/>
                <w:sz w:val="15"/>
                <w:szCs w:val="15"/>
              </w:rPr>
              <w:t>(1,310)</w:t>
            </w:r>
          </w:p>
        </w:tc>
        <w:tc>
          <w:tcPr>
            <w:tcW w:w="765" w:type="dxa"/>
            <w:tcBorders>
              <w:top w:val="single" w:sz="4" w:space="0" w:color="auto"/>
              <w:left w:val="nil"/>
              <w:bottom w:val="single" w:sz="12" w:space="0" w:color="auto"/>
              <w:right w:val="nil"/>
            </w:tcBorders>
            <w:shd w:val="clear" w:color="auto" w:fill="auto"/>
            <w:noWrap/>
            <w:vAlign w:val="bottom"/>
            <w:hideMark/>
          </w:tcPr>
          <w:p w14:paraId="0109776F" w14:textId="77777777" w:rsidR="00157120" w:rsidRPr="00BD6827" w:rsidRDefault="00157120" w:rsidP="00806C53">
            <w:pPr>
              <w:pStyle w:val="ARTableBodyRight"/>
              <w:spacing w:beforeLines="20" w:before="48"/>
              <w:rPr>
                <w:b/>
                <w:bCs/>
                <w:sz w:val="15"/>
                <w:szCs w:val="15"/>
              </w:rPr>
            </w:pPr>
            <w:r w:rsidRPr="00BD6827">
              <w:rPr>
                <w:b/>
                <w:bCs/>
                <w:sz w:val="15"/>
                <w:szCs w:val="15"/>
              </w:rPr>
              <w:t>34,565</w:t>
            </w:r>
          </w:p>
        </w:tc>
        <w:tc>
          <w:tcPr>
            <w:tcW w:w="765" w:type="dxa"/>
            <w:tcBorders>
              <w:top w:val="single" w:sz="4" w:space="0" w:color="auto"/>
              <w:left w:val="nil"/>
              <w:bottom w:val="single" w:sz="12" w:space="0" w:color="auto"/>
              <w:right w:val="single" w:sz="4" w:space="0" w:color="D9D9D9"/>
            </w:tcBorders>
            <w:shd w:val="clear" w:color="auto" w:fill="auto"/>
            <w:noWrap/>
            <w:vAlign w:val="bottom"/>
            <w:hideMark/>
          </w:tcPr>
          <w:p w14:paraId="633782B6" w14:textId="77777777" w:rsidR="00157120" w:rsidRPr="00BD6827" w:rsidRDefault="00157120" w:rsidP="00806C53">
            <w:pPr>
              <w:pStyle w:val="ARTableBodyRight"/>
              <w:spacing w:beforeLines="20" w:before="48"/>
              <w:rPr>
                <w:b/>
                <w:bCs/>
                <w:sz w:val="15"/>
                <w:szCs w:val="15"/>
              </w:rPr>
            </w:pPr>
            <w:r w:rsidRPr="00BD6827">
              <w:rPr>
                <w:b/>
                <w:bCs/>
                <w:sz w:val="15"/>
                <w:szCs w:val="15"/>
              </w:rPr>
              <w:t>16,835</w:t>
            </w:r>
          </w:p>
        </w:tc>
        <w:tc>
          <w:tcPr>
            <w:tcW w:w="765" w:type="dxa"/>
            <w:tcBorders>
              <w:top w:val="single" w:sz="4" w:space="0" w:color="auto"/>
              <w:left w:val="nil"/>
              <w:bottom w:val="single" w:sz="12" w:space="0" w:color="auto"/>
              <w:right w:val="nil"/>
            </w:tcBorders>
            <w:shd w:val="clear" w:color="auto" w:fill="auto"/>
            <w:noWrap/>
            <w:vAlign w:val="bottom"/>
            <w:hideMark/>
          </w:tcPr>
          <w:p w14:paraId="639E7275" w14:textId="77777777" w:rsidR="00157120" w:rsidRPr="00BD6827" w:rsidRDefault="00157120" w:rsidP="00806C53">
            <w:pPr>
              <w:pStyle w:val="ARTableBodyRight"/>
              <w:spacing w:beforeLines="20" w:before="48"/>
              <w:rPr>
                <w:b/>
                <w:bCs/>
                <w:sz w:val="15"/>
                <w:szCs w:val="15"/>
              </w:rPr>
            </w:pPr>
            <w:r w:rsidRPr="00BD6827">
              <w:rPr>
                <w:b/>
                <w:bCs/>
                <w:sz w:val="15"/>
                <w:szCs w:val="15"/>
              </w:rPr>
              <w:t>(7,436)</w:t>
            </w:r>
          </w:p>
        </w:tc>
        <w:tc>
          <w:tcPr>
            <w:tcW w:w="765" w:type="dxa"/>
            <w:tcBorders>
              <w:top w:val="single" w:sz="4" w:space="0" w:color="auto"/>
              <w:left w:val="nil"/>
              <w:bottom w:val="single" w:sz="12" w:space="0" w:color="auto"/>
              <w:right w:val="single" w:sz="4" w:space="0" w:color="D9D9D9"/>
            </w:tcBorders>
            <w:shd w:val="clear" w:color="auto" w:fill="auto"/>
            <w:noWrap/>
            <w:vAlign w:val="bottom"/>
            <w:hideMark/>
          </w:tcPr>
          <w:p w14:paraId="5099DED9" w14:textId="77777777" w:rsidR="00157120" w:rsidRPr="00BD6827" w:rsidRDefault="00157120" w:rsidP="00806C53">
            <w:pPr>
              <w:pStyle w:val="ARTableBodyRight"/>
              <w:spacing w:beforeLines="20" w:before="48"/>
              <w:rPr>
                <w:b/>
                <w:bCs/>
                <w:sz w:val="15"/>
                <w:szCs w:val="15"/>
              </w:rPr>
            </w:pPr>
            <w:r w:rsidRPr="00BD6827">
              <w:rPr>
                <w:b/>
                <w:bCs/>
                <w:sz w:val="15"/>
                <w:szCs w:val="15"/>
              </w:rPr>
              <w:t>(11,517)</w:t>
            </w:r>
          </w:p>
        </w:tc>
        <w:tc>
          <w:tcPr>
            <w:tcW w:w="765" w:type="dxa"/>
            <w:tcBorders>
              <w:top w:val="single" w:sz="4" w:space="0" w:color="auto"/>
              <w:left w:val="nil"/>
              <w:bottom w:val="single" w:sz="12" w:space="0" w:color="auto"/>
              <w:right w:val="nil"/>
            </w:tcBorders>
            <w:shd w:val="clear" w:color="auto" w:fill="F2F2F2" w:themeFill="background1" w:themeFillShade="F2"/>
            <w:noWrap/>
            <w:vAlign w:val="bottom"/>
            <w:hideMark/>
          </w:tcPr>
          <w:p w14:paraId="3A071DB3" w14:textId="77777777" w:rsidR="00157120" w:rsidRPr="00BD6827" w:rsidRDefault="00157120" w:rsidP="00806C53">
            <w:pPr>
              <w:pStyle w:val="ARTableBodyRightBold"/>
              <w:spacing w:beforeLines="20" w:before="48"/>
              <w:rPr>
                <w:sz w:val="15"/>
                <w:szCs w:val="15"/>
              </w:rPr>
            </w:pPr>
            <w:r w:rsidRPr="00BD6827">
              <w:rPr>
                <w:sz w:val="15"/>
                <w:szCs w:val="15"/>
              </w:rPr>
              <w:t>102,464</w:t>
            </w:r>
          </w:p>
        </w:tc>
        <w:tc>
          <w:tcPr>
            <w:tcW w:w="770" w:type="dxa"/>
            <w:tcBorders>
              <w:top w:val="single" w:sz="4" w:space="0" w:color="auto"/>
              <w:left w:val="nil"/>
              <w:bottom w:val="single" w:sz="12" w:space="0" w:color="auto"/>
              <w:right w:val="single" w:sz="4" w:space="0" w:color="D9D9D9"/>
            </w:tcBorders>
            <w:shd w:val="clear" w:color="auto" w:fill="F2F2F2" w:themeFill="background1" w:themeFillShade="F2"/>
            <w:noWrap/>
            <w:vAlign w:val="bottom"/>
            <w:hideMark/>
          </w:tcPr>
          <w:p w14:paraId="3E0B20F6" w14:textId="77777777" w:rsidR="00157120" w:rsidRPr="00BD6827" w:rsidRDefault="00157120" w:rsidP="00806C53">
            <w:pPr>
              <w:pStyle w:val="ARTableBodyRightBold"/>
              <w:spacing w:beforeLines="20" w:before="48"/>
              <w:rPr>
                <w:sz w:val="15"/>
                <w:szCs w:val="15"/>
              </w:rPr>
            </w:pPr>
            <w:r w:rsidRPr="00BD6827">
              <w:rPr>
                <w:sz w:val="15"/>
                <w:szCs w:val="15"/>
              </w:rPr>
              <w:t>46,366</w:t>
            </w:r>
          </w:p>
        </w:tc>
      </w:tr>
      <w:tr w:rsidR="00806C53" w:rsidRPr="00684F92" w14:paraId="5C5E4E4F" w14:textId="77777777" w:rsidTr="00C74A60">
        <w:trPr>
          <w:trHeight w:hRule="exact" w:val="113"/>
        </w:trPr>
        <w:tc>
          <w:tcPr>
            <w:tcW w:w="3175" w:type="dxa"/>
            <w:tcBorders>
              <w:top w:val="single" w:sz="4" w:space="0" w:color="auto"/>
              <w:left w:val="nil"/>
              <w:bottom w:val="single" w:sz="4" w:space="0" w:color="auto"/>
              <w:right w:val="nil"/>
            </w:tcBorders>
            <w:shd w:val="clear" w:color="auto" w:fill="auto"/>
            <w:vAlign w:val="bottom"/>
          </w:tcPr>
          <w:p w14:paraId="1A9DCFD2" w14:textId="77777777" w:rsidR="00806C53" w:rsidRPr="00BD6827" w:rsidRDefault="00806C53" w:rsidP="000A2C0C">
            <w:pPr>
              <w:pStyle w:val="ARTableBody"/>
              <w:spacing w:before="40"/>
              <w:rPr>
                <w:b/>
                <w:bCs/>
                <w:sz w:val="15"/>
                <w:szCs w:val="15"/>
              </w:rPr>
            </w:pPr>
          </w:p>
        </w:tc>
        <w:tc>
          <w:tcPr>
            <w:tcW w:w="765" w:type="dxa"/>
            <w:tcBorders>
              <w:top w:val="single" w:sz="4" w:space="0" w:color="auto"/>
              <w:left w:val="single" w:sz="4" w:space="0" w:color="D9D9D9"/>
              <w:bottom w:val="single" w:sz="4" w:space="0" w:color="auto"/>
              <w:right w:val="nil"/>
            </w:tcBorders>
            <w:shd w:val="clear" w:color="auto" w:fill="auto"/>
            <w:noWrap/>
            <w:vAlign w:val="bottom"/>
          </w:tcPr>
          <w:p w14:paraId="333A62D0" w14:textId="77777777" w:rsidR="00806C53" w:rsidRPr="00BD6827" w:rsidRDefault="00806C53" w:rsidP="000A2C0C">
            <w:pPr>
              <w:pStyle w:val="ARTableBodyRight"/>
              <w:spacing w:before="40"/>
              <w:rPr>
                <w:b/>
                <w:bCs/>
                <w:sz w:val="15"/>
                <w:szCs w:val="15"/>
              </w:rPr>
            </w:pPr>
          </w:p>
        </w:tc>
        <w:tc>
          <w:tcPr>
            <w:tcW w:w="766" w:type="dxa"/>
            <w:tcBorders>
              <w:top w:val="single" w:sz="4" w:space="0" w:color="auto"/>
              <w:left w:val="nil"/>
              <w:bottom w:val="single" w:sz="4" w:space="0" w:color="auto"/>
              <w:right w:val="single" w:sz="4" w:space="0" w:color="D9D9D9"/>
            </w:tcBorders>
            <w:shd w:val="clear" w:color="auto" w:fill="auto"/>
            <w:noWrap/>
            <w:vAlign w:val="bottom"/>
          </w:tcPr>
          <w:p w14:paraId="61ED8FE4"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nil"/>
            </w:tcBorders>
            <w:shd w:val="clear" w:color="auto" w:fill="auto"/>
            <w:noWrap/>
            <w:vAlign w:val="bottom"/>
          </w:tcPr>
          <w:p w14:paraId="71B5FEDC"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single" w:sz="4" w:space="0" w:color="D9D9D9"/>
            </w:tcBorders>
            <w:shd w:val="clear" w:color="auto" w:fill="auto"/>
            <w:noWrap/>
            <w:vAlign w:val="bottom"/>
          </w:tcPr>
          <w:p w14:paraId="6DFF2060"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nil"/>
            </w:tcBorders>
            <w:shd w:val="clear" w:color="auto" w:fill="auto"/>
            <w:noWrap/>
            <w:vAlign w:val="bottom"/>
          </w:tcPr>
          <w:p w14:paraId="6F89F6C9"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single" w:sz="4" w:space="0" w:color="D9D9D9"/>
            </w:tcBorders>
            <w:shd w:val="clear" w:color="auto" w:fill="auto"/>
            <w:noWrap/>
            <w:vAlign w:val="bottom"/>
          </w:tcPr>
          <w:p w14:paraId="1ACD7D39"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nil"/>
            </w:tcBorders>
            <w:shd w:val="clear" w:color="auto" w:fill="auto"/>
            <w:noWrap/>
            <w:vAlign w:val="bottom"/>
          </w:tcPr>
          <w:p w14:paraId="5849C574"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single" w:sz="4" w:space="0" w:color="D9D9D9"/>
            </w:tcBorders>
            <w:shd w:val="clear" w:color="auto" w:fill="auto"/>
            <w:noWrap/>
            <w:vAlign w:val="bottom"/>
          </w:tcPr>
          <w:p w14:paraId="2128D380"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nil"/>
            </w:tcBorders>
            <w:shd w:val="clear" w:color="auto" w:fill="auto"/>
            <w:noWrap/>
            <w:vAlign w:val="bottom"/>
          </w:tcPr>
          <w:p w14:paraId="36469F9B"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single" w:sz="4" w:space="0" w:color="D9D9D9"/>
            </w:tcBorders>
            <w:shd w:val="clear" w:color="auto" w:fill="auto"/>
            <w:noWrap/>
            <w:vAlign w:val="bottom"/>
          </w:tcPr>
          <w:p w14:paraId="4E65C96F"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nil"/>
            </w:tcBorders>
            <w:shd w:val="clear" w:color="auto" w:fill="auto"/>
            <w:noWrap/>
            <w:vAlign w:val="bottom"/>
          </w:tcPr>
          <w:p w14:paraId="31ED9625"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single" w:sz="4" w:space="0" w:color="D9D9D9"/>
            </w:tcBorders>
            <w:shd w:val="clear" w:color="auto" w:fill="auto"/>
            <w:noWrap/>
            <w:vAlign w:val="bottom"/>
          </w:tcPr>
          <w:p w14:paraId="02A5D5B9" w14:textId="77777777" w:rsidR="00806C53" w:rsidRPr="00BD6827" w:rsidRDefault="00806C53" w:rsidP="000A2C0C">
            <w:pPr>
              <w:pStyle w:val="ARTableBodyRight"/>
              <w:spacing w:before="40"/>
              <w:rPr>
                <w:b/>
                <w:bCs/>
                <w:sz w:val="15"/>
                <w:szCs w:val="15"/>
              </w:rPr>
            </w:pPr>
          </w:p>
        </w:tc>
        <w:tc>
          <w:tcPr>
            <w:tcW w:w="765" w:type="dxa"/>
            <w:tcBorders>
              <w:top w:val="single" w:sz="4" w:space="0" w:color="auto"/>
              <w:left w:val="nil"/>
              <w:bottom w:val="single" w:sz="4" w:space="0" w:color="auto"/>
              <w:right w:val="nil"/>
            </w:tcBorders>
            <w:shd w:val="clear" w:color="auto" w:fill="F2F2F2" w:themeFill="background1" w:themeFillShade="F2"/>
            <w:noWrap/>
            <w:vAlign w:val="bottom"/>
          </w:tcPr>
          <w:p w14:paraId="2F04CA3D" w14:textId="77777777" w:rsidR="00806C53" w:rsidRPr="00BD6827" w:rsidRDefault="00806C53" w:rsidP="00684F92">
            <w:pPr>
              <w:pStyle w:val="ARTableBodyRightBold"/>
              <w:rPr>
                <w:sz w:val="15"/>
                <w:szCs w:val="15"/>
              </w:rPr>
            </w:pPr>
          </w:p>
        </w:tc>
        <w:tc>
          <w:tcPr>
            <w:tcW w:w="770" w:type="dxa"/>
            <w:tcBorders>
              <w:top w:val="single" w:sz="4" w:space="0" w:color="auto"/>
              <w:left w:val="nil"/>
              <w:bottom w:val="single" w:sz="4" w:space="0" w:color="auto"/>
              <w:right w:val="single" w:sz="4" w:space="0" w:color="D9D9D9"/>
            </w:tcBorders>
            <w:shd w:val="clear" w:color="auto" w:fill="F2F2F2" w:themeFill="background1" w:themeFillShade="F2"/>
            <w:noWrap/>
            <w:vAlign w:val="bottom"/>
          </w:tcPr>
          <w:p w14:paraId="65CF4A32" w14:textId="77777777" w:rsidR="00806C53" w:rsidRPr="00BD6827" w:rsidRDefault="00806C53" w:rsidP="00684F92">
            <w:pPr>
              <w:pStyle w:val="ARTableBodyRightBold"/>
              <w:rPr>
                <w:sz w:val="15"/>
                <w:szCs w:val="15"/>
              </w:rPr>
            </w:pPr>
          </w:p>
        </w:tc>
      </w:tr>
      <w:tr w:rsidR="00157120" w:rsidRPr="00684F92" w14:paraId="67E58478" w14:textId="77777777" w:rsidTr="00C74A60">
        <w:trPr>
          <w:trHeight w:val="259"/>
        </w:trPr>
        <w:tc>
          <w:tcPr>
            <w:tcW w:w="3175" w:type="dxa"/>
            <w:tcBorders>
              <w:top w:val="single" w:sz="4" w:space="0" w:color="auto"/>
              <w:left w:val="nil"/>
              <w:bottom w:val="single" w:sz="12" w:space="0" w:color="auto"/>
              <w:right w:val="nil"/>
            </w:tcBorders>
            <w:shd w:val="clear" w:color="000000" w:fill="D9D9D9"/>
            <w:noWrap/>
            <w:vAlign w:val="bottom"/>
            <w:hideMark/>
          </w:tcPr>
          <w:p w14:paraId="2B4B56AF" w14:textId="77777777" w:rsidR="00157120" w:rsidRPr="00BD6827" w:rsidRDefault="00157120" w:rsidP="00806C53">
            <w:pPr>
              <w:pStyle w:val="ARTableBody"/>
              <w:spacing w:before="40"/>
              <w:rPr>
                <w:b/>
                <w:bCs/>
                <w:sz w:val="15"/>
                <w:szCs w:val="15"/>
              </w:rPr>
            </w:pPr>
            <w:r w:rsidRPr="00BD6827">
              <w:rPr>
                <w:b/>
                <w:bCs/>
                <w:sz w:val="15"/>
                <w:szCs w:val="15"/>
              </w:rPr>
              <w:t>Comprehensive result</w:t>
            </w:r>
          </w:p>
        </w:tc>
        <w:tc>
          <w:tcPr>
            <w:tcW w:w="765" w:type="dxa"/>
            <w:tcBorders>
              <w:top w:val="single" w:sz="4" w:space="0" w:color="auto"/>
              <w:left w:val="single" w:sz="4" w:space="0" w:color="D9D9D9"/>
              <w:bottom w:val="single" w:sz="12" w:space="0" w:color="auto"/>
              <w:right w:val="nil"/>
            </w:tcBorders>
            <w:shd w:val="clear" w:color="000000" w:fill="D9D9D9"/>
            <w:noWrap/>
            <w:vAlign w:val="bottom"/>
            <w:hideMark/>
          </w:tcPr>
          <w:p w14:paraId="0449505E" w14:textId="77777777" w:rsidR="00157120" w:rsidRPr="00BD6827" w:rsidRDefault="00157120" w:rsidP="00806C53">
            <w:pPr>
              <w:pStyle w:val="ARTableBodyRight"/>
              <w:spacing w:before="40"/>
              <w:rPr>
                <w:b/>
                <w:bCs/>
                <w:sz w:val="15"/>
                <w:szCs w:val="15"/>
              </w:rPr>
            </w:pPr>
            <w:r w:rsidRPr="00BD6827">
              <w:rPr>
                <w:b/>
                <w:bCs/>
                <w:sz w:val="15"/>
                <w:szCs w:val="15"/>
              </w:rPr>
              <w:t>95,099</w:t>
            </w:r>
          </w:p>
        </w:tc>
        <w:tc>
          <w:tcPr>
            <w:tcW w:w="766" w:type="dxa"/>
            <w:tcBorders>
              <w:top w:val="single" w:sz="4" w:space="0" w:color="auto"/>
              <w:left w:val="nil"/>
              <w:bottom w:val="single" w:sz="12" w:space="0" w:color="auto"/>
              <w:right w:val="single" w:sz="4" w:space="0" w:color="D9D9D9"/>
            </w:tcBorders>
            <w:shd w:val="clear" w:color="000000" w:fill="D9D9D9"/>
            <w:noWrap/>
            <w:vAlign w:val="bottom"/>
            <w:hideMark/>
          </w:tcPr>
          <w:p w14:paraId="0B9CE2FE" w14:textId="77777777" w:rsidR="00157120" w:rsidRPr="00BD6827" w:rsidRDefault="00157120" w:rsidP="00806C53">
            <w:pPr>
              <w:pStyle w:val="ARTableBodyRight"/>
              <w:spacing w:before="40"/>
              <w:rPr>
                <w:b/>
                <w:bCs/>
                <w:sz w:val="15"/>
                <w:szCs w:val="15"/>
              </w:rPr>
            </w:pPr>
            <w:r w:rsidRPr="00BD6827">
              <w:rPr>
                <w:b/>
                <w:bCs/>
                <w:sz w:val="15"/>
                <w:szCs w:val="15"/>
              </w:rPr>
              <w:t>46,246</w:t>
            </w:r>
          </w:p>
        </w:tc>
        <w:tc>
          <w:tcPr>
            <w:tcW w:w="765" w:type="dxa"/>
            <w:tcBorders>
              <w:top w:val="single" w:sz="4" w:space="0" w:color="auto"/>
              <w:left w:val="nil"/>
              <w:bottom w:val="single" w:sz="12" w:space="0" w:color="auto"/>
              <w:right w:val="nil"/>
            </w:tcBorders>
            <w:shd w:val="clear" w:color="000000" w:fill="D9D9D9"/>
            <w:noWrap/>
            <w:vAlign w:val="bottom"/>
            <w:hideMark/>
          </w:tcPr>
          <w:p w14:paraId="1CBCF0A2" w14:textId="77777777" w:rsidR="00157120" w:rsidRPr="00BD6827" w:rsidRDefault="00157120" w:rsidP="00806C53">
            <w:pPr>
              <w:pStyle w:val="ARTableBodyRight"/>
              <w:spacing w:before="40"/>
              <w:rPr>
                <w:b/>
                <w:bCs/>
                <w:sz w:val="15"/>
                <w:szCs w:val="15"/>
              </w:rPr>
            </w:pPr>
            <w:r w:rsidRPr="00BD6827">
              <w:rPr>
                <w:b/>
                <w:bCs/>
                <w:sz w:val="15"/>
                <w:szCs w:val="15"/>
              </w:rPr>
              <w:t>(972)</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17683FD6" w14:textId="77777777" w:rsidR="00157120" w:rsidRPr="00BD6827" w:rsidRDefault="00157120" w:rsidP="00806C53">
            <w:pPr>
              <w:pStyle w:val="ARTableBodyRight"/>
              <w:spacing w:before="40"/>
              <w:rPr>
                <w:b/>
                <w:bCs/>
                <w:sz w:val="15"/>
                <w:szCs w:val="15"/>
              </w:rPr>
            </w:pPr>
            <w:r w:rsidRPr="00BD6827">
              <w:rPr>
                <w:b/>
                <w:bCs/>
                <w:sz w:val="15"/>
                <w:szCs w:val="15"/>
              </w:rPr>
              <w:t>(472)</w:t>
            </w:r>
          </w:p>
        </w:tc>
        <w:tc>
          <w:tcPr>
            <w:tcW w:w="765" w:type="dxa"/>
            <w:tcBorders>
              <w:top w:val="single" w:sz="4" w:space="0" w:color="auto"/>
              <w:left w:val="nil"/>
              <w:bottom w:val="single" w:sz="12" w:space="0" w:color="auto"/>
              <w:right w:val="nil"/>
            </w:tcBorders>
            <w:shd w:val="clear" w:color="000000" w:fill="D9D9D9"/>
            <w:noWrap/>
            <w:vAlign w:val="bottom"/>
            <w:hideMark/>
          </w:tcPr>
          <w:p w14:paraId="1565A513" w14:textId="77777777" w:rsidR="00157120" w:rsidRPr="00BD6827" w:rsidRDefault="00157120" w:rsidP="00806C53">
            <w:pPr>
              <w:pStyle w:val="ARTableBodyRight"/>
              <w:spacing w:before="40"/>
              <w:rPr>
                <w:b/>
                <w:bCs/>
                <w:sz w:val="15"/>
                <w:szCs w:val="15"/>
              </w:rPr>
            </w:pPr>
            <w:r w:rsidRPr="00BD6827">
              <w:rPr>
                <w:b/>
                <w:bCs/>
                <w:sz w:val="15"/>
                <w:szCs w:val="15"/>
              </w:rPr>
              <w:t>(3,154)</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777A8372" w14:textId="77777777" w:rsidR="00157120" w:rsidRPr="00BD6827" w:rsidRDefault="00157120" w:rsidP="00806C53">
            <w:pPr>
              <w:pStyle w:val="ARTableBodyRight"/>
              <w:spacing w:before="40"/>
              <w:rPr>
                <w:b/>
                <w:bCs/>
                <w:sz w:val="15"/>
                <w:szCs w:val="15"/>
              </w:rPr>
            </w:pPr>
            <w:r w:rsidRPr="00BD6827">
              <w:rPr>
                <w:b/>
                <w:bCs/>
                <w:sz w:val="15"/>
                <w:szCs w:val="15"/>
              </w:rPr>
              <w:t>(3,415)</w:t>
            </w:r>
          </w:p>
        </w:tc>
        <w:tc>
          <w:tcPr>
            <w:tcW w:w="765" w:type="dxa"/>
            <w:tcBorders>
              <w:top w:val="single" w:sz="4" w:space="0" w:color="auto"/>
              <w:left w:val="nil"/>
              <w:bottom w:val="single" w:sz="12" w:space="0" w:color="auto"/>
              <w:right w:val="nil"/>
            </w:tcBorders>
            <w:shd w:val="clear" w:color="000000" w:fill="D9D9D9"/>
            <w:noWrap/>
            <w:vAlign w:val="bottom"/>
            <w:hideMark/>
          </w:tcPr>
          <w:p w14:paraId="32119970" w14:textId="77777777" w:rsidR="00157120" w:rsidRPr="00BD6827" w:rsidRDefault="00157120" w:rsidP="00806C53">
            <w:pPr>
              <w:pStyle w:val="ARTableBodyRight"/>
              <w:spacing w:before="40"/>
              <w:rPr>
                <w:b/>
                <w:bCs/>
                <w:sz w:val="15"/>
                <w:szCs w:val="15"/>
              </w:rPr>
            </w:pPr>
            <w:r w:rsidRPr="00BD6827">
              <w:rPr>
                <w:b/>
                <w:bCs/>
                <w:sz w:val="15"/>
                <w:szCs w:val="15"/>
              </w:rPr>
              <w:t>(15,637)</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68381C40" w14:textId="77777777" w:rsidR="00157120" w:rsidRPr="00BD6827" w:rsidRDefault="00157120" w:rsidP="00806C53">
            <w:pPr>
              <w:pStyle w:val="ARTableBodyRight"/>
              <w:spacing w:before="40"/>
              <w:rPr>
                <w:b/>
                <w:bCs/>
                <w:sz w:val="15"/>
                <w:szCs w:val="15"/>
              </w:rPr>
            </w:pPr>
            <w:r w:rsidRPr="00BD6827">
              <w:rPr>
                <w:b/>
                <w:bCs/>
                <w:sz w:val="15"/>
                <w:szCs w:val="15"/>
              </w:rPr>
              <w:t>(1,310)</w:t>
            </w:r>
          </w:p>
        </w:tc>
        <w:tc>
          <w:tcPr>
            <w:tcW w:w="765" w:type="dxa"/>
            <w:tcBorders>
              <w:top w:val="single" w:sz="4" w:space="0" w:color="auto"/>
              <w:left w:val="nil"/>
              <w:bottom w:val="single" w:sz="12" w:space="0" w:color="auto"/>
              <w:right w:val="nil"/>
            </w:tcBorders>
            <w:shd w:val="clear" w:color="000000" w:fill="D9D9D9"/>
            <w:noWrap/>
            <w:vAlign w:val="bottom"/>
            <w:hideMark/>
          </w:tcPr>
          <w:p w14:paraId="4BA0B6CA" w14:textId="77777777" w:rsidR="00157120" w:rsidRPr="00BD6827" w:rsidRDefault="00157120" w:rsidP="00806C53">
            <w:pPr>
              <w:pStyle w:val="ARTableBodyRight"/>
              <w:spacing w:before="40"/>
              <w:rPr>
                <w:b/>
                <w:bCs/>
                <w:sz w:val="15"/>
                <w:szCs w:val="15"/>
              </w:rPr>
            </w:pPr>
            <w:r w:rsidRPr="00BD6827">
              <w:rPr>
                <w:b/>
                <w:bCs/>
                <w:sz w:val="15"/>
                <w:szCs w:val="15"/>
              </w:rPr>
              <w:t>34,565</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6F9140AA" w14:textId="77777777" w:rsidR="00157120" w:rsidRPr="00BD6827" w:rsidRDefault="00157120" w:rsidP="00806C53">
            <w:pPr>
              <w:pStyle w:val="ARTableBodyRight"/>
              <w:spacing w:before="40"/>
              <w:rPr>
                <w:b/>
                <w:bCs/>
                <w:sz w:val="15"/>
                <w:szCs w:val="15"/>
              </w:rPr>
            </w:pPr>
            <w:r w:rsidRPr="00BD6827">
              <w:rPr>
                <w:b/>
                <w:bCs/>
                <w:sz w:val="15"/>
                <w:szCs w:val="15"/>
              </w:rPr>
              <w:t>16,835</w:t>
            </w:r>
          </w:p>
        </w:tc>
        <w:tc>
          <w:tcPr>
            <w:tcW w:w="765" w:type="dxa"/>
            <w:tcBorders>
              <w:top w:val="single" w:sz="4" w:space="0" w:color="auto"/>
              <w:left w:val="nil"/>
              <w:bottom w:val="single" w:sz="12" w:space="0" w:color="auto"/>
              <w:right w:val="nil"/>
            </w:tcBorders>
            <w:shd w:val="clear" w:color="000000" w:fill="D9D9D9"/>
            <w:noWrap/>
            <w:vAlign w:val="bottom"/>
            <w:hideMark/>
          </w:tcPr>
          <w:p w14:paraId="326ABF6E" w14:textId="77777777" w:rsidR="00157120" w:rsidRPr="00BD6827" w:rsidRDefault="00157120" w:rsidP="00806C53">
            <w:pPr>
              <w:pStyle w:val="ARTableBodyRight"/>
              <w:spacing w:before="40"/>
              <w:rPr>
                <w:b/>
                <w:bCs/>
                <w:sz w:val="15"/>
                <w:szCs w:val="15"/>
              </w:rPr>
            </w:pPr>
            <w:r w:rsidRPr="00BD6827">
              <w:rPr>
                <w:b/>
                <w:bCs/>
                <w:sz w:val="15"/>
                <w:szCs w:val="15"/>
              </w:rPr>
              <w:t>(7,436)</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443EBA99" w14:textId="77777777" w:rsidR="00157120" w:rsidRPr="00BD6827" w:rsidRDefault="00157120" w:rsidP="00806C53">
            <w:pPr>
              <w:pStyle w:val="ARTableBodyRight"/>
              <w:spacing w:before="40"/>
              <w:rPr>
                <w:b/>
                <w:bCs/>
                <w:sz w:val="15"/>
                <w:szCs w:val="15"/>
              </w:rPr>
            </w:pPr>
            <w:r w:rsidRPr="00BD6827">
              <w:rPr>
                <w:b/>
                <w:bCs/>
                <w:sz w:val="15"/>
                <w:szCs w:val="15"/>
              </w:rPr>
              <w:t>(11,517)</w:t>
            </w:r>
          </w:p>
        </w:tc>
        <w:tc>
          <w:tcPr>
            <w:tcW w:w="765" w:type="dxa"/>
            <w:tcBorders>
              <w:top w:val="single" w:sz="4" w:space="0" w:color="auto"/>
              <w:left w:val="nil"/>
              <w:bottom w:val="single" w:sz="12" w:space="0" w:color="auto"/>
              <w:right w:val="nil"/>
            </w:tcBorders>
            <w:shd w:val="clear" w:color="000000" w:fill="D9D9D9"/>
            <w:noWrap/>
            <w:vAlign w:val="bottom"/>
            <w:hideMark/>
          </w:tcPr>
          <w:p w14:paraId="35895F0B" w14:textId="77777777" w:rsidR="00157120" w:rsidRPr="00BD6827" w:rsidRDefault="00157120" w:rsidP="00806C53">
            <w:pPr>
              <w:pStyle w:val="ARTableBodyRightBold"/>
              <w:spacing w:before="40"/>
              <w:rPr>
                <w:sz w:val="15"/>
                <w:szCs w:val="15"/>
              </w:rPr>
            </w:pPr>
            <w:r w:rsidRPr="00BD6827">
              <w:rPr>
                <w:sz w:val="15"/>
                <w:szCs w:val="15"/>
              </w:rPr>
              <w:t>102,464</w:t>
            </w:r>
          </w:p>
        </w:tc>
        <w:tc>
          <w:tcPr>
            <w:tcW w:w="770" w:type="dxa"/>
            <w:tcBorders>
              <w:top w:val="single" w:sz="4" w:space="0" w:color="auto"/>
              <w:left w:val="nil"/>
              <w:bottom w:val="single" w:sz="12" w:space="0" w:color="auto"/>
              <w:right w:val="single" w:sz="4" w:space="0" w:color="D9D9D9"/>
            </w:tcBorders>
            <w:shd w:val="clear" w:color="000000" w:fill="D9D9D9"/>
            <w:noWrap/>
            <w:vAlign w:val="bottom"/>
            <w:hideMark/>
          </w:tcPr>
          <w:p w14:paraId="720FEC34" w14:textId="77777777" w:rsidR="00157120" w:rsidRPr="00BD6827" w:rsidRDefault="00157120" w:rsidP="00806C53">
            <w:pPr>
              <w:pStyle w:val="ARTableBodyRightBold"/>
              <w:spacing w:before="40"/>
              <w:rPr>
                <w:sz w:val="15"/>
                <w:szCs w:val="15"/>
              </w:rPr>
            </w:pPr>
            <w:r w:rsidRPr="00BD6827">
              <w:rPr>
                <w:sz w:val="15"/>
                <w:szCs w:val="15"/>
              </w:rPr>
              <w:t>46,366</w:t>
            </w:r>
          </w:p>
        </w:tc>
      </w:tr>
    </w:tbl>
    <w:p w14:paraId="70A951B1" w14:textId="08438706" w:rsidR="00BD6827" w:rsidRDefault="00BD6827" w:rsidP="00BD6827">
      <w:pPr>
        <w:pStyle w:val="Footnote"/>
        <w:spacing w:before="120"/>
        <w:rPr>
          <w:b/>
          <w:bCs/>
        </w:rPr>
      </w:pPr>
      <w:r w:rsidRPr="00E461AE">
        <w:t>Note:</w:t>
      </w:r>
      <w:r>
        <w:t xml:space="preserve"> </w:t>
      </w:r>
      <w:r w:rsidR="001F4F96" w:rsidRPr="00B05005">
        <w:t xml:space="preserve">(i) </w:t>
      </w:r>
      <w:r w:rsidRPr="00687191">
        <w:t>2023 amounts are for the period from 1 Jan</w:t>
      </w:r>
      <w:r>
        <w:t>uary</w:t>
      </w:r>
      <w:r w:rsidRPr="00687191">
        <w:t xml:space="preserve"> to 30 June 2023.</w:t>
      </w:r>
    </w:p>
    <w:p w14:paraId="08D64BB3" w14:textId="40E3A256" w:rsidR="002E317A" w:rsidRDefault="00BD6827" w:rsidP="00A75C16">
      <w:pPr>
        <w:pStyle w:val="Heading5Subnotes"/>
      </w:pPr>
      <w:bookmarkStart w:id="360" w:name="Note_4_1_2"/>
      <w:bookmarkStart w:id="361" w:name="_Toc178921156"/>
      <w:r w:rsidRPr="00BD6827">
        <w:t>4.1.2</w:t>
      </w:r>
      <w:bookmarkEnd w:id="360"/>
      <w:r w:rsidR="000A4E8C">
        <w:t>.</w:t>
      </w:r>
      <w:r w:rsidRPr="00BD6827">
        <w:tab/>
        <w:t>Departmental outputs – controlled assets and liabilities as at 30 June 2024</w:t>
      </w:r>
      <w:bookmarkEnd w:id="361"/>
    </w:p>
    <w:tbl>
      <w:tblPr>
        <w:tblW w:w="14005" w:type="dxa"/>
        <w:tblCellMar>
          <w:left w:w="57" w:type="dxa"/>
          <w:right w:w="57" w:type="dxa"/>
        </w:tblCellMar>
        <w:tblLook w:val="04A0" w:firstRow="1" w:lastRow="0" w:firstColumn="1" w:lastColumn="0" w:noHBand="0" w:noVBand="1"/>
      </w:tblPr>
      <w:tblGrid>
        <w:gridCol w:w="3175"/>
        <w:gridCol w:w="765"/>
        <w:gridCol w:w="766"/>
        <w:gridCol w:w="765"/>
        <w:gridCol w:w="766"/>
        <w:gridCol w:w="765"/>
        <w:gridCol w:w="766"/>
        <w:gridCol w:w="765"/>
        <w:gridCol w:w="766"/>
        <w:gridCol w:w="765"/>
        <w:gridCol w:w="766"/>
        <w:gridCol w:w="765"/>
        <w:gridCol w:w="765"/>
        <w:gridCol w:w="835"/>
        <w:gridCol w:w="810"/>
      </w:tblGrid>
      <w:tr w:rsidR="00B23D16" w:rsidRPr="00BD6827" w14:paraId="35CA8CA6" w14:textId="77777777" w:rsidTr="00B23D16">
        <w:trPr>
          <w:trHeight w:val="382"/>
        </w:trPr>
        <w:tc>
          <w:tcPr>
            <w:tcW w:w="3175" w:type="dxa"/>
            <w:tcBorders>
              <w:top w:val="nil"/>
              <w:left w:val="nil"/>
              <w:bottom w:val="nil"/>
              <w:right w:val="nil"/>
            </w:tcBorders>
            <w:shd w:val="clear" w:color="000000" w:fill="BFBFBF"/>
            <w:noWrap/>
            <w:vAlign w:val="bottom"/>
            <w:hideMark/>
          </w:tcPr>
          <w:p w14:paraId="276B4FB0" w14:textId="77777777" w:rsidR="00BD6827" w:rsidRPr="00BD6827" w:rsidRDefault="00BD6827" w:rsidP="00BD6827">
            <w:pPr>
              <w:spacing w:before="0" w:after="0" w:line="240" w:lineRule="auto"/>
              <w:rPr>
                <w:rFonts w:eastAsia="Times New Roman"/>
                <w:b/>
                <w:bCs/>
                <w:sz w:val="16"/>
                <w:szCs w:val="16"/>
                <w:lang w:eastAsia="en-AU"/>
              </w:rPr>
            </w:pPr>
            <w:r w:rsidRPr="00BD6827">
              <w:rPr>
                <w:rFonts w:eastAsia="Times New Roman"/>
                <w:b/>
                <w:bCs/>
                <w:sz w:val="16"/>
                <w:szCs w:val="16"/>
                <w:lang w:eastAsia="en-AU"/>
              </w:rPr>
              <w:t> </w:t>
            </w:r>
          </w:p>
        </w:tc>
        <w:tc>
          <w:tcPr>
            <w:tcW w:w="1531" w:type="dxa"/>
            <w:gridSpan w:val="2"/>
            <w:tcBorders>
              <w:top w:val="nil"/>
              <w:left w:val="single" w:sz="4" w:space="0" w:color="D9D9D9"/>
              <w:bottom w:val="nil"/>
              <w:right w:val="single" w:sz="4" w:space="0" w:color="D9D9D9"/>
            </w:tcBorders>
            <w:shd w:val="clear" w:color="000000" w:fill="BFBFBF"/>
            <w:vAlign w:val="center"/>
            <w:hideMark/>
          </w:tcPr>
          <w:p w14:paraId="5ADCE32F" w14:textId="77777777" w:rsidR="00BD6827" w:rsidRPr="00BD6827" w:rsidRDefault="00BD6827" w:rsidP="00490D15">
            <w:pPr>
              <w:pStyle w:val="ARTableColHeadCentre"/>
            </w:pPr>
            <w:r w:rsidRPr="00BD6827">
              <w:t>Regulation of the Victorian consumer marketplace</w:t>
            </w:r>
          </w:p>
        </w:tc>
        <w:tc>
          <w:tcPr>
            <w:tcW w:w="1531" w:type="dxa"/>
            <w:gridSpan w:val="2"/>
            <w:tcBorders>
              <w:top w:val="nil"/>
              <w:left w:val="nil"/>
              <w:bottom w:val="nil"/>
              <w:right w:val="single" w:sz="4" w:space="0" w:color="D9D9D9"/>
            </w:tcBorders>
            <w:shd w:val="clear" w:color="000000" w:fill="BFBFBF"/>
            <w:vAlign w:val="center"/>
            <w:hideMark/>
          </w:tcPr>
          <w:p w14:paraId="67047084" w14:textId="77777777" w:rsidR="00BD6827" w:rsidRPr="00BD6827" w:rsidRDefault="00BD6827" w:rsidP="00490D15">
            <w:pPr>
              <w:pStyle w:val="ARTableColHeadCentre"/>
            </w:pPr>
            <w:r w:rsidRPr="00BD6827">
              <w:t>Identity and worker screening services</w:t>
            </w:r>
          </w:p>
        </w:tc>
        <w:tc>
          <w:tcPr>
            <w:tcW w:w="1531" w:type="dxa"/>
            <w:gridSpan w:val="2"/>
            <w:tcBorders>
              <w:top w:val="nil"/>
              <w:left w:val="nil"/>
              <w:bottom w:val="nil"/>
              <w:right w:val="single" w:sz="4" w:space="0" w:color="D9D9D9"/>
            </w:tcBorders>
            <w:shd w:val="clear" w:color="000000" w:fill="BFBFBF"/>
            <w:vAlign w:val="center"/>
            <w:hideMark/>
          </w:tcPr>
          <w:p w14:paraId="305D6E1E" w14:textId="77777777" w:rsidR="00BD6827" w:rsidRPr="00BD6827" w:rsidRDefault="00BD6827" w:rsidP="00490D15">
            <w:pPr>
              <w:pStyle w:val="ARTableColHeadCentre"/>
            </w:pPr>
            <w:r w:rsidRPr="00BD6827">
              <w:t xml:space="preserve">Local </w:t>
            </w:r>
            <w:r w:rsidRPr="00B05005">
              <w:t>Go</w:t>
            </w:r>
            <w:r w:rsidRPr="00BD6827">
              <w:t>vernment</w:t>
            </w:r>
          </w:p>
        </w:tc>
        <w:tc>
          <w:tcPr>
            <w:tcW w:w="1531" w:type="dxa"/>
            <w:gridSpan w:val="2"/>
            <w:tcBorders>
              <w:top w:val="nil"/>
              <w:left w:val="nil"/>
              <w:bottom w:val="nil"/>
              <w:right w:val="single" w:sz="4" w:space="0" w:color="D9D9D9"/>
            </w:tcBorders>
            <w:shd w:val="clear" w:color="000000" w:fill="BFBFBF"/>
            <w:vAlign w:val="center"/>
            <w:hideMark/>
          </w:tcPr>
          <w:p w14:paraId="0B563989" w14:textId="77777777" w:rsidR="00BD6827" w:rsidRPr="00BD6827" w:rsidRDefault="00BD6827" w:rsidP="00490D15">
            <w:pPr>
              <w:pStyle w:val="ARTableColHeadCentre"/>
            </w:pPr>
            <w:r w:rsidRPr="00BD6827">
              <w:t>Digital strategy and transformation</w:t>
            </w:r>
          </w:p>
        </w:tc>
        <w:tc>
          <w:tcPr>
            <w:tcW w:w="1531" w:type="dxa"/>
            <w:gridSpan w:val="2"/>
            <w:tcBorders>
              <w:top w:val="nil"/>
              <w:left w:val="nil"/>
              <w:bottom w:val="nil"/>
              <w:right w:val="single" w:sz="4" w:space="0" w:color="D9D9D9"/>
            </w:tcBorders>
            <w:shd w:val="clear" w:color="000000" w:fill="BFBFBF"/>
            <w:vAlign w:val="center"/>
            <w:hideMark/>
          </w:tcPr>
          <w:p w14:paraId="05E9FEEF" w14:textId="4B5A6F04" w:rsidR="00BD6827" w:rsidRPr="00BD6827" w:rsidRDefault="00BD6827" w:rsidP="00490D15">
            <w:pPr>
              <w:pStyle w:val="ARTableColHeadCentre"/>
            </w:pPr>
            <w:r w:rsidRPr="00BD6827">
              <w:t>Management of Victoria</w:t>
            </w:r>
            <w:r w:rsidR="00273B0F">
              <w:t>’</w:t>
            </w:r>
            <w:r w:rsidRPr="00BD6827">
              <w:t>s public records</w:t>
            </w:r>
          </w:p>
        </w:tc>
        <w:tc>
          <w:tcPr>
            <w:tcW w:w="1530" w:type="dxa"/>
            <w:gridSpan w:val="2"/>
            <w:tcBorders>
              <w:top w:val="nil"/>
              <w:left w:val="nil"/>
              <w:bottom w:val="nil"/>
              <w:right w:val="single" w:sz="4" w:space="0" w:color="D9D9D9"/>
            </w:tcBorders>
            <w:shd w:val="clear" w:color="000000" w:fill="BFBFBF"/>
            <w:vAlign w:val="center"/>
            <w:hideMark/>
          </w:tcPr>
          <w:p w14:paraId="7CE5D935" w14:textId="77777777" w:rsidR="00BD6827" w:rsidRPr="00BD6827" w:rsidRDefault="00BD6827" w:rsidP="00490D15">
            <w:pPr>
              <w:pStyle w:val="ARTableColHeadCentre"/>
            </w:pPr>
            <w:r w:rsidRPr="00BD6827">
              <w:t xml:space="preserve">Services to </w:t>
            </w:r>
            <w:r w:rsidRPr="00B05005">
              <w:t>Go</w:t>
            </w:r>
            <w:r w:rsidRPr="00BD6827">
              <w:t>vernment</w:t>
            </w:r>
          </w:p>
        </w:tc>
        <w:tc>
          <w:tcPr>
            <w:tcW w:w="1645" w:type="dxa"/>
            <w:gridSpan w:val="2"/>
            <w:tcBorders>
              <w:top w:val="nil"/>
              <w:left w:val="nil"/>
              <w:bottom w:val="nil"/>
              <w:right w:val="single" w:sz="4" w:space="0" w:color="D9D9D9"/>
            </w:tcBorders>
            <w:shd w:val="clear" w:color="000000" w:fill="BFBFBF"/>
            <w:vAlign w:val="center"/>
            <w:hideMark/>
          </w:tcPr>
          <w:p w14:paraId="18CAC3E9" w14:textId="77777777" w:rsidR="00BD6827" w:rsidRPr="00BD6827" w:rsidRDefault="00BD6827" w:rsidP="00490D15">
            <w:pPr>
              <w:pStyle w:val="ARTableColHeadCentre"/>
            </w:pPr>
            <w:r w:rsidRPr="00BD6827">
              <w:t xml:space="preserve">Departmental </w:t>
            </w:r>
            <w:r w:rsidRPr="00BD6827">
              <w:br/>
              <w:t>total</w:t>
            </w:r>
          </w:p>
        </w:tc>
      </w:tr>
      <w:tr w:rsidR="00BD6827" w:rsidRPr="00BD6827" w14:paraId="3BB3DD8C" w14:textId="77777777" w:rsidTr="00B23D16">
        <w:trPr>
          <w:trHeight w:val="255"/>
        </w:trPr>
        <w:tc>
          <w:tcPr>
            <w:tcW w:w="3175" w:type="dxa"/>
            <w:tcBorders>
              <w:top w:val="nil"/>
              <w:left w:val="nil"/>
              <w:bottom w:val="nil"/>
              <w:right w:val="nil"/>
            </w:tcBorders>
            <w:shd w:val="clear" w:color="000000" w:fill="BFBFBF"/>
            <w:noWrap/>
            <w:vAlign w:val="bottom"/>
            <w:hideMark/>
          </w:tcPr>
          <w:p w14:paraId="36828F53" w14:textId="77777777" w:rsidR="00BD6827" w:rsidRPr="00BD6827" w:rsidRDefault="00BD6827" w:rsidP="00B23D16">
            <w:pPr>
              <w:pStyle w:val="ARTableColHeadRight"/>
              <w:spacing w:after="0"/>
            </w:pPr>
            <w:r w:rsidRPr="00BD6827">
              <w:rPr>
                <w:rFonts w:ascii="Cambria" w:hAnsi="Cambria" w:cs="Cambria"/>
              </w:rPr>
              <w:t> </w:t>
            </w:r>
          </w:p>
        </w:tc>
        <w:tc>
          <w:tcPr>
            <w:tcW w:w="765" w:type="dxa"/>
            <w:tcBorders>
              <w:top w:val="nil"/>
              <w:left w:val="single" w:sz="4" w:space="0" w:color="D9D9D9"/>
              <w:bottom w:val="nil"/>
              <w:right w:val="nil"/>
            </w:tcBorders>
            <w:shd w:val="clear" w:color="000000" w:fill="BFBFBF"/>
            <w:vAlign w:val="center"/>
            <w:hideMark/>
          </w:tcPr>
          <w:p w14:paraId="49C146E2" w14:textId="77777777" w:rsidR="00BD6827" w:rsidRPr="00BD6827" w:rsidRDefault="00BD6827" w:rsidP="00B23D16">
            <w:pPr>
              <w:pStyle w:val="ARTableColHeadRight"/>
              <w:spacing w:after="0"/>
            </w:pPr>
            <w:r w:rsidRPr="00BD6827">
              <w:t>2024</w:t>
            </w:r>
          </w:p>
        </w:tc>
        <w:tc>
          <w:tcPr>
            <w:tcW w:w="766" w:type="dxa"/>
            <w:tcBorders>
              <w:top w:val="nil"/>
              <w:left w:val="nil"/>
              <w:bottom w:val="nil"/>
              <w:right w:val="single" w:sz="4" w:space="0" w:color="D9D9D9"/>
            </w:tcBorders>
            <w:shd w:val="clear" w:color="000000" w:fill="BFBFBF"/>
            <w:vAlign w:val="center"/>
            <w:hideMark/>
          </w:tcPr>
          <w:p w14:paraId="16C91CE1" w14:textId="77777777" w:rsidR="00BD6827" w:rsidRPr="00BD6827" w:rsidRDefault="00BD6827" w:rsidP="00B23D16">
            <w:pPr>
              <w:pStyle w:val="ARTableColHeadRight"/>
              <w:spacing w:after="0"/>
            </w:pPr>
            <w:r w:rsidRPr="00BD6827">
              <w:t>2023</w:t>
            </w:r>
          </w:p>
        </w:tc>
        <w:tc>
          <w:tcPr>
            <w:tcW w:w="765" w:type="dxa"/>
            <w:tcBorders>
              <w:top w:val="nil"/>
              <w:left w:val="nil"/>
              <w:bottom w:val="nil"/>
              <w:right w:val="nil"/>
            </w:tcBorders>
            <w:shd w:val="clear" w:color="000000" w:fill="BFBFBF"/>
            <w:vAlign w:val="center"/>
            <w:hideMark/>
          </w:tcPr>
          <w:p w14:paraId="3C658FDF" w14:textId="77777777" w:rsidR="00BD6827" w:rsidRPr="00BD6827" w:rsidRDefault="00BD6827" w:rsidP="00B23D16">
            <w:pPr>
              <w:pStyle w:val="ARTableColHeadRight"/>
              <w:spacing w:after="0"/>
            </w:pPr>
            <w:r w:rsidRPr="00BD6827">
              <w:t>2024</w:t>
            </w:r>
          </w:p>
        </w:tc>
        <w:tc>
          <w:tcPr>
            <w:tcW w:w="766" w:type="dxa"/>
            <w:tcBorders>
              <w:top w:val="nil"/>
              <w:left w:val="nil"/>
              <w:bottom w:val="nil"/>
              <w:right w:val="single" w:sz="4" w:space="0" w:color="D9D9D9"/>
            </w:tcBorders>
            <w:shd w:val="clear" w:color="000000" w:fill="BFBFBF"/>
            <w:vAlign w:val="center"/>
            <w:hideMark/>
          </w:tcPr>
          <w:p w14:paraId="1F4D3754" w14:textId="77777777" w:rsidR="00BD6827" w:rsidRPr="00BD6827" w:rsidRDefault="00BD6827" w:rsidP="00B23D16">
            <w:pPr>
              <w:pStyle w:val="ARTableColHeadRight"/>
              <w:spacing w:after="0"/>
            </w:pPr>
            <w:r w:rsidRPr="00BD6827">
              <w:t>2023</w:t>
            </w:r>
          </w:p>
        </w:tc>
        <w:tc>
          <w:tcPr>
            <w:tcW w:w="765" w:type="dxa"/>
            <w:tcBorders>
              <w:top w:val="nil"/>
              <w:left w:val="nil"/>
              <w:bottom w:val="nil"/>
              <w:right w:val="nil"/>
            </w:tcBorders>
            <w:shd w:val="clear" w:color="000000" w:fill="BFBFBF"/>
            <w:vAlign w:val="center"/>
            <w:hideMark/>
          </w:tcPr>
          <w:p w14:paraId="705058C5" w14:textId="77777777" w:rsidR="00BD6827" w:rsidRPr="00BD6827" w:rsidRDefault="00BD6827" w:rsidP="00B23D16">
            <w:pPr>
              <w:pStyle w:val="ARTableColHeadRight"/>
              <w:spacing w:after="0"/>
            </w:pPr>
            <w:r w:rsidRPr="00BD6827">
              <w:t>2024</w:t>
            </w:r>
          </w:p>
        </w:tc>
        <w:tc>
          <w:tcPr>
            <w:tcW w:w="766" w:type="dxa"/>
            <w:tcBorders>
              <w:top w:val="nil"/>
              <w:left w:val="nil"/>
              <w:bottom w:val="nil"/>
              <w:right w:val="single" w:sz="4" w:space="0" w:color="D9D9D9"/>
            </w:tcBorders>
            <w:shd w:val="clear" w:color="000000" w:fill="BFBFBF"/>
            <w:vAlign w:val="center"/>
            <w:hideMark/>
          </w:tcPr>
          <w:p w14:paraId="556A73CD" w14:textId="77777777" w:rsidR="00BD6827" w:rsidRPr="00BD6827" w:rsidRDefault="00BD6827" w:rsidP="00B23D16">
            <w:pPr>
              <w:pStyle w:val="ARTableColHeadRight"/>
              <w:spacing w:after="0"/>
            </w:pPr>
            <w:r w:rsidRPr="00BD6827">
              <w:t>2023</w:t>
            </w:r>
          </w:p>
        </w:tc>
        <w:tc>
          <w:tcPr>
            <w:tcW w:w="765" w:type="dxa"/>
            <w:tcBorders>
              <w:top w:val="nil"/>
              <w:left w:val="nil"/>
              <w:bottom w:val="nil"/>
              <w:right w:val="nil"/>
            </w:tcBorders>
            <w:shd w:val="clear" w:color="000000" w:fill="BFBFBF"/>
            <w:vAlign w:val="center"/>
            <w:hideMark/>
          </w:tcPr>
          <w:p w14:paraId="6FE97196" w14:textId="77777777" w:rsidR="00BD6827" w:rsidRPr="00BD6827" w:rsidRDefault="00BD6827" w:rsidP="00B23D16">
            <w:pPr>
              <w:pStyle w:val="ARTableColHeadRight"/>
              <w:spacing w:after="0"/>
            </w:pPr>
            <w:r w:rsidRPr="00BD6827">
              <w:t>2024</w:t>
            </w:r>
          </w:p>
        </w:tc>
        <w:tc>
          <w:tcPr>
            <w:tcW w:w="766" w:type="dxa"/>
            <w:tcBorders>
              <w:top w:val="nil"/>
              <w:left w:val="nil"/>
              <w:bottom w:val="nil"/>
              <w:right w:val="single" w:sz="4" w:space="0" w:color="D9D9D9"/>
            </w:tcBorders>
            <w:shd w:val="clear" w:color="000000" w:fill="BFBFBF"/>
            <w:vAlign w:val="center"/>
            <w:hideMark/>
          </w:tcPr>
          <w:p w14:paraId="69B779D5" w14:textId="77777777" w:rsidR="00BD6827" w:rsidRPr="00BD6827" w:rsidRDefault="00BD6827" w:rsidP="00B23D16">
            <w:pPr>
              <w:pStyle w:val="ARTableColHeadRight"/>
              <w:spacing w:after="0"/>
            </w:pPr>
            <w:r w:rsidRPr="00BD6827">
              <w:t>2023</w:t>
            </w:r>
          </w:p>
        </w:tc>
        <w:tc>
          <w:tcPr>
            <w:tcW w:w="765" w:type="dxa"/>
            <w:tcBorders>
              <w:top w:val="nil"/>
              <w:left w:val="nil"/>
              <w:bottom w:val="nil"/>
              <w:right w:val="nil"/>
            </w:tcBorders>
            <w:shd w:val="clear" w:color="000000" w:fill="BFBFBF"/>
            <w:vAlign w:val="center"/>
            <w:hideMark/>
          </w:tcPr>
          <w:p w14:paraId="3EC9C169" w14:textId="77777777" w:rsidR="00BD6827" w:rsidRPr="00BD6827" w:rsidRDefault="00BD6827" w:rsidP="00B23D16">
            <w:pPr>
              <w:pStyle w:val="ARTableColHeadRight"/>
              <w:spacing w:after="0"/>
            </w:pPr>
            <w:r w:rsidRPr="00BD6827">
              <w:t>2024</w:t>
            </w:r>
          </w:p>
        </w:tc>
        <w:tc>
          <w:tcPr>
            <w:tcW w:w="766" w:type="dxa"/>
            <w:tcBorders>
              <w:top w:val="nil"/>
              <w:left w:val="nil"/>
              <w:bottom w:val="nil"/>
              <w:right w:val="single" w:sz="4" w:space="0" w:color="D9D9D9"/>
            </w:tcBorders>
            <w:shd w:val="clear" w:color="000000" w:fill="BFBFBF"/>
            <w:vAlign w:val="center"/>
            <w:hideMark/>
          </w:tcPr>
          <w:p w14:paraId="5D0DBB99" w14:textId="77777777" w:rsidR="00BD6827" w:rsidRPr="00BD6827" w:rsidRDefault="00BD6827" w:rsidP="00B23D16">
            <w:pPr>
              <w:pStyle w:val="ARTableColHeadRight"/>
              <w:spacing w:after="0"/>
            </w:pPr>
            <w:r w:rsidRPr="00BD6827">
              <w:t>2023</w:t>
            </w:r>
          </w:p>
        </w:tc>
        <w:tc>
          <w:tcPr>
            <w:tcW w:w="765" w:type="dxa"/>
            <w:tcBorders>
              <w:top w:val="nil"/>
              <w:left w:val="nil"/>
              <w:bottom w:val="nil"/>
              <w:right w:val="nil"/>
            </w:tcBorders>
            <w:shd w:val="clear" w:color="000000" w:fill="BFBFBF"/>
            <w:vAlign w:val="center"/>
            <w:hideMark/>
          </w:tcPr>
          <w:p w14:paraId="72E2D058" w14:textId="77777777" w:rsidR="00BD6827" w:rsidRPr="00BD6827" w:rsidRDefault="00BD6827" w:rsidP="00B23D16">
            <w:pPr>
              <w:pStyle w:val="ARTableColHeadRight"/>
              <w:spacing w:after="0"/>
            </w:pPr>
            <w:r w:rsidRPr="00BD6827">
              <w:t>2024</w:t>
            </w:r>
          </w:p>
        </w:tc>
        <w:tc>
          <w:tcPr>
            <w:tcW w:w="765" w:type="dxa"/>
            <w:tcBorders>
              <w:top w:val="nil"/>
              <w:left w:val="nil"/>
              <w:bottom w:val="nil"/>
              <w:right w:val="single" w:sz="4" w:space="0" w:color="D9D9D9"/>
            </w:tcBorders>
            <w:shd w:val="clear" w:color="000000" w:fill="BFBFBF"/>
            <w:vAlign w:val="center"/>
            <w:hideMark/>
          </w:tcPr>
          <w:p w14:paraId="025FB22A" w14:textId="77777777" w:rsidR="00BD6827" w:rsidRPr="00BD6827" w:rsidRDefault="00BD6827" w:rsidP="00B23D16">
            <w:pPr>
              <w:pStyle w:val="ARTableColHeadRight"/>
              <w:spacing w:after="0"/>
            </w:pPr>
            <w:r w:rsidRPr="00BD6827">
              <w:t>2023</w:t>
            </w:r>
          </w:p>
        </w:tc>
        <w:tc>
          <w:tcPr>
            <w:tcW w:w="835" w:type="dxa"/>
            <w:tcBorders>
              <w:top w:val="nil"/>
              <w:left w:val="nil"/>
              <w:bottom w:val="nil"/>
              <w:right w:val="nil"/>
            </w:tcBorders>
            <w:shd w:val="clear" w:color="000000" w:fill="BFBFBF"/>
            <w:vAlign w:val="center"/>
            <w:hideMark/>
          </w:tcPr>
          <w:p w14:paraId="2C42A1D7" w14:textId="77777777" w:rsidR="00BD6827" w:rsidRPr="00BD6827" w:rsidRDefault="00BD6827" w:rsidP="00B23D16">
            <w:pPr>
              <w:pStyle w:val="ARTableColHeadRight"/>
              <w:spacing w:after="0"/>
            </w:pPr>
            <w:r w:rsidRPr="00BD6827">
              <w:t>2024</w:t>
            </w:r>
          </w:p>
        </w:tc>
        <w:tc>
          <w:tcPr>
            <w:tcW w:w="810" w:type="dxa"/>
            <w:tcBorders>
              <w:top w:val="nil"/>
              <w:left w:val="nil"/>
              <w:bottom w:val="nil"/>
              <w:right w:val="single" w:sz="4" w:space="0" w:color="D9D9D9"/>
            </w:tcBorders>
            <w:shd w:val="clear" w:color="000000" w:fill="BFBFBF"/>
            <w:vAlign w:val="center"/>
            <w:hideMark/>
          </w:tcPr>
          <w:p w14:paraId="134791DF" w14:textId="77777777" w:rsidR="00BD6827" w:rsidRPr="00BD6827" w:rsidRDefault="00BD6827" w:rsidP="00B23D16">
            <w:pPr>
              <w:pStyle w:val="ARTableColHeadRight"/>
              <w:spacing w:after="0"/>
            </w:pPr>
            <w:r w:rsidRPr="00BD6827">
              <w:t>2023</w:t>
            </w:r>
          </w:p>
        </w:tc>
      </w:tr>
      <w:tr w:rsidR="00BD6827" w:rsidRPr="00BD6827" w14:paraId="703EA67B" w14:textId="77777777" w:rsidTr="00C74A60">
        <w:trPr>
          <w:trHeight w:val="255"/>
        </w:trPr>
        <w:tc>
          <w:tcPr>
            <w:tcW w:w="3175" w:type="dxa"/>
            <w:tcBorders>
              <w:top w:val="nil"/>
              <w:left w:val="nil"/>
              <w:bottom w:val="nil"/>
              <w:right w:val="nil"/>
            </w:tcBorders>
            <w:shd w:val="clear" w:color="000000" w:fill="BFBFBF"/>
            <w:noWrap/>
            <w:vAlign w:val="bottom"/>
            <w:hideMark/>
          </w:tcPr>
          <w:p w14:paraId="7E470CE9" w14:textId="77777777" w:rsidR="00BD6827" w:rsidRPr="00BD6827" w:rsidRDefault="00BD6827" w:rsidP="00B23D16">
            <w:pPr>
              <w:pStyle w:val="ARTableColHeadRight"/>
              <w:spacing w:before="20" w:after="40"/>
            </w:pPr>
            <w:r w:rsidRPr="00BD6827">
              <w:rPr>
                <w:rFonts w:ascii="Cambria" w:hAnsi="Cambria" w:cs="Cambria"/>
              </w:rPr>
              <w:t> </w:t>
            </w:r>
          </w:p>
        </w:tc>
        <w:tc>
          <w:tcPr>
            <w:tcW w:w="765" w:type="dxa"/>
            <w:tcBorders>
              <w:top w:val="nil"/>
              <w:left w:val="single" w:sz="4" w:space="0" w:color="D9D9D9"/>
              <w:bottom w:val="nil"/>
              <w:right w:val="nil"/>
            </w:tcBorders>
            <w:shd w:val="clear" w:color="000000" w:fill="BFBFBF"/>
            <w:noWrap/>
            <w:vAlign w:val="bottom"/>
            <w:hideMark/>
          </w:tcPr>
          <w:p w14:paraId="06C74AAC" w14:textId="2C4EC4F0" w:rsidR="00BD6827" w:rsidRPr="00BD6827" w:rsidRDefault="00BD6827" w:rsidP="00B23D16">
            <w:pPr>
              <w:pStyle w:val="ARTableColHeadRight"/>
              <w:spacing w:before="20" w:after="40"/>
            </w:pPr>
            <w:r w:rsidRPr="00BD6827">
              <w:t>$</w:t>
            </w:r>
            <w:r w:rsidR="00273B0F">
              <w:t>’</w:t>
            </w:r>
            <w:r w:rsidRPr="00BD6827">
              <w:t>000</w:t>
            </w:r>
          </w:p>
        </w:tc>
        <w:tc>
          <w:tcPr>
            <w:tcW w:w="766" w:type="dxa"/>
            <w:tcBorders>
              <w:top w:val="nil"/>
              <w:left w:val="nil"/>
              <w:bottom w:val="nil"/>
              <w:right w:val="single" w:sz="4" w:space="0" w:color="D9D9D9"/>
            </w:tcBorders>
            <w:shd w:val="clear" w:color="000000" w:fill="BFBFBF"/>
            <w:noWrap/>
            <w:vAlign w:val="bottom"/>
            <w:hideMark/>
          </w:tcPr>
          <w:p w14:paraId="26885E0F" w14:textId="6556467E" w:rsidR="00BD6827" w:rsidRPr="00BD6827" w:rsidRDefault="00BD6827" w:rsidP="00B23D16">
            <w:pPr>
              <w:pStyle w:val="ARTableColHeadRight"/>
              <w:spacing w:before="20" w:after="40"/>
            </w:pPr>
            <w:r w:rsidRPr="00BD6827">
              <w:t>$</w:t>
            </w:r>
            <w:r w:rsidR="00273B0F">
              <w:t>’</w:t>
            </w:r>
            <w:r w:rsidRPr="00BD6827">
              <w:t>000</w:t>
            </w:r>
          </w:p>
        </w:tc>
        <w:tc>
          <w:tcPr>
            <w:tcW w:w="765" w:type="dxa"/>
            <w:tcBorders>
              <w:top w:val="nil"/>
              <w:left w:val="nil"/>
              <w:bottom w:val="nil"/>
              <w:right w:val="nil"/>
            </w:tcBorders>
            <w:shd w:val="clear" w:color="000000" w:fill="BFBFBF"/>
            <w:noWrap/>
            <w:vAlign w:val="bottom"/>
            <w:hideMark/>
          </w:tcPr>
          <w:p w14:paraId="588D3A6B" w14:textId="29B5683E" w:rsidR="00BD6827" w:rsidRPr="00BD6827" w:rsidRDefault="00BD6827" w:rsidP="00B23D16">
            <w:pPr>
              <w:pStyle w:val="ARTableColHeadRight"/>
              <w:spacing w:before="20" w:after="40"/>
            </w:pPr>
            <w:r w:rsidRPr="00BD6827">
              <w:t>$</w:t>
            </w:r>
            <w:r w:rsidR="00273B0F">
              <w:t>’</w:t>
            </w:r>
            <w:r w:rsidRPr="00BD6827">
              <w:t>000</w:t>
            </w:r>
          </w:p>
        </w:tc>
        <w:tc>
          <w:tcPr>
            <w:tcW w:w="766" w:type="dxa"/>
            <w:tcBorders>
              <w:top w:val="nil"/>
              <w:left w:val="nil"/>
              <w:bottom w:val="nil"/>
              <w:right w:val="single" w:sz="4" w:space="0" w:color="D9D9D9"/>
            </w:tcBorders>
            <w:shd w:val="clear" w:color="000000" w:fill="BFBFBF"/>
            <w:noWrap/>
            <w:vAlign w:val="bottom"/>
            <w:hideMark/>
          </w:tcPr>
          <w:p w14:paraId="3D06F3F6" w14:textId="7BDAB553" w:rsidR="00BD6827" w:rsidRPr="00BD6827" w:rsidRDefault="00BD6827" w:rsidP="00B23D16">
            <w:pPr>
              <w:pStyle w:val="ARTableColHeadRight"/>
              <w:spacing w:before="20" w:after="40"/>
            </w:pPr>
            <w:r w:rsidRPr="00BD6827">
              <w:t>$</w:t>
            </w:r>
            <w:r w:rsidR="00273B0F">
              <w:t>’</w:t>
            </w:r>
            <w:r w:rsidRPr="00BD6827">
              <w:t>000</w:t>
            </w:r>
          </w:p>
        </w:tc>
        <w:tc>
          <w:tcPr>
            <w:tcW w:w="765" w:type="dxa"/>
            <w:tcBorders>
              <w:top w:val="nil"/>
              <w:left w:val="nil"/>
              <w:bottom w:val="nil"/>
              <w:right w:val="nil"/>
            </w:tcBorders>
            <w:shd w:val="clear" w:color="000000" w:fill="BFBFBF"/>
            <w:noWrap/>
            <w:vAlign w:val="bottom"/>
            <w:hideMark/>
          </w:tcPr>
          <w:p w14:paraId="4EC9FD15" w14:textId="77D629E5" w:rsidR="00BD6827" w:rsidRPr="00BD6827" w:rsidRDefault="00BD6827" w:rsidP="00B23D16">
            <w:pPr>
              <w:pStyle w:val="ARTableColHeadRight"/>
              <w:spacing w:before="20" w:after="40"/>
            </w:pPr>
            <w:r w:rsidRPr="00BD6827">
              <w:t>$</w:t>
            </w:r>
            <w:r w:rsidR="00273B0F">
              <w:t>’</w:t>
            </w:r>
            <w:r w:rsidRPr="00BD6827">
              <w:t>000</w:t>
            </w:r>
          </w:p>
        </w:tc>
        <w:tc>
          <w:tcPr>
            <w:tcW w:w="766" w:type="dxa"/>
            <w:tcBorders>
              <w:top w:val="nil"/>
              <w:left w:val="nil"/>
              <w:bottom w:val="nil"/>
              <w:right w:val="single" w:sz="4" w:space="0" w:color="D9D9D9"/>
            </w:tcBorders>
            <w:shd w:val="clear" w:color="000000" w:fill="BFBFBF"/>
            <w:noWrap/>
            <w:vAlign w:val="bottom"/>
            <w:hideMark/>
          </w:tcPr>
          <w:p w14:paraId="35FEEADE" w14:textId="48B29569" w:rsidR="00BD6827" w:rsidRPr="00BD6827" w:rsidRDefault="00BD6827" w:rsidP="00B23D16">
            <w:pPr>
              <w:pStyle w:val="ARTableColHeadRight"/>
              <w:spacing w:before="20" w:after="40"/>
            </w:pPr>
            <w:r w:rsidRPr="00BD6827">
              <w:t>$</w:t>
            </w:r>
            <w:r w:rsidR="00273B0F">
              <w:t>’</w:t>
            </w:r>
            <w:r w:rsidRPr="00BD6827">
              <w:t>000</w:t>
            </w:r>
          </w:p>
        </w:tc>
        <w:tc>
          <w:tcPr>
            <w:tcW w:w="765" w:type="dxa"/>
            <w:tcBorders>
              <w:top w:val="nil"/>
              <w:left w:val="nil"/>
              <w:bottom w:val="nil"/>
              <w:right w:val="nil"/>
            </w:tcBorders>
            <w:shd w:val="clear" w:color="000000" w:fill="BFBFBF"/>
            <w:noWrap/>
            <w:vAlign w:val="bottom"/>
            <w:hideMark/>
          </w:tcPr>
          <w:p w14:paraId="0F851121" w14:textId="4A802C7E" w:rsidR="00BD6827" w:rsidRPr="00BD6827" w:rsidRDefault="00BD6827" w:rsidP="00B23D16">
            <w:pPr>
              <w:pStyle w:val="ARTableColHeadRight"/>
              <w:spacing w:before="20" w:after="40"/>
            </w:pPr>
            <w:r w:rsidRPr="00BD6827">
              <w:t>$</w:t>
            </w:r>
            <w:r w:rsidR="00273B0F">
              <w:t>’</w:t>
            </w:r>
            <w:r w:rsidRPr="00BD6827">
              <w:t>000</w:t>
            </w:r>
          </w:p>
        </w:tc>
        <w:tc>
          <w:tcPr>
            <w:tcW w:w="766" w:type="dxa"/>
            <w:tcBorders>
              <w:top w:val="nil"/>
              <w:left w:val="nil"/>
              <w:bottom w:val="nil"/>
              <w:right w:val="single" w:sz="4" w:space="0" w:color="D9D9D9"/>
            </w:tcBorders>
            <w:shd w:val="clear" w:color="000000" w:fill="BFBFBF"/>
            <w:noWrap/>
            <w:vAlign w:val="bottom"/>
            <w:hideMark/>
          </w:tcPr>
          <w:p w14:paraId="7EEEE797" w14:textId="20DBF911" w:rsidR="00BD6827" w:rsidRPr="00BD6827" w:rsidRDefault="00BD6827" w:rsidP="00B23D16">
            <w:pPr>
              <w:pStyle w:val="ARTableColHeadRight"/>
              <w:spacing w:before="20" w:after="40"/>
            </w:pPr>
            <w:r w:rsidRPr="00BD6827">
              <w:t>$</w:t>
            </w:r>
            <w:r w:rsidR="00273B0F">
              <w:t>’</w:t>
            </w:r>
            <w:r w:rsidRPr="00BD6827">
              <w:t>000</w:t>
            </w:r>
          </w:p>
        </w:tc>
        <w:tc>
          <w:tcPr>
            <w:tcW w:w="765" w:type="dxa"/>
            <w:tcBorders>
              <w:top w:val="nil"/>
              <w:left w:val="nil"/>
              <w:bottom w:val="nil"/>
              <w:right w:val="nil"/>
            </w:tcBorders>
            <w:shd w:val="clear" w:color="000000" w:fill="BFBFBF"/>
            <w:noWrap/>
            <w:vAlign w:val="bottom"/>
            <w:hideMark/>
          </w:tcPr>
          <w:p w14:paraId="2E378C6F" w14:textId="32860370" w:rsidR="00BD6827" w:rsidRPr="00BD6827" w:rsidRDefault="00BD6827" w:rsidP="00B23D16">
            <w:pPr>
              <w:pStyle w:val="ARTableColHeadRight"/>
              <w:spacing w:before="20" w:after="40"/>
            </w:pPr>
            <w:r w:rsidRPr="00BD6827">
              <w:t>$</w:t>
            </w:r>
            <w:r w:rsidR="00273B0F">
              <w:t>’</w:t>
            </w:r>
            <w:r w:rsidRPr="00BD6827">
              <w:t>000</w:t>
            </w:r>
          </w:p>
        </w:tc>
        <w:tc>
          <w:tcPr>
            <w:tcW w:w="766" w:type="dxa"/>
            <w:tcBorders>
              <w:top w:val="nil"/>
              <w:left w:val="nil"/>
              <w:bottom w:val="nil"/>
              <w:right w:val="single" w:sz="4" w:space="0" w:color="D9D9D9"/>
            </w:tcBorders>
            <w:shd w:val="clear" w:color="000000" w:fill="BFBFBF"/>
            <w:noWrap/>
            <w:vAlign w:val="bottom"/>
            <w:hideMark/>
          </w:tcPr>
          <w:p w14:paraId="24134C7A" w14:textId="31C81415" w:rsidR="00BD6827" w:rsidRPr="00BD6827" w:rsidRDefault="00BD6827" w:rsidP="00B23D16">
            <w:pPr>
              <w:pStyle w:val="ARTableColHeadRight"/>
              <w:spacing w:before="20" w:after="40"/>
            </w:pPr>
            <w:r w:rsidRPr="00BD6827">
              <w:t>$</w:t>
            </w:r>
            <w:r w:rsidR="00273B0F">
              <w:t>’</w:t>
            </w:r>
            <w:r w:rsidRPr="00BD6827">
              <w:t>000</w:t>
            </w:r>
          </w:p>
        </w:tc>
        <w:tc>
          <w:tcPr>
            <w:tcW w:w="765" w:type="dxa"/>
            <w:tcBorders>
              <w:top w:val="nil"/>
              <w:left w:val="nil"/>
              <w:bottom w:val="nil"/>
              <w:right w:val="nil"/>
            </w:tcBorders>
            <w:shd w:val="clear" w:color="000000" w:fill="BFBFBF"/>
            <w:noWrap/>
            <w:vAlign w:val="bottom"/>
            <w:hideMark/>
          </w:tcPr>
          <w:p w14:paraId="1369A91C" w14:textId="0448D673" w:rsidR="00BD6827" w:rsidRPr="00BD6827" w:rsidRDefault="00BD6827" w:rsidP="00B23D16">
            <w:pPr>
              <w:pStyle w:val="ARTableColHeadRight"/>
              <w:spacing w:before="20" w:after="40"/>
            </w:pPr>
            <w:r w:rsidRPr="00BD6827">
              <w:t>$</w:t>
            </w:r>
            <w:r w:rsidR="00273B0F">
              <w:t>’</w:t>
            </w:r>
            <w:r w:rsidRPr="00BD6827">
              <w:t>000</w:t>
            </w:r>
          </w:p>
        </w:tc>
        <w:tc>
          <w:tcPr>
            <w:tcW w:w="765" w:type="dxa"/>
            <w:tcBorders>
              <w:top w:val="nil"/>
              <w:left w:val="nil"/>
              <w:bottom w:val="nil"/>
              <w:right w:val="single" w:sz="4" w:space="0" w:color="D9D9D9"/>
            </w:tcBorders>
            <w:shd w:val="clear" w:color="000000" w:fill="BFBFBF"/>
            <w:noWrap/>
            <w:vAlign w:val="bottom"/>
            <w:hideMark/>
          </w:tcPr>
          <w:p w14:paraId="578940E8" w14:textId="31B5BE46" w:rsidR="00BD6827" w:rsidRPr="00BD6827" w:rsidRDefault="00BD6827" w:rsidP="00B23D16">
            <w:pPr>
              <w:pStyle w:val="ARTableColHeadRight"/>
              <w:spacing w:before="20" w:after="40"/>
            </w:pPr>
            <w:r w:rsidRPr="00BD6827">
              <w:t>$</w:t>
            </w:r>
            <w:r w:rsidR="00273B0F">
              <w:t>’</w:t>
            </w:r>
            <w:r w:rsidRPr="00BD6827">
              <w:t>000</w:t>
            </w:r>
          </w:p>
        </w:tc>
        <w:tc>
          <w:tcPr>
            <w:tcW w:w="835" w:type="dxa"/>
            <w:tcBorders>
              <w:top w:val="nil"/>
              <w:left w:val="nil"/>
              <w:right w:val="nil"/>
            </w:tcBorders>
            <w:shd w:val="clear" w:color="000000" w:fill="BFBFBF"/>
            <w:noWrap/>
            <w:vAlign w:val="bottom"/>
            <w:hideMark/>
          </w:tcPr>
          <w:p w14:paraId="478BE4CA" w14:textId="5C242366" w:rsidR="00BD6827" w:rsidRPr="00BD6827" w:rsidRDefault="00BD6827" w:rsidP="00B23D16">
            <w:pPr>
              <w:pStyle w:val="ARTableColHeadRight"/>
              <w:spacing w:before="20" w:after="40"/>
            </w:pPr>
            <w:r w:rsidRPr="00BD6827">
              <w:t>$</w:t>
            </w:r>
            <w:r w:rsidR="00273B0F">
              <w:t>’</w:t>
            </w:r>
            <w:r w:rsidRPr="00BD6827">
              <w:t>000</w:t>
            </w:r>
          </w:p>
        </w:tc>
        <w:tc>
          <w:tcPr>
            <w:tcW w:w="810" w:type="dxa"/>
            <w:tcBorders>
              <w:top w:val="nil"/>
              <w:left w:val="nil"/>
              <w:bottom w:val="nil"/>
              <w:right w:val="single" w:sz="4" w:space="0" w:color="D9D9D9"/>
            </w:tcBorders>
            <w:shd w:val="clear" w:color="000000" w:fill="BFBFBF"/>
            <w:noWrap/>
            <w:vAlign w:val="bottom"/>
            <w:hideMark/>
          </w:tcPr>
          <w:p w14:paraId="5CD4F16C" w14:textId="4608A816" w:rsidR="00BD6827" w:rsidRPr="00BD6827" w:rsidRDefault="00BD6827" w:rsidP="00B23D16">
            <w:pPr>
              <w:pStyle w:val="ARTableColHeadRight"/>
              <w:spacing w:before="20" w:after="40"/>
            </w:pPr>
            <w:r w:rsidRPr="00BD6827">
              <w:t>$</w:t>
            </w:r>
            <w:r w:rsidR="00273B0F">
              <w:t>’</w:t>
            </w:r>
            <w:r w:rsidRPr="00BD6827">
              <w:t>000</w:t>
            </w:r>
          </w:p>
        </w:tc>
      </w:tr>
      <w:tr w:rsidR="00BD6827" w:rsidRPr="00806C53" w14:paraId="4707B8C3" w14:textId="77777777" w:rsidTr="00C74A60">
        <w:trPr>
          <w:trHeight w:val="255"/>
        </w:trPr>
        <w:tc>
          <w:tcPr>
            <w:tcW w:w="3175" w:type="dxa"/>
            <w:tcBorders>
              <w:top w:val="nil"/>
              <w:left w:val="nil"/>
              <w:bottom w:val="nil"/>
              <w:right w:val="nil"/>
            </w:tcBorders>
            <w:shd w:val="clear" w:color="000000" w:fill="FFFFFF"/>
            <w:noWrap/>
            <w:vAlign w:val="bottom"/>
            <w:hideMark/>
          </w:tcPr>
          <w:p w14:paraId="2E85AC41" w14:textId="77777777" w:rsidR="00BD6827" w:rsidRPr="00806C53" w:rsidRDefault="00BD6827" w:rsidP="00B23D16">
            <w:pPr>
              <w:pStyle w:val="ARTablerowsubheadcoloursmallerspaceabove"/>
              <w:rPr>
                <w:sz w:val="15"/>
                <w:szCs w:val="15"/>
              </w:rPr>
            </w:pPr>
            <w:r w:rsidRPr="00806C53">
              <w:rPr>
                <w:sz w:val="15"/>
                <w:szCs w:val="15"/>
              </w:rPr>
              <w:t>Assets</w:t>
            </w:r>
          </w:p>
        </w:tc>
        <w:tc>
          <w:tcPr>
            <w:tcW w:w="765" w:type="dxa"/>
            <w:tcBorders>
              <w:top w:val="nil"/>
              <w:left w:val="single" w:sz="4" w:space="0" w:color="D9D9D9"/>
              <w:bottom w:val="nil"/>
              <w:right w:val="nil"/>
            </w:tcBorders>
            <w:shd w:val="clear" w:color="000000" w:fill="FFFFFF"/>
            <w:noWrap/>
            <w:vAlign w:val="bottom"/>
            <w:hideMark/>
          </w:tcPr>
          <w:p w14:paraId="592DFEEC"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6" w:type="dxa"/>
            <w:tcBorders>
              <w:top w:val="nil"/>
              <w:left w:val="nil"/>
              <w:bottom w:val="nil"/>
              <w:right w:val="single" w:sz="4" w:space="0" w:color="D9D9D9"/>
            </w:tcBorders>
            <w:shd w:val="clear" w:color="000000" w:fill="FFFFFF"/>
            <w:noWrap/>
            <w:vAlign w:val="bottom"/>
            <w:hideMark/>
          </w:tcPr>
          <w:p w14:paraId="54997E3F"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5" w:type="dxa"/>
            <w:tcBorders>
              <w:top w:val="nil"/>
              <w:left w:val="nil"/>
              <w:bottom w:val="nil"/>
              <w:right w:val="nil"/>
            </w:tcBorders>
            <w:shd w:val="clear" w:color="000000" w:fill="FFFFFF"/>
            <w:noWrap/>
            <w:vAlign w:val="bottom"/>
            <w:hideMark/>
          </w:tcPr>
          <w:p w14:paraId="1F8D20EA"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6" w:type="dxa"/>
            <w:tcBorders>
              <w:top w:val="nil"/>
              <w:left w:val="nil"/>
              <w:bottom w:val="nil"/>
              <w:right w:val="single" w:sz="4" w:space="0" w:color="D9D9D9"/>
            </w:tcBorders>
            <w:shd w:val="clear" w:color="000000" w:fill="FFFFFF"/>
            <w:noWrap/>
            <w:vAlign w:val="bottom"/>
            <w:hideMark/>
          </w:tcPr>
          <w:p w14:paraId="04346550"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5" w:type="dxa"/>
            <w:tcBorders>
              <w:top w:val="nil"/>
              <w:left w:val="nil"/>
              <w:bottom w:val="nil"/>
              <w:right w:val="nil"/>
            </w:tcBorders>
            <w:shd w:val="clear" w:color="000000" w:fill="FFFFFF"/>
            <w:noWrap/>
            <w:vAlign w:val="bottom"/>
            <w:hideMark/>
          </w:tcPr>
          <w:p w14:paraId="691F594B"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6" w:type="dxa"/>
            <w:tcBorders>
              <w:top w:val="nil"/>
              <w:left w:val="nil"/>
              <w:bottom w:val="nil"/>
              <w:right w:val="single" w:sz="4" w:space="0" w:color="D9D9D9"/>
            </w:tcBorders>
            <w:shd w:val="clear" w:color="000000" w:fill="FFFFFF"/>
            <w:noWrap/>
            <w:vAlign w:val="bottom"/>
            <w:hideMark/>
          </w:tcPr>
          <w:p w14:paraId="72B18B07"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5" w:type="dxa"/>
            <w:tcBorders>
              <w:top w:val="nil"/>
              <w:left w:val="nil"/>
              <w:bottom w:val="nil"/>
              <w:right w:val="nil"/>
            </w:tcBorders>
            <w:shd w:val="clear" w:color="000000" w:fill="FFFFFF"/>
            <w:noWrap/>
            <w:vAlign w:val="bottom"/>
            <w:hideMark/>
          </w:tcPr>
          <w:p w14:paraId="202F8441"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6" w:type="dxa"/>
            <w:tcBorders>
              <w:top w:val="nil"/>
              <w:left w:val="nil"/>
              <w:bottom w:val="nil"/>
              <w:right w:val="single" w:sz="4" w:space="0" w:color="D9D9D9"/>
            </w:tcBorders>
            <w:shd w:val="clear" w:color="000000" w:fill="FFFFFF"/>
            <w:noWrap/>
            <w:vAlign w:val="bottom"/>
            <w:hideMark/>
          </w:tcPr>
          <w:p w14:paraId="59F17D11"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5" w:type="dxa"/>
            <w:tcBorders>
              <w:top w:val="nil"/>
              <w:left w:val="nil"/>
              <w:bottom w:val="nil"/>
              <w:right w:val="nil"/>
            </w:tcBorders>
            <w:shd w:val="clear" w:color="000000" w:fill="FFFFFF"/>
            <w:noWrap/>
            <w:vAlign w:val="bottom"/>
            <w:hideMark/>
          </w:tcPr>
          <w:p w14:paraId="2057CBA5"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6" w:type="dxa"/>
            <w:tcBorders>
              <w:top w:val="nil"/>
              <w:left w:val="nil"/>
              <w:bottom w:val="nil"/>
              <w:right w:val="nil"/>
            </w:tcBorders>
            <w:shd w:val="clear" w:color="000000" w:fill="FFFFFF"/>
            <w:noWrap/>
            <w:vAlign w:val="bottom"/>
            <w:hideMark/>
          </w:tcPr>
          <w:p w14:paraId="632C43F1"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5" w:type="dxa"/>
            <w:tcBorders>
              <w:top w:val="nil"/>
              <w:left w:val="single" w:sz="4" w:space="0" w:color="D9D9D9"/>
              <w:bottom w:val="nil"/>
              <w:right w:val="nil"/>
            </w:tcBorders>
            <w:shd w:val="clear" w:color="000000" w:fill="FFFFFF"/>
            <w:noWrap/>
            <w:vAlign w:val="bottom"/>
            <w:hideMark/>
          </w:tcPr>
          <w:p w14:paraId="34376DF0"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765" w:type="dxa"/>
            <w:tcBorders>
              <w:top w:val="nil"/>
              <w:left w:val="nil"/>
              <w:bottom w:val="nil"/>
              <w:right w:val="single" w:sz="4" w:space="0" w:color="D9D9D9"/>
            </w:tcBorders>
            <w:shd w:val="clear" w:color="000000" w:fill="FFFFFF"/>
            <w:noWrap/>
            <w:vAlign w:val="bottom"/>
            <w:hideMark/>
          </w:tcPr>
          <w:p w14:paraId="4D814D8E"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835" w:type="dxa"/>
            <w:tcBorders>
              <w:top w:val="nil"/>
              <w:left w:val="nil"/>
              <w:bottom w:val="nil"/>
            </w:tcBorders>
            <w:shd w:val="clear" w:color="000000" w:fill="F2F2F2"/>
            <w:noWrap/>
            <w:vAlign w:val="bottom"/>
            <w:hideMark/>
          </w:tcPr>
          <w:p w14:paraId="7489115B"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c>
          <w:tcPr>
            <w:tcW w:w="801" w:type="dxa"/>
            <w:tcBorders>
              <w:top w:val="nil"/>
              <w:left w:val="nil"/>
              <w:bottom w:val="nil"/>
              <w:right w:val="single" w:sz="4" w:space="0" w:color="D9D9D9"/>
            </w:tcBorders>
            <w:shd w:val="clear" w:color="000000" w:fill="F2F2F2"/>
            <w:noWrap/>
            <w:vAlign w:val="bottom"/>
            <w:hideMark/>
          </w:tcPr>
          <w:p w14:paraId="496BC8EB" w14:textId="77777777" w:rsidR="00BD6827" w:rsidRPr="00806C53" w:rsidRDefault="00BD6827" w:rsidP="00B23D16">
            <w:pPr>
              <w:pStyle w:val="ARTableBodyRight"/>
              <w:rPr>
                <w:sz w:val="15"/>
                <w:szCs w:val="15"/>
              </w:rPr>
            </w:pPr>
            <w:r w:rsidRPr="00806C53">
              <w:rPr>
                <w:rFonts w:ascii="Cambria" w:hAnsi="Cambria" w:cs="Cambria"/>
                <w:sz w:val="15"/>
                <w:szCs w:val="15"/>
              </w:rPr>
              <w:t> </w:t>
            </w:r>
          </w:p>
        </w:tc>
      </w:tr>
      <w:tr w:rsidR="00BD6827" w:rsidRPr="00B05005" w14:paraId="4FE87E21" w14:textId="77777777" w:rsidTr="00C74A60">
        <w:trPr>
          <w:trHeight w:val="255"/>
        </w:trPr>
        <w:tc>
          <w:tcPr>
            <w:tcW w:w="3175" w:type="dxa"/>
            <w:tcBorders>
              <w:top w:val="nil"/>
              <w:left w:val="nil"/>
              <w:bottom w:val="nil"/>
              <w:right w:val="nil"/>
            </w:tcBorders>
            <w:shd w:val="clear" w:color="000000" w:fill="FFFFFF"/>
            <w:vAlign w:val="bottom"/>
            <w:hideMark/>
          </w:tcPr>
          <w:p w14:paraId="0E47DF11" w14:textId="77777777" w:rsidR="00BD6827" w:rsidRPr="00B05005" w:rsidRDefault="00BD6827" w:rsidP="00B23D16">
            <w:pPr>
              <w:pStyle w:val="ARTableBody"/>
              <w:rPr>
                <w:sz w:val="15"/>
                <w:szCs w:val="15"/>
              </w:rPr>
            </w:pPr>
            <w:r w:rsidRPr="00B05005">
              <w:rPr>
                <w:sz w:val="15"/>
                <w:szCs w:val="15"/>
              </w:rPr>
              <w:t>Financial assets</w:t>
            </w:r>
          </w:p>
        </w:tc>
        <w:tc>
          <w:tcPr>
            <w:tcW w:w="765" w:type="dxa"/>
            <w:tcBorders>
              <w:top w:val="nil"/>
              <w:left w:val="single" w:sz="4" w:space="0" w:color="D9D9D9"/>
              <w:bottom w:val="nil"/>
              <w:right w:val="nil"/>
            </w:tcBorders>
            <w:shd w:val="clear" w:color="000000" w:fill="FFFFFF"/>
            <w:noWrap/>
            <w:vAlign w:val="bottom"/>
            <w:hideMark/>
          </w:tcPr>
          <w:p w14:paraId="76455AED" w14:textId="77777777" w:rsidR="00BD6827" w:rsidRPr="00B05005" w:rsidRDefault="00BD6827" w:rsidP="00B23D16">
            <w:pPr>
              <w:pStyle w:val="ARTableBodyRight"/>
              <w:rPr>
                <w:sz w:val="15"/>
                <w:szCs w:val="15"/>
              </w:rPr>
            </w:pPr>
            <w:r w:rsidRPr="00B05005">
              <w:rPr>
                <w:sz w:val="15"/>
                <w:szCs w:val="15"/>
              </w:rPr>
              <w:t>386,393</w:t>
            </w:r>
          </w:p>
        </w:tc>
        <w:tc>
          <w:tcPr>
            <w:tcW w:w="766" w:type="dxa"/>
            <w:tcBorders>
              <w:top w:val="nil"/>
              <w:left w:val="nil"/>
              <w:bottom w:val="nil"/>
              <w:right w:val="single" w:sz="4" w:space="0" w:color="D9D9D9"/>
            </w:tcBorders>
            <w:shd w:val="clear" w:color="000000" w:fill="FFFFFF"/>
            <w:noWrap/>
            <w:vAlign w:val="bottom"/>
            <w:hideMark/>
          </w:tcPr>
          <w:p w14:paraId="5DBE2870" w14:textId="77777777" w:rsidR="00BD6827" w:rsidRPr="00B05005" w:rsidRDefault="00BD6827" w:rsidP="00B23D16">
            <w:pPr>
              <w:pStyle w:val="ARTableBodyRight"/>
              <w:rPr>
                <w:sz w:val="15"/>
                <w:szCs w:val="15"/>
              </w:rPr>
            </w:pPr>
            <w:r w:rsidRPr="00B05005">
              <w:rPr>
                <w:sz w:val="15"/>
                <w:szCs w:val="15"/>
              </w:rPr>
              <w:t>282,629</w:t>
            </w:r>
          </w:p>
        </w:tc>
        <w:tc>
          <w:tcPr>
            <w:tcW w:w="765" w:type="dxa"/>
            <w:tcBorders>
              <w:top w:val="nil"/>
              <w:left w:val="nil"/>
              <w:bottom w:val="nil"/>
              <w:right w:val="nil"/>
            </w:tcBorders>
            <w:shd w:val="clear" w:color="000000" w:fill="FFFFFF"/>
            <w:noWrap/>
            <w:vAlign w:val="bottom"/>
            <w:hideMark/>
          </w:tcPr>
          <w:p w14:paraId="632231B8" w14:textId="77777777" w:rsidR="00BD6827" w:rsidRPr="00B05005" w:rsidRDefault="00BD6827" w:rsidP="00B23D16">
            <w:pPr>
              <w:pStyle w:val="ARTableBodyRight"/>
              <w:rPr>
                <w:sz w:val="15"/>
                <w:szCs w:val="15"/>
              </w:rPr>
            </w:pPr>
            <w:r w:rsidRPr="00B05005">
              <w:rPr>
                <w:sz w:val="15"/>
                <w:szCs w:val="15"/>
              </w:rPr>
              <w:t>18,245</w:t>
            </w:r>
          </w:p>
        </w:tc>
        <w:tc>
          <w:tcPr>
            <w:tcW w:w="766" w:type="dxa"/>
            <w:tcBorders>
              <w:top w:val="nil"/>
              <w:left w:val="nil"/>
              <w:bottom w:val="nil"/>
              <w:right w:val="single" w:sz="4" w:space="0" w:color="D9D9D9"/>
            </w:tcBorders>
            <w:shd w:val="clear" w:color="000000" w:fill="FFFFFF"/>
            <w:noWrap/>
            <w:vAlign w:val="bottom"/>
            <w:hideMark/>
          </w:tcPr>
          <w:p w14:paraId="31DA424D" w14:textId="77777777" w:rsidR="00BD6827" w:rsidRPr="00B05005" w:rsidRDefault="00BD6827" w:rsidP="00B23D16">
            <w:pPr>
              <w:pStyle w:val="ARTableBodyRight"/>
              <w:rPr>
                <w:sz w:val="15"/>
                <w:szCs w:val="15"/>
              </w:rPr>
            </w:pPr>
            <w:r w:rsidRPr="00B05005">
              <w:rPr>
                <w:sz w:val="15"/>
                <w:szCs w:val="15"/>
              </w:rPr>
              <w:t>12,952</w:t>
            </w:r>
          </w:p>
        </w:tc>
        <w:tc>
          <w:tcPr>
            <w:tcW w:w="765" w:type="dxa"/>
            <w:tcBorders>
              <w:top w:val="nil"/>
              <w:left w:val="nil"/>
              <w:bottom w:val="nil"/>
              <w:right w:val="nil"/>
            </w:tcBorders>
            <w:shd w:val="clear" w:color="000000" w:fill="FFFFFF"/>
            <w:noWrap/>
            <w:vAlign w:val="bottom"/>
            <w:hideMark/>
          </w:tcPr>
          <w:p w14:paraId="1D2E5160" w14:textId="77777777" w:rsidR="00BD6827" w:rsidRPr="00B05005" w:rsidRDefault="00BD6827" w:rsidP="00B23D16">
            <w:pPr>
              <w:pStyle w:val="ARTableBodyRight"/>
              <w:rPr>
                <w:sz w:val="15"/>
                <w:szCs w:val="15"/>
              </w:rPr>
            </w:pPr>
            <w:r w:rsidRPr="00B05005">
              <w:rPr>
                <w:sz w:val="15"/>
                <w:szCs w:val="15"/>
              </w:rPr>
              <w:t>40,555</w:t>
            </w:r>
          </w:p>
        </w:tc>
        <w:tc>
          <w:tcPr>
            <w:tcW w:w="766" w:type="dxa"/>
            <w:tcBorders>
              <w:top w:val="nil"/>
              <w:left w:val="nil"/>
              <w:bottom w:val="nil"/>
              <w:right w:val="single" w:sz="4" w:space="0" w:color="D9D9D9"/>
            </w:tcBorders>
            <w:shd w:val="clear" w:color="000000" w:fill="FFFFFF"/>
            <w:noWrap/>
            <w:vAlign w:val="bottom"/>
            <w:hideMark/>
          </w:tcPr>
          <w:p w14:paraId="14F49BB5" w14:textId="77777777" w:rsidR="00BD6827" w:rsidRPr="00B05005" w:rsidRDefault="00BD6827" w:rsidP="00B23D16">
            <w:pPr>
              <w:pStyle w:val="ARTableBodyRight"/>
              <w:rPr>
                <w:sz w:val="15"/>
                <w:szCs w:val="15"/>
              </w:rPr>
            </w:pPr>
            <w:r w:rsidRPr="00B05005">
              <w:rPr>
                <w:sz w:val="15"/>
                <w:szCs w:val="15"/>
              </w:rPr>
              <w:t>34,441</w:t>
            </w:r>
          </w:p>
        </w:tc>
        <w:tc>
          <w:tcPr>
            <w:tcW w:w="765" w:type="dxa"/>
            <w:tcBorders>
              <w:top w:val="nil"/>
              <w:left w:val="nil"/>
              <w:bottom w:val="nil"/>
              <w:right w:val="nil"/>
            </w:tcBorders>
            <w:shd w:val="clear" w:color="000000" w:fill="FFFFFF"/>
            <w:noWrap/>
            <w:vAlign w:val="bottom"/>
            <w:hideMark/>
          </w:tcPr>
          <w:p w14:paraId="07061B57" w14:textId="77777777" w:rsidR="00BD6827" w:rsidRPr="00B05005" w:rsidRDefault="00BD6827" w:rsidP="00B23D16">
            <w:pPr>
              <w:pStyle w:val="ARTableBodyRight"/>
              <w:rPr>
                <w:sz w:val="15"/>
                <w:szCs w:val="15"/>
              </w:rPr>
            </w:pPr>
            <w:r w:rsidRPr="00B05005">
              <w:rPr>
                <w:sz w:val="15"/>
                <w:szCs w:val="15"/>
              </w:rPr>
              <w:t>57,063</w:t>
            </w:r>
          </w:p>
        </w:tc>
        <w:tc>
          <w:tcPr>
            <w:tcW w:w="766" w:type="dxa"/>
            <w:tcBorders>
              <w:top w:val="nil"/>
              <w:left w:val="nil"/>
              <w:bottom w:val="nil"/>
              <w:right w:val="single" w:sz="4" w:space="0" w:color="D9D9D9"/>
            </w:tcBorders>
            <w:shd w:val="clear" w:color="000000" w:fill="FFFFFF"/>
            <w:noWrap/>
            <w:vAlign w:val="bottom"/>
            <w:hideMark/>
          </w:tcPr>
          <w:p w14:paraId="10538F02" w14:textId="77777777" w:rsidR="00BD6827" w:rsidRPr="00B05005" w:rsidRDefault="00BD6827" w:rsidP="00B23D16">
            <w:pPr>
              <w:pStyle w:val="ARTableBodyRight"/>
              <w:rPr>
                <w:sz w:val="15"/>
                <w:szCs w:val="15"/>
              </w:rPr>
            </w:pPr>
            <w:r w:rsidRPr="00B05005">
              <w:rPr>
                <w:sz w:val="15"/>
                <w:szCs w:val="15"/>
              </w:rPr>
              <w:t>59,356</w:t>
            </w:r>
          </w:p>
        </w:tc>
        <w:tc>
          <w:tcPr>
            <w:tcW w:w="765" w:type="dxa"/>
            <w:tcBorders>
              <w:top w:val="nil"/>
              <w:left w:val="nil"/>
              <w:bottom w:val="nil"/>
              <w:right w:val="nil"/>
            </w:tcBorders>
            <w:shd w:val="clear" w:color="000000" w:fill="FFFFFF"/>
            <w:noWrap/>
            <w:vAlign w:val="bottom"/>
            <w:hideMark/>
          </w:tcPr>
          <w:p w14:paraId="70A1EE41" w14:textId="77777777" w:rsidR="00BD6827" w:rsidRPr="00B05005" w:rsidRDefault="00BD6827" w:rsidP="00B23D16">
            <w:pPr>
              <w:pStyle w:val="ARTableBodyRight"/>
              <w:rPr>
                <w:sz w:val="15"/>
                <w:szCs w:val="15"/>
              </w:rPr>
            </w:pPr>
            <w:r w:rsidRPr="00B05005">
              <w:rPr>
                <w:sz w:val="15"/>
                <w:szCs w:val="15"/>
              </w:rPr>
              <w:t>11,066</w:t>
            </w:r>
          </w:p>
        </w:tc>
        <w:tc>
          <w:tcPr>
            <w:tcW w:w="766" w:type="dxa"/>
            <w:tcBorders>
              <w:top w:val="nil"/>
              <w:left w:val="nil"/>
              <w:bottom w:val="nil"/>
              <w:right w:val="single" w:sz="4" w:space="0" w:color="D9D9D9"/>
            </w:tcBorders>
            <w:shd w:val="clear" w:color="000000" w:fill="FFFFFF"/>
            <w:noWrap/>
            <w:vAlign w:val="bottom"/>
            <w:hideMark/>
          </w:tcPr>
          <w:p w14:paraId="0F3E2C1A" w14:textId="77777777" w:rsidR="00BD6827" w:rsidRPr="00B05005" w:rsidRDefault="00BD6827" w:rsidP="00B23D16">
            <w:pPr>
              <w:pStyle w:val="ARTableBodyRight"/>
              <w:rPr>
                <w:sz w:val="15"/>
                <w:szCs w:val="15"/>
              </w:rPr>
            </w:pPr>
            <w:r w:rsidRPr="00B05005">
              <w:rPr>
                <w:sz w:val="15"/>
                <w:szCs w:val="15"/>
              </w:rPr>
              <w:t>8,362</w:t>
            </w:r>
          </w:p>
        </w:tc>
        <w:tc>
          <w:tcPr>
            <w:tcW w:w="765" w:type="dxa"/>
            <w:tcBorders>
              <w:top w:val="nil"/>
              <w:left w:val="nil"/>
              <w:bottom w:val="nil"/>
              <w:right w:val="nil"/>
            </w:tcBorders>
            <w:shd w:val="clear" w:color="000000" w:fill="FFFFFF"/>
            <w:noWrap/>
            <w:vAlign w:val="bottom"/>
            <w:hideMark/>
          </w:tcPr>
          <w:p w14:paraId="5F2E97EB" w14:textId="77777777" w:rsidR="00BD6827" w:rsidRPr="00B05005" w:rsidRDefault="00BD6827" w:rsidP="00B23D16">
            <w:pPr>
              <w:pStyle w:val="ARTableBodyRight"/>
              <w:rPr>
                <w:sz w:val="15"/>
                <w:szCs w:val="15"/>
              </w:rPr>
            </w:pPr>
            <w:r w:rsidRPr="00B05005">
              <w:rPr>
                <w:sz w:val="15"/>
                <w:szCs w:val="15"/>
              </w:rPr>
              <w:t>118,730</w:t>
            </w:r>
          </w:p>
        </w:tc>
        <w:tc>
          <w:tcPr>
            <w:tcW w:w="765" w:type="dxa"/>
            <w:tcBorders>
              <w:top w:val="nil"/>
              <w:left w:val="nil"/>
              <w:bottom w:val="nil"/>
              <w:right w:val="single" w:sz="4" w:space="0" w:color="D9D9D9"/>
            </w:tcBorders>
            <w:shd w:val="clear" w:color="000000" w:fill="FFFFFF"/>
            <w:noWrap/>
            <w:vAlign w:val="bottom"/>
            <w:hideMark/>
          </w:tcPr>
          <w:p w14:paraId="1986EE3C" w14:textId="77777777" w:rsidR="00BD6827" w:rsidRPr="00B05005" w:rsidRDefault="00BD6827" w:rsidP="00B23D16">
            <w:pPr>
              <w:pStyle w:val="ARTableBodyRight"/>
              <w:rPr>
                <w:sz w:val="15"/>
                <w:szCs w:val="15"/>
              </w:rPr>
            </w:pPr>
            <w:r w:rsidRPr="00B05005">
              <w:rPr>
                <w:sz w:val="15"/>
                <w:szCs w:val="15"/>
              </w:rPr>
              <w:t>127,807</w:t>
            </w:r>
          </w:p>
        </w:tc>
        <w:tc>
          <w:tcPr>
            <w:tcW w:w="835" w:type="dxa"/>
            <w:tcBorders>
              <w:top w:val="nil"/>
              <w:left w:val="nil"/>
              <w:bottom w:val="nil"/>
            </w:tcBorders>
            <w:shd w:val="clear" w:color="000000" w:fill="F2F2F2"/>
            <w:noWrap/>
            <w:vAlign w:val="bottom"/>
            <w:hideMark/>
          </w:tcPr>
          <w:p w14:paraId="686E41CC" w14:textId="77777777" w:rsidR="00BD6827" w:rsidRPr="00B05005" w:rsidRDefault="00BD6827" w:rsidP="00B23D16">
            <w:pPr>
              <w:pStyle w:val="ARTableBodyRight"/>
              <w:rPr>
                <w:b/>
                <w:bCs/>
                <w:sz w:val="15"/>
                <w:szCs w:val="15"/>
              </w:rPr>
            </w:pPr>
            <w:r w:rsidRPr="00B05005">
              <w:rPr>
                <w:b/>
                <w:bCs/>
                <w:sz w:val="15"/>
                <w:szCs w:val="15"/>
              </w:rPr>
              <w:t>632,051</w:t>
            </w:r>
          </w:p>
        </w:tc>
        <w:tc>
          <w:tcPr>
            <w:tcW w:w="801" w:type="dxa"/>
            <w:tcBorders>
              <w:top w:val="nil"/>
              <w:left w:val="nil"/>
              <w:bottom w:val="nil"/>
              <w:right w:val="single" w:sz="4" w:space="0" w:color="D9D9D9"/>
            </w:tcBorders>
            <w:shd w:val="clear" w:color="000000" w:fill="F2F2F2"/>
            <w:noWrap/>
            <w:vAlign w:val="bottom"/>
            <w:hideMark/>
          </w:tcPr>
          <w:p w14:paraId="68DF0C51" w14:textId="77777777" w:rsidR="00BD6827" w:rsidRPr="00B05005" w:rsidRDefault="00BD6827" w:rsidP="00B23D16">
            <w:pPr>
              <w:pStyle w:val="ARTableBodyRight"/>
              <w:rPr>
                <w:b/>
                <w:bCs/>
                <w:sz w:val="15"/>
                <w:szCs w:val="15"/>
              </w:rPr>
            </w:pPr>
            <w:r w:rsidRPr="00B05005">
              <w:rPr>
                <w:b/>
                <w:bCs/>
                <w:sz w:val="15"/>
                <w:szCs w:val="15"/>
              </w:rPr>
              <w:t>525,548</w:t>
            </w:r>
          </w:p>
        </w:tc>
      </w:tr>
      <w:tr w:rsidR="00BD6827" w:rsidRPr="00B05005" w14:paraId="6FA515D4" w14:textId="77777777" w:rsidTr="00C74A60">
        <w:trPr>
          <w:trHeight w:val="255"/>
        </w:trPr>
        <w:tc>
          <w:tcPr>
            <w:tcW w:w="3175" w:type="dxa"/>
            <w:tcBorders>
              <w:top w:val="nil"/>
              <w:left w:val="nil"/>
              <w:bottom w:val="single" w:sz="4" w:space="0" w:color="auto"/>
              <w:right w:val="nil"/>
            </w:tcBorders>
            <w:shd w:val="clear" w:color="000000" w:fill="FFFFFF"/>
            <w:vAlign w:val="bottom"/>
            <w:hideMark/>
          </w:tcPr>
          <w:p w14:paraId="253B97C0" w14:textId="77777777" w:rsidR="00BD6827" w:rsidRPr="00B05005" w:rsidRDefault="00BD6827" w:rsidP="00B23D16">
            <w:pPr>
              <w:pStyle w:val="ARTableBody"/>
              <w:rPr>
                <w:sz w:val="15"/>
                <w:szCs w:val="15"/>
              </w:rPr>
            </w:pPr>
            <w:r w:rsidRPr="00B05005">
              <w:rPr>
                <w:sz w:val="15"/>
                <w:szCs w:val="15"/>
              </w:rPr>
              <w:t>Non-financial assets</w:t>
            </w:r>
          </w:p>
        </w:tc>
        <w:tc>
          <w:tcPr>
            <w:tcW w:w="765" w:type="dxa"/>
            <w:tcBorders>
              <w:top w:val="nil"/>
              <w:left w:val="single" w:sz="4" w:space="0" w:color="D9D9D9"/>
              <w:bottom w:val="single" w:sz="4" w:space="0" w:color="auto"/>
              <w:right w:val="nil"/>
            </w:tcBorders>
            <w:shd w:val="clear" w:color="000000" w:fill="FFFFFF"/>
            <w:noWrap/>
            <w:vAlign w:val="bottom"/>
            <w:hideMark/>
          </w:tcPr>
          <w:p w14:paraId="7A395978" w14:textId="77777777" w:rsidR="00BD6827" w:rsidRPr="00B05005" w:rsidRDefault="00BD6827" w:rsidP="00B23D16">
            <w:pPr>
              <w:pStyle w:val="ARTableBodyRight"/>
              <w:rPr>
                <w:sz w:val="15"/>
                <w:szCs w:val="15"/>
              </w:rPr>
            </w:pPr>
            <w:r w:rsidRPr="00B05005">
              <w:rPr>
                <w:sz w:val="15"/>
                <w:szCs w:val="15"/>
              </w:rPr>
              <w:t>750</w:t>
            </w:r>
          </w:p>
        </w:tc>
        <w:tc>
          <w:tcPr>
            <w:tcW w:w="766" w:type="dxa"/>
            <w:tcBorders>
              <w:top w:val="nil"/>
              <w:left w:val="nil"/>
              <w:bottom w:val="single" w:sz="4" w:space="0" w:color="auto"/>
              <w:right w:val="single" w:sz="4" w:space="0" w:color="D9D9D9"/>
            </w:tcBorders>
            <w:shd w:val="clear" w:color="000000" w:fill="FFFFFF"/>
            <w:noWrap/>
            <w:vAlign w:val="bottom"/>
            <w:hideMark/>
          </w:tcPr>
          <w:p w14:paraId="052A3DB1" w14:textId="77777777" w:rsidR="00BD6827" w:rsidRPr="00B05005" w:rsidRDefault="00BD6827" w:rsidP="00B23D16">
            <w:pPr>
              <w:pStyle w:val="ARTableBodyRight"/>
              <w:rPr>
                <w:sz w:val="15"/>
                <w:szCs w:val="15"/>
              </w:rPr>
            </w:pPr>
            <w:r w:rsidRPr="00B05005">
              <w:rPr>
                <w:sz w:val="15"/>
                <w:szCs w:val="15"/>
              </w:rPr>
              <w:t>697</w:t>
            </w:r>
          </w:p>
        </w:tc>
        <w:tc>
          <w:tcPr>
            <w:tcW w:w="765" w:type="dxa"/>
            <w:tcBorders>
              <w:top w:val="nil"/>
              <w:left w:val="nil"/>
              <w:bottom w:val="single" w:sz="4" w:space="0" w:color="auto"/>
              <w:right w:val="nil"/>
            </w:tcBorders>
            <w:shd w:val="clear" w:color="000000" w:fill="FFFFFF"/>
            <w:noWrap/>
            <w:vAlign w:val="bottom"/>
            <w:hideMark/>
          </w:tcPr>
          <w:p w14:paraId="408D74C2" w14:textId="77777777" w:rsidR="00BD6827" w:rsidRPr="00B05005" w:rsidRDefault="00BD6827" w:rsidP="00B23D16">
            <w:pPr>
              <w:pStyle w:val="ARTableBodyRight"/>
              <w:rPr>
                <w:sz w:val="15"/>
                <w:szCs w:val="15"/>
              </w:rPr>
            </w:pPr>
            <w:r w:rsidRPr="00B05005">
              <w:rPr>
                <w:sz w:val="15"/>
                <w:szCs w:val="15"/>
              </w:rPr>
              <w:t>7,191</w:t>
            </w:r>
          </w:p>
        </w:tc>
        <w:tc>
          <w:tcPr>
            <w:tcW w:w="766" w:type="dxa"/>
            <w:tcBorders>
              <w:top w:val="nil"/>
              <w:left w:val="nil"/>
              <w:bottom w:val="single" w:sz="4" w:space="0" w:color="auto"/>
              <w:right w:val="single" w:sz="4" w:space="0" w:color="D9D9D9"/>
            </w:tcBorders>
            <w:shd w:val="clear" w:color="000000" w:fill="FFFFFF"/>
            <w:noWrap/>
            <w:vAlign w:val="bottom"/>
            <w:hideMark/>
          </w:tcPr>
          <w:p w14:paraId="0DC51EEE" w14:textId="77777777" w:rsidR="00BD6827" w:rsidRPr="00B05005" w:rsidRDefault="00BD6827" w:rsidP="00B23D16">
            <w:pPr>
              <w:pStyle w:val="ARTableBodyRight"/>
              <w:rPr>
                <w:sz w:val="15"/>
                <w:szCs w:val="15"/>
              </w:rPr>
            </w:pPr>
            <w:r w:rsidRPr="00B05005">
              <w:rPr>
                <w:sz w:val="15"/>
                <w:szCs w:val="15"/>
              </w:rPr>
              <w:t>12,357</w:t>
            </w:r>
          </w:p>
        </w:tc>
        <w:tc>
          <w:tcPr>
            <w:tcW w:w="765" w:type="dxa"/>
            <w:tcBorders>
              <w:top w:val="nil"/>
              <w:left w:val="nil"/>
              <w:bottom w:val="single" w:sz="4" w:space="0" w:color="auto"/>
              <w:right w:val="nil"/>
            </w:tcBorders>
            <w:shd w:val="clear" w:color="000000" w:fill="FFFFFF"/>
            <w:noWrap/>
            <w:vAlign w:val="bottom"/>
            <w:hideMark/>
          </w:tcPr>
          <w:p w14:paraId="5E404BE1" w14:textId="77777777" w:rsidR="00BD6827" w:rsidRPr="00B05005" w:rsidRDefault="00BD6827" w:rsidP="00B23D16">
            <w:pPr>
              <w:pStyle w:val="ARTableBodyRight"/>
              <w:rPr>
                <w:sz w:val="15"/>
                <w:szCs w:val="15"/>
              </w:rPr>
            </w:pPr>
            <w:r w:rsidRPr="00B05005">
              <w:rPr>
                <w:sz w:val="15"/>
                <w:szCs w:val="15"/>
              </w:rPr>
              <w:t>46</w:t>
            </w:r>
          </w:p>
        </w:tc>
        <w:tc>
          <w:tcPr>
            <w:tcW w:w="766" w:type="dxa"/>
            <w:tcBorders>
              <w:top w:val="nil"/>
              <w:left w:val="nil"/>
              <w:bottom w:val="single" w:sz="4" w:space="0" w:color="auto"/>
              <w:right w:val="single" w:sz="4" w:space="0" w:color="D9D9D9"/>
            </w:tcBorders>
            <w:shd w:val="clear" w:color="000000" w:fill="FFFFFF"/>
            <w:noWrap/>
            <w:vAlign w:val="bottom"/>
            <w:hideMark/>
          </w:tcPr>
          <w:p w14:paraId="63ABD226" w14:textId="77777777" w:rsidR="00BD6827" w:rsidRPr="00B05005" w:rsidRDefault="00BD6827" w:rsidP="00B23D16">
            <w:pPr>
              <w:pStyle w:val="ARTableBodyRight"/>
              <w:rPr>
                <w:sz w:val="15"/>
                <w:szCs w:val="15"/>
              </w:rPr>
            </w:pPr>
            <w:r w:rsidRPr="00B05005">
              <w:rPr>
                <w:sz w:val="15"/>
                <w:szCs w:val="15"/>
              </w:rPr>
              <w:t>37</w:t>
            </w:r>
          </w:p>
        </w:tc>
        <w:tc>
          <w:tcPr>
            <w:tcW w:w="765" w:type="dxa"/>
            <w:tcBorders>
              <w:top w:val="nil"/>
              <w:left w:val="nil"/>
              <w:bottom w:val="single" w:sz="4" w:space="0" w:color="auto"/>
              <w:right w:val="nil"/>
            </w:tcBorders>
            <w:shd w:val="clear" w:color="000000" w:fill="FFFFFF"/>
            <w:noWrap/>
            <w:vAlign w:val="bottom"/>
            <w:hideMark/>
          </w:tcPr>
          <w:p w14:paraId="51A9ECB9" w14:textId="77777777" w:rsidR="00BD6827" w:rsidRPr="00B05005" w:rsidRDefault="00BD6827" w:rsidP="00B23D16">
            <w:pPr>
              <w:pStyle w:val="ARTableBodyRight"/>
              <w:rPr>
                <w:sz w:val="15"/>
                <w:szCs w:val="15"/>
              </w:rPr>
            </w:pPr>
            <w:r w:rsidRPr="00B05005">
              <w:rPr>
                <w:sz w:val="15"/>
                <w:szCs w:val="15"/>
              </w:rPr>
              <w:t>46,802</w:t>
            </w:r>
          </w:p>
        </w:tc>
        <w:tc>
          <w:tcPr>
            <w:tcW w:w="766" w:type="dxa"/>
            <w:tcBorders>
              <w:top w:val="nil"/>
              <w:left w:val="nil"/>
              <w:bottom w:val="single" w:sz="4" w:space="0" w:color="auto"/>
              <w:right w:val="single" w:sz="4" w:space="0" w:color="D9D9D9"/>
            </w:tcBorders>
            <w:shd w:val="clear" w:color="000000" w:fill="FFFFFF"/>
            <w:noWrap/>
            <w:vAlign w:val="bottom"/>
            <w:hideMark/>
          </w:tcPr>
          <w:p w14:paraId="7EEB44C7" w14:textId="77777777" w:rsidR="00BD6827" w:rsidRPr="00B05005" w:rsidRDefault="00BD6827" w:rsidP="00B23D16">
            <w:pPr>
              <w:pStyle w:val="ARTableBodyRight"/>
              <w:rPr>
                <w:sz w:val="15"/>
                <w:szCs w:val="15"/>
              </w:rPr>
            </w:pPr>
            <w:r w:rsidRPr="00B05005">
              <w:rPr>
                <w:sz w:val="15"/>
                <w:szCs w:val="15"/>
              </w:rPr>
              <w:t>51,916</w:t>
            </w:r>
          </w:p>
        </w:tc>
        <w:tc>
          <w:tcPr>
            <w:tcW w:w="765" w:type="dxa"/>
            <w:tcBorders>
              <w:top w:val="nil"/>
              <w:left w:val="nil"/>
              <w:bottom w:val="single" w:sz="4" w:space="0" w:color="auto"/>
              <w:right w:val="nil"/>
            </w:tcBorders>
            <w:shd w:val="clear" w:color="000000" w:fill="FFFFFF"/>
            <w:noWrap/>
            <w:vAlign w:val="bottom"/>
            <w:hideMark/>
          </w:tcPr>
          <w:p w14:paraId="22BA82C0" w14:textId="77777777" w:rsidR="00BD6827" w:rsidRPr="00B05005" w:rsidRDefault="00BD6827" w:rsidP="00B23D16">
            <w:pPr>
              <w:pStyle w:val="ARTableBodyRight"/>
              <w:rPr>
                <w:sz w:val="15"/>
                <w:szCs w:val="15"/>
              </w:rPr>
            </w:pPr>
            <w:r w:rsidRPr="00B05005">
              <w:rPr>
                <w:sz w:val="15"/>
                <w:szCs w:val="15"/>
              </w:rPr>
              <w:t>653,120</w:t>
            </w:r>
          </w:p>
        </w:tc>
        <w:tc>
          <w:tcPr>
            <w:tcW w:w="766" w:type="dxa"/>
            <w:tcBorders>
              <w:top w:val="nil"/>
              <w:left w:val="nil"/>
              <w:bottom w:val="single" w:sz="4" w:space="0" w:color="auto"/>
              <w:right w:val="single" w:sz="4" w:space="0" w:color="D9D9D9"/>
            </w:tcBorders>
            <w:shd w:val="clear" w:color="000000" w:fill="FFFFFF"/>
            <w:noWrap/>
            <w:vAlign w:val="bottom"/>
            <w:hideMark/>
          </w:tcPr>
          <w:p w14:paraId="6836CE59" w14:textId="77777777" w:rsidR="00BD6827" w:rsidRPr="00B05005" w:rsidRDefault="00BD6827" w:rsidP="00B23D16">
            <w:pPr>
              <w:pStyle w:val="ARTableBodyRight"/>
              <w:rPr>
                <w:sz w:val="15"/>
                <w:szCs w:val="15"/>
              </w:rPr>
            </w:pPr>
            <w:r w:rsidRPr="00B05005">
              <w:rPr>
                <w:sz w:val="15"/>
                <w:szCs w:val="15"/>
              </w:rPr>
              <w:t>620,872</w:t>
            </w:r>
          </w:p>
        </w:tc>
        <w:tc>
          <w:tcPr>
            <w:tcW w:w="765" w:type="dxa"/>
            <w:tcBorders>
              <w:top w:val="nil"/>
              <w:left w:val="nil"/>
              <w:bottom w:val="single" w:sz="4" w:space="0" w:color="auto"/>
              <w:right w:val="nil"/>
            </w:tcBorders>
            <w:shd w:val="clear" w:color="000000" w:fill="FFFFFF"/>
            <w:noWrap/>
            <w:vAlign w:val="bottom"/>
            <w:hideMark/>
          </w:tcPr>
          <w:p w14:paraId="19971AEE" w14:textId="77777777" w:rsidR="00BD6827" w:rsidRPr="00B05005" w:rsidRDefault="00BD6827" w:rsidP="00B23D16">
            <w:pPr>
              <w:pStyle w:val="ARTableBodyRight"/>
              <w:rPr>
                <w:sz w:val="15"/>
                <w:szCs w:val="15"/>
              </w:rPr>
            </w:pPr>
            <w:r w:rsidRPr="00B05005">
              <w:rPr>
                <w:sz w:val="15"/>
                <w:szCs w:val="15"/>
              </w:rPr>
              <w:t>30,284</w:t>
            </w:r>
          </w:p>
        </w:tc>
        <w:tc>
          <w:tcPr>
            <w:tcW w:w="765" w:type="dxa"/>
            <w:tcBorders>
              <w:top w:val="nil"/>
              <w:left w:val="nil"/>
              <w:bottom w:val="single" w:sz="4" w:space="0" w:color="auto"/>
              <w:right w:val="single" w:sz="4" w:space="0" w:color="D9D9D9"/>
            </w:tcBorders>
            <w:shd w:val="clear" w:color="000000" w:fill="FFFFFF"/>
            <w:noWrap/>
            <w:vAlign w:val="bottom"/>
            <w:hideMark/>
          </w:tcPr>
          <w:p w14:paraId="54F0D3D5" w14:textId="77777777" w:rsidR="00BD6827" w:rsidRPr="00B05005" w:rsidRDefault="00BD6827" w:rsidP="00B23D16">
            <w:pPr>
              <w:pStyle w:val="ARTableBodyRight"/>
              <w:rPr>
                <w:sz w:val="15"/>
                <w:szCs w:val="15"/>
              </w:rPr>
            </w:pPr>
            <w:r w:rsidRPr="00B05005">
              <w:rPr>
                <w:sz w:val="15"/>
                <w:szCs w:val="15"/>
              </w:rPr>
              <w:t>30,131</w:t>
            </w:r>
          </w:p>
        </w:tc>
        <w:tc>
          <w:tcPr>
            <w:tcW w:w="835" w:type="dxa"/>
            <w:tcBorders>
              <w:top w:val="nil"/>
              <w:left w:val="nil"/>
              <w:bottom w:val="single" w:sz="4" w:space="0" w:color="auto"/>
            </w:tcBorders>
            <w:shd w:val="clear" w:color="000000" w:fill="F2F2F2"/>
            <w:noWrap/>
            <w:vAlign w:val="bottom"/>
            <w:hideMark/>
          </w:tcPr>
          <w:p w14:paraId="35FB7523" w14:textId="77777777" w:rsidR="00BD6827" w:rsidRPr="00B05005" w:rsidRDefault="00BD6827" w:rsidP="00B23D16">
            <w:pPr>
              <w:pStyle w:val="ARTableBodyRight"/>
              <w:rPr>
                <w:b/>
                <w:bCs/>
                <w:sz w:val="15"/>
                <w:szCs w:val="15"/>
              </w:rPr>
            </w:pPr>
            <w:r w:rsidRPr="00B05005">
              <w:rPr>
                <w:b/>
                <w:bCs/>
                <w:sz w:val="15"/>
                <w:szCs w:val="15"/>
              </w:rPr>
              <w:t>738,193</w:t>
            </w:r>
          </w:p>
        </w:tc>
        <w:tc>
          <w:tcPr>
            <w:tcW w:w="801" w:type="dxa"/>
            <w:tcBorders>
              <w:top w:val="nil"/>
              <w:left w:val="nil"/>
              <w:bottom w:val="single" w:sz="4" w:space="0" w:color="auto"/>
              <w:right w:val="single" w:sz="4" w:space="0" w:color="D9D9D9"/>
            </w:tcBorders>
            <w:shd w:val="clear" w:color="000000" w:fill="F2F2F2"/>
            <w:noWrap/>
            <w:vAlign w:val="bottom"/>
            <w:hideMark/>
          </w:tcPr>
          <w:p w14:paraId="0AC982A1" w14:textId="77777777" w:rsidR="00BD6827" w:rsidRPr="00B05005" w:rsidRDefault="00BD6827" w:rsidP="00B23D16">
            <w:pPr>
              <w:pStyle w:val="ARTableBodyRight"/>
              <w:rPr>
                <w:b/>
                <w:bCs/>
                <w:sz w:val="15"/>
                <w:szCs w:val="15"/>
              </w:rPr>
            </w:pPr>
            <w:r w:rsidRPr="00B05005">
              <w:rPr>
                <w:b/>
                <w:bCs/>
                <w:sz w:val="15"/>
                <w:szCs w:val="15"/>
              </w:rPr>
              <w:t>716,010</w:t>
            </w:r>
          </w:p>
        </w:tc>
      </w:tr>
      <w:tr w:rsidR="00BD6827" w:rsidRPr="00806C53" w14:paraId="7867B1C0" w14:textId="77777777" w:rsidTr="00C74A60">
        <w:trPr>
          <w:trHeight w:val="255"/>
        </w:trPr>
        <w:tc>
          <w:tcPr>
            <w:tcW w:w="3175" w:type="dxa"/>
            <w:tcBorders>
              <w:top w:val="single" w:sz="4" w:space="0" w:color="auto"/>
              <w:left w:val="nil"/>
              <w:bottom w:val="single" w:sz="4" w:space="0" w:color="auto"/>
              <w:right w:val="nil"/>
            </w:tcBorders>
            <w:shd w:val="clear" w:color="000000" w:fill="FFFFFF"/>
            <w:noWrap/>
            <w:vAlign w:val="bottom"/>
            <w:hideMark/>
          </w:tcPr>
          <w:p w14:paraId="6D6F5744" w14:textId="77777777" w:rsidR="00BD6827" w:rsidRPr="00806C53" w:rsidRDefault="00BD6827" w:rsidP="00B23D16">
            <w:pPr>
              <w:pStyle w:val="ARTableBody"/>
              <w:rPr>
                <w:b/>
                <w:bCs/>
                <w:sz w:val="15"/>
                <w:szCs w:val="15"/>
              </w:rPr>
            </w:pPr>
            <w:r w:rsidRPr="00B05005">
              <w:rPr>
                <w:b/>
                <w:bCs/>
                <w:sz w:val="15"/>
                <w:szCs w:val="15"/>
              </w:rPr>
              <w:t>T</w:t>
            </w:r>
            <w:r w:rsidRPr="00806C53">
              <w:rPr>
                <w:b/>
                <w:bCs/>
                <w:sz w:val="15"/>
                <w:szCs w:val="15"/>
              </w:rPr>
              <w:t>otal assets</w:t>
            </w:r>
          </w:p>
        </w:tc>
        <w:tc>
          <w:tcPr>
            <w:tcW w:w="765" w:type="dxa"/>
            <w:tcBorders>
              <w:top w:val="single" w:sz="4" w:space="0" w:color="auto"/>
              <w:left w:val="single" w:sz="4" w:space="0" w:color="D9D9D9"/>
              <w:bottom w:val="single" w:sz="4" w:space="0" w:color="auto"/>
              <w:right w:val="nil"/>
            </w:tcBorders>
            <w:shd w:val="clear" w:color="000000" w:fill="FFFFFF"/>
            <w:noWrap/>
            <w:vAlign w:val="bottom"/>
            <w:hideMark/>
          </w:tcPr>
          <w:p w14:paraId="6373C6A9" w14:textId="77777777" w:rsidR="00BD6827" w:rsidRPr="00806C53" w:rsidRDefault="00BD6827" w:rsidP="00B23D16">
            <w:pPr>
              <w:pStyle w:val="ARTableBodyRight"/>
              <w:rPr>
                <w:b/>
                <w:bCs/>
                <w:sz w:val="15"/>
                <w:szCs w:val="15"/>
              </w:rPr>
            </w:pPr>
            <w:r w:rsidRPr="00806C53">
              <w:rPr>
                <w:b/>
                <w:bCs/>
                <w:sz w:val="15"/>
                <w:szCs w:val="15"/>
              </w:rPr>
              <w:t>387,143</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6B991E14" w14:textId="77777777" w:rsidR="00BD6827" w:rsidRPr="00806C53" w:rsidRDefault="00BD6827" w:rsidP="00B23D16">
            <w:pPr>
              <w:pStyle w:val="ARTableBodyRight"/>
              <w:rPr>
                <w:b/>
                <w:bCs/>
                <w:sz w:val="15"/>
                <w:szCs w:val="15"/>
              </w:rPr>
            </w:pPr>
            <w:r w:rsidRPr="00806C53">
              <w:rPr>
                <w:b/>
                <w:bCs/>
                <w:sz w:val="15"/>
                <w:szCs w:val="15"/>
              </w:rPr>
              <w:t>283,327</w:t>
            </w:r>
          </w:p>
        </w:tc>
        <w:tc>
          <w:tcPr>
            <w:tcW w:w="765" w:type="dxa"/>
            <w:tcBorders>
              <w:top w:val="single" w:sz="4" w:space="0" w:color="auto"/>
              <w:left w:val="nil"/>
              <w:bottom w:val="single" w:sz="4" w:space="0" w:color="auto"/>
              <w:right w:val="nil"/>
            </w:tcBorders>
            <w:shd w:val="clear" w:color="000000" w:fill="FFFFFF"/>
            <w:noWrap/>
            <w:vAlign w:val="bottom"/>
            <w:hideMark/>
          </w:tcPr>
          <w:p w14:paraId="6C23D98D" w14:textId="77777777" w:rsidR="00BD6827" w:rsidRPr="00806C53" w:rsidRDefault="00BD6827" w:rsidP="00B23D16">
            <w:pPr>
              <w:pStyle w:val="ARTableBodyRight"/>
              <w:rPr>
                <w:b/>
                <w:bCs/>
                <w:sz w:val="15"/>
                <w:szCs w:val="15"/>
              </w:rPr>
            </w:pPr>
            <w:r w:rsidRPr="00806C53">
              <w:rPr>
                <w:b/>
                <w:bCs/>
                <w:sz w:val="15"/>
                <w:szCs w:val="15"/>
              </w:rPr>
              <w:t>25,436</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365DF2D4" w14:textId="77777777" w:rsidR="00BD6827" w:rsidRPr="00806C53" w:rsidRDefault="00BD6827" w:rsidP="00B23D16">
            <w:pPr>
              <w:pStyle w:val="ARTableBodyRight"/>
              <w:rPr>
                <w:b/>
                <w:bCs/>
                <w:sz w:val="15"/>
                <w:szCs w:val="15"/>
              </w:rPr>
            </w:pPr>
            <w:r w:rsidRPr="00806C53">
              <w:rPr>
                <w:b/>
                <w:bCs/>
                <w:sz w:val="15"/>
                <w:szCs w:val="15"/>
              </w:rPr>
              <w:t>25,309</w:t>
            </w:r>
          </w:p>
        </w:tc>
        <w:tc>
          <w:tcPr>
            <w:tcW w:w="765" w:type="dxa"/>
            <w:tcBorders>
              <w:top w:val="single" w:sz="4" w:space="0" w:color="auto"/>
              <w:left w:val="nil"/>
              <w:bottom w:val="single" w:sz="4" w:space="0" w:color="auto"/>
              <w:right w:val="nil"/>
            </w:tcBorders>
            <w:shd w:val="clear" w:color="000000" w:fill="FFFFFF"/>
            <w:noWrap/>
            <w:vAlign w:val="bottom"/>
            <w:hideMark/>
          </w:tcPr>
          <w:p w14:paraId="4D398B8D" w14:textId="77777777" w:rsidR="00BD6827" w:rsidRPr="00806C53" w:rsidRDefault="00BD6827" w:rsidP="00B23D16">
            <w:pPr>
              <w:pStyle w:val="ARTableBodyRight"/>
              <w:rPr>
                <w:b/>
                <w:bCs/>
                <w:sz w:val="15"/>
                <w:szCs w:val="15"/>
              </w:rPr>
            </w:pPr>
            <w:r w:rsidRPr="00806C53">
              <w:rPr>
                <w:b/>
                <w:bCs/>
                <w:sz w:val="15"/>
                <w:szCs w:val="15"/>
              </w:rPr>
              <w:t>40,600</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33AB8693" w14:textId="77777777" w:rsidR="00BD6827" w:rsidRPr="00806C53" w:rsidRDefault="00BD6827" w:rsidP="00B23D16">
            <w:pPr>
              <w:pStyle w:val="ARTableBodyRight"/>
              <w:rPr>
                <w:b/>
                <w:bCs/>
                <w:sz w:val="15"/>
                <w:szCs w:val="15"/>
              </w:rPr>
            </w:pPr>
            <w:r w:rsidRPr="00806C53">
              <w:rPr>
                <w:b/>
                <w:bCs/>
                <w:sz w:val="15"/>
                <w:szCs w:val="15"/>
              </w:rPr>
              <w:t>34,478</w:t>
            </w:r>
          </w:p>
        </w:tc>
        <w:tc>
          <w:tcPr>
            <w:tcW w:w="765" w:type="dxa"/>
            <w:tcBorders>
              <w:top w:val="single" w:sz="4" w:space="0" w:color="auto"/>
              <w:left w:val="nil"/>
              <w:bottom w:val="single" w:sz="4" w:space="0" w:color="auto"/>
              <w:right w:val="nil"/>
            </w:tcBorders>
            <w:shd w:val="clear" w:color="000000" w:fill="FFFFFF"/>
            <w:noWrap/>
            <w:vAlign w:val="bottom"/>
            <w:hideMark/>
          </w:tcPr>
          <w:p w14:paraId="565693E3" w14:textId="77777777" w:rsidR="00BD6827" w:rsidRPr="00806C53" w:rsidRDefault="00BD6827" w:rsidP="00B23D16">
            <w:pPr>
              <w:pStyle w:val="ARTableBodyRight"/>
              <w:rPr>
                <w:b/>
                <w:bCs/>
                <w:sz w:val="15"/>
                <w:szCs w:val="15"/>
              </w:rPr>
            </w:pPr>
            <w:r w:rsidRPr="00806C53">
              <w:rPr>
                <w:b/>
                <w:bCs/>
                <w:sz w:val="15"/>
                <w:szCs w:val="15"/>
              </w:rPr>
              <w:t>103,865</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5274472D" w14:textId="77777777" w:rsidR="00BD6827" w:rsidRPr="00806C53" w:rsidRDefault="00BD6827" w:rsidP="00B23D16">
            <w:pPr>
              <w:pStyle w:val="ARTableBodyRight"/>
              <w:rPr>
                <w:b/>
                <w:bCs/>
                <w:sz w:val="15"/>
                <w:szCs w:val="15"/>
              </w:rPr>
            </w:pPr>
            <w:r w:rsidRPr="00806C53">
              <w:rPr>
                <w:b/>
                <w:bCs/>
                <w:sz w:val="15"/>
                <w:szCs w:val="15"/>
              </w:rPr>
              <w:t>111,272</w:t>
            </w:r>
          </w:p>
        </w:tc>
        <w:tc>
          <w:tcPr>
            <w:tcW w:w="765" w:type="dxa"/>
            <w:tcBorders>
              <w:top w:val="single" w:sz="4" w:space="0" w:color="auto"/>
              <w:left w:val="nil"/>
              <w:bottom w:val="single" w:sz="4" w:space="0" w:color="auto"/>
              <w:right w:val="nil"/>
            </w:tcBorders>
            <w:shd w:val="clear" w:color="000000" w:fill="FFFFFF"/>
            <w:noWrap/>
            <w:vAlign w:val="bottom"/>
            <w:hideMark/>
          </w:tcPr>
          <w:p w14:paraId="51DB6FC6" w14:textId="77777777" w:rsidR="00BD6827" w:rsidRPr="00806C53" w:rsidRDefault="00BD6827" w:rsidP="00B23D16">
            <w:pPr>
              <w:pStyle w:val="ARTableBodyRight"/>
              <w:rPr>
                <w:b/>
                <w:bCs/>
                <w:sz w:val="15"/>
                <w:szCs w:val="15"/>
              </w:rPr>
            </w:pPr>
            <w:r w:rsidRPr="00806C53">
              <w:rPr>
                <w:b/>
                <w:bCs/>
                <w:sz w:val="15"/>
                <w:szCs w:val="15"/>
              </w:rPr>
              <w:t>664,186</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6A5BE461" w14:textId="77777777" w:rsidR="00BD6827" w:rsidRPr="00806C53" w:rsidRDefault="00BD6827" w:rsidP="00B23D16">
            <w:pPr>
              <w:pStyle w:val="ARTableBodyRight"/>
              <w:rPr>
                <w:b/>
                <w:bCs/>
                <w:sz w:val="15"/>
                <w:szCs w:val="15"/>
              </w:rPr>
            </w:pPr>
            <w:r w:rsidRPr="00806C53">
              <w:rPr>
                <w:b/>
                <w:bCs/>
                <w:sz w:val="15"/>
                <w:szCs w:val="15"/>
              </w:rPr>
              <w:t>629,234</w:t>
            </w:r>
          </w:p>
        </w:tc>
        <w:tc>
          <w:tcPr>
            <w:tcW w:w="765" w:type="dxa"/>
            <w:tcBorders>
              <w:top w:val="single" w:sz="4" w:space="0" w:color="auto"/>
              <w:left w:val="nil"/>
              <w:bottom w:val="single" w:sz="4" w:space="0" w:color="auto"/>
              <w:right w:val="nil"/>
            </w:tcBorders>
            <w:shd w:val="clear" w:color="000000" w:fill="FFFFFF"/>
            <w:noWrap/>
            <w:vAlign w:val="bottom"/>
            <w:hideMark/>
          </w:tcPr>
          <w:p w14:paraId="62555B31" w14:textId="77777777" w:rsidR="00BD6827" w:rsidRPr="00806C53" w:rsidRDefault="00BD6827" w:rsidP="00B23D16">
            <w:pPr>
              <w:pStyle w:val="ARTableBodyRight"/>
              <w:rPr>
                <w:b/>
                <w:bCs/>
                <w:sz w:val="15"/>
                <w:szCs w:val="15"/>
              </w:rPr>
            </w:pPr>
            <w:r w:rsidRPr="00806C53">
              <w:rPr>
                <w:b/>
                <w:bCs/>
                <w:sz w:val="15"/>
                <w:szCs w:val="15"/>
              </w:rPr>
              <w:t>149,015</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7F984D99" w14:textId="77777777" w:rsidR="00BD6827" w:rsidRPr="00806C53" w:rsidRDefault="00BD6827" w:rsidP="00B23D16">
            <w:pPr>
              <w:pStyle w:val="ARTableBodyRight"/>
              <w:rPr>
                <w:b/>
                <w:bCs/>
                <w:sz w:val="15"/>
                <w:szCs w:val="15"/>
              </w:rPr>
            </w:pPr>
            <w:r w:rsidRPr="00806C53">
              <w:rPr>
                <w:b/>
                <w:bCs/>
                <w:sz w:val="15"/>
                <w:szCs w:val="15"/>
              </w:rPr>
              <w:t>157,938</w:t>
            </w:r>
          </w:p>
        </w:tc>
        <w:tc>
          <w:tcPr>
            <w:tcW w:w="835" w:type="dxa"/>
            <w:tcBorders>
              <w:top w:val="single" w:sz="4" w:space="0" w:color="auto"/>
              <w:left w:val="nil"/>
              <w:bottom w:val="single" w:sz="4" w:space="0" w:color="auto"/>
            </w:tcBorders>
            <w:shd w:val="clear" w:color="000000" w:fill="F2F2F2"/>
            <w:noWrap/>
            <w:vAlign w:val="bottom"/>
            <w:hideMark/>
          </w:tcPr>
          <w:p w14:paraId="10E5EEE1" w14:textId="77777777" w:rsidR="00BD6827" w:rsidRPr="00B05005" w:rsidRDefault="00BD6827" w:rsidP="00B23D16">
            <w:pPr>
              <w:pStyle w:val="ARTableBodyRight"/>
              <w:rPr>
                <w:b/>
                <w:bCs/>
                <w:sz w:val="15"/>
                <w:szCs w:val="15"/>
              </w:rPr>
            </w:pPr>
            <w:r w:rsidRPr="00B05005">
              <w:rPr>
                <w:b/>
                <w:bCs/>
                <w:sz w:val="15"/>
                <w:szCs w:val="15"/>
              </w:rPr>
              <w:t>1,370,244</w:t>
            </w:r>
          </w:p>
        </w:tc>
        <w:tc>
          <w:tcPr>
            <w:tcW w:w="801" w:type="dxa"/>
            <w:tcBorders>
              <w:top w:val="single" w:sz="4" w:space="0" w:color="auto"/>
              <w:left w:val="nil"/>
              <w:bottom w:val="single" w:sz="4" w:space="0" w:color="auto"/>
              <w:right w:val="single" w:sz="4" w:space="0" w:color="D9D9D9"/>
            </w:tcBorders>
            <w:shd w:val="clear" w:color="000000" w:fill="F2F2F2"/>
            <w:noWrap/>
            <w:vAlign w:val="bottom"/>
            <w:hideMark/>
          </w:tcPr>
          <w:p w14:paraId="6009F0CC" w14:textId="77777777" w:rsidR="00BD6827" w:rsidRPr="00B05005" w:rsidRDefault="00BD6827" w:rsidP="00B23D16">
            <w:pPr>
              <w:pStyle w:val="ARTableBodyRight"/>
              <w:rPr>
                <w:b/>
                <w:bCs/>
                <w:sz w:val="15"/>
                <w:szCs w:val="15"/>
              </w:rPr>
            </w:pPr>
            <w:r w:rsidRPr="00B05005">
              <w:rPr>
                <w:b/>
                <w:bCs/>
                <w:sz w:val="15"/>
                <w:szCs w:val="15"/>
              </w:rPr>
              <w:t>1,241,558</w:t>
            </w:r>
          </w:p>
        </w:tc>
      </w:tr>
      <w:tr w:rsidR="00BD6827" w:rsidRPr="00B05005" w14:paraId="5A404233" w14:textId="77777777" w:rsidTr="00C74A60">
        <w:trPr>
          <w:trHeight w:val="300"/>
        </w:trPr>
        <w:tc>
          <w:tcPr>
            <w:tcW w:w="3175" w:type="dxa"/>
            <w:tcBorders>
              <w:top w:val="single" w:sz="4" w:space="0" w:color="auto"/>
              <w:left w:val="nil"/>
              <w:bottom w:val="single" w:sz="4" w:space="0" w:color="auto"/>
              <w:right w:val="nil"/>
            </w:tcBorders>
            <w:shd w:val="clear" w:color="000000" w:fill="FFFFFF"/>
            <w:noWrap/>
            <w:vAlign w:val="bottom"/>
            <w:hideMark/>
          </w:tcPr>
          <w:p w14:paraId="5D673D50" w14:textId="77777777" w:rsidR="00BD6827" w:rsidRPr="00B05005" w:rsidRDefault="00BD6827" w:rsidP="00B23D16">
            <w:pPr>
              <w:pStyle w:val="ARTableBody"/>
              <w:rPr>
                <w:b/>
                <w:bCs/>
                <w:sz w:val="15"/>
                <w:szCs w:val="15"/>
              </w:rPr>
            </w:pPr>
            <w:r w:rsidRPr="00B05005">
              <w:rPr>
                <w:b/>
                <w:bCs/>
                <w:sz w:val="15"/>
                <w:szCs w:val="15"/>
              </w:rPr>
              <w:t>Total liabilities</w:t>
            </w:r>
          </w:p>
        </w:tc>
        <w:tc>
          <w:tcPr>
            <w:tcW w:w="765" w:type="dxa"/>
            <w:tcBorders>
              <w:top w:val="single" w:sz="4" w:space="0" w:color="auto"/>
              <w:left w:val="single" w:sz="4" w:space="0" w:color="D9D9D9"/>
              <w:bottom w:val="single" w:sz="4" w:space="0" w:color="auto"/>
              <w:right w:val="nil"/>
            </w:tcBorders>
            <w:shd w:val="clear" w:color="000000" w:fill="FFFFFF"/>
            <w:noWrap/>
            <w:vAlign w:val="bottom"/>
            <w:hideMark/>
          </w:tcPr>
          <w:p w14:paraId="5CA80931" w14:textId="77777777" w:rsidR="00BD6827" w:rsidRPr="00B05005" w:rsidRDefault="00BD6827" w:rsidP="00B23D16">
            <w:pPr>
              <w:pStyle w:val="ARTableBodyRight"/>
              <w:rPr>
                <w:b/>
                <w:bCs/>
                <w:sz w:val="15"/>
                <w:szCs w:val="15"/>
              </w:rPr>
            </w:pPr>
            <w:r w:rsidRPr="00B05005">
              <w:rPr>
                <w:b/>
                <w:bCs/>
                <w:sz w:val="15"/>
                <w:szCs w:val="15"/>
              </w:rPr>
              <w:t>28,025</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3575828E" w14:textId="77777777" w:rsidR="00BD6827" w:rsidRPr="00B05005" w:rsidRDefault="00BD6827" w:rsidP="00B23D16">
            <w:pPr>
              <w:pStyle w:val="ARTableBodyRight"/>
              <w:rPr>
                <w:b/>
                <w:bCs/>
                <w:sz w:val="15"/>
                <w:szCs w:val="15"/>
              </w:rPr>
            </w:pPr>
            <w:r w:rsidRPr="00B05005">
              <w:rPr>
                <w:b/>
                <w:bCs/>
                <w:sz w:val="15"/>
                <w:szCs w:val="15"/>
              </w:rPr>
              <w:t>19,974</w:t>
            </w:r>
          </w:p>
        </w:tc>
        <w:tc>
          <w:tcPr>
            <w:tcW w:w="765" w:type="dxa"/>
            <w:tcBorders>
              <w:top w:val="single" w:sz="4" w:space="0" w:color="auto"/>
              <w:left w:val="nil"/>
              <w:bottom w:val="single" w:sz="4" w:space="0" w:color="auto"/>
              <w:right w:val="nil"/>
            </w:tcBorders>
            <w:shd w:val="clear" w:color="000000" w:fill="FFFFFF"/>
            <w:noWrap/>
            <w:vAlign w:val="bottom"/>
            <w:hideMark/>
          </w:tcPr>
          <w:p w14:paraId="781E4EAF" w14:textId="77777777" w:rsidR="00BD6827" w:rsidRPr="00B05005" w:rsidRDefault="00BD6827" w:rsidP="00B23D16">
            <w:pPr>
              <w:pStyle w:val="ARTableBodyRight"/>
              <w:rPr>
                <w:b/>
                <w:bCs/>
                <w:sz w:val="15"/>
                <w:szCs w:val="15"/>
              </w:rPr>
            </w:pPr>
            <w:r w:rsidRPr="00B05005">
              <w:rPr>
                <w:b/>
                <w:bCs/>
                <w:sz w:val="15"/>
                <w:szCs w:val="15"/>
              </w:rPr>
              <w:t>11,690</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3DBD8C41" w14:textId="77777777" w:rsidR="00BD6827" w:rsidRPr="00B05005" w:rsidRDefault="00BD6827" w:rsidP="00B23D16">
            <w:pPr>
              <w:pStyle w:val="ARTableBodyRight"/>
              <w:rPr>
                <w:b/>
                <w:bCs/>
                <w:sz w:val="15"/>
                <w:szCs w:val="15"/>
              </w:rPr>
            </w:pPr>
            <w:r w:rsidRPr="00B05005">
              <w:rPr>
                <w:b/>
                <w:bCs/>
                <w:sz w:val="15"/>
                <w:szCs w:val="15"/>
              </w:rPr>
              <w:t>9,204</w:t>
            </w:r>
          </w:p>
        </w:tc>
        <w:tc>
          <w:tcPr>
            <w:tcW w:w="765" w:type="dxa"/>
            <w:tcBorders>
              <w:top w:val="single" w:sz="4" w:space="0" w:color="auto"/>
              <w:left w:val="nil"/>
              <w:bottom w:val="single" w:sz="4" w:space="0" w:color="auto"/>
              <w:right w:val="nil"/>
            </w:tcBorders>
            <w:shd w:val="clear" w:color="000000" w:fill="FFFFFF"/>
            <w:noWrap/>
            <w:vAlign w:val="bottom"/>
            <w:hideMark/>
          </w:tcPr>
          <w:p w14:paraId="2BBA7D0B" w14:textId="77777777" w:rsidR="00BD6827" w:rsidRPr="00B05005" w:rsidRDefault="00BD6827" w:rsidP="00B23D16">
            <w:pPr>
              <w:pStyle w:val="ARTableBodyRight"/>
              <w:rPr>
                <w:b/>
                <w:bCs/>
                <w:sz w:val="15"/>
                <w:szCs w:val="15"/>
              </w:rPr>
            </w:pPr>
            <w:r w:rsidRPr="00B05005">
              <w:rPr>
                <w:b/>
                <w:bCs/>
                <w:sz w:val="15"/>
                <w:szCs w:val="15"/>
              </w:rPr>
              <w:t>15,113</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2C5BEA43" w14:textId="77777777" w:rsidR="00BD6827" w:rsidRPr="00B05005" w:rsidRDefault="00BD6827" w:rsidP="00B23D16">
            <w:pPr>
              <w:pStyle w:val="ARTableBodyRight"/>
              <w:rPr>
                <w:b/>
                <w:bCs/>
                <w:sz w:val="15"/>
                <w:szCs w:val="15"/>
              </w:rPr>
            </w:pPr>
            <w:r w:rsidRPr="00B05005">
              <w:rPr>
                <w:b/>
                <w:bCs/>
                <w:sz w:val="15"/>
                <w:szCs w:val="15"/>
              </w:rPr>
              <w:t>3,073</w:t>
            </w:r>
          </w:p>
        </w:tc>
        <w:tc>
          <w:tcPr>
            <w:tcW w:w="765" w:type="dxa"/>
            <w:tcBorders>
              <w:top w:val="single" w:sz="4" w:space="0" w:color="auto"/>
              <w:left w:val="nil"/>
              <w:bottom w:val="single" w:sz="4" w:space="0" w:color="auto"/>
              <w:right w:val="nil"/>
            </w:tcBorders>
            <w:shd w:val="clear" w:color="000000" w:fill="FFFFFF"/>
            <w:noWrap/>
            <w:vAlign w:val="bottom"/>
            <w:hideMark/>
          </w:tcPr>
          <w:p w14:paraId="5D36C8F5" w14:textId="77777777" w:rsidR="00BD6827" w:rsidRPr="00B05005" w:rsidRDefault="00BD6827" w:rsidP="00B23D16">
            <w:pPr>
              <w:pStyle w:val="ARTableBodyRight"/>
              <w:rPr>
                <w:b/>
                <w:bCs/>
                <w:sz w:val="15"/>
                <w:szCs w:val="15"/>
              </w:rPr>
            </w:pPr>
            <w:r w:rsidRPr="00B05005">
              <w:rPr>
                <w:b/>
                <w:bCs/>
                <w:sz w:val="15"/>
                <w:szCs w:val="15"/>
              </w:rPr>
              <w:t>27,116</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19C836D3" w14:textId="77777777" w:rsidR="00BD6827" w:rsidRPr="00B05005" w:rsidRDefault="00BD6827" w:rsidP="00B23D16">
            <w:pPr>
              <w:pStyle w:val="ARTableBodyRight"/>
              <w:rPr>
                <w:b/>
                <w:bCs/>
                <w:sz w:val="15"/>
                <w:szCs w:val="15"/>
              </w:rPr>
            </w:pPr>
            <w:r w:rsidRPr="00B05005">
              <w:rPr>
                <w:b/>
                <w:bCs/>
                <w:sz w:val="15"/>
                <w:szCs w:val="15"/>
              </w:rPr>
              <w:t>26,763</w:t>
            </w:r>
          </w:p>
        </w:tc>
        <w:tc>
          <w:tcPr>
            <w:tcW w:w="765" w:type="dxa"/>
            <w:tcBorders>
              <w:top w:val="single" w:sz="4" w:space="0" w:color="auto"/>
              <w:left w:val="nil"/>
              <w:bottom w:val="single" w:sz="4" w:space="0" w:color="auto"/>
              <w:right w:val="nil"/>
            </w:tcBorders>
            <w:shd w:val="clear" w:color="000000" w:fill="FFFFFF"/>
            <w:noWrap/>
            <w:vAlign w:val="bottom"/>
            <w:hideMark/>
          </w:tcPr>
          <w:p w14:paraId="30EBEBA2" w14:textId="77777777" w:rsidR="00BD6827" w:rsidRPr="00B05005" w:rsidRDefault="00BD6827" w:rsidP="00B23D16">
            <w:pPr>
              <w:pStyle w:val="ARTableBodyRight"/>
              <w:rPr>
                <w:b/>
                <w:bCs/>
                <w:sz w:val="15"/>
                <w:szCs w:val="15"/>
              </w:rPr>
            </w:pPr>
            <w:r w:rsidRPr="00B05005">
              <w:rPr>
                <w:b/>
                <w:bCs/>
                <w:sz w:val="15"/>
                <w:szCs w:val="15"/>
              </w:rPr>
              <w:t>2,761</w:t>
            </w:r>
          </w:p>
        </w:tc>
        <w:tc>
          <w:tcPr>
            <w:tcW w:w="766" w:type="dxa"/>
            <w:tcBorders>
              <w:top w:val="single" w:sz="4" w:space="0" w:color="auto"/>
              <w:left w:val="nil"/>
              <w:bottom w:val="single" w:sz="4" w:space="0" w:color="auto"/>
              <w:right w:val="single" w:sz="4" w:space="0" w:color="D9D9D9"/>
            </w:tcBorders>
            <w:shd w:val="clear" w:color="000000" w:fill="FFFFFF"/>
            <w:noWrap/>
            <w:vAlign w:val="bottom"/>
            <w:hideMark/>
          </w:tcPr>
          <w:p w14:paraId="65BB7B6B" w14:textId="77777777" w:rsidR="00BD6827" w:rsidRPr="00B05005" w:rsidRDefault="00BD6827" w:rsidP="00B23D16">
            <w:pPr>
              <w:pStyle w:val="ARTableBodyRight"/>
              <w:rPr>
                <w:b/>
                <w:bCs/>
                <w:sz w:val="15"/>
                <w:szCs w:val="15"/>
              </w:rPr>
            </w:pPr>
            <w:r w:rsidRPr="00B05005">
              <w:rPr>
                <w:b/>
                <w:bCs/>
                <w:sz w:val="15"/>
                <w:szCs w:val="15"/>
              </w:rPr>
              <w:t>3,231</w:t>
            </w:r>
          </w:p>
        </w:tc>
        <w:tc>
          <w:tcPr>
            <w:tcW w:w="765" w:type="dxa"/>
            <w:tcBorders>
              <w:top w:val="single" w:sz="4" w:space="0" w:color="auto"/>
              <w:left w:val="nil"/>
              <w:bottom w:val="single" w:sz="4" w:space="0" w:color="auto"/>
              <w:right w:val="nil"/>
            </w:tcBorders>
            <w:shd w:val="clear" w:color="000000" w:fill="FFFFFF"/>
            <w:noWrap/>
            <w:vAlign w:val="bottom"/>
            <w:hideMark/>
          </w:tcPr>
          <w:p w14:paraId="647AA258" w14:textId="77777777" w:rsidR="00BD6827" w:rsidRPr="00B05005" w:rsidRDefault="00BD6827" w:rsidP="00B23D16">
            <w:pPr>
              <w:pStyle w:val="ARTableBodyRight"/>
              <w:rPr>
                <w:b/>
                <w:bCs/>
                <w:sz w:val="15"/>
                <w:szCs w:val="15"/>
              </w:rPr>
            </w:pPr>
            <w:r w:rsidRPr="00B05005">
              <w:rPr>
                <w:b/>
                <w:bCs/>
                <w:sz w:val="15"/>
                <w:szCs w:val="15"/>
              </w:rPr>
              <w:t>68,964</w:t>
            </w:r>
          </w:p>
        </w:tc>
        <w:tc>
          <w:tcPr>
            <w:tcW w:w="765" w:type="dxa"/>
            <w:tcBorders>
              <w:top w:val="single" w:sz="4" w:space="0" w:color="auto"/>
              <w:left w:val="nil"/>
              <w:bottom w:val="single" w:sz="4" w:space="0" w:color="auto"/>
              <w:right w:val="single" w:sz="4" w:space="0" w:color="D9D9D9"/>
            </w:tcBorders>
            <w:shd w:val="clear" w:color="000000" w:fill="FFFFFF"/>
            <w:noWrap/>
            <w:vAlign w:val="bottom"/>
            <w:hideMark/>
          </w:tcPr>
          <w:p w14:paraId="4FB2E814" w14:textId="77777777" w:rsidR="00BD6827" w:rsidRPr="00B05005" w:rsidRDefault="00BD6827" w:rsidP="00B23D16">
            <w:pPr>
              <w:pStyle w:val="ARTableBodyRight"/>
              <w:rPr>
                <w:b/>
                <w:bCs/>
                <w:sz w:val="15"/>
                <w:szCs w:val="15"/>
              </w:rPr>
            </w:pPr>
            <w:r w:rsidRPr="00B05005">
              <w:rPr>
                <w:b/>
                <w:bCs/>
                <w:sz w:val="15"/>
                <w:szCs w:val="15"/>
              </w:rPr>
              <w:t>73,360</w:t>
            </w:r>
          </w:p>
        </w:tc>
        <w:tc>
          <w:tcPr>
            <w:tcW w:w="835" w:type="dxa"/>
            <w:tcBorders>
              <w:top w:val="single" w:sz="4" w:space="0" w:color="auto"/>
              <w:left w:val="nil"/>
              <w:bottom w:val="single" w:sz="4" w:space="0" w:color="auto"/>
            </w:tcBorders>
            <w:shd w:val="clear" w:color="000000" w:fill="F2F2F2"/>
            <w:noWrap/>
            <w:vAlign w:val="bottom"/>
            <w:hideMark/>
          </w:tcPr>
          <w:p w14:paraId="1D7E2680" w14:textId="77777777" w:rsidR="00BD6827" w:rsidRPr="00B05005" w:rsidRDefault="00BD6827" w:rsidP="00B23D16">
            <w:pPr>
              <w:pStyle w:val="ARTableBodyRight"/>
              <w:rPr>
                <w:b/>
                <w:bCs/>
                <w:sz w:val="15"/>
                <w:szCs w:val="15"/>
              </w:rPr>
            </w:pPr>
            <w:r w:rsidRPr="00B05005">
              <w:rPr>
                <w:b/>
                <w:bCs/>
                <w:sz w:val="15"/>
                <w:szCs w:val="15"/>
              </w:rPr>
              <w:t>153,669</w:t>
            </w:r>
          </w:p>
        </w:tc>
        <w:tc>
          <w:tcPr>
            <w:tcW w:w="801" w:type="dxa"/>
            <w:tcBorders>
              <w:top w:val="single" w:sz="4" w:space="0" w:color="auto"/>
              <w:left w:val="nil"/>
              <w:bottom w:val="single" w:sz="4" w:space="0" w:color="auto"/>
              <w:right w:val="single" w:sz="4" w:space="0" w:color="D9D9D9"/>
            </w:tcBorders>
            <w:shd w:val="clear" w:color="000000" w:fill="F2F2F2"/>
            <w:noWrap/>
            <w:vAlign w:val="bottom"/>
            <w:hideMark/>
          </w:tcPr>
          <w:p w14:paraId="0B97D12C" w14:textId="77777777" w:rsidR="00BD6827" w:rsidRPr="00B05005" w:rsidRDefault="00BD6827" w:rsidP="00B23D16">
            <w:pPr>
              <w:pStyle w:val="ARTableBodyRight"/>
              <w:rPr>
                <w:b/>
                <w:bCs/>
                <w:sz w:val="15"/>
                <w:szCs w:val="15"/>
              </w:rPr>
            </w:pPr>
            <w:r w:rsidRPr="00B05005">
              <w:rPr>
                <w:b/>
                <w:bCs/>
                <w:sz w:val="15"/>
                <w:szCs w:val="15"/>
              </w:rPr>
              <w:t>135,605</w:t>
            </w:r>
          </w:p>
        </w:tc>
      </w:tr>
      <w:tr w:rsidR="00BD6827" w:rsidRPr="00806C53" w14:paraId="35E3487A" w14:textId="77777777" w:rsidTr="00C74A60">
        <w:trPr>
          <w:trHeight w:val="270"/>
        </w:trPr>
        <w:tc>
          <w:tcPr>
            <w:tcW w:w="3175" w:type="dxa"/>
            <w:tcBorders>
              <w:top w:val="single" w:sz="4" w:space="0" w:color="auto"/>
              <w:left w:val="nil"/>
              <w:bottom w:val="single" w:sz="12" w:space="0" w:color="auto"/>
              <w:right w:val="nil"/>
            </w:tcBorders>
            <w:shd w:val="clear" w:color="000000" w:fill="D9D9D9"/>
            <w:noWrap/>
            <w:vAlign w:val="bottom"/>
            <w:hideMark/>
          </w:tcPr>
          <w:p w14:paraId="38E73324" w14:textId="77777777" w:rsidR="00BD6827" w:rsidRPr="00806C53" w:rsidRDefault="00BD6827" w:rsidP="00B23D16">
            <w:pPr>
              <w:pStyle w:val="ARTableBody"/>
              <w:rPr>
                <w:b/>
                <w:bCs/>
                <w:sz w:val="15"/>
                <w:szCs w:val="15"/>
              </w:rPr>
            </w:pPr>
            <w:r w:rsidRPr="00B05005">
              <w:rPr>
                <w:b/>
                <w:bCs/>
                <w:sz w:val="15"/>
                <w:szCs w:val="15"/>
              </w:rPr>
              <w:t>N</w:t>
            </w:r>
            <w:r w:rsidRPr="00806C53">
              <w:rPr>
                <w:b/>
                <w:bCs/>
                <w:sz w:val="15"/>
                <w:szCs w:val="15"/>
              </w:rPr>
              <w:t>et assets</w:t>
            </w:r>
          </w:p>
        </w:tc>
        <w:tc>
          <w:tcPr>
            <w:tcW w:w="765" w:type="dxa"/>
            <w:tcBorders>
              <w:top w:val="single" w:sz="4" w:space="0" w:color="auto"/>
              <w:left w:val="single" w:sz="4" w:space="0" w:color="D9D9D9"/>
              <w:bottom w:val="single" w:sz="12" w:space="0" w:color="auto"/>
              <w:right w:val="nil"/>
            </w:tcBorders>
            <w:shd w:val="clear" w:color="000000" w:fill="D9D9D9"/>
            <w:noWrap/>
            <w:vAlign w:val="bottom"/>
            <w:hideMark/>
          </w:tcPr>
          <w:p w14:paraId="18A1CE76" w14:textId="77777777" w:rsidR="00BD6827" w:rsidRPr="00806C53" w:rsidRDefault="00BD6827" w:rsidP="00B23D16">
            <w:pPr>
              <w:pStyle w:val="ARTableBodyRight"/>
              <w:rPr>
                <w:b/>
                <w:bCs/>
                <w:sz w:val="15"/>
                <w:szCs w:val="15"/>
              </w:rPr>
            </w:pPr>
            <w:r w:rsidRPr="00806C53">
              <w:rPr>
                <w:b/>
                <w:bCs/>
                <w:sz w:val="15"/>
                <w:szCs w:val="15"/>
              </w:rPr>
              <w:t>359,118</w:t>
            </w:r>
          </w:p>
        </w:tc>
        <w:tc>
          <w:tcPr>
            <w:tcW w:w="766" w:type="dxa"/>
            <w:tcBorders>
              <w:top w:val="single" w:sz="4" w:space="0" w:color="auto"/>
              <w:left w:val="nil"/>
              <w:bottom w:val="single" w:sz="12" w:space="0" w:color="auto"/>
              <w:right w:val="single" w:sz="4" w:space="0" w:color="D9D9D9"/>
            </w:tcBorders>
            <w:shd w:val="clear" w:color="000000" w:fill="D9D9D9"/>
            <w:noWrap/>
            <w:vAlign w:val="bottom"/>
            <w:hideMark/>
          </w:tcPr>
          <w:p w14:paraId="127A4B4E" w14:textId="77777777" w:rsidR="00BD6827" w:rsidRPr="00806C53" w:rsidRDefault="00BD6827" w:rsidP="00B23D16">
            <w:pPr>
              <w:pStyle w:val="ARTableBodyRight"/>
              <w:rPr>
                <w:b/>
                <w:bCs/>
                <w:sz w:val="15"/>
                <w:szCs w:val="15"/>
              </w:rPr>
            </w:pPr>
            <w:r w:rsidRPr="00806C53">
              <w:rPr>
                <w:b/>
                <w:bCs/>
                <w:sz w:val="15"/>
                <w:szCs w:val="15"/>
              </w:rPr>
              <w:t>263,352</w:t>
            </w:r>
          </w:p>
        </w:tc>
        <w:tc>
          <w:tcPr>
            <w:tcW w:w="765" w:type="dxa"/>
            <w:tcBorders>
              <w:top w:val="single" w:sz="4" w:space="0" w:color="auto"/>
              <w:left w:val="nil"/>
              <w:bottom w:val="single" w:sz="12" w:space="0" w:color="auto"/>
              <w:right w:val="nil"/>
            </w:tcBorders>
            <w:shd w:val="clear" w:color="000000" w:fill="D9D9D9"/>
            <w:noWrap/>
            <w:vAlign w:val="bottom"/>
            <w:hideMark/>
          </w:tcPr>
          <w:p w14:paraId="78A798EB" w14:textId="77777777" w:rsidR="00BD6827" w:rsidRPr="00806C53" w:rsidRDefault="00BD6827" w:rsidP="00B23D16">
            <w:pPr>
              <w:pStyle w:val="ARTableBodyRight"/>
              <w:rPr>
                <w:b/>
                <w:bCs/>
                <w:sz w:val="15"/>
                <w:szCs w:val="15"/>
              </w:rPr>
            </w:pPr>
            <w:r w:rsidRPr="00806C53">
              <w:rPr>
                <w:b/>
                <w:bCs/>
                <w:sz w:val="15"/>
                <w:szCs w:val="15"/>
              </w:rPr>
              <w:t>13,746</w:t>
            </w:r>
          </w:p>
        </w:tc>
        <w:tc>
          <w:tcPr>
            <w:tcW w:w="766" w:type="dxa"/>
            <w:tcBorders>
              <w:top w:val="single" w:sz="4" w:space="0" w:color="auto"/>
              <w:left w:val="nil"/>
              <w:bottom w:val="single" w:sz="12" w:space="0" w:color="auto"/>
              <w:right w:val="single" w:sz="4" w:space="0" w:color="D9D9D9"/>
            </w:tcBorders>
            <w:shd w:val="clear" w:color="000000" w:fill="D9D9D9"/>
            <w:noWrap/>
            <w:vAlign w:val="bottom"/>
            <w:hideMark/>
          </w:tcPr>
          <w:p w14:paraId="50A2684E" w14:textId="77777777" w:rsidR="00BD6827" w:rsidRPr="00806C53" w:rsidRDefault="00BD6827" w:rsidP="00B23D16">
            <w:pPr>
              <w:pStyle w:val="ARTableBodyRight"/>
              <w:rPr>
                <w:b/>
                <w:bCs/>
                <w:sz w:val="15"/>
                <w:szCs w:val="15"/>
              </w:rPr>
            </w:pPr>
            <w:r w:rsidRPr="00806C53">
              <w:rPr>
                <w:b/>
                <w:bCs/>
                <w:sz w:val="15"/>
                <w:szCs w:val="15"/>
              </w:rPr>
              <w:t>16,106</w:t>
            </w:r>
          </w:p>
        </w:tc>
        <w:tc>
          <w:tcPr>
            <w:tcW w:w="765" w:type="dxa"/>
            <w:tcBorders>
              <w:top w:val="single" w:sz="4" w:space="0" w:color="auto"/>
              <w:left w:val="nil"/>
              <w:bottom w:val="single" w:sz="12" w:space="0" w:color="auto"/>
              <w:right w:val="nil"/>
            </w:tcBorders>
            <w:shd w:val="clear" w:color="000000" w:fill="D9D9D9"/>
            <w:noWrap/>
            <w:vAlign w:val="bottom"/>
            <w:hideMark/>
          </w:tcPr>
          <w:p w14:paraId="018858C6" w14:textId="77777777" w:rsidR="00BD6827" w:rsidRPr="00806C53" w:rsidRDefault="00BD6827" w:rsidP="00B23D16">
            <w:pPr>
              <w:pStyle w:val="ARTableBodyRight"/>
              <w:rPr>
                <w:b/>
                <w:bCs/>
                <w:sz w:val="15"/>
                <w:szCs w:val="15"/>
              </w:rPr>
            </w:pPr>
            <w:r w:rsidRPr="00806C53">
              <w:rPr>
                <w:b/>
                <w:bCs/>
                <w:sz w:val="15"/>
                <w:szCs w:val="15"/>
              </w:rPr>
              <w:t>25,488</w:t>
            </w:r>
          </w:p>
        </w:tc>
        <w:tc>
          <w:tcPr>
            <w:tcW w:w="766" w:type="dxa"/>
            <w:tcBorders>
              <w:top w:val="single" w:sz="4" w:space="0" w:color="auto"/>
              <w:left w:val="nil"/>
              <w:bottom w:val="single" w:sz="12" w:space="0" w:color="auto"/>
              <w:right w:val="single" w:sz="4" w:space="0" w:color="D9D9D9"/>
            </w:tcBorders>
            <w:shd w:val="clear" w:color="000000" w:fill="D9D9D9"/>
            <w:noWrap/>
            <w:vAlign w:val="bottom"/>
            <w:hideMark/>
          </w:tcPr>
          <w:p w14:paraId="66C24EA3" w14:textId="77777777" w:rsidR="00BD6827" w:rsidRPr="00806C53" w:rsidRDefault="00BD6827" w:rsidP="00B23D16">
            <w:pPr>
              <w:pStyle w:val="ARTableBodyRight"/>
              <w:rPr>
                <w:b/>
                <w:bCs/>
                <w:sz w:val="15"/>
                <w:szCs w:val="15"/>
              </w:rPr>
            </w:pPr>
            <w:r w:rsidRPr="00806C53">
              <w:rPr>
                <w:b/>
                <w:bCs/>
                <w:sz w:val="15"/>
                <w:szCs w:val="15"/>
              </w:rPr>
              <w:t>31,405</w:t>
            </w:r>
          </w:p>
        </w:tc>
        <w:tc>
          <w:tcPr>
            <w:tcW w:w="765" w:type="dxa"/>
            <w:tcBorders>
              <w:top w:val="single" w:sz="4" w:space="0" w:color="auto"/>
              <w:left w:val="nil"/>
              <w:bottom w:val="single" w:sz="12" w:space="0" w:color="auto"/>
              <w:right w:val="nil"/>
            </w:tcBorders>
            <w:shd w:val="clear" w:color="000000" w:fill="D9D9D9"/>
            <w:noWrap/>
            <w:vAlign w:val="bottom"/>
            <w:hideMark/>
          </w:tcPr>
          <w:p w14:paraId="474FB196" w14:textId="77777777" w:rsidR="00BD6827" w:rsidRPr="00806C53" w:rsidRDefault="00BD6827" w:rsidP="00B23D16">
            <w:pPr>
              <w:pStyle w:val="ARTableBodyRight"/>
              <w:rPr>
                <w:b/>
                <w:bCs/>
                <w:sz w:val="15"/>
                <w:szCs w:val="15"/>
              </w:rPr>
            </w:pPr>
            <w:r w:rsidRPr="00806C53">
              <w:rPr>
                <w:b/>
                <w:bCs/>
                <w:sz w:val="15"/>
                <w:szCs w:val="15"/>
              </w:rPr>
              <w:t>76,749</w:t>
            </w:r>
          </w:p>
        </w:tc>
        <w:tc>
          <w:tcPr>
            <w:tcW w:w="766" w:type="dxa"/>
            <w:tcBorders>
              <w:top w:val="single" w:sz="4" w:space="0" w:color="auto"/>
              <w:left w:val="nil"/>
              <w:bottom w:val="single" w:sz="12" w:space="0" w:color="auto"/>
              <w:right w:val="single" w:sz="4" w:space="0" w:color="D9D9D9"/>
            </w:tcBorders>
            <w:shd w:val="clear" w:color="000000" w:fill="D9D9D9"/>
            <w:noWrap/>
            <w:vAlign w:val="bottom"/>
            <w:hideMark/>
          </w:tcPr>
          <w:p w14:paraId="575C9BC9" w14:textId="77777777" w:rsidR="00BD6827" w:rsidRPr="00806C53" w:rsidRDefault="00BD6827" w:rsidP="00B23D16">
            <w:pPr>
              <w:pStyle w:val="ARTableBodyRight"/>
              <w:rPr>
                <w:b/>
                <w:bCs/>
                <w:sz w:val="15"/>
                <w:szCs w:val="15"/>
              </w:rPr>
            </w:pPr>
            <w:r w:rsidRPr="00806C53">
              <w:rPr>
                <w:b/>
                <w:bCs/>
                <w:sz w:val="15"/>
                <w:szCs w:val="15"/>
              </w:rPr>
              <w:t>84,509</w:t>
            </w:r>
          </w:p>
        </w:tc>
        <w:tc>
          <w:tcPr>
            <w:tcW w:w="765" w:type="dxa"/>
            <w:tcBorders>
              <w:top w:val="single" w:sz="4" w:space="0" w:color="auto"/>
              <w:left w:val="nil"/>
              <w:bottom w:val="single" w:sz="12" w:space="0" w:color="auto"/>
              <w:right w:val="nil"/>
            </w:tcBorders>
            <w:shd w:val="clear" w:color="000000" w:fill="D9D9D9"/>
            <w:noWrap/>
            <w:vAlign w:val="bottom"/>
            <w:hideMark/>
          </w:tcPr>
          <w:p w14:paraId="16D15520" w14:textId="77777777" w:rsidR="00BD6827" w:rsidRPr="00806C53" w:rsidRDefault="00BD6827" w:rsidP="00B23D16">
            <w:pPr>
              <w:pStyle w:val="ARTableBodyRight"/>
              <w:rPr>
                <w:b/>
                <w:bCs/>
                <w:sz w:val="15"/>
                <w:szCs w:val="15"/>
              </w:rPr>
            </w:pPr>
            <w:r w:rsidRPr="00806C53">
              <w:rPr>
                <w:b/>
                <w:bCs/>
                <w:sz w:val="15"/>
                <w:szCs w:val="15"/>
              </w:rPr>
              <w:t>661,425</w:t>
            </w:r>
          </w:p>
        </w:tc>
        <w:tc>
          <w:tcPr>
            <w:tcW w:w="766" w:type="dxa"/>
            <w:tcBorders>
              <w:top w:val="single" w:sz="4" w:space="0" w:color="auto"/>
              <w:left w:val="nil"/>
              <w:bottom w:val="single" w:sz="12" w:space="0" w:color="auto"/>
              <w:right w:val="single" w:sz="4" w:space="0" w:color="D9D9D9"/>
            </w:tcBorders>
            <w:shd w:val="clear" w:color="000000" w:fill="D9D9D9"/>
            <w:noWrap/>
            <w:vAlign w:val="bottom"/>
            <w:hideMark/>
          </w:tcPr>
          <w:p w14:paraId="77BB5DB3" w14:textId="77777777" w:rsidR="00BD6827" w:rsidRPr="00806C53" w:rsidRDefault="00BD6827" w:rsidP="00B23D16">
            <w:pPr>
              <w:pStyle w:val="ARTableBodyRight"/>
              <w:rPr>
                <w:b/>
                <w:bCs/>
                <w:sz w:val="15"/>
                <w:szCs w:val="15"/>
              </w:rPr>
            </w:pPr>
            <w:r w:rsidRPr="00806C53">
              <w:rPr>
                <w:b/>
                <w:bCs/>
                <w:sz w:val="15"/>
                <w:szCs w:val="15"/>
              </w:rPr>
              <w:t>626,003</w:t>
            </w:r>
          </w:p>
        </w:tc>
        <w:tc>
          <w:tcPr>
            <w:tcW w:w="765" w:type="dxa"/>
            <w:tcBorders>
              <w:top w:val="single" w:sz="4" w:space="0" w:color="auto"/>
              <w:left w:val="nil"/>
              <w:bottom w:val="single" w:sz="12" w:space="0" w:color="auto"/>
              <w:right w:val="nil"/>
            </w:tcBorders>
            <w:shd w:val="clear" w:color="000000" w:fill="D9D9D9"/>
            <w:noWrap/>
            <w:vAlign w:val="bottom"/>
            <w:hideMark/>
          </w:tcPr>
          <w:p w14:paraId="6A069B41" w14:textId="77777777" w:rsidR="00BD6827" w:rsidRPr="00806C53" w:rsidRDefault="00BD6827" w:rsidP="00B23D16">
            <w:pPr>
              <w:pStyle w:val="ARTableBodyRight"/>
              <w:rPr>
                <w:b/>
                <w:bCs/>
                <w:sz w:val="15"/>
                <w:szCs w:val="15"/>
              </w:rPr>
            </w:pPr>
            <w:r w:rsidRPr="00806C53">
              <w:rPr>
                <w:b/>
                <w:bCs/>
                <w:sz w:val="15"/>
                <w:szCs w:val="15"/>
              </w:rPr>
              <w:t>80,051</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1A7EF6F0" w14:textId="77777777" w:rsidR="00BD6827" w:rsidRPr="00806C53" w:rsidRDefault="00BD6827" w:rsidP="00B23D16">
            <w:pPr>
              <w:pStyle w:val="ARTableBodyRight"/>
              <w:rPr>
                <w:b/>
                <w:bCs/>
                <w:sz w:val="15"/>
                <w:szCs w:val="15"/>
              </w:rPr>
            </w:pPr>
            <w:r w:rsidRPr="00806C53">
              <w:rPr>
                <w:b/>
                <w:bCs/>
                <w:sz w:val="15"/>
                <w:szCs w:val="15"/>
              </w:rPr>
              <w:t>84,577</w:t>
            </w:r>
          </w:p>
        </w:tc>
        <w:tc>
          <w:tcPr>
            <w:tcW w:w="835" w:type="dxa"/>
            <w:tcBorders>
              <w:top w:val="single" w:sz="4" w:space="0" w:color="auto"/>
              <w:left w:val="nil"/>
              <w:bottom w:val="single" w:sz="12" w:space="0" w:color="auto"/>
            </w:tcBorders>
            <w:shd w:val="clear" w:color="000000" w:fill="D9D9D9"/>
            <w:noWrap/>
            <w:vAlign w:val="bottom"/>
            <w:hideMark/>
          </w:tcPr>
          <w:p w14:paraId="13D4255D" w14:textId="77777777" w:rsidR="00BD6827" w:rsidRPr="00806C53" w:rsidRDefault="00BD6827" w:rsidP="00B23D16">
            <w:pPr>
              <w:pStyle w:val="ARTableBodyRight"/>
              <w:rPr>
                <w:b/>
                <w:bCs/>
                <w:sz w:val="15"/>
                <w:szCs w:val="15"/>
              </w:rPr>
            </w:pPr>
            <w:r w:rsidRPr="00806C53">
              <w:rPr>
                <w:b/>
                <w:bCs/>
                <w:sz w:val="15"/>
                <w:szCs w:val="15"/>
              </w:rPr>
              <w:t>1,216,575</w:t>
            </w:r>
          </w:p>
        </w:tc>
        <w:tc>
          <w:tcPr>
            <w:tcW w:w="801" w:type="dxa"/>
            <w:tcBorders>
              <w:top w:val="single" w:sz="4" w:space="0" w:color="auto"/>
              <w:left w:val="nil"/>
              <w:bottom w:val="single" w:sz="12" w:space="0" w:color="auto"/>
              <w:right w:val="single" w:sz="4" w:space="0" w:color="D9D9D9"/>
            </w:tcBorders>
            <w:shd w:val="clear" w:color="000000" w:fill="D9D9D9"/>
            <w:noWrap/>
            <w:vAlign w:val="bottom"/>
            <w:hideMark/>
          </w:tcPr>
          <w:p w14:paraId="4CAA21E6" w14:textId="77777777" w:rsidR="00BD6827" w:rsidRPr="00806C53" w:rsidRDefault="00BD6827" w:rsidP="00B23D16">
            <w:pPr>
              <w:pStyle w:val="ARTableBodyRight"/>
              <w:rPr>
                <w:b/>
                <w:bCs/>
                <w:sz w:val="15"/>
                <w:szCs w:val="15"/>
              </w:rPr>
            </w:pPr>
            <w:r w:rsidRPr="00806C53">
              <w:rPr>
                <w:b/>
                <w:bCs/>
                <w:sz w:val="15"/>
                <w:szCs w:val="15"/>
              </w:rPr>
              <w:t>1,105,953</w:t>
            </w:r>
          </w:p>
        </w:tc>
      </w:tr>
    </w:tbl>
    <w:p w14:paraId="0FD2220C" w14:textId="14C0B41E" w:rsidR="002E317A" w:rsidRPr="00F31478" w:rsidRDefault="00806C53" w:rsidP="00A75C16">
      <w:pPr>
        <w:pStyle w:val="Heading4Notes"/>
        <w:spacing w:before="360"/>
      </w:pPr>
      <w:bookmarkStart w:id="362" w:name="Note_4_2"/>
      <w:bookmarkStart w:id="363" w:name="_Toc178921157"/>
      <w:r w:rsidRPr="00806C53">
        <w:t>4.2</w:t>
      </w:r>
      <w:bookmarkEnd w:id="362"/>
      <w:r w:rsidRPr="00806C53">
        <w:t>.</w:t>
      </w:r>
      <w:r w:rsidRPr="00806C53">
        <w:tab/>
        <w:t>Administered items</w:t>
      </w:r>
      <w:bookmarkEnd w:id="363"/>
    </w:p>
    <w:p w14:paraId="7710482C" w14:textId="449D6413" w:rsidR="00806C53" w:rsidRDefault="00806C53" w:rsidP="00806C53">
      <w:pPr>
        <w:pStyle w:val="ARBody"/>
      </w:pPr>
      <w:r w:rsidRPr="0073206A">
        <w:t xml:space="preserve">In addition to the specific departmental operations </w:t>
      </w:r>
      <w:r>
        <w:t xml:space="preserve">reflected </w:t>
      </w:r>
      <w:r w:rsidRPr="0073206A">
        <w:t xml:space="preserve">in the balance sheet, comprehensive operating statement and cash flow statement, </w:t>
      </w:r>
      <w:r w:rsidR="00671A5F">
        <w:t>the department</w:t>
      </w:r>
      <w:r w:rsidRPr="0073206A">
        <w:t xml:space="preserve"> administers</w:t>
      </w:r>
      <w:r>
        <w:t xml:space="preserve"> </w:t>
      </w:r>
      <w:r w:rsidRPr="0073206A">
        <w:t>certain resources and activities on behalf of the State</w:t>
      </w:r>
      <w:r>
        <w:t>, over which it does not exert any control. While the department is accountable for the transactions, it</w:t>
      </w:r>
      <w:r w:rsidRPr="0073206A">
        <w:t xml:space="preserve"> does not have the discretion to </w:t>
      </w:r>
      <w:r>
        <w:t>utilise</w:t>
      </w:r>
      <w:r w:rsidRPr="0073206A">
        <w:t xml:space="preserve"> the resources for its own benefit or </w:t>
      </w:r>
      <w:r>
        <w:t>to achieve</w:t>
      </w:r>
      <w:r w:rsidRPr="0073206A">
        <w:t xml:space="preserve"> its objectives. </w:t>
      </w:r>
    </w:p>
    <w:p w14:paraId="12092ABE" w14:textId="55D77854" w:rsidR="00806C53" w:rsidRPr="00806C53" w:rsidRDefault="00806C53" w:rsidP="00806C53">
      <w:pPr>
        <w:pStyle w:val="ARBody"/>
        <w:rPr>
          <w:spacing w:val="-2"/>
        </w:rPr>
      </w:pPr>
      <w:r w:rsidRPr="00806C53">
        <w:rPr>
          <w:spacing w:val="-2"/>
        </w:rPr>
        <w:t xml:space="preserve">Accordingly, transactions and balances related to these administered resources are not recognised as departmental income, expenses, assets, or liabilities within the main body of the financial statements but are disclosed separately in </w:t>
      </w:r>
      <w:hyperlink w:anchor="Note_4_2_1" w:history="1">
        <w:r w:rsidR="00B66DF5" w:rsidRPr="00340550">
          <w:rPr>
            <w:rStyle w:val="Hyperlink"/>
            <w:spacing w:val="-2"/>
          </w:rPr>
          <w:t>N</w:t>
        </w:r>
        <w:r w:rsidRPr="00340550">
          <w:rPr>
            <w:rStyle w:val="Hyperlink"/>
            <w:spacing w:val="-2"/>
          </w:rPr>
          <w:t>otes 4.2.1</w:t>
        </w:r>
      </w:hyperlink>
      <w:r w:rsidRPr="00806C53">
        <w:rPr>
          <w:spacing w:val="-2"/>
        </w:rPr>
        <w:t xml:space="preserve"> and </w:t>
      </w:r>
      <w:hyperlink w:anchor="Note_4_2_2" w:history="1">
        <w:r w:rsidRPr="00340550">
          <w:rPr>
            <w:rStyle w:val="Hyperlink"/>
            <w:spacing w:val="-2"/>
          </w:rPr>
          <w:t>4.2.2</w:t>
        </w:r>
      </w:hyperlink>
      <w:r w:rsidRPr="00806C53">
        <w:rPr>
          <w:spacing w:val="-2"/>
        </w:rPr>
        <w:t>. Except where otherwise disclosed, administered transactions are accounted for on an accrual basis using the same accounting policies adopted for recognition of departmental items in the financial statements.</w:t>
      </w:r>
    </w:p>
    <w:p w14:paraId="5AB10093" w14:textId="0861BC99" w:rsidR="00806C53" w:rsidRDefault="00806C53" w:rsidP="00806C53">
      <w:pPr>
        <w:pStyle w:val="ARBody"/>
      </w:pPr>
      <w:r w:rsidRPr="0001449F">
        <w:t xml:space="preserve">Administered </w:t>
      </w:r>
      <w:r w:rsidR="00273B0F">
        <w:t>‘</w:t>
      </w:r>
      <w:r w:rsidRPr="0001449F">
        <w:t>services to government</w:t>
      </w:r>
      <w:r w:rsidR="00273B0F">
        <w:t>’</w:t>
      </w:r>
      <w:r>
        <w:t xml:space="preserve"> include</w:t>
      </w:r>
      <w:r w:rsidRPr="0001449F">
        <w:t xml:space="preserve"> the following.</w:t>
      </w:r>
    </w:p>
    <w:p w14:paraId="0668B5F7" w14:textId="423E20CF" w:rsidR="00806C53" w:rsidRPr="00257651" w:rsidRDefault="00806C53" w:rsidP="00806C53">
      <w:pPr>
        <w:pStyle w:val="ARBody"/>
        <w:rPr>
          <w:b/>
          <w:bCs/>
        </w:rPr>
      </w:pPr>
      <w:r w:rsidRPr="005C3FAD">
        <w:rPr>
          <w:b/>
          <w:bCs/>
        </w:rPr>
        <w:t>Accommodation Carpool and Library Services (ACLS)</w:t>
      </w:r>
      <w:r>
        <w:rPr>
          <w:b/>
          <w:bCs/>
        </w:rPr>
        <w:t xml:space="preserve"> </w:t>
      </w:r>
      <w:r w:rsidRPr="0001449F">
        <w:rPr>
          <w:b/>
          <w:bCs/>
        </w:rPr>
        <w:t xml:space="preserve">– </w:t>
      </w:r>
      <w:r w:rsidRPr="0001449F">
        <w:t>manages Government</w:t>
      </w:r>
      <w:r w:rsidR="00273B0F">
        <w:t>’</w:t>
      </w:r>
      <w:r w:rsidRPr="0001449F">
        <w:t>s office accommodation and facilities management for departments and agencies</w:t>
      </w:r>
      <w:r>
        <w:t>, as well as providing Library and Carpool services.</w:t>
      </w:r>
    </w:p>
    <w:p w14:paraId="3FE2E6E1" w14:textId="77777777" w:rsidR="00806C53" w:rsidRPr="0001449F" w:rsidRDefault="00806C53" w:rsidP="00806C53">
      <w:pPr>
        <w:pStyle w:val="ARBody"/>
        <w:rPr>
          <w:b/>
          <w:bCs/>
        </w:rPr>
      </w:pPr>
      <w:r w:rsidRPr="0001449F">
        <w:rPr>
          <w:b/>
          <w:bCs/>
        </w:rPr>
        <w:t xml:space="preserve">VicFleet – </w:t>
      </w:r>
      <w:r w:rsidRPr="0001449F">
        <w:t>is responsible for providing fleet vehicles to departments and agencies and management of the whole of Victorian Government finance lease facility.</w:t>
      </w:r>
    </w:p>
    <w:p w14:paraId="2D7C6BF0" w14:textId="77777777" w:rsidR="00806C53" w:rsidRDefault="00806C53" w:rsidP="00806C53">
      <w:pPr>
        <w:pStyle w:val="ARBody"/>
      </w:pPr>
      <w:r w:rsidRPr="0001449F">
        <w:t xml:space="preserve">Administered income includes </w:t>
      </w:r>
      <w:r>
        <w:t>ACLS</w:t>
      </w:r>
      <w:r w:rsidRPr="0001449F">
        <w:t xml:space="preserve"> charges</w:t>
      </w:r>
      <w:r>
        <w:t xml:space="preserve">, Births, Deaths and Marriage services, and </w:t>
      </w:r>
      <w:r w:rsidRPr="0073206A">
        <w:t>Commonwealth grants. Administered expenses include payments of administered revenue into the Consolidated Fund</w:t>
      </w:r>
      <w:r>
        <w:t>, ACLS operating costs</w:t>
      </w:r>
      <w:r w:rsidRPr="0073206A">
        <w:t xml:space="preserve">, grants paid to </w:t>
      </w:r>
      <w:r>
        <w:t>local councils</w:t>
      </w:r>
      <w:r w:rsidRPr="0073206A">
        <w:t xml:space="preserve">, </w:t>
      </w:r>
      <w:r>
        <w:t xml:space="preserve">and </w:t>
      </w:r>
      <w:r w:rsidRPr="0073206A">
        <w:t>interest on borrowings</w:t>
      </w:r>
      <w:r>
        <w:t>.</w:t>
      </w:r>
    </w:p>
    <w:p w14:paraId="08183F99" w14:textId="1E9E44F8" w:rsidR="002E317A" w:rsidRDefault="00806C53" w:rsidP="00A75C16">
      <w:pPr>
        <w:pStyle w:val="Heading5Subnotes"/>
      </w:pPr>
      <w:bookmarkStart w:id="364" w:name="Note_4_2_1"/>
      <w:bookmarkStart w:id="365" w:name="_Toc178921158"/>
      <w:r w:rsidRPr="00806C53">
        <w:t>4.2.1</w:t>
      </w:r>
      <w:bookmarkEnd w:id="364"/>
      <w:r w:rsidR="000A4E8C">
        <w:t>.</w:t>
      </w:r>
      <w:r w:rsidRPr="00806C53">
        <w:tab/>
        <w:t>Administered (non-controlled) income and expenses for the year ended 30 June 2024</w:t>
      </w:r>
      <w:bookmarkEnd w:id="365"/>
    </w:p>
    <w:tbl>
      <w:tblPr>
        <w:tblW w:w="13899" w:type="dxa"/>
        <w:tblCellMar>
          <w:left w:w="57" w:type="dxa"/>
          <w:right w:w="57" w:type="dxa"/>
        </w:tblCellMar>
        <w:tblLook w:val="04A0" w:firstRow="1" w:lastRow="0" w:firstColumn="1" w:lastColumn="0" w:noHBand="0" w:noVBand="1"/>
      </w:tblPr>
      <w:tblGrid>
        <w:gridCol w:w="3175"/>
        <w:gridCol w:w="765"/>
        <w:gridCol w:w="766"/>
        <w:gridCol w:w="765"/>
        <w:gridCol w:w="766"/>
        <w:gridCol w:w="765"/>
        <w:gridCol w:w="766"/>
        <w:gridCol w:w="765"/>
        <w:gridCol w:w="766"/>
        <w:gridCol w:w="765"/>
        <w:gridCol w:w="766"/>
        <w:gridCol w:w="765"/>
        <w:gridCol w:w="769"/>
        <w:gridCol w:w="769"/>
        <w:gridCol w:w="759"/>
        <w:gridCol w:w="7"/>
      </w:tblGrid>
      <w:tr w:rsidR="00806C53" w:rsidRPr="00806C53" w14:paraId="3DFF74D3" w14:textId="77777777" w:rsidTr="008C772B">
        <w:trPr>
          <w:trHeight w:val="63"/>
        </w:trPr>
        <w:tc>
          <w:tcPr>
            <w:tcW w:w="3175" w:type="dxa"/>
            <w:tcBorders>
              <w:top w:val="nil"/>
              <w:left w:val="nil"/>
              <w:bottom w:val="nil"/>
              <w:right w:val="nil"/>
            </w:tcBorders>
            <w:shd w:val="clear" w:color="000000" w:fill="BFBFBF"/>
            <w:noWrap/>
            <w:vAlign w:val="bottom"/>
            <w:hideMark/>
          </w:tcPr>
          <w:p w14:paraId="1DAF5629" w14:textId="77777777" w:rsidR="00806C53" w:rsidRPr="00806C53" w:rsidRDefault="00806C53" w:rsidP="00806C53">
            <w:pPr>
              <w:pStyle w:val="ARTableBody"/>
              <w:rPr>
                <w:sz w:val="15"/>
                <w:szCs w:val="15"/>
              </w:rPr>
            </w:pPr>
            <w:r w:rsidRPr="00806C53">
              <w:rPr>
                <w:rFonts w:ascii="Cambria" w:hAnsi="Cambria" w:cs="Cambria"/>
                <w:sz w:val="15"/>
                <w:szCs w:val="15"/>
              </w:rPr>
              <w:t> </w:t>
            </w:r>
          </w:p>
        </w:tc>
        <w:tc>
          <w:tcPr>
            <w:tcW w:w="1531" w:type="dxa"/>
            <w:gridSpan w:val="2"/>
            <w:tcBorders>
              <w:top w:val="nil"/>
              <w:left w:val="single" w:sz="4" w:space="0" w:color="D9D9D9"/>
              <w:bottom w:val="nil"/>
              <w:right w:val="single" w:sz="4" w:space="0" w:color="D9D9D9"/>
            </w:tcBorders>
            <w:shd w:val="clear" w:color="000000" w:fill="BFBFBF"/>
            <w:vAlign w:val="center"/>
            <w:hideMark/>
          </w:tcPr>
          <w:p w14:paraId="6A892E1F" w14:textId="77777777" w:rsidR="00806C53" w:rsidRPr="00806C53" w:rsidRDefault="00806C53" w:rsidP="00806C53">
            <w:pPr>
              <w:pStyle w:val="ARTableColHeadCentre"/>
            </w:pPr>
            <w:r w:rsidRPr="00806C53">
              <w:t>Regulation of the Victorian consumer marketplace</w:t>
            </w:r>
          </w:p>
        </w:tc>
        <w:tc>
          <w:tcPr>
            <w:tcW w:w="1531" w:type="dxa"/>
            <w:gridSpan w:val="2"/>
            <w:tcBorders>
              <w:top w:val="nil"/>
              <w:left w:val="nil"/>
              <w:bottom w:val="nil"/>
              <w:right w:val="single" w:sz="4" w:space="0" w:color="D9D9D9"/>
            </w:tcBorders>
            <w:shd w:val="clear" w:color="000000" w:fill="BFBFBF"/>
            <w:vAlign w:val="center"/>
            <w:hideMark/>
          </w:tcPr>
          <w:p w14:paraId="2BBB4330" w14:textId="77777777" w:rsidR="00806C53" w:rsidRPr="00806C53" w:rsidRDefault="00806C53" w:rsidP="00806C53">
            <w:pPr>
              <w:pStyle w:val="ARTableColHeadCentre"/>
            </w:pPr>
            <w:r w:rsidRPr="00806C53">
              <w:t>Identity and worker screening services</w:t>
            </w:r>
          </w:p>
        </w:tc>
        <w:tc>
          <w:tcPr>
            <w:tcW w:w="1531" w:type="dxa"/>
            <w:gridSpan w:val="2"/>
            <w:tcBorders>
              <w:top w:val="nil"/>
              <w:left w:val="nil"/>
              <w:bottom w:val="nil"/>
              <w:right w:val="single" w:sz="4" w:space="0" w:color="D9D9D9"/>
            </w:tcBorders>
            <w:shd w:val="clear" w:color="000000" w:fill="BFBFBF"/>
            <w:vAlign w:val="center"/>
            <w:hideMark/>
          </w:tcPr>
          <w:p w14:paraId="4A0D5FCE" w14:textId="77777777" w:rsidR="00806C53" w:rsidRPr="00806C53" w:rsidRDefault="00806C53" w:rsidP="00806C53">
            <w:pPr>
              <w:pStyle w:val="ARTableColHeadCentre"/>
            </w:pPr>
            <w:r w:rsidRPr="00806C53">
              <w:t xml:space="preserve">Local </w:t>
            </w:r>
            <w:r w:rsidRPr="00B66DF5">
              <w:t>Go</w:t>
            </w:r>
            <w:r w:rsidRPr="00806C53">
              <w:t>vernment</w:t>
            </w:r>
          </w:p>
        </w:tc>
        <w:tc>
          <w:tcPr>
            <w:tcW w:w="1531" w:type="dxa"/>
            <w:gridSpan w:val="2"/>
            <w:tcBorders>
              <w:top w:val="nil"/>
              <w:left w:val="nil"/>
              <w:bottom w:val="nil"/>
              <w:right w:val="single" w:sz="4" w:space="0" w:color="D9D9D9"/>
            </w:tcBorders>
            <w:shd w:val="clear" w:color="000000" w:fill="BFBFBF"/>
            <w:vAlign w:val="center"/>
            <w:hideMark/>
          </w:tcPr>
          <w:p w14:paraId="7E2133BB" w14:textId="77777777" w:rsidR="00806C53" w:rsidRPr="00806C53" w:rsidRDefault="00806C53" w:rsidP="00806C53">
            <w:pPr>
              <w:pStyle w:val="ARTableColHeadCentre"/>
            </w:pPr>
            <w:r w:rsidRPr="00806C53">
              <w:t>Digital strategy and transformation</w:t>
            </w:r>
          </w:p>
        </w:tc>
        <w:tc>
          <w:tcPr>
            <w:tcW w:w="1531" w:type="dxa"/>
            <w:gridSpan w:val="2"/>
            <w:tcBorders>
              <w:top w:val="nil"/>
              <w:left w:val="nil"/>
              <w:bottom w:val="nil"/>
              <w:right w:val="single" w:sz="4" w:space="0" w:color="D9D9D9"/>
            </w:tcBorders>
            <w:shd w:val="clear" w:color="000000" w:fill="BFBFBF"/>
            <w:vAlign w:val="center"/>
            <w:hideMark/>
          </w:tcPr>
          <w:p w14:paraId="5ACA7B3A" w14:textId="3EF5237E" w:rsidR="00806C53" w:rsidRPr="00806C53" w:rsidRDefault="00806C53" w:rsidP="00806C53">
            <w:pPr>
              <w:pStyle w:val="ARTableColHeadCentre"/>
            </w:pPr>
            <w:r w:rsidRPr="00806C53">
              <w:t>Management of Victoria</w:t>
            </w:r>
            <w:r w:rsidR="00273B0F">
              <w:t>’</w:t>
            </w:r>
            <w:r w:rsidRPr="00806C53">
              <w:t>s public records</w:t>
            </w:r>
          </w:p>
        </w:tc>
        <w:tc>
          <w:tcPr>
            <w:tcW w:w="1534" w:type="dxa"/>
            <w:gridSpan w:val="2"/>
            <w:tcBorders>
              <w:top w:val="nil"/>
              <w:left w:val="nil"/>
              <w:bottom w:val="nil"/>
              <w:right w:val="single" w:sz="4" w:space="0" w:color="D9D9D9"/>
            </w:tcBorders>
            <w:shd w:val="clear" w:color="000000" w:fill="BFBFBF"/>
            <w:vAlign w:val="center"/>
            <w:hideMark/>
          </w:tcPr>
          <w:p w14:paraId="24E6484C" w14:textId="77777777" w:rsidR="00806C53" w:rsidRPr="00806C53" w:rsidRDefault="00806C53" w:rsidP="00806C53">
            <w:pPr>
              <w:pStyle w:val="ARTableColHeadCentre"/>
            </w:pPr>
            <w:r w:rsidRPr="00806C53">
              <w:t xml:space="preserve">Services to </w:t>
            </w:r>
            <w:r w:rsidRPr="00B66DF5">
              <w:t>Go</w:t>
            </w:r>
            <w:r w:rsidRPr="00806C53">
              <w:t>vernment</w:t>
            </w:r>
          </w:p>
        </w:tc>
        <w:tc>
          <w:tcPr>
            <w:tcW w:w="1535" w:type="dxa"/>
            <w:gridSpan w:val="3"/>
            <w:tcBorders>
              <w:top w:val="nil"/>
              <w:left w:val="nil"/>
              <w:bottom w:val="nil"/>
              <w:right w:val="single" w:sz="4" w:space="0" w:color="D9D9D9"/>
            </w:tcBorders>
            <w:shd w:val="clear" w:color="000000" w:fill="BFBFBF"/>
            <w:vAlign w:val="center"/>
            <w:hideMark/>
          </w:tcPr>
          <w:p w14:paraId="3170587D" w14:textId="77777777" w:rsidR="00806C53" w:rsidRPr="00806C53" w:rsidRDefault="00806C53" w:rsidP="00806C53">
            <w:pPr>
              <w:pStyle w:val="ARTableColHeadCentre"/>
            </w:pPr>
            <w:r w:rsidRPr="00806C53">
              <w:t xml:space="preserve">Departmental </w:t>
            </w:r>
            <w:r w:rsidRPr="00806C53">
              <w:br/>
              <w:t>total</w:t>
            </w:r>
          </w:p>
        </w:tc>
      </w:tr>
      <w:tr w:rsidR="00806C53" w:rsidRPr="00806C53" w14:paraId="71B4CCC9" w14:textId="77777777" w:rsidTr="008C772B">
        <w:trPr>
          <w:trHeight w:val="55"/>
        </w:trPr>
        <w:tc>
          <w:tcPr>
            <w:tcW w:w="3175" w:type="dxa"/>
            <w:tcBorders>
              <w:top w:val="nil"/>
              <w:left w:val="nil"/>
              <w:bottom w:val="nil"/>
              <w:right w:val="nil"/>
            </w:tcBorders>
            <w:shd w:val="clear" w:color="000000" w:fill="BFBFBF"/>
            <w:noWrap/>
            <w:vAlign w:val="bottom"/>
            <w:hideMark/>
          </w:tcPr>
          <w:p w14:paraId="0C318C16" w14:textId="77777777" w:rsidR="00806C53" w:rsidRPr="00806C53" w:rsidRDefault="00806C53" w:rsidP="00497B7D">
            <w:pPr>
              <w:pStyle w:val="ARTableColHeadRight"/>
              <w:spacing w:before="0"/>
            </w:pPr>
            <w:r w:rsidRPr="00806C53">
              <w:rPr>
                <w:rFonts w:ascii="Cambria" w:hAnsi="Cambria" w:cs="Cambria"/>
              </w:rPr>
              <w:t> </w:t>
            </w:r>
          </w:p>
        </w:tc>
        <w:tc>
          <w:tcPr>
            <w:tcW w:w="765" w:type="dxa"/>
            <w:tcBorders>
              <w:top w:val="nil"/>
              <w:left w:val="single" w:sz="4" w:space="0" w:color="D9D9D9"/>
              <w:bottom w:val="nil"/>
              <w:right w:val="nil"/>
            </w:tcBorders>
            <w:shd w:val="clear" w:color="000000" w:fill="BFBFBF"/>
            <w:vAlign w:val="center"/>
            <w:hideMark/>
          </w:tcPr>
          <w:p w14:paraId="63D7DBC4" w14:textId="77777777" w:rsidR="00806C53" w:rsidRPr="00806C53" w:rsidRDefault="00806C53" w:rsidP="00497B7D">
            <w:pPr>
              <w:pStyle w:val="ARTableColHeadRight"/>
              <w:spacing w:before="0"/>
            </w:pPr>
            <w:r w:rsidRPr="00806C53">
              <w:t>2024</w:t>
            </w:r>
          </w:p>
        </w:tc>
        <w:tc>
          <w:tcPr>
            <w:tcW w:w="766" w:type="dxa"/>
            <w:tcBorders>
              <w:top w:val="nil"/>
              <w:left w:val="nil"/>
              <w:bottom w:val="nil"/>
              <w:right w:val="single" w:sz="4" w:space="0" w:color="D9D9D9"/>
            </w:tcBorders>
            <w:shd w:val="clear" w:color="000000" w:fill="BFBFBF"/>
            <w:vAlign w:val="center"/>
            <w:hideMark/>
          </w:tcPr>
          <w:p w14:paraId="6B16DBBF" w14:textId="77777777" w:rsidR="00806C53" w:rsidRPr="00806C53" w:rsidRDefault="00806C53" w:rsidP="00497B7D">
            <w:pPr>
              <w:pStyle w:val="ARTableColHeadRight"/>
              <w:spacing w:before="0"/>
            </w:pPr>
            <w:r w:rsidRPr="00806C53">
              <w:t xml:space="preserve">2023 </w:t>
            </w:r>
            <w:r w:rsidRPr="00806C53">
              <w:rPr>
                <w:vertAlign w:val="superscript"/>
              </w:rPr>
              <w:t>(i)</w:t>
            </w:r>
          </w:p>
        </w:tc>
        <w:tc>
          <w:tcPr>
            <w:tcW w:w="765" w:type="dxa"/>
            <w:tcBorders>
              <w:top w:val="nil"/>
              <w:left w:val="nil"/>
              <w:bottom w:val="nil"/>
              <w:right w:val="nil"/>
            </w:tcBorders>
            <w:shd w:val="clear" w:color="000000" w:fill="BFBFBF"/>
            <w:vAlign w:val="center"/>
            <w:hideMark/>
          </w:tcPr>
          <w:p w14:paraId="66F91DA7" w14:textId="77777777" w:rsidR="00806C53" w:rsidRPr="00806C53" w:rsidRDefault="00806C53" w:rsidP="00497B7D">
            <w:pPr>
              <w:pStyle w:val="ARTableColHeadRight"/>
              <w:spacing w:before="0"/>
            </w:pPr>
            <w:r w:rsidRPr="00806C53">
              <w:t>2024</w:t>
            </w:r>
          </w:p>
        </w:tc>
        <w:tc>
          <w:tcPr>
            <w:tcW w:w="766" w:type="dxa"/>
            <w:tcBorders>
              <w:top w:val="nil"/>
              <w:left w:val="nil"/>
              <w:bottom w:val="nil"/>
              <w:right w:val="single" w:sz="4" w:space="0" w:color="D9D9D9"/>
            </w:tcBorders>
            <w:shd w:val="clear" w:color="000000" w:fill="BFBFBF"/>
            <w:vAlign w:val="center"/>
            <w:hideMark/>
          </w:tcPr>
          <w:p w14:paraId="7DF385D4" w14:textId="77777777" w:rsidR="00806C53" w:rsidRPr="00806C53" w:rsidRDefault="00806C53" w:rsidP="00497B7D">
            <w:pPr>
              <w:pStyle w:val="ARTableColHeadRight"/>
              <w:spacing w:before="0"/>
            </w:pPr>
            <w:r w:rsidRPr="00806C53">
              <w:t xml:space="preserve">2023 </w:t>
            </w:r>
            <w:r w:rsidRPr="00806C53">
              <w:rPr>
                <w:vertAlign w:val="superscript"/>
              </w:rPr>
              <w:t>(i)</w:t>
            </w:r>
          </w:p>
        </w:tc>
        <w:tc>
          <w:tcPr>
            <w:tcW w:w="765" w:type="dxa"/>
            <w:tcBorders>
              <w:top w:val="nil"/>
              <w:left w:val="nil"/>
              <w:bottom w:val="nil"/>
              <w:right w:val="nil"/>
            </w:tcBorders>
            <w:shd w:val="clear" w:color="000000" w:fill="BFBFBF"/>
            <w:vAlign w:val="center"/>
            <w:hideMark/>
          </w:tcPr>
          <w:p w14:paraId="02620104" w14:textId="77777777" w:rsidR="00806C53" w:rsidRPr="00806C53" w:rsidRDefault="00806C53" w:rsidP="00497B7D">
            <w:pPr>
              <w:pStyle w:val="ARTableColHeadRight"/>
              <w:spacing w:before="0"/>
            </w:pPr>
            <w:r w:rsidRPr="00806C53">
              <w:t>2024</w:t>
            </w:r>
          </w:p>
        </w:tc>
        <w:tc>
          <w:tcPr>
            <w:tcW w:w="766" w:type="dxa"/>
            <w:tcBorders>
              <w:top w:val="nil"/>
              <w:left w:val="nil"/>
              <w:bottom w:val="nil"/>
              <w:right w:val="single" w:sz="4" w:space="0" w:color="D9D9D9"/>
            </w:tcBorders>
            <w:shd w:val="clear" w:color="000000" w:fill="BFBFBF"/>
            <w:vAlign w:val="center"/>
            <w:hideMark/>
          </w:tcPr>
          <w:p w14:paraId="04CDB89E" w14:textId="77777777" w:rsidR="00806C53" w:rsidRPr="00806C53" w:rsidRDefault="00806C53" w:rsidP="00497B7D">
            <w:pPr>
              <w:pStyle w:val="ARTableColHeadRight"/>
              <w:spacing w:before="0"/>
            </w:pPr>
            <w:r w:rsidRPr="00806C53">
              <w:t xml:space="preserve">2023 </w:t>
            </w:r>
            <w:r w:rsidRPr="00806C53">
              <w:rPr>
                <w:vertAlign w:val="superscript"/>
              </w:rPr>
              <w:t>(i)</w:t>
            </w:r>
          </w:p>
        </w:tc>
        <w:tc>
          <w:tcPr>
            <w:tcW w:w="765" w:type="dxa"/>
            <w:tcBorders>
              <w:top w:val="nil"/>
              <w:left w:val="nil"/>
              <w:bottom w:val="nil"/>
              <w:right w:val="nil"/>
            </w:tcBorders>
            <w:shd w:val="clear" w:color="000000" w:fill="BFBFBF"/>
            <w:vAlign w:val="center"/>
            <w:hideMark/>
          </w:tcPr>
          <w:p w14:paraId="633047C9" w14:textId="77777777" w:rsidR="00806C53" w:rsidRPr="00806C53" w:rsidRDefault="00806C53" w:rsidP="00497B7D">
            <w:pPr>
              <w:pStyle w:val="ARTableColHeadRight"/>
              <w:spacing w:before="0"/>
            </w:pPr>
            <w:r w:rsidRPr="00806C53">
              <w:t>2024</w:t>
            </w:r>
          </w:p>
        </w:tc>
        <w:tc>
          <w:tcPr>
            <w:tcW w:w="766" w:type="dxa"/>
            <w:tcBorders>
              <w:top w:val="nil"/>
              <w:left w:val="nil"/>
              <w:bottom w:val="nil"/>
              <w:right w:val="single" w:sz="4" w:space="0" w:color="D9D9D9"/>
            </w:tcBorders>
            <w:shd w:val="clear" w:color="000000" w:fill="BFBFBF"/>
            <w:vAlign w:val="center"/>
            <w:hideMark/>
          </w:tcPr>
          <w:p w14:paraId="4E3ED84E" w14:textId="77777777" w:rsidR="00806C53" w:rsidRPr="00806C53" w:rsidRDefault="00806C53" w:rsidP="00497B7D">
            <w:pPr>
              <w:pStyle w:val="ARTableColHeadRight"/>
              <w:spacing w:before="0"/>
            </w:pPr>
            <w:r w:rsidRPr="00806C53">
              <w:t xml:space="preserve">2023 </w:t>
            </w:r>
            <w:r w:rsidRPr="00806C53">
              <w:rPr>
                <w:vertAlign w:val="superscript"/>
              </w:rPr>
              <w:t>(i)</w:t>
            </w:r>
          </w:p>
        </w:tc>
        <w:tc>
          <w:tcPr>
            <w:tcW w:w="765" w:type="dxa"/>
            <w:tcBorders>
              <w:top w:val="nil"/>
              <w:left w:val="nil"/>
              <w:bottom w:val="nil"/>
              <w:right w:val="nil"/>
            </w:tcBorders>
            <w:shd w:val="clear" w:color="000000" w:fill="BFBFBF"/>
            <w:vAlign w:val="center"/>
            <w:hideMark/>
          </w:tcPr>
          <w:p w14:paraId="5BFD0146" w14:textId="77777777" w:rsidR="00806C53" w:rsidRPr="00806C53" w:rsidRDefault="00806C53" w:rsidP="00497B7D">
            <w:pPr>
              <w:pStyle w:val="ARTableColHeadRight"/>
              <w:spacing w:before="0"/>
            </w:pPr>
            <w:r w:rsidRPr="00806C53">
              <w:t>2024</w:t>
            </w:r>
          </w:p>
        </w:tc>
        <w:tc>
          <w:tcPr>
            <w:tcW w:w="766" w:type="dxa"/>
            <w:tcBorders>
              <w:top w:val="nil"/>
              <w:left w:val="nil"/>
              <w:bottom w:val="nil"/>
              <w:right w:val="single" w:sz="4" w:space="0" w:color="D9D9D9"/>
            </w:tcBorders>
            <w:shd w:val="clear" w:color="000000" w:fill="BFBFBF"/>
            <w:vAlign w:val="center"/>
            <w:hideMark/>
          </w:tcPr>
          <w:p w14:paraId="1426CB93" w14:textId="77777777" w:rsidR="00806C53" w:rsidRPr="00806C53" w:rsidRDefault="00806C53" w:rsidP="00497B7D">
            <w:pPr>
              <w:pStyle w:val="ARTableColHeadRight"/>
              <w:spacing w:before="0"/>
            </w:pPr>
            <w:r w:rsidRPr="00806C53">
              <w:t xml:space="preserve">2023 </w:t>
            </w:r>
            <w:r w:rsidRPr="00806C53">
              <w:rPr>
                <w:vertAlign w:val="superscript"/>
              </w:rPr>
              <w:t>(i)</w:t>
            </w:r>
          </w:p>
        </w:tc>
        <w:tc>
          <w:tcPr>
            <w:tcW w:w="765" w:type="dxa"/>
            <w:tcBorders>
              <w:top w:val="nil"/>
              <w:left w:val="nil"/>
              <w:bottom w:val="nil"/>
              <w:right w:val="nil"/>
            </w:tcBorders>
            <w:shd w:val="clear" w:color="000000" w:fill="BFBFBF"/>
            <w:vAlign w:val="center"/>
            <w:hideMark/>
          </w:tcPr>
          <w:p w14:paraId="2F5C8485" w14:textId="77777777" w:rsidR="00806C53" w:rsidRPr="00806C53" w:rsidRDefault="00806C53" w:rsidP="00497B7D">
            <w:pPr>
              <w:pStyle w:val="ARTableColHeadRight"/>
              <w:spacing w:before="0"/>
            </w:pPr>
            <w:r w:rsidRPr="00806C53">
              <w:t>2024</w:t>
            </w:r>
          </w:p>
        </w:tc>
        <w:tc>
          <w:tcPr>
            <w:tcW w:w="769" w:type="dxa"/>
            <w:tcBorders>
              <w:top w:val="nil"/>
              <w:left w:val="nil"/>
              <w:bottom w:val="nil"/>
              <w:right w:val="single" w:sz="4" w:space="0" w:color="D9D9D9"/>
            </w:tcBorders>
            <w:shd w:val="clear" w:color="000000" w:fill="BFBFBF"/>
            <w:vAlign w:val="center"/>
            <w:hideMark/>
          </w:tcPr>
          <w:p w14:paraId="0B54AC0D" w14:textId="77777777" w:rsidR="00806C53" w:rsidRPr="00806C53" w:rsidRDefault="00806C53" w:rsidP="00497B7D">
            <w:pPr>
              <w:pStyle w:val="ARTableColHeadRight"/>
              <w:spacing w:before="0"/>
            </w:pPr>
            <w:r w:rsidRPr="00806C53">
              <w:t xml:space="preserve">2023 </w:t>
            </w:r>
            <w:r w:rsidRPr="00806C53">
              <w:rPr>
                <w:vertAlign w:val="superscript"/>
              </w:rPr>
              <w:t>(i)</w:t>
            </w:r>
          </w:p>
        </w:tc>
        <w:tc>
          <w:tcPr>
            <w:tcW w:w="769" w:type="dxa"/>
            <w:tcBorders>
              <w:top w:val="nil"/>
              <w:left w:val="nil"/>
              <w:bottom w:val="nil"/>
              <w:right w:val="nil"/>
            </w:tcBorders>
            <w:shd w:val="clear" w:color="000000" w:fill="BFBFBF"/>
            <w:vAlign w:val="center"/>
            <w:hideMark/>
          </w:tcPr>
          <w:p w14:paraId="4A591802" w14:textId="77777777" w:rsidR="00806C53" w:rsidRPr="00806C53" w:rsidRDefault="00806C53" w:rsidP="00497B7D">
            <w:pPr>
              <w:pStyle w:val="ARTableColHeadRight"/>
              <w:spacing w:before="0"/>
            </w:pPr>
            <w:r w:rsidRPr="00806C53">
              <w:t>2024</w:t>
            </w:r>
          </w:p>
        </w:tc>
        <w:tc>
          <w:tcPr>
            <w:tcW w:w="766" w:type="dxa"/>
            <w:gridSpan w:val="2"/>
            <w:tcBorders>
              <w:top w:val="nil"/>
              <w:left w:val="nil"/>
              <w:bottom w:val="nil"/>
              <w:right w:val="single" w:sz="4" w:space="0" w:color="D9D9D9"/>
            </w:tcBorders>
            <w:shd w:val="clear" w:color="000000" w:fill="BFBFBF"/>
            <w:vAlign w:val="center"/>
            <w:hideMark/>
          </w:tcPr>
          <w:p w14:paraId="56FAE1C9" w14:textId="77777777" w:rsidR="00806C53" w:rsidRPr="00806C53" w:rsidRDefault="00806C53" w:rsidP="00497B7D">
            <w:pPr>
              <w:pStyle w:val="ARTableColHeadRight"/>
              <w:spacing w:before="0"/>
            </w:pPr>
            <w:r w:rsidRPr="00806C53">
              <w:t xml:space="preserve">2023 </w:t>
            </w:r>
            <w:r w:rsidRPr="00806C53">
              <w:rPr>
                <w:vertAlign w:val="superscript"/>
              </w:rPr>
              <w:t>(i)</w:t>
            </w:r>
          </w:p>
        </w:tc>
      </w:tr>
      <w:tr w:rsidR="00806C53" w:rsidRPr="00806C53" w14:paraId="5D33C625" w14:textId="77777777" w:rsidTr="00C74A60">
        <w:trPr>
          <w:trHeight w:val="55"/>
        </w:trPr>
        <w:tc>
          <w:tcPr>
            <w:tcW w:w="3175" w:type="dxa"/>
            <w:tcBorders>
              <w:top w:val="nil"/>
              <w:left w:val="nil"/>
              <w:bottom w:val="nil"/>
              <w:right w:val="nil"/>
            </w:tcBorders>
            <w:shd w:val="clear" w:color="000000" w:fill="BFBFBF"/>
            <w:vAlign w:val="bottom"/>
            <w:hideMark/>
          </w:tcPr>
          <w:p w14:paraId="40212305" w14:textId="77777777" w:rsidR="00806C53" w:rsidRPr="00806C53" w:rsidRDefault="00806C53" w:rsidP="00497B7D">
            <w:pPr>
              <w:pStyle w:val="ARTableBody"/>
              <w:spacing w:before="0" w:after="40"/>
              <w:rPr>
                <w:sz w:val="15"/>
                <w:szCs w:val="15"/>
              </w:rPr>
            </w:pPr>
            <w:r w:rsidRPr="00806C53">
              <w:rPr>
                <w:rFonts w:ascii="Cambria" w:hAnsi="Cambria" w:cs="Cambria"/>
                <w:sz w:val="15"/>
                <w:szCs w:val="15"/>
              </w:rPr>
              <w:t> </w:t>
            </w:r>
          </w:p>
        </w:tc>
        <w:tc>
          <w:tcPr>
            <w:tcW w:w="765" w:type="dxa"/>
            <w:tcBorders>
              <w:top w:val="nil"/>
              <w:left w:val="single" w:sz="4" w:space="0" w:color="D9D9D9"/>
              <w:right w:val="nil"/>
            </w:tcBorders>
            <w:shd w:val="clear" w:color="000000" w:fill="BFBFBF"/>
            <w:noWrap/>
            <w:vAlign w:val="bottom"/>
            <w:hideMark/>
          </w:tcPr>
          <w:p w14:paraId="52495526" w14:textId="31DF4128" w:rsidR="00806C53" w:rsidRPr="00806C53" w:rsidRDefault="00806C53" w:rsidP="00497B7D">
            <w:pPr>
              <w:pStyle w:val="ARTableColHeadRight"/>
              <w:spacing w:before="0" w:after="40"/>
            </w:pPr>
            <w:r w:rsidRPr="00806C53">
              <w:t>$</w:t>
            </w:r>
            <w:r w:rsidR="00273B0F">
              <w:t>’</w:t>
            </w:r>
            <w:r w:rsidRPr="00806C53">
              <w:t>000</w:t>
            </w:r>
          </w:p>
        </w:tc>
        <w:tc>
          <w:tcPr>
            <w:tcW w:w="766" w:type="dxa"/>
            <w:tcBorders>
              <w:top w:val="nil"/>
              <w:left w:val="nil"/>
              <w:bottom w:val="nil"/>
              <w:right w:val="single" w:sz="4" w:space="0" w:color="D9D9D9"/>
            </w:tcBorders>
            <w:shd w:val="clear" w:color="000000" w:fill="BFBFBF"/>
            <w:noWrap/>
            <w:vAlign w:val="bottom"/>
            <w:hideMark/>
          </w:tcPr>
          <w:p w14:paraId="625486F1" w14:textId="358FE31A" w:rsidR="00806C53" w:rsidRPr="00806C53" w:rsidRDefault="00806C53" w:rsidP="00497B7D">
            <w:pPr>
              <w:pStyle w:val="ARTableColHeadRight"/>
              <w:spacing w:before="0" w:after="40"/>
            </w:pPr>
            <w:r w:rsidRPr="00806C53">
              <w:t>$</w:t>
            </w:r>
            <w:r w:rsidR="00273B0F">
              <w:t>’</w:t>
            </w:r>
            <w:r w:rsidRPr="00806C53">
              <w:t>000</w:t>
            </w:r>
          </w:p>
        </w:tc>
        <w:tc>
          <w:tcPr>
            <w:tcW w:w="765" w:type="dxa"/>
            <w:tcBorders>
              <w:top w:val="nil"/>
              <w:left w:val="nil"/>
              <w:right w:val="nil"/>
            </w:tcBorders>
            <w:shd w:val="clear" w:color="000000" w:fill="BFBFBF"/>
            <w:noWrap/>
            <w:vAlign w:val="bottom"/>
            <w:hideMark/>
          </w:tcPr>
          <w:p w14:paraId="5FC9BA38" w14:textId="0F657F3C" w:rsidR="00806C53" w:rsidRPr="00806C53" w:rsidRDefault="00806C53" w:rsidP="00497B7D">
            <w:pPr>
              <w:pStyle w:val="ARTableColHeadRight"/>
              <w:spacing w:before="0" w:after="40"/>
            </w:pPr>
            <w:r w:rsidRPr="00806C53">
              <w:t>$</w:t>
            </w:r>
            <w:r w:rsidR="00273B0F">
              <w:t>’</w:t>
            </w:r>
            <w:r w:rsidRPr="00806C53">
              <w:t>000</w:t>
            </w:r>
          </w:p>
        </w:tc>
        <w:tc>
          <w:tcPr>
            <w:tcW w:w="766" w:type="dxa"/>
            <w:tcBorders>
              <w:top w:val="nil"/>
              <w:left w:val="nil"/>
              <w:bottom w:val="nil"/>
              <w:right w:val="single" w:sz="4" w:space="0" w:color="D9D9D9"/>
            </w:tcBorders>
            <w:shd w:val="clear" w:color="000000" w:fill="BFBFBF"/>
            <w:noWrap/>
            <w:vAlign w:val="bottom"/>
            <w:hideMark/>
          </w:tcPr>
          <w:p w14:paraId="58F9DB0C" w14:textId="6F64E21A" w:rsidR="00806C53" w:rsidRPr="00806C53" w:rsidRDefault="00806C53" w:rsidP="00497B7D">
            <w:pPr>
              <w:pStyle w:val="ARTableColHeadRight"/>
              <w:spacing w:before="0" w:after="40"/>
            </w:pPr>
            <w:r w:rsidRPr="00806C53">
              <w:t>$</w:t>
            </w:r>
            <w:r w:rsidR="00273B0F">
              <w:t>’</w:t>
            </w:r>
            <w:r w:rsidRPr="00806C53">
              <w:t>000</w:t>
            </w:r>
          </w:p>
        </w:tc>
        <w:tc>
          <w:tcPr>
            <w:tcW w:w="765" w:type="dxa"/>
            <w:tcBorders>
              <w:top w:val="nil"/>
              <w:left w:val="nil"/>
              <w:right w:val="nil"/>
            </w:tcBorders>
            <w:shd w:val="clear" w:color="000000" w:fill="BFBFBF"/>
            <w:noWrap/>
            <w:vAlign w:val="bottom"/>
            <w:hideMark/>
          </w:tcPr>
          <w:p w14:paraId="045539FF" w14:textId="7E2BB985" w:rsidR="00806C53" w:rsidRPr="00806C53" w:rsidRDefault="00806C53" w:rsidP="00497B7D">
            <w:pPr>
              <w:pStyle w:val="ARTableColHeadRight"/>
              <w:spacing w:before="0" w:after="40"/>
            </w:pPr>
            <w:r w:rsidRPr="00806C53">
              <w:t>$</w:t>
            </w:r>
            <w:r w:rsidR="00273B0F">
              <w:t>’</w:t>
            </w:r>
            <w:r w:rsidRPr="00806C53">
              <w:t>000</w:t>
            </w:r>
          </w:p>
        </w:tc>
        <w:tc>
          <w:tcPr>
            <w:tcW w:w="766" w:type="dxa"/>
            <w:tcBorders>
              <w:top w:val="nil"/>
              <w:left w:val="nil"/>
              <w:bottom w:val="nil"/>
              <w:right w:val="single" w:sz="4" w:space="0" w:color="D9D9D9"/>
            </w:tcBorders>
            <w:shd w:val="clear" w:color="000000" w:fill="BFBFBF"/>
            <w:noWrap/>
            <w:vAlign w:val="bottom"/>
            <w:hideMark/>
          </w:tcPr>
          <w:p w14:paraId="549EAEEC" w14:textId="353DFA8E" w:rsidR="00806C53" w:rsidRPr="00806C53" w:rsidRDefault="00806C53" w:rsidP="00497B7D">
            <w:pPr>
              <w:pStyle w:val="ARTableColHeadRight"/>
              <w:spacing w:before="0" w:after="40"/>
            </w:pPr>
            <w:r w:rsidRPr="00806C53">
              <w:t>$</w:t>
            </w:r>
            <w:r w:rsidR="00273B0F">
              <w:t>’</w:t>
            </w:r>
            <w:r w:rsidRPr="00806C53">
              <w:t>000</w:t>
            </w:r>
          </w:p>
        </w:tc>
        <w:tc>
          <w:tcPr>
            <w:tcW w:w="765" w:type="dxa"/>
            <w:tcBorders>
              <w:top w:val="nil"/>
              <w:left w:val="nil"/>
              <w:right w:val="nil"/>
            </w:tcBorders>
            <w:shd w:val="clear" w:color="000000" w:fill="BFBFBF"/>
            <w:noWrap/>
            <w:vAlign w:val="bottom"/>
            <w:hideMark/>
          </w:tcPr>
          <w:p w14:paraId="66A971EB" w14:textId="19F28D4F" w:rsidR="00806C53" w:rsidRPr="00806C53" w:rsidRDefault="00806C53" w:rsidP="00497B7D">
            <w:pPr>
              <w:pStyle w:val="ARTableColHeadRight"/>
              <w:spacing w:before="0" w:after="40"/>
            </w:pPr>
            <w:r w:rsidRPr="00806C53">
              <w:t>$</w:t>
            </w:r>
            <w:r w:rsidR="00273B0F">
              <w:t>’</w:t>
            </w:r>
            <w:r w:rsidRPr="00806C53">
              <w:t>000</w:t>
            </w:r>
          </w:p>
        </w:tc>
        <w:tc>
          <w:tcPr>
            <w:tcW w:w="766" w:type="dxa"/>
            <w:tcBorders>
              <w:top w:val="nil"/>
              <w:left w:val="nil"/>
              <w:bottom w:val="nil"/>
              <w:right w:val="single" w:sz="4" w:space="0" w:color="D9D9D9"/>
            </w:tcBorders>
            <w:shd w:val="clear" w:color="000000" w:fill="BFBFBF"/>
            <w:noWrap/>
            <w:vAlign w:val="bottom"/>
            <w:hideMark/>
          </w:tcPr>
          <w:p w14:paraId="0D842A94" w14:textId="406FF411" w:rsidR="00806C53" w:rsidRPr="00806C53" w:rsidRDefault="00806C53" w:rsidP="00497B7D">
            <w:pPr>
              <w:pStyle w:val="ARTableColHeadRight"/>
              <w:spacing w:before="0" w:after="40"/>
            </w:pPr>
            <w:r w:rsidRPr="00806C53">
              <w:t>$</w:t>
            </w:r>
            <w:r w:rsidR="00273B0F">
              <w:t>’</w:t>
            </w:r>
            <w:r w:rsidRPr="00806C53">
              <w:t>000</w:t>
            </w:r>
          </w:p>
        </w:tc>
        <w:tc>
          <w:tcPr>
            <w:tcW w:w="765" w:type="dxa"/>
            <w:tcBorders>
              <w:top w:val="nil"/>
              <w:left w:val="nil"/>
              <w:right w:val="nil"/>
            </w:tcBorders>
            <w:shd w:val="clear" w:color="000000" w:fill="BFBFBF"/>
            <w:noWrap/>
            <w:vAlign w:val="bottom"/>
            <w:hideMark/>
          </w:tcPr>
          <w:p w14:paraId="226219F4" w14:textId="01E5A360" w:rsidR="00806C53" w:rsidRPr="00806C53" w:rsidRDefault="00806C53" w:rsidP="00497B7D">
            <w:pPr>
              <w:pStyle w:val="ARTableColHeadRight"/>
              <w:spacing w:before="0" w:after="40"/>
            </w:pPr>
            <w:r w:rsidRPr="00806C53">
              <w:t>$</w:t>
            </w:r>
            <w:r w:rsidR="00273B0F">
              <w:t>’</w:t>
            </w:r>
            <w:r w:rsidRPr="00806C53">
              <w:t>000</w:t>
            </w:r>
          </w:p>
        </w:tc>
        <w:tc>
          <w:tcPr>
            <w:tcW w:w="766" w:type="dxa"/>
            <w:tcBorders>
              <w:top w:val="nil"/>
              <w:left w:val="nil"/>
              <w:bottom w:val="nil"/>
              <w:right w:val="single" w:sz="4" w:space="0" w:color="D9D9D9"/>
            </w:tcBorders>
            <w:shd w:val="clear" w:color="000000" w:fill="BFBFBF"/>
            <w:noWrap/>
            <w:vAlign w:val="bottom"/>
            <w:hideMark/>
          </w:tcPr>
          <w:p w14:paraId="288A633C" w14:textId="19C5AACF" w:rsidR="00806C53" w:rsidRPr="00806C53" w:rsidRDefault="00806C53" w:rsidP="00497B7D">
            <w:pPr>
              <w:pStyle w:val="ARTableColHeadRight"/>
              <w:spacing w:before="0" w:after="40"/>
            </w:pPr>
            <w:r w:rsidRPr="00806C53">
              <w:t>$</w:t>
            </w:r>
            <w:r w:rsidR="00273B0F">
              <w:t>’</w:t>
            </w:r>
            <w:r w:rsidRPr="00806C53">
              <w:t>000</w:t>
            </w:r>
          </w:p>
        </w:tc>
        <w:tc>
          <w:tcPr>
            <w:tcW w:w="765" w:type="dxa"/>
            <w:tcBorders>
              <w:top w:val="nil"/>
              <w:left w:val="nil"/>
              <w:right w:val="nil"/>
            </w:tcBorders>
            <w:shd w:val="clear" w:color="000000" w:fill="BFBFBF"/>
            <w:noWrap/>
            <w:vAlign w:val="bottom"/>
            <w:hideMark/>
          </w:tcPr>
          <w:p w14:paraId="600DB41C" w14:textId="782CAF18" w:rsidR="00806C53" w:rsidRPr="00806C53" w:rsidRDefault="00806C53" w:rsidP="00497B7D">
            <w:pPr>
              <w:pStyle w:val="ARTableColHeadRight"/>
              <w:spacing w:before="0" w:after="40"/>
            </w:pPr>
            <w:r w:rsidRPr="00806C53">
              <w:t>$</w:t>
            </w:r>
            <w:r w:rsidR="00273B0F">
              <w:t>’</w:t>
            </w:r>
            <w:r w:rsidRPr="00806C53">
              <w:t>000</w:t>
            </w:r>
          </w:p>
        </w:tc>
        <w:tc>
          <w:tcPr>
            <w:tcW w:w="769" w:type="dxa"/>
            <w:tcBorders>
              <w:top w:val="nil"/>
              <w:left w:val="nil"/>
              <w:bottom w:val="nil"/>
              <w:right w:val="single" w:sz="4" w:space="0" w:color="D9D9D9"/>
            </w:tcBorders>
            <w:shd w:val="clear" w:color="000000" w:fill="BFBFBF"/>
            <w:noWrap/>
            <w:vAlign w:val="bottom"/>
            <w:hideMark/>
          </w:tcPr>
          <w:p w14:paraId="08C382AC" w14:textId="4EF33B35" w:rsidR="00806C53" w:rsidRPr="00806C53" w:rsidRDefault="00806C53" w:rsidP="00497B7D">
            <w:pPr>
              <w:pStyle w:val="ARTableColHeadRight"/>
              <w:spacing w:before="0" w:after="40"/>
            </w:pPr>
            <w:r w:rsidRPr="00806C53">
              <w:t>$</w:t>
            </w:r>
            <w:r w:rsidR="00273B0F">
              <w:t>’</w:t>
            </w:r>
            <w:r w:rsidRPr="00806C53">
              <w:t>000</w:t>
            </w:r>
          </w:p>
        </w:tc>
        <w:tc>
          <w:tcPr>
            <w:tcW w:w="769" w:type="dxa"/>
            <w:tcBorders>
              <w:top w:val="nil"/>
              <w:left w:val="nil"/>
              <w:right w:val="nil"/>
            </w:tcBorders>
            <w:shd w:val="clear" w:color="000000" w:fill="BFBFBF"/>
            <w:noWrap/>
            <w:vAlign w:val="bottom"/>
            <w:hideMark/>
          </w:tcPr>
          <w:p w14:paraId="4F78B48F" w14:textId="1FDD7323" w:rsidR="00806C53" w:rsidRPr="00806C53" w:rsidRDefault="00806C53" w:rsidP="00497B7D">
            <w:pPr>
              <w:pStyle w:val="ARTableColHeadRight"/>
              <w:spacing w:before="0" w:after="40"/>
            </w:pPr>
            <w:r w:rsidRPr="00806C53">
              <w:t>$</w:t>
            </w:r>
            <w:r w:rsidR="00273B0F">
              <w:t>’</w:t>
            </w:r>
            <w:r w:rsidRPr="00806C53">
              <w:t>000</w:t>
            </w:r>
          </w:p>
        </w:tc>
        <w:tc>
          <w:tcPr>
            <w:tcW w:w="766" w:type="dxa"/>
            <w:gridSpan w:val="2"/>
            <w:tcBorders>
              <w:top w:val="nil"/>
              <w:left w:val="nil"/>
              <w:bottom w:val="nil"/>
              <w:right w:val="single" w:sz="4" w:space="0" w:color="D9D9D9"/>
            </w:tcBorders>
            <w:shd w:val="clear" w:color="000000" w:fill="BFBFBF"/>
            <w:noWrap/>
            <w:vAlign w:val="bottom"/>
            <w:hideMark/>
          </w:tcPr>
          <w:p w14:paraId="64B3B501" w14:textId="6E700EC0" w:rsidR="00806C53" w:rsidRPr="00806C53" w:rsidRDefault="00806C53" w:rsidP="00497B7D">
            <w:pPr>
              <w:pStyle w:val="ARTableColHeadRight"/>
              <w:spacing w:before="0" w:after="40"/>
            </w:pPr>
            <w:r w:rsidRPr="00806C53">
              <w:t>$</w:t>
            </w:r>
            <w:r w:rsidR="00273B0F">
              <w:t>’</w:t>
            </w:r>
            <w:r w:rsidRPr="00806C53">
              <w:t>000</w:t>
            </w:r>
          </w:p>
        </w:tc>
      </w:tr>
      <w:tr w:rsidR="00806C53" w:rsidRPr="00806C53" w14:paraId="4E49127C" w14:textId="77777777" w:rsidTr="00C74A60">
        <w:trPr>
          <w:trHeight w:val="252"/>
        </w:trPr>
        <w:tc>
          <w:tcPr>
            <w:tcW w:w="3175" w:type="dxa"/>
            <w:tcBorders>
              <w:top w:val="nil"/>
              <w:left w:val="nil"/>
              <w:bottom w:val="nil"/>
              <w:right w:val="nil"/>
            </w:tcBorders>
            <w:shd w:val="clear" w:color="000000" w:fill="FFFFFF"/>
            <w:vAlign w:val="bottom"/>
            <w:hideMark/>
          </w:tcPr>
          <w:p w14:paraId="5A22053E" w14:textId="77777777" w:rsidR="00806C53" w:rsidRPr="00497B7D" w:rsidRDefault="00806C53" w:rsidP="00497B7D">
            <w:pPr>
              <w:pStyle w:val="ARTablerowsubheadcoloursmallerspaceabove"/>
              <w:spacing w:before="40"/>
              <w:rPr>
                <w:sz w:val="15"/>
                <w:szCs w:val="15"/>
              </w:rPr>
            </w:pPr>
            <w:r w:rsidRPr="00497B7D">
              <w:rPr>
                <w:sz w:val="15"/>
                <w:szCs w:val="15"/>
              </w:rPr>
              <w:t>Administered revenue and income from transactions</w:t>
            </w:r>
          </w:p>
        </w:tc>
        <w:tc>
          <w:tcPr>
            <w:tcW w:w="765" w:type="dxa"/>
            <w:tcBorders>
              <w:top w:val="nil"/>
              <w:left w:val="single" w:sz="4" w:space="0" w:color="F2F2F2"/>
              <w:bottom w:val="nil"/>
            </w:tcBorders>
            <w:shd w:val="clear" w:color="000000" w:fill="FFFFFF"/>
            <w:noWrap/>
            <w:vAlign w:val="bottom"/>
            <w:hideMark/>
          </w:tcPr>
          <w:p w14:paraId="662FFA4E" w14:textId="77777777" w:rsidR="00806C53" w:rsidRPr="00806C53" w:rsidRDefault="00806C53" w:rsidP="00497B7D">
            <w:pPr>
              <w:pStyle w:val="ARTableBodyRight"/>
              <w:spacing w:before="40"/>
            </w:pPr>
            <w:r w:rsidRPr="00806C53">
              <w:rPr>
                <w:rFonts w:ascii="Cambria" w:hAnsi="Cambria" w:cs="Cambria"/>
              </w:rPr>
              <w:t> </w:t>
            </w:r>
          </w:p>
        </w:tc>
        <w:tc>
          <w:tcPr>
            <w:tcW w:w="766" w:type="dxa"/>
            <w:tcBorders>
              <w:top w:val="nil"/>
              <w:left w:val="nil"/>
              <w:bottom w:val="nil"/>
              <w:right w:val="single" w:sz="4" w:space="0" w:color="F2F2F2"/>
            </w:tcBorders>
            <w:shd w:val="clear" w:color="000000" w:fill="FFFFFF"/>
            <w:noWrap/>
            <w:vAlign w:val="bottom"/>
            <w:hideMark/>
          </w:tcPr>
          <w:p w14:paraId="59A279EC" w14:textId="77777777" w:rsidR="00806C53" w:rsidRPr="00806C53" w:rsidRDefault="00806C53" w:rsidP="00497B7D">
            <w:pPr>
              <w:pStyle w:val="ARTableBodyRight"/>
              <w:spacing w:before="40"/>
            </w:pPr>
            <w:r w:rsidRPr="00806C53">
              <w:rPr>
                <w:rFonts w:ascii="Cambria" w:hAnsi="Cambria" w:cs="Cambria"/>
              </w:rPr>
              <w:t> </w:t>
            </w:r>
          </w:p>
        </w:tc>
        <w:tc>
          <w:tcPr>
            <w:tcW w:w="765" w:type="dxa"/>
            <w:tcBorders>
              <w:top w:val="nil"/>
              <w:left w:val="nil"/>
              <w:bottom w:val="nil"/>
            </w:tcBorders>
            <w:shd w:val="clear" w:color="000000" w:fill="FFFFFF"/>
            <w:noWrap/>
            <w:vAlign w:val="bottom"/>
            <w:hideMark/>
          </w:tcPr>
          <w:p w14:paraId="492C28AD" w14:textId="77777777" w:rsidR="00806C53" w:rsidRPr="00806C53" w:rsidRDefault="00806C53" w:rsidP="00497B7D">
            <w:pPr>
              <w:pStyle w:val="ARTableBodyRight"/>
              <w:spacing w:before="40"/>
            </w:pPr>
            <w:r w:rsidRPr="00806C53">
              <w:rPr>
                <w:rFonts w:ascii="Cambria" w:hAnsi="Cambria" w:cs="Cambria"/>
              </w:rPr>
              <w:t> </w:t>
            </w:r>
          </w:p>
        </w:tc>
        <w:tc>
          <w:tcPr>
            <w:tcW w:w="766" w:type="dxa"/>
            <w:tcBorders>
              <w:top w:val="nil"/>
              <w:left w:val="nil"/>
              <w:bottom w:val="nil"/>
              <w:right w:val="single" w:sz="4" w:space="0" w:color="F2F2F2"/>
            </w:tcBorders>
            <w:shd w:val="clear" w:color="000000" w:fill="FFFFFF"/>
            <w:noWrap/>
            <w:vAlign w:val="bottom"/>
            <w:hideMark/>
          </w:tcPr>
          <w:p w14:paraId="3E215BCD" w14:textId="77777777" w:rsidR="00806C53" w:rsidRPr="00806C53" w:rsidRDefault="00806C53" w:rsidP="00497B7D">
            <w:pPr>
              <w:pStyle w:val="ARTableBodyRight"/>
              <w:spacing w:before="40"/>
            </w:pPr>
            <w:r w:rsidRPr="00806C53">
              <w:rPr>
                <w:rFonts w:ascii="Cambria" w:hAnsi="Cambria" w:cs="Cambria"/>
              </w:rPr>
              <w:t> </w:t>
            </w:r>
          </w:p>
        </w:tc>
        <w:tc>
          <w:tcPr>
            <w:tcW w:w="765" w:type="dxa"/>
            <w:tcBorders>
              <w:top w:val="nil"/>
              <w:left w:val="nil"/>
              <w:bottom w:val="nil"/>
            </w:tcBorders>
            <w:shd w:val="clear" w:color="000000" w:fill="FFFFFF"/>
            <w:noWrap/>
            <w:vAlign w:val="bottom"/>
            <w:hideMark/>
          </w:tcPr>
          <w:p w14:paraId="20CB90FB" w14:textId="77777777" w:rsidR="00806C53" w:rsidRPr="00806C53" w:rsidRDefault="00806C53" w:rsidP="00497B7D">
            <w:pPr>
              <w:pStyle w:val="ARTableBodyRight"/>
              <w:spacing w:before="40"/>
            </w:pPr>
            <w:r w:rsidRPr="00806C53">
              <w:rPr>
                <w:rFonts w:ascii="Cambria" w:hAnsi="Cambria" w:cs="Cambria"/>
              </w:rPr>
              <w:t> </w:t>
            </w:r>
          </w:p>
        </w:tc>
        <w:tc>
          <w:tcPr>
            <w:tcW w:w="766" w:type="dxa"/>
            <w:tcBorders>
              <w:top w:val="nil"/>
              <w:left w:val="nil"/>
              <w:bottom w:val="nil"/>
              <w:right w:val="single" w:sz="4" w:space="0" w:color="F2F2F2"/>
            </w:tcBorders>
            <w:shd w:val="clear" w:color="000000" w:fill="FFFFFF"/>
            <w:noWrap/>
            <w:vAlign w:val="bottom"/>
            <w:hideMark/>
          </w:tcPr>
          <w:p w14:paraId="3C85A7EE" w14:textId="77777777" w:rsidR="00806C53" w:rsidRPr="00806C53" w:rsidRDefault="00806C53" w:rsidP="00497B7D">
            <w:pPr>
              <w:pStyle w:val="ARTableBodyRight"/>
              <w:spacing w:before="40"/>
            </w:pPr>
            <w:r w:rsidRPr="00806C53">
              <w:rPr>
                <w:rFonts w:ascii="Cambria" w:hAnsi="Cambria" w:cs="Cambria"/>
              </w:rPr>
              <w:t> </w:t>
            </w:r>
          </w:p>
        </w:tc>
        <w:tc>
          <w:tcPr>
            <w:tcW w:w="765" w:type="dxa"/>
            <w:tcBorders>
              <w:top w:val="nil"/>
              <w:left w:val="nil"/>
              <w:bottom w:val="nil"/>
            </w:tcBorders>
            <w:shd w:val="clear" w:color="000000" w:fill="FFFFFF"/>
            <w:noWrap/>
            <w:vAlign w:val="bottom"/>
            <w:hideMark/>
          </w:tcPr>
          <w:p w14:paraId="6E881885" w14:textId="77777777" w:rsidR="00806C53" w:rsidRPr="00806C53" w:rsidRDefault="00806C53" w:rsidP="00497B7D">
            <w:pPr>
              <w:pStyle w:val="ARTableBodyRight"/>
              <w:spacing w:before="40"/>
            </w:pPr>
            <w:r w:rsidRPr="00806C53">
              <w:rPr>
                <w:rFonts w:ascii="Cambria" w:hAnsi="Cambria" w:cs="Cambria"/>
              </w:rPr>
              <w:t> </w:t>
            </w:r>
          </w:p>
        </w:tc>
        <w:tc>
          <w:tcPr>
            <w:tcW w:w="766" w:type="dxa"/>
            <w:tcBorders>
              <w:top w:val="nil"/>
              <w:left w:val="nil"/>
              <w:bottom w:val="nil"/>
              <w:right w:val="single" w:sz="4" w:space="0" w:color="F2F2F2"/>
            </w:tcBorders>
            <w:shd w:val="clear" w:color="000000" w:fill="FFFFFF"/>
            <w:noWrap/>
            <w:vAlign w:val="bottom"/>
            <w:hideMark/>
          </w:tcPr>
          <w:p w14:paraId="762195F5" w14:textId="77777777" w:rsidR="00806C53" w:rsidRPr="00806C53" w:rsidRDefault="00806C53" w:rsidP="00497B7D">
            <w:pPr>
              <w:pStyle w:val="ARTableBodyRight"/>
              <w:spacing w:before="40"/>
            </w:pPr>
            <w:r w:rsidRPr="00806C53">
              <w:rPr>
                <w:rFonts w:ascii="Cambria" w:hAnsi="Cambria" w:cs="Cambria"/>
              </w:rPr>
              <w:t> </w:t>
            </w:r>
          </w:p>
        </w:tc>
        <w:tc>
          <w:tcPr>
            <w:tcW w:w="765" w:type="dxa"/>
            <w:tcBorders>
              <w:top w:val="nil"/>
              <w:left w:val="nil"/>
              <w:bottom w:val="nil"/>
            </w:tcBorders>
            <w:shd w:val="clear" w:color="000000" w:fill="FFFFFF"/>
            <w:noWrap/>
            <w:vAlign w:val="bottom"/>
            <w:hideMark/>
          </w:tcPr>
          <w:p w14:paraId="0182CAB9" w14:textId="77777777" w:rsidR="00806C53" w:rsidRPr="00806C53" w:rsidRDefault="00806C53" w:rsidP="00497B7D">
            <w:pPr>
              <w:pStyle w:val="ARTableBodyRight"/>
              <w:spacing w:before="40"/>
            </w:pPr>
            <w:r w:rsidRPr="00806C53">
              <w:rPr>
                <w:rFonts w:ascii="Cambria" w:hAnsi="Cambria" w:cs="Cambria"/>
              </w:rPr>
              <w:t> </w:t>
            </w:r>
          </w:p>
        </w:tc>
        <w:tc>
          <w:tcPr>
            <w:tcW w:w="766" w:type="dxa"/>
            <w:tcBorders>
              <w:top w:val="nil"/>
              <w:left w:val="nil"/>
              <w:bottom w:val="nil"/>
              <w:right w:val="single" w:sz="4" w:space="0" w:color="F2F2F2"/>
            </w:tcBorders>
            <w:shd w:val="clear" w:color="000000" w:fill="FFFFFF"/>
            <w:noWrap/>
            <w:vAlign w:val="bottom"/>
            <w:hideMark/>
          </w:tcPr>
          <w:p w14:paraId="11A7D248" w14:textId="77777777" w:rsidR="00806C53" w:rsidRPr="00806C53" w:rsidRDefault="00806C53" w:rsidP="00497B7D">
            <w:pPr>
              <w:pStyle w:val="ARTableBodyRight"/>
              <w:spacing w:before="40"/>
            </w:pPr>
            <w:r w:rsidRPr="00806C53">
              <w:rPr>
                <w:rFonts w:ascii="Cambria" w:hAnsi="Cambria" w:cs="Cambria"/>
              </w:rPr>
              <w:t> </w:t>
            </w:r>
          </w:p>
        </w:tc>
        <w:tc>
          <w:tcPr>
            <w:tcW w:w="765" w:type="dxa"/>
            <w:tcBorders>
              <w:top w:val="nil"/>
              <w:left w:val="nil"/>
              <w:bottom w:val="nil"/>
            </w:tcBorders>
            <w:shd w:val="clear" w:color="000000" w:fill="FFFFFF"/>
            <w:noWrap/>
            <w:vAlign w:val="bottom"/>
            <w:hideMark/>
          </w:tcPr>
          <w:p w14:paraId="6E3ADB09" w14:textId="77777777" w:rsidR="00806C53" w:rsidRPr="00806C53" w:rsidRDefault="00806C53" w:rsidP="00497B7D">
            <w:pPr>
              <w:pStyle w:val="ARTableBodyRight"/>
              <w:spacing w:before="40"/>
            </w:pPr>
            <w:r w:rsidRPr="00806C53">
              <w:rPr>
                <w:rFonts w:ascii="Cambria" w:hAnsi="Cambria" w:cs="Cambria"/>
              </w:rPr>
              <w:t> </w:t>
            </w:r>
          </w:p>
        </w:tc>
        <w:tc>
          <w:tcPr>
            <w:tcW w:w="769" w:type="dxa"/>
            <w:tcBorders>
              <w:top w:val="nil"/>
              <w:left w:val="nil"/>
              <w:bottom w:val="nil"/>
              <w:right w:val="single" w:sz="4" w:space="0" w:color="F2F2F2"/>
            </w:tcBorders>
            <w:shd w:val="clear" w:color="000000" w:fill="FFFFFF"/>
            <w:vAlign w:val="bottom"/>
            <w:hideMark/>
          </w:tcPr>
          <w:p w14:paraId="62F1ED87" w14:textId="77777777" w:rsidR="00806C53" w:rsidRPr="00806C53" w:rsidRDefault="00806C53" w:rsidP="00497B7D">
            <w:pPr>
              <w:pStyle w:val="ARTableBodyRight"/>
              <w:spacing w:before="40"/>
            </w:pPr>
            <w:r w:rsidRPr="00806C53">
              <w:rPr>
                <w:rFonts w:ascii="Cambria" w:hAnsi="Cambria" w:cs="Cambria"/>
              </w:rPr>
              <w:t> </w:t>
            </w:r>
          </w:p>
        </w:tc>
        <w:tc>
          <w:tcPr>
            <w:tcW w:w="769" w:type="dxa"/>
            <w:tcBorders>
              <w:top w:val="nil"/>
              <w:left w:val="nil"/>
              <w:bottom w:val="nil"/>
            </w:tcBorders>
            <w:shd w:val="clear" w:color="000000" w:fill="F2F2F2"/>
            <w:vAlign w:val="bottom"/>
            <w:hideMark/>
          </w:tcPr>
          <w:p w14:paraId="76324302" w14:textId="77777777" w:rsidR="00806C53" w:rsidRPr="00806C53" w:rsidRDefault="00806C53" w:rsidP="00497B7D">
            <w:pPr>
              <w:pStyle w:val="ARTableBodyRight"/>
              <w:spacing w:before="40"/>
            </w:pPr>
            <w:r w:rsidRPr="00806C53">
              <w:rPr>
                <w:rFonts w:ascii="Cambria" w:hAnsi="Cambria" w:cs="Cambria"/>
              </w:rPr>
              <w:t> </w:t>
            </w:r>
          </w:p>
        </w:tc>
        <w:tc>
          <w:tcPr>
            <w:tcW w:w="766" w:type="dxa"/>
            <w:gridSpan w:val="2"/>
            <w:tcBorders>
              <w:top w:val="nil"/>
              <w:left w:val="nil"/>
              <w:bottom w:val="nil"/>
              <w:right w:val="single" w:sz="4" w:space="0" w:color="F2F2F2"/>
            </w:tcBorders>
            <w:shd w:val="clear" w:color="000000" w:fill="F2F2F2"/>
            <w:vAlign w:val="bottom"/>
            <w:hideMark/>
          </w:tcPr>
          <w:p w14:paraId="0141A44F" w14:textId="77777777" w:rsidR="00806C53" w:rsidRPr="00806C53" w:rsidRDefault="00806C53" w:rsidP="00497B7D">
            <w:pPr>
              <w:pStyle w:val="ARTableBodyRight"/>
              <w:spacing w:before="40"/>
            </w:pPr>
            <w:r w:rsidRPr="00806C53">
              <w:rPr>
                <w:rFonts w:ascii="Cambria" w:hAnsi="Cambria" w:cs="Cambria"/>
              </w:rPr>
              <w:t> </w:t>
            </w:r>
          </w:p>
        </w:tc>
      </w:tr>
      <w:tr w:rsidR="00806C53" w:rsidRPr="00806C53" w14:paraId="4D889C47" w14:textId="77777777" w:rsidTr="00C74A60">
        <w:trPr>
          <w:trHeight w:hRule="exact" w:val="227"/>
        </w:trPr>
        <w:tc>
          <w:tcPr>
            <w:tcW w:w="3175" w:type="dxa"/>
            <w:tcBorders>
              <w:top w:val="nil"/>
              <w:left w:val="nil"/>
              <w:bottom w:val="nil"/>
              <w:right w:val="nil"/>
            </w:tcBorders>
            <w:shd w:val="clear" w:color="000000" w:fill="FFFFFF"/>
            <w:vAlign w:val="bottom"/>
            <w:hideMark/>
          </w:tcPr>
          <w:p w14:paraId="64570A32" w14:textId="77777777" w:rsidR="00806C53" w:rsidRPr="00497B7D" w:rsidRDefault="00806C53" w:rsidP="008C772B">
            <w:pPr>
              <w:pStyle w:val="ARTableBody"/>
              <w:spacing w:before="40" w:after="40"/>
              <w:rPr>
                <w:sz w:val="15"/>
                <w:szCs w:val="15"/>
              </w:rPr>
            </w:pPr>
            <w:r w:rsidRPr="00497B7D">
              <w:rPr>
                <w:sz w:val="15"/>
                <w:szCs w:val="15"/>
              </w:rPr>
              <w:t xml:space="preserve">Appropriations </w:t>
            </w:r>
          </w:p>
        </w:tc>
        <w:tc>
          <w:tcPr>
            <w:tcW w:w="765" w:type="dxa"/>
            <w:tcBorders>
              <w:top w:val="nil"/>
              <w:left w:val="single" w:sz="4" w:space="0" w:color="F2F2F2"/>
              <w:bottom w:val="nil"/>
            </w:tcBorders>
            <w:shd w:val="clear" w:color="000000" w:fill="FFFFFF"/>
            <w:noWrap/>
            <w:vAlign w:val="bottom"/>
            <w:hideMark/>
          </w:tcPr>
          <w:p w14:paraId="7A2EFBB9"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777BE70F"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675C1838"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5319FA3A"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6A173C4"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1AE2E0E0"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0CD9AD79"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15E0A1FF"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65B37F76"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322DCB2D"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1D85A1C" w14:textId="77777777" w:rsidR="00806C53" w:rsidRPr="008C772B" w:rsidRDefault="00806C53" w:rsidP="008C772B">
            <w:pPr>
              <w:pStyle w:val="ARTableBodyRight"/>
              <w:spacing w:before="40" w:after="40"/>
              <w:rPr>
                <w:sz w:val="15"/>
                <w:szCs w:val="15"/>
              </w:rPr>
            </w:pPr>
            <w:r w:rsidRPr="008C772B">
              <w:rPr>
                <w:sz w:val="15"/>
                <w:szCs w:val="15"/>
              </w:rPr>
              <w:t>-</w:t>
            </w:r>
          </w:p>
        </w:tc>
        <w:tc>
          <w:tcPr>
            <w:tcW w:w="769" w:type="dxa"/>
            <w:tcBorders>
              <w:top w:val="nil"/>
              <w:left w:val="nil"/>
              <w:bottom w:val="nil"/>
              <w:right w:val="single" w:sz="4" w:space="0" w:color="F2F2F2"/>
            </w:tcBorders>
            <w:shd w:val="clear" w:color="000000" w:fill="FFFFFF"/>
            <w:noWrap/>
            <w:vAlign w:val="bottom"/>
            <w:hideMark/>
          </w:tcPr>
          <w:p w14:paraId="0405B912" w14:textId="77777777" w:rsidR="00806C53" w:rsidRPr="008C772B" w:rsidRDefault="00806C53" w:rsidP="008C772B">
            <w:pPr>
              <w:pStyle w:val="ARTableBodyRight"/>
              <w:spacing w:before="40" w:after="40"/>
              <w:rPr>
                <w:sz w:val="15"/>
                <w:szCs w:val="15"/>
              </w:rPr>
            </w:pPr>
            <w:r w:rsidRPr="008C772B">
              <w:rPr>
                <w:sz w:val="15"/>
                <w:szCs w:val="15"/>
              </w:rPr>
              <w:t>-</w:t>
            </w:r>
          </w:p>
        </w:tc>
        <w:tc>
          <w:tcPr>
            <w:tcW w:w="769" w:type="dxa"/>
            <w:tcBorders>
              <w:top w:val="nil"/>
              <w:left w:val="nil"/>
              <w:bottom w:val="nil"/>
            </w:tcBorders>
            <w:shd w:val="clear" w:color="000000" w:fill="F2F2F2"/>
            <w:vAlign w:val="bottom"/>
            <w:hideMark/>
          </w:tcPr>
          <w:p w14:paraId="6A99934B" w14:textId="77777777" w:rsidR="00806C53" w:rsidRPr="001F4F96" w:rsidRDefault="00806C53" w:rsidP="008C772B">
            <w:pPr>
              <w:pStyle w:val="ARTableBodyRight"/>
              <w:spacing w:before="40" w:after="40"/>
              <w:rPr>
                <w:b/>
                <w:sz w:val="15"/>
                <w:szCs w:val="15"/>
              </w:rPr>
            </w:pPr>
            <w:r w:rsidRPr="001F4F96">
              <w:rPr>
                <w:b/>
                <w:sz w:val="15"/>
                <w:szCs w:val="15"/>
              </w:rPr>
              <w:t>-</w:t>
            </w:r>
          </w:p>
        </w:tc>
        <w:tc>
          <w:tcPr>
            <w:tcW w:w="766" w:type="dxa"/>
            <w:gridSpan w:val="2"/>
            <w:tcBorders>
              <w:top w:val="nil"/>
              <w:left w:val="nil"/>
              <w:bottom w:val="nil"/>
              <w:right w:val="single" w:sz="4" w:space="0" w:color="F2F2F2"/>
            </w:tcBorders>
            <w:shd w:val="clear" w:color="000000" w:fill="F2F2F2"/>
            <w:vAlign w:val="bottom"/>
            <w:hideMark/>
          </w:tcPr>
          <w:p w14:paraId="20B4A773" w14:textId="77777777" w:rsidR="00806C53" w:rsidRPr="001F4F96" w:rsidRDefault="00806C53" w:rsidP="008C772B">
            <w:pPr>
              <w:pStyle w:val="ARTableBodyRight"/>
              <w:spacing w:before="40" w:after="40"/>
              <w:rPr>
                <w:b/>
                <w:sz w:val="15"/>
                <w:szCs w:val="15"/>
              </w:rPr>
            </w:pPr>
            <w:r w:rsidRPr="001F4F96">
              <w:rPr>
                <w:b/>
                <w:sz w:val="15"/>
                <w:szCs w:val="15"/>
              </w:rPr>
              <w:t>-</w:t>
            </w:r>
          </w:p>
        </w:tc>
      </w:tr>
      <w:tr w:rsidR="00806C53" w:rsidRPr="00806C53" w14:paraId="443481BC" w14:textId="77777777" w:rsidTr="00C74A60">
        <w:trPr>
          <w:trHeight w:hRule="exact" w:val="227"/>
        </w:trPr>
        <w:tc>
          <w:tcPr>
            <w:tcW w:w="3175" w:type="dxa"/>
            <w:tcBorders>
              <w:top w:val="nil"/>
              <w:left w:val="nil"/>
              <w:bottom w:val="nil"/>
              <w:right w:val="nil"/>
            </w:tcBorders>
            <w:shd w:val="clear" w:color="000000" w:fill="FFFFFF"/>
            <w:vAlign w:val="bottom"/>
            <w:hideMark/>
          </w:tcPr>
          <w:p w14:paraId="0CE01DCC" w14:textId="77777777" w:rsidR="00806C53" w:rsidRPr="00497B7D" w:rsidRDefault="00806C53" w:rsidP="008C772B">
            <w:pPr>
              <w:pStyle w:val="ARTableBody"/>
              <w:spacing w:before="40" w:after="40"/>
              <w:rPr>
                <w:sz w:val="15"/>
                <w:szCs w:val="15"/>
              </w:rPr>
            </w:pPr>
            <w:r w:rsidRPr="00497B7D">
              <w:rPr>
                <w:sz w:val="15"/>
                <w:szCs w:val="15"/>
              </w:rPr>
              <w:t>Interest income</w:t>
            </w:r>
          </w:p>
        </w:tc>
        <w:tc>
          <w:tcPr>
            <w:tcW w:w="765" w:type="dxa"/>
            <w:tcBorders>
              <w:top w:val="nil"/>
              <w:left w:val="single" w:sz="4" w:space="0" w:color="F2F2F2"/>
              <w:bottom w:val="nil"/>
            </w:tcBorders>
            <w:shd w:val="clear" w:color="000000" w:fill="FFFFFF"/>
            <w:noWrap/>
            <w:vAlign w:val="bottom"/>
            <w:hideMark/>
          </w:tcPr>
          <w:p w14:paraId="0CE3D1F6"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1AFA7C59"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16811BBB"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72118DA7"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6742CC4"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51E620A9"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047FDBD9"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3821CF40"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0418A5AB"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40983550"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A420DA3" w14:textId="77777777" w:rsidR="00806C53" w:rsidRPr="008C772B" w:rsidRDefault="00806C53" w:rsidP="008C772B">
            <w:pPr>
              <w:pStyle w:val="ARTableBodyRight"/>
              <w:spacing w:before="40" w:after="40"/>
              <w:rPr>
                <w:sz w:val="15"/>
                <w:szCs w:val="15"/>
              </w:rPr>
            </w:pPr>
            <w:r w:rsidRPr="008C772B">
              <w:rPr>
                <w:sz w:val="15"/>
                <w:szCs w:val="15"/>
              </w:rPr>
              <w:t>5,461</w:t>
            </w:r>
          </w:p>
        </w:tc>
        <w:tc>
          <w:tcPr>
            <w:tcW w:w="769" w:type="dxa"/>
            <w:tcBorders>
              <w:top w:val="nil"/>
              <w:left w:val="nil"/>
              <w:bottom w:val="nil"/>
              <w:right w:val="single" w:sz="4" w:space="0" w:color="F2F2F2"/>
            </w:tcBorders>
            <w:shd w:val="clear" w:color="000000" w:fill="FFFFFF"/>
            <w:noWrap/>
            <w:vAlign w:val="bottom"/>
            <w:hideMark/>
          </w:tcPr>
          <w:p w14:paraId="4311FC4F" w14:textId="77777777" w:rsidR="00806C53" w:rsidRPr="008C772B" w:rsidRDefault="00806C53" w:rsidP="008C772B">
            <w:pPr>
              <w:pStyle w:val="ARTableBodyRight"/>
              <w:spacing w:before="40" w:after="40"/>
              <w:rPr>
                <w:sz w:val="15"/>
                <w:szCs w:val="15"/>
              </w:rPr>
            </w:pPr>
            <w:r w:rsidRPr="008C772B">
              <w:rPr>
                <w:sz w:val="15"/>
                <w:szCs w:val="15"/>
              </w:rPr>
              <w:t>2,514</w:t>
            </w:r>
          </w:p>
        </w:tc>
        <w:tc>
          <w:tcPr>
            <w:tcW w:w="769" w:type="dxa"/>
            <w:tcBorders>
              <w:top w:val="nil"/>
              <w:left w:val="nil"/>
              <w:bottom w:val="nil"/>
            </w:tcBorders>
            <w:shd w:val="clear" w:color="000000" w:fill="F2F2F2"/>
            <w:vAlign w:val="bottom"/>
            <w:hideMark/>
          </w:tcPr>
          <w:p w14:paraId="2409313A" w14:textId="77777777" w:rsidR="00806C53" w:rsidRPr="001F4F96" w:rsidRDefault="00806C53" w:rsidP="008C772B">
            <w:pPr>
              <w:pStyle w:val="ARTableBodyRight"/>
              <w:spacing w:before="40" w:after="40"/>
              <w:rPr>
                <w:b/>
                <w:sz w:val="15"/>
                <w:szCs w:val="15"/>
              </w:rPr>
            </w:pPr>
            <w:r w:rsidRPr="001F4F96">
              <w:rPr>
                <w:b/>
                <w:sz w:val="15"/>
                <w:szCs w:val="15"/>
              </w:rPr>
              <w:t>5,461</w:t>
            </w:r>
          </w:p>
        </w:tc>
        <w:tc>
          <w:tcPr>
            <w:tcW w:w="766" w:type="dxa"/>
            <w:gridSpan w:val="2"/>
            <w:tcBorders>
              <w:top w:val="nil"/>
              <w:left w:val="nil"/>
              <w:bottom w:val="nil"/>
              <w:right w:val="single" w:sz="4" w:space="0" w:color="F2F2F2"/>
            </w:tcBorders>
            <w:shd w:val="clear" w:color="000000" w:fill="F2F2F2"/>
            <w:vAlign w:val="bottom"/>
            <w:hideMark/>
          </w:tcPr>
          <w:p w14:paraId="0FB23F56" w14:textId="77777777" w:rsidR="00806C53" w:rsidRPr="001F4F96" w:rsidRDefault="00806C53" w:rsidP="008C772B">
            <w:pPr>
              <w:pStyle w:val="ARTableBodyRight"/>
              <w:spacing w:before="40" w:after="40"/>
              <w:rPr>
                <w:b/>
                <w:sz w:val="15"/>
                <w:szCs w:val="15"/>
              </w:rPr>
            </w:pPr>
            <w:r w:rsidRPr="001F4F96">
              <w:rPr>
                <w:b/>
                <w:sz w:val="15"/>
                <w:szCs w:val="15"/>
              </w:rPr>
              <w:t>2,514</w:t>
            </w:r>
          </w:p>
        </w:tc>
      </w:tr>
      <w:tr w:rsidR="00806C53" w:rsidRPr="00806C53" w14:paraId="3FDC9B5E" w14:textId="77777777" w:rsidTr="00C74A60">
        <w:trPr>
          <w:trHeight w:hRule="exact" w:val="227"/>
        </w:trPr>
        <w:tc>
          <w:tcPr>
            <w:tcW w:w="3175" w:type="dxa"/>
            <w:tcBorders>
              <w:top w:val="nil"/>
              <w:left w:val="nil"/>
              <w:bottom w:val="nil"/>
              <w:right w:val="nil"/>
            </w:tcBorders>
            <w:shd w:val="clear" w:color="000000" w:fill="FFFFFF"/>
            <w:vAlign w:val="bottom"/>
            <w:hideMark/>
          </w:tcPr>
          <w:p w14:paraId="2D61EBAE" w14:textId="77777777" w:rsidR="00806C53" w:rsidRPr="00497B7D" w:rsidRDefault="00806C53" w:rsidP="008C772B">
            <w:pPr>
              <w:pStyle w:val="ARTableBody"/>
              <w:spacing w:before="40" w:after="40"/>
              <w:rPr>
                <w:sz w:val="15"/>
                <w:szCs w:val="15"/>
              </w:rPr>
            </w:pPr>
            <w:r w:rsidRPr="00497B7D">
              <w:rPr>
                <w:sz w:val="15"/>
                <w:szCs w:val="15"/>
              </w:rPr>
              <w:t>Sale of goods and services</w:t>
            </w:r>
          </w:p>
        </w:tc>
        <w:tc>
          <w:tcPr>
            <w:tcW w:w="765" w:type="dxa"/>
            <w:tcBorders>
              <w:top w:val="nil"/>
              <w:left w:val="single" w:sz="4" w:space="0" w:color="F2F2F2"/>
              <w:bottom w:val="nil"/>
            </w:tcBorders>
            <w:shd w:val="clear" w:color="000000" w:fill="FFFFFF"/>
            <w:noWrap/>
            <w:vAlign w:val="bottom"/>
            <w:hideMark/>
          </w:tcPr>
          <w:p w14:paraId="209B38A5" w14:textId="77777777" w:rsidR="00806C53" w:rsidRPr="008C772B" w:rsidRDefault="00806C53" w:rsidP="008C772B">
            <w:pPr>
              <w:pStyle w:val="ARTableBodyRight"/>
              <w:spacing w:before="40" w:after="40"/>
              <w:rPr>
                <w:sz w:val="15"/>
                <w:szCs w:val="15"/>
              </w:rPr>
            </w:pPr>
            <w:r w:rsidRPr="008C772B">
              <w:rPr>
                <w:sz w:val="15"/>
                <w:szCs w:val="15"/>
              </w:rPr>
              <w:t>202</w:t>
            </w:r>
          </w:p>
        </w:tc>
        <w:tc>
          <w:tcPr>
            <w:tcW w:w="766" w:type="dxa"/>
            <w:tcBorders>
              <w:top w:val="nil"/>
              <w:left w:val="nil"/>
              <w:bottom w:val="nil"/>
              <w:right w:val="single" w:sz="4" w:space="0" w:color="F2F2F2"/>
            </w:tcBorders>
            <w:shd w:val="clear" w:color="000000" w:fill="FFFFFF"/>
            <w:noWrap/>
            <w:vAlign w:val="bottom"/>
            <w:hideMark/>
          </w:tcPr>
          <w:p w14:paraId="7DD8E1E3" w14:textId="77777777" w:rsidR="00806C53" w:rsidRPr="008C772B" w:rsidRDefault="00806C53" w:rsidP="008C772B">
            <w:pPr>
              <w:pStyle w:val="ARTableBodyRight"/>
              <w:spacing w:before="40" w:after="40"/>
              <w:rPr>
                <w:sz w:val="15"/>
                <w:szCs w:val="15"/>
              </w:rPr>
            </w:pPr>
            <w:r w:rsidRPr="008C772B">
              <w:rPr>
                <w:sz w:val="15"/>
                <w:szCs w:val="15"/>
              </w:rPr>
              <w:t>252</w:t>
            </w:r>
          </w:p>
        </w:tc>
        <w:tc>
          <w:tcPr>
            <w:tcW w:w="765" w:type="dxa"/>
            <w:tcBorders>
              <w:top w:val="nil"/>
              <w:left w:val="nil"/>
              <w:bottom w:val="nil"/>
            </w:tcBorders>
            <w:shd w:val="clear" w:color="000000" w:fill="FFFFFF"/>
            <w:noWrap/>
            <w:vAlign w:val="bottom"/>
            <w:hideMark/>
          </w:tcPr>
          <w:p w14:paraId="045EBA67" w14:textId="77777777" w:rsidR="00806C53" w:rsidRPr="008C772B" w:rsidRDefault="00806C53" w:rsidP="008C772B">
            <w:pPr>
              <w:pStyle w:val="ARTableBodyRight"/>
              <w:spacing w:before="40" w:after="40"/>
              <w:rPr>
                <w:sz w:val="15"/>
                <w:szCs w:val="15"/>
              </w:rPr>
            </w:pPr>
            <w:r w:rsidRPr="008C772B">
              <w:rPr>
                <w:sz w:val="15"/>
                <w:szCs w:val="15"/>
              </w:rPr>
              <w:t>9,011</w:t>
            </w:r>
          </w:p>
        </w:tc>
        <w:tc>
          <w:tcPr>
            <w:tcW w:w="766" w:type="dxa"/>
            <w:tcBorders>
              <w:top w:val="nil"/>
              <w:left w:val="nil"/>
              <w:bottom w:val="nil"/>
              <w:right w:val="single" w:sz="4" w:space="0" w:color="F2F2F2"/>
            </w:tcBorders>
            <w:shd w:val="clear" w:color="000000" w:fill="FFFFFF"/>
            <w:noWrap/>
            <w:vAlign w:val="bottom"/>
            <w:hideMark/>
          </w:tcPr>
          <w:p w14:paraId="4121BB7D" w14:textId="77777777" w:rsidR="00806C53" w:rsidRPr="008C772B" w:rsidRDefault="00806C53" w:rsidP="008C772B">
            <w:pPr>
              <w:pStyle w:val="ARTableBodyRight"/>
              <w:spacing w:before="40" w:after="40"/>
              <w:rPr>
                <w:sz w:val="15"/>
                <w:szCs w:val="15"/>
              </w:rPr>
            </w:pPr>
            <w:r w:rsidRPr="008C772B">
              <w:rPr>
                <w:sz w:val="15"/>
                <w:szCs w:val="15"/>
              </w:rPr>
              <w:t>3,921</w:t>
            </w:r>
          </w:p>
        </w:tc>
        <w:tc>
          <w:tcPr>
            <w:tcW w:w="765" w:type="dxa"/>
            <w:tcBorders>
              <w:top w:val="nil"/>
              <w:left w:val="nil"/>
              <w:bottom w:val="nil"/>
            </w:tcBorders>
            <w:shd w:val="clear" w:color="000000" w:fill="FFFFFF"/>
            <w:noWrap/>
            <w:vAlign w:val="bottom"/>
            <w:hideMark/>
          </w:tcPr>
          <w:p w14:paraId="46227B7C"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33E80C0E"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68233DEA"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2B0B2921"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663598C6" w14:textId="77777777" w:rsidR="00806C53" w:rsidRPr="008C772B" w:rsidRDefault="00806C53" w:rsidP="008C772B">
            <w:pPr>
              <w:pStyle w:val="ARTableBodyRight"/>
              <w:spacing w:before="40" w:after="40"/>
              <w:rPr>
                <w:sz w:val="15"/>
                <w:szCs w:val="15"/>
              </w:rPr>
            </w:pPr>
            <w:r w:rsidRPr="008C772B">
              <w:rPr>
                <w:sz w:val="15"/>
                <w:szCs w:val="15"/>
              </w:rPr>
              <w:t>118</w:t>
            </w:r>
          </w:p>
        </w:tc>
        <w:tc>
          <w:tcPr>
            <w:tcW w:w="766" w:type="dxa"/>
            <w:tcBorders>
              <w:top w:val="nil"/>
              <w:left w:val="nil"/>
              <w:bottom w:val="nil"/>
              <w:right w:val="single" w:sz="4" w:space="0" w:color="F2F2F2"/>
            </w:tcBorders>
            <w:shd w:val="clear" w:color="000000" w:fill="FFFFFF"/>
            <w:noWrap/>
            <w:vAlign w:val="bottom"/>
            <w:hideMark/>
          </w:tcPr>
          <w:p w14:paraId="3132D034" w14:textId="77777777" w:rsidR="00806C53" w:rsidRPr="008C772B" w:rsidRDefault="00806C53" w:rsidP="008C772B">
            <w:pPr>
              <w:pStyle w:val="ARTableBodyRight"/>
              <w:spacing w:before="40" w:after="40"/>
              <w:rPr>
                <w:sz w:val="15"/>
                <w:szCs w:val="15"/>
              </w:rPr>
            </w:pPr>
            <w:r w:rsidRPr="008C772B">
              <w:rPr>
                <w:sz w:val="15"/>
                <w:szCs w:val="15"/>
              </w:rPr>
              <w:t>60</w:t>
            </w:r>
          </w:p>
        </w:tc>
        <w:tc>
          <w:tcPr>
            <w:tcW w:w="765" w:type="dxa"/>
            <w:tcBorders>
              <w:top w:val="nil"/>
              <w:left w:val="nil"/>
              <w:bottom w:val="nil"/>
            </w:tcBorders>
            <w:shd w:val="clear" w:color="000000" w:fill="FFFFFF"/>
            <w:noWrap/>
            <w:vAlign w:val="bottom"/>
            <w:hideMark/>
          </w:tcPr>
          <w:p w14:paraId="056A206E" w14:textId="77777777" w:rsidR="00806C53" w:rsidRPr="008C772B" w:rsidRDefault="00806C53" w:rsidP="008C772B">
            <w:pPr>
              <w:pStyle w:val="ARTableBodyRight"/>
              <w:spacing w:before="40" w:after="40"/>
              <w:rPr>
                <w:sz w:val="15"/>
                <w:szCs w:val="15"/>
              </w:rPr>
            </w:pPr>
            <w:r w:rsidRPr="008C772B">
              <w:rPr>
                <w:sz w:val="15"/>
                <w:szCs w:val="15"/>
              </w:rPr>
              <w:t>478,916</w:t>
            </w:r>
          </w:p>
        </w:tc>
        <w:tc>
          <w:tcPr>
            <w:tcW w:w="769" w:type="dxa"/>
            <w:tcBorders>
              <w:top w:val="nil"/>
              <w:left w:val="nil"/>
              <w:bottom w:val="nil"/>
              <w:right w:val="single" w:sz="4" w:space="0" w:color="F2F2F2"/>
            </w:tcBorders>
            <w:shd w:val="clear" w:color="000000" w:fill="FFFFFF"/>
            <w:noWrap/>
            <w:vAlign w:val="bottom"/>
            <w:hideMark/>
          </w:tcPr>
          <w:p w14:paraId="536ABEA7" w14:textId="77777777" w:rsidR="00806C53" w:rsidRPr="008C772B" w:rsidRDefault="00806C53" w:rsidP="008C772B">
            <w:pPr>
              <w:pStyle w:val="ARTableBodyRight"/>
              <w:spacing w:before="40" w:after="40"/>
              <w:rPr>
                <w:sz w:val="15"/>
                <w:szCs w:val="15"/>
              </w:rPr>
            </w:pPr>
            <w:r w:rsidRPr="008C772B">
              <w:rPr>
                <w:sz w:val="15"/>
                <w:szCs w:val="15"/>
              </w:rPr>
              <w:t>273,677</w:t>
            </w:r>
          </w:p>
        </w:tc>
        <w:tc>
          <w:tcPr>
            <w:tcW w:w="769" w:type="dxa"/>
            <w:tcBorders>
              <w:top w:val="nil"/>
              <w:left w:val="nil"/>
              <w:bottom w:val="nil"/>
            </w:tcBorders>
            <w:shd w:val="clear" w:color="000000" w:fill="F2F2F2"/>
            <w:vAlign w:val="bottom"/>
            <w:hideMark/>
          </w:tcPr>
          <w:p w14:paraId="4120EA54" w14:textId="77777777" w:rsidR="00806C53" w:rsidRPr="001F4F96" w:rsidRDefault="00806C53" w:rsidP="008C772B">
            <w:pPr>
              <w:pStyle w:val="ARTableBodyRight"/>
              <w:spacing w:before="40" w:after="40"/>
              <w:rPr>
                <w:b/>
                <w:sz w:val="15"/>
                <w:szCs w:val="15"/>
              </w:rPr>
            </w:pPr>
            <w:r w:rsidRPr="001F4F96">
              <w:rPr>
                <w:b/>
                <w:sz w:val="15"/>
                <w:szCs w:val="15"/>
              </w:rPr>
              <w:t>488,247</w:t>
            </w:r>
          </w:p>
        </w:tc>
        <w:tc>
          <w:tcPr>
            <w:tcW w:w="766" w:type="dxa"/>
            <w:gridSpan w:val="2"/>
            <w:tcBorders>
              <w:top w:val="nil"/>
              <w:left w:val="nil"/>
              <w:bottom w:val="nil"/>
              <w:right w:val="single" w:sz="4" w:space="0" w:color="F2F2F2"/>
            </w:tcBorders>
            <w:shd w:val="clear" w:color="000000" w:fill="F2F2F2"/>
            <w:vAlign w:val="bottom"/>
            <w:hideMark/>
          </w:tcPr>
          <w:p w14:paraId="26CA744E" w14:textId="77777777" w:rsidR="00806C53" w:rsidRPr="001F4F96" w:rsidRDefault="00806C53" w:rsidP="008C772B">
            <w:pPr>
              <w:pStyle w:val="ARTableBodyRight"/>
              <w:spacing w:before="40" w:after="40"/>
              <w:rPr>
                <w:b/>
                <w:sz w:val="15"/>
                <w:szCs w:val="15"/>
              </w:rPr>
            </w:pPr>
            <w:r w:rsidRPr="001F4F96">
              <w:rPr>
                <w:b/>
                <w:sz w:val="15"/>
                <w:szCs w:val="15"/>
              </w:rPr>
              <w:t>277,910</w:t>
            </w:r>
          </w:p>
        </w:tc>
      </w:tr>
      <w:tr w:rsidR="00806C53" w:rsidRPr="00806C53" w14:paraId="6C5F3606" w14:textId="77777777" w:rsidTr="00C74A60">
        <w:trPr>
          <w:trHeight w:hRule="exact" w:val="227"/>
        </w:trPr>
        <w:tc>
          <w:tcPr>
            <w:tcW w:w="3175" w:type="dxa"/>
            <w:tcBorders>
              <w:top w:val="nil"/>
              <w:left w:val="nil"/>
              <w:bottom w:val="nil"/>
              <w:right w:val="nil"/>
            </w:tcBorders>
            <w:shd w:val="clear" w:color="000000" w:fill="FFFFFF"/>
            <w:vAlign w:val="bottom"/>
            <w:hideMark/>
          </w:tcPr>
          <w:p w14:paraId="0D41467C" w14:textId="77777777" w:rsidR="00806C53" w:rsidRPr="00497B7D" w:rsidRDefault="00806C53" w:rsidP="008C772B">
            <w:pPr>
              <w:pStyle w:val="ARTableBody"/>
              <w:spacing w:before="40" w:after="40"/>
              <w:rPr>
                <w:sz w:val="15"/>
                <w:szCs w:val="15"/>
              </w:rPr>
            </w:pPr>
            <w:r w:rsidRPr="00497B7D">
              <w:rPr>
                <w:sz w:val="15"/>
                <w:szCs w:val="15"/>
              </w:rPr>
              <w:t>Grants Income</w:t>
            </w:r>
          </w:p>
        </w:tc>
        <w:tc>
          <w:tcPr>
            <w:tcW w:w="765" w:type="dxa"/>
            <w:tcBorders>
              <w:top w:val="nil"/>
              <w:left w:val="single" w:sz="4" w:space="0" w:color="F2F2F2"/>
              <w:bottom w:val="nil"/>
            </w:tcBorders>
            <w:shd w:val="clear" w:color="000000" w:fill="FFFFFF"/>
            <w:noWrap/>
            <w:vAlign w:val="bottom"/>
            <w:hideMark/>
          </w:tcPr>
          <w:p w14:paraId="1C39B4A7"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6CD42795"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1FF72D2"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5FE4A726"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61ED33DF" w14:textId="77777777" w:rsidR="00806C53" w:rsidRPr="008C772B" w:rsidRDefault="00806C53" w:rsidP="008C772B">
            <w:pPr>
              <w:pStyle w:val="ARTableBodyRight"/>
              <w:spacing w:before="40" w:after="40"/>
              <w:rPr>
                <w:sz w:val="15"/>
                <w:szCs w:val="15"/>
              </w:rPr>
            </w:pPr>
            <w:r w:rsidRPr="008C772B">
              <w:rPr>
                <w:sz w:val="15"/>
                <w:szCs w:val="15"/>
              </w:rPr>
              <w:t>702,503</w:t>
            </w:r>
          </w:p>
        </w:tc>
        <w:tc>
          <w:tcPr>
            <w:tcW w:w="766" w:type="dxa"/>
            <w:tcBorders>
              <w:top w:val="nil"/>
              <w:left w:val="nil"/>
              <w:bottom w:val="nil"/>
              <w:right w:val="single" w:sz="4" w:space="0" w:color="F2F2F2"/>
            </w:tcBorders>
            <w:shd w:val="clear" w:color="000000" w:fill="FFFFFF"/>
            <w:noWrap/>
            <w:vAlign w:val="bottom"/>
            <w:hideMark/>
          </w:tcPr>
          <w:p w14:paraId="63EBCE65" w14:textId="77777777" w:rsidR="00806C53" w:rsidRPr="008C772B" w:rsidRDefault="00806C53" w:rsidP="008C772B">
            <w:pPr>
              <w:pStyle w:val="ARTableBodyRight"/>
              <w:spacing w:before="40" w:after="40"/>
              <w:rPr>
                <w:sz w:val="15"/>
                <w:szCs w:val="15"/>
              </w:rPr>
            </w:pPr>
            <w:r w:rsidRPr="008C772B">
              <w:rPr>
                <w:sz w:val="15"/>
                <w:szCs w:val="15"/>
              </w:rPr>
              <w:t>837,647</w:t>
            </w:r>
          </w:p>
        </w:tc>
        <w:tc>
          <w:tcPr>
            <w:tcW w:w="765" w:type="dxa"/>
            <w:tcBorders>
              <w:top w:val="nil"/>
              <w:left w:val="nil"/>
              <w:bottom w:val="nil"/>
            </w:tcBorders>
            <w:shd w:val="clear" w:color="000000" w:fill="FFFFFF"/>
            <w:noWrap/>
            <w:vAlign w:val="bottom"/>
            <w:hideMark/>
          </w:tcPr>
          <w:p w14:paraId="6859F778"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5E779D52"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DDB2DC1"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4C770C38"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0E1CA8A6" w14:textId="77777777" w:rsidR="00806C53" w:rsidRPr="008C772B" w:rsidRDefault="00806C53" w:rsidP="008C772B">
            <w:pPr>
              <w:pStyle w:val="ARTableBodyRight"/>
              <w:spacing w:before="40" w:after="40"/>
              <w:rPr>
                <w:sz w:val="15"/>
                <w:szCs w:val="15"/>
              </w:rPr>
            </w:pPr>
            <w:r w:rsidRPr="008C772B">
              <w:rPr>
                <w:sz w:val="15"/>
                <w:szCs w:val="15"/>
              </w:rPr>
              <w:t>-</w:t>
            </w:r>
          </w:p>
        </w:tc>
        <w:tc>
          <w:tcPr>
            <w:tcW w:w="769" w:type="dxa"/>
            <w:tcBorders>
              <w:top w:val="nil"/>
              <w:left w:val="nil"/>
              <w:bottom w:val="nil"/>
              <w:right w:val="single" w:sz="4" w:space="0" w:color="F2F2F2"/>
            </w:tcBorders>
            <w:shd w:val="clear" w:color="000000" w:fill="FFFFFF"/>
            <w:noWrap/>
            <w:vAlign w:val="bottom"/>
            <w:hideMark/>
          </w:tcPr>
          <w:p w14:paraId="7C7E95C8" w14:textId="77777777" w:rsidR="00806C53" w:rsidRPr="008C772B" w:rsidRDefault="00806C53" w:rsidP="008C772B">
            <w:pPr>
              <w:pStyle w:val="ARTableBodyRight"/>
              <w:spacing w:before="40" w:after="40"/>
              <w:rPr>
                <w:sz w:val="15"/>
                <w:szCs w:val="15"/>
              </w:rPr>
            </w:pPr>
            <w:r w:rsidRPr="008C772B">
              <w:rPr>
                <w:sz w:val="15"/>
                <w:szCs w:val="15"/>
              </w:rPr>
              <w:t>-</w:t>
            </w:r>
          </w:p>
        </w:tc>
        <w:tc>
          <w:tcPr>
            <w:tcW w:w="769" w:type="dxa"/>
            <w:tcBorders>
              <w:top w:val="nil"/>
              <w:left w:val="nil"/>
              <w:bottom w:val="nil"/>
            </w:tcBorders>
            <w:shd w:val="clear" w:color="000000" w:fill="F2F2F2"/>
            <w:vAlign w:val="bottom"/>
            <w:hideMark/>
          </w:tcPr>
          <w:p w14:paraId="1F4523AD" w14:textId="77777777" w:rsidR="00806C53" w:rsidRPr="001F4F96" w:rsidRDefault="00806C53" w:rsidP="008C772B">
            <w:pPr>
              <w:pStyle w:val="ARTableBodyRight"/>
              <w:spacing w:before="40" w:after="40"/>
              <w:rPr>
                <w:b/>
                <w:sz w:val="15"/>
                <w:szCs w:val="15"/>
              </w:rPr>
            </w:pPr>
            <w:r w:rsidRPr="001F4F96">
              <w:rPr>
                <w:b/>
                <w:sz w:val="15"/>
                <w:szCs w:val="15"/>
              </w:rPr>
              <w:t>702,503</w:t>
            </w:r>
          </w:p>
        </w:tc>
        <w:tc>
          <w:tcPr>
            <w:tcW w:w="766" w:type="dxa"/>
            <w:gridSpan w:val="2"/>
            <w:tcBorders>
              <w:top w:val="nil"/>
              <w:left w:val="nil"/>
              <w:bottom w:val="nil"/>
              <w:right w:val="single" w:sz="4" w:space="0" w:color="F2F2F2"/>
            </w:tcBorders>
            <w:shd w:val="clear" w:color="000000" w:fill="F2F2F2"/>
            <w:vAlign w:val="bottom"/>
            <w:hideMark/>
          </w:tcPr>
          <w:p w14:paraId="3A766DCD" w14:textId="77777777" w:rsidR="00806C53" w:rsidRPr="001F4F96" w:rsidRDefault="00806C53" w:rsidP="008C772B">
            <w:pPr>
              <w:pStyle w:val="ARTableBodyRight"/>
              <w:spacing w:before="40" w:after="40"/>
              <w:rPr>
                <w:b/>
                <w:sz w:val="15"/>
                <w:szCs w:val="15"/>
              </w:rPr>
            </w:pPr>
            <w:r w:rsidRPr="001F4F96">
              <w:rPr>
                <w:b/>
                <w:sz w:val="15"/>
                <w:szCs w:val="15"/>
              </w:rPr>
              <w:t>837,647</w:t>
            </w:r>
          </w:p>
        </w:tc>
      </w:tr>
      <w:tr w:rsidR="00806C53" w:rsidRPr="00806C53" w14:paraId="280CA0FD" w14:textId="77777777" w:rsidTr="00C74A60">
        <w:trPr>
          <w:trHeight w:hRule="exact" w:val="227"/>
        </w:trPr>
        <w:tc>
          <w:tcPr>
            <w:tcW w:w="3175" w:type="dxa"/>
            <w:tcBorders>
              <w:top w:val="nil"/>
              <w:left w:val="nil"/>
              <w:bottom w:val="single" w:sz="4" w:space="0" w:color="auto"/>
              <w:right w:val="nil"/>
            </w:tcBorders>
            <w:shd w:val="clear" w:color="000000" w:fill="FFFFFF"/>
            <w:vAlign w:val="bottom"/>
            <w:hideMark/>
          </w:tcPr>
          <w:p w14:paraId="1BA87B3E" w14:textId="77777777" w:rsidR="00806C53" w:rsidRPr="00497B7D" w:rsidRDefault="00806C53" w:rsidP="008C772B">
            <w:pPr>
              <w:pStyle w:val="ARTableBody"/>
              <w:spacing w:before="40" w:after="40"/>
              <w:rPr>
                <w:sz w:val="15"/>
                <w:szCs w:val="15"/>
              </w:rPr>
            </w:pPr>
            <w:r w:rsidRPr="00497B7D">
              <w:rPr>
                <w:sz w:val="15"/>
                <w:szCs w:val="15"/>
              </w:rPr>
              <w:t>Other income</w:t>
            </w:r>
          </w:p>
        </w:tc>
        <w:tc>
          <w:tcPr>
            <w:tcW w:w="765" w:type="dxa"/>
            <w:tcBorders>
              <w:top w:val="nil"/>
              <w:left w:val="single" w:sz="4" w:space="0" w:color="F2F2F2"/>
              <w:bottom w:val="single" w:sz="4" w:space="0" w:color="auto"/>
            </w:tcBorders>
            <w:shd w:val="clear" w:color="000000" w:fill="FFFFFF"/>
            <w:noWrap/>
            <w:vAlign w:val="bottom"/>
            <w:hideMark/>
          </w:tcPr>
          <w:p w14:paraId="298CC521" w14:textId="77777777" w:rsidR="00806C53" w:rsidRPr="008C772B" w:rsidRDefault="00806C53" w:rsidP="008C772B">
            <w:pPr>
              <w:pStyle w:val="ARTableBodyRight"/>
              <w:spacing w:before="40" w:after="40"/>
              <w:rPr>
                <w:sz w:val="15"/>
                <w:szCs w:val="15"/>
              </w:rPr>
            </w:pPr>
            <w:r w:rsidRPr="008C772B">
              <w:rPr>
                <w:sz w:val="15"/>
                <w:szCs w:val="15"/>
              </w:rPr>
              <w:t>4,852</w:t>
            </w:r>
          </w:p>
        </w:tc>
        <w:tc>
          <w:tcPr>
            <w:tcW w:w="766" w:type="dxa"/>
            <w:tcBorders>
              <w:top w:val="nil"/>
              <w:left w:val="nil"/>
              <w:bottom w:val="single" w:sz="4" w:space="0" w:color="auto"/>
              <w:right w:val="single" w:sz="4" w:space="0" w:color="F2F2F2"/>
            </w:tcBorders>
            <w:shd w:val="clear" w:color="000000" w:fill="FFFFFF"/>
            <w:noWrap/>
            <w:vAlign w:val="bottom"/>
            <w:hideMark/>
          </w:tcPr>
          <w:p w14:paraId="18734108" w14:textId="77777777" w:rsidR="00806C53" w:rsidRPr="008C772B" w:rsidRDefault="00806C53" w:rsidP="008C772B">
            <w:pPr>
              <w:pStyle w:val="ARTableBodyRight"/>
              <w:spacing w:before="40" w:after="40"/>
              <w:rPr>
                <w:sz w:val="15"/>
                <w:szCs w:val="15"/>
              </w:rPr>
            </w:pPr>
            <w:r w:rsidRPr="008C772B">
              <w:rPr>
                <w:sz w:val="15"/>
                <w:szCs w:val="15"/>
              </w:rPr>
              <w:t>2,364</w:t>
            </w:r>
          </w:p>
        </w:tc>
        <w:tc>
          <w:tcPr>
            <w:tcW w:w="765" w:type="dxa"/>
            <w:tcBorders>
              <w:top w:val="nil"/>
              <w:left w:val="nil"/>
              <w:bottom w:val="single" w:sz="4" w:space="0" w:color="auto"/>
            </w:tcBorders>
            <w:shd w:val="clear" w:color="000000" w:fill="FFFFFF"/>
            <w:noWrap/>
            <w:vAlign w:val="bottom"/>
            <w:hideMark/>
          </w:tcPr>
          <w:p w14:paraId="189292AC" w14:textId="77777777" w:rsidR="00806C53" w:rsidRPr="008C772B" w:rsidRDefault="00806C53" w:rsidP="008C772B">
            <w:pPr>
              <w:pStyle w:val="ARTableBodyRight"/>
              <w:spacing w:before="40" w:after="40"/>
              <w:rPr>
                <w:sz w:val="15"/>
                <w:szCs w:val="15"/>
              </w:rPr>
            </w:pPr>
            <w:r w:rsidRPr="008C772B">
              <w:rPr>
                <w:sz w:val="15"/>
                <w:szCs w:val="15"/>
              </w:rPr>
              <w:t>57,685</w:t>
            </w:r>
          </w:p>
        </w:tc>
        <w:tc>
          <w:tcPr>
            <w:tcW w:w="766" w:type="dxa"/>
            <w:tcBorders>
              <w:top w:val="nil"/>
              <w:left w:val="nil"/>
              <w:bottom w:val="single" w:sz="4" w:space="0" w:color="auto"/>
              <w:right w:val="single" w:sz="4" w:space="0" w:color="F2F2F2"/>
            </w:tcBorders>
            <w:shd w:val="clear" w:color="000000" w:fill="FFFFFF"/>
            <w:noWrap/>
            <w:vAlign w:val="bottom"/>
            <w:hideMark/>
          </w:tcPr>
          <w:p w14:paraId="4A117DE4" w14:textId="77777777" w:rsidR="00806C53" w:rsidRPr="008C772B" w:rsidRDefault="00806C53" w:rsidP="008C772B">
            <w:pPr>
              <w:pStyle w:val="ARTableBodyRight"/>
              <w:spacing w:before="40" w:after="40"/>
              <w:rPr>
                <w:sz w:val="15"/>
                <w:szCs w:val="15"/>
              </w:rPr>
            </w:pPr>
            <w:r w:rsidRPr="008C772B">
              <w:rPr>
                <w:sz w:val="15"/>
                <w:szCs w:val="15"/>
              </w:rPr>
              <w:t>29,909</w:t>
            </w:r>
          </w:p>
        </w:tc>
        <w:tc>
          <w:tcPr>
            <w:tcW w:w="765" w:type="dxa"/>
            <w:tcBorders>
              <w:top w:val="nil"/>
              <w:left w:val="nil"/>
              <w:bottom w:val="single" w:sz="4" w:space="0" w:color="auto"/>
            </w:tcBorders>
            <w:shd w:val="clear" w:color="000000" w:fill="FFFFFF"/>
            <w:noWrap/>
            <w:vAlign w:val="bottom"/>
            <w:hideMark/>
          </w:tcPr>
          <w:p w14:paraId="1C177084"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single" w:sz="4" w:space="0" w:color="auto"/>
              <w:right w:val="single" w:sz="4" w:space="0" w:color="F2F2F2"/>
            </w:tcBorders>
            <w:shd w:val="clear" w:color="000000" w:fill="FFFFFF"/>
            <w:noWrap/>
            <w:vAlign w:val="bottom"/>
            <w:hideMark/>
          </w:tcPr>
          <w:p w14:paraId="4A4445E1"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single" w:sz="4" w:space="0" w:color="auto"/>
            </w:tcBorders>
            <w:shd w:val="clear" w:color="000000" w:fill="FFFFFF"/>
            <w:noWrap/>
            <w:vAlign w:val="bottom"/>
            <w:hideMark/>
          </w:tcPr>
          <w:p w14:paraId="38399EFB" w14:textId="77777777" w:rsidR="00806C53" w:rsidRPr="008C772B" w:rsidRDefault="00806C53" w:rsidP="008C772B">
            <w:pPr>
              <w:pStyle w:val="ARTableBodyRight"/>
              <w:spacing w:before="40" w:after="40"/>
              <w:rPr>
                <w:sz w:val="15"/>
                <w:szCs w:val="15"/>
              </w:rPr>
            </w:pPr>
            <w:r w:rsidRPr="008C772B">
              <w:rPr>
                <w:sz w:val="15"/>
                <w:szCs w:val="15"/>
              </w:rPr>
              <w:t>-</w:t>
            </w:r>
          </w:p>
        </w:tc>
        <w:tc>
          <w:tcPr>
            <w:tcW w:w="766" w:type="dxa"/>
            <w:tcBorders>
              <w:top w:val="nil"/>
              <w:left w:val="nil"/>
              <w:bottom w:val="single" w:sz="4" w:space="0" w:color="auto"/>
              <w:right w:val="single" w:sz="4" w:space="0" w:color="F2F2F2"/>
            </w:tcBorders>
            <w:shd w:val="clear" w:color="000000" w:fill="FFFFFF"/>
            <w:noWrap/>
            <w:vAlign w:val="bottom"/>
            <w:hideMark/>
          </w:tcPr>
          <w:p w14:paraId="1594DFA6" w14:textId="77777777" w:rsidR="00806C53" w:rsidRPr="008C772B" w:rsidRDefault="00806C53" w:rsidP="008C772B">
            <w:pPr>
              <w:pStyle w:val="ARTableBodyRight"/>
              <w:spacing w:before="40" w:after="40"/>
              <w:rPr>
                <w:sz w:val="15"/>
                <w:szCs w:val="15"/>
              </w:rPr>
            </w:pPr>
            <w:r w:rsidRPr="008C772B">
              <w:rPr>
                <w:sz w:val="15"/>
                <w:szCs w:val="15"/>
              </w:rPr>
              <w:t>-</w:t>
            </w:r>
          </w:p>
        </w:tc>
        <w:tc>
          <w:tcPr>
            <w:tcW w:w="765" w:type="dxa"/>
            <w:tcBorders>
              <w:top w:val="nil"/>
              <w:left w:val="nil"/>
              <w:bottom w:val="single" w:sz="4" w:space="0" w:color="auto"/>
            </w:tcBorders>
            <w:shd w:val="clear" w:color="000000" w:fill="FFFFFF"/>
            <w:noWrap/>
            <w:vAlign w:val="bottom"/>
            <w:hideMark/>
          </w:tcPr>
          <w:p w14:paraId="0B549C54" w14:textId="77777777" w:rsidR="00806C53" w:rsidRPr="008C772B" w:rsidRDefault="00806C53" w:rsidP="008C772B">
            <w:pPr>
              <w:pStyle w:val="ARTableBodyRight"/>
              <w:spacing w:before="40" w:after="40"/>
              <w:rPr>
                <w:sz w:val="15"/>
                <w:szCs w:val="15"/>
              </w:rPr>
            </w:pPr>
            <w:r w:rsidRPr="008C772B">
              <w:rPr>
                <w:sz w:val="15"/>
                <w:szCs w:val="15"/>
              </w:rPr>
              <w:t>1,029</w:t>
            </w:r>
          </w:p>
        </w:tc>
        <w:tc>
          <w:tcPr>
            <w:tcW w:w="766" w:type="dxa"/>
            <w:tcBorders>
              <w:top w:val="nil"/>
              <w:left w:val="nil"/>
              <w:bottom w:val="single" w:sz="4" w:space="0" w:color="auto"/>
              <w:right w:val="single" w:sz="4" w:space="0" w:color="F2F2F2"/>
            </w:tcBorders>
            <w:shd w:val="clear" w:color="000000" w:fill="FFFFFF"/>
            <w:noWrap/>
            <w:vAlign w:val="bottom"/>
            <w:hideMark/>
          </w:tcPr>
          <w:p w14:paraId="47FDFEC2" w14:textId="77777777" w:rsidR="00806C53" w:rsidRPr="008C772B" w:rsidRDefault="00806C53" w:rsidP="008C772B">
            <w:pPr>
              <w:pStyle w:val="ARTableBodyRight"/>
              <w:spacing w:before="40" w:after="40"/>
              <w:rPr>
                <w:sz w:val="15"/>
                <w:szCs w:val="15"/>
              </w:rPr>
            </w:pPr>
            <w:r w:rsidRPr="008C772B">
              <w:rPr>
                <w:sz w:val="15"/>
                <w:szCs w:val="15"/>
              </w:rPr>
              <w:t>390</w:t>
            </w:r>
          </w:p>
        </w:tc>
        <w:tc>
          <w:tcPr>
            <w:tcW w:w="765" w:type="dxa"/>
            <w:tcBorders>
              <w:top w:val="nil"/>
              <w:left w:val="nil"/>
              <w:bottom w:val="single" w:sz="4" w:space="0" w:color="auto"/>
            </w:tcBorders>
            <w:shd w:val="clear" w:color="000000" w:fill="FFFFFF"/>
            <w:noWrap/>
            <w:vAlign w:val="bottom"/>
            <w:hideMark/>
          </w:tcPr>
          <w:p w14:paraId="762333D0" w14:textId="77777777" w:rsidR="00806C53" w:rsidRPr="008C772B" w:rsidRDefault="00806C53" w:rsidP="008C772B">
            <w:pPr>
              <w:pStyle w:val="ARTableBodyRight"/>
              <w:spacing w:before="40" w:after="40"/>
              <w:rPr>
                <w:sz w:val="15"/>
                <w:szCs w:val="15"/>
              </w:rPr>
            </w:pPr>
            <w:r w:rsidRPr="008C772B">
              <w:rPr>
                <w:sz w:val="15"/>
                <w:szCs w:val="15"/>
              </w:rPr>
              <w:t>934</w:t>
            </w:r>
          </w:p>
        </w:tc>
        <w:tc>
          <w:tcPr>
            <w:tcW w:w="769" w:type="dxa"/>
            <w:tcBorders>
              <w:top w:val="nil"/>
              <w:left w:val="nil"/>
              <w:bottom w:val="single" w:sz="4" w:space="0" w:color="auto"/>
              <w:right w:val="single" w:sz="4" w:space="0" w:color="F2F2F2"/>
            </w:tcBorders>
            <w:shd w:val="clear" w:color="000000" w:fill="FFFFFF"/>
            <w:noWrap/>
            <w:vAlign w:val="bottom"/>
            <w:hideMark/>
          </w:tcPr>
          <w:p w14:paraId="3F879C83" w14:textId="77777777" w:rsidR="00806C53" w:rsidRPr="008C772B" w:rsidRDefault="00806C53" w:rsidP="008C772B">
            <w:pPr>
              <w:pStyle w:val="ARTableBodyRight"/>
              <w:spacing w:before="40" w:after="40"/>
              <w:rPr>
                <w:sz w:val="15"/>
                <w:szCs w:val="15"/>
              </w:rPr>
            </w:pPr>
            <w:r w:rsidRPr="008C772B">
              <w:rPr>
                <w:sz w:val="15"/>
                <w:szCs w:val="15"/>
              </w:rPr>
              <w:t>-</w:t>
            </w:r>
          </w:p>
        </w:tc>
        <w:tc>
          <w:tcPr>
            <w:tcW w:w="769" w:type="dxa"/>
            <w:tcBorders>
              <w:top w:val="nil"/>
              <w:left w:val="nil"/>
              <w:bottom w:val="single" w:sz="4" w:space="0" w:color="auto"/>
            </w:tcBorders>
            <w:shd w:val="clear" w:color="000000" w:fill="F2F2F2"/>
            <w:vAlign w:val="bottom"/>
            <w:hideMark/>
          </w:tcPr>
          <w:p w14:paraId="508C216F" w14:textId="77777777" w:rsidR="00806C53" w:rsidRPr="001F4F96" w:rsidRDefault="00806C53" w:rsidP="008C772B">
            <w:pPr>
              <w:pStyle w:val="ARTableBodyRight"/>
              <w:spacing w:before="40" w:after="40"/>
              <w:rPr>
                <w:b/>
                <w:sz w:val="15"/>
                <w:szCs w:val="15"/>
              </w:rPr>
            </w:pPr>
            <w:r w:rsidRPr="001F4F96">
              <w:rPr>
                <w:b/>
                <w:sz w:val="15"/>
                <w:szCs w:val="15"/>
              </w:rPr>
              <w:t>64,500</w:t>
            </w:r>
          </w:p>
        </w:tc>
        <w:tc>
          <w:tcPr>
            <w:tcW w:w="766" w:type="dxa"/>
            <w:gridSpan w:val="2"/>
            <w:tcBorders>
              <w:top w:val="nil"/>
              <w:left w:val="nil"/>
              <w:bottom w:val="single" w:sz="4" w:space="0" w:color="auto"/>
              <w:right w:val="single" w:sz="4" w:space="0" w:color="F2F2F2"/>
            </w:tcBorders>
            <w:shd w:val="clear" w:color="000000" w:fill="F2F2F2"/>
            <w:vAlign w:val="bottom"/>
            <w:hideMark/>
          </w:tcPr>
          <w:p w14:paraId="2AEB82FB" w14:textId="77777777" w:rsidR="00806C53" w:rsidRPr="001F4F96" w:rsidRDefault="00806C53" w:rsidP="008C772B">
            <w:pPr>
              <w:pStyle w:val="ARTableBodyRight"/>
              <w:spacing w:before="40" w:after="40"/>
              <w:rPr>
                <w:b/>
                <w:sz w:val="15"/>
                <w:szCs w:val="15"/>
              </w:rPr>
            </w:pPr>
            <w:r w:rsidRPr="001F4F96">
              <w:rPr>
                <w:b/>
                <w:sz w:val="15"/>
                <w:szCs w:val="15"/>
              </w:rPr>
              <w:t>32,663</w:t>
            </w:r>
          </w:p>
        </w:tc>
      </w:tr>
      <w:tr w:rsidR="00806C53" w:rsidRPr="00806C53" w14:paraId="118C8B0A" w14:textId="77777777" w:rsidTr="00C74A60">
        <w:trPr>
          <w:trHeight w:val="255"/>
        </w:trPr>
        <w:tc>
          <w:tcPr>
            <w:tcW w:w="3175" w:type="dxa"/>
            <w:tcBorders>
              <w:top w:val="single" w:sz="4" w:space="0" w:color="auto"/>
              <w:left w:val="nil"/>
              <w:bottom w:val="single" w:sz="4" w:space="0" w:color="auto"/>
              <w:right w:val="nil"/>
            </w:tcBorders>
            <w:shd w:val="clear" w:color="000000" w:fill="FFFFFF"/>
            <w:vAlign w:val="bottom"/>
            <w:hideMark/>
          </w:tcPr>
          <w:p w14:paraId="0788E088" w14:textId="77777777" w:rsidR="00806C53" w:rsidRPr="00497B7D" w:rsidRDefault="00806C53" w:rsidP="00497B7D">
            <w:pPr>
              <w:pStyle w:val="ARTableBodyBold"/>
              <w:spacing w:before="40"/>
            </w:pPr>
            <w:r w:rsidRPr="00497B7D">
              <w:t>Total administered income from transactions</w:t>
            </w:r>
          </w:p>
        </w:tc>
        <w:tc>
          <w:tcPr>
            <w:tcW w:w="765" w:type="dxa"/>
            <w:tcBorders>
              <w:top w:val="single" w:sz="4" w:space="0" w:color="auto"/>
              <w:left w:val="single" w:sz="4" w:space="0" w:color="F2F2F2"/>
              <w:bottom w:val="single" w:sz="4" w:space="0" w:color="auto"/>
            </w:tcBorders>
            <w:shd w:val="clear" w:color="000000" w:fill="FFFFFF"/>
            <w:noWrap/>
            <w:vAlign w:val="bottom"/>
            <w:hideMark/>
          </w:tcPr>
          <w:p w14:paraId="291A73FC" w14:textId="77777777" w:rsidR="00806C53" w:rsidRPr="008C772B" w:rsidRDefault="00806C53" w:rsidP="00497B7D">
            <w:pPr>
              <w:pStyle w:val="ARTableBodyRightBold"/>
              <w:rPr>
                <w:sz w:val="15"/>
                <w:szCs w:val="15"/>
              </w:rPr>
            </w:pPr>
            <w:r w:rsidRPr="008C772B">
              <w:rPr>
                <w:sz w:val="15"/>
                <w:szCs w:val="15"/>
              </w:rPr>
              <w:t>5,054</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76E05553" w14:textId="77777777" w:rsidR="00806C53" w:rsidRPr="008C772B" w:rsidRDefault="00806C53" w:rsidP="00497B7D">
            <w:pPr>
              <w:pStyle w:val="ARTableBodyRightBold"/>
              <w:rPr>
                <w:sz w:val="15"/>
                <w:szCs w:val="15"/>
              </w:rPr>
            </w:pPr>
            <w:r w:rsidRPr="008C772B">
              <w:rPr>
                <w:sz w:val="15"/>
                <w:szCs w:val="15"/>
              </w:rPr>
              <w:t>2,616</w:t>
            </w:r>
          </w:p>
        </w:tc>
        <w:tc>
          <w:tcPr>
            <w:tcW w:w="765" w:type="dxa"/>
            <w:tcBorders>
              <w:top w:val="single" w:sz="4" w:space="0" w:color="auto"/>
              <w:left w:val="nil"/>
              <w:bottom w:val="single" w:sz="4" w:space="0" w:color="auto"/>
            </w:tcBorders>
            <w:shd w:val="clear" w:color="000000" w:fill="FFFFFF"/>
            <w:noWrap/>
            <w:vAlign w:val="bottom"/>
            <w:hideMark/>
          </w:tcPr>
          <w:p w14:paraId="173635A2" w14:textId="77777777" w:rsidR="00806C53" w:rsidRPr="008C772B" w:rsidRDefault="00806C53" w:rsidP="00497B7D">
            <w:pPr>
              <w:pStyle w:val="ARTableBodyRightBold"/>
              <w:rPr>
                <w:sz w:val="15"/>
                <w:szCs w:val="15"/>
              </w:rPr>
            </w:pPr>
            <w:r w:rsidRPr="008C772B">
              <w:rPr>
                <w:sz w:val="15"/>
                <w:szCs w:val="15"/>
              </w:rPr>
              <w:t>66,696</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15B451A9" w14:textId="77777777" w:rsidR="00806C53" w:rsidRPr="008C772B" w:rsidRDefault="00806C53" w:rsidP="00497B7D">
            <w:pPr>
              <w:pStyle w:val="ARTableBodyRightBold"/>
              <w:rPr>
                <w:sz w:val="15"/>
                <w:szCs w:val="15"/>
              </w:rPr>
            </w:pPr>
            <w:r w:rsidRPr="008C772B">
              <w:rPr>
                <w:sz w:val="15"/>
                <w:szCs w:val="15"/>
              </w:rPr>
              <w:t>33,830</w:t>
            </w:r>
          </w:p>
        </w:tc>
        <w:tc>
          <w:tcPr>
            <w:tcW w:w="765" w:type="dxa"/>
            <w:tcBorders>
              <w:top w:val="single" w:sz="4" w:space="0" w:color="auto"/>
              <w:left w:val="nil"/>
              <w:bottom w:val="single" w:sz="4" w:space="0" w:color="auto"/>
            </w:tcBorders>
            <w:shd w:val="clear" w:color="000000" w:fill="FFFFFF"/>
            <w:noWrap/>
            <w:vAlign w:val="bottom"/>
            <w:hideMark/>
          </w:tcPr>
          <w:p w14:paraId="41AD70A6" w14:textId="77777777" w:rsidR="00806C53" w:rsidRPr="008C772B" w:rsidRDefault="00806C53" w:rsidP="00497B7D">
            <w:pPr>
              <w:pStyle w:val="ARTableBodyRightBold"/>
              <w:rPr>
                <w:sz w:val="15"/>
                <w:szCs w:val="15"/>
              </w:rPr>
            </w:pPr>
            <w:r w:rsidRPr="008C772B">
              <w:rPr>
                <w:sz w:val="15"/>
                <w:szCs w:val="15"/>
              </w:rPr>
              <w:t>702,503</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35C7693F" w14:textId="77777777" w:rsidR="00806C53" w:rsidRPr="008C772B" w:rsidRDefault="00806C53" w:rsidP="00497B7D">
            <w:pPr>
              <w:pStyle w:val="ARTableBodyRightBold"/>
              <w:rPr>
                <w:sz w:val="15"/>
                <w:szCs w:val="15"/>
              </w:rPr>
            </w:pPr>
            <w:r w:rsidRPr="008C772B">
              <w:rPr>
                <w:sz w:val="15"/>
                <w:szCs w:val="15"/>
              </w:rPr>
              <w:t>837,647</w:t>
            </w:r>
          </w:p>
        </w:tc>
        <w:tc>
          <w:tcPr>
            <w:tcW w:w="765" w:type="dxa"/>
            <w:tcBorders>
              <w:top w:val="single" w:sz="4" w:space="0" w:color="auto"/>
              <w:left w:val="nil"/>
              <w:bottom w:val="single" w:sz="4" w:space="0" w:color="auto"/>
            </w:tcBorders>
            <w:shd w:val="clear" w:color="000000" w:fill="FFFFFF"/>
            <w:noWrap/>
            <w:vAlign w:val="bottom"/>
            <w:hideMark/>
          </w:tcPr>
          <w:p w14:paraId="3E1D60AA" w14:textId="77777777" w:rsidR="00806C53" w:rsidRPr="008C772B" w:rsidRDefault="00806C53" w:rsidP="00497B7D">
            <w:pPr>
              <w:pStyle w:val="ARTableBodyRightBold"/>
              <w:rPr>
                <w:sz w:val="15"/>
                <w:szCs w:val="15"/>
              </w:rPr>
            </w:pPr>
            <w:r w:rsidRPr="008C772B">
              <w:rPr>
                <w:sz w:val="15"/>
                <w:szCs w:val="15"/>
              </w:rPr>
              <w:t>-</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08123E3E" w14:textId="77777777" w:rsidR="00806C53" w:rsidRPr="008C772B" w:rsidRDefault="00806C53" w:rsidP="00497B7D">
            <w:pPr>
              <w:pStyle w:val="ARTableBodyRightBold"/>
              <w:rPr>
                <w:sz w:val="15"/>
                <w:szCs w:val="15"/>
              </w:rPr>
            </w:pPr>
            <w:r w:rsidRPr="008C772B">
              <w:rPr>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3EEA73E4" w14:textId="77777777" w:rsidR="00806C53" w:rsidRPr="008C772B" w:rsidRDefault="00806C53" w:rsidP="00497B7D">
            <w:pPr>
              <w:pStyle w:val="ARTableBodyRightBold"/>
              <w:rPr>
                <w:sz w:val="15"/>
                <w:szCs w:val="15"/>
              </w:rPr>
            </w:pPr>
            <w:r w:rsidRPr="008C772B">
              <w:rPr>
                <w:sz w:val="15"/>
                <w:szCs w:val="15"/>
              </w:rPr>
              <w:t>1,146</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436CC17A" w14:textId="77777777" w:rsidR="00806C53" w:rsidRPr="008C772B" w:rsidRDefault="00806C53" w:rsidP="00497B7D">
            <w:pPr>
              <w:pStyle w:val="ARTableBodyRightBold"/>
              <w:rPr>
                <w:sz w:val="15"/>
                <w:szCs w:val="15"/>
              </w:rPr>
            </w:pPr>
            <w:r w:rsidRPr="008C772B">
              <w:rPr>
                <w:sz w:val="15"/>
                <w:szCs w:val="15"/>
              </w:rPr>
              <w:t>450</w:t>
            </w:r>
          </w:p>
        </w:tc>
        <w:tc>
          <w:tcPr>
            <w:tcW w:w="765" w:type="dxa"/>
            <w:tcBorders>
              <w:top w:val="single" w:sz="4" w:space="0" w:color="auto"/>
              <w:left w:val="nil"/>
              <w:bottom w:val="single" w:sz="4" w:space="0" w:color="auto"/>
            </w:tcBorders>
            <w:shd w:val="clear" w:color="000000" w:fill="FFFFFF"/>
            <w:noWrap/>
            <w:vAlign w:val="bottom"/>
            <w:hideMark/>
          </w:tcPr>
          <w:p w14:paraId="3E474262" w14:textId="77777777" w:rsidR="00806C53" w:rsidRPr="008C772B" w:rsidRDefault="00806C53" w:rsidP="00497B7D">
            <w:pPr>
              <w:pStyle w:val="ARTableBodyRightBold"/>
              <w:rPr>
                <w:sz w:val="15"/>
                <w:szCs w:val="15"/>
              </w:rPr>
            </w:pPr>
            <w:r w:rsidRPr="008C772B">
              <w:rPr>
                <w:sz w:val="15"/>
                <w:szCs w:val="15"/>
              </w:rPr>
              <w:t>485,312</w:t>
            </w:r>
          </w:p>
        </w:tc>
        <w:tc>
          <w:tcPr>
            <w:tcW w:w="769" w:type="dxa"/>
            <w:tcBorders>
              <w:top w:val="single" w:sz="4" w:space="0" w:color="auto"/>
              <w:left w:val="nil"/>
              <w:bottom w:val="single" w:sz="4" w:space="0" w:color="auto"/>
              <w:right w:val="single" w:sz="4" w:space="0" w:color="F2F2F2"/>
            </w:tcBorders>
            <w:shd w:val="clear" w:color="000000" w:fill="FFFFFF"/>
            <w:noWrap/>
            <w:vAlign w:val="bottom"/>
            <w:hideMark/>
          </w:tcPr>
          <w:p w14:paraId="4ECA7401" w14:textId="77777777" w:rsidR="00806C53" w:rsidRPr="008C772B" w:rsidRDefault="00806C53" w:rsidP="00497B7D">
            <w:pPr>
              <w:pStyle w:val="ARTableBodyRightBold"/>
              <w:rPr>
                <w:sz w:val="15"/>
                <w:szCs w:val="15"/>
              </w:rPr>
            </w:pPr>
            <w:r w:rsidRPr="008C772B">
              <w:rPr>
                <w:sz w:val="15"/>
                <w:szCs w:val="15"/>
              </w:rPr>
              <w:t>276,191</w:t>
            </w:r>
          </w:p>
        </w:tc>
        <w:tc>
          <w:tcPr>
            <w:tcW w:w="769" w:type="dxa"/>
            <w:tcBorders>
              <w:top w:val="single" w:sz="4" w:space="0" w:color="auto"/>
              <w:left w:val="nil"/>
              <w:bottom w:val="single" w:sz="4" w:space="0" w:color="auto"/>
            </w:tcBorders>
            <w:shd w:val="clear" w:color="000000" w:fill="F2F2F2"/>
            <w:vAlign w:val="bottom"/>
            <w:hideMark/>
          </w:tcPr>
          <w:p w14:paraId="47D1325D" w14:textId="77777777" w:rsidR="00806C53" w:rsidRPr="008C772B" w:rsidRDefault="00806C53" w:rsidP="00497B7D">
            <w:pPr>
              <w:pStyle w:val="ARTableBodyRightBold"/>
              <w:rPr>
                <w:sz w:val="15"/>
                <w:szCs w:val="15"/>
              </w:rPr>
            </w:pPr>
            <w:r w:rsidRPr="008C772B">
              <w:rPr>
                <w:sz w:val="15"/>
                <w:szCs w:val="15"/>
              </w:rPr>
              <w:t>1,260,712</w:t>
            </w:r>
          </w:p>
        </w:tc>
        <w:tc>
          <w:tcPr>
            <w:tcW w:w="766" w:type="dxa"/>
            <w:gridSpan w:val="2"/>
            <w:tcBorders>
              <w:top w:val="single" w:sz="4" w:space="0" w:color="auto"/>
              <w:left w:val="nil"/>
              <w:bottom w:val="single" w:sz="4" w:space="0" w:color="auto"/>
              <w:right w:val="single" w:sz="4" w:space="0" w:color="F2F2F2"/>
            </w:tcBorders>
            <w:shd w:val="clear" w:color="000000" w:fill="F2F2F2"/>
            <w:vAlign w:val="bottom"/>
            <w:hideMark/>
          </w:tcPr>
          <w:p w14:paraId="3F85F81F" w14:textId="77777777" w:rsidR="00806C53" w:rsidRPr="008C772B" w:rsidRDefault="00806C53" w:rsidP="00497B7D">
            <w:pPr>
              <w:pStyle w:val="ARTableBodyRightBold"/>
              <w:rPr>
                <w:sz w:val="15"/>
                <w:szCs w:val="15"/>
              </w:rPr>
            </w:pPr>
            <w:r w:rsidRPr="008C772B">
              <w:rPr>
                <w:sz w:val="15"/>
                <w:szCs w:val="15"/>
              </w:rPr>
              <w:t>1,150,735</w:t>
            </w:r>
          </w:p>
        </w:tc>
      </w:tr>
      <w:tr w:rsidR="00806C53" w:rsidRPr="00806C53" w14:paraId="48EEB733" w14:textId="77777777" w:rsidTr="00C74A60">
        <w:trPr>
          <w:trHeight w:val="255"/>
        </w:trPr>
        <w:tc>
          <w:tcPr>
            <w:tcW w:w="3175" w:type="dxa"/>
            <w:tcBorders>
              <w:top w:val="nil"/>
              <w:left w:val="nil"/>
              <w:bottom w:val="nil"/>
              <w:right w:val="nil"/>
            </w:tcBorders>
            <w:shd w:val="clear" w:color="000000" w:fill="FFFFFF"/>
            <w:vAlign w:val="bottom"/>
            <w:hideMark/>
          </w:tcPr>
          <w:p w14:paraId="57BEC6F0" w14:textId="77777777" w:rsidR="00806C53" w:rsidRPr="00497B7D" w:rsidRDefault="00806C53" w:rsidP="00497B7D">
            <w:pPr>
              <w:pStyle w:val="ARTablerowsubheadcoloursmallerspaceabove"/>
              <w:rPr>
                <w:sz w:val="15"/>
                <w:szCs w:val="15"/>
              </w:rPr>
            </w:pPr>
            <w:r w:rsidRPr="00497B7D">
              <w:rPr>
                <w:sz w:val="15"/>
                <w:szCs w:val="15"/>
              </w:rPr>
              <w:t>Administered expenses from transactions</w:t>
            </w:r>
          </w:p>
        </w:tc>
        <w:tc>
          <w:tcPr>
            <w:tcW w:w="765" w:type="dxa"/>
            <w:tcBorders>
              <w:top w:val="nil"/>
              <w:left w:val="single" w:sz="4" w:space="0" w:color="F2F2F2"/>
              <w:bottom w:val="nil"/>
            </w:tcBorders>
            <w:shd w:val="clear" w:color="000000" w:fill="FFFFFF"/>
            <w:noWrap/>
            <w:vAlign w:val="bottom"/>
            <w:hideMark/>
          </w:tcPr>
          <w:p w14:paraId="4CE2C9E4"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nil"/>
              <w:left w:val="nil"/>
              <w:bottom w:val="nil"/>
              <w:right w:val="single" w:sz="4" w:space="0" w:color="F2F2F2"/>
            </w:tcBorders>
            <w:shd w:val="clear" w:color="000000" w:fill="FFFFFF"/>
            <w:noWrap/>
            <w:vAlign w:val="bottom"/>
            <w:hideMark/>
          </w:tcPr>
          <w:p w14:paraId="33680E77"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39FFAE84"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nil"/>
              <w:left w:val="nil"/>
              <w:bottom w:val="nil"/>
              <w:right w:val="single" w:sz="4" w:space="0" w:color="F2F2F2"/>
            </w:tcBorders>
            <w:shd w:val="clear" w:color="000000" w:fill="FFFFFF"/>
            <w:noWrap/>
            <w:vAlign w:val="bottom"/>
            <w:hideMark/>
          </w:tcPr>
          <w:p w14:paraId="20D6DC24"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6DC810EA"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nil"/>
              <w:left w:val="nil"/>
              <w:bottom w:val="nil"/>
              <w:right w:val="single" w:sz="4" w:space="0" w:color="F2F2F2"/>
            </w:tcBorders>
            <w:shd w:val="clear" w:color="000000" w:fill="FFFFFF"/>
            <w:noWrap/>
            <w:vAlign w:val="bottom"/>
            <w:hideMark/>
          </w:tcPr>
          <w:p w14:paraId="2F3DD7EC"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72913666"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nil"/>
              <w:left w:val="nil"/>
              <w:bottom w:val="nil"/>
              <w:right w:val="single" w:sz="4" w:space="0" w:color="F2F2F2"/>
            </w:tcBorders>
            <w:shd w:val="clear" w:color="000000" w:fill="FFFFFF"/>
            <w:noWrap/>
            <w:vAlign w:val="bottom"/>
            <w:hideMark/>
          </w:tcPr>
          <w:p w14:paraId="47E0D3B3"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1726628E"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nil"/>
              <w:left w:val="nil"/>
              <w:bottom w:val="nil"/>
              <w:right w:val="single" w:sz="4" w:space="0" w:color="F2F2F2"/>
            </w:tcBorders>
            <w:shd w:val="clear" w:color="000000" w:fill="FFFFFF"/>
            <w:noWrap/>
            <w:vAlign w:val="bottom"/>
            <w:hideMark/>
          </w:tcPr>
          <w:p w14:paraId="369FA3F9"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25625EC0"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9" w:type="dxa"/>
            <w:tcBorders>
              <w:top w:val="nil"/>
              <w:left w:val="nil"/>
              <w:bottom w:val="nil"/>
              <w:right w:val="single" w:sz="4" w:space="0" w:color="F2F2F2"/>
            </w:tcBorders>
            <w:shd w:val="clear" w:color="000000" w:fill="FFFFFF"/>
            <w:vAlign w:val="bottom"/>
            <w:hideMark/>
          </w:tcPr>
          <w:p w14:paraId="49D9B6AE"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9" w:type="dxa"/>
            <w:tcBorders>
              <w:top w:val="nil"/>
              <w:left w:val="nil"/>
              <w:bottom w:val="nil"/>
            </w:tcBorders>
            <w:shd w:val="clear" w:color="000000" w:fill="F2F2F2"/>
            <w:vAlign w:val="bottom"/>
            <w:hideMark/>
          </w:tcPr>
          <w:p w14:paraId="4041FD43"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gridSpan w:val="2"/>
            <w:tcBorders>
              <w:top w:val="nil"/>
              <w:left w:val="nil"/>
              <w:bottom w:val="nil"/>
              <w:right w:val="single" w:sz="4" w:space="0" w:color="F2F2F2"/>
            </w:tcBorders>
            <w:shd w:val="clear" w:color="000000" w:fill="F2F2F2"/>
            <w:vAlign w:val="bottom"/>
            <w:hideMark/>
          </w:tcPr>
          <w:p w14:paraId="3E9DDB31"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r>
      <w:tr w:rsidR="00806C53" w:rsidRPr="00806C53" w14:paraId="48861EE6" w14:textId="77777777" w:rsidTr="00C74A60">
        <w:trPr>
          <w:trHeight w:hRule="exact" w:val="255"/>
        </w:trPr>
        <w:tc>
          <w:tcPr>
            <w:tcW w:w="3175" w:type="dxa"/>
            <w:tcBorders>
              <w:top w:val="nil"/>
              <w:left w:val="nil"/>
              <w:bottom w:val="nil"/>
              <w:right w:val="nil"/>
            </w:tcBorders>
            <w:shd w:val="clear" w:color="000000" w:fill="FFFFFF"/>
            <w:vAlign w:val="bottom"/>
            <w:hideMark/>
          </w:tcPr>
          <w:p w14:paraId="08F6F58C" w14:textId="77777777" w:rsidR="00806C53" w:rsidRPr="00497B7D" w:rsidRDefault="00806C53" w:rsidP="00497B7D">
            <w:pPr>
              <w:pStyle w:val="ARTableBody"/>
              <w:spacing w:before="0" w:after="40"/>
              <w:rPr>
                <w:sz w:val="15"/>
                <w:szCs w:val="15"/>
              </w:rPr>
            </w:pPr>
            <w:r w:rsidRPr="00497B7D">
              <w:rPr>
                <w:sz w:val="15"/>
                <w:szCs w:val="15"/>
              </w:rPr>
              <w:t>Depreciation and amortisation</w:t>
            </w:r>
          </w:p>
        </w:tc>
        <w:tc>
          <w:tcPr>
            <w:tcW w:w="765" w:type="dxa"/>
            <w:tcBorders>
              <w:top w:val="nil"/>
              <w:left w:val="single" w:sz="4" w:space="0" w:color="F2F2F2"/>
              <w:bottom w:val="nil"/>
            </w:tcBorders>
            <w:shd w:val="clear" w:color="000000" w:fill="FFFFFF"/>
            <w:noWrap/>
            <w:vAlign w:val="bottom"/>
            <w:hideMark/>
          </w:tcPr>
          <w:p w14:paraId="0536C36B"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20F3A542"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3E179018"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28FFCE9F"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78A684CC"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27417A8D"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16073131"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2CF6E098"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1612FF1D"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71D1B17B"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1492B37F" w14:textId="77777777" w:rsidR="00806C53" w:rsidRPr="008C772B" w:rsidRDefault="00806C53" w:rsidP="00497B7D">
            <w:pPr>
              <w:pStyle w:val="ARTableBodyRight"/>
              <w:spacing w:before="0" w:after="40"/>
              <w:rPr>
                <w:sz w:val="15"/>
                <w:szCs w:val="15"/>
              </w:rPr>
            </w:pPr>
            <w:r w:rsidRPr="008C772B">
              <w:rPr>
                <w:sz w:val="15"/>
                <w:szCs w:val="15"/>
              </w:rPr>
              <w:t>244,958</w:t>
            </w:r>
          </w:p>
        </w:tc>
        <w:tc>
          <w:tcPr>
            <w:tcW w:w="769" w:type="dxa"/>
            <w:tcBorders>
              <w:top w:val="nil"/>
              <w:left w:val="nil"/>
              <w:bottom w:val="nil"/>
              <w:right w:val="single" w:sz="4" w:space="0" w:color="F2F2F2"/>
            </w:tcBorders>
            <w:shd w:val="clear" w:color="000000" w:fill="FFFFFF"/>
            <w:noWrap/>
            <w:vAlign w:val="bottom"/>
            <w:hideMark/>
          </w:tcPr>
          <w:p w14:paraId="5AFCD3B2" w14:textId="77777777" w:rsidR="00806C53" w:rsidRPr="008C772B" w:rsidRDefault="00806C53" w:rsidP="00497B7D">
            <w:pPr>
              <w:pStyle w:val="ARTableBodyRight"/>
              <w:spacing w:before="0" w:after="40"/>
              <w:rPr>
                <w:sz w:val="15"/>
                <w:szCs w:val="15"/>
              </w:rPr>
            </w:pPr>
            <w:r w:rsidRPr="008C772B">
              <w:rPr>
                <w:sz w:val="15"/>
                <w:szCs w:val="15"/>
              </w:rPr>
              <w:t>118,663</w:t>
            </w:r>
          </w:p>
        </w:tc>
        <w:tc>
          <w:tcPr>
            <w:tcW w:w="769" w:type="dxa"/>
            <w:tcBorders>
              <w:top w:val="nil"/>
              <w:left w:val="nil"/>
              <w:bottom w:val="nil"/>
            </w:tcBorders>
            <w:shd w:val="clear" w:color="000000" w:fill="F2F2F2"/>
            <w:vAlign w:val="bottom"/>
            <w:hideMark/>
          </w:tcPr>
          <w:p w14:paraId="30523539" w14:textId="77777777" w:rsidR="00806C53" w:rsidRPr="001F4F96" w:rsidRDefault="00806C53" w:rsidP="00497B7D">
            <w:pPr>
              <w:pStyle w:val="ARTableBodyRight"/>
              <w:spacing w:before="0" w:after="40"/>
              <w:rPr>
                <w:b/>
                <w:sz w:val="15"/>
                <w:szCs w:val="15"/>
              </w:rPr>
            </w:pPr>
            <w:r w:rsidRPr="001F4F96">
              <w:rPr>
                <w:b/>
                <w:sz w:val="15"/>
                <w:szCs w:val="15"/>
              </w:rPr>
              <w:t>244,958</w:t>
            </w:r>
          </w:p>
        </w:tc>
        <w:tc>
          <w:tcPr>
            <w:tcW w:w="766" w:type="dxa"/>
            <w:gridSpan w:val="2"/>
            <w:tcBorders>
              <w:top w:val="nil"/>
              <w:left w:val="nil"/>
              <w:bottom w:val="nil"/>
              <w:right w:val="single" w:sz="4" w:space="0" w:color="F2F2F2"/>
            </w:tcBorders>
            <w:shd w:val="clear" w:color="000000" w:fill="F2F2F2"/>
            <w:vAlign w:val="bottom"/>
            <w:hideMark/>
          </w:tcPr>
          <w:p w14:paraId="5CD09237" w14:textId="77777777" w:rsidR="00806C53" w:rsidRPr="001F4F96" w:rsidRDefault="00806C53" w:rsidP="00497B7D">
            <w:pPr>
              <w:pStyle w:val="ARTableBodyRight"/>
              <w:spacing w:before="0" w:after="40"/>
              <w:rPr>
                <w:b/>
                <w:sz w:val="15"/>
                <w:szCs w:val="15"/>
              </w:rPr>
            </w:pPr>
            <w:r w:rsidRPr="001F4F96">
              <w:rPr>
                <w:b/>
                <w:sz w:val="15"/>
                <w:szCs w:val="15"/>
              </w:rPr>
              <w:t>118,663</w:t>
            </w:r>
          </w:p>
        </w:tc>
      </w:tr>
      <w:tr w:rsidR="00806C53" w:rsidRPr="00806C53" w14:paraId="44477D5B" w14:textId="77777777" w:rsidTr="00C74A60">
        <w:trPr>
          <w:trHeight w:hRule="exact" w:val="255"/>
        </w:trPr>
        <w:tc>
          <w:tcPr>
            <w:tcW w:w="3175" w:type="dxa"/>
            <w:tcBorders>
              <w:top w:val="nil"/>
              <w:left w:val="nil"/>
              <w:bottom w:val="nil"/>
              <w:right w:val="nil"/>
            </w:tcBorders>
            <w:shd w:val="clear" w:color="000000" w:fill="FFFFFF"/>
            <w:vAlign w:val="bottom"/>
            <w:hideMark/>
          </w:tcPr>
          <w:p w14:paraId="5C5C2C01" w14:textId="77777777" w:rsidR="00806C53" w:rsidRPr="00497B7D" w:rsidRDefault="00806C53" w:rsidP="00497B7D">
            <w:pPr>
              <w:pStyle w:val="ARTableBody"/>
              <w:spacing w:before="0" w:after="40"/>
              <w:rPr>
                <w:sz w:val="15"/>
                <w:szCs w:val="15"/>
              </w:rPr>
            </w:pPr>
            <w:r w:rsidRPr="00497B7D">
              <w:rPr>
                <w:sz w:val="15"/>
                <w:szCs w:val="15"/>
              </w:rPr>
              <w:t>Interest expense</w:t>
            </w:r>
          </w:p>
        </w:tc>
        <w:tc>
          <w:tcPr>
            <w:tcW w:w="765" w:type="dxa"/>
            <w:tcBorders>
              <w:top w:val="nil"/>
              <w:left w:val="single" w:sz="4" w:space="0" w:color="F2F2F2"/>
              <w:bottom w:val="nil"/>
            </w:tcBorders>
            <w:shd w:val="clear" w:color="000000" w:fill="FFFFFF"/>
            <w:noWrap/>
            <w:vAlign w:val="bottom"/>
            <w:hideMark/>
          </w:tcPr>
          <w:p w14:paraId="57110305"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42ADBCCB"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1E3099C1"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49874B11"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6657AFBA"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4CFD69A2"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30CA3761"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58BB61AC"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79EF0BB"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17860955"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0C20BBBA" w14:textId="77777777" w:rsidR="00806C53" w:rsidRPr="008C772B" w:rsidRDefault="00806C53" w:rsidP="00497B7D">
            <w:pPr>
              <w:pStyle w:val="ARTableBodyRight"/>
              <w:spacing w:before="0" w:after="40"/>
              <w:rPr>
                <w:sz w:val="15"/>
                <w:szCs w:val="15"/>
              </w:rPr>
            </w:pPr>
            <w:r w:rsidRPr="008C772B">
              <w:rPr>
                <w:sz w:val="15"/>
                <w:szCs w:val="15"/>
              </w:rPr>
              <w:t>73,658</w:t>
            </w:r>
          </w:p>
        </w:tc>
        <w:tc>
          <w:tcPr>
            <w:tcW w:w="769" w:type="dxa"/>
            <w:tcBorders>
              <w:top w:val="nil"/>
              <w:left w:val="nil"/>
              <w:bottom w:val="nil"/>
              <w:right w:val="single" w:sz="4" w:space="0" w:color="F2F2F2"/>
            </w:tcBorders>
            <w:shd w:val="clear" w:color="000000" w:fill="FFFFFF"/>
            <w:noWrap/>
            <w:vAlign w:val="bottom"/>
            <w:hideMark/>
          </w:tcPr>
          <w:p w14:paraId="5ECE8ABC" w14:textId="77777777" w:rsidR="00806C53" w:rsidRPr="008C772B" w:rsidRDefault="00806C53" w:rsidP="00497B7D">
            <w:pPr>
              <w:pStyle w:val="ARTableBodyRight"/>
              <w:spacing w:before="0" w:after="40"/>
              <w:rPr>
                <w:sz w:val="15"/>
                <w:szCs w:val="15"/>
              </w:rPr>
            </w:pPr>
            <w:r w:rsidRPr="008C772B">
              <w:rPr>
                <w:sz w:val="15"/>
                <w:szCs w:val="15"/>
              </w:rPr>
              <w:t>21,853</w:t>
            </w:r>
          </w:p>
        </w:tc>
        <w:tc>
          <w:tcPr>
            <w:tcW w:w="769" w:type="dxa"/>
            <w:tcBorders>
              <w:top w:val="nil"/>
              <w:left w:val="nil"/>
              <w:bottom w:val="nil"/>
            </w:tcBorders>
            <w:shd w:val="clear" w:color="000000" w:fill="F2F2F2"/>
            <w:vAlign w:val="bottom"/>
            <w:hideMark/>
          </w:tcPr>
          <w:p w14:paraId="34AD4908" w14:textId="77777777" w:rsidR="00806C53" w:rsidRPr="001F4F96" w:rsidRDefault="00806C53" w:rsidP="00497B7D">
            <w:pPr>
              <w:pStyle w:val="ARTableBodyRight"/>
              <w:spacing w:before="0" w:after="40"/>
              <w:rPr>
                <w:b/>
                <w:sz w:val="15"/>
                <w:szCs w:val="15"/>
              </w:rPr>
            </w:pPr>
            <w:r w:rsidRPr="001F4F96">
              <w:rPr>
                <w:b/>
                <w:sz w:val="15"/>
                <w:szCs w:val="15"/>
              </w:rPr>
              <w:t>73,658</w:t>
            </w:r>
          </w:p>
        </w:tc>
        <w:tc>
          <w:tcPr>
            <w:tcW w:w="766" w:type="dxa"/>
            <w:gridSpan w:val="2"/>
            <w:tcBorders>
              <w:top w:val="nil"/>
              <w:left w:val="nil"/>
              <w:bottom w:val="nil"/>
              <w:right w:val="single" w:sz="4" w:space="0" w:color="F2F2F2"/>
            </w:tcBorders>
            <w:shd w:val="clear" w:color="000000" w:fill="F2F2F2"/>
            <w:vAlign w:val="bottom"/>
            <w:hideMark/>
          </w:tcPr>
          <w:p w14:paraId="76D77F9C" w14:textId="77777777" w:rsidR="00806C53" w:rsidRPr="001F4F96" w:rsidRDefault="00806C53" w:rsidP="00497B7D">
            <w:pPr>
              <w:pStyle w:val="ARTableBodyRight"/>
              <w:spacing w:before="0" w:after="40"/>
              <w:rPr>
                <w:b/>
                <w:sz w:val="15"/>
                <w:szCs w:val="15"/>
              </w:rPr>
            </w:pPr>
            <w:r w:rsidRPr="001F4F96">
              <w:rPr>
                <w:b/>
                <w:sz w:val="15"/>
                <w:szCs w:val="15"/>
              </w:rPr>
              <w:t>21,853</w:t>
            </w:r>
          </w:p>
        </w:tc>
      </w:tr>
      <w:tr w:rsidR="00806C53" w:rsidRPr="00806C53" w14:paraId="37FC40FE" w14:textId="77777777" w:rsidTr="00C74A60">
        <w:trPr>
          <w:trHeight w:hRule="exact" w:val="255"/>
        </w:trPr>
        <w:tc>
          <w:tcPr>
            <w:tcW w:w="3175" w:type="dxa"/>
            <w:tcBorders>
              <w:top w:val="nil"/>
              <w:left w:val="nil"/>
              <w:bottom w:val="nil"/>
              <w:right w:val="nil"/>
            </w:tcBorders>
            <w:shd w:val="clear" w:color="000000" w:fill="FFFFFF"/>
            <w:vAlign w:val="bottom"/>
            <w:hideMark/>
          </w:tcPr>
          <w:p w14:paraId="05A0E54D" w14:textId="77777777" w:rsidR="00806C53" w:rsidRPr="00497B7D" w:rsidRDefault="00806C53" w:rsidP="00497B7D">
            <w:pPr>
              <w:pStyle w:val="ARTableBody"/>
              <w:spacing w:before="0" w:after="40"/>
              <w:rPr>
                <w:sz w:val="15"/>
                <w:szCs w:val="15"/>
              </w:rPr>
            </w:pPr>
            <w:r w:rsidRPr="00497B7D">
              <w:rPr>
                <w:sz w:val="15"/>
                <w:szCs w:val="15"/>
              </w:rPr>
              <w:t>Grant expense</w:t>
            </w:r>
          </w:p>
        </w:tc>
        <w:tc>
          <w:tcPr>
            <w:tcW w:w="765" w:type="dxa"/>
            <w:tcBorders>
              <w:top w:val="nil"/>
              <w:left w:val="single" w:sz="4" w:space="0" w:color="F2F2F2"/>
              <w:bottom w:val="nil"/>
            </w:tcBorders>
            <w:shd w:val="clear" w:color="000000" w:fill="FFFFFF"/>
            <w:noWrap/>
            <w:vAlign w:val="bottom"/>
            <w:hideMark/>
          </w:tcPr>
          <w:p w14:paraId="08897B44"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1D4A8D56"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501CE778"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7FE8CE84"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1479BAF" w14:textId="77777777" w:rsidR="00806C53" w:rsidRPr="008C772B" w:rsidRDefault="00806C53" w:rsidP="00497B7D">
            <w:pPr>
              <w:pStyle w:val="ARTableBodyRight"/>
              <w:spacing w:before="0" w:after="40"/>
              <w:rPr>
                <w:sz w:val="15"/>
                <w:szCs w:val="15"/>
              </w:rPr>
            </w:pPr>
            <w:r w:rsidRPr="008C772B">
              <w:rPr>
                <w:sz w:val="15"/>
                <w:szCs w:val="15"/>
              </w:rPr>
              <w:t>702,503</w:t>
            </w:r>
          </w:p>
        </w:tc>
        <w:tc>
          <w:tcPr>
            <w:tcW w:w="766" w:type="dxa"/>
            <w:tcBorders>
              <w:top w:val="nil"/>
              <w:left w:val="nil"/>
              <w:bottom w:val="nil"/>
              <w:right w:val="single" w:sz="4" w:space="0" w:color="F2F2F2"/>
            </w:tcBorders>
            <w:shd w:val="clear" w:color="000000" w:fill="FFFFFF"/>
            <w:noWrap/>
            <w:vAlign w:val="bottom"/>
            <w:hideMark/>
          </w:tcPr>
          <w:p w14:paraId="532C5A9F" w14:textId="77777777" w:rsidR="00806C53" w:rsidRPr="008C772B" w:rsidRDefault="00806C53" w:rsidP="00497B7D">
            <w:pPr>
              <w:pStyle w:val="ARTableBodyRight"/>
              <w:spacing w:before="0" w:after="40"/>
              <w:rPr>
                <w:sz w:val="15"/>
                <w:szCs w:val="15"/>
              </w:rPr>
            </w:pPr>
            <w:r w:rsidRPr="008C772B">
              <w:rPr>
                <w:sz w:val="15"/>
                <w:szCs w:val="15"/>
              </w:rPr>
              <w:t>837,647</w:t>
            </w:r>
          </w:p>
        </w:tc>
        <w:tc>
          <w:tcPr>
            <w:tcW w:w="765" w:type="dxa"/>
            <w:tcBorders>
              <w:top w:val="nil"/>
              <w:left w:val="nil"/>
              <w:bottom w:val="nil"/>
            </w:tcBorders>
            <w:shd w:val="clear" w:color="000000" w:fill="FFFFFF"/>
            <w:noWrap/>
            <w:vAlign w:val="bottom"/>
            <w:hideMark/>
          </w:tcPr>
          <w:p w14:paraId="679D5BA1"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1AD10F79"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614B6295"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2411CEDD"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5A39BADE" w14:textId="77777777" w:rsidR="00806C53" w:rsidRPr="008C772B" w:rsidRDefault="00806C53" w:rsidP="00497B7D">
            <w:pPr>
              <w:pStyle w:val="ARTableBodyRight"/>
              <w:spacing w:before="0" w:after="40"/>
              <w:rPr>
                <w:sz w:val="15"/>
                <w:szCs w:val="15"/>
              </w:rPr>
            </w:pPr>
            <w:r w:rsidRPr="008C772B">
              <w:rPr>
                <w:sz w:val="15"/>
                <w:szCs w:val="15"/>
              </w:rPr>
              <w:t>-</w:t>
            </w:r>
          </w:p>
        </w:tc>
        <w:tc>
          <w:tcPr>
            <w:tcW w:w="769" w:type="dxa"/>
            <w:tcBorders>
              <w:top w:val="nil"/>
              <w:left w:val="nil"/>
              <w:bottom w:val="nil"/>
              <w:right w:val="single" w:sz="4" w:space="0" w:color="F2F2F2"/>
            </w:tcBorders>
            <w:shd w:val="clear" w:color="000000" w:fill="FFFFFF"/>
            <w:noWrap/>
            <w:vAlign w:val="bottom"/>
            <w:hideMark/>
          </w:tcPr>
          <w:p w14:paraId="73C2B488" w14:textId="77777777" w:rsidR="00806C53" w:rsidRPr="008C772B" w:rsidRDefault="00806C53" w:rsidP="00497B7D">
            <w:pPr>
              <w:pStyle w:val="ARTableBodyRight"/>
              <w:spacing w:before="0" w:after="40"/>
              <w:rPr>
                <w:sz w:val="15"/>
                <w:szCs w:val="15"/>
              </w:rPr>
            </w:pPr>
            <w:r w:rsidRPr="008C772B">
              <w:rPr>
                <w:sz w:val="15"/>
                <w:szCs w:val="15"/>
              </w:rPr>
              <w:t>-</w:t>
            </w:r>
          </w:p>
        </w:tc>
        <w:tc>
          <w:tcPr>
            <w:tcW w:w="769" w:type="dxa"/>
            <w:tcBorders>
              <w:top w:val="nil"/>
              <w:left w:val="nil"/>
              <w:bottom w:val="nil"/>
            </w:tcBorders>
            <w:shd w:val="clear" w:color="000000" w:fill="F2F2F2"/>
            <w:vAlign w:val="bottom"/>
            <w:hideMark/>
          </w:tcPr>
          <w:p w14:paraId="0F94B61A" w14:textId="77777777" w:rsidR="00806C53" w:rsidRPr="001F4F96" w:rsidRDefault="00806C53" w:rsidP="00497B7D">
            <w:pPr>
              <w:pStyle w:val="ARTableBodyRight"/>
              <w:spacing w:before="0" w:after="40"/>
              <w:rPr>
                <w:b/>
                <w:sz w:val="15"/>
                <w:szCs w:val="15"/>
              </w:rPr>
            </w:pPr>
            <w:r w:rsidRPr="001F4F96">
              <w:rPr>
                <w:b/>
                <w:sz w:val="15"/>
                <w:szCs w:val="15"/>
              </w:rPr>
              <w:t>702,503</w:t>
            </w:r>
          </w:p>
        </w:tc>
        <w:tc>
          <w:tcPr>
            <w:tcW w:w="766" w:type="dxa"/>
            <w:gridSpan w:val="2"/>
            <w:tcBorders>
              <w:top w:val="nil"/>
              <w:left w:val="nil"/>
              <w:bottom w:val="nil"/>
              <w:right w:val="single" w:sz="4" w:space="0" w:color="F2F2F2"/>
            </w:tcBorders>
            <w:shd w:val="clear" w:color="000000" w:fill="F2F2F2"/>
            <w:vAlign w:val="bottom"/>
            <w:hideMark/>
          </w:tcPr>
          <w:p w14:paraId="571ABE1D" w14:textId="77777777" w:rsidR="00806C53" w:rsidRPr="001F4F96" w:rsidRDefault="00806C53" w:rsidP="00497B7D">
            <w:pPr>
              <w:pStyle w:val="ARTableBodyRight"/>
              <w:spacing w:before="0" w:after="40"/>
              <w:rPr>
                <w:b/>
                <w:sz w:val="15"/>
                <w:szCs w:val="15"/>
              </w:rPr>
            </w:pPr>
            <w:r w:rsidRPr="001F4F96">
              <w:rPr>
                <w:b/>
                <w:sz w:val="15"/>
                <w:szCs w:val="15"/>
              </w:rPr>
              <w:t>837,647</w:t>
            </w:r>
          </w:p>
        </w:tc>
      </w:tr>
      <w:tr w:rsidR="00806C53" w:rsidRPr="00806C53" w14:paraId="6C2B8993" w14:textId="77777777" w:rsidTr="00C74A60">
        <w:trPr>
          <w:trHeight w:hRule="exact" w:val="255"/>
        </w:trPr>
        <w:tc>
          <w:tcPr>
            <w:tcW w:w="3175" w:type="dxa"/>
            <w:tcBorders>
              <w:top w:val="nil"/>
              <w:left w:val="nil"/>
              <w:bottom w:val="nil"/>
              <w:right w:val="nil"/>
            </w:tcBorders>
            <w:shd w:val="clear" w:color="000000" w:fill="FFFFFF"/>
            <w:vAlign w:val="bottom"/>
            <w:hideMark/>
          </w:tcPr>
          <w:p w14:paraId="63561DAC" w14:textId="77777777" w:rsidR="00806C53" w:rsidRPr="00497B7D" w:rsidRDefault="00806C53" w:rsidP="00497B7D">
            <w:pPr>
              <w:pStyle w:val="ARTableBody"/>
              <w:spacing w:before="0" w:after="40"/>
              <w:rPr>
                <w:sz w:val="15"/>
                <w:szCs w:val="15"/>
              </w:rPr>
            </w:pPr>
            <w:r w:rsidRPr="00497B7D">
              <w:rPr>
                <w:sz w:val="15"/>
                <w:szCs w:val="15"/>
              </w:rPr>
              <w:t>Other operating expenses</w:t>
            </w:r>
          </w:p>
        </w:tc>
        <w:tc>
          <w:tcPr>
            <w:tcW w:w="765" w:type="dxa"/>
            <w:tcBorders>
              <w:top w:val="nil"/>
              <w:left w:val="single" w:sz="4" w:space="0" w:color="F2F2F2"/>
              <w:bottom w:val="nil"/>
            </w:tcBorders>
            <w:shd w:val="clear" w:color="000000" w:fill="FFFFFF"/>
            <w:noWrap/>
            <w:vAlign w:val="bottom"/>
            <w:hideMark/>
          </w:tcPr>
          <w:p w14:paraId="79BD41AC"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6C8D5CCA"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062DB496"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22759411"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13BE2526"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00A3D589"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28439B20"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44A2D080"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3525947B"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nil"/>
              <w:right w:val="single" w:sz="4" w:space="0" w:color="F2F2F2"/>
            </w:tcBorders>
            <w:shd w:val="clear" w:color="000000" w:fill="FFFFFF"/>
            <w:noWrap/>
            <w:vAlign w:val="bottom"/>
            <w:hideMark/>
          </w:tcPr>
          <w:p w14:paraId="7DBE09E6"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nil"/>
            </w:tcBorders>
            <w:shd w:val="clear" w:color="000000" w:fill="FFFFFF"/>
            <w:noWrap/>
            <w:vAlign w:val="bottom"/>
            <w:hideMark/>
          </w:tcPr>
          <w:p w14:paraId="7E8EA6E0" w14:textId="77777777" w:rsidR="00806C53" w:rsidRPr="008C772B" w:rsidRDefault="00806C53" w:rsidP="00497B7D">
            <w:pPr>
              <w:pStyle w:val="ARTableBodyRight"/>
              <w:spacing w:before="0" w:after="40"/>
              <w:rPr>
                <w:sz w:val="15"/>
                <w:szCs w:val="15"/>
              </w:rPr>
            </w:pPr>
            <w:r w:rsidRPr="008C772B">
              <w:rPr>
                <w:sz w:val="15"/>
                <w:szCs w:val="15"/>
              </w:rPr>
              <w:t>190,451</w:t>
            </w:r>
          </w:p>
        </w:tc>
        <w:tc>
          <w:tcPr>
            <w:tcW w:w="769" w:type="dxa"/>
            <w:tcBorders>
              <w:top w:val="nil"/>
              <w:left w:val="nil"/>
              <w:bottom w:val="nil"/>
              <w:right w:val="single" w:sz="4" w:space="0" w:color="F2F2F2"/>
            </w:tcBorders>
            <w:shd w:val="clear" w:color="000000" w:fill="FFFFFF"/>
            <w:noWrap/>
            <w:vAlign w:val="bottom"/>
            <w:hideMark/>
          </w:tcPr>
          <w:p w14:paraId="41A4D5FD" w14:textId="77777777" w:rsidR="00806C53" w:rsidRPr="008C772B" w:rsidRDefault="00806C53" w:rsidP="00497B7D">
            <w:pPr>
              <w:pStyle w:val="ARTableBodyRight"/>
              <w:spacing w:before="0" w:after="40"/>
              <w:rPr>
                <w:sz w:val="15"/>
                <w:szCs w:val="15"/>
              </w:rPr>
            </w:pPr>
            <w:r w:rsidRPr="008C772B">
              <w:rPr>
                <w:sz w:val="15"/>
                <w:szCs w:val="15"/>
              </w:rPr>
              <w:t>82,828</w:t>
            </w:r>
          </w:p>
        </w:tc>
        <w:tc>
          <w:tcPr>
            <w:tcW w:w="769" w:type="dxa"/>
            <w:tcBorders>
              <w:top w:val="nil"/>
              <w:left w:val="nil"/>
              <w:bottom w:val="nil"/>
            </w:tcBorders>
            <w:shd w:val="clear" w:color="000000" w:fill="F2F2F2"/>
            <w:vAlign w:val="bottom"/>
            <w:hideMark/>
          </w:tcPr>
          <w:p w14:paraId="6BB21310" w14:textId="77777777" w:rsidR="00806C53" w:rsidRPr="001F4F96" w:rsidRDefault="00806C53" w:rsidP="00497B7D">
            <w:pPr>
              <w:pStyle w:val="ARTableBodyRight"/>
              <w:spacing w:before="0" w:after="40"/>
              <w:rPr>
                <w:b/>
                <w:sz w:val="15"/>
                <w:szCs w:val="15"/>
              </w:rPr>
            </w:pPr>
            <w:r w:rsidRPr="001F4F96">
              <w:rPr>
                <w:b/>
                <w:sz w:val="15"/>
                <w:szCs w:val="15"/>
              </w:rPr>
              <w:t>190,451</w:t>
            </w:r>
          </w:p>
        </w:tc>
        <w:tc>
          <w:tcPr>
            <w:tcW w:w="766" w:type="dxa"/>
            <w:gridSpan w:val="2"/>
            <w:tcBorders>
              <w:top w:val="nil"/>
              <w:left w:val="nil"/>
              <w:bottom w:val="nil"/>
              <w:right w:val="single" w:sz="4" w:space="0" w:color="F2F2F2"/>
            </w:tcBorders>
            <w:shd w:val="clear" w:color="000000" w:fill="F2F2F2"/>
            <w:vAlign w:val="bottom"/>
            <w:hideMark/>
          </w:tcPr>
          <w:p w14:paraId="299249F2" w14:textId="77777777" w:rsidR="00806C53" w:rsidRPr="001F4F96" w:rsidRDefault="00806C53" w:rsidP="00497B7D">
            <w:pPr>
              <w:pStyle w:val="ARTableBodyRight"/>
              <w:spacing w:before="0" w:after="40"/>
              <w:rPr>
                <w:b/>
                <w:sz w:val="15"/>
                <w:szCs w:val="15"/>
              </w:rPr>
            </w:pPr>
            <w:r w:rsidRPr="001F4F96">
              <w:rPr>
                <w:b/>
                <w:sz w:val="15"/>
                <w:szCs w:val="15"/>
              </w:rPr>
              <w:t>82,828</w:t>
            </w:r>
          </w:p>
        </w:tc>
      </w:tr>
      <w:tr w:rsidR="00806C53" w:rsidRPr="00806C53" w14:paraId="0C0B18D8" w14:textId="77777777" w:rsidTr="00C74A60">
        <w:trPr>
          <w:trHeight w:hRule="exact" w:val="255"/>
        </w:trPr>
        <w:tc>
          <w:tcPr>
            <w:tcW w:w="3175" w:type="dxa"/>
            <w:tcBorders>
              <w:top w:val="nil"/>
              <w:left w:val="nil"/>
              <w:bottom w:val="single" w:sz="4" w:space="0" w:color="auto"/>
              <w:right w:val="nil"/>
            </w:tcBorders>
            <w:shd w:val="clear" w:color="000000" w:fill="FFFFFF"/>
            <w:vAlign w:val="bottom"/>
            <w:hideMark/>
          </w:tcPr>
          <w:p w14:paraId="5D49C33D" w14:textId="77777777" w:rsidR="00806C53" w:rsidRPr="00497B7D" w:rsidRDefault="00806C53" w:rsidP="00497B7D">
            <w:pPr>
              <w:pStyle w:val="ARTableBody"/>
              <w:spacing w:before="0" w:after="40"/>
              <w:rPr>
                <w:sz w:val="15"/>
                <w:szCs w:val="15"/>
              </w:rPr>
            </w:pPr>
            <w:r w:rsidRPr="00497B7D">
              <w:rPr>
                <w:sz w:val="15"/>
                <w:szCs w:val="15"/>
              </w:rPr>
              <w:t>Payments into the consolidated fund</w:t>
            </w:r>
          </w:p>
        </w:tc>
        <w:tc>
          <w:tcPr>
            <w:tcW w:w="765" w:type="dxa"/>
            <w:tcBorders>
              <w:top w:val="nil"/>
              <w:left w:val="single" w:sz="4" w:space="0" w:color="F2F2F2"/>
              <w:bottom w:val="single" w:sz="4" w:space="0" w:color="auto"/>
            </w:tcBorders>
            <w:shd w:val="clear" w:color="000000" w:fill="FFFFFF"/>
            <w:noWrap/>
            <w:vAlign w:val="bottom"/>
            <w:hideMark/>
          </w:tcPr>
          <w:p w14:paraId="71D3D84B" w14:textId="77777777" w:rsidR="00806C53" w:rsidRPr="008C772B" w:rsidRDefault="00806C53" w:rsidP="00497B7D">
            <w:pPr>
              <w:pStyle w:val="ARTableBodyRight"/>
              <w:spacing w:before="0" w:after="40"/>
              <w:rPr>
                <w:sz w:val="15"/>
                <w:szCs w:val="15"/>
              </w:rPr>
            </w:pPr>
            <w:r w:rsidRPr="008C772B">
              <w:rPr>
                <w:sz w:val="15"/>
                <w:szCs w:val="15"/>
              </w:rPr>
              <w:t>1,408</w:t>
            </w:r>
          </w:p>
        </w:tc>
        <w:tc>
          <w:tcPr>
            <w:tcW w:w="766" w:type="dxa"/>
            <w:tcBorders>
              <w:top w:val="nil"/>
              <w:left w:val="nil"/>
              <w:bottom w:val="single" w:sz="4" w:space="0" w:color="auto"/>
              <w:right w:val="single" w:sz="4" w:space="0" w:color="F2F2F2"/>
            </w:tcBorders>
            <w:shd w:val="clear" w:color="000000" w:fill="FFFFFF"/>
            <w:noWrap/>
            <w:vAlign w:val="bottom"/>
            <w:hideMark/>
          </w:tcPr>
          <w:p w14:paraId="671DACFB" w14:textId="77777777" w:rsidR="00806C53" w:rsidRPr="008C772B" w:rsidRDefault="00806C53" w:rsidP="00497B7D">
            <w:pPr>
              <w:pStyle w:val="ARTableBodyRight"/>
              <w:spacing w:before="0" w:after="40"/>
              <w:rPr>
                <w:sz w:val="15"/>
                <w:szCs w:val="15"/>
              </w:rPr>
            </w:pPr>
            <w:r w:rsidRPr="008C772B">
              <w:rPr>
                <w:sz w:val="15"/>
                <w:szCs w:val="15"/>
              </w:rPr>
              <w:t>2,759</w:t>
            </w:r>
          </w:p>
        </w:tc>
        <w:tc>
          <w:tcPr>
            <w:tcW w:w="765" w:type="dxa"/>
            <w:tcBorders>
              <w:top w:val="nil"/>
              <w:left w:val="nil"/>
              <w:bottom w:val="single" w:sz="4" w:space="0" w:color="auto"/>
            </w:tcBorders>
            <w:shd w:val="clear" w:color="000000" w:fill="FFFFFF"/>
            <w:noWrap/>
            <w:vAlign w:val="bottom"/>
            <w:hideMark/>
          </w:tcPr>
          <w:p w14:paraId="7881FD36" w14:textId="77777777" w:rsidR="00806C53" w:rsidRPr="008C772B" w:rsidRDefault="00806C53" w:rsidP="00497B7D">
            <w:pPr>
              <w:pStyle w:val="ARTableBodyRight"/>
              <w:spacing w:before="0" w:after="40"/>
              <w:rPr>
                <w:sz w:val="15"/>
                <w:szCs w:val="15"/>
              </w:rPr>
            </w:pPr>
            <w:r w:rsidRPr="008C772B">
              <w:rPr>
                <w:sz w:val="15"/>
                <w:szCs w:val="15"/>
              </w:rPr>
              <w:t>23,352</w:t>
            </w:r>
          </w:p>
        </w:tc>
        <w:tc>
          <w:tcPr>
            <w:tcW w:w="766" w:type="dxa"/>
            <w:tcBorders>
              <w:top w:val="nil"/>
              <w:left w:val="nil"/>
              <w:bottom w:val="single" w:sz="4" w:space="0" w:color="auto"/>
              <w:right w:val="single" w:sz="4" w:space="0" w:color="F2F2F2"/>
            </w:tcBorders>
            <w:shd w:val="clear" w:color="000000" w:fill="FFFFFF"/>
            <w:noWrap/>
            <w:vAlign w:val="bottom"/>
            <w:hideMark/>
          </w:tcPr>
          <w:p w14:paraId="2DDBED44" w14:textId="77777777" w:rsidR="00806C53" w:rsidRPr="008C772B" w:rsidRDefault="00806C53" w:rsidP="00497B7D">
            <w:pPr>
              <w:pStyle w:val="ARTableBodyRight"/>
              <w:spacing w:before="0" w:after="40"/>
              <w:rPr>
                <w:sz w:val="15"/>
                <w:szCs w:val="15"/>
              </w:rPr>
            </w:pPr>
            <w:r w:rsidRPr="008C772B">
              <w:rPr>
                <w:sz w:val="15"/>
                <w:szCs w:val="15"/>
              </w:rPr>
              <w:t>33,683</w:t>
            </w:r>
          </w:p>
        </w:tc>
        <w:tc>
          <w:tcPr>
            <w:tcW w:w="765" w:type="dxa"/>
            <w:tcBorders>
              <w:top w:val="nil"/>
              <w:left w:val="nil"/>
              <w:bottom w:val="single" w:sz="4" w:space="0" w:color="auto"/>
            </w:tcBorders>
            <w:shd w:val="clear" w:color="000000" w:fill="FFFFFF"/>
            <w:noWrap/>
            <w:vAlign w:val="bottom"/>
            <w:hideMark/>
          </w:tcPr>
          <w:p w14:paraId="692A0BDD"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single" w:sz="4" w:space="0" w:color="auto"/>
              <w:right w:val="single" w:sz="4" w:space="0" w:color="F2F2F2"/>
            </w:tcBorders>
            <w:shd w:val="clear" w:color="000000" w:fill="FFFFFF"/>
            <w:noWrap/>
            <w:vAlign w:val="bottom"/>
            <w:hideMark/>
          </w:tcPr>
          <w:p w14:paraId="0D16060A"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single" w:sz="4" w:space="0" w:color="auto"/>
            </w:tcBorders>
            <w:shd w:val="clear" w:color="000000" w:fill="FFFFFF"/>
            <w:noWrap/>
            <w:vAlign w:val="bottom"/>
            <w:hideMark/>
          </w:tcPr>
          <w:p w14:paraId="20F25E90"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single" w:sz="4" w:space="0" w:color="auto"/>
              <w:right w:val="single" w:sz="4" w:space="0" w:color="F2F2F2"/>
            </w:tcBorders>
            <w:shd w:val="clear" w:color="000000" w:fill="FFFFFF"/>
            <w:noWrap/>
            <w:vAlign w:val="bottom"/>
            <w:hideMark/>
          </w:tcPr>
          <w:p w14:paraId="0D22853F"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single" w:sz="4" w:space="0" w:color="auto"/>
            </w:tcBorders>
            <w:shd w:val="clear" w:color="000000" w:fill="FFFFFF"/>
            <w:noWrap/>
            <w:vAlign w:val="bottom"/>
            <w:hideMark/>
          </w:tcPr>
          <w:p w14:paraId="005E6794" w14:textId="77777777" w:rsidR="00806C53" w:rsidRPr="008C772B" w:rsidRDefault="00806C53" w:rsidP="00497B7D">
            <w:pPr>
              <w:pStyle w:val="ARTableBodyRight"/>
              <w:spacing w:before="0" w:after="40"/>
              <w:rPr>
                <w:sz w:val="15"/>
                <w:szCs w:val="15"/>
              </w:rPr>
            </w:pPr>
            <w:r w:rsidRPr="008C772B">
              <w:rPr>
                <w:sz w:val="15"/>
                <w:szCs w:val="15"/>
              </w:rPr>
              <w:t>855</w:t>
            </w:r>
          </w:p>
        </w:tc>
        <w:tc>
          <w:tcPr>
            <w:tcW w:w="766" w:type="dxa"/>
            <w:tcBorders>
              <w:top w:val="nil"/>
              <w:left w:val="nil"/>
              <w:bottom w:val="single" w:sz="4" w:space="0" w:color="auto"/>
              <w:right w:val="single" w:sz="4" w:space="0" w:color="F2F2F2"/>
            </w:tcBorders>
            <w:shd w:val="clear" w:color="000000" w:fill="FFFFFF"/>
            <w:noWrap/>
            <w:vAlign w:val="bottom"/>
            <w:hideMark/>
          </w:tcPr>
          <w:p w14:paraId="40B85A41" w14:textId="77777777" w:rsidR="00806C53" w:rsidRPr="008C772B" w:rsidRDefault="00806C53" w:rsidP="00497B7D">
            <w:pPr>
              <w:pStyle w:val="ARTableBodyRight"/>
              <w:spacing w:before="0" w:after="40"/>
              <w:rPr>
                <w:sz w:val="15"/>
                <w:szCs w:val="15"/>
              </w:rPr>
            </w:pPr>
            <w:r w:rsidRPr="008C772B">
              <w:rPr>
                <w:sz w:val="15"/>
                <w:szCs w:val="15"/>
              </w:rPr>
              <w:t>455</w:t>
            </w:r>
          </w:p>
        </w:tc>
        <w:tc>
          <w:tcPr>
            <w:tcW w:w="765" w:type="dxa"/>
            <w:tcBorders>
              <w:top w:val="nil"/>
              <w:left w:val="nil"/>
              <w:bottom w:val="single" w:sz="4" w:space="0" w:color="auto"/>
            </w:tcBorders>
            <w:shd w:val="clear" w:color="000000" w:fill="FFFFFF"/>
            <w:noWrap/>
            <w:vAlign w:val="bottom"/>
            <w:hideMark/>
          </w:tcPr>
          <w:p w14:paraId="7B6B4002" w14:textId="77777777" w:rsidR="00806C53" w:rsidRPr="008C772B" w:rsidRDefault="00806C53" w:rsidP="00497B7D">
            <w:pPr>
              <w:pStyle w:val="ARTableBodyRight"/>
              <w:spacing w:before="0" w:after="40"/>
              <w:rPr>
                <w:sz w:val="15"/>
                <w:szCs w:val="15"/>
              </w:rPr>
            </w:pPr>
            <w:r w:rsidRPr="008C772B">
              <w:rPr>
                <w:sz w:val="15"/>
                <w:szCs w:val="15"/>
              </w:rPr>
              <w:t>32,000</w:t>
            </w:r>
          </w:p>
        </w:tc>
        <w:tc>
          <w:tcPr>
            <w:tcW w:w="769" w:type="dxa"/>
            <w:tcBorders>
              <w:top w:val="nil"/>
              <w:left w:val="nil"/>
              <w:bottom w:val="single" w:sz="4" w:space="0" w:color="auto"/>
              <w:right w:val="single" w:sz="4" w:space="0" w:color="F2F2F2"/>
            </w:tcBorders>
            <w:shd w:val="clear" w:color="000000" w:fill="FFFFFF"/>
            <w:noWrap/>
            <w:vAlign w:val="bottom"/>
            <w:hideMark/>
          </w:tcPr>
          <w:p w14:paraId="5C83977E" w14:textId="77777777" w:rsidR="00806C53" w:rsidRPr="008C772B" w:rsidRDefault="00806C53" w:rsidP="00497B7D">
            <w:pPr>
              <w:pStyle w:val="ARTableBodyRight"/>
              <w:spacing w:before="0" w:after="40"/>
              <w:rPr>
                <w:sz w:val="15"/>
                <w:szCs w:val="15"/>
              </w:rPr>
            </w:pPr>
            <w:r w:rsidRPr="008C772B">
              <w:rPr>
                <w:sz w:val="15"/>
                <w:szCs w:val="15"/>
              </w:rPr>
              <w:t>18,945</w:t>
            </w:r>
          </w:p>
        </w:tc>
        <w:tc>
          <w:tcPr>
            <w:tcW w:w="769" w:type="dxa"/>
            <w:tcBorders>
              <w:top w:val="nil"/>
              <w:left w:val="nil"/>
              <w:bottom w:val="single" w:sz="4" w:space="0" w:color="auto"/>
            </w:tcBorders>
            <w:shd w:val="clear" w:color="000000" w:fill="F2F2F2"/>
            <w:vAlign w:val="bottom"/>
            <w:hideMark/>
          </w:tcPr>
          <w:p w14:paraId="3F57A5E6" w14:textId="77777777" w:rsidR="00806C53" w:rsidRPr="001F4F96" w:rsidRDefault="00806C53" w:rsidP="00497B7D">
            <w:pPr>
              <w:pStyle w:val="ARTableBodyRight"/>
              <w:spacing w:before="0" w:after="40"/>
              <w:rPr>
                <w:b/>
                <w:sz w:val="15"/>
                <w:szCs w:val="15"/>
              </w:rPr>
            </w:pPr>
            <w:r w:rsidRPr="001F4F96">
              <w:rPr>
                <w:b/>
                <w:sz w:val="15"/>
                <w:szCs w:val="15"/>
              </w:rPr>
              <w:t>57,615</w:t>
            </w:r>
          </w:p>
        </w:tc>
        <w:tc>
          <w:tcPr>
            <w:tcW w:w="766" w:type="dxa"/>
            <w:gridSpan w:val="2"/>
            <w:tcBorders>
              <w:top w:val="nil"/>
              <w:left w:val="nil"/>
              <w:bottom w:val="single" w:sz="4" w:space="0" w:color="auto"/>
              <w:right w:val="single" w:sz="4" w:space="0" w:color="F2F2F2"/>
            </w:tcBorders>
            <w:shd w:val="clear" w:color="000000" w:fill="F2F2F2"/>
            <w:vAlign w:val="bottom"/>
            <w:hideMark/>
          </w:tcPr>
          <w:p w14:paraId="20843C54" w14:textId="77777777" w:rsidR="00806C53" w:rsidRPr="001F4F96" w:rsidRDefault="00806C53" w:rsidP="00497B7D">
            <w:pPr>
              <w:pStyle w:val="ARTableBodyRight"/>
              <w:spacing w:before="0" w:after="40"/>
              <w:rPr>
                <w:b/>
                <w:sz w:val="15"/>
                <w:szCs w:val="15"/>
              </w:rPr>
            </w:pPr>
            <w:r w:rsidRPr="001F4F96">
              <w:rPr>
                <w:b/>
                <w:sz w:val="15"/>
                <w:szCs w:val="15"/>
              </w:rPr>
              <w:t>55,841</w:t>
            </w:r>
          </w:p>
        </w:tc>
      </w:tr>
      <w:tr w:rsidR="00806C53" w:rsidRPr="00806C53" w14:paraId="68235FC2" w14:textId="77777777" w:rsidTr="00C74A60">
        <w:trPr>
          <w:trHeight w:val="270"/>
        </w:trPr>
        <w:tc>
          <w:tcPr>
            <w:tcW w:w="3175" w:type="dxa"/>
            <w:tcBorders>
              <w:top w:val="single" w:sz="4" w:space="0" w:color="auto"/>
              <w:left w:val="nil"/>
              <w:bottom w:val="single" w:sz="4" w:space="0" w:color="auto"/>
              <w:right w:val="nil"/>
            </w:tcBorders>
            <w:shd w:val="clear" w:color="000000" w:fill="FFFFFF"/>
            <w:vAlign w:val="bottom"/>
            <w:hideMark/>
          </w:tcPr>
          <w:p w14:paraId="20C4BE08" w14:textId="77777777" w:rsidR="00806C53" w:rsidRPr="00497B7D" w:rsidRDefault="00806C53" w:rsidP="00497B7D">
            <w:pPr>
              <w:pStyle w:val="ARTableBodyBold"/>
              <w:spacing w:before="40"/>
            </w:pPr>
            <w:r w:rsidRPr="00497B7D">
              <w:t>Total administered expenses from transactions</w:t>
            </w:r>
          </w:p>
        </w:tc>
        <w:tc>
          <w:tcPr>
            <w:tcW w:w="765" w:type="dxa"/>
            <w:tcBorders>
              <w:top w:val="single" w:sz="4" w:space="0" w:color="auto"/>
              <w:left w:val="single" w:sz="4" w:space="0" w:color="F2F2F2"/>
              <w:bottom w:val="single" w:sz="4" w:space="0" w:color="auto"/>
            </w:tcBorders>
            <w:shd w:val="clear" w:color="000000" w:fill="FFFFFF"/>
            <w:noWrap/>
            <w:vAlign w:val="bottom"/>
            <w:hideMark/>
          </w:tcPr>
          <w:p w14:paraId="36BB0F26" w14:textId="77777777" w:rsidR="00806C53" w:rsidRPr="008C772B" w:rsidRDefault="00806C53" w:rsidP="00497B7D">
            <w:pPr>
              <w:pStyle w:val="ARTableBodyRightBold"/>
              <w:rPr>
                <w:sz w:val="15"/>
                <w:szCs w:val="15"/>
              </w:rPr>
            </w:pPr>
            <w:r w:rsidRPr="008C772B">
              <w:rPr>
                <w:sz w:val="15"/>
                <w:szCs w:val="15"/>
              </w:rPr>
              <w:t>1,408</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41410144" w14:textId="77777777" w:rsidR="00806C53" w:rsidRPr="008C772B" w:rsidRDefault="00806C53" w:rsidP="00497B7D">
            <w:pPr>
              <w:pStyle w:val="ARTableBodyRightBold"/>
              <w:rPr>
                <w:sz w:val="15"/>
                <w:szCs w:val="15"/>
              </w:rPr>
            </w:pPr>
            <w:r w:rsidRPr="008C772B">
              <w:rPr>
                <w:sz w:val="15"/>
                <w:szCs w:val="15"/>
              </w:rPr>
              <w:t>2,759</w:t>
            </w:r>
          </w:p>
        </w:tc>
        <w:tc>
          <w:tcPr>
            <w:tcW w:w="765" w:type="dxa"/>
            <w:tcBorders>
              <w:top w:val="single" w:sz="4" w:space="0" w:color="auto"/>
              <w:left w:val="nil"/>
              <w:bottom w:val="single" w:sz="4" w:space="0" w:color="auto"/>
            </w:tcBorders>
            <w:shd w:val="clear" w:color="000000" w:fill="FFFFFF"/>
            <w:noWrap/>
            <w:vAlign w:val="bottom"/>
            <w:hideMark/>
          </w:tcPr>
          <w:p w14:paraId="75DA6D15" w14:textId="77777777" w:rsidR="00806C53" w:rsidRPr="008C772B" w:rsidRDefault="00806C53" w:rsidP="00497B7D">
            <w:pPr>
              <w:pStyle w:val="ARTableBodyRightBold"/>
              <w:rPr>
                <w:sz w:val="15"/>
                <w:szCs w:val="15"/>
              </w:rPr>
            </w:pPr>
            <w:r w:rsidRPr="008C772B">
              <w:rPr>
                <w:sz w:val="15"/>
                <w:szCs w:val="15"/>
              </w:rPr>
              <w:t>23,352</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5797C799" w14:textId="77777777" w:rsidR="00806C53" w:rsidRPr="008C772B" w:rsidRDefault="00806C53" w:rsidP="00497B7D">
            <w:pPr>
              <w:pStyle w:val="ARTableBodyRightBold"/>
              <w:rPr>
                <w:sz w:val="15"/>
                <w:szCs w:val="15"/>
              </w:rPr>
            </w:pPr>
            <w:r w:rsidRPr="008C772B">
              <w:rPr>
                <w:sz w:val="15"/>
                <w:szCs w:val="15"/>
              </w:rPr>
              <w:t>33,683</w:t>
            </w:r>
          </w:p>
        </w:tc>
        <w:tc>
          <w:tcPr>
            <w:tcW w:w="765" w:type="dxa"/>
            <w:tcBorders>
              <w:top w:val="single" w:sz="4" w:space="0" w:color="auto"/>
              <w:left w:val="nil"/>
              <w:bottom w:val="single" w:sz="4" w:space="0" w:color="auto"/>
            </w:tcBorders>
            <w:shd w:val="clear" w:color="000000" w:fill="FFFFFF"/>
            <w:noWrap/>
            <w:vAlign w:val="bottom"/>
            <w:hideMark/>
          </w:tcPr>
          <w:p w14:paraId="74D113EB" w14:textId="77777777" w:rsidR="00806C53" w:rsidRPr="008C772B" w:rsidRDefault="00806C53" w:rsidP="00497B7D">
            <w:pPr>
              <w:pStyle w:val="ARTableBodyRightBold"/>
              <w:rPr>
                <w:sz w:val="15"/>
                <w:szCs w:val="15"/>
              </w:rPr>
            </w:pPr>
            <w:r w:rsidRPr="008C772B">
              <w:rPr>
                <w:sz w:val="15"/>
                <w:szCs w:val="15"/>
              </w:rPr>
              <w:t>702,503</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13F60853" w14:textId="77777777" w:rsidR="00806C53" w:rsidRPr="008C772B" w:rsidRDefault="00806C53" w:rsidP="00497B7D">
            <w:pPr>
              <w:pStyle w:val="ARTableBodyRightBold"/>
              <w:rPr>
                <w:sz w:val="15"/>
                <w:szCs w:val="15"/>
              </w:rPr>
            </w:pPr>
            <w:r w:rsidRPr="008C772B">
              <w:rPr>
                <w:sz w:val="15"/>
                <w:szCs w:val="15"/>
              </w:rPr>
              <w:t>837,647</w:t>
            </w:r>
          </w:p>
        </w:tc>
        <w:tc>
          <w:tcPr>
            <w:tcW w:w="765" w:type="dxa"/>
            <w:tcBorders>
              <w:top w:val="single" w:sz="4" w:space="0" w:color="auto"/>
              <w:left w:val="nil"/>
              <w:bottom w:val="single" w:sz="4" w:space="0" w:color="auto"/>
            </w:tcBorders>
            <w:shd w:val="clear" w:color="000000" w:fill="FFFFFF"/>
            <w:noWrap/>
            <w:vAlign w:val="bottom"/>
            <w:hideMark/>
          </w:tcPr>
          <w:p w14:paraId="60AA05A2" w14:textId="77777777" w:rsidR="00806C53" w:rsidRPr="008C772B" w:rsidRDefault="00806C53" w:rsidP="00497B7D">
            <w:pPr>
              <w:pStyle w:val="ARTableBodyRightBold"/>
              <w:rPr>
                <w:sz w:val="15"/>
                <w:szCs w:val="15"/>
              </w:rPr>
            </w:pPr>
            <w:r w:rsidRPr="008C772B">
              <w:rPr>
                <w:sz w:val="15"/>
                <w:szCs w:val="15"/>
              </w:rPr>
              <w:t>-</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75A6FB81" w14:textId="77777777" w:rsidR="00806C53" w:rsidRPr="008C772B" w:rsidRDefault="00806C53" w:rsidP="00497B7D">
            <w:pPr>
              <w:pStyle w:val="ARTableBodyRightBold"/>
              <w:rPr>
                <w:sz w:val="15"/>
                <w:szCs w:val="15"/>
              </w:rPr>
            </w:pPr>
            <w:r w:rsidRPr="008C772B">
              <w:rPr>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220B7408" w14:textId="77777777" w:rsidR="00806C53" w:rsidRPr="008C772B" w:rsidRDefault="00806C53" w:rsidP="00497B7D">
            <w:pPr>
              <w:pStyle w:val="ARTableBodyRightBold"/>
              <w:rPr>
                <w:sz w:val="15"/>
                <w:szCs w:val="15"/>
              </w:rPr>
            </w:pPr>
            <w:r w:rsidRPr="008C772B">
              <w:rPr>
                <w:sz w:val="15"/>
                <w:szCs w:val="15"/>
              </w:rPr>
              <w:t>855</w:t>
            </w:r>
          </w:p>
        </w:tc>
        <w:tc>
          <w:tcPr>
            <w:tcW w:w="766" w:type="dxa"/>
            <w:tcBorders>
              <w:top w:val="single" w:sz="4" w:space="0" w:color="auto"/>
              <w:left w:val="nil"/>
              <w:bottom w:val="single" w:sz="4" w:space="0" w:color="auto"/>
              <w:right w:val="single" w:sz="4" w:space="0" w:color="F2F2F2"/>
            </w:tcBorders>
            <w:shd w:val="clear" w:color="000000" w:fill="FFFFFF"/>
            <w:noWrap/>
            <w:vAlign w:val="bottom"/>
            <w:hideMark/>
          </w:tcPr>
          <w:p w14:paraId="2C6F2D9A" w14:textId="77777777" w:rsidR="00806C53" w:rsidRPr="008C772B" w:rsidRDefault="00806C53" w:rsidP="00497B7D">
            <w:pPr>
              <w:pStyle w:val="ARTableBodyRightBold"/>
              <w:rPr>
                <w:sz w:val="15"/>
                <w:szCs w:val="15"/>
              </w:rPr>
            </w:pPr>
            <w:r w:rsidRPr="008C772B">
              <w:rPr>
                <w:sz w:val="15"/>
                <w:szCs w:val="15"/>
              </w:rPr>
              <w:t>455</w:t>
            </w:r>
          </w:p>
        </w:tc>
        <w:tc>
          <w:tcPr>
            <w:tcW w:w="765" w:type="dxa"/>
            <w:tcBorders>
              <w:top w:val="single" w:sz="4" w:space="0" w:color="auto"/>
              <w:left w:val="nil"/>
              <w:bottom w:val="single" w:sz="4" w:space="0" w:color="auto"/>
            </w:tcBorders>
            <w:shd w:val="clear" w:color="000000" w:fill="FFFFFF"/>
            <w:noWrap/>
            <w:vAlign w:val="bottom"/>
            <w:hideMark/>
          </w:tcPr>
          <w:p w14:paraId="4035267E" w14:textId="77777777" w:rsidR="00806C53" w:rsidRPr="008C772B" w:rsidRDefault="00806C53" w:rsidP="00497B7D">
            <w:pPr>
              <w:pStyle w:val="ARTableBodyRightBold"/>
              <w:rPr>
                <w:sz w:val="15"/>
                <w:szCs w:val="15"/>
              </w:rPr>
            </w:pPr>
            <w:r w:rsidRPr="008C772B">
              <w:rPr>
                <w:sz w:val="15"/>
                <w:szCs w:val="15"/>
              </w:rPr>
              <w:t>541,067</w:t>
            </w:r>
          </w:p>
        </w:tc>
        <w:tc>
          <w:tcPr>
            <w:tcW w:w="769" w:type="dxa"/>
            <w:tcBorders>
              <w:top w:val="single" w:sz="4" w:space="0" w:color="auto"/>
              <w:left w:val="nil"/>
              <w:bottom w:val="single" w:sz="4" w:space="0" w:color="auto"/>
              <w:right w:val="single" w:sz="4" w:space="0" w:color="F2F2F2"/>
            </w:tcBorders>
            <w:shd w:val="clear" w:color="000000" w:fill="FFFFFF"/>
            <w:noWrap/>
            <w:vAlign w:val="bottom"/>
            <w:hideMark/>
          </w:tcPr>
          <w:p w14:paraId="5212766E" w14:textId="77777777" w:rsidR="00806C53" w:rsidRPr="008C772B" w:rsidRDefault="00806C53" w:rsidP="00497B7D">
            <w:pPr>
              <w:pStyle w:val="ARTableBodyRightBold"/>
              <w:rPr>
                <w:sz w:val="15"/>
                <w:szCs w:val="15"/>
              </w:rPr>
            </w:pPr>
            <w:r w:rsidRPr="008C772B">
              <w:rPr>
                <w:sz w:val="15"/>
                <w:szCs w:val="15"/>
              </w:rPr>
              <w:t>242,290</w:t>
            </w:r>
          </w:p>
        </w:tc>
        <w:tc>
          <w:tcPr>
            <w:tcW w:w="769" w:type="dxa"/>
            <w:tcBorders>
              <w:top w:val="single" w:sz="4" w:space="0" w:color="auto"/>
              <w:left w:val="nil"/>
              <w:bottom w:val="single" w:sz="4" w:space="0" w:color="auto"/>
            </w:tcBorders>
            <w:shd w:val="clear" w:color="000000" w:fill="F2F2F2"/>
            <w:vAlign w:val="bottom"/>
            <w:hideMark/>
          </w:tcPr>
          <w:p w14:paraId="29563ED1" w14:textId="77777777" w:rsidR="00806C53" w:rsidRPr="008C772B" w:rsidRDefault="00806C53" w:rsidP="00497B7D">
            <w:pPr>
              <w:pStyle w:val="ARTableBodyRightBold"/>
              <w:rPr>
                <w:sz w:val="15"/>
                <w:szCs w:val="15"/>
              </w:rPr>
            </w:pPr>
            <w:r w:rsidRPr="008C772B">
              <w:rPr>
                <w:sz w:val="15"/>
                <w:szCs w:val="15"/>
              </w:rPr>
              <w:t>1,269,185</w:t>
            </w:r>
          </w:p>
        </w:tc>
        <w:tc>
          <w:tcPr>
            <w:tcW w:w="766" w:type="dxa"/>
            <w:gridSpan w:val="2"/>
            <w:tcBorders>
              <w:top w:val="single" w:sz="4" w:space="0" w:color="auto"/>
              <w:left w:val="nil"/>
              <w:bottom w:val="single" w:sz="4" w:space="0" w:color="auto"/>
              <w:right w:val="single" w:sz="4" w:space="0" w:color="F2F2F2"/>
            </w:tcBorders>
            <w:shd w:val="clear" w:color="000000" w:fill="F2F2F2"/>
            <w:vAlign w:val="bottom"/>
            <w:hideMark/>
          </w:tcPr>
          <w:p w14:paraId="6CB49E22" w14:textId="77777777" w:rsidR="00806C53" w:rsidRPr="008C772B" w:rsidRDefault="00806C53" w:rsidP="00497B7D">
            <w:pPr>
              <w:pStyle w:val="ARTableBodyRightBold"/>
              <w:rPr>
                <w:sz w:val="15"/>
                <w:szCs w:val="15"/>
              </w:rPr>
            </w:pPr>
            <w:r w:rsidRPr="008C772B">
              <w:rPr>
                <w:sz w:val="15"/>
                <w:szCs w:val="15"/>
              </w:rPr>
              <w:t>1,116,833</w:t>
            </w:r>
          </w:p>
        </w:tc>
      </w:tr>
      <w:tr w:rsidR="00806C53" w:rsidRPr="00806C53" w14:paraId="4232EDFA" w14:textId="77777777" w:rsidTr="00C74A60">
        <w:trPr>
          <w:trHeight w:val="270"/>
        </w:trPr>
        <w:tc>
          <w:tcPr>
            <w:tcW w:w="3175" w:type="dxa"/>
            <w:tcBorders>
              <w:top w:val="single" w:sz="4" w:space="0" w:color="auto"/>
              <w:left w:val="nil"/>
              <w:bottom w:val="single" w:sz="4" w:space="0" w:color="auto"/>
              <w:right w:val="single" w:sz="4" w:space="0" w:color="F2F2F2"/>
            </w:tcBorders>
            <w:shd w:val="clear" w:color="000000" w:fill="D9D9D9"/>
            <w:vAlign w:val="bottom"/>
            <w:hideMark/>
          </w:tcPr>
          <w:p w14:paraId="301D7469" w14:textId="77777777" w:rsidR="00806C53" w:rsidRPr="00497B7D" w:rsidRDefault="00806C53" w:rsidP="00497B7D">
            <w:pPr>
              <w:pStyle w:val="ARTableBodyBold"/>
              <w:spacing w:before="40"/>
            </w:pPr>
            <w:r w:rsidRPr="00497B7D">
              <w:t>Total administered net result from transactions</w:t>
            </w:r>
          </w:p>
        </w:tc>
        <w:tc>
          <w:tcPr>
            <w:tcW w:w="765" w:type="dxa"/>
            <w:tcBorders>
              <w:top w:val="single" w:sz="4" w:space="0" w:color="auto"/>
              <w:left w:val="single" w:sz="4" w:space="0" w:color="F2F2F2"/>
              <w:bottom w:val="single" w:sz="4" w:space="0" w:color="auto"/>
            </w:tcBorders>
            <w:shd w:val="clear" w:color="000000" w:fill="D9D9D9"/>
            <w:vAlign w:val="bottom"/>
            <w:hideMark/>
          </w:tcPr>
          <w:p w14:paraId="7507BF4D" w14:textId="77777777" w:rsidR="00806C53" w:rsidRPr="008C772B" w:rsidRDefault="00806C53" w:rsidP="00497B7D">
            <w:pPr>
              <w:pStyle w:val="ARTableBodyRightBold"/>
              <w:spacing w:before="40"/>
              <w:rPr>
                <w:sz w:val="15"/>
                <w:szCs w:val="15"/>
              </w:rPr>
            </w:pPr>
            <w:r w:rsidRPr="008C772B">
              <w:rPr>
                <w:sz w:val="15"/>
                <w:szCs w:val="15"/>
              </w:rPr>
              <w:t>3,647</w:t>
            </w:r>
          </w:p>
        </w:tc>
        <w:tc>
          <w:tcPr>
            <w:tcW w:w="766" w:type="dxa"/>
            <w:tcBorders>
              <w:top w:val="single" w:sz="4" w:space="0" w:color="auto"/>
              <w:left w:val="nil"/>
              <w:bottom w:val="single" w:sz="4" w:space="0" w:color="auto"/>
              <w:right w:val="single" w:sz="4" w:space="0" w:color="F2F2F2"/>
            </w:tcBorders>
            <w:shd w:val="clear" w:color="000000" w:fill="D9D9D9"/>
            <w:vAlign w:val="bottom"/>
            <w:hideMark/>
          </w:tcPr>
          <w:p w14:paraId="4542E109" w14:textId="77777777" w:rsidR="00806C53" w:rsidRPr="008C772B" w:rsidRDefault="00806C53" w:rsidP="00497B7D">
            <w:pPr>
              <w:pStyle w:val="ARTableBodyRightBold"/>
              <w:spacing w:before="40"/>
              <w:rPr>
                <w:sz w:val="15"/>
                <w:szCs w:val="15"/>
              </w:rPr>
            </w:pPr>
            <w:r w:rsidRPr="008C772B">
              <w:rPr>
                <w:sz w:val="15"/>
                <w:szCs w:val="15"/>
              </w:rPr>
              <w:t>(142)</w:t>
            </w:r>
          </w:p>
        </w:tc>
        <w:tc>
          <w:tcPr>
            <w:tcW w:w="765" w:type="dxa"/>
            <w:tcBorders>
              <w:top w:val="single" w:sz="4" w:space="0" w:color="auto"/>
              <w:left w:val="single" w:sz="4" w:space="0" w:color="F2F2F2"/>
              <w:bottom w:val="single" w:sz="4" w:space="0" w:color="auto"/>
            </w:tcBorders>
            <w:shd w:val="clear" w:color="000000" w:fill="D9D9D9"/>
            <w:vAlign w:val="bottom"/>
            <w:hideMark/>
          </w:tcPr>
          <w:p w14:paraId="31BFFE0C" w14:textId="77777777" w:rsidR="00806C53" w:rsidRPr="008C772B" w:rsidRDefault="00806C53" w:rsidP="00497B7D">
            <w:pPr>
              <w:pStyle w:val="ARTableBodyRightBold"/>
              <w:spacing w:before="40"/>
              <w:rPr>
                <w:sz w:val="15"/>
                <w:szCs w:val="15"/>
              </w:rPr>
            </w:pPr>
            <w:r w:rsidRPr="008C772B">
              <w:rPr>
                <w:sz w:val="15"/>
                <w:szCs w:val="15"/>
              </w:rPr>
              <w:t>43,343</w:t>
            </w:r>
          </w:p>
        </w:tc>
        <w:tc>
          <w:tcPr>
            <w:tcW w:w="766" w:type="dxa"/>
            <w:tcBorders>
              <w:top w:val="single" w:sz="4" w:space="0" w:color="auto"/>
              <w:left w:val="nil"/>
              <w:bottom w:val="single" w:sz="4" w:space="0" w:color="auto"/>
              <w:right w:val="single" w:sz="4" w:space="0" w:color="F2F2F2"/>
            </w:tcBorders>
            <w:shd w:val="clear" w:color="000000" w:fill="D9D9D9"/>
            <w:vAlign w:val="bottom"/>
            <w:hideMark/>
          </w:tcPr>
          <w:p w14:paraId="2D81DBCA" w14:textId="77777777" w:rsidR="00806C53" w:rsidRPr="008C772B" w:rsidRDefault="00806C53" w:rsidP="00497B7D">
            <w:pPr>
              <w:pStyle w:val="ARTableBodyRightBold"/>
              <w:spacing w:before="40"/>
              <w:rPr>
                <w:sz w:val="15"/>
                <w:szCs w:val="15"/>
              </w:rPr>
            </w:pPr>
            <w:r w:rsidRPr="008C772B">
              <w:rPr>
                <w:sz w:val="15"/>
                <w:szCs w:val="15"/>
              </w:rPr>
              <w:t>148</w:t>
            </w:r>
          </w:p>
        </w:tc>
        <w:tc>
          <w:tcPr>
            <w:tcW w:w="765" w:type="dxa"/>
            <w:tcBorders>
              <w:top w:val="single" w:sz="4" w:space="0" w:color="auto"/>
              <w:left w:val="single" w:sz="4" w:space="0" w:color="F2F2F2"/>
              <w:bottom w:val="single" w:sz="4" w:space="0" w:color="auto"/>
            </w:tcBorders>
            <w:shd w:val="clear" w:color="000000" w:fill="D9D9D9"/>
            <w:vAlign w:val="bottom"/>
            <w:hideMark/>
          </w:tcPr>
          <w:p w14:paraId="69D9AE85" w14:textId="007D3AEF" w:rsidR="00806C53" w:rsidRPr="00B66DF5" w:rsidRDefault="00B66DF5" w:rsidP="00497B7D">
            <w:pPr>
              <w:pStyle w:val="ARTableBodyRightBold"/>
              <w:spacing w:before="40"/>
              <w:rPr>
                <w:sz w:val="15"/>
                <w:szCs w:val="15"/>
              </w:rPr>
            </w:pPr>
            <w:r w:rsidRPr="008C772B">
              <w:rPr>
                <w:sz w:val="15"/>
                <w:szCs w:val="15"/>
              </w:rPr>
              <w:t>-</w:t>
            </w:r>
          </w:p>
        </w:tc>
        <w:tc>
          <w:tcPr>
            <w:tcW w:w="766" w:type="dxa"/>
            <w:tcBorders>
              <w:top w:val="single" w:sz="4" w:space="0" w:color="auto"/>
              <w:left w:val="nil"/>
              <w:bottom w:val="single" w:sz="4" w:space="0" w:color="auto"/>
              <w:right w:val="single" w:sz="4" w:space="0" w:color="F2F2F2"/>
            </w:tcBorders>
            <w:shd w:val="clear" w:color="000000" w:fill="D9D9D9"/>
            <w:vAlign w:val="bottom"/>
            <w:hideMark/>
          </w:tcPr>
          <w:p w14:paraId="5F0911DC" w14:textId="77777777" w:rsidR="00806C53" w:rsidRPr="008C772B" w:rsidRDefault="00806C53" w:rsidP="00497B7D">
            <w:pPr>
              <w:pStyle w:val="ARTableBodyRightBold"/>
              <w:spacing w:before="40"/>
              <w:rPr>
                <w:sz w:val="15"/>
                <w:szCs w:val="15"/>
              </w:rPr>
            </w:pPr>
            <w:r w:rsidRPr="008C772B">
              <w:rPr>
                <w:sz w:val="15"/>
                <w:szCs w:val="15"/>
              </w:rPr>
              <w:t>-</w:t>
            </w:r>
          </w:p>
        </w:tc>
        <w:tc>
          <w:tcPr>
            <w:tcW w:w="765" w:type="dxa"/>
            <w:tcBorders>
              <w:top w:val="single" w:sz="4" w:space="0" w:color="auto"/>
              <w:left w:val="single" w:sz="4" w:space="0" w:color="F2F2F2"/>
              <w:bottom w:val="single" w:sz="4" w:space="0" w:color="auto"/>
            </w:tcBorders>
            <w:shd w:val="clear" w:color="000000" w:fill="D9D9D9"/>
            <w:vAlign w:val="bottom"/>
            <w:hideMark/>
          </w:tcPr>
          <w:p w14:paraId="79FF1430" w14:textId="77777777" w:rsidR="00806C53" w:rsidRPr="008C772B" w:rsidRDefault="00806C53" w:rsidP="00497B7D">
            <w:pPr>
              <w:pStyle w:val="ARTableBodyRightBold"/>
              <w:spacing w:before="40"/>
              <w:rPr>
                <w:sz w:val="15"/>
                <w:szCs w:val="15"/>
              </w:rPr>
            </w:pPr>
            <w:r w:rsidRPr="008C772B">
              <w:rPr>
                <w:sz w:val="15"/>
                <w:szCs w:val="15"/>
              </w:rPr>
              <w:t>-</w:t>
            </w:r>
          </w:p>
        </w:tc>
        <w:tc>
          <w:tcPr>
            <w:tcW w:w="766" w:type="dxa"/>
            <w:tcBorders>
              <w:top w:val="single" w:sz="4" w:space="0" w:color="auto"/>
              <w:left w:val="nil"/>
              <w:bottom w:val="single" w:sz="4" w:space="0" w:color="auto"/>
              <w:right w:val="single" w:sz="4" w:space="0" w:color="F2F2F2"/>
            </w:tcBorders>
            <w:shd w:val="clear" w:color="000000" w:fill="D9D9D9"/>
            <w:vAlign w:val="bottom"/>
            <w:hideMark/>
          </w:tcPr>
          <w:p w14:paraId="49B66B86" w14:textId="77777777" w:rsidR="00806C53" w:rsidRPr="008C772B" w:rsidRDefault="00806C53" w:rsidP="00497B7D">
            <w:pPr>
              <w:pStyle w:val="ARTableBodyRightBold"/>
              <w:spacing w:before="40"/>
              <w:rPr>
                <w:sz w:val="15"/>
                <w:szCs w:val="15"/>
              </w:rPr>
            </w:pPr>
            <w:r w:rsidRPr="008C772B">
              <w:rPr>
                <w:sz w:val="15"/>
                <w:szCs w:val="15"/>
              </w:rPr>
              <w:t>-</w:t>
            </w:r>
          </w:p>
        </w:tc>
        <w:tc>
          <w:tcPr>
            <w:tcW w:w="765" w:type="dxa"/>
            <w:tcBorders>
              <w:top w:val="single" w:sz="4" w:space="0" w:color="auto"/>
              <w:left w:val="single" w:sz="4" w:space="0" w:color="F2F2F2"/>
              <w:bottom w:val="single" w:sz="4" w:space="0" w:color="auto"/>
            </w:tcBorders>
            <w:shd w:val="clear" w:color="000000" w:fill="D9D9D9"/>
            <w:vAlign w:val="bottom"/>
            <w:hideMark/>
          </w:tcPr>
          <w:p w14:paraId="7647D7B5" w14:textId="77777777" w:rsidR="00806C53" w:rsidRPr="008C772B" w:rsidRDefault="00806C53" w:rsidP="00497B7D">
            <w:pPr>
              <w:pStyle w:val="ARTableBodyRightBold"/>
              <w:spacing w:before="40"/>
              <w:rPr>
                <w:sz w:val="15"/>
                <w:szCs w:val="15"/>
              </w:rPr>
            </w:pPr>
            <w:r w:rsidRPr="008C772B">
              <w:rPr>
                <w:sz w:val="15"/>
                <w:szCs w:val="15"/>
              </w:rPr>
              <w:t>291</w:t>
            </w:r>
          </w:p>
        </w:tc>
        <w:tc>
          <w:tcPr>
            <w:tcW w:w="766" w:type="dxa"/>
            <w:tcBorders>
              <w:top w:val="single" w:sz="4" w:space="0" w:color="auto"/>
              <w:left w:val="nil"/>
              <w:bottom w:val="single" w:sz="4" w:space="0" w:color="auto"/>
              <w:right w:val="single" w:sz="4" w:space="0" w:color="F2F2F2"/>
            </w:tcBorders>
            <w:shd w:val="clear" w:color="000000" w:fill="D9D9D9"/>
            <w:vAlign w:val="bottom"/>
            <w:hideMark/>
          </w:tcPr>
          <w:p w14:paraId="3D2B2767" w14:textId="77777777" w:rsidR="00806C53" w:rsidRPr="008C772B" w:rsidRDefault="00806C53" w:rsidP="00497B7D">
            <w:pPr>
              <w:pStyle w:val="ARTableBodyRightBold"/>
              <w:spacing w:before="40"/>
              <w:rPr>
                <w:sz w:val="15"/>
                <w:szCs w:val="15"/>
              </w:rPr>
            </w:pPr>
            <w:r w:rsidRPr="008C772B">
              <w:rPr>
                <w:sz w:val="15"/>
                <w:szCs w:val="15"/>
              </w:rPr>
              <w:t>(5)</w:t>
            </w:r>
          </w:p>
        </w:tc>
        <w:tc>
          <w:tcPr>
            <w:tcW w:w="765" w:type="dxa"/>
            <w:tcBorders>
              <w:top w:val="single" w:sz="4" w:space="0" w:color="auto"/>
              <w:left w:val="single" w:sz="4" w:space="0" w:color="F2F2F2"/>
              <w:bottom w:val="single" w:sz="4" w:space="0" w:color="auto"/>
            </w:tcBorders>
            <w:shd w:val="clear" w:color="000000" w:fill="D9D9D9"/>
            <w:vAlign w:val="bottom"/>
            <w:hideMark/>
          </w:tcPr>
          <w:p w14:paraId="3B935C95" w14:textId="77777777" w:rsidR="00806C53" w:rsidRPr="008C772B" w:rsidRDefault="00806C53" w:rsidP="00497B7D">
            <w:pPr>
              <w:pStyle w:val="ARTableBodyRightBold"/>
              <w:spacing w:before="40"/>
              <w:rPr>
                <w:sz w:val="15"/>
                <w:szCs w:val="15"/>
              </w:rPr>
            </w:pPr>
            <w:r w:rsidRPr="008C772B">
              <w:rPr>
                <w:sz w:val="15"/>
                <w:szCs w:val="15"/>
              </w:rPr>
              <w:t>(55,755)</w:t>
            </w:r>
          </w:p>
        </w:tc>
        <w:tc>
          <w:tcPr>
            <w:tcW w:w="769" w:type="dxa"/>
            <w:tcBorders>
              <w:top w:val="single" w:sz="4" w:space="0" w:color="auto"/>
              <w:left w:val="nil"/>
              <w:bottom w:val="single" w:sz="4" w:space="0" w:color="auto"/>
              <w:right w:val="single" w:sz="4" w:space="0" w:color="F2F2F2"/>
            </w:tcBorders>
            <w:shd w:val="clear" w:color="000000" w:fill="D9D9D9"/>
            <w:vAlign w:val="bottom"/>
            <w:hideMark/>
          </w:tcPr>
          <w:p w14:paraId="1F538285" w14:textId="77777777" w:rsidR="00806C53" w:rsidRPr="008C772B" w:rsidRDefault="00806C53" w:rsidP="00497B7D">
            <w:pPr>
              <w:pStyle w:val="ARTableBodyRightBold"/>
              <w:spacing w:before="40"/>
              <w:rPr>
                <w:sz w:val="15"/>
                <w:szCs w:val="15"/>
              </w:rPr>
            </w:pPr>
            <w:r w:rsidRPr="008C772B">
              <w:rPr>
                <w:sz w:val="15"/>
                <w:szCs w:val="15"/>
              </w:rPr>
              <w:t>33,902</w:t>
            </w:r>
          </w:p>
        </w:tc>
        <w:tc>
          <w:tcPr>
            <w:tcW w:w="769" w:type="dxa"/>
            <w:tcBorders>
              <w:top w:val="single" w:sz="4" w:space="0" w:color="auto"/>
              <w:left w:val="single" w:sz="4" w:space="0" w:color="F2F2F2"/>
              <w:bottom w:val="single" w:sz="4" w:space="0" w:color="auto"/>
            </w:tcBorders>
            <w:shd w:val="clear" w:color="000000" w:fill="D9D9D9"/>
            <w:vAlign w:val="bottom"/>
            <w:hideMark/>
          </w:tcPr>
          <w:p w14:paraId="61C2D93E" w14:textId="77777777" w:rsidR="00806C53" w:rsidRPr="008C772B" w:rsidRDefault="00806C53" w:rsidP="00497B7D">
            <w:pPr>
              <w:pStyle w:val="ARTableBodyRightBold"/>
              <w:spacing w:before="40"/>
              <w:rPr>
                <w:sz w:val="15"/>
                <w:szCs w:val="15"/>
              </w:rPr>
            </w:pPr>
            <w:r w:rsidRPr="008C772B">
              <w:rPr>
                <w:sz w:val="15"/>
                <w:szCs w:val="15"/>
              </w:rPr>
              <w:t>(8,474)</w:t>
            </w:r>
          </w:p>
        </w:tc>
        <w:tc>
          <w:tcPr>
            <w:tcW w:w="766" w:type="dxa"/>
            <w:gridSpan w:val="2"/>
            <w:tcBorders>
              <w:top w:val="single" w:sz="4" w:space="0" w:color="auto"/>
              <w:left w:val="nil"/>
              <w:bottom w:val="single" w:sz="4" w:space="0" w:color="auto"/>
              <w:right w:val="single" w:sz="4" w:space="0" w:color="F2F2F2"/>
            </w:tcBorders>
            <w:shd w:val="clear" w:color="000000" w:fill="D9D9D9"/>
            <w:vAlign w:val="bottom"/>
            <w:hideMark/>
          </w:tcPr>
          <w:p w14:paraId="0B1510D2" w14:textId="77777777" w:rsidR="00806C53" w:rsidRPr="008C772B" w:rsidRDefault="00806C53" w:rsidP="00497B7D">
            <w:pPr>
              <w:pStyle w:val="ARTableBodyRightBold"/>
              <w:spacing w:before="40"/>
              <w:rPr>
                <w:sz w:val="15"/>
                <w:szCs w:val="15"/>
              </w:rPr>
            </w:pPr>
            <w:r w:rsidRPr="008C772B">
              <w:rPr>
                <w:sz w:val="15"/>
                <w:szCs w:val="15"/>
              </w:rPr>
              <w:t>33,902</w:t>
            </w:r>
          </w:p>
        </w:tc>
      </w:tr>
      <w:tr w:rsidR="00806C53" w:rsidRPr="00806C53" w14:paraId="60622CDF" w14:textId="77777777" w:rsidTr="00C74A60">
        <w:trPr>
          <w:trHeight w:val="255"/>
        </w:trPr>
        <w:tc>
          <w:tcPr>
            <w:tcW w:w="3175" w:type="dxa"/>
            <w:tcBorders>
              <w:top w:val="single" w:sz="4" w:space="0" w:color="auto"/>
              <w:left w:val="nil"/>
              <w:bottom w:val="nil"/>
              <w:right w:val="nil"/>
            </w:tcBorders>
            <w:shd w:val="clear" w:color="000000" w:fill="FFFFFF"/>
            <w:noWrap/>
            <w:vAlign w:val="bottom"/>
            <w:hideMark/>
          </w:tcPr>
          <w:p w14:paraId="36E077AC" w14:textId="77777777" w:rsidR="00806C53" w:rsidRPr="00497B7D" w:rsidRDefault="00806C53" w:rsidP="00497B7D">
            <w:pPr>
              <w:pStyle w:val="ARTablerowsubheadcoloursmallerspaceabove"/>
              <w:spacing w:before="40"/>
              <w:rPr>
                <w:sz w:val="15"/>
                <w:szCs w:val="15"/>
              </w:rPr>
            </w:pPr>
            <w:r w:rsidRPr="00497B7D">
              <w:rPr>
                <w:sz w:val="15"/>
                <w:szCs w:val="15"/>
              </w:rPr>
              <w:t>Other economic flows included in net result</w:t>
            </w:r>
          </w:p>
        </w:tc>
        <w:tc>
          <w:tcPr>
            <w:tcW w:w="765" w:type="dxa"/>
            <w:tcBorders>
              <w:top w:val="single" w:sz="4" w:space="0" w:color="auto"/>
              <w:left w:val="single" w:sz="4" w:space="0" w:color="F2F2F2"/>
              <w:bottom w:val="nil"/>
            </w:tcBorders>
            <w:shd w:val="clear" w:color="000000" w:fill="FFFFFF"/>
            <w:noWrap/>
            <w:vAlign w:val="bottom"/>
            <w:hideMark/>
          </w:tcPr>
          <w:p w14:paraId="5C5BD1E2"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left w:val="nil"/>
              <w:bottom w:val="nil"/>
              <w:right w:val="single" w:sz="4" w:space="0" w:color="F2F2F2"/>
            </w:tcBorders>
            <w:shd w:val="clear" w:color="000000" w:fill="FFFFFF"/>
            <w:noWrap/>
            <w:vAlign w:val="bottom"/>
            <w:hideMark/>
          </w:tcPr>
          <w:p w14:paraId="498FA11E"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2624E9D2"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left w:val="nil"/>
              <w:bottom w:val="nil"/>
              <w:right w:val="single" w:sz="4" w:space="0" w:color="F2F2F2"/>
            </w:tcBorders>
            <w:shd w:val="clear" w:color="000000" w:fill="FFFFFF"/>
            <w:noWrap/>
            <w:vAlign w:val="bottom"/>
            <w:hideMark/>
          </w:tcPr>
          <w:p w14:paraId="712AE2AC"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1546C1F8"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left w:val="nil"/>
              <w:bottom w:val="nil"/>
              <w:right w:val="single" w:sz="4" w:space="0" w:color="F2F2F2"/>
            </w:tcBorders>
            <w:shd w:val="clear" w:color="000000" w:fill="FFFFFF"/>
            <w:noWrap/>
            <w:vAlign w:val="bottom"/>
            <w:hideMark/>
          </w:tcPr>
          <w:p w14:paraId="568C06B5"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54EA2FC2"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left w:val="nil"/>
              <w:bottom w:val="nil"/>
              <w:right w:val="single" w:sz="4" w:space="0" w:color="F2F2F2"/>
            </w:tcBorders>
            <w:shd w:val="clear" w:color="000000" w:fill="FFFFFF"/>
            <w:noWrap/>
            <w:vAlign w:val="bottom"/>
            <w:hideMark/>
          </w:tcPr>
          <w:p w14:paraId="373715CC"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574BF14C"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left w:val="nil"/>
              <w:bottom w:val="nil"/>
              <w:right w:val="single" w:sz="4" w:space="0" w:color="F2F2F2"/>
            </w:tcBorders>
            <w:shd w:val="clear" w:color="000000" w:fill="FFFFFF"/>
            <w:noWrap/>
            <w:vAlign w:val="bottom"/>
            <w:hideMark/>
          </w:tcPr>
          <w:p w14:paraId="1774E7AC"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7AE87D02"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9" w:type="dxa"/>
            <w:tcBorders>
              <w:top w:val="single" w:sz="4" w:space="0" w:color="auto"/>
              <w:left w:val="nil"/>
              <w:bottom w:val="nil"/>
              <w:right w:val="single" w:sz="4" w:space="0" w:color="F2F2F2"/>
            </w:tcBorders>
            <w:shd w:val="clear" w:color="000000" w:fill="FFFFFF"/>
            <w:vAlign w:val="bottom"/>
            <w:hideMark/>
          </w:tcPr>
          <w:p w14:paraId="4410B987"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9" w:type="dxa"/>
            <w:tcBorders>
              <w:top w:val="single" w:sz="4" w:space="0" w:color="auto"/>
              <w:left w:val="nil"/>
              <w:bottom w:val="nil"/>
            </w:tcBorders>
            <w:shd w:val="clear" w:color="000000" w:fill="F2F2F2"/>
            <w:vAlign w:val="bottom"/>
            <w:hideMark/>
          </w:tcPr>
          <w:p w14:paraId="50AA3700"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c>
          <w:tcPr>
            <w:tcW w:w="766" w:type="dxa"/>
            <w:gridSpan w:val="2"/>
            <w:tcBorders>
              <w:top w:val="single" w:sz="4" w:space="0" w:color="auto"/>
              <w:left w:val="nil"/>
              <w:bottom w:val="nil"/>
              <w:right w:val="single" w:sz="4" w:space="0" w:color="F2F2F2"/>
            </w:tcBorders>
            <w:shd w:val="clear" w:color="000000" w:fill="F2F2F2"/>
            <w:vAlign w:val="bottom"/>
            <w:hideMark/>
          </w:tcPr>
          <w:p w14:paraId="2D0CD55D" w14:textId="77777777" w:rsidR="00806C53" w:rsidRPr="008C772B" w:rsidRDefault="00806C53" w:rsidP="00497B7D">
            <w:pPr>
              <w:pStyle w:val="ARTableBodyRight"/>
              <w:spacing w:before="40"/>
              <w:rPr>
                <w:sz w:val="15"/>
                <w:szCs w:val="15"/>
              </w:rPr>
            </w:pPr>
            <w:r w:rsidRPr="008C772B">
              <w:rPr>
                <w:rFonts w:ascii="Cambria" w:hAnsi="Cambria" w:cs="Cambria"/>
                <w:sz w:val="15"/>
                <w:szCs w:val="15"/>
              </w:rPr>
              <w:t> </w:t>
            </w:r>
          </w:p>
        </w:tc>
      </w:tr>
      <w:tr w:rsidR="00806C53" w:rsidRPr="00806C53" w14:paraId="5A696440" w14:textId="77777777" w:rsidTr="00C74A60">
        <w:trPr>
          <w:trHeight w:hRule="exact" w:val="227"/>
        </w:trPr>
        <w:tc>
          <w:tcPr>
            <w:tcW w:w="3175" w:type="dxa"/>
            <w:tcBorders>
              <w:top w:val="nil"/>
              <w:left w:val="nil"/>
              <w:bottom w:val="single" w:sz="4" w:space="0" w:color="auto"/>
              <w:right w:val="nil"/>
            </w:tcBorders>
            <w:shd w:val="clear" w:color="000000" w:fill="FFFFFF"/>
            <w:vAlign w:val="bottom"/>
            <w:hideMark/>
          </w:tcPr>
          <w:p w14:paraId="316049EB" w14:textId="77777777" w:rsidR="00806C53" w:rsidRPr="00806C53" w:rsidRDefault="00806C53" w:rsidP="00497B7D">
            <w:pPr>
              <w:pStyle w:val="ARTableBody"/>
              <w:spacing w:before="0" w:after="40"/>
              <w:rPr>
                <w:sz w:val="15"/>
                <w:szCs w:val="15"/>
              </w:rPr>
            </w:pPr>
            <w:r w:rsidRPr="00806C53">
              <w:rPr>
                <w:sz w:val="15"/>
                <w:szCs w:val="15"/>
              </w:rPr>
              <w:t>Net gain/(loss) on financial instruments</w:t>
            </w:r>
          </w:p>
        </w:tc>
        <w:tc>
          <w:tcPr>
            <w:tcW w:w="765" w:type="dxa"/>
            <w:tcBorders>
              <w:top w:val="nil"/>
              <w:left w:val="single" w:sz="4" w:space="0" w:color="F2F2F2"/>
              <w:bottom w:val="single" w:sz="4" w:space="0" w:color="auto"/>
            </w:tcBorders>
            <w:shd w:val="clear" w:color="000000" w:fill="FFFFFF"/>
            <w:noWrap/>
            <w:vAlign w:val="bottom"/>
            <w:hideMark/>
          </w:tcPr>
          <w:p w14:paraId="56008D38" w14:textId="77777777" w:rsidR="00806C53" w:rsidRPr="008C772B" w:rsidRDefault="00806C53" w:rsidP="00497B7D">
            <w:pPr>
              <w:pStyle w:val="ARTableBodyRight"/>
              <w:spacing w:before="0" w:after="40"/>
              <w:rPr>
                <w:sz w:val="15"/>
                <w:szCs w:val="15"/>
              </w:rPr>
            </w:pPr>
            <w:r w:rsidRPr="008C772B">
              <w:rPr>
                <w:sz w:val="15"/>
                <w:szCs w:val="15"/>
              </w:rPr>
              <w:t>2</w:t>
            </w:r>
          </w:p>
        </w:tc>
        <w:tc>
          <w:tcPr>
            <w:tcW w:w="766" w:type="dxa"/>
            <w:tcBorders>
              <w:top w:val="nil"/>
              <w:left w:val="nil"/>
              <w:bottom w:val="single" w:sz="4" w:space="0" w:color="auto"/>
              <w:right w:val="single" w:sz="4" w:space="0" w:color="F2F2F2"/>
            </w:tcBorders>
            <w:shd w:val="clear" w:color="000000" w:fill="FFFFFF"/>
            <w:noWrap/>
            <w:vAlign w:val="bottom"/>
            <w:hideMark/>
          </w:tcPr>
          <w:p w14:paraId="6E3676CE" w14:textId="77777777" w:rsidR="00806C53" w:rsidRPr="008C772B" w:rsidRDefault="00806C53" w:rsidP="00497B7D">
            <w:pPr>
              <w:pStyle w:val="ARTableBodyRight"/>
              <w:spacing w:before="0" w:after="40"/>
              <w:rPr>
                <w:sz w:val="15"/>
                <w:szCs w:val="15"/>
              </w:rPr>
            </w:pPr>
            <w:r w:rsidRPr="008C772B">
              <w:rPr>
                <w:sz w:val="15"/>
                <w:szCs w:val="15"/>
              </w:rPr>
              <w:t>(3)</w:t>
            </w:r>
          </w:p>
        </w:tc>
        <w:tc>
          <w:tcPr>
            <w:tcW w:w="765" w:type="dxa"/>
            <w:tcBorders>
              <w:top w:val="nil"/>
              <w:left w:val="nil"/>
              <w:bottom w:val="single" w:sz="4" w:space="0" w:color="auto"/>
            </w:tcBorders>
            <w:shd w:val="clear" w:color="000000" w:fill="FFFFFF"/>
            <w:noWrap/>
            <w:vAlign w:val="bottom"/>
            <w:hideMark/>
          </w:tcPr>
          <w:p w14:paraId="3A78B865" w14:textId="77777777" w:rsidR="00806C53" w:rsidRPr="008C772B" w:rsidRDefault="00806C53" w:rsidP="00497B7D">
            <w:pPr>
              <w:pStyle w:val="ARTableBodyRight"/>
              <w:spacing w:before="0" w:after="40"/>
              <w:rPr>
                <w:sz w:val="15"/>
                <w:szCs w:val="15"/>
              </w:rPr>
            </w:pPr>
            <w:r w:rsidRPr="008C772B">
              <w:rPr>
                <w:sz w:val="15"/>
                <w:szCs w:val="15"/>
              </w:rPr>
              <w:t>3</w:t>
            </w:r>
          </w:p>
        </w:tc>
        <w:tc>
          <w:tcPr>
            <w:tcW w:w="766" w:type="dxa"/>
            <w:tcBorders>
              <w:top w:val="nil"/>
              <w:left w:val="nil"/>
              <w:bottom w:val="single" w:sz="4" w:space="0" w:color="auto"/>
              <w:right w:val="single" w:sz="4" w:space="0" w:color="F2F2F2"/>
            </w:tcBorders>
            <w:shd w:val="clear" w:color="000000" w:fill="FFFFFF"/>
            <w:noWrap/>
            <w:vAlign w:val="bottom"/>
            <w:hideMark/>
          </w:tcPr>
          <w:p w14:paraId="4446C266" w14:textId="77777777" w:rsidR="00806C53" w:rsidRPr="008C772B" w:rsidRDefault="00806C53" w:rsidP="00497B7D">
            <w:pPr>
              <w:pStyle w:val="ARTableBodyRight"/>
              <w:spacing w:before="0" w:after="40"/>
              <w:rPr>
                <w:sz w:val="15"/>
                <w:szCs w:val="15"/>
              </w:rPr>
            </w:pPr>
            <w:r w:rsidRPr="008C772B">
              <w:rPr>
                <w:sz w:val="15"/>
                <w:szCs w:val="15"/>
              </w:rPr>
              <w:t>(3)</w:t>
            </w:r>
          </w:p>
        </w:tc>
        <w:tc>
          <w:tcPr>
            <w:tcW w:w="765" w:type="dxa"/>
            <w:tcBorders>
              <w:top w:val="nil"/>
              <w:left w:val="nil"/>
              <w:bottom w:val="single" w:sz="4" w:space="0" w:color="auto"/>
            </w:tcBorders>
            <w:shd w:val="clear" w:color="000000" w:fill="FFFFFF"/>
            <w:noWrap/>
            <w:vAlign w:val="bottom"/>
            <w:hideMark/>
          </w:tcPr>
          <w:p w14:paraId="699C965F"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single" w:sz="4" w:space="0" w:color="auto"/>
              <w:right w:val="single" w:sz="4" w:space="0" w:color="F2F2F2"/>
            </w:tcBorders>
            <w:shd w:val="clear" w:color="000000" w:fill="FFFFFF"/>
            <w:noWrap/>
            <w:vAlign w:val="bottom"/>
            <w:hideMark/>
          </w:tcPr>
          <w:p w14:paraId="3741BA1E"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single" w:sz="4" w:space="0" w:color="auto"/>
            </w:tcBorders>
            <w:shd w:val="clear" w:color="000000" w:fill="FFFFFF"/>
            <w:noWrap/>
            <w:vAlign w:val="bottom"/>
            <w:hideMark/>
          </w:tcPr>
          <w:p w14:paraId="6F8DD12F"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single" w:sz="4" w:space="0" w:color="auto"/>
              <w:right w:val="single" w:sz="4" w:space="0" w:color="F2F2F2"/>
            </w:tcBorders>
            <w:shd w:val="clear" w:color="000000" w:fill="FFFFFF"/>
            <w:noWrap/>
            <w:vAlign w:val="bottom"/>
            <w:hideMark/>
          </w:tcPr>
          <w:p w14:paraId="2E9EF26F"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single" w:sz="4" w:space="0" w:color="auto"/>
            </w:tcBorders>
            <w:shd w:val="clear" w:color="000000" w:fill="FFFFFF"/>
            <w:noWrap/>
            <w:vAlign w:val="bottom"/>
            <w:hideMark/>
          </w:tcPr>
          <w:p w14:paraId="22C757A1" w14:textId="77777777" w:rsidR="00806C53" w:rsidRPr="008C772B" w:rsidRDefault="00806C53" w:rsidP="00497B7D">
            <w:pPr>
              <w:pStyle w:val="ARTableBodyRight"/>
              <w:spacing w:before="0" w:after="40"/>
              <w:rPr>
                <w:sz w:val="15"/>
                <w:szCs w:val="15"/>
              </w:rPr>
            </w:pPr>
            <w:r w:rsidRPr="008C772B">
              <w:rPr>
                <w:sz w:val="15"/>
                <w:szCs w:val="15"/>
              </w:rPr>
              <w:t>-</w:t>
            </w:r>
          </w:p>
        </w:tc>
        <w:tc>
          <w:tcPr>
            <w:tcW w:w="766" w:type="dxa"/>
            <w:tcBorders>
              <w:top w:val="nil"/>
              <w:left w:val="nil"/>
              <w:bottom w:val="single" w:sz="4" w:space="0" w:color="auto"/>
              <w:right w:val="single" w:sz="4" w:space="0" w:color="F2F2F2"/>
            </w:tcBorders>
            <w:shd w:val="clear" w:color="000000" w:fill="FFFFFF"/>
            <w:noWrap/>
            <w:vAlign w:val="bottom"/>
            <w:hideMark/>
          </w:tcPr>
          <w:p w14:paraId="54798405" w14:textId="77777777" w:rsidR="00806C53" w:rsidRPr="008C772B" w:rsidRDefault="00806C53" w:rsidP="00497B7D">
            <w:pPr>
              <w:pStyle w:val="ARTableBodyRight"/>
              <w:spacing w:before="0" w:after="40"/>
              <w:rPr>
                <w:sz w:val="15"/>
                <w:szCs w:val="15"/>
              </w:rPr>
            </w:pPr>
            <w:r w:rsidRPr="008C772B">
              <w:rPr>
                <w:sz w:val="15"/>
                <w:szCs w:val="15"/>
              </w:rPr>
              <w:t>-</w:t>
            </w:r>
          </w:p>
        </w:tc>
        <w:tc>
          <w:tcPr>
            <w:tcW w:w="765" w:type="dxa"/>
            <w:tcBorders>
              <w:top w:val="nil"/>
              <w:left w:val="nil"/>
              <w:bottom w:val="single" w:sz="4" w:space="0" w:color="auto"/>
            </w:tcBorders>
            <w:shd w:val="clear" w:color="000000" w:fill="FFFFFF"/>
            <w:noWrap/>
            <w:vAlign w:val="bottom"/>
            <w:hideMark/>
          </w:tcPr>
          <w:p w14:paraId="54CA8710" w14:textId="77777777" w:rsidR="00806C53" w:rsidRPr="008C772B" w:rsidRDefault="00806C53" w:rsidP="00497B7D">
            <w:pPr>
              <w:pStyle w:val="ARTableBodyRight"/>
              <w:spacing w:before="0" w:after="40"/>
              <w:rPr>
                <w:sz w:val="15"/>
                <w:szCs w:val="15"/>
              </w:rPr>
            </w:pPr>
            <w:r w:rsidRPr="008C772B">
              <w:rPr>
                <w:sz w:val="15"/>
                <w:szCs w:val="15"/>
              </w:rPr>
              <w:t>-</w:t>
            </w:r>
          </w:p>
        </w:tc>
        <w:tc>
          <w:tcPr>
            <w:tcW w:w="769" w:type="dxa"/>
            <w:tcBorders>
              <w:top w:val="nil"/>
              <w:left w:val="nil"/>
              <w:bottom w:val="single" w:sz="4" w:space="0" w:color="auto"/>
              <w:right w:val="single" w:sz="4" w:space="0" w:color="F2F2F2"/>
            </w:tcBorders>
            <w:shd w:val="clear" w:color="000000" w:fill="FFFFFF"/>
            <w:vAlign w:val="bottom"/>
            <w:hideMark/>
          </w:tcPr>
          <w:p w14:paraId="78AC4315" w14:textId="32987CB3" w:rsidR="00806C53" w:rsidRPr="008C772B" w:rsidRDefault="00B66DF5" w:rsidP="00497B7D">
            <w:pPr>
              <w:pStyle w:val="ARTableBodyRight"/>
              <w:spacing w:before="0" w:after="40"/>
              <w:rPr>
                <w:sz w:val="15"/>
                <w:szCs w:val="15"/>
              </w:rPr>
            </w:pPr>
            <w:r w:rsidRPr="008C772B">
              <w:rPr>
                <w:sz w:val="15"/>
                <w:szCs w:val="15"/>
              </w:rPr>
              <w:t>-</w:t>
            </w:r>
          </w:p>
        </w:tc>
        <w:tc>
          <w:tcPr>
            <w:tcW w:w="769" w:type="dxa"/>
            <w:tcBorders>
              <w:top w:val="nil"/>
              <w:left w:val="nil"/>
              <w:bottom w:val="single" w:sz="4" w:space="0" w:color="auto"/>
            </w:tcBorders>
            <w:shd w:val="clear" w:color="000000" w:fill="F2F2F2"/>
            <w:vAlign w:val="bottom"/>
            <w:hideMark/>
          </w:tcPr>
          <w:p w14:paraId="03966768" w14:textId="77777777" w:rsidR="00806C53" w:rsidRPr="001F4F96" w:rsidRDefault="00806C53" w:rsidP="00497B7D">
            <w:pPr>
              <w:pStyle w:val="ARTableBodyRight"/>
              <w:spacing w:before="0" w:after="40"/>
              <w:rPr>
                <w:b/>
                <w:sz w:val="15"/>
                <w:szCs w:val="15"/>
              </w:rPr>
            </w:pPr>
            <w:r w:rsidRPr="001F4F96">
              <w:rPr>
                <w:b/>
                <w:sz w:val="15"/>
                <w:szCs w:val="15"/>
              </w:rPr>
              <w:t>5</w:t>
            </w:r>
          </w:p>
        </w:tc>
        <w:tc>
          <w:tcPr>
            <w:tcW w:w="766" w:type="dxa"/>
            <w:gridSpan w:val="2"/>
            <w:tcBorders>
              <w:top w:val="nil"/>
              <w:left w:val="nil"/>
              <w:bottom w:val="single" w:sz="4" w:space="0" w:color="auto"/>
              <w:right w:val="single" w:sz="4" w:space="0" w:color="F2F2F2"/>
            </w:tcBorders>
            <w:shd w:val="clear" w:color="000000" w:fill="F2F2F2"/>
            <w:vAlign w:val="bottom"/>
            <w:hideMark/>
          </w:tcPr>
          <w:p w14:paraId="3C09AE1D" w14:textId="77777777" w:rsidR="00806C53" w:rsidRPr="001F4F96" w:rsidRDefault="00806C53" w:rsidP="00497B7D">
            <w:pPr>
              <w:pStyle w:val="ARTableBodyRight"/>
              <w:spacing w:before="0" w:after="40"/>
              <w:rPr>
                <w:b/>
                <w:sz w:val="15"/>
                <w:szCs w:val="15"/>
              </w:rPr>
            </w:pPr>
            <w:r w:rsidRPr="001F4F96">
              <w:rPr>
                <w:b/>
                <w:sz w:val="15"/>
                <w:szCs w:val="15"/>
              </w:rPr>
              <w:t>(6)</w:t>
            </w:r>
          </w:p>
        </w:tc>
      </w:tr>
      <w:tr w:rsidR="00806C53" w:rsidRPr="00806C53" w14:paraId="3480881F" w14:textId="77777777" w:rsidTr="00C74A60">
        <w:trPr>
          <w:trHeight w:val="255"/>
        </w:trPr>
        <w:tc>
          <w:tcPr>
            <w:tcW w:w="3175" w:type="dxa"/>
            <w:tcBorders>
              <w:top w:val="single" w:sz="4" w:space="0" w:color="auto"/>
              <w:left w:val="nil"/>
              <w:bottom w:val="single" w:sz="4" w:space="0" w:color="000000" w:themeColor="text1"/>
              <w:right w:val="nil"/>
            </w:tcBorders>
            <w:shd w:val="clear" w:color="000000" w:fill="FFFFFF"/>
            <w:noWrap/>
            <w:vAlign w:val="bottom"/>
            <w:hideMark/>
          </w:tcPr>
          <w:p w14:paraId="1837E3AA" w14:textId="77777777" w:rsidR="00806C53" w:rsidRPr="00806C53" w:rsidRDefault="00806C53" w:rsidP="00497B7D">
            <w:pPr>
              <w:pStyle w:val="ARTableBodyBold"/>
              <w:spacing w:before="40"/>
            </w:pPr>
            <w:r w:rsidRPr="00806C53">
              <w:t>Total other economic flows included in net result</w:t>
            </w:r>
          </w:p>
        </w:tc>
        <w:tc>
          <w:tcPr>
            <w:tcW w:w="765" w:type="dxa"/>
            <w:tcBorders>
              <w:top w:val="single" w:sz="4" w:space="0" w:color="auto"/>
              <w:left w:val="single" w:sz="4" w:space="0" w:color="F2F2F2"/>
              <w:bottom w:val="single" w:sz="4" w:space="0" w:color="000000" w:themeColor="text1"/>
            </w:tcBorders>
            <w:shd w:val="clear" w:color="000000" w:fill="FFFFFF"/>
            <w:noWrap/>
            <w:vAlign w:val="bottom"/>
            <w:hideMark/>
          </w:tcPr>
          <w:p w14:paraId="3325A043" w14:textId="77777777" w:rsidR="00806C53" w:rsidRPr="008C772B" w:rsidRDefault="00806C53" w:rsidP="00497B7D">
            <w:pPr>
              <w:pStyle w:val="ARTableBodyRightBold"/>
              <w:rPr>
                <w:sz w:val="15"/>
                <w:szCs w:val="15"/>
              </w:rPr>
            </w:pPr>
            <w:r w:rsidRPr="008C772B">
              <w:rPr>
                <w:sz w:val="15"/>
                <w:szCs w:val="15"/>
              </w:rPr>
              <w:t>2</w:t>
            </w:r>
          </w:p>
        </w:tc>
        <w:tc>
          <w:tcPr>
            <w:tcW w:w="766" w:type="dxa"/>
            <w:tcBorders>
              <w:top w:val="single" w:sz="4" w:space="0" w:color="auto"/>
              <w:left w:val="nil"/>
              <w:bottom w:val="single" w:sz="4" w:space="0" w:color="000000" w:themeColor="text1"/>
              <w:right w:val="single" w:sz="4" w:space="0" w:color="F2F2F2"/>
            </w:tcBorders>
            <w:shd w:val="clear" w:color="000000" w:fill="FFFFFF"/>
            <w:noWrap/>
            <w:vAlign w:val="bottom"/>
            <w:hideMark/>
          </w:tcPr>
          <w:p w14:paraId="45820A53" w14:textId="77777777" w:rsidR="00806C53" w:rsidRPr="008C772B" w:rsidRDefault="00806C53" w:rsidP="00497B7D">
            <w:pPr>
              <w:pStyle w:val="ARTableBodyRightBold"/>
              <w:rPr>
                <w:sz w:val="15"/>
                <w:szCs w:val="15"/>
              </w:rPr>
            </w:pPr>
            <w:r w:rsidRPr="008C772B">
              <w:rPr>
                <w:sz w:val="15"/>
                <w:szCs w:val="15"/>
              </w:rPr>
              <w:t>(3)</w:t>
            </w:r>
          </w:p>
        </w:tc>
        <w:tc>
          <w:tcPr>
            <w:tcW w:w="765" w:type="dxa"/>
            <w:tcBorders>
              <w:top w:val="single" w:sz="4" w:space="0" w:color="auto"/>
              <w:left w:val="nil"/>
              <w:bottom w:val="single" w:sz="4" w:space="0" w:color="000000" w:themeColor="text1"/>
            </w:tcBorders>
            <w:shd w:val="clear" w:color="000000" w:fill="FFFFFF"/>
            <w:noWrap/>
            <w:vAlign w:val="bottom"/>
            <w:hideMark/>
          </w:tcPr>
          <w:p w14:paraId="28D2DFC8" w14:textId="77777777" w:rsidR="00806C53" w:rsidRPr="008C772B" w:rsidRDefault="00806C53" w:rsidP="00497B7D">
            <w:pPr>
              <w:pStyle w:val="ARTableBodyRightBold"/>
              <w:rPr>
                <w:sz w:val="15"/>
                <w:szCs w:val="15"/>
              </w:rPr>
            </w:pPr>
            <w:r w:rsidRPr="008C772B">
              <w:rPr>
                <w:sz w:val="15"/>
                <w:szCs w:val="15"/>
              </w:rPr>
              <w:t>3</w:t>
            </w:r>
          </w:p>
        </w:tc>
        <w:tc>
          <w:tcPr>
            <w:tcW w:w="766" w:type="dxa"/>
            <w:tcBorders>
              <w:top w:val="single" w:sz="4" w:space="0" w:color="auto"/>
              <w:left w:val="nil"/>
              <w:bottom w:val="single" w:sz="4" w:space="0" w:color="000000" w:themeColor="text1"/>
              <w:right w:val="single" w:sz="4" w:space="0" w:color="F2F2F2"/>
            </w:tcBorders>
            <w:shd w:val="clear" w:color="000000" w:fill="FFFFFF"/>
            <w:noWrap/>
            <w:vAlign w:val="bottom"/>
            <w:hideMark/>
          </w:tcPr>
          <w:p w14:paraId="3CDFB607" w14:textId="77777777" w:rsidR="00806C53" w:rsidRPr="008C772B" w:rsidRDefault="00806C53" w:rsidP="00497B7D">
            <w:pPr>
              <w:pStyle w:val="ARTableBodyRightBold"/>
              <w:rPr>
                <w:sz w:val="15"/>
                <w:szCs w:val="15"/>
              </w:rPr>
            </w:pPr>
            <w:r w:rsidRPr="008C772B">
              <w:rPr>
                <w:sz w:val="15"/>
                <w:szCs w:val="15"/>
              </w:rPr>
              <w:t>(3)</w:t>
            </w:r>
          </w:p>
        </w:tc>
        <w:tc>
          <w:tcPr>
            <w:tcW w:w="765" w:type="dxa"/>
            <w:tcBorders>
              <w:top w:val="single" w:sz="4" w:space="0" w:color="auto"/>
              <w:left w:val="nil"/>
              <w:bottom w:val="single" w:sz="4" w:space="0" w:color="000000" w:themeColor="text1"/>
            </w:tcBorders>
            <w:shd w:val="clear" w:color="000000" w:fill="FFFFFF"/>
            <w:noWrap/>
            <w:vAlign w:val="bottom"/>
            <w:hideMark/>
          </w:tcPr>
          <w:p w14:paraId="6D56F11F" w14:textId="77777777" w:rsidR="00806C53" w:rsidRPr="008C772B" w:rsidRDefault="00806C53" w:rsidP="00497B7D">
            <w:pPr>
              <w:pStyle w:val="ARTableBodyRightBold"/>
              <w:rPr>
                <w:sz w:val="15"/>
                <w:szCs w:val="15"/>
              </w:rPr>
            </w:pPr>
            <w:r w:rsidRPr="008C772B">
              <w:rPr>
                <w:sz w:val="15"/>
                <w:szCs w:val="15"/>
              </w:rPr>
              <w:t>-</w:t>
            </w:r>
          </w:p>
        </w:tc>
        <w:tc>
          <w:tcPr>
            <w:tcW w:w="766" w:type="dxa"/>
            <w:tcBorders>
              <w:top w:val="single" w:sz="4" w:space="0" w:color="auto"/>
              <w:left w:val="nil"/>
              <w:bottom w:val="single" w:sz="4" w:space="0" w:color="000000" w:themeColor="text1"/>
              <w:right w:val="single" w:sz="4" w:space="0" w:color="F2F2F2"/>
            </w:tcBorders>
            <w:shd w:val="clear" w:color="000000" w:fill="FFFFFF"/>
            <w:noWrap/>
            <w:vAlign w:val="bottom"/>
            <w:hideMark/>
          </w:tcPr>
          <w:p w14:paraId="3B6D3683" w14:textId="77777777" w:rsidR="00806C53" w:rsidRPr="008C772B" w:rsidRDefault="00806C53" w:rsidP="00497B7D">
            <w:pPr>
              <w:pStyle w:val="ARTableBodyRightBold"/>
              <w:rPr>
                <w:sz w:val="15"/>
                <w:szCs w:val="15"/>
              </w:rPr>
            </w:pPr>
            <w:r w:rsidRPr="008C772B">
              <w:rPr>
                <w:sz w:val="15"/>
                <w:szCs w:val="15"/>
              </w:rPr>
              <w:t>-</w:t>
            </w:r>
          </w:p>
        </w:tc>
        <w:tc>
          <w:tcPr>
            <w:tcW w:w="765" w:type="dxa"/>
            <w:tcBorders>
              <w:top w:val="single" w:sz="4" w:space="0" w:color="auto"/>
              <w:left w:val="nil"/>
              <w:bottom w:val="single" w:sz="4" w:space="0" w:color="000000" w:themeColor="text1"/>
            </w:tcBorders>
            <w:shd w:val="clear" w:color="000000" w:fill="FFFFFF"/>
            <w:noWrap/>
            <w:vAlign w:val="bottom"/>
            <w:hideMark/>
          </w:tcPr>
          <w:p w14:paraId="67D109FE" w14:textId="77777777" w:rsidR="00806C53" w:rsidRPr="008C772B" w:rsidRDefault="00806C53" w:rsidP="00497B7D">
            <w:pPr>
              <w:pStyle w:val="ARTableBodyRightBold"/>
              <w:rPr>
                <w:sz w:val="15"/>
                <w:szCs w:val="15"/>
              </w:rPr>
            </w:pPr>
            <w:r w:rsidRPr="008C772B">
              <w:rPr>
                <w:sz w:val="15"/>
                <w:szCs w:val="15"/>
              </w:rPr>
              <w:t>-</w:t>
            </w:r>
          </w:p>
        </w:tc>
        <w:tc>
          <w:tcPr>
            <w:tcW w:w="766" w:type="dxa"/>
            <w:tcBorders>
              <w:top w:val="single" w:sz="4" w:space="0" w:color="auto"/>
              <w:left w:val="nil"/>
              <w:bottom w:val="single" w:sz="4" w:space="0" w:color="000000" w:themeColor="text1"/>
              <w:right w:val="single" w:sz="4" w:space="0" w:color="F2F2F2"/>
            </w:tcBorders>
            <w:shd w:val="clear" w:color="000000" w:fill="FFFFFF"/>
            <w:noWrap/>
            <w:vAlign w:val="bottom"/>
            <w:hideMark/>
          </w:tcPr>
          <w:p w14:paraId="59793D46" w14:textId="77777777" w:rsidR="00806C53" w:rsidRPr="008C772B" w:rsidRDefault="00806C53" w:rsidP="00497B7D">
            <w:pPr>
              <w:pStyle w:val="ARTableBodyRightBold"/>
              <w:rPr>
                <w:sz w:val="15"/>
                <w:szCs w:val="15"/>
              </w:rPr>
            </w:pPr>
            <w:r w:rsidRPr="008C772B">
              <w:rPr>
                <w:sz w:val="15"/>
                <w:szCs w:val="15"/>
              </w:rPr>
              <w:t>-</w:t>
            </w:r>
          </w:p>
        </w:tc>
        <w:tc>
          <w:tcPr>
            <w:tcW w:w="765" w:type="dxa"/>
            <w:tcBorders>
              <w:top w:val="single" w:sz="4" w:space="0" w:color="auto"/>
              <w:left w:val="nil"/>
              <w:bottom w:val="single" w:sz="4" w:space="0" w:color="000000" w:themeColor="text1"/>
            </w:tcBorders>
            <w:shd w:val="clear" w:color="000000" w:fill="FFFFFF"/>
            <w:noWrap/>
            <w:vAlign w:val="bottom"/>
            <w:hideMark/>
          </w:tcPr>
          <w:p w14:paraId="1B3084C4" w14:textId="77777777" w:rsidR="00806C53" w:rsidRPr="008C772B" w:rsidRDefault="00806C53" w:rsidP="00497B7D">
            <w:pPr>
              <w:pStyle w:val="ARTableBodyRightBold"/>
              <w:rPr>
                <w:sz w:val="15"/>
                <w:szCs w:val="15"/>
              </w:rPr>
            </w:pPr>
            <w:r w:rsidRPr="008C772B">
              <w:rPr>
                <w:sz w:val="15"/>
                <w:szCs w:val="15"/>
              </w:rPr>
              <w:t>-</w:t>
            </w:r>
          </w:p>
        </w:tc>
        <w:tc>
          <w:tcPr>
            <w:tcW w:w="766" w:type="dxa"/>
            <w:tcBorders>
              <w:top w:val="single" w:sz="4" w:space="0" w:color="auto"/>
              <w:left w:val="nil"/>
              <w:bottom w:val="single" w:sz="4" w:space="0" w:color="000000" w:themeColor="text1"/>
              <w:right w:val="single" w:sz="4" w:space="0" w:color="F2F2F2"/>
            </w:tcBorders>
            <w:shd w:val="clear" w:color="000000" w:fill="FFFFFF"/>
            <w:noWrap/>
            <w:vAlign w:val="bottom"/>
            <w:hideMark/>
          </w:tcPr>
          <w:p w14:paraId="2F6220FB" w14:textId="77777777" w:rsidR="00806C53" w:rsidRPr="008C772B" w:rsidRDefault="00806C53" w:rsidP="00497B7D">
            <w:pPr>
              <w:pStyle w:val="ARTableBodyRightBold"/>
              <w:rPr>
                <w:sz w:val="15"/>
                <w:szCs w:val="15"/>
              </w:rPr>
            </w:pPr>
            <w:r w:rsidRPr="008C772B">
              <w:rPr>
                <w:sz w:val="15"/>
                <w:szCs w:val="15"/>
              </w:rPr>
              <w:t>-</w:t>
            </w:r>
          </w:p>
        </w:tc>
        <w:tc>
          <w:tcPr>
            <w:tcW w:w="765" w:type="dxa"/>
            <w:tcBorders>
              <w:top w:val="single" w:sz="4" w:space="0" w:color="auto"/>
              <w:left w:val="nil"/>
              <w:bottom w:val="single" w:sz="4" w:space="0" w:color="000000" w:themeColor="text1"/>
            </w:tcBorders>
            <w:shd w:val="clear" w:color="000000" w:fill="FFFFFF"/>
            <w:noWrap/>
            <w:vAlign w:val="bottom"/>
            <w:hideMark/>
          </w:tcPr>
          <w:p w14:paraId="6298057D" w14:textId="77777777" w:rsidR="00806C53" w:rsidRPr="008C772B" w:rsidRDefault="00806C53" w:rsidP="00497B7D">
            <w:pPr>
              <w:pStyle w:val="ARTableBodyRightBold"/>
              <w:rPr>
                <w:sz w:val="15"/>
                <w:szCs w:val="15"/>
              </w:rPr>
            </w:pPr>
            <w:r w:rsidRPr="008C772B">
              <w:rPr>
                <w:sz w:val="15"/>
                <w:szCs w:val="15"/>
              </w:rPr>
              <w:t>-</w:t>
            </w:r>
          </w:p>
        </w:tc>
        <w:tc>
          <w:tcPr>
            <w:tcW w:w="769" w:type="dxa"/>
            <w:tcBorders>
              <w:top w:val="single" w:sz="4" w:space="0" w:color="auto"/>
              <w:left w:val="nil"/>
              <w:bottom w:val="single" w:sz="4" w:space="0" w:color="000000" w:themeColor="text1"/>
              <w:right w:val="single" w:sz="4" w:space="0" w:color="F2F2F2"/>
            </w:tcBorders>
            <w:shd w:val="clear" w:color="000000" w:fill="FFFFFF"/>
            <w:noWrap/>
            <w:vAlign w:val="bottom"/>
            <w:hideMark/>
          </w:tcPr>
          <w:p w14:paraId="7D17711C" w14:textId="77777777" w:rsidR="00806C53" w:rsidRPr="008C772B" w:rsidRDefault="00806C53" w:rsidP="00497B7D">
            <w:pPr>
              <w:pStyle w:val="ARTableBodyRightBold"/>
              <w:rPr>
                <w:sz w:val="15"/>
                <w:szCs w:val="15"/>
              </w:rPr>
            </w:pPr>
            <w:r w:rsidRPr="008C772B">
              <w:rPr>
                <w:sz w:val="15"/>
                <w:szCs w:val="15"/>
              </w:rPr>
              <w:t>-</w:t>
            </w:r>
          </w:p>
        </w:tc>
        <w:tc>
          <w:tcPr>
            <w:tcW w:w="769" w:type="dxa"/>
            <w:tcBorders>
              <w:top w:val="single" w:sz="4" w:space="0" w:color="auto"/>
              <w:left w:val="nil"/>
              <w:bottom w:val="single" w:sz="4" w:space="0" w:color="000000" w:themeColor="text1"/>
            </w:tcBorders>
            <w:shd w:val="clear" w:color="000000" w:fill="F2F2F2"/>
            <w:noWrap/>
            <w:vAlign w:val="bottom"/>
            <w:hideMark/>
          </w:tcPr>
          <w:p w14:paraId="075B442C" w14:textId="77777777" w:rsidR="00806C53" w:rsidRPr="008C772B" w:rsidRDefault="00806C53" w:rsidP="00497B7D">
            <w:pPr>
              <w:pStyle w:val="ARTableBodyRightBold"/>
              <w:rPr>
                <w:sz w:val="15"/>
                <w:szCs w:val="15"/>
              </w:rPr>
            </w:pPr>
            <w:r w:rsidRPr="008C772B">
              <w:rPr>
                <w:sz w:val="15"/>
                <w:szCs w:val="15"/>
              </w:rPr>
              <w:t>5</w:t>
            </w:r>
          </w:p>
        </w:tc>
        <w:tc>
          <w:tcPr>
            <w:tcW w:w="766" w:type="dxa"/>
            <w:gridSpan w:val="2"/>
            <w:tcBorders>
              <w:top w:val="single" w:sz="4" w:space="0" w:color="auto"/>
              <w:left w:val="nil"/>
              <w:bottom w:val="single" w:sz="4" w:space="0" w:color="000000" w:themeColor="text1"/>
              <w:right w:val="single" w:sz="4" w:space="0" w:color="F2F2F2"/>
            </w:tcBorders>
            <w:shd w:val="clear" w:color="000000" w:fill="F2F2F2"/>
            <w:noWrap/>
            <w:vAlign w:val="bottom"/>
            <w:hideMark/>
          </w:tcPr>
          <w:p w14:paraId="53530F58" w14:textId="77777777" w:rsidR="00806C53" w:rsidRPr="008C772B" w:rsidRDefault="00806C53" w:rsidP="00497B7D">
            <w:pPr>
              <w:pStyle w:val="ARTableBodyRightBold"/>
              <w:rPr>
                <w:sz w:val="15"/>
                <w:szCs w:val="15"/>
              </w:rPr>
            </w:pPr>
            <w:r w:rsidRPr="008C772B">
              <w:rPr>
                <w:sz w:val="15"/>
                <w:szCs w:val="15"/>
              </w:rPr>
              <w:t>(6)</w:t>
            </w:r>
          </w:p>
        </w:tc>
      </w:tr>
      <w:tr w:rsidR="00806C53" w:rsidRPr="00806C53" w14:paraId="06891F06" w14:textId="77777777" w:rsidTr="008C772B">
        <w:trPr>
          <w:trHeight w:val="255"/>
        </w:trPr>
        <w:tc>
          <w:tcPr>
            <w:tcW w:w="3175" w:type="dxa"/>
            <w:tcBorders>
              <w:top w:val="single" w:sz="4" w:space="0" w:color="000000" w:themeColor="text1"/>
              <w:left w:val="nil"/>
              <w:bottom w:val="single" w:sz="12" w:space="0" w:color="000000" w:themeColor="text1"/>
            </w:tcBorders>
            <w:shd w:val="clear" w:color="000000" w:fill="FFFFFF"/>
            <w:vAlign w:val="bottom"/>
            <w:hideMark/>
          </w:tcPr>
          <w:p w14:paraId="41F2EF58" w14:textId="77777777" w:rsidR="00806C53" w:rsidRPr="00806C53" w:rsidRDefault="00806C53" w:rsidP="00497B7D">
            <w:pPr>
              <w:pStyle w:val="ARTableBodyBold"/>
              <w:spacing w:before="40"/>
            </w:pPr>
            <w:r w:rsidRPr="00806C53">
              <w:t xml:space="preserve">Net result </w:t>
            </w:r>
          </w:p>
        </w:tc>
        <w:tc>
          <w:tcPr>
            <w:tcW w:w="765" w:type="dxa"/>
            <w:tcBorders>
              <w:top w:val="single" w:sz="4" w:space="0" w:color="000000" w:themeColor="text1"/>
              <w:bottom w:val="single" w:sz="12" w:space="0" w:color="000000" w:themeColor="text1"/>
            </w:tcBorders>
            <w:shd w:val="clear" w:color="000000" w:fill="FFFFFF"/>
            <w:noWrap/>
            <w:vAlign w:val="bottom"/>
            <w:hideMark/>
          </w:tcPr>
          <w:p w14:paraId="1FD4D3E5" w14:textId="77777777" w:rsidR="00806C53" w:rsidRPr="008C772B" w:rsidRDefault="00806C53" w:rsidP="00497B7D">
            <w:pPr>
              <w:pStyle w:val="ARTableBodyRightBold"/>
              <w:spacing w:before="40"/>
              <w:rPr>
                <w:sz w:val="15"/>
                <w:szCs w:val="15"/>
              </w:rPr>
            </w:pPr>
            <w:r w:rsidRPr="008C772B">
              <w:rPr>
                <w:sz w:val="15"/>
                <w:szCs w:val="15"/>
              </w:rPr>
              <w:t>3,649</w:t>
            </w:r>
          </w:p>
        </w:tc>
        <w:tc>
          <w:tcPr>
            <w:tcW w:w="766" w:type="dxa"/>
            <w:tcBorders>
              <w:top w:val="single" w:sz="4" w:space="0" w:color="000000" w:themeColor="text1"/>
              <w:bottom w:val="single" w:sz="12" w:space="0" w:color="000000" w:themeColor="text1"/>
            </w:tcBorders>
            <w:shd w:val="clear" w:color="000000" w:fill="FFFFFF"/>
            <w:noWrap/>
            <w:vAlign w:val="bottom"/>
            <w:hideMark/>
          </w:tcPr>
          <w:p w14:paraId="42D1B243" w14:textId="77777777" w:rsidR="00806C53" w:rsidRPr="008C772B" w:rsidRDefault="00806C53" w:rsidP="00497B7D">
            <w:pPr>
              <w:pStyle w:val="ARTableBodyRightBold"/>
              <w:spacing w:before="40"/>
              <w:rPr>
                <w:sz w:val="15"/>
                <w:szCs w:val="15"/>
              </w:rPr>
            </w:pPr>
            <w:r w:rsidRPr="008C772B">
              <w:rPr>
                <w:sz w:val="15"/>
                <w:szCs w:val="15"/>
              </w:rPr>
              <w:t>(145)</w:t>
            </w:r>
          </w:p>
        </w:tc>
        <w:tc>
          <w:tcPr>
            <w:tcW w:w="765" w:type="dxa"/>
            <w:tcBorders>
              <w:top w:val="single" w:sz="4" w:space="0" w:color="000000" w:themeColor="text1"/>
              <w:bottom w:val="single" w:sz="12" w:space="0" w:color="000000" w:themeColor="text1"/>
            </w:tcBorders>
            <w:shd w:val="clear" w:color="000000" w:fill="FFFFFF"/>
            <w:noWrap/>
            <w:vAlign w:val="bottom"/>
            <w:hideMark/>
          </w:tcPr>
          <w:p w14:paraId="01B0856B" w14:textId="77777777" w:rsidR="00806C53" w:rsidRPr="008C772B" w:rsidRDefault="00806C53" w:rsidP="00497B7D">
            <w:pPr>
              <w:pStyle w:val="ARTableBodyRightBold"/>
              <w:spacing w:before="40"/>
              <w:rPr>
                <w:sz w:val="15"/>
                <w:szCs w:val="15"/>
              </w:rPr>
            </w:pPr>
            <w:r w:rsidRPr="008C772B">
              <w:rPr>
                <w:sz w:val="15"/>
                <w:szCs w:val="15"/>
              </w:rPr>
              <w:t>43,346</w:t>
            </w:r>
          </w:p>
        </w:tc>
        <w:tc>
          <w:tcPr>
            <w:tcW w:w="766" w:type="dxa"/>
            <w:tcBorders>
              <w:top w:val="single" w:sz="4" w:space="0" w:color="000000" w:themeColor="text1"/>
              <w:bottom w:val="single" w:sz="12" w:space="0" w:color="000000" w:themeColor="text1"/>
            </w:tcBorders>
            <w:shd w:val="clear" w:color="000000" w:fill="FFFFFF"/>
            <w:noWrap/>
            <w:vAlign w:val="bottom"/>
            <w:hideMark/>
          </w:tcPr>
          <w:p w14:paraId="6BFAFB83" w14:textId="77777777" w:rsidR="00806C53" w:rsidRPr="008C772B" w:rsidRDefault="00806C53" w:rsidP="00497B7D">
            <w:pPr>
              <w:pStyle w:val="ARTableBodyRightBold"/>
              <w:spacing w:before="40"/>
              <w:rPr>
                <w:sz w:val="15"/>
                <w:szCs w:val="15"/>
              </w:rPr>
            </w:pPr>
            <w:r w:rsidRPr="008C772B">
              <w:rPr>
                <w:sz w:val="15"/>
                <w:szCs w:val="15"/>
              </w:rPr>
              <w:t>145</w:t>
            </w:r>
          </w:p>
        </w:tc>
        <w:tc>
          <w:tcPr>
            <w:tcW w:w="765" w:type="dxa"/>
            <w:tcBorders>
              <w:top w:val="single" w:sz="4" w:space="0" w:color="000000" w:themeColor="text1"/>
              <w:bottom w:val="single" w:sz="12" w:space="0" w:color="000000" w:themeColor="text1"/>
            </w:tcBorders>
            <w:shd w:val="clear" w:color="000000" w:fill="FFFFFF"/>
            <w:noWrap/>
            <w:vAlign w:val="bottom"/>
            <w:hideMark/>
          </w:tcPr>
          <w:p w14:paraId="168FBFCA" w14:textId="1F5237A3" w:rsidR="00806C53" w:rsidRPr="008C772B" w:rsidRDefault="00B66DF5" w:rsidP="00497B7D">
            <w:pPr>
              <w:pStyle w:val="ARTableBodyRightBold"/>
              <w:spacing w:before="40"/>
              <w:rPr>
                <w:sz w:val="15"/>
                <w:szCs w:val="15"/>
              </w:rPr>
            </w:pPr>
            <w:r w:rsidRPr="008C772B">
              <w:rPr>
                <w:sz w:val="15"/>
                <w:szCs w:val="15"/>
              </w:rPr>
              <w:t>-</w:t>
            </w:r>
          </w:p>
        </w:tc>
        <w:tc>
          <w:tcPr>
            <w:tcW w:w="766" w:type="dxa"/>
            <w:tcBorders>
              <w:top w:val="single" w:sz="4" w:space="0" w:color="000000" w:themeColor="text1"/>
              <w:bottom w:val="single" w:sz="12" w:space="0" w:color="000000" w:themeColor="text1"/>
            </w:tcBorders>
            <w:shd w:val="clear" w:color="000000" w:fill="FFFFFF"/>
            <w:noWrap/>
            <w:vAlign w:val="bottom"/>
            <w:hideMark/>
          </w:tcPr>
          <w:p w14:paraId="23BD61DB" w14:textId="77777777" w:rsidR="00806C53" w:rsidRPr="008C772B" w:rsidRDefault="00806C53" w:rsidP="00497B7D">
            <w:pPr>
              <w:pStyle w:val="ARTableBodyRightBold"/>
              <w:spacing w:before="40"/>
              <w:rPr>
                <w:sz w:val="15"/>
                <w:szCs w:val="15"/>
              </w:rPr>
            </w:pPr>
            <w:r w:rsidRPr="008C772B">
              <w:rPr>
                <w:sz w:val="15"/>
                <w:szCs w:val="15"/>
              </w:rPr>
              <w:t>-</w:t>
            </w:r>
          </w:p>
        </w:tc>
        <w:tc>
          <w:tcPr>
            <w:tcW w:w="765" w:type="dxa"/>
            <w:tcBorders>
              <w:top w:val="single" w:sz="4" w:space="0" w:color="000000" w:themeColor="text1"/>
              <w:bottom w:val="single" w:sz="12" w:space="0" w:color="000000" w:themeColor="text1"/>
            </w:tcBorders>
            <w:shd w:val="clear" w:color="000000" w:fill="FFFFFF"/>
            <w:noWrap/>
            <w:vAlign w:val="bottom"/>
            <w:hideMark/>
          </w:tcPr>
          <w:p w14:paraId="335FCE40" w14:textId="77777777" w:rsidR="00806C53" w:rsidRPr="008C772B" w:rsidRDefault="00806C53" w:rsidP="00497B7D">
            <w:pPr>
              <w:pStyle w:val="ARTableBodyRightBold"/>
              <w:spacing w:before="40"/>
              <w:rPr>
                <w:sz w:val="15"/>
                <w:szCs w:val="15"/>
              </w:rPr>
            </w:pPr>
            <w:r w:rsidRPr="008C772B">
              <w:rPr>
                <w:sz w:val="15"/>
                <w:szCs w:val="15"/>
              </w:rPr>
              <w:t>-</w:t>
            </w:r>
          </w:p>
        </w:tc>
        <w:tc>
          <w:tcPr>
            <w:tcW w:w="766" w:type="dxa"/>
            <w:tcBorders>
              <w:top w:val="single" w:sz="4" w:space="0" w:color="000000" w:themeColor="text1"/>
              <w:bottom w:val="single" w:sz="12" w:space="0" w:color="000000" w:themeColor="text1"/>
            </w:tcBorders>
            <w:shd w:val="clear" w:color="000000" w:fill="FFFFFF"/>
            <w:noWrap/>
            <w:vAlign w:val="bottom"/>
            <w:hideMark/>
          </w:tcPr>
          <w:p w14:paraId="7D782FDC" w14:textId="77777777" w:rsidR="00806C53" w:rsidRPr="008C772B" w:rsidRDefault="00806C53" w:rsidP="00497B7D">
            <w:pPr>
              <w:pStyle w:val="ARTableBodyRightBold"/>
              <w:spacing w:before="40"/>
              <w:rPr>
                <w:sz w:val="15"/>
                <w:szCs w:val="15"/>
              </w:rPr>
            </w:pPr>
            <w:r w:rsidRPr="008C772B">
              <w:rPr>
                <w:sz w:val="15"/>
                <w:szCs w:val="15"/>
              </w:rPr>
              <w:t>-</w:t>
            </w:r>
          </w:p>
        </w:tc>
        <w:tc>
          <w:tcPr>
            <w:tcW w:w="765" w:type="dxa"/>
            <w:tcBorders>
              <w:top w:val="single" w:sz="4" w:space="0" w:color="000000" w:themeColor="text1"/>
              <w:bottom w:val="single" w:sz="12" w:space="0" w:color="000000" w:themeColor="text1"/>
            </w:tcBorders>
            <w:shd w:val="clear" w:color="000000" w:fill="FFFFFF"/>
            <w:noWrap/>
            <w:vAlign w:val="bottom"/>
            <w:hideMark/>
          </w:tcPr>
          <w:p w14:paraId="06D0F71F" w14:textId="77777777" w:rsidR="00806C53" w:rsidRPr="008C772B" w:rsidRDefault="00806C53" w:rsidP="00497B7D">
            <w:pPr>
              <w:pStyle w:val="ARTableBodyRightBold"/>
              <w:spacing w:before="40"/>
              <w:rPr>
                <w:sz w:val="15"/>
                <w:szCs w:val="15"/>
              </w:rPr>
            </w:pPr>
            <w:r w:rsidRPr="008C772B">
              <w:rPr>
                <w:sz w:val="15"/>
                <w:szCs w:val="15"/>
              </w:rPr>
              <w:t>291</w:t>
            </w:r>
          </w:p>
        </w:tc>
        <w:tc>
          <w:tcPr>
            <w:tcW w:w="766" w:type="dxa"/>
            <w:tcBorders>
              <w:top w:val="single" w:sz="4" w:space="0" w:color="000000" w:themeColor="text1"/>
              <w:bottom w:val="single" w:sz="12" w:space="0" w:color="000000" w:themeColor="text1"/>
            </w:tcBorders>
            <w:shd w:val="clear" w:color="000000" w:fill="FFFFFF"/>
            <w:noWrap/>
            <w:vAlign w:val="bottom"/>
            <w:hideMark/>
          </w:tcPr>
          <w:p w14:paraId="19A51ED4" w14:textId="77777777" w:rsidR="00806C53" w:rsidRPr="008C772B" w:rsidRDefault="00806C53" w:rsidP="00497B7D">
            <w:pPr>
              <w:pStyle w:val="ARTableBodyRightBold"/>
              <w:spacing w:before="40"/>
              <w:rPr>
                <w:sz w:val="15"/>
                <w:szCs w:val="15"/>
              </w:rPr>
            </w:pPr>
            <w:r w:rsidRPr="008C772B">
              <w:rPr>
                <w:sz w:val="15"/>
                <w:szCs w:val="15"/>
              </w:rPr>
              <w:t>(5)</w:t>
            </w:r>
          </w:p>
        </w:tc>
        <w:tc>
          <w:tcPr>
            <w:tcW w:w="765" w:type="dxa"/>
            <w:tcBorders>
              <w:top w:val="single" w:sz="4" w:space="0" w:color="000000" w:themeColor="text1"/>
              <w:bottom w:val="single" w:sz="12" w:space="0" w:color="000000" w:themeColor="text1"/>
            </w:tcBorders>
            <w:shd w:val="clear" w:color="000000" w:fill="FFFFFF"/>
            <w:noWrap/>
            <w:vAlign w:val="bottom"/>
            <w:hideMark/>
          </w:tcPr>
          <w:p w14:paraId="6E9C7830" w14:textId="77777777" w:rsidR="00806C53" w:rsidRPr="008C772B" w:rsidRDefault="00806C53" w:rsidP="00497B7D">
            <w:pPr>
              <w:pStyle w:val="ARTableBodyRightBold"/>
              <w:spacing w:before="40"/>
              <w:rPr>
                <w:sz w:val="15"/>
                <w:szCs w:val="15"/>
              </w:rPr>
            </w:pPr>
            <w:r w:rsidRPr="008C772B">
              <w:rPr>
                <w:sz w:val="15"/>
                <w:szCs w:val="15"/>
              </w:rPr>
              <w:t>(55,755)</w:t>
            </w:r>
          </w:p>
        </w:tc>
        <w:tc>
          <w:tcPr>
            <w:tcW w:w="769" w:type="dxa"/>
            <w:tcBorders>
              <w:top w:val="single" w:sz="4" w:space="0" w:color="000000" w:themeColor="text1"/>
              <w:bottom w:val="single" w:sz="12" w:space="0" w:color="000000" w:themeColor="text1"/>
            </w:tcBorders>
            <w:shd w:val="clear" w:color="000000" w:fill="FFFFFF"/>
            <w:noWrap/>
            <w:vAlign w:val="bottom"/>
            <w:hideMark/>
          </w:tcPr>
          <w:p w14:paraId="03BBCD17" w14:textId="77777777" w:rsidR="00806C53" w:rsidRPr="008C772B" w:rsidRDefault="00806C53" w:rsidP="00497B7D">
            <w:pPr>
              <w:pStyle w:val="ARTableBodyRightBold"/>
              <w:spacing w:before="40"/>
              <w:rPr>
                <w:sz w:val="15"/>
                <w:szCs w:val="15"/>
              </w:rPr>
            </w:pPr>
            <w:r w:rsidRPr="008C772B">
              <w:rPr>
                <w:sz w:val="15"/>
                <w:szCs w:val="15"/>
              </w:rPr>
              <w:t>33,902</w:t>
            </w:r>
          </w:p>
        </w:tc>
        <w:tc>
          <w:tcPr>
            <w:tcW w:w="769" w:type="dxa"/>
            <w:tcBorders>
              <w:top w:val="single" w:sz="4" w:space="0" w:color="000000" w:themeColor="text1"/>
              <w:bottom w:val="single" w:sz="12" w:space="0" w:color="000000" w:themeColor="text1"/>
            </w:tcBorders>
            <w:shd w:val="clear" w:color="000000" w:fill="F2F2F2"/>
            <w:vAlign w:val="bottom"/>
            <w:hideMark/>
          </w:tcPr>
          <w:p w14:paraId="56B7A460" w14:textId="77777777" w:rsidR="00806C53" w:rsidRPr="008C772B" w:rsidRDefault="00806C53" w:rsidP="00497B7D">
            <w:pPr>
              <w:pStyle w:val="ARTableBodyRightBold"/>
              <w:spacing w:before="40"/>
              <w:rPr>
                <w:sz w:val="15"/>
                <w:szCs w:val="15"/>
              </w:rPr>
            </w:pPr>
            <w:r w:rsidRPr="008C772B">
              <w:rPr>
                <w:sz w:val="15"/>
                <w:szCs w:val="15"/>
              </w:rPr>
              <w:t>(8,469)</w:t>
            </w:r>
          </w:p>
        </w:tc>
        <w:tc>
          <w:tcPr>
            <w:tcW w:w="766" w:type="dxa"/>
            <w:gridSpan w:val="2"/>
            <w:tcBorders>
              <w:top w:val="single" w:sz="4" w:space="0" w:color="000000" w:themeColor="text1"/>
              <w:bottom w:val="single" w:sz="12" w:space="0" w:color="000000" w:themeColor="text1"/>
            </w:tcBorders>
            <w:shd w:val="clear" w:color="000000" w:fill="F2F2F2"/>
            <w:vAlign w:val="bottom"/>
            <w:hideMark/>
          </w:tcPr>
          <w:p w14:paraId="5E29D97B" w14:textId="77777777" w:rsidR="00806C53" w:rsidRPr="008C772B" w:rsidRDefault="00806C53" w:rsidP="00497B7D">
            <w:pPr>
              <w:pStyle w:val="ARTableBodyRightBold"/>
              <w:spacing w:before="40"/>
              <w:rPr>
                <w:sz w:val="15"/>
                <w:szCs w:val="15"/>
              </w:rPr>
            </w:pPr>
            <w:r w:rsidRPr="008C772B">
              <w:rPr>
                <w:sz w:val="15"/>
                <w:szCs w:val="15"/>
              </w:rPr>
              <w:t>33,897</w:t>
            </w:r>
          </w:p>
        </w:tc>
      </w:tr>
      <w:tr w:rsidR="00806C53" w:rsidRPr="00806C53" w14:paraId="59E265BA" w14:textId="77777777" w:rsidTr="008C772B">
        <w:trPr>
          <w:trHeight w:hRule="exact" w:val="113"/>
        </w:trPr>
        <w:tc>
          <w:tcPr>
            <w:tcW w:w="3175" w:type="dxa"/>
            <w:tcBorders>
              <w:top w:val="single" w:sz="12" w:space="0" w:color="000000" w:themeColor="text1"/>
              <w:left w:val="nil"/>
              <w:right w:val="nil"/>
            </w:tcBorders>
            <w:shd w:val="clear" w:color="000000" w:fill="FFFFFF"/>
            <w:vAlign w:val="bottom"/>
            <w:hideMark/>
          </w:tcPr>
          <w:p w14:paraId="5577ECC4" w14:textId="77777777" w:rsidR="00806C53" w:rsidRPr="00806C53" w:rsidRDefault="00806C53" w:rsidP="00806C53">
            <w:pPr>
              <w:pStyle w:val="ARTableBody"/>
              <w:rPr>
                <w:sz w:val="15"/>
                <w:szCs w:val="15"/>
              </w:rPr>
            </w:pPr>
            <w:r w:rsidRPr="00806C53">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74C2EEE5"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7553C345"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2977267A"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5B0BEC43"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7373AD4A"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37CBDFC0"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2353A9EF"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5BAAFFDA"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4A2639B8"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3781146C"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6DF93F22"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9" w:type="dxa"/>
            <w:tcBorders>
              <w:top w:val="single" w:sz="12" w:space="0" w:color="000000" w:themeColor="text1"/>
              <w:left w:val="nil"/>
              <w:right w:val="nil"/>
            </w:tcBorders>
            <w:shd w:val="clear" w:color="000000" w:fill="FFFFFF"/>
            <w:vAlign w:val="bottom"/>
            <w:hideMark/>
          </w:tcPr>
          <w:p w14:paraId="0DF7FBA2"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9" w:type="dxa"/>
            <w:tcBorders>
              <w:top w:val="single" w:sz="12" w:space="0" w:color="000000" w:themeColor="text1"/>
              <w:left w:val="nil"/>
              <w:right w:val="nil"/>
            </w:tcBorders>
            <w:shd w:val="clear" w:color="000000" w:fill="F2F2F2"/>
            <w:vAlign w:val="bottom"/>
            <w:hideMark/>
          </w:tcPr>
          <w:p w14:paraId="7D7D2820"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c>
          <w:tcPr>
            <w:tcW w:w="766" w:type="dxa"/>
            <w:gridSpan w:val="2"/>
            <w:tcBorders>
              <w:top w:val="single" w:sz="12" w:space="0" w:color="000000" w:themeColor="text1"/>
              <w:left w:val="nil"/>
              <w:right w:val="nil"/>
            </w:tcBorders>
            <w:shd w:val="clear" w:color="000000" w:fill="F2F2F2"/>
            <w:vAlign w:val="bottom"/>
            <w:hideMark/>
          </w:tcPr>
          <w:p w14:paraId="45794F42" w14:textId="77777777" w:rsidR="00806C53" w:rsidRPr="008C772B" w:rsidRDefault="00806C53" w:rsidP="00806C53">
            <w:pPr>
              <w:pStyle w:val="ARTableBodyRight"/>
              <w:rPr>
                <w:sz w:val="15"/>
                <w:szCs w:val="15"/>
              </w:rPr>
            </w:pPr>
            <w:r w:rsidRPr="008C772B">
              <w:rPr>
                <w:rFonts w:ascii="Cambria" w:hAnsi="Cambria" w:cs="Cambria"/>
                <w:sz w:val="15"/>
                <w:szCs w:val="15"/>
              </w:rPr>
              <w:t> </w:t>
            </w:r>
          </w:p>
        </w:tc>
      </w:tr>
      <w:tr w:rsidR="00806C53" w:rsidRPr="00806C53" w14:paraId="52FD28C4" w14:textId="77777777" w:rsidTr="008C772B">
        <w:trPr>
          <w:gridAfter w:val="1"/>
          <w:wAfter w:w="7" w:type="dxa"/>
          <w:trHeight w:val="270"/>
        </w:trPr>
        <w:tc>
          <w:tcPr>
            <w:tcW w:w="3175" w:type="dxa"/>
            <w:tcBorders>
              <w:top w:val="single" w:sz="4" w:space="0" w:color="000000" w:themeColor="text1"/>
              <w:left w:val="nil"/>
              <w:bottom w:val="single" w:sz="12" w:space="0" w:color="000000" w:themeColor="text1"/>
            </w:tcBorders>
            <w:shd w:val="clear" w:color="000000" w:fill="D9D9D9"/>
            <w:vAlign w:val="bottom"/>
            <w:hideMark/>
          </w:tcPr>
          <w:p w14:paraId="5D6566BD" w14:textId="77777777" w:rsidR="00806C53" w:rsidRPr="00806C53" w:rsidRDefault="00806C53" w:rsidP="00497B7D">
            <w:pPr>
              <w:pStyle w:val="ARTableBodyBold"/>
              <w:spacing w:before="40"/>
            </w:pPr>
            <w:r w:rsidRPr="00806C53">
              <w:t>Total administered comprehensive result</w:t>
            </w:r>
          </w:p>
        </w:tc>
        <w:tc>
          <w:tcPr>
            <w:tcW w:w="765" w:type="dxa"/>
            <w:tcBorders>
              <w:top w:val="single" w:sz="4" w:space="0" w:color="000000" w:themeColor="text1"/>
              <w:bottom w:val="single" w:sz="12" w:space="0" w:color="000000" w:themeColor="text1"/>
            </w:tcBorders>
            <w:shd w:val="clear" w:color="000000" w:fill="D9D9D9"/>
            <w:vAlign w:val="bottom"/>
            <w:hideMark/>
          </w:tcPr>
          <w:p w14:paraId="16233628" w14:textId="77777777" w:rsidR="00806C53" w:rsidRPr="008C772B" w:rsidRDefault="00806C53" w:rsidP="00497B7D">
            <w:pPr>
              <w:pStyle w:val="ARTableBodyRightBold"/>
              <w:spacing w:before="40"/>
              <w:rPr>
                <w:sz w:val="15"/>
                <w:szCs w:val="15"/>
              </w:rPr>
            </w:pPr>
            <w:r w:rsidRPr="008C772B">
              <w:rPr>
                <w:sz w:val="15"/>
                <w:szCs w:val="15"/>
              </w:rPr>
              <w:t>3,649</w:t>
            </w:r>
          </w:p>
        </w:tc>
        <w:tc>
          <w:tcPr>
            <w:tcW w:w="766" w:type="dxa"/>
            <w:tcBorders>
              <w:top w:val="single" w:sz="4" w:space="0" w:color="000000" w:themeColor="text1"/>
              <w:bottom w:val="single" w:sz="12" w:space="0" w:color="000000" w:themeColor="text1"/>
            </w:tcBorders>
            <w:shd w:val="clear" w:color="000000" w:fill="D9D9D9"/>
            <w:vAlign w:val="bottom"/>
            <w:hideMark/>
          </w:tcPr>
          <w:p w14:paraId="5FE159AC" w14:textId="77777777" w:rsidR="00806C53" w:rsidRPr="008C772B" w:rsidRDefault="00806C53" w:rsidP="00497B7D">
            <w:pPr>
              <w:pStyle w:val="ARTableBodyRightBold"/>
              <w:spacing w:before="40"/>
              <w:rPr>
                <w:sz w:val="15"/>
                <w:szCs w:val="15"/>
              </w:rPr>
            </w:pPr>
            <w:r w:rsidRPr="008C772B">
              <w:rPr>
                <w:sz w:val="15"/>
                <w:szCs w:val="15"/>
              </w:rPr>
              <w:t>(145)</w:t>
            </w:r>
          </w:p>
        </w:tc>
        <w:tc>
          <w:tcPr>
            <w:tcW w:w="765" w:type="dxa"/>
            <w:tcBorders>
              <w:top w:val="single" w:sz="4" w:space="0" w:color="000000" w:themeColor="text1"/>
              <w:bottom w:val="single" w:sz="12" w:space="0" w:color="000000" w:themeColor="text1"/>
            </w:tcBorders>
            <w:shd w:val="clear" w:color="000000" w:fill="D9D9D9"/>
            <w:vAlign w:val="bottom"/>
            <w:hideMark/>
          </w:tcPr>
          <w:p w14:paraId="6339FDB7" w14:textId="77777777" w:rsidR="00806C53" w:rsidRPr="008C772B" w:rsidRDefault="00806C53" w:rsidP="00497B7D">
            <w:pPr>
              <w:pStyle w:val="ARTableBodyRightBold"/>
              <w:spacing w:before="40"/>
              <w:rPr>
                <w:sz w:val="15"/>
                <w:szCs w:val="15"/>
              </w:rPr>
            </w:pPr>
            <w:r w:rsidRPr="008C772B">
              <w:rPr>
                <w:sz w:val="15"/>
                <w:szCs w:val="15"/>
              </w:rPr>
              <w:t>43,346</w:t>
            </w:r>
          </w:p>
        </w:tc>
        <w:tc>
          <w:tcPr>
            <w:tcW w:w="766" w:type="dxa"/>
            <w:tcBorders>
              <w:top w:val="single" w:sz="4" w:space="0" w:color="000000" w:themeColor="text1"/>
              <w:bottom w:val="single" w:sz="12" w:space="0" w:color="000000" w:themeColor="text1"/>
            </w:tcBorders>
            <w:shd w:val="clear" w:color="000000" w:fill="D9D9D9"/>
            <w:vAlign w:val="bottom"/>
            <w:hideMark/>
          </w:tcPr>
          <w:p w14:paraId="42C73457" w14:textId="77777777" w:rsidR="00806C53" w:rsidRPr="008C772B" w:rsidRDefault="00806C53" w:rsidP="00497B7D">
            <w:pPr>
              <w:pStyle w:val="ARTableBodyRightBold"/>
              <w:spacing w:before="40"/>
              <w:rPr>
                <w:sz w:val="15"/>
                <w:szCs w:val="15"/>
              </w:rPr>
            </w:pPr>
            <w:r w:rsidRPr="008C772B">
              <w:rPr>
                <w:sz w:val="15"/>
                <w:szCs w:val="15"/>
              </w:rPr>
              <w:t>145</w:t>
            </w:r>
          </w:p>
        </w:tc>
        <w:tc>
          <w:tcPr>
            <w:tcW w:w="765" w:type="dxa"/>
            <w:tcBorders>
              <w:top w:val="single" w:sz="4" w:space="0" w:color="000000" w:themeColor="text1"/>
              <w:bottom w:val="single" w:sz="12" w:space="0" w:color="000000" w:themeColor="text1"/>
            </w:tcBorders>
            <w:shd w:val="clear" w:color="000000" w:fill="D9D9D9"/>
            <w:vAlign w:val="bottom"/>
            <w:hideMark/>
          </w:tcPr>
          <w:p w14:paraId="6F2FC5CB" w14:textId="47062C47" w:rsidR="00806C53" w:rsidRPr="008C772B" w:rsidRDefault="00B66DF5" w:rsidP="00497B7D">
            <w:pPr>
              <w:pStyle w:val="ARTableBodyRightBold"/>
              <w:spacing w:before="40"/>
              <w:rPr>
                <w:sz w:val="15"/>
                <w:szCs w:val="15"/>
              </w:rPr>
            </w:pPr>
            <w:r w:rsidRPr="008C772B">
              <w:rPr>
                <w:sz w:val="15"/>
                <w:szCs w:val="15"/>
              </w:rPr>
              <w:t>-</w:t>
            </w:r>
          </w:p>
        </w:tc>
        <w:tc>
          <w:tcPr>
            <w:tcW w:w="766" w:type="dxa"/>
            <w:tcBorders>
              <w:top w:val="single" w:sz="4" w:space="0" w:color="000000" w:themeColor="text1"/>
              <w:bottom w:val="single" w:sz="12" w:space="0" w:color="000000" w:themeColor="text1"/>
            </w:tcBorders>
            <w:shd w:val="clear" w:color="000000" w:fill="D9D9D9"/>
            <w:vAlign w:val="bottom"/>
            <w:hideMark/>
          </w:tcPr>
          <w:p w14:paraId="16C3F4EF" w14:textId="77777777" w:rsidR="00806C53" w:rsidRPr="008C772B" w:rsidRDefault="00806C53" w:rsidP="00497B7D">
            <w:pPr>
              <w:pStyle w:val="ARTableBodyRightBold"/>
              <w:spacing w:before="40"/>
              <w:rPr>
                <w:sz w:val="15"/>
                <w:szCs w:val="15"/>
              </w:rPr>
            </w:pPr>
            <w:r w:rsidRPr="008C772B">
              <w:rPr>
                <w:sz w:val="15"/>
                <w:szCs w:val="15"/>
              </w:rPr>
              <w:t>-</w:t>
            </w:r>
          </w:p>
        </w:tc>
        <w:tc>
          <w:tcPr>
            <w:tcW w:w="765" w:type="dxa"/>
            <w:tcBorders>
              <w:top w:val="single" w:sz="4" w:space="0" w:color="000000" w:themeColor="text1"/>
              <w:bottom w:val="single" w:sz="12" w:space="0" w:color="000000" w:themeColor="text1"/>
            </w:tcBorders>
            <w:shd w:val="clear" w:color="000000" w:fill="D9D9D9"/>
            <w:vAlign w:val="bottom"/>
            <w:hideMark/>
          </w:tcPr>
          <w:p w14:paraId="769835C9" w14:textId="77777777" w:rsidR="00806C53" w:rsidRPr="008C772B" w:rsidRDefault="00806C53" w:rsidP="00497B7D">
            <w:pPr>
              <w:pStyle w:val="ARTableBodyRightBold"/>
              <w:spacing w:before="40"/>
              <w:rPr>
                <w:sz w:val="15"/>
                <w:szCs w:val="15"/>
              </w:rPr>
            </w:pPr>
            <w:r w:rsidRPr="008C772B">
              <w:rPr>
                <w:sz w:val="15"/>
                <w:szCs w:val="15"/>
              </w:rPr>
              <w:t>-</w:t>
            </w:r>
          </w:p>
        </w:tc>
        <w:tc>
          <w:tcPr>
            <w:tcW w:w="766" w:type="dxa"/>
            <w:tcBorders>
              <w:top w:val="single" w:sz="4" w:space="0" w:color="000000" w:themeColor="text1"/>
              <w:bottom w:val="single" w:sz="12" w:space="0" w:color="000000" w:themeColor="text1"/>
            </w:tcBorders>
            <w:shd w:val="clear" w:color="000000" w:fill="D9D9D9"/>
            <w:vAlign w:val="bottom"/>
            <w:hideMark/>
          </w:tcPr>
          <w:p w14:paraId="48544C5E" w14:textId="77777777" w:rsidR="00806C53" w:rsidRPr="008C772B" w:rsidRDefault="00806C53" w:rsidP="00497B7D">
            <w:pPr>
              <w:pStyle w:val="ARTableBodyRightBold"/>
              <w:spacing w:before="40"/>
              <w:rPr>
                <w:sz w:val="15"/>
                <w:szCs w:val="15"/>
              </w:rPr>
            </w:pPr>
            <w:r w:rsidRPr="008C772B">
              <w:rPr>
                <w:sz w:val="15"/>
                <w:szCs w:val="15"/>
              </w:rPr>
              <w:t>-</w:t>
            </w:r>
          </w:p>
        </w:tc>
        <w:tc>
          <w:tcPr>
            <w:tcW w:w="765" w:type="dxa"/>
            <w:tcBorders>
              <w:top w:val="single" w:sz="4" w:space="0" w:color="000000" w:themeColor="text1"/>
              <w:bottom w:val="single" w:sz="12" w:space="0" w:color="000000" w:themeColor="text1"/>
            </w:tcBorders>
            <w:shd w:val="clear" w:color="000000" w:fill="D9D9D9"/>
            <w:vAlign w:val="bottom"/>
            <w:hideMark/>
          </w:tcPr>
          <w:p w14:paraId="65027ECC" w14:textId="77777777" w:rsidR="00806C53" w:rsidRPr="008C772B" w:rsidRDefault="00806C53" w:rsidP="00497B7D">
            <w:pPr>
              <w:pStyle w:val="ARTableBodyRightBold"/>
              <w:spacing w:before="40"/>
              <w:rPr>
                <w:sz w:val="15"/>
                <w:szCs w:val="15"/>
              </w:rPr>
            </w:pPr>
            <w:r w:rsidRPr="008C772B">
              <w:rPr>
                <w:sz w:val="15"/>
                <w:szCs w:val="15"/>
              </w:rPr>
              <w:t>291</w:t>
            </w:r>
          </w:p>
        </w:tc>
        <w:tc>
          <w:tcPr>
            <w:tcW w:w="766" w:type="dxa"/>
            <w:tcBorders>
              <w:top w:val="single" w:sz="4" w:space="0" w:color="000000" w:themeColor="text1"/>
              <w:bottom w:val="single" w:sz="12" w:space="0" w:color="000000" w:themeColor="text1"/>
            </w:tcBorders>
            <w:shd w:val="clear" w:color="000000" w:fill="D9D9D9"/>
            <w:vAlign w:val="bottom"/>
            <w:hideMark/>
          </w:tcPr>
          <w:p w14:paraId="2BC75158" w14:textId="77777777" w:rsidR="00806C53" w:rsidRPr="008C772B" w:rsidRDefault="00806C53" w:rsidP="00497B7D">
            <w:pPr>
              <w:pStyle w:val="ARTableBodyRightBold"/>
              <w:spacing w:before="40"/>
              <w:rPr>
                <w:sz w:val="15"/>
                <w:szCs w:val="15"/>
              </w:rPr>
            </w:pPr>
            <w:r w:rsidRPr="008C772B">
              <w:rPr>
                <w:sz w:val="15"/>
                <w:szCs w:val="15"/>
              </w:rPr>
              <w:t>(5)</w:t>
            </w:r>
          </w:p>
        </w:tc>
        <w:tc>
          <w:tcPr>
            <w:tcW w:w="765" w:type="dxa"/>
            <w:tcBorders>
              <w:top w:val="single" w:sz="4" w:space="0" w:color="000000" w:themeColor="text1"/>
              <w:bottom w:val="single" w:sz="12" w:space="0" w:color="000000" w:themeColor="text1"/>
            </w:tcBorders>
            <w:shd w:val="clear" w:color="000000" w:fill="D9D9D9"/>
            <w:vAlign w:val="bottom"/>
            <w:hideMark/>
          </w:tcPr>
          <w:p w14:paraId="188872C4" w14:textId="77777777" w:rsidR="00806C53" w:rsidRPr="008C772B" w:rsidRDefault="00806C53" w:rsidP="00497B7D">
            <w:pPr>
              <w:pStyle w:val="ARTableBodyRightBold"/>
              <w:spacing w:before="40"/>
              <w:rPr>
                <w:sz w:val="15"/>
                <w:szCs w:val="15"/>
              </w:rPr>
            </w:pPr>
            <w:r w:rsidRPr="008C772B">
              <w:rPr>
                <w:sz w:val="15"/>
                <w:szCs w:val="15"/>
              </w:rPr>
              <w:t>(55,755)</w:t>
            </w:r>
          </w:p>
        </w:tc>
        <w:tc>
          <w:tcPr>
            <w:tcW w:w="769" w:type="dxa"/>
            <w:tcBorders>
              <w:top w:val="single" w:sz="4" w:space="0" w:color="000000" w:themeColor="text1"/>
              <w:bottom w:val="single" w:sz="12" w:space="0" w:color="000000" w:themeColor="text1"/>
            </w:tcBorders>
            <w:shd w:val="clear" w:color="000000" w:fill="D9D9D9"/>
            <w:vAlign w:val="bottom"/>
            <w:hideMark/>
          </w:tcPr>
          <w:p w14:paraId="45A77BDB" w14:textId="77777777" w:rsidR="00806C53" w:rsidRPr="008C772B" w:rsidRDefault="00806C53" w:rsidP="00497B7D">
            <w:pPr>
              <w:pStyle w:val="ARTableBodyRightBold"/>
              <w:spacing w:before="40"/>
              <w:rPr>
                <w:sz w:val="15"/>
                <w:szCs w:val="15"/>
              </w:rPr>
            </w:pPr>
            <w:r w:rsidRPr="008C772B">
              <w:rPr>
                <w:sz w:val="15"/>
                <w:szCs w:val="15"/>
              </w:rPr>
              <w:t>33,902</w:t>
            </w:r>
          </w:p>
        </w:tc>
        <w:tc>
          <w:tcPr>
            <w:tcW w:w="769" w:type="dxa"/>
            <w:tcBorders>
              <w:top w:val="single" w:sz="4" w:space="0" w:color="000000" w:themeColor="text1"/>
              <w:bottom w:val="single" w:sz="12" w:space="0" w:color="000000" w:themeColor="text1"/>
            </w:tcBorders>
            <w:shd w:val="clear" w:color="000000" w:fill="D9D9D9"/>
            <w:vAlign w:val="bottom"/>
            <w:hideMark/>
          </w:tcPr>
          <w:p w14:paraId="4547524E" w14:textId="77777777" w:rsidR="00806C53" w:rsidRPr="008C772B" w:rsidRDefault="00806C53" w:rsidP="00497B7D">
            <w:pPr>
              <w:pStyle w:val="ARTableBodyRightBold"/>
              <w:spacing w:before="40"/>
              <w:rPr>
                <w:sz w:val="15"/>
                <w:szCs w:val="15"/>
              </w:rPr>
            </w:pPr>
            <w:r w:rsidRPr="008C772B">
              <w:rPr>
                <w:sz w:val="15"/>
                <w:szCs w:val="15"/>
              </w:rPr>
              <w:t>(8,469)</w:t>
            </w:r>
          </w:p>
        </w:tc>
        <w:tc>
          <w:tcPr>
            <w:tcW w:w="759" w:type="dxa"/>
            <w:tcBorders>
              <w:top w:val="single" w:sz="4" w:space="0" w:color="000000" w:themeColor="text1"/>
              <w:bottom w:val="single" w:sz="12" w:space="0" w:color="000000" w:themeColor="text1"/>
            </w:tcBorders>
            <w:shd w:val="clear" w:color="000000" w:fill="D9D9D9"/>
            <w:vAlign w:val="bottom"/>
            <w:hideMark/>
          </w:tcPr>
          <w:p w14:paraId="5C2D5AB1" w14:textId="77777777" w:rsidR="00806C53" w:rsidRPr="008C772B" w:rsidRDefault="00806C53" w:rsidP="00497B7D">
            <w:pPr>
              <w:pStyle w:val="ARTableBodyRightBold"/>
              <w:spacing w:before="40"/>
              <w:rPr>
                <w:sz w:val="15"/>
                <w:szCs w:val="15"/>
              </w:rPr>
            </w:pPr>
            <w:r w:rsidRPr="008C772B">
              <w:rPr>
                <w:sz w:val="15"/>
                <w:szCs w:val="15"/>
              </w:rPr>
              <w:t>33,897</w:t>
            </w:r>
          </w:p>
        </w:tc>
      </w:tr>
    </w:tbl>
    <w:p w14:paraId="288036D9" w14:textId="68BCC042" w:rsidR="008C772B" w:rsidRDefault="008C772B" w:rsidP="008C772B">
      <w:pPr>
        <w:pStyle w:val="Footnote"/>
        <w:spacing w:before="120"/>
        <w:rPr>
          <w:b/>
          <w:bCs/>
        </w:rPr>
      </w:pPr>
      <w:r w:rsidRPr="00E461AE">
        <w:t>Note:</w:t>
      </w:r>
      <w:r>
        <w:t xml:space="preserve"> </w:t>
      </w:r>
      <w:r w:rsidR="00F24001" w:rsidRPr="00B66DF5">
        <w:t xml:space="preserve">(i) </w:t>
      </w:r>
      <w:r w:rsidRPr="00687191">
        <w:t>2023 amounts are for the period from 1 Jan</w:t>
      </w:r>
      <w:r>
        <w:t>uary</w:t>
      </w:r>
      <w:r w:rsidRPr="00687191">
        <w:t xml:space="preserve"> to 30 June 2023.</w:t>
      </w:r>
    </w:p>
    <w:p w14:paraId="19EFD63A" w14:textId="77777777" w:rsidR="00101CAF" w:rsidRPr="00C01079" w:rsidRDefault="00101CAF" w:rsidP="00101CAF">
      <w:pPr>
        <w:pStyle w:val="Heading5"/>
      </w:pPr>
      <w:r>
        <w:t>ACLS</w:t>
      </w:r>
      <w:r w:rsidRPr="00C01079">
        <w:t xml:space="preserve"> occupancy agreement </w:t>
      </w:r>
    </w:p>
    <w:p w14:paraId="20FA2FBC" w14:textId="1B07E5E7" w:rsidR="00101CAF" w:rsidRDefault="00101CAF" w:rsidP="00101CAF">
      <w:pPr>
        <w:pStyle w:val="ARBody"/>
      </w:pPr>
      <w:r w:rsidRPr="00C01079">
        <w:t>A significant judgement was made that the occupancy agreement is a service contract (rather than a lease as defined in AASB 16</w:t>
      </w:r>
      <w:r w:rsidR="00C555FF">
        <w:t xml:space="preserve"> </w:t>
      </w:r>
      <w:r w:rsidR="00C555FF" w:rsidRPr="00B66DF5">
        <w:rPr>
          <w:i/>
          <w:iCs/>
        </w:rPr>
        <w:t>Leases</w:t>
      </w:r>
      <w:r w:rsidRPr="00B66DF5">
        <w:t>)</w:t>
      </w:r>
      <w:r w:rsidRPr="00C01079">
        <w:t xml:space="preserve">. The income for office accommodation rent and facilities management fees are recognised as administered income in </w:t>
      </w:r>
      <w:hyperlink w:anchor="Note_4_2_1" w:history="1">
        <w:r w:rsidR="00B66DF5" w:rsidRPr="00340550">
          <w:rPr>
            <w:rStyle w:val="Hyperlink"/>
          </w:rPr>
          <w:t>N</w:t>
        </w:r>
        <w:r w:rsidRPr="00340550">
          <w:rPr>
            <w:rStyle w:val="Hyperlink"/>
          </w:rPr>
          <w:t>ote 4.2.1</w:t>
        </w:r>
      </w:hyperlink>
      <w:r>
        <w:t xml:space="preserve"> under services to government</w:t>
      </w:r>
      <w:r w:rsidRPr="00C01079">
        <w:t>, based on agreed receipts in the occupancy agreement.</w:t>
      </w:r>
    </w:p>
    <w:p w14:paraId="3897D58E" w14:textId="77777777" w:rsidR="00101CAF" w:rsidRPr="00666C84" w:rsidRDefault="00101CAF" w:rsidP="00101CAF">
      <w:pPr>
        <w:pStyle w:val="ARBody"/>
      </w:pPr>
      <w:r w:rsidRPr="00666C84">
        <w:t xml:space="preserve">The occupancy agreement comprises the following components: </w:t>
      </w:r>
    </w:p>
    <w:p w14:paraId="33E86C06" w14:textId="3C3315F3" w:rsidR="00101CAF" w:rsidRPr="00666C84" w:rsidRDefault="00101CAF" w:rsidP="00101CAF">
      <w:pPr>
        <w:pStyle w:val="ARBullet1"/>
      </w:pPr>
      <w:r w:rsidRPr="00666C84">
        <w:t>management fees and business improvement fees – recognised as</w:t>
      </w:r>
      <w:r>
        <w:t xml:space="preserve"> rendering</w:t>
      </w:r>
      <w:r w:rsidRPr="00666C84">
        <w:t xml:space="preserve"> of services in </w:t>
      </w:r>
      <w:hyperlink w:anchor="Note_2_4_2" w:history="1">
        <w:r w:rsidR="00B66DF5" w:rsidRPr="00340550">
          <w:rPr>
            <w:rStyle w:val="Hyperlink"/>
          </w:rPr>
          <w:t>N</w:t>
        </w:r>
        <w:r w:rsidRPr="00340550">
          <w:rPr>
            <w:rStyle w:val="Hyperlink"/>
          </w:rPr>
          <w:t>ote 2.4.2</w:t>
        </w:r>
      </w:hyperlink>
      <w:r w:rsidRPr="00666C84">
        <w:t xml:space="preserve"> </w:t>
      </w:r>
      <w:r>
        <w:t xml:space="preserve">Sale of Services </w:t>
      </w:r>
      <w:r w:rsidRPr="00666C84">
        <w:t>(controlled income for</w:t>
      </w:r>
      <w:r>
        <w:t xml:space="preserve"> ACLS</w:t>
      </w:r>
      <w:r w:rsidRPr="00666C84">
        <w:t xml:space="preserve">) </w:t>
      </w:r>
    </w:p>
    <w:p w14:paraId="7684E7EF" w14:textId="27677227" w:rsidR="00101CAF" w:rsidRPr="0001449F" w:rsidRDefault="00101CAF" w:rsidP="00101CAF">
      <w:pPr>
        <w:pStyle w:val="ARBullet1"/>
      </w:pPr>
      <w:r w:rsidRPr="00666C84">
        <w:t xml:space="preserve">income for office accommodation rent and facilities management fees – recognised as </w:t>
      </w:r>
      <w:r>
        <w:t>sale of goods and services</w:t>
      </w:r>
      <w:r w:rsidRPr="00666C84">
        <w:t xml:space="preserve"> in </w:t>
      </w:r>
      <w:hyperlink w:anchor="Note_4_2_1" w:history="1">
        <w:r w:rsidR="00B66DF5" w:rsidRPr="00340550">
          <w:rPr>
            <w:rStyle w:val="Hyperlink"/>
          </w:rPr>
          <w:t>N</w:t>
        </w:r>
        <w:r w:rsidRPr="00340550">
          <w:rPr>
            <w:rStyle w:val="Hyperlink"/>
          </w:rPr>
          <w:t>ote 4.2.1</w:t>
        </w:r>
      </w:hyperlink>
      <w:r w:rsidRPr="00666C84">
        <w:t xml:space="preserve"> (administered income for </w:t>
      </w:r>
      <w:r>
        <w:t>ACLS</w:t>
      </w:r>
      <w:r w:rsidRPr="00666C84">
        <w:t xml:space="preserve">), with the associated expense recognised as </w:t>
      </w:r>
      <w:r>
        <w:t xml:space="preserve">property and </w:t>
      </w:r>
      <w:r w:rsidRPr="0001449F">
        <w:t xml:space="preserve">facilities management in </w:t>
      </w:r>
      <w:hyperlink w:anchor="Note_3_4" w:history="1">
        <w:r w:rsidR="00B66DF5" w:rsidRPr="00340550">
          <w:rPr>
            <w:rStyle w:val="Hyperlink"/>
          </w:rPr>
          <w:t>N</w:t>
        </w:r>
        <w:r w:rsidRPr="00340550">
          <w:rPr>
            <w:rStyle w:val="Hyperlink"/>
          </w:rPr>
          <w:t>ote 3.4</w:t>
        </w:r>
      </w:hyperlink>
      <w:r w:rsidRPr="0001449F">
        <w:t xml:space="preserve"> (controlled expenses for </w:t>
      </w:r>
      <w:r w:rsidR="00671A5F">
        <w:t>the department</w:t>
      </w:r>
      <w:r w:rsidRPr="0001449F">
        <w:t xml:space="preserve">), and as other operating expenses in </w:t>
      </w:r>
      <w:hyperlink w:anchor="Note_4_2_1" w:history="1">
        <w:r w:rsidR="00B66DF5" w:rsidRPr="00340550">
          <w:rPr>
            <w:rStyle w:val="Hyperlink"/>
          </w:rPr>
          <w:t>N</w:t>
        </w:r>
        <w:r w:rsidRPr="00340550">
          <w:rPr>
            <w:rStyle w:val="Hyperlink"/>
          </w:rPr>
          <w:t>ote 4.2.1</w:t>
        </w:r>
      </w:hyperlink>
      <w:r w:rsidRPr="0001449F">
        <w:t xml:space="preserve"> (administered expense for </w:t>
      </w:r>
      <w:r>
        <w:t>ACLS</w:t>
      </w:r>
      <w:r w:rsidRPr="0001449F">
        <w:t xml:space="preserve">). </w:t>
      </w:r>
    </w:p>
    <w:p w14:paraId="41524341" w14:textId="77777777" w:rsidR="00101CAF" w:rsidRPr="0001449F" w:rsidRDefault="00101CAF" w:rsidP="00101CAF">
      <w:pPr>
        <w:pStyle w:val="Heading5"/>
      </w:pPr>
      <w:r w:rsidRPr="0001449F">
        <w:t>Grants income and grant expense</w:t>
      </w:r>
    </w:p>
    <w:p w14:paraId="0BEAD91A" w14:textId="0F3187BC" w:rsidR="00101CAF" w:rsidRPr="00C3374F" w:rsidRDefault="00101CAF" w:rsidP="00101CAF">
      <w:pPr>
        <w:pStyle w:val="ARBody"/>
      </w:pPr>
      <w:r w:rsidRPr="0001449F">
        <w:t>Grants income and expense consists of financial assistance grants received from the Federal Government and distributed to Local Government. The accounting policies for grants income are disclose</w:t>
      </w:r>
      <w:r>
        <w:t>d</w:t>
      </w:r>
      <w:r w:rsidRPr="0001449F">
        <w:t xml:space="preserve"> in </w:t>
      </w:r>
      <w:hyperlink w:anchor="Note_2_4_3" w:history="1">
        <w:r w:rsidR="00B66DF5" w:rsidRPr="00340550">
          <w:rPr>
            <w:rStyle w:val="Hyperlink"/>
          </w:rPr>
          <w:t>N</w:t>
        </w:r>
        <w:r w:rsidRPr="00340550">
          <w:rPr>
            <w:rStyle w:val="Hyperlink"/>
          </w:rPr>
          <w:t>ote 2.4.3</w:t>
        </w:r>
      </w:hyperlink>
      <w:r w:rsidRPr="0001449F">
        <w:t xml:space="preserve"> (grants) and for grant expense in </w:t>
      </w:r>
      <w:hyperlink w:anchor="Note_3_3" w:history="1">
        <w:r w:rsidR="00B66DF5" w:rsidRPr="00340550">
          <w:rPr>
            <w:rStyle w:val="Hyperlink"/>
          </w:rPr>
          <w:t>N</w:t>
        </w:r>
        <w:r w:rsidRPr="00340550">
          <w:rPr>
            <w:rStyle w:val="Hyperlink"/>
          </w:rPr>
          <w:t>ote 3.3</w:t>
        </w:r>
      </w:hyperlink>
      <w:r w:rsidRPr="0001449F">
        <w:t xml:space="preserve"> (grant expenses).</w:t>
      </w:r>
    </w:p>
    <w:p w14:paraId="0B7D871E" w14:textId="77777777" w:rsidR="00101CAF" w:rsidRPr="00230CFB" w:rsidRDefault="00101CAF" w:rsidP="00101CAF">
      <w:pPr>
        <w:pStyle w:val="Heading5"/>
      </w:pPr>
      <w:r w:rsidRPr="00230CFB">
        <w:t xml:space="preserve">Depreciation and amortisation </w:t>
      </w:r>
    </w:p>
    <w:p w14:paraId="69B53A13" w14:textId="0B2FBC88" w:rsidR="00101CAF" w:rsidRDefault="00101CAF" w:rsidP="00101CAF">
      <w:pPr>
        <w:pStyle w:val="ARBody"/>
      </w:pPr>
      <w:r w:rsidRPr="00230CFB">
        <w:t>Depreciation is generally calculated on a straight-line basis, at rates that allocate the asset</w:t>
      </w:r>
      <w:r w:rsidR="00273B0F">
        <w:t>’</w:t>
      </w:r>
      <w:r w:rsidRPr="00230CFB">
        <w:t xml:space="preserve">s value, less any estimated residual value, over its estimated useful life. The estimated useful lives, residual values and depreciation method are reviewed at the end of each annual reporting period, and adjustments are made where appropriate. </w:t>
      </w:r>
    </w:p>
    <w:p w14:paraId="59F76A0F" w14:textId="2A26A7A1" w:rsidR="00101CAF" w:rsidRPr="00C01079" w:rsidRDefault="00101CAF" w:rsidP="00101CAF">
      <w:pPr>
        <w:pStyle w:val="ARBody"/>
      </w:pPr>
      <w:r>
        <w:t>Right</w:t>
      </w:r>
      <w:r w:rsidR="00C555FF">
        <w:t>-</w:t>
      </w:r>
      <w:r>
        <w:t xml:space="preserve">of-use </w:t>
      </w:r>
      <w:r w:rsidRPr="00230CFB">
        <w:t>assets are generally depreciated over the shorter of the asset</w:t>
      </w:r>
      <w:r w:rsidR="00273B0F">
        <w:t>’</w:t>
      </w:r>
      <w:r w:rsidRPr="00230CFB">
        <w:t>s useful life and the lease term.</w:t>
      </w:r>
    </w:p>
    <w:p w14:paraId="2574DDAC" w14:textId="77777777" w:rsidR="002E317A" w:rsidRPr="00B66DF5" w:rsidRDefault="002E317A" w:rsidP="002E317A">
      <w:pPr>
        <w:spacing w:before="0" w:after="0" w:line="240" w:lineRule="auto"/>
        <w:rPr>
          <w:rFonts w:ascii="VIC" w:eastAsia="MS Mincho" w:hAnsi="VIC" w:cs="Arial"/>
          <w:sz w:val="18"/>
          <w:szCs w:val="18"/>
          <w:lang w:eastAsia="en-US"/>
        </w:rPr>
      </w:pPr>
      <w:r w:rsidRPr="00B66DF5">
        <w:br w:type="page"/>
      </w:r>
    </w:p>
    <w:p w14:paraId="0F68E521" w14:textId="77648065" w:rsidR="002E317A" w:rsidRDefault="00101CAF" w:rsidP="00A75C16">
      <w:pPr>
        <w:pStyle w:val="Heading5Subnotes"/>
      </w:pPr>
      <w:bookmarkStart w:id="366" w:name="Note_4_2_2"/>
      <w:bookmarkStart w:id="367" w:name="_Toc178921159"/>
      <w:r w:rsidRPr="00101CAF">
        <w:t>4.2.2</w:t>
      </w:r>
      <w:bookmarkEnd w:id="366"/>
      <w:r w:rsidR="000A4E8C" w:rsidRPr="00B66DF5">
        <w:t>.</w:t>
      </w:r>
      <w:r w:rsidRPr="00101CAF">
        <w:tab/>
        <w:t>Administered (non-controlled) assets and liabilities as at 30 June 202</w:t>
      </w:r>
      <w:r w:rsidRPr="00B66DF5">
        <w:t>4</w:t>
      </w:r>
      <w:bookmarkEnd w:id="367"/>
    </w:p>
    <w:tbl>
      <w:tblPr>
        <w:tblW w:w="14129" w:type="dxa"/>
        <w:tblCellMar>
          <w:left w:w="57" w:type="dxa"/>
          <w:right w:w="57" w:type="dxa"/>
        </w:tblCellMar>
        <w:tblLook w:val="04A0" w:firstRow="1" w:lastRow="0" w:firstColumn="1" w:lastColumn="0" w:noHBand="0" w:noVBand="1"/>
      </w:tblPr>
      <w:tblGrid>
        <w:gridCol w:w="3175"/>
        <w:gridCol w:w="765"/>
        <w:gridCol w:w="765"/>
        <w:gridCol w:w="765"/>
        <w:gridCol w:w="765"/>
        <w:gridCol w:w="765"/>
        <w:gridCol w:w="765"/>
        <w:gridCol w:w="765"/>
        <w:gridCol w:w="765"/>
        <w:gridCol w:w="765"/>
        <w:gridCol w:w="765"/>
        <w:gridCol w:w="856"/>
        <w:gridCol w:w="836"/>
        <w:gridCol w:w="847"/>
        <w:gridCol w:w="800"/>
      </w:tblGrid>
      <w:tr w:rsidR="00101CAF" w:rsidRPr="00101CAF" w14:paraId="02D79287" w14:textId="77777777" w:rsidTr="0098393F">
        <w:trPr>
          <w:trHeight w:val="53"/>
        </w:trPr>
        <w:tc>
          <w:tcPr>
            <w:tcW w:w="3175" w:type="dxa"/>
            <w:tcBorders>
              <w:top w:val="nil"/>
              <w:left w:val="nil"/>
              <w:bottom w:val="nil"/>
              <w:right w:val="nil"/>
            </w:tcBorders>
            <w:shd w:val="clear" w:color="000000" w:fill="BFBFBF"/>
            <w:noWrap/>
            <w:vAlign w:val="bottom"/>
            <w:hideMark/>
          </w:tcPr>
          <w:p w14:paraId="02D15743" w14:textId="77777777" w:rsidR="00101CAF" w:rsidRPr="00101CAF" w:rsidRDefault="00101CAF" w:rsidP="00101CAF">
            <w:pPr>
              <w:spacing w:before="0" w:after="0" w:line="240" w:lineRule="auto"/>
              <w:rPr>
                <w:rFonts w:eastAsia="Times New Roman"/>
                <w:b/>
                <w:bCs/>
                <w:sz w:val="16"/>
                <w:szCs w:val="16"/>
                <w:lang w:eastAsia="en-AU"/>
              </w:rPr>
            </w:pPr>
            <w:r w:rsidRPr="00101CAF">
              <w:rPr>
                <w:rFonts w:eastAsia="Times New Roman"/>
                <w:b/>
                <w:bCs/>
                <w:sz w:val="16"/>
                <w:szCs w:val="16"/>
                <w:lang w:eastAsia="en-AU"/>
              </w:rPr>
              <w:t> </w:t>
            </w:r>
          </w:p>
        </w:tc>
        <w:tc>
          <w:tcPr>
            <w:tcW w:w="1530" w:type="dxa"/>
            <w:gridSpan w:val="2"/>
            <w:tcBorders>
              <w:top w:val="nil"/>
              <w:left w:val="single" w:sz="4" w:space="0" w:color="D9D9D9"/>
              <w:bottom w:val="nil"/>
              <w:right w:val="single" w:sz="4" w:space="0" w:color="D9D9D9"/>
            </w:tcBorders>
            <w:shd w:val="clear" w:color="000000" w:fill="BFBFBF"/>
            <w:vAlign w:val="center"/>
            <w:hideMark/>
          </w:tcPr>
          <w:p w14:paraId="340D67A7" w14:textId="77777777" w:rsidR="00101CAF" w:rsidRPr="00101CAF" w:rsidRDefault="00101CAF" w:rsidP="00101CAF">
            <w:pPr>
              <w:pStyle w:val="ARTableColHeadCentre"/>
            </w:pPr>
            <w:r w:rsidRPr="00101CAF">
              <w:t>Regulation of the Victorian consumer marketplace</w:t>
            </w:r>
          </w:p>
        </w:tc>
        <w:tc>
          <w:tcPr>
            <w:tcW w:w="1530" w:type="dxa"/>
            <w:gridSpan w:val="2"/>
            <w:tcBorders>
              <w:top w:val="nil"/>
              <w:left w:val="nil"/>
              <w:bottom w:val="nil"/>
              <w:right w:val="single" w:sz="4" w:space="0" w:color="D9D9D9"/>
            </w:tcBorders>
            <w:shd w:val="clear" w:color="000000" w:fill="BFBFBF"/>
            <w:vAlign w:val="center"/>
            <w:hideMark/>
          </w:tcPr>
          <w:p w14:paraId="014E41FF" w14:textId="77777777" w:rsidR="00101CAF" w:rsidRPr="00101CAF" w:rsidRDefault="00101CAF" w:rsidP="00101CAF">
            <w:pPr>
              <w:pStyle w:val="ARTableColHeadCentre"/>
            </w:pPr>
            <w:r w:rsidRPr="00101CAF">
              <w:t>Identity and worker screening services</w:t>
            </w:r>
          </w:p>
        </w:tc>
        <w:tc>
          <w:tcPr>
            <w:tcW w:w="1530" w:type="dxa"/>
            <w:gridSpan w:val="2"/>
            <w:tcBorders>
              <w:top w:val="nil"/>
              <w:left w:val="nil"/>
              <w:bottom w:val="nil"/>
              <w:right w:val="single" w:sz="4" w:space="0" w:color="D9D9D9"/>
            </w:tcBorders>
            <w:shd w:val="clear" w:color="000000" w:fill="BFBFBF"/>
            <w:vAlign w:val="center"/>
            <w:hideMark/>
          </w:tcPr>
          <w:p w14:paraId="32469354" w14:textId="77777777" w:rsidR="00101CAF" w:rsidRPr="00101CAF" w:rsidRDefault="00101CAF" w:rsidP="00101CAF">
            <w:pPr>
              <w:pStyle w:val="ARTableColHeadCentre"/>
            </w:pPr>
            <w:r w:rsidRPr="00101CAF">
              <w:t xml:space="preserve">Local </w:t>
            </w:r>
            <w:r w:rsidRPr="00B66DF5">
              <w:t>G</w:t>
            </w:r>
            <w:r w:rsidRPr="00101CAF">
              <w:t>overnment</w:t>
            </w:r>
          </w:p>
        </w:tc>
        <w:tc>
          <w:tcPr>
            <w:tcW w:w="1530" w:type="dxa"/>
            <w:gridSpan w:val="2"/>
            <w:tcBorders>
              <w:top w:val="nil"/>
              <w:left w:val="nil"/>
              <w:bottom w:val="nil"/>
              <w:right w:val="single" w:sz="4" w:space="0" w:color="D9D9D9"/>
            </w:tcBorders>
            <w:shd w:val="clear" w:color="000000" w:fill="BFBFBF"/>
            <w:vAlign w:val="center"/>
            <w:hideMark/>
          </w:tcPr>
          <w:p w14:paraId="588EC020" w14:textId="77777777" w:rsidR="00101CAF" w:rsidRPr="00101CAF" w:rsidRDefault="00101CAF" w:rsidP="00101CAF">
            <w:pPr>
              <w:pStyle w:val="ARTableColHeadCentre"/>
            </w:pPr>
            <w:r w:rsidRPr="00101CAF">
              <w:t>Digital strategy and transformation</w:t>
            </w:r>
          </w:p>
        </w:tc>
        <w:tc>
          <w:tcPr>
            <w:tcW w:w="1530" w:type="dxa"/>
            <w:gridSpan w:val="2"/>
            <w:tcBorders>
              <w:top w:val="nil"/>
              <w:left w:val="nil"/>
              <w:bottom w:val="nil"/>
              <w:right w:val="single" w:sz="4" w:space="0" w:color="D9D9D9"/>
            </w:tcBorders>
            <w:shd w:val="clear" w:color="000000" w:fill="BFBFBF"/>
            <w:vAlign w:val="center"/>
            <w:hideMark/>
          </w:tcPr>
          <w:p w14:paraId="776D8352" w14:textId="2ACD6CCA" w:rsidR="00101CAF" w:rsidRPr="00101CAF" w:rsidRDefault="00101CAF" w:rsidP="00101CAF">
            <w:pPr>
              <w:pStyle w:val="ARTableColHeadCentre"/>
            </w:pPr>
            <w:r w:rsidRPr="00101CAF">
              <w:t>Management of Victoria</w:t>
            </w:r>
            <w:r w:rsidR="00273B0F">
              <w:t>’</w:t>
            </w:r>
            <w:r w:rsidRPr="00101CAF">
              <w:t>s public records</w:t>
            </w:r>
          </w:p>
        </w:tc>
        <w:tc>
          <w:tcPr>
            <w:tcW w:w="1692" w:type="dxa"/>
            <w:gridSpan w:val="2"/>
            <w:tcBorders>
              <w:top w:val="nil"/>
              <w:left w:val="nil"/>
              <w:bottom w:val="nil"/>
              <w:right w:val="single" w:sz="4" w:space="0" w:color="D9D9D9"/>
            </w:tcBorders>
            <w:shd w:val="clear" w:color="000000" w:fill="BFBFBF"/>
            <w:vAlign w:val="center"/>
            <w:hideMark/>
          </w:tcPr>
          <w:p w14:paraId="3F53D454" w14:textId="77777777" w:rsidR="00101CAF" w:rsidRPr="00101CAF" w:rsidRDefault="00101CAF" w:rsidP="00101CAF">
            <w:pPr>
              <w:pStyle w:val="ARTableColHeadCentre"/>
            </w:pPr>
            <w:r w:rsidRPr="00101CAF">
              <w:t xml:space="preserve">Services to </w:t>
            </w:r>
            <w:r w:rsidRPr="00B66DF5">
              <w:t>G</w:t>
            </w:r>
            <w:r w:rsidRPr="00101CAF">
              <w:t>overnment</w:t>
            </w:r>
          </w:p>
        </w:tc>
        <w:tc>
          <w:tcPr>
            <w:tcW w:w="1609" w:type="dxa"/>
            <w:gridSpan w:val="2"/>
            <w:tcBorders>
              <w:top w:val="nil"/>
              <w:left w:val="nil"/>
              <w:bottom w:val="nil"/>
              <w:right w:val="single" w:sz="4" w:space="0" w:color="D9D9D9"/>
            </w:tcBorders>
            <w:shd w:val="clear" w:color="000000" w:fill="BFBFBF"/>
            <w:vAlign w:val="center"/>
            <w:hideMark/>
          </w:tcPr>
          <w:p w14:paraId="0E0577F4" w14:textId="77777777" w:rsidR="00101CAF" w:rsidRPr="00101CAF" w:rsidRDefault="00101CAF" w:rsidP="00101CAF">
            <w:pPr>
              <w:pStyle w:val="ARTableColHeadcentresmallerspaceabove"/>
            </w:pPr>
            <w:r w:rsidRPr="00101CAF">
              <w:t xml:space="preserve">Departmental </w:t>
            </w:r>
            <w:r w:rsidRPr="00101CAF">
              <w:br/>
              <w:t>total</w:t>
            </w:r>
          </w:p>
        </w:tc>
      </w:tr>
      <w:tr w:rsidR="0098393F" w:rsidRPr="00101CAF" w14:paraId="6BFFC94B" w14:textId="77777777" w:rsidTr="0098393F">
        <w:trPr>
          <w:trHeight w:val="227"/>
        </w:trPr>
        <w:tc>
          <w:tcPr>
            <w:tcW w:w="3175" w:type="dxa"/>
            <w:tcBorders>
              <w:top w:val="nil"/>
              <w:left w:val="nil"/>
              <w:bottom w:val="nil"/>
              <w:right w:val="nil"/>
            </w:tcBorders>
            <w:shd w:val="clear" w:color="000000" w:fill="BFBFBF"/>
            <w:vAlign w:val="bottom"/>
            <w:hideMark/>
          </w:tcPr>
          <w:p w14:paraId="231CF214" w14:textId="77777777" w:rsidR="0098393F" w:rsidRPr="00101CAF" w:rsidRDefault="0098393F" w:rsidP="0098393F">
            <w:pPr>
              <w:spacing w:before="0" w:after="0" w:line="240" w:lineRule="auto"/>
              <w:rPr>
                <w:rFonts w:eastAsia="Times New Roman"/>
                <w:b/>
                <w:bCs/>
                <w:color w:val="FFFFFF"/>
                <w:sz w:val="20"/>
                <w:szCs w:val="20"/>
                <w:lang w:eastAsia="en-AU"/>
              </w:rPr>
            </w:pPr>
            <w:r w:rsidRPr="00101CAF">
              <w:rPr>
                <w:rFonts w:eastAsia="Times New Roman"/>
                <w:b/>
                <w:bCs/>
                <w:color w:val="FFFFFF"/>
                <w:sz w:val="20"/>
                <w:szCs w:val="20"/>
                <w:lang w:eastAsia="en-AU"/>
              </w:rPr>
              <w:t> </w:t>
            </w:r>
          </w:p>
        </w:tc>
        <w:tc>
          <w:tcPr>
            <w:tcW w:w="765" w:type="dxa"/>
            <w:tcBorders>
              <w:top w:val="nil"/>
              <w:left w:val="single" w:sz="4" w:space="0" w:color="D9D9D9"/>
              <w:bottom w:val="nil"/>
              <w:right w:val="nil"/>
            </w:tcBorders>
            <w:shd w:val="clear" w:color="000000" w:fill="BFBFBF"/>
            <w:vAlign w:val="center"/>
            <w:hideMark/>
          </w:tcPr>
          <w:p w14:paraId="287FA31D" w14:textId="77777777" w:rsidR="0098393F" w:rsidRPr="00101CAF" w:rsidRDefault="0098393F" w:rsidP="0098393F">
            <w:pPr>
              <w:pStyle w:val="ARTableColHeadRight"/>
              <w:spacing w:after="0"/>
            </w:pPr>
            <w:r w:rsidRPr="00101CAF">
              <w:t>2024</w:t>
            </w:r>
          </w:p>
        </w:tc>
        <w:tc>
          <w:tcPr>
            <w:tcW w:w="765" w:type="dxa"/>
            <w:tcBorders>
              <w:top w:val="nil"/>
              <w:left w:val="nil"/>
              <w:bottom w:val="nil"/>
              <w:right w:val="single" w:sz="4" w:space="0" w:color="D9D9D9"/>
            </w:tcBorders>
            <w:shd w:val="clear" w:color="000000" w:fill="BFBFBF"/>
            <w:vAlign w:val="center"/>
            <w:hideMark/>
          </w:tcPr>
          <w:p w14:paraId="43A162B5" w14:textId="77777777" w:rsidR="0098393F" w:rsidRPr="00101CAF" w:rsidRDefault="0098393F" w:rsidP="0098393F">
            <w:pPr>
              <w:pStyle w:val="ARTableColHeadRight"/>
              <w:spacing w:after="0"/>
            </w:pPr>
            <w:r w:rsidRPr="00101CAF">
              <w:t>2023</w:t>
            </w:r>
          </w:p>
        </w:tc>
        <w:tc>
          <w:tcPr>
            <w:tcW w:w="765" w:type="dxa"/>
            <w:tcBorders>
              <w:top w:val="nil"/>
              <w:left w:val="nil"/>
              <w:bottom w:val="nil"/>
              <w:right w:val="nil"/>
            </w:tcBorders>
            <w:shd w:val="clear" w:color="000000" w:fill="BFBFBF"/>
            <w:vAlign w:val="center"/>
            <w:hideMark/>
          </w:tcPr>
          <w:p w14:paraId="2154850F" w14:textId="77777777" w:rsidR="0098393F" w:rsidRPr="00101CAF" w:rsidRDefault="0098393F" w:rsidP="0098393F">
            <w:pPr>
              <w:pStyle w:val="ARTableColHeadRight"/>
              <w:spacing w:after="0"/>
            </w:pPr>
            <w:r w:rsidRPr="00101CAF">
              <w:t>2024</w:t>
            </w:r>
          </w:p>
        </w:tc>
        <w:tc>
          <w:tcPr>
            <w:tcW w:w="765" w:type="dxa"/>
            <w:tcBorders>
              <w:top w:val="nil"/>
              <w:left w:val="nil"/>
              <w:bottom w:val="nil"/>
              <w:right w:val="single" w:sz="4" w:space="0" w:color="D9D9D9"/>
            </w:tcBorders>
            <w:shd w:val="clear" w:color="000000" w:fill="BFBFBF"/>
            <w:vAlign w:val="center"/>
            <w:hideMark/>
          </w:tcPr>
          <w:p w14:paraId="428158FB" w14:textId="77777777" w:rsidR="0098393F" w:rsidRPr="00101CAF" w:rsidRDefault="0098393F" w:rsidP="0098393F">
            <w:pPr>
              <w:pStyle w:val="ARTableColHeadRight"/>
              <w:spacing w:after="0"/>
            </w:pPr>
            <w:r w:rsidRPr="00101CAF">
              <w:t>2023</w:t>
            </w:r>
          </w:p>
        </w:tc>
        <w:tc>
          <w:tcPr>
            <w:tcW w:w="765" w:type="dxa"/>
            <w:tcBorders>
              <w:top w:val="nil"/>
              <w:left w:val="nil"/>
              <w:bottom w:val="nil"/>
              <w:right w:val="nil"/>
            </w:tcBorders>
            <w:shd w:val="clear" w:color="000000" w:fill="BFBFBF"/>
            <w:vAlign w:val="center"/>
            <w:hideMark/>
          </w:tcPr>
          <w:p w14:paraId="773F686D" w14:textId="77777777" w:rsidR="0098393F" w:rsidRPr="00101CAF" w:rsidRDefault="0098393F" w:rsidP="0098393F">
            <w:pPr>
              <w:pStyle w:val="ARTableColHeadRight"/>
              <w:spacing w:after="0"/>
            </w:pPr>
            <w:r w:rsidRPr="00101CAF">
              <w:t>2024</w:t>
            </w:r>
          </w:p>
        </w:tc>
        <w:tc>
          <w:tcPr>
            <w:tcW w:w="765" w:type="dxa"/>
            <w:tcBorders>
              <w:top w:val="nil"/>
              <w:left w:val="nil"/>
              <w:bottom w:val="nil"/>
              <w:right w:val="single" w:sz="4" w:space="0" w:color="D9D9D9"/>
            </w:tcBorders>
            <w:shd w:val="clear" w:color="000000" w:fill="BFBFBF"/>
            <w:vAlign w:val="center"/>
            <w:hideMark/>
          </w:tcPr>
          <w:p w14:paraId="5696163B" w14:textId="77777777" w:rsidR="0098393F" w:rsidRPr="00101CAF" w:rsidRDefault="0098393F" w:rsidP="0098393F">
            <w:pPr>
              <w:pStyle w:val="ARTableColHeadRight"/>
              <w:spacing w:after="0"/>
            </w:pPr>
            <w:r w:rsidRPr="00101CAF">
              <w:t>2023</w:t>
            </w:r>
          </w:p>
        </w:tc>
        <w:tc>
          <w:tcPr>
            <w:tcW w:w="765" w:type="dxa"/>
            <w:tcBorders>
              <w:top w:val="nil"/>
              <w:left w:val="nil"/>
              <w:bottom w:val="nil"/>
              <w:right w:val="nil"/>
            </w:tcBorders>
            <w:shd w:val="clear" w:color="000000" w:fill="BFBFBF"/>
            <w:vAlign w:val="center"/>
            <w:hideMark/>
          </w:tcPr>
          <w:p w14:paraId="56DFC05B" w14:textId="77777777" w:rsidR="0098393F" w:rsidRPr="00101CAF" w:rsidRDefault="0098393F" w:rsidP="0098393F">
            <w:pPr>
              <w:pStyle w:val="ARTableColHeadRight"/>
              <w:spacing w:after="0"/>
            </w:pPr>
            <w:r w:rsidRPr="00101CAF">
              <w:t>2024</w:t>
            </w:r>
          </w:p>
        </w:tc>
        <w:tc>
          <w:tcPr>
            <w:tcW w:w="765" w:type="dxa"/>
            <w:tcBorders>
              <w:top w:val="nil"/>
              <w:left w:val="nil"/>
              <w:bottom w:val="nil"/>
              <w:right w:val="single" w:sz="4" w:space="0" w:color="D9D9D9"/>
            </w:tcBorders>
            <w:shd w:val="clear" w:color="000000" w:fill="BFBFBF"/>
            <w:vAlign w:val="center"/>
            <w:hideMark/>
          </w:tcPr>
          <w:p w14:paraId="60E3449D" w14:textId="77777777" w:rsidR="0098393F" w:rsidRPr="00101CAF" w:rsidRDefault="0098393F" w:rsidP="0098393F">
            <w:pPr>
              <w:pStyle w:val="ARTableColHeadRight"/>
              <w:spacing w:after="0"/>
            </w:pPr>
            <w:r w:rsidRPr="00101CAF">
              <w:t>2023</w:t>
            </w:r>
          </w:p>
        </w:tc>
        <w:tc>
          <w:tcPr>
            <w:tcW w:w="765" w:type="dxa"/>
            <w:tcBorders>
              <w:top w:val="nil"/>
              <w:left w:val="nil"/>
              <w:bottom w:val="nil"/>
              <w:right w:val="nil"/>
            </w:tcBorders>
            <w:shd w:val="clear" w:color="000000" w:fill="BFBFBF"/>
            <w:vAlign w:val="center"/>
            <w:hideMark/>
          </w:tcPr>
          <w:p w14:paraId="09CC27E9" w14:textId="77777777" w:rsidR="0098393F" w:rsidRPr="00101CAF" w:rsidRDefault="0098393F" w:rsidP="0098393F">
            <w:pPr>
              <w:pStyle w:val="ARTableColHeadRight"/>
              <w:spacing w:after="0"/>
            </w:pPr>
            <w:r w:rsidRPr="00101CAF">
              <w:t>2024</w:t>
            </w:r>
          </w:p>
        </w:tc>
        <w:tc>
          <w:tcPr>
            <w:tcW w:w="765" w:type="dxa"/>
            <w:tcBorders>
              <w:top w:val="nil"/>
              <w:left w:val="nil"/>
              <w:bottom w:val="nil"/>
              <w:right w:val="single" w:sz="4" w:space="0" w:color="D9D9D9"/>
            </w:tcBorders>
            <w:shd w:val="clear" w:color="000000" w:fill="BFBFBF"/>
            <w:vAlign w:val="center"/>
            <w:hideMark/>
          </w:tcPr>
          <w:p w14:paraId="7823C632" w14:textId="77777777" w:rsidR="0098393F" w:rsidRPr="00101CAF" w:rsidRDefault="0098393F" w:rsidP="0098393F">
            <w:pPr>
              <w:pStyle w:val="ARTableColHeadRight"/>
              <w:spacing w:after="0"/>
            </w:pPr>
            <w:r w:rsidRPr="00101CAF">
              <w:t>2023</w:t>
            </w:r>
          </w:p>
        </w:tc>
        <w:tc>
          <w:tcPr>
            <w:tcW w:w="856" w:type="dxa"/>
            <w:tcBorders>
              <w:top w:val="nil"/>
              <w:left w:val="nil"/>
              <w:bottom w:val="nil"/>
              <w:right w:val="nil"/>
            </w:tcBorders>
            <w:shd w:val="clear" w:color="000000" w:fill="BFBFBF"/>
            <w:vAlign w:val="center"/>
            <w:hideMark/>
          </w:tcPr>
          <w:p w14:paraId="0F7760FB" w14:textId="77777777" w:rsidR="0098393F" w:rsidRPr="00101CAF" w:rsidRDefault="0098393F" w:rsidP="0098393F">
            <w:pPr>
              <w:pStyle w:val="ARTableColHeadRight"/>
              <w:spacing w:after="0"/>
            </w:pPr>
            <w:r w:rsidRPr="00101CAF">
              <w:t>2024</w:t>
            </w:r>
          </w:p>
        </w:tc>
        <w:tc>
          <w:tcPr>
            <w:tcW w:w="836" w:type="dxa"/>
            <w:tcBorders>
              <w:top w:val="nil"/>
              <w:left w:val="nil"/>
              <w:bottom w:val="nil"/>
              <w:right w:val="single" w:sz="4" w:space="0" w:color="D9D9D9"/>
            </w:tcBorders>
            <w:shd w:val="clear" w:color="000000" w:fill="BFBFBF"/>
            <w:vAlign w:val="center"/>
            <w:hideMark/>
          </w:tcPr>
          <w:p w14:paraId="71D0378D" w14:textId="77777777" w:rsidR="0098393F" w:rsidRPr="00101CAF" w:rsidRDefault="0098393F" w:rsidP="0098393F">
            <w:pPr>
              <w:pStyle w:val="ARTableColHeadRight"/>
              <w:spacing w:after="0"/>
            </w:pPr>
            <w:r w:rsidRPr="00101CAF">
              <w:t>2023</w:t>
            </w:r>
          </w:p>
        </w:tc>
        <w:tc>
          <w:tcPr>
            <w:tcW w:w="847" w:type="dxa"/>
            <w:tcBorders>
              <w:top w:val="nil"/>
              <w:left w:val="nil"/>
              <w:bottom w:val="nil"/>
              <w:right w:val="nil"/>
            </w:tcBorders>
            <w:shd w:val="clear" w:color="000000" w:fill="BFBFBF"/>
            <w:vAlign w:val="center"/>
            <w:hideMark/>
          </w:tcPr>
          <w:p w14:paraId="5BF0092B" w14:textId="77777777" w:rsidR="0098393F" w:rsidRPr="00101CAF" w:rsidRDefault="0098393F" w:rsidP="0098393F">
            <w:pPr>
              <w:pStyle w:val="ARTableColHeadRight"/>
              <w:spacing w:after="0"/>
            </w:pPr>
            <w:r w:rsidRPr="00101CAF">
              <w:t>2024</w:t>
            </w:r>
          </w:p>
        </w:tc>
        <w:tc>
          <w:tcPr>
            <w:tcW w:w="765" w:type="dxa"/>
            <w:tcBorders>
              <w:top w:val="nil"/>
              <w:left w:val="nil"/>
              <w:bottom w:val="nil"/>
              <w:right w:val="single" w:sz="4" w:space="0" w:color="D9D9D9"/>
            </w:tcBorders>
            <w:shd w:val="clear" w:color="000000" w:fill="BFBFBF"/>
            <w:vAlign w:val="center"/>
            <w:hideMark/>
          </w:tcPr>
          <w:p w14:paraId="229C94A9" w14:textId="38BFAF2F" w:rsidR="0098393F" w:rsidRPr="00101CAF" w:rsidRDefault="0098393F" w:rsidP="0098393F">
            <w:pPr>
              <w:pStyle w:val="ARTableColHeadRight"/>
              <w:spacing w:after="0"/>
              <w:rPr>
                <w:rFonts w:eastAsia="Times New Roman"/>
                <w:color w:val="FFFFFF"/>
                <w:sz w:val="20"/>
                <w:szCs w:val="20"/>
                <w:lang w:eastAsia="en-AU"/>
              </w:rPr>
            </w:pPr>
            <w:r w:rsidRPr="00101CAF">
              <w:t>2023</w:t>
            </w:r>
          </w:p>
        </w:tc>
      </w:tr>
      <w:tr w:rsidR="0098393F" w:rsidRPr="00101CAF" w14:paraId="2F2F7822" w14:textId="77777777" w:rsidTr="00C74A60">
        <w:trPr>
          <w:trHeight w:val="255"/>
        </w:trPr>
        <w:tc>
          <w:tcPr>
            <w:tcW w:w="3175" w:type="dxa"/>
            <w:tcBorders>
              <w:top w:val="nil"/>
              <w:left w:val="nil"/>
              <w:bottom w:val="nil"/>
              <w:right w:val="nil"/>
            </w:tcBorders>
            <w:shd w:val="clear" w:color="000000" w:fill="BFBFBF"/>
            <w:vAlign w:val="bottom"/>
            <w:hideMark/>
          </w:tcPr>
          <w:p w14:paraId="4EDA4166" w14:textId="77777777" w:rsidR="0098393F" w:rsidRPr="00101CAF" w:rsidRDefault="0098393F" w:rsidP="0098393F">
            <w:pPr>
              <w:spacing w:before="0" w:after="0" w:line="240" w:lineRule="auto"/>
              <w:rPr>
                <w:rFonts w:eastAsia="Times New Roman"/>
                <w:b/>
                <w:bCs/>
                <w:color w:val="FFFFFF"/>
                <w:sz w:val="20"/>
                <w:szCs w:val="20"/>
                <w:lang w:eastAsia="en-AU"/>
              </w:rPr>
            </w:pPr>
            <w:r w:rsidRPr="00101CAF">
              <w:rPr>
                <w:rFonts w:eastAsia="Times New Roman"/>
                <w:b/>
                <w:bCs/>
                <w:color w:val="FFFFFF"/>
                <w:sz w:val="20"/>
                <w:szCs w:val="20"/>
                <w:lang w:eastAsia="en-AU"/>
              </w:rPr>
              <w:t> </w:t>
            </w:r>
          </w:p>
        </w:tc>
        <w:tc>
          <w:tcPr>
            <w:tcW w:w="765" w:type="dxa"/>
            <w:tcBorders>
              <w:top w:val="nil"/>
              <w:left w:val="single" w:sz="4" w:space="0" w:color="D9D9D9"/>
              <w:right w:val="nil"/>
            </w:tcBorders>
            <w:shd w:val="clear" w:color="000000" w:fill="BFBFBF"/>
            <w:noWrap/>
            <w:vAlign w:val="bottom"/>
            <w:hideMark/>
          </w:tcPr>
          <w:p w14:paraId="260BC956" w14:textId="37821556"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bottom w:val="nil"/>
              <w:right w:val="single" w:sz="4" w:space="0" w:color="D9D9D9"/>
            </w:tcBorders>
            <w:shd w:val="clear" w:color="000000" w:fill="BFBFBF"/>
            <w:noWrap/>
            <w:vAlign w:val="bottom"/>
            <w:hideMark/>
          </w:tcPr>
          <w:p w14:paraId="2D37B592" w14:textId="10996C1B"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right w:val="nil"/>
            </w:tcBorders>
            <w:shd w:val="clear" w:color="000000" w:fill="BFBFBF"/>
            <w:noWrap/>
            <w:vAlign w:val="bottom"/>
            <w:hideMark/>
          </w:tcPr>
          <w:p w14:paraId="4D3D66E6" w14:textId="4C0124FA"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bottom w:val="nil"/>
              <w:right w:val="single" w:sz="4" w:space="0" w:color="D9D9D9"/>
            </w:tcBorders>
            <w:shd w:val="clear" w:color="000000" w:fill="BFBFBF"/>
            <w:noWrap/>
            <w:vAlign w:val="bottom"/>
            <w:hideMark/>
          </w:tcPr>
          <w:p w14:paraId="47A15C9F" w14:textId="57363D00"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right w:val="nil"/>
            </w:tcBorders>
            <w:shd w:val="clear" w:color="000000" w:fill="BFBFBF"/>
            <w:noWrap/>
            <w:vAlign w:val="bottom"/>
            <w:hideMark/>
          </w:tcPr>
          <w:p w14:paraId="146B1C27" w14:textId="629236E6"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bottom w:val="nil"/>
              <w:right w:val="single" w:sz="4" w:space="0" w:color="D9D9D9"/>
            </w:tcBorders>
            <w:shd w:val="clear" w:color="000000" w:fill="BFBFBF"/>
            <w:noWrap/>
            <w:vAlign w:val="bottom"/>
            <w:hideMark/>
          </w:tcPr>
          <w:p w14:paraId="6C23B638" w14:textId="2615F829"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right w:val="nil"/>
            </w:tcBorders>
            <w:shd w:val="clear" w:color="000000" w:fill="BFBFBF"/>
            <w:noWrap/>
            <w:vAlign w:val="bottom"/>
            <w:hideMark/>
          </w:tcPr>
          <w:p w14:paraId="31126912" w14:textId="68D62A95"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bottom w:val="nil"/>
              <w:right w:val="single" w:sz="4" w:space="0" w:color="D9D9D9"/>
            </w:tcBorders>
            <w:shd w:val="clear" w:color="000000" w:fill="BFBFBF"/>
            <w:noWrap/>
            <w:vAlign w:val="bottom"/>
            <w:hideMark/>
          </w:tcPr>
          <w:p w14:paraId="2A55B294" w14:textId="738B265B"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right w:val="nil"/>
            </w:tcBorders>
            <w:shd w:val="clear" w:color="000000" w:fill="BFBFBF"/>
            <w:noWrap/>
            <w:vAlign w:val="bottom"/>
            <w:hideMark/>
          </w:tcPr>
          <w:p w14:paraId="34B0A5D8" w14:textId="35506892"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bottom w:val="nil"/>
              <w:right w:val="single" w:sz="4" w:space="0" w:color="D9D9D9"/>
            </w:tcBorders>
            <w:shd w:val="clear" w:color="000000" w:fill="BFBFBF"/>
            <w:noWrap/>
            <w:vAlign w:val="bottom"/>
            <w:hideMark/>
          </w:tcPr>
          <w:p w14:paraId="77D70D48" w14:textId="6DD3749C" w:rsidR="0098393F" w:rsidRPr="00101CAF" w:rsidRDefault="0098393F" w:rsidP="0098393F">
            <w:pPr>
              <w:pStyle w:val="ARTableColHeadRight"/>
              <w:spacing w:before="0"/>
            </w:pPr>
            <w:r w:rsidRPr="00101CAF">
              <w:t>$</w:t>
            </w:r>
            <w:r w:rsidR="00273B0F">
              <w:t>’</w:t>
            </w:r>
            <w:r w:rsidRPr="00101CAF">
              <w:t>000</w:t>
            </w:r>
          </w:p>
        </w:tc>
        <w:tc>
          <w:tcPr>
            <w:tcW w:w="856" w:type="dxa"/>
            <w:tcBorders>
              <w:top w:val="nil"/>
              <w:left w:val="nil"/>
              <w:right w:val="nil"/>
            </w:tcBorders>
            <w:shd w:val="clear" w:color="000000" w:fill="BFBFBF"/>
            <w:noWrap/>
            <w:vAlign w:val="bottom"/>
            <w:hideMark/>
          </w:tcPr>
          <w:p w14:paraId="10257DBE" w14:textId="3D24E707" w:rsidR="0098393F" w:rsidRPr="00101CAF" w:rsidRDefault="0098393F" w:rsidP="0098393F">
            <w:pPr>
              <w:pStyle w:val="ARTableColHeadRight"/>
              <w:spacing w:before="0"/>
            </w:pPr>
            <w:r w:rsidRPr="00101CAF">
              <w:t>$</w:t>
            </w:r>
            <w:r w:rsidR="00273B0F">
              <w:t>’</w:t>
            </w:r>
            <w:r w:rsidRPr="00101CAF">
              <w:t>000</w:t>
            </w:r>
          </w:p>
        </w:tc>
        <w:tc>
          <w:tcPr>
            <w:tcW w:w="836" w:type="dxa"/>
            <w:tcBorders>
              <w:top w:val="nil"/>
              <w:left w:val="nil"/>
              <w:bottom w:val="nil"/>
              <w:right w:val="single" w:sz="4" w:space="0" w:color="D9D9D9"/>
            </w:tcBorders>
            <w:shd w:val="clear" w:color="000000" w:fill="BFBFBF"/>
            <w:noWrap/>
            <w:vAlign w:val="bottom"/>
            <w:hideMark/>
          </w:tcPr>
          <w:p w14:paraId="09559BCC" w14:textId="17E798C0" w:rsidR="0098393F" w:rsidRPr="00101CAF" w:rsidRDefault="0098393F" w:rsidP="0098393F">
            <w:pPr>
              <w:pStyle w:val="ARTableColHeadRight"/>
              <w:spacing w:before="0"/>
            </w:pPr>
            <w:r w:rsidRPr="00101CAF">
              <w:t>$</w:t>
            </w:r>
            <w:r w:rsidR="00273B0F">
              <w:t>’</w:t>
            </w:r>
            <w:r w:rsidRPr="00101CAF">
              <w:t>000</w:t>
            </w:r>
          </w:p>
        </w:tc>
        <w:tc>
          <w:tcPr>
            <w:tcW w:w="847" w:type="dxa"/>
            <w:tcBorders>
              <w:top w:val="nil"/>
              <w:left w:val="nil"/>
              <w:right w:val="nil"/>
            </w:tcBorders>
            <w:shd w:val="clear" w:color="000000" w:fill="BFBFBF"/>
            <w:noWrap/>
            <w:vAlign w:val="bottom"/>
            <w:hideMark/>
          </w:tcPr>
          <w:p w14:paraId="3446964F" w14:textId="4D218217" w:rsidR="0098393F" w:rsidRPr="00101CAF" w:rsidRDefault="0098393F" w:rsidP="0098393F">
            <w:pPr>
              <w:pStyle w:val="ARTableColHeadRight"/>
              <w:spacing w:before="0"/>
            </w:pPr>
            <w:r w:rsidRPr="00101CAF">
              <w:t>$</w:t>
            </w:r>
            <w:r w:rsidR="00273B0F">
              <w:t>’</w:t>
            </w:r>
            <w:r w:rsidRPr="00101CAF">
              <w:t>000</w:t>
            </w:r>
          </w:p>
        </w:tc>
        <w:tc>
          <w:tcPr>
            <w:tcW w:w="765" w:type="dxa"/>
            <w:tcBorders>
              <w:top w:val="nil"/>
              <w:left w:val="nil"/>
              <w:bottom w:val="nil"/>
              <w:right w:val="single" w:sz="4" w:space="0" w:color="D9D9D9"/>
            </w:tcBorders>
            <w:shd w:val="clear" w:color="000000" w:fill="BFBFBF"/>
            <w:noWrap/>
            <w:vAlign w:val="bottom"/>
            <w:hideMark/>
          </w:tcPr>
          <w:p w14:paraId="13012D31" w14:textId="25F59950" w:rsidR="0098393F" w:rsidRPr="00101CAF" w:rsidRDefault="0098393F" w:rsidP="0098393F">
            <w:pPr>
              <w:pStyle w:val="ARTableColHeadRight"/>
              <w:spacing w:before="0"/>
              <w:rPr>
                <w:rFonts w:eastAsia="Times New Roman"/>
                <w:color w:val="FFFFFF"/>
                <w:sz w:val="20"/>
                <w:szCs w:val="20"/>
                <w:lang w:eastAsia="en-AU"/>
              </w:rPr>
            </w:pPr>
            <w:r w:rsidRPr="00101CAF">
              <w:t>$</w:t>
            </w:r>
            <w:r w:rsidR="00273B0F">
              <w:t>’</w:t>
            </w:r>
            <w:r w:rsidRPr="00101CAF">
              <w:t>000</w:t>
            </w:r>
          </w:p>
        </w:tc>
      </w:tr>
      <w:tr w:rsidR="00101CAF" w:rsidRPr="0098393F" w14:paraId="5ACBE1FE" w14:textId="77777777" w:rsidTr="00C74A60">
        <w:trPr>
          <w:trHeight w:val="259"/>
        </w:trPr>
        <w:tc>
          <w:tcPr>
            <w:tcW w:w="3175" w:type="dxa"/>
            <w:tcBorders>
              <w:top w:val="nil"/>
              <w:left w:val="nil"/>
              <w:bottom w:val="nil"/>
              <w:right w:val="nil"/>
            </w:tcBorders>
            <w:shd w:val="clear" w:color="000000" w:fill="FFFFFF"/>
            <w:vAlign w:val="bottom"/>
            <w:hideMark/>
          </w:tcPr>
          <w:p w14:paraId="691A6E23" w14:textId="77777777" w:rsidR="00101CAF" w:rsidRPr="0098393F" w:rsidRDefault="00101CAF" w:rsidP="0098393F">
            <w:pPr>
              <w:pStyle w:val="ARTablerowsubheadcoloursmallerspaceabove"/>
            </w:pPr>
            <w:r w:rsidRPr="0098393F">
              <w:t xml:space="preserve">Administered financial assets </w:t>
            </w:r>
            <w:r w:rsidRPr="0098393F">
              <w:rPr>
                <w:vertAlign w:val="superscript"/>
              </w:rPr>
              <w:t>(i)</w:t>
            </w:r>
          </w:p>
        </w:tc>
        <w:tc>
          <w:tcPr>
            <w:tcW w:w="765" w:type="dxa"/>
            <w:tcBorders>
              <w:top w:val="nil"/>
              <w:left w:val="single" w:sz="4" w:space="0" w:color="F2F2F2"/>
              <w:bottom w:val="nil"/>
            </w:tcBorders>
            <w:shd w:val="clear" w:color="000000" w:fill="FFFFFF"/>
            <w:noWrap/>
            <w:vAlign w:val="bottom"/>
            <w:hideMark/>
          </w:tcPr>
          <w:p w14:paraId="360014D9"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3C2CA465"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17AB8F2F"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2BA0C568"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51C1FD9F"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1A2BAA9C"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183CE117"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7293EE98"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303522BF"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0182D806"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56" w:type="dxa"/>
            <w:tcBorders>
              <w:top w:val="nil"/>
              <w:left w:val="nil"/>
              <w:bottom w:val="nil"/>
            </w:tcBorders>
            <w:shd w:val="clear" w:color="000000" w:fill="FFFFFF"/>
            <w:noWrap/>
            <w:vAlign w:val="bottom"/>
            <w:hideMark/>
          </w:tcPr>
          <w:p w14:paraId="13A62178"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36" w:type="dxa"/>
            <w:tcBorders>
              <w:top w:val="nil"/>
              <w:left w:val="nil"/>
              <w:bottom w:val="nil"/>
              <w:right w:val="single" w:sz="4" w:space="0" w:color="F2F2F2"/>
            </w:tcBorders>
            <w:shd w:val="clear" w:color="000000" w:fill="FFFFFF"/>
            <w:noWrap/>
            <w:vAlign w:val="bottom"/>
            <w:hideMark/>
          </w:tcPr>
          <w:p w14:paraId="675EB06A"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47" w:type="dxa"/>
            <w:tcBorders>
              <w:top w:val="nil"/>
              <w:left w:val="nil"/>
              <w:bottom w:val="nil"/>
            </w:tcBorders>
            <w:shd w:val="clear" w:color="000000" w:fill="F2F2F2"/>
            <w:vAlign w:val="bottom"/>
            <w:hideMark/>
          </w:tcPr>
          <w:p w14:paraId="36A2C436"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2F2F2"/>
            <w:vAlign w:val="bottom"/>
            <w:hideMark/>
          </w:tcPr>
          <w:p w14:paraId="1D4E2AC7" w14:textId="77777777" w:rsidR="00101CAF" w:rsidRPr="00101CAF" w:rsidRDefault="00101CAF" w:rsidP="00101CAF">
            <w:pPr>
              <w:spacing w:before="0" w:after="0" w:line="240" w:lineRule="auto"/>
              <w:jc w:val="right"/>
              <w:rPr>
                <w:rFonts w:eastAsia="Times New Roman"/>
                <w:sz w:val="15"/>
                <w:szCs w:val="15"/>
                <w:lang w:eastAsia="en-AU"/>
              </w:rPr>
            </w:pPr>
            <w:r w:rsidRPr="00101CAF">
              <w:rPr>
                <w:rFonts w:eastAsia="Times New Roman"/>
                <w:sz w:val="15"/>
                <w:szCs w:val="15"/>
                <w:lang w:eastAsia="en-AU"/>
              </w:rPr>
              <w:t> </w:t>
            </w:r>
          </w:p>
        </w:tc>
      </w:tr>
      <w:tr w:rsidR="00101CAF" w:rsidRPr="00B66DF5" w14:paraId="2ACCFD71" w14:textId="77777777" w:rsidTr="00C74A60">
        <w:trPr>
          <w:trHeight w:val="259"/>
        </w:trPr>
        <w:tc>
          <w:tcPr>
            <w:tcW w:w="3175" w:type="dxa"/>
            <w:tcBorders>
              <w:top w:val="nil"/>
              <w:left w:val="nil"/>
              <w:bottom w:val="nil"/>
              <w:right w:val="nil"/>
            </w:tcBorders>
            <w:shd w:val="clear" w:color="000000" w:fill="FFFFFF"/>
            <w:vAlign w:val="bottom"/>
            <w:hideMark/>
          </w:tcPr>
          <w:p w14:paraId="5AA9B4F9" w14:textId="77777777" w:rsidR="00101CAF" w:rsidRPr="00B66DF5" w:rsidRDefault="00101CAF" w:rsidP="00101CAF">
            <w:pPr>
              <w:pStyle w:val="ARTableBody"/>
              <w:rPr>
                <w:sz w:val="15"/>
                <w:szCs w:val="15"/>
              </w:rPr>
            </w:pPr>
            <w:r w:rsidRPr="00B66DF5">
              <w:rPr>
                <w:sz w:val="15"/>
                <w:szCs w:val="15"/>
              </w:rPr>
              <w:t>Cash and deposits</w:t>
            </w:r>
          </w:p>
        </w:tc>
        <w:tc>
          <w:tcPr>
            <w:tcW w:w="765" w:type="dxa"/>
            <w:tcBorders>
              <w:top w:val="nil"/>
              <w:left w:val="single" w:sz="4" w:space="0" w:color="F2F2F2"/>
              <w:bottom w:val="nil"/>
            </w:tcBorders>
            <w:shd w:val="clear" w:color="000000" w:fill="FFFFFF"/>
            <w:noWrap/>
            <w:vAlign w:val="bottom"/>
            <w:hideMark/>
          </w:tcPr>
          <w:p w14:paraId="3B909D48" w14:textId="77777777" w:rsidR="00101CAF" w:rsidRPr="00B66DF5" w:rsidRDefault="00101CAF" w:rsidP="0098393F">
            <w:pPr>
              <w:pStyle w:val="ARTableBodyRight"/>
              <w:rPr>
                <w:sz w:val="15"/>
                <w:szCs w:val="15"/>
              </w:rPr>
            </w:pPr>
            <w:r w:rsidRPr="00B66DF5">
              <w:rPr>
                <w:sz w:val="15"/>
                <w:szCs w:val="15"/>
              </w:rPr>
              <w:t>965</w:t>
            </w:r>
          </w:p>
        </w:tc>
        <w:tc>
          <w:tcPr>
            <w:tcW w:w="765" w:type="dxa"/>
            <w:tcBorders>
              <w:top w:val="nil"/>
              <w:left w:val="nil"/>
              <w:bottom w:val="nil"/>
              <w:right w:val="single" w:sz="4" w:space="0" w:color="F2F2F2"/>
            </w:tcBorders>
            <w:shd w:val="clear" w:color="000000" w:fill="FFFFFF"/>
            <w:noWrap/>
            <w:vAlign w:val="bottom"/>
            <w:hideMark/>
          </w:tcPr>
          <w:p w14:paraId="35EEB16B" w14:textId="77777777" w:rsidR="00101CAF" w:rsidRPr="00B66DF5" w:rsidRDefault="00101CAF" w:rsidP="0098393F">
            <w:pPr>
              <w:pStyle w:val="ARTableBodyRight"/>
              <w:rPr>
                <w:sz w:val="15"/>
                <w:szCs w:val="15"/>
              </w:rPr>
            </w:pPr>
            <w:r w:rsidRPr="00B66DF5">
              <w:rPr>
                <w:sz w:val="15"/>
                <w:szCs w:val="15"/>
              </w:rPr>
              <w:t>567</w:t>
            </w:r>
          </w:p>
        </w:tc>
        <w:tc>
          <w:tcPr>
            <w:tcW w:w="765" w:type="dxa"/>
            <w:tcBorders>
              <w:top w:val="nil"/>
              <w:left w:val="nil"/>
              <w:bottom w:val="nil"/>
            </w:tcBorders>
            <w:shd w:val="clear" w:color="000000" w:fill="FFFFFF"/>
            <w:noWrap/>
            <w:vAlign w:val="bottom"/>
            <w:hideMark/>
          </w:tcPr>
          <w:p w14:paraId="21191CAE"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5B6E0BA3"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27C1508C" w14:textId="77777777" w:rsidR="00101CAF" w:rsidRPr="00B66DF5" w:rsidRDefault="00101CAF" w:rsidP="0098393F">
            <w:pPr>
              <w:pStyle w:val="ARTableBodyRight"/>
              <w:rPr>
                <w:sz w:val="15"/>
                <w:szCs w:val="15"/>
              </w:rPr>
            </w:pPr>
            <w:r w:rsidRPr="00B66DF5">
              <w:rPr>
                <w:sz w:val="15"/>
                <w:szCs w:val="15"/>
              </w:rPr>
              <w:t>669,524</w:t>
            </w:r>
          </w:p>
        </w:tc>
        <w:tc>
          <w:tcPr>
            <w:tcW w:w="765" w:type="dxa"/>
            <w:tcBorders>
              <w:top w:val="nil"/>
              <w:left w:val="nil"/>
              <w:bottom w:val="nil"/>
              <w:right w:val="single" w:sz="4" w:space="0" w:color="F2F2F2"/>
            </w:tcBorders>
            <w:shd w:val="clear" w:color="000000" w:fill="FFFFFF"/>
            <w:noWrap/>
            <w:vAlign w:val="bottom"/>
            <w:hideMark/>
          </w:tcPr>
          <w:p w14:paraId="3E3BC6A7"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1640CC90"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4EF46643"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1103E9C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5E2CAEDE"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nil"/>
            </w:tcBorders>
            <w:shd w:val="clear" w:color="000000" w:fill="FFFFFF"/>
            <w:noWrap/>
            <w:vAlign w:val="bottom"/>
            <w:hideMark/>
          </w:tcPr>
          <w:p w14:paraId="733D553C" w14:textId="77777777" w:rsidR="00101CAF" w:rsidRPr="00B66DF5" w:rsidRDefault="00101CAF" w:rsidP="0098393F">
            <w:pPr>
              <w:pStyle w:val="ARTableBodyRight"/>
              <w:rPr>
                <w:sz w:val="15"/>
                <w:szCs w:val="15"/>
              </w:rPr>
            </w:pPr>
            <w:r w:rsidRPr="00B66DF5">
              <w:rPr>
                <w:sz w:val="15"/>
                <w:szCs w:val="15"/>
              </w:rPr>
              <w:t>335,273</w:t>
            </w:r>
          </w:p>
        </w:tc>
        <w:tc>
          <w:tcPr>
            <w:tcW w:w="836" w:type="dxa"/>
            <w:tcBorders>
              <w:top w:val="nil"/>
              <w:left w:val="nil"/>
              <w:bottom w:val="nil"/>
              <w:right w:val="single" w:sz="4" w:space="0" w:color="F2F2F2"/>
            </w:tcBorders>
            <w:shd w:val="clear" w:color="000000" w:fill="FFFFFF"/>
            <w:noWrap/>
            <w:vAlign w:val="bottom"/>
            <w:hideMark/>
          </w:tcPr>
          <w:p w14:paraId="12FBCFCB" w14:textId="77777777" w:rsidR="00101CAF" w:rsidRPr="00B66DF5" w:rsidRDefault="00101CAF" w:rsidP="0098393F">
            <w:pPr>
              <w:pStyle w:val="ARTableBodyRight"/>
              <w:rPr>
                <w:sz w:val="15"/>
                <w:szCs w:val="15"/>
              </w:rPr>
            </w:pPr>
            <w:r w:rsidRPr="00B66DF5">
              <w:rPr>
                <w:sz w:val="15"/>
                <w:szCs w:val="15"/>
              </w:rPr>
              <w:t>406,813</w:t>
            </w:r>
          </w:p>
        </w:tc>
        <w:tc>
          <w:tcPr>
            <w:tcW w:w="847" w:type="dxa"/>
            <w:tcBorders>
              <w:top w:val="nil"/>
              <w:left w:val="nil"/>
              <w:bottom w:val="nil"/>
            </w:tcBorders>
            <w:shd w:val="clear" w:color="000000" w:fill="F2F2F2"/>
            <w:vAlign w:val="bottom"/>
            <w:hideMark/>
          </w:tcPr>
          <w:p w14:paraId="615F4EEC" w14:textId="77777777" w:rsidR="00101CAF" w:rsidRPr="00B66DF5" w:rsidRDefault="00101CAF" w:rsidP="0098393F">
            <w:pPr>
              <w:pStyle w:val="ARTableBodyRight"/>
              <w:rPr>
                <w:b/>
                <w:bCs/>
                <w:sz w:val="15"/>
                <w:szCs w:val="15"/>
              </w:rPr>
            </w:pPr>
            <w:r w:rsidRPr="00B66DF5">
              <w:rPr>
                <w:b/>
                <w:bCs/>
                <w:sz w:val="15"/>
                <w:szCs w:val="15"/>
              </w:rPr>
              <w:t>1,005,761</w:t>
            </w:r>
          </w:p>
        </w:tc>
        <w:tc>
          <w:tcPr>
            <w:tcW w:w="765" w:type="dxa"/>
            <w:tcBorders>
              <w:top w:val="nil"/>
              <w:left w:val="nil"/>
              <w:bottom w:val="nil"/>
              <w:right w:val="single" w:sz="4" w:space="0" w:color="F2F2F2"/>
            </w:tcBorders>
            <w:shd w:val="clear" w:color="000000" w:fill="F2F2F2"/>
            <w:vAlign w:val="bottom"/>
            <w:hideMark/>
          </w:tcPr>
          <w:p w14:paraId="2063AC12" w14:textId="77777777" w:rsidR="00101CAF" w:rsidRPr="00B66DF5" w:rsidRDefault="00101CAF" w:rsidP="0098393F">
            <w:pPr>
              <w:pStyle w:val="ARTableBodyRight"/>
              <w:rPr>
                <w:b/>
                <w:bCs/>
                <w:sz w:val="15"/>
                <w:szCs w:val="15"/>
              </w:rPr>
            </w:pPr>
            <w:r w:rsidRPr="00B66DF5">
              <w:rPr>
                <w:b/>
                <w:bCs/>
                <w:sz w:val="15"/>
                <w:szCs w:val="15"/>
              </w:rPr>
              <w:t>407,380</w:t>
            </w:r>
          </w:p>
        </w:tc>
      </w:tr>
      <w:tr w:rsidR="00101CAF" w:rsidRPr="00B66DF5" w14:paraId="62BDC84B" w14:textId="77777777" w:rsidTr="00C74A60">
        <w:trPr>
          <w:trHeight w:val="259"/>
        </w:trPr>
        <w:tc>
          <w:tcPr>
            <w:tcW w:w="3175" w:type="dxa"/>
            <w:tcBorders>
              <w:top w:val="nil"/>
              <w:left w:val="nil"/>
              <w:bottom w:val="single" w:sz="4" w:space="0" w:color="auto"/>
              <w:right w:val="nil"/>
            </w:tcBorders>
            <w:shd w:val="clear" w:color="000000" w:fill="FFFFFF"/>
            <w:vAlign w:val="bottom"/>
            <w:hideMark/>
          </w:tcPr>
          <w:p w14:paraId="152395CB" w14:textId="77777777" w:rsidR="00101CAF" w:rsidRPr="00B66DF5" w:rsidRDefault="00101CAF" w:rsidP="00101CAF">
            <w:pPr>
              <w:pStyle w:val="ARTableBody"/>
              <w:rPr>
                <w:sz w:val="15"/>
                <w:szCs w:val="15"/>
              </w:rPr>
            </w:pPr>
            <w:r w:rsidRPr="00B66DF5">
              <w:rPr>
                <w:sz w:val="15"/>
                <w:szCs w:val="15"/>
              </w:rPr>
              <w:t>Receivables</w:t>
            </w:r>
          </w:p>
        </w:tc>
        <w:tc>
          <w:tcPr>
            <w:tcW w:w="765" w:type="dxa"/>
            <w:tcBorders>
              <w:top w:val="nil"/>
              <w:left w:val="single" w:sz="4" w:space="0" w:color="F2F2F2"/>
              <w:bottom w:val="single" w:sz="4" w:space="0" w:color="auto"/>
            </w:tcBorders>
            <w:shd w:val="clear" w:color="000000" w:fill="FFFFFF"/>
            <w:noWrap/>
            <w:vAlign w:val="bottom"/>
            <w:hideMark/>
          </w:tcPr>
          <w:p w14:paraId="11365A00" w14:textId="77777777" w:rsidR="00101CAF" w:rsidRPr="00B66DF5" w:rsidRDefault="00101CAF" w:rsidP="0098393F">
            <w:pPr>
              <w:pStyle w:val="ARTableBodyRight"/>
              <w:rPr>
                <w:sz w:val="15"/>
                <w:szCs w:val="15"/>
              </w:rPr>
            </w:pPr>
            <w:r w:rsidRPr="00B66DF5">
              <w:rPr>
                <w:sz w:val="15"/>
                <w:szCs w:val="15"/>
              </w:rPr>
              <w:t>3,673</w:t>
            </w:r>
          </w:p>
        </w:tc>
        <w:tc>
          <w:tcPr>
            <w:tcW w:w="765" w:type="dxa"/>
            <w:tcBorders>
              <w:top w:val="nil"/>
              <w:left w:val="nil"/>
              <w:bottom w:val="single" w:sz="4" w:space="0" w:color="auto"/>
              <w:right w:val="single" w:sz="4" w:space="0" w:color="F2F2F2"/>
            </w:tcBorders>
            <w:shd w:val="clear" w:color="000000" w:fill="FFFFFF"/>
            <w:noWrap/>
            <w:vAlign w:val="bottom"/>
            <w:hideMark/>
          </w:tcPr>
          <w:p w14:paraId="6D276FE3" w14:textId="77777777" w:rsidR="00101CAF" w:rsidRPr="00B66DF5" w:rsidRDefault="00101CAF" w:rsidP="0098393F">
            <w:pPr>
              <w:pStyle w:val="ARTableBodyRight"/>
              <w:rPr>
                <w:sz w:val="15"/>
                <w:szCs w:val="15"/>
              </w:rPr>
            </w:pPr>
            <w:r w:rsidRPr="00B66DF5">
              <w:rPr>
                <w:sz w:val="15"/>
                <w:szCs w:val="15"/>
              </w:rPr>
              <w:t>(145)</w:t>
            </w:r>
          </w:p>
        </w:tc>
        <w:tc>
          <w:tcPr>
            <w:tcW w:w="765" w:type="dxa"/>
            <w:tcBorders>
              <w:top w:val="nil"/>
              <w:left w:val="nil"/>
              <w:bottom w:val="single" w:sz="4" w:space="0" w:color="auto"/>
            </w:tcBorders>
            <w:shd w:val="clear" w:color="000000" w:fill="FFFFFF"/>
            <w:noWrap/>
            <w:vAlign w:val="bottom"/>
            <w:hideMark/>
          </w:tcPr>
          <w:p w14:paraId="1CFC5905" w14:textId="77777777" w:rsidR="00101CAF" w:rsidRPr="00B66DF5" w:rsidRDefault="00101CAF" w:rsidP="0098393F">
            <w:pPr>
              <w:pStyle w:val="ARTableBodyRight"/>
              <w:rPr>
                <w:sz w:val="15"/>
                <w:szCs w:val="15"/>
              </w:rPr>
            </w:pPr>
            <w:r w:rsidRPr="00B66DF5">
              <w:rPr>
                <w:sz w:val="15"/>
                <w:szCs w:val="15"/>
              </w:rPr>
              <w:t>44,243</w:t>
            </w:r>
          </w:p>
        </w:tc>
        <w:tc>
          <w:tcPr>
            <w:tcW w:w="765" w:type="dxa"/>
            <w:tcBorders>
              <w:top w:val="nil"/>
              <w:left w:val="nil"/>
              <w:bottom w:val="single" w:sz="4" w:space="0" w:color="auto"/>
              <w:right w:val="single" w:sz="4" w:space="0" w:color="F2F2F2"/>
            </w:tcBorders>
            <w:shd w:val="clear" w:color="000000" w:fill="FFFFFF"/>
            <w:noWrap/>
            <w:vAlign w:val="bottom"/>
            <w:hideMark/>
          </w:tcPr>
          <w:p w14:paraId="17EFCA8B" w14:textId="77777777" w:rsidR="00101CAF" w:rsidRPr="00B66DF5" w:rsidRDefault="00101CAF" w:rsidP="0098393F">
            <w:pPr>
              <w:pStyle w:val="ARTableBodyRight"/>
              <w:rPr>
                <w:sz w:val="15"/>
                <w:szCs w:val="15"/>
              </w:rPr>
            </w:pPr>
            <w:r w:rsidRPr="00B66DF5">
              <w:rPr>
                <w:sz w:val="15"/>
                <w:szCs w:val="15"/>
              </w:rPr>
              <w:t>1,093</w:t>
            </w:r>
          </w:p>
        </w:tc>
        <w:tc>
          <w:tcPr>
            <w:tcW w:w="765" w:type="dxa"/>
            <w:tcBorders>
              <w:top w:val="nil"/>
              <w:left w:val="nil"/>
              <w:bottom w:val="single" w:sz="4" w:space="0" w:color="auto"/>
            </w:tcBorders>
            <w:shd w:val="clear" w:color="000000" w:fill="FFFFFF"/>
            <w:noWrap/>
            <w:vAlign w:val="bottom"/>
            <w:hideMark/>
          </w:tcPr>
          <w:p w14:paraId="6539F309"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7B2D977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1F192326"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22663E26"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476B0D5F" w14:textId="77777777" w:rsidR="00101CAF" w:rsidRPr="00B66DF5" w:rsidRDefault="00101CAF" w:rsidP="0098393F">
            <w:pPr>
              <w:pStyle w:val="ARTableBodyRight"/>
              <w:rPr>
                <w:sz w:val="15"/>
                <w:szCs w:val="15"/>
              </w:rPr>
            </w:pPr>
            <w:r w:rsidRPr="00B66DF5">
              <w:rPr>
                <w:sz w:val="15"/>
                <w:szCs w:val="15"/>
              </w:rPr>
              <w:t>163</w:t>
            </w:r>
          </w:p>
        </w:tc>
        <w:tc>
          <w:tcPr>
            <w:tcW w:w="765" w:type="dxa"/>
            <w:tcBorders>
              <w:top w:val="nil"/>
              <w:left w:val="nil"/>
              <w:bottom w:val="single" w:sz="4" w:space="0" w:color="auto"/>
              <w:right w:val="single" w:sz="4" w:space="0" w:color="F2F2F2"/>
            </w:tcBorders>
            <w:shd w:val="clear" w:color="000000" w:fill="FFFFFF"/>
            <w:noWrap/>
            <w:vAlign w:val="bottom"/>
            <w:hideMark/>
          </w:tcPr>
          <w:p w14:paraId="70ECDFFB" w14:textId="77777777" w:rsidR="00101CAF" w:rsidRPr="00B66DF5" w:rsidRDefault="00101CAF" w:rsidP="0098393F">
            <w:pPr>
              <w:pStyle w:val="ARTableBodyRight"/>
              <w:rPr>
                <w:sz w:val="15"/>
                <w:szCs w:val="15"/>
              </w:rPr>
            </w:pPr>
            <w:r w:rsidRPr="00B66DF5">
              <w:rPr>
                <w:sz w:val="15"/>
                <w:szCs w:val="15"/>
              </w:rPr>
              <w:t>(5)</w:t>
            </w:r>
          </w:p>
        </w:tc>
        <w:tc>
          <w:tcPr>
            <w:tcW w:w="856" w:type="dxa"/>
            <w:tcBorders>
              <w:top w:val="nil"/>
              <w:left w:val="nil"/>
              <w:bottom w:val="single" w:sz="4" w:space="0" w:color="auto"/>
            </w:tcBorders>
            <w:shd w:val="clear" w:color="000000" w:fill="FFFFFF"/>
            <w:noWrap/>
            <w:vAlign w:val="bottom"/>
            <w:hideMark/>
          </w:tcPr>
          <w:p w14:paraId="4A59A4A8" w14:textId="77777777" w:rsidR="00101CAF" w:rsidRPr="00B66DF5" w:rsidRDefault="00101CAF" w:rsidP="0098393F">
            <w:pPr>
              <w:pStyle w:val="ARTableBodyRight"/>
              <w:rPr>
                <w:sz w:val="15"/>
                <w:szCs w:val="15"/>
              </w:rPr>
            </w:pPr>
            <w:r w:rsidRPr="00B66DF5">
              <w:rPr>
                <w:sz w:val="15"/>
                <w:szCs w:val="15"/>
              </w:rPr>
              <w:t>798,273</w:t>
            </w:r>
          </w:p>
        </w:tc>
        <w:tc>
          <w:tcPr>
            <w:tcW w:w="836" w:type="dxa"/>
            <w:tcBorders>
              <w:top w:val="nil"/>
              <w:left w:val="nil"/>
              <w:bottom w:val="single" w:sz="4" w:space="0" w:color="auto"/>
              <w:right w:val="single" w:sz="4" w:space="0" w:color="F2F2F2"/>
            </w:tcBorders>
            <w:shd w:val="clear" w:color="000000" w:fill="FFFFFF"/>
            <w:noWrap/>
            <w:vAlign w:val="bottom"/>
            <w:hideMark/>
          </w:tcPr>
          <w:p w14:paraId="6C0EA043" w14:textId="77777777" w:rsidR="00101CAF" w:rsidRPr="00B66DF5" w:rsidRDefault="00101CAF" w:rsidP="0098393F">
            <w:pPr>
              <w:pStyle w:val="ARTableBodyRight"/>
              <w:rPr>
                <w:sz w:val="15"/>
                <w:szCs w:val="15"/>
              </w:rPr>
            </w:pPr>
            <w:r w:rsidRPr="00B66DF5">
              <w:rPr>
                <w:sz w:val="15"/>
                <w:szCs w:val="15"/>
              </w:rPr>
              <w:t>665,292</w:t>
            </w:r>
          </w:p>
        </w:tc>
        <w:tc>
          <w:tcPr>
            <w:tcW w:w="847" w:type="dxa"/>
            <w:tcBorders>
              <w:top w:val="nil"/>
              <w:left w:val="nil"/>
              <w:bottom w:val="single" w:sz="4" w:space="0" w:color="auto"/>
            </w:tcBorders>
            <w:shd w:val="clear" w:color="000000" w:fill="F2F2F2"/>
            <w:vAlign w:val="bottom"/>
            <w:hideMark/>
          </w:tcPr>
          <w:p w14:paraId="08272560" w14:textId="77777777" w:rsidR="00101CAF" w:rsidRPr="00B66DF5" w:rsidRDefault="00101CAF" w:rsidP="0098393F">
            <w:pPr>
              <w:pStyle w:val="ARTableBodyRight"/>
              <w:rPr>
                <w:b/>
                <w:bCs/>
                <w:sz w:val="15"/>
                <w:szCs w:val="15"/>
              </w:rPr>
            </w:pPr>
            <w:r w:rsidRPr="00B66DF5">
              <w:rPr>
                <w:b/>
                <w:bCs/>
                <w:sz w:val="15"/>
                <w:szCs w:val="15"/>
              </w:rPr>
              <w:t>846,351</w:t>
            </w:r>
          </w:p>
        </w:tc>
        <w:tc>
          <w:tcPr>
            <w:tcW w:w="765" w:type="dxa"/>
            <w:tcBorders>
              <w:top w:val="nil"/>
              <w:left w:val="nil"/>
              <w:bottom w:val="single" w:sz="4" w:space="0" w:color="auto"/>
              <w:right w:val="single" w:sz="4" w:space="0" w:color="F2F2F2"/>
            </w:tcBorders>
            <w:shd w:val="clear" w:color="000000" w:fill="F2F2F2"/>
            <w:vAlign w:val="bottom"/>
            <w:hideMark/>
          </w:tcPr>
          <w:p w14:paraId="60D1913D" w14:textId="77777777" w:rsidR="00101CAF" w:rsidRPr="00B66DF5" w:rsidRDefault="00101CAF" w:rsidP="0098393F">
            <w:pPr>
              <w:pStyle w:val="ARTableBodyRight"/>
              <w:rPr>
                <w:b/>
                <w:bCs/>
                <w:sz w:val="15"/>
                <w:szCs w:val="15"/>
              </w:rPr>
            </w:pPr>
            <w:r w:rsidRPr="00B66DF5">
              <w:rPr>
                <w:b/>
                <w:bCs/>
                <w:sz w:val="15"/>
                <w:szCs w:val="15"/>
              </w:rPr>
              <w:t>666,235</w:t>
            </w:r>
          </w:p>
        </w:tc>
      </w:tr>
      <w:tr w:rsidR="00101CAF" w:rsidRPr="0098393F" w14:paraId="1DE32FAB" w14:textId="77777777" w:rsidTr="00C74A60">
        <w:trPr>
          <w:trHeight w:val="259"/>
        </w:trPr>
        <w:tc>
          <w:tcPr>
            <w:tcW w:w="3175" w:type="dxa"/>
            <w:tcBorders>
              <w:top w:val="single" w:sz="4" w:space="0" w:color="auto"/>
              <w:left w:val="nil"/>
              <w:bottom w:val="single" w:sz="4" w:space="0" w:color="auto"/>
              <w:right w:val="nil"/>
            </w:tcBorders>
            <w:shd w:val="clear" w:color="000000" w:fill="FFFFFF"/>
            <w:vAlign w:val="bottom"/>
            <w:hideMark/>
          </w:tcPr>
          <w:p w14:paraId="4DB2CBED" w14:textId="77777777" w:rsidR="00101CAF" w:rsidRPr="0098393F" w:rsidRDefault="00101CAF" w:rsidP="0098393F">
            <w:pPr>
              <w:pStyle w:val="ARTableBodyBold"/>
              <w:rPr>
                <w:sz w:val="15"/>
                <w:szCs w:val="15"/>
              </w:rPr>
            </w:pPr>
            <w:r w:rsidRPr="0098393F">
              <w:rPr>
                <w:sz w:val="15"/>
                <w:szCs w:val="15"/>
              </w:rPr>
              <w:t>Total administered financial assets</w:t>
            </w:r>
          </w:p>
        </w:tc>
        <w:tc>
          <w:tcPr>
            <w:tcW w:w="765" w:type="dxa"/>
            <w:tcBorders>
              <w:top w:val="single" w:sz="4" w:space="0" w:color="auto"/>
              <w:left w:val="single" w:sz="4" w:space="0" w:color="F2F2F2"/>
              <w:bottom w:val="single" w:sz="4" w:space="0" w:color="auto"/>
            </w:tcBorders>
            <w:shd w:val="clear" w:color="000000" w:fill="FFFFFF"/>
            <w:noWrap/>
            <w:vAlign w:val="bottom"/>
            <w:hideMark/>
          </w:tcPr>
          <w:p w14:paraId="5F461DE9" w14:textId="77777777" w:rsidR="00101CAF" w:rsidRPr="0098393F" w:rsidRDefault="00101CAF" w:rsidP="0098393F">
            <w:pPr>
              <w:pStyle w:val="ARTableBodyRight"/>
              <w:rPr>
                <w:b/>
                <w:bCs/>
                <w:sz w:val="15"/>
                <w:szCs w:val="15"/>
              </w:rPr>
            </w:pPr>
            <w:r w:rsidRPr="0098393F">
              <w:rPr>
                <w:b/>
                <w:bCs/>
                <w:sz w:val="15"/>
                <w:szCs w:val="15"/>
              </w:rPr>
              <w:t>4,638</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1FF6532E" w14:textId="77777777" w:rsidR="00101CAF" w:rsidRPr="0098393F" w:rsidRDefault="00101CAF" w:rsidP="0098393F">
            <w:pPr>
              <w:pStyle w:val="ARTableBodyRight"/>
              <w:rPr>
                <w:b/>
                <w:bCs/>
                <w:sz w:val="15"/>
                <w:szCs w:val="15"/>
              </w:rPr>
            </w:pPr>
            <w:r w:rsidRPr="0098393F">
              <w:rPr>
                <w:b/>
                <w:bCs/>
                <w:sz w:val="15"/>
                <w:szCs w:val="15"/>
              </w:rPr>
              <w:t>422</w:t>
            </w:r>
          </w:p>
        </w:tc>
        <w:tc>
          <w:tcPr>
            <w:tcW w:w="765" w:type="dxa"/>
            <w:tcBorders>
              <w:top w:val="single" w:sz="4" w:space="0" w:color="auto"/>
              <w:left w:val="nil"/>
              <w:bottom w:val="single" w:sz="4" w:space="0" w:color="auto"/>
            </w:tcBorders>
            <w:shd w:val="clear" w:color="000000" w:fill="FFFFFF"/>
            <w:noWrap/>
            <w:vAlign w:val="bottom"/>
            <w:hideMark/>
          </w:tcPr>
          <w:p w14:paraId="47E1D5E4" w14:textId="77777777" w:rsidR="00101CAF" w:rsidRPr="0098393F" w:rsidRDefault="00101CAF" w:rsidP="0098393F">
            <w:pPr>
              <w:pStyle w:val="ARTableBodyRight"/>
              <w:rPr>
                <w:b/>
                <w:bCs/>
                <w:sz w:val="15"/>
                <w:szCs w:val="15"/>
              </w:rPr>
            </w:pPr>
            <w:r w:rsidRPr="0098393F">
              <w:rPr>
                <w:b/>
                <w:bCs/>
                <w:sz w:val="15"/>
                <w:szCs w:val="15"/>
              </w:rPr>
              <w:t>44,243</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3DD75EED" w14:textId="77777777" w:rsidR="00101CAF" w:rsidRPr="0098393F" w:rsidRDefault="00101CAF" w:rsidP="0098393F">
            <w:pPr>
              <w:pStyle w:val="ARTableBodyRight"/>
              <w:rPr>
                <w:b/>
                <w:bCs/>
                <w:sz w:val="15"/>
                <w:szCs w:val="15"/>
              </w:rPr>
            </w:pPr>
            <w:r w:rsidRPr="0098393F">
              <w:rPr>
                <w:b/>
                <w:bCs/>
                <w:sz w:val="15"/>
                <w:szCs w:val="15"/>
              </w:rPr>
              <w:t>1,093</w:t>
            </w:r>
          </w:p>
        </w:tc>
        <w:tc>
          <w:tcPr>
            <w:tcW w:w="765" w:type="dxa"/>
            <w:tcBorders>
              <w:top w:val="single" w:sz="4" w:space="0" w:color="auto"/>
              <w:left w:val="nil"/>
              <w:bottom w:val="single" w:sz="4" w:space="0" w:color="auto"/>
            </w:tcBorders>
            <w:shd w:val="clear" w:color="000000" w:fill="FFFFFF"/>
            <w:noWrap/>
            <w:vAlign w:val="bottom"/>
            <w:hideMark/>
          </w:tcPr>
          <w:p w14:paraId="0A616E70" w14:textId="77777777" w:rsidR="00101CAF" w:rsidRPr="0098393F" w:rsidRDefault="00101CAF" w:rsidP="0098393F">
            <w:pPr>
              <w:pStyle w:val="ARTableBodyRight"/>
              <w:rPr>
                <w:b/>
                <w:bCs/>
                <w:sz w:val="15"/>
                <w:szCs w:val="15"/>
              </w:rPr>
            </w:pPr>
            <w:r w:rsidRPr="0098393F">
              <w:rPr>
                <w:b/>
                <w:bCs/>
                <w:sz w:val="15"/>
                <w:szCs w:val="15"/>
              </w:rPr>
              <w:t>669,524</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56D664FA"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79EC9DB0"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056A6519"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5DB522CF" w14:textId="77777777" w:rsidR="00101CAF" w:rsidRPr="0098393F" w:rsidRDefault="00101CAF" w:rsidP="0098393F">
            <w:pPr>
              <w:pStyle w:val="ARTableBodyRight"/>
              <w:rPr>
                <w:b/>
                <w:bCs/>
                <w:sz w:val="15"/>
                <w:szCs w:val="15"/>
              </w:rPr>
            </w:pPr>
            <w:r w:rsidRPr="0098393F">
              <w:rPr>
                <w:b/>
                <w:bCs/>
                <w:sz w:val="15"/>
                <w:szCs w:val="15"/>
              </w:rPr>
              <w:t>163</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090537EB" w14:textId="77777777" w:rsidR="00101CAF" w:rsidRPr="0098393F" w:rsidRDefault="00101CAF" w:rsidP="0098393F">
            <w:pPr>
              <w:pStyle w:val="ARTableBodyRight"/>
              <w:rPr>
                <w:b/>
                <w:bCs/>
                <w:sz w:val="15"/>
                <w:szCs w:val="15"/>
              </w:rPr>
            </w:pPr>
            <w:r w:rsidRPr="0098393F">
              <w:rPr>
                <w:b/>
                <w:bCs/>
                <w:sz w:val="15"/>
                <w:szCs w:val="15"/>
              </w:rPr>
              <w:t>(5)</w:t>
            </w:r>
          </w:p>
        </w:tc>
        <w:tc>
          <w:tcPr>
            <w:tcW w:w="856" w:type="dxa"/>
            <w:tcBorders>
              <w:top w:val="single" w:sz="4" w:space="0" w:color="auto"/>
              <w:left w:val="nil"/>
              <w:bottom w:val="single" w:sz="4" w:space="0" w:color="auto"/>
            </w:tcBorders>
            <w:shd w:val="clear" w:color="000000" w:fill="FFFFFF"/>
            <w:noWrap/>
            <w:vAlign w:val="bottom"/>
            <w:hideMark/>
          </w:tcPr>
          <w:p w14:paraId="283EE83F" w14:textId="77777777" w:rsidR="00101CAF" w:rsidRPr="0098393F" w:rsidRDefault="00101CAF" w:rsidP="0098393F">
            <w:pPr>
              <w:pStyle w:val="ARTableBodyRight"/>
              <w:rPr>
                <w:b/>
                <w:bCs/>
                <w:sz w:val="15"/>
                <w:szCs w:val="15"/>
              </w:rPr>
            </w:pPr>
            <w:r w:rsidRPr="0098393F">
              <w:rPr>
                <w:b/>
                <w:bCs/>
                <w:sz w:val="15"/>
                <w:szCs w:val="15"/>
              </w:rPr>
              <w:t>1,133,546</w:t>
            </w:r>
          </w:p>
        </w:tc>
        <w:tc>
          <w:tcPr>
            <w:tcW w:w="836" w:type="dxa"/>
            <w:tcBorders>
              <w:top w:val="single" w:sz="4" w:space="0" w:color="auto"/>
              <w:left w:val="nil"/>
              <w:bottom w:val="single" w:sz="4" w:space="0" w:color="auto"/>
              <w:right w:val="single" w:sz="4" w:space="0" w:color="F2F2F2"/>
            </w:tcBorders>
            <w:shd w:val="clear" w:color="000000" w:fill="FFFFFF"/>
            <w:noWrap/>
            <w:vAlign w:val="bottom"/>
            <w:hideMark/>
          </w:tcPr>
          <w:p w14:paraId="1060835E" w14:textId="77777777" w:rsidR="00101CAF" w:rsidRPr="0098393F" w:rsidRDefault="00101CAF" w:rsidP="0098393F">
            <w:pPr>
              <w:pStyle w:val="ARTableBodyRight"/>
              <w:rPr>
                <w:b/>
                <w:bCs/>
                <w:sz w:val="15"/>
                <w:szCs w:val="15"/>
              </w:rPr>
            </w:pPr>
            <w:r w:rsidRPr="0098393F">
              <w:rPr>
                <w:b/>
                <w:bCs/>
                <w:sz w:val="15"/>
                <w:szCs w:val="15"/>
              </w:rPr>
              <w:t>1,072,106</w:t>
            </w:r>
          </w:p>
        </w:tc>
        <w:tc>
          <w:tcPr>
            <w:tcW w:w="847" w:type="dxa"/>
            <w:tcBorders>
              <w:top w:val="single" w:sz="4" w:space="0" w:color="auto"/>
              <w:left w:val="nil"/>
              <w:bottom w:val="single" w:sz="4" w:space="0" w:color="auto"/>
            </w:tcBorders>
            <w:shd w:val="clear" w:color="000000" w:fill="F2F2F2"/>
            <w:vAlign w:val="bottom"/>
            <w:hideMark/>
          </w:tcPr>
          <w:p w14:paraId="619C75C1" w14:textId="77777777" w:rsidR="00101CAF" w:rsidRPr="00B66DF5" w:rsidRDefault="00101CAF" w:rsidP="0098393F">
            <w:pPr>
              <w:pStyle w:val="ARTableBodyRight"/>
              <w:rPr>
                <w:b/>
                <w:bCs/>
                <w:sz w:val="15"/>
                <w:szCs w:val="15"/>
              </w:rPr>
            </w:pPr>
            <w:r w:rsidRPr="00B66DF5">
              <w:rPr>
                <w:b/>
                <w:bCs/>
                <w:sz w:val="15"/>
                <w:szCs w:val="15"/>
              </w:rPr>
              <w:t>1,852,113</w:t>
            </w:r>
          </w:p>
        </w:tc>
        <w:tc>
          <w:tcPr>
            <w:tcW w:w="765" w:type="dxa"/>
            <w:tcBorders>
              <w:top w:val="single" w:sz="4" w:space="0" w:color="auto"/>
              <w:left w:val="nil"/>
              <w:bottom w:val="single" w:sz="4" w:space="0" w:color="auto"/>
              <w:right w:val="single" w:sz="4" w:space="0" w:color="F2F2F2"/>
            </w:tcBorders>
            <w:shd w:val="clear" w:color="000000" w:fill="F2F2F2"/>
            <w:vAlign w:val="bottom"/>
            <w:hideMark/>
          </w:tcPr>
          <w:p w14:paraId="4A5E4754" w14:textId="77777777" w:rsidR="00101CAF" w:rsidRPr="00B66DF5" w:rsidRDefault="00101CAF" w:rsidP="0098393F">
            <w:pPr>
              <w:pStyle w:val="ARTableBodyRight"/>
              <w:rPr>
                <w:b/>
                <w:bCs/>
                <w:sz w:val="15"/>
                <w:szCs w:val="15"/>
              </w:rPr>
            </w:pPr>
            <w:r w:rsidRPr="00B66DF5">
              <w:rPr>
                <w:b/>
                <w:bCs/>
                <w:sz w:val="15"/>
                <w:szCs w:val="15"/>
              </w:rPr>
              <w:t>1,073,615</w:t>
            </w:r>
          </w:p>
        </w:tc>
      </w:tr>
      <w:tr w:rsidR="00101CAF" w:rsidRPr="0098393F" w14:paraId="232BAC9E" w14:textId="77777777" w:rsidTr="00C74A60">
        <w:trPr>
          <w:trHeight w:val="259"/>
        </w:trPr>
        <w:tc>
          <w:tcPr>
            <w:tcW w:w="3175" w:type="dxa"/>
            <w:tcBorders>
              <w:top w:val="nil"/>
              <w:left w:val="nil"/>
              <w:bottom w:val="nil"/>
              <w:right w:val="nil"/>
            </w:tcBorders>
            <w:shd w:val="clear" w:color="000000" w:fill="FFFFFF"/>
            <w:vAlign w:val="bottom"/>
            <w:hideMark/>
          </w:tcPr>
          <w:p w14:paraId="5A244DC7" w14:textId="77777777" w:rsidR="00101CAF" w:rsidRPr="0098393F" w:rsidRDefault="00101CAF" w:rsidP="00101CAF">
            <w:pPr>
              <w:pStyle w:val="ARTableBody"/>
              <w:rPr>
                <w:sz w:val="15"/>
                <w:szCs w:val="15"/>
              </w:rPr>
            </w:pPr>
            <w:r w:rsidRPr="0098393F">
              <w:rPr>
                <w:sz w:val="15"/>
                <w:szCs w:val="15"/>
              </w:rPr>
              <w:t>Administered non-financial assets</w:t>
            </w:r>
          </w:p>
        </w:tc>
        <w:tc>
          <w:tcPr>
            <w:tcW w:w="765" w:type="dxa"/>
            <w:tcBorders>
              <w:top w:val="nil"/>
              <w:left w:val="single" w:sz="4" w:space="0" w:color="F2F2F2"/>
              <w:bottom w:val="nil"/>
            </w:tcBorders>
            <w:shd w:val="clear" w:color="000000" w:fill="FFFFFF"/>
            <w:noWrap/>
            <w:vAlign w:val="bottom"/>
            <w:hideMark/>
          </w:tcPr>
          <w:p w14:paraId="3DC8A26F"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550C5FAE"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56BF6A81"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0865BDF8"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4235842C"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1A1C64DA"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4E55C301"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4B26E5F6"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tcBorders>
            <w:shd w:val="clear" w:color="000000" w:fill="FFFFFF"/>
            <w:noWrap/>
            <w:vAlign w:val="bottom"/>
            <w:hideMark/>
          </w:tcPr>
          <w:p w14:paraId="2E50FE16"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nil"/>
              <w:left w:val="nil"/>
              <w:bottom w:val="nil"/>
              <w:right w:val="single" w:sz="4" w:space="0" w:color="F2F2F2"/>
            </w:tcBorders>
            <w:shd w:val="clear" w:color="000000" w:fill="FFFFFF"/>
            <w:noWrap/>
            <w:vAlign w:val="bottom"/>
            <w:hideMark/>
          </w:tcPr>
          <w:p w14:paraId="74306529"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56" w:type="dxa"/>
            <w:tcBorders>
              <w:top w:val="nil"/>
              <w:left w:val="nil"/>
              <w:bottom w:val="nil"/>
            </w:tcBorders>
            <w:shd w:val="clear" w:color="000000" w:fill="FFFFFF"/>
            <w:noWrap/>
            <w:vAlign w:val="bottom"/>
            <w:hideMark/>
          </w:tcPr>
          <w:p w14:paraId="7FA5C78F"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36" w:type="dxa"/>
            <w:tcBorders>
              <w:top w:val="nil"/>
              <w:left w:val="nil"/>
              <w:bottom w:val="nil"/>
              <w:right w:val="single" w:sz="4" w:space="0" w:color="F2F2F2"/>
            </w:tcBorders>
            <w:shd w:val="clear" w:color="000000" w:fill="FFFFFF"/>
            <w:noWrap/>
            <w:vAlign w:val="bottom"/>
            <w:hideMark/>
          </w:tcPr>
          <w:p w14:paraId="15E5A7EC"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47" w:type="dxa"/>
            <w:tcBorders>
              <w:top w:val="nil"/>
              <w:left w:val="nil"/>
              <w:bottom w:val="nil"/>
            </w:tcBorders>
            <w:shd w:val="clear" w:color="000000" w:fill="F2F2F2"/>
            <w:vAlign w:val="bottom"/>
            <w:hideMark/>
          </w:tcPr>
          <w:p w14:paraId="2667BCA9" w14:textId="77777777" w:rsidR="00101CAF" w:rsidRPr="00B66DF5" w:rsidRDefault="00101CAF" w:rsidP="0098393F">
            <w:pPr>
              <w:pStyle w:val="ARTableBodyRight"/>
              <w:rPr>
                <w:b/>
                <w:bCs/>
                <w:sz w:val="15"/>
                <w:szCs w:val="15"/>
              </w:rPr>
            </w:pPr>
            <w:r w:rsidRPr="00B66DF5">
              <w:rPr>
                <w:rFonts w:ascii="Cambria" w:hAnsi="Cambria" w:cs="Cambria"/>
                <w:b/>
                <w:bCs/>
                <w:sz w:val="15"/>
                <w:szCs w:val="15"/>
              </w:rPr>
              <w:t> </w:t>
            </w:r>
          </w:p>
        </w:tc>
        <w:tc>
          <w:tcPr>
            <w:tcW w:w="765" w:type="dxa"/>
            <w:tcBorders>
              <w:top w:val="nil"/>
              <w:left w:val="nil"/>
              <w:bottom w:val="nil"/>
              <w:right w:val="single" w:sz="4" w:space="0" w:color="F2F2F2"/>
            </w:tcBorders>
            <w:shd w:val="clear" w:color="000000" w:fill="F2F2F2"/>
            <w:vAlign w:val="bottom"/>
            <w:hideMark/>
          </w:tcPr>
          <w:p w14:paraId="74BD7483" w14:textId="77777777" w:rsidR="00101CAF" w:rsidRPr="00B66DF5" w:rsidRDefault="00101CAF" w:rsidP="0098393F">
            <w:pPr>
              <w:pStyle w:val="ARTableBodyRight"/>
              <w:rPr>
                <w:b/>
                <w:bCs/>
                <w:sz w:val="15"/>
                <w:szCs w:val="15"/>
              </w:rPr>
            </w:pPr>
            <w:r w:rsidRPr="00B66DF5">
              <w:rPr>
                <w:rFonts w:ascii="Cambria" w:hAnsi="Cambria" w:cs="Cambria"/>
                <w:b/>
                <w:bCs/>
                <w:sz w:val="15"/>
                <w:szCs w:val="15"/>
              </w:rPr>
              <w:t> </w:t>
            </w:r>
          </w:p>
        </w:tc>
      </w:tr>
      <w:tr w:rsidR="00101CAF" w:rsidRPr="00B66DF5" w14:paraId="32546510" w14:textId="77777777" w:rsidTr="00C74A60">
        <w:trPr>
          <w:trHeight w:val="259"/>
        </w:trPr>
        <w:tc>
          <w:tcPr>
            <w:tcW w:w="3175" w:type="dxa"/>
            <w:tcBorders>
              <w:top w:val="nil"/>
              <w:left w:val="nil"/>
              <w:bottom w:val="nil"/>
              <w:right w:val="nil"/>
            </w:tcBorders>
            <w:shd w:val="clear" w:color="auto" w:fill="auto"/>
            <w:vAlign w:val="bottom"/>
            <w:hideMark/>
          </w:tcPr>
          <w:p w14:paraId="5D89F9F2" w14:textId="77777777" w:rsidR="00101CAF" w:rsidRPr="00B66DF5" w:rsidRDefault="00101CAF" w:rsidP="00101CAF">
            <w:pPr>
              <w:pStyle w:val="ARTableBody"/>
              <w:rPr>
                <w:sz w:val="15"/>
                <w:szCs w:val="15"/>
              </w:rPr>
            </w:pPr>
            <w:r w:rsidRPr="00B66DF5">
              <w:rPr>
                <w:sz w:val="15"/>
                <w:szCs w:val="15"/>
              </w:rPr>
              <w:t>Property, plant and equipment</w:t>
            </w:r>
          </w:p>
        </w:tc>
        <w:tc>
          <w:tcPr>
            <w:tcW w:w="765" w:type="dxa"/>
            <w:tcBorders>
              <w:top w:val="nil"/>
              <w:left w:val="single" w:sz="4" w:space="0" w:color="F2F2F2"/>
              <w:bottom w:val="nil"/>
            </w:tcBorders>
            <w:shd w:val="clear" w:color="000000" w:fill="FFFFFF"/>
            <w:noWrap/>
            <w:vAlign w:val="bottom"/>
            <w:hideMark/>
          </w:tcPr>
          <w:p w14:paraId="11469CDF"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5CFCD653"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6AB71AA5"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0D862CBF"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6F6F5813"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1D92D60D"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252A8206"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6ACAD6B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029C8068"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48F6B95F"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nil"/>
            </w:tcBorders>
            <w:shd w:val="clear" w:color="000000" w:fill="FFFFFF"/>
            <w:noWrap/>
            <w:vAlign w:val="bottom"/>
            <w:hideMark/>
          </w:tcPr>
          <w:p w14:paraId="3C325612" w14:textId="77777777" w:rsidR="00101CAF" w:rsidRPr="00B66DF5" w:rsidRDefault="00101CAF" w:rsidP="0098393F">
            <w:pPr>
              <w:pStyle w:val="ARTableBodyRight"/>
              <w:rPr>
                <w:sz w:val="15"/>
                <w:szCs w:val="15"/>
              </w:rPr>
            </w:pPr>
            <w:r w:rsidRPr="00B66DF5">
              <w:rPr>
                <w:sz w:val="15"/>
                <w:szCs w:val="15"/>
              </w:rPr>
              <w:t>1,533,251</w:t>
            </w:r>
          </w:p>
        </w:tc>
        <w:tc>
          <w:tcPr>
            <w:tcW w:w="836" w:type="dxa"/>
            <w:tcBorders>
              <w:top w:val="nil"/>
              <w:left w:val="nil"/>
              <w:bottom w:val="nil"/>
              <w:right w:val="single" w:sz="4" w:space="0" w:color="F2F2F2"/>
            </w:tcBorders>
            <w:shd w:val="clear" w:color="000000" w:fill="FFFFFF"/>
            <w:noWrap/>
            <w:vAlign w:val="bottom"/>
            <w:hideMark/>
          </w:tcPr>
          <w:p w14:paraId="721CB1E0" w14:textId="77777777" w:rsidR="00101CAF" w:rsidRPr="00B66DF5" w:rsidRDefault="00101CAF" w:rsidP="0098393F">
            <w:pPr>
              <w:pStyle w:val="ARTableBodyRight"/>
              <w:rPr>
                <w:sz w:val="15"/>
                <w:szCs w:val="15"/>
              </w:rPr>
            </w:pPr>
            <w:r w:rsidRPr="00B66DF5">
              <w:rPr>
                <w:sz w:val="15"/>
                <w:szCs w:val="15"/>
              </w:rPr>
              <w:t>1,513,961</w:t>
            </w:r>
          </w:p>
        </w:tc>
        <w:tc>
          <w:tcPr>
            <w:tcW w:w="847" w:type="dxa"/>
            <w:tcBorders>
              <w:top w:val="nil"/>
              <w:left w:val="nil"/>
              <w:bottom w:val="nil"/>
            </w:tcBorders>
            <w:shd w:val="clear" w:color="000000" w:fill="F2F2F2"/>
            <w:vAlign w:val="bottom"/>
            <w:hideMark/>
          </w:tcPr>
          <w:p w14:paraId="51E0C733" w14:textId="77777777" w:rsidR="00101CAF" w:rsidRPr="00B66DF5" w:rsidRDefault="00101CAF" w:rsidP="0098393F">
            <w:pPr>
              <w:pStyle w:val="ARTableBodyRight"/>
              <w:rPr>
                <w:b/>
                <w:bCs/>
                <w:sz w:val="15"/>
                <w:szCs w:val="15"/>
              </w:rPr>
            </w:pPr>
            <w:r w:rsidRPr="00B66DF5">
              <w:rPr>
                <w:b/>
                <w:bCs/>
                <w:sz w:val="15"/>
                <w:szCs w:val="15"/>
              </w:rPr>
              <w:t>1,533,251</w:t>
            </w:r>
          </w:p>
        </w:tc>
        <w:tc>
          <w:tcPr>
            <w:tcW w:w="765" w:type="dxa"/>
            <w:tcBorders>
              <w:top w:val="nil"/>
              <w:left w:val="nil"/>
              <w:bottom w:val="nil"/>
              <w:right w:val="single" w:sz="4" w:space="0" w:color="F2F2F2"/>
            </w:tcBorders>
            <w:shd w:val="clear" w:color="000000" w:fill="F2F2F2"/>
            <w:vAlign w:val="bottom"/>
            <w:hideMark/>
          </w:tcPr>
          <w:p w14:paraId="3746CDDD" w14:textId="77777777" w:rsidR="00101CAF" w:rsidRPr="00B66DF5" w:rsidRDefault="00101CAF" w:rsidP="0098393F">
            <w:pPr>
              <w:pStyle w:val="ARTableBodyRight"/>
              <w:rPr>
                <w:b/>
                <w:bCs/>
                <w:sz w:val="15"/>
                <w:szCs w:val="15"/>
              </w:rPr>
            </w:pPr>
            <w:r w:rsidRPr="00B66DF5">
              <w:rPr>
                <w:b/>
                <w:bCs/>
                <w:sz w:val="15"/>
                <w:szCs w:val="15"/>
              </w:rPr>
              <w:t>1,513,961</w:t>
            </w:r>
          </w:p>
        </w:tc>
      </w:tr>
      <w:tr w:rsidR="00101CAF" w:rsidRPr="00B66DF5" w14:paraId="2707E634" w14:textId="77777777" w:rsidTr="00C74A60">
        <w:trPr>
          <w:trHeight w:val="259"/>
        </w:trPr>
        <w:tc>
          <w:tcPr>
            <w:tcW w:w="3175" w:type="dxa"/>
            <w:tcBorders>
              <w:top w:val="nil"/>
              <w:left w:val="nil"/>
              <w:bottom w:val="single" w:sz="4" w:space="0" w:color="auto"/>
              <w:right w:val="nil"/>
            </w:tcBorders>
            <w:shd w:val="clear" w:color="000000" w:fill="FFFFFF"/>
            <w:vAlign w:val="bottom"/>
            <w:hideMark/>
          </w:tcPr>
          <w:p w14:paraId="6AB5DF1E" w14:textId="77777777" w:rsidR="00101CAF" w:rsidRPr="00B66DF5" w:rsidRDefault="00101CAF" w:rsidP="00101CAF">
            <w:pPr>
              <w:pStyle w:val="ARTableBody"/>
              <w:rPr>
                <w:sz w:val="15"/>
                <w:szCs w:val="15"/>
              </w:rPr>
            </w:pPr>
            <w:r w:rsidRPr="00B66DF5">
              <w:rPr>
                <w:sz w:val="15"/>
                <w:szCs w:val="15"/>
              </w:rPr>
              <w:t>Other non-financial assets</w:t>
            </w:r>
          </w:p>
        </w:tc>
        <w:tc>
          <w:tcPr>
            <w:tcW w:w="765" w:type="dxa"/>
            <w:tcBorders>
              <w:top w:val="nil"/>
              <w:left w:val="single" w:sz="4" w:space="0" w:color="F2F2F2"/>
              <w:bottom w:val="single" w:sz="4" w:space="0" w:color="auto"/>
            </w:tcBorders>
            <w:shd w:val="clear" w:color="000000" w:fill="FFFFFF"/>
            <w:noWrap/>
            <w:vAlign w:val="bottom"/>
            <w:hideMark/>
          </w:tcPr>
          <w:p w14:paraId="5E3D669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74960094"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39A1176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740C1BD7"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0F94FB3F"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61776857"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3CEAC43F"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15777B48"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23C13D31"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475557F1"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single" w:sz="4" w:space="0" w:color="auto"/>
            </w:tcBorders>
            <w:shd w:val="clear" w:color="000000" w:fill="FFFFFF"/>
            <w:noWrap/>
            <w:vAlign w:val="bottom"/>
            <w:hideMark/>
          </w:tcPr>
          <w:p w14:paraId="301B9BE8" w14:textId="77777777" w:rsidR="00101CAF" w:rsidRPr="00B66DF5" w:rsidRDefault="00101CAF" w:rsidP="0098393F">
            <w:pPr>
              <w:pStyle w:val="ARTableBodyRight"/>
              <w:rPr>
                <w:sz w:val="15"/>
                <w:szCs w:val="15"/>
              </w:rPr>
            </w:pPr>
            <w:r w:rsidRPr="00B66DF5">
              <w:rPr>
                <w:sz w:val="15"/>
                <w:szCs w:val="15"/>
              </w:rPr>
              <w:t>31,316</w:t>
            </w:r>
          </w:p>
        </w:tc>
        <w:tc>
          <w:tcPr>
            <w:tcW w:w="836" w:type="dxa"/>
            <w:tcBorders>
              <w:top w:val="nil"/>
              <w:left w:val="nil"/>
              <w:bottom w:val="single" w:sz="4" w:space="0" w:color="auto"/>
              <w:right w:val="single" w:sz="4" w:space="0" w:color="F2F2F2"/>
            </w:tcBorders>
            <w:shd w:val="clear" w:color="000000" w:fill="FFFFFF"/>
            <w:noWrap/>
            <w:vAlign w:val="bottom"/>
            <w:hideMark/>
          </w:tcPr>
          <w:p w14:paraId="2E38E794" w14:textId="77777777" w:rsidR="00101CAF" w:rsidRPr="00B66DF5" w:rsidRDefault="00101CAF" w:rsidP="0098393F">
            <w:pPr>
              <w:pStyle w:val="ARTableBodyRight"/>
              <w:rPr>
                <w:sz w:val="15"/>
                <w:szCs w:val="15"/>
              </w:rPr>
            </w:pPr>
            <w:r w:rsidRPr="00B66DF5">
              <w:rPr>
                <w:sz w:val="15"/>
                <w:szCs w:val="15"/>
              </w:rPr>
              <w:t>30,140</w:t>
            </w:r>
          </w:p>
        </w:tc>
        <w:tc>
          <w:tcPr>
            <w:tcW w:w="847" w:type="dxa"/>
            <w:tcBorders>
              <w:top w:val="nil"/>
              <w:left w:val="nil"/>
              <w:bottom w:val="single" w:sz="4" w:space="0" w:color="auto"/>
            </w:tcBorders>
            <w:shd w:val="clear" w:color="000000" w:fill="F2F2F2"/>
            <w:vAlign w:val="bottom"/>
            <w:hideMark/>
          </w:tcPr>
          <w:p w14:paraId="5818D981" w14:textId="77777777" w:rsidR="00101CAF" w:rsidRPr="00B66DF5" w:rsidRDefault="00101CAF" w:rsidP="0098393F">
            <w:pPr>
              <w:pStyle w:val="ARTableBodyRight"/>
              <w:rPr>
                <w:b/>
                <w:bCs/>
                <w:sz w:val="15"/>
                <w:szCs w:val="15"/>
              </w:rPr>
            </w:pPr>
            <w:r w:rsidRPr="00B66DF5">
              <w:rPr>
                <w:b/>
                <w:bCs/>
                <w:sz w:val="15"/>
                <w:szCs w:val="15"/>
              </w:rPr>
              <w:t>31,316</w:t>
            </w:r>
          </w:p>
        </w:tc>
        <w:tc>
          <w:tcPr>
            <w:tcW w:w="765" w:type="dxa"/>
            <w:tcBorders>
              <w:top w:val="nil"/>
              <w:left w:val="nil"/>
              <w:bottom w:val="single" w:sz="4" w:space="0" w:color="auto"/>
              <w:right w:val="single" w:sz="4" w:space="0" w:color="F2F2F2"/>
            </w:tcBorders>
            <w:shd w:val="clear" w:color="000000" w:fill="F2F2F2"/>
            <w:vAlign w:val="bottom"/>
            <w:hideMark/>
          </w:tcPr>
          <w:p w14:paraId="4C5D014E" w14:textId="77777777" w:rsidR="00101CAF" w:rsidRPr="00B66DF5" w:rsidRDefault="00101CAF" w:rsidP="0098393F">
            <w:pPr>
              <w:pStyle w:val="ARTableBodyRight"/>
              <w:rPr>
                <w:b/>
                <w:bCs/>
                <w:sz w:val="15"/>
                <w:szCs w:val="15"/>
              </w:rPr>
            </w:pPr>
            <w:r w:rsidRPr="00B66DF5">
              <w:rPr>
                <w:b/>
                <w:bCs/>
                <w:sz w:val="15"/>
                <w:szCs w:val="15"/>
              </w:rPr>
              <w:t>30,140</w:t>
            </w:r>
          </w:p>
        </w:tc>
      </w:tr>
      <w:tr w:rsidR="00101CAF" w:rsidRPr="0098393F" w14:paraId="2FF80EA2" w14:textId="77777777" w:rsidTr="00C74A60">
        <w:trPr>
          <w:trHeight w:val="259"/>
        </w:trPr>
        <w:tc>
          <w:tcPr>
            <w:tcW w:w="3175" w:type="dxa"/>
            <w:tcBorders>
              <w:top w:val="single" w:sz="4" w:space="0" w:color="auto"/>
              <w:left w:val="nil"/>
              <w:bottom w:val="single" w:sz="4" w:space="0" w:color="auto"/>
              <w:right w:val="nil"/>
            </w:tcBorders>
            <w:shd w:val="clear" w:color="000000" w:fill="FFFFFF"/>
            <w:vAlign w:val="bottom"/>
            <w:hideMark/>
          </w:tcPr>
          <w:p w14:paraId="6A4496CC" w14:textId="77777777" w:rsidR="00101CAF" w:rsidRPr="0098393F" w:rsidRDefault="00101CAF" w:rsidP="0098393F">
            <w:pPr>
              <w:pStyle w:val="ARTableBodyBold"/>
              <w:rPr>
                <w:sz w:val="15"/>
                <w:szCs w:val="15"/>
              </w:rPr>
            </w:pPr>
            <w:r w:rsidRPr="0098393F">
              <w:rPr>
                <w:sz w:val="15"/>
                <w:szCs w:val="15"/>
              </w:rPr>
              <w:t>Total administered non-financial assets</w:t>
            </w:r>
          </w:p>
        </w:tc>
        <w:tc>
          <w:tcPr>
            <w:tcW w:w="765" w:type="dxa"/>
            <w:tcBorders>
              <w:top w:val="single" w:sz="4" w:space="0" w:color="auto"/>
              <w:left w:val="single" w:sz="4" w:space="0" w:color="F2F2F2"/>
              <w:bottom w:val="single" w:sz="4" w:space="0" w:color="auto"/>
            </w:tcBorders>
            <w:shd w:val="clear" w:color="000000" w:fill="FFFFFF"/>
            <w:noWrap/>
            <w:vAlign w:val="bottom"/>
            <w:hideMark/>
          </w:tcPr>
          <w:p w14:paraId="6459F7CF"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6A84A906"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7E552970"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24239ADC"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04F8B66D"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547B3888"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16349772"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7AA2A250"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tcBorders>
            <w:shd w:val="clear" w:color="000000" w:fill="FFFFFF"/>
            <w:noWrap/>
            <w:vAlign w:val="bottom"/>
            <w:hideMark/>
          </w:tcPr>
          <w:p w14:paraId="4C39D637"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right w:val="single" w:sz="4" w:space="0" w:color="F2F2F2"/>
            </w:tcBorders>
            <w:shd w:val="clear" w:color="000000" w:fill="FFFFFF"/>
            <w:noWrap/>
            <w:vAlign w:val="bottom"/>
            <w:hideMark/>
          </w:tcPr>
          <w:p w14:paraId="61DBDF42" w14:textId="77777777" w:rsidR="00101CAF" w:rsidRPr="0098393F" w:rsidRDefault="00101CAF" w:rsidP="0098393F">
            <w:pPr>
              <w:pStyle w:val="ARTableBodyRight"/>
              <w:rPr>
                <w:b/>
                <w:bCs/>
                <w:sz w:val="15"/>
                <w:szCs w:val="15"/>
              </w:rPr>
            </w:pPr>
            <w:r w:rsidRPr="0098393F">
              <w:rPr>
                <w:b/>
                <w:bCs/>
                <w:sz w:val="15"/>
                <w:szCs w:val="15"/>
              </w:rPr>
              <w:t>-</w:t>
            </w:r>
          </w:p>
        </w:tc>
        <w:tc>
          <w:tcPr>
            <w:tcW w:w="856" w:type="dxa"/>
            <w:tcBorders>
              <w:top w:val="single" w:sz="4" w:space="0" w:color="auto"/>
              <w:left w:val="nil"/>
              <w:bottom w:val="single" w:sz="4" w:space="0" w:color="auto"/>
            </w:tcBorders>
            <w:shd w:val="clear" w:color="000000" w:fill="FFFFFF"/>
            <w:noWrap/>
            <w:vAlign w:val="bottom"/>
            <w:hideMark/>
          </w:tcPr>
          <w:p w14:paraId="4B10DAAA" w14:textId="77777777" w:rsidR="00101CAF" w:rsidRPr="0098393F" w:rsidRDefault="00101CAF" w:rsidP="0098393F">
            <w:pPr>
              <w:pStyle w:val="ARTableBodyRight"/>
              <w:rPr>
                <w:b/>
                <w:bCs/>
                <w:sz w:val="15"/>
                <w:szCs w:val="15"/>
              </w:rPr>
            </w:pPr>
            <w:r w:rsidRPr="0098393F">
              <w:rPr>
                <w:b/>
                <w:bCs/>
                <w:sz w:val="15"/>
                <w:szCs w:val="15"/>
              </w:rPr>
              <w:t>1,564,568</w:t>
            </w:r>
          </w:p>
        </w:tc>
        <w:tc>
          <w:tcPr>
            <w:tcW w:w="836" w:type="dxa"/>
            <w:tcBorders>
              <w:top w:val="single" w:sz="4" w:space="0" w:color="auto"/>
              <w:left w:val="nil"/>
              <w:bottom w:val="single" w:sz="4" w:space="0" w:color="auto"/>
              <w:right w:val="single" w:sz="4" w:space="0" w:color="F2F2F2"/>
            </w:tcBorders>
            <w:shd w:val="clear" w:color="000000" w:fill="FFFFFF"/>
            <w:noWrap/>
            <w:vAlign w:val="bottom"/>
            <w:hideMark/>
          </w:tcPr>
          <w:p w14:paraId="60A196FB" w14:textId="77777777" w:rsidR="00101CAF" w:rsidRPr="0098393F" w:rsidRDefault="00101CAF" w:rsidP="0098393F">
            <w:pPr>
              <w:pStyle w:val="ARTableBodyRight"/>
              <w:rPr>
                <w:b/>
                <w:bCs/>
                <w:sz w:val="15"/>
                <w:szCs w:val="15"/>
              </w:rPr>
            </w:pPr>
            <w:r w:rsidRPr="0098393F">
              <w:rPr>
                <w:b/>
                <w:bCs/>
                <w:sz w:val="15"/>
                <w:szCs w:val="15"/>
              </w:rPr>
              <w:t>1,544,101</w:t>
            </w:r>
          </w:p>
        </w:tc>
        <w:tc>
          <w:tcPr>
            <w:tcW w:w="847" w:type="dxa"/>
            <w:tcBorders>
              <w:top w:val="single" w:sz="4" w:space="0" w:color="auto"/>
              <w:left w:val="nil"/>
              <w:bottom w:val="single" w:sz="4" w:space="0" w:color="auto"/>
            </w:tcBorders>
            <w:shd w:val="clear" w:color="000000" w:fill="F2F2F2"/>
            <w:vAlign w:val="bottom"/>
            <w:hideMark/>
          </w:tcPr>
          <w:p w14:paraId="3229F240" w14:textId="77777777" w:rsidR="00101CAF" w:rsidRPr="00B66DF5" w:rsidRDefault="00101CAF" w:rsidP="0098393F">
            <w:pPr>
              <w:pStyle w:val="ARTableBodyRight"/>
              <w:rPr>
                <w:b/>
                <w:bCs/>
                <w:sz w:val="15"/>
                <w:szCs w:val="15"/>
              </w:rPr>
            </w:pPr>
            <w:r w:rsidRPr="00B66DF5">
              <w:rPr>
                <w:b/>
                <w:bCs/>
                <w:sz w:val="15"/>
                <w:szCs w:val="15"/>
              </w:rPr>
              <w:t>1,564,568</w:t>
            </w:r>
          </w:p>
        </w:tc>
        <w:tc>
          <w:tcPr>
            <w:tcW w:w="765" w:type="dxa"/>
            <w:tcBorders>
              <w:top w:val="single" w:sz="4" w:space="0" w:color="auto"/>
              <w:left w:val="nil"/>
              <w:bottom w:val="single" w:sz="4" w:space="0" w:color="auto"/>
              <w:right w:val="single" w:sz="4" w:space="0" w:color="F2F2F2"/>
            </w:tcBorders>
            <w:shd w:val="clear" w:color="000000" w:fill="F2F2F2"/>
            <w:vAlign w:val="bottom"/>
            <w:hideMark/>
          </w:tcPr>
          <w:p w14:paraId="0E3F5DA4" w14:textId="77777777" w:rsidR="00101CAF" w:rsidRPr="00B66DF5" w:rsidRDefault="00101CAF" w:rsidP="0098393F">
            <w:pPr>
              <w:pStyle w:val="ARTableBodyRight"/>
              <w:rPr>
                <w:b/>
                <w:bCs/>
                <w:sz w:val="15"/>
                <w:szCs w:val="15"/>
              </w:rPr>
            </w:pPr>
            <w:r w:rsidRPr="00B66DF5">
              <w:rPr>
                <w:b/>
                <w:bCs/>
                <w:sz w:val="15"/>
                <w:szCs w:val="15"/>
              </w:rPr>
              <w:t>1,544,101</w:t>
            </w:r>
          </w:p>
        </w:tc>
      </w:tr>
      <w:tr w:rsidR="00101CAF" w:rsidRPr="0098393F" w14:paraId="1C7F0F14" w14:textId="77777777" w:rsidTr="00C74A60">
        <w:trPr>
          <w:trHeight w:val="259"/>
        </w:trPr>
        <w:tc>
          <w:tcPr>
            <w:tcW w:w="3175" w:type="dxa"/>
            <w:tcBorders>
              <w:top w:val="single" w:sz="4" w:space="0" w:color="auto"/>
              <w:left w:val="nil"/>
              <w:bottom w:val="single" w:sz="4" w:space="0" w:color="auto"/>
              <w:right w:val="single" w:sz="4" w:space="0" w:color="F2F2F2"/>
            </w:tcBorders>
            <w:shd w:val="clear" w:color="000000" w:fill="D9D9D9"/>
            <w:vAlign w:val="bottom"/>
            <w:hideMark/>
          </w:tcPr>
          <w:p w14:paraId="15A32B8B" w14:textId="77777777" w:rsidR="00101CAF" w:rsidRPr="0098393F" w:rsidRDefault="00101CAF" w:rsidP="0098393F">
            <w:pPr>
              <w:pStyle w:val="ARTableBodyBold"/>
              <w:rPr>
                <w:sz w:val="15"/>
                <w:szCs w:val="15"/>
              </w:rPr>
            </w:pPr>
            <w:r w:rsidRPr="0098393F">
              <w:rPr>
                <w:sz w:val="15"/>
                <w:szCs w:val="15"/>
              </w:rPr>
              <w:t>Total administered assets</w:t>
            </w:r>
          </w:p>
        </w:tc>
        <w:tc>
          <w:tcPr>
            <w:tcW w:w="765" w:type="dxa"/>
            <w:tcBorders>
              <w:top w:val="single" w:sz="4" w:space="0" w:color="auto"/>
              <w:left w:val="single" w:sz="4" w:space="0" w:color="F2F2F2"/>
              <w:bottom w:val="single" w:sz="4" w:space="0" w:color="auto"/>
            </w:tcBorders>
            <w:shd w:val="clear" w:color="000000" w:fill="D9D9D9"/>
            <w:vAlign w:val="bottom"/>
            <w:hideMark/>
          </w:tcPr>
          <w:p w14:paraId="2FCA3522" w14:textId="77777777" w:rsidR="00101CAF" w:rsidRPr="0098393F" w:rsidRDefault="00101CAF" w:rsidP="0098393F">
            <w:pPr>
              <w:pStyle w:val="ARTableBodyRight"/>
              <w:rPr>
                <w:b/>
                <w:bCs/>
                <w:sz w:val="15"/>
                <w:szCs w:val="15"/>
              </w:rPr>
            </w:pPr>
            <w:r w:rsidRPr="0098393F">
              <w:rPr>
                <w:b/>
                <w:bCs/>
                <w:sz w:val="15"/>
                <w:szCs w:val="15"/>
              </w:rPr>
              <w:t>4,638</w:t>
            </w:r>
          </w:p>
        </w:tc>
        <w:tc>
          <w:tcPr>
            <w:tcW w:w="765" w:type="dxa"/>
            <w:tcBorders>
              <w:top w:val="single" w:sz="4" w:space="0" w:color="auto"/>
              <w:left w:val="nil"/>
              <w:bottom w:val="single" w:sz="4" w:space="0" w:color="auto"/>
              <w:right w:val="single" w:sz="4" w:space="0" w:color="F2F2F2"/>
            </w:tcBorders>
            <w:shd w:val="clear" w:color="000000" w:fill="D9D9D9"/>
            <w:vAlign w:val="bottom"/>
            <w:hideMark/>
          </w:tcPr>
          <w:p w14:paraId="7B6537AF" w14:textId="77777777" w:rsidR="00101CAF" w:rsidRPr="0098393F" w:rsidRDefault="00101CAF" w:rsidP="0098393F">
            <w:pPr>
              <w:pStyle w:val="ARTableBodyRight"/>
              <w:rPr>
                <w:b/>
                <w:bCs/>
                <w:sz w:val="15"/>
                <w:szCs w:val="15"/>
              </w:rPr>
            </w:pPr>
            <w:r w:rsidRPr="0098393F">
              <w:rPr>
                <w:b/>
                <w:bCs/>
                <w:sz w:val="15"/>
                <w:szCs w:val="15"/>
              </w:rPr>
              <w:t>422</w:t>
            </w:r>
          </w:p>
        </w:tc>
        <w:tc>
          <w:tcPr>
            <w:tcW w:w="765" w:type="dxa"/>
            <w:tcBorders>
              <w:top w:val="single" w:sz="4" w:space="0" w:color="auto"/>
              <w:left w:val="single" w:sz="4" w:space="0" w:color="F2F2F2"/>
              <w:bottom w:val="single" w:sz="4" w:space="0" w:color="auto"/>
            </w:tcBorders>
            <w:shd w:val="clear" w:color="000000" w:fill="D9D9D9"/>
            <w:vAlign w:val="bottom"/>
            <w:hideMark/>
          </w:tcPr>
          <w:p w14:paraId="751628B6" w14:textId="77777777" w:rsidR="00101CAF" w:rsidRPr="0098393F" w:rsidRDefault="00101CAF" w:rsidP="0098393F">
            <w:pPr>
              <w:pStyle w:val="ARTableBodyRight"/>
              <w:rPr>
                <w:b/>
                <w:bCs/>
                <w:sz w:val="15"/>
                <w:szCs w:val="15"/>
              </w:rPr>
            </w:pPr>
            <w:r w:rsidRPr="0098393F">
              <w:rPr>
                <w:b/>
                <w:bCs/>
                <w:sz w:val="15"/>
                <w:szCs w:val="15"/>
              </w:rPr>
              <w:t>44,243</w:t>
            </w:r>
          </w:p>
        </w:tc>
        <w:tc>
          <w:tcPr>
            <w:tcW w:w="765" w:type="dxa"/>
            <w:tcBorders>
              <w:top w:val="single" w:sz="4" w:space="0" w:color="auto"/>
              <w:left w:val="nil"/>
              <w:bottom w:val="single" w:sz="4" w:space="0" w:color="auto"/>
              <w:right w:val="single" w:sz="4" w:space="0" w:color="F2F2F2"/>
            </w:tcBorders>
            <w:shd w:val="clear" w:color="000000" w:fill="D9D9D9"/>
            <w:vAlign w:val="bottom"/>
            <w:hideMark/>
          </w:tcPr>
          <w:p w14:paraId="6E24BCEF" w14:textId="77777777" w:rsidR="00101CAF" w:rsidRPr="0098393F" w:rsidRDefault="00101CAF" w:rsidP="0098393F">
            <w:pPr>
              <w:pStyle w:val="ARTableBodyRight"/>
              <w:rPr>
                <w:b/>
                <w:bCs/>
                <w:sz w:val="15"/>
                <w:szCs w:val="15"/>
              </w:rPr>
            </w:pPr>
            <w:r w:rsidRPr="0098393F">
              <w:rPr>
                <w:b/>
                <w:bCs/>
                <w:sz w:val="15"/>
                <w:szCs w:val="15"/>
              </w:rPr>
              <w:t>1,093</w:t>
            </w:r>
          </w:p>
        </w:tc>
        <w:tc>
          <w:tcPr>
            <w:tcW w:w="765" w:type="dxa"/>
            <w:tcBorders>
              <w:top w:val="single" w:sz="4" w:space="0" w:color="auto"/>
              <w:left w:val="single" w:sz="4" w:space="0" w:color="F2F2F2"/>
              <w:bottom w:val="single" w:sz="4" w:space="0" w:color="auto"/>
            </w:tcBorders>
            <w:shd w:val="clear" w:color="000000" w:fill="D9D9D9"/>
            <w:vAlign w:val="bottom"/>
            <w:hideMark/>
          </w:tcPr>
          <w:p w14:paraId="12710F8B" w14:textId="77777777" w:rsidR="00101CAF" w:rsidRPr="0098393F" w:rsidRDefault="00101CAF" w:rsidP="0098393F">
            <w:pPr>
              <w:pStyle w:val="ARTableBodyRight"/>
              <w:rPr>
                <w:b/>
                <w:bCs/>
                <w:sz w:val="15"/>
                <w:szCs w:val="15"/>
              </w:rPr>
            </w:pPr>
            <w:r w:rsidRPr="0098393F">
              <w:rPr>
                <w:b/>
                <w:bCs/>
                <w:sz w:val="15"/>
                <w:szCs w:val="15"/>
              </w:rPr>
              <w:t>669,524</w:t>
            </w:r>
          </w:p>
        </w:tc>
        <w:tc>
          <w:tcPr>
            <w:tcW w:w="765" w:type="dxa"/>
            <w:tcBorders>
              <w:top w:val="single" w:sz="4" w:space="0" w:color="auto"/>
              <w:left w:val="nil"/>
              <w:bottom w:val="single" w:sz="4" w:space="0" w:color="auto"/>
              <w:right w:val="single" w:sz="4" w:space="0" w:color="F2F2F2"/>
            </w:tcBorders>
            <w:shd w:val="clear" w:color="000000" w:fill="D9D9D9"/>
            <w:vAlign w:val="bottom"/>
            <w:hideMark/>
          </w:tcPr>
          <w:p w14:paraId="166DFE92"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single" w:sz="4" w:space="0" w:color="F2F2F2"/>
              <w:bottom w:val="single" w:sz="4" w:space="0" w:color="auto"/>
            </w:tcBorders>
            <w:shd w:val="clear" w:color="000000" w:fill="D9D9D9"/>
            <w:vAlign w:val="bottom"/>
            <w:hideMark/>
          </w:tcPr>
          <w:p w14:paraId="14CBEDED"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4" w:space="0" w:color="auto"/>
              <w:right w:val="single" w:sz="4" w:space="0" w:color="F2F2F2"/>
            </w:tcBorders>
            <w:shd w:val="clear" w:color="000000" w:fill="D9D9D9"/>
            <w:vAlign w:val="bottom"/>
            <w:hideMark/>
          </w:tcPr>
          <w:p w14:paraId="6E734A21"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single" w:sz="4" w:space="0" w:color="F2F2F2"/>
              <w:bottom w:val="single" w:sz="4" w:space="0" w:color="auto"/>
            </w:tcBorders>
            <w:shd w:val="clear" w:color="000000" w:fill="D9D9D9"/>
            <w:vAlign w:val="bottom"/>
            <w:hideMark/>
          </w:tcPr>
          <w:p w14:paraId="57EFB432" w14:textId="77777777" w:rsidR="00101CAF" w:rsidRPr="0098393F" w:rsidRDefault="00101CAF" w:rsidP="0098393F">
            <w:pPr>
              <w:pStyle w:val="ARTableBodyRight"/>
              <w:rPr>
                <w:b/>
                <w:bCs/>
                <w:sz w:val="15"/>
                <w:szCs w:val="15"/>
              </w:rPr>
            </w:pPr>
            <w:r w:rsidRPr="0098393F">
              <w:rPr>
                <w:b/>
                <w:bCs/>
                <w:sz w:val="15"/>
                <w:szCs w:val="15"/>
              </w:rPr>
              <w:t>163</w:t>
            </w:r>
          </w:p>
        </w:tc>
        <w:tc>
          <w:tcPr>
            <w:tcW w:w="765" w:type="dxa"/>
            <w:tcBorders>
              <w:top w:val="single" w:sz="4" w:space="0" w:color="auto"/>
              <w:left w:val="nil"/>
              <w:bottom w:val="single" w:sz="4" w:space="0" w:color="auto"/>
              <w:right w:val="single" w:sz="4" w:space="0" w:color="F2F2F2"/>
            </w:tcBorders>
            <w:shd w:val="clear" w:color="000000" w:fill="D9D9D9"/>
            <w:vAlign w:val="bottom"/>
            <w:hideMark/>
          </w:tcPr>
          <w:p w14:paraId="21E0C4B2" w14:textId="77777777" w:rsidR="00101CAF" w:rsidRPr="0098393F" w:rsidRDefault="00101CAF" w:rsidP="0098393F">
            <w:pPr>
              <w:pStyle w:val="ARTableBodyRight"/>
              <w:rPr>
                <w:b/>
                <w:bCs/>
                <w:sz w:val="15"/>
                <w:szCs w:val="15"/>
              </w:rPr>
            </w:pPr>
            <w:r w:rsidRPr="0098393F">
              <w:rPr>
                <w:b/>
                <w:bCs/>
                <w:sz w:val="15"/>
                <w:szCs w:val="15"/>
              </w:rPr>
              <w:t>(5)</w:t>
            </w:r>
          </w:p>
        </w:tc>
        <w:tc>
          <w:tcPr>
            <w:tcW w:w="856" w:type="dxa"/>
            <w:tcBorders>
              <w:top w:val="single" w:sz="4" w:space="0" w:color="auto"/>
              <w:left w:val="single" w:sz="4" w:space="0" w:color="F2F2F2"/>
              <w:bottom w:val="single" w:sz="4" w:space="0" w:color="auto"/>
            </w:tcBorders>
            <w:shd w:val="clear" w:color="000000" w:fill="D9D9D9"/>
            <w:vAlign w:val="bottom"/>
            <w:hideMark/>
          </w:tcPr>
          <w:p w14:paraId="46E6B509" w14:textId="77777777" w:rsidR="00101CAF" w:rsidRPr="0098393F" w:rsidRDefault="00101CAF" w:rsidP="0098393F">
            <w:pPr>
              <w:pStyle w:val="ARTableBodyRight"/>
              <w:rPr>
                <w:b/>
                <w:bCs/>
                <w:sz w:val="15"/>
                <w:szCs w:val="15"/>
              </w:rPr>
            </w:pPr>
            <w:r w:rsidRPr="0098393F">
              <w:rPr>
                <w:b/>
                <w:bCs/>
                <w:sz w:val="15"/>
                <w:szCs w:val="15"/>
              </w:rPr>
              <w:t>2,698,113</w:t>
            </w:r>
          </w:p>
        </w:tc>
        <w:tc>
          <w:tcPr>
            <w:tcW w:w="836" w:type="dxa"/>
            <w:tcBorders>
              <w:top w:val="single" w:sz="4" w:space="0" w:color="auto"/>
              <w:left w:val="nil"/>
              <w:bottom w:val="single" w:sz="4" w:space="0" w:color="auto"/>
              <w:right w:val="single" w:sz="4" w:space="0" w:color="F2F2F2"/>
            </w:tcBorders>
            <w:shd w:val="clear" w:color="000000" w:fill="D9D9D9"/>
            <w:vAlign w:val="bottom"/>
            <w:hideMark/>
          </w:tcPr>
          <w:p w14:paraId="1BBBE1FA" w14:textId="77777777" w:rsidR="00101CAF" w:rsidRPr="0098393F" w:rsidRDefault="00101CAF" w:rsidP="0098393F">
            <w:pPr>
              <w:pStyle w:val="ARTableBodyRight"/>
              <w:rPr>
                <w:b/>
                <w:bCs/>
                <w:sz w:val="15"/>
                <w:szCs w:val="15"/>
              </w:rPr>
            </w:pPr>
            <w:r w:rsidRPr="0098393F">
              <w:rPr>
                <w:b/>
                <w:bCs/>
                <w:sz w:val="15"/>
                <w:szCs w:val="15"/>
              </w:rPr>
              <w:t>2,616,206</w:t>
            </w:r>
          </w:p>
        </w:tc>
        <w:tc>
          <w:tcPr>
            <w:tcW w:w="847" w:type="dxa"/>
            <w:tcBorders>
              <w:top w:val="single" w:sz="4" w:space="0" w:color="auto"/>
              <w:left w:val="single" w:sz="4" w:space="0" w:color="F2F2F2"/>
              <w:bottom w:val="single" w:sz="4" w:space="0" w:color="auto"/>
            </w:tcBorders>
            <w:shd w:val="clear" w:color="000000" w:fill="D9D9D9"/>
            <w:vAlign w:val="bottom"/>
            <w:hideMark/>
          </w:tcPr>
          <w:p w14:paraId="11D90725" w14:textId="77777777" w:rsidR="00101CAF" w:rsidRPr="00B66DF5" w:rsidRDefault="00101CAF" w:rsidP="0098393F">
            <w:pPr>
              <w:pStyle w:val="ARTableBodyRight"/>
              <w:rPr>
                <w:b/>
                <w:bCs/>
                <w:sz w:val="15"/>
                <w:szCs w:val="15"/>
              </w:rPr>
            </w:pPr>
            <w:r w:rsidRPr="00B66DF5">
              <w:rPr>
                <w:b/>
                <w:bCs/>
                <w:sz w:val="15"/>
                <w:szCs w:val="15"/>
              </w:rPr>
              <w:t>3,416,680</w:t>
            </w:r>
          </w:p>
        </w:tc>
        <w:tc>
          <w:tcPr>
            <w:tcW w:w="765" w:type="dxa"/>
            <w:tcBorders>
              <w:top w:val="single" w:sz="4" w:space="0" w:color="auto"/>
              <w:left w:val="nil"/>
              <w:bottom w:val="single" w:sz="4" w:space="0" w:color="auto"/>
              <w:right w:val="single" w:sz="4" w:space="0" w:color="F2F2F2"/>
            </w:tcBorders>
            <w:shd w:val="clear" w:color="000000" w:fill="D9D9D9"/>
            <w:vAlign w:val="bottom"/>
            <w:hideMark/>
          </w:tcPr>
          <w:p w14:paraId="4DF3C951" w14:textId="77777777" w:rsidR="00101CAF" w:rsidRPr="00B66DF5" w:rsidRDefault="00101CAF" w:rsidP="0098393F">
            <w:pPr>
              <w:pStyle w:val="ARTableBodyRight"/>
              <w:rPr>
                <w:b/>
                <w:bCs/>
                <w:sz w:val="15"/>
                <w:szCs w:val="15"/>
              </w:rPr>
            </w:pPr>
            <w:r w:rsidRPr="00B66DF5">
              <w:rPr>
                <w:b/>
                <w:bCs/>
                <w:sz w:val="15"/>
                <w:szCs w:val="15"/>
              </w:rPr>
              <w:t>2,617,716</w:t>
            </w:r>
          </w:p>
        </w:tc>
      </w:tr>
      <w:tr w:rsidR="00101CAF" w:rsidRPr="0098393F" w14:paraId="1D942EBE" w14:textId="77777777" w:rsidTr="00C74A60">
        <w:trPr>
          <w:trHeight w:val="259"/>
        </w:trPr>
        <w:tc>
          <w:tcPr>
            <w:tcW w:w="3175" w:type="dxa"/>
            <w:tcBorders>
              <w:top w:val="single" w:sz="4" w:space="0" w:color="auto"/>
              <w:left w:val="nil"/>
              <w:bottom w:val="nil"/>
              <w:right w:val="nil"/>
            </w:tcBorders>
            <w:shd w:val="clear" w:color="000000" w:fill="FFFFFF"/>
            <w:vAlign w:val="bottom"/>
            <w:hideMark/>
          </w:tcPr>
          <w:p w14:paraId="7C5BCA46" w14:textId="77777777" w:rsidR="00101CAF" w:rsidRPr="0098393F" w:rsidRDefault="00101CAF" w:rsidP="0098393F">
            <w:pPr>
              <w:pStyle w:val="ARTablerowsubheadcoloursmallerspaceabove"/>
            </w:pPr>
            <w:r w:rsidRPr="0098393F">
              <w:t>Administered liabilities</w:t>
            </w:r>
          </w:p>
        </w:tc>
        <w:tc>
          <w:tcPr>
            <w:tcW w:w="765" w:type="dxa"/>
            <w:tcBorders>
              <w:top w:val="single" w:sz="4" w:space="0" w:color="auto"/>
              <w:left w:val="single" w:sz="4" w:space="0" w:color="F2F2F2"/>
              <w:bottom w:val="nil"/>
            </w:tcBorders>
            <w:shd w:val="clear" w:color="000000" w:fill="FFFFFF"/>
            <w:noWrap/>
            <w:vAlign w:val="bottom"/>
            <w:hideMark/>
          </w:tcPr>
          <w:p w14:paraId="686BDD75"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right w:val="single" w:sz="4" w:space="0" w:color="F2F2F2"/>
            </w:tcBorders>
            <w:shd w:val="clear" w:color="000000" w:fill="FFFFFF"/>
            <w:noWrap/>
            <w:vAlign w:val="bottom"/>
            <w:hideMark/>
          </w:tcPr>
          <w:p w14:paraId="0D1BBF6D"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7C8B7DFA"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right w:val="single" w:sz="4" w:space="0" w:color="F2F2F2"/>
            </w:tcBorders>
            <w:shd w:val="clear" w:color="000000" w:fill="FFFFFF"/>
            <w:noWrap/>
            <w:vAlign w:val="bottom"/>
            <w:hideMark/>
          </w:tcPr>
          <w:p w14:paraId="0E6CE7AB"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03004ABD"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right w:val="single" w:sz="4" w:space="0" w:color="F2F2F2"/>
            </w:tcBorders>
            <w:shd w:val="clear" w:color="000000" w:fill="FFFFFF"/>
            <w:noWrap/>
            <w:vAlign w:val="bottom"/>
            <w:hideMark/>
          </w:tcPr>
          <w:p w14:paraId="3D3FF04E"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58F2AA4B"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right w:val="single" w:sz="4" w:space="0" w:color="F2F2F2"/>
            </w:tcBorders>
            <w:shd w:val="clear" w:color="000000" w:fill="FFFFFF"/>
            <w:noWrap/>
            <w:vAlign w:val="bottom"/>
            <w:hideMark/>
          </w:tcPr>
          <w:p w14:paraId="707BD470"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tcBorders>
            <w:shd w:val="clear" w:color="000000" w:fill="FFFFFF"/>
            <w:noWrap/>
            <w:vAlign w:val="bottom"/>
            <w:hideMark/>
          </w:tcPr>
          <w:p w14:paraId="5991BAAE"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765" w:type="dxa"/>
            <w:tcBorders>
              <w:top w:val="single" w:sz="4" w:space="0" w:color="auto"/>
              <w:left w:val="nil"/>
              <w:bottom w:val="nil"/>
              <w:right w:val="single" w:sz="4" w:space="0" w:color="F2F2F2"/>
            </w:tcBorders>
            <w:shd w:val="clear" w:color="000000" w:fill="FFFFFF"/>
            <w:noWrap/>
            <w:vAlign w:val="bottom"/>
            <w:hideMark/>
          </w:tcPr>
          <w:p w14:paraId="46B397ED"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56" w:type="dxa"/>
            <w:tcBorders>
              <w:top w:val="single" w:sz="4" w:space="0" w:color="auto"/>
              <w:left w:val="nil"/>
              <w:bottom w:val="nil"/>
            </w:tcBorders>
            <w:shd w:val="clear" w:color="000000" w:fill="FFFFFF"/>
            <w:noWrap/>
            <w:vAlign w:val="bottom"/>
            <w:hideMark/>
          </w:tcPr>
          <w:p w14:paraId="72D83C75"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36" w:type="dxa"/>
            <w:tcBorders>
              <w:top w:val="single" w:sz="4" w:space="0" w:color="auto"/>
              <w:left w:val="nil"/>
              <w:bottom w:val="nil"/>
              <w:right w:val="single" w:sz="4" w:space="0" w:color="F2F2F2"/>
            </w:tcBorders>
            <w:shd w:val="clear" w:color="000000" w:fill="FFFFFF"/>
            <w:noWrap/>
            <w:vAlign w:val="bottom"/>
            <w:hideMark/>
          </w:tcPr>
          <w:p w14:paraId="6C943AC7" w14:textId="77777777" w:rsidR="00101CAF" w:rsidRPr="0098393F" w:rsidRDefault="00101CAF" w:rsidP="0098393F">
            <w:pPr>
              <w:pStyle w:val="ARTableBodyRight"/>
              <w:rPr>
                <w:sz w:val="15"/>
                <w:szCs w:val="15"/>
              </w:rPr>
            </w:pPr>
            <w:r w:rsidRPr="0098393F">
              <w:rPr>
                <w:rFonts w:ascii="Cambria" w:hAnsi="Cambria" w:cs="Cambria"/>
                <w:sz w:val="15"/>
                <w:szCs w:val="15"/>
              </w:rPr>
              <w:t> </w:t>
            </w:r>
          </w:p>
        </w:tc>
        <w:tc>
          <w:tcPr>
            <w:tcW w:w="847" w:type="dxa"/>
            <w:tcBorders>
              <w:top w:val="single" w:sz="4" w:space="0" w:color="auto"/>
              <w:left w:val="nil"/>
              <w:bottom w:val="nil"/>
            </w:tcBorders>
            <w:shd w:val="clear" w:color="000000" w:fill="F2F2F2"/>
            <w:vAlign w:val="bottom"/>
            <w:hideMark/>
          </w:tcPr>
          <w:p w14:paraId="0D9FE240" w14:textId="77777777" w:rsidR="00101CAF" w:rsidRPr="00B66DF5" w:rsidRDefault="00101CAF" w:rsidP="0098393F">
            <w:pPr>
              <w:pStyle w:val="ARTableBodyRight"/>
              <w:rPr>
                <w:b/>
                <w:bCs/>
                <w:sz w:val="15"/>
                <w:szCs w:val="15"/>
              </w:rPr>
            </w:pPr>
            <w:r w:rsidRPr="00B66DF5">
              <w:rPr>
                <w:rFonts w:ascii="Cambria" w:hAnsi="Cambria" w:cs="Cambria"/>
                <w:b/>
                <w:bCs/>
                <w:sz w:val="15"/>
                <w:szCs w:val="15"/>
              </w:rPr>
              <w:t> </w:t>
            </w:r>
          </w:p>
        </w:tc>
        <w:tc>
          <w:tcPr>
            <w:tcW w:w="765" w:type="dxa"/>
            <w:tcBorders>
              <w:top w:val="single" w:sz="4" w:space="0" w:color="auto"/>
              <w:left w:val="nil"/>
              <w:bottom w:val="nil"/>
              <w:right w:val="single" w:sz="4" w:space="0" w:color="F2F2F2"/>
            </w:tcBorders>
            <w:shd w:val="clear" w:color="000000" w:fill="F2F2F2"/>
            <w:vAlign w:val="bottom"/>
            <w:hideMark/>
          </w:tcPr>
          <w:p w14:paraId="49B771C3" w14:textId="77777777" w:rsidR="00101CAF" w:rsidRPr="00B66DF5" w:rsidRDefault="00101CAF" w:rsidP="0098393F">
            <w:pPr>
              <w:pStyle w:val="ARTableBodyRight"/>
              <w:rPr>
                <w:b/>
                <w:bCs/>
                <w:sz w:val="15"/>
                <w:szCs w:val="15"/>
              </w:rPr>
            </w:pPr>
            <w:r w:rsidRPr="00B66DF5">
              <w:rPr>
                <w:rFonts w:ascii="Cambria" w:hAnsi="Cambria" w:cs="Cambria"/>
                <w:b/>
                <w:bCs/>
                <w:sz w:val="15"/>
                <w:szCs w:val="15"/>
              </w:rPr>
              <w:t> </w:t>
            </w:r>
          </w:p>
        </w:tc>
      </w:tr>
      <w:tr w:rsidR="00101CAF" w:rsidRPr="00B66DF5" w14:paraId="2579CC9B" w14:textId="77777777" w:rsidTr="00C74A60">
        <w:trPr>
          <w:trHeight w:val="259"/>
        </w:trPr>
        <w:tc>
          <w:tcPr>
            <w:tcW w:w="3175" w:type="dxa"/>
            <w:tcBorders>
              <w:top w:val="nil"/>
              <w:left w:val="nil"/>
              <w:bottom w:val="nil"/>
              <w:right w:val="nil"/>
            </w:tcBorders>
            <w:shd w:val="clear" w:color="000000" w:fill="FFFFFF"/>
            <w:vAlign w:val="bottom"/>
            <w:hideMark/>
          </w:tcPr>
          <w:p w14:paraId="58D1EDE3" w14:textId="77777777" w:rsidR="00101CAF" w:rsidRPr="00B66DF5" w:rsidRDefault="00101CAF" w:rsidP="00101CAF">
            <w:pPr>
              <w:pStyle w:val="ARTableBody"/>
              <w:rPr>
                <w:sz w:val="15"/>
                <w:szCs w:val="15"/>
              </w:rPr>
            </w:pPr>
            <w:r w:rsidRPr="00B66DF5">
              <w:rPr>
                <w:sz w:val="15"/>
                <w:szCs w:val="15"/>
              </w:rPr>
              <w:t>Payables</w:t>
            </w:r>
          </w:p>
        </w:tc>
        <w:tc>
          <w:tcPr>
            <w:tcW w:w="765" w:type="dxa"/>
            <w:tcBorders>
              <w:top w:val="nil"/>
              <w:left w:val="single" w:sz="4" w:space="0" w:color="F2F2F2"/>
              <w:bottom w:val="nil"/>
            </w:tcBorders>
            <w:shd w:val="clear" w:color="000000" w:fill="FFFFFF"/>
            <w:noWrap/>
            <w:vAlign w:val="bottom"/>
            <w:hideMark/>
          </w:tcPr>
          <w:p w14:paraId="08A00685" w14:textId="77777777" w:rsidR="00101CAF" w:rsidRPr="00B66DF5" w:rsidRDefault="00101CAF" w:rsidP="0098393F">
            <w:pPr>
              <w:pStyle w:val="ARTableBodyRight"/>
              <w:rPr>
                <w:sz w:val="15"/>
                <w:szCs w:val="15"/>
              </w:rPr>
            </w:pPr>
            <w:r w:rsidRPr="00B66DF5">
              <w:rPr>
                <w:sz w:val="15"/>
                <w:szCs w:val="15"/>
              </w:rPr>
              <w:t>961</w:t>
            </w:r>
          </w:p>
        </w:tc>
        <w:tc>
          <w:tcPr>
            <w:tcW w:w="765" w:type="dxa"/>
            <w:tcBorders>
              <w:top w:val="nil"/>
              <w:left w:val="nil"/>
              <w:bottom w:val="nil"/>
              <w:right w:val="single" w:sz="4" w:space="0" w:color="F2F2F2"/>
            </w:tcBorders>
            <w:shd w:val="clear" w:color="000000" w:fill="FFFFFF"/>
            <w:noWrap/>
            <w:vAlign w:val="bottom"/>
            <w:hideMark/>
          </w:tcPr>
          <w:p w14:paraId="7E26C2C0" w14:textId="77777777" w:rsidR="00101CAF" w:rsidRPr="00B66DF5" w:rsidRDefault="00101CAF" w:rsidP="0098393F">
            <w:pPr>
              <w:pStyle w:val="ARTableBodyRight"/>
              <w:rPr>
                <w:sz w:val="15"/>
                <w:szCs w:val="15"/>
              </w:rPr>
            </w:pPr>
            <w:r w:rsidRPr="00B66DF5">
              <w:rPr>
                <w:sz w:val="15"/>
                <w:szCs w:val="15"/>
              </w:rPr>
              <w:t>563</w:t>
            </w:r>
          </w:p>
        </w:tc>
        <w:tc>
          <w:tcPr>
            <w:tcW w:w="765" w:type="dxa"/>
            <w:tcBorders>
              <w:top w:val="nil"/>
              <w:left w:val="nil"/>
              <w:bottom w:val="nil"/>
            </w:tcBorders>
            <w:shd w:val="clear" w:color="000000" w:fill="FFFFFF"/>
            <w:noWrap/>
            <w:vAlign w:val="bottom"/>
            <w:hideMark/>
          </w:tcPr>
          <w:p w14:paraId="300A46EC"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154F994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29B85F49" w14:textId="77777777" w:rsidR="00101CAF" w:rsidRPr="00B66DF5" w:rsidRDefault="00101CAF" w:rsidP="0098393F">
            <w:pPr>
              <w:pStyle w:val="ARTableBodyRight"/>
              <w:rPr>
                <w:sz w:val="15"/>
                <w:szCs w:val="15"/>
              </w:rPr>
            </w:pPr>
            <w:r w:rsidRPr="00B66DF5">
              <w:rPr>
                <w:sz w:val="15"/>
                <w:szCs w:val="15"/>
              </w:rPr>
              <w:t>669,524</w:t>
            </w:r>
          </w:p>
        </w:tc>
        <w:tc>
          <w:tcPr>
            <w:tcW w:w="765" w:type="dxa"/>
            <w:tcBorders>
              <w:top w:val="nil"/>
              <w:left w:val="nil"/>
              <w:bottom w:val="nil"/>
              <w:right w:val="single" w:sz="4" w:space="0" w:color="F2F2F2"/>
            </w:tcBorders>
            <w:shd w:val="clear" w:color="000000" w:fill="FFFFFF"/>
            <w:noWrap/>
            <w:vAlign w:val="bottom"/>
            <w:hideMark/>
          </w:tcPr>
          <w:p w14:paraId="212C3E3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395BEE38"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16CEA832"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11175571" w14:textId="77777777" w:rsidR="00101CAF" w:rsidRPr="00B66DF5" w:rsidRDefault="00101CAF" w:rsidP="0098393F">
            <w:pPr>
              <w:pStyle w:val="ARTableBodyRight"/>
              <w:rPr>
                <w:sz w:val="15"/>
                <w:szCs w:val="15"/>
              </w:rPr>
            </w:pPr>
            <w:r w:rsidRPr="00B66DF5">
              <w:rPr>
                <w:sz w:val="15"/>
                <w:szCs w:val="15"/>
              </w:rPr>
              <w:t>21</w:t>
            </w:r>
          </w:p>
        </w:tc>
        <w:tc>
          <w:tcPr>
            <w:tcW w:w="765" w:type="dxa"/>
            <w:tcBorders>
              <w:top w:val="nil"/>
              <w:left w:val="nil"/>
              <w:bottom w:val="nil"/>
              <w:right w:val="single" w:sz="4" w:space="0" w:color="F2F2F2"/>
            </w:tcBorders>
            <w:shd w:val="clear" w:color="000000" w:fill="FFFFFF"/>
            <w:noWrap/>
            <w:vAlign w:val="bottom"/>
            <w:hideMark/>
          </w:tcPr>
          <w:p w14:paraId="47358A45"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nil"/>
            </w:tcBorders>
            <w:shd w:val="clear" w:color="000000" w:fill="FFFFFF"/>
            <w:noWrap/>
            <w:vAlign w:val="bottom"/>
            <w:hideMark/>
          </w:tcPr>
          <w:p w14:paraId="6C065813" w14:textId="77777777" w:rsidR="00101CAF" w:rsidRPr="00B66DF5" w:rsidRDefault="00101CAF" w:rsidP="0098393F">
            <w:pPr>
              <w:pStyle w:val="ARTableBodyRight"/>
              <w:rPr>
                <w:sz w:val="15"/>
                <w:szCs w:val="15"/>
              </w:rPr>
            </w:pPr>
            <w:r w:rsidRPr="00B66DF5">
              <w:rPr>
                <w:sz w:val="15"/>
                <w:szCs w:val="15"/>
              </w:rPr>
              <w:t>48,586</w:t>
            </w:r>
          </w:p>
        </w:tc>
        <w:tc>
          <w:tcPr>
            <w:tcW w:w="836" w:type="dxa"/>
            <w:tcBorders>
              <w:top w:val="nil"/>
              <w:left w:val="nil"/>
              <w:bottom w:val="nil"/>
              <w:right w:val="single" w:sz="4" w:space="0" w:color="F2F2F2"/>
            </w:tcBorders>
            <w:shd w:val="clear" w:color="000000" w:fill="FFFFFF"/>
            <w:noWrap/>
            <w:vAlign w:val="bottom"/>
            <w:hideMark/>
          </w:tcPr>
          <w:p w14:paraId="4A6DB708" w14:textId="77777777" w:rsidR="00101CAF" w:rsidRPr="00B66DF5" w:rsidRDefault="00101CAF" w:rsidP="0098393F">
            <w:pPr>
              <w:pStyle w:val="ARTableBodyRight"/>
              <w:rPr>
                <w:sz w:val="15"/>
                <w:szCs w:val="15"/>
              </w:rPr>
            </w:pPr>
            <w:r w:rsidRPr="00B66DF5">
              <w:rPr>
                <w:sz w:val="15"/>
                <w:szCs w:val="15"/>
              </w:rPr>
              <w:t>31,778</w:t>
            </w:r>
          </w:p>
        </w:tc>
        <w:tc>
          <w:tcPr>
            <w:tcW w:w="847" w:type="dxa"/>
            <w:tcBorders>
              <w:top w:val="nil"/>
              <w:left w:val="nil"/>
              <w:bottom w:val="nil"/>
            </w:tcBorders>
            <w:shd w:val="clear" w:color="000000" w:fill="F2F2F2"/>
            <w:vAlign w:val="bottom"/>
            <w:hideMark/>
          </w:tcPr>
          <w:p w14:paraId="6E13778F" w14:textId="77777777" w:rsidR="00101CAF" w:rsidRPr="00B66DF5" w:rsidRDefault="00101CAF" w:rsidP="0098393F">
            <w:pPr>
              <w:pStyle w:val="ARTableBodyRight"/>
              <w:rPr>
                <w:b/>
                <w:bCs/>
                <w:sz w:val="15"/>
                <w:szCs w:val="15"/>
              </w:rPr>
            </w:pPr>
            <w:r w:rsidRPr="00B66DF5">
              <w:rPr>
                <w:b/>
                <w:bCs/>
                <w:sz w:val="15"/>
                <w:szCs w:val="15"/>
              </w:rPr>
              <w:t>719,092</w:t>
            </w:r>
          </w:p>
        </w:tc>
        <w:tc>
          <w:tcPr>
            <w:tcW w:w="765" w:type="dxa"/>
            <w:tcBorders>
              <w:top w:val="nil"/>
              <w:left w:val="nil"/>
              <w:bottom w:val="nil"/>
              <w:right w:val="single" w:sz="4" w:space="0" w:color="F2F2F2"/>
            </w:tcBorders>
            <w:shd w:val="clear" w:color="000000" w:fill="F2F2F2"/>
            <w:vAlign w:val="bottom"/>
            <w:hideMark/>
          </w:tcPr>
          <w:p w14:paraId="7BDE97FD" w14:textId="77777777" w:rsidR="00101CAF" w:rsidRPr="00B66DF5" w:rsidRDefault="00101CAF" w:rsidP="0098393F">
            <w:pPr>
              <w:pStyle w:val="ARTableBodyRight"/>
              <w:rPr>
                <w:b/>
                <w:bCs/>
                <w:sz w:val="15"/>
                <w:szCs w:val="15"/>
              </w:rPr>
            </w:pPr>
            <w:r w:rsidRPr="00B66DF5">
              <w:rPr>
                <w:b/>
                <w:bCs/>
                <w:sz w:val="15"/>
                <w:szCs w:val="15"/>
              </w:rPr>
              <w:t>32,341</w:t>
            </w:r>
          </w:p>
        </w:tc>
      </w:tr>
      <w:tr w:rsidR="00101CAF" w:rsidRPr="00B66DF5" w14:paraId="1DAC063C" w14:textId="77777777" w:rsidTr="00C74A60">
        <w:trPr>
          <w:trHeight w:val="259"/>
        </w:trPr>
        <w:tc>
          <w:tcPr>
            <w:tcW w:w="3175" w:type="dxa"/>
            <w:tcBorders>
              <w:top w:val="nil"/>
              <w:left w:val="nil"/>
              <w:bottom w:val="nil"/>
              <w:right w:val="nil"/>
            </w:tcBorders>
            <w:shd w:val="clear" w:color="000000" w:fill="FFFFFF"/>
            <w:vAlign w:val="bottom"/>
            <w:hideMark/>
          </w:tcPr>
          <w:p w14:paraId="4CAB2E59" w14:textId="77777777" w:rsidR="00101CAF" w:rsidRPr="00B66DF5" w:rsidRDefault="00101CAF" w:rsidP="00101CAF">
            <w:pPr>
              <w:pStyle w:val="ARTableBody"/>
              <w:rPr>
                <w:sz w:val="15"/>
                <w:szCs w:val="15"/>
              </w:rPr>
            </w:pPr>
            <w:r w:rsidRPr="00B66DF5">
              <w:rPr>
                <w:sz w:val="15"/>
                <w:szCs w:val="15"/>
              </w:rPr>
              <w:t>Borrowings</w:t>
            </w:r>
          </w:p>
        </w:tc>
        <w:tc>
          <w:tcPr>
            <w:tcW w:w="765" w:type="dxa"/>
            <w:tcBorders>
              <w:top w:val="nil"/>
              <w:left w:val="single" w:sz="4" w:space="0" w:color="F2F2F2"/>
              <w:bottom w:val="nil"/>
            </w:tcBorders>
            <w:shd w:val="clear" w:color="000000" w:fill="FFFFFF"/>
            <w:noWrap/>
            <w:vAlign w:val="bottom"/>
            <w:hideMark/>
          </w:tcPr>
          <w:p w14:paraId="5E1DF694"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3E897B56"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3B4D577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2121B6DE"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25712A6F"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01759841"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175EA45F"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24D4912E"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09D24753"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6307006C"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nil"/>
            </w:tcBorders>
            <w:shd w:val="clear" w:color="000000" w:fill="FFFFFF"/>
            <w:noWrap/>
            <w:vAlign w:val="bottom"/>
            <w:hideMark/>
          </w:tcPr>
          <w:p w14:paraId="1EA81973" w14:textId="77777777" w:rsidR="00101CAF" w:rsidRPr="00B66DF5" w:rsidRDefault="00101CAF" w:rsidP="0098393F">
            <w:pPr>
              <w:pStyle w:val="ARTableBodyRight"/>
              <w:rPr>
                <w:sz w:val="15"/>
                <w:szCs w:val="15"/>
              </w:rPr>
            </w:pPr>
            <w:r w:rsidRPr="00B66DF5">
              <w:rPr>
                <w:sz w:val="15"/>
                <w:szCs w:val="15"/>
              </w:rPr>
              <w:t>2,474,172</w:t>
            </w:r>
          </w:p>
        </w:tc>
        <w:tc>
          <w:tcPr>
            <w:tcW w:w="836" w:type="dxa"/>
            <w:tcBorders>
              <w:top w:val="nil"/>
              <w:left w:val="nil"/>
              <w:bottom w:val="nil"/>
              <w:right w:val="single" w:sz="4" w:space="0" w:color="F2F2F2"/>
            </w:tcBorders>
            <w:shd w:val="clear" w:color="000000" w:fill="FFFFFF"/>
            <w:noWrap/>
            <w:vAlign w:val="bottom"/>
            <w:hideMark/>
          </w:tcPr>
          <w:p w14:paraId="31E50348" w14:textId="77777777" w:rsidR="00101CAF" w:rsidRPr="00B66DF5" w:rsidRDefault="00101CAF" w:rsidP="0098393F">
            <w:pPr>
              <w:pStyle w:val="ARTableBodyRight"/>
              <w:rPr>
                <w:sz w:val="15"/>
                <w:szCs w:val="15"/>
              </w:rPr>
            </w:pPr>
            <w:r w:rsidRPr="00B66DF5">
              <w:rPr>
                <w:sz w:val="15"/>
                <w:szCs w:val="15"/>
              </w:rPr>
              <w:t>2,357,065</w:t>
            </w:r>
          </w:p>
        </w:tc>
        <w:tc>
          <w:tcPr>
            <w:tcW w:w="847" w:type="dxa"/>
            <w:tcBorders>
              <w:top w:val="nil"/>
              <w:left w:val="nil"/>
              <w:bottom w:val="nil"/>
            </w:tcBorders>
            <w:shd w:val="clear" w:color="000000" w:fill="F2F2F2"/>
            <w:vAlign w:val="bottom"/>
            <w:hideMark/>
          </w:tcPr>
          <w:p w14:paraId="39BBA4F8" w14:textId="77777777" w:rsidR="00101CAF" w:rsidRPr="00B66DF5" w:rsidRDefault="00101CAF" w:rsidP="0098393F">
            <w:pPr>
              <w:pStyle w:val="ARTableBodyRight"/>
              <w:rPr>
                <w:b/>
                <w:bCs/>
                <w:sz w:val="15"/>
                <w:szCs w:val="15"/>
              </w:rPr>
            </w:pPr>
            <w:r w:rsidRPr="00B66DF5">
              <w:rPr>
                <w:b/>
                <w:bCs/>
                <w:sz w:val="15"/>
                <w:szCs w:val="15"/>
              </w:rPr>
              <w:t>2,474,172</w:t>
            </w:r>
          </w:p>
        </w:tc>
        <w:tc>
          <w:tcPr>
            <w:tcW w:w="765" w:type="dxa"/>
            <w:tcBorders>
              <w:top w:val="nil"/>
              <w:left w:val="nil"/>
              <w:bottom w:val="nil"/>
              <w:right w:val="single" w:sz="4" w:space="0" w:color="F2F2F2"/>
            </w:tcBorders>
            <w:shd w:val="clear" w:color="000000" w:fill="F2F2F2"/>
            <w:vAlign w:val="bottom"/>
            <w:hideMark/>
          </w:tcPr>
          <w:p w14:paraId="6EB48054" w14:textId="77777777" w:rsidR="00101CAF" w:rsidRPr="00B66DF5" w:rsidRDefault="00101CAF" w:rsidP="0098393F">
            <w:pPr>
              <w:pStyle w:val="ARTableBodyRight"/>
              <w:rPr>
                <w:b/>
                <w:bCs/>
                <w:sz w:val="15"/>
                <w:szCs w:val="15"/>
              </w:rPr>
            </w:pPr>
            <w:r w:rsidRPr="00B66DF5">
              <w:rPr>
                <w:b/>
                <w:bCs/>
                <w:sz w:val="15"/>
                <w:szCs w:val="15"/>
              </w:rPr>
              <w:t>2,357,065</w:t>
            </w:r>
          </w:p>
        </w:tc>
      </w:tr>
      <w:tr w:rsidR="00101CAF" w:rsidRPr="00B66DF5" w14:paraId="3F1800C1" w14:textId="77777777" w:rsidTr="00C74A60">
        <w:trPr>
          <w:trHeight w:val="259"/>
        </w:trPr>
        <w:tc>
          <w:tcPr>
            <w:tcW w:w="3175" w:type="dxa"/>
            <w:tcBorders>
              <w:top w:val="nil"/>
              <w:left w:val="nil"/>
              <w:bottom w:val="nil"/>
              <w:right w:val="nil"/>
            </w:tcBorders>
            <w:shd w:val="clear" w:color="000000" w:fill="FFFFFF"/>
            <w:vAlign w:val="bottom"/>
            <w:hideMark/>
          </w:tcPr>
          <w:p w14:paraId="6B77FF0A" w14:textId="77777777" w:rsidR="00101CAF" w:rsidRPr="00B66DF5" w:rsidRDefault="00101CAF" w:rsidP="00101CAF">
            <w:pPr>
              <w:pStyle w:val="ARTableBody"/>
              <w:rPr>
                <w:sz w:val="15"/>
                <w:szCs w:val="15"/>
              </w:rPr>
            </w:pPr>
            <w:r w:rsidRPr="00B66DF5">
              <w:rPr>
                <w:sz w:val="15"/>
                <w:szCs w:val="15"/>
              </w:rPr>
              <w:t>Unearned income</w:t>
            </w:r>
          </w:p>
        </w:tc>
        <w:tc>
          <w:tcPr>
            <w:tcW w:w="765" w:type="dxa"/>
            <w:tcBorders>
              <w:top w:val="nil"/>
              <w:left w:val="single" w:sz="4" w:space="0" w:color="F2F2F2"/>
              <w:bottom w:val="nil"/>
            </w:tcBorders>
            <w:shd w:val="clear" w:color="000000" w:fill="FFFFFF"/>
            <w:noWrap/>
            <w:vAlign w:val="bottom"/>
            <w:hideMark/>
          </w:tcPr>
          <w:p w14:paraId="75801B44"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4EA2EAA0"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5B0FDDC1" w14:textId="77777777" w:rsidR="00101CAF" w:rsidRPr="00B66DF5" w:rsidRDefault="00101CAF" w:rsidP="0098393F">
            <w:pPr>
              <w:pStyle w:val="ARTableBodyRight"/>
              <w:rPr>
                <w:sz w:val="15"/>
                <w:szCs w:val="15"/>
              </w:rPr>
            </w:pPr>
            <w:r w:rsidRPr="00B66DF5">
              <w:rPr>
                <w:sz w:val="15"/>
                <w:szCs w:val="15"/>
              </w:rPr>
              <w:t>897</w:t>
            </w:r>
          </w:p>
        </w:tc>
        <w:tc>
          <w:tcPr>
            <w:tcW w:w="765" w:type="dxa"/>
            <w:tcBorders>
              <w:top w:val="nil"/>
              <w:left w:val="nil"/>
              <w:bottom w:val="nil"/>
              <w:right w:val="single" w:sz="4" w:space="0" w:color="F2F2F2"/>
            </w:tcBorders>
            <w:shd w:val="clear" w:color="000000" w:fill="FFFFFF"/>
            <w:noWrap/>
            <w:vAlign w:val="bottom"/>
            <w:hideMark/>
          </w:tcPr>
          <w:p w14:paraId="0ABB28F5" w14:textId="77777777" w:rsidR="00101CAF" w:rsidRPr="00B66DF5" w:rsidRDefault="00101CAF" w:rsidP="0098393F">
            <w:pPr>
              <w:pStyle w:val="ARTableBodyRight"/>
              <w:rPr>
                <w:sz w:val="15"/>
                <w:szCs w:val="15"/>
              </w:rPr>
            </w:pPr>
            <w:r w:rsidRPr="00B66DF5">
              <w:rPr>
                <w:sz w:val="15"/>
                <w:szCs w:val="15"/>
              </w:rPr>
              <w:t>948</w:t>
            </w:r>
          </w:p>
        </w:tc>
        <w:tc>
          <w:tcPr>
            <w:tcW w:w="765" w:type="dxa"/>
            <w:tcBorders>
              <w:top w:val="nil"/>
              <w:left w:val="nil"/>
              <w:bottom w:val="nil"/>
            </w:tcBorders>
            <w:shd w:val="clear" w:color="000000" w:fill="FFFFFF"/>
            <w:noWrap/>
            <w:vAlign w:val="bottom"/>
            <w:hideMark/>
          </w:tcPr>
          <w:p w14:paraId="491EEB70"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423AF683"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6B0FDCB9"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5A939CF1"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6BF8AD94"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3E27F369"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nil"/>
            </w:tcBorders>
            <w:shd w:val="clear" w:color="000000" w:fill="FFFFFF"/>
            <w:noWrap/>
            <w:vAlign w:val="bottom"/>
            <w:hideMark/>
          </w:tcPr>
          <w:p w14:paraId="1DB1EBAC" w14:textId="77777777" w:rsidR="00101CAF" w:rsidRPr="00B66DF5" w:rsidRDefault="00101CAF" w:rsidP="0098393F">
            <w:pPr>
              <w:pStyle w:val="ARTableBodyRight"/>
              <w:rPr>
                <w:sz w:val="15"/>
                <w:szCs w:val="15"/>
              </w:rPr>
            </w:pPr>
            <w:r w:rsidRPr="00B66DF5">
              <w:rPr>
                <w:sz w:val="15"/>
                <w:szCs w:val="15"/>
              </w:rPr>
              <w:t>-</w:t>
            </w:r>
          </w:p>
        </w:tc>
        <w:tc>
          <w:tcPr>
            <w:tcW w:w="836" w:type="dxa"/>
            <w:tcBorders>
              <w:top w:val="nil"/>
              <w:left w:val="nil"/>
              <w:bottom w:val="nil"/>
              <w:right w:val="single" w:sz="4" w:space="0" w:color="F2F2F2"/>
            </w:tcBorders>
            <w:shd w:val="clear" w:color="000000" w:fill="FFFFFF"/>
            <w:noWrap/>
            <w:vAlign w:val="bottom"/>
            <w:hideMark/>
          </w:tcPr>
          <w:p w14:paraId="4DAAE7DF" w14:textId="77777777" w:rsidR="00101CAF" w:rsidRPr="00B66DF5" w:rsidRDefault="00101CAF" w:rsidP="0098393F">
            <w:pPr>
              <w:pStyle w:val="ARTableBodyRight"/>
              <w:rPr>
                <w:sz w:val="15"/>
                <w:szCs w:val="15"/>
              </w:rPr>
            </w:pPr>
            <w:r w:rsidRPr="00B66DF5">
              <w:rPr>
                <w:sz w:val="15"/>
                <w:szCs w:val="15"/>
              </w:rPr>
              <w:t>-</w:t>
            </w:r>
          </w:p>
        </w:tc>
        <w:tc>
          <w:tcPr>
            <w:tcW w:w="847" w:type="dxa"/>
            <w:tcBorders>
              <w:top w:val="nil"/>
              <w:left w:val="nil"/>
              <w:bottom w:val="nil"/>
            </w:tcBorders>
            <w:shd w:val="clear" w:color="000000" w:fill="F2F2F2"/>
            <w:vAlign w:val="bottom"/>
            <w:hideMark/>
          </w:tcPr>
          <w:p w14:paraId="308E2D4E" w14:textId="77777777" w:rsidR="00101CAF" w:rsidRPr="00B66DF5" w:rsidRDefault="00101CAF" w:rsidP="0098393F">
            <w:pPr>
              <w:pStyle w:val="ARTableBodyRight"/>
              <w:rPr>
                <w:b/>
                <w:bCs/>
                <w:sz w:val="15"/>
                <w:szCs w:val="15"/>
              </w:rPr>
            </w:pPr>
            <w:r w:rsidRPr="00B66DF5">
              <w:rPr>
                <w:b/>
                <w:bCs/>
                <w:sz w:val="15"/>
                <w:szCs w:val="15"/>
              </w:rPr>
              <w:t>897</w:t>
            </w:r>
          </w:p>
        </w:tc>
        <w:tc>
          <w:tcPr>
            <w:tcW w:w="765" w:type="dxa"/>
            <w:tcBorders>
              <w:top w:val="nil"/>
              <w:left w:val="nil"/>
              <w:bottom w:val="nil"/>
              <w:right w:val="single" w:sz="4" w:space="0" w:color="F2F2F2"/>
            </w:tcBorders>
            <w:shd w:val="clear" w:color="000000" w:fill="F2F2F2"/>
            <w:vAlign w:val="bottom"/>
            <w:hideMark/>
          </w:tcPr>
          <w:p w14:paraId="596CD443" w14:textId="77777777" w:rsidR="00101CAF" w:rsidRPr="00B66DF5" w:rsidRDefault="00101CAF" w:rsidP="0098393F">
            <w:pPr>
              <w:pStyle w:val="ARTableBodyRight"/>
              <w:rPr>
                <w:b/>
                <w:bCs/>
                <w:sz w:val="15"/>
                <w:szCs w:val="15"/>
              </w:rPr>
            </w:pPr>
            <w:r w:rsidRPr="00B66DF5">
              <w:rPr>
                <w:b/>
                <w:bCs/>
                <w:sz w:val="15"/>
                <w:szCs w:val="15"/>
              </w:rPr>
              <w:t>948</w:t>
            </w:r>
          </w:p>
        </w:tc>
      </w:tr>
      <w:tr w:rsidR="00101CAF" w:rsidRPr="00B66DF5" w14:paraId="34FA6154" w14:textId="77777777" w:rsidTr="00C74A60">
        <w:trPr>
          <w:trHeight w:val="259"/>
        </w:trPr>
        <w:tc>
          <w:tcPr>
            <w:tcW w:w="3175" w:type="dxa"/>
            <w:tcBorders>
              <w:top w:val="nil"/>
              <w:left w:val="nil"/>
              <w:bottom w:val="nil"/>
              <w:right w:val="nil"/>
            </w:tcBorders>
            <w:shd w:val="clear" w:color="000000" w:fill="FFFFFF"/>
            <w:vAlign w:val="bottom"/>
            <w:hideMark/>
          </w:tcPr>
          <w:p w14:paraId="16E1D3F7" w14:textId="77777777" w:rsidR="00101CAF" w:rsidRPr="00B66DF5" w:rsidRDefault="00101CAF" w:rsidP="00101CAF">
            <w:pPr>
              <w:pStyle w:val="ARTableBody"/>
              <w:rPr>
                <w:sz w:val="15"/>
                <w:szCs w:val="15"/>
              </w:rPr>
            </w:pPr>
            <w:r w:rsidRPr="00B66DF5">
              <w:rPr>
                <w:sz w:val="15"/>
                <w:szCs w:val="15"/>
              </w:rPr>
              <w:t>Advances for capital works</w:t>
            </w:r>
          </w:p>
        </w:tc>
        <w:tc>
          <w:tcPr>
            <w:tcW w:w="765" w:type="dxa"/>
            <w:tcBorders>
              <w:top w:val="nil"/>
              <w:left w:val="single" w:sz="4" w:space="0" w:color="F2F2F2"/>
              <w:bottom w:val="nil"/>
            </w:tcBorders>
            <w:shd w:val="clear" w:color="000000" w:fill="FFFFFF"/>
            <w:noWrap/>
            <w:vAlign w:val="bottom"/>
            <w:hideMark/>
          </w:tcPr>
          <w:p w14:paraId="708D7B20"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7EB97701"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2C174F49"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154968FB"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3C4D2745"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76E863D8"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4C4B573E"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015ED672"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tcBorders>
            <w:shd w:val="clear" w:color="000000" w:fill="FFFFFF"/>
            <w:noWrap/>
            <w:vAlign w:val="bottom"/>
            <w:hideMark/>
          </w:tcPr>
          <w:p w14:paraId="2E557CA0"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nil"/>
              <w:right w:val="single" w:sz="4" w:space="0" w:color="F2F2F2"/>
            </w:tcBorders>
            <w:shd w:val="clear" w:color="000000" w:fill="FFFFFF"/>
            <w:noWrap/>
            <w:vAlign w:val="bottom"/>
            <w:hideMark/>
          </w:tcPr>
          <w:p w14:paraId="209ADC39"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nil"/>
            </w:tcBorders>
            <w:shd w:val="clear" w:color="000000" w:fill="FFFFFF"/>
            <w:noWrap/>
            <w:vAlign w:val="bottom"/>
            <w:hideMark/>
          </w:tcPr>
          <w:p w14:paraId="6FFF2A5E" w14:textId="77777777" w:rsidR="00101CAF" w:rsidRPr="00B66DF5" w:rsidRDefault="00101CAF" w:rsidP="0098393F">
            <w:pPr>
              <w:pStyle w:val="ARTableBodyRight"/>
              <w:rPr>
                <w:sz w:val="15"/>
                <w:szCs w:val="15"/>
              </w:rPr>
            </w:pPr>
            <w:r w:rsidRPr="00B66DF5">
              <w:rPr>
                <w:sz w:val="15"/>
                <w:szCs w:val="15"/>
              </w:rPr>
              <w:t>163,470</w:t>
            </w:r>
          </w:p>
        </w:tc>
        <w:tc>
          <w:tcPr>
            <w:tcW w:w="836" w:type="dxa"/>
            <w:tcBorders>
              <w:top w:val="nil"/>
              <w:left w:val="nil"/>
              <w:bottom w:val="nil"/>
              <w:right w:val="single" w:sz="4" w:space="0" w:color="F2F2F2"/>
            </w:tcBorders>
            <w:shd w:val="clear" w:color="000000" w:fill="FFFFFF"/>
            <w:noWrap/>
            <w:vAlign w:val="bottom"/>
            <w:hideMark/>
          </w:tcPr>
          <w:p w14:paraId="2B094E6D" w14:textId="77777777" w:rsidR="00101CAF" w:rsidRPr="00B66DF5" w:rsidRDefault="00101CAF" w:rsidP="0098393F">
            <w:pPr>
              <w:pStyle w:val="ARTableBodyRight"/>
              <w:rPr>
                <w:sz w:val="15"/>
                <w:szCs w:val="15"/>
              </w:rPr>
            </w:pPr>
            <w:r w:rsidRPr="00B66DF5">
              <w:rPr>
                <w:sz w:val="15"/>
                <w:szCs w:val="15"/>
              </w:rPr>
              <w:t>160,655</w:t>
            </w:r>
          </w:p>
        </w:tc>
        <w:tc>
          <w:tcPr>
            <w:tcW w:w="847" w:type="dxa"/>
            <w:tcBorders>
              <w:top w:val="nil"/>
              <w:left w:val="nil"/>
              <w:bottom w:val="nil"/>
            </w:tcBorders>
            <w:shd w:val="clear" w:color="000000" w:fill="F2F2F2"/>
            <w:vAlign w:val="bottom"/>
            <w:hideMark/>
          </w:tcPr>
          <w:p w14:paraId="1F12679E" w14:textId="77777777" w:rsidR="00101CAF" w:rsidRPr="00B66DF5" w:rsidRDefault="00101CAF" w:rsidP="0098393F">
            <w:pPr>
              <w:pStyle w:val="ARTableBodyRight"/>
              <w:rPr>
                <w:b/>
                <w:bCs/>
                <w:sz w:val="15"/>
                <w:szCs w:val="15"/>
              </w:rPr>
            </w:pPr>
            <w:r w:rsidRPr="00B66DF5">
              <w:rPr>
                <w:b/>
                <w:bCs/>
                <w:sz w:val="15"/>
                <w:szCs w:val="15"/>
              </w:rPr>
              <w:t>163,470</w:t>
            </w:r>
          </w:p>
        </w:tc>
        <w:tc>
          <w:tcPr>
            <w:tcW w:w="765" w:type="dxa"/>
            <w:tcBorders>
              <w:top w:val="nil"/>
              <w:left w:val="nil"/>
              <w:bottom w:val="nil"/>
              <w:right w:val="single" w:sz="4" w:space="0" w:color="F2F2F2"/>
            </w:tcBorders>
            <w:shd w:val="clear" w:color="000000" w:fill="F2F2F2"/>
            <w:vAlign w:val="bottom"/>
            <w:hideMark/>
          </w:tcPr>
          <w:p w14:paraId="201DDED5" w14:textId="77777777" w:rsidR="00101CAF" w:rsidRPr="00B66DF5" w:rsidRDefault="00101CAF" w:rsidP="0098393F">
            <w:pPr>
              <w:pStyle w:val="ARTableBodyRight"/>
              <w:rPr>
                <w:b/>
                <w:bCs/>
                <w:sz w:val="15"/>
                <w:szCs w:val="15"/>
              </w:rPr>
            </w:pPr>
            <w:r w:rsidRPr="00B66DF5">
              <w:rPr>
                <w:b/>
                <w:bCs/>
                <w:sz w:val="15"/>
                <w:szCs w:val="15"/>
              </w:rPr>
              <w:t>160,655</w:t>
            </w:r>
          </w:p>
        </w:tc>
      </w:tr>
      <w:tr w:rsidR="00101CAF" w:rsidRPr="00B66DF5" w14:paraId="33AAACBB" w14:textId="77777777" w:rsidTr="00C74A60">
        <w:trPr>
          <w:trHeight w:val="259"/>
        </w:trPr>
        <w:tc>
          <w:tcPr>
            <w:tcW w:w="3175" w:type="dxa"/>
            <w:tcBorders>
              <w:top w:val="nil"/>
              <w:left w:val="nil"/>
              <w:bottom w:val="single" w:sz="4" w:space="0" w:color="auto"/>
              <w:right w:val="nil"/>
            </w:tcBorders>
            <w:shd w:val="clear" w:color="000000" w:fill="FFFFFF"/>
            <w:vAlign w:val="bottom"/>
            <w:hideMark/>
          </w:tcPr>
          <w:p w14:paraId="0474A617" w14:textId="77777777" w:rsidR="00101CAF" w:rsidRPr="00B66DF5" w:rsidRDefault="00101CAF" w:rsidP="00101CAF">
            <w:pPr>
              <w:pStyle w:val="ARTableBody"/>
              <w:rPr>
                <w:sz w:val="15"/>
                <w:szCs w:val="15"/>
              </w:rPr>
            </w:pPr>
            <w:r w:rsidRPr="00B66DF5">
              <w:rPr>
                <w:sz w:val="15"/>
                <w:szCs w:val="15"/>
              </w:rPr>
              <w:t>Provisions</w:t>
            </w:r>
          </w:p>
        </w:tc>
        <w:tc>
          <w:tcPr>
            <w:tcW w:w="765" w:type="dxa"/>
            <w:tcBorders>
              <w:top w:val="nil"/>
              <w:left w:val="single" w:sz="4" w:space="0" w:color="F2F2F2"/>
              <w:bottom w:val="single" w:sz="4" w:space="0" w:color="auto"/>
            </w:tcBorders>
            <w:shd w:val="clear" w:color="000000" w:fill="FFFFFF"/>
            <w:noWrap/>
            <w:vAlign w:val="bottom"/>
            <w:hideMark/>
          </w:tcPr>
          <w:p w14:paraId="0A147A47"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4EA3B8EE"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79FA52B5"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1343D834"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2CC9EC7A"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5981D6E4"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651DC91C"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42B920AC"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tcBorders>
            <w:shd w:val="clear" w:color="000000" w:fill="FFFFFF"/>
            <w:noWrap/>
            <w:vAlign w:val="bottom"/>
            <w:hideMark/>
          </w:tcPr>
          <w:p w14:paraId="532736BB" w14:textId="77777777" w:rsidR="00101CAF" w:rsidRPr="00B66DF5" w:rsidRDefault="00101CAF" w:rsidP="0098393F">
            <w:pPr>
              <w:pStyle w:val="ARTableBodyRight"/>
              <w:rPr>
                <w:sz w:val="15"/>
                <w:szCs w:val="15"/>
              </w:rPr>
            </w:pPr>
            <w:r w:rsidRPr="00B66DF5">
              <w:rPr>
                <w:sz w:val="15"/>
                <w:szCs w:val="15"/>
              </w:rPr>
              <w:t>-</w:t>
            </w:r>
          </w:p>
        </w:tc>
        <w:tc>
          <w:tcPr>
            <w:tcW w:w="765" w:type="dxa"/>
            <w:tcBorders>
              <w:top w:val="nil"/>
              <w:left w:val="nil"/>
              <w:bottom w:val="single" w:sz="4" w:space="0" w:color="auto"/>
              <w:right w:val="single" w:sz="4" w:space="0" w:color="F2F2F2"/>
            </w:tcBorders>
            <w:shd w:val="clear" w:color="000000" w:fill="FFFFFF"/>
            <w:noWrap/>
            <w:vAlign w:val="bottom"/>
            <w:hideMark/>
          </w:tcPr>
          <w:p w14:paraId="226B9261" w14:textId="77777777" w:rsidR="00101CAF" w:rsidRPr="00B66DF5" w:rsidRDefault="00101CAF" w:rsidP="0098393F">
            <w:pPr>
              <w:pStyle w:val="ARTableBodyRight"/>
              <w:rPr>
                <w:sz w:val="15"/>
                <w:szCs w:val="15"/>
              </w:rPr>
            </w:pPr>
            <w:r w:rsidRPr="00B66DF5">
              <w:rPr>
                <w:sz w:val="15"/>
                <w:szCs w:val="15"/>
              </w:rPr>
              <w:t>-</w:t>
            </w:r>
          </w:p>
        </w:tc>
        <w:tc>
          <w:tcPr>
            <w:tcW w:w="856" w:type="dxa"/>
            <w:tcBorders>
              <w:top w:val="nil"/>
              <w:left w:val="nil"/>
              <w:bottom w:val="single" w:sz="4" w:space="0" w:color="auto"/>
            </w:tcBorders>
            <w:shd w:val="clear" w:color="000000" w:fill="FFFFFF"/>
            <w:noWrap/>
            <w:vAlign w:val="bottom"/>
            <w:hideMark/>
          </w:tcPr>
          <w:p w14:paraId="13DB630A" w14:textId="77777777" w:rsidR="00101CAF" w:rsidRPr="00B66DF5" w:rsidRDefault="00101CAF" w:rsidP="0098393F">
            <w:pPr>
              <w:pStyle w:val="ARTableBodyRight"/>
              <w:rPr>
                <w:sz w:val="15"/>
                <w:szCs w:val="15"/>
              </w:rPr>
            </w:pPr>
            <w:r w:rsidRPr="00B66DF5">
              <w:rPr>
                <w:sz w:val="15"/>
                <w:szCs w:val="15"/>
              </w:rPr>
              <w:t>23,434</w:t>
            </w:r>
          </w:p>
        </w:tc>
        <w:tc>
          <w:tcPr>
            <w:tcW w:w="836" w:type="dxa"/>
            <w:tcBorders>
              <w:top w:val="nil"/>
              <w:left w:val="nil"/>
              <w:bottom w:val="single" w:sz="4" w:space="0" w:color="auto"/>
              <w:right w:val="single" w:sz="4" w:space="0" w:color="F2F2F2"/>
            </w:tcBorders>
            <w:shd w:val="clear" w:color="000000" w:fill="FFFFFF"/>
            <w:noWrap/>
            <w:vAlign w:val="bottom"/>
            <w:hideMark/>
          </w:tcPr>
          <w:p w14:paraId="62733B44" w14:textId="77777777" w:rsidR="00101CAF" w:rsidRPr="00B66DF5" w:rsidRDefault="00101CAF" w:rsidP="0098393F">
            <w:pPr>
              <w:pStyle w:val="ARTableBodyRight"/>
              <w:rPr>
                <w:sz w:val="15"/>
                <w:szCs w:val="15"/>
              </w:rPr>
            </w:pPr>
            <w:r w:rsidRPr="00B66DF5">
              <w:rPr>
                <w:sz w:val="15"/>
                <w:szCs w:val="15"/>
              </w:rPr>
              <w:t>22,622</w:t>
            </w:r>
          </w:p>
        </w:tc>
        <w:tc>
          <w:tcPr>
            <w:tcW w:w="847" w:type="dxa"/>
            <w:tcBorders>
              <w:top w:val="nil"/>
              <w:left w:val="nil"/>
              <w:bottom w:val="single" w:sz="4" w:space="0" w:color="auto"/>
            </w:tcBorders>
            <w:shd w:val="clear" w:color="000000" w:fill="F2F2F2"/>
            <w:vAlign w:val="bottom"/>
            <w:hideMark/>
          </w:tcPr>
          <w:p w14:paraId="79B5883A" w14:textId="77777777" w:rsidR="00101CAF" w:rsidRPr="00B66DF5" w:rsidRDefault="00101CAF" w:rsidP="0098393F">
            <w:pPr>
              <w:pStyle w:val="ARTableBodyRight"/>
              <w:rPr>
                <w:b/>
                <w:bCs/>
                <w:sz w:val="15"/>
                <w:szCs w:val="15"/>
              </w:rPr>
            </w:pPr>
            <w:r w:rsidRPr="00B66DF5">
              <w:rPr>
                <w:b/>
                <w:bCs/>
                <w:sz w:val="15"/>
                <w:szCs w:val="15"/>
              </w:rPr>
              <w:t>23,434</w:t>
            </w:r>
          </w:p>
        </w:tc>
        <w:tc>
          <w:tcPr>
            <w:tcW w:w="765" w:type="dxa"/>
            <w:tcBorders>
              <w:top w:val="nil"/>
              <w:left w:val="nil"/>
              <w:bottom w:val="single" w:sz="4" w:space="0" w:color="auto"/>
              <w:right w:val="single" w:sz="4" w:space="0" w:color="F2F2F2"/>
            </w:tcBorders>
            <w:shd w:val="clear" w:color="000000" w:fill="F2F2F2"/>
            <w:vAlign w:val="bottom"/>
            <w:hideMark/>
          </w:tcPr>
          <w:p w14:paraId="443801D2" w14:textId="77777777" w:rsidR="00101CAF" w:rsidRPr="00B66DF5" w:rsidRDefault="00101CAF" w:rsidP="0098393F">
            <w:pPr>
              <w:pStyle w:val="ARTableBodyRight"/>
              <w:rPr>
                <w:b/>
                <w:bCs/>
                <w:sz w:val="15"/>
                <w:szCs w:val="15"/>
              </w:rPr>
            </w:pPr>
            <w:r w:rsidRPr="00B66DF5">
              <w:rPr>
                <w:b/>
                <w:bCs/>
                <w:sz w:val="15"/>
                <w:szCs w:val="15"/>
              </w:rPr>
              <w:t>22,622</w:t>
            </w:r>
          </w:p>
        </w:tc>
      </w:tr>
      <w:tr w:rsidR="00101CAF" w:rsidRPr="0098393F" w14:paraId="39AAAF22" w14:textId="77777777" w:rsidTr="00C74A60">
        <w:trPr>
          <w:trHeight w:val="259"/>
        </w:trPr>
        <w:tc>
          <w:tcPr>
            <w:tcW w:w="3175" w:type="dxa"/>
            <w:tcBorders>
              <w:top w:val="single" w:sz="4" w:space="0" w:color="auto"/>
              <w:left w:val="nil"/>
              <w:bottom w:val="single" w:sz="12" w:space="0" w:color="auto"/>
              <w:right w:val="single" w:sz="4" w:space="0" w:color="F2F2F2"/>
            </w:tcBorders>
            <w:shd w:val="clear" w:color="000000" w:fill="D9D9D9"/>
            <w:vAlign w:val="bottom"/>
            <w:hideMark/>
          </w:tcPr>
          <w:p w14:paraId="232BF224" w14:textId="77777777" w:rsidR="00101CAF" w:rsidRPr="0098393F" w:rsidRDefault="00101CAF" w:rsidP="0098393F">
            <w:pPr>
              <w:pStyle w:val="ARTableBodyBold"/>
              <w:rPr>
                <w:sz w:val="15"/>
                <w:szCs w:val="15"/>
              </w:rPr>
            </w:pPr>
            <w:r w:rsidRPr="0098393F">
              <w:rPr>
                <w:sz w:val="15"/>
                <w:szCs w:val="15"/>
              </w:rPr>
              <w:t>Total administered liabilities</w:t>
            </w:r>
          </w:p>
        </w:tc>
        <w:tc>
          <w:tcPr>
            <w:tcW w:w="765" w:type="dxa"/>
            <w:tcBorders>
              <w:top w:val="single" w:sz="4" w:space="0" w:color="auto"/>
              <w:left w:val="single" w:sz="4" w:space="0" w:color="F2F2F2"/>
              <w:bottom w:val="single" w:sz="12" w:space="0" w:color="auto"/>
            </w:tcBorders>
            <w:shd w:val="clear" w:color="000000" w:fill="D9D9D9"/>
            <w:vAlign w:val="bottom"/>
            <w:hideMark/>
          </w:tcPr>
          <w:p w14:paraId="67F5118A" w14:textId="77777777" w:rsidR="00101CAF" w:rsidRPr="0098393F" w:rsidRDefault="00101CAF" w:rsidP="0098393F">
            <w:pPr>
              <w:pStyle w:val="ARTableBodyRight"/>
              <w:rPr>
                <w:b/>
                <w:bCs/>
                <w:sz w:val="15"/>
                <w:szCs w:val="15"/>
              </w:rPr>
            </w:pPr>
            <w:r w:rsidRPr="0098393F">
              <w:rPr>
                <w:b/>
                <w:bCs/>
                <w:sz w:val="15"/>
                <w:szCs w:val="15"/>
              </w:rPr>
              <w:t>961</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3FAEB965" w14:textId="77777777" w:rsidR="00101CAF" w:rsidRPr="0098393F" w:rsidRDefault="00101CAF" w:rsidP="0098393F">
            <w:pPr>
              <w:pStyle w:val="ARTableBodyRight"/>
              <w:rPr>
                <w:b/>
                <w:bCs/>
                <w:sz w:val="15"/>
                <w:szCs w:val="15"/>
              </w:rPr>
            </w:pPr>
            <w:r w:rsidRPr="0098393F">
              <w:rPr>
                <w:b/>
                <w:bCs/>
                <w:sz w:val="15"/>
                <w:szCs w:val="15"/>
              </w:rPr>
              <w:t>563</w:t>
            </w:r>
          </w:p>
        </w:tc>
        <w:tc>
          <w:tcPr>
            <w:tcW w:w="765" w:type="dxa"/>
            <w:tcBorders>
              <w:top w:val="single" w:sz="4" w:space="0" w:color="auto"/>
              <w:left w:val="single" w:sz="4" w:space="0" w:color="F2F2F2"/>
              <w:bottom w:val="single" w:sz="12" w:space="0" w:color="auto"/>
            </w:tcBorders>
            <w:shd w:val="clear" w:color="000000" w:fill="D9D9D9"/>
            <w:vAlign w:val="bottom"/>
            <w:hideMark/>
          </w:tcPr>
          <w:p w14:paraId="2D0B1E80" w14:textId="77777777" w:rsidR="00101CAF" w:rsidRPr="0098393F" w:rsidRDefault="00101CAF" w:rsidP="0098393F">
            <w:pPr>
              <w:pStyle w:val="ARTableBodyRight"/>
              <w:rPr>
                <w:b/>
                <w:bCs/>
                <w:sz w:val="15"/>
                <w:szCs w:val="15"/>
              </w:rPr>
            </w:pPr>
            <w:r w:rsidRPr="0098393F">
              <w:rPr>
                <w:b/>
                <w:bCs/>
                <w:sz w:val="15"/>
                <w:szCs w:val="15"/>
              </w:rPr>
              <w:t>897</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1E9DE0EE" w14:textId="77777777" w:rsidR="00101CAF" w:rsidRPr="0098393F" w:rsidRDefault="00101CAF" w:rsidP="0098393F">
            <w:pPr>
              <w:pStyle w:val="ARTableBodyRight"/>
              <w:rPr>
                <w:b/>
                <w:bCs/>
                <w:sz w:val="15"/>
                <w:szCs w:val="15"/>
              </w:rPr>
            </w:pPr>
            <w:r w:rsidRPr="0098393F">
              <w:rPr>
                <w:b/>
                <w:bCs/>
                <w:sz w:val="15"/>
                <w:szCs w:val="15"/>
              </w:rPr>
              <w:t>948</w:t>
            </w:r>
          </w:p>
        </w:tc>
        <w:tc>
          <w:tcPr>
            <w:tcW w:w="765" w:type="dxa"/>
            <w:tcBorders>
              <w:top w:val="single" w:sz="4" w:space="0" w:color="auto"/>
              <w:left w:val="single" w:sz="4" w:space="0" w:color="F2F2F2"/>
              <w:bottom w:val="single" w:sz="12" w:space="0" w:color="auto"/>
            </w:tcBorders>
            <w:shd w:val="clear" w:color="000000" w:fill="D9D9D9"/>
            <w:vAlign w:val="bottom"/>
            <w:hideMark/>
          </w:tcPr>
          <w:p w14:paraId="29CAC86E" w14:textId="77777777" w:rsidR="00101CAF" w:rsidRPr="0098393F" w:rsidRDefault="00101CAF" w:rsidP="0098393F">
            <w:pPr>
              <w:pStyle w:val="ARTableBodyRight"/>
              <w:rPr>
                <w:b/>
                <w:bCs/>
                <w:sz w:val="15"/>
                <w:szCs w:val="15"/>
              </w:rPr>
            </w:pPr>
            <w:r w:rsidRPr="0098393F">
              <w:rPr>
                <w:b/>
                <w:bCs/>
                <w:sz w:val="15"/>
                <w:szCs w:val="15"/>
              </w:rPr>
              <w:t>669,524</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6377DFC0"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single" w:sz="4" w:space="0" w:color="F2F2F2"/>
              <w:bottom w:val="single" w:sz="12" w:space="0" w:color="auto"/>
            </w:tcBorders>
            <w:shd w:val="clear" w:color="000000" w:fill="D9D9D9"/>
            <w:vAlign w:val="bottom"/>
            <w:hideMark/>
          </w:tcPr>
          <w:p w14:paraId="08CFC702"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26124DAD"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single" w:sz="4" w:space="0" w:color="F2F2F2"/>
              <w:bottom w:val="single" w:sz="12" w:space="0" w:color="auto"/>
            </w:tcBorders>
            <w:shd w:val="clear" w:color="000000" w:fill="D9D9D9"/>
            <w:vAlign w:val="bottom"/>
            <w:hideMark/>
          </w:tcPr>
          <w:p w14:paraId="273AB74C" w14:textId="77777777" w:rsidR="00101CAF" w:rsidRPr="0098393F" w:rsidRDefault="00101CAF" w:rsidP="0098393F">
            <w:pPr>
              <w:pStyle w:val="ARTableBodyRight"/>
              <w:rPr>
                <w:b/>
                <w:bCs/>
                <w:sz w:val="15"/>
                <w:szCs w:val="15"/>
              </w:rPr>
            </w:pPr>
            <w:r w:rsidRPr="0098393F">
              <w:rPr>
                <w:b/>
                <w:bCs/>
                <w:sz w:val="15"/>
                <w:szCs w:val="15"/>
              </w:rPr>
              <w:t>21</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1296A319" w14:textId="77777777" w:rsidR="00101CAF" w:rsidRPr="0098393F" w:rsidRDefault="00101CAF" w:rsidP="0098393F">
            <w:pPr>
              <w:pStyle w:val="ARTableBodyRight"/>
              <w:rPr>
                <w:b/>
                <w:bCs/>
                <w:sz w:val="15"/>
                <w:szCs w:val="15"/>
              </w:rPr>
            </w:pPr>
            <w:r w:rsidRPr="0098393F">
              <w:rPr>
                <w:b/>
                <w:bCs/>
                <w:sz w:val="15"/>
                <w:szCs w:val="15"/>
              </w:rPr>
              <w:t>-</w:t>
            </w:r>
          </w:p>
        </w:tc>
        <w:tc>
          <w:tcPr>
            <w:tcW w:w="856" w:type="dxa"/>
            <w:tcBorders>
              <w:top w:val="single" w:sz="4" w:space="0" w:color="auto"/>
              <w:left w:val="single" w:sz="4" w:space="0" w:color="F2F2F2"/>
              <w:bottom w:val="single" w:sz="12" w:space="0" w:color="auto"/>
            </w:tcBorders>
            <w:shd w:val="clear" w:color="000000" w:fill="D9D9D9"/>
            <w:vAlign w:val="bottom"/>
            <w:hideMark/>
          </w:tcPr>
          <w:p w14:paraId="37FBAA4F" w14:textId="77777777" w:rsidR="00101CAF" w:rsidRPr="0098393F" w:rsidRDefault="00101CAF" w:rsidP="0098393F">
            <w:pPr>
              <w:pStyle w:val="ARTableBodyRight"/>
              <w:rPr>
                <w:b/>
                <w:bCs/>
                <w:sz w:val="15"/>
                <w:szCs w:val="15"/>
              </w:rPr>
            </w:pPr>
            <w:r w:rsidRPr="0098393F">
              <w:rPr>
                <w:b/>
                <w:bCs/>
                <w:sz w:val="15"/>
                <w:szCs w:val="15"/>
              </w:rPr>
              <w:t>2,709,662</w:t>
            </w:r>
          </w:p>
        </w:tc>
        <w:tc>
          <w:tcPr>
            <w:tcW w:w="836" w:type="dxa"/>
            <w:tcBorders>
              <w:top w:val="single" w:sz="4" w:space="0" w:color="auto"/>
              <w:left w:val="nil"/>
              <w:bottom w:val="single" w:sz="12" w:space="0" w:color="auto"/>
              <w:right w:val="single" w:sz="4" w:space="0" w:color="F2F2F2"/>
            </w:tcBorders>
            <w:shd w:val="clear" w:color="000000" w:fill="D9D9D9"/>
            <w:vAlign w:val="bottom"/>
            <w:hideMark/>
          </w:tcPr>
          <w:p w14:paraId="4CC16354" w14:textId="77777777" w:rsidR="00101CAF" w:rsidRPr="0098393F" w:rsidRDefault="00101CAF" w:rsidP="0098393F">
            <w:pPr>
              <w:pStyle w:val="ARTableBodyRight"/>
              <w:rPr>
                <w:b/>
                <w:bCs/>
                <w:sz w:val="15"/>
                <w:szCs w:val="15"/>
              </w:rPr>
            </w:pPr>
            <w:r w:rsidRPr="0098393F">
              <w:rPr>
                <w:b/>
                <w:bCs/>
                <w:sz w:val="15"/>
                <w:szCs w:val="15"/>
              </w:rPr>
              <w:t>2,572,120</w:t>
            </w:r>
          </w:p>
        </w:tc>
        <w:tc>
          <w:tcPr>
            <w:tcW w:w="847" w:type="dxa"/>
            <w:tcBorders>
              <w:top w:val="single" w:sz="4" w:space="0" w:color="auto"/>
              <w:left w:val="single" w:sz="4" w:space="0" w:color="F2F2F2"/>
              <w:bottom w:val="single" w:sz="12" w:space="0" w:color="auto"/>
            </w:tcBorders>
            <w:shd w:val="clear" w:color="000000" w:fill="D9D9D9"/>
            <w:vAlign w:val="bottom"/>
            <w:hideMark/>
          </w:tcPr>
          <w:p w14:paraId="320C640F" w14:textId="77777777" w:rsidR="00101CAF" w:rsidRPr="0098393F" w:rsidRDefault="00101CAF" w:rsidP="0098393F">
            <w:pPr>
              <w:pStyle w:val="ARTableBodyRight"/>
              <w:rPr>
                <w:b/>
                <w:bCs/>
                <w:sz w:val="15"/>
                <w:szCs w:val="15"/>
              </w:rPr>
            </w:pPr>
            <w:r w:rsidRPr="0098393F">
              <w:rPr>
                <w:b/>
                <w:bCs/>
                <w:sz w:val="15"/>
                <w:szCs w:val="15"/>
              </w:rPr>
              <w:t>3,381,065</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2067656C" w14:textId="77777777" w:rsidR="00101CAF" w:rsidRPr="0098393F" w:rsidRDefault="00101CAF" w:rsidP="0098393F">
            <w:pPr>
              <w:pStyle w:val="ARTableBodyRight"/>
              <w:rPr>
                <w:b/>
                <w:bCs/>
                <w:sz w:val="15"/>
                <w:szCs w:val="15"/>
              </w:rPr>
            </w:pPr>
            <w:r w:rsidRPr="0098393F">
              <w:rPr>
                <w:b/>
                <w:bCs/>
                <w:sz w:val="15"/>
                <w:szCs w:val="15"/>
              </w:rPr>
              <w:t>2,573,631</w:t>
            </w:r>
          </w:p>
        </w:tc>
      </w:tr>
      <w:tr w:rsidR="00101CAF" w:rsidRPr="0098393F" w14:paraId="0F9C8760" w14:textId="77777777" w:rsidTr="00C74A60">
        <w:trPr>
          <w:trHeight w:hRule="exact" w:val="113"/>
        </w:trPr>
        <w:tc>
          <w:tcPr>
            <w:tcW w:w="3175" w:type="dxa"/>
            <w:tcBorders>
              <w:top w:val="single" w:sz="12" w:space="0" w:color="auto"/>
              <w:left w:val="nil"/>
              <w:bottom w:val="single" w:sz="4" w:space="0" w:color="auto"/>
              <w:right w:val="nil"/>
            </w:tcBorders>
            <w:shd w:val="clear" w:color="000000" w:fill="FFFFFF"/>
            <w:vAlign w:val="bottom"/>
            <w:hideMark/>
          </w:tcPr>
          <w:p w14:paraId="640D8F74" w14:textId="77777777" w:rsidR="00101CAF" w:rsidRPr="0098393F" w:rsidRDefault="00101CAF" w:rsidP="00101CAF">
            <w:pPr>
              <w:pStyle w:val="ARTableBody"/>
              <w:rPr>
                <w:sz w:val="15"/>
                <w:szCs w:val="15"/>
              </w:rPr>
            </w:pPr>
            <w:r w:rsidRPr="0098393F">
              <w:rPr>
                <w:rFonts w:ascii="Cambria" w:hAnsi="Cambria" w:cs="Cambria"/>
                <w:sz w:val="15"/>
                <w:szCs w:val="15"/>
              </w:rPr>
              <w:t> </w:t>
            </w:r>
          </w:p>
        </w:tc>
        <w:tc>
          <w:tcPr>
            <w:tcW w:w="765" w:type="dxa"/>
            <w:tcBorders>
              <w:top w:val="single" w:sz="12" w:space="0" w:color="auto"/>
              <w:left w:val="single" w:sz="4" w:space="0" w:color="F2F2F2"/>
              <w:bottom w:val="single" w:sz="4" w:space="0" w:color="auto"/>
            </w:tcBorders>
            <w:shd w:val="clear" w:color="000000" w:fill="FFFFFF"/>
            <w:noWrap/>
            <w:vAlign w:val="bottom"/>
            <w:hideMark/>
          </w:tcPr>
          <w:p w14:paraId="774548C0"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right w:val="single" w:sz="4" w:space="0" w:color="F2F2F2"/>
            </w:tcBorders>
            <w:shd w:val="clear" w:color="000000" w:fill="FFFFFF"/>
            <w:noWrap/>
            <w:vAlign w:val="bottom"/>
            <w:hideMark/>
          </w:tcPr>
          <w:p w14:paraId="3804F85E"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tcBorders>
            <w:shd w:val="clear" w:color="000000" w:fill="FFFFFF"/>
            <w:noWrap/>
            <w:vAlign w:val="bottom"/>
            <w:hideMark/>
          </w:tcPr>
          <w:p w14:paraId="31B9097D"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right w:val="single" w:sz="4" w:space="0" w:color="F2F2F2"/>
            </w:tcBorders>
            <w:shd w:val="clear" w:color="000000" w:fill="FFFFFF"/>
            <w:noWrap/>
            <w:vAlign w:val="bottom"/>
            <w:hideMark/>
          </w:tcPr>
          <w:p w14:paraId="22ADC3FF"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tcBorders>
            <w:shd w:val="clear" w:color="000000" w:fill="FFFFFF"/>
            <w:noWrap/>
            <w:vAlign w:val="bottom"/>
            <w:hideMark/>
          </w:tcPr>
          <w:p w14:paraId="7F44E154"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right w:val="single" w:sz="4" w:space="0" w:color="F2F2F2"/>
            </w:tcBorders>
            <w:shd w:val="clear" w:color="000000" w:fill="FFFFFF"/>
            <w:noWrap/>
            <w:vAlign w:val="bottom"/>
            <w:hideMark/>
          </w:tcPr>
          <w:p w14:paraId="10854F9A"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tcBorders>
            <w:shd w:val="clear" w:color="000000" w:fill="FFFFFF"/>
            <w:noWrap/>
            <w:vAlign w:val="bottom"/>
            <w:hideMark/>
          </w:tcPr>
          <w:p w14:paraId="654B72A0"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right w:val="single" w:sz="4" w:space="0" w:color="F2F2F2"/>
            </w:tcBorders>
            <w:shd w:val="clear" w:color="000000" w:fill="FFFFFF"/>
            <w:noWrap/>
            <w:vAlign w:val="bottom"/>
            <w:hideMark/>
          </w:tcPr>
          <w:p w14:paraId="1A79605C"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tcBorders>
            <w:shd w:val="clear" w:color="000000" w:fill="FFFFFF"/>
            <w:noWrap/>
            <w:vAlign w:val="bottom"/>
            <w:hideMark/>
          </w:tcPr>
          <w:p w14:paraId="3D72630B"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right w:val="single" w:sz="4" w:space="0" w:color="F2F2F2"/>
            </w:tcBorders>
            <w:shd w:val="clear" w:color="000000" w:fill="FFFFFF"/>
            <w:noWrap/>
            <w:vAlign w:val="bottom"/>
            <w:hideMark/>
          </w:tcPr>
          <w:p w14:paraId="684E6A9F"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856" w:type="dxa"/>
            <w:tcBorders>
              <w:top w:val="single" w:sz="12" w:space="0" w:color="auto"/>
              <w:left w:val="nil"/>
              <w:bottom w:val="single" w:sz="4" w:space="0" w:color="auto"/>
            </w:tcBorders>
            <w:shd w:val="clear" w:color="000000" w:fill="FFFFFF"/>
            <w:noWrap/>
            <w:vAlign w:val="bottom"/>
            <w:hideMark/>
          </w:tcPr>
          <w:p w14:paraId="235D367F"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836" w:type="dxa"/>
            <w:tcBorders>
              <w:top w:val="single" w:sz="12" w:space="0" w:color="auto"/>
              <w:left w:val="nil"/>
              <w:bottom w:val="single" w:sz="4" w:space="0" w:color="auto"/>
              <w:right w:val="single" w:sz="4" w:space="0" w:color="F2F2F2"/>
            </w:tcBorders>
            <w:shd w:val="clear" w:color="000000" w:fill="FFFFFF"/>
            <w:noWrap/>
            <w:vAlign w:val="bottom"/>
            <w:hideMark/>
          </w:tcPr>
          <w:p w14:paraId="4A006CB8"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847" w:type="dxa"/>
            <w:tcBorders>
              <w:top w:val="single" w:sz="12" w:space="0" w:color="auto"/>
              <w:left w:val="nil"/>
              <w:bottom w:val="single" w:sz="4" w:space="0" w:color="auto"/>
            </w:tcBorders>
            <w:shd w:val="clear" w:color="000000" w:fill="F2F2F2"/>
            <w:vAlign w:val="bottom"/>
            <w:hideMark/>
          </w:tcPr>
          <w:p w14:paraId="0D57ACBB"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c>
          <w:tcPr>
            <w:tcW w:w="765" w:type="dxa"/>
            <w:tcBorders>
              <w:top w:val="single" w:sz="12" w:space="0" w:color="auto"/>
              <w:left w:val="nil"/>
              <w:bottom w:val="single" w:sz="4" w:space="0" w:color="auto"/>
              <w:right w:val="single" w:sz="4" w:space="0" w:color="F2F2F2"/>
            </w:tcBorders>
            <w:shd w:val="clear" w:color="000000" w:fill="F2F2F2"/>
            <w:vAlign w:val="bottom"/>
            <w:hideMark/>
          </w:tcPr>
          <w:p w14:paraId="778A4C42" w14:textId="77777777" w:rsidR="00101CAF" w:rsidRPr="0098393F" w:rsidRDefault="00101CAF" w:rsidP="0098393F">
            <w:pPr>
              <w:pStyle w:val="ARTableBodyRight"/>
              <w:rPr>
                <w:b/>
                <w:bCs/>
                <w:sz w:val="15"/>
                <w:szCs w:val="15"/>
              </w:rPr>
            </w:pPr>
            <w:r w:rsidRPr="0098393F">
              <w:rPr>
                <w:rFonts w:ascii="Cambria" w:hAnsi="Cambria" w:cs="Cambria"/>
                <w:b/>
                <w:bCs/>
                <w:sz w:val="15"/>
                <w:szCs w:val="15"/>
              </w:rPr>
              <w:t> </w:t>
            </w:r>
          </w:p>
        </w:tc>
      </w:tr>
      <w:tr w:rsidR="00101CAF" w:rsidRPr="0098393F" w14:paraId="41EEAC77" w14:textId="77777777" w:rsidTr="00C74A60">
        <w:trPr>
          <w:trHeight w:val="259"/>
        </w:trPr>
        <w:tc>
          <w:tcPr>
            <w:tcW w:w="3175" w:type="dxa"/>
            <w:tcBorders>
              <w:top w:val="single" w:sz="4" w:space="0" w:color="auto"/>
              <w:left w:val="nil"/>
              <w:bottom w:val="single" w:sz="12" w:space="0" w:color="auto"/>
              <w:right w:val="single" w:sz="4" w:space="0" w:color="F2F2F2"/>
            </w:tcBorders>
            <w:shd w:val="clear" w:color="000000" w:fill="D9D9D9"/>
            <w:vAlign w:val="bottom"/>
            <w:hideMark/>
          </w:tcPr>
          <w:p w14:paraId="03022A0C" w14:textId="77777777" w:rsidR="00101CAF" w:rsidRPr="0098393F" w:rsidRDefault="00101CAF" w:rsidP="0098393F">
            <w:pPr>
              <w:pStyle w:val="ARTableBodyBold"/>
              <w:rPr>
                <w:sz w:val="15"/>
                <w:szCs w:val="15"/>
              </w:rPr>
            </w:pPr>
            <w:r w:rsidRPr="0098393F">
              <w:rPr>
                <w:sz w:val="15"/>
                <w:szCs w:val="15"/>
              </w:rPr>
              <w:t>Total administered net assets</w:t>
            </w:r>
          </w:p>
        </w:tc>
        <w:tc>
          <w:tcPr>
            <w:tcW w:w="765" w:type="dxa"/>
            <w:tcBorders>
              <w:top w:val="single" w:sz="4" w:space="0" w:color="auto"/>
              <w:left w:val="single" w:sz="4" w:space="0" w:color="F2F2F2"/>
              <w:bottom w:val="single" w:sz="12" w:space="0" w:color="auto"/>
            </w:tcBorders>
            <w:shd w:val="clear" w:color="000000" w:fill="D9D9D9"/>
            <w:vAlign w:val="bottom"/>
            <w:hideMark/>
          </w:tcPr>
          <w:p w14:paraId="0513BC5F" w14:textId="77777777" w:rsidR="00101CAF" w:rsidRPr="0098393F" w:rsidRDefault="00101CAF" w:rsidP="0098393F">
            <w:pPr>
              <w:pStyle w:val="ARTableBodyRight"/>
              <w:rPr>
                <w:b/>
                <w:bCs/>
                <w:sz w:val="15"/>
                <w:szCs w:val="15"/>
              </w:rPr>
            </w:pPr>
            <w:r w:rsidRPr="0098393F">
              <w:rPr>
                <w:b/>
                <w:bCs/>
                <w:sz w:val="15"/>
                <w:szCs w:val="15"/>
              </w:rPr>
              <w:t>3,677</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612E29DB" w14:textId="77777777" w:rsidR="00101CAF" w:rsidRPr="0098393F" w:rsidRDefault="00101CAF" w:rsidP="0098393F">
            <w:pPr>
              <w:pStyle w:val="ARTableBodyRight"/>
              <w:rPr>
                <w:b/>
                <w:bCs/>
                <w:sz w:val="15"/>
                <w:szCs w:val="15"/>
              </w:rPr>
            </w:pPr>
            <w:r w:rsidRPr="0098393F">
              <w:rPr>
                <w:b/>
                <w:bCs/>
                <w:sz w:val="15"/>
                <w:szCs w:val="15"/>
              </w:rPr>
              <w:t>(141)</w:t>
            </w:r>
          </w:p>
        </w:tc>
        <w:tc>
          <w:tcPr>
            <w:tcW w:w="765" w:type="dxa"/>
            <w:tcBorders>
              <w:top w:val="single" w:sz="4" w:space="0" w:color="auto"/>
              <w:left w:val="single" w:sz="4" w:space="0" w:color="F2F2F2"/>
              <w:bottom w:val="single" w:sz="12" w:space="0" w:color="auto"/>
            </w:tcBorders>
            <w:shd w:val="clear" w:color="000000" w:fill="D9D9D9"/>
            <w:vAlign w:val="bottom"/>
            <w:hideMark/>
          </w:tcPr>
          <w:p w14:paraId="4308A0DF" w14:textId="77777777" w:rsidR="00101CAF" w:rsidRPr="0098393F" w:rsidRDefault="00101CAF" w:rsidP="0098393F">
            <w:pPr>
              <w:pStyle w:val="ARTableBodyRight"/>
              <w:rPr>
                <w:b/>
                <w:bCs/>
                <w:sz w:val="15"/>
                <w:szCs w:val="15"/>
              </w:rPr>
            </w:pPr>
            <w:r w:rsidRPr="0098393F">
              <w:rPr>
                <w:b/>
                <w:bCs/>
                <w:sz w:val="15"/>
                <w:szCs w:val="15"/>
              </w:rPr>
              <w:t>43,346</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3D107243" w14:textId="77777777" w:rsidR="00101CAF" w:rsidRPr="0098393F" w:rsidRDefault="00101CAF" w:rsidP="0098393F">
            <w:pPr>
              <w:pStyle w:val="ARTableBodyRight"/>
              <w:rPr>
                <w:b/>
                <w:bCs/>
                <w:sz w:val="15"/>
                <w:szCs w:val="15"/>
              </w:rPr>
            </w:pPr>
            <w:r w:rsidRPr="0098393F">
              <w:rPr>
                <w:b/>
                <w:bCs/>
                <w:sz w:val="15"/>
                <w:szCs w:val="15"/>
              </w:rPr>
              <w:t>145</w:t>
            </w:r>
          </w:p>
        </w:tc>
        <w:tc>
          <w:tcPr>
            <w:tcW w:w="765" w:type="dxa"/>
            <w:tcBorders>
              <w:top w:val="single" w:sz="4" w:space="0" w:color="auto"/>
              <w:left w:val="single" w:sz="4" w:space="0" w:color="F2F2F2"/>
              <w:bottom w:val="single" w:sz="12" w:space="0" w:color="auto"/>
            </w:tcBorders>
            <w:shd w:val="clear" w:color="000000" w:fill="D9D9D9"/>
            <w:vAlign w:val="bottom"/>
            <w:hideMark/>
          </w:tcPr>
          <w:p w14:paraId="3AFC59B8" w14:textId="0B7F9D9A" w:rsidR="00101CAF" w:rsidRPr="0098393F" w:rsidRDefault="00B66DF5"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7E0AB877"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single" w:sz="4" w:space="0" w:color="F2F2F2"/>
              <w:bottom w:val="single" w:sz="12" w:space="0" w:color="auto"/>
            </w:tcBorders>
            <w:shd w:val="clear" w:color="000000" w:fill="D9D9D9"/>
            <w:vAlign w:val="bottom"/>
            <w:hideMark/>
          </w:tcPr>
          <w:p w14:paraId="7C539826"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2E00F1CD" w14:textId="77777777" w:rsidR="00101CAF" w:rsidRPr="0098393F" w:rsidRDefault="00101CAF" w:rsidP="0098393F">
            <w:pPr>
              <w:pStyle w:val="ARTableBodyRight"/>
              <w:rPr>
                <w:b/>
                <w:bCs/>
                <w:sz w:val="15"/>
                <w:szCs w:val="15"/>
              </w:rPr>
            </w:pPr>
            <w:r w:rsidRPr="0098393F">
              <w:rPr>
                <w:b/>
                <w:bCs/>
                <w:sz w:val="15"/>
                <w:szCs w:val="15"/>
              </w:rPr>
              <w:t>-</w:t>
            </w:r>
          </w:p>
        </w:tc>
        <w:tc>
          <w:tcPr>
            <w:tcW w:w="765" w:type="dxa"/>
            <w:tcBorders>
              <w:top w:val="single" w:sz="4" w:space="0" w:color="auto"/>
              <w:left w:val="single" w:sz="4" w:space="0" w:color="F2F2F2"/>
              <w:bottom w:val="single" w:sz="12" w:space="0" w:color="auto"/>
            </w:tcBorders>
            <w:shd w:val="clear" w:color="000000" w:fill="D9D9D9"/>
            <w:vAlign w:val="bottom"/>
            <w:hideMark/>
          </w:tcPr>
          <w:p w14:paraId="75491305" w14:textId="77777777" w:rsidR="00101CAF" w:rsidRPr="0098393F" w:rsidRDefault="00101CAF" w:rsidP="0098393F">
            <w:pPr>
              <w:pStyle w:val="ARTableBodyRight"/>
              <w:rPr>
                <w:b/>
                <w:bCs/>
                <w:sz w:val="15"/>
                <w:szCs w:val="15"/>
              </w:rPr>
            </w:pPr>
            <w:r w:rsidRPr="0098393F">
              <w:rPr>
                <w:b/>
                <w:bCs/>
                <w:sz w:val="15"/>
                <w:szCs w:val="15"/>
              </w:rPr>
              <w:t>141</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0F6BA6F2" w14:textId="77777777" w:rsidR="00101CAF" w:rsidRPr="0098393F" w:rsidRDefault="00101CAF" w:rsidP="0098393F">
            <w:pPr>
              <w:pStyle w:val="ARTableBodyRight"/>
              <w:rPr>
                <w:b/>
                <w:bCs/>
                <w:sz w:val="15"/>
                <w:szCs w:val="15"/>
              </w:rPr>
            </w:pPr>
            <w:r w:rsidRPr="0098393F">
              <w:rPr>
                <w:b/>
                <w:bCs/>
                <w:sz w:val="15"/>
                <w:szCs w:val="15"/>
              </w:rPr>
              <w:t>(5)</w:t>
            </w:r>
          </w:p>
        </w:tc>
        <w:tc>
          <w:tcPr>
            <w:tcW w:w="856" w:type="dxa"/>
            <w:tcBorders>
              <w:top w:val="single" w:sz="4" w:space="0" w:color="auto"/>
              <w:left w:val="single" w:sz="4" w:space="0" w:color="F2F2F2"/>
              <w:bottom w:val="single" w:sz="12" w:space="0" w:color="auto"/>
            </w:tcBorders>
            <w:shd w:val="clear" w:color="000000" w:fill="D9D9D9"/>
            <w:vAlign w:val="bottom"/>
            <w:hideMark/>
          </w:tcPr>
          <w:p w14:paraId="2FF05CC5" w14:textId="77777777" w:rsidR="00101CAF" w:rsidRPr="0098393F" w:rsidRDefault="00101CAF" w:rsidP="0098393F">
            <w:pPr>
              <w:pStyle w:val="ARTableBodyRight"/>
              <w:rPr>
                <w:b/>
                <w:bCs/>
                <w:sz w:val="15"/>
                <w:szCs w:val="15"/>
              </w:rPr>
            </w:pPr>
            <w:r w:rsidRPr="0098393F">
              <w:rPr>
                <w:b/>
                <w:bCs/>
                <w:sz w:val="15"/>
                <w:szCs w:val="15"/>
              </w:rPr>
              <w:t>(11,549)</w:t>
            </w:r>
          </w:p>
        </w:tc>
        <w:tc>
          <w:tcPr>
            <w:tcW w:w="836" w:type="dxa"/>
            <w:tcBorders>
              <w:top w:val="single" w:sz="4" w:space="0" w:color="auto"/>
              <w:left w:val="nil"/>
              <w:bottom w:val="single" w:sz="12" w:space="0" w:color="auto"/>
              <w:right w:val="single" w:sz="4" w:space="0" w:color="F2F2F2"/>
            </w:tcBorders>
            <w:shd w:val="clear" w:color="000000" w:fill="D9D9D9"/>
            <w:vAlign w:val="bottom"/>
            <w:hideMark/>
          </w:tcPr>
          <w:p w14:paraId="3323B6A7" w14:textId="77777777" w:rsidR="00101CAF" w:rsidRPr="0098393F" w:rsidRDefault="00101CAF" w:rsidP="0098393F">
            <w:pPr>
              <w:pStyle w:val="ARTableBodyRight"/>
              <w:rPr>
                <w:b/>
                <w:bCs/>
                <w:sz w:val="15"/>
                <w:szCs w:val="15"/>
              </w:rPr>
            </w:pPr>
            <w:r w:rsidRPr="0098393F">
              <w:rPr>
                <w:b/>
                <w:bCs/>
                <w:sz w:val="15"/>
                <w:szCs w:val="15"/>
              </w:rPr>
              <w:t>44,086</w:t>
            </w:r>
          </w:p>
        </w:tc>
        <w:tc>
          <w:tcPr>
            <w:tcW w:w="847" w:type="dxa"/>
            <w:tcBorders>
              <w:top w:val="single" w:sz="4" w:space="0" w:color="auto"/>
              <w:left w:val="single" w:sz="4" w:space="0" w:color="F2F2F2"/>
              <w:bottom w:val="single" w:sz="12" w:space="0" w:color="auto"/>
            </w:tcBorders>
            <w:shd w:val="clear" w:color="000000" w:fill="D9D9D9"/>
            <w:vAlign w:val="bottom"/>
            <w:hideMark/>
          </w:tcPr>
          <w:p w14:paraId="7C22EA46" w14:textId="77777777" w:rsidR="00101CAF" w:rsidRPr="0098393F" w:rsidRDefault="00101CAF" w:rsidP="0098393F">
            <w:pPr>
              <w:pStyle w:val="ARTableBodyRight"/>
              <w:rPr>
                <w:b/>
                <w:bCs/>
                <w:sz w:val="15"/>
                <w:szCs w:val="15"/>
              </w:rPr>
            </w:pPr>
            <w:r w:rsidRPr="0098393F">
              <w:rPr>
                <w:b/>
                <w:bCs/>
                <w:sz w:val="15"/>
                <w:szCs w:val="15"/>
              </w:rPr>
              <w:t>35,616</w:t>
            </w:r>
          </w:p>
        </w:tc>
        <w:tc>
          <w:tcPr>
            <w:tcW w:w="765" w:type="dxa"/>
            <w:tcBorders>
              <w:top w:val="single" w:sz="4" w:space="0" w:color="auto"/>
              <w:left w:val="nil"/>
              <w:bottom w:val="single" w:sz="12" w:space="0" w:color="auto"/>
              <w:right w:val="single" w:sz="4" w:space="0" w:color="F2F2F2"/>
            </w:tcBorders>
            <w:shd w:val="clear" w:color="000000" w:fill="D9D9D9"/>
            <w:vAlign w:val="bottom"/>
            <w:hideMark/>
          </w:tcPr>
          <w:p w14:paraId="628275D1" w14:textId="77777777" w:rsidR="00101CAF" w:rsidRPr="0098393F" w:rsidRDefault="00101CAF" w:rsidP="0098393F">
            <w:pPr>
              <w:pStyle w:val="ARTableBodyRight"/>
              <w:rPr>
                <w:b/>
                <w:bCs/>
                <w:sz w:val="15"/>
                <w:szCs w:val="15"/>
              </w:rPr>
            </w:pPr>
            <w:r w:rsidRPr="0098393F">
              <w:rPr>
                <w:b/>
                <w:bCs/>
                <w:sz w:val="15"/>
                <w:szCs w:val="15"/>
              </w:rPr>
              <w:t>44,085</w:t>
            </w:r>
          </w:p>
        </w:tc>
      </w:tr>
    </w:tbl>
    <w:p w14:paraId="0DB39D63" w14:textId="77777777" w:rsidR="002E317A" w:rsidRPr="0098393F" w:rsidRDefault="002E317A" w:rsidP="002E317A">
      <w:pPr>
        <w:pStyle w:val="ARTableFootnote"/>
      </w:pPr>
      <w:r w:rsidRPr="0098393F">
        <w:t>Notes:</w:t>
      </w:r>
    </w:p>
    <w:p w14:paraId="3EA98601" w14:textId="71B141D0" w:rsidR="002E317A" w:rsidRPr="00B66DF5" w:rsidRDefault="0098393F" w:rsidP="002E317A">
      <w:pPr>
        <w:pStyle w:val="ARTableFootnoteIndent"/>
        <w:sectPr w:rsidR="002E317A" w:rsidRPr="00B66DF5" w:rsidSect="002E317A">
          <w:pgSz w:w="16840" w:h="11901" w:orient="landscape" w:code="9"/>
          <w:pgMar w:top="1418" w:right="1701" w:bottom="1701" w:left="1247" w:header="454" w:footer="454" w:gutter="0"/>
          <w:cols w:space="454"/>
          <w:docGrid w:linePitch="360"/>
        </w:sectPr>
      </w:pPr>
      <w:r w:rsidRPr="0098393F">
        <w:t>(i)</w:t>
      </w:r>
      <w:r w:rsidRPr="0098393F">
        <w:tab/>
        <w:t>The State</w:t>
      </w:r>
      <w:r w:rsidR="00273B0F">
        <w:t>’</w:t>
      </w:r>
      <w:r w:rsidRPr="0098393F">
        <w:t>s investment in all its controlled entities is disclosed in the administered note of the Department of Treasury and Finance</w:t>
      </w:r>
      <w:r w:rsidR="00273B0F">
        <w:t>’</w:t>
      </w:r>
      <w:r w:rsidRPr="0098393F">
        <w:t xml:space="preserve">s (DTF) financial statements. This includes the investment in </w:t>
      </w:r>
      <w:r w:rsidR="00671A5F">
        <w:t>the department</w:t>
      </w:r>
      <w:r w:rsidR="00273B0F">
        <w:t>’</w:t>
      </w:r>
      <w:r w:rsidRPr="0098393F">
        <w:t>s portfolio entities.</w:t>
      </w:r>
    </w:p>
    <w:p w14:paraId="06910424" w14:textId="00BEC7E6" w:rsidR="0097557D" w:rsidRPr="0001449F" w:rsidRDefault="0097557D" w:rsidP="0097557D">
      <w:pPr>
        <w:pStyle w:val="Heading5"/>
      </w:pPr>
      <w:bookmarkStart w:id="368" w:name="_Toc114040972"/>
      <w:bookmarkStart w:id="369" w:name="_Toc141792454"/>
      <w:r w:rsidRPr="0001449F">
        <w:t xml:space="preserve">Cash and </w:t>
      </w:r>
      <w:r w:rsidR="00B66DF5">
        <w:t>d</w:t>
      </w:r>
      <w:r w:rsidRPr="0001449F">
        <w:t>eposits</w:t>
      </w:r>
    </w:p>
    <w:p w14:paraId="53967AF2" w14:textId="64DBFC3E" w:rsidR="0097557D" w:rsidRPr="0097557D" w:rsidRDefault="0097557D" w:rsidP="0097557D">
      <w:pPr>
        <w:pStyle w:val="ARBody"/>
      </w:pPr>
      <w:r w:rsidRPr="0001449F">
        <w:t xml:space="preserve">Cash and deposits are funds held in trust including the Finance Agency Trust, Shared Corporate Services Trust and Vehicle Lease Trust, refer to </w:t>
      </w:r>
      <w:hyperlink w:anchor="Note_7_2" w:history="1">
        <w:r w:rsidR="00B66DF5" w:rsidRPr="00BF4420">
          <w:rPr>
            <w:rStyle w:val="Hyperlink"/>
          </w:rPr>
          <w:t>N</w:t>
        </w:r>
        <w:r w:rsidRPr="00BF4420">
          <w:rPr>
            <w:rStyle w:val="Hyperlink"/>
          </w:rPr>
          <w:t>ote 7.2</w:t>
        </w:r>
      </w:hyperlink>
      <w:r w:rsidRPr="0001449F">
        <w:t xml:space="preserve"> (cash flow information and balances) for policy on cash and deposits and </w:t>
      </w:r>
      <w:hyperlink w:anchor="Note_7_3" w:history="1">
        <w:r w:rsidR="00B66DF5" w:rsidRPr="00BF4420">
          <w:rPr>
            <w:rStyle w:val="Hyperlink"/>
          </w:rPr>
          <w:t>N</w:t>
        </w:r>
        <w:r w:rsidRPr="00BF4420">
          <w:rPr>
            <w:rStyle w:val="Hyperlink"/>
          </w:rPr>
          <w:t>ote 7.3</w:t>
        </w:r>
      </w:hyperlink>
      <w:r w:rsidRPr="0001449F">
        <w:t xml:space="preserve"> (trust account balances) for more detail on trusts. </w:t>
      </w:r>
    </w:p>
    <w:p w14:paraId="4EF78B2D" w14:textId="77777777" w:rsidR="0097557D" w:rsidRPr="0001449F" w:rsidRDefault="0097557D" w:rsidP="0097557D">
      <w:pPr>
        <w:pStyle w:val="Heading5"/>
      </w:pPr>
      <w:r w:rsidRPr="0001449F">
        <w:t>Receivables</w:t>
      </w:r>
    </w:p>
    <w:p w14:paraId="09A32175" w14:textId="659CCD6C" w:rsidR="0097557D" w:rsidRPr="0001449F" w:rsidRDefault="0097557D" w:rsidP="0097557D">
      <w:pPr>
        <w:pStyle w:val="Heading6"/>
      </w:pPr>
      <w:r w:rsidRPr="0001449F">
        <w:t xml:space="preserve">Lease </w:t>
      </w:r>
      <w:r w:rsidR="00B66DF5">
        <w:t>r</w:t>
      </w:r>
      <w:r w:rsidRPr="0001449F">
        <w:t>eceivables</w:t>
      </w:r>
    </w:p>
    <w:p w14:paraId="52472C64" w14:textId="5486C57B" w:rsidR="0097557D" w:rsidRPr="0001449F" w:rsidRDefault="0097557D" w:rsidP="0097557D">
      <w:pPr>
        <w:pStyle w:val="ARBody"/>
      </w:pPr>
      <w:r w:rsidRPr="0001449F">
        <w:t>VicFleet lease receivables are initially recorded at amounts equal to the present value of the minimum lease payments receivable plus the present value of any unguaranteed residual value expected to accrue at the end of the lease term. Lease payments are allocated between interest revenue and reduction of the lease receivable over the term of the lease in order to reflect a constant periodic rate of return on the net investment outstanding in respect of the lease.</w:t>
      </w:r>
      <w:r w:rsidR="00671A5F">
        <w:t xml:space="preserve"> </w:t>
      </w:r>
    </w:p>
    <w:p w14:paraId="10E11B52" w14:textId="0DC2A45A" w:rsidR="0097557D" w:rsidRPr="0001449F" w:rsidRDefault="0097557D" w:rsidP="00F24001">
      <w:pPr>
        <w:pStyle w:val="Heading6"/>
      </w:pPr>
      <w:r w:rsidRPr="0001449F">
        <w:t xml:space="preserve">Other </w:t>
      </w:r>
      <w:r w:rsidR="00B66DF5">
        <w:t>r</w:t>
      </w:r>
      <w:r w:rsidRPr="0001449F">
        <w:t>eceivables</w:t>
      </w:r>
    </w:p>
    <w:p w14:paraId="26E1CE71" w14:textId="32371D49" w:rsidR="0097557D" w:rsidRPr="0001449F" w:rsidRDefault="0097557D" w:rsidP="0097557D">
      <w:pPr>
        <w:pStyle w:val="ARBody"/>
      </w:pPr>
      <w:r>
        <w:t>Other receivables i</w:t>
      </w:r>
      <w:r w:rsidRPr="0001449F">
        <w:t>nclude receivables from other Government departments and agencies</w:t>
      </w:r>
      <w:r>
        <w:t>. T</w:t>
      </w:r>
      <w:r w:rsidRPr="0001449F">
        <w:t xml:space="preserve">he accounting policies for receivables are disclosed in </w:t>
      </w:r>
      <w:hyperlink w:anchor="Note_6_1" w:history="1">
        <w:r w:rsidR="00B66DF5" w:rsidRPr="00BF4420">
          <w:rPr>
            <w:rStyle w:val="Hyperlink"/>
          </w:rPr>
          <w:t>N</w:t>
        </w:r>
        <w:r w:rsidRPr="00BF4420">
          <w:rPr>
            <w:rStyle w:val="Hyperlink"/>
          </w:rPr>
          <w:t>ote 6.1</w:t>
        </w:r>
      </w:hyperlink>
      <w:r w:rsidRPr="0001449F">
        <w:t xml:space="preserve"> (receivables).</w:t>
      </w:r>
    </w:p>
    <w:p w14:paraId="49A22118" w14:textId="77777777" w:rsidR="0097557D" w:rsidRPr="0001449F" w:rsidRDefault="0097557D" w:rsidP="0097557D">
      <w:pPr>
        <w:pStyle w:val="Heading5"/>
      </w:pPr>
      <w:r w:rsidRPr="0001449F">
        <w:t xml:space="preserve">Property, plant and equipment </w:t>
      </w:r>
    </w:p>
    <w:p w14:paraId="6BDC6ECE" w14:textId="2E6AA60C" w:rsidR="0097557D" w:rsidRDefault="0097557D" w:rsidP="0097557D">
      <w:pPr>
        <w:pStyle w:val="ARBody"/>
      </w:pPr>
      <w:r w:rsidRPr="0001449F">
        <w:t xml:space="preserve">Property, plant and equipment are lease accommodation assets recognised by </w:t>
      </w:r>
      <w:r w:rsidR="00671A5F">
        <w:t>the department</w:t>
      </w:r>
      <w:r w:rsidRPr="0001449F">
        <w:t xml:space="preserve"> under CAM</w:t>
      </w:r>
      <w:r>
        <w:t xml:space="preserve"> (Centralised Accommodation Management)</w:t>
      </w:r>
      <w:r w:rsidRPr="0001449F">
        <w:rPr>
          <w:color w:val="494949"/>
          <w:sz w:val="14"/>
          <w:szCs w:val="14"/>
        </w:rPr>
        <w:t>.</w:t>
      </w:r>
      <w:r>
        <w:t xml:space="preserve"> Right-of-use assets are </w:t>
      </w:r>
      <w:r w:rsidRPr="0001449F">
        <w:t>classified at level 3</w:t>
      </w:r>
      <w:r>
        <w:t xml:space="preserve"> in f</w:t>
      </w:r>
      <w:r w:rsidRPr="00111499">
        <w:rPr>
          <w:iCs/>
        </w:rPr>
        <w:t>air value hierarchy</w:t>
      </w:r>
      <w:r>
        <w:rPr>
          <w:i/>
          <w:iCs/>
        </w:rPr>
        <w:t xml:space="preserve">, </w:t>
      </w:r>
      <w:r>
        <w:t>t</w:t>
      </w:r>
      <w:r w:rsidRPr="0001449F">
        <w:t>he accounting policies for</w:t>
      </w:r>
      <w:r>
        <w:t xml:space="preserve"> fair value determination</w:t>
      </w:r>
      <w:r w:rsidRPr="0001449F">
        <w:t xml:space="preserve"> are disclosed in </w:t>
      </w:r>
      <w:hyperlink w:anchor="Note_8_3" w:history="1">
        <w:r w:rsidR="00B66DF5" w:rsidRPr="00BF4420">
          <w:rPr>
            <w:rStyle w:val="Hyperlink"/>
          </w:rPr>
          <w:t>N</w:t>
        </w:r>
        <w:r w:rsidRPr="00BF4420">
          <w:rPr>
            <w:rStyle w:val="Hyperlink"/>
          </w:rPr>
          <w:t>ote 8.3</w:t>
        </w:r>
      </w:hyperlink>
      <w:r w:rsidRPr="0001449F">
        <w:t xml:space="preserve"> (</w:t>
      </w:r>
      <w:r>
        <w:rPr>
          <w:rFonts w:asciiTheme="minorHAnsi" w:hAnsiTheme="minorHAnsi"/>
        </w:rPr>
        <w:t>f</w:t>
      </w:r>
      <w:r w:rsidRPr="00B527C6">
        <w:rPr>
          <w:rFonts w:asciiTheme="minorHAnsi" w:hAnsiTheme="minorHAnsi"/>
        </w:rPr>
        <w:t>air value determination</w:t>
      </w:r>
      <w:r>
        <w:rPr>
          <w:rFonts w:asciiTheme="minorHAnsi" w:hAnsiTheme="minorHAnsi"/>
        </w:rPr>
        <w:t>)</w:t>
      </w:r>
      <w:r w:rsidRPr="0001449F">
        <w:t>.</w:t>
      </w:r>
    </w:p>
    <w:p w14:paraId="7C35943E" w14:textId="77777777" w:rsidR="0097557D" w:rsidRPr="0001449F" w:rsidRDefault="0097557D" w:rsidP="00F24001">
      <w:pPr>
        <w:pStyle w:val="Heading6"/>
      </w:pPr>
      <w:r w:rsidRPr="0001449F">
        <w:t>Right-of-use asset acquired by lessees – Initial measurement</w:t>
      </w:r>
    </w:p>
    <w:p w14:paraId="2E84FF5F" w14:textId="56AFFFD2" w:rsidR="0097557D" w:rsidRPr="0001449F" w:rsidRDefault="00671A5F" w:rsidP="0097557D">
      <w:pPr>
        <w:pStyle w:val="ARBody"/>
      </w:pPr>
      <w:r>
        <w:t>The department</w:t>
      </w:r>
      <w:r w:rsidR="0097557D" w:rsidRPr="0001449F">
        <w:t xml:space="preserve"> recognises a right-of-use asset and a lease liability at the lease commencement date. The right-of-use asset is initially measured at cost which comprises the initial amount of the lease liability adjusted for:</w:t>
      </w:r>
    </w:p>
    <w:p w14:paraId="3F4598D5" w14:textId="235C65DB" w:rsidR="0097557D" w:rsidRPr="0001449F" w:rsidRDefault="0097557D" w:rsidP="0097557D">
      <w:pPr>
        <w:pStyle w:val="ARBullet1"/>
      </w:pPr>
      <w:r w:rsidRPr="0001449F">
        <w:t>any lease payments made at or before the commencement date less any lease incentive received</w:t>
      </w:r>
    </w:p>
    <w:p w14:paraId="6C04FB7E" w14:textId="25279839" w:rsidR="0097557D" w:rsidRPr="0001449F" w:rsidRDefault="0097557D" w:rsidP="0097557D">
      <w:pPr>
        <w:pStyle w:val="ARBullet1"/>
      </w:pPr>
      <w:r w:rsidRPr="0001449F">
        <w:t>any initial direct costs incurred</w:t>
      </w:r>
    </w:p>
    <w:p w14:paraId="163101FE" w14:textId="5F7CBE0D" w:rsidR="0097557D" w:rsidRPr="0001449F" w:rsidRDefault="0097557D" w:rsidP="0097557D">
      <w:pPr>
        <w:pStyle w:val="ARBullet1"/>
      </w:pPr>
      <w:r w:rsidRPr="0001449F">
        <w:t>an estimate of costs to dismantle and remove the underlying asset or to restore the underlying asset or the site on which it is located.</w:t>
      </w:r>
    </w:p>
    <w:p w14:paraId="616998E6" w14:textId="77777777" w:rsidR="0097557D" w:rsidRPr="0001449F" w:rsidRDefault="0097557D" w:rsidP="00F24001">
      <w:pPr>
        <w:pStyle w:val="Heading6"/>
      </w:pPr>
      <w:r w:rsidRPr="0001449F">
        <w:t>Right-of-use asset – Subsequent measurement</w:t>
      </w:r>
    </w:p>
    <w:p w14:paraId="2B1BA1F9" w14:textId="67955451" w:rsidR="0097557D" w:rsidRPr="0001449F" w:rsidRDefault="00671A5F" w:rsidP="0097557D">
      <w:pPr>
        <w:pStyle w:val="ARBody"/>
      </w:pPr>
      <w:r>
        <w:t>The department</w:t>
      </w:r>
      <w:r w:rsidR="0097557D" w:rsidRPr="0001449F">
        <w:t xml:space="preserve"> depreciates the right-of-use assets on a straight-line basis from the lease commencement date to the earlier of the end of the useful life of the right-of-use asset or the end of the lease term. The right-of-use assets are also subject to revaluation.</w:t>
      </w:r>
    </w:p>
    <w:p w14:paraId="65139514" w14:textId="6D48761E" w:rsidR="0097557D" w:rsidRPr="00735740" w:rsidRDefault="0097557D" w:rsidP="0097557D">
      <w:pPr>
        <w:pStyle w:val="ARBody"/>
      </w:pPr>
      <w:r w:rsidRPr="0001449F">
        <w:t>In addition, the right-of-use asset is periodically reduced by impairment losses, if any and adjusted for certain remeasurements of the lease liability.</w:t>
      </w:r>
    </w:p>
    <w:p w14:paraId="3B4B0E30" w14:textId="77777777" w:rsidR="0097557D" w:rsidRDefault="0097557D" w:rsidP="0097557D">
      <w:pPr>
        <w:pStyle w:val="BodyText"/>
      </w:pPr>
    </w:p>
    <w:p w14:paraId="020A9D49" w14:textId="77777777" w:rsidR="0097557D" w:rsidRDefault="0097557D">
      <w:pPr>
        <w:spacing w:before="0" w:after="0" w:line="240" w:lineRule="auto"/>
        <w:rPr>
          <w:rFonts w:ascii="VIC SemiBold" w:eastAsia="MS Mincho" w:hAnsi="VIC SemiBold" w:cs="Arial"/>
          <w:color w:val="545759" w:themeColor="accent4"/>
          <w:sz w:val="19"/>
          <w:szCs w:val="18"/>
          <w:lang w:eastAsia="en-US"/>
        </w:rPr>
      </w:pPr>
      <w:r>
        <w:br w:type="page"/>
      </w:r>
    </w:p>
    <w:p w14:paraId="346BB3C2" w14:textId="593723F5" w:rsidR="002E317A" w:rsidRDefault="002E317A" w:rsidP="002E317A">
      <w:pPr>
        <w:pStyle w:val="Heading5"/>
      </w:pPr>
      <w:r w:rsidRPr="0097557D">
        <w:t>Borrowings</w:t>
      </w:r>
    </w:p>
    <w:tbl>
      <w:tblPr>
        <w:tblW w:w="8505" w:type="dxa"/>
        <w:tblCellMar>
          <w:left w:w="57" w:type="dxa"/>
          <w:right w:w="57" w:type="dxa"/>
        </w:tblCellMar>
        <w:tblLook w:val="04A0" w:firstRow="1" w:lastRow="0" w:firstColumn="1" w:lastColumn="0" w:noHBand="0" w:noVBand="1"/>
      </w:tblPr>
      <w:tblGrid>
        <w:gridCol w:w="6123"/>
        <w:gridCol w:w="1191"/>
        <w:gridCol w:w="1191"/>
      </w:tblGrid>
      <w:tr w:rsidR="0097557D" w:rsidRPr="0097557D" w14:paraId="3BAD422A" w14:textId="77777777" w:rsidTr="0097557D">
        <w:trPr>
          <w:trHeight w:val="255"/>
        </w:trPr>
        <w:tc>
          <w:tcPr>
            <w:tcW w:w="6123" w:type="dxa"/>
            <w:tcBorders>
              <w:top w:val="nil"/>
              <w:left w:val="nil"/>
              <w:bottom w:val="nil"/>
              <w:right w:val="nil"/>
            </w:tcBorders>
            <w:shd w:val="clear" w:color="000000" w:fill="BFBFBF"/>
            <w:noWrap/>
            <w:vAlign w:val="bottom"/>
            <w:hideMark/>
          </w:tcPr>
          <w:p w14:paraId="3A43240A" w14:textId="77777777" w:rsidR="0097557D" w:rsidRPr="0097557D" w:rsidRDefault="0097557D" w:rsidP="0097557D">
            <w:pPr>
              <w:pStyle w:val="ARTableColHeadRight"/>
            </w:pPr>
            <w:r w:rsidRPr="0097557D">
              <w:rPr>
                <w:rFonts w:ascii="Cambria" w:hAnsi="Cambria" w:cs="Cambria"/>
              </w:rPr>
              <w:t> </w:t>
            </w:r>
          </w:p>
        </w:tc>
        <w:tc>
          <w:tcPr>
            <w:tcW w:w="1191" w:type="dxa"/>
            <w:tcBorders>
              <w:top w:val="nil"/>
              <w:left w:val="nil"/>
              <w:bottom w:val="nil"/>
              <w:right w:val="nil"/>
            </w:tcBorders>
            <w:shd w:val="clear" w:color="000000" w:fill="BFBFBF"/>
            <w:vAlign w:val="bottom"/>
            <w:hideMark/>
          </w:tcPr>
          <w:p w14:paraId="3CCA58B8" w14:textId="77777777" w:rsidR="0097557D" w:rsidRPr="0097557D" w:rsidRDefault="0097557D" w:rsidP="0097557D">
            <w:pPr>
              <w:pStyle w:val="ARTableColHeadRight"/>
            </w:pPr>
            <w:r w:rsidRPr="0097557D">
              <w:t>2024</w:t>
            </w:r>
          </w:p>
        </w:tc>
        <w:tc>
          <w:tcPr>
            <w:tcW w:w="1191" w:type="dxa"/>
            <w:tcBorders>
              <w:top w:val="nil"/>
              <w:left w:val="nil"/>
              <w:bottom w:val="nil"/>
              <w:right w:val="nil"/>
            </w:tcBorders>
            <w:shd w:val="clear" w:color="000000" w:fill="BFBFBF"/>
            <w:vAlign w:val="bottom"/>
            <w:hideMark/>
          </w:tcPr>
          <w:p w14:paraId="39BA5074" w14:textId="77777777" w:rsidR="0097557D" w:rsidRPr="0097557D" w:rsidRDefault="0097557D" w:rsidP="0097557D">
            <w:pPr>
              <w:pStyle w:val="ARTableColHeadRight"/>
            </w:pPr>
            <w:r w:rsidRPr="0097557D">
              <w:t>2023</w:t>
            </w:r>
          </w:p>
        </w:tc>
      </w:tr>
      <w:tr w:rsidR="0097557D" w:rsidRPr="0097557D" w14:paraId="32F329BE" w14:textId="77777777" w:rsidTr="0097557D">
        <w:trPr>
          <w:trHeight w:val="255"/>
        </w:trPr>
        <w:tc>
          <w:tcPr>
            <w:tcW w:w="6123" w:type="dxa"/>
            <w:tcBorders>
              <w:top w:val="nil"/>
              <w:left w:val="nil"/>
              <w:bottom w:val="nil"/>
              <w:right w:val="nil"/>
            </w:tcBorders>
            <w:shd w:val="clear" w:color="000000" w:fill="BFBFBF"/>
            <w:vAlign w:val="bottom"/>
            <w:hideMark/>
          </w:tcPr>
          <w:p w14:paraId="00D01ECD" w14:textId="77777777" w:rsidR="0097557D" w:rsidRPr="0097557D" w:rsidRDefault="0097557D" w:rsidP="0097557D">
            <w:pPr>
              <w:pStyle w:val="ARTableColHeadRight"/>
            </w:pPr>
            <w:r w:rsidRPr="0097557D">
              <w:rPr>
                <w:rFonts w:ascii="Cambria" w:hAnsi="Cambria" w:cs="Cambria"/>
              </w:rPr>
              <w:t> </w:t>
            </w:r>
          </w:p>
        </w:tc>
        <w:tc>
          <w:tcPr>
            <w:tcW w:w="1191" w:type="dxa"/>
            <w:tcBorders>
              <w:top w:val="nil"/>
              <w:left w:val="nil"/>
              <w:bottom w:val="nil"/>
              <w:right w:val="nil"/>
            </w:tcBorders>
            <w:shd w:val="clear" w:color="000000" w:fill="BFBFBF"/>
            <w:vAlign w:val="bottom"/>
            <w:hideMark/>
          </w:tcPr>
          <w:p w14:paraId="4B3A5445" w14:textId="282B5FAD" w:rsidR="0097557D" w:rsidRPr="0097557D" w:rsidRDefault="0097557D" w:rsidP="0097557D">
            <w:pPr>
              <w:pStyle w:val="ARTableColHeadRight"/>
            </w:pPr>
            <w:r w:rsidRPr="0097557D">
              <w:t>$</w:t>
            </w:r>
            <w:r w:rsidR="00273B0F">
              <w:t>’</w:t>
            </w:r>
            <w:r w:rsidRPr="0097557D">
              <w:t>000</w:t>
            </w:r>
          </w:p>
        </w:tc>
        <w:tc>
          <w:tcPr>
            <w:tcW w:w="1191" w:type="dxa"/>
            <w:tcBorders>
              <w:top w:val="nil"/>
              <w:left w:val="nil"/>
              <w:bottom w:val="nil"/>
              <w:right w:val="nil"/>
            </w:tcBorders>
            <w:shd w:val="clear" w:color="000000" w:fill="BFBFBF"/>
            <w:vAlign w:val="bottom"/>
            <w:hideMark/>
          </w:tcPr>
          <w:p w14:paraId="17BFC4F2" w14:textId="286A66C7" w:rsidR="0097557D" w:rsidRPr="0097557D" w:rsidRDefault="0097557D" w:rsidP="0097557D">
            <w:pPr>
              <w:pStyle w:val="ARTableColHeadRight"/>
            </w:pPr>
            <w:r w:rsidRPr="0097557D">
              <w:t>$</w:t>
            </w:r>
            <w:r w:rsidR="00273B0F">
              <w:t>’</w:t>
            </w:r>
            <w:r w:rsidRPr="0097557D">
              <w:t>000</w:t>
            </w:r>
          </w:p>
        </w:tc>
      </w:tr>
      <w:tr w:rsidR="0097557D" w:rsidRPr="0097557D" w14:paraId="7BFD7538" w14:textId="77777777" w:rsidTr="0097557D">
        <w:trPr>
          <w:trHeight w:val="255"/>
        </w:trPr>
        <w:tc>
          <w:tcPr>
            <w:tcW w:w="6123" w:type="dxa"/>
            <w:tcBorders>
              <w:top w:val="nil"/>
              <w:left w:val="nil"/>
              <w:bottom w:val="nil"/>
              <w:right w:val="nil"/>
            </w:tcBorders>
            <w:shd w:val="clear" w:color="000000" w:fill="FFFFFF"/>
            <w:vAlign w:val="bottom"/>
            <w:hideMark/>
          </w:tcPr>
          <w:p w14:paraId="35952FD9" w14:textId="77777777" w:rsidR="0097557D" w:rsidRPr="0097557D" w:rsidRDefault="0097557D" w:rsidP="0097557D">
            <w:pPr>
              <w:pStyle w:val="ARTablerowsubheadcoloursmallerspaceabove"/>
            </w:pPr>
            <w:r w:rsidRPr="0097557D">
              <w:t>Current borrowings</w:t>
            </w:r>
          </w:p>
        </w:tc>
        <w:tc>
          <w:tcPr>
            <w:tcW w:w="1191" w:type="dxa"/>
            <w:tcBorders>
              <w:top w:val="nil"/>
              <w:left w:val="nil"/>
              <w:bottom w:val="nil"/>
              <w:right w:val="nil"/>
            </w:tcBorders>
            <w:shd w:val="clear" w:color="000000" w:fill="F2F2F2"/>
            <w:vAlign w:val="bottom"/>
            <w:hideMark/>
          </w:tcPr>
          <w:p w14:paraId="375958CC" w14:textId="77777777" w:rsidR="0097557D" w:rsidRPr="0097557D" w:rsidRDefault="0097557D" w:rsidP="0097557D">
            <w:pPr>
              <w:pStyle w:val="ARTableBodyRight"/>
            </w:pPr>
            <w:r w:rsidRPr="0097557D">
              <w:rPr>
                <w:rFonts w:ascii="Cambria" w:hAnsi="Cambria" w:cs="Cambria"/>
              </w:rPr>
              <w:t> </w:t>
            </w:r>
          </w:p>
        </w:tc>
        <w:tc>
          <w:tcPr>
            <w:tcW w:w="1191" w:type="dxa"/>
            <w:tcBorders>
              <w:top w:val="nil"/>
              <w:left w:val="nil"/>
              <w:bottom w:val="nil"/>
              <w:right w:val="nil"/>
            </w:tcBorders>
            <w:shd w:val="clear" w:color="000000" w:fill="F2F2F2"/>
            <w:vAlign w:val="bottom"/>
            <w:hideMark/>
          </w:tcPr>
          <w:p w14:paraId="79B05017" w14:textId="77777777" w:rsidR="0097557D" w:rsidRPr="0097557D" w:rsidRDefault="0097557D" w:rsidP="0097557D">
            <w:pPr>
              <w:pStyle w:val="ARTableBodyRight"/>
            </w:pPr>
            <w:r w:rsidRPr="0097557D">
              <w:rPr>
                <w:rFonts w:ascii="Cambria" w:hAnsi="Cambria" w:cs="Cambria"/>
              </w:rPr>
              <w:t> </w:t>
            </w:r>
          </w:p>
        </w:tc>
      </w:tr>
      <w:tr w:rsidR="0097557D" w:rsidRPr="0097557D" w14:paraId="30F068DB" w14:textId="77777777" w:rsidTr="0097557D">
        <w:trPr>
          <w:trHeight w:val="255"/>
        </w:trPr>
        <w:tc>
          <w:tcPr>
            <w:tcW w:w="6123" w:type="dxa"/>
            <w:tcBorders>
              <w:top w:val="nil"/>
              <w:left w:val="nil"/>
              <w:bottom w:val="nil"/>
              <w:right w:val="nil"/>
            </w:tcBorders>
            <w:shd w:val="clear" w:color="000000" w:fill="FFFFFF"/>
            <w:vAlign w:val="bottom"/>
            <w:hideMark/>
          </w:tcPr>
          <w:p w14:paraId="4586D0B7" w14:textId="77777777" w:rsidR="0097557D" w:rsidRPr="0097557D" w:rsidRDefault="0097557D" w:rsidP="0097557D">
            <w:pPr>
              <w:pStyle w:val="ARTableBody"/>
            </w:pPr>
            <w:r w:rsidRPr="0097557D">
              <w:t>Advances from Government</w:t>
            </w:r>
          </w:p>
        </w:tc>
        <w:tc>
          <w:tcPr>
            <w:tcW w:w="1191" w:type="dxa"/>
            <w:tcBorders>
              <w:top w:val="nil"/>
              <w:left w:val="nil"/>
              <w:bottom w:val="nil"/>
              <w:right w:val="nil"/>
            </w:tcBorders>
            <w:shd w:val="clear" w:color="000000" w:fill="F2F2F2"/>
            <w:vAlign w:val="bottom"/>
            <w:hideMark/>
          </w:tcPr>
          <w:p w14:paraId="6001E18F" w14:textId="77777777" w:rsidR="0097557D" w:rsidRPr="0097557D" w:rsidRDefault="0097557D" w:rsidP="0097557D">
            <w:pPr>
              <w:pStyle w:val="ARTableBodyRight"/>
            </w:pPr>
            <w:r w:rsidRPr="0097557D">
              <w:t>200,000</w:t>
            </w:r>
          </w:p>
        </w:tc>
        <w:tc>
          <w:tcPr>
            <w:tcW w:w="1191" w:type="dxa"/>
            <w:tcBorders>
              <w:top w:val="nil"/>
              <w:left w:val="nil"/>
              <w:bottom w:val="nil"/>
              <w:right w:val="nil"/>
            </w:tcBorders>
            <w:shd w:val="clear" w:color="000000" w:fill="F2F2F2"/>
            <w:vAlign w:val="bottom"/>
            <w:hideMark/>
          </w:tcPr>
          <w:p w14:paraId="43370610" w14:textId="77777777" w:rsidR="0097557D" w:rsidRPr="0097557D" w:rsidRDefault="0097557D" w:rsidP="0097557D">
            <w:pPr>
              <w:pStyle w:val="ARTableBodyRight"/>
            </w:pPr>
            <w:r w:rsidRPr="0097557D">
              <w:t>200,000</w:t>
            </w:r>
          </w:p>
        </w:tc>
      </w:tr>
      <w:tr w:rsidR="0097557D" w:rsidRPr="0097557D" w14:paraId="58E62D6C" w14:textId="77777777" w:rsidTr="0097557D">
        <w:trPr>
          <w:trHeight w:val="255"/>
        </w:trPr>
        <w:tc>
          <w:tcPr>
            <w:tcW w:w="6123" w:type="dxa"/>
            <w:tcBorders>
              <w:top w:val="nil"/>
              <w:left w:val="nil"/>
              <w:bottom w:val="nil"/>
              <w:right w:val="nil"/>
            </w:tcBorders>
            <w:shd w:val="clear" w:color="000000" w:fill="FFFFFF"/>
            <w:vAlign w:val="bottom"/>
            <w:hideMark/>
          </w:tcPr>
          <w:p w14:paraId="11F3799F" w14:textId="77777777" w:rsidR="0097557D" w:rsidRPr="0097557D" w:rsidRDefault="0097557D" w:rsidP="0097557D">
            <w:pPr>
              <w:pStyle w:val="ARTableBody"/>
            </w:pPr>
            <w:r w:rsidRPr="0097557D">
              <w:t>Loans from TCV</w:t>
            </w:r>
          </w:p>
        </w:tc>
        <w:tc>
          <w:tcPr>
            <w:tcW w:w="1191" w:type="dxa"/>
            <w:tcBorders>
              <w:top w:val="nil"/>
              <w:left w:val="nil"/>
              <w:bottom w:val="nil"/>
              <w:right w:val="nil"/>
            </w:tcBorders>
            <w:shd w:val="clear" w:color="000000" w:fill="F2F2F2"/>
            <w:vAlign w:val="bottom"/>
            <w:hideMark/>
          </w:tcPr>
          <w:p w14:paraId="448D76FE" w14:textId="77777777" w:rsidR="0097557D" w:rsidRPr="0097557D" w:rsidRDefault="0097557D" w:rsidP="0097557D">
            <w:pPr>
              <w:pStyle w:val="ARTableBodyRight"/>
            </w:pPr>
            <w:r w:rsidRPr="0097557D">
              <w:t>166,292</w:t>
            </w:r>
          </w:p>
        </w:tc>
        <w:tc>
          <w:tcPr>
            <w:tcW w:w="1191" w:type="dxa"/>
            <w:tcBorders>
              <w:top w:val="nil"/>
              <w:left w:val="nil"/>
              <w:bottom w:val="nil"/>
              <w:right w:val="nil"/>
            </w:tcBorders>
            <w:shd w:val="clear" w:color="000000" w:fill="F2F2F2"/>
            <w:vAlign w:val="bottom"/>
            <w:hideMark/>
          </w:tcPr>
          <w:p w14:paraId="021ACAE4" w14:textId="77777777" w:rsidR="0097557D" w:rsidRPr="0097557D" w:rsidRDefault="0097557D" w:rsidP="0097557D">
            <w:pPr>
              <w:pStyle w:val="ARTableBodyRight"/>
            </w:pPr>
            <w:r w:rsidRPr="0097557D">
              <w:t>157,500</w:t>
            </w:r>
          </w:p>
        </w:tc>
      </w:tr>
      <w:tr w:rsidR="0097557D" w:rsidRPr="0097557D" w14:paraId="110B2BD4" w14:textId="77777777" w:rsidTr="0097557D">
        <w:trPr>
          <w:trHeight w:val="255"/>
        </w:trPr>
        <w:tc>
          <w:tcPr>
            <w:tcW w:w="6123" w:type="dxa"/>
            <w:tcBorders>
              <w:top w:val="nil"/>
              <w:left w:val="nil"/>
              <w:bottom w:val="single" w:sz="4" w:space="0" w:color="auto"/>
              <w:right w:val="nil"/>
            </w:tcBorders>
            <w:shd w:val="clear" w:color="000000" w:fill="FFFFFF"/>
            <w:vAlign w:val="bottom"/>
            <w:hideMark/>
          </w:tcPr>
          <w:p w14:paraId="1169629A" w14:textId="77777777" w:rsidR="0097557D" w:rsidRPr="0097557D" w:rsidRDefault="0097557D" w:rsidP="0097557D">
            <w:pPr>
              <w:pStyle w:val="ARTableBody"/>
            </w:pPr>
            <w:r w:rsidRPr="0097557D">
              <w:t>Lease liabilities</w:t>
            </w:r>
          </w:p>
        </w:tc>
        <w:tc>
          <w:tcPr>
            <w:tcW w:w="1191" w:type="dxa"/>
            <w:tcBorders>
              <w:top w:val="nil"/>
              <w:left w:val="nil"/>
              <w:bottom w:val="single" w:sz="4" w:space="0" w:color="auto"/>
              <w:right w:val="nil"/>
            </w:tcBorders>
            <w:shd w:val="clear" w:color="000000" w:fill="F2F2F2"/>
            <w:vAlign w:val="bottom"/>
            <w:hideMark/>
          </w:tcPr>
          <w:p w14:paraId="12F87AAD" w14:textId="77777777" w:rsidR="0097557D" w:rsidRPr="0097557D" w:rsidRDefault="0097557D" w:rsidP="0097557D">
            <w:pPr>
              <w:pStyle w:val="ARTableBodyRight"/>
            </w:pPr>
            <w:r w:rsidRPr="0097557D">
              <w:t>195,966</w:t>
            </w:r>
          </w:p>
        </w:tc>
        <w:tc>
          <w:tcPr>
            <w:tcW w:w="1191" w:type="dxa"/>
            <w:tcBorders>
              <w:top w:val="nil"/>
              <w:left w:val="nil"/>
              <w:bottom w:val="single" w:sz="4" w:space="0" w:color="auto"/>
              <w:right w:val="nil"/>
            </w:tcBorders>
            <w:shd w:val="clear" w:color="000000" w:fill="F2F2F2"/>
            <w:vAlign w:val="bottom"/>
            <w:hideMark/>
          </w:tcPr>
          <w:p w14:paraId="6186F252" w14:textId="77777777" w:rsidR="0097557D" w:rsidRPr="0097557D" w:rsidRDefault="0097557D" w:rsidP="0097557D">
            <w:pPr>
              <w:pStyle w:val="ARTableBodyRight"/>
            </w:pPr>
            <w:r w:rsidRPr="0097557D">
              <w:t>208,234</w:t>
            </w:r>
          </w:p>
        </w:tc>
      </w:tr>
      <w:tr w:rsidR="0097557D" w:rsidRPr="0097557D" w14:paraId="0FB4EF48" w14:textId="77777777" w:rsidTr="0097557D">
        <w:trPr>
          <w:trHeight w:val="255"/>
        </w:trPr>
        <w:tc>
          <w:tcPr>
            <w:tcW w:w="6123" w:type="dxa"/>
            <w:tcBorders>
              <w:top w:val="single" w:sz="4" w:space="0" w:color="auto"/>
              <w:left w:val="nil"/>
              <w:bottom w:val="single" w:sz="4" w:space="0" w:color="auto"/>
              <w:right w:val="nil"/>
            </w:tcBorders>
            <w:shd w:val="clear" w:color="000000" w:fill="FFFFFF"/>
            <w:vAlign w:val="bottom"/>
            <w:hideMark/>
          </w:tcPr>
          <w:p w14:paraId="60032259" w14:textId="77777777" w:rsidR="0097557D" w:rsidRPr="0097557D" w:rsidRDefault="0097557D" w:rsidP="0097557D">
            <w:pPr>
              <w:pStyle w:val="ARTableBodyBold"/>
            </w:pPr>
            <w:r w:rsidRPr="0097557D">
              <w:t>Total current borrowings</w:t>
            </w:r>
          </w:p>
        </w:tc>
        <w:tc>
          <w:tcPr>
            <w:tcW w:w="1191" w:type="dxa"/>
            <w:tcBorders>
              <w:top w:val="single" w:sz="4" w:space="0" w:color="auto"/>
              <w:left w:val="nil"/>
              <w:bottom w:val="single" w:sz="4" w:space="0" w:color="auto"/>
              <w:right w:val="nil"/>
            </w:tcBorders>
            <w:shd w:val="clear" w:color="000000" w:fill="F2F2F2"/>
            <w:vAlign w:val="bottom"/>
            <w:hideMark/>
          </w:tcPr>
          <w:p w14:paraId="7349AB36" w14:textId="77777777" w:rsidR="0097557D" w:rsidRPr="0097557D" w:rsidRDefault="0097557D" w:rsidP="0097557D">
            <w:pPr>
              <w:pStyle w:val="ARTableBodyRightBold"/>
            </w:pPr>
            <w:r w:rsidRPr="0097557D">
              <w:t>562,258</w:t>
            </w:r>
          </w:p>
        </w:tc>
        <w:tc>
          <w:tcPr>
            <w:tcW w:w="1191" w:type="dxa"/>
            <w:tcBorders>
              <w:top w:val="single" w:sz="4" w:space="0" w:color="auto"/>
              <w:left w:val="nil"/>
              <w:bottom w:val="single" w:sz="4" w:space="0" w:color="auto"/>
              <w:right w:val="nil"/>
            </w:tcBorders>
            <w:shd w:val="clear" w:color="000000" w:fill="F2F2F2"/>
            <w:vAlign w:val="bottom"/>
            <w:hideMark/>
          </w:tcPr>
          <w:p w14:paraId="6C3A329F" w14:textId="77777777" w:rsidR="0097557D" w:rsidRPr="0097557D" w:rsidRDefault="0097557D" w:rsidP="0097557D">
            <w:pPr>
              <w:pStyle w:val="ARTableBodyRightBold"/>
            </w:pPr>
            <w:r w:rsidRPr="0097557D">
              <w:t>565,734</w:t>
            </w:r>
          </w:p>
        </w:tc>
      </w:tr>
      <w:tr w:rsidR="0097557D" w:rsidRPr="0097557D" w14:paraId="5CF5A150" w14:textId="77777777" w:rsidTr="0097557D">
        <w:trPr>
          <w:trHeight w:val="255"/>
        </w:trPr>
        <w:tc>
          <w:tcPr>
            <w:tcW w:w="6123" w:type="dxa"/>
            <w:tcBorders>
              <w:top w:val="nil"/>
              <w:left w:val="nil"/>
              <w:bottom w:val="nil"/>
              <w:right w:val="nil"/>
            </w:tcBorders>
            <w:shd w:val="clear" w:color="000000" w:fill="FFFFFF"/>
            <w:vAlign w:val="bottom"/>
            <w:hideMark/>
          </w:tcPr>
          <w:p w14:paraId="3FA41461" w14:textId="77777777" w:rsidR="0097557D" w:rsidRPr="0097557D" w:rsidRDefault="0097557D" w:rsidP="0097557D">
            <w:pPr>
              <w:pStyle w:val="ARTablerowsubheadcoloursmallerspaceabove"/>
            </w:pPr>
            <w:r w:rsidRPr="0097557D">
              <w:t xml:space="preserve">Non-current borrowings </w:t>
            </w:r>
          </w:p>
        </w:tc>
        <w:tc>
          <w:tcPr>
            <w:tcW w:w="1191" w:type="dxa"/>
            <w:tcBorders>
              <w:top w:val="nil"/>
              <w:left w:val="nil"/>
              <w:bottom w:val="nil"/>
              <w:right w:val="nil"/>
            </w:tcBorders>
            <w:shd w:val="clear" w:color="000000" w:fill="F2F2F2"/>
            <w:vAlign w:val="bottom"/>
            <w:hideMark/>
          </w:tcPr>
          <w:p w14:paraId="14AEAA01" w14:textId="77777777" w:rsidR="0097557D" w:rsidRPr="0097557D" w:rsidRDefault="0097557D" w:rsidP="0097557D">
            <w:pPr>
              <w:pStyle w:val="ARTableBodyRight"/>
            </w:pPr>
            <w:r w:rsidRPr="0097557D">
              <w:rPr>
                <w:rFonts w:ascii="Cambria" w:hAnsi="Cambria" w:cs="Cambria"/>
              </w:rPr>
              <w:t> </w:t>
            </w:r>
          </w:p>
        </w:tc>
        <w:tc>
          <w:tcPr>
            <w:tcW w:w="1191" w:type="dxa"/>
            <w:tcBorders>
              <w:top w:val="nil"/>
              <w:left w:val="nil"/>
              <w:bottom w:val="nil"/>
              <w:right w:val="nil"/>
            </w:tcBorders>
            <w:shd w:val="clear" w:color="000000" w:fill="F2F2F2"/>
            <w:vAlign w:val="bottom"/>
            <w:hideMark/>
          </w:tcPr>
          <w:p w14:paraId="0BBC96E6" w14:textId="77777777" w:rsidR="0097557D" w:rsidRPr="0097557D" w:rsidRDefault="0097557D" w:rsidP="0097557D">
            <w:pPr>
              <w:pStyle w:val="ARTableBodyRight"/>
            </w:pPr>
            <w:r w:rsidRPr="0097557D">
              <w:rPr>
                <w:rFonts w:ascii="Cambria" w:hAnsi="Cambria" w:cs="Cambria"/>
              </w:rPr>
              <w:t> </w:t>
            </w:r>
          </w:p>
        </w:tc>
      </w:tr>
      <w:tr w:rsidR="0097557D" w:rsidRPr="0097557D" w14:paraId="162EDF3A" w14:textId="77777777" w:rsidTr="0097557D">
        <w:trPr>
          <w:trHeight w:val="255"/>
        </w:trPr>
        <w:tc>
          <w:tcPr>
            <w:tcW w:w="6123" w:type="dxa"/>
            <w:tcBorders>
              <w:top w:val="nil"/>
              <w:left w:val="nil"/>
              <w:bottom w:val="nil"/>
              <w:right w:val="nil"/>
            </w:tcBorders>
            <w:shd w:val="clear" w:color="000000" w:fill="FFFFFF"/>
            <w:vAlign w:val="bottom"/>
            <w:hideMark/>
          </w:tcPr>
          <w:p w14:paraId="563A56E6" w14:textId="77777777" w:rsidR="0097557D" w:rsidRPr="0097557D" w:rsidRDefault="0097557D" w:rsidP="0097557D">
            <w:pPr>
              <w:pStyle w:val="ARTableBody"/>
            </w:pPr>
            <w:r w:rsidRPr="0097557D">
              <w:t>Loans from TCV</w:t>
            </w:r>
          </w:p>
        </w:tc>
        <w:tc>
          <w:tcPr>
            <w:tcW w:w="1191" w:type="dxa"/>
            <w:tcBorders>
              <w:top w:val="nil"/>
              <w:left w:val="nil"/>
              <w:bottom w:val="nil"/>
              <w:right w:val="nil"/>
            </w:tcBorders>
            <w:shd w:val="clear" w:color="000000" w:fill="F2F2F2"/>
            <w:vAlign w:val="bottom"/>
            <w:hideMark/>
          </w:tcPr>
          <w:p w14:paraId="1724916B" w14:textId="77777777" w:rsidR="0097557D" w:rsidRPr="0097557D" w:rsidRDefault="0097557D" w:rsidP="0097557D">
            <w:pPr>
              <w:pStyle w:val="ARTableBodyRight"/>
            </w:pPr>
            <w:r w:rsidRPr="0097557D">
              <w:t>307,500</w:t>
            </w:r>
          </w:p>
        </w:tc>
        <w:tc>
          <w:tcPr>
            <w:tcW w:w="1191" w:type="dxa"/>
            <w:tcBorders>
              <w:top w:val="nil"/>
              <w:left w:val="nil"/>
              <w:bottom w:val="nil"/>
              <w:right w:val="nil"/>
            </w:tcBorders>
            <w:shd w:val="clear" w:color="000000" w:fill="F2F2F2"/>
            <w:vAlign w:val="bottom"/>
            <w:hideMark/>
          </w:tcPr>
          <w:p w14:paraId="70EB83DE" w14:textId="77777777" w:rsidR="0097557D" w:rsidRPr="0097557D" w:rsidRDefault="0097557D" w:rsidP="0097557D">
            <w:pPr>
              <w:pStyle w:val="ARTableBodyRight"/>
            </w:pPr>
            <w:r w:rsidRPr="0097557D">
              <w:t>236,292</w:t>
            </w:r>
          </w:p>
        </w:tc>
      </w:tr>
      <w:tr w:rsidR="0097557D" w:rsidRPr="0097557D" w14:paraId="19905D48" w14:textId="77777777" w:rsidTr="0097557D">
        <w:trPr>
          <w:trHeight w:val="255"/>
        </w:trPr>
        <w:tc>
          <w:tcPr>
            <w:tcW w:w="6123" w:type="dxa"/>
            <w:tcBorders>
              <w:top w:val="nil"/>
              <w:left w:val="nil"/>
              <w:bottom w:val="single" w:sz="4" w:space="0" w:color="auto"/>
              <w:right w:val="nil"/>
            </w:tcBorders>
            <w:shd w:val="clear" w:color="000000" w:fill="FFFFFF"/>
            <w:vAlign w:val="bottom"/>
            <w:hideMark/>
          </w:tcPr>
          <w:p w14:paraId="1F36660D" w14:textId="77777777" w:rsidR="0097557D" w:rsidRPr="0097557D" w:rsidRDefault="0097557D" w:rsidP="0097557D">
            <w:pPr>
              <w:pStyle w:val="ARTableBody"/>
            </w:pPr>
            <w:r w:rsidRPr="0097557D">
              <w:t>Lease liabilities</w:t>
            </w:r>
          </w:p>
        </w:tc>
        <w:tc>
          <w:tcPr>
            <w:tcW w:w="1191" w:type="dxa"/>
            <w:tcBorders>
              <w:top w:val="nil"/>
              <w:left w:val="nil"/>
              <w:bottom w:val="single" w:sz="4" w:space="0" w:color="auto"/>
              <w:right w:val="nil"/>
            </w:tcBorders>
            <w:shd w:val="clear" w:color="000000" w:fill="F2F2F2"/>
            <w:vAlign w:val="bottom"/>
            <w:hideMark/>
          </w:tcPr>
          <w:p w14:paraId="04F5BA1F" w14:textId="77777777" w:rsidR="0097557D" w:rsidRPr="0097557D" w:rsidRDefault="0097557D" w:rsidP="0097557D">
            <w:pPr>
              <w:pStyle w:val="ARTableBodyRight"/>
            </w:pPr>
            <w:r w:rsidRPr="0097557D">
              <w:t>1,604,413</w:t>
            </w:r>
          </w:p>
        </w:tc>
        <w:tc>
          <w:tcPr>
            <w:tcW w:w="1191" w:type="dxa"/>
            <w:tcBorders>
              <w:top w:val="nil"/>
              <w:left w:val="nil"/>
              <w:bottom w:val="single" w:sz="4" w:space="0" w:color="auto"/>
              <w:right w:val="nil"/>
            </w:tcBorders>
            <w:shd w:val="clear" w:color="000000" w:fill="F2F2F2"/>
            <w:vAlign w:val="bottom"/>
            <w:hideMark/>
          </w:tcPr>
          <w:p w14:paraId="61F1EFFB" w14:textId="77777777" w:rsidR="0097557D" w:rsidRPr="0097557D" w:rsidRDefault="0097557D" w:rsidP="0097557D">
            <w:pPr>
              <w:pStyle w:val="ARTableBodyRight"/>
            </w:pPr>
            <w:r w:rsidRPr="0097557D">
              <w:t>1,555,039</w:t>
            </w:r>
          </w:p>
        </w:tc>
      </w:tr>
      <w:tr w:rsidR="0097557D" w:rsidRPr="0097557D" w14:paraId="3238029D" w14:textId="77777777" w:rsidTr="0097557D">
        <w:trPr>
          <w:trHeight w:val="255"/>
        </w:trPr>
        <w:tc>
          <w:tcPr>
            <w:tcW w:w="6123" w:type="dxa"/>
            <w:tcBorders>
              <w:top w:val="single" w:sz="4" w:space="0" w:color="auto"/>
              <w:left w:val="nil"/>
              <w:bottom w:val="single" w:sz="4" w:space="0" w:color="auto"/>
              <w:right w:val="nil"/>
            </w:tcBorders>
            <w:shd w:val="clear" w:color="000000" w:fill="FFFFFF"/>
            <w:vAlign w:val="bottom"/>
            <w:hideMark/>
          </w:tcPr>
          <w:p w14:paraId="030CEF64" w14:textId="77777777" w:rsidR="0097557D" w:rsidRPr="0097557D" w:rsidRDefault="0097557D" w:rsidP="0097557D">
            <w:pPr>
              <w:pStyle w:val="ARTableBodyBold"/>
            </w:pPr>
            <w:r w:rsidRPr="0097557D">
              <w:t>Total non-current borrowings</w:t>
            </w:r>
          </w:p>
        </w:tc>
        <w:tc>
          <w:tcPr>
            <w:tcW w:w="1191" w:type="dxa"/>
            <w:tcBorders>
              <w:top w:val="single" w:sz="4" w:space="0" w:color="auto"/>
              <w:left w:val="nil"/>
              <w:bottom w:val="single" w:sz="4" w:space="0" w:color="auto"/>
              <w:right w:val="nil"/>
            </w:tcBorders>
            <w:shd w:val="clear" w:color="000000" w:fill="F2F2F2"/>
            <w:vAlign w:val="bottom"/>
            <w:hideMark/>
          </w:tcPr>
          <w:p w14:paraId="2248746B" w14:textId="77777777" w:rsidR="0097557D" w:rsidRPr="0097557D" w:rsidRDefault="0097557D" w:rsidP="0097557D">
            <w:pPr>
              <w:pStyle w:val="ARTableBodyRightBold"/>
            </w:pPr>
            <w:r w:rsidRPr="0097557D">
              <w:t>1,911,913</w:t>
            </w:r>
          </w:p>
        </w:tc>
        <w:tc>
          <w:tcPr>
            <w:tcW w:w="1191" w:type="dxa"/>
            <w:tcBorders>
              <w:top w:val="single" w:sz="4" w:space="0" w:color="auto"/>
              <w:left w:val="nil"/>
              <w:bottom w:val="single" w:sz="4" w:space="0" w:color="auto"/>
              <w:right w:val="nil"/>
            </w:tcBorders>
            <w:shd w:val="clear" w:color="000000" w:fill="F2F2F2"/>
            <w:vAlign w:val="bottom"/>
            <w:hideMark/>
          </w:tcPr>
          <w:p w14:paraId="50A70357" w14:textId="77777777" w:rsidR="0097557D" w:rsidRPr="0097557D" w:rsidRDefault="0097557D" w:rsidP="0097557D">
            <w:pPr>
              <w:pStyle w:val="ARTableBodyRightBold"/>
            </w:pPr>
            <w:r w:rsidRPr="0097557D">
              <w:t>1,791,332</w:t>
            </w:r>
          </w:p>
        </w:tc>
      </w:tr>
      <w:tr w:rsidR="0097557D" w:rsidRPr="0097557D" w14:paraId="7DC50DE5" w14:textId="77777777" w:rsidTr="0097557D">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76210558" w14:textId="77777777" w:rsidR="0097557D" w:rsidRPr="0097557D" w:rsidRDefault="0097557D" w:rsidP="0097557D">
            <w:pPr>
              <w:pStyle w:val="ARTableBodyBold"/>
            </w:pPr>
            <w:r w:rsidRPr="0097557D">
              <w:t>Total borrowings</w:t>
            </w:r>
          </w:p>
        </w:tc>
        <w:tc>
          <w:tcPr>
            <w:tcW w:w="1191" w:type="dxa"/>
            <w:tcBorders>
              <w:top w:val="single" w:sz="4" w:space="0" w:color="auto"/>
              <w:left w:val="nil"/>
              <w:bottom w:val="single" w:sz="12" w:space="0" w:color="auto"/>
              <w:right w:val="nil"/>
            </w:tcBorders>
            <w:shd w:val="clear" w:color="000000" w:fill="F2F2F2"/>
            <w:vAlign w:val="bottom"/>
            <w:hideMark/>
          </w:tcPr>
          <w:p w14:paraId="6BD6EE36" w14:textId="77777777" w:rsidR="0097557D" w:rsidRPr="0097557D" w:rsidRDefault="0097557D" w:rsidP="0097557D">
            <w:pPr>
              <w:pStyle w:val="ARTableBodyRightBold"/>
            </w:pPr>
            <w:r w:rsidRPr="0097557D">
              <w:t xml:space="preserve">2,474,172 </w:t>
            </w:r>
          </w:p>
        </w:tc>
        <w:tc>
          <w:tcPr>
            <w:tcW w:w="1191" w:type="dxa"/>
            <w:tcBorders>
              <w:top w:val="single" w:sz="4" w:space="0" w:color="auto"/>
              <w:left w:val="nil"/>
              <w:bottom w:val="single" w:sz="12" w:space="0" w:color="auto"/>
              <w:right w:val="nil"/>
            </w:tcBorders>
            <w:shd w:val="clear" w:color="000000" w:fill="F2F2F2"/>
            <w:vAlign w:val="bottom"/>
            <w:hideMark/>
          </w:tcPr>
          <w:p w14:paraId="2F7D8787" w14:textId="77777777" w:rsidR="0097557D" w:rsidRPr="0097557D" w:rsidRDefault="0097557D" w:rsidP="0097557D">
            <w:pPr>
              <w:pStyle w:val="ARTableBodyRightBold"/>
            </w:pPr>
            <w:r w:rsidRPr="0097557D">
              <w:t xml:space="preserve">2,357,065 </w:t>
            </w:r>
          </w:p>
        </w:tc>
      </w:tr>
    </w:tbl>
    <w:p w14:paraId="7BB5FB26" w14:textId="5FD72772" w:rsidR="00F24001" w:rsidRDefault="00F24001" w:rsidP="00F24001">
      <w:pPr>
        <w:pStyle w:val="Heading5aftertable"/>
      </w:pPr>
      <w:r>
        <w:t xml:space="preserve">Maturity </w:t>
      </w:r>
      <w:r w:rsidR="00B66DF5">
        <w:t>a</w:t>
      </w:r>
      <w:r>
        <w:t xml:space="preserve">nalysis of </w:t>
      </w:r>
      <w:r w:rsidR="00B66DF5">
        <w:t>b</w:t>
      </w:r>
      <w:r>
        <w:t>orrowings</w:t>
      </w:r>
    </w:p>
    <w:tbl>
      <w:tblPr>
        <w:tblW w:w="8503" w:type="dxa"/>
        <w:tblCellMar>
          <w:left w:w="57" w:type="dxa"/>
          <w:right w:w="57" w:type="dxa"/>
        </w:tblCellMar>
        <w:tblLook w:val="04A0" w:firstRow="1" w:lastRow="0" w:firstColumn="1" w:lastColumn="0" w:noHBand="0" w:noVBand="1"/>
      </w:tblPr>
      <w:tblGrid>
        <w:gridCol w:w="2154"/>
        <w:gridCol w:w="907"/>
        <w:gridCol w:w="907"/>
        <w:gridCol w:w="907"/>
        <w:gridCol w:w="907"/>
        <w:gridCol w:w="907"/>
        <w:gridCol w:w="907"/>
        <w:gridCol w:w="907"/>
      </w:tblGrid>
      <w:tr w:rsidR="003F1515" w:rsidRPr="0097557D" w14:paraId="388441AC" w14:textId="77777777" w:rsidTr="003F1515">
        <w:trPr>
          <w:trHeight w:val="255"/>
        </w:trPr>
        <w:tc>
          <w:tcPr>
            <w:tcW w:w="2154" w:type="dxa"/>
            <w:tcBorders>
              <w:top w:val="nil"/>
              <w:left w:val="nil"/>
              <w:bottom w:val="nil"/>
              <w:right w:val="nil"/>
            </w:tcBorders>
            <w:shd w:val="clear" w:color="000000" w:fill="BFBFBF"/>
            <w:noWrap/>
            <w:vAlign w:val="bottom"/>
            <w:hideMark/>
          </w:tcPr>
          <w:p w14:paraId="517CF9E3" w14:textId="77777777" w:rsidR="0097557D" w:rsidRPr="0097557D" w:rsidRDefault="0097557D" w:rsidP="003F1515">
            <w:pPr>
              <w:pStyle w:val="ARTableColHead"/>
            </w:pPr>
            <w:r w:rsidRPr="0097557D">
              <w:rPr>
                <w:rFonts w:ascii="Cambria" w:hAnsi="Cambria" w:cs="Cambria"/>
              </w:rPr>
              <w:t> </w:t>
            </w:r>
          </w:p>
        </w:tc>
        <w:tc>
          <w:tcPr>
            <w:tcW w:w="907" w:type="dxa"/>
            <w:tcBorders>
              <w:top w:val="nil"/>
              <w:left w:val="nil"/>
              <w:bottom w:val="nil"/>
              <w:right w:val="nil"/>
            </w:tcBorders>
            <w:shd w:val="clear" w:color="000000" w:fill="BFBFBF"/>
            <w:noWrap/>
            <w:vAlign w:val="bottom"/>
            <w:hideMark/>
          </w:tcPr>
          <w:p w14:paraId="428B6D01" w14:textId="77777777" w:rsidR="0097557D" w:rsidRPr="0097557D" w:rsidRDefault="0097557D" w:rsidP="0097557D">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907" w:type="dxa"/>
            <w:tcBorders>
              <w:top w:val="nil"/>
              <w:left w:val="nil"/>
              <w:bottom w:val="nil"/>
              <w:right w:val="nil"/>
            </w:tcBorders>
            <w:shd w:val="clear" w:color="000000" w:fill="BFBFBF"/>
            <w:noWrap/>
            <w:vAlign w:val="bottom"/>
            <w:hideMark/>
          </w:tcPr>
          <w:p w14:paraId="79E19CA5" w14:textId="77777777" w:rsidR="0097557D" w:rsidRPr="0097557D" w:rsidRDefault="0097557D" w:rsidP="0097557D">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4535" w:type="dxa"/>
            <w:gridSpan w:val="5"/>
            <w:tcBorders>
              <w:top w:val="nil"/>
              <w:left w:val="nil"/>
              <w:bottom w:val="single" w:sz="4" w:space="0" w:color="FFFFFF"/>
              <w:right w:val="nil"/>
            </w:tcBorders>
            <w:shd w:val="clear" w:color="000000" w:fill="BFBFBF"/>
            <w:vAlign w:val="bottom"/>
            <w:hideMark/>
          </w:tcPr>
          <w:p w14:paraId="5F436B9D" w14:textId="77777777" w:rsidR="0097557D" w:rsidRPr="0097557D" w:rsidRDefault="0097557D" w:rsidP="0097557D">
            <w:pPr>
              <w:pStyle w:val="ARTableColHeadCentre"/>
            </w:pPr>
            <w:r w:rsidRPr="0097557D">
              <w:t>Maturity dates</w:t>
            </w:r>
          </w:p>
        </w:tc>
      </w:tr>
      <w:tr w:rsidR="0097557D" w:rsidRPr="0097557D" w14:paraId="2FD9B076" w14:textId="77777777" w:rsidTr="006B0207">
        <w:trPr>
          <w:trHeight w:val="510"/>
        </w:trPr>
        <w:tc>
          <w:tcPr>
            <w:tcW w:w="2154" w:type="dxa"/>
            <w:tcBorders>
              <w:top w:val="nil"/>
              <w:left w:val="nil"/>
              <w:bottom w:val="nil"/>
              <w:right w:val="nil"/>
            </w:tcBorders>
            <w:shd w:val="clear" w:color="000000" w:fill="BFBFBF"/>
            <w:vAlign w:val="bottom"/>
            <w:hideMark/>
          </w:tcPr>
          <w:p w14:paraId="44D842F1" w14:textId="77777777" w:rsidR="0097557D" w:rsidRPr="0097557D" w:rsidRDefault="0097557D" w:rsidP="006B0207">
            <w:pPr>
              <w:pStyle w:val="ARTableColHead"/>
            </w:pPr>
            <w:r w:rsidRPr="0097557D">
              <w:t>2024</w:t>
            </w:r>
          </w:p>
        </w:tc>
        <w:tc>
          <w:tcPr>
            <w:tcW w:w="907" w:type="dxa"/>
            <w:tcBorders>
              <w:top w:val="nil"/>
              <w:left w:val="nil"/>
              <w:bottom w:val="nil"/>
              <w:right w:val="nil"/>
            </w:tcBorders>
            <w:shd w:val="clear" w:color="000000" w:fill="BFBFBF"/>
            <w:vAlign w:val="bottom"/>
            <w:hideMark/>
          </w:tcPr>
          <w:p w14:paraId="378D0120" w14:textId="77777777" w:rsidR="0097557D" w:rsidRPr="0097557D" w:rsidRDefault="0097557D" w:rsidP="0097557D">
            <w:pPr>
              <w:pStyle w:val="ARTableColHeadRight"/>
            </w:pPr>
            <w:r w:rsidRPr="0097557D">
              <w:t>Carrying amount</w:t>
            </w:r>
          </w:p>
        </w:tc>
        <w:tc>
          <w:tcPr>
            <w:tcW w:w="907" w:type="dxa"/>
            <w:tcBorders>
              <w:top w:val="nil"/>
              <w:left w:val="nil"/>
              <w:bottom w:val="nil"/>
              <w:right w:val="nil"/>
            </w:tcBorders>
            <w:shd w:val="clear" w:color="000000" w:fill="BFBFBF"/>
            <w:vAlign w:val="bottom"/>
            <w:hideMark/>
          </w:tcPr>
          <w:p w14:paraId="3770FFD8" w14:textId="4DEE0B1E" w:rsidR="0097557D" w:rsidRPr="0097557D" w:rsidRDefault="0097557D" w:rsidP="0097557D">
            <w:pPr>
              <w:pStyle w:val="ARTableColHeadRight"/>
            </w:pPr>
            <w:r w:rsidRPr="0097557D">
              <w:t xml:space="preserve">Nominal </w:t>
            </w:r>
            <w:r w:rsidR="00B66DF5">
              <w:t>a</w:t>
            </w:r>
            <w:r w:rsidRPr="0097557D">
              <w:t>mount</w:t>
            </w:r>
          </w:p>
        </w:tc>
        <w:tc>
          <w:tcPr>
            <w:tcW w:w="907" w:type="dxa"/>
            <w:tcBorders>
              <w:top w:val="nil"/>
              <w:left w:val="nil"/>
              <w:bottom w:val="nil"/>
              <w:right w:val="nil"/>
            </w:tcBorders>
            <w:shd w:val="clear" w:color="000000" w:fill="BFBFBF"/>
            <w:vAlign w:val="bottom"/>
            <w:hideMark/>
          </w:tcPr>
          <w:p w14:paraId="0513C56F" w14:textId="78525D06" w:rsidR="0097557D" w:rsidRPr="0097557D" w:rsidRDefault="0097557D" w:rsidP="0097557D">
            <w:pPr>
              <w:pStyle w:val="ARTableColHeadRight"/>
            </w:pPr>
            <w:r w:rsidRPr="0097557D">
              <w:t xml:space="preserve">Less than </w:t>
            </w:r>
            <w:r w:rsidR="00F24001">
              <w:br/>
            </w:r>
            <w:r w:rsidRPr="0097557D">
              <w:t>1 month</w:t>
            </w:r>
          </w:p>
        </w:tc>
        <w:tc>
          <w:tcPr>
            <w:tcW w:w="907" w:type="dxa"/>
            <w:tcBorders>
              <w:top w:val="nil"/>
              <w:left w:val="nil"/>
              <w:bottom w:val="nil"/>
              <w:right w:val="nil"/>
            </w:tcBorders>
            <w:shd w:val="clear" w:color="000000" w:fill="BFBFBF"/>
            <w:vAlign w:val="bottom"/>
            <w:hideMark/>
          </w:tcPr>
          <w:p w14:paraId="6289DD22" w14:textId="68004185" w:rsidR="0097557D" w:rsidRPr="0097557D" w:rsidRDefault="00F24001" w:rsidP="00F24001">
            <w:pPr>
              <w:pStyle w:val="ARTableColHeadRight"/>
            </w:pPr>
            <w:r>
              <w:t>1</w:t>
            </w:r>
            <w:r w:rsidRPr="00B66DF5">
              <w:t>–</w:t>
            </w:r>
            <w:r>
              <w:t xml:space="preserve">3 </w:t>
            </w:r>
            <w:r w:rsidR="0097557D" w:rsidRPr="0097557D">
              <w:t>months</w:t>
            </w:r>
          </w:p>
        </w:tc>
        <w:tc>
          <w:tcPr>
            <w:tcW w:w="907" w:type="dxa"/>
            <w:tcBorders>
              <w:top w:val="nil"/>
              <w:left w:val="nil"/>
              <w:bottom w:val="nil"/>
              <w:right w:val="nil"/>
            </w:tcBorders>
            <w:shd w:val="clear" w:color="000000" w:fill="BFBFBF"/>
            <w:vAlign w:val="bottom"/>
            <w:hideMark/>
          </w:tcPr>
          <w:p w14:paraId="5DF548D3" w14:textId="165A1E7D" w:rsidR="0097557D" w:rsidRPr="0097557D" w:rsidRDefault="0097557D" w:rsidP="00F24001">
            <w:pPr>
              <w:pStyle w:val="ARTableColHeadRight"/>
            </w:pPr>
            <w:r w:rsidRPr="0097557D">
              <w:t xml:space="preserve">3 months </w:t>
            </w:r>
            <w:r w:rsidR="00F24001" w:rsidRPr="00B66DF5">
              <w:t>–</w:t>
            </w:r>
            <w:r w:rsidRPr="0097557D">
              <w:t xml:space="preserve"> </w:t>
            </w:r>
            <w:r w:rsidRPr="0097557D">
              <w:br/>
              <w:t>1 year</w:t>
            </w:r>
          </w:p>
        </w:tc>
        <w:tc>
          <w:tcPr>
            <w:tcW w:w="907" w:type="dxa"/>
            <w:tcBorders>
              <w:top w:val="nil"/>
              <w:left w:val="nil"/>
              <w:bottom w:val="nil"/>
              <w:right w:val="nil"/>
            </w:tcBorders>
            <w:shd w:val="clear" w:color="000000" w:fill="BFBFBF"/>
            <w:vAlign w:val="bottom"/>
            <w:hideMark/>
          </w:tcPr>
          <w:p w14:paraId="25F7C0F0" w14:textId="2AC3C40A" w:rsidR="0097557D" w:rsidRPr="0097557D" w:rsidRDefault="0097557D" w:rsidP="00F24001">
            <w:pPr>
              <w:pStyle w:val="ARTableColHeadRight"/>
            </w:pPr>
            <w:r w:rsidRPr="0097557D">
              <w:t>1</w:t>
            </w:r>
            <w:r w:rsidR="00F24001" w:rsidRPr="00B66DF5">
              <w:t>–</w:t>
            </w:r>
            <w:r w:rsidRPr="0097557D">
              <w:t>5 years</w:t>
            </w:r>
          </w:p>
        </w:tc>
        <w:tc>
          <w:tcPr>
            <w:tcW w:w="907" w:type="dxa"/>
            <w:tcBorders>
              <w:top w:val="nil"/>
              <w:left w:val="nil"/>
              <w:bottom w:val="nil"/>
              <w:right w:val="nil"/>
            </w:tcBorders>
            <w:shd w:val="clear" w:color="000000" w:fill="BFBFBF"/>
            <w:vAlign w:val="bottom"/>
            <w:hideMark/>
          </w:tcPr>
          <w:p w14:paraId="2CB17B73" w14:textId="77777777" w:rsidR="0097557D" w:rsidRPr="0097557D" w:rsidRDefault="0097557D" w:rsidP="003F1515">
            <w:pPr>
              <w:pStyle w:val="ARTableColHeadRight"/>
            </w:pPr>
            <w:r w:rsidRPr="0097557D">
              <w:t>5+ years</w:t>
            </w:r>
          </w:p>
        </w:tc>
      </w:tr>
      <w:tr w:rsidR="0097557D" w:rsidRPr="0097557D" w14:paraId="41855567" w14:textId="77777777" w:rsidTr="003F1515">
        <w:trPr>
          <w:trHeight w:val="255"/>
        </w:trPr>
        <w:tc>
          <w:tcPr>
            <w:tcW w:w="2154" w:type="dxa"/>
            <w:tcBorders>
              <w:top w:val="nil"/>
              <w:left w:val="nil"/>
              <w:bottom w:val="nil"/>
              <w:right w:val="nil"/>
            </w:tcBorders>
            <w:shd w:val="clear" w:color="000000" w:fill="BFBFBF"/>
            <w:vAlign w:val="bottom"/>
            <w:hideMark/>
          </w:tcPr>
          <w:p w14:paraId="4D5375DC" w14:textId="77777777" w:rsidR="0097557D" w:rsidRPr="0097557D" w:rsidRDefault="0097557D" w:rsidP="003F1515">
            <w:pPr>
              <w:pStyle w:val="ARTableColHead"/>
            </w:pPr>
            <w:r w:rsidRPr="0097557D">
              <w:rPr>
                <w:rFonts w:ascii="Cambria" w:hAnsi="Cambria" w:cs="Cambria"/>
              </w:rPr>
              <w:t> </w:t>
            </w:r>
          </w:p>
        </w:tc>
        <w:tc>
          <w:tcPr>
            <w:tcW w:w="907" w:type="dxa"/>
            <w:tcBorders>
              <w:top w:val="nil"/>
              <w:left w:val="nil"/>
              <w:bottom w:val="nil"/>
              <w:right w:val="nil"/>
            </w:tcBorders>
            <w:shd w:val="clear" w:color="000000" w:fill="BFBFBF"/>
            <w:noWrap/>
            <w:vAlign w:val="bottom"/>
            <w:hideMark/>
          </w:tcPr>
          <w:p w14:paraId="15DD4E58" w14:textId="2E9702B1" w:rsidR="0097557D" w:rsidRPr="0097557D" w:rsidRDefault="0097557D" w:rsidP="0097557D">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66133C24" w14:textId="6048C1A3" w:rsidR="0097557D" w:rsidRPr="0097557D" w:rsidRDefault="0097557D" w:rsidP="0097557D">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0AF7176F" w14:textId="4F38F953" w:rsidR="0097557D" w:rsidRPr="0097557D" w:rsidRDefault="0097557D" w:rsidP="0097557D">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444AB572" w14:textId="41864864" w:rsidR="0097557D" w:rsidRPr="0097557D" w:rsidRDefault="0097557D" w:rsidP="0097557D">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011FB221" w14:textId="6242D809" w:rsidR="0097557D" w:rsidRPr="0097557D" w:rsidRDefault="0097557D" w:rsidP="0097557D">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38015C0E" w14:textId="34181353" w:rsidR="0097557D" w:rsidRPr="0097557D" w:rsidRDefault="0097557D" w:rsidP="0097557D">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2735442E" w14:textId="0EB60B7B" w:rsidR="0097557D" w:rsidRPr="0097557D" w:rsidRDefault="0097557D" w:rsidP="003F1515">
            <w:pPr>
              <w:pStyle w:val="ARTableColHeadRight"/>
            </w:pPr>
            <w:r w:rsidRPr="0097557D">
              <w:t>$</w:t>
            </w:r>
            <w:r w:rsidR="00273B0F">
              <w:t>’</w:t>
            </w:r>
            <w:r w:rsidRPr="0097557D">
              <w:t>000</w:t>
            </w:r>
          </w:p>
        </w:tc>
      </w:tr>
      <w:tr w:rsidR="0097557D" w:rsidRPr="0097557D" w14:paraId="6E82897E" w14:textId="77777777" w:rsidTr="003F1515">
        <w:trPr>
          <w:trHeight w:val="300"/>
        </w:trPr>
        <w:tc>
          <w:tcPr>
            <w:tcW w:w="2154" w:type="dxa"/>
            <w:tcBorders>
              <w:top w:val="nil"/>
              <w:left w:val="nil"/>
              <w:bottom w:val="nil"/>
              <w:right w:val="nil"/>
            </w:tcBorders>
            <w:shd w:val="clear" w:color="000000" w:fill="FFFFFF"/>
            <w:vAlign w:val="bottom"/>
            <w:hideMark/>
          </w:tcPr>
          <w:p w14:paraId="332A2F34" w14:textId="77777777" w:rsidR="0097557D" w:rsidRPr="0097557D" w:rsidRDefault="0097557D" w:rsidP="003F1515">
            <w:pPr>
              <w:pStyle w:val="ARTableBody"/>
            </w:pPr>
            <w:r w:rsidRPr="0097557D">
              <w:t>Advances from Government</w:t>
            </w:r>
          </w:p>
        </w:tc>
        <w:tc>
          <w:tcPr>
            <w:tcW w:w="907" w:type="dxa"/>
            <w:tcBorders>
              <w:top w:val="nil"/>
              <w:left w:val="nil"/>
              <w:bottom w:val="nil"/>
              <w:right w:val="nil"/>
            </w:tcBorders>
            <w:shd w:val="clear" w:color="000000" w:fill="FFFFFF"/>
            <w:vAlign w:val="bottom"/>
            <w:hideMark/>
          </w:tcPr>
          <w:p w14:paraId="7461AF1C" w14:textId="77777777" w:rsidR="0097557D" w:rsidRPr="0097557D" w:rsidRDefault="0097557D" w:rsidP="003F1515">
            <w:pPr>
              <w:pStyle w:val="ARTableBodyRight"/>
            </w:pPr>
            <w:r w:rsidRPr="0097557D">
              <w:t>200,000</w:t>
            </w:r>
          </w:p>
        </w:tc>
        <w:tc>
          <w:tcPr>
            <w:tcW w:w="907" w:type="dxa"/>
            <w:tcBorders>
              <w:top w:val="nil"/>
              <w:left w:val="nil"/>
              <w:bottom w:val="nil"/>
              <w:right w:val="nil"/>
            </w:tcBorders>
            <w:shd w:val="clear" w:color="000000" w:fill="FFFFFF"/>
            <w:vAlign w:val="bottom"/>
            <w:hideMark/>
          </w:tcPr>
          <w:p w14:paraId="6287C17A" w14:textId="77777777" w:rsidR="0097557D" w:rsidRPr="0097557D" w:rsidRDefault="0097557D" w:rsidP="003F1515">
            <w:pPr>
              <w:pStyle w:val="ARTableBodyRight"/>
            </w:pPr>
            <w:r w:rsidRPr="0097557D">
              <w:t>200,000</w:t>
            </w:r>
          </w:p>
        </w:tc>
        <w:tc>
          <w:tcPr>
            <w:tcW w:w="907" w:type="dxa"/>
            <w:tcBorders>
              <w:top w:val="nil"/>
              <w:left w:val="nil"/>
              <w:bottom w:val="nil"/>
              <w:right w:val="nil"/>
            </w:tcBorders>
            <w:shd w:val="clear" w:color="000000" w:fill="FFFFFF"/>
            <w:vAlign w:val="bottom"/>
            <w:hideMark/>
          </w:tcPr>
          <w:p w14:paraId="0D164C5A" w14:textId="77777777" w:rsidR="0097557D" w:rsidRPr="0097557D" w:rsidRDefault="0097557D" w:rsidP="003F1515">
            <w:pPr>
              <w:pStyle w:val="ARTableBodyRight"/>
            </w:pPr>
            <w:r w:rsidRPr="0097557D">
              <w:t>-</w:t>
            </w:r>
          </w:p>
        </w:tc>
        <w:tc>
          <w:tcPr>
            <w:tcW w:w="907" w:type="dxa"/>
            <w:tcBorders>
              <w:top w:val="nil"/>
              <w:left w:val="nil"/>
              <w:bottom w:val="nil"/>
              <w:right w:val="nil"/>
            </w:tcBorders>
            <w:shd w:val="clear" w:color="000000" w:fill="F2F2F2"/>
            <w:vAlign w:val="bottom"/>
            <w:hideMark/>
          </w:tcPr>
          <w:p w14:paraId="2B7BC2CE" w14:textId="77777777" w:rsidR="0097557D" w:rsidRPr="0097557D" w:rsidRDefault="0097557D" w:rsidP="003F1515">
            <w:pPr>
              <w:pStyle w:val="ARTableBodyRight"/>
            </w:pPr>
            <w:r w:rsidRPr="0097557D">
              <w:t>-</w:t>
            </w:r>
          </w:p>
        </w:tc>
        <w:tc>
          <w:tcPr>
            <w:tcW w:w="907" w:type="dxa"/>
            <w:tcBorders>
              <w:top w:val="nil"/>
              <w:left w:val="nil"/>
              <w:bottom w:val="nil"/>
              <w:right w:val="nil"/>
            </w:tcBorders>
            <w:shd w:val="clear" w:color="000000" w:fill="FFFFFF"/>
            <w:vAlign w:val="bottom"/>
            <w:hideMark/>
          </w:tcPr>
          <w:p w14:paraId="45ED35D2" w14:textId="77777777" w:rsidR="0097557D" w:rsidRPr="0097557D" w:rsidRDefault="0097557D" w:rsidP="003F1515">
            <w:pPr>
              <w:pStyle w:val="ARTableBodyRight"/>
            </w:pPr>
            <w:r w:rsidRPr="0097557D">
              <w:t>200,000</w:t>
            </w:r>
          </w:p>
        </w:tc>
        <w:tc>
          <w:tcPr>
            <w:tcW w:w="907" w:type="dxa"/>
            <w:tcBorders>
              <w:top w:val="nil"/>
              <w:left w:val="nil"/>
              <w:bottom w:val="nil"/>
              <w:right w:val="nil"/>
            </w:tcBorders>
            <w:shd w:val="clear" w:color="000000" w:fill="F2F2F2"/>
            <w:vAlign w:val="bottom"/>
            <w:hideMark/>
          </w:tcPr>
          <w:p w14:paraId="3836A317" w14:textId="77777777" w:rsidR="0097557D" w:rsidRPr="0097557D" w:rsidRDefault="0097557D" w:rsidP="003F1515">
            <w:pPr>
              <w:pStyle w:val="ARTableBodyRight"/>
            </w:pPr>
            <w:r w:rsidRPr="0097557D">
              <w:t>-</w:t>
            </w:r>
          </w:p>
        </w:tc>
        <w:tc>
          <w:tcPr>
            <w:tcW w:w="907" w:type="dxa"/>
            <w:tcBorders>
              <w:top w:val="nil"/>
              <w:left w:val="nil"/>
              <w:bottom w:val="nil"/>
              <w:right w:val="nil"/>
            </w:tcBorders>
            <w:shd w:val="clear" w:color="000000" w:fill="FFFFFF"/>
            <w:vAlign w:val="bottom"/>
            <w:hideMark/>
          </w:tcPr>
          <w:p w14:paraId="231B6F1E" w14:textId="77777777" w:rsidR="0097557D" w:rsidRPr="0097557D" w:rsidRDefault="0097557D" w:rsidP="003F1515">
            <w:pPr>
              <w:pStyle w:val="ARTableBodyRight"/>
            </w:pPr>
            <w:r w:rsidRPr="0097557D">
              <w:t>-</w:t>
            </w:r>
          </w:p>
        </w:tc>
      </w:tr>
      <w:tr w:rsidR="0097557D" w:rsidRPr="0097557D" w14:paraId="45730F9F" w14:textId="77777777" w:rsidTr="003F1515">
        <w:trPr>
          <w:trHeight w:val="300"/>
        </w:trPr>
        <w:tc>
          <w:tcPr>
            <w:tcW w:w="2154" w:type="dxa"/>
            <w:tcBorders>
              <w:top w:val="nil"/>
              <w:left w:val="nil"/>
              <w:bottom w:val="nil"/>
              <w:right w:val="nil"/>
            </w:tcBorders>
            <w:shd w:val="clear" w:color="000000" w:fill="FFFFFF"/>
            <w:vAlign w:val="bottom"/>
            <w:hideMark/>
          </w:tcPr>
          <w:p w14:paraId="20E19E70" w14:textId="77777777" w:rsidR="0097557D" w:rsidRPr="0097557D" w:rsidRDefault="0097557D" w:rsidP="003F1515">
            <w:pPr>
              <w:pStyle w:val="ARTableBody"/>
            </w:pPr>
            <w:r w:rsidRPr="0097557D">
              <w:t>Loans from TCV</w:t>
            </w:r>
          </w:p>
        </w:tc>
        <w:tc>
          <w:tcPr>
            <w:tcW w:w="907" w:type="dxa"/>
            <w:tcBorders>
              <w:top w:val="nil"/>
              <w:left w:val="nil"/>
              <w:bottom w:val="nil"/>
              <w:right w:val="nil"/>
            </w:tcBorders>
            <w:shd w:val="clear" w:color="000000" w:fill="FFFFFF"/>
            <w:vAlign w:val="bottom"/>
            <w:hideMark/>
          </w:tcPr>
          <w:p w14:paraId="0A87E550" w14:textId="77777777" w:rsidR="0097557D" w:rsidRPr="0097557D" w:rsidRDefault="0097557D" w:rsidP="003F1515">
            <w:pPr>
              <w:pStyle w:val="ARTableBodyRight"/>
            </w:pPr>
            <w:r w:rsidRPr="0097557D">
              <w:t>473,792</w:t>
            </w:r>
          </w:p>
        </w:tc>
        <w:tc>
          <w:tcPr>
            <w:tcW w:w="907" w:type="dxa"/>
            <w:tcBorders>
              <w:top w:val="nil"/>
              <w:left w:val="nil"/>
              <w:bottom w:val="nil"/>
              <w:right w:val="nil"/>
            </w:tcBorders>
            <w:shd w:val="clear" w:color="000000" w:fill="FFFFFF"/>
            <w:vAlign w:val="bottom"/>
            <w:hideMark/>
          </w:tcPr>
          <w:p w14:paraId="1A74F180" w14:textId="77777777" w:rsidR="0097557D" w:rsidRPr="0097557D" w:rsidRDefault="0097557D" w:rsidP="003F1515">
            <w:pPr>
              <w:pStyle w:val="ARTableBodyRight"/>
            </w:pPr>
            <w:r w:rsidRPr="0097557D">
              <w:t>474,482</w:t>
            </w:r>
          </w:p>
        </w:tc>
        <w:tc>
          <w:tcPr>
            <w:tcW w:w="907" w:type="dxa"/>
            <w:tcBorders>
              <w:top w:val="nil"/>
              <w:left w:val="nil"/>
              <w:bottom w:val="nil"/>
              <w:right w:val="nil"/>
            </w:tcBorders>
            <w:shd w:val="clear" w:color="000000" w:fill="FFFFFF"/>
            <w:vAlign w:val="bottom"/>
            <w:hideMark/>
          </w:tcPr>
          <w:p w14:paraId="13618143" w14:textId="77777777" w:rsidR="0097557D" w:rsidRPr="0097557D" w:rsidRDefault="0097557D" w:rsidP="003F1515">
            <w:pPr>
              <w:pStyle w:val="ARTableBodyRight"/>
            </w:pPr>
            <w:r w:rsidRPr="0097557D">
              <w:t>7,504</w:t>
            </w:r>
          </w:p>
        </w:tc>
        <w:tc>
          <w:tcPr>
            <w:tcW w:w="907" w:type="dxa"/>
            <w:tcBorders>
              <w:top w:val="nil"/>
              <w:left w:val="nil"/>
              <w:bottom w:val="nil"/>
              <w:right w:val="nil"/>
            </w:tcBorders>
            <w:shd w:val="clear" w:color="000000" w:fill="F2F2F2"/>
            <w:vAlign w:val="bottom"/>
            <w:hideMark/>
          </w:tcPr>
          <w:p w14:paraId="1EA89EF0" w14:textId="77777777" w:rsidR="0097557D" w:rsidRPr="0097557D" w:rsidRDefault="0097557D" w:rsidP="003F1515">
            <w:pPr>
              <w:pStyle w:val="ARTableBodyRight"/>
            </w:pPr>
            <w:r w:rsidRPr="0097557D">
              <w:t>45,033</w:t>
            </w:r>
          </w:p>
        </w:tc>
        <w:tc>
          <w:tcPr>
            <w:tcW w:w="907" w:type="dxa"/>
            <w:tcBorders>
              <w:top w:val="nil"/>
              <w:left w:val="nil"/>
              <w:bottom w:val="nil"/>
              <w:right w:val="nil"/>
            </w:tcBorders>
            <w:shd w:val="clear" w:color="000000" w:fill="FFFFFF"/>
            <w:vAlign w:val="bottom"/>
            <w:hideMark/>
          </w:tcPr>
          <w:p w14:paraId="45E62E7C" w14:textId="77777777" w:rsidR="0097557D" w:rsidRPr="0097557D" w:rsidRDefault="0097557D" w:rsidP="003F1515">
            <w:pPr>
              <w:pStyle w:val="ARTableBodyRight"/>
            </w:pPr>
            <w:r w:rsidRPr="0097557D">
              <w:t>113,944</w:t>
            </w:r>
          </w:p>
        </w:tc>
        <w:tc>
          <w:tcPr>
            <w:tcW w:w="907" w:type="dxa"/>
            <w:tcBorders>
              <w:top w:val="nil"/>
              <w:left w:val="nil"/>
              <w:bottom w:val="nil"/>
              <w:right w:val="nil"/>
            </w:tcBorders>
            <w:shd w:val="clear" w:color="000000" w:fill="F2F2F2"/>
            <w:vAlign w:val="bottom"/>
            <w:hideMark/>
          </w:tcPr>
          <w:p w14:paraId="2A9227F6" w14:textId="77777777" w:rsidR="0097557D" w:rsidRPr="0097557D" w:rsidRDefault="0097557D" w:rsidP="003F1515">
            <w:pPr>
              <w:pStyle w:val="ARTableBodyRight"/>
            </w:pPr>
            <w:r w:rsidRPr="0097557D">
              <w:t>308,001</w:t>
            </w:r>
          </w:p>
        </w:tc>
        <w:tc>
          <w:tcPr>
            <w:tcW w:w="907" w:type="dxa"/>
            <w:tcBorders>
              <w:top w:val="nil"/>
              <w:left w:val="nil"/>
              <w:bottom w:val="nil"/>
              <w:right w:val="nil"/>
            </w:tcBorders>
            <w:shd w:val="clear" w:color="000000" w:fill="FFFFFF"/>
            <w:vAlign w:val="bottom"/>
            <w:hideMark/>
          </w:tcPr>
          <w:p w14:paraId="4413C4D6" w14:textId="77777777" w:rsidR="0097557D" w:rsidRPr="0097557D" w:rsidRDefault="0097557D" w:rsidP="003F1515">
            <w:pPr>
              <w:pStyle w:val="ARTableBodyRight"/>
            </w:pPr>
            <w:r w:rsidRPr="0097557D">
              <w:t>-</w:t>
            </w:r>
          </w:p>
        </w:tc>
      </w:tr>
      <w:tr w:rsidR="0097557D" w:rsidRPr="0097557D" w14:paraId="545B172B" w14:textId="77777777" w:rsidTr="003F1515">
        <w:trPr>
          <w:trHeight w:val="300"/>
        </w:trPr>
        <w:tc>
          <w:tcPr>
            <w:tcW w:w="2154" w:type="dxa"/>
            <w:tcBorders>
              <w:top w:val="nil"/>
              <w:left w:val="nil"/>
              <w:bottom w:val="single" w:sz="4" w:space="0" w:color="auto"/>
              <w:right w:val="nil"/>
            </w:tcBorders>
            <w:shd w:val="clear" w:color="000000" w:fill="FFFFFF"/>
            <w:vAlign w:val="bottom"/>
            <w:hideMark/>
          </w:tcPr>
          <w:p w14:paraId="6A2B2458" w14:textId="77777777" w:rsidR="0097557D" w:rsidRPr="0097557D" w:rsidRDefault="0097557D" w:rsidP="003F1515">
            <w:pPr>
              <w:pStyle w:val="ARTableBody"/>
            </w:pPr>
            <w:r w:rsidRPr="0097557D">
              <w:t>Lease liabilities</w:t>
            </w:r>
          </w:p>
        </w:tc>
        <w:tc>
          <w:tcPr>
            <w:tcW w:w="907" w:type="dxa"/>
            <w:tcBorders>
              <w:top w:val="nil"/>
              <w:left w:val="nil"/>
              <w:bottom w:val="single" w:sz="4" w:space="0" w:color="auto"/>
              <w:right w:val="nil"/>
            </w:tcBorders>
            <w:shd w:val="clear" w:color="000000" w:fill="FFFFFF"/>
            <w:vAlign w:val="bottom"/>
            <w:hideMark/>
          </w:tcPr>
          <w:p w14:paraId="141E3F27" w14:textId="77777777" w:rsidR="0097557D" w:rsidRPr="0097557D" w:rsidRDefault="0097557D" w:rsidP="003F1515">
            <w:pPr>
              <w:pStyle w:val="ARTableBodyRight"/>
            </w:pPr>
            <w:r w:rsidRPr="0097557D">
              <w:t>1,800,379</w:t>
            </w:r>
          </w:p>
        </w:tc>
        <w:tc>
          <w:tcPr>
            <w:tcW w:w="907" w:type="dxa"/>
            <w:tcBorders>
              <w:top w:val="nil"/>
              <w:left w:val="nil"/>
              <w:bottom w:val="single" w:sz="4" w:space="0" w:color="auto"/>
              <w:right w:val="nil"/>
            </w:tcBorders>
            <w:shd w:val="clear" w:color="000000" w:fill="FFFFFF"/>
            <w:vAlign w:val="bottom"/>
            <w:hideMark/>
          </w:tcPr>
          <w:p w14:paraId="67698652" w14:textId="77777777" w:rsidR="0097557D" w:rsidRPr="0097557D" w:rsidRDefault="0097557D" w:rsidP="003F1515">
            <w:pPr>
              <w:pStyle w:val="ARTableBodyRight"/>
            </w:pPr>
            <w:r w:rsidRPr="0097557D">
              <w:t>2,218,325</w:t>
            </w:r>
          </w:p>
        </w:tc>
        <w:tc>
          <w:tcPr>
            <w:tcW w:w="907" w:type="dxa"/>
            <w:tcBorders>
              <w:top w:val="nil"/>
              <w:left w:val="nil"/>
              <w:bottom w:val="single" w:sz="4" w:space="0" w:color="auto"/>
              <w:right w:val="nil"/>
            </w:tcBorders>
            <w:shd w:val="clear" w:color="000000" w:fill="FFFFFF"/>
            <w:vAlign w:val="bottom"/>
            <w:hideMark/>
          </w:tcPr>
          <w:p w14:paraId="5652D8BF" w14:textId="77777777" w:rsidR="0097557D" w:rsidRPr="0097557D" w:rsidRDefault="0097557D" w:rsidP="003F1515">
            <w:pPr>
              <w:pStyle w:val="ARTableBodyRight"/>
            </w:pPr>
            <w:r w:rsidRPr="0097557D">
              <w:t>25,162</w:t>
            </w:r>
          </w:p>
        </w:tc>
        <w:tc>
          <w:tcPr>
            <w:tcW w:w="907" w:type="dxa"/>
            <w:tcBorders>
              <w:top w:val="nil"/>
              <w:left w:val="nil"/>
              <w:bottom w:val="single" w:sz="4" w:space="0" w:color="auto"/>
              <w:right w:val="nil"/>
            </w:tcBorders>
            <w:shd w:val="clear" w:color="000000" w:fill="F2F2F2"/>
            <w:vAlign w:val="bottom"/>
            <w:hideMark/>
          </w:tcPr>
          <w:p w14:paraId="4351F2E0" w14:textId="77777777" w:rsidR="0097557D" w:rsidRPr="0097557D" w:rsidRDefault="0097557D" w:rsidP="003F1515">
            <w:pPr>
              <w:pStyle w:val="ARTableBodyRight"/>
            </w:pPr>
            <w:r w:rsidRPr="0097557D">
              <w:t>49,603</w:t>
            </w:r>
          </w:p>
        </w:tc>
        <w:tc>
          <w:tcPr>
            <w:tcW w:w="907" w:type="dxa"/>
            <w:tcBorders>
              <w:top w:val="nil"/>
              <w:left w:val="nil"/>
              <w:bottom w:val="single" w:sz="4" w:space="0" w:color="auto"/>
              <w:right w:val="nil"/>
            </w:tcBorders>
            <w:shd w:val="clear" w:color="000000" w:fill="FFFFFF"/>
            <w:vAlign w:val="bottom"/>
            <w:hideMark/>
          </w:tcPr>
          <w:p w14:paraId="39DF4CE6" w14:textId="77777777" w:rsidR="0097557D" w:rsidRPr="0097557D" w:rsidRDefault="0097557D" w:rsidP="003F1515">
            <w:pPr>
              <w:pStyle w:val="ARTableBodyRight"/>
            </w:pPr>
            <w:r w:rsidRPr="0097557D">
              <w:t>190,870</w:t>
            </w:r>
          </w:p>
        </w:tc>
        <w:tc>
          <w:tcPr>
            <w:tcW w:w="907" w:type="dxa"/>
            <w:tcBorders>
              <w:top w:val="nil"/>
              <w:left w:val="nil"/>
              <w:bottom w:val="single" w:sz="4" w:space="0" w:color="auto"/>
              <w:right w:val="nil"/>
            </w:tcBorders>
            <w:shd w:val="clear" w:color="000000" w:fill="F2F2F2"/>
            <w:vAlign w:val="bottom"/>
            <w:hideMark/>
          </w:tcPr>
          <w:p w14:paraId="4695DF02" w14:textId="77777777" w:rsidR="0097557D" w:rsidRPr="0097557D" w:rsidRDefault="0097557D" w:rsidP="003F1515">
            <w:pPr>
              <w:pStyle w:val="ARTableBodyRight"/>
            </w:pPr>
            <w:r w:rsidRPr="0097557D">
              <w:t>1,629,137</w:t>
            </w:r>
          </w:p>
        </w:tc>
        <w:tc>
          <w:tcPr>
            <w:tcW w:w="907" w:type="dxa"/>
            <w:tcBorders>
              <w:top w:val="nil"/>
              <w:left w:val="nil"/>
              <w:bottom w:val="single" w:sz="4" w:space="0" w:color="auto"/>
              <w:right w:val="nil"/>
            </w:tcBorders>
            <w:shd w:val="clear" w:color="000000" w:fill="FFFFFF"/>
            <w:vAlign w:val="bottom"/>
            <w:hideMark/>
          </w:tcPr>
          <w:p w14:paraId="7E992631" w14:textId="77777777" w:rsidR="0097557D" w:rsidRPr="0097557D" w:rsidRDefault="0097557D" w:rsidP="003F1515">
            <w:pPr>
              <w:pStyle w:val="ARTableBodyRight"/>
            </w:pPr>
            <w:r w:rsidRPr="0097557D">
              <w:t>323,553</w:t>
            </w:r>
          </w:p>
        </w:tc>
      </w:tr>
      <w:tr w:rsidR="0097557D" w:rsidRPr="0097557D" w14:paraId="798C35C6" w14:textId="77777777" w:rsidTr="003F1515">
        <w:trPr>
          <w:trHeight w:val="300"/>
        </w:trPr>
        <w:tc>
          <w:tcPr>
            <w:tcW w:w="2154" w:type="dxa"/>
            <w:tcBorders>
              <w:top w:val="single" w:sz="4" w:space="0" w:color="auto"/>
              <w:left w:val="nil"/>
              <w:bottom w:val="single" w:sz="12" w:space="0" w:color="auto"/>
              <w:right w:val="nil"/>
            </w:tcBorders>
            <w:shd w:val="clear" w:color="000000" w:fill="FFFFFF"/>
            <w:vAlign w:val="bottom"/>
            <w:hideMark/>
          </w:tcPr>
          <w:p w14:paraId="08FAC7B0" w14:textId="77777777" w:rsidR="0097557D" w:rsidRPr="0097557D" w:rsidRDefault="0097557D" w:rsidP="003F1515">
            <w:pPr>
              <w:pStyle w:val="ARTableBody"/>
              <w:rPr>
                <w:b/>
                <w:bCs/>
              </w:rPr>
            </w:pPr>
            <w:r w:rsidRPr="0097557D">
              <w:rPr>
                <w:b/>
                <w:bCs/>
              </w:rPr>
              <w:t>Total</w:t>
            </w:r>
          </w:p>
        </w:tc>
        <w:tc>
          <w:tcPr>
            <w:tcW w:w="907" w:type="dxa"/>
            <w:tcBorders>
              <w:top w:val="single" w:sz="4" w:space="0" w:color="auto"/>
              <w:left w:val="nil"/>
              <w:bottom w:val="single" w:sz="12" w:space="0" w:color="auto"/>
              <w:right w:val="nil"/>
            </w:tcBorders>
            <w:shd w:val="clear" w:color="000000" w:fill="FFFFFF"/>
            <w:vAlign w:val="bottom"/>
            <w:hideMark/>
          </w:tcPr>
          <w:p w14:paraId="17CB5C2B" w14:textId="77777777" w:rsidR="0097557D" w:rsidRPr="0097557D" w:rsidRDefault="0097557D" w:rsidP="003F1515">
            <w:pPr>
              <w:pStyle w:val="ARTableBodyRight"/>
              <w:rPr>
                <w:b/>
                <w:bCs/>
              </w:rPr>
            </w:pPr>
            <w:r w:rsidRPr="0097557D">
              <w:rPr>
                <w:b/>
                <w:bCs/>
              </w:rPr>
              <w:t xml:space="preserve">2,474,172 </w:t>
            </w:r>
          </w:p>
        </w:tc>
        <w:tc>
          <w:tcPr>
            <w:tcW w:w="907" w:type="dxa"/>
            <w:tcBorders>
              <w:top w:val="single" w:sz="4" w:space="0" w:color="auto"/>
              <w:left w:val="nil"/>
              <w:bottom w:val="single" w:sz="12" w:space="0" w:color="auto"/>
              <w:right w:val="nil"/>
            </w:tcBorders>
            <w:shd w:val="clear" w:color="000000" w:fill="FFFFFF"/>
            <w:vAlign w:val="bottom"/>
            <w:hideMark/>
          </w:tcPr>
          <w:p w14:paraId="6F9B9E0F" w14:textId="77777777" w:rsidR="0097557D" w:rsidRPr="0097557D" w:rsidRDefault="0097557D" w:rsidP="003F1515">
            <w:pPr>
              <w:pStyle w:val="ARTableBodyRight"/>
              <w:rPr>
                <w:b/>
                <w:bCs/>
              </w:rPr>
            </w:pPr>
            <w:r w:rsidRPr="0097557D">
              <w:rPr>
                <w:b/>
                <w:bCs/>
              </w:rPr>
              <w:t xml:space="preserve">2,892,807 </w:t>
            </w:r>
          </w:p>
        </w:tc>
        <w:tc>
          <w:tcPr>
            <w:tcW w:w="907" w:type="dxa"/>
            <w:tcBorders>
              <w:top w:val="single" w:sz="4" w:space="0" w:color="auto"/>
              <w:left w:val="nil"/>
              <w:bottom w:val="single" w:sz="12" w:space="0" w:color="auto"/>
              <w:right w:val="nil"/>
            </w:tcBorders>
            <w:shd w:val="clear" w:color="000000" w:fill="FFFFFF"/>
            <w:vAlign w:val="bottom"/>
            <w:hideMark/>
          </w:tcPr>
          <w:p w14:paraId="400B8761" w14:textId="77777777" w:rsidR="0097557D" w:rsidRPr="0097557D" w:rsidRDefault="0097557D" w:rsidP="003F1515">
            <w:pPr>
              <w:pStyle w:val="ARTableBodyRight"/>
              <w:rPr>
                <w:b/>
                <w:bCs/>
              </w:rPr>
            </w:pPr>
            <w:r w:rsidRPr="0097557D">
              <w:rPr>
                <w:b/>
                <w:bCs/>
              </w:rPr>
              <w:t xml:space="preserve">32,665 </w:t>
            </w:r>
          </w:p>
        </w:tc>
        <w:tc>
          <w:tcPr>
            <w:tcW w:w="907" w:type="dxa"/>
            <w:tcBorders>
              <w:top w:val="single" w:sz="4" w:space="0" w:color="auto"/>
              <w:left w:val="nil"/>
              <w:bottom w:val="single" w:sz="12" w:space="0" w:color="auto"/>
              <w:right w:val="nil"/>
            </w:tcBorders>
            <w:shd w:val="clear" w:color="000000" w:fill="F2F2F2"/>
            <w:vAlign w:val="bottom"/>
            <w:hideMark/>
          </w:tcPr>
          <w:p w14:paraId="15557DAA" w14:textId="77777777" w:rsidR="0097557D" w:rsidRPr="0097557D" w:rsidRDefault="0097557D" w:rsidP="003F1515">
            <w:pPr>
              <w:pStyle w:val="ARTableBodyRight"/>
              <w:rPr>
                <w:b/>
                <w:bCs/>
              </w:rPr>
            </w:pPr>
            <w:r w:rsidRPr="0097557D">
              <w:rPr>
                <w:b/>
                <w:bCs/>
              </w:rPr>
              <w:t xml:space="preserve">94,636 </w:t>
            </w:r>
          </w:p>
        </w:tc>
        <w:tc>
          <w:tcPr>
            <w:tcW w:w="907" w:type="dxa"/>
            <w:tcBorders>
              <w:top w:val="single" w:sz="4" w:space="0" w:color="auto"/>
              <w:left w:val="nil"/>
              <w:bottom w:val="single" w:sz="12" w:space="0" w:color="auto"/>
              <w:right w:val="nil"/>
            </w:tcBorders>
            <w:shd w:val="clear" w:color="000000" w:fill="FFFFFF"/>
            <w:vAlign w:val="bottom"/>
            <w:hideMark/>
          </w:tcPr>
          <w:p w14:paraId="0BC2AC0B" w14:textId="77777777" w:rsidR="0097557D" w:rsidRPr="0097557D" w:rsidRDefault="0097557D" w:rsidP="003F1515">
            <w:pPr>
              <w:pStyle w:val="ARTableBodyRight"/>
              <w:rPr>
                <w:b/>
                <w:bCs/>
              </w:rPr>
            </w:pPr>
            <w:r w:rsidRPr="0097557D">
              <w:rPr>
                <w:b/>
                <w:bCs/>
              </w:rPr>
              <w:t xml:space="preserve">504,814 </w:t>
            </w:r>
          </w:p>
        </w:tc>
        <w:tc>
          <w:tcPr>
            <w:tcW w:w="907" w:type="dxa"/>
            <w:tcBorders>
              <w:top w:val="single" w:sz="4" w:space="0" w:color="auto"/>
              <w:left w:val="nil"/>
              <w:bottom w:val="single" w:sz="12" w:space="0" w:color="auto"/>
              <w:right w:val="nil"/>
            </w:tcBorders>
            <w:shd w:val="clear" w:color="000000" w:fill="F2F2F2"/>
            <w:vAlign w:val="bottom"/>
            <w:hideMark/>
          </w:tcPr>
          <w:p w14:paraId="464EC7D6" w14:textId="77777777" w:rsidR="0097557D" w:rsidRPr="0097557D" w:rsidRDefault="0097557D" w:rsidP="003F1515">
            <w:pPr>
              <w:pStyle w:val="ARTableBodyRight"/>
              <w:rPr>
                <w:b/>
                <w:bCs/>
              </w:rPr>
            </w:pPr>
            <w:r w:rsidRPr="0097557D">
              <w:rPr>
                <w:b/>
                <w:bCs/>
              </w:rPr>
              <w:t xml:space="preserve">1,937,139 </w:t>
            </w:r>
          </w:p>
        </w:tc>
        <w:tc>
          <w:tcPr>
            <w:tcW w:w="907" w:type="dxa"/>
            <w:tcBorders>
              <w:top w:val="single" w:sz="4" w:space="0" w:color="auto"/>
              <w:left w:val="nil"/>
              <w:bottom w:val="single" w:sz="12" w:space="0" w:color="auto"/>
              <w:right w:val="nil"/>
            </w:tcBorders>
            <w:shd w:val="clear" w:color="000000" w:fill="FFFFFF"/>
            <w:vAlign w:val="bottom"/>
            <w:hideMark/>
          </w:tcPr>
          <w:p w14:paraId="57552C2A" w14:textId="77777777" w:rsidR="0097557D" w:rsidRPr="0097557D" w:rsidRDefault="0097557D" w:rsidP="003F1515">
            <w:pPr>
              <w:pStyle w:val="ARTableBodyRight"/>
              <w:rPr>
                <w:b/>
                <w:bCs/>
              </w:rPr>
            </w:pPr>
            <w:r w:rsidRPr="0097557D">
              <w:rPr>
                <w:b/>
                <w:bCs/>
              </w:rPr>
              <w:t xml:space="preserve">323,553 </w:t>
            </w:r>
          </w:p>
        </w:tc>
      </w:tr>
      <w:tr w:rsidR="0097557D" w:rsidRPr="0097557D" w14:paraId="4A1C22F1" w14:textId="77777777" w:rsidTr="003F1515">
        <w:trPr>
          <w:trHeight w:val="315"/>
        </w:trPr>
        <w:tc>
          <w:tcPr>
            <w:tcW w:w="2154" w:type="dxa"/>
            <w:tcBorders>
              <w:top w:val="single" w:sz="12" w:space="0" w:color="auto"/>
              <w:left w:val="nil"/>
              <w:bottom w:val="nil"/>
              <w:right w:val="nil"/>
            </w:tcBorders>
            <w:shd w:val="clear" w:color="auto" w:fill="auto"/>
            <w:noWrap/>
            <w:vAlign w:val="bottom"/>
            <w:hideMark/>
          </w:tcPr>
          <w:p w14:paraId="12F7EA10" w14:textId="77777777" w:rsidR="0097557D" w:rsidRPr="0097557D" w:rsidRDefault="0097557D" w:rsidP="003F1515">
            <w:pPr>
              <w:pStyle w:val="ARTableBody"/>
            </w:pPr>
          </w:p>
        </w:tc>
        <w:tc>
          <w:tcPr>
            <w:tcW w:w="907" w:type="dxa"/>
            <w:tcBorders>
              <w:top w:val="single" w:sz="12" w:space="0" w:color="auto"/>
              <w:left w:val="nil"/>
              <w:bottom w:val="nil"/>
              <w:right w:val="nil"/>
            </w:tcBorders>
            <w:shd w:val="clear" w:color="auto" w:fill="auto"/>
            <w:noWrap/>
            <w:vAlign w:val="bottom"/>
            <w:hideMark/>
          </w:tcPr>
          <w:p w14:paraId="4BDB287A" w14:textId="77777777" w:rsidR="0097557D" w:rsidRPr="0097557D" w:rsidRDefault="0097557D" w:rsidP="003F1515">
            <w:pPr>
              <w:pStyle w:val="ARTableBody"/>
              <w:rPr>
                <w:rFonts w:ascii="Times New Roman" w:hAnsi="Times New Roman"/>
              </w:rPr>
            </w:pPr>
          </w:p>
        </w:tc>
        <w:tc>
          <w:tcPr>
            <w:tcW w:w="907" w:type="dxa"/>
            <w:tcBorders>
              <w:top w:val="single" w:sz="12" w:space="0" w:color="auto"/>
              <w:left w:val="nil"/>
              <w:bottom w:val="nil"/>
              <w:right w:val="nil"/>
            </w:tcBorders>
            <w:shd w:val="clear" w:color="auto" w:fill="auto"/>
            <w:noWrap/>
            <w:vAlign w:val="bottom"/>
            <w:hideMark/>
          </w:tcPr>
          <w:p w14:paraId="31ACA0CB" w14:textId="77777777" w:rsidR="0097557D" w:rsidRPr="0097557D" w:rsidRDefault="0097557D" w:rsidP="003F1515">
            <w:pPr>
              <w:pStyle w:val="ARTableBody"/>
              <w:rPr>
                <w:rFonts w:ascii="Times New Roman" w:hAnsi="Times New Roman"/>
              </w:rPr>
            </w:pPr>
          </w:p>
        </w:tc>
        <w:tc>
          <w:tcPr>
            <w:tcW w:w="907" w:type="dxa"/>
            <w:tcBorders>
              <w:top w:val="single" w:sz="12" w:space="0" w:color="auto"/>
              <w:left w:val="nil"/>
              <w:bottom w:val="nil"/>
              <w:right w:val="nil"/>
            </w:tcBorders>
            <w:shd w:val="clear" w:color="auto" w:fill="auto"/>
            <w:noWrap/>
            <w:vAlign w:val="bottom"/>
            <w:hideMark/>
          </w:tcPr>
          <w:p w14:paraId="46A168BB" w14:textId="77777777" w:rsidR="0097557D" w:rsidRPr="0097557D" w:rsidRDefault="0097557D" w:rsidP="003F1515">
            <w:pPr>
              <w:pStyle w:val="ARTableBody"/>
              <w:rPr>
                <w:rFonts w:ascii="Times New Roman" w:hAnsi="Times New Roman"/>
              </w:rPr>
            </w:pPr>
          </w:p>
        </w:tc>
        <w:tc>
          <w:tcPr>
            <w:tcW w:w="907" w:type="dxa"/>
            <w:tcBorders>
              <w:top w:val="single" w:sz="12" w:space="0" w:color="auto"/>
              <w:left w:val="nil"/>
              <w:bottom w:val="nil"/>
              <w:right w:val="nil"/>
            </w:tcBorders>
            <w:shd w:val="clear" w:color="auto" w:fill="auto"/>
            <w:noWrap/>
            <w:vAlign w:val="bottom"/>
            <w:hideMark/>
          </w:tcPr>
          <w:p w14:paraId="393BB7BC" w14:textId="77777777" w:rsidR="0097557D" w:rsidRPr="0097557D" w:rsidRDefault="0097557D" w:rsidP="003F1515">
            <w:pPr>
              <w:pStyle w:val="ARTableBody"/>
              <w:rPr>
                <w:rFonts w:ascii="Times New Roman" w:hAnsi="Times New Roman"/>
              </w:rPr>
            </w:pPr>
          </w:p>
        </w:tc>
        <w:tc>
          <w:tcPr>
            <w:tcW w:w="907" w:type="dxa"/>
            <w:tcBorders>
              <w:top w:val="single" w:sz="12" w:space="0" w:color="auto"/>
              <w:left w:val="nil"/>
              <w:bottom w:val="nil"/>
              <w:right w:val="nil"/>
            </w:tcBorders>
            <w:shd w:val="clear" w:color="auto" w:fill="auto"/>
            <w:noWrap/>
            <w:vAlign w:val="bottom"/>
            <w:hideMark/>
          </w:tcPr>
          <w:p w14:paraId="43046D0E" w14:textId="77777777" w:rsidR="0097557D" w:rsidRPr="0097557D" w:rsidRDefault="0097557D" w:rsidP="003F1515">
            <w:pPr>
              <w:pStyle w:val="ARTableBody"/>
              <w:rPr>
                <w:rFonts w:ascii="Times New Roman" w:hAnsi="Times New Roman"/>
              </w:rPr>
            </w:pPr>
          </w:p>
        </w:tc>
        <w:tc>
          <w:tcPr>
            <w:tcW w:w="907" w:type="dxa"/>
            <w:tcBorders>
              <w:top w:val="single" w:sz="12" w:space="0" w:color="auto"/>
              <w:left w:val="nil"/>
              <w:bottom w:val="nil"/>
              <w:right w:val="nil"/>
            </w:tcBorders>
            <w:shd w:val="clear" w:color="auto" w:fill="auto"/>
            <w:noWrap/>
            <w:vAlign w:val="bottom"/>
            <w:hideMark/>
          </w:tcPr>
          <w:p w14:paraId="1BD8900C" w14:textId="77777777" w:rsidR="0097557D" w:rsidRPr="0097557D" w:rsidRDefault="0097557D" w:rsidP="003F1515">
            <w:pPr>
              <w:pStyle w:val="ARTableBody"/>
              <w:rPr>
                <w:rFonts w:ascii="Times New Roman" w:hAnsi="Times New Roman"/>
              </w:rPr>
            </w:pPr>
          </w:p>
        </w:tc>
        <w:tc>
          <w:tcPr>
            <w:tcW w:w="907" w:type="dxa"/>
            <w:tcBorders>
              <w:top w:val="single" w:sz="12" w:space="0" w:color="auto"/>
              <w:left w:val="nil"/>
              <w:bottom w:val="nil"/>
              <w:right w:val="nil"/>
            </w:tcBorders>
            <w:shd w:val="clear" w:color="auto" w:fill="auto"/>
            <w:noWrap/>
            <w:vAlign w:val="bottom"/>
            <w:hideMark/>
          </w:tcPr>
          <w:p w14:paraId="5E1AEDA8" w14:textId="77777777" w:rsidR="0097557D" w:rsidRPr="0097557D" w:rsidRDefault="0097557D" w:rsidP="003F1515">
            <w:pPr>
              <w:pStyle w:val="ARTableBody"/>
              <w:rPr>
                <w:rFonts w:ascii="Times New Roman" w:hAnsi="Times New Roman"/>
              </w:rPr>
            </w:pPr>
          </w:p>
        </w:tc>
      </w:tr>
      <w:tr w:rsidR="003F1515" w:rsidRPr="0097557D" w14:paraId="786CE42D" w14:textId="77777777" w:rsidTr="003F1515">
        <w:trPr>
          <w:trHeight w:val="255"/>
        </w:trPr>
        <w:tc>
          <w:tcPr>
            <w:tcW w:w="2154" w:type="dxa"/>
            <w:tcBorders>
              <w:top w:val="nil"/>
              <w:left w:val="nil"/>
              <w:bottom w:val="nil"/>
              <w:right w:val="nil"/>
            </w:tcBorders>
            <w:shd w:val="clear" w:color="000000" w:fill="BFBFBF"/>
            <w:noWrap/>
            <w:vAlign w:val="bottom"/>
            <w:hideMark/>
          </w:tcPr>
          <w:p w14:paraId="4882BFEF" w14:textId="77777777" w:rsidR="003F1515" w:rsidRPr="0097557D" w:rsidRDefault="003F1515" w:rsidP="00A964D9">
            <w:pPr>
              <w:pStyle w:val="ARTableColHead"/>
            </w:pPr>
            <w:r w:rsidRPr="0097557D">
              <w:rPr>
                <w:rFonts w:ascii="Cambria" w:hAnsi="Cambria" w:cs="Cambria"/>
              </w:rPr>
              <w:t> </w:t>
            </w:r>
          </w:p>
        </w:tc>
        <w:tc>
          <w:tcPr>
            <w:tcW w:w="907" w:type="dxa"/>
            <w:tcBorders>
              <w:top w:val="nil"/>
              <w:left w:val="nil"/>
              <w:bottom w:val="nil"/>
              <w:right w:val="nil"/>
            </w:tcBorders>
            <w:shd w:val="clear" w:color="000000" w:fill="BFBFBF"/>
            <w:noWrap/>
            <w:vAlign w:val="bottom"/>
            <w:hideMark/>
          </w:tcPr>
          <w:p w14:paraId="5B0A0F3C" w14:textId="77777777" w:rsidR="003F1515" w:rsidRPr="0097557D" w:rsidRDefault="003F1515" w:rsidP="00A964D9">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907" w:type="dxa"/>
            <w:tcBorders>
              <w:top w:val="nil"/>
              <w:left w:val="nil"/>
              <w:bottom w:val="nil"/>
              <w:right w:val="nil"/>
            </w:tcBorders>
            <w:shd w:val="clear" w:color="000000" w:fill="BFBFBF"/>
            <w:noWrap/>
            <w:vAlign w:val="bottom"/>
            <w:hideMark/>
          </w:tcPr>
          <w:p w14:paraId="2BF761B7" w14:textId="77777777" w:rsidR="003F1515" w:rsidRPr="0097557D" w:rsidRDefault="003F1515" w:rsidP="00A964D9">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4535" w:type="dxa"/>
            <w:gridSpan w:val="5"/>
            <w:tcBorders>
              <w:top w:val="nil"/>
              <w:left w:val="nil"/>
              <w:bottom w:val="single" w:sz="4" w:space="0" w:color="FFFFFF"/>
              <w:right w:val="nil"/>
            </w:tcBorders>
            <w:shd w:val="clear" w:color="000000" w:fill="BFBFBF"/>
            <w:vAlign w:val="bottom"/>
            <w:hideMark/>
          </w:tcPr>
          <w:p w14:paraId="4C6C790E" w14:textId="77777777" w:rsidR="003F1515" w:rsidRPr="0097557D" w:rsidRDefault="003F1515" w:rsidP="00A964D9">
            <w:pPr>
              <w:pStyle w:val="ARTableColHeadCentre"/>
            </w:pPr>
            <w:r w:rsidRPr="0097557D">
              <w:t>Maturity dates</w:t>
            </w:r>
          </w:p>
        </w:tc>
      </w:tr>
      <w:tr w:rsidR="003F1515" w:rsidRPr="0097557D" w14:paraId="64871D96" w14:textId="77777777" w:rsidTr="006B0207">
        <w:trPr>
          <w:trHeight w:val="510"/>
        </w:trPr>
        <w:tc>
          <w:tcPr>
            <w:tcW w:w="2154" w:type="dxa"/>
            <w:tcBorders>
              <w:top w:val="nil"/>
              <w:left w:val="nil"/>
              <w:bottom w:val="nil"/>
              <w:right w:val="nil"/>
            </w:tcBorders>
            <w:shd w:val="clear" w:color="000000" w:fill="BFBFBF"/>
            <w:vAlign w:val="bottom"/>
            <w:hideMark/>
          </w:tcPr>
          <w:p w14:paraId="047A873D" w14:textId="5EC91221" w:rsidR="003F1515" w:rsidRPr="0097557D" w:rsidRDefault="003F1515" w:rsidP="006B0207">
            <w:pPr>
              <w:pStyle w:val="ARTableColHead"/>
            </w:pPr>
            <w:r w:rsidRPr="0097557D">
              <w:t>202</w:t>
            </w:r>
            <w:r>
              <w:t>3</w:t>
            </w:r>
          </w:p>
        </w:tc>
        <w:tc>
          <w:tcPr>
            <w:tcW w:w="907" w:type="dxa"/>
            <w:tcBorders>
              <w:top w:val="nil"/>
              <w:left w:val="nil"/>
              <w:bottom w:val="nil"/>
              <w:right w:val="nil"/>
            </w:tcBorders>
            <w:shd w:val="clear" w:color="000000" w:fill="BFBFBF"/>
            <w:vAlign w:val="bottom"/>
            <w:hideMark/>
          </w:tcPr>
          <w:p w14:paraId="6BA2F06C" w14:textId="77777777" w:rsidR="003F1515" w:rsidRPr="0097557D" w:rsidRDefault="003F1515" w:rsidP="00A964D9">
            <w:pPr>
              <w:pStyle w:val="ARTableColHeadRight"/>
            </w:pPr>
            <w:r w:rsidRPr="0097557D">
              <w:t>Carrying amount</w:t>
            </w:r>
          </w:p>
        </w:tc>
        <w:tc>
          <w:tcPr>
            <w:tcW w:w="907" w:type="dxa"/>
            <w:tcBorders>
              <w:top w:val="nil"/>
              <w:left w:val="nil"/>
              <w:bottom w:val="nil"/>
              <w:right w:val="nil"/>
            </w:tcBorders>
            <w:shd w:val="clear" w:color="000000" w:fill="BFBFBF"/>
            <w:vAlign w:val="bottom"/>
            <w:hideMark/>
          </w:tcPr>
          <w:p w14:paraId="64EE4117" w14:textId="34645EA3" w:rsidR="003F1515" w:rsidRPr="0097557D" w:rsidRDefault="003F1515" w:rsidP="00A964D9">
            <w:pPr>
              <w:pStyle w:val="ARTableColHeadRight"/>
            </w:pPr>
            <w:r w:rsidRPr="0097557D">
              <w:t xml:space="preserve">Nominal </w:t>
            </w:r>
            <w:r w:rsidR="00B66DF5">
              <w:t>a</w:t>
            </w:r>
            <w:r w:rsidRPr="0097557D">
              <w:t>mount</w:t>
            </w:r>
          </w:p>
        </w:tc>
        <w:tc>
          <w:tcPr>
            <w:tcW w:w="907" w:type="dxa"/>
            <w:tcBorders>
              <w:top w:val="nil"/>
              <w:left w:val="nil"/>
              <w:bottom w:val="nil"/>
              <w:right w:val="nil"/>
            </w:tcBorders>
            <w:shd w:val="clear" w:color="000000" w:fill="BFBFBF"/>
            <w:vAlign w:val="bottom"/>
            <w:hideMark/>
          </w:tcPr>
          <w:p w14:paraId="2343F1E3" w14:textId="0AC79AA1" w:rsidR="003F1515" w:rsidRPr="0097557D" w:rsidRDefault="003F1515" w:rsidP="00A964D9">
            <w:pPr>
              <w:pStyle w:val="ARTableColHeadRight"/>
            </w:pPr>
            <w:r w:rsidRPr="0097557D">
              <w:t xml:space="preserve">Less than </w:t>
            </w:r>
            <w:r w:rsidR="00F24001">
              <w:br/>
            </w:r>
            <w:r w:rsidRPr="0097557D">
              <w:t>1 month</w:t>
            </w:r>
          </w:p>
        </w:tc>
        <w:tc>
          <w:tcPr>
            <w:tcW w:w="907" w:type="dxa"/>
            <w:tcBorders>
              <w:top w:val="nil"/>
              <w:left w:val="nil"/>
              <w:bottom w:val="nil"/>
              <w:right w:val="nil"/>
            </w:tcBorders>
            <w:shd w:val="clear" w:color="000000" w:fill="BFBFBF"/>
            <w:vAlign w:val="bottom"/>
            <w:hideMark/>
          </w:tcPr>
          <w:p w14:paraId="00A365D7" w14:textId="6CBA82E6" w:rsidR="003F1515" w:rsidRPr="0097557D" w:rsidRDefault="003F1515" w:rsidP="00F24001">
            <w:pPr>
              <w:pStyle w:val="ARTableColHeadRight"/>
            </w:pPr>
            <w:r w:rsidRPr="0097557D">
              <w:t>1</w:t>
            </w:r>
            <w:r w:rsidR="00F24001" w:rsidRPr="00B66DF5">
              <w:t>–</w:t>
            </w:r>
            <w:r w:rsidR="00F24001">
              <w:t xml:space="preserve">3 </w:t>
            </w:r>
            <w:r w:rsidRPr="0097557D">
              <w:t>months</w:t>
            </w:r>
          </w:p>
        </w:tc>
        <w:tc>
          <w:tcPr>
            <w:tcW w:w="907" w:type="dxa"/>
            <w:tcBorders>
              <w:top w:val="nil"/>
              <w:left w:val="nil"/>
              <w:bottom w:val="nil"/>
              <w:right w:val="nil"/>
            </w:tcBorders>
            <w:shd w:val="clear" w:color="000000" w:fill="BFBFBF"/>
            <w:vAlign w:val="bottom"/>
            <w:hideMark/>
          </w:tcPr>
          <w:p w14:paraId="17868A74" w14:textId="46B023D0" w:rsidR="003F1515" w:rsidRPr="0097557D" w:rsidRDefault="003F1515" w:rsidP="00F24001">
            <w:pPr>
              <w:pStyle w:val="ARTableColHeadRight"/>
            </w:pPr>
            <w:r w:rsidRPr="0097557D">
              <w:t xml:space="preserve">3 months </w:t>
            </w:r>
            <w:r w:rsidR="00F24001" w:rsidRPr="00B66DF5">
              <w:t>–</w:t>
            </w:r>
            <w:r w:rsidRPr="0097557D">
              <w:t xml:space="preserve"> </w:t>
            </w:r>
            <w:r w:rsidRPr="0097557D">
              <w:br/>
              <w:t>1 year</w:t>
            </w:r>
          </w:p>
        </w:tc>
        <w:tc>
          <w:tcPr>
            <w:tcW w:w="907" w:type="dxa"/>
            <w:tcBorders>
              <w:top w:val="nil"/>
              <w:left w:val="nil"/>
              <w:bottom w:val="nil"/>
              <w:right w:val="nil"/>
            </w:tcBorders>
            <w:shd w:val="clear" w:color="000000" w:fill="BFBFBF"/>
            <w:vAlign w:val="bottom"/>
            <w:hideMark/>
          </w:tcPr>
          <w:p w14:paraId="1F7A311A" w14:textId="64E64FCE" w:rsidR="003F1515" w:rsidRPr="0097557D" w:rsidRDefault="003F1515" w:rsidP="00F24001">
            <w:pPr>
              <w:pStyle w:val="ARTableColHeadRight"/>
            </w:pPr>
            <w:r w:rsidRPr="0097557D">
              <w:t>1</w:t>
            </w:r>
            <w:r w:rsidR="00F24001" w:rsidRPr="00B66DF5">
              <w:t>–</w:t>
            </w:r>
            <w:r w:rsidRPr="0097557D">
              <w:t>5 years</w:t>
            </w:r>
          </w:p>
        </w:tc>
        <w:tc>
          <w:tcPr>
            <w:tcW w:w="907" w:type="dxa"/>
            <w:tcBorders>
              <w:top w:val="nil"/>
              <w:left w:val="nil"/>
              <w:bottom w:val="nil"/>
              <w:right w:val="nil"/>
            </w:tcBorders>
            <w:shd w:val="clear" w:color="000000" w:fill="BFBFBF"/>
            <w:vAlign w:val="bottom"/>
            <w:hideMark/>
          </w:tcPr>
          <w:p w14:paraId="2DBA70D3" w14:textId="77777777" w:rsidR="003F1515" w:rsidRPr="0097557D" w:rsidRDefault="003F1515" w:rsidP="00A964D9">
            <w:pPr>
              <w:pStyle w:val="ARTableColHeadRight"/>
            </w:pPr>
            <w:r w:rsidRPr="0097557D">
              <w:t>5+ years</w:t>
            </w:r>
          </w:p>
        </w:tc>
      </w:tr>
      <w:tr w:rsidR="003F1515" w:rsidRPr="0097557D" w14:paraId="722D09A3" w14:textId="77777777" w:rsidTr="003F1515">
        <w:trPr>
          <w:trHeight w:val="255"/>
        </w:trPr>
        <w:tc>
          <w:tcPr>
            <w:tcW w:w="2154" w:type="dxa"/>
            <w:tcBorders>
              <w:top w:val="nil"/>
              <w:left w:val="nil"/>
              <w:bottom w:val="nil"/>
              <w:right w:val="nil"/>
            </w:tcBorders>
            <w:shd w:val="clear" w:color="000000" w:fill="BFBFBF"/>
            <w:vAlign w:val="bottom"/>
            <w:hideMark/>
          </w:tcPr>
          <w:p w14:paraId="2E86FE43" w14:textId="77777777" w:rsidR="003F1515" w:rsidRPr="0097557D" w:rsidRDefault="003F1515" w:rsidP="00A964D9">
            <w:pPr>
              <w:pStyle w:val="ARTableColHead"/>
            </w:pPr>
            <w:r w:rsidRPr="0097557D">
              <w:rPr>
                <w:rFonts w:ascii="Cambria" w:hAnsi="Cambria" w:cs="Cambria"/>
              </w:rPr>
              <w:t> </w:t>
            </w:r>
          </w:p>
        </w:tc>
        <w:tc>
          <w:tcPr>
            <w:tcW w:w="907" w:type="dxa"/>
            <w:tcBorders>
              <w:top w:val="nil"/>
              <w:left w:val="nil"/>
              <w:bottom w:val="nil"/>
              <w:right w:val="nil"/>
            </w:tcBorders>
            <w:shd w:val="clear" w:color="000000" w:fill="BFBFBF"/>
            <w:noWrap/>
            <w:vAlign w:val="bottom"/>
            <w:hideMark/>
          </w:tcPr>
          <w:p w14:paraId="0BD52EC1" w14:textId="40084AB3" w:rsidR="003F1515" w:rsidRPr="0097557D" w:rsidRDefault="003F1515" w:rsidP="00A964D9">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0C6F507F" w14:textId="7788A937" w:rsidR="003F1515" w:rsidRPr="0097557D" w:rsidRDefault="003F1515" w:rsidP="00A964D9">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256FDC53" w14:textId="6BACFAE0" w:rsidR="003F1515" w:rsidRPr="0097557D" w:rsidRDefault="003F1515" w:rsidP="00A964D9">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4F641ADE" w14:textId="27B9F02D" w:rsidR="003F1515" w:rsidRPr="0097557D" w:rsidRDefault="003F1515" w:rsidP="00A964D9">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4E6791C3" w14:textId="5D497524" w:rsidR="003F1515" w:rsidRPr="0097557D" w:rsidRDefault="003F1515" w:rsidP="00A964D9">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764FBAE1" w14:textId="6A7FD2A3" w:rsidR="003F1515" w:rsidRPr="0097557D" w:rsidRDefault="003F1515" w:rsidP="00A964D9">
            <w:pPr>
              <w:pStyle w:val="ARTableColHeadRight"/>
            </w:pPr>
            <w:r w:rsidRPr="0097557D">
              <w:t>$</w:t>
            </w:r>
            <w:r w:rsidR="00273B0F">
              <w:t>’</w:t>
            </w:r>
            <w:r w:rsidRPr="0097557D">
              <w:t>000</w:t>
            </w:r>
          </w:p>
        </w:tc>
        <w:tc>
          <w:tcPr>
            <w:tcW w:w="907" w:type="dxa"/>
            <w:tcBorders>
              <w:top w:val="nil"/>
              <w:left w:val="nil"/>
              <w:bottom w:val="nil"/>
              <w:right w:val="nil"/>
            </w:tcBorders>
            <w:shd w:val="clear" w:color="000000" w:fill="BFBFBF"/>
            <w:noWrap/>
            <w:vAlign w:val="bottom"/>
            <w:hideMark/>
          </w:tcPr>
          <w:p w14:paraId="6BC15028" w14:textId="2D3898DA" w:rsidR="003F1515" w:rsidRPr="0097557D" w:rsidRDefault="003F1515" w:rsidP="00A964D9">
            <w:pPr>
              <w:pStyle w:val="ARTableColHeadRight"/>
            </w:pPr>
            <w:r w:rsidRPr="0097557D">
              <w:t>$</w:t>
            </w:r>
            <w:r w:rsidR="00273B0F">
              <w:t>’</w:t>
            </w:r>
            <w:r w:rsidRPr="0097557D">
              <w:t>000</w:t>
            </w:r>
          </w:p>
        </w:tc>
      </w:tr>
      <w:tr w:rsidR="0097557D" w:rsidRPr="0097557D" w14:paraId="3190B639" w14:textId="77777777" w:rsidTr="003F1515">
        <w:trPr>
          <w:trHeight w:val="300"/>
        </w:trPr>
        <w:tc>
          <w:tcPr>
            <w:tcW w:w="2154" w:type="dxa"/>
            <w:tcBorders>
              <w:top w:val="nil"/>
              <w:left w:val="nil"/>
              <w:bottom w:val="nil"/>
              <w:right w:val="nil"/>
            </w:tcBorders>
            <w:shd w:val="clear" w:color="000000" w:fill="FFFFFF"/>
            <w:vAlign w:val="bottom"/>
            <w:hideMark/>
          </w:tcPr>
          <w:p w14:paraId="79DB9690" w14:textId="77777777" w:rsidR="0097557D" w:rsidRPr="0097557D" w:rsidRDefault="0097557D" w:rsidP="003F1515">
            <w:pPr>
              <w:pStyle w:val="ARTableBody"/>
            </w:pPr>
            <w:r w:rsidRPr="0097557D">
              <w:t>Advances from Government</w:t>
            </w:r>
          </w:p>
        </w:tc>
        <w:tc>
          <w:tcPr>
            <w:tcW w:w="907" w:type="dxa"/>
            <w:tcBorders>
              <w:top w:val="nil"/>
              <w:left w:val="nil"/>
              <w:bottom w:val="nil"/>
              <w:right w:val="nil"/>
            </w:tcBorders>
            <w:shd w:val="clear" w:color="000000" w:fill="FFFFFF"/>
            <w:vAlign w:val="bottom"/>
            <w:hideMark/>
          </w:tcPr>
          <w:p w14:paraId="782C1D4D" w14:textId="77777777" w:rsidR="0097557D" w:rsidRPr="0097557D" w:rsidRDefault="0097557D" w:rsidP="003F1515">
            <w:pPr>
              <w:pStyle w:val="ARTableBodyRight"/>
            </w:pPr>
            <w:r w:rsidRPr="0097557D">
              <w:t>200,000</w:t>
            </w:r>
          </w:p>
        </w:tc>
        <w:tc>
          <w:tcPr>
            <w:tcW w:w="907" w:type="dxa"/>
            <w:tcBorders>
              <w:top w:val="nil"/>
              <w:left w:val="nil"/>
              <w:bottom w:val="nil"/>
              <w:right w:val="nil"/>
            </w:tcBorders>
            <w:shd w:val="clear" w:color="000000" w:fill="FFFFFF"/>
            <w:vAlign w:val="bottom"/>
            <w:hideMark/>
          </w:tcPr>
          <w:p w14:paraId="4F6D1114" w14:textId="77777777" w:rsidR="0097557D" w:rsidRPr="0097557D" w:rsidRDefault="0097557D" w:rsidP="003F1515">
            <w:pPr>
              <w:pStyle w:val="ARTableBodyRight"/>
            </w:pPr>
            <w:r w:rsidRPr="0097557D">
              <w:t>200,000</w:t>
            </w:r>
          </w:p>
        </w:tc>
        <w:tc>
          <w:tcPr>
            <w:tcW w:w="907" w:type="dxa"/>
            <w:tcBorders>
              <w:top w:val="nil"/>
              <w:left w:val="nil"/>
              <w:bottom w:val="nil"/>
              <w:right w:val="nil"/>
            </w:tcBorders>
            <w:shd w:val="clear" w:color="000000" w:fill="FFFFFF"/>
            <w:vAlign w:val="bottom"/>
            <w:hideMark/>
          </w:tcPr>
          <w:p w14:paraId="2634FAB8" w14:textId="77777777" w:rsidR="0097557D" w:rsidRPr="0097557D" w:rsidRDefault="0097557D" w:rsidP="003F1515">
            <w:pPr>
              <w:pStyle w:val="ARTableBodyRight"/>
            </w:pPr>
            <w:r w:rsidRPr="0097557D">
              <w:t>-</w:t>
            </w:r>
          </w:p>
        </w:tc>
        <w:tc>
          <w:tcPr>
            <w:tcW w:w="907" w:type="dxa"/>
            <w:tcBorders>
              <w:top w:val="nil"/>
              <w:left w:val="nil"/>
              <w:bottom w:val="nil"/>
              <w:right w:val="nil"/>
            </w:tcBorders>
            <w:shd w:val="clear" w:color="000000" w:fill="F2F2F2"/>
            <w:vAlign w:val="bottom"/>
            <w:hideMark/>
          </w:tcPr>
          <w:p w14:paraId="59831F23" w14:textId="77777777" w:rsidR="0097557D" w:rsidRPr="0097557D" w:rsidRDefault="0097557D" w:rsidP="003F1515">
            <w:pPr>
              <w:pStyle w:val="ARTableBodyRight"/>
            </w:pPr>
            <w:r w:rsidRPr="0097557D">
              <w:t>-</w:t>
            </w:r>
          </w:p>
        </w:tc>
        <w:tc>
          <w:tcPr>
            <w:tcW w:w="907" w:type="dxa"/>
            <w:tcBorders>
              <w:top w:val="nil"/>
              <w:left w:val="nil"/>
              <w:bottom w:val="nil"/>
              <w:right w:val="nil"/>
            </w:tcBorders>
            <w:shd w:val="clear" w:color="000000" w:fill="FFFFFF"/>
            <w:vAlign w:val="bottom"/>
            <w:hideMark/>
          </w:tcPr>
          <w:p w14:paraId="164E67B2" w14:textId="77777777" w:rsidR="0097557D" w:rsidRPr="0097557D" w:rsidRDefault="0097557D" w:rsidP="003F1515">
            <w:pPr>
              <w:pStyle w:val="ARTableBodyRight"/>
            </w:pPr>
            <w:r w:rsidRPr="0097557D">
              <w:t>200,000</w:t>
            </w:r>
          </w:p>
        </w:tc>
        <w:tc>
          <w:tcPr>
            <w:tcW w:w="907" w:type="dxa"/>
            <w:tcBorders>
              <w:top w:val="nil"/>
              <w:left w:val="nil"/>
              <w:bottom w:val="nil"/>
              <w:right w:val="nil"/>
            </w:tcBorders>
            <w:shd w:val="clear" w:color="000000" w:fill="F2F2F2"/>
            <w:vAlign w:val="bottom"/>
            <w:hideMark/>
          </w:tcPr>
          <w:p w14:paraId="58ECD34E" w14:textId="77777777" w:rsidR="0097557D" w:rsidRPr="0097557D" w:rsidRDefault="0097557D" w:rsidP="003F1515">
            <w:pPr>
              <w:pStyle w:val="ARTableBodyRight"/>
            </w:pPr>
            <w:r w:rsidRPr="0097557D">
              <w:t>-</w:t>
            </w:r>
          </w:p>
        </w:tc>
        <w:tc>
          <w:tcPr>
            <w:tcW w:w="907" w:type="dxa"/>
            <w:tcBorders>
              <w:top w:val="nil"/>
              <w:left w:val="nil"/>
              <w:bottom w:val="nil"/>
              <w:right w:val="nil"/>
            </w:tcBorders>
            <w:shd w:val="clear" w:color="000000" w:fill="FFFFFF"/>
            <w:vAlign w:val="bottom"/>
            <w:hideMark/>
          </w:tcPr>
          <w:p w14:paraId="107347A8" w14:textId="77777777" w:rsidR="0097557D" w:rsidRPr="0097557D" w:rsidRDefault="0097557D" w:rsidP="003F1515">
            <w:pPr>
              <w:pStyle w:val="ARTableBodyRight"/>
            </w:pPr>
            <w:r w:rsidRPr="0097557D">
              <w:t>-</w:t>
            </w:r>
          </w:p>
        </w:tc>
      </w:tr>
      <w:tr w:rsidR="0097557D" w:rsidRPr="0097557D" w14:paraId="417486A3" w14:textId="77777777" w:rsidTr="003F1515">
        <w:trPr>
          <w:trHeight w:val="300"/>
        </w:trPr>
        <w:tc>
          <w:tcPr>
            <w:tcW w:w="2154" w:type="dxa"/>
            <w:tcBorders>
              <w:top w:val="nil"/>
              <w:left w:val="nil"/>
              <w:bottom w:val="nil"/>
              <w:right w:val="nil"/>
            </w:tcBorders>
            <w:shd w:val="clear" w:color="000000" w:fill="FFFFFF"/>
            <w:vAlign w:val="bottom"/>
            <w:hideMark/>
          </w:tcPr>
          <w:p w14:paraId="17AB7968" w14:textId="77777777" w:rsidR="0097557D" w:rsidRPr="0097557D" w:rsidRDefault="0097557D" w:rsidP="003F1515">
            <w:pPr>
              <w:pStyle w:val="ARTableBody"/>
            </w:pPr>
            <w:r w:rsidRPr="0097557D">
              <w:t>Loans from TCV</w:t>
            </w:r>
          </w:p>
        </w:tc>
        <w:tc>
          <w:tcPr>
            <w:tcW w:w="907" w:type="dxa"/>
            <w:tcBorders>
              <w:top w:val="nil"/>
              <w:left w:val="nil"/>
              <w:bottom w:val="nil"/>
              <w:right w:val="nil"/>
            </w:tcBorders>
            <w:shd w:val="clear" w:color="000000" w:fill="FFFFFF"/>
            <w:vAlign w:val="bottom"/>
            <w:hideMark/>
          </w:tcPr>
          <w:p w14:paraId="285D5650" w14:textId="77777777" w:rsidR="0097557D" w:rsidRPr="0097557D" w:rsidRDefault="0097557D" w:rsidP="003F1515">
            <w:pPr>
              <w:pStyle w:val="ARTableBodyRight"/>
            </w:pPr>
            <w:r w:rsidRPr="0097557D">
              <w:t>393,792</w:t>
            </w:r>
          </w:p>
        </w:tc>
        <w:tc>
          <w:tcPr>
            <w:tcW w:w="907" w:type="dxa"/>
            <w:tcBorders>
              <w:top w:val="nil"/>
              <w:left w:val="nil"/>
              <w:bottom w:val="nil"/>
              <w:right w:val="nil"/>
            </w:tcBorders>
            <w:shd w:val="clear" w:color="000000" w:fill="FFFFFF"/>
            <w:vAlign w:val="bottom"/>
            <w:hideMark/>
          </w:tcPr>
          <w:p w14:paraId="1FC4F223" w14:textId="77777777" w:rsidR="0097557D" w:rsidRPr="0097557D" w:rsidRDefault="0097557D" w:rsidP="003F1515">
            <w:pPr>
              <w:pStyle w:val="ARTableBodyRight"/>
            </w:pPr>
            <w:r w:rsidRPr="0097557D">
              <w:t>394,156</w:t>
            </w:r>
          </w:p>
        </w:tc>
        <w:tc>
          <w:tcPr>
            <w:tcW w:w="907" w:type="dxa"/>
            <w:tcBorders>
              <w:top w:val="nil"/>
              <w:left w:val="nil"/>
              <w:bottom w:val="nil"/>
              <w:right w:val="nil"/>
            </w:tcBorders>
            <w:shd w:val="clear" w:color="000000" w:fill="FFFFFF"/>
            <w:vAlign w:val="bottom"/>
            <w:hideMark/>
          </w:tcPr>
          <w:p w14:paraId="6189EF98" w14:textId="77777777" w:rsidR="0097557D" w:rsidRPr="0097557D" w:rsidRDefault="0097557D" w:rsidP="003F1515">
            <w:pPr>
              <w:pStyle w:val="ARTableBodyRight"/>
            </w:pPr>
            <w:r w:rsidRPr="0097557D">
              <w:t>50,007</w:t>
            </w:r>
          </w:p>
        </w:tc>
        <w:tc>
          <w:tcPr>
            <w:tcW w:w="907" w:type="dxa"/>
            <w:tcBorders>
              <w:top w:val="nil"/>
              <w:left w:val="nil"/>
              <w:bottom w:val="nil"/>
              <w:right w:val="nil"/>
            </w:tcBorders>
            <w:shd w:val="clear" w:color="000000" w:fill="F2F2F2"/>
            <w:vAlign w:val="bottom"/>
            <w:hideMark/>
          </w:tcPr>
          <w:p w14:paraId="03B993FB" w14:textId="77777777" w:rsidR="0097557D" w:rsidRPr="0097557D" w:rsidRDefault="0097557D" w:rsidP="003F1515">
            <w:pPr>
              <w:pStyle w:val="ARTableBodyRight"/>
            </w:pPr>
            <w:r w:rsidRPr="0097557D">
              <w:t>15,002</w:t>
            </w:r>
          </w:p>
        </w:tc>
        <w:tc>
          <w:tcPr>
            <w:tcW w:w="907" w:type="dxa"/>
            <w:tcBorders>
              <w:top w:val="nil"/>
              <w:left w:val="nil"/>
              <w:bottom w:val="nil"/>
              <w:right w:val="nil"/>
            </w:tcBorders>
            <w:shd w:val="clear" w:color="000000" w:fill="FFFFFF"/>
            <w:vAlign w:val="bottom"/>
            <w:hideMark/>
          </w:tcPr>
          <w:p w14:paraId="016EBE08" w14:textId="77777777" w:rsidR="0097557D" w:rsidRPr="0097557D" w:rsidRDefault="0097557D" w:rsidP="003F1515">
            <w:pPr>
              <w:pStyle w:val="ARTableBodyRight"/>
            </w:pPr>
            <w:r w:rsidRPr="0097557D">
              <w:t>92,522</w:t>
            </w:r>
          </w:p>
        </w:tc>
        <w:tc>
          <w:tcPr>
            <w:tcW w:w="907" w:type="dxa"/>
            <w:tcBorders>
              <w:top w:val="nil"/>
              <w:left w:val="nil"/>
              <w:bottom w:val="nil"/>
              <w:right w:val="nil"/>
            </w:tcBorders>
            <w:shd w:val="clear" w:color="000000" w:fill="F2F2F2"/>
            <w:vAlign w:val="bottom"/>
            <w:hideMark/>
          </w:tcPr>
          <w:p w14:paraId="107CF514" w14:textId="77777777" w:rsidR="0097557D" w:rsidRPr="0097557D" w:rsidRDefault="0097557D" w:rsidP="003F1515">
            <w:pPr>
              <w:pStyle w:val="ARTableBodyRight"/>
            </w:pPr>
            <w:r w:rsidRPr="0097557D">
              <w:t>236,625</w:t>
            </w:r>
          </w:p>
        </w:tc>
        <w:tc>
          <w:tcPr>
            <w:tcW w:w="907" w:type="dxa"/>
            <w:tcBorders>
              <w:top w:val="nil"/>
              <w:left w:val="nil"/>
              <w:bottom w:val="nil"/>
              <w:right w:val="nil"/>
            </w:tcBorders>
            <w:shd w:val="clear" w:color="000000" w:fill="FFFFFF"/>
            <w:vAlign w:val="bottom"/>
            <w:hideMark/>
          </w:tcPr>
          <w:p w14:paraId="24D2AE46" w14:textId="77777777" w:rsidR="0097557D" w:rsidRPr="0097557D" w:rsidRDefault="0097557D" w:rsidP="003F1515">
            <w:pPr>
              <w:pStyle w:val="ARTableBodyRight"/>
            </w:pPr>
            <w:r w:rsidRPr="0097557D">
              <w:t>-</w:t>
            </w:r>
          </w:p>
        </w:tc>
      </w:tr>
      <w:tr w:rsidR="0097557D" w:rsidRPr="0097557D" w14:paraId="3CDCEF92" w14:textId="77777777" w:rsidTr="003F1515">
        <w:trPr>
          <w:trHeight w:val="300"/>
        </w:trPr>
        <w:tc>
          <w:tcPr>
            <w:tcW w:w="2154" w:type="dxa"/>
            <w:tcBorders>
              <w:top w:val="nil"/>
              <w:left w:val="nil"/>
              <w:bottom w:val="single" w:sz="4" w:space="0" w:color="auto"/>
              <w:right w:val="nil"/>
            </w:tcBorders>
            <w:shd w:val="clear" w:color="000000" w:fill="FFFFFF"/>
            <w:vAlign w:val="bottom"/>
            <w:hideMark/>
          </w:tcPr>
          <w:p w14:paraId="2E5DFD2F" w14:textId="77777777" w:rsidR="0097557D" w:rsidRPr="0097557D" w:rsidRDefault="0097557D" w:rsidP="003F1515">
            <w:pPr>
              <w:pStyle w:val="ARTableBody"/>
            </w:pPr>
            <w:r w:rsidRPr="0097557D">
              <w:t>Lease liabilities</w:t>
            </w:r>
          </w:p>
        </w:tc>
        <w:tc>
          <w:tcPr>
            <w:tcW w:w="907" w:type="dxa"/>
            <w:tcBorders>
              <w:top w:val="nil"/>
              <w:left w:val="nil"/>
              <w:bottom w:val="single" w:sz="4" w:space="0" w:color="auto"/>
              <w:right w:val="nil"/>
            </w:tcBorders>
            <w:shd w:val="clear" w:color="000000" w:fill="FFFFFF"/>
            <w:vAlign w:val="bottom"/>
            <w:hideMark/>
          </w:tcPr>
          <w:p w14:paraId="66C6CDB0" w14:textId="77777777" w:rsidR="0097557D" w:rsidRPr="0097557D" w:rsidRDefault="0097557D" w:rsidP="003F1515">
            <w:pPr>
              <w:pStyle w:val="ARTableBodyRight"/>
            </w:pPr>
            <w:r w:rsidRPr="0097557D">
              <w:t>1,763,273</w:t>
            </w:r>
          </w:p>
        </w:tc>
        <w:tc>
          <w:tcPr>
            <w:tcW w:w="907" w:type="dxa"/>
            <w:tcBorders>
              <w:top w:val="nil"/>
              <w:left w:val="nil"/>
              <w:bottom w:val="single" w:sz="4" w:space="0" w:color="auto"/>
              <w:right w:val="nil"/>
            </w:tcBorders>
            <w:shd w:val="clear" w:color="000000" w:fill="FFFFFF"/>
            <w:vAlign w:val="bottom"/>
            <w:hideMark/>
          </w:tcPr>
          <w:p w14:paraId="73CDBC11" w14:textId="77777777" w:rsidR="0097557D" w:rsidRPr="0097557D" w:rsidRDefault="0097557D" w:rsidP="003F1515">
            <w:pPr>
              <w:pStyle w:val="ARTableBodyRight"/>
            </w:pPr>
            <w:r w:rsidRPr="0097557D">
              <w:t>2,040,633</w:t>
            </w:r>
          </w:p>
        </w:tc>
        <w:tc>
          <w:tcPr>
            <w:tcW w:w="907" w:type="dxa"/>
            <w:tcBorders>
              <w:top w:val="nil"/>
              <w:left w:val="nil"/>
              <w:bottom w:val="single" w:sz="4" w:space="0" w:color="auto"/>
              <w:right w:val="nil"/>
            </w:tcBorders>
            <w:shd w:val="clear" w:color="000000" w:fill="FFFFFF"/>
            <w:vAlign w:val="bottom"/>
            <w:hideMark/>
          </w:tcPr>
          <w:p w14:paraId="36B4BDEE" w14:textId="77777777" w:rsidR="0097557D" w:rsidRPr="0097557D" w:rsidRDefault="0097557D" w:rsidP="003F1515">
            <w:pPr>
              <w:pStyle w:val="ARTableBodyRight"/>
            </w:pPr>
            <w:r w:rsidRPr="0097557D">
              <w:t>22,175</w:t>
            </w:r>
          </w:p>
        </w:tc>
        <w:tc>
          <w:tcPr>
            <w:tcW w:w="907" w:type="dxa"/>
            <w:tcBorders>
              <w:top w:val="nil"/>
              <w:left w:val="nil"/>
              <w:bottom w:val="single" w:sz="4" w:space="0" w:color="auto"/>
              <w:right w:val="nil"/>
            </w:tcBorders>
            <w:shd w:val="clear" w:color="000000" w:fill="F2F2F2"/>
            <w:vAlign w:val="bottom"/>
            <w:hideMark/>
          </w:tcPr>
          <w:p w14:paraId="4EE720B6" w14:textId="77777777" w:rsidR="0097557D" w:rsidRPr="0097557D" w:rsidRDefault="0097557D" w:rsidP="003F1515">
            <w:pPr>
              <w:pStyle w:val="ARTableBodyRight"/>
            </w:pPr>
            <w:r w:rsidRPr="0097557D">
              <w:t>44,000</w:t>
            </w:r>
          </w:p>
        </w:tc>
        <w:tc>
          <w:tcPr>
            <w:tcW w:w="907" w:type="dxa"/>
            <w:tcBorders>
              <w:top w:val="nil"/>
              <w:left w:val="nil"/>
              <w:bottom w:val="single" w:sz="4" w:space="0" w:color="auto"/>
              <w:right w:val="nil"/>
            </w:tcBorders>
            <w:shd w:val="clear" w:color="000000" w:fill="FFFFFF"/>
            <w:vAlign w:val="bottom"/>
            <w:hideMark/>
          </w:tcPr>
          <w:p w14:paraId="13DECA60" w14:textId="77777777" w:rsidR="0097557D" w:rsidRPr="0097557D" w:rsidRDefault="0097557D" w:rsidP="003F1515">
            <w:pPr>
              <w:pStyle w:val="ARTableBodyRight"/>
            </w:pPr>
            <w:r w:rsidRPr="0097557D">
              <w:t>192,290</w:t>
            </w:r>
          </w:p>
        </w:tc>
        <w:tc>
          <w:tcPr>
            <w:tcW w:w="907" w:type="dxa"/>
            <w:tcBorders>
              <w:top w:val="nil"/>
              <w:left w:val="nil"/>
              <w:bottom w:val="single" w:sz="4" w:space="0" w:color="auto"/>
              <w:right w:val="nil"/>
            </w:tcBorders>
            <w:shd w:val="clear" w:color="000000" w:fill="F2F2F2"/>
            <w:vAlign w:val="bottom"/>
            <w:hideMark/>
          </w:tcPr>
          <w:p w14:paraId="650679B3" w14:textId="77777777" w:rsidR="0097557D" w:rsidRPr="0097557D" w:rsidRDefault="0097557D" w:rsidP="003F1515">
            <w:pPr>
              <w:pStyle w:val="ARTableBodyRight"/>
            </w:pPr>
            <w:r w:rsidRPr="0097557D">
              <w:t>1,279,799</w:t>
            </w:r>
          </w:p>
        </w:tc>
        <w:tc>
          <w:tcPr>
            <w:tcW w:w="907" w:type="dxa"/>
            <w:tcBorders>
              <w:top w:val="nil"/>
              <w:left w:val="nil"/>
              <w:bottom w:val="single" w:sz="4" w:space="0" w:color="auto"/>
              <w:right w:val="nil"/>
            </w:tcBorders>
            <w:shd w:val="clear" w:color="000000" w:fill="FFFFFF"/>
            <w:vAlign w:val="bottom"/>
            <w:hideMark/>
          </w:tcPr>
          <w:p w14:paraId="4477A40A" w14:textId="77777777" w:rsidR="0097557D" w:rsidRPr="0097557D" w:rsidRDefault="0097557D" w:rsidP="003F1515">
            <w:pPr>
              <w:pStyle w:val="ARTableBodyRight"/>
            </w:pPr>
            <w:r w:rsidRPr="0097557D">
              <w:t>502,370</w:t>
            </w:r>
          </w:p>
        </w:tc>
      </w:tr>
      <w:tr w:rsidR="0097557D" w:rsidRPr="0097557D" w14:paraId="26940964" w14:textId="77777777" w:rsidTr="003F1515">
        <w:trPr>
          <w:trHeight w:val="300"/>
        </w:trPr>
        <w:tc>
          <w:tcPr>
            <w:tcW w:w="2154" w:type="dxa"/>
            <w:tcBorders>
              <w:top w:val="single" w:sz="4" w:space="0" w:color="auto"/>
              <w:left w:val="nil"/>
              <w:bottom w:val="single" w:sz="12" w:space="0" w:color="auto"/>
              <w:right w:val="nil"/>
            </w:tcBorders>
            <w:shd w:val="clear" w:color="000000" w:fill="FFFFFF"/>
            <w:vAlign w:val="bottom"/>
            <w:hideMark/>
          </w:tcPr>
          <w:p w14:paraId="6B02B821" w14:textId="77777777" w:rsidR="0097557D" w:rsidRPr="0097557D" w:rsidRDefault="0097557D" w:rsidP="003F1515">
            <w:pPr>
              <w:pStyle w:val="ARTableBody"/>
              <w:rPr>
                <w:b/>
                <w:bCs/>
              </w:rPr>
            </w:pPr>
            <w:r w:rsidRPr="0097557D">
              <w:rPr>
                <w:b/>
                <w:bCs/>
              </w:rPr>
              <w:t>Total</w:t>
            </w:r>
          </w:p>
        </w:tc>
        <w:tc>
          <w:tcPr>
            <w:tcW w:w="907" w:type="dxa"/>
            <w:tcBorders>
              <w:top w:val="single" w:sz="4" w:space="0" w:color="auto"/>
              <w:left w:val="nil"/>
              <w:bottom w:val="single" w:sz="12" w:space="0" w:color="auto"/>
              <w:right w:val="nil"/>
            </w:tcBorders>
            <w:shd w:val="clear" w:color="000000" w:fill="FFFFFF"/>
            <w:vAlign w:val="bottom"/>
            <w:hideMark/>
          </w:tcPr>
          <w:p w14:paraId="625EB4FC" w14:textId="77777777" w:rsidR="0097557D" w:rsidRPr="0097557D" w:rsidRDefault="0097557D" w:rsidP="003F1515">
            <w:pPr>
              <w:pStyle w:val="ARTableBodyRight"/>
              <w:rPr>
                <w:b/>
                <w:bCs/>
              </w:rPr>
            </w:pPr>
            <w:r w:rsidRPr="0097557D">
              <w:rPr>
                <w:b/>
                <w:bCs/>
              </w:rPr>
              <w:t xml:space="preserve">2,357,065 </w:t>
            </w:r>
          </w:p>
        </w:tc>
        <w:tc>
          <w:tcPr>
            <w:tcW w:w="907" w:type="dxa"/>
            <w:tcBorders>
              <w:top w:val="single" w:sz="4" w:space="0" w:color="auto"/>
              <w:left w:val="nil"/>
              <w:bottom w:val="single" w:sz="12" w:space="0" w:color="auto"/>
              <w:right w:val="nil"/>
            </w:tcBorders>
            <w:shd w:val="clear" w:color="000000" w:fill="FFFFFF"/>
            <w:vAlign w:val="bottom"/>
            <w:hideMark/>
          </w:tcPr>
          <w:p w14:paraId="66521012" w14:textId="77777777" w:rsidR="0097557D" w:rsidRPr="0097557D" w:rsidRDefault="0097557D" w:rsidP="003F1515">
            <w:pPr>
              <w:pStyle w:val="ARTableBodyRight"/>
              <w:rPr>
                <w:b/>
                <w:bCs/>
              </w:rPr>
            </w:pPr>
            <w:r w:rsidRPr="0097557D">
              <w:rPr>
                <w:b/>
                <w:bCs/>
              </w:rPr>
              <w:t xml:space="preserve">2,634,789 </w:t>
            </w:r>
          </w:p>
        </w:tc>
        <w:tc>
          <w:tcPr>
            <w:tcW w:w="907" w:type="dxa"/>
            <w:tcBorders>
              <w:top w:val="single" w:sz="4" w:space="0" w:color="auto"/>
              <w:left w:val="nil"/>
              <w:bottom w:val="single" w:sz="12" w:space="0" w:color="auto"/>
              <w:right w:val="nil"/>
            </w:tcBorders>
            <w:shd w:val="clear" w:color="000000" w:fill="FFFFFF"/>
            <w:vAlign w:val="bottom"/>
            <w:hideMark/>
          </w:tcPr>
          <w:p w14:paraId="753F6B49" w14:textId="77777777" w:rsidR="0097557D" w:rsidRPr="0097557D" w:rsidRDefault="0097557D" w:rsidP="003F1515">
            <w:pPr>
              <w:pStyle w:val="ARTableBodyRight"/>
              <w:rPr>
                <w:b/>
                <w:bCs/>
              </w:rPr>
            </w:pPr>
            <w:r w:rsidRPr="0097557D">
              <w:rPr>
                <w:b/>
                <w:bCs/>
              </w:rPr>
              <w:t xml:space="preserve">72,182 </w:t>
            </w:r>
          </w:p>
        </w:tc>
        <w:tc>
          <w:tcPr>
            <w:tcW w:w="907" w:type="dxa"/>
            <w:tcBorders>
              <w:top w:val="single" w:sz="4" w:space="0" w:color="auto"/>
              <w:left w:val="nil"/>
              <w:bottom w:val="single" w:sz="12" w:space="0" w:color="auto"/>
              <w:right w:val="nil"/>
            </w:tcBorders>
            <w:shd w:val="clear" w:color="000000" w:fill="F2F2F2"/>
            <w:vAlign w:val="bottom"/>
            <w:hideMark/>
          </w:tcPr>
          <w:p w14:paraId="1D03CD2D" w14:textId="77777777" w:rsidR="0097557D" w:rsidRPr="0097557D" w:rsidRDefault="0097557D" w:rsidP="003F1515">
            <w:pPr>
              <w:pStyle w:val="ARTableBodyRight"/>
              <w:rPr>
                <w:b/>
                <w:bCs/>
              </w:rPr>
            </w:pPr>
            <w:r w:rsidRPr="0097557D">
              <w:rPr>
                <w:b/>
                <w:bCs/>
              </w:rPr>
              <w:t xml:space="preserve">59,002 </w:t>
            </w:r>
          </w:p>
        </w:tc>
        <w:tc>
          <w:tcPr>
            <w:tcW w:w="907" w:type="dxa"/>
            <w:tcBorders>
              <w:top w:val="single" w:sz="4" w:space="0" w:color="auto"/>
              <w:left w:val="nil"/>
              <w:bottom w:val="single" w:sz="12" w:space="0" w:color="auto"/>
              <w:right w:val="nil"/>
            </w:tcBorders>
            <w:shd w:val="clear" w:color="000000" w:fill="FFFFFF"/>
            <w:vAlign w:val="bottom"/>
            <w:hideMark/>
          </w:tcPr>
          <w:p w14:paraId="35E3025A" w14:textId="77777777" w:rsidR="0097557D" w:rsidRPr="0097557D" w:rsidRDefault="0097557D" w:rsidP="003F1515">
            <w:pPr>
              <w:pStyle w:val="ARTableBodyRight"/>
              <w:rPr>
                <w:b/>
                <w:bCs/>
              </w:rPr>
            </w:pPr>
            <w:r w:rsidRPr="0097557D">
              <w:rPr>
                <w:b/>
                <w:bCs/>
              </w:rPr>
              <w:t xml:space="preserve">484,812 </w:t>
            </w:r>
          </w:p>
        </w:tc>
        <w:tc>
          <w:tcPr>
            <w:tcW w:w="907" w:type="dxa"/>
            <w:tcBorders>
              <w:top w:val="single" w:sz="4" w:space="0" w:color="auto"/>
              <w:left w:val="nil"/>
              <w:bottom w:val="single" w:sz="12" w:space="0" w:color="auto"/>
              <w:right w:val="nil"/>
            </w:tcBorders>
            <w:shd w:val="clear" w:color="000000" w:fill="F2F2F2"/>
            <w:vAlign w:val="bottom"/>
            <w:hideMark/>
          </w:tcPr>
          <w:p w14:paraId="60DE09B7" w14:textId="77777777" w:rsidR="0097557D" w:rsidRPr="0097557D" w:rsidRDefault="0097557D" w:rsidP="003F1515">
            <w:pPr>
              <w:pStyle w:val="ARTableBodyRight"/>
              <w:rPr>
                <w:b/>
                <w:bCs/>
              </w:rPr>
            </w:pPr>
            <w:r w:rsidRPr="0097557D">
              <w:rPr>
                <w:b/>
                <w:bCs/>
              </w:rPr>
              <w:t xml:space="preserve">1,516,424 </w:t>
            </w:r>
          </w:p>
        </w:tc>
        <w:tc>
          <w:tcPr>
            <w:tcW w:w="907" w:type="dxa"/>
            <w:tcBorders>
              <w:top w:val="single" w:sz="4" w:space="0" w:color="auto"/>
              <w:left w:val="nil"/>
              <w:bottom w:val="single" w:sz="12" w:space="0" w:color="auto"/>
              <w:right w:val="nil"/>
            </w:tcBorders>
            <w:shd w:val="clear" w:color="000000" w:fill="FFFFFF"/>
            <w:vAlign w:val="bottom"/>
            <w:hideMark/>
          </w:tcPr>
          <w:p w14:paraId="41279536" w14:textId="77777777" w:rsidR="0097557D" w:rsidRPr="0097557D" w:rsidRDefault="0097557D" w:rsidP="003F1515">
            <w:pPr>
              <w:pStyle w:val="ARTableBodyRight"/>
              <w:rPr>
                <w:b/>
                <w:bCs/>
              </w:rPr>
            </w:pPr>
            <w:r w:rsidRPr="0097557D">
              <w:rPr>
                <w:b/>
                <w:bCs/>
              </w:rPr>
              <w:t xml:space="preserve">502,370 </w:t>
            </w:r>
          </w:p>
        </w:tc>
      </w:tr>
    </w:tbl>
    <w:p w14:paraId="02BC5CC8" w14:textId="3386E903" w:rsidR="003F1515" w:rsidRPr="003F1515" w:rsidRDefault="003F1515" w:rsidP="006C7DF2">
      <w:pPr>
        <w:pStyle w:val="ARBodyAfterTable"/>
      </w:pPr>
      <w:r w:rsidRPr="0001449F">
        <w:t xml:space="preserve">Borrowings </w:t>
      </w:r>
      <w:r w:rsidRPr="000F14A6">
        <w:t>include $4</w:t>
      </w:r>
      <w:r>
        <w:t>74m from</w:t>
      </w:r>
      <w:r w:rsidRPr="0001449F">
        <w:t xml:space="preserve"> the Treasury Corporation of Victoria to fund VicFleet and $200m from the Victorian Government to fund CAM lease payments </w:t>
      </w:r>
      <w:r>
        <w:t xml:space="preserve">which is necessary </w:t>
      </w:r>
      <w:r w:rsidRPr="0001449F">
        <w:t xml:space="preserve">due to the income from </w:t>
      </w:r>
      <w:r>
        <w:t>d</w:t>
      </w:r>
      <w:r w:rsidRPr="0001449F">
        <w:t>epartments being received in arrears.</w:t>
      </w:r>
      <w:r>
        <w:t xml:space="preserve"> </w:t>
      </w:r>
      <w:r w:rsidRPr="0001449F">
        <w:t xml:space="preserve">The accounting policies </w:t>
      </w:r>
      <w:r>
        <w:t xml:space="preserve">governing these </w:t>
      </w:r>
      <w:r w:rsidRPr="0001449F">
        <w:t xml:space="preserve">borrowings are disclosed in </w:t>
      </w:r>
      <w:hyperlink w:anchor="Note_7_1" w:history="1">
        <w:r w:rsidR="00B66DF5" w:rsidRPr="00BF4420">
          <w:rPr>
            <w:rStyle w:val="Hyperlink"/>
          </w:rPr>
          <w:t>N</w:t>
        </w:r>
        <w:r w:rsidRPr="00BF4420">
          <w:rPr>
            <w:rStyle w:val="Hyperlink"/>
          </w:rPr>
          <w:t>ote 7.1</w:t>
        </w:r>
      </w:hyperlink>
      <w:r w:rsidRPr="0001449F">
        <w:t xml:space="preserve"> (borrowings).</w:t>
      </w:r>
      <w:r>
        <w:t xml:space="preserve"> </w:t>
      </w:r>
      <w:r w:rsidRPr="005E117D">
        <w:t xml:space="preserve">The carrying amounts of </w:t>
      </w:r>
      <w:r>
        <w:t xml:space="preserve">borrowings </w:t>
      </w:r>
      <w:r w:rsidRPr="005E117D">
        <w:t>are reasonable approximations of their fair values as at 30 June 202</w:t>
      </w:r>
      <w:r>
        <w:t xml:space="preserve">4 </w:t>
      </w:r>
      <w:r w:rsidRPr="0001449F">
        <w:t xml:space="preserve">and </w:t>
      </w:r>
      <w:r>
        <w:t xml:space="preserve">are </w:t>
      </w:r>
      <w:r w:rsidRPr="0001449F">
        <w:t>classified at level 3</w:t>
      </w:r>
      <w:r>
        <w:t xml:space="preserve"> in f</w:t>
      </w:r>
      <w:r w:rsidRPr="00111499">
        <w:rPr>
          <w:iCs/>
        </w:rPr>
        <w:t>air value hierarchy</w:t>
      </w:r>
      <w:r>
        <w:rPr>
          <w:i/>
          <w:iCs/>
        </w:rPr>
        <w:t xml:space="preserve">. </w:t>
      </w:r>
      <w:r w:rsidRPr="00BA50CA">
        <w:t xml:space="preserve">The </w:t>
      </w:r>
      <w:r w:rsidRPr="0001449F">
        <w:t>accounting policies for</w:t>
      </w:r>
      <w:r>
        <w:t xml:space="preserve"> fair value determination</w:t>
      </w:r>
      <w:r w:rsidRPr="0001449F">
        <w:t xml:space="preserve"> are disclosed in </w:t>
      </w:r>
      <w:hyperlink w:anchor="Note_8_3" w:history="1">
        <w:r w:rsidR="00B66DF5" w:rsidRPr="00BF4420">
          <w:rPr>
            <w:rStyle w:val="Hyperlink"/>
          </w:rPr>
          <w:t>N</w:t>
        </w:r>
        <w:r w:rsidRPr="00BF4420">
          <w:rPr>
            <w:rStyle w:val="Hyperlink"/>
          </w:rPr>
          <w:t>ote</w:t>
        </w:r>
        <w:r w:rsidR="00BD4196" w:rsidRPr="00BF4420">
          <w:rPr>
            <w:rStyle w:val="Hyperlink"/>
            <w:rFonts w:ascii="Cambria" w:hAnsi="Cambria"/>
          </w:rPr>
          <w:t> </w:t>
        </w:r>
        <w:r w:rsidRPr="00BF4420">
          <w:rPr>
            <w:rStyle w:val="Hyperlink"/>
          </w:rPr>
          <w:t>8.3</w:t>
        </w:r>
      </w:hyperlink>
      <w:r w:rsidRPr="0001449F">
        <w:t xml:space="preserve"> (</w:t>
      </w:r>
      <w:r>
        <w:rPr>
          <w:rFonts w:asciiTheme="minorHAnsi" w:hAnsiTheme="minorHAnsi"/>
        </w:rPr>
        <w:t>f</w:t>
      </w:r>
      <w:r w:rsidRPr="00B527C6">
        <w:rPr>
          <w:rFonts w:asciiTheme="minorHAnsi" w:hAnsiTheme="minorHAnsi"/>
        </w:rPr>
        <w:t>air value determination</w:t>
      </w:r>
      <w:r>
        <w:rPr>
          <w:rFonts w:asciiTheme="minorHAnsi" w:hAnsiTheme="minorHAnsi"/>
        </w:rPr>
        <w:t>)</w:t>
      </w:r>
      <w:r w:rsidRPr="0001449F">
        <w:t>.</w:t>
      </w:r>
      <w:r>
        <w:t xml:space="preserve"> </w:t>
      </w:r>
    </w:p>
    <w:p w14:paraId="0F401391" w14:textId="77777777" w:rsidR="003F1515" w:rsidRDefault="003F1515" w:rsidP="003F1515">
      <w:pPr>
        <w:pStyle w:val="Heading6"/>
      </w:pPr>
      <w:r w:rsidRPr="001727B0">
        <w:t xml:space="preserve">Leases </w:t>
      </w:r>
    </w:p>
    <w:p w14:paraId="283B49EB" w14:textId="7290739D" w:rsidR="003F1515" w:rsidRPr="00627F59" w:rsidRDefault="003F1515" w:rsidP="006C7DF2">
      <w:pPr>
        <w:pStyle w:val="ARBody"/>
      </w:pPr>
      <w:r>
        <w:t>Centralised Accommodation management leases are recognised as r</w:t>
      </w:r>
      <w:r w:rsidRPr="00627F59">
        <w:t>ight-of-use lease accommodation lease liabilitie</w:t>
      </w:r>
      <w:r w:rsidRPr="00B66DF5">
        <w:t>s</w:t>
      </w:r>
      <w:r w:rsidR="00F24001" w:rsidRPr="00B66DF5">
        <w:t>.</w:t>
      </w:r>
    </w:p>
    <w:p w14:paraId="058F753F" w14:textId="77777777" w:rsidR="003F1515" w:rsidRPr="000D2FD3" w:rsidRDefault="003F1515" w:rsidP="003F1515">
      <w:pPr>
        <w:pStyle w:val="BodyText"/>
        <w:rPr>
          <w:b/>
          <w:bCs/>
          <w:sz w:val="18"/>
          <w:szCs w:val="18"/>
        </w:rPr>
      </w:pPr>
    </w:p>
    <w:p w14:paraId="6B91A031" w14:textId="77777777" w:rsidR="003F1515" w:rsidRDefault="003F1515" w:rsidP="003F1515">
      <w:pPr>
        <w:pStyle w:val="Heading5"/>
      </w:pPr>
      <w:r w:rsidRPr="000D2FD3">
        <w:t xml:space="preserve">Recognition and measurement of leases as a lessee </w:t>
      </w:r>
    </w:p>
    <w:p w14:paraId="4AAD8183" w14:textId="77777777" w:rsidR="003F1515" w:rsidRPr="0098457E" w:rsidRDefault="003F1515" w:rsidP="003F1515">
      <w:pPr>
        <w:pStyle w:val="Heading6"/>
      </w:pPr>
      <w:r w:rsidRPr="0098457E">
        <w:t xml:space="preserve">Lease liability – initial measurement </w:t>
      </w:r>
    </w:p>
    <w:p w14:paraId="7D4E604B" w14:textId="6A0BE155" w:rsidR="003F1515" w:rsidRPr="00284FA1" w:rsidRDefault="003F1515" w:rsidP="006C7DF2">
      <w:pPr>
        <w:pStyle w:val="ARBody"/>
      </w:pPr>
      <w:r w:rsidRPr="00284FA1">
        <w:t xml:space="preserve">The lease liability is initially measured at the present value of the lease payments unpaid at the commencement date, discounted using the interest rate implicit in the lease if that rate is readily determinable or </w:t>
      </w:r>
      <w:r w:rsidR="00671A5F">
        <w:t>the department</w:t>
      </w:r>
      <w:r w:rsidR="00273B0F">
        <w:t>’</w:t>
      </w:r>
      <w:r w:rsidRPr="00284FA1">
        <w:t xml:space="preserve">s incremental borrowing rate. </w:t>
      </w:r>
    </w:p>
    <w:p w14:paraId="42D1180E" w14:textId="77777777" w:rsidR="003F1515" w:rsidRPr="00284FA1" w:rsidRDefault="003F1515" w:rsidP="006C7DF2">
      <w:pPr>
        <w:pStyle w:val="ARBody"/>
      </w:pPr>
      <w:r w:rsidRPr="00284FA1">
        <w:t xml:space="preserve">Lease payments included in the measurement of the lease liability comprise the following: </w:t>
      </w:r>
    </w:p>
    <w:p w14:paraId="6A949FD5" w14:textId="557CAA63" w:rsidR="003F1515" w:rsidRPr="00284FA1" w:rsidRDefault="003F1515" w:rsidP="006C7DF2">
      <w:pPr>
        <w:pStyle w:val="ARBullet1"/>
      </w:pPr>
      <w:r w:rsidRPr="00284FA1">
        <w:t xml:space="preserve">fixed payments (including in-substance fixed payments) less any lease incentive receivable </w:t>
      </w:r>
    </w:p>
    <w:p w14:paraId="62C4AAE8" w14:textId="632260C8" w:rsidR="003F1515" w:rsidRPr="00284FA1" w:rsidRDefault="003F1515" w:rsidP="006C7DF2">
      <w:pPr>
        <w:pStyle w:val="ARBullet1"/>
      </w:pPr>
      <w:r w:rsidRPr="00284FA1">
        <w:t xml:space="preserve">variable payments based on an index or rate, initially measured using the index or rate as at the commencement date </w:t>
      </w:r>
    </w:p>
    <w:p w14:paraId="2DDD8224" w14:textId="08936C12" w:rsidR="003F1515" w:rsidRPr="00284FA1" w:rsidRDefault="003F1515" w:rsidP="006C7DF2">
      <w:pPr>
        <w:pStyle w:val="ARBullet1"/>
      </w:pPr>
      <w:r w:rsidRPr="00284FA1">
        <w:t xml:space="preserve">amounts expected to be payable under a residual value guarantee </w:t>
      </w:r>
    </w:p>
    <w:p w14:paraId="2B9CB294" w14:textId="2C1A3D75" w:rsidR="003F1515" w:rsidRPr="006C7DF2" w:rsidRDefault="003F1515" w:rsidP="003F1515">
      <w:pPr>
        <w:pStyle w:val="ARBullet1"/>
      </w:pPr>
      <w:r w:rsidRPr="00284FA1">
        <w:t xml:space="preserve">payments arising from purchase and termination options reasonably certain to be exercised. </w:t>
      </w:r>
    </w:p>
    <w:p w14:paraId="357B9043" w14:textId="77777777" w:rsidR="003F1515" w:rsidRPr="008A1759" w:rsidRDefault="003F1515" w:rsidP="00F24001">
      <w:pPr>
        <w:pStyle w:val="Heading6aftertable"/>
      </w:pPr>
      <w:r w:rsidRPr="008A1759">
        <w:t xml:space="preserve">Lease liability – subsequent measurement </w:t>
      </w:r>
    </w:p>
    <w:p w14:paraId="605A3287" w14:textId="77777777" w:rsidR="003F1515" w:rsidRPr="00284FA1" w:rsidRDefault="003F1515" w:rsidP="006C7DF2">
      <w:pPr>
        <w:pStyle w:val="ARBody"/>
      </w:pPr>
      <w:r w:rsidRPr="00284FA1">
        <w:t xml:space="preserve">Subsequent to initial measurement, the liability will be reduced for payments made and increased for interest. It is remeasured to reflect any reassessment or modification, or if there are changes to in-substance fixed payments. </w:t>
      </w:r>
    </w:p>
    <w:p w14:paraId="6F726165" w14:textId="16AA5BEC" w:rsidR="003F1515" w:rsidRPr="006C7DF2" w:rsidRDefault="003F1515" w:rsidP="006C7DF2">
      <w:pPr>
        <w:pStyle w:val="ARBody"/>
      </w:pPr>
      <w:r w:rsidRPr="00284FA1">
        <w:t xml:space="preserve">When the lease liability is remeasured, the corresponding adjustment is reflected in the RoU asset, or comprehensive operating statement if the RoU asset is already reduced to zero. </w:t>
      </w:r>
    </w:p>
    <w:p w14:paraId="120F4C1E" w14:textId="77777777" w:rsidR="003F1515" w:rsidRPr="008A1759" w:rsidRDefault="003F1515" w:rsidP="006C7DF2">
      <w:pPr>
        <w:pStyle w:val="Heading6"/>
      </w:pPr>
      <w:r w:rsidRPr="008A1759">
        <w:t xml:space="preserve">Short-term leases and leases of low-value assets </w:t>
      </w:r>
    </w:p>
    <w:p w14:paraId="29F39569" w14:textId="5D3A50BC" w:rsidR="003F1515" w:rsidRPr="006C7DF2" w:rsidRDefault="00671A5F" w:rsidP="006C7DF2">
      <w:pPr>
        <w:pStyle w:val="ARBody"/>
      </w:pPr>
      <w:r>
        <w:t>The department</w:t>
      </w:r>
      <w:r w:rsidR="003F1515" w:rsidRPr="008F15A9">
        <w:t xml:space="preserve"> has elected to account for short-term leases and leases of low-value assets using the practical expedients. Instead of recognising a RoU asset and lease liability, the payments in relation to these are recognised </w:t>
      </w:r>
      <w:r w:rsidR="003F1515">
        <w:t xml:space="preserve">as </w:t>
      </w:r>
      <w:r w:rsidR="003F1515" w:rsidRPr="008F15A9">
        <w:t>expense</w:t>
      </w:r>
      <w:r w:rsidR="003F1515">
        <w:t>s</w:t>
      </w:r>
      <w:r w:rsidR="003F1515" w:rsidRPr="008F15A9">
        <w:t xml:space="preserve"> in </w:t>
      </w:r>
      <w:r w:rsidR="003F1515">
        <w:t xml:space="preserve">the </w:t>
      </w:r>
      <w:r w:rsidR="003F1515" w:rsidRPr="008F15A9">
        <w:t>comprehensive operating statement on a straight-line basis over the lease term.</w:t>
      </w:r>
    </w:p>
    <w:p w14:paraId="00B7B796" w14:textId="77777777" w:rsidR="003F1515" w:rsidRPr="00284FA1" w:rsidRDefault="003F1515" w:rsidP="006C7DF2">
      <w:pPr>
        <w:pStyle w:val="Heading6"/>
      </w:pPr>
      <w:r w:rsidRPr="00284FA1">
        <w:t xml:space="preserve">Presentation of right-of-use assets and lease liabilities </w:t>
      </w:r>
    </w:p>
    <w:p w14:paraId="6C6293DB" w14:textId="21D465BD" w:rsidR="003F1515" w:rsidRDefault="00671A5F" w:rsidP="006C7DF2">
      <w:pPr>
        <w:pStyle w:val="ARBody"/>
        <w:rPr>
          <w:rFonts w:cs="VIC"/>
        </w:rPr>
      </w:pPr>
      <w:r>
        <w:t>The department</w:t>
      </w:r>
      <w:r w:rsidR="003F1515" w:rsidRPr="00284FA1">
        <w:t xml:space="preserve"> presents RoU assets as property, plant and equipment</w:t>
      </w:r>
      <w:r w:rsidR="003F1515">
        <w:t xml:space="preserve">. </w:t>
      </w:r>
      <w:r w:rsidR="003F1515" w:rsidRPr="00284FA1">
        <w:t xml:space="preserve">Lease liabilities are presented as </w:t>
      </w:r>
      <w:r w:rsidR="003F1515" w:rsidRPr="0001449F">
        <w:t>borrowings</w:t>
      </w:r>
      <w:r w:rsidR="003F1515" w:rsidRPr="00284FA1">
        <w:t xml:space="preserve"> in the balance sheet</w:t>
      </w:r>
      <w:r w:rsidR="003F1515" w:rsidRPr="009B7819">
        <w:rPr>
          <w:rFonts w:cs="VIC"/>
        </w:rPr>
        <w:t>.</w:t>
      </w:r>
    </w:p>
    <w:p w14:paraId="1CCF3BA6" w14:textId="77777777" w:rsidR="003F1515" w:rsidRPr="00BA50CA" w:rsidRDefault="003F1515" w:rsidP="006C7DF2">
      <w:pPr>
        <w:pStyle w:val="Heading6"/>
      </w:pPr>
      <w:r w:rsidRPr="00BA50CA">
        <w:t xml:space="preserve">Advances for capital works </w:t>
      </w:r>
    </w:p>
    <w:p w14:paraId="11E7E996" w14:textId="55300D92" w:rsidR="002E317A" w:rsidRPr="00B66DF5" w:rsidRDefault="003F1515" w:rsidP="003F1515">
      <w:pPr>
        <w:pStyle w:val="ARBody"/>
      </w:pPr>
      <w:r w:rsidRPr="00284FA1">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08F8D19F" w14:textId="77777777" w:rsidR="002E317A" w:rsidRPr="00B66DF5" w:rsidRDefault="002E317A" w:rsidP="002E317A">
      <w:pPr>
        <w:spacing w:before="0" w:after="0" w:line="240" w:lineRule="auto"/>
        <w:rPr>
          <w:rFonts w:ascii="VIC" w:eastAsia="MS Mincho" w:hAnsi="VIC" w:cs="Arial"/>
          <w:sz w:val="18"/>
          <w:szCs w:val="18"/>
          <w:lang w:eastAsia="en-US"/>
        </w:rPr>
      </w:pPr>
      <w:r w:rsidRPr="00B66DF5">
        <w:br w:type="page"/>
      </w:r>
    </w:p>
    <w:p w14:paraId="6DE5EE07" w14:textId="77777777" w:rsidR="002E317A" w:rsidRPr="006C7DF2" w:rsidRDefault="002E317A" w:rsidP="002E317A">
      <w:pPr>
        <w:pStyle w:val="Heading2"/>
      </w:pPr>
      <w:bookmarkStart w:id="370" w:name="_Toc149307492"/>
      <w:bookmarkStart w:id="371" w:name="_Toc178884847"/>
      <w:bookmarkStart w:id="372" w:name="_Toc178921160"/>
      <w:r w:rsidRPr="006C7DF2">
        <w:t xml:space="preserve">5. </w:t>
      </w:r>
      <w:r w:rsidRPr="006C7DF2">
        <w:tab/>
        <w:t>Key assets to support output delivery</w:t>
      </w:r>
      <w:bookmarkEnd w:id="368"/>
      <w:bookmarkEnd w:id="369"/>
      <w:bookmarkEnd w:id="370"/>
      <w:bookmarkEnd w:id="371"/>
      <w:bookmarkEnd w:id="372"/>
    </w:p>
    <w:p w14:paraId="28E974F6" w14:textId="77777777" w:rsidR="002E317A" w:rsidRPr="006C7DF2" w:rsidRDefault="002E317A" w:rsidP="002E317A">
      <w:pPr>
        <w:pStyle w:val="Heading4"/>
        <w:sectPr w:rsidR="002E317A" w:rsidRPr="006C7DF2" w:rsidSect="002E317A">
          <w:pgSz w:w="11901" w:h="16840" w:code="9"/>
          <w:pgMar w:top="1701" w:right="1701" w:bottom="1247" w:left="1701" w:header="454" w:footer="454" w:gutter="0"/>
          <w:cols w:space="454"/>
          <w:docGrid w:linePitch="360"/>
        </w:sectPr>
      </w:pPr>
    </w:p>
    <w:p w14:paraId="1F38C2EF" w14:textId="77777777" w:rsidR="002E317A" w:rsidRPr="006C7DF2" w:rsidRDefault="002E317A" w:rsidP="002E317A">
      <w:pPr>
        <w:pStyle w:val="Heading3"/>
        <w:spacing w:before="0"/>
      </w:pPr>
      <w:bookmarkStart w:id="373" w:name="_Toc149307493"/>
      <w:bookmarkStart w:id="374" w:name="_Toc178884848"/>
      <w:bookmarkStart w:id="375" w:name="_Toc178921161"/>
      <w:r w:rsidRPr="006C7DF2">
        <w:t>Introduction</w:t>
      </w:r>
      <w:bookmarkEnd w:id="373"/>
      <w:bookmarkEnd w:id="374"/>
      <w:bookmarkEnd w:id="375"/>
    </w:p>
    <w:p w14:paraId="26928A2C" w14:textId="14CBF22C" w:rsidR="006C7DF2" w:rsidRDefault="00671A5F" w:rsidP="006C7DF2">
      <w:pPr>
        <w:pStyle w:val="ARBody"/>
      </w:pPr>
      <w:r>
        <w:t>The department</w:t>
      </w:r>
      <w:r w:rsidR="006C7DF2" w:rsidRPr="006C7DF2">
        <w:t xml:space="preserve"> controls assets that are utilised in fulfilling its objectives and conducting its activities. They represent the resources that have been entrusted to </w:t>
      </w:r>
      <w:r>
        <w:t>the department</w:t>
      </w:r>
      <w:r w:rsidR="006C7DF2" w:rsidRPr="006C7DF2">
        <w:t xml:space="preserve"> to be utilised for delivery of those outputs.</w:t>
      </w:r>
    </w:p>
    <w:p w14:paraId="57BBC5E9" w14:textId="289CE88F" w:rsidR="002E317A" w:rsidRPr="006C7DF2" w:rsidRDefault="002E317A" w:rsidP="006C7DF2">
      <w:pPr>
        <w:pStyle w:val="Heading3"/>
        <w:spacing w:before="0"/>
      </w:pPr>
      <w:r w:rsidRPr="00B66DF5">
        <w:br w:type="column"/>
      </w:r>
      <w:bookmarkStart w:id="376" w:name="_Toc149307494"/>
      <w:bookmarkStart w:id="377" w:name="_Toc178884849"/>
      <w:bookmarkStart w:id="378" w:name="_Toc178921162"/>
      <w:r w:rsidRPr="006C7DF2">
        <w:t>Structure</w:t>
      </w:r>
      <w:bookmarkEnd w:id="376"/>
      <w:bookmarkEnd w:id="377"/>
      <w:bookmarkEnd w:id="378"/>
    </w:p>
    <w:p w14:paraId="3603394D" w14:textId="781DE3F1" w:rsidR="006C7DF2" w:rsidRDefault="006C7DF2" w:rsidP="006C7DF2">
      <w:pPr>
        <w:pStyle w:val="ARStructureList"/>
      </w:pPr>
      <w:r>
        <w:t>5.1</w:t>
      </w:r>
      <w:r w:rsidR="009C0AD0" w:rsidRPr="00B66DF5">
        <w:t>.</w:t>
      </w:r>
      <w:r>
        <w:tab/>
        <w:t>Total property, plant and equipment</w:t>
      </w:r>
    </w:p>
    <w:p w14:paraId="34BA154B" w14:textId="2DBE9368" w:rsidR="006C7DF2" w:rsidRDefault="006C7DF2" w:rsidP="006C7DF2">
      <w:pPr>
        <w:pStyle w:val="ARStructureList"/>
      </w:pPr>
      <w:r>
        <w:t>5.2</w:t>
      </w:r>
      <w:r w:rsidR="009C0AD0" w:rsidRPr="00B66DF5">
        <w:t>.</w:t>
      </w:r>
      <w:r>
        <w:tab/>
        <w:t>Intangible assets</w:t>
      </w:r>
    </w:p>
    <w:p w14:paraId="42C14E61" w14:textId="0329C431" w:rsidR="002E317A" w:rsidRPr="00B66DF5" w:rsidRDefault="006C7DF2" w:rsidP="006C7DF2">
      <w:pPr>
        <w:pStyle w:val="ARStructureList"/>
        <w:sectPr w:rsidR="002E317A" w:rsidRPr="00B66DF5" w:rsidSect="002E317A">
          <w:type w:val="continuous"/>
          <w:pgSz w:w="11901" w:h="16840" w:code="9"/>
          <w:pgMar w:top="1701" w:right="1701" w:bottom="1247" w:left="1701" w:header="454" w:footer="454" w:gutter="0"/>
          <w:cols w:num="2" w:space="454"/>
          <w:docGrid w:linePitch="360"/>
        </w:sectPr>
      </w:pPr>
      <w:r>
        <w:t>5.3</w:t>
      </w:r>
      <w:r w:rsidR="009C0AD0" w:rsidRPr="00B66DF5">
        <w:t>.</w:t>
      </w:r>
      <w:r>
        <w:tab/>
        <w:t>Investments and other financial assets</w:t>
      </w:r>
    </w:p>
    <w:p w14:paraId="0CE8A8AC" w14:textId="252B0945" w:rsidR="002E317A" w:rsidRDefault="002E317A" w:rsidP="00A75C16">
      <w:pPr>
        <w:pStyle w:val="Heading4Notes"/>
      </w:pPr>
      <w:bookmarkStart w:id="379" w:name="Note_5_1"/>
      <w:bookmarkStart w:id="380" w:name="_Toc149307495"/>
      <w:bookmarkStart w:id="381" w:name="_Toc178921163"/>
      <w:r w:rsidRPr="006C7DF2">
        <w:t>5.1</w:t>
      </w:r>
      <w:bookmarkEnd w:id="379"/>
      <w:r w:rsidR="00424917">
        <w:t>.</w:t>
      </w:r>
      <w:r w:rsidRPr="006C7DF2">
        <w:tab/>
        <w:t>Total property, plant and equipment</w:t>
      </w:r>
      <w:bookmarkEnd w:id="380"/>
      <w:bookmarkEnd w:id="381"/>
    </w:p>
    <w:tbl>
      <w:tblPr>
        <w:tblW w:w="8618" w:type="dxa"/>
        <w:tblCellMar>
          <w:left w:w="57" w:type="dxa"/>
          <w:right w:w="57" w:type="dxa"/>
        </w:tblCellMar>
        <w:tblLook w:val="04A0" w:firstRow="1" w:lastRow="0" w:firstColumn="1" w:lastColumn="0" w:noHBand="0" w:noVBand="1"/>
      </w:tblPr>
      <w:tblGrid>
        <w:gridCol w:w="3175"/>
        <w:gridCol w:w="907"/>
        <w:gridCol w:w="907"/>
        <w:gridCol w:w="907"/>
        <w:gridCol w:w="907"/>
        <w:gridCol w:w="908"/>
        <w:gridCol w:w="907"/>
      </w:tblGrid>
      <w:tr w:rsidR="006C7DF2" w:rsidRPr="006C7DF2" w14:paraId="6B80189D" w14:textId="77777777" w:rsidTr="000E28E1">
        <w:trPr>
          <w:trHeight w:val="57"/>
        </w:trPr>
        <w:tc>
          <w:tcPr>
            <w:tcW w:w="3175" w:type="dxa"/>
            <w:tcBorders>
              <w:top w:val="nil"/>
              <w:left w:val="nil"/>
              <w:bottom w:val="nil"/>
              <w:right w:val="nil"/>
            </w:tcBorders>
            <w:shd w:val="clear" w:color="000000" w:fill="BFBFBF"/>
            <w:noWrap/>
            <w:vAlign w:val="bottom"/>
            <w:hideMark/>
          </w:tcPr>
          <w:p w14:paraId="5F855BB3" w14:textId="77777777" w:rsidR="006C7DF2" w:rsidRPr="006C7DF2" w:rsidRDefault="006C7DF2" w:rsidP="006C7DF2">
            <w:pPr>
              <w:spacing w:before="0" w:after="0" w:line="240" w:lineRule="auto"/>
              <w:rPr>
                <w:rFonts w:eastAsia="Times New Roman"/>
                <w:b/>
                <w:bCs/>
                <w:sz w:val="20"/>
                <w:szCs w:val="20"/>
                <w:lang w:eastAsia="en-AU"/>
              </w:rPr>
            </w:pPr>
            <w:r w:rsidRPr="006C7DF2">
              <w:rPr>
                <w:rFonts w:eastAsia="Times New Roman"/>
                <w:b/>
                <w:bCs/>
                <w:sz w:val="20"/>
                <w:szCs w:val="20"/>
                <w:lang w:eastAsia="en-AU"/>
              </w:rPr>
              <w:t> </w:t>
            </w:r>
          </w:p>
        </w:tc>
        <w:tc>
          <w:tcPr>
            <w:tcW w:w="1814" w:type="dxa"/>
            <w:gridSpan w:val="2"/>
            <w:tcBorders>
              <w:top w:val="nil"/>
              <w:left w:val="single" w:sz="4" w:space="0" w:color="F2F2F2"/>
              <w:bottom w:val="nil"/>
              <w:right w:val="single" w:sz="4" w:space="0" w:color="F2F2F2"/>
            </w:tcBorders>
            <w:shd w:val="clear" w:color="000000" w:fill="BFBFBF"/>
            <w:vAlign w:val="center"/>
            <w:hideMark/>
          </w:tcPr>
          <w:p w14:paraId="1A1BCE3A" w14:textId="77777777" w:rsidR="006C7DF2" w:rsidRPr="006C7DF2" w:rsidRDefault="006C7DF2" w:rsidP="006C7DF2">
            <w:pPr>
              <w:pStyle w:val="ARTableColHeadCentre"/>
            </w:pPr>
            <w:r w:rsidRPr="006C7DF2">
              <w:t>Gross carrying amount</w:t>
            </w:r>
          </w:p>
        </w:tc>
        <w:tc>
          <w:tcPr>
            <w:tcW w:w="1814" w:type="dxa"/>
            <w:gridSpan w:val="2"/>
            <w:tcBorders>
              <w:top w:val="nil"/>
              <w:left w:val="nil"/>
              <w:bottom w:val="nil"/>
              <w:right w:val="single" w:sz="4" w:space="0" w:color="F2F2F2"/>
            </w:tcBorders>
            <w:shd w:val="clear" w:color="000000" w:fill="BFBFBF"/>
            <w:vAlign w:val="center"/>
            <w:hideMark/>
          </w:tcPr>
          <w:p w14:paraId="37C345A3" w14:textId="77777777" w:rsidR="006C7DF2" w:rsidRPr="006C7DF2" w:rsidRDefault="006C7DF2" w:rsidP="006C7DF2">
            <w:pPr>
              <w:pStyle w:val="ARTableColHeadCentre"/>
            </w:pPr>
            <w:r w:rsidRPr="006C7DF2">
              <w:t>Accumulated depreciation</w:t>
            </w:r>
          </w:p>
        </w:tc>
        <w:tc>
          <w:tcPr>
            <w:tcW w:w="1815" w:type="dxa"/>
            <w:gridSpan w:val="2"/>
            <w:tcBorders>
              <w:top w:val="nil"/>
              <w:left w:val="nil"/>
              <w:bottom w:val="nil"/>
              <w:right w:val="single" w:sz="4" w:space="0" w:color="F2F2F2"/>
            </w:tcBorders>
            <w:shd w:val="clear" w:color="000000" w:fill="BFBFBF"/>
            <w:vAlign w:val="center"/>
            <w:hideMark/>
          </w:tcPr>
          <w:p w14:paraId="59534B64" w14:textId="77777777" w:rsidR="006C7DF2" w:rsidRPr="006C7DF2" w:rsidRDefault="006C7DF2" w:rsidP="006C7DF2">
            <w:pPr>
              <w:pStyle w:val="ARTableColHeadCentre"/>
            </w:pPr>
            <w:r w:rsidRPr="006C7DF2">
              <w:t>Net carrying amount</w:t>
            </w:r>
          </w:p>
        </w:tc>
      </w:tr>
      <w:tr w:rsidR="006C7DF2" w:rsidRPr="006C7DF2" w14:paraId="0D18A72C" w14:textId="77777777" w:rsidTr="00453470">
        <w:trPr>
          <w:trHeight w:val="255"/>
        </w:trPr>
        <w:tc>
          <w:tcPr>
            <w:tcW w:w="3175" w:type="dxa"/>
            <w:tcBorders>
              <w:top w:val="nil"/>
              <w:left w:val="nil"/>
              <w:bottom w:val="nil"/>
              <w:right w:val="nil"/>
            </w:tcBorders>
            <w:shd w:val="clear" w:color="000000" w:fill="BFBFBF"/>
            <w:noWrap/>
            <w:vAlign w:val="bottom"/>
            <w:hideMark/>
          </w:tcPr>
          <w:p w14:paraId="2C3D1E58" w14:textId="77777777" w:rsidR="006C7DF2" w:rsidRPr="006C7DF2" w:rsidRDefault="006C7DF2" w:rsidP="006C7DF2">
            <w:pPr>
              <w:spacing w:before="0" w:after="0" w:line="240" w:lineRule="auto"/>
              <w:rPr>
                <w:rFonts w:eastAsia="Times New Roman"/>
                <w:b/>
                <w:bCs/>
                <w:sz w:val="20"/>
                <w:szCs w:val="20"/>
                <w:lang w:eastAsia="en-AU"/>
              </w:rPr>
            </w:pPr>
            <w:r w:rsidRPr="006C7DF2">
              <w:rPr>
                <w:rFonts w:eastAsia="Times New Roman"/>
                <w:b/>
                <w:bCs/>
                <w:sz w:val="20"/>
                <w:szCs w:val="20"/>
                <w:lang w:eastAsia="en-AU"/>
              </w:rPr>
              <w:t> </w:t>
            </w:r>
          </w:p>
        </w:tc>
        <w:tc>
          <w:tcPr>
            <w:tcW w:w="907" w:type="dxa"/>
            <w:tcBorders>
              <w:top w:val="nil"/>
              <w:left w:val="single" w:sz="4" w:space="0" w:color="F2F2F2"/>
              <w:bottom w:val="nil"/>
            </w:tcBorders>
            <w:shd w:val="clear" w:color="000000" w:fill="BFBFBF"/>
            <w:vAlign w:val="bottom"/>
            <w:hideMark/>
          </w:tcPr>
          <w:p w14:paraId="3FC1F19B" w14:textId="77777777" w:rsidR="006C7DF2" w:rsidRPr="006C7DF2" w:rsidRDefault="006C7DF2" w:rsidP="006C7DF2">
            <w:pPr>
              <w:pStyle w:val="ARTableColHeadRight"/>
            </w:pPr>
            <w:r w:rsidRPr="006C7DF2">
              <w:t>2024</w:t>
            </w:r>
          </w:p>
        </w:tc>
        <w:tc>
          <w:tcPr>
            <w:tcW w:w="907" w:type="dxa"/>
            <w:tcBorders>
              <w:top w:val="nil"/>
              <w:left w:val="nil"/>
              <w:bottom w:val="nil"/>
              <w:right w:val="single" w:sz="4" w:space="0" w:color="F2F2F2"/>
            </w:tcBorders>
            <w:shd w:val="clear" w:color="000000" w:fill="BFBFBF"/>
            <w:vAlign w:val="bottom"/>
            <w:hideMark/>
          </w:tcPr>
          <w:p w14:paraId="0E5EA6C5" w14:textId="77777777" w:rsidR="006C7DF2" w:rsidRPr="006C7DF2" w:rsidRDefault="006C7DF2" w:rsidP="006C7DF2">
            <w:pPr>
              <w:pStyle w:val="ARTableColHeadRight"/>
            </w:pPr>
            <w:r w:rsidRPr="006C7DF2">
              <w:t>2023</w:t>
            </w:r>
          </w:p>
        </w:tc>
        <w:tc>
          <w:tcPr>
            <w:tcW w:w="907" w:type="dxa"/>
            <w:tcBorders>
              <w:top w:val="nil"/>
              <w:left w:val="nil"/>
              <w:bottom w:val="nil"/>
            </w:tcBorders>
            <w:shd w:val="clear" w:color="000000" w:fill="BFBFBF"/>
            <w:vAlign w:val="bottom"/>
            <w:hideMark/>
          </w:tcPr>
          <w:p w14:paraId="603096C7" w14:textId="77777777" w:rsidR="006C7DF2" w:rsidRPr="006C7DF2" w:rsidRDefault="006C7DF2" w:rsidP="006C7DF2">
            <w:pPr>
              <w:pStyle w:val="ARTableColHeadRight"/>
            </w:pPr>
            <w:r w:rsidRPr="006C7DF2">
              <w:t>2024</w:t>
            </w:r>
          </w:p>
        </w:tc>
        <w:tc>
          <w:tcPr>
            <w:tcW w:w="907" w:type="dxa"/>
            <w:tcBorders>
              <w:top w:val="nil"/>
              <w:left w:val="nil"/>
              <w:bottom w:val="nil"/>
              <w:right w:val="single" w:sz="4" w:space="0" w:color="F2F2F2"/>
            </w:tcBorders>
            <w:shd w:val="clear" w:color="000000" w:fill="BFBFBF"/>
            <w:vAlign w:val="bottom"/>
            <w:hideMark/>
          </w:tcPr>
          <w:p w14:paraId="43152782" w14:textId="77777777" w:rsidR="006C7DF2" w:rsidRPr="006C7DF2" w:rsidRDefault="006C7DF2" w:rsidP="006C7DF2">
            <w:pPr>
              <w:pStyle w:val="ARTableColHeadRight"/>
            </w:pPr>
            <w:r w:rsidRPr="006C7DF2">
              <w:t>2023</w:t>
            </w:r>
          </w:p>
        </w:tc>
        <w:tc>
          <w:tcPr>
            <w:tcW w:w="908" w:type="dxa"/>
            <w:tcBorders>
              <w:top w:val="nil"/>
              <w:left w:val="nil"/>
              <w:bottom w:val="nil"/>
            </w:tcBorders>
            <w:shd w:val="clear" w:color="000000" w:fill="BFBFBF"/>
            <w:vAlign w:val="bottom"/>
            <w:hideMark/>
          </w:tcPr>
          <w:p w14:paraId="1D99908D" w14:textId="77777777" w:rsidR="006C7DF2" w:rsidRPr="006C7DF2" w:rsidRDefault="006C7DF2" w:rsidP="006C7DF2">
            <w:pPr>
              <w:pStyle w:val="ARTableColHeadRight"/>
            </w:pPr>
            <w:r w:rsidRPr="006C7DF2">
              <w:t>2024</w:t>
            </w:r>
          </w:p>
        </w:tc>
        <w:tc>
          <w:tcPr>
            <w:tcW w:w="907" w:type="dxa"/>
            <w:tcBorders>
              <w:top w:val="nil"/>
              <w:left w:val="nil"/>
              <w:bottom w:val="nil"/>
              <w:right w:val="single" w:sz="4" w:space="0" w:color="F2F2F2"/>
            </w:tcBorders>
            <w:shd w:val="clear" w:color="000000" w:fill="BFBFBF"/>
            <w:noWrap/>
            <w:vAlign w:val="bottom"/>
            <w:hideMark/>
          </w:tcPr>
          <w:p w14:paraId="274B4166" w14:textId="77777777" w:rsidR="006C7DF2" w:rsidRPr="006C7DF2" w:rsidRDefault="006C7DF2" w:rsidP="006C7DF2">
            <w:pPr>
              <w:pStyle w:val="ARTableColHeadRight"/>
            </w:pPr>
            <w:r w:rsidRPr="006C7DF2">
              <w:t>2023</w:t>
            </w:r>
          </w:p>
        </w:tc>
      </w:tr>
      <w:tr w:rsidR="006C7DF2" w:rsidRPr="006C7DF2" w14:paraId="1661722A" w14:textId="77777777" w:rsidTr="00453470">
        <w:trPr>
          <w:trHeight w:val="255"/>
        </w:trPr>
        <w:tc>
          <w:tcPr>
            <w:tcW w:w="3175" w:type="dxa"/>
            <w:tcBorders>
              <w:top w:val="nil"/>
              <w:left w:val="nil"/>
              <w:bottom w:val="nil"/>
              <w:right w:val="nil"/>
            </w:tcBorders>
            <w:shd w:val="clear" w:color="000000" w:fill="BFBFBF"/>
            <w:noWrap/>
            <w:vAlign w:val="bottom"/>
            <w:hideMark/>
          </w:tcPr>
          <w:p w14:paraId="05D1F08B" w14:textId="77777777" w:rsidR="006C7DF2" w:rsidRPr="006C7DF2" w:rsidRDefault="006C7DF2" w:rsidP="006C7DF2">
            <w:pPr>
              <w:spacing w:before="0" w:after="0" w:line="240" w:lineRule="auto"/>
              <w:rPr>
                <w:rFonts w:eastAsia="Times New Roman"/>
                <w:b/>
                <w:bCs/>
                <w:sz w:val="20"/>
                <w:szCs w:val="20"/>
                <w:lang w:eastAsia="en-AU"/>
              </w:rPr>
            </w:pPr>
            <w:r w:rsidRPr="006C7DF2">
              <w:rPr>
                <w:rFonts w:eastAsia="Times New Roman"/>
                <w:b/>
                <w:bCs/>
                <w:sz w:val="20"/>
                <w:szCs w:val="20"/>
                <w:lang w:eastAsia="en-AU"/>
              </w:rPr>
              <w:t> </w:t>
            </w:r>
          </w:p>
        </w:tc>
        <w:tc>
          <w:tcPr>
            <w:tcW w:w="907" w:type="dxa"/>
            <w:tcBorders>
              <w:top w:val="nil"/>
              <w:left w:val="single" w:sz="4" w:space="0" w:color="F2F2F2"/>
              <w:bottom w:val="nil"/>
            </w:tcBorders>
            <w:shd w:val="clear" w:color="000000" w:fill="BFBFBF"/>
            <w:noWrap/>
            <w:vAlign w:val="bottom"/>
            <w:hideMark/>
          </w:tcPr>
          <w:p w14:paraId="6205C8C1" w14:textId="2B27DD7A" w:rsidR="006C7DF2" w:rsidRPr="006C7DF2" w:rsidRDefault="006C7DF2" w:rsidP="006C7DF2">
            <w:pPr>
              <w:pStyle w:val="ARTableColHeadRight"/>
            </w:pPr>
            <w:r w:rsidRPr="006C7DF2">
              <w:t>$</w:t>
            </w:r>
            <w:r w:rsidR="00273B0F">
              <w:t>’</w:t>
            </w:r>
            <w:r w:rsidRPr="006C7DF2">
              <w:t>000</w:t>
            </w:r>
          </w:p>
        </w:tc>
        <w:tc>
          <w:tcPr>
            <w:tcW w:w="907" w:type="dxa"/>
            <w:tcBorders>
              <w:top w:val="nil"/>
              <w:left w:val="nil"/>
              <w:bottom w:val="nil"/>
              <w:right w:val="single" w:sz="4" w:space="0" w:color="F2F2F2"/>
            </w:tcBorders>
            <w:shd w:val="clear" w:color="000000" w:fill="BFBFBF"/>
            <w:noWrap/>
            <w:vAlign w:val="bottom"/>
            <w:hideMark/>
          </w:tcPr>
          <w:p w14:paraId="12F3802A" w14:textId="466E2661" w:rsidR="006C7DF2" w:rsidRPr="006C7DF2" w:rsidRDefault="006C7DF2" w:rsidP="006C7DF2">
            <w:pPr>
              <w:pStyle w:val="ARTableColHeadRight"/>
            </w:pPr>
            <w:r w:rsidRPr="006C7DF2">
              <w:t>$</w:t>
            </w:r>
            <w:r w:rsidR="00273B0F">
              <w:t>’</w:t>
            </w:r>
            <w:r w:rsidRPr="006C7DF2">
              <w:t>000</w:t>
            </w:r>
          </w:p>
        </w:tc>
        <w:tc>
          <w:tcPr>
            <w:tcW w:w="907" w:type="dxa"/>
            <w:tcBorders>
              <w:top w:val="nil"/>
              <w:left w:val="nil"/>
              <w:bottom w:val="nil"/>
            </w:tcBorders>
            <w:shd w:val="clear" w:color="000000" w:fill="BFBFBF"/>
            <w:noWrap/>
            <w:vAlign w:val="bottom"/>
            <w:hideMark/>
          </w:tcPr>
          <w:p w14:paraId="22887BE3" w14:textId="7CF9A10A" w:rsidR="006C7DF2" w:rsidRPr="006C7DF2" w:rsidRDefault="006C7DF2" w:rsidP="006C7DF2">
            <w:pPr>
              <w:pStyle w:val="ARTableColHeadRight"/>
            </w:pPr>
            <w:r w:rsidRPr="006C7DF2">
              <w:t>$</w:t>
            </w:r>
            <w:r w:rsidR="00273B0F">
              <w:t>’</w:t>
            </w:r>
            <w:r w:rsidRPr="006C7DF2">
              <w:t>000</w:t>
            </w:r>
          </w:p>
        </w:tc>
        <w:tc>
          <w:tcPr>
            <w:tcW w:w="907" w:type="dxa"/>
            <w:tcBorders>
              <w:top w:val="nil"/>
              <w:left w:val="nil"/>
              <w:bottom w:val="nil"/>
              <w:right w:val="single" w:sz="4" w:space="0" w:color="F2F2F2"/>
            </w:tcBorders>
            <w:shd w:val="clear" w:color="000000" w:fill="BFBFBF"/>
            <w:noWrap/>
            <w:vAlign w:val="bottom"/>
            <w:hideMark/>
          </w:tcPr>
          <w:p w14:paraId="690588E2" w14:textId="1EA94C34" w:rsidR="006C7DF2" w:rsidRPr="006C7DF2" w:rsidRDefault="006C7DF2" w:rsidP="006C7DF2">
            <w:pPr>
              <w:pStyle w:val="ARTableColHeadRight"/>
            </w:pPr>
            <w:r w:rsidRPr="006C7DF2">
              <w:t>$</w:t>
            </w:r>
            <w:r w:rsidR="00273B0F">
              <w:t>’</w:t>
            </w:r>
            <w:r w:rsidRPr="006C7DF2">
              <w:t>000</w:t>
            </w:r>
          </w:p>
        </w:tc>
        <w:tc>
          <w:tcPr>
            <w:tcW w:w="908" w:type="dxa"/>
            <w:tcBorders>
              <w:top w:val="nil"/>
              <w:left w:val="nil"/>
              <w:bottom w:val="nil"/>
            </w:tcBorders>
            <w:shd w:val="clear" w:color="000000" w:fill="BFBFBF"/>
            <w:noWrap/>
            <w:vAlign w:val="bottom"/>
            <w:hideMark/>
          </w:tcPr>
          <w:p w14:paraId="146122A4" w14:textId="406338A8" w:rsidR="006C7DF2" w:rsidRPr="006C7DF2" w:rsidRDefault="006C7DF2" w:rsidP="006C7DF2">
            <w:pPr>
              <w:pStyle w:val="ARTableColHeadRight"/>
            </w:pPr>
            <w:r w:rsidRPr="006C7DF2">
              <w:t>$</w:t>
            </w:r>
            <w:r w:rsidR="00273B0F">
              <w:t>’</w:t>
            </w:r>
            <w:r w:rsidRPr="006C7DF2">
              <w:t>000</w:t>
            </w:r>
          </w:p>
        </w:tc>
        <w:tc>
          <w:tcPr>
            <w:tcW w:w="907" w:type="dxa"/>
            <w:tcBorders>
              <w:top w:val="nil"/>
              <w:left w:val="nil"/>
              <w:bottom w:val="nil"/>
              <w:right w:val="single" w:sz="4" w:space="0" w:color="F2F2F2"/>
            </w:tcBorders>
            <w:shd w:val="clear" w:color="000000" w:fill="BFBFBF"/>
            <w:noWrap/>
            <w:vAlign w:val="bottom"/>
            <w:hideMark/>
          </w:tcPr>
          <w:p w14:paraId="6D7AAD90" w14:textId="33410143" w:rsidR="006C7DF2" w:rsidRPr="006C7DF2" w:rsidRDefault="006C7DF2" w:rsidP="006C7DF2">
            <w:pPr>
              <w:pStyle w:val="ARTableColHeadRight"/>
            </w:pPr>
            <w:r w:rsidRPr="006C7DF2">
              <w:t>$</w:t>
            </w:r>
            <w:r w:rsidR="00273B0F">
              <w:t>’</w:t>
            </w:r>
            <w:r w:rsidRPr="006C7DF2">
              <w:t>000</w:t>
            </w:r>
          </w:p>
        </w:tc>
      </w:tr>
      <w:tr w:rsidR="006C7DF2" w:rsidRPr="006C7DF2" w14:paraId="762B58D3" w14:textId="77777777" w:rsidTr="006C7DF2">
        <w:trPr>
          <w:trHeight w:val="259"/>
        </w:trPr>
        <w:tc>
          <w:tcPr>
            <w:tcW w:w="3175" w:type="dxa"/>
            <w:tcBorders>
              <w:top w:val="nil"/>
              <w:left w:val="nil"/>
              <w:bottom w:val="nil"/>
              <w:right w:val="nil"/>
            </w:tcBorders>
            <w:shd w:val="clear" w:color="000000" w:fill="FFFFFF"/>
            <w:noWrap/>
            <w:vAlign w:val="bottom"/>
            <w:hideMark/>
          </w:tcPr>
          <w:p w14:paraId="33656AAF" w14:textId="77777777" w:rsidR="006C7DF2" w:rsidRPr="006C7DF2" w:rsidRDefault="006C7DF2" w:rsidP="006C7DF2">
            <w:pPr>
              <w:pStyle w:val="ARTableBody"/>
            </w:pPr>
            <w:r w:rsidRPr="006C7DF2">
              <w:t xml:space="preserve">Land at fair value </w:t>
            </w:r>
            <w:r w:rsidRPr="006C7DF2">
              <w:rPr>
                <w:vertAlign w:val="superscript"/>
              </w:rPr>
              <w:t>(i)</w:t>
            </w:r>
          </w:p>
        </w:tc>
        <w:tc>
          <w:tcPr>
            <w:tcW w:w="907" w:type="dxa"/>
            <w:tcBorders>
              <w:top w:val="nil"/>
              <w:left w:val="single" w:sz="4" w:space="0" w:color="F2F2F2"/>
              <w:bottom w:val="nil"/>
              <w:right w:val="single" w:sz="4" w:space="0" w:color="F2F2F2"/>
            </w:tcBorders>
            <w:shd w:val="clear" w:color="000000" w:fill="F2F2F2"/>
            <w:noWrap/>
            <w:vAlign w:val="bottom"/>
            <w:hideMark/>
          </w:tcPr>
          <w:p w14:paraId="54BA829B" w14:textId="77777777" w:rsidR="006C7DF2" w:rsidRPr="006C7DF2" w:rsidRDefault="006C7DF2" w:rsidP="006C7DF2">
            <w:pPr>
              <w:pStyle w:val="ARTableBodyRight"/>
            </w:pPr>
            <w:r w:rsidRPr="006C7DF2">
              <w:t xml:space="preserve">75,519 </w:t>
            </w:r>
          </w:p>
        </w:tc>
        <w:tc>
          <w:tcPr>
            <w:tcW w:w="907" w:type="dxa"/>
            <w:tcBorders>
              <w:top w:val="nil"/>
              <w:left w:val="nil"/>
              <w:bottom w:val="nil"/>
              <w:right w:val="single" w:sz="4" w:space="0" w:color="F2F2F2"/>
            </w:tcBorders>
            <w:shd w:val="clear" w:color="000000" w:fill="FFFFFF"/>
            <w:noWrap/>
            <w:vAlign w:val="bottom"/>
            <w:hideMark/>
          </w:tcPr>
          <w:p w14:paraId="123155A5" w14:textId="77777777" w:rsidR="006C7DF2" w:rsidRPr="006C7DF2" w:rsidRDefault="006C7DF2" w:rsidP="006C7DF2">
            <w:pPr>
              <w:pStyle w:val="ARTableBodyRight"/>
            </w:pPr>
            <w:r w:rsidRPr="006C7DF2">
              <w:t xml:space="preserve">75,519 </w:t>
            </w:r>
          </w:p>
        </w:tc>
        <w:tc>
          <w:tcPr>
            <w:tcW w:w="907" w:type="dxa"/>
            <w:tcBorders>
              <w:top w:val="nil"/>
              <w:left w:val="nil"/>
              <w:bottom w:val="nil"/>
              <w:right w:val="single" w:sz="4" w:space="0" w:color="F2F2F2"/>
            </w:tcBorders>
            <w:shd w:val="clear" w:color="000000" w:fill="F2F2F2"/>
            <w:noWrap/>
            <w:vAlign w:val="bottom"/>
            <w:hideMark/>
          </w:tcPr>
          <w:p w14:paraId="09AF4C8C" w14:textId="77777777" w:rsidR="006C7DF2" w:rsidRPr="006C7DF2" w:rsidRDefault="006C7DF2" w:rsidP="006C7DF2">
            <w:pPr>
              <w:pStyle w:val="ARTableBodyRight"/>
            </w:pPr>
            <w:r w:rsidRPr="006C7DF2">
              <w:t>-</w:t>
            </w:r>
          </w:p>
        </w:tc>
        <w:tc>
          <w:tcPr>
            <w:tcW w:w="907" w:type="dxa"/>
            <w:tcBorders>
              <w:top w:val="nil"/>
              <w:left w:val="nil"/>
              <w:bottom w:val="nil"/>
              <w:right w:val="single" w:sz="4" w:space="0" w:color="F2F2F2"/>
            </w:tcBorders>
            <w:shd w:val="clear" w:color="000000" w:fill="FFFFFF"/>
            <w:noWrap/>
            <w:vAlign w:val="bottom"/>
            <w:hideMark/>
          </w:tcPr>
          <w:p w14:paraId="251853C7" w14:textId="77777777" w:rsidR="006C7DF2" w:rsidRPr="006C7DF2" w:rsidRDefault="006C7DF2" w:rsidP="006C7DF2">
            <w:pPr>
              <w:pStyle w:val="ARTableBodyRight"/>
            </w:pPr>
            <w:r w:rsidRPr="006C7DF2">
              <w:t>-</w:t>
            </w:r>
          </w:p>
        </w:tc>
        <w:tc>
          <w:tcPr>
            <w:tcW w:w="908" w:type="dxa"/>
            <w:tcBorders>
              <w:top w:val="nil"/>
              <w:left w:val="nil"/>
              <w:bottom w:val="nil"/>
              <w:right w:val="single" w:sz="4" w:space="0" w:color="F2F2F2"/>
            </w:tcBorders>
            <w:shd w:val="clear" w:color="000000" w:fill="F2F2F2"/>
            <w:noWrap/>
            <w:vAlign w:val="bottom"/>
            <w:hideMark/>
          </w:tcPr>
          <w:p w14:paraId="3152C69F" w14:textId="77777777" w:rsidR="006C7DF2" w:rsidRPr="006C7DF2" w:rsidRDefault="006C7DF2" w:rsidP="006C7DF2">
            <w:pPr>
              <w:pStyle w:val="ARTableBodyRight"/>
            </w:pPr>
            <w:r w:rsidRPr="006C7DF2">
              <w:t xml:space="preserve">75,519 </w:t>
            </w:r>
          </w:p>
        </w:tc>
        <w:tc>
          <w:tcPr>
            <w:tcW w:w="907" w:type="dxa"/>
            <w:tcBorders>
              <w:top w:val="nil"/>
              <w:left w:val="nil"/>
              <w:bottom w:val="nil"/>
              <w:right w:val="single" w:sz="4" w:space="0" w:color="F2F2F2"/>
            </w:tcBorders>
            <w:shd w:val="clear" w:color="000000" w:fill="FFFFFF"/>
            <w:noWrap/>
            <w:vAlign w:val="bottom"/>
            <w:hideMark/>
          </w:tcPr>
          <w:p w14:paraId="4F9A869F" w14:textId="77777777" w:rsidR="006C7DF2" w:rsidRPr="006C7DF2" w:rsidRDefault="006C7DF2" w:rsidP="006C7DF2">
            <w:pPr>
              <w:pStyle w:val="ARTableBodyRight"/>
            </w:pPr>
            <w:r w:rsidRPr="006C7DF2">
              <w:t xml:space="preserve">75,519 </w:t>
            </w:r>
          </w:p>
        </w:tc>
      </w:tr>
      <w:tr w:rsidR="006C7DF2" w:rsidRPr="006C7DF2" w14:paraId="1136DCA3" w14:textId="77777777" w:rsidTr="006C7DF2">
        <w:trPr>
          <w:trHeight w:val="259"/>
        </w:trPr>
        <w:tc>
          <w:tcPr>
            <w:tcW w:w="3175" w:type="dxa"/>
            <w:tcBorders>
              <w:top w:val="nil"/>
              <w:left w:val="nil"/>
              <w:bottom w:val="nil"/>
              <w:right w:val="nil"/>
            </w:tcBorders>
            <w:shd w:val="clear" w:color="000000" w:fill="FFFFFF"/>
            <w:noWrap/>
            <w:vAlign w:val="bottom"/>
            <w:hideMark/>
          </w:tcPr>
          <w:p w14:paraId="77FB9966" w14:textId="77777777" w:rsidR="006C7DF2" w:rsidRPr="006C7DF2" w:rsidRDefault="006C7DF2" w:rsidP="006C7DF2">
            <w:pPr>
              <w:pStyle w:val="ARTableBody"/>
            </w:pPr>
            <w:r w:rsidRPr="006C7DF2">
              <w:t xml:space="preserve">Buildings at fair value </w:t>
            </w:r>
            <w:r w:rsidRPr="006C7DF2">
              <w:rPr>
                <w:vertAlign w:val="superscript"/>
              </w:rPr>
              <w:t>(i)</w:t>
            </w:r>
          </w:p>
        </w:tc>
        <w:tc>
          <w:tcPr>
            <w:tcW w:w="907" w:type="dxa"/>
            <w:tcBorders>
              <w:top w:val="nil"/>
              <w:left w:val="single" w:sz="4" w:space="0" w:color="F2F2F2"/>
              <w:bottom w:val="nil"/>
              <w:right w:val="single" w:sz="4" w:space="0" w:color="F2F2F2"/>
            </w:tcBorders>
            <w:shd w:val="clear" w:color="000000" w:fill="F2F2F2"/>
            <w:noWrap/>
            <w:vAlign w:val="bottom"/>
            <w:hideMark/>
          </w:tcPr>
          <w:p w14:paraId="0A38DCE9" w14:textId="77777777" w:rsidR="006C7DF2" w:rsidRPr="006C7DF2" w:rsidRDefault="006C7DF2" w:rsidP="006C7DF2">
            <w:pPr>
              <w:pStyle w:val="ARTableBodyRight"/>
            </w:pPr>
            <w:r w:rsidRPr="006C7DF2">
              <w:t xml:space="preserve">22,663 </w:t>
            </w:r>
          </w:p>
        </w:tc>
        <w:tc>
          <w:tcPr>
            <w:tcW w:w="907" w:type="dxa"/>
            <w:tcBorders>
              <w:top w:val="nil"/>
              <w:left w:val="nil"/>
              <w:bottom w:val="nil"/>
              <w:right w:val="single" w:sz="4" w:space="0" w:color="F2F2F2"/>
            </w:tcBorders>
            <w:shd w:val="clear" w:color="000000" w:fill="FFFFFF"/>
            <w:noWrap/>
            <w:vAlign w:val="bottom"/>
            <w:hideMark/>
          </w:tcPr>
          <w:p w14:paraId="427F9E0D" w14:textId="77777777" w:rsidR="006C7DF2" w:rsidRPr="006C7DF2" w:rsidRDefault="006C7DF2" w:rsidP="006C7DF2">
            <w:pPr>
              <w:pStyle w:val="ARTableBodyRight"/>
            </w:pPr>
            <w:r w:rsidRPr="006C7DF2">
              <w:t xml:space="preserve">22,663 </w:t>
            </w:r>
          </w:p>
        </w:tc>
        <w:tc>
          <w:tcPr>
            <w:tcW w:w="907" w:type="dxa"/>
            <w:tcBorders>
              <w:top w:val="nil"/>
              <w:left w:val="nil"/>
              <w:bottom w:val="nil"/>
              <w:right w:val="single" w:sz="4" w:space="0" w:color="F2F2F2"/>
            </w:tcBorders>
            <w:shd w:val="clear" w:color="000000" w:fill="F2F2F2"/>
            <w:noWrap/>
            <w:vAlign w:val="bottom"/>
            <w:hideMark/>
          </w:tcPr>
          <w:p w14:paraId="34DF3689" w14:textId="77777777" w:rsidR="006C7DF2" w:rsidRPr="006C7DF2" w:rsidRDefault="006C7DF2" w:rsidP="006C7DF2">
            <w:pPr>
              <w:pStyle w:val="ARTableBodyRight"/>
            </w:pPr>
            <w:r w:rsidRPr="006C7DF2">
              <w:t>(3,186)</w:t>
            </w:r>
          </w:p>
        </w:tc>
        <w:tc>
          <w:tcPr>
            <w:tcW w:w="907" w:type="dxa"/>
            <w:tcBorders>
              <w:top w:val="nil"/>
              <w:left w:val="nil"/>
              <w:bottom w:val="nil"/>
              <w:right w:val="single" w:sz="4" w:space="0" w:color="F2F2F2"/>
            </w:tcBorders>
            <w:shd w:val="clear" w:color="000000" w:fill="FFFFFF"/>
            <w:noWrap/>
            <w:vAlign w:val="bottom"/>
            <w:hideMark/>
          </w:tcPr>
          <w:p w14:paraId="723BE921" w14:textId="77777777" w:rsidR="006C7DF2" w:rsidRPr="006C7DF2" w:rsidRDefault="006C7DF2" w:rsidP="006C7DF2">
            <w:pPr>
              <w:pStyle w:val="ARTableBodyRight"/>
            </w:pPr>
            <w:r w:rsidRPr="006C7DF2">
              <w:t>(1,063)</w:t>
            </w:r>
          </w:p>
        </w:tc>
        <w:tc>
          <w:tcPr>
            <w:tcW w:w="908" w:type="dxa"/>
            <w:tcBorders>
              <w:top w:val="nil"/>
              <w:left w:val="nil"/>
              <w:bottom w:val="nil"/>
              <w:right w:val="single" w:sz="4" w:space="0" w:color="F2F2F2"/>
            </w:tcBorders>
            <w:shd w:val="clear" w:color="000000" w:fill="F2F2F2"/>
            <w:noWrap/>
            <w:vAlign w:val="bottom"/>
            <w:hideMark/>
          </w:tcPr>
          <w:p w14:paraId="7F6B7C23" w14:textId="77777777" w:rsidR="006C7DF2" w:rsidRPr="006C7DF2" w:rsidRDefault="006C7DF2" w:rsidP="006C7DF2">
            <w:pPr>
              <w:pStyle w:val="ARTableBodyRight"/>
            </w:pPr>
            <w:r w:rsidRPr="006C7DF2">
              <w:t xml:space="preserve">19,478 </w:t>
            </w:r>
          </w:p>
        </w:tc>
        <w:tc>
          <w:tcPr>
            <w:tcW w:w="907" w:type="dxa"/>
            <w:tcBorders>
              <w:top w:val="nil"/>
              <w:left w:val="nil"/>
              <w:bottom w:val="nil"/>
              <w:right w:val="single" w:sz="4" w:space="0" w:color="F2F2F2"/>
            </w:tcBorders>
            <w:shd w:val="clear" w:color="000000" w:fill="FFFFFF"/>
            <w:noWrap/>
            <w:vAlign w:val="bottom"/>
            <w:hideMark/>
          </w:tcPr>
          <w:p w14:paraId="5986534F" w14:textId="77777777" w:rsidR="006C7DF2" w:rsidRPr="006C7DF2" w:rsidRDefault="006C7DF2" w:rsidP="006C7DF2">
            <w:pPr>
              <w:pStyle w:val="ARTableBodyRight"/>
            </w:pPr>
            <w:r w:rsidRPr="006C7DF2">
              <w:t xml:space="preserve">21,601 </w:t>
            </w:r>
          </w:p>
        </w:tc>
      </w:tr>
      <w:tr w:rsidR="006C7DF2" w:rsidRPr="006C7DF2" w14:paraId="1E7E5F8B" w14:textId="77777777" w:rsidTr="006C7DF2">
        <w:trPr>
          <w:trHeight w:val="259"/>
        </w:trPr>
        <w:tc>
          <w:tcPr>
            <w:tcW w:w="3175" w:type="dxa"/>
            <w:tcBorders>
              <w:top w:val="nil"/>
              <w:left w:val="nil"/>
              <w:bottom w:val="nil"/>
              <w:right w:val="nil"/>
            </w:tcBorders>
            <w:shd w:val="clear" w:color="000000" w:fill="FFFFFF"/>
            <w:noWrap/>
            <w:vAlign w:val="bottom"/>
            <w:hideMark/>
          </w:tcPr>
          <w:p w14:paraId="00BB1204" w14:textId="77777777" w:rsidR="006C7DF2" w:rsidRPr="006C7DF2" w:rsidRDefault="006C7DF2" w:rsidP="006C7DF2">
            <w:pPr>
              <w:pStyle w:val="ARTableBody"/>
            </w:pPr>
            <w:r w:rsidRPr="006C7DF2">
              <w:t>Leasehold improvements at fair value</w:t>
            </w:r>
          </w:p>
        </w:tc>
        <w:tc>
          <w:tcPr>
            <w:tcW w:w="907" w:type="dxa"/>
            <w:tcBorders>
              <w:top w:val="nil"/>
              <w:left w:val="single" w:sz="4" w:space="0" w:color="F2F2F2"/>
              <w:bottom w:val="nil"/>
              <w:right w:val="single" w:sz="4" w:space="0" w:color="F2F2F2"/>
            </w:tcBorders>
            <w:shd w:val="clear" w:color="000000" w:fill="F2F2F2"/>
            <w:noWrap/>
            <w:vAlign w:val="bottom"/>
            <w:hideMark/>
          </w:tcPr>
          <w:p w14:paraId="23AECACB" w14:textId="77777777" w:rsidR="006C7DF2" w:rsidRPr="006C7DF2" w:rsidRDefault="006C7DF2" w:rsidP="006C7DF2">
            <w:pPr>
              <w:pStyle w:val="ARTableBodyRight"/>
            </w:pPr>
            <w:r w:rsidRPr="006C7DF2">
              <w:t xml:space="preserve">21,336 </w:t>
            </w:r>
          </w:p>
        </w:tc>
        <w:tc>
          <w:tcPr>
            <w:tcW w:w="907" w:type="dxa"/>
            <w:tcBorders>
              <w:top w:val="nil"/>
              <w:left w:val="nil"/>
              <w:bottom w:val="nil"/>
              <w:right w:val="single" w:sz="4" w:space="0" w:color="F2F2F2"/>
            </w:tcBorders>
            <w:shd w:val="clear" w:color="000000" w:fill="FFFFFF"/>
            <w:noWrap/>
            <w:vAlign w:val="bottom"/>
            <w:hideMark/>
          </w:tcPr>
          <w:p w14:paraId="03A68F17" w14:textId="77777777" w:rsidR="006C7DF2" w:rsidRPr="006C7DF2" w:rsidRDefault="006C7DF2" w:rsidP="006C7DF2">
            <w:pPr>
              <w:pStyle w:val="ARTableBodyRight"/>
            </w:pPr>
            <w:r w:rsidRPr="006C7DF2">
              <w:t xml:space="preserve">20,325 </w:t>
            </w:r>
          </w:p>
        </w:tc>
        <w:tc>
          <w:tcPr>
            <w:tcW w:w="907" w:type="dxa"/>
            <w:tcBorders>
              <w:top w:val="nil"/>
              <w:left w:val="nil"/>
              <w:bottom w:val="nil"/>
              <w:right w:val="single" w:sz="4" w:space="0" w:color="F2F2F2"/>
            </w:tcBorders>
            <w:shd w:val="clear" w:color="000000" w:fill="F2F2F2"/>
            <w:noWrap/>
            <w:vAlign w:val="bottom"/>
            <w:hideMark/>
          </w:tcPr>
          <w:p w14:paraId="27CC0CF5" w14:textId="77777777" w:rsidR="006C7DF2" w:rsidRPr="006C7DF2" w:rsidRDefault="006C7DF2" w:rsidP="006C7DF2">
            <w:pPr>
              <w:pStyle w:val="ARTableBodyRight"/>
            </w:pPr>
            <w:r w:rsidRPr="006C7DF2">
              <w:t>(6,502)</w:t>
            </w:r>
          </w:p>
        </w:tc>
        <w:tc>
          <w:tcPr>
            <w:tcW w:w="907" w:type="dxa"/>
            <w:tcBorders>
              <w:top w:val="nil"/>
              <w:left w:val="nil"/>
              <w:bottom w:val="nil"/>
              <w:right w:val="single" w:sz="4" w:space="0" w:color="F2F2F2"/>
            </w:tcBorders>
            <w:shd w:val="clear" w:color="000000" w:fill="FFFFFF"/>
            <w:noWrap/>
            <w:vAlign w:val="bottom"/>
            <w:hideMark/>
          </w:tcPr>
          <w:p w14:paraId="5A19D98C" w14:textId="77777777" w:rsidR="006C7DF2" w:rsidRPr="006C7DF2" w:rsidRDefault="006C7DF2" w:rsidP="006C7DF2">
            <w:pPr>
              <w:pStyle w:val="ARTableBodyRight"/>
            </w:pPr>
            <w:r w:rsidRPr="006C7DF2">
              <w:t>(2,077)</w:t>
            </w:r>
          </w:p>
        </w:tc>
        <w:tc>
          <w:tcPr>
            <w:tcW w:w="908" w:type="dxa"/>
            <w:tcBorders>
              <w:top w:val="nil"/>
              <w:left w:val="nil"/>
              <w:bottom w:val="nil"/>
              <w:right w:val="single" w:sz="4" w:space="0" w:color="F2F2F2"/>
            </w:tcBorders>
            <w:shd w:val="clear" w:color="000000" w:fill="F2F2F2"/>
            <w:noWrap/>
            <w:vAlign w:val="bottom"/>
            <w:hideMark/>
          </w:tcPr>
          <w:p w14:paraId="2CBBBD72" w14:textId="77777777" w:rsidR="006C7DF2" w:rsidRPr="006C7DF2" w:rsidRDefault="006C7DF2" w:rsidP="006C7DF2">
            <w:pPr>
              <w:pStyle w:val="ARTableBodyRight"/>
            </w:pPr>
            <w:r w:rsidRPr="006C7DF2">
              <w:t xml:space="preserve">14,833 </w:t>
            </w:r>
          </w:p>
        </w:tc>
        <w:tc>
          <w:tcPr>
            <w:tcW w:w="907" w:type="dxa"/>
            <w:tcBorders>
              <w:top w:val="nil"/>
              <w:left w:val="nil"/>
              <w:bottom w:val="nil"/>
              <w:right w:val="single" w:sz="4" w:space="0" w:color="F2F2F2"/>
            </w:tcBorders>
            <w:shd w:val="clear" w:color="000000" w:fill="FFFFFF"/>
            <w:noWrap/>
            <w:vAlign w:val="bottom"/>
            <w:hideMark/>
          </w:tcPr>
          <w:p w14:paraId="395F77A9" w14:textId="77777777" w:rsidR="006C7DF2" w:rsidRPr="006C7DF2" w:rsidRDefault="006C7DF2" w:rsidP="006C7DF2">
            <w:pPr>
              <w:pStyle w:val="ARTableBodyRight"/>
            </w:pPr>
            <w:r w:rsidRPr="006C7DF2">
              <w:t xml:space="preserve">18,248 </w:t>
            </w:r>
          </w:p>
        </w:tc>
      </w:tr>
      <w:tr w:rsidR="006C7DF2" w:rsidRPr="006C7DF2" w14:paraId="02A71485" w14:textId="77777777" w:rsidTr="006C7DF2">
        <w:trPr>
          <w:trHeight w:val="259"/>
        </w:trPr>
        <w:tc>
          <w:tcPr>
            <w:tcW w:w="3175" w:type="dxa"/>
            <w:tcBorders>
              <w:top w:val="nil"/>
              <w:left w:val="nil"/>
              <w:bottom w:val="nil"/>
              <w:right w:val="nil"/>
            </w:tcBorders>
            <w:shd w:val="clear" w:color="000000" w:fill="FFFFFF"/>
            <w:noWrap/>
            <w:vAlign w:val="bottom"/>
            <w:hideMark/>
          </w:tcPr>
          <w:p w14:paraId="71242678" w14:textId="77777777" w:rsidR="006C7DF2" w:rsidRPr="006C7DF2" w:rsidRDefault="006C7DF2" w:rsidP="006C7DF2">
            <w:pPr>
              <w:pStyle w:val="ARTableBody"/>
            </w:pPr>
            <w:r w:rsidRPr="006C7DF2">
              <w:t>Office and computer equipment at fair value</w:t>
            </w:r>
          </w:p>
        </w:tc>
        <w:tc>
          <w:tcPr>
            <w:tcW w:w="907" w:type="dxa"/>
            <w:tcBorders>
              <w:top w:val="nil"/>
              <w:left w:val="single" w:sz="4" w:space="0" w:color="F2F2F2"/>
              <w:bottom w:val="nil"/>
              <w:right w:val="single" w:sz="4" w:space="0" w:color="F2F2F2"/>
            </w:tcBorders>
            <w:shd w:val="clear" w:color="000000" w:fill="F2F2F2"/>
            <w:noWrap/>
            <w:vAlign w:val="bottom"/>
            <w:hideMark/>
          </w:tcPr>
          <w:p w14:paraId="12E4B4AB" w14:textId="77777777" w:rsidR="006C7DF2" w:rsidRPr="006C7DF2" w:rsidRDefault="006C7DF2" w:rsidP="006C7DF2">
            <w:pPr>
              <w:pStyle w:val="ARTableBodyRight"/>
            </w:pPr>
            <w:r w:rsidRPr="006C7DF2">
              <w:t xml:space="preserve">2,325 </w:t>
            </w:r>
          </w:p>
        </w:tc>
        <w:tc>
          <w:tcPr>
            <w:tcW w:w="907" w:type="dxa"/>
            <w:tcBorders>
              <w:top w:val="nil"/>
              <w:left w:val="nil"/>
              <w:bottom w:val="nil"/>
              <w:right w:val="single" w:sz="4" w:space="0" w:color="F2F2F2"/>
            </w:tcBorders>
            <w:shd w:val="clear" w:color="000000" w:fill="FFFFFF"/>
            <w:noWrap/>
            <w:vAlign w:val="bottom"/>
            <w:hideMark/>
          </w:tcPr>
          <w:p w14:paraId="6AF3CD53" w14:textId="77777777" w:rsidR="006C7DF2" w:rsidRPr="006C7DF2" w:rsidRDefault="006C7DF2" w:rsidP="006C7DF2">
            <w:pPr>
              <w:pStyle w:val="ARTableBodyRight"/>
            </w:pPr>
            <w:r w:rsidRPr="006C7DF2">
              <w:t xml:space="preserve">1,916 </w:t>
            </w:r>
          </w:p>
        </w:tc>
        <w:tc>
          <w:tcPr>
            <w:tcW w:w="907" w:type="dxa"/>
            <w:tcBorders>
              <w:top w:val="nil"/>
              <w:left w:val="nil"/>
              <w:bottom w:val="nil"/>
              <w:right w:val="single" w:sz="4" w:space="0" w:color="F2F2F2"/>
            </w:tcBorders>
            <w:shd w:val="clear" w:color="000000" w:fill="F2F2F2"/>
            <w:noWrap/>
            <w:vAlign w:val="bottom"/>
            <w:hideMark/>
          </w:tcPr>
          <w:p w14:paraId="2618D4C0" w14:textId="77777777" w:rsidR="006C7DF2" w:rsidRPr="006C7DF2" w:rsidRDefault="006C7DF2" w:rsidP="006C7DF2">
            <w:pPr>
              <w:pStyle w:val="ARTableBodyRight"/>
            </w:pPr>
            <w:r w:rsidRPr="006C7DF2">
              <w:t>(950)</w:t>
            </w:r>
          </w:p>
        </w:tc>
        <w:tc>
          <w:tcPr>
            <w:tcW w:w="907" w:type="dxa"/>
            <w:tcBorders>
              <w:top w:val="nil"/>
              <w:left w:val="nil"/>
              <w:bottom w:val="nil"/>
              <w:right w:val="single" w:sz="4" w:space="0" w:color="F2F2F2"/>
            </w:tcBorders>
            <w:shd w:val="clear" w:color="000000" w:fill="FFFFFF"/>
            <w:noWrap/>
            <w:vAlign w:val="bottom"/>
            <w:hideMark/>
          </w:tcPr>
          <w:p w14:paraId="21A69D4C" w14:textId="77777777" w:rsidR="006C7DF2" w:rsidRPr="006C7DF2" w:rsidRDefault="006C7DF2" w:rsidP="006C7DF2">
            <w:pPr>
              <w:pStyle w:val="ARTableBodyRight"/>
            </w:pPr>
            <w:r w:rsidRPr="006C7DF2">
              <w:t>(322)</w:t>
            </w:r>
          </w:p>
        </w:tc>
        <w:tc>
          <w:tcPr>
            <w:tcW w:w="908" w:type="dxa"/>
            <w:tcBorders>
              <w:top w:val="nil"/>
              <w:left w:val="nil"/>
              <w:bottom w:val="nil"/>
              <w:right w:val="single" w:sz="4" w:space="0" w:color="F2F2F2"/>
            </w:tcBorders>
            <w:shd w:val="clear" w:color="000000" w:fill="F2F2F2"/>
            <w:noWrap/>
            <w:vAlign w:val="bottom"/>
            <w:hideMark/>
          </w:tcPr>
          <w:p w14:paraId="0FED3465" w14:textId="77777777" w:rsidR="006C7DF2" w:rsidRPr="006C7DF2" w:rsidRDefault="006C7DF2" w:rsidP="006C7DF2">
            <w:pPr>
              <w:pStyle w:val="ARTableBodyRight"/>
            </w:pPr>
            <w:r w:rsidRPr="006C7DF2">
              <w:t xml:space="preserve">1,375 </w:t>
            </w:r>
          </w:p>
        </w:tc>
        <w:tc>
          <w:tcPr>
            <w:tcW w:w="907" w:type="dxa"/>
            <w:tcBorders>
              <w:top w:val="nil"/>
              <w:left w:val="nil"/>
              <w:bottom w:val="nil"/>
              <w:right w:val="single" w:sz="4" w:space="0" w:color="F2F2F2"/>
            </w:tcBorders>
            <w:shd w:val="clear" w:color="000000" w:fill="FFFFFF"/>
            <w:noWrap/>
            <w:vAlign w:val="bottom"/>
            <w:hideMark/>
          </w:tcPr>
          <w:p w14:paraId="19FFBA9F" w14:textId="77777777" w:rsidR="006C7DF2" w:rsidRPr="006C7DF2" w:rsidRDefault="006C7DF2" w:rsidP="006C7DF2">
            <w:pPr>
              <w:pStyle w:val="ARTableBodyRight"/>
            </w:pPr>
            <w:r w:rsidRPr="006C7DF2">
              <w:t xml:space="preserve">1,594 </w:t>
            </w:r>
          </w:p>
        </w:tc>
      </w:tr>
      <w:tr w:rsidR="006C7DF2" w:rsidRPr="006C7DF2" w14:paraId="1367CACE" w14:textId="77777777" w:rsidTr="006C7DF2">
        <w:trPr>
          <w:trHeight w:val="259"/>
        </w:trPr>
        <w:tc>
          <w:tcPr>
            <w:tcW w:w="3175" w:type="dxa"/>
            <w:tcBorders>
              <w:top w:val="nil"/>
              <w:left w:val="nil"/>
              <w:bottom w:val="nil"/>
              <w:right w:val="nil"/>
            </w:tcBorders>
            <w:shd w:val="clear" w:color="000000" w:fill="FFFFFF"/>
            <w:noWrap/>
            <w:vAlign w:val="bottom"/>
            <w:hideMark/>
          </w:tcPr>
          <w:p w14:paraId="5ECAF2FA" w14:textId="77777777" w:rsidR="006C7DF2" w:rsidRPr="006C7DF2" w:rsidRDefault="006C7DF2" w:rsidP="006C7DF2">
            <w:pPr>
              <w:pStyle w:val="ARTableBody"/>
            </w:pPr>
            <w:r w:rsidRPr="006C7DF2">
              <w:t>Work in progress</w:t>
            </w:r>
          </w:p>
        </w:tc>
        <w:tc>
          <w:tcPr>
            <w:tcW w:w="907" w:type="dxa"/>
            <w:tcBorders>
              <w:top w:val="nil"/>
              <w:left w:val="single" w:sz="4" w:space="0" w:color="F2F2F2"/>
              <w:bottom w:val="nil"/>
              <w:right w:val="single" w:sz="4" w:space="0" w:color="F2F2F2"/>
            </w:tcBorders>
            <w:shd w:val="clear" w:color="000000" w:fill="F2F2F2"/>
            <w:noWrap/>
            <w:vAlign w:val="bottom"/>
            <w:hideMark/>
          </w:tcPr>
          <w:p w14:paraId="2AD857A9" w14:textId="77777777" w:rsidR="006C7DF2" w:rsidRPr="006C7DF2" w:rsidRDefault="006C7DF2" w:rsidP="006C7DF2">
            <w:pPr>
              <w:pStyle w:val="ARTableBodyRight"/>
            </w:pPr>
            <w:r w:rsidRPr="006C7DF2">
              <w:t xml:space="preserve">5,714 </w:t>
            </w:r>
          </w:p>
        </w:tc>
        <w:tc>
          <w:tcPr>
            <w:tcW w:w="907" w:type="dxa"/>
            <w:tcBorders>
              <w:top w:val="nil"/>
              <w:left w:val="nil"/>
              <w:bottom w:val="nil"/>
              <w:right w:val="single" w:sz="4" w:space="0" w:color="F2F2F2"/>
            </w:tcBorders>
            <w:shd w:val="clear" w:color="000000" w:fill="FFFFFF"/>
            <w:noWrap/>
            <w:vAlign w:val="bottom"/>
            <w:hideMark/>
          </w:tcPr>
          <w:p w14:paraId="48A7BC05" w14:textId="77777777" w:rsidR="006C7DF2" w:rsidRPr="006C7DF2" w:rsidRDefault="006C7DF2" w:rsidP="006C7DF2">
            <w:pPr>
              <w:pStyle w:val="ARTableBodyRight"/>
            </w:pPr>
            <w:r w:rsidRPr="006C7DF2">
              <w:t xml:space="preserve">3,025 </w:t>
            </w:r>
          </w:p>
        </w:tc>
        <w:tc>
          <w:tcPr>
            <w:tcW w:w="907" w:type="dxa"/>
            <w:tcBorders>
              <w:top w:val="nil"/>
              <w:left w:val="nil"/>
              <w:bottom w:val="nil"/>
              <w:right w:val="single" w:sz="4" w:space="0" w:color="F2F2F2"/>
            </w:tcBorders>
            <w:shd w:val="clear" w:color="000000" w:fill="F2F2F2"/>
            <w:noWrap/>
            <w:vAlign w:val="bottom"/>
            <w:hideMark/>
          </w:tcPr>
          <w:p w14:paraId="65E4EC8C" w14:textId="77777777" w:rsidR="006C7DF2" w:rsidRPr="006C7DF2" w:rsidRDefault="006C7DF2" w:rsidP="006C7DF2">
            <w:pPr>
              <w:pStyle w:val="ARTableBodyRight"/>
            </w:pPr>
            <w:r w:rsidRPr="006C7DF2">
              <w:t>-</w:t>
            </w:r>
          </w:p>
        </w:tc>
        <w:tc>
          <w:tcPr>
            <w:tcW w:w="907" w:type="dxa"/>
            <w:tcBorders>
              <w:top w:val="nil"/>
              <w:left w:val="nil"/>
              <w:bottom w:val="nil"/>
              <w:right w:val="single" w:sz="4" w:space="0" w:color="F2F2F2"/>
            </w:tcBorders>
            <w:shd w:val="clear" w:color="000000" w:fill="FFFFFF"/>
            <w:noWrap/>
            <w:vAlign w:val="bottom"/>
            <w:hideMark/>
          </w:tcPr>
          <w:p w14:paraId="1A53A3CF" w14:textId="77777777" w:rsidR="006C7DF2" w:rsidRPr="006C7DF2" w:rsidRDefault="006C7DF2" w:rsidP="006C7DF2">
            <w:pPr>
              <w:pStyle w:val="ARTableBodyRight"/>
            </w:pPr>
            <w:r w:rsidRPr="006C7DF2">
              <w:t>-</w:t>
            </w:r>
          </w:p>
        </w:tc>
        <w:tc>
          <w:tcPr>
            <w:tcW w:w="908" w:type="dxa"/>
            <w:tcBorders>
              <w:top w:val="nil"/>
              <w:left w:val="nil"/>
              <w:bottom w:val="nil"/>
              <w:right w:val="single" w:sz="4" w:space="0" w:color="F2F2F2"/>
            </w:tcBorders>
            <w:shd w:val="clear" w:color="000000" w:fill="F2F2F2"/>
            <w:noWrap/>
            <w:vAlign w:val="bottom"/>
            <w:hideMark/>
          </w:tcPr>
          <w:p w14:paraId="15BFF3B9" w14:textId="77777777" w:rsidR="006C7DF2" w:rsidRPr="006C7DF2" w:rsidRDefault="006C7DF2" w:rsidP="006C7DF2">
            <w:pPr>
              <w:pStyle w:val="ARTableBodyRight"/>
            </w:pPr>
            <w:r w:rsidRPr="006C7DF2">
              <w:t xml:space="preserve">5,714 </w:t>
            </w:r>
          </w:p>
        </w:tc>
        <w:tc>
          <w:tcPr>
            <w:tcW w:w="907" w:type="dxa"/>
            <w:tcBorders>
              <w:top w:val="nil"/>
              <w:left w:val="nil"/>
              <w:bottom w:val="nil"/>
              <w:right w:val="single" w:sz="4" w:space="0" w:color="F2F2F2"/>
            </w:tcBorders>
            <w:shd w:val="clear" w:color="000000" w:fill="FFFFFF"/>
            <w:noWrap/>
            <w:vAlign w:val="bottom"/>
            <w:hideMark/>
          </w:tcPr>
          <w:p w14:paraId="7FF5CA88" w14:textId="77777777" w:rsidR="006C7DF2" w:rsidRPr="006C7DF2" w:rsidRDefault="006C7DF2" w:rsidP="006C7DF2">
            <w:pPr>
              <w:pStyle w:val="ARTableBodyRight"/>
            </w:pPr>
            <w:r w:rsidRPr="006C7DF2">
              <w:t xml:space="preserve">3,025 </w:t>
            </w:r>
          </w:p>
        </w:tc>
      </w:tr>
      <w:tr w:rsidR="006C7DF2" w:rsidRPr="006C7DF2" w14:paraId="027A430D" w14:textId="77777777" w:rsidTr="006C7DF2">
        <w:trPr>
          <w:trHeight w:val="259"/>
        </w:trPr>
        <w:tc>
          <w:tcPr>
            <w:tcW w:w="3175" w:type="dxa"/>
            <w:tcBorders>
              <w:top w:val="nil"/>
              <w:left w:val="nil"/>
              <w:bottom w:val="nil"/>
              <w:right w:val="nil"/>
            </w:tcBorders>
            <w:shd w:val="clear" w:color="000000" w:fill="FFFFFF"/>
            <w:noWrap/>
            <w:vAlign w:val="bottom"/>
            <w:hideMark/>
          </w:tcPr>
          <w:p w14:paraId="0FDBFD02" w14:textId="77777777" w:rsidR="006C7DF2" w:rsidRPr="006C7DF2" w:rsidRDefault="006C7DF2" w:rsidP="006C7DF2">
            <w:pPr>
              <w:pStyle w:val="ARTableBody"/>
            </w:pPr>
            <w:r w:rsidRPr="006C7DF2">
              <w:t>Leased motor vehicles at fair value</w:t>
            </w:r>
          </w:p>
        </w:tc>
        <w:tc>
          <w:tcPr>
            <w:tcW w:w="907" w:type="dxa"/>
            <w:tcBorders>
              <w:top w:val="nil"/>
              <w:left w:val="single" w:sz="4" w:space="0" w:color="F2F2F2"/>
              <w:bottom w:val="nil"/>
              <w:right w:val="single" w:sz="4" w:space="0" w:color="F2F2F2"/>
            </w:tcBorders>
            <w:shd w:val="clear" w:color="000000" w:fill="F2F2F2"/>
            <w:noWrap/>
            <w:vAlign w:val="bottom"/>
            <w:hideMark/>
          </w:tcPr>
          <w:p w14:paraId="0585E3BD" w14:textId="77777777" w:rsidR="006C7DF2" w:rsidRPr="006C7DF2" w:rsidRDefault="006C7DF2" w:rsidP="006C7DF2">
            <w:pPr>
              <w:pStyle w:val="ARTableBodyRight"/>
            </w:pPr>
            <w:r w:rsidRPr="006C7DF2">
              <w:t xml:space="preserve">7,851 </w:t>
            </w:r>
          </w:p>
        </w:tc>
        <w:tc>
          <w:tcPr>
            <w:tcW w:w="907" w:type="dxa"/>
            <w:tcBorders>
              <w:top w:val="nil"/>
              <w:left w:val="nil"/>
              <w:bottom w:val="nil"/>
              <w:right w:val="single" w:sz="4" w:space="0" w:color="F2F2F2"/>
            </w:tcBorders>
            <w:shd w:val="clear" w:color="000000" w:fill="FFFFFF"/>
            <w:noWrap/>
            <w:vAlign w:val="bottom"/>
            <w:hideMark/>
          </w:tcPr>
          <w:p w14:paraId="7C7E6B00" w14:textId="77777777" w:rsidR="006C7DF2" w:rsidRPr="006C7DF2" w:rsidRDefault="006C7DF2" w:rsidP="006C7DF2">
            <w:pPr>
              <w:pStyle w:val="ARTableBodyRight"/>
            </w:pPr>
            <w:r w:rsidRPr="006C7DF2">
              <w:t xml:space="preserve">5,319 </w:t>
            </w:r>
          </w:p>
        </w:tc>
        <w:tc>
          <w:tcPr>
            <w:tcW w:w="907" w:type="dxa"/>
            <w:tcBorders>
              <w:top w:val="nil"/>
              <w:left w:val="nil"/>
              <w:bottom w:val="nil"/>
              <w:right w:val="single" w:sz="4" w:space="0" w:color="F2F2F2"/>
            </w:tcBorders>
            <w:shd w:val="clear" w:color="000000" w:fill="F2F2F2"/>
            <w:noWrap/>
            <w:vAlign w:val="bottom"/>
            <w:hideMark/>
          </w:tcPr>
          <w:p w14:paraId="18DBD8B0" w14:textId="77777777" w:rsidR="006C7DF2" w:rsidRPr="006C7DF2" w:rsidRDefault="006C7DF2" w:rsidP="006C7DF2">
            <w:pPr>
              <w:pStyle w:val="ARTableBodyRight"/>
            </w:pPr>
            <w:r w:rsidRPr="006C7DF2">
              <w:t>(2,142)</w:t>
            </w:r>
          </w:p>
        </w:tc>
        <w:tc>
          <w:tcPr>
            <w:tcW w:w="907" w:type="dxa"/>
            <w:tcBorders>
              <w:top w:val="nil"/>
              <w:left w:val="nil"/>
              <w:bottom w:val="nil"/>
              <w:right w:val="single" w:sz="4" w:space="0" w:color="F2F2F2"/>
            </w:tcBorders>
            <w:shd w:val="clear" w:color="000000" w:fill="FFFFFF"/>
            <w:noWrap/>
            <w:vAlign w:val="bottom"/>
            <w:hideMark/>
          </w:tcPr>
          <w:p w14:paraId="45148AD0" w14:textId="77777777" w:rsidR="006C7DF2" w:rsidRPr="006C7DF2" w:rsidRDefault="006C7DF2" w:rsidP="006C7DF2">
            <w:pPr>
              <w:pStyle w:val="ARTableBodyRight"/>
            </w:pPr>
            <w:r w:rsidRPr="006C7DF2">
              <w:t>(645)</w:t>
            </w:r>
          </w:p>
        </w:tc>
        <w:tc>
          <w:tcPr>
            <w:tcW w:w="908" w:type="dxa"/>
            <w:tcBorders>
              <w:top w:val="nil"/>
              <w:left w:val="nil"/>
              <w:bottom w:val="nil"/>
              <w:right w:val="single" w:sz="4" w:space="0" w:color="F2F2F2"/>
            </w:tcBorders>
            <w:shd w:val="clear" w:color="000000" w:fill="F2F2F2"/>
            <w:noWrap/>
            <w:vAlign w:val="bottom"/>
            <w:hideMark/>
          </w:tcPr>
          <w:p w14:paraId="401E3437" w14:textId="77777777" w:rsidR="006C7DF2" w:rsidRPr="006C7DF2" w:rsidRDefault="006C7DF2" w:rsidP="006C7DF2">
            <w:pPr>
              <w:pStyle w:val="ARTableBodyRight"/>
            </w:pPr>
            <w:r w:rsidRPr="006C7DF2">
              <w:t xml:space="preserve">5,709 </w:t>
            </w:r>
          </w:p>
        </w:tc>
        <w:tc>
          <w:tcPr>
            <w:tcW w:w="907" w:type="dxa"/>
            <w:tcBorders>
              <w:top w:val="nil"/>
              <w:left w:val="nil"/>
              <w:bottom w:val="nil"/>
              <w:right w:val="single" w:sz="4" w:space="0" w:color="F2F2F2"/>
            </w:tcBorders>
            <w:shd w:val="clear" w:color="000000" w:fill="FFFFFF"/>
            <w:noWrap/>
            <w:vAlign w:val="bottom"/>
            <w:hideMark/>
          </w:tcPr>
          <w:p w14:paraId="61C5F5F9" w14:textId="77777777" w:rsidR="006C7DF2" w:rsidRPr="006C7DF2" w:rsidRDefault="006C7DF2" w:rsidP="006C7DF2">
            <w:pPr>
              <w:pStyle w:val="ARTableBodyRight"/>
            </w:pPr>
            <w:r w:rsidRPr="006C7DF2">
              <w:t xml:space="preserve">4,674 </w:t>
            </w:r>
          </w:p>
        </w:tc>
      </w:tr>
      <w:tr w:rsidR="006C7DF2" w:rsidRPr="006C7DF2" w14:paraId="5081C948" w14:textId="77777777" w:rsidTr="006C7DF2">
        <w:trPr>
          <w:trHeight w:val="259"/>
        </w:trPr>
        <w:tc>
          <w:tcPr>
            <w:tcW w:w="3175" w:type="dxa"/>
            <w:tcBorders>
              <w:top w:val="nil"/>
              <w:left w:val="nil"/>
              <w:bottom w:val="nil"/>
              <w:right w:val="nil"/>
            </w:tcBorders>
            <w:shd w:val="clear" w:color="000000" w:fill="FFFFFF"/>
            <w:vAlign w:val="bottom"/>
            <w:hideMark/>
          </w:tcPr>
          <w:p w14:paraId="276B0B49" w14:textId="77777777" w:rsidR="006C7DF2" w:rsidRPr="006C7DF2" w:rsidRDefault="006C7DF2" w:rsidP="006C7DF2">
            <w:pPr>
              <w:pStyle w:val="ARTableBody"/>
            </w:pPr>
            <w:r w:rsidRPr="006C7DF2">
              <w:t xml:space="preserve">Public records at fair value </w:t>
            </w:r>
            <w:r w:rsidRPr="006C7DF2">
              <w:rPr>
                <w:vertAlign w:val="superscript"/>
              </w:rPr>
              <w:t>(i)</w:t>
            </w:r>
          </w:p>
        </w:tc>
        <w:tc>
          <w:tcPr>
            <w:tcW w:w="907" w:type="dxa"/>
            <w:tcBorders>
              <w:top w:val="nil"/>
              <w:left w:val="single" w:sz="4" w:space="0" w:color="F2F2F2"/>
              <w:bottom w:val="nil"/>
              <w:right w:val="single" w:sz="4" w:space="0" w:color="F2F2F2"/>
            </w:tcBorders>
            <w:shd w:val="clear" w:color="000000" w:fill="F2F2F2"/>
            <w:noWrap/>
            <w:vAlign w:val="bottom"/>
            <w:hideMark/>
          </w:tcPr>
          <w:p w14:paraId="509CC6E3" w14:textId="77777777" w:rsidR="006C7DF2" w:rsidRPr="006C7DF2" w:rsidRDefault="006C7DF2" w:rsidP="006C7DF2">
            <w:pPr>
              <w:pStyle w:val="ARTableBodyRight"/>
            </w:pPr>
            <w:r w:rsidRPr="006C7DF2">
              <w:t xml:space="preserve">554,448 </w:t>
            </w:r>
          </w:p>
        </w:tc>
        <w:tc>
          <w:tcPr>
            <w:tcW w:w="907" w:type="dxa"/>
            <w:tcBorders>
              <w:top w:val="nil"/>
              <w:left w:val="nil"/>
              <w:bottom w:val="nil"/>
              <w:right w:val="single" w:sz="4" w:space="0" w:color="F2F2F2"/>
            </w:tcBorders>
            <w:shd w:val="clear" w:color="000000" w:fill="FFFFFF"/>
            <w:noWrap/>
            <w:vAlign w:val="bottom"/>
            <w:hideMark/>
          </w:tcPr>
          <w:p w14:paraId="2986DB5E" w14:textId="77777777" w:rsidR="006C7DF2" w:rsidRPr="006C7DF2" w:rsidRDefault="006C7DF2" w:rsidP="006C7DF2">
            <w:pPr>
              <w:pStyle w:val="ARTableBodyRight"/>
            </w:pPr>
            <w:r w:rsidRPr="006C7DF2">
              <w:t xml:space="preserve">519,568 </w:t>
            </w:r>
          </w:p>
        </w:tc>
        <w:tc>
          <w:tcPr>
            <w:tcW w:w="907" w:type="dxa"/>
            <w:tcBorders>
              <w:top w:val="nil"/>
              <w:left w:val="nil"/>
              <w:bottom w:val="nil"/>
              <w:right w:val="single" w:sz="4" w:space="0" w:color="F2F2F2"/>
            </w:tcBorders>
            <w:shd w:val="clear" w:color="000000" w:fill="F2F2F2"/>
            <w:noWrap/>
            <w:vAlign w:val="bottom"/>
            <w:hideMark/>
          </w:tcPr>
          <w:p w14:paraId="359A6404" w14:textId="77777777" w:rsidR="006C7DF2" w:rsidRPr="006C7DF2" w:rsidRDefault="006C7DF2" w:rsidP="006C7DF2">
            <w:pPr>
              <w:pStyle w:val="ARTableBodyRight"/>
            </w:pPr>
            <w:r w:rsidRPr="006C7DF2">
              <w:t>-</w:t>
            </w:r>
          </w:p>
        </w:tc>
        <w:tc>
          <w:tcPr>
            <w:tcW w:w="907" w:type="dxa"/>
            <w:tcBorders>
              <w:top w:val="nil"/>
              <w:left w:val="nil"/>
              <w:bottom w:val="nil"/>
              <w:right w:val="single" w:sz="4" w:space="0" w:color="F2F2F2"/>
            </w:tcBorders>
            <w:shd w:val="clear" w:color="000000" w:fill="FFFFFF"/>
            <w:noWrap/>
            <w:vAlign w:val="bottom"/>
            <w:hideMark/>
          </w:tcPr>
          <w:p w14:paraId="7EFBB023" w14:textId="77777777" w:rsidR="006C7DF2" w:rsidRPr="006C7DF2" w:rsidRDefault="006C7DF2" w:rsidP="006C7DF2">
            <w:pPr>
              <w:pStyle w:val="ARTableBodyRight"/>
            </w:pPr>
            <w:r w:rsidRPr="006C7DF2">
              <w:t>-</w:t>
            </w:r>
          </w:p>
        </w:tc>
        <w:tc>
          <w:tcPr>
            <w:tcW w:w="908" w:type="dxa"/>
            <w:tcBorders>
              <w:top w:val="nil"/>
              <w:left w:val="nil"/>
              <w:bottom w:val="nil"/>
              <w:right w:val="single" w:sz="4" w:space="0" w:color="F2F2F2"/>
            </w:tcBorders>
            <w:shd w:val="clear" w:color="000000" w:fill="F2F2F2"/>
            <w:noWrap/>
            <w:vAlign w:val="bottom"/>
            <w:hideMark/>
          </w:tcPr>
          <w:p w14:paraId="18A121E2" w14:textId="77777777" w:rsidR="006C7DF2" w:rsidRPr="006C7DF2" w:rsidRDefault="006C7DF2" w:rsidP="006C7DF2">
            <w:pPr>
              <w:pStyle w:val="ARTableBodyRight"/>
            </w:pPr>
            <w:r w:rsidRPr="006C7DF2">
              <w:t xml:space="preserve">554,448 </w:t>
            </w:r>
          </w:p>
        </w:tc>
        <w:tc>
          <w:tcPr>
            <w:tcW w:w="907" w:type="dxa"/>
            <w:tcBorders>
              <w:top w:val="nil"/>
              <w:left w:val="nil"/>
              <w:bottom w:val="nil"/>
              <w:right w:val="single" w:sz="4" w:space="0" w:color="F2F2F2"/>
            </w:tcBorders>
            <w:shd w:val="clear" w:color="000000" w:fill="FFFFFF"/>
            <w:noWrap/>
            <w:vAlign w:val="bottom"/>
            <w:hideMark/>
          </w:tcPr>
          <w:p w14:paraId="789D959E" w14:textId="77777777" w:rsidR="006C7DF2" w:rsidRPr="006C7DF2" w:rsidRDefault="006C7DF2" w:rsidP="006C7DF2">
            <w:pPr>
              <w:pStyle w:val="ARTableBodyRight"/>
            </w:pPr>
            <w:r w:rsidRPr="006C7DF2">
              <w:t xml:space="preserve">519,568 </w:t>
            </w:r>
          </w:p>
        </w:tc>
      </w:tr>
      <w:tr w:rsidR="006C7DF2" w:rsidRPr="006C7DF2" w14:paraId="5466BF00" w14:textId="77777777" w:rsidTr="000E28E1">
        <w:trPr>
          <w:trHeight w:val="259"/>
        </w:trPr>
        <w:tc>
          <w:tcPr>
            <w:tcW w:w="3175" w:type="dxa"/>
            <w:tcBorders>
              <w:top w:val="nil"/>
              <w:left w:val="nil"/>
              <w:bottom w:val="single" w:sz="4" w:space="0" w:color="auto"/>
              <w:right w:val="nil"/>
            </w:tcBorders>
            <w:shd w:val="clear" w:color="000000" w:fill="FFFFFF"/>
            <w:vAlign w:val="bottom"/>
            <w:hideMark/>
          </w:tcPr>
          <w:p w14:paraId="1E13A4CD" w14:textId="77777777" w:rsidR="006C7DF2" w:rsidRPr="006C7DF2" w:rsidRDefault="006C7DF2" w:rsidP="006C7DF2">
            <w:pPr>
              <w:pStyle w:val="ARTableBody"/>
            </w:pPr>
            <w:r w:rsidRPr="006C7DF2">
              <w:t xml:space="preserve">Other heritage assets at fair value </w:t>
            </w:r>
            <w:r w:rsidRPr="006C7DF2">
              <w:rPr>
                <w:vertAlign w:val="superscript"/>
              </w:rPr>
              <w:t>(i)</w:t>
            </w:r>
          </w:p>
        </w:tc>
        <w:tc>
          <w:tcPr>
            <w:tcW w:w="907" w:type="dxa"/>
            <w:tcBorders>
              <w:top w:val="nil"/>
              <w:left w:val="single" w:sz="4" w:space="0" w:color="F2F2F2"/>
              <w:bottom w:val="single" w:sz="4" w:space="0" w:color="auto"/>
              <w:right w:val="single" w:sz="4" w:space="0" w:color="F2F2F2"/>
            </w:tcBorders>
            <w:shd w:val="clear" w:color="000000" w:fill="F2F2F2"/>
            <w:noWrap/>
            <w:vAlign w:val="bottom"/>
            <w:hideMark/>
          </w:tcPr>
          <w:p w14:paraId="72A6178C" w14:textId="77777777" w:rsidR="006C7DF2" w:rsidRPr="006C7DF2" w:rsidRDefault="006C7DF2" w:rsidP="006C7DF2">
            <w:pPr>
              <w:pStyle w:val="ARTableBodyRight"/>
            </w:pPr>
            <w:r w:rsidRPr="006C7DF2">
              <w:t xml:space="preserve">277 </w:t>
            </w:r>
          </w:p>
        </w:tc>
        <w:tc>
          <w:tcPr>
            <w:tcW w:w="907" w:type="dxa"/>
            <w:tcBorders>
              <w:top w:val="nil"/>
              <w:left w:val="nil"/>
              <w:bottom w:val="single" w:sz="4" w:space="0" w:color="auto"/>
              <w:right w:val="single" w:sz="4" w:space="0" w:color="F2F2F2"/>
            </w:tcBorders>
            <w:shd w:val="clear" w:color="000000" w:fill="FFFFFF"/>
            <w:noWrap/>
            <w:vAlign w:val="bottom"/>
            <w:hideMark/>
          </w:tcPr>
          <w:p w14:paraId="68E25636" w14:textId="77777777" w:rsidR="006C7DF2" w:rsidRPr="006C7DF2" w:rsidRDefault="006C7DF2" w:rsidP="006C7DF2">
            <w:pPr>
              <w:pStyle w:val="ARTableBodyRight"/>
            </w:pPr>
            <w:r w:rsidRPr="006C7DF2">
              <w:t xml:space="preserve">273 </w:t>
            </w:r>
          </w:p>
        </w:tc>
        <w:tc>
          <w:tcPr>
            <w:tcW w:w="907" w:type="dxa"/>
            <w:tcBorders>
              <w:top w:val="nil"/>
              <w:left w:val="nil"/>
              <w:bottom w:val="single" w:sz="4" w:space="0" w:color="auto"/>
              <w:right w:val="single" w:sz="4" w:space="0" w:color="F2F2F2"/>
            </w:tcBorders>
            <w:shd w:val="clear" w:color="000000" w:fill="F2F2F2"/>
            <w:noWrap/>
            <w:vAlign w:val="bottom"/>
            <w:hideMark/>
          </w:tcPr>
          <w:p w14:paraId="4E12354D" w14:textId="77777777" w:rsidR="006C7DF2" w:rsidRPr="006C7DF2" w:rsidRDefault="006C7DF2" w:rsidP="006C7DF2">
            <w:pPr>
              <w:pStyle w:val="ARTableBodyRight"/>
            </w:pPr>
            <w:r w:rsidRPr="006C7DF2">
              <w:t>(7)</w:t>
            </w:r>
          </w:p>
        </w:tc>
        <w:tc>
          <w:tcPr>
            <w:tcW w:w="907" w:type="dxa"/>
            <w:tcBorders>
              <w:top w:val="nil"/>
              <w:left w:val="nil"/>
              <w:bottom w:val="single" w:sz="4" w:space="0" w:color="auto"/>
              <w:right w:val="single" w:sz="4" w:space="0" w:color="F2F2F2"/>
            </w:tcBorders>
            <w:shd w:val="clear" w:color="000000" w:fill="FFFFFF"/>
            <w:noWrap/>
            <w:vAlign w:val="bottom"/>
            <w:hideMark/>
          </w:tcPr>
          <w:p w14:paraId="2B93A317" w14:textId="77777777" w:rsidR="006C7DF2" w:rsidRPr="006C7DF2" w:rsidRDefault="006C7DF2" w:rsidP="006C7DF2">
            <w:pPr>
              <w:pStyle w:val="ARTableBodyRight"/>
            </w:pPr>
            <w:r w:rsidRPr="006C7DF2">
              <w:t>-</w:t>
            </w:r>
          </w:p>
        </w:tc>
        <w:tc>
          <w:tcPr>
            <w:tcW w:w="908" w:type="dxa"/>
            <w:tcBorders>
              <w:top w:val="nil"/>
              <w:left w:val="nil"/>
              <w:bottom w:val="single" w:sz="4" w:space="0" w:color="auto"/>
              <w:right w:val="single" w:sz="4" w:space="0" w:color="F2F2F2"/>
            </w:tcBorders>
            <w:shd w:val="clear" w:color="000000" w:fill="F2F2F2"/>
            <w:noWrap/>
            <w:vAlign w:val="bottom"/>
            <w:hideMark/>
          </w:tcPr>
          <w:p w14:paraId="59E47435" w14:textId="77777777" w:rsidR="006C7DF2" w:rsidRPr="006C7DF2" w:rsidRDefault="006C7DF2" w:rsidP="006C7DF2">
            <w:pPr>
              <w:pStyle w:val="ARTableBodyRight"/>
            </w:pPr>
            <w:r w:rsidRPr="006C7DF2">
              <w:t xml:space="preserve">270 </w:t>
            </w:r>
          </w:p>
        </w:tc>
        <w:tc>
          <w:tcPr>
            <w:tcW w:w="907" w:type="dxa"/>
            <w:tcBorders>
              <w:top w:val="nil"/>
              <w:left w:val="nil"/>
              <w:bottom w:val="single" w:sz="4" w:space="0" w:color="auto"/>
              <w:right w:val="single" w:sz="4" w:space="0" w:color="F2F2F2"/>
            </w:tcBorders>
            <w:shd w:val="clear" w:color="000000" w:fill="FFFFFF"/>
            <w:noWrap/>
            <w:vAlign w:val="bottom"/>
            <w:hideMark/>
          </w:tcPr>
          <w:p w14:paraId="2C4B00B4" w14:textId="77777777" w:rsidR="006C7DF2" w:rsidRPr="006C7DF2" w:rsidRDefault="006C7DF2" w:rsidP="006C7DF2">
            <w:pPr>
              <w:pStyle w:val="ARTableBodyRight"/>
            </w:pPr>
            <w:r w:rsidRPr="006C7DF2">
              <w:t xml:space="preserve">273 </w:t>
            </w:r>
          </w:p>
        </w:tc>
      </w:tr>
      <w:tr w:rsidR="006C7DF2" w:rsidRPr="006C7DF2" w14:paraId="114689A3" w14:textId="77777777" w:rsidTr="000E28E1">
        <w:trPr>
          <w:trHeight w:val="259"/>
        </w:trPr>
        <w:tc>
          <w:tcPr>
            <w:tcW w:w="3175" w:type="dxa"/>
            <w:tcBorders>
              <w:top w:val="single" w:sz="4" w:space="0" w:color="auto"/>
              <w:left w:val="nil"/>
              <w:bottom w:val="single" w:sz="12" w:space="0" w:color="auto"/>
              <w:right w:val="nil"/>
            </w:tcBorders>
            <w:shd w:val="clear" w:color="000000" w:fill="FFFFFF"/>
            <w:noWrap/>
            <w:vAlign w:val="bottom"/>
            <w:hideMark/>
          </w:tcPr>
          <w:p w14:paraId="04BA3307" w14:textId="77777777" w:rsidR="006C7DF2" w:rsidRPr="006C7DF2" w:rsidRDefault="006C7DF2" w:rsidP="006C7DF2">
            <w:pPr>
              <w:pStyle w:val="ARTableBody"/>
              <w:rPr>
                <w:b/>
                <w:bCs/>
              </w:rPr>
            </w:pPr>
            <w:r w:rsidRPr="006C7DF2">
              <w:rPr>
                <w:b/>
                <w:bCs/>
              </w:rPr>
              <w:t>Net carrying amount</w:t>
            </w:r>
          </w:p>
        </w:tc>
        <w:tc>
          <w:tcPr>
            <w:tcW w:w="907" w:type="dxa"/>
            <w:tcBorders>
              <w:top w:val="single" w:sz="4" w:space="0" w:color="auto"/>
              <w:left w:val="single" w:sz="4" w:space="0" w:color="F2F2F2"/>
              <w:bottom w:val="single" w:sz="12" w:space="0" w:color="auto"/>
              <w:right w:val="single" w:sz="4" w:space="0" w:color="F2F2F2"/>
            </w:tcBorders>
            <w:shd w:val="clear" w:color="000000" w:fill="F2F2F2"/>
            <w:noWrap/>
            <w:vAlign w:val="bottom"/>
            <w:hideMark/>
          </w:tcPr>
          <w:p w14:paraId="764446B7" w14:textId="77777777" w:rsidR="006C7DF2" w:rsidRPr="006C7DF2" w:rsidRDefault="006C7DF2" w:rsidP="006C7DF2">
            <w:pPr>
              <w:pStyle w:val="ARTableBodyRight"/>
              <w:rPr>
                <w:b/>
                <w:bCs/>
              </w:rPr>
            </w:pPr>
            <w:r w:rsidRPr="006C7DF2">
              <w:rPr>
                <w:b/>
                <w:bCs/>
              </w:rPr>
              <w:t xml:space="preserve">690,132 </w:t>
            </w:r>
          </w:p>
        </w:tc>
        <w:tc>
          <w:tcPr>
            <w:tcW w:w="907" w:type="dxa"/>
            <w:tcBorders>
              <w:top w:val="single" w:sz="4" w:space="0" w:color="auto"/>
              <w:left w:val="nil"/>
              <w:bottom w:val="single" w:sz="12" w:space="0" w:color="auto"/>
              <w:right w:val="single" w:sz="4" w:space="0" w:color="F2F2F2"/>
            </w:tcBorders>
            <w:shd w:val="clear" w:color="000000" w:fill="FFFFFF"/>
            <w:noWrap/>
            <w:vAlign w:val="bottom"/>
            <w:hideMark/>
          </w:tcPr>
          <w:p w14:paraId="3459DD02" w14:textId="77777777" w:rsidR="006C7DF2" w:rsidRPr="006C7DF2" w:rsidRDefault="006C7DF2" w:rsidP="006C7DF2">
            <w:pPr>
              <w:pStyle w:val="ARTableBodyRight"/>
              <w:rPr>
                <w:b/>
                <w:bCs/>
              </w:rPr>
            </w:pPr>
            <w:r w:rsidRPr="006C7DF2">
              <w:rPr>
                <w:b/>
                <w:bCs/>
              </w:rPr>
              <w:t xml:space="preserve">648,609 </w:t>
            </w:r>
          </w:p>
        </w:tc>
        <w:tc>
          <w:tcPr>
            <w:tcW w:w="907" w:type="dxa"/>
            <w:tcBorders>
              <w:top w:val="single" w:sz="4" w:space="0" w:color="auto"/>
              <w:left w:val="nil"/>
              <w:bottom w:val="single" w:sz="12" w:space="0" w:color="auto"/>
              <w:right w:val="single" w:sz="4" w:space="0" w:color="F2F2F2"/>
            </w:tcBorders>
            <w:shd w:val="clear" w:color="000000" w:fill="F2F2F2"/>
            <w:noWrap/>
            <w:vAlign w:val="bottom"/>
            <w:hideMark/>
          </w:tcPr>
          <w:p w14:paraId="76805962" w14:textId="77777777" w:rsidR="006C7DF2" w:rsidRPr="006C7DF2" w:rsidRDefault="006C7DF2" w:rsidP="006C7DF2">
            <w:pPr>
              <w:pStyle w:val="ARTableBodyRight"/>
              <w:rPr>
                <w:b/>
                <w:bCs/>
              </w:rPr>
            </w:pPr>
            <w:r w:rsidRPr="006C7DF2">
              <w:rPr>
                <w:b/>
                <w:bCs/>
              </w:rPr>
              <w:t>(12,787)</w:t>
            </w:r>
          </w:p>
        </w:tc>
        <w:tc>
          <w:tcPr>
            <w:tcW w:w="907" w:type="dxa"/>
            <w:tcBorders>
              <w:top w:val="single" w:sz="4" w:space="0" w:color="auto"/>
              <w:left w:val="nil"/>
              <w:bottom w:val="single" w:sz="12" w:space="0" w:color="auto"/>
              <w:right w:val="single" w:sz="4" w:space="0" w:color="F2F2F2"/>
            </w:tcBorders>
            <w:shd w:val="clear" w:color="000000" w:fill="FFFFFF"/>
            <w:noWrap/>
            <w:vAlign w:val="bottom"/>
            <w:hideMark/>
          </w:tcPr>
          <w:p w14:paraId="34F205A1" w14:textId="77777777" w:rsidR="006C7DF2" w:rsidRPr="006C7DF2" w:rsidRDefault="006C7DF2" w:rsidP="006C7DF2">
            <w:pPr>
              <w:pStyle w:val="ARTableBodyRight"/>
              <w:rPr>
                <w:b/>
                <w:bCs/>
              </w:rPr>
            </w:pPr>
            <w:r w:rsidRPr="006C7DF2">
              <w:rPr>
                <w:b/>
                <w:bCs/>
              </w:rPr>
              <w:t>(4,107)</w:t>
            </w:r>
          </w:p>
        </w:tc>
        <w:tc>
          <w:tcPr>
            <w:tcW w:w="908" w:type="dxa"/>
            <w:tcBorders>
              <w:top w:val="single" w:sz="4" w:space="0" w:color="auto"/>
              <w:left w:val="nil"/>
              <w:bottom w:val="single" w:sz="12" w:space="0" w:color="auto"/>
              <w:right w:val="single" w:sz="4" w:space="0" w:color="F2F2F2"/>
            </w:tcBorders>
            <w:shd w:val="clear" w:color="000000" w:fill="F2F2F2"/>
            <w:noWrap/>
            <w:vAlign w:val="bottom"/>
            <w:hideMark/>
          </w:tcPr>
          <w:p w14:paraId="43CEC33C" w14:textId="77777777" w:rsidR="006C7DF2" w:rsidRPr="006C7DF2" w:rsidRDefault="006C7DF2" w:rsidP="006C7DF2">
            <w:pPr>
              <w:pStyle w:val="ARTableBodyRight"/>
              <w:rPr>
                <w:b/>
                <w:bCs/>
              </w:rPr>
            </w:pPr>
            <w:r w:rsidRPr="006C7DF2">
              <w:rPr>
                <w:b/>
                <w:bCs/>
              </w:rPr>
              <w:t xml:space="preserve">677,345 </w:t>
            </w:r>
          </w:p>
        </w:tc>
        <w:tc>
          <w:tcPr>
            <w:tcW w:w="907" w:type="dxa"/>
            <w:tcBorders>
              <w:top w:val="single" w:sz="4" w:space="0" w:color="auto"/>
              <w:left w:val="nil"/>
              <w:bottom w:val="single" w:sz="12" w:space="0" w:color="auto"/>
              <w:right w:val="single" w:sz="4" w:space="0" w:color="F2F2F2"/>
            </w:tcBorders>
            <w:shd w:val="clear" w:color="000000" w:fill="FFFFFF"/>
            <w:noWrap/>
            <w:vAlign w:val="bottom"/>
            <w:hideMark/>
          </w:tcPr>
          <w:p w14:paraId="6E24B527" w14:textId="77777777" w:rsidR="006C7DF2" w:rsidRPr="006C7DF2" w:rsidRDefault="006C7DF2" w:rsidP="006C7DF2">
            <w:pPr>
              <w:pStyle w:val="ARTableBodyRight"/>
              <w:rPr>
                <w:b/>
                <w:bCs/>
              </w:rPr>
            </w:pPr>
            <w:r w:rsidRPr="006C7DF2">
              <w:rPr>
                <w:b/>
                <w:bCs/>
              </w:rPr>
              <w:t xml:space="preserve">644,502 </w:t>
            </w:r>
          </w:p>
        </w:tc>
      </w:tr>
    </w:tbl>
    <w:p w14:paraId="5200C54E" w14:textId="77777777" w:rsidR="002E317A" w:rsidRPr="000E28E1" w:rsidRDefault="002E317A" w:rsidP="002E317A">
      <w:pPr>
        <w:pStyle w:val="ARTableFootnote"/>
      </w:pPr>
      <w:r w:rsidRPr="000E28E1">
        <w:t>Note:</w:t>
      </w:r>
    </w:p>
    <w:p w14:paraId="029E2DB0" w14:textId="7F6BEA72" w:rsidR="002E317A" w:rsidRPr="00B66DF5" w:rsidRDefault="000E28E1" w:rsidP="002E317A">
      <w:pPr>
        <w:pStyle w:val="ARTableFootnoteIndent"/>
      </w:pPr>
      <w:r w:rsidRPr="000E28E1">
        <w:t>(i)</w:t>
      </w:r>
      <w:r w:rsidRPr="000E28E1">
        <w:tab/>
        <w:t>Land, Buildings, Public records held by the PROV and other heritage assets were valued at 30 June 2022 by the Valuer-General of Victoria.</w:t>
      </w:r>
    </w:p>
    <w:p w14:paraId="412640BA" w14:textId="77777777" w:rsidR="000E28E1" w:rsidRPr="0001449F" w:rsidRDefault="000E28E1" w:rsidP="000E28E1">
      <w:pPr>
        <w:pStyle w:val="ARBodyAfterTable"/>
      </w:pPr>
      <w:r w:rsidRPr="0001449F">
        <w:t xml:space="preserve">The following tables are subsets of </w:t>
      </w:r>
      <w:r>
        <w:t xml:space="preserve">property, </w:t>
      </w:r>
      <w:r w:rsidRPr="0001449F">
        <w:t>plant and equipment.</w:t>
      </w:r>
    </w:p>
    <w:p w14:paraId="290A9E4B" w14:textId="77777777" w:rsidR="000E28E1" w:rsidRPr="0001449F" w:rsidRDefault="000E28E1" w:rsidP="000E28E1">
      <w:pPr>
        <w:pStyle w:val="ARBody"/>
      </w:pPr>
      <w:r w:rsidRPr="0001449F">
        <w:rPr>
          <w:b/>
        </w:rPr>
        <w:t>Initial recognition</w:t>
      </w:r>
      <w:r w:rsidRPr="0001449F">
        <w:t>: Items of property, plant and equipment, are measured initially at cost and subsequently revalued at</w:t>
      </w:r>
      <w:r w:rsidRPr="0001449F">
        <w:rPr>
          <w:b/>
        </w:rPr>
        <w:t xml:space="preserve"> </w:t>
      </w:r>
      <w:r w:rsidRPr="0001449F">
        <w:t>fair value less accumulated depreciation and impairment. Where an asset is acquired for no or nominal cost, the cost is</w:t>
      </w:r>
      <w:r w:rsidRPr="0001449F">
        <w:rPr>
          <w:b/>
        </w:rPr>
        <w:t xml:space="preserve"> </w:t>
      </w:r>
      <w:r w:rsidRPr="0001449F">
        <w:t>its fair value at the date of acquisition. Assets transferred as part of a machinery of government change are transferred at</w:t>
      </w:r>
      <w:r w:rsidRPr="0001449F">
        <w:rPr>
          <w:b/>
        </w:rPr>
        <w:t xml:space="preserve"> </w:t>
      </w:r>
      <w:r w:rsidRPr="0001449F">
        <w:t>their carrying amount.</w:t>
      </w:r>
    </w:p>
    <w:p w14:paraId="73C9F99E" w14:textId="77777777" w:rsidR="000E28E1" w:rsidRPr="0001449F" w:rsidRDefault="000E28E1" w:rsidP="000E28E1">
      <w:pPr>
        <w:pStyle w:val="ARBody"/>
      </w:pPr>
      <w:r w:rsidRPr="0001449F">
        <w:t>The cost of constructed non-financial physical assets includes the cost of all materials used in construction, direct labour</w:t>
      </w:r>
      <w:r w:rsidRPr="0001449F">
        <w:rPr>
          <w:b/>
        </w:rPr>
        <w:t xml:space="preserve"> </w:t>
      </w:r>
      <w:r w:rsidRPr="0001449F">
        <w:t>on the project and an appropriate proportion of variable and fixed overheads.</w:t>
      </w:r>
    </w:p>
    <w:p w14:paraId="329A6D37" w14:textId="77777777" w:rsidR="000E28E1" w:rsidRPr="002A3A7C" w:rsidRDefault="000E28E1" w:rsidP="000E28E1">
      <w:pPr>
        <w:pStyle w:val="ARBody"/>
      </w:pPr>
      <w:r w:rsidRPr="0001449F">
        <w:t>The cost of a leasehold improvement is capitalised and depreciated over the shorter of the remaining term of the lease or</w:t>
      </w:r>
      <w:r w:rsidRPr="0001449F">
        <w:rPr>
          <w:b/>
        </w:rPr>
        <w:t xml:space="preserve"> </w:t>
      </w:r>
      <w:r w:rsidRPr="0001449F">
        <w:t>their estimated useful lives.</w:t>
      </w:r>
    </w:p>
    <w:p w14:paraId="23DE5B20" w14:textId="77777777" w:rsidR="000E28E1" w:rsidRPr="001F3106" w:rsidRDefault="000E28E1" w:rsidP="000E28E1">
      <w:pPr>
        <w:pStyle w:val="Heading5"/>
      </w:pPr>
      <w:r w:rsidRPr="001F3106">
        <w:t>Specialised land and specialised buildings</w:t>
      </w:r>
    </w:p>
    <w:p w14:paraId="4687EDE0" w14:textId="2DC7EDA5" w:rsidR="000E28E1" w:rsidRPr="001F3106" w:rsidRDefault="000E28E1" w:rsidP="000E28E1">
      <w:pPr>
        <w:pStyle w:val="ARBody"/>
      </w:pPr>
      <w:r w:rsidRPr="001F3106">
        <w:t>The market approach is</w:t>
      </w:r>
      <w:r>
        <w:t xml:space="preserve"> </w:t>
      </w:r>
      <w:r w:rsidRPr="001F3106">
        <w:t>used for specialised</w:t>
      </w:r>
      <w:r>
        <w:t xml:space="preserve"> </w:t>
      </w:r>
      <w:r w:rsidRPr="001F3106">
        <w:t>land, although is adjusted for the community service</w:t>
      </w:r>
      <w:r>
        <w:t xml:space="preserve"> </w:t>
      </w:r>
      <w:r w:rsidRPr="001F3106">
        <w:t>obligation (CSO) to reflect the specialised nature</w:t>
      </w:r>
      <w:r>
        <w:t xml:space="preserve"> </w:t>
      </w:r>
      <w:r w:rsidRPr="001F3106">
        <w:t>of the land being valued.</w:t>
      </w:r>
    </w:p>
    <w:p w14:paraId="6F298542" w14:textId="51E6C02F" w:rsidR="000E28E1" w:rsidRPr="001F3106" w:rsidRDefault="000E28E1" w:rsidP="000E28E1">
      <w:pPr>
        <w:pStyle w:val="ARBody"/>
      </w:pPr>
      <w:r w:rsidRPr="001F3106">
        <w:t>The CSO adjustment is a reflection of the valuer</w:t>
      </w:r>
      <w:r w:rsidR="00273B0F">
        <w:t>’</w:t>
      </w:r>
      <w:r w:rsidRPr="001F3106">
        <w:t>s</w:t>
      </w:r>
      <w:r>
        <w:t xml:space="preserve"> </w:t>
      </w:r>
      <w:r w:rsidRPr="001F3106">
        <w:t>assessment of the impact of restrictions associated</w:t>
      </w:r>
      <w:r>
        <w:t xml:space="preserve"> </w:t>
      </w:r>
      <w:r w:rsidRPr="001F3106">
        <w:t>with an asset to the extent that is also equally</w:t>
      </w:r>
      <w:r>
        <w:t xml:space="preserve"> </w:t>
      </w:r>
      <w:r w:rsidRPr="001F3106">
        <w:t>applicable to market participants.</w:t>
      </w:r>
    </w:p>
    <w:p w14:paraId="008E6854" w14:textId="77777777" w:rsidR="000E28E1" w:rsidRPr="0001449F" w:rsidRDefault="000E28E1" w:rsidP="000E28E1">
      <w:pPr>
        <w:pStyle w:val="Heading5"/>
      </w:pPr>
      <w:r w:rsidRPr="0001449F">
        <w:t xml:space="preserve">Leasehold improvements </w:t>
      </w:r>
    </w:p>
    <w:p w14:paraId="72451450" w14:textId="77777777" w:rsidR="000E28E1" w:rsidRPr="0001449F" w:rsidRDefault="000E28E1" w:rsidP="000E28E1">
      <w:pPr>
        <w:pStyle w:val="ARBody"/>
      </w:pPr>
      <w:r w:rsidRPr="0001449F">
        <w:t>The cost of a leasehold improvement is capitalised as an asset and depreciated over the shorter of the remaining term of the lease or the estimated useful life of the improvements.</w:t>
      </w:r>
    </w:p>
    <w:p w14:paraId="49611187" w14:textId="77777777" w:rsidR="000E28E1" w:rsidRPr="0001449F" w:rsidRDefault="000E28E1" w:rsidP="000E28E1">
      <w:pPr>
        <w:pStyle w:val="Heading5"/>
      </w:pPr>
      <w:r w:rsidRPr="0001449F">
        <w:t>Office equipment and computer equipment</w:t>
      </w:r>
    </w:p>
    <w:p w14:paraId="2BEA47CE" w14:textId="77777777" w:rsidR="000E28E1" w:rsidRPr="0001449F" w:rsidRDefault="000E28E1" w:rsidP="000E28E1">
      <w:pPr>
        <w:pStyle w:val="ARBody"/>
      </w:pPr>
      <w:r w:rsidRPr="0001449F">
        <w:t>Office equipment and computer equipment that are specialised in use (such that they rarely sold other than as part of a going concern) are valued using the current replacement cost method.</w:t>
      </w:r>
    </w:p>
    <w:p w14:paraId="5CBECEAE" w14:textId="77777777" w:rsidR="000E28E1" w:rsidRPr="0001449F" w:rsidRDefault="000E28E1" w:rsidP="000E28E1">
      <w:pPr>
        <w:pStyle w:val="Heading5"/>
      </w:pPr>
      <w:r w:rsidRPr="0001449F">
        <w:t>Leased motor vehicles</w:t>
      </w:r>
    </w:p>
    <w:p w14:paraId="1F0BD509" w14:textId="4B439A65" w:rsidR="000E28E1" w:rsidRPr="0001449F" w:rsidRDefault="000E28E1" w:rsidP="000E28E1">
      <w:pPr>
        <w:pStyle w:val="ARBody"/>
      </w:pPr>
      <w:r w:rsidRPr="0001449F">
        <w:t xml:space="preserve">Vehicles are valued using the current replacement cost method. </w:t>
      </w:r>
      <w:r w:rsidR="00671A5F">
        <w:t>The department</w:t>
      </w:r>
      <w:r w:rsidRPr="0001449F">
        <w:t xml:space="preserve"> acquires new vehicles and at times disposes of them before the end of their economic life. The process of acquisition use and disposal in the market is managed by experienced fleet managers in </w:t>
      </w:r>
      <w:r w:rsidR="00671A5F">
        <w:t>the department</w:t>
      </w:r>
      <w:r w:rsidRPr="0001449F">
        <w:t xml:space="preserve"> who set relevant depreciation rates during the life of the asset to reflect the use of the vehicles.</w:t>
      </w:r>
    </w:p>
    <w:p w14:paraId="0EC790D8" w14:textId="77777777" w:rsidR="000E28E1" w:rsidRPr="0001449F" w:rsidRDefault="000E28E1" w:rsidP="000E28E1">
      <w:pPr>
        <w:pStyle w:val="Heading5"/>
      </w:pPr>
      <w:r w:rsidRPr="0001449F">
        <w:t>Public records</w:t>
      </w:r>
    </w:p>
    <w:p w14:paraId="190C6385" w14:textId="77777777" w:rsidR="000E28E1" w:rsidRPr="0001449F" w:rsidRDefault="000E28E1" w:rsidP="000E28E1">
      <w:pPr>
        <w:pStyle w:val="ARBody"/>
      </w:pPr>
      <w:r w:rsidRPr="0001449F">
        <w:t>These assets are valued at fair value. The valuation of these assets is based on a market approach. This involves using market prices and other relevant information generated by market transactions from comparable or similar assets.</w:t>
      </w:r>
    </w:p>
    <w:p w14:paraId="7E31CD95" w14:textId="77777777" w:rsidR="000E28E1" w:rsidRPr="0001449F" w:rsidRDefault="000E28E1" w:rsidP="000E28E1">
      <w:pPr>
        <w:pStyle w:val="Heading5"/>
        <w:rPr>
          <w:i/>
        </w:rPr>
      </w:pPr>
      <w:r w:rsidRPr="0001449F">
        <w:t>Impairment of property, plant and equipment</w:t>
      </w:r>
    </w:p>
    <w:p w14:paraId="57A8C995" w14:textId="77777777" w:rsidR="000E28E1" w:rsidRPr="0001449F" w:rsidRDefault="000E28E1" w:rsidP="000E28E1">
      <w:pPr>
        <w:pStyle w:val="ARBody"/>
      </w:pPr>
      <w:r w:rsidRPr="0001449F">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01449F">
        <w:rPr>
          <w:i/>
          <w:iCs/>
        </w:rPr>
        <w:t>Fair Value Measurement</w:t>
      </w:r>
      <w:r w:rsidRPr="0001449F">
        <w:t xml:space="preserve">, with the consequence that AASB 136 </w:t>
      </w:r>
      <w:r w:rsidRPr="0001449F">
        <w:rPr>
          <w:i/>
          <w:iCs/>
        </w:rPr>
        <w:t xml:space="preserve">Impairment of Assets </w:t>
      </w:r>
      <w:r w:rsidRPr="0001449F">
        <w:t>does not apply to such assets that are regularly revalued.</w:t>
      </w:r>
    </w:p>
    <w:p w14:paraId="2EC861BC" w14:textId="1FB097B9" w:rsidR="000E28E1" w:rsidRDefault="000E28E1" w:rsidP="000E28E1">
      <w:pPr>
        <w:pStyle w:val="ARBody"/>
      </w:pPr>
      <w:r w:rsidRPr="0001449F">
        <w:t xml:space="preserve">For more details on valuation techniques, inputs, and processes, refer to </w:t>
      </w:r>
      <w:hyperlink w:anchor="Note_8_3" w:history="1">
        <w:r w:rsidRPr="00BF4420">
          <w:rPr>
            <w:rStyle w:val="Hyperlink"/>
          </w:rPr>
          <w:t>Note 8.3</w:t>
        </w:r>
      </w:hyperlink>
      <w:r w:rsidRPr="0001449F">
        <w:t>.</w:t>
      </w:r>
    </w:p>
    <w:p w14:paraId="453B3C37" w14:textId="707D8F7F" w:rsidR="002E317A" w:rsidRDefault="002E317A" w:rsidP="00A75C16">
      <w:pPr>
        <w:pStyle w:val="Heading5Subnotes"/>
      </w:pPr>
      <w:bookmarkStart w:id="382" w:name="Note_5_1_1"/>
      <w:bookmarkStart w:id="383" w:name="_Toc178921164"/>
      <w:r w:rsidRPr="000E28E1">
        <w:t>5.1.1</w:t>
      </w:r>
      <w:r w:rsidR="00424917">
        <w:t>.</w:t>
      </w:r>
      <w:bookmarkEnd w:id="382"/>
      <w:r w:rsidRPr="000E28E1">
        <w:tab/>
        <w:t>Depreciation and amortisation</w:t>
      </w:r>
      <w:bookmarkEnd w:id="383"/>
    </w:p>
    <w:tbl>
      <w:tblPr>
        <w:tblW w:w="8505" w:type="dxa"/>
        <w:tblCellMar>
          <w:left w:w="57" w:type="dxa"/>
          <w:right w:w="57" w:type="dxa"/>
        </w:tblCellMar>
        <w:tblLook w:val="04A0" w:firstRow="1" w:lastRow="0" w:firstColumn="1" w:lastColumn="0" w:noHBand="0" w:noVBand="1"/>
      </w:tblPr>
      <w:tblGrid>
        <w:gridCol w:w="6123"/>
        <w:gridCol w:w="1191"/>
        <w:gridCol w:w="1191"/>
      </w:tblGrid>
      <w:tr w:rsidR="00A964D9" w:rsidRPr="00A964D9" w14:paraId="4F054C2F" w14:textId="77777777" w:rsidTr="00A964D9">
        <w:trPr>
          <w:trHeight w:val="510"/>
        </w:trPr>
        <w:tc>
          <w:tcPr>
            <w:tcW w:w="6123" w:type="dxa"/>
            <w:tcBorders>
              <w:top w:val="nil"/>
              <w:left w:val="nil"/>
              <w:bottom w:val="nil"/>
              <w:right w:val="nil"/>
            </w:tcBorders>
            <w:shd w:val="clear" w:color="000000" w:fill="BFBFBF"/>
            <w:vAlign w:val="bottom"/>
            <w:hideMark/>
          </w:tcPr>
          <w:p w14:paraId="11484961" w14:textId="77777777" w:rsidR="00A964D9" w:rsidRPr="00A964D9" w:rsidRDefault="00A964D9" w:rsidP="00A964D9">
            <w:pPr>
              <w:spacing w:before="0" w:after="0" w:line="240" w:lineRule="auto"/>
              <w:rPr>
                <w:rFonts w:eastAsia="Times New Roman"/>
                <w:b/>
                <w:bCs/>
                <w:sz w:val="20"/>
                <w:szCs w:val="20"/>
                <w:lang w:eastAsia="en-AU"/>
              </w:rPr>
            </w:pPr>
            <w:r w:rsidRPr="00A964D9">
              <w:rPr>
                <w:rFonts w:eastAsia="Times New Roman"/>
                <w:b/>
                <w:bCs/>
                <w:sz w:val="20"/>
                <w:szCs w:val="20"/>
                <w:lang w:eastAsia="en-AU"/>
              </w:rPr>
              <w:t> </w:t>
            </w:r>
          </w:p>
        </w:tc>
        <w:tc>
          <w:tcPr>
            <w:tcW w:w="1191" w:type="dxa"/>
            <w:tcBorders>
              <w:top w:val="nil"/>
              <w:left w:val="nil"/>
              <w:bottom w:val="nil"/>
              <w:right w:val="nil"/>
            </w:tcBorders>
            <w:shd w:val="clear" w:color="000000" w:fill="BFBFBF"/>
            <w:vAlign w:val="bottom"/>
            <w:hideMark/>
          </w:tcPr>
          <w:p w14:paraId="1D33C4B7" w14:textId="77777777" w:rsidR="00A964D9" w:rsidRPr="00A964D9" w:rsidRDefault="00A964D9" w:rsidP="00A964D9">
            <w:pPr>
              <w:pStyle w:val="ARTableColHeadRight"/>
            </w:pPr>
            <w:r w:rsidRPr="00A964D9">
              <w:t>2024</w:t>
            </w:r>
          </w:p>
        </w:tc>
        <w:tc>
          <w:tcPr>
            <w:tcW w:w="1191" w:type="dxa"/>
            <w:tcBorders>
              <w:top w:val="nil"/>
              <w:left w:val="nil"/>
              <w:bottom w:val="nil"/>
              <w:right w:val="nil"/>
            </w:tcBorders>
            <w:shd w:val="clear" w:color="000000" w:fill="BFBFBF"/>
            <w:vAlign w:val="bottom"/>
            <w:hideMark/>
          </w:tcPr>
          <w:p w14:paraId="660E55FA" w14:textId="77777777" w:rsidR="00A964D9" w:rsidRPr="00A964D9" w:rsidRDefault="00A964D9" w:rsidP="00A964D9">
            <w:pPr>
              <w:pStyle w:val="ARTableColHeadRight"/>
            </w:pPr>
            <w:r w:rsidRPr="00A964D9">
              <w:t xml:space="preserve">1 January to </w:t>
            </w:r>
            <w:r w:rsidRPr="00A964D9">
              <w:br/>
              <w:t>30 June 2023</w:t>
            </w:r>
          </w:p>
        </w:tc>
      </w:tr>
      <w:tr w:rsidR="00A964D9" w:rsidRPr="00A964D9" w14:paraId="4696A94B" w14:textId="77777777" w:rsidTr="00A964D9">
        <w:trPr>
          <w:trHeight w:val="255"/>
        </w:trPr>
        <w:tc>
          <w:tcPr>
            <w:tcW w:w="6123" w:type="dxa"/>
            <w:tcBorders>
              <w:top w:val="nil"/>
              <w:left w:val="nil"/>
              <w:bottom w:val="nil"/>
              <w:right w:val="nil"/>
            </w:tcBorders>
            <w:shd w:val="clear" w:color="000000" w:fill="BFBFBF"/>
            <w:vAlign w:val="bottom"/>
            <w:hideMark/>
          </w:tcPr>
          <w:p w14:paraId="1948844A" w14:textId="77777777" w:rsidR="00A964D9" w:rsidRPr="00A964D9" w:rsidRDefault="00A964D9" w:rsidP="00A964D9">
            <w:pPr>
              <w:spacing w:before="0" w:after="0" w:line="240" w:lineRule="auto"/>
              <w:rPr>
                <w:rFonts w:eastAsia="Times New Roman"/>
                <w:b/>
                <w:bCs/>
                <w:sz w:val="20"/>
                <w:szCs w:val="20"/>
                <w:lang w:eastAsia="en-AU"/>
              </w:rPr>
            </w:pPr>
            <w:r w:rsidRPr="00A964D9">
              <w:rPr>
                <w:rFonts w:eastAsia="Times New Roman"/>
                <w:b/>
                <w:bCs/>
                <w:sz w:val="20"/>
                <w:szCs w:val="20"/>
                <w:lang w:eastAsia="en-AU"/>
              </w:rPr>
              <w:t> </w:t>
            </w:r>
          </w:p>
        </w:tc>
        <w:tc>
          <w:tcPr>
            <w:tcW w:w="1191" w:type="dxa"/>
            <w:tcBorders>
              <w:top w:val="nil"/>
              <w:left w:val="nil"/>
              <w:bottom w:val="nil"/>
              <w:right w:val="nil"/>
            </w:tcBorders>
            <w:shd w:val="clear" w:color="000000" w:fill="BFBFBF"/>
            <w:vAlign w:val="bottom"/>
            <w:hideMark/>
          </w:tcPr>
          <w:p w14:paraId="0E07BCDD" w14:textId="52C36D6D" w:rsidR="00A964D9" w:rsidRPr="00A964D9" w:rsidRDefault="00A964D9" w:rsidP="00A964D9">
            <w:pPr>
              <w:pStyle w:val="ARTableColHeadRight"/>
            </w:pPr>
            <w:r w:rsidRPr="00A964D9">
              <w:t>$</w:t>
            </w:r>
            <w:r w:rsidR="00273B0F">
              <w:t>’</w:t>
            </w:r>
            <w:r w:rsidRPr="00A964D9">
              <w:t>000</w:t>
            </w:r>
          </w:p>
        </w:tc>
        <w:tc>
          <w:tcPr>
            <w:tcW w:w="1191" w:type="dxa"/>
            <w:tcBorders>
              <w:top w:val="nil"/>
              <w:left w:val="nil"/>
              <w:bottom w:val="nil"/>
              <w:right w:val="nil"/>
            </w:tcBorders>
            <w:shd w:val="clear" w:color="000000" w:fill="BFBFBF"/>
            <w:vAlign w:val="bottom"/>
            <w:hideMark/>
          </w:tcPr>
          <w:p w14:paraId="59E523AE" w14:textId="5E0034DA" w:rsidR="00A964D9" w:rsidRPr="00A964D9" w:rsidRDefault="00A964D9" w:rsidP="00A964D9">
            <w:pPr>
              <w:pStyle w:val="ARTableColHeadRight"/>
            </w:pPr>
            <w:r w:rsidRPr="00A964D9">
              <w:t>$</w:t>
            </w:r>
            <w:r w:rsidR="00273B0F">
              <w:t>’</w:t>
            </w:r>
            <w:r w:rsidRPr="00A964D9">
              <w:t>000</w:t>
            </w:r>
          </w:p>
        </w:tc>
      </w:tr>
      <w:tr w:rsidR="00A964D9" w:rsidRPr="00A964D9" w14:paraId="6D6C5C23" w14:textId="77777777" w:rsidTr="00A964D9">
        <w:trPr>
          <w:trHeight w:val="285"/>
        </w:trPr>
        <w:tc>
          <w:tcPr>
            <w:tcW w:w="6123" w:type="dxa"/>
            <w:tcBorders>
              <w:top w:val="nil"/>
              <w:left w:val="nil"/>
              <w:bottom w:val="nil"/>
              <w:right w:val="nil"/>
            </w:tcBorders>
            <w:shd w:val="clear" w:color="000000" w:fill="FFFFFF"/>
            <w:vAlign w:val="bottom"/>
            <w:hideMark/>
          </w:tcPr>
          <w:p w14:paraId="1CE98F58" w14:textId="77777777" w:rsidR="00A964D9" w:rsidRPr="00A964D9" w:rsidRDefault="00A964D9" w:rsidP="00A964D9">
            <w:pPr>
              <w:pStyle w:val="ARTableBody"/>
            </w:pPr>
            <w:r w:rsidRPr="00A964D9">
              <w:t>Buildings</w:t>
            </w:r>
          </w:p>
        </w:tc>
        <w:tc>
          <w:tcPr>
            <w:tcW w:w="1191" w:type="dxa"/>
            <w:tcBorders>
              <w:top w:val="nil"/>
              <w:left w:val="nil"/>
              <w:bottom w:val="nil"/>
              <w:right w:val="nil"/>
            </w:tcBorders>
            <w:shd w:val="clear" w:color="000000" w:fill="F2F2F2"/>
            <w:vAlign w:val="bottom"/>
            <w:hideMark/>
          </w:tcPr>
          <w:p w14:paraId="472CE86D" w14:textId="77777777" w:rsidR="00A964D9" w:rsidRPr="00A964D9" w:rsidRDefault="00A964D9" w:rsidP="00A964D9">
            <w:pPr>
              <w:pStyle w:val="ARTableBodyRight"/>
            </w:pPr>
            <w:r w:rsidRPr="00A964D9">
              <w:t>2,124</w:t>
            </w:r>
          </w:p>
        </w:tc>
        <w:tc>
          <w:tcPr>
            <w:tcW w:w="1191" w:type="dxa"/>
            <w:tcBorders>
              <w:top w:val="nil"/>
              <w:left w:val="nil"/>
              <w:bottom w:val="nil"/>
              <w:right w:val="nil"/>
            </w:tcBorders>
            <w:shd w:val="clear" w:color="auto" w:fill="auto"/>
            <w:vAlign w:val="bottom"/>
            <w:hideMark/>
          </w:tcPr>
          <w:p w14:paraId="20DD860D" w14:textId="77777777" w:rsidR="00A964D9" w:rsidRPr="00A964D9" w:rsidRDefault="00A964D9" w:rsidP="00A964D9">
            <w:pPr>
              <w:pStyle w:val="ARTableBodyRight"/>
            </w:pPr>
            <w:r w:rsidRPr="00A964D9">
              <w:t>1,063</w:t>
            </w:r>
          </w:p>
        </w:tc>
      </w:tr>
      <w:tr w:rsidR="00A964D9" w:rsidRPr="00A964D9" w14:paraId="32219E52" w14:textId="77777777" w:rsidTr="00A964D9">
        <w:trPr>
          <w:trHeight w:val="259"/>
        </w:trPr>
        <w:tc>
          <w:tcPr>
            <w:tcW w:w="6123" w:type="dxa"/>
            <w:tcBorders>
              <w:top w:val="nil"/>
              <w:left w:val="nil"/>
              <w:bottom w:val="nil"/>
              <w:right w:val="nil"/>
            </w:tcBorders>
            <w:shd w:val="clear" w:color="000000" w:fill="FFFFFF"/>
            <w:vAlign w:val="bottom"/>
            <w:hideMark/>
          </w:tcPr>
          <w:p w14:paraId="7117AC7D" w14:textId="77777777" w:rsidR="00A964D9" w:rsidRPr="00A964D9" w:rsidRDefault="00A964D9" w:rsidP="00A964D9">
            <w:pPr>
              <w:pStyle w:val="ARTableBody"/>
            </w:pPr>
            <w:r w:rsidRPr="00A964D9">
              <w:t>Leasehold improvements</w:t>
            </w:r>
          </w:p>
        </w:tc>
        <w:tc>
          <w:tcPr>
            <w:tcW w:w="1191" w:type="dxa"/>
            <w:tcBorders>
              <w:top w:val="nil"/>
              <w:left w:val="nil"/>
              <w:bottom w:val="nil"/>
              <w:right w:val="nil"/>
            </w:tcBorders>
            <w:shd w:val="clear" w:color="000000" w:fill="F2F2F2"/>
            <w:vAlign w:val="bottom"/>
            <w:hideMark/>
          </w:tcPr>
          <w:p w14:paraId="34412854" w14:textId="77777777" w:rsidR="00A964D9" w:rsidRPr="00A964D9" w:rsidRDefault="00A964D9" w:rsidP="00A964D9">
            <w:pPr>
              <w:pStyle w:val="ARTableBodyRight"/>
            </w:pPr>
            <w:r w:rsidRPr="00A964D9">
              <w:t>4,427</w:t>
            </w:r>
          </w:p>
        </w:tc>
        <w:tc>
          <w:tcPr>
            <w:tcW w:w="1191" w:type="dxa"/>
            <w:tcBorders>
              <w:top w:val="nil"/>
              <w:left w:val="nil"/>
              <w:bottom w:val="nil"/>
              <w:right w:val="nil"/>
            </w:tcBorders>
            <w:shd w:val="clear" w:color="auto" w:fill="auto"/>
            <w:vAlign w:val="bottom"/>
            <w:hideMark/>
          </w:tcPr>
          <w:p w14:paraId="42B4EE2A" w14:textId="77777777" w:rsidR="00A964D9" w:rsidRPr="00A964D9" w:rsidRDefault="00A964D9" w:rsidP="00A964D9">
            <w:pPr>
              <w:pStyle w:val="ARTableBodyRight"/>
            </w:pPr>
            <w:r w:rsidRPr="00A964D9">
              <w:t>2,076</w:t>
            </w:r>
          </w:p>
        </w:tc>
      </w:tr>
      <w:tr w:rsidR="00A964D9" w:rsidRPr="00A964D9" w14:paraId="77CF29F9" w14:textId="77777777" w:rsidTr="00A964D9">
        <w:trPr>
          <w:trHeight w:val="259"/>
        </w:trPr>
        <w:tc>
          <w:tcPr>
            <w:tcW w:w="6123" w:type="dxa"/>
            <w:tcBorders>
              <w:top w:val="nil"/>
              <w:left w:val="nil"/>
              <w:bottom w:val="nil"/>
              <w:right w:val="nil"/>
            </w:tcBorders>
            <w:shd w:val="clear" w:color="000000" w:fill="FFFFFF"/>
            <w:vAlign w:val="bottom"/>
            <w:hideMark/>
          </w:tcPr>
          <w:p w14:paraId="4EC37A31" w14:textId="77777777" w:rsidR="00A964D9" w:rsidRPr="00A964D9" w:rsidRDefault="00A964D9" w:rsidP="00A964D9">
            <w:pPr>
              <w:pStyle w:val="ARTableBody"/>
            </w:pPr>
            <w:r w:rsidRPr="00A964D9">
              <w:t>Office and computer equipment</w:t>
            </w:r>
          </w:p>
        </w:tc>
        <w:tc>
          <w:tcPr>
            <w:tcW w:w="1191" w:type="dxa"/>
            <w:tcBorders>
              <w:top w:val="nil"/>
              <w:left w:val="nil"/>
              <w:bottom w:val="nil"/>
              <w:right w:val="nil"/>
            </w:tcBorders>
            <w:shd w:val="clear" w:color="000000" w:fill="F2F2F2"/>
            <w:vAlign w:val="bottom"/>
            <w:hideMark/>
          </w:tcPr>
          <w:p w14:paraId="3C3391CD" w14:textId="77777777" w:rsidR="00A964D9" w:rsidRPr="00A964D9" w:rsidRDefault="00A964D9" w:rsidP="00A964D9">
            <w:pPr>
              <w:pStyle w:val="ARTableBodyRight"/>
            </w:pPr>
            <w:r w:rsidRPr="00A964D9">
              <w:t>628</w:t>
            </w:r>
          </w:p>
        </w:tc>
        <w:tc>
          <w:tcPr>
            <w:tcW w:w="1191" w:type="dxa"/>
            <w:tcBorders>
              <w:top w:val="nil"/>
              <w:left w:val="nil"/>
              <w:bottom w:val="nil"/>
              <w:right w:val="nil"/>
            </w:tcBorders>
            <w:shd w:val="clear" w:color="auto" w:fill="auto"/>
            <w:vAlign w:val="bottom"/>
            <w:hideMark/>
          </w:tcPr>
          <w:p w14:paraId="216D43CF" w14:textId="77777777" w:rsidR="00A964D9" w:rsidRPr="00A964D9" w:rsidRDefault="00A964D9" w:rsidP="00A964D9">
            <w:pPr>
              <w:pStyle w:val="ARTableBodyRight"/>
            </w:pPr>
            <w:r w:rsidRPr="00A964D9">
              <w:t>322</w:t>
            </w:r>
          </w:p>
        </w:tc>
      </w:tr>
      <w:tr w:rsidR="00A964D9" w:rsidRPr="00A964D9" w14:paraId="489C6A58" w14:textId="77777777" w:rsidTr="00A964D9">
        <w:trPr>
          <w:trHeight w:val="259"/>
        </w:trPr>
        <w:tc>
          <w:tcPr>
            <w:tcW w:w="6123" w:type="dxa"/>
            <w:tcBorders>
              <w:top w:val="nil"/>
              <w:left w:val="nil"/>
              <w:bottom w:val="nil"/>
              <w:right w:val="nil"/>
            </w:tcBorders>
            <w:shd w:val="clear" w:color="000000" w:fill="FFFFFF"/>
            <w:vAlign w:val="bottom"/>
            <w:hideMark/>
          </w:tcPr>
          <w:p w14:paraId="618A2420" w14:textId="77777777" w:rsidR="00A964D9" w:rsidRPr="00A964D9" w:rsidRDefault="00A964D9" w:rsidP="00A964D9">
            <w:pPr>
              <w:pStyle w:val="ARTableBody"/>
            </w:pPr>
            <w:r w:rsidRPr="00A964D9">
              <w:t>Leased motor vehicles</w:t>
            </w:r>
          </w:p>
        </w:tc>
        <w:tc>
          <w:tcPr>
            <w:tcW w:w="1191" w:type="dxa"/>
            <w:tcBorders>
              <w:top w:val="nil"/>
              <w:left w:val="nil"/>
              <w:bottom w:val="nil"/>
              <w:right w:val="nil"/>
            </w:tcBorders>
            <w:shd w:val="clear" w:color="000000" w:fill="F2F2F2"/>
            <w:vAlign w:val="bottom"/>
            <w:hideMark/>
          </w:tcPr>
          <w:p w14:paraId="0B98C468" w14:textId="77777777" w:rsidR="00A964D9" w:rsidRPr="00A964D9" w:rsidRDefault="00A964D9" w:rsidP="00A964D9">
            <w:pPr>
              <w:pStyle w:val="ARTableBodyRight"/>
            </w:pPr>
            <w:r w:rsidRPr="00A964D9">
              <w:t>1,215</w:t>
            </w:r>
          </w:p>
        </w:tc>
        <w:tc>
          <w:tcPr>
            <w:tcW w:w="1191" w:type="dxa"/>
            <w:tcBorders>
              <w:top w:val="nil"/>
              <w:left w:val="nil"/>
              <w:bottom w:val="nil"/>
              <w:right w:val="nil"/>
            </w:tcBorders>
            <w:shd w:val="clear" w:color="auto" w:fill="auto"/>
            <w:vAlign w:val="bottom"/>
            <w:hideMark/>
          </w:tcPr>
          <w:p w14:paraId="7EB38904" w14:textId="77777777" w:rsidR="00A964D9" w:rsidRPr="00A964D9" w:rsidRDefault="00A964D9" w:rsidP="00A964D9">
            <w:pPr>
              <w:pStyle w:val="ARTableBodyRight"/>
            </w:pPr>
            <w:r w:rsidRPr="00A964D9">
              <w:t>645</w:t>
            </w:r>
          </w:p>
        </w:tc>
      </w:tr>
      <w:tr w:rsidR="00A964D9" w:rsidRPr="00A964D9" w14:paraId="4862BB9F" w14:textId="77777777" w:rsidTr="00A964D9">
        <w:trPr>
          <w:trHeight w:val="255"/>
        </w:trPr>
        <w:tc>
          <w:tcPr>
            <w:tcW w:w="6123" w:type="dxa"/>
            <w:tcBorders>
              <w:top w:val="nil"/>
              <w:left w:val="nil"/>
              <w:bottom w:val="nil"/>
              <w:right w:val="nil"/>
            </w:tcBorders>
            <w:shd w:val="clear" w:color="000000" w:fill="FFFFFF"/>
            <w:vAlign w:val="bottom"/>
            <w:hideMark/>
          </w:tcPr>
          <w:p w14:paraId="33A8909B" w14:textId="77777777" w:rsidR="00A964D9" w:rsidRPr="00A964D9" w:rsidRDefault="00A964D9" w:rsidP="00A964D9">
            <w:pPr>
              <w:pStyle w:val="ARTableBody"/>
            </w:pPr>
            <w:r w:rsidRPr="00A964D9">
              <w:t>Other heritage assets</w:t>
            </w:r>
          </w:p>
        </w:tc>
        <w:tc>
          <w:tcPr>
            <w:tcW w:w="1191" w:type="dxa"/>
            <w:tcBorders>
              <w:top w:val="nil"/>
              <w:left w:val="nil"/>
              <w:bottom w:val="nil"/>
              <w:right w:val="nil"/>
            </w:tcBorders>
            <w:shd w:val="clear" w:color="000000" w:fill="F2F2F2"/>
            <w:vAlign w:val="bottom"/>
            <w:hideMark/>
          </w:tcPr>
          <w:p w14:paraId="64C04D98" w14:textId="77777777" w:rsidR="00A964D9" w:rsidRPr="00A964D9" w:rsidRDefault="00A964D9" w:rsidP="00A964D9">
            <w:pPr>
              <w:pStyle w:val="ARTableBodyRight"/>
            </w:pPr>
            <w:r w:rsidRPr="00A964D9">
              <w:t>3</w:t>
            </w:r>
          </w:p>
        </w:tc>
        <w:tc>
          <w:tcPr>
            <w:tcW w:w="1191" w:type="dxa"/>
            <w:tcBorders>
              <w:top w:val="nil"/>
              <w:left w:val="nil"/>
              <w:bottom w:val="nil"/>
              <w:right w:val="nil"/>
            </w:tcBorders>
            <w:shd w:val="clear" w:color="auto" w:fill="auto"/>
            <w:vAlign w:val="bottom"/>
            <w:hideMark/>
          </w:tcPr>
          <w:p w14:paraId="406D9E67" w14:textId="77777777" w:rsidR="00A964D9" w:rsidRPr="00A964D9" w:rsidRDefault="00A964D9" w:rsidP="00A964D9">
            <w:pPr>
              <w:pStyle w:val="ARTableBodyRight"/>
            </w:pPr>
            <w:r w:rsidRPr="00A964D9">
              <w:t>1</w:t>
            </w:r>
          </w:p>
        </w:tc>
      </w:tr>
      <w:tr w:rsidR="00A964D9" w:rsidRPr="00A964D9" w14:paraId="6C53C176" w14:textId="77777777" w:rsidTr="00A964D9">
        <w:trPr>
          <w:trHeight w:val="255"/>
        </w:trPr>
        <w:tc>
          <w:tcPr>
            <w:tcW w:w="6123" w:type="dxa"/>
            <w:tcBorders>
              <w:top w:val="nil"/>
              <w:left w:val="nil"/>
              <w:bottom w:val="single" w:sz="4" w:space="0" w:color="auto"/>
              <w:right w:val="nil"/>
            </w:tcBorders>
            <w:shd w:val="clear" w:color="000000" w:fill="FFFFFF"/>
            <w:vAlign w:val="bottom"/>
            <w:hideMark/>
          </w:tcPr>
          <w:p w14:paraId="0EC49350" w14:textId="77777777" w:rsidR="00A964D9" w:rsidRPr="00A964D9" w:rsidRDefault="00A964D9" w:rsidP="00A964D9">
            <w:pPr>
              <w:pStyle w:val="ARTableBody"/>
            </w:pPr>
            <w:r w:rsidRPr="00A964D9">
              <w:t>Intangible assets</w:t>
            </w:r>
          </w:p>
        </w:tc>
        <w:tc>
          <w:tcPr>
            <w:tcW w:w="1191" w:type="dxa"/>
            <w:tcBorders>
              <w:top w:val="nil"/>
              <w:left w:val="nil"/>
              <w:bottom w:val="single" w:sz="4" w:space="0" w:color="auto"/>
              <w:right w:val="nil"/>
            </w:tcBorders>
            <w:shd w:val="clear" w:color="000000" w:fill="F2F2F2"/>
            <w:vAlign w:val="bottom"/>
            <w:hideMark/>
          </w:tcPr>
          <w:p w14:paraId="265421A8" w14:textId="77777777" w:rsidR="00A964D9" w:rsidRPr="00A964D9" w:rsidRDefault="00A964D9" w:rsidP="00A964D9">
            <w:pPr>
              <w:pStyle w:val="ARTableBodyRight"/>
            </w:pPr>
            <w:r w:rsidRPr="00A964D9">
              <w:t>16,194</w:t>
            </w:r>
          </w:p>
        </w:tc>
        <w:tc>
          <w:tcPr>
            <w:tcW w:w="1191" w:type="dxa"/>
            <w:tcBorders>
              <w:top w:val="nil"/>
              <w:left w:val="nil"/>
              <w:bottom w:val="single" w:sz="4" w:space="0" w:color="auto"/>
              <w:right w:val="nil"/>
            </w:tcBorders>
            <w:shd w:val="clear" w:color="auto" w:fill="auto"/>
            <w:vAlign w:val="bottom"/>
            <w:hideMark/>
          </w:tcPr>
          <w:p w14:paraId="049BE95A" w14:textId="77777777" w:rsidR="00A964D9" w:rsidRPr="00A964D9" w:rsidRDefault="00A964D9" w:rsidP="00A964D9">
            <w:pPr>
              <w:pStyle w:val="ARTableBodyRight"/>
            </w:pPr>
            <w:r w:rsidRPr="00A964D9">
              <w:t>8,343</w:t>
            </w:r>
          </w:p>
        </w:tc>
      </w:tr>
      <w:tr w:rsidR="00A964D9" w:rsidRPr="00A964D9" w14:paraId="2E91A06C" w14:textId="77777777" w:rsidTr="00A964D9">
        <w:trPr>
          <w:trHeight w:val="255"/>
        </w:trPr>
        <w:tc>
          <w:tcPr>
            <w:tcW w:w="6123" w:type="dxa"/>
            <w:tcBorders>
              <w:top w:val="single" w:sz="4" w:space="0" w:color="auto"/>
              <w:left w:val="nil"/>
              <w:bottom w:val="single" w:sz="12" w:space="0" w:color="auto"/>
              <w:right w:val="nil"/>
            </w:tcBorders>
            <w:shd w:val="clear" w:color="000000" w:fill="FFFFFF"/>
            <w:vAlign w:val="bottom"/>
            <w:hideMark/>
          </w:tcPr>
          <w:p w14:paraId="69AA328C" w14:textId="77777777" w:rsidR="00A964D9" w:rsidRPr="00A964D9" w:rsidRDefault="00A964D9" w:rsidP="00A964D9">
            <w:pPr>
              <w:pStyle w:val="ARTableBody"/>
              <w:rPr>
                <w:b/>
                <w:bCs/>
              </w:rPr>
            </w:pPr>
            <w:r w:rsidRPr="00A964D9">
              <w:rPr>
                <w:b/>
                <w:bCs/>
              </w:rPr>
              <w:t>Total depreciation and amortisation</w:t>
            </w:r>
          </w:p>
        </w:tc>
        <w:tc>
          <w:tcPr>
            <w:tcW w:w="1191" w:type="dxa"/>
            <w:tcBorders>
              <w:top w:val="single" w:sz="4" w:space="0" w:color="auto"/>
              <w:left w:val="nil"/>
              <w:bottom w:val="single" w:sz="12" w:space="0" w:color="auto"/>
              <w:right w:val="nil"/>
            </w:tcBorders>
            <w:shd w:val="clear" w:color="000000" w:fill="F2F2F2"/>
            <w:vAlign w:val="bottom"/>
            <w:hideMark/>
          </w:tcPr>
          <w:p w14:paraId="4162084A" w14:textId="77777777" w:rsidR="00A964D9" w:rsidRPr="00A964D9" w:rsidRDefault="00A964D9" w:rsidP="00A964D9">
            <w:pPr>
              <w:pStyle w:val="ARTableBodyRight"/>
              <w:rPr>
                <w:b/>
                <w:bCs/>
              </w:rPr>
            </w:pPr>
            <w:r w:rsidRPr="00A964D9">
              <w:rPr>
                <w:b/>
                <w:bCs/>
              </w:rPr>
              <w:t>24,591</w:t>
            </w:r>
          </w:p>
        </w:tc>
        <w:tc>
          <w:tcPr>
            <w:tcW w:w="1191" w:type="dxa"/>
            <w:tcBorders>
              <w:top w:val="single" w:sz="4" w:space="0" w:color="auto"/>
              <w:left w:val="nil"/>
              <w:bottom w:val="single" w:sz="12" w:space="0" w:color="auto"/>
              <w:right w:val="nil"/>
            </w:tcBorders>
            <w:shd w:val="clear" w:color="000000" w:fill="FFFFFF"/>
            <w:vAlign w:val="bottom"/>
            <w:hideMark/>
          </w:tcPr>
          <w:p w14:paraId="68E4DA25" w14:textId="77777777" w:rsidR="00A964D9" w:rsidRPr="00A964D9" w:rsidRDefault="00A964D9" w:rsidP="00A964D9">
            <w:pPr>
              <w:pStyle w:val="ARTableBodyRight"/>
              <w:rPr>
                <w:b/>
                <w:bCs/>
              </w:rPr>
            </w:pPr>
            <w:r w:rsidRPr="00A964D9">
              <w:rPr>
                <w:b/>
                <w:bCs/>
              </w:rPr>
              <w:t>12,449</w:t>
            </w:r>
          </w:p>
        </w:tc>
      </w:tr>
    </w:tbl>
    <w:p w14:paraId="517138E0" w14:textId="73B23524" w:rsidR="00A964D9" w:rsidRDefault="00A964D9" w:rsidP="00A964D9">
      <w:pPr>
        <w:pStyle w:val="ARBody"/>
      </w:pPr>
    </w:p>
    <w:p w14:paraId="16AD9B6B" w14:textId="77777777" w:rsidR="00A964D9" w:rsidRPr="00A964D9" w:rsidRDefault="00A964D9" w:rsidP="00A964D9">
      <w:pPr>
        <w:pStyle w:val="ARBody"/>
      </w:pPr>
    </w:p>
    <w:p w14:paraId="5699B19D" w14:textId="77777777" w:rsidR="00A964D9" w:rsidRPr="0001449F" w:rsidRDefault="00A964D9" w:rsidP="00A964D9">
      <w:pPr>
        <w:pStyle w:val="ARBody"/>
      </w:pPr>
      <w:r w:rsidRPr="0001449F">
        <w:t>All buildings, plant and equipment and other non-financial physical assets that have finite useful lives, are depreciated. The exceptions to this rule include public records and items under assets held for sale.</w:t>
      </w:r>
    </w:p>
    <w:p w14:paraId="65963E2C" w14:textId="7EE4D8CA" w:rsidR="00A964D9" w:rsidRDefault="00A964D9" w:rsidP="00A964D9">
      <w:pPr>
        <w:pStyle w:val="ARBody"/>
      </w:pPr>
      <w:r w:rsidRPr="0001449F">
        <w:t>Depreciation is generally calculated on a straight-line basis, at rates that allocate the asset</w:t>
      </w:r>
      <w:r w:rsidR="00273B0F">
        <w:t>’</w:t>
      </w:r>
      <w:r w:rsidRPr="0001449F">
        <w:t>s value, less any estimated residual value, over its estimated useful life.</w:t>
      </w:r>
      <w:r w:rsidR="00671A5F">
        <w:t xml:space="preserve"> </w:t>
      </w:r>
      <w:r w:rsidRPr="0001449F">
        <w:t>Typical estimated useful lives for the different asset classes for</w:t>
      </w:r>
      <w:r>
        <w:t xml:space="preserve"> the</w:t>
      </w:r>
      <w:r w:rsidRPr="0001449F">
        <w:t xml:space="preserve"> current </w:t>
      </w:r>
      <w:r>
        <w:t>period</w:t>
      </w:r>
      <w:r w:rsidRPr="0001449F">
        <w:t xml:space="preserve"> are included in the table below:</w:t>
      </w:r>
    </w:p>
    <w:tbl>
      <w:tblPr>
        <w:tblW w:w="8504" w:type="dxa"/>
        <w:tblCellMar>
          <w:left w:w="57" w:type="dxa"/>
          <w:right w:w="57" w:type="dxa"/>
        </w:tblCellMar>
        <w:tblLook w:val="04A0" w:firstRow="1" w:lastRow="0" w:firstColumn="1" w:lastColumn="0" w:noHBand="0" w:noVBand="1"/>
      </w:tblPr>
      <w:tblGrid>
        <w:gridCol w:w="7087"/>
        <w:gridCol w:w="1417"/>
      </w:tblGrid>
      <w:tr w:rsidR="00A964D9" w:rsidRPr="00A964D9" w14:paraId="141F4868" w14:textId="77777777" w:rsidTr="00453470">
        <w:trPr>
          <w:trHeight w:val="300"/>
        </w:trPr>
        <w:tc>
          <w:tcPr>
            <w:tcW w:w="7087" w:type="dxa"/>
            <w:tcBorders>
              <w:top w:val="nil"/>
              <w:left w:val="nil"/>
              <w:right w:val="nil"/>
            </w:tcBorders>
            <w:shd w:val="clear" w:color="000000" w:fill="BFBFBF"/>
            <w:vAlign w:val="bottom"/>
            <w:hideMark/>
          </w:tcPr>
          <w:p w14:paraId="30131AF5" w14:textId="77777777" w:rsidR="00A964D9" w:rsidRPr="00A964D9" w:rsidRDefault="00A964D9" w:rsidP="00A964D9">
            <w:pPr>
              <w:spacing w:before="0" w:after="0" w:line="240" w:lineRule="auto"/>
              <w:rPr>
                <w:rFonts w:eastAsia="Times New Roman"/>
                <w:b/>
                <w:bCs/>
                <w:sz w:val="20"/>
                <w:szCs w:val="20"/>
                <w:lang w:eastAsia="en-AU"/>
              </w:rPr>
            </w:pPr>
            <w:r w:rsidRPr="00A964D9">
              <w:rPr>
                <w:rFonts w:eastAsia="Times New Roman"/>
                <w:b/>
                <w:bCs/>
                <w:sz w:val="20"/>
                <w:szCs w:val="20"/>
                <w:lang w:eastAsia="en-AU"/>
              </w:rPr>
              <w:t> </w:t>
            </w:r>
          </w:p>
        </w:tc>
        <w:tc>
          <w:tcPr>
            <w:tcW w:w="1417" w:type="dxa"/>
            <w:tcBorders>
              <w:top w:val="nil"/>
              <w:left w:val="nil"/>
              <w:bottom w:val="nil"/>
              <w:right w:val="nil"/>
            </w:tcBorders>
            <w:shd w:val="clear" w:color="000000" w:fill="BFBFBF"/>
            <w:noWrap/>
            <w:hideMark/>
          </w:tcPr>
          <w:p w14:paraId="67FDF14F" w14:textId="77777777" w:rsidR="00A964D9" w:rsidRPr="00A964D9" w:rsidRDefault="00A964D9" w:rsidP="00A964D9">
            <w:pPr>
              <w:pStyle w:val="ARTableColHeadRight"/>
            </w:pPr>
            <w:r w:rsidRPr="00A964D9">
              <w:t>Useful life (years)</w:t>
            </w:r>
          </w:p>
        </w:tc>
      </w:tr>
      <w:tr w:rsidR="00A964D9" w:rsidRPr="00A964D9" w14:paraId="31D4ACB3" w14:textId="77777777" w:rsidTr="00453470">
        <w:trPr>
          <w:trHeight w:val="255"/>
        </w:trPr>
        <w:tc>
          <w:tcPr>
            <w:tcW w:w="7087" w:type="dxa"/>
            <w:tcBorders>
              <w:top w:val="nil"/>
              <w:left w:val="nil"/>
              <w:bottom w:val="nil"/>
              <w:right w:val="nil"/>
            </w:tcBorders>
            <w:shd w:val="clear" w:color="000000" w:fill="FFFFFF"/>
            <w:noWrap/>
            <w:vAlign w:val="bottom"/>
            <w:hideMark/>
          </w:tcPr>
          <w:p w14:paraId="0F29760E" w14:textId="77777777" w:rsidR="00A964D9" w:rsidRPr="00A964D9" w:rsidRDefault="00A964D9" w:rsidP="00A964D9">
            <w:pPr>
              <w:pStyle w:val="ARTableBody"/>
            </w:pPr>
            <w:r w:rsidRPr="00A964D9">
              <w:t>Buildings</w:t>
            </w:r>
          </w:p>
        </w:tc>
        <w:tc>
          <w:tcPr>
            <w:tcW w:w="1417" w:type="dxa"/>
            <w:tcBorders>
              <w:top w:val="nil"/>
              <w:left w:val="nil"/>
              <w:right w:val="nil"/>
            </w:tcBorders>
            <w:shd w:val="clear" w:color="000000" w:fill="FFFFFF"/>
            <w:noWrap/>
            <w:vAlign w:val="bottom"/>
            <w:hideMark/>
          </w:tcPr>
          <w:p w14:paraId="44A2BA5F" w14:textId="5FBF3551" w:rsidR="00A964D9" w:rsidRPr="00A964D9" w:rsidRDefault="00A964D9" w:rsidP="00A964D9">
            <w:pPr>
              <w:pStyle w:val="ARTableBodyRight"/>
            </w:pPr>
            <w:r w:rsidRPr="00A964D9">
              <w:t>10</w:t>
            </w:r>
            <w:r w:rsidR="00BD4196" w:rsidRPr="00B66DF5">
              <w:t>–</w:t>
            </w:r>
            <w:r w:rsidRPr="00A964D9">
              <w:t>27</w:t>
            </w:r>
          </w:p>
        </w:tc>
      </w:tr>
      <w:tr w:rsidR="00A964D9" w:rsidRPr="00A964D9" w14:paraId="2C53011F" w14:textId="77777777" w:rsidTr="00453470">
        <w:trPr>
          <w:trHeight w:val="255"/>
        </w:trPr>
        <w:tc>
          <w:tcPr>
            <w:tcW w:w="7087" w:type="dxa"/>
            <w:tcBorders>
              <w:top w:val="nil"/>
              <w:left w:val="nil"/>
              <w:bottom w:val="nil"/>
            </w:tcBorders>
            <w:shd w:val="clear" w:color="000000" w:fill="FFFFFF"/>
            <w:noWrap/>
            <w:vAlign w:val="bottom"/>
            <w:hideMark/>
          </w:tcPr>
          <w:p w14:paraId="46F20EDE" w14:textId="77777777" w:rsidR="00A964D9" w:rsidRPr="00A964D9" w:rsidRDefault="00A964D9" w:rsidP="00A964D9">
            <w:pPr>
              <w:pStyle w:val="ARTableBody"/>
            </w:pPr>
            <w:r w:rsidRPr="00A964D9">
              <w:t>Leasehold improvements</w:t>
            </w:r>
          </w:p>
        </w:tc>
        <w:tc>
          <w:tcPr>
            <w:tcW w:w="1417" w:type="dxa"/>
            <w:tcBorders>
              <w:top w:val="nil"/>
              <w:left w:val="nil"/>
              <w:bottom w:val="nil"/>
              <w:right w:val="nil"/>
            </w:tcBorders>
            <w:shd w:val="clear" w:color="000000" w:fill="FFFFFF"/>
            <w:noWrap/>
            <w:vAlign w:val="bottom"/>
            <w:hideMark/>
          </w:tcPr>
          <w:p w14:paraId="4F312B32" w14:textId="10F9FBF0" w:rsidR="00A964D9" w:rsidRPr="00A964D9" w:rsidRDefault="00A964D9" w:rsidP="00A964D9">
            <w:pPr>
              <w:pStyle w:val="ARTableBodyRight"/>
            </w:pPr>
            <w:r w:rsidRPr="00A964D9">
              <w:t>3</w:t>
            </w:r>
            <w:r w:rsidR="00BD4196" w:rsidRPr="00B66DF5">
              <w:t>–</w:t>
            </w:r>
            <w:r w:rsidRPr="00A964D9">
              <w:t>20</w:t>
            </w:r>
          </w:p>
        </w:tc>
      </w:tr>
      <w:tr w:rsidR="00A964D9" w:rsidRPr="00A964D9" w14:paraId="63D621FE" w14:textId="77777777" w:rsidTr="00A964D9">
        <w:trPr>
          <w:trHeight w:val="255"/>
        </w:trPr>
        <w:tc>
          <w:tcPr>
            <w:tcW w:w="7087" w:type="dxa"/>
            <w:tcBorders>
              <w:top w:val="nil"/>
              <w:left w:val="nil"/>
              <w:bottom w:val="nil"/>
              <w:right w:val="nil"/>
            </w:tcBorders>
            <w:shd w:val="clear" w:color="000000" w:fill="FFFFFF"/>
            <w:noWrap/>
            <w:vAlign w:val="bottom"/>
            <w:hideMark/>
          </w:tcPr>
          <w:p w14:paraId="075EC194" w14:textId="77777777" w:rsidR="00A964D9" w:rsidRPr="00A964D9" w:rsidRDefault="00A964D9" w:rsidP="00A964D9">
            <w:pPr>
              <w:pStyle w:val="ARTableBody"/>
            </w:pPr>
            <w:r w:rsidRPr="00A964D9">
              <w:t>Office and computer equipment</w:t>
            </w:r>
          </w:p>
        </w:tc>
        <w:tc>
          <w:tcPr>
            <w:tcW w:w="1417" w:type="dxa"/>
            <w:tcBorders>
              <w:top w:val="nil"/>
              <w:left w:val="nil"/>
              <w:bottom w:val="nil"/>
              <w:right w:val="nil"/>
            </w:tcBorders>
            <w:shd w:val="clear" w:color="000000" w:fill="FFFFFF"/>
            <w:noWrap/>
            <w:vAlign w:val="bottom"/>
            <w:hideMark/>
          </w:tcPr>
          <w:p w14:paraId="593510E6" w14:textId="76DBB29A" w:rsidR="00A964D9" w:rsidRPr="00A964D9" w:rsidRDefault="00A964D9" w:rsidP="00A964D9">
            <w:pPr>
              <w:pStyle w:val="ARTableBodyRight"/>
            </w:pPr>
            <w:r w:rsidRPr="00A964D9">
              <w:t>3</w:t>
            </w:r>
            <w:r w:rsidR="00BD4196" w:rsidRPr="00B66DF5">
              <w:t>–</w:t>
            </w:r>
            <w:r w:rsidRPr="00A964D9">
              <w:t>20</w:t>
            </w:r>
          </w:p>
        </w:tc>
      </w:tr>
      <w:tr w:rsidR="00A964D9" w:rsidRPr="00A964D9" w14:paraId="70144C31" w14:textId="77777777" w:rsidTr="00A964D9">
        <w:trPr>
          <w:trHeight w:val="255"/>
        </w:trPr>
        <w:tc>
          <w:tcPr>
            <w:tcW w:w="7087" w:type="dxa"/>
            <w:tcBorders>
              <w:top w:val="nil"/>
              <w:left w:val="nil"/>
              <w:bottom w:val="nil"/>
              <w:right w:val="nil"/>
            </w:tcBorders>
            <w:shd w:val="clear" w:color="000000" w:fill="FFFFFF"/>
            <w:noWrap/>
            <w:vAlign w:val="bottom"/>
            <w:hideMark/>
          </w:tcPr>
          <w:p w14:paraId="28E2F055" w14:textId="77777777" w:rsidR="00A964D9" w:rsidRPr="00A964D9" w:rsidRDefault="00A964D9" w:rsidP="00A964D9">
            <w:pPr>
              <w:pStyle w:val="ARTableBody"/>
            </w:pPr>
            <w:r w:rsidRPr="00A964D9">
              <w:t>Leased motor vehicles</w:t>
            </w:r>
          </w:p>
        </w:tc>
        <w:tc>
          <w:tcPr>
            <w:tcW w:w="1417" w:type="dxa"/>
            <w:tcBorders>
              <w:top w:val="nil"/>
              <w:left w:val="nil"/>
              <w:bottom w:val="nil"/>
              <w:right w:val="nil"/>
            </w:tcBorders>
            <w:shd w:val="clear" w:color="000000" w:fill="FFFFFF"/>
            <w:noWrap/>
            <w:vAlign w:val="bottom"/>
            <w:hideMark/>
          </w:tcPr>
          <w:p w14:paraId="252AA54D" w14:textId="08089054" w:rsidR="00A964D9" w:rsidRPr="00A964D9" w:rsidRDefault="00A964D9" w:rsidP="00A964D9">
            <w:pPr>
              <w:pStyle w:val="ARTableBodyRight"/>
            </w:pPr>
            <w:r w:rsidRPr="00A964D9">
              <w:t>1</w:t>
            </w:r>
            <w:r w:rsidR="00BD4196" w:rsidRPr="00B66DF5">
              <w:t>–</w:t>
            </w:r>
            <w:r w:rsidRPr="00A964D9">
              <w:t>3</w:t>
            </w:r>
          </w:p>
        </w:tc>
      </w:tr>
      <w:tr w:rsidR="00A964D9" w:rsidRPr="00A964D9" w14:paraId="15003C38" w14:textId="77777777" w:rsidTr="00453470">
        <w:trPr>
          <w:trHeight w:val="255"/>
        </w:trPr>
        <w:tc>
          <w:tcPr>
            <w:tcW w:w="7087" w:type="dxa"/>
            <w:tcBorders>
              <w:top w:val="nil"/>
              <w:left w:val="nil"/>
              <w:right w:val="nil"/>
            </w:tcBorders>
            <w:shd w:val="clear" w:color="000000" w:fill="FFFFFF"/>
            <w:noWrap/>
            <w:vAlign w:val="bottom"/>
            <w:hideMark/>
          </w:tcPr>
          <w:p w14:paraId="55BBF01B" w14:textId="77777777" w:rsidR="00A964D9" w:rsidRPr="00A964D9" w:rsidRDefault="00A964D9" w:rsidP="00A964D9">
            <w:pPr>
              <w:pStyle w:val="ARTableBody"/>
            </w:pPr>
            <w:r w:rsidRPr="00A964D9">
              <w:t>Other heritage assets</w:t>
            </w:r>
          </w:p>
        </w:tc>
        <w:tc>
          <w:tcPr>
            <w:tcW w:w="1417" w:type="dxa"/>
            <w:tcBorders>
              <w:top w:val="nil"/>
              <w:left w:val="nil"/>
              <w:right w:val="nil"/>
            </w:tcBorders>
            <w:shd w:val="clear" w:color="000000" w:fill="FFFFFF"/>
            <w:noWrap/>
            <w:vAlign w:val="bottom"/>
            <w:hideMark/>
          </w:tcPr>
          <w:p w14:paraId="25F722D6" w14:textId="77777777" w:rsidR="00A964D9" w:rsidRPr="00A964D9" w:rsidRDefault="00A964D9" w:rsidP="00A964D9">
            <w:pPr>
              <w:pStyle w:val="ARTableBodyRight"/>
            </w:pPr>
            <w:r w:rsidRPr="00A964D9">
              <w:t>100</w:t>
            </w:r>
          </w:p>
        </w:tc>
      </w:tr>
      <w:tr w:rsidR="00A964D9" w:rsidRPr="00A964D9" w14:paraId="2F16D62A" w14:textId="77777777" w:rsidTr="00453470">
        <w:trPr>
          <w:trHeight w:val="255"/>
        </w:trPr>
        <w:tc>
          <w:tcPr>
            <w:tcW w:w="7087" w:type="dxa"/>
            <w:tcBorders>
              <w:top w:val="nil"/>
              <w:left w:val="nil"/>
              <w:bottom w:val="single" w:sz="12" w:space="0" w:color="auto"/>
              <w:right w:val="nil"/>
            </w:tcBorders>
            <w:shd w:val="clear" w:color="000000" w:fill="FFFFFF"/>
            <w:noWrap/>
            <w:vAlign w:val="bottom"/>
            <w:hideMark/>
          </w:tcPr>
          <w:p w14:paraId="4512E6F7" w14:textId="77777777" w:rsidR="00A964D9" w:rsidRPr="00A964D9" w:rsidRDefault="00A964D9" w:rsidP="00A964D9">
            <w:pPr>
              <w:pStyle w:val="ARTableBody"/>
            </w:pPr>
            <w:r w:rsidRPr="00A964D9">
              <w:t>Intangible assets</w:t>
            </w:r>
          </w:p>
        </w:tc>
        <w:tc>
          <w:tcPr>
            <w:tcW w:w="1417" w:type="dxa"/>
            <w:tcBorders>
              <w:top w:val="nil"/>
              <w:left w:val="nil"/>
              <w:bottom w:val="single" w:sz="12" w:space="0" w:color="auto"/>
              <w:right w:val="nil"/>
            </w:tcBorders>
            <w:shd w:val="clear" w:color="000000" w:fill="FFFFFF"/>
            <w:noWrap/>
            <w:vAlign w:val="bottom"/>
            <w:hideMark/>
          </w:tcPr>
          <w:p w14:paraId="01337B89" w14:textId="6D713CD9" w:rsidR="00A964D9" w:rsidRPr="00A964D9" w:rsidRDefault="00A964D9" w:rsidP="00A964D9">
            <w:pPr>
              <w:pStyle w:val="ARTableBodyRight"/>
            </w:pPr>
            <w:r w:rsidRPr="00A964D9">
              <w:t>3</w:t>
            </w:r>
            <w:r w:rsidR="00BD4196" w:rsidRPr="00B66DF5">
              <w:t>–</w:t>
            </w:r>
            <w:r w:rsidRPr="00A964D9">
              <w:t>7</w:t>
            </w:r>
          </w:p>
        </w:tc>
      </w:tr>
    </w:tbl>
    <w:p w14:paraId="2A3C577B" w14:textId="77777777" w:rsidR="00A964D9" w:rsidRPr="0001449F" w:rsidRDefault="00A964D9" w:rsidP="00A964D9">
      <w:pPr>
        <w:pStyle w:val="ARBodyAfterTable"/>
      </w:pPr>
      <w:r w:rsidRPr="0001449F">
        <w:t>The estimated useful lives, residual values and depreciation method are reviewed at the end of each annual reporting period, and adjustments made where appropriate.</w:t>
      </w:r>
    </w:p>
    <w:p w14:paraId="38A3FF09" w14:textId="21DD6513" w:rsidR="00A964D9" w:rsidRPr="0001449F" w:rsidRDefault="00A964D9" w:rsidP="00A964D9">
      <w:pPr>
        <w:pStyle w:val="ARBody"/>
      </w:pPr>
      <w:r w:rsidRPr="0001449F">
        <w:t>Right-of-use assets are generally depreciated over the shorter of the asset</w:t>
      </w:r>
      <w:r w:rsidR="00273B0F">
        <w:t>’</w:t>
      </w:r>
      <w:r w:rsidRPr="0001449F">
        <w:t xml:space="preserve">s useful life and the lease term. Where </w:t>
      </w:r>
      <w:r w:rsidR="00671A5F">
        <w:t>the department</w:t>
      </w:r>
      <w:r w:rsidRPr="0001449F">
        <w:t xml:space="preserve"> obtains ownership of the underlying leased asset or if the cost of the right-of-use asset reflects that the entity will exercise a purchase option, the entity depreciates the right-of-use asset over its useful life.</w:t>
      </w:r>
    </w:p>
    <w:p w14:paraId="54484A95" w14:textId="77777777" w:rsidR="00A964D9" w:rsidRPr="0001449F" w:rsidRDefault="00A964D9" w:rsidP="00A964D9">
      <w:pPr>
        <w:pStyle w:val="ARBody"/>
      </w:pPr>
      <w:r w:rsidRPr="0001449F">
        <w:t>Leasehold improvements are depreciated over the shorter of the lease term and their useful lives.</w:t>
      </w:r>
    </w:p>
    <w:p w14:paraId="700B9A46" w14:textId="77777777" w:rsidR="00A964D9" w:rsidRDefault="00A964D9" w:rsidP="00A964D9">
      <w:pPr>
        <w:pStyle w:val="ARBody"/>
      </w:pPr>
      <w:r w:rsidRPr="0001449F">
        <w:rPr>
          <w:b/>
          <w:bCs/>
        </w:rPr>
        <w:t>Indefinite life assets</w:t>
      </w:r>
      <w:r w:rsidRPr="0001449F">
        <w:t xml:space="preserve">: </w:t>
      </w:r>
      <w:r w:rsidRPr="005B615A">
        <w:t>Public records, which are regarded as having an indefinite life, are not subject to depreciation. Depreciation is not recogn</w:t>
      </w:r>
      <w:r>
        <w:t>ise</w:t>
      </w:r>
      <w:r w:rsidRPr="005B615A">
        <w:t>d for these assets because their service potential has not been materially consumed during the reporting period.</w:t>
      </w:r>
    </w:p>
    <w:p w14:paraId="0F9B9D86" w14:textId="4BD0815A" w:rsidR="002E317A" w:rsidRPr="00B66DF5" w:rsidRDefault="002E317A" w:rsidP="002E317A">
      <w:pPr>
        <w:pStyle w:val="ARBody"/>
      </w:pPr>
    </w:p>
    <w:p w14:paraId="5FF6E216" w14:textId="77777777" w:rsidR="002E317A" w:rsidRPr="00B66DF5" w:rsidRDefault="002E317A" w:rsidP="002E317A">
      <w:pPr>
        <w:pStyle w:val="ARBody"/>
        <w:sectPr w:rsidR="002E317A" w:rsidRPr="00B66DF5" w:rsidSect="002E317A">
          <w:type w:val="continuous"/>
          <w:pgSz w:w="11901" w:h="16840" w:code="9"/>
          <w:pgMar w:top="1701" w:right="1701" w:bottom="1247" w:left="1701" w:header="454" w:footer="454" w:gutter="0"/>
          <w:cols w:space="454"/>
          <w:docGrid w:linePitch="360"/>
        </w:sectPr>
      </w:pPr>
    </w:p>
    <w:p w14:paraId="1D4C5FFA" w14:textId="50FE22FB" w:rsidR="002E317A" w:rsidRDefault="002E317A" w:rsidP="00A75C16">
      <w:pPr>
        <w:pStyle w:val="Heading5Subnotes"/>
        <w:rPr>
          <w:vertAlign w:val="superscript"/>
        </w:rPr>
      </w:pPr>
      <w:bookmarkStart w:id="384" w:name="_Toc178921165"/>
      <w:r w:rsidRPr="00A964D9">
        <w:t>5.1.2</w:t>
      </w:r>
      <w:r w:rsidR="00424917">
        <w:t>.</w:t>
      </w:r>
      <w:r w:rsidRPr="00A964D9">
        <w:tab/>
      </w:r>
      <w:r w:rsidR="00A964D9" w:rsidRPr="00A964D9">
        <w:t xml:space="preserve">Reconciliation of movements in carrying amount of property, plant, and equipment </w:t>
      </w:r>
      <w:r w:rsidRPr="00A964D9">
        <w:rPr>
          <w:vertAlign w:val="superscript"/>
        </w:rPr>
        <w:t>(i)</w:t>
      </w:r>
      <w:bookmarkEnd w:id="384"/>
    </w:p>
    <w:tbl>
      <w:tblPr>
        <w:tblW w:w="13947" w:type="dxa"/>
        <w:tblCellMar>
          <w:left w:w="57" w:type="dxa"/>
          <w:right w:w="57" w:type="dxa"/>
        </w:tblCellMar>
        <w:tblLook w:val="04A0" w:firstRow="1" w:lastRow="0" w:firstColumn="1" w:lastColumn="0" w:noHBand="0" w:noVBand="1"/>
      </w:tblPr>
      <w:tblGrid>
        <w:gridCol w:w="2211"/>
        <w:gridCol w:w="652"/>
        <w:gridCol w:w="652"/>
        <w:gridCol w:w="652"/>
        <w:gridCol w:w="652"/>
        <w:gridCol w:w="652"/>
        <w:gridCol w:w="652"/>
        <w:gridCol w:w="652"/>
        <w:gridCol w:w="652"/>
        <w:gridCol w:w="652"/>
        <w:gridCol w:w="652"/>
        <w:gridCol w:w="652"/>
        <w:gridCol w:w="652"/>
        <w:gridCol w:w="653"/>
        <w:gridCol w:w="655"/>
        <w:gridCol w:w="652"/>
        <w:gridCol w:w="652"/>
        <w:gridCol w:w="665"/>
        <w:gridCol w:w="665"/>
      </w:tblGrid>
      <w:tr w:rsidR="00410521" w:rsidRPr="00A964D9" w14:paraId="7D74360A" w14:textId="77777777" w:rsidTr="00C74A60">
        <w:trPr>
          <w:trHeight w:val="57"/>
        </w:trPr>
        <w:tc>
          <w:tcPr>
            <w:tcW w:w="2211" w:type="dxa"/>
            <w:tcBorders>
              <w:top w:val="nil"/>
              <w:left w:val="nil"/>
              <w:bottom w:val="nil"/>
              <w:right w:val="single" w:sz="4" w:space="0" w:color="E6E6E6" w:themeColor="background2"/>
            </w:tcBorders>
            <w:shd w:val="clear" w:color="000000" w:fill="BFBFBF"/>
            <w:vAlign w:val="bottom"/>
            <w:hideMark/>
          </w:tcPr>
          <w:p w14:paraId="60F5809B" w14:textId="77777777" w:rsidR="00410521" w:rsidRPr="00A964D9" w:rsidRDefault="00410521" w:rsidP="00A964D9">
            <w:pPr>
              <w:spacing w:before="0" w:after="0" w:line="240" w:lineRule="auto"/>
              <w:rPr>
                <w:rFonts w:eastAsia="Times New Roman"/>
                <w:b/>
                <w:bCs/>
                <w:color w:val="FFFFFF"/>
                <w:sz w:val="20"/>
                <w:szCs w:val="20"/>
                <w:lang w:eastAsia="en-AU"/>
              </w:rPr>
            </w:pPr>
            <w:r w:rsidRPr="00A964D9">
              <w:rPr>
                <w:rFonts w:eastAsia="Times New Roman"/>
                <w:b/>
                <w:bCs/>
                <w:color w:val="FFFFFF"/>
                <w:sz w:val="20"/>
                <w:szCs w:val="20"/>
                <w:lang w:eastAsia="en-AU"/>
              </w:rPr>
              <w:t> </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noWrap/>
            <w:vAlign w:val="bottom"/>
            <w:hideMark/>
          </w:tcPr>
          <w:p w14:paraId="4553B7BD" w14:textId="77777777" w:rsidR="00410521" w:rsidRPr="00A964D9" w:rsidRDefault="00410521" w:rsidP="00A10A68">
            <w:pPr>
              <w:pStyle w:val="ARTableColHeadCentre"/>
            </w:pPr>
            <w:r w:rsidRPr="00A964D9">
              <w:t>Land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37BCAA0C" w14:textId="77777777" w:rsidR="00410521" w:rsidRPr="00A964D9" w:rsidRDefault="00410521" w:rsidP="00A10A68">
            <w:pPr>
              <w:pStyle w:val="ARTableColHeadCentre"/>
            </w:pPr>
            <w:r w:rsidRPr="00A964D9">
              <w:t>Buildings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5BD466C6" w14:textId="77777777" w:rsidR="00410521" w:rsidRPr="00A964D9" w:rsidRDefault="00410521" w:rsidP="00A10A68">
            <w:pPr>
              <w:pStyle w:val="ARTableColHeadCentre"/>
            </w:pPr>
            <w:r w:rsidRPr="00A964D9">
              <w:t>Leasehold improvements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7E77A0A7" w14:textId="77777777" w:rsidR="00410521" w:rsidRPr="00A964D9" w:rsidRDefault="00410521" w:rsidP="00A10A68">
            <w:pPr>
              <w:pStyle w:val="ARTableColHeadCentre"/>
            </w:pPr>
            <w:r w:rsidRPr="00A964D9">
              <w:t>Work in progress</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4E5B27FE" w14:textId="77777777" w:rsidR="00410521" w:rsidRPr="00A964D9" w:rsidRDefault="00410521" w:rsidP="00A10A68">
            <w:pPr>
              <w:pStyle w:val="ARTableColHeadCentre"/>
            </w:pPr>
            <w:r w:rsidRPr="00A964D9">
              <w:t>Office and computer equipment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1A1A28E5" w14:textId="77777777" w:rsidR="00410521" w:rsidRPr="00A964D9" w:rsidRDefault="00410521" w:rsidP="00A10A68">
            <w:pPr>
              <w:pStyle w:val="ARTableColHeadCentre"/>
            </w:pPr>
            <w:r w:rsidRPr="00A964D9">
              <w:t>Leased motor vehicles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789FA910" w14:textId="77777777" w:rsidR="00410521" w:rsidRPr="00A964D9" w:rsidRDefault="00410521" w:rsidP="00A10A68">
            <w:pPr>
              <w:pStyle w:val="ARTableColHeadCentre"/>
            </w:pPr>
            <w:r w:rsidRPr="00A964D9">
              <w:t>Public records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2025BCC8" w14:textId="77777777" w:rsidR="00410521" w:rsidRPr="00A964D9" w:rsidRDefault="00410521" w:rsidP="00A10A68">
            <w:pPr>
              <w:pStyle w:val="ARTableColHeadCentre"/>
            </w:pPr>
            <w:r w:rsidRPr="00A964D9">
              <w:t>Other heritage assets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2E1F2FA9" w14:textId="77777777" w:rsidR="00410521" w:rsidRPr="00A964D9" w:rsidRDefault="00410521" w:rsidP="00A10A68">
            <w:pPr>
              <w:pStyle w:val="ARTableColHeadCentre"/>
            </w:pPr>
            <w:r w:rsidRPr="00A964D9">
              <w:t>Total</w:t>
            </w:r>
          </w:p>
        </w:tc>
      </w:tr>
      <w:tr w:rsidR="00FF5E82" w:rsidRPr="00A964D9" w14:paraId="4B695E75" w14:textId="77777777" w:rsidTr="00C74A60">
        <w:trPr>
          <w:trHeight w:val="255"/>
        </w:trPr>
        <w:tc>
          <w:tcPr>
            <w:tcW w:w="2211" w:type="dxa"/>
            <w:tcBorders>
              <w:top w:val="nil"/>
              <w:left w:val="nil"/>
              <w:bottom w:val="nil"/>
              <w:right w:val="single" w:sz="4" w:space="0" w:color="E6E6E6" w:themeColor="background2"/>
            </w:tcBorders>
            <w:shd w:val="clear" w:color="000000" w:fill="BFBFBF"/>
            <w:vAlign w:val="bottom"/>
            <w:hideMark/>
          </w:tcPr>
          <w:p w14:paraId="6E4A210E" w14:textId="77777777" w:rsidR="00A964D9" w:rsidRPr="00A964D9" w:rsidRDefault="00A964D9" w:rsidP="00A964D9">
            <w:pPr>
              <w:spacing w:before="0" w:after="0" w:line="240" w:lineRule="auto"/>
              <w:rPr>
                <w:rFonts w:eastAsia="Times New Roman"/>
                <w:b/>
                <w:bCs/>
                <w:color w:val="FFFFFF"/>
                <w:sz w:val="20"/>
                <w:szCs w:val="20"/>
                <w:lang w:eastAsia="en-AU"/>
              </w:rPr>
            </w:pPr>
            <w:r w:rsidRPr="00A964D9">
              <w:rPr>
                <w:rFonts w:eastAsia="Times New Roman"/>
                <w:b/>
                <w:bCs/>
                <w:color w:val="FFFFFF"/>
                <w:sz w:val="20"/>
                <w:szCs w:val="20"/>
                <w:lang w:eastAsia="en-AU"/>
              </w:rPr>
              <w:t> </w:t>
            </w:r>
          </w:p>
        </w:tc>
        <w:tc>
          <w:tcPr>
            <w:tcW w:w="652" w:type="dxa"/>
            <w:tcBorders>
              <w:top w:val="nil"/>
              <w:left w:val="single" w:sz="4" w:space="0" w:color="E6E6E6" w:themeColor="background2"/>
              <w:bottom w:val="nil"/>
              <w:right w:val="nil"/>
            </w:tcBorders>
            <w:shd w:val="clear" w:color="000000" w:fill="BFBFBF"/>
            <w:vAlign w:val="bottom"/>
            <w:hideMark/>
          </w:tcPr>
          <w:p w14:paraId="2CE30701" w14:textId="77777777" w:rsidR="00A964D9" w:rsidRPr="00A964D9" w:rsidRDefault="00A964D9" w:rsidP="00A964D9">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1C908104" w14:textId="77777777" w:rsidR="00A964D9" w:rsidRPr="00A964D9" w:rsidRDefault="00A964D9" w:rsidP="00A964D9">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6EB22D26" w14:textId="77777777" w:rsidR="00A964D9" w:rsidRPr="00A964D9" w:rsidRDefault="00A964D9" w:rsidP="00A964D9">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447AFB92" w14:textId="77777777" w:rsidR="00A964D9" w:rsidRPr="00A964D9" w:rsidRDefault="00A964D9" w:rsidP="00A964D9">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3D11F81D" w14:textId="77777777" w:rsidR="00A964D9" w:rsidRPr="00A964D9" w:rsidRDefault="00A964D9" w:rsidP="00A964D9">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756855D6" w14:textId="77777777" w:rsidR="00A964D9" w:rsidRPr="00A964D9" w:rsidRDefault="00A964D9" w:rsidP="00A964D9">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3EB1E2C3" w14:textId="77777777" w:rsidR="00A964D9" w:rsidRPr="00A964D9" w:rsidRDefault="00A964D9" w:rsidP="00A964D9">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49551B98" w14:textId="77777777" w:rsidR="00A964D9" w:rsidRPr="00A964D9" w:rsidRDefault="00A964D9" w:rsidP="00A964D9">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61107E5E" w14:textId="77777777" w:rsidR="00A964D9" w:rsidRPr="00A964D9" w:rsidRDefault="00A964D9" w:rsidP="00A964D9">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50CCC86B" w14:textId="77777777" w:rsidR="00A964D9" w:rsidRPr="00A964D9" w:rsidRDefault="00A964D9" w:rsidP="00A964D9">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5B319CC4" w14:textId="77777777" w:rsidR="00A964D9" w:rsidRPr="00A964D9" w:rsidRDefault="00A964D9" w:rsidP="00FF5E82">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1957FAA0" w14:textId="77777777" w:rsidR="00A964D9" w:rsidRPr="00A964D9" w:rsidRDefault="00A964D9" w:rsidP="00FF5E82">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5F36836C" w14:textId="77777777" w:rsidR="00A964D9" w:rsidRPr="00A964D9" w:rsidRDefault="00A964D9" w:rsidP="00FF5E82">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495CA205" w14:textId="77777777" w:rsidR="00A964D9" w:rsidRPr="00A964D9" w:rsidRDefault="00A964D9" w:rsidP="00FF5E82">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01C08737" w14:textId="77777777" w:rsidR="00A964D9" w:rsidRPr="00A964D9" w:rsidRDefault="00A964D9" w:rsidP="00FF5E82">
            <w:pPr>
              <w:pStyle w:val="ARTableColHeadRight"/>
            </w:pPr>
            <w:r w:rsidRPr="00A964D9">
              <w:t>2024</w:t>
            </w:r>
          </w:p>
        </w:tc>
        <w:tc>
          <w:tcPr>
            <w:tcW w:w="652" w:type="dxa"/>
            <w:tcBorders>
              <w:top w:val="nil"/>
              <w:left w:val="nil"/>
              <w:bottom w:val="nil"/>
              <w:right w:val="single" w:sz="4" w:space="0" w:color="E6E6E6" w:themeColor="background2"/>
            </w:tcBorders>
            <w:shd w:val="clear" w:color="000000" w:fill="BFBFBF"/>
            <w:vAlign w:val="bottom"/>
            <w:hideMark/>
          </w:tcPr>
          <w:p w14:paraId="521003F3" w14:textId="77777777" w:rsidR="00A964D9" w:rsidRPr="00A964D9" w:rsidRDefault="00A964D9" w:rsidP="00FF5E82">
            <w:pPr>
              <w:pStyle w:val="ARTableColHeadRight"/>
            </w:pPr>
            <w:r w:rsidRPr="00A964D9">
              <w:t>2023</w:t>
            </w:r>
          </w:p>
        </w:tc>
        <w:tc>
          <w:tcPr>
            <w:tcW w:w="652" w:type="dxa"/>
            <w:tcBorders>
              <w:top w:val="nil"/>
              <w:left w:val="single" w:sz="4" w:space="0" w:color="E6E6E6" w:themeColor="background2"/>
              <w:bottom w:val="nil"/>
              <w:right w:val="nil"/>
            </w:tcBorders>
            <w:shd w:val="clear" w:color="000000" w:fill="BFBFBF"/>
            <w:vAlign w:val="bottom"/>
            <w:hideMark/>
          </w:tcPr>
          <w:p w14:paraId="4B74593F" w14:textId="77777777" w:rsidR="00A964D9" w:rsidRPr="00FF5E82" w:rsidRDefault="00A964D9" w:rsidP="00FF5E82">
            <w:pPr>
              <w:pStyle w:val="ARTableColHeadRight"/>
            </w:pPr>
            <w:r w:rsidRPr="00FF5E82">
              <w:t>2024</w:t>
            </w:r>
          </w:p>
        </w:tc>
        <w:tc>
          <w:tcPr>
            <w:tcW w:w="652" w:type="dxa"/>
            <w:tcBorders>
              <w:top w:val="nil"/>
              <w:left w:val="nil"/>
              <w:bottom w:val="nil"/>
              <w:right w:val="single" w:sz="4" w:space="0" w:color="E6E6E6" w:themeColor="background2"/>
            </w:tcBorders>
            <w:shd w:val="clear" w:color="000000" w:fill="BFBFBF"/>
            <w:vAlign w:val="bottom"/>
            <w:hideMark/>
          </w:tcPr>
          <w:p w14:paraId="499099CE" w14:textId="77777777" w:rsidR="00A964D9" w:rsidRPr="00FF5E82" w:rsidRDefault="00A964D9" w:rsidP="00FF5E82">
            <w:pPr>
              <w:pStyle w:val="ARTableColHeadRight"/>
            </w:pPr>
            <w:r w:rsidRPr="00FF5E82">
              <w:t>2023</w:t>
            </w:r>
          </w:p>
        </w:tc>
      </w:tr>
      <w:tr w:rsidR="00FF5E82" w:rsidRPr="00A964D9" w14:paraId="29B6753D" w14:textId="77777777" w:rsidTr="00C74A60">
        <w:trPr>
          <w:trHeight w:val="255"/>
        </w:trPr>
        <w:tc>
          <w:tcPr>
            <w:tcW w:w="2211" w:type="dxa"/>
            <w:tcBorders>
              <w:top w:val="nil"/>
              <w:left w:val="nil"/>
              <w:bottom w:val="nil"/>
              <w:right w:val="single" w:sz="4" w:space="0" w:color="E6E6E6" w:themeColor="background2"/>
            </w:tcBorders>
            <w:shd w:val="clear" w:color="000000" w:fill="BFBFBF"/>
            <w:noWrap/>
            <w:vAlign w:val="bottom"/>
            <w:hideMark/>
          </w:tcPr>
          <w:p w14:paraId="24599A8D" w14:textId="77777777" w:rsidR="00A964D9" w:rsidRPr="00A964D9" w:rsidRDefault="00A964D9" w:rsidP="00A964D9">
            <w:pPr>
              <w:spacing w:before="0" w:after="0" w:line="240" w:lineRule="auto"/>
              <w:rPr>
                <w:rFonts w:eastAsia="Times New Roman"/>
                <w:b/>
                <w:bCs/>
                <w:color w:val="FFFFFF"/>
                <w:sz w:val="20"/>
                <w:szCs w:val="20"/>
                <w:lang w:eastAsia="en-AU"/>
              </w:rPr>
            </w:pPr>
            <w:r w:rsidRPr="00A964D9">
              <w:rPr>
                <w:rFonts w:eastAsia="Times New Roman"/>
                <w:b/>
                <w:bCs/>
                <w:color w:val="FFFFFF"/>
                <w:sz w:val="20"/>
                <w:szCs w:val="20"/>
                <w:lang w:eastAsia="en-AU"/>
              </w:rPr>
              <w:t> </w:t>
            </w:r>
          </w:p>
        </w:tc>
        <w:tc>
          <w:tcPr>
            <w:tcW w:w="652" w:type="dxa"/>
            <w:tcBorders>
              <w:top w:val="nil"/>
              <w:left w:val="single" w:sz="4" w:space="0" w:color="E6E6E6" w:themeColor="background2"/>
              <w:bottom w:val="nil"/>
              <w:right w:val="nil"/>
            </w:tcBorders>
            <w:shd w:val="clear" w:color="000000" w:fill="BFBFBF"/>
            <w:noWrap/>
            <w:vAlign w:val="bottom"/>
            <w:hideMark/>
          </w:tcPr>
          <w:p w14:paraId="1C8AEA38" w14:textId="25169697" w:rsidR="00A964D9" w:rsidRPr="00A964D9" w:rsidRDefault="00A964D9" w:rsidP="00A964D9">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18481567" w14:textId="70307B61" w:rsidR="00A964D9" w:rsidRPr="00A964D9" w:rsidRDefault="00A964D9" w:rsidP="00A964D9">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2069C698" w14:textId="2B9CCF1E" w:rsidR="00A964D9" w:rsidRPr="00A964D9" w:rsidRDefault="00A964D9" w:rsidP="00A964D9">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14F47536" w14:textId="735E7288" w:rsidR="00A964D9" w:rsidRPr="00A964D9" w:rsidRDefault="00A964D9" w:rsidP="00A964D9">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014150BE" w14:textId="491E4448" w:rsidR="00A964D9" w:rsidRPr="00A964D9" w:rsidRDefault="00A964D9" w:rsidP="00A964D9">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41C33E5F" w14:textId="72BEBA20" w:rsidR="00A964D9" w:rsidRPr="00A964D9" w:rsidRDefault="00A964D9" w:rsidP="00A964D9">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7A3CA8F0" w14:textId="3E2B69FA" w:rsidR="00A964D9" w:rsidRPr="00A964D9" w:rsidRDefault="00A964D9" w:rsidP="00A964D9">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0429F01C" w14:textId="28913E70" w:rsidR="00A964D9" w:rsidRPr="00A964D9" w:rsidRDefault="00A964D9" w:rsidP="00A964D9">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57ED0B75" w14:textId="2FBE0BDE" w:rsidR="00A964D9" w:rsidRPr="00A964D9" w:rsidRDefault="00A964D9" w:rsidP="00A964D9">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3BDD6491" w14:textId="4E2969F1" w:rsidR="00A964D9" w:rsidRPr="00A964D9" w:rsidRDefault="00A964D9" w:rsidP="00A964D9">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3767D915" w14:textId="08F6D5BC" w:rsidR="00A964D9" w:rsidRPr="00A964D9" w:rsidRDefault="00A964D9" w:rsidP="00FF5E82">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25FFBC45" w14:textId="3CB8403F" w:rsidR="00A964D9" w:rsidRPr="00A964D9" w:rsidRDefault="00A964D9" w:rsidP="00FF5E82">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5EE65B09" w14:textId="32E058F6" w:rsidR="00A964D9" w:rsidRPr="00A964D9" w:rsidRDefault="00A964D9" w:rsidP="00FF5E82">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463F5C69" w14:textId="1609F159" w:rsidR="00A964D9" w:rsidRPr="00A964D9" w:rsidRDefault="00A964D9" w:rsidP="00FF5E82">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07C8F074" w14:textId="4353A4A6" w:rsidR="00A964D9" w:rsidRPr="00A964D9" w:rsidRDefault="00A964D9" w:rsidP="00FF5E82">
            <w:pPr>
              <w:pStyle w:val="ARTableColHeadRight"/>
            </w:pPr>
            <w:r w:rsidRPr="00A964D9">
              <w:t>$</w:t>
            </w:r>
            <w:r w:rsidR="00273B0F">
              <w:t>’</w:t>
            </w:r>
            <w:r w:rsidRPr="00A964D9">
              <w:t>000</w:t>
            </w:r>
          </w:p>
        </w:tc>
        <w:tc>
          <w:tcPr>
            <w:tcW w:w="652" w:type="dxa"/>
            <w:tcBorders>
              <w:top w:val="nil"/>
              <w:left w:val="nil"/>
              <w:bottom w:val="nil"/>
              <w:right w:val="single" w:sz="4" w:space="0" w:color="E6E6E6" w:themeColor="background2"/>
            </w:tcBorders>
            <w:shd w:val="clear" w:color="000000" w:fill="BFBFBF"/>
            <w:noWrap/>
            <w:vAlign w:val="bottom"/>
            <w:hideMark/>
          </w:tcPr>
          <w:p w14:paraId="42BD507B" w14:textId="0AACACE9" w:rsidR="00A964D9" w:rsidRPr="00A964D9" w:rsidRDefault="00A964D9" w:rsidP="00FF5E82">
            <w:pPr>
              <w:pStyle w:val="ARTableColHeadRight"/>
            </w:pPr>
            <w:r w:rsidRPr="00A964D9">
              <w:t>$</w:t>
            </w:r>
            <w:r w:rsidR="00273B0F">
              <w:t>’</w:t>
            </w:r>
            <w:r w:rsidRPr="00A964D9">
              <w:t>000</w:t>
            </w:r>
          </w:p>
        </w:tc>
        <w:tc>
          <w:tcPr>
            <w:tcW w:w="652" w:type="dxa"/>
            <w:tcBorders>
              <w:top w:val="nil"/>
              <w:left w:val="single" w:sz="4" w:space="0" w:color="E6E6E6" w:themeColor="background2"/>
              <w:bottom w:val="nil"/>
              <w:right w:val="nil"/>
            </w:tcBorders>
            <w:shd w:val="clear" w:color="000000" w:fill="BFBFBF"/>
            <w:noWrap/>
            <w:vAlign w:val="bottom"/>
            <w:hideMark/>
          </w:tcPr>
          <w:p w14:paraId="73C55D51" w14:textId="3C6F73CC" w:rsidR="00A964D9" w:rsidRPr="00FF5E82" w:rsidRDefault="00A964D9" w:rsidP="00FF5E82">
            <w:pPr>
              <w:pStyle w:val="ARTableColHeadRight"/>
            </w:pPr>
            <w:r w:rsidRPr="00FF5E82">
              <w:t>$</w:t>
            </w:r>
            <w:r w:rsidR="00273B0F">
              <w:t>’</w:t>
            </w:r>
            <w:r w:rsidRPr="00FF5E82">
              <w:t>000</w:t>
            </w:r>
          </w:p>
        </w:tc>
        <w:tc>
          <w:tcPr>
            <w:tcW w:w="652" w:type="dxa"/>
            <w:tcBorders>
              <w:top w:val="nil"/>
              <w:left w:val="nil"/>
              <w:bottom w:val="nil"/>
              <w:right w:val="single" w:sz="4" w:space="0" w:color="E6E6E6" w:themeColor="background2"/>
            </w:tcBorders>
            <w:shd w:val="clear" w:color="000000" w:fill="BFBFBF"/>
            <w:noWrap/>
            <w:vAlign w:val="bottom"/>
            <w:hideMark/>
          </w:tcPr>
          <w:p w14:paraId="7599D612" w14:textId="7452A52C" w:rsidR="00A964D9" w:rsidRPr="00FF5E82" w:rsidRDefault="00A964D9" w:rsidP="00FF5E82">
            <w:pPr>
              <w:pStyle w:val="ARTableColHeadRight"/>
            </w:pPr>
            <w:r w:rsidRPr="00FF5E82">
              <w:t>$</w:t>
            </w:r>
            <w:r w:rsidR="00273B0F">
              <w:t>’</w:t>
            </w:r>
            <w:r w:rsidRPr="00FF5E82">
              <w:t>000</w:t>
            </w:r>
          </w:p>
        </w:tc>
      </w:tr>
      <w:tr w:rsidR="00FF5E82" w:rsidRPr="00A964D9" w14:paraId="5EC63EA3" w14:textId="77777777" w:rsidTr="00C74A60">
        <w:trPr>
          <w:trHeight w:val="259"/>
        </w:trPr>
        <w:tc>
          <w:tcPr>
            <w:tcW w:w="2211" w:type="dxa"/>
            <w:tcBorders>
              <w:top w:val="nil"/>
              <w:left w:val="nil"/>
              <w:bottom w:val="nil"/>
              <w:right w:val="single" w:sz="4" w:space="0" w:color="E6E6E6" w:themeColor="background2"/>
            </w:tcBorders>
            <w:shd w:val="clear" w:color="000000" w:fill="FFFFFF"/>
            <w:noWrap/>
            <w:vAlign w:val="bottom"/>
            <w:hideMark/>
          </w:tcPr>
          <w:p w14:paraId="57BC7302" w14:textId="77777777" w:rsidR="00A964D9" w:rsidRPr="00A964D9" w:rsidRDefault="00A964D9" w:rsidP="00A964D9">
            <w:pPr>
              <w:pStyle w:val="ARTableBody"/>
              <w:rPr>
                <w:sz w:val="14"/>
                <w:szCs w:val="14"/>
              </w:rPr>
            </w:pPr>
            <w:r w:rsidRPr="00A964D9">
              <w:rPr>
                <w:sz w:val="14"/>
                <w:szCs w:val="14"/>
              </w:rPr>
              <w:t>Opening balance</w:t>
            </w:r>
          </w:p>
        </w:tc>
        <w:tc>
          <w:tcPr>
            <w:tcW w:w="652" w:type="dxa"/>
            <w:tcBorders>
              <w:top w:val="nil"/>
              <w:left w:val="single" w:sz="4" w:space="0" w:color="E6E6E6" w:themeColor="background2"/>
              <w:bottom w:val="nil"/>
              <w:right w:val="nil"/>
            </w:tcBorders>
            <w:shd w:val="clear" w:color="000000" w:fill="FFFFFF"/>
            <w:noWrap/>
            <w:vAlign w:val="bottom"/>
            <w:hideMark/>
          </w:tcPr>
          <w:p w14:paraId="7395095C" w14:textId="77777777" w:rsidR="00A964D9" w:rsidRPr="00453470" w:rsidRDefault="00A964D9" w:rsidP="00A964D9">
            <w:pPr>
              <w:pStyle w:val="ARTableBodyRight"/>
              <w:rPr>
                <w:b/>
                <w:sz w:val="14"/>
                <w:szCs w:val="14"/>
              </w:rPr>
            </w:pPr>
            <w:r w:rsidRPr="00453470">
              <w:rPr>
                <w:b/>
                <w:sz w:val="14"/>
                <w:szCs w:val="14"/>
              </w:rPr>
              <w:t xml:space="preserve">75,519 </w:t>
            </w:r>
          </w:p>
        </w:tc>
        <w:tc>
          <w:tcPr>
            <w:tcW w:w="652" w:type="dxa"/>
            <w:tcBorders>
              <w:top w:val="nil"/>
              <w:left w:val="nil"/>
              <w:bottom w:val="nil"/>
              <w:right w:val="single" w:sz="4" w:space="0" w:color="E6E6E6" w:themeColor="background2"/>
            </w:tcBorders>
            <w:shd w:val="clear" w:color="000000" w:fill="FFFFFF"/>
            <w:noWrap/>
            <w:vAlign w:val="bottom"/>
            <w:hideMark/>
          </w:tcPr>
          <w:p w14:paraId="3795155E" w14:textId="77777777" w:rsidR="00A964D9" w:rsidRPr="00453470" w:rsidRDefault="00A964D9" w:rsidP="00A964D9">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D61963B" w14:textId="77777777" w:rsidR="00A964D9" w:rsidRPr="00453470" w:rsidRDefault="00A964D9" w:rsidP="00A964D9">
            <w:pPr>
              <w:pStyle w:val="ARTableBodyRight"/>
              <w:rPr>
                <w:b/>
                <w:sz w:val="14"/>
                <w:szCs w:val="14"/>
              </w:rPr>
            </w:pPr>
            <w:r w:rsidRPr="00453470">
              <w:rPr>
                <w:b/>
                <w:sz w:val="14"/>
                <w:szCs w:val="14"/>
              </w:rPr>
              <w:t xml:space="preserve">21,601 </w:t>
            </w:r>
          </w:p>
        </w:tc>
        <w:tc>
          <w:tcPr>
            <w:tcW w:w="652" w:type="dxa"/>
            <w:tcBorders>
              <w:top w:val="nil"/>
              <w:left w:val="nil"/>
              <w:bottom w:val="nil"/>
              <w:right w:val="single" w:sz="4" w:space="0" w:color="E6E6E6" w:themeColor="background2"/>
            </w:tcBorders>
            <w:shd w:val="clear" w:color="000000" w:fill="FFFFFF"/>
            <w:noWrap/>
            <w:vAlign w:val="bottom"/>
            <w:hideMark/>
          </w:tcPr>
          <w:p w14:paraId="53CD4287" w14:textId="77777777" w:rsidR="00A964D9" w:rsidRPr="00453470" w:rsidRDefault="00A964D9" w:rsidP="00A964D9">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047E20DE" w14:textId="77777777" w:rsidR="00A964D9" w:rsidRPr="00453470" w:rsidRDefault="00A964D9" w:rsidP="00A964D9">
            <w:pPr>
              <w:pStyle w:val="ARTableBodyRight"/>
              <w:rPr>
                <w:b/>
                <w:sz w:val="14"/>
                <w:szCs w:val="14"/>
              </w:rPr>
            </w:pPr>
            <w:r w:rsidRPr="00453470">
              <w:rPr>
                <w:b/>
                <w:sz w:val="14"/>
                <w:szCs w:val="14"/>
              </w:rPr>
              <w:t xml:space="preserve">18,249 </w:t>
            </w:r>
          </w:p>
        </w:tc>
        <w:tc>
          <w:tcPr>
            <w:tcW w:w="652" w:type="dxa"/>
            <w:tcBorders>
              <w:top w:val="nil"/>
              <w:left w:val="nil"/>
              <w:bottom w:val="nil"/>
              <w:right w:val="single" w:sz="4" w:space="0" w:color="E6E6E6" w:themeColor="background2"/>
            </w:tcBorders>
            <w:shd w:val="clear" w:color="000000" w:fill="FFFFFF"/>
            <w:noWrap/>
            <w:vAlign w:val="bottom"/>
            <w:hideMark/>
          </w:tcPr>
          <w:p w14:paraId="75BFA6BB" w14:textId="77777777" w:rsidR="00A964D9" w:rsidRPr="00453470" w:rsidRDefault="00A964D9" w:rsidP="00A964D9">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546C5C14" w14:textId="77777777" w:rsidR="00A964D9" w:rsidRPr="00453470" w:rsidRDefault="00A964D9" w:rsidP="00A964D9">
            <w:pPr>
              <w:pStyle w:val="ARTableBodyRight"/>
              <w:rPr>
                <w:b/>
                <w:sz w:val="14"/>
                <w:szCs w:val="14"/>
              </w:rPr>
            </w:pPr>
            <w:r w:rsidRPr="00453470">
              <w:rPr>
                <w:b/>
                <w:sz w:val="14"/>
                <w:szCs w:val="14"/>
              </w:rPr>
              <w:t xml:space="preserve">3,025 </w:t>
            </w:r>
          </w:p>
        </w:tc>
        <w:tc>
          <w:tcPr>
            <w:tcW w:w="652" w:type="dxa"/>
            <w:tcBorders>
              <w:top w:val="nil"/>
              <w:left w:val="nil"/>
              <w:bottom w:val="nil"/>
              <w:right w:val="single" w:sz="4" w:space="0" w:color="E6E6E6" w:themeColor="background2"/>
            </w:tcBorders>
            <w:shd w:val="clear" w:color="000000" w:fill="FFFFFF"/>
            <w:noWrap/>
            <w:vAlign w:val="bottom"/>
            <w:hideMark/>
          </w:tcPr>
          <w:p w14:paraId="5C1546C0" w14:textId="77777777" w:rsidR="00A964D9" w:rsidRPr="00453470" w:rsidRDefault="00A964D9" w:rsidP="00A964D9">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37482BA3" w14:textId="77777777" w:rsidR="00A964D9" w:rsidRPr="00453470" w:rsidRDefault="00A964D9" w:rsidP="00A964D9">
            <w:pPr>
              <w:pStyle w:val="ARTableBodyRight"/>
              <w:rPr>
                <w:b/>
                <w:sz w:val="14"/>
                <w:szCs w:val="14"/>
              </w:rPr>
            </w:pPr>
            <w:r w:rsidRPr="00453470">
              <w:rPr>
                <w:b/>
                <w:sz w:val="14"/>
                <w:szCs w:val="14"/>
              </w:rPr>
              <w:t xml:space="preserve">1,594 </w:t>
            </w:r>
          </w:p>
        </w:tc>
        <w:tc>
          <w:tcPr>
            <w:tcW w:w="652" w:type="dxa"/>
            <w:tcBorders>
              <w:top w:val="nil"/>
              <w:left w:val="nil"/>
              <w:bottom w:val="nil"/>
              <w:right w:val="single" w:sz="4" w:space="0" w:color="E6E6E6" w:themeColor="background2"/>
            </w:tcBorders>
            <w:shd w:val="clear" w:color="000000" w:fill="FFFFFF"/>
            <w:noWrap/>
            <w:vAlign w:val="bottom"/>
            <w:hideMark/>
          </w:tcPr>
          <w:p w14:paraId="66BED7AA" w14:textId="77777777" w:rsidR="00A964D9" w:rsidRPr="00453470" w:rsidRDefault="00A964D9" w:rsidP="00A964D9">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42649197" w14:textId="77777777" w:rsidR="00A964D9" w:rsidRPr="00453470" w:rsidRDefault="00A964D9" w:rsidP="00FF5E82">
            <w:pPr>
              <w:pStyle w:val="ARTableBodyRight"/>
              <w:rPr>
                <w:b/>
                <w:sz w:val="14"/>
                <w:szCs w:val="14"/>
              </w:rPr>
            </w:pPr>
            <w:r w:rsidRPr="00453470">
              <w:rPr>
                <w:b/>
                <w:sz w:val="14"/>
                <w:szCs w:val="14"/>
              </w:rPr>
              <w:t xml:space="preserve">4,674 </w:t>
            </w:r>
          </w:p>
        </w:tc>
        <w:tc>
          <w:tcPr>
            <w:tcW w:w="652" w:type="dxa"/>
            <w:tcBorders>
              <w:top w:val="nil"/>
              <w:left w:val="nil"/>
              <w:bottom w:val="nil"/>
              <w:right w:val="single" w:sz="4" w:space="0" w:color="E6E6E6" w:themeColor="background2"/>
            </w:tcBorders>
            <w:shd w:val="clear" w:color="000000" w:fill="FFFFFF"/>
            <w:noWrap/>
            <w:vAlign w:val="bottom"/>
            <w:hideMark/>
          </w:tcPr>
          <w:p w14:paraId="273218DC" w14:textId="77777777" w:rsidR="00A964D9" w:rsidRPr="00453470" w:rsidRDefault="00A964D9" w:rsidP="00FF5E82">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47F082F1" w14:textId="77777777" w:rsidR="00A964D9" w:rsidRPr="00453470" w:rsidRDefault="00A964D9" w:rsidP="00FF5E82">
            <w:pPr>
              <w:pStyle w:val="ARTableBodyRight"/>
              <w:rPr>
                <w:b/>
                <w:sz w:val="14"/>
                <w:szCs w:val="14"/>
              </w:rPr>
            </w:pPr>
            <w:r w:rsidRPr="00453470">
              <w:rPr>
                <w:b/>
                <w:sz w:val="14"/>
                <w:szCs w:val="14"/>
              </w:rPr>
              <w:t xml:space="preserve">519,568 </w:t>
            </w:r>
          </w:p>
        </w:tc>
        <w:tc>
          <w:tcPr>
            <w:tcW w:w="652" w:type="dxa"/>
            <w:tcBorders>
              <w:top w:val="nil"/>
              <w:left w:val="nil"/>
              <w:bottom w:val="nil"/>
              <w:right w:val="single" w:sz="4" w:space="0" w:color="E6E6E6" w:themeColor="background2"/>
            </w:tcBorders>
            <w:shd w:val="clear" w:color="000000" w:fill="FFFFFF"/>
            <w:noWrap/>
            <w:vAlign w:val="bottom"/>
            <w:hideMark/>
          </w:tcPr>
          <w:p w14:paraId="70DC3B47" w14:textId="77777777" w:rsidR="00A964D9" w:rsidRPr="00453470" w:rsidRDefault="00A964D9" w:rsidP="00FF5E82">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4BDB09EE" w14:textId="77777777" w:rsidR="00A964D9" w:rsidRPr="00453470" w:rsidRDefault="00A964D9" w:rsidP="00FF5E82">
            <w:pPr>
              <w:pStyle w:val="ARTableBodyRight"/>
              <w:rPr>
                <w:b/>
                <w:sz w:val="14"/>
                <w:szCs w:val="14"/>
              </w:rPr>
            </w:pPr>
            <w:r w:rsidRPr="00453470">
              <w:rPr>
                <w:b/>
                <w:sz w:val="14"/>
                <w:szCs w:val="14"/>
              </w:rPr>
              <w:t xml:space="preserve">273 </w:t>
            </w:r>
          </w:p>
        </w:tc>
        <w:tc>
          <w:tcPr>
            <w:tcW w:w="652" w:type="dxa"/>
            <w:tcBorders>
              <w:top w:val="nil"/>
              <w:left w:val="nil"/>
              <w:bottom w:val="nil"/>
              <w:right w:val="single" w:sz="4" w:space="0" w:color="E6E6E6" w:themeColor="background2"/>
            </w:tcBorders>
            <w:shd w:val="clear" w:color="000000" w:fill="FFFFFF"/>
            <w:noWrap/>
            <w:vAlign w:val="bottom"/>
            <w:hideMark/>
          </w:tcPr>
          <w:p w14:paraId="2D18C21C" w14:textId="77777777" w:rsidR="00A964D9" w:rsidRPr="00453470" w:rsidRDefault="00A964D9" w:rsidP="00FF5E82">
            <w:pPr>
              <w:pStyle w:val="ARTableBodyRight"/>
              <w:rPr>
                <w:b/>
                <w:sz w:val="14"/>
                <w:szCs w:val="14"/>
              </w:rPr>
            </w:pPr>
            <w:r w:rsidRPr="00453470">
              <w:rPr>
                <w:b/>
                <w:sz w:val="14"/>
                <w:szCs w:val="14"/>
              </w:rPr>
              <w:t>-</w:t>
            </w:r>
          </w:p>
        </w:tc>
        <w:tc>
          <w:tcPr>
            <w:tcW w:w="652" w:type="dxa"/>
            <w:tcBorders>
              <w:top w:val="nil"/>
              <w:left w:val="single" w:sz="4" w:space="0" w:color="E6E6E6" w:themeColor="background2"/>
              <w:bottom w:val="nil"/>
              <w:right w:val="nil"/>
            </w:tcBorders>
            <w:shd w:val="clear" w:color="000000" w:fill="F2F2F2"/>
            <w:noWrap/>
            <w:vAlign w:val="bottom"/>
            <w:hideMark/>
          </w:tcPr>
          <w:p w14:paraId="29DB6D10" w14:textId="77777777" w:rsidR="00A964D9" w:rsidRPr="00453470" w:rsidRDefault="00A964D9" w:rsidP="00FF5E82">
            <w:pPr>
              <w:pStyle w:val="ARTableBodyRight"/>
              <w:rPr>
                <w:b/>
                <w:sz w:val="14"/>
                <w:szCs w:val="14"/>
              </w:rPr>
            </w:pPr>
            <w:r w:rsidRPr="00453470">
              <w:rPr>
                <w:b/>
                <w:sz w:val="14"/>
                <w:szCs w:val="14"/>
              </w:rPr>
              <w:t xml:space="preserve">644,503 </w:t>
            </w:r>
          </w:p>
        </w:tc>
        <w:tc>
          <w:tcPr>
            <w:tcW w:w="652" w:type="dxa"/>
            <w:tcBorders>
              <w:top w:val="nil"/>
              <w:left w:val="nil"/>
              <w:bottom w:val="nil"/>
              <w:right w:val="single" w:sz="4" w:space="0" w:color="E6E6E6" w:themeColor="background2"/>
            </w:tcBorders>
            <w:shd w:val="clear" w:color="000000" w:fill="F2F2F2"/>
            <w:noWrap/>
            <w:vAlign w:val="bottom"/>
            <w:hideMark/>
          </w:tcPr>
          <w:p w14:paraId="61F3BDD3" w14:textId="77777777" w:rsidR="00A964D9" w:rsidRPr="00453470" w:rsidRDefault="00A964D9" w:rsidP="00FF5E82">
            <w:pPr>
              <w:pStyle w:val="ARTableBodyRight"/>
              <w:rPr>
                <w:b/>
                <w:sz w:val="14"/>
                <w:szCs w:val="14"/>
              </w:rPr>
            </w:pPr>
            <w:r w:rsidRPr="00453470">
              <w:rPr>
                <w:b/>
                <w:sz w:val="14"/>
                <w:szCs w:val="14"/>
              </w:rPr>
              <w:t>-</w:t>
            </w:r>
          </w:p>
        </w:tc>
      </w:tr>
      <w:tr w:rsidR="00FF5E82" w:rsidRPr="00B66DF5" w14:paraId="4728FB5B" w14:textId="77777777" w:rsidTr="00C74A60">
        <w:trPr>
          <w:trHeight w:val="259"/>
        </w:trPr>
        <w:tc>
          <w:tcPr>
            <w:tcW w:w="2211" w:type="dxa"/>
            <w:tcBorders>
              <w:top w:val="nil"/>
              <w:left w:val="nil"/>
              <w:bottom w:val="nil"/>
              <w:right w:val="single" w:sz="4" w:space="0" w:color="E6E6E6" w:themeColor="background2"/>
            </w:tcBorders>
            <w:shd w:val="clear" w:color="000000" w:fill="FFFFFF"/>
            <w:noWrap/>
            <w:vAlign w:val="bottom"/>
            <w:hideMark/>
          </w:tcPr>
          <w:p w14:paraId="765DDE22" w14:textId="77777777" w:rsidR="00A964D9" w:rsidRPr="00B66DF5" w:rsidRDefault="00A964D9" w:rsidP="00A964D9">
            <w:pPr>
              <w:pStyle w:val="ARTableBody"/>
              <w:rPr>
                <w:sz w:val="14"/>
                <w:szCs w:val="14"/>
              </w:rPr>
            </w:pPr>
            <w:r w:rsidRPr="00B66DF5">
              <w:rPr>
                <w:sz w:val="14"/>
                <w:szCs w:val="14"/>
              </w:rPr>
              <w:t>Machinery of government transfers in</w:t>
            </w:r>
          </w:p>
        </w:tc>
        <w:tc>
          <w:tcPr>
            <w:tcW w:w="652" w:type="dxa"/>
            <w:tcBorders>
              <w:top w:val="nil"/>
              <w:left w:val="single" w:sz="4" w:space="0" w:color="E6E6E6" w:themeColor="background2"/>
              <w:bottom w:val="nil"/>
              <w:right w:val="nil"/>
            </w:tcBorders>
            <w:shd w:val="clear" w:color="000000" w:fill="FFFFFF"/>
            <w:noWrap/>
            <w:vAlign w:val="bottom"/>
            <w:hideMark/>
          </w:tcPr>
          <w:p w14:paraId="0A1FC646"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00063217" w14:textId="77777777" w:rsidR="00A964D9" w:rsidRPr="00B66DF5" w:rsidRDefault="00A964D9" w:rsidP="00A964D9">
            <w:pPr>
              <w:pStyle w:val="ARTableBodyRight"/>
              <w:rPr>
                <w:sz w:val="14"/>
                <w:szCs w:val="14"/>
              </w:rPr>
            </w:pPr>
            <w:r w:rsidRPr="00B66DF5">
              <w:rPr>
                <w:sz w:val="14"/>
                <w:szCs w:val="14"/>
              </w:rPr>
              <w:t xml:space="preserve">75,519 </w:t>
            </w:r>
          </w:p>
        </w:tc>
        <w:tc>
          <w:tcPr>
            <w:tcW w:w="652" w:type="dxa"/>
            <w:tcBorders>
              <w:top w:val="nil"/>
              <w:left w:val="single" w:sz="4" w:space="0" w:color="E6E6E6" w:themeColor="background2"/>
              <w:bottom w:val="nil"/>
              <w:right w:val="nil"/>
            </w:tcBorders>
            <w:shd w:val="clear" w:color="000000" w:fill="FFFFFF"/>
            <w:noWrap/>
            <w:vAlign w:val="bottom"/>
            <w:hideMark/>
          </w:tcPr>
          <w:p w14:paraId="08BC5AD9"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3CF5FD0B" w14:textId="77777777" w:rsidR="00A964D9" w:rsidRPr="00B66DF5" w:rsidRDefault="00A964D9" w:rsidP="00A964D9">
            <w:pPr>
              <w:pStyle w:val="ARTableBodyRight"/>
              <w:rPr>
                <w:sz w:val="14"/>
                <w:szCs w:val="14"/>
              </w:rPr>
            </w:pPr>
            <w:r w:rsidRPr="00B66DF5">
              <w:rPr>
                <w:sz w:val="14"/>
                <w:szCs w:val="14"/>
              </w:rPr>
              <w:t xml:space="preserve">22,663 </w:t>
            </w:r>
          </w:p>
        </w:tc>
        <w:tc>
          <w:tcPr>
            <w:tcW w:w="652" w:type="dxa"/>
            <w:tcBorders>
              <w:top w:val="nil"/>
              <w:left w:val="single" w:sz="4" w:space="0" w:color="E6E6E6" w:themeColor="background2"/>
              <w:bottom w:val="nil"/>
              <w:right w:val="nil"/>
            </w:tcBorders>
            <w:shd w:val="clear" w:color="000000" w:fill="FFFFFF"/>
            <w:noWrap/>
            <w:vAlign w:val="bottom"/>
            <w:hideMark/>
          </w:tcPr>
          <w:p w14:paraId="43F957B2" w14:textId="77777777" w:rsidR="00A964D9" w:rsidRPr="00B66DF5" w:rsidRDefault="00A964D9" w:rsidP="00A964D9">
            <w:pPr>
              <w:pStyle w:val="ARTableBodyRight"/>
              <w:rPr>
                <w:sz w:val="14"/>
                <w:szCs w:val="14"/>
              </w:rPr>
            </w:pPr>
            <w:r w:rsidRPr="00B66DF5">
              <w:rPr>
                <w:rFonts w:ascii="Cambria" w:hAnsi="Cambria" w:cs="Cambria"/>
                <w:sz w:val="14"/>
                <w:szCs w:val="14"/>
              </w:rPr>
              <w:t> </w:t>
            </w:r>
          </w:p>
        </w:tc>
        <w:tc>
          <w:tcPr>
            <w:tcW w:w="652" w:type="dxa"/>
            <w:tcBorders>
              <w:top w:val="nil"/>
              <w:left w:val="nil"/>
              <w:bottom w:val="nil"/>
              <w:right w:val="single" w:sz="4" w:space="0" w:color="E6E6E6" w:themeColor="background2"/>
            </w:tcBorders>
            <w:shd w:val="clear" w:color="000000" w:fill="FFFFFF"/>
            <w:noWrap/>
            <w:vAlign w:val="bottom"/>
            <w:hideMark/>
          </w:tcPr>
          <w:p w14:paraId="4FA620FA" w14:textId="77777777" w:rsidR="00A964D9" w:rsidRPr="00B66DF5" w:rsidRDefault="00A964D9" w:rsidP="00A964D9">
            <w:pPr>
              <w:pStyle w:val="ARTableBodyRight"/>
              <w:rPr>
                <w:sz w:val="14"/>
                <w:szCs w:val="14"/>
              </w:rPr>
            </w:pPr>
            <w:r w:rsidRPr="00B66DF5">
              <w:rPr>
                <w:sz w:val="14"/>
                <w:szCs w:val="14"/>
              </w:rPr>
              <w:t xml:space="preserve">20,153 </w:t>
            </w:r>
          </w:p>
        </w:tc>
        <w:tc>
          <w:tcPr>
            <w:tcW w:w="652" w:type="dxa"/>
            <w:tcBorders>
              <w:top w:val="nil"/>
              <w:left w:val="single" w:sz="4" w:space="0" w:color="E6E6E6" w:themeColor="background2"/>
              <w:bottom w:val="nil"/>
              <w:right w:val="nil"/>
            </w:tcBorders>
            <w:shd w:val="clear" w:color="000000" w:fill="FFFFFF"/>
            <w:noWrap/>
            <w:vAlign w:val="bottom"/>
            <w:hideMark/>
          </w:tcPr>
          <w:p w14:paraId="334C0471" w14:textId="77777777" w:rsidR="00A964D9" w:rsidRPr="00B66DF5" w:rsidRDefault="00A964D9" w:rsidP="00A964D9">
            <w:pPr>
              <w:pStyle w:val="ARTableBodyRight"/>
              <w:rPr>
                <w:sz w:val="14"/>
                <w:szCs w:val="14"/>
              </w:rPr>
            </w:pPr>
            <w:r w:rsidRPr="00B66DF5">
              <w:rPr>
                <w:rFonts w:ascii="Cambria" w:hAnsi="Cambria" w:cs="Cambria"/>
                <w:sz w:val="14"/>
                <w:szCs w:val="14"/>
              </w:rPr>
              <w:t> </w:t>
            </w:r>
          </w:p>
        </w:tc>
        <w:tc>
          <w:tcPr>
            <w:tcW w:w="652" w:type="dxa"/>
            <w:tcBorders>
              <w:top w:val="nil"/>
              <w:left w:val="nil"/>
              <w:bottom w:val="nil"/>
              <w:right w:val="single" w:sz="4" w:space="0" w:color="E6E6E6" w:themeColor="background2"/>
            </w:tcBorders>
            <w:shd w:val="clear" w:color="000000" w:fill="FFFFFF"/>
            <w:noWrap/>
            <w:vAlign w:val="bottom"/>
            <w:hideMark/>
          </w:tcPr>
          <w:p w14:paraId="065332EE" w14:textId="77777777" w:rsidR="00A964D9" w:rsidRPr="00B66DF5" w:rsidRDefault="00A964D9" w:rsidP="00A964D9">
            <w:pPr>
              <w:pStyle w:val="ARTableBodyRight"/>
              <w:rPr>
                <w:sz w:val="14"/>
                <w:szCs w:val="14"/>
              </w:rPr>
            </w:pPr>
            <w:r w:rsidRPr="00B66DF5">
              <w:rPr>
                <w:sz w:val="14"/>
                <w:szCs w:val="14"/>
              </w:rPr>
              <w:t xml:space="preserve">2,917 </w:t>
            </w:r>
          </w:p>
        </w:tc>
        <w:tc>
          <w:tcPr>
            <w:tcW w:w="652" w:type="dxa"/>
            <w:tcBorders>
              <w:top w:val="nil"/>
              <w:left w:val="single" w:sz="4" w:space="0" w:color="E6E6E6" w:themeColor="background2"/>
              <w:bottom w:val="nil"/>
              <w:right w:val="nil"/>
            </w:tcBorders>
            <w:shd w:val="clear" w:color="000000" w:fill="FFFFFF"/>
            <w:noWrap/>
            <w:vAlign w:val="bottom"/>
            <w:hideMark/>
          </w:tcPr>
          <w:p w14:paraId="40D579B3"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58AAAC6E" w14:textId="77777777" w:rsidR="00A964D9" w:rsidRPr="00B66DF5" w:rsidRDefault="00A964D9" w:rsidP="00A964D9">
            <w:pPr>
              <w:pStyle w:val="ARTableBodyRight"/>
              <w:rPr>
                <w:sz w:val="14"/>
                <w:szCs w:val="14"/>
              </w:rPr>
            </w:pPr>
            <w:r w:rsidRPr="00B66DF5">
              <w:rPr>
                <w:sz w:val="14"/>
                <w:szCs w:val="14"/>
              </w:rPr>
              <w:t xml:space="preserve">1,735 </w:t>
            </w:r>
          </w:p>
        </w:tc>
        <w:tc>
          <w:tcPr>
            <w:tcW w:w="652" w:type="dxa"/>
            <w:tcBorders>
              <w:top w:val="nil"/>
              <w:left w:val="single" w:sz="4" w:space="0" w:color="E6E6E6" w:themeColor="background2"/>
              <w:bottom w:val="nil"/>
              <w:right w:val="nil"/>
            </w:tcBorders>
            <w:shd w:val="clear" w:color="000000" w:fill="FFFFFF"/>
            <w:noWrap/>
            <w:vAlign w:val="bottom"/>
            <w:hideMark/>
          </w:tcPr>
          <w:p w14:paraId="26A5E116"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44B8DCC3" w14:textId="77777777" w:rsidR="00A964D9" w:rsidRPr="00B66DF5" w:rsidRDefault="00A964D9" w:rsidP="00FF5E82">
            <w:pPr>
              <w:pStyle w:val="ARTableBodyRight"/>
              <w:rPr>
                <w:sz w:val="14"/>
                <w:szCs w:val="14"/>
              </w:rPr>
            </w:pPr>
            <w:r w:rsidRPr="00B66DF5">
              <w:rPr>
                <w:sz w:val="14"/>
                <w:szCs w:val="14"/>
              </w:rPr>
              <w:t xml:space="preserve">5,089 </w:t>
            </w:r>
          </w:p>
        </w:tc>
        <w:tc>
          <w:tcPr>
            <w:tcW w:w="652" w:type="dxa"/>
            <w:tcBorders>
              <w:top w:val="nil"/>
              <w:left w:val="single" w:sz="4" w:space="0" w:color="E6E6E6" w:themeColor="background2"/>
              <w:bottom w:val="nil"/>
              <w:right w:val="nil"/>
            </w:tcBorders>
            <w:shd w:val="clear" w:color="000000" w:fill="FFFFFF"/>
            <w:noWrap/>
            <w:vAlign w:val="bottom"/>
            <w:hideMark/>
          </w:tcPr>
          <w:p w14:paraId="02FA0188"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4C1965F8" w14:textId="77777777" w:rsidR="00A964D9" w:rsidRPr="00B66DF5" w:rsidRDefault="00A964D9" w:rsidP="00FF5E82">
            <w:pPr>
              <w:pStyle w:val="ARTableBodyRight"/>
              <w:rPr>
                <w:sz w:val="14"/>
                <w:szCs w:val="14"/>
              </w:rPr>
            </w:pPr>
            <w:r w:rsidRPr="00B66DF5">
              <w:rPr>
                <w:sz w:val="14"/>
                <w:szCs w:val="14"/>
              </w:rPr>
              <w:t xml:space="preserve">503,466 </w:t>
            </w:r>
          </w:p>
        </w:tc>
        <w:tc>
          <w:tcPr>
            <w:tcW w:w="652" w:type="dxa"/>
            <w:tcBorders>
              <w:top w:val="nil"/>
              <w:left w:val="single" w:sz="4" w:space="0" w:color="E6E6E6" w:themeColor="background2"/>
              <w:bottom w:val="nil"/>
              <w:right w:val="nil"/>
            </w:tcBorders>
            <w:shd w:val="clear" w:color="000000" w:fill="FFFFFF"/>
            <w:noWrap/>
            <w:vAlign w:val="bottom"/>
            <w:hideMark/>
          </w:tcPr>
          <w:p w14:paraId="0569B158"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42C523B5" w14:textId="77777777" w:rsidR="00A964D9" w:rsidRPr="00B66DF5" w:rsidRDefault="00A964D9" w:rsidP="00FF5E82">
            <w:pPr>
              <w:pStyle w:val="ARTableBodyRight"/>
              <w:rPr>
                <w:sz w:val="14"/>
                <w:szCs w:val="14"/>
              </w:rPr>
            </w:pPr>
            <w:r w:rsidRPr="00B66DF5">
              <w:rPr>
                <w:sz w:val="14"/>
                <w:szCs w:val="14"/>
              </w:rPr>
              <w:t xml:space="preserve">277 </w:t>
            </w:r>
          </w:p>
        </w:tc>
        <w:tc>
          <w:tcPr>
            <w:tcW w:w="652" w:type="dxa"/>
            <w:tcBorders>
              <w:top w:val="nil"/>
              <w:left w:val="single" w:sz="4" w:space="0" w:color="E6E6E6" w:themeColor="background2"/>
              <w:bottom w:val="nil"/>
              <w:right w:val="nil"/>
            </w:tcBorders>
            <w:shd w:val="clear" w:color="000000" w:fill="F2F2F2"/>
            <w:noWrap/>
            <w:vAlign w:val="bottom"/>
            <w:hideMark/>
          </w:tcPr>
          <w:p w14:paraId="1FF7AD13" w14:textId="77777777" w:rsidR="00A964D9" w:rsidRPr="00B66DF5" w:rsidRDefault="00A964D9" w:rsidP="00FF5E82">
            <w:pPr>
              <w:pStyle w:val="ARTableBodyRight"/>
              <w:rPr>
                <w:b/>
                <w:bCs/>
                <w:sz w:val="14"/>
                <w:szCs w:val="14"/>
              </w:rPr>
            </w:pPr>
            <w:r w:rsidRPr="00B66DF5">
              <w:rPr>
                <w:b/>
                <w:bCs/>
                <w:sz w:val="14"/>
                <w:szCs w:val="14"/>
              </w:rPr>
              <w:t>-</w:t>
            </w:r>
          </w:p>
        </w:tc>
        <w:tc>
          <w:tcPr>
            <w:tcW w:w="652" w:type="dxa"/>
            <w:tcBorders>
              <w:top w:val="nil"/>
              <w:left w:val="nil"/>
              <w:bottom w:val="nil"/>
              <w:right w:val="single" w:sz="4" w:space="0" w:color="E6E6E6" w:themeColor="background2"/>
            </w:tcBorders>
            <w:shd w:val="clear" w:color="000000" w:fill="F2F2F2"/>
            <w:noWrap/>
            <w:vAlign w:val="bottom"/>
            <w:hideMark/>
          </w:tcPr>
          <w:p w14:paraId="7BB76EF7" w14:textId="77777777" w:rsidR="00A964D9" w:rsidRPr="00B66DF5" w:rsidRDefault="00A964D9" w:rsidP="00FF5E82">
            <w:pPr>
              <w:pStyle w:val="ARTableBodyRight"/>
              <w:rPr>
                <w:b/>
                <w:bCs/>
                <w:sz w:val="14"/>
                <w:szCs w:val="14"/>
              </w:rPr>
            </w:pPr>
            <w:r w:rsidRPr="00B66DF5">
              <w:rPr>
                <w:b/>
                <w:bCs/>
                <w:sz w:val="14"/>
                <w:szCs w:val="14"/>
              </w:rPr>
              <w:t xml:space="preserve">631,819 </w:t>
            </w:r>
          </w:p>
        </w:tc>
      </w:tr>
      <w:tr w:rsidR="00FF5E82" w:rsidRPr="00B66DF5" w14:paraId="3B04F2C1" w14:textId="77777777" w:rsidTr="00C74A60">
        <w:trPr>
          <w:trHeight w:val="259"/>
        </w:trPr>
        <w:tc>
          <w:tcPr>
            <w:tcW w:w="2211" w:type="dxa"/>
            <w:tcBorders>
              <w:top w:val="nil"/>
              <w:left w:val="nil"/>
              <w:bottom w:val="nil"/>
              <w:right w:val="single" w:sz="4" w:space="0" w:color="E6E6E6" w:themeColor="background2"/>
            </w:tcBorders>
            <w:shd w:val="clear" w:color="000000" w:fill="FFFFFF"/>
            <w:noWrap/>
            <w:vAlign w:val="bottom"/>
            <w:hideMark/>
          </w:tcPr>
          <w:p w14:paraId="0A3FB531" w14:textId="77777777" w:rsidR="00A964D9" w:rsidRPr="00B66DF5" w:rsidRDefault="00A964D9" w:rsidP="00A964D9">
            <w:pPr>
              <w:pStyle w:val="ARTableBody"/>
              <w:rPr>
                <w:sz w:val="14"/>
                <w:szCs w:val="14"/>
              </w:rPr>
            </w:pPr>
            <w:r w:rsidRPr="00B66DF5">
              <w:rPr>
                <w:sz w:val="14"/>
                <w:szCs w:val="14"/>
              </w:rPr>
              <w:t>Additions</w:t>
            </w:r>
          </w:p>
        </w:tc>
        <w:tc>
          <w:tcPr>
            <w:tcW w:w="652" w:type="dxa"/>
            <w:tcBorders>
              <w:top w:val="nil"/>
              <w:left w:val="single" w:sz="4" w:space="0" w:color="E6E6E6" w:themeColor="background2"/>
              <w:bottom w:val="nil"/>
              <w:right w:val="nil"/>
            </w:tcBorders>
            <w:shd w:val="clear" w:color="000000" w:fill="FFFFFF"/>
            <w:noWrap/>
            <w:vAlign w:val="bottom"/>
            <w:hideMark/>
          </w:tcPr>
          <w:p w14:paraId="4916D831"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0C709CE8"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5740203C"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5221813A"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A676955" w14:textId="77777777" w:rsidR="00A964D9" w:rsidRPr="00B66DF5" w:rsidRDefault="00A964D9" w:rsidP="00A964D9">
            <w:pPr>
              <w:pStyle w:val="ARTableBodyRight"/>
              <w:rPr>
                <w:sz w:val="14"/>
                <w:szCs w:val="14"/>
              </w:rPr>
            </w:pPr>
            <w:r w:rsidRPr="00B66DF5">
              <w:rPr>
                <w:sz w:val="14"/>
                <w:szCs w:val="14"/>
              </w:rPr>
              <w:t xml:space="preserve">1,010 </w:t>
            </w:r>
          </w:p>
        </w:tc>
        <w:tc>
          <w:tcPr>
            <w:tcW w:w="652" w:type="dxa"/>
            <w:tcBorders>
              <w:top w:val="nil"/>
              <w:left w:val="nil"/>
              <w:bottom w:val="nil"/>
              <w:right w:val="single" w:sz="4" w:space="0" w:color="E6E6E6" w:themeColor="background2"/>
            </w:tcBorders>
            <w:shd w:val="clear" w:color="000000" w:fill="FFFFFF"/>
            <w:noWrap/>
            <w:vAlign w:val="bottom"/>
            <w:hideMark/>
          </w:tcPr>
          <w:p w14:paraId="1C40C4DD" w14:textId="77777777" w:rsidR="00A964D9" w:rsidRPr="00B66DF5" w:rsidRDefault="00A964D9" w:rsidP="00A964D9">
            <w:pPr>
              <w:pStyle w:val="ARTableBodyRight"/>
              <w:rPr>
                <w:sz w:val="14"/>
                <w:szCs w:val="14"/>
              </w:rPr>
            </w:pPr>
            <w:r w:rsidRPr="00B66DF5">
              <w:rPr>
                <w:sz w:val="14"/>
                <w:szCs w:val="14"/>
              </w:rPr>
              <w:t xml:space="preserve">173 </w:t>
            </w:r>
          </w:p>
        </w:tc>
        <w:tc>
          <w:tcPr>
            <w:tcW w:w="652" w:type="dxa"/>
            <w:tcBorders>
              <w:top w:val="nil"/>
              <w:left w:val="single" w:sz="4" w:space="0" w:color="E6E6E6" w:themeColor="background2"/>
              <w:bottom w:val="nil"/>
              <w:right w:val="nil"/>
            </w:tcBorders>
            <w:shd w:val="clear" w:color="000000" w:fill="FFFFFF"/>
            <w:noWrap/>
            <w:vAlign w:val="bottom"/>
            <w:hideMark/>
          </w:tcPr>
          <w:p w14:paraId="7BCD03BC" w14:textId="77777777" w:rsidR="00A964D9" w:rsidRPr="00B66DF5" w:rsidRDefault="00A964D9" w:rsidP="00A964D9">
            <w:pPr>
              <w:pStyle w:val="ARTableBodyRight"/>
              <w:rPr>
                <w:sz w:val="14"/>
                <w:szCs w:val="14"/>
              </w:rPr>
            </w:pPr>
            <w:r w:rsidRPr="00B66DF5">
              <w:rPr>
                <w:sz w:val="14"/>
                <w:szCs w:val="14"/>
              </w:rPr>
              <w:t xml:space="preserve">3,098 </w:t>
            </w:r>
          </w:p>
        </w:tc>
        <w:tc>
          <w:tcPr>
            <w:tcW w:w="652" w:type="dxa"/>
            <w:tcBorders>
              <w:top w:val="nil"/>
              <w:left w:val="nil"/>
              <w:bottom w:val="nil"/>
              <w:right w:val="single" w:sz="4" w:space="0" w:color="E6E6E6" w:themeColor="background2"/>
            </w:tcBorders>
            <w:shd w:val="clear" w:color="000000" w:fill="FFFFFF"/>
            <w:noWrap/>
            <w:vAlign w:val="bottom"/>
            <w:hideMark/>
          </w:tcPr>
          <w:p w14:paraId="03153F02" w14:textId="77777777" w:rsidR="00A964D9" w:rsidRPr="00B66DF5" w:rsidRDefault="00A964D9" w:rsidP="00A964D9">
            <w:pPr>
              <w:pStyle w:val="ARTableBodyRight"/>
              <w:rPr>
                <w:sz w:val="14"/>
                <w:szCs w:val="14"/>
              </w:rPr>
            </w:pPr>
            <w:r w:rsidRPr="00B66DF5">
              <w:rPr>
                <w:sz w:val="14"/>
                <w:szCs w:val="14"/>
              </w:rPr>
              <w:t xml:space="preserve">108 </w:t>
            </w:r>
          </w:p>
        </w:tc>
        <w:tc>
          <w:tcPr>
            <w:tcW w:w="652" w:type="dxa"/>
            <w:tcBorders>
              <w:top w:val="nil"/>
              <w:left w:val="single" w:sz="4" w:space="0" w:color="E6E6E6" w:themeColor="background2"/>
              <w:bottom w:val="nil"/>
              <w:right w:val="nil"/>
            </w:tcBorders>
            <w:shd w:val="clear" w:color="000000" w:fill="FFFFFF"/>
            <w:noWrap/>
            <w:vAlign w:val="bottom"/>
            <w:hideMark/>
          </w:tcPr>
          <w:p w14:paraId="611EDF01" w14:textId="77777777" w:rsidR="00A964D9" w:rsidRPr="00B66DF5" w:rsidRDefault="00A964D9" w:rsidP="00A964D9">
            <w:pPr>
              <w:pStyle w:val="ARTableBodyRight"/>
              <w:rPr>
                <w:sz w:val="14"/>
                <w:szCs w:val="14"/>
              </w:rPr>
            </w:pPr>
            <w:r w:rsidRPr="00B66DF5">
              <w:rPr>
                <w:rFonts w:ascii="Cambria" w:hAnsi="Cambria" w:cs="Cambria"/>
                <w:sz w:val="14"/>
                <w:szCs w:val="14"/>
              </w:rPr>
              <w:t> </w:t>
            </w:r>
          </w:p>
        </w:tc>
        <w:tc>
          <w:tcPr>
            <w:tcW w:w="652" w:type="dxa"/>
            <w:tcBorders>
              <w:top w:val="nil"/>
              <w:left w:val="nil"/>
              <w:bottom w:val="nil"/>
              <w:right w:val="single" w:sz="4" w:space="0" w:color="E6E6E6" w:themeColor="background2"/>
            </w:tcBorders>
            <w:shd w:val="clear" w:color="000000" w:fill="FFFFFF"/>
            <w:noWrap/>
            <w:vAlign w:val="bottom"/>
            <w:hideMark/>
          </w:tcPr>
          <w:p w14:paraId="785E1ACE" w14:textId="77777777" w:rsidR="00A964D9" w:rsidRPr="00B66DF5" w:rsidRDefault="00A964D9" w:rsidP="00A964D9">
            <w:pPr>
              <w:pStyle w:val="ARTableBodyRight"/>
              <w:rPr>
                <w:sz w:val="14"/>
                <w:szCs w:val="14"/>
              </w:rPr>
            </w:pPr>
            <w:r w:rsidRPr="00B66DF5">
              <w:rPr>
                <w:sz w:val="14"/>
                <w:szCs w:val="14"/>
              </w:rPr>
              <w:t xml:space="preserve">181 </w:t>
            </w:r>
          </w:p>
        </w:tc>
        <w:tc>
          <w:tcPr>
            <w:tcW w:w="652" w:type="dxa"/>
            <w:tcBorders>
              <w:top w:val="nil"/>
              <w:left w:val="single" w:sz="4" w:space="0" w:color="E6E6E6" w:themeColor="background2"/>
              <w:bottom w:val="nil"/>
              <w:right w:val="nil"/>
            </w:tcBorders>
            <w:shd w:val="clear" w:color="000000" w:fill="FFFFFF"/>
            <w:noWrap/>
            <w:vAlign w:val="bottom"/>
            <w:hideMark/>
          </w:tcPr>
          <w:p w14:paraId="4D3741D4" w14:textId="77777777" w:rsidR="00A964D9" w:rsidRPr="00B66DF5" w:rsidRDefault="00A964D9" w:rsidP="00FF5E82">
            <w:pPr>
              <w:pStyle w:val="ARTableBodyRight"/>
              <w:rPr>
                <w:sz w:val="14"/>
                <w:szCs w:val="14"/>
              </w:rPr>
            </w:pPr>
            <w:r w:rsidRPr="00B66DF5">
              <w:rPr>
                <w:sz w:val="14"/>
                <w:szCs w:val="14"/>
              </w:rPr>
              <w:t xml:space="preserve">3,242 </w:t>
            </w:r>
          </w:p>
        </w:tc>
        <w:tc>
          <w:tcPr>
            <w:tcW w:w="652" w:type="dxa"/>
            <w:tcBorders>
              <w:top w:val="nil"/>
              <w:left w:val="nil"/>
              <w:bottom w:val="nil"/>
              <w:right w:val="single" w:sz="4" w:space="0" w:color="E6E6E6" w:themeColor="background2"/>
            </w:tcBorders>
            <w:shd w:val="clear" w:color="000000" w:fill="FFFFFF"/>
            <w:noWrap/>
            <w:vAlign w:val="bottom"/>
            <w:hideMark/>
          </w:tcPr>
          <w:p w14:paraId="5BE5388E" w14:textId="77777777" w:rsidR="00A964D9" w:rsidRPr="00B66DF5" w:rsidRDefault="00A964D9" w:rsidP="00FF5E82">
            <w:pPr>
              <w:pStyle w:val="ARTableBodyRight"/>
              <w:rPr>
                <w:sz w:val="14"/>
                <w:szCs w:val="14"/>
              </w:rPr>
            </w:pPr>
            <w:r w:rsidRPr="00B66DF5">
              <w:rPr>
                <w:sz w:val="14"/>
                <w:szCs w:val="14"/>
              </w:rPr>
              <w:t xml:space="preserve">702 </w:t>
            </w:r>
          </w:p>
        </w:tc>
        <w:tc>
          <w:tcPr>
            <w:tcW w:w="652" w:type="dxa"/>
            <w:tcBorders>
              <w:top w:val="nil"/>
              <w:left w:val="single" w:sz="4" w:space="0" w:color="E6E6E6" w:themeColor="background2"/>
              <w:bottom w:val="nil"/>
              <w:right w:val="nil"/>
            </w:tcBorders>
            <w:shd w:val="clear" w:color="000000" w:fill="FFFFFF"/>
            <w:noWrap/>
            <w:vAlign w:val="bottom"/>
            <w:hideMark/>
          </w:tcPr>
          <w:p w14:paraId="03B797ED" w14:textId="77777777" w:rsidR="00A964D9" w:rsidRPr="00B66DF5" w:rsidRDefault="00A964D9" w:rsidP="00FF5E82">
            <w:pPr>
              <w:pStyle w:val="ARTableBodyRight"/>
              <w:rPr>
                <w:sz w:val="14"/>
                <w:szCs w:val="14"/>
              </w:rPr>
            </w:pPr>
            <w:r w:rsidRPr="00B66DF5">
              <w:rPr>
                <w:sz w:val="14"/>
                <w:szCs w:val="14"/>
              </w:rPr>
              <w:t xml:space="preserve">34,880 </w:t>
            </w:r>
          </w:p>
        </w:tc>
        <w:tc>
          <w:tcPr>
            <w:tcW w:w="652" w:type="dxa"/>
            <w:tcBorders>
              <w:top w:val="nil"/>
              <w:left w:val="nil"/>
              <w:bottom w:val="nil"/>
              <w:right w:val="single" w:sz="4" w:space="0" w:color="E6E6E6" w:themeColor="background2"/>
            </w:tcBorders>
            <w:shd w:val="clear" w:color="000000" w:fill="FFFFFF"/>
            <w:noWrap/>
            <w:vAlign w:val="bottom"/>
            <w:hideMark/>
          </w:tcPr>
          <w:p w14:paraId="354C07A3" w14:textId="77777777" w:rsidR="00A964D9" w:rsidRPr="00B66DF5" w:rsidRDefault="00A964D9" w:rsidP="00FF5E82">
            <w:pPr>
              <w:pStyle w:val="ARTableBodyRight"/>
              <w:rPr>
                <w:sz w:val="14"/>
                <w:szCs w:val="14"/>
              </w:rPr>
            </w:pPr>
            <w:r w:rsidRPr="00B66DF5">
              <w:rPr>
                <w:sz w:val="14"/>
                <w:szCs w:val="14"/>
              </w:rPr>
              <w:t xml:space="preserve">16,102 </w:t>
            </w:r>
          </w:p>
        </w:tc>
        <w:tc>
          <w:tcPr>
            <w:tcW w:w="652" w:type="dxa"/>
            <w:tcBorders>
              <w:top w:val="nil"/>
              <w:left w:val="single" w:sz="4" w:space="0" w:color="E6E6E6" w:themeColor="background2"/>
              <w:bottom w:val="nil"/>
              <w:right w:val="nil"/>
            </w:tcBorders>
            <w:shd w:val="clear" w:color="000000" w:fill="FFFFFF"/>
            <w:noWrap/>
            <w:vAlign w:val="bottom"/>
            <w:hideMark/>
          </w:tcPr>
          <w:p w14:paraId="40CDB5F5"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2ECA4542"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2F2F2"/>
            <w:noWrap/>
            <w:vAlign w:val="bottom"/>
            <w:hideMark/>
          </w:tcPr>
          <w:p w14:paraId="20CFB2DF" w14:textId="77777777" w:rsidR="00A964D9" w:rsidRPr="00B66DF5" w:rsidRDefault="00A964D9" w:rsidP="00FF5E82">
            <w:pPr>
              <w:pStyle w:val="ARTableBodyRight"/>
              <w:rPr>
                <w:b/>
                <w:bCs/>
                <w:sz w:val="14"/>
                <w:szCs w:val="14"/>
              </w:rPr>
            </w:pPr>
            <w:r w:rsidRPr="00B66DF5">
              <w:rPr>
                <w:b/>
                <w:bCs/>
                <w:sz w:val="14"/>
                <w:szCs w:val="14"/>
              </w:rPr>
              <w:t xml:space="preserve">42,231 </w:t>
            </w:r>
          </w:p>
        </w:tc>
        <w:tc>
          <w:tcPr>
            <w:tcW w:w="652" w:type="dxa"/>
            <w:tcBorders>
              <w:top w:val="nil"/>
              <w:left w:val="nil"/>
              <w:bottom w:val="nil"/>
              <w:right w:val="single" w:sz="4" w:space="0" w:color="E6E6E6" w:themeColor="background2"/>
            </w:tcBorders>
            <w:shd w:val="clear" w:color="000000" w:fill="F2F2F2"/>
            <w:noWrap/>
            <w:vAlign w:val="bottom"/>
            <w:hideMark/>
          </w:tcPr>
          <w:p w14:paraId="5B0DC9D6" w14:textId="77777777" w:rsidR="00A964D9" w:rsidRPr="00B66DF5" w:rsidRDefault="00A964D9" w:rsidP="00FF5E82">
            <w:pPr>
              <w:pStyle w:val="ARTableBodyRight"/>
              <w:rPr>
                <w:b/>
                <w:bCs/>
                <w:sz w:val="14"/>
                <w:szCs w:val="14"/>
              </w:rPr>
            </w:pPr>
            <w:r w:rsidRPr="00B66DF5">
              <w:rPr>
                <w:b/>
                <w:bCs/>
                <w:sz w:val="14"/>
                <w:szCs w:val="14"/>
              </w:rPr>
              <w:t xml:space="preserve">17,265 </w:t>
            </w:r>
          </w:p>
        </w:tc>
      </w:tr>
      <w:tr w:rsidR="00FF5E82" w:rsidRPr="00B66DF5" w14:paraId="4959FAD2" w14:textId="77777777" w:rsidTr="00C74A60">
        <w:trPr>
          <w:trHeight w:val="259"/>
        </w:trPr>
        <w:tc>
          <w:tcPr>
            <w:tcW w:w="2211" w:type="dxa"/>
            <w:tcBorders>
              <w:top w:val="nil"/>
              <w:left w:val="nil"/>
              <w:bottom w:val="nil"/>
              <w:right w:val="single" w:sz="4" w:space="0" w:color="E6E6E6" w:themeColor="background2"/>
            </w:tcBorders>
            <w:shd w:val="clear" w:color="000000" w:fill="FFFFFF"/>
            <w:noWrap/>
            <w:vAlign w:val="bottom"/>
            <w:hideMark/>
          </w:tcPr>
          <w:p w14:paraId="47E1B20D" w14:textId="073E4C04" w:rsidR="00A964D9" w:rsidRPr="00B66DF5" w:rsidRDefault="00A964D9" w:rsidP="00A964D9">
            <w:pPr>
              <w:pStyle w:val="ARTableBody"/>
              <w:rPr>
                <w:sz w:val="14"/>
                <w:szCs w:val="14"/>
              </w:rPr>
            </w:pPr>
            <w:r w:rsidRPr="00B66DF5">
              <w:rPr>
                <w:sz w:val="14"/>
                <w:szCs w:val="14"/>
              </w:rPr>
              <w:t>Tra</w:t>
            </w:r>
            <w:r w:rsidR="00410521" w:rsidRPr="00B66DF5">
              <w:rPr>
                <w:sz w:val="14"/>
                <w:szCs w:val="14"/>
              </w:rPr>
              <w:t>n</w:t>
            </w:r>
            <w:r w:rsidRPr="00B66DF5">
              <w:rPr>
                <w:sz w:val="14"/>
                <w:szCs w:val="14"/>
              </w:rPr>
              <w:t>sfers in/out of assets under construction</w:t>
            </w:r>
          </w:p>
        </w:tc>
        <w:tc>
          <w:tcPr>
            <w:tcW w:w="652" w:type="dxa"/>
            <w:tcBorders>
              <w:top w:val="nil"/>
              <w:left w:val="single" w:sz="4" w:space="0" w:color="E6E6E6" w:themeColor="background2"/>
              <w:bottom w:val="nil"/>
              <w:right w:val="nil"/>
            </w:tcBorders>
            <w:shd w:val="clear" w:color="000000" w:fill="FFFFFF"/>
            <w:noWrap/>
            <w:vAlign w:val="bottom"/>
            <w:hideMark/>
          </w:tcPr>
          <w:p w14:paraId="387871B1"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7FAE6C63"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181110B"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2F77AF3C"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1D8A5B47"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5FDC7B66"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2876D245" w14:textId="77777777" w:rsidR="00A964D9" w:rsidRPr="00B66DF5" w:rsidRDefault="00A964D9" w:rsidP="00A964D9">
            <w:pPr>
              <w:pStyle w:val="ARTableBodyRight"/>
              <w:rPr>
                <w:sz w:val="14"/>
                <w:szCs w:val="14"/>
              </w:rPr>
            </w:pPr>
            <w:r w:rsidRPr="00B66DF5">
              <w:rPr>
                <w:sz w:val="14"/>
                <w:szCs w:val="14"/>
              </w:rPr>
              <w:t>(409)</w:t>
            </w:r>
          </w:p>
        </w:tc>
        <w:tc>
          <w:tcPr>
            <w:tcW w:w="652" w:type="dxa"/>
            <w:tcBorders>
              <w:top w:val="nil"/>
              <w:left w:val="nil"/>
              <w:bottom w:val="nil"/>
              <w:right w:val="single" w:sz="4" w:space="0" w:color="E6E6E6" w:themeColor="background2"/>
            </w:tcBorders>
            <w:shd w:val="clear" w:color="000000" w:fill="FFFFFF"/>
            <w:noWrap/>
            <w:vAlign w:val="bottom"/>
            <w:hideMark/>
          </w:tcPr>
          <w:p w14:paraId="716D6F37"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0E507C22" w14:textId="77777777" w:rsidR="00A964D9" w:rsidRPr="00B66DF5" w:rsidRDefault="00A964D9" w:rsidP="00A964D9">
            <w:pPr>
              <w:pStyle w:val="ARTableBodyRight"/>
              <w:rPr>
                <w:sz w:val="14"/>
                <w:szCs w:val="14"/>
              </w:rPr>
            </w:pPr>
            <w:r w:rsidRPr="00B66DF5">
              <w:rPr>
                <w:sz w:val="14"/>
                <w:szCs w:val="14"/>
              </w:rPr>
              <w:t xml:space="preserve">409 </w:t>
            </w:r>
          </w:p>
        </w:tc>
        <w:tc>
          <w:tcPr>
            <w:tcW w:w="652" w:type="dxa"/>
            <w:tcBorders>
              <w:top w:val="nil"/>
              <w:left w:val="nil"/>
              <w:bottom w:val="nil"/>
              <w:right w:val="single" w:sz="4" w:space="0" w:color="E6E6E6" w:themeColor="background2"/>
            </w:tcBorders>
            <w:shd w:val="clear" w:color="000000" w:fill="FFFFFF"/>
            <w:noWrap/>
            <w:vAlign w:val="bottom"/>
            <w:hideMark/>
          </w:tcPr>
          <w:p w14:paraId="40B6CE3D"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4012C23E"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2AB29453"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1FF0F8CA"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7A851F8B"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018003F"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13CE4855"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2F2F2"/>
            <w:noWrap/>
            <w:vAlign w:val="bottom"/>
            <w:hideMark/>
          </w:tcPr>
          <w:p w14:paraId="6BB99761" w14:textId="77777777" w:rsidR="00A964D9" w:rsidRPr="00B66DF5" w:rsidRDefault="00A964D9" w:rsidP="00FF5E82">
            <w:pPr>
              <w:pStyle w:val="ARTableBodyRight"/>
              <w:rPr>
                <w:b/>
                <w:bCs/>
                <w:sz w:val="14"/>
                <w:szCs w:val="14"/>
              </w:rPr>
            </w:pPr>
            <w:r w:rsidRPr="00B66DF5">
              <w:rPr>
                <w:b/>
                <w:bCs/>
                <w:sz w:val="14"/>
                <w:szCs w:val="14"/>
              </w:rPr>
              <w:t>-</w:t>
            </w:r>
          </w:p>
        </w:tc>
        <w:tc>
          <w:tcPr>
            <w:tcW w:w="652" w:type="dxa"/>
            <w:tcBorders>
              <w:top w:val="nil"/>
              <w:left w:val="nil"/>
              <w:bottom w:val="nil"/>
              <w:right w:val="single" w:sz="4" w:space="0" w:color="E6E6E6" w:themeColor="background2"/>
            </w:tcBorders>
            <w:shd w:val="clear" w:color="000000" w:fill="F2F2F2"/>
            <w:noWrap/>
            <w:vAlign w:val="bottom"/>
            <w:hideMark/>
          </w:tcPr>
          <w:p w14:paraId="49F14E69" w14:textId="77777777" w:rsidR="00A964D9" w:rsidRPr="00B66DF5" w:rsidRDefault="00A964D9" w:rsidP="00FF5E82">
            <w:pPr>
              <w:pStyle w:val="ARTableBodyRight"/>
              <w:rPr>
                <w:b/>
                <w:bCs/>
                <w:sz w:val="14"/>
                <w:szCs w:val="14"/>
              </w:rPr>
            </w:pPr>
            <w:r w:rsidRPr="00B66DF5">
              <w:rPr>
                <w:b/>
                <w:bCs/>
                <w:sz w:val="14"/>
                <w:szCs w:val="14"/>
              </w:rPr>
              <w:t>-</w:t>
            </w:r>
          </w:p>
        </w:tc>
      </w:tr>
      <w:tr w:rsidR="00FF5E82" w:rsidRPr="00B66DF5" w14:paraId="03AFD962" w14:textId="77777777" w:rsidTr="00C74A60">
        <w:trPr>
          <w:trHeight w:val="259"/>
        </w:trPr>
        <w:tc>
          <w:tcPr>
            <w:tcW w:w="2211" w:type="dxa"/>
            <w:tcBorders>
              <w:top w:val="nil"/>
              <w:left w:val="nil"/>
              <w:bottom w:val="nil"/>
              <w:right w:val="single" w:sz="4" w:space="0" w:color="E6E6E6" w:themeColor="background2"/>
            </w:tcBorders>
            <w:shd w:val="clear" w:color="000000" w:fill="FFFFFF"/>
            <w:noWrap/>
            <w:vAlign w:val="bottom"/>
            <w:hideMark/>
          </w:tcPr>
          <w:p w14:paraId="1BF81A9D" w14:textId="77777777" w:rsidR="00A964D9" w:rsidRPr="00B66DF5" w:rsidRDefault="00A964D9" w:rsidP="00A964D9">
            <w:pPr>
              <w:pStyle w:val="ARTableBody"/>
              <w:rPr>
                <w:sz w:val="14"/>
                <w:szCs w:val="14"/>
              </w:rPr>
            </w:pPr>
            <w:r w:rsidRPr="00B66DF5">
              <w:rPr>
                <w:sz w:val="14"/>
                <w:szCs w:val="14"/>
              </w:rPr>
              <w:t>Disposals</w:t>
            </w:r>
          </w:p>
        </w:tc>
        <w:tc>
          <w:tcPr>
            <w:tcW w:w="652" w:type="dxa"/>
            <w:tcBorders>
              <w:top w:val="nil"/>
              <w:left w:val="single" w:sz="4" w:space="0" w:color="E6E6E6" w:themeColor="background2"/>
              <w:bottom w:val="nil"/>
              <w:right w:val="nil"/>
            </w:tcBorders>
            <w:shd w:val="clear" w:color="000000" w:fill="FFFFFF"/>
            <w:noWrap/>
            <w:vAlign w:val="bottom"/>
            <w:hideMark/>
          </w:tcPr>
          <w:p w14:paraId="1821C816"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6305BFAB"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E96EE7E"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2F483CC7"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01507271"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06430BDB"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552A89E1"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5BF86059"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2952E97"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10294527"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1A4EAB08" w14:textId="77777777" w:rsidR="00A964D9" w:rsidRPr="00B66DF5" w:rsidRDefault="00A964D9" w:rsidP="00FF5E82">
            <w:pPr>
              <w:pStyle w:val="ARTableBodyRight"/>
              <w:rPr>
                <w:sz w:val="14"/>
                <w:szCs w:val="14"/>
              </w:rPr>
            </w:pPr>
            <w:r w:rsidRPr="00B66DF5">
              <w:rPr>
                <w:sz w:val="14"/>
                <w:szCs w:val="14"/>
              </w:rPr>
              <w:t>(992)</w:t>
            </w:r>
          </w:p>
        </w:tc>
        <w:tc>
          <w:tcPr>
            <w:tcW w:w="652" w:type="dxa"/>
            <w:tcBorders>
              <w:top w:val="nil"/>
              <w:left w:val="nil"/>
              <w:bottom w:val="nil"/>
              <w:right w:val="single" w:sz="4" w:space="0" w:color="E6E6E6" w:themeColor="background2"/>
            </w:tcBorders>
            <w:shd w:val="clear" w:color="000000" w:fill="FFFFFF"/>
            <w:noWrap/>
            <w:vAlign w:val="bottom"/>
            <w:hideMark/>
          </w:tcPr>
          <w:p w14:paraId="57041EC8" w14:textId="77777777" w:rsidR="00A964D9" w:rsidRPr="00B66DF5" w:rsidRDefault="00A964D9" w:rsidP="00FF5E82">
            <w:pPr>
              <w:pStyle w:val="ARTableBodyRight"/>
              <w:rPr>
                <w:sz w:val="14"/>
                <w:szCs w:val="14"/>
              </w:rPr>
            </w:pPr>
            <w:r w:rsidRPr="00B66DF5">
              <w:rPr>
                <w:sz w:val="14"/>
                <w:szCs w:val="14"/>
              </w:rPr>
              <w:t>(291)</w:t>
            </w:r>
          </w:p>
        </w:tc>
        <w:tc>
          <w:tcPr>
            <w:tcW w:w="652" w:type="dxa"/>
            <w:tcBorders>
              <w:top w:val="nil"/>
              <w:left w:val="single" w:sz="4" w:space="0" w:color="E6E6E6" w:themeColor="background2"/>
              <w:bottom w:val="nil"/>
              <w:right w:val="nil"/>
            </w:tcBorders>
            <w:shd w:val="clear" w:color="000000" w:fill="FFFFFF"/>
            <w:noWrap/>
            <w:vAlign w:val="bottom"/>
            <w:hideMark/>
          </w:tcPr>
          <w:p w14:paraId="541DC66E"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155259C2"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134A1B41"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1D0453CC" w14:textId="77777777" w:rsidR="00A964D9" w:rsidRPr="00B66DF5" w:rsidRDefault="00A964D9" w:rsidP="00FF5E82">
            <w:pPr>
              <w:pStyle w:val="ARTableBodyRight"/>
              <w:rPr>
                <w:sz w:val="14"/>
                <w:szCs w:val="14"/>
              </w:rPr>
            </w:pPr>
            <w:r w:rsidRPr="00B66DF5">
              <w:rPr>
                <w:sz w:val="14"/>
                <w:szCs w:val="14"/>
              </w:rPr>
              <w:t>(4)</w:t>
            </w:r>
          </w:p>
        </w:tc>
        <w:tc>
          <w:tcPr>
            <w:tcW w:w="652" w:type="dxa"/>
            <w:tcBorders>
              <w:top w:val="nil"/>
              <w:left w:val="single" w:sz="4" w:space="0" w:color="E6E6E6" w:themeColor="background2"/>
              <w:bottom w:val="nil"/>
              <w:right w:val="nil"/>
            </w:tcBorders>
            <w:shd w:val="clear" w:color="000000" w:fill="F2F2F2"/>
            <w:noWrap/>
            <w:vAlign w:val="bottom"/>
            <w:hideMark/>
          </w:tcPr>
          <w:p w14:paraId="4A0F8204" w14:textId="77777777" w:rsidR="00A964D9" w:rsidRPr="00B66DF5" w:rsidRDefault="00A964D9" w:rsidP="00FF5E82">
            <w:pPr>
              <w:pStyle w:val="ARTableBodyRight"/>
              <w:rPr>
                <w:b/>
                <w:bCs/>
                <w:sz w:val="14"/>
                <w:szCs w:val="14"/>
              </w:rPr>
            </w:pPr>
            <w:r w:rsidRPr="00B66DF5">
              <w:rPr>
                <w:b/>
                <w:bCs/>
                <w:sz w:val="14"/>
                <w:szCs w:val="14"/>
              </w:rPr>
              <w:t>(992)</w:t>
            </w:r>
          </w:p>
        </w:tc>
        <w:tc>
          <w:tcPr>
            <w:tcW w:w="652" w:type="dxa"/>
            <w:tcBorders>
              <w:top w:val="nil"/>
              <w:left w:val="nil"/>
              <w:bottom w:val="nil"/>
              <w:right w:val="single" w:sz="4" w:space="0" w:color="E6E6E6" w:themeColor="background2"/>
            </w:tcBorders>
            <w:shd w:val="clear" w:color="000000" w:fill="F2F2F2"/>
            <w:noWrap/>
            <w:vAlign w:val="bottom"/>
            <w:hideMark/>
          </w:tcPr>
          <w:p w14:paraId="4FFBA32D" w14:textId="77777777" w:rsidR="00A964D9" w:rsidRPr="00B66DF5" w:rsidRDefault="00A964D9" w:rsidP="00FF5E82">
            <w:pPr>
              <w:pStyle w:val="ARTableBodyRight"/>
              <w:rPr>
                <w:b/>
                <w:bCs/>
                <w:sz w:val="14"/>
                <w:szCs w:val="14"/>
              </w:rPr>
            </w:pPr>
            <w:r w:rsidRPr="00B66DF5">
              <w:rPr>
                <w:b/>
                <w:bCs/>
                <w:sz w:val="14"/>
                <w:szCs w:val="14"/>
              </w:rPr>
              <w:t>(295)</w:t>
            </w:r>
          </w:p>
        </w:tc>
      </w:tr>
      <w:tr w:rsidR="00FF5E82" w:rsidRPr="00B66DF5" w14:paraId="265E592A" w14:textId="77777777" w:rsidTr="00C74A60">
        <w:trPr>
          <w:trHeight w:val="259"/>
        </w:trPr>
        <w:tc>
          <w:tcPr>
            <w:tcW w:w="2211" w:type="dxa"/>
            <w:tcBorders>
              <w:top w:val="nil"/>
              <w:left w:val="nil"/>
              <w:bottom w:val="nil"/>
              <w:right w:val="single" w:sz="4" w:space="0" w:color="E6E6E6" w:themeColor="background2"/>
            </w:tcBorders>
            <w:shd w:val="clear" w:color="000000" w:fill="FFFFFF"/>
            <w:noWrap/>
            <w:vAlign w:val="bottom"/>
            <w:hideMark/>
          </w:tcPr>
          <w:p w14:paraId="0C332486" w14:textId="77777777" w:rsidR="00A964D9" w:rsidRPr="00B66DF5" w:rsidRDefault="00A964D9" w:rsidP="00A964D9">
            <w:pPr>
              <w:pStyle w:val="ARTableBody"/>
              <w:rPr>
                <w:sz w:val="14"/>
                <w:szCs w:val="14"/>
              </w:rPr>
            </w:pPr>
            <w:r w:rsidRPr="00B66DF5">
              <w:rPr>
                <w:sz w:val="14"/>
                <w:szCs w:val="14"/>
              </w:rPr>
              <w:t>Transfer to disposal group held for sale</w:t>
            </w:r>
          </w:p>
        </w:tc>
        <w:tc>
          <w:tcPr>
            <w:tcW w:w="652" w:type="dxa"/>
            <w:tcBorders>
              <w:top w:val="nil"/>
              <w:left w:val="single" w:sz="4" w:space="0" w:color="E6E6E6" w:themeColor="background2"/>
              <w:bottom w:val="nil"/>
              <w:right w:val="nil"/>
            </w:tcBorders>
            <w:shd w:val="clear" w:color="000000" w:fill="FFFFFF"/>
            <w:noWrap/>
            <w:vAlign w:val="bottom"/>
            <w:hideMark/>
          </w:tcPr>
          <w:p w14:paraId="210CEAB2"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0794631E"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2AB2F11"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5C398FB7"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274B58F1"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109FD9E3"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5F76A61D"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65CF9FC4"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69311E5B"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1C668870"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248D0270"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50A33CAE" w14:textId="77777777" w:rsidR="00A964D9" w:rsidRPr="00B66DF5" w:rsidRDefault="00A964D9" w:rsidP="00FF5E82">
            <w:pPr>
              <w:pStyle w:val="ARTableBodyRight"/>
              <w:rPr>
                <w:sz w:val="14"/>
                <w:szCs w:val="14"/>
              </w:rPr>
            </w:pPr>
            <w:r w:rsidRPr="00B66DF5">
              <w:rPr>
                <w:sz w:val="14"/>
                <w:szCs w:val="14"/>
              </w:rPr>
              <w:t>(180)</w:t>
            </w:r>
          </w:p>
        </w:tc>
        <w:tc>
          <w:tcPr>
            <w:tcW w:w="652" w:type="dxa"/>
            <w:tcBorders>
              <w:top w:val="nil"/>
              <w:left w:val="single" w:sz="4" w:space="0" w:color="E6E6E6" w:themeColor="background2"/>
              <w:bottom w:val="nil"/>
              <w:right w:val="nil"/>
            </w:tcBorders>
            <w:shd w:val="clear" w:color="000000" w:fill="FFFFFF"/>
            <w:noWrap/>
            <w:vAlign w:val="bottom"/>
            <w:hideMark/>
          </w:tcPr>
          <w:p w14:paraId="215BCFAE"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5A3B1256"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FFFFF"/>
            <w:noWrap/>
            <w:vAlign w:val="bottom"/>
            <w:hideMark/>
          </w:tcPr>
          <w:p w14:paraId="273B5C10"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nil"/>
              <w:right w:val="single" w:sz="4" w:space="0" w:color="E6E6E6" w:themeColor="background2"/>
            </w:tcBorders>
            <w:shd w:val="clear" w:color="000000" w:fill="FFFFFF"/>
            <w:noWrap/>
            <w:vAlign w:val="bottom"/>
            <w:hideMark/>
          </w:tcPr>
          <w:p w14:paraId="2B479E17"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nil"/>
              <w:right w:val="nil"/>
            </w:tcBorders>
            <w:shd w:val="clear" w:color="000000" w:fill="F2F2F2"/>
            <w:noWrap/>
            <w:vAlign w:val="bottom"/>
            <w:hideMark/>
          </w:tcPr>
          <w:p w14:paraId="7588AEBF" w14:textId="77777777" w:rsidR="00A964D9" w:rsidRPr="00B66DF5" w:rsidRDefault="00A964D9" w:rsidP="00FF5E82">
            <w:pPr>
              <w:pStyle w:val="ARTableBodyRight"/>
              <w:rPr>
                <w:b/>
                <w:bCs/>
                <w:sz w:val="14"/>
                <w:szCs w:val="14"/>
              </w:rPr>
            </w:pPr>
            <w:r w:rsidRPr="00B66DF5">
              <w:rPr>
                <w:b/>
                <w:bCs/>
                <w:sz w:val="14"/>
                <w:szCs w:val="14"/>
              </w:rPr>
              <w:t>-</w:t>
            </w:r>
          </w:p>
        </w:tc>
        <w:tc>
          <w:tcPr>
            <w:tcW w:w="652" w:type="dxa"/>
            <w:tcBorders>
              <w:top w:val="nil"/>
              <w:left w:val="nil"/>
              <w:bottom w:val="nil"/>
              <w:right w:val="single" w:sz="4" w:space="0" w:color="E6E6E6" w:themeColor="background2"/>
            </w:tcBorders>
            <w:shd w:val="clear" w:color="000000" w:fill="F2F2F2"/>
            <w:noWrap/>
            <w:vAlign w:val="bottom"/>
            <w:hideMark/>
          </w:tcPr>
          <w:p w14:paraId="17A4BFCA" w14:textId="77777777" w:rsidR="00A964D9" w:rsidRPr="00B66DF5" w:rsidRDefault="00A964D9" w:rsidP="00FF5E82">
            <w:pPr>
              <w:pStyle w:val="ARTableBodyRight"/>
              <w:rPr>
                <w:b/>
                <w:bCs/>
                <w:sz w:val="14"/>
                <w:szCs w:val="14"/>
              </w:rPr>
            </w:pPr>
            <w:r w:rsidRPr="00B66DF5">
              <w:rPr>
                <w:b/>
                <w:bCs/>
                <w:sz w:val="14"/>
                <w:szCs w:val="14"/>
              </w:rPr>
              <w:t>(180)</w:t>
            </w:r>
          </w:p>
        </w:tc>
      </w:tr>
      <w:tr w:rsidR="00FF5E82" w:rsidRPr="00B66DF5" w14:paraId="15A2132F" w14:textId="77777777" w:rsidTr="00C74A60">
        <w:trPr>
          <w:trHeight w:val="259"/>
        </w:trPr>
        <w:tc>
          <w:tcPr>
            <w:tcW w:w="2211" w:type="dxa"/>
            <w:tcBorders>
              <w:top w:val="nil"/>
              <w:left w:val="nil"/>
              <w:bottom w:val="single" w:sz="4" w:space="0" w:color="auto"/>
              <w:right w:val="single" w:sz="4" w:space="0" w:color="E6E6E6" w:themeColor="background2"/>
            </w:tcBorders>
            <w:shd w:val="clear" w:color="000000" w:fill="FFFFFF"/>
            <w:noWrap/>
            <w:vAlign w:val="bottom"/>
            <w:hideMark/>
          </w:tcPr>
          <w:p w14:paraId="0C8F5D41" w14:textId="77777777" w:rsidR="00A964D9" w:rsidRPr="00B66DF5" w:rsidRDefault="00A964D9" w:rsidP="00A964D9">
            <w:pPr>
              <w:pStyle w:val="ARTableBody"/>
              <w:rPr>
                <w:sz w:val="14"/>
                <w:szCs w:val="14"/>
              </w:rPr>
            </w:pPr>
            <w:r w:rsidRPr="00B66DF5">
              <w:rPr>
                <w:sz w:val="14"/>
                <w:szCs w:val="14"/>
              </w:rPr>
              <w:t>Depreciation/amortisation expense</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72F9348B"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5D619F99"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05348807" w14:textId="77777777" w:rsidR="00A964D9" w:rsidRPr="00B66DF5" w:rsidRDefault="00A964D9" w:rsidP="00A964D9">
            <w:pPr>
              <w:pStyle w:val="ARTableBodyRight"/>
              <w:rPr>
                <w:sz w:val="14"/>
                <w:szCs w:val="14"/>
              </w:rPr>
            </w:pPr>
            <w:r w:rsidRPr="00B66DF5">
              <w:rPr>
                <w:sz w:val="14"/>
                <w:szCs w:val="14"/>
              </w:rPr>
              <w:t>(2,123)</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4B53270B" w14:textId="77777777" w:rsidR="00A964D9" w:rsidRPr="00B66DF5" w:rsidRDefault="00A964D9" w:rsidP="00A964D9">
            <w:pPr>
              <w:pStyle w:val="ARTableBodyRight"/>
              <w:rPr>
                <w:sz w:val="14"/>
                <w:szCs w:val="14"/>
              </w:rPr>
            </w:pPr>
            <w:r w:rsidRPr="00B66DF5">
              <w:rPr>
                <w:sz w:val="14"/>
                <w:szCs w:val="14"/>
              </w:rPr>
              <w:t>(1,063)</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500DBB2B" w14:textId="77777777" w:rsidR="00A964D9" w:rsidRPr="00B66DF5" w:rsidRDefault="00A964D9" w:rsidP="00A964D9">
            <w:pPr>
              <w:pStyle w:val="ARTableBodyRight"/>
              <w:rPr>
                <w:sz w:val="14"/>
                <w:szCs w:val="14"/>
              </w:rPr>
            </w:pPr>
            <w:r w:rsidRPr="00B66DF5">
              <w:rPr>
                <w:sz w:val="14"/>
                <w:szCs w:val="14"/>
              </w:rPr>
              <w:t>(4,426)</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39D24939" w14:textId="77777777" w:rsidR="00A964D9" w:rsidRPr="00B66DF5" w:rsidRDefault="00A964D9" w:rsidP="00A964D9">
            <w:pPr>
              <w:pStyle w:val="ARTableBodyRight"/>
              <w:rPr>
                <w:sz w:val="14"/>
                <w:szCs w:val="14"/>
              </w:rPr>
            </w:pPr>
            <w:r w:rsidRPr="00B66DF5">
              <w:rPr>
                <w:sz w:val="14"/>
                <w:szCs w:val="14"/>
              </w:rPr>
              <w:t>(2,076)</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534FD910"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39470DFC" w14:textId="77777777" w:rsidR="00A964D9" w:rsidRPr="00B66DF5" w:rsidRDefault="00A964D9" w:rsidP="00A964D9">
            <w:pPr>
              <w:pStyle w:val="ARTableBodyRight"/>
              <w:rPr>
                <w:sz w:val="14"/>
                <w:szCs w:val="14"/>
              </w:rPr>
            </w:pPr>
            <w:r w:rsidRPr="00B66DF5">
              <w:rPr>
                <w:sz w:val="14"/>
                <w:szCs w:val="14"/>
              </w:rPr>
              <w:t>-</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75F047D9" w14:textId="77777777" w:rsidR="00A964D9" w:rsidRPr="00B66DF5" w:rsidRDefault="00A964D9" w:rsidP="00A964D9">
            <w:pPr>
              <w:pStyle w:val="ARTableBodyRight"/>
              <w:rPr>
                <w:sz w:val="14"/>
                <w:szCs w:val="14"/>
              </w:rPr>
            </w:pPr>
            <w:r w:rsidRPr="00B66DF5">
              <w:rPr>
                <w:sz w:val="14"/>
                <w:szCs w:val="14"/>
              </w:rPr>
              <w:t>(628)</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1E013EBA" w14:textId="77777777" w:rsidR="00A964D9" w:rsidRPr="00B66DF5" w:rsidRDefault="00A964D9" w:rsidP="00A964D9">
            <w:pPr>
              <w:pStyle w:val="ARTableBodyRight"/>
              <w:rPr>
                <w:sz w:val="14"/>
                <w:szCs w:val="14"/>
              </w:rPr>
            </w:pPr>
            <w:r w:rsidRPr="00B66DF5">
              <w:rPr>
                <w:sz w:val="14"/>
                <w:szCs w:val="14"/>
              </w:rPr>
              <w:t>(322)</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30D038D1" w14:textId="77777777" w:rsidR="00A964D9" w:rsidRPr="00B66DF5" w:rsidRDefault="00A964D9" w:rsidP="00FF5E82">
            <w:pPr>
              <w:pStyle w:val="ARTableBodyRight"/>
              <w:rPr>
                <w:sz w:val="14"/>
                <w:szCs w:val="14"/>
              </w:rPr>
            </w:pPr>
            <w:r w:rsidRPr="00B66DF5">
              <w:rPr>
                <w:sz w:val="14"/>
                <w:szCs w:val="14"/>
              </w:rPr>
              <w:t>(1,215)</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3F207C33" w14:textId="77777777" w:rsidR="00A964D9" w:rsidRPr="00B66DF5" w:rsidRDefault="00A964D9" w:rsidP="00FF5E82">
            <w:pPr>
              <w:pStyle w:val="ARTableBodyRight"/>
              <w:rPr>
                <w:sz w:val="14"/>
                <w:szCs w:val="14"/>
              </w:rPr>
            </w:pPr>
            <w:r w:rsidRPr="00B66DF5">
              <w:rPr>
                <w:sz w:val="14"/>
                <w:szCs w:val="14"/>
              </w:rPr>
              <w:t>(645)</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5C4974EF"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0917EED0"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single" w:sz="4" w:space="0" w:color="auto"/>
              <w:right w:val="nil"/>
            </w:tcBorders>
            <w:shd w:val="clear" w:color="000000" w:fill="FFFFFF"/>
            <w:noWrap/>
            <w:vAlign w:val="bottom"/>
            <w:hideMark/>
          </w:tcPr>
          <w:p w14:paraId="763149F2" w14:textId="77777777" w:rsidR="00A964D9" w:rsidRPr="00B66DF5" w:rsidRDefault="00A964D9" w:rsidP="00FF5E82">
            <w:pPr>
              <w:pStyle w:val="ARTableBodyRight"/>
              <w:rPr>
                <w:sz w:val="14"/>
                <w:szCs w:val="14"/>
              </w:rPr>
            </w:pPr>
            <w:r w:rsidRPr="00B66DF5">
              <w:rPr>
                <w:sz w:val="14"/>
                <w:szCs w:val="14"/>
              </w:rPr>
              <w:t>(3)</w:t>
            </w:r>
          </w:p>
        </w:tc>
        <w:tc>
          <w:tcPr>
            <w:tcW w:w="652" w:type="dxa"/>
            <w:tcBorders>
              <w:top w:val="nil"/>
              <w:left w:val="nil"/>
              <w:bottom w:val="single" w:sz="4" w:space="0" w:color="auto"/>
              <w:right w:val="single" w:sz="4" w:space="0" w:color="E6E6E6" w:themeColor="background2"/>
            </w:tcBorders>
            <w:shd w:val="clear" w:color="000000" w:fill="FFFFFF"/>
            <w:noWrap/>
            <w:vAlign w:val="bottom"/>
            <w:hideMark/>
          </w:tcPr>
          <w:p w14:paraId="5BEEC572" w14:textId="77777777" w:rsidR="00A964D9" w:rsidRPr="00B66DF5" w:rsidRDefault="00A964D9" w:rsidP="00FF5E82">
            <w:pPr>
              <w:pStyle w:val="ARTableBodyRight"/>
              <w:rPr>
                <w:sz w:val="14"/>
                <w:szCs w:val="14"/>
              </w:rPr>
            </w:pPr>
            <w:r w:rsidRPr="00B66DF5">
              <w:rPr>
                <w:sz w:val="14"/>
                <w:szCs w:val="14"/>
              </w:rPr>
              <w:t>-</w:t>
            </w:r>
          </w:p>
        </w:tc>
        <w:tc>
          <w:tcPr>
            <w:tcW w:w="652" w:type="dxa"/>
            <w:tcBorders>
              <w:top w:val="nil"/>
              <w:left w:val="single" w:sz="4" w:space="0" w:color="E6E6E6" w:themeColor="background2"/>
              <w:bottom w:val="single" w:sz="4" w:space="0" w:color="auto"/>
              <w:right w:val="nil"/>
            </w:tcBorders>
            <w:shd w:val="clear" w:color="000000" w:fill="F2F2F2"/>
            <w:noWrap/>
            <w:vAlign w:val="bottom"/>
            <w:hideMark/>
          </w:tcPr>
          <w:p w14:paraId="72197C0E" w14:textId="77777777" w:rsidR="00A964D9" w:rsidRPr="00B66DF5" w:rsidRDefault="00A964D9" w:rsidP="00FF5E82">
            <w:pPr>
              <w:pStyle w:val="ARTableBodyRight"/>
              <w:rPr>
                <w:b/>
                <w:bCs/>
                <w:sz w:val="14"/>
                <w:szCs w:val="14"/>
              </w:rPr>
            </w:pPr>
            <w:r w:rsidRPr="00B66DF5">
              <w:rPr>
                <w:b/>
                <w:bCs/>
                <w:sz w:val="14"/>
                <w:szCs w:val="14"/>
              </w:rPr>
              <w:t>(8,395)</w:t>
            </w:r>
          </w:p>
        </w:tc>
        <w:tc>
          <w:tcPr>
            <w:tcW w:w="652" w:type="dxa"/>
            <w:tcBorders>
              <w:top w:val="nil"/>
              <w:left w:val="nil"/>
              <w:bottom w:val="single" w:sz="4" w:space="0" w:color="auto"/>
              <w:right w:val="single" w:sz="4" w:space="0" w:color="E6E6E6" w:themeColor="background2"/>
            </w:tcBorders>
            <w:shd w:val="clear" w:color="000000" w:fill="F2F2F2"/>
            <w:noWrap/>
            <w:vAlign w:val="bottom"/>
            <w:hideMark/>
          </w:tcPr>
          <w:p w14:paraId="56B91687" w14:textId="77777777" w:rsidR="00A964D9" w:rsidRPr="00B66DF5" w:rsidRDefault="00A964D9" w:rsidP="00FF5E82">
            <w:pPr>
              <w:pStyle w:val="ARTableBodyRight"/>
              <w:rPr>
                <w:b/>
                <w:bCs/>
                <w:sz w:val="14"/>
                <w:szCs w:val="14"/>
              </w:rPr>
            </w:pPr>
            <w:r w:rsidRPr="00B66DF5">
              <w:rPr>
                <w:b/>
                <w:bCs/>
                <w:sz w:val="14"/>
                <w:szCs w:val="14"/>
              </w:rPr>
              <w:t>(4,106)</w:t>
            </w:r>
          </w:p>
        </w:tc>
      </w:tr>
      <w:tr w:rsidR="00FF5E82" w:rsidRPr="00FF5E82" w14:paraId="5B0964A3" w14:textId="77777777" w:rsidTr="00C74A60">
        <w:trPr>
          <w:trHeight w:val="270"/>
        </w:trPr>
        <w:tc>
          <w:tcPr>
            <w:tcW w:w="2211"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53FC765E" w14:textId="77777777" w:rsidR="00A964D9" w:rsidRPr="00FF5E82" w:rsidRDefault="00A964D9" w:rsidP="00A964D9">
            <w:pPr>
              <w:pStyle w:val="ARTableBody"/>
              <w:rPr>
                <w:b/>
                <w:bCs/>
                <w:sz w:val="14"/>
                <w:szCs w:val="14"/>
              </w:rPr>
            </w:pPr>
            <w:r w:rsidRPr="00FF5E82">
              <w:rPr>
                <w:b/>
                <w:bCs/>
                <w:sz w:val="14"/>
                <w:szCs w:val="14"/>
              </w:rPr>
              <w:t>Closing balance</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1755DA5A" w14:textId="77777777" w:rsidR="00A964D9" w:rsidRPr="00410521" w:rsidRDefault="00A964D9" w:rsidP="00A964D9">
            <w:pPr>
              <w:pStyle w:val="ARTableBodyRight"/>
              <w:rPr>
                <w:b/>
                <w:bCs/>
                <w:sz w:val="14"/>
                <w:szCs w:val="14"/>
              </w:rPr>
            </w:pPr>
            <w:r w:rsidRPr="00410521">
              <w:rPr>
                <w:b/>
                <w:bCs/>
                <w:sz w:val="14"/>
                <w:szCs w:val="14"/>
              </w:rPr>
              <w:t xml:space="preserve">75,519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53A67F3E" w14:textId="77777777" w:rsidR="00A964D9" w:rsidRPr="00410521" w:rsidRDefault="00A964D9" w:rsidP="00A964D9">
            <w:pPr>
              <w:pStyle w:val="ARTableBodyRight"/>
              <w:rPr>
                <w:b/>
                <w:bCs/>
                <w:sz w:val="14"/>
                <w:szCs w:val="14"/>
              </w:rPr>
            </w:pPr>
            <w:r w:rsidRPr="00410521">
              <w:rPr>
                <w:b/>
                <w:bCs/>
                <w:sz w:val="14"/>
                <w:szCs w:val="14"/>
              </w:rPr>
              <w:t xml:space="preserve">75,519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356C517B" w14:textId="77777777" w:rsidR="00A964D9" w:rsidRPr="00410521" w:rsidRDefault="00A964D9" w:rsidP="00A964D9">
            <w:pPr>
              <w:pStyle w:val="ARTableBodyRight"/>
              <w:rPr>
                <w:b/>
                <w:bCs/>
                <w:sz w:val="14"/>
                <w:szCs w:val="14"/>
              </w:rPr>
            </w:pPr>
            <w:r w:rsidRPr="00410521">
              <w:rPr>
                <w:b/>
                <w:bCs/>
                <w:sz w:val="14"/>
                <w:szCs w:val="14"/>
              </w:rPr>
              <w:t xml:space="preserve">19,478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177E9B00" w14:textId="77777777" w:rsidR="00A964D9" w:rsidRPr="00410521" w:rsidRDefault="00A964D9" w:rsidP="00A964D9">
            <w:pPr>
              <w:pStyle w:val="ARTableBodyRight"/>
              <w:rPr>
                <w:b/>
                <w:bCs/>
                <w:sz w:val="14"/>
                <w:szCs w:val="14"/>
              </w:rPr>
            </w:pPr>
            <w:r w:rsidRPr="00410521">
              <w:rPr>
                <w:b/>
                <w:bCs/>
                <w:sz w:val="14"/>
                <w:szCs w:val="14"/>
              </w:rPr>
              <w:t xml:space="preserve">21,601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6F0D1521" w14:textId="77777777" w:rsidR="00A964D9" w:rsidRPr="00410521" w:rsidRDefault="00A964D9" w:rsidP="00A964D9">
            <w:pPr>
              <w:pStyle w:val="ARTableBodyRight"/>
              <w:rPr>
                <w:b/>
                <w:bCs/>
                <w:sz w:val="14"/>
                <w:szCs w:val="14"/>
              </w:rPr>
            </w:pPr>
            <w:r w:rsidRPr="00410521">
              <w:rPr>
                <w:b/>
                <w:bCs/>
                <w:sz w:val="14"/>
                <w:szCs w:val="14"/>
              </w:rPr>
              <w:t xml:space="preserve">14,833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63F093CA" w14:textId="77777777" w:rsidR="00A964D9" w:rsidRPr="00410521" w:rsidRDefault="00A964D9" w:rsidP="00A964D9">
            <w:pPr>
              <w:pStyle w:val="ARTableBodyRight"/>
              <w:rPr>
                <w:b/>
                <w:bCs/>
                <w:sz w:val="14"/>
                <w:szCs w:val="14"/>
              </w:rPr>
            </w:pPr>
            <w:r w:rsidRPr="00410521">
              <w:rPr>
                <w:b/>
                <w:bCs/>
                <w:sz w:val="14"/>
                <w:szCs w:val="14"/>
              </w:rPr>
              <w:t xml:space="preserve">18,249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1F628F84" w14:textId="77777777" w:rsidR="00A964D9" w:rsidRPr="00410521" w:rsidRDefault="00A964D9" w:rsidP="00A964D9">
            <w:pPr>
              <w:pStyle w:val="ARTableBodyRight"/>
              <w:rPr>
                <w:b/>
                <w:bCs/>
                <w:sz w:val="14"/>
                <w:szCs w:val="14"/>
              </w:rPr>
            </w:pPr>
            <w:r w:rsidRPr="00410521">
              <w:rPr>
                <w:b/>
                <w:bCs/>
                <w:sz w:val="14"/>
                <w:szCs w:val="14"/>
              </w:rPr>
              <w:t xml:space="preserve">5,714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23287A58" w14:textId="77777777" w:rsidR="00A964D9" w:rsidRPr="00410521" w:rsidRDefault="00A964D9" w:rsidP="00A964D9">
            <w:pPr>
              <w:pStyle w:val="ARTableBodyRight"/>
              <w:rPr>
                <w:b/>
                <w:bCs/>
                <w:sz w:val="14"/>
                <w:szCs w:val="14"/>
              </w:rPr>
            </w:pPr>
            <w:r w:rsidRPr="00410521">
              <w:rPr>
                <w:b/>
                <w:bCs/>
                <w:sz w:val="14"/>
                <w:szCs w:val="14"/>
              </w:rPr>
              <w:t xml:space="preserve">3,025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62EA4F11" w14:textId="77777777" w:rsidR="00A964D9" w:rsidRPr="00410521" w:rsidRDefault="00A964D9" w:rsidP="00A964D9">
            <w:pPr>
              <w:pStyle w:val="ARTableBodyRight"/>
              <w:rPr>
                <w:b/>
                <w:bCs/>
                <w:sz w:val="14"/>
                <w:szCs w:val="14"/>
              </w:rPr>
            </w:pPr>
            <w:r w:rsidRPr="00410521">
              <w:rPr>
                <w:b/>
                <w:bCs/>
                <w:sz w:val="14"/>
                <w:szCs w:val="14"/>
              </w:rPr>
              <w:t xml:space="preserve">1,375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51E83BDB" w14:textId="77777777" w:rsidR="00A964D9" w:rsidRPr="00410521" w:rsidRDefault="00A964D9" w:rsidP="00A964D9">
            <w:pPr>
              <w:pStyle w:val="ARTableBodyRight"/>
              <w:rPr>
                <w:b/>
                <w:bCs/>
                <w:sz w:val="14"/>
                <w:szCs w:val="14"/>
              </w:rPr>
            </w:pPr>
            <w:r w:rsidRPr="00410521">
              <w:rPr>
                <w:b/>
                <w:bCs/>
                <w:sz w:val="14"/>
                <w:szCs w:val="14"/>
              </w:rPr>
              <w:t xml:space="preserve">1,594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554D23FD" w14:textId="77777777" w:rsidR="00A964D9" w:rsidRPr="00410521" w:rsidRDefault="00A964D9" w:rsidP="00FF5E82">
            <w:pPr>
              <w:pStyle w:val="ARTableBodyRight"/>
              <w:rPr>
                <w:b/>
                <w:bCs/>
                <w:sz w:val="14"/>
                <w:szCs w:val="14"/>
              </w:rPr>
            </w:pPr>
            <w:r w:rsidRPr="00410521">
              <w:rPr>
                <w:b/>
                <w:bCs/>
                <w:sz w:val="14"/>
                <w:szCs w:val="14"/>
              </w:rPr>
              <w:t xml:space="preserve">5,709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0B6A7C2D" w14:textId="77777777" w:rsidR="00A964D9" w:rsidRPr="00410521" w:rsidRDefault="00A964D9" w:rsidP="00FF5E82">
            <w:pPr>
              <w:pStyle w:val="ARTableBodyRight"/>
              <w:rPr>
                <w:b/>
                <w:bCs/>
                <w:sz w:val="14"/>
                <w:szCs w:val="14"/>
              </w:rPr>
            </w:pPr>
            <w:r w:rsidRPr="00410521">
              <w:rPr>
                <w:b/>
                <w:bCs/>
                <w:sz w:val="14"/>
                <w:szCs w:val="14"/>
              </w:rPr>
              <w:t xml:space="preserve">4,674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0F2A86F8" w14:textId="77777777" w:rsidR="00A964D9" w:rsidRPr="00410521" w:rsidRDefault="00A964D9" w:rsidP="00FF5E82">
            <w:pPr>
              <w:pStyle w:val="ARTableBodyRight"/>
              <w:rPr>
                <w:b/>
                <w:bCs/>
                <w:sz w:val="14"/>
                <w:szCs w:val="14"/>
              </w:rPr>
            </w:pPr>
            <w:r w:rsidRPr="00410521">
              <w:rPr>
                <w:b/>
                <w:bCs/>
                <w:sz w:val="14"/>
                <w:szCs w:val="14"/>
              </w:rPr>
              <w:t xml:space="preserve">554,448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6D88898B" w14:textId="77777777" w:rsidR="00A964D9" w:rsidRPr="00410521" w:rsidRDefault="00A964D9" w:rsidP="00FF5E82">
            <w:pPr>
              <w:pStyle w:val="ARTableBodyRight"/>
              <w:rPr>
                <w:b/>
                <w:bCs/>
                <w:sz w:val="14"/>
                <w:szCs w:val="14"/>
              </w:rPr>
            </w:pPr>
            <w:r w:rsidRPr="00410521">
              <w:rPr>
                <w:b/>
                <w:bCs/>
                <w:sz w:val="14"/>
                <w:szCs w:val="14"/>
              </w:rPr>
              <w:t xml:space="preserve">519,568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2A119534" w14:textId="77777777" w:rsidR="00A964D9" w:rsidRPr="00410521" w:rsidRDefault="00A964D9" w:rsidP="00FF5E82">
            <w:pPr>
              <w:pStyle w:val="ARTableBodyRight"/>
              <w:rPr>
                <w:b/>
                <w:bCs/>
                <w:sz w:val="14"/>
                <w:szCs w:val="14"/>
              </w:rPr>
            </w:pPr>
            <w:r w:rsidRPr="00410521">
              <w:rPr>
                <w:b/>
                <w:bCs/>
                <w:sz w:val="14"/>
                <w:szCs w:val="14"/>
              </w:rPr>
              <w:t xml:space="preserve">270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7F95C188" w14:textId="77777777" w:rsidR="00A964D9" w:rsidRPr="00410521" w:rsidRDefault="00A964D9" w:rsidP="00FF5E82">
            <w:pPr>
              <w:pStyle w:val="ARTableBodyRight"/>
              <w:rPr>
                <w:b/>
                <w:bCs/>
                <w:sz w:val="14"/>
                <w:szCs w:val="14"/>
              </w:rPr>
            </w:pPr>
            <w:r w:rsidRPr="00410521">
              <w:rPr>
                <w:b/>
                <w:bCs/>
                <w:sz w:val="14"/>
                <w:szCs w:val="14"/>
              </w:rPr>
              <w:t xml:space="preserve">273 </w:t>
            </w:r>
          </w:p>
        </w:tc>
        <w:tc>
          <w:tcPr>
            <w:tcW w:w="652"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2F2E6FD9" w14:textId="77777777" w:rsidR="00A964D9" w:rsidRPr="00410521" w:rsidRDefault="00A964D9" w:rsidP="00FF5E82">
            <w:pPr>
              <w:pStyle w:val="ARTableBodyRight"/>
              <w:rPr>
                <w:b/>
                <w:bCs/>
                <w:sz w:val="14"/>
                <w:szCs w:val="14"/>
              </w:rPr>
            </w:pPr>
            <w:r w:rsidRPr="00410521">
              <w:rPr>
                <w:b/>
                <w:bCs/>
                <w:sz w:val="14"/>
                <w:szCs w:val="14"/>
              </w:rPr>
              <w:t xml:space="preserve">677,346 </w:t>
            </w:r>
          </w:p>
        </w:tc>
        <w:tc>
          <w:tcPr>
            <w:tcW w:w="652"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2385B1F9" w14:textId="77777777" w:rsidR="00A964D9" w:rsidRPr="00410521" w:rsidRDefault="00A964D9" w:rsidP="00FF5E82">
            <w:pPr>
              <w:pStyle w:val="ARTableBodyRight"/>
              <w:rPr>
                <w:b/>
                <w:bCs/>
                <w:sz w:val="14"/>
                <w:szCs w:val="14"/>
              </w:rPr>
            </w:pPr>
            <w:r w:rsidRPr="00410521">
              <w:rPr>
                <w:b/>
                <w:bCs/>
                <w:sz w:val="14"/>
                <w:szCs w:val="14"/>
              </w:rPr>
              <w:t xml:space="preserve">644,503 </w:t>
            </w:r>
          </w:p>
        </w:tc>
      </w:tr>
    </w:tbl>
    <w:p w14:paraId="0F76CDA3" w14:textId="77777777" w:rsidR="002E317A" w:rsidRPr="008D1E41" w:rsidRDefault="002E317A" w:rsidP="002E317A">
      <w:pPr>
        <w:pStyle w:val="ARTableFootnote"/>
      </w:pPr>
      <w:r w:rsidRPr="008D1E41">
        <w:t>Note:</w:t>
      </w:r>
    </w:p>
    <w:p w14:paraId="27FD3F59" w14:textId="01735898" w:rsidR="00835A78" w:rsidRPr="00B66DF5" w:rsidRDefault="00835A78" w:rsidP="00835A78">
      <w:pPr>
        <w:pStyle w:val="ARTableFootnoteIndent"/>
        <w:sectPr w:rsidR="00835A78" w:rsidRPr="00B66DF5" w:rsidSect="002E317A">
          <w:pgSz w:w="16840" w:h="11901" w:orient="landscape" w:code="9"/>
          <w:pgMar w:top="1701" w:right="1701" w:bottom="1701" w:left="1247" w:header="454" w:footer="454" w:gutter="0"/>
          <w:cols w:space="454"/>
          <w:docGrid w:linePitch="360"/>
        </w:sectPr>
      </w:pPr>
      <w:r w:rsidRPr="008D1E41">
        <w:t>(i)</w:t>
      </w:r>
      <w:r w:rsidRPr="008D1E41">
        <w:tab/>
        <w:t>Fair value assessments have been performed for all classes of assets in this purpose group and the decision was made that movements were not material (less than or equal to 10 per cent) for a managerial revaluation. The next scheduled full revaluation for this purpose group will be conducted in 2027.</w:t>
      </w:r>
    </w:p>
    <w:p w14:paraId="025B920B" w14:textId="37731602" w:rsidR="002E317A" w:rsidRDefault="002E317A" w:rsidP="00A75C16">
      <w:pPr>
        <w:pStyle w:val="Heading4Notes"/>
      </w:pPr>
      <w:bookmarkStart w:id="385" w:name="Note_5_2"/>
      <w:bookmarkStart w:id="386" w:name="_Toc149307496"/>
      <w:bookmarkStart w:id="387" w:name="_Toc178921166"/>
      <w:r w:rsidRPr="007C53F8">
        <w:t>5.2</w:t>
      </w:r>
      <w:bookmarkEnd w:id="385"/>
      <w:r w:rsidR="00424917">
        <w:t>.</w:t>
      </w:r>
      <w:r w:rsidRPr="007C53F8">
        <w:tab/>
        <w:t>Intangible assets</w:t>
      </w:r>
      <w:bookmarkEnd w:id="386"/>
      <w:bookmarkEnd w:id="387"/>
    </w:p>
    <w:tbl>
      <w:tblPr>
        <w:tblW w:w="8617" w:type="dxa"/>
        <w:tblCellMar>
          <w:left w:w="57" w:type="dxa"/>
          <w:right w:w="57" w:type="dxa"/>
        </w:tblCellMar>
        <w:tblLook w:val="04A0" w:firstRow="1" w:lastRow="0" w:firstColumn="1" w:lastColumn="0" w:noHBand="0" w:noVBand="1"/>
      </w:tblPr>
      <w:tblGrid>
        <w:gridCol w:w="3175"/>
        <w:gridCol w:w="907"/>
        <w:gridCol w:w="907"/>
        <w:gridCol w:w="907"/>
        <w:gridCol w:w="907"/>
        <w:gridCol w:w="907"/>
        <w:gridCol w:w="907"/>
      </w:tblGrid>
      <w:tr w:rsidR="0031019F" w:rsidRPr="007C53F8" w14:paraId="399F661A" w14:textId="77777777" w:rsidTr="00C74A60">
        <w:trPr>
          <w:trHeight w:val="255"/>
        </w:trPr>
        <w:tc>
          <w:tcPr>
            <w:tcW w:w="3175" w:type="dxa"/>
            <w:tcBorders>
              <w:top w:val="nil"/>
              <w:left w:val="nil"/>
              <w:bottom w:val="nil"/>
              <w:right w:val="single" w:sz="4" w:space="0" w:color="E6E6E6" w:themeColor="background2"/>
            </w:tcBorders>
            <w:shd w:val="clear" w:color="000000" w:fill="BFBFBF"/>
            <w:noWrap/>
            <w:vAlign w:val="bottom"/>
            <w:hideMark/>
          </w:tcPr>
          <w:p w14:paraId="7CD32418" w14:textId="77777777" w:rsidR="007C53F8" w:rsidRPr="007C53F8" w:rsidRDefault="007C53F8" w:rsidP="007C53F8">
            <w:pPr>
              <w:spacing w:before="0" w:after="0" w:line="240" w:lineRule="auto"/>
              <w:rPr>
                <w:rFonts w:ascii="Times New Roman" w:eastAsia="Times New Roman" w:hAnsi="Times New Roman"/>
                <w:sz w:val="20"/>
                <w:szCs w:val="20"/>
                <w:lang w:eastAsia="en-AU"/>
              </w:rPr>
            </w:pPr>
            <w:r w:rsidRPr="007C53F8">
              <w:rPr>
                <w:rFonts w:ascii="Times New Roman" w:eastAsia="Times New Roman" w:hAnsi="Times New Roman"/>
                <w:sz w:val="20"/>
                <w:szCs w:val="20"/>
                <w:lang w:eastAsia="en-AU"/>
              </w:rPr>
              <w:t> </w:t>
            </w:r>
          </w:p>
        </w:tc>
        <w:tc>
          <w:tcPr>
            <w:tcW w:w="181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4B1CACEC" w14:textId="77777777" w:rsidR="007C53F8" w:rsidRPr="007C53F8" w:rsidRDefault="007C53F8" w:rsidP="007C53F8">
            <w:pPr>
              <w:pStyle w:val="ARTableColHeadCentre"/>
            </w:pPr>
            <w:r w:rsidRPr="007C53F8">
              <w:t>Computer software</w:t>
            </w:r>
          </w:p>
        </w:tc>
        <w:tc>
          <w:tcPr>
            <w:tcW w:w="181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2622AB7C" w14:textId="77777777" w:rsidR="007C53F8" w:rsidRPr="007C53F8" w:rsidRDefault="007C53F8" w:rsidP="007C53F8">
            <w:pPr>
              <w:pStyle w:val="ARTableColHeadCentre"/>
            </w:pPr>
            <w:r w:rsidRPr="007C53F8">
              <w:t>Work in progress</w:t>
            </w:r>
          </w:p>
        </w:tc>
        <w:tc>
          <w:tcPr>
            <w:tcW w:w="181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1B196E0B" w14:textId="77777777" w:rsidR="007C53F8" w:rsidRPr="007C53F8" w:rsidRDefault="007C53F8" w:rsidP="007C53F8">
            <w:pPr>
              <w:pStyle w:val="ARTableColHeadCentre"/>
            </w:pPr>
            <w:r w:rsidRPr="007C53F8">
              <w:t>Total</w:t>
            </w:r>
          </w:p>
        </w:tc>
      </w:tr>
      <w:tr w:rsidR="0031019F" w:rsidRPr="007C53F8" w14:paraId="2C7FED69" w14:textId="77777777" w:rsidTr="00C74A60">
        <w:trPr>
          <w:trHeight w:val="255"/>
        </w:trPr>
        <w:tc>
          <w:tcPr>
            <w:tcW w:w="3175" w:type="dxa"/>
            <w:tcBorders>
              <w:top w:val="nil"/>
              <w:left w:val="nil"/>
              <w:bottom w:val="nil"/>
              <w:right w:val="single" w:sz="4" w:space="0" w:color="E6E6E6" w:themeColor="background2"/>
            </w:tcBorders>
            <w:shd w:val="clear" w:color="000000" w:fill="BFBFBF"/>
            <w:noWrap/>
            <w:vAlign w:val="bottom"/>
            <w:hideMark/>
          </w:tcPr>
          <w:p w14:paraId="331CBF93" w14:textId="77777777" w:rsidR="007C53F8" w:rsidRPr="007C53F8" w:rsidRDefault="007C53F8" w:rsidP="007C53F8">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left w:val="single" w:sz="4" w:space="0" w:color="E6E6E6" w:themeColor="background2"/>
              <w:bottom w:val="nil"/>
              <w:right w:val="nil"/>
            </w:tcBorders>
            <w:shd w:val="clear" w:color="000000" w:fill="BFBFBF"/>
            <w:vAlign w:val="bottom"/>
            <w:hideMark/>
          </w:tcPr>
          <w:p w14:paraId="70EE32DB" w14:textId="77777777" w:rsidR="007C53F8" w:rsidRPr="007C53F8" w:rsidRDefault="007C53F8" w:rsidP="007C53F8">
            <w:pPr>
              <w:pStyle w:val="ARTableColHeadRight"/>
            </w:pPr>
            <w:r w:rsidRPr="007C53F8">
              <w:t>2024</w:t>
            </w:r>
          </w:p>
        </w:tc>
        <w:tc>
          <w:tcPr>
            <w:tcW w:w="907" w:type="dxa"/>
            <w:tcBorders>
              <w:top w:val="nil"/>
              <w:left w:val="nil"/>
              <w:bottom w:val="nil"/>
              <w:right w:val="single" w:sz="4" w:space="0" w:color="E6E6E6" w:themeColor="background2"/>
            </w:tcBorders>
            <w:shd w:val="clear" w:color="000000" w:fill="BFBFBF"/>
            <w:noWrap/>
            <w:vAlign w:val="bottom"/>
            <w:hideMark/>
          </w:tcPr>
          <w:p w14:paraId="7D21EE32" w14:textId="77777777" w:rsidR="007C53F8" w:rsidRPr="007C53F8" w:rsidRDefault="007C53F8" w:rsidP="007C53F8">
            <w:pPr>
              <w:pStyle w:val="ARTableColHeadRight"/>
            </w:pPr>
            <w:r w:rsidRPr="007C53F8">
              <w:t>2023</w:t>
            </w:r>
          </w:p>
        </w:tc>
        <w:tc>
          <w:tcPr>
            <w:tcW w:w="907" w:type="dxa"/>
            <w:tcBorders>
              <w:top w:val="nil"/>
              <w:left w:val="single" w:sz="4" w:space="0" w:color="E6E6E6" w:themeColor="background2"/>
              <w:bottom w:val="nil"/>
              <w:right w:val="nil"/>
            </w:tcBorders>
            <w:shd w:val="clear" w:color="000000" w:fill="BFBFBF"/>
            <w:vAlign w:val="bottom"/>
            <w:hideMark/>
          </w:tcPr>
          <w:p w14:paraId="19BBF112" w14:textId="77777777" w:rsidR="007C53F8" w:rsidRPr="007C53F8" w:rsidRDefault="007C53F8" w:rsidP="007C53F8">
            <w:pPr>
              <w:pStyle w:val="ARTableColHeadRight"/>
            </w:pPr>
            <w:r w:rsidRPr="007C53F8">
              <w:t>2024</w:t>
            </w:r>
          </w:p>
        </w:tc>
        <w:tc>
          <w:tcPr>
            <w:tcW w:w="907" w:type="dxa"/>
            <w:tcBorders>
              <w:top w:val="nil"/>
              <w:left w:val="nil"/>
              <w:bottom w:val="nil"/>
              <w:right w:val="single" w:sz="4" w:space="0" w:color="E6E6E6" w:themeColor="background2"/>
            </w:tcBorders>
            <w:shd w:val="clear" w:color="000000" w:fill="BFBFBF"/>
            <w:noWrap/>
            <w:vAlign w:val="bottom"/>
            <w:hideMark/>
          </w:tcPr>
          <w:p w14:paraId="5A1C1196" w14:textId="77777777" w:rsidR="007C53F8" w:rsidRPr="007C53F8" w:rsidRDefault="007C53F8" w:rsidP="007C53F8">
            <w:pPr>
              <w:pStyle w:val="ARTableColHeadRight"/>
            </w:pPr>
            <w:r w:rsidRPr="007C53F8">
              <w:t>2023</w:t>
            </w:r>
          </w:p>
        </w:tc>
        <w:tc>
          <w:tcPr>
            <w:tcW w:w="907" w:type="dxa"/>
            <w:tcBorders>
              <w:top w:val="nil"/>
              <w:left w:val="single" w:sz="4" w:space="0" w:color="E6E6E6" w:themeColor="background2"/>
              <w:bottom w:val="nil"/>
              <w:right w:val="nil"/>
            </w:tcBorders>
            <w:shd w:val="clear" w:color="000000" w:fill="BFBFBF"/>
            <w:vAlign w:val="bottom"/>
            <w:hideMark/>
          </w:tcPr>
          <w:p w14:paraId="01DB7D5D" w14:textId="77777777" w:rsidR="007C53F8" w:rsidRPr="007C53F8" w:rsidRDefault="007C53F8" w:rsidP="007C53F8">
            <w:pPr>
              <w:pStyle w:val="ARTableColHeadRight"/>
            </w:pPr>
            <w:r w:rsidRPr="007C53F8">
              <w:t>2024</w:t>
            </w:r>
          </w:p>
        </w:tc>
        <w:tc>
          <w:tcPr>
            <w:tcW w:w="907" w:type="dxa"/>
            <w:tcBorders>
              <w:top w:val="nil"/>
              <w:left w:val="nil"/>
              <w:bottom w:val="nil"/>
              <w:right w:val="single" w:sz="4" w:space="0" w:color="E6E6E6" w:themeColor="background2"/>
            </w:tcBorders>
            <w:shd w:val="clear" w:color="000000" w:fill="BFBFBF"/>
            <w:noWrap/>
            <w:vAlign w:val="bottom"/>
            <w:hideMark/>
          </w:tcPr>
          <w:p w14:paraId="5C651267" w14:textId="77777777" w:rsidR="007C53F8" w:rsidRPr="007C53F8" w:rsidRDefault="007C53F8" w:rsidP="007C53F8">
            <w:pPr>
              <w:pStyle w:val="ARTableColHeadRight"/>
            </w:pPr>
            <w:r w:rsidRPr="007C53F8">
              <w:t>2023</w:t>
            </w:r>
          </w:p>
        </w:tc>
      </w:tr>
      <w:tr w:rsidR="0031019F" w:rsidRPr="007C53F8" w14:paraId="6F14D7A3" w14:textId="77777777" w:rsidTr="00C74A60">
        <w:trPr>
          <w:trHeight w:val="259"/>
        </w:trPr>
        <w:tc>
          <w:tcPr>
            <w:tcW w:w="3175" w:type="dxa"/>
            <w:tcBorders>
              <w:top w:val="nil"/>
              <w:left w:val="nil"/>
              <w:bottom w:val="nil"/>
              <w:right w:val="single" w:sz="4" w:space="0" w:color="E6E6E6" w:themeColor="background2"/>
            </w:tcBorders>
            <w:shd w:val="clear" w:color="000000" w:fill="BFBFBF"/>
            <w:noWrap/>
            <w:vAlign w:val="bottom"/>
            <w:hideMark/>
          </w:tcPr>
          <w:p w14:paraId="42C3A684" w14:textId="77777777" w:rsidR="007C53F8" w:rsidRPr="007C53F8" w:rsidRDefault="007C53F8" w:rsidP="007C53F8">
            <w:pPr>
              <w:pStyle w:val="ARTableColHeadRightsmallerspaceabove"/>
            </w:pPr>
            <w:r w:rsidRPr="007C53F8">
              <w:rPr>
                <w:rFonts w:ascii="Cambria" w:hAnsi="Cambria" w:cs="Cambria"/>
              </w:rPr>
              <w:t> </w:t>
            </w:r>
          </w:p>
        </w:tc>
        <w:tc>
          <w:tcPr>
            <w:tcW w:w="907" w:type="dxa"/>
            <w:tcBorders>
              <w:top w:val="nil"/>
              <w:left w:val="single" w:sz="4" w:space="0" w:color="E6E6E6" w:themeColor="background2"/>
              <w:bottom w:val="nil"/>
              <w:right w:val="nil"/>
            </w:tcBorders>
            <w:shd w:val="clear" w:color="000000" w:fill="BFBFBF"/>
            <w:noWrap/>
            <w:vAlign w:val="bottom"/>
            <w:hideMark/>
          </w:tcPr>
          <w:p w14:paraId="66D7F9D5" w14:textId="49B0F3A3" w:rsidR="007C53F8" w:rsidRPr="007C53F8" w:rsidRDefault="007C53F8" w:rsidP="007C53F8">
            <w:pPr>
              <w:pStyle w:val="ARTableColHeadRightsmallerspaceabove"/>
            </w:pPr>
            <w:r w:rsidRPr="007C53F8">
              <w:t>$</w:t>
            </w:r>
            <w:r w:rsidR="00273B0F">
              <w:t>’</w:t>
            </w:r>
            <w:r w:rsidRPr="007C53F8">
              <w:t>000</w:t>
            </w:r>
          </w:p>
        </w:tc>
        <w:tc>
          <w:tcPr>
            <w:tcW w:w="907" w:type="dxa"/>
            <w:tcBorders>
              <w:top w:val="nil"/>
              <w:left w:val="nil"/>
              <w:bottom w:val="nil"/>
              <w:right w:val="single" w:sz="4" w:space="0" w:color="E6E6E6" w:themeColor="background2"/>
            </w:tcBorders>
            <w:shd w:val="clear" w:color="000000" w:fill="BFBFBF"/>
            <w:noWrap/>
            <w:vAlign w:val="bottom"/>
            <w:hideMark/>
          </w:tcPr>
          <w:p w14:paraId="06983F18" w14:textId="4DFD8F4C" w:rsidR="007C53F8" w:rsidRPr="007C53F8" w:rsidRDefault="007C53F8" w:rsidP="007C53F8">
            <w:pPr>
              <w:pStyle w:val="ARTableColHeadRightsmallerspaceabove"/>
            </w:pPr>
            <w:r w:rsidRPr="007C53F8">
              <w:t>$</w:t>
            </w:r>
            <w:r w:rsidR="00273B0F">
              <w:t>’</w:t>
            </w:r>
            <w:r w:rsidRPr="007C53F8">
              <w:t>000</w:t>
            </w:r>
          </w:p>
        </w:tc>
        <w:tc>
          <w:tcPr>
            <w:tcW w:w="907" w:type="dxa"/>
            <w:tcBorders>
              <w:top w:val="nil"/>
              <w:left w:val="single" w:sz="4" w:space="0" w:color="E6E6E6" w:themeColor="background2"/>
              <w:bottom w:val="nil"/>
              <w:right w:val="nil"/>
            </w:tcBorders>
            <w:shd w:val="clear" w:color="000000" w:fill="BFBFBF"/>
            <w:noWrap/>
            <w:vAlign w:val="bottom"/>
            <w:hideMark/>
          </w:tcPr>
          <w:p w14:paraId="19B91F9D" w14:textId="2E6E3D40" w:rsidR="007C53F8" w:rsidRPr="007C53F8" w:rsidRDefault="007C53F8" w:rsidP="007C53F8">
            <w:pPr>
              <w:pStyle w:val="ARTableColHeadRightsmallerspaceabove"/>
            </w:pPr>
            <w:r w:rsidRPr="007C53F8">
              <w:t>$</w:t>
            </w:r>
            <w:r w:rsidR="00273B0F">
              <w:t>’</w:t>
            </w:r>
            <w:r w:rsidRPr="007C53F8">
              <w:t>000</w:t>
            </w:r>
          </w:p>
        </w:tc>
        <w:tc>
          <w:tcPr>
            <w:tcW w:w="907" w:type="dxa"/>
            <w:tcBorders>
              <w:top w:val="nil"/>
              <w:left w:val="nil"/>
              <w:bottom w:val="nil"/>
              <w:right w:val="single" w:sz="4" w:space="0" w:color="E6E6E6" w:themeColor="background2"/>
            </w:tcBorders>
            <w:shd w:val="clear" w:color="000000" w:fill="BFBFBF"/>
            <w:noWrap/>
            <w:vAlign w:val="bottom"/>
            <w:hideMark/>
          </w:tcPr>
          <w:p w14:paraId="6DFE7DBC" w14:textId="1D360856" w:rsidR="007C53F8" w:rsidRPr="007C53F8" w:rsidRDefault="007C53F8" w:rsidP="007C53F8">
            <w:pPr>
              <w:pStyle w:val="ARTableColHeadRightsmallerspaceabove"/>
            </w:pPr>
            <w:r w:rsidRPr="007C53F8">
              <w:t>$</w:t>
            </w:r>
            <w:r w:rsidR="00273B0F">
              <w:t>’</w:t>
            </w:r>
            <w:r w:rsidRPr="007C53F8">
              <w:t>000</w:t>
            </w:r>
          </w:p>
        </w:tc>
        <w:tc>
          <w:tcPr>
            <w:tcW w:w="907" w:type="dxa"/>
            <w:tcBorders>
              <w:top w:val="nil"/>
              <w:left w:val="single" w:sz="4" w:space="0" w:color="E6E6E6" w:themeColor="background2"/>
              <w:bottom w:val="nil"/>
              <w:right w:val="nil"/>
            </w:tcBorders>
            <w:shd w:val="clear" w:color="000000" w:fill="BFBFBF"/>
            <w:noWrap/>
            <w:vAlign w:val="bottom"/>
            <w:hideMark/>
          </w:tcPr>
          <w:p w14:paraId="572A7BDF" w14:textId="0F81572D" w:rsidR="007C53F8" w:rsidRPr="007C53F8" w:rsidRDefault="007C53F8" w:rsidP="007C53F8">
            <w:pPr>
              <w:pStyle w:val="ARTableColHeadRightsmallerspaceabove"/>
            </w:pPr>
            <w:r w:rsidRPr="007C53F8">
              <w:t>$</w:t>
            </w:r>
            <w:r w:rsidR="00273B0F">
              <w:t>’</w:t>
            </w:r>
            <w:r w:rsidRPr="007C53F8">
              <w:t>000</w:t>
            </w:r>
          </w:p>
        </w:tc>
        <w:tc>
          <w:tcPr>
            <w:tcW w:w="907" w:type="dxa"/>
            <w:tcBorders>
              <w:top w:val="nil"/>
              <w:left w:val="nil"/>
              <w:bottom w:val="nil"/>
              <w:right w:val="single" w:sz="4" w:space="0" w:color="E6E6E6" w:themeColor="background2"/>
            </w:tcBorders>
            <w:shd w:val="clear" w:color="000000" w:fill="BFBFBF"/>
            <w:noWrap/>
            <w:vAlign w:val="bottom"/>
            <w:hideMark/>
          </w:tcPr>
          <w:p w14:paraId="13DF0D7B" w14:textId="68C1D5B1" w:rsidR="007C53F8" w:rsidRPr="007C53F8" w:rsidRDefault="007C53F8" w:rsidP="007C53F8">
            <w:pPr>
              <w:pStyle w:val="ARTableColHeadRightsmallerspaceabove"/>
            </w:pPr>
            <w:r w:rsidRPr="007C53F8">
              <w:t>$</w:t>
            </w:r>
            <w:r w:rsidR="00273B0F">
              <w:t>’</w:t>
            </w:r>
            <w:r w:rsidRPr="007C53F8">
              <w:t>000</w:t>
            </w:r>
          </w:p>
        </w:tc>
      </w:tr>
      <w:tr w:rsidR="0031019F" w:rsidRPr="007C53F8" w14:paraId="0D5AC105" w14:textId="77777777" w:rsidTr="00C74A60">
        <w:trPr>
          <w:trHeight w:val="259"/>
        </w:trPr>
        <w:tc>
          <w:tcPr>
            <w:tcW w:w="3175" w:type="dxa"/>
            <w:tcBorders>
              <w:top w:val="nil"/>
              <w:left w:val="nil"/>
              <w:bottom w:val="nil"/>
              <w:right w:val="single" w:sz="4" w:space="0" w:color="E6E6E6" w:themeColor="background2"/>
            </w:tcBorders>
            <w:shd w:val="clear" w:color="000000" w:fill="FFFFFF"/>
            <w:noWrap/>
            <w:vAlign w:val="bottom"/>
            <w:hideMark/>
          </w:tcPr>
          <w:p w14:paraId="0DA16BA6" w14:textId="77777777" w:rsidR="007C53F8" w:rsidRPr="007C53F8" w:rsidRDefault="007C53F8" w:rsidP="0031019F">
            <w:pPr>
              <w:pStyle w:val="ARTablerowsubheadcoloursmallerspaceabove"/>
            </w:pPr>
            <w:r w:rsidRPr="007C53F8">
              <w:t>Gross carrying amount</w:t>
            </w:r>
          </w:p>
        </w:tc>
        <w:tc>
          <w:tcPr>
            <w:tcW w:w="907" w:type="dxa"/>
            <w:tcBorders>
              <w:top w:val="nil"/>
              <w:left w:val="single" w:sz="4" w:space="0" w:color="E6E6E6" w:themeColor="background2"/>
              <w:bottom w:val="nil"/>
              <w:right w:val="nil"/>
            </w:tcBorders>
            <w:shd w:val="clear" w:color="000000" w:fill="F2F2F2"/>
            <w:noWrap/>
            <w:vAlign w:val="bottom"/>
            <w:hideMark/>
          </w:tcPr>
          <w:p w14:paraId="04AB7448" w14:textId="77777777" w:rsidR="007C53F8" w:rsidRPr="007C53F8" w:rsidRDefault="007C53F8" w:rsidP="007C53F8">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left w:val="nil"/>
              <w:bottom w:val="nil"/>
              <w:right w:val="single" w:sz="4" w:space="0" w:color="E6E6E6" w:themeColor="background2"/>
            </w:tcBorders>
            <w:shd w:val="clear" w:color="000000" w:fill="FFFFFF"/>
            <w:noWrap/>
            <w:vAlign w:val="bottom"/>
            <w:hideMark/>
          </w:tcPr>
          <w:p w14:paraId="4098B1BE" w14:textId="77777777" w:rsidR="007C53F8" w:rsidRPr="007C53F8" w:rsidRDefault="007C53F8" w:rsidP="007C53F8">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left w:val="single" w:sz="4" w:space="0" w:color="E6E6E6" w:themeColor="background2"/>
              <w:bottom w:val="nil"/>
              <w:right w:val="nil"/>
            </w:tcBorders>
            <w:shd w:val="clear" w:color="000000" w:fill="F2F2F2"/>
            <w:noWrap/>
            <w:vAlign w:val="bottom"/>
            <w:hideMark/>
          </w:tcPr>
          <w:p w14:paraId="3CE799B8" w14:textId="77777777" w:rsidR="007C53F8" w:rsidRPr="007C53F8" w:rsidRDefault="007C53F8" w:rsidP="007C53F8">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left w:val="nil"/>
              <w:bottom w:val="nil"/>
              <w:right w:val="single" w:sz="4" w:space="0" w:color="E6E6E6" w:themeColor="background2"/>
            </w:tcBorders>
            <w:shd w:val="clear" w:color="000000" w:fill="FFFFFF"/>
            <w:noWrap/>
            <w:vAlign w:val="bottom"/>
            <w:hideMark/>
          </w:tcPr>
          <w:p w14:paraId="1C00FD90" w14:textId="77777777" w:rsidR="007C53F8" w:rsidRPr="007C53F8" w:rsidRDefault="007C53F8" w:rsidP="007C53F8">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left w:val="single" w:sz="4" w:space="0" w:color="E6E6E6" w:themeColor="background2"/>
              <w:bottom w:val="nil"/>
              <w:right w:val="nil"/>
            </w:tcBorders>
            <w:shd w:val="clear" w:color="000000" w:fill="F2F2F2"/>
            <w:noWrap/>
            <w:vAlign w:val="bottom"/>
            <w:hideMark/>
          </w:tcPr>
          <w:p w14:paraId="6D0C4F5B" w14:textId="77777777" w:rsidR="007C53F8" w:rsidRPr="007C53F8" w:rsidRDefault="007C53F8" w:rsidP="007C53F8">
            <w:pPr>
              <w:spacing w:before="0" w:after="0" w:line="240" w:lineRule="auto"/>
              <w:rPr>
                <w:rFonts w:eastAsia="Times New Roman"/>
                <w:sz w:val="20"/>
                <w:szCs w:val="20"/>
                <w:lang w:eastAsia="en-AU"/>
              </w:rPr>
            </w:pPr>
            <w:r w:rsidRPr="007C53F8">
              <w:rPr>
                <w:rFonts w:eastAsia="Times New Roman"/>
                <w:sz w:val="20"/>
                <w:szCs w:val="20"/>
                <w:lang w:eastAsia="en-AU"/>
              </w:rPr>
              <w:t> </w:t>
            </w:r>
          </w:p>
        </w:tc>
        <w:tc>
          <w:tcPr>
            <w:tcW w:w="907" w:type="dxa"/>
            <w:tcBorders>
              <w:top w:val="nil"/>
              <w:left w:val="nil"/>
              <w:bottom w:val="nil"/>
              <w:right w:val="single" w:sz="4" w:space="0" w:color="E6E6E6" w:themeColor="background2"/>
            </w:tcBorders>
            <w:shd w:val="clear" w:color="000000" w:fill="FFFFFF"/>
            <w:noWrap/>
            <w:vAlign w:val="bottom"/>
            <w:hideMark/>
          </w:tcPr>
          <w:p w14:paraId="0C4D524B" w14:textId="77777777" w:rsidR="007C53F8" w:rsidRPr="007C53F8" w:rsidRDefault="007C53F8" w:rsidP="007C53F8">
            <w:pPr>
              <w:spacing w:before="0" w:after="0" w:line="240" w:lineRule="auto"/>
              <w:rPr>
                <w:rFonts w:eastAsia="Times New Roman"/>
                <w:sz w:val="20"/>
                <w:szCs w:val="20"/>
                <w:lang w:eastAsia="en-AU"/>
              </w:rPr>
            </w:pPr>
            <w:r w:rsidRPr="007C53F8">
              <w:rPr>
                <w:rFonts w:eastAsia="Times New Roman"/>
                <w:sz w:val="20"/>
                <w:szCs w:val="20"/>
                <w:lang w:eastAsia="en-AU"/>
              </w:rPr>
              <w:t> </w:t>
            </w:r>
          </w:p>
        </w:tc>
      </w:tr>
      <w:tr w:rsidR="0031019F" w:rsidRPr="007C53F8" w14:paraId="79DEB46F" w14:textId="77777777" w:rsidTr="00C74A60">
        <w:trPr>
          <w:trHeight w:val="259"/>
        </w:trPr>
        <w:tc>
          <w:tcPr>
            <w:tcW w:w="3175" w:type="dxa"/>
            <w:tcBorders>
              <w:top w:val="nil"/>
              <w:left w:val="nil"/>
              <w:bottom w:val="nil"/>
              <w:right w:val="single" w:sz="4" w:space="0" w:color="E6E6E6" w:themeColor="background2"/>
            </w:tcBorders>
            <w:shd w:val="clear" w:color="000000" w:fill="FFFFFF"/>
            <w:noWrap/>
            <w:vAlign w:val="bottom"/>
            <w:hideMark/>
          </w:tcPr>
          <w:p w14:paraId="6DAB9203" w14:textId="77777777" w:rsidR="007C53F8" w:rsidRPr="00B66DF5" w:rsidRDefault="007C53F8" w:rsidP="00453470">
            <w:pPr>
              <w:pStyle w:val="ARTableBodyBold"/>
              <w:rPr>
                <w:b w:val="0"/>
                <w:bCs/>
              </w:rPr>
            </w:pPr>
            <w:r w:rsidRPr="00B66DF5">
              <w:rPr>
                <w:b w:val="0"/>
                <w:bCs/>
              </w:rPr>
              <w:t>Opening balance</w:t>
            </w:r>
          </w:p>
        </w:tc>
        <w:tc>
          <w:tcPr>
            <w:tcW w:w="907" w:type="dxa"/>
            <w:tcBorders>
              <w:top w:val="nil"/>
              <w:left w:val="single" w:sz="4" w:space="0" w:color="E6E6E6" w:themeColor="background2"/>
              <w:bottom w:val="nil"/>
              <w:right w:val="nil"/>
            </w:tcBorders>
            <w:shd w:val="clear" w:color="000000" w:fill="F2F2F2"/>
            <w:noWrap/>
            <w:vAlign w:val="bottom"/>
            <w:hideMark/>
          </w:tcPr>
          <w:p w14:paraId="6A0D7BF1" w14:textId="58B8ED8D" w:rsidR="007C53F8" w:rsidRPr="007C53F8" w:rsidRDefault="007C53F8" w:rsidP="007C53F8">
            <w:pPr>
              <w:pStyle w:val="ARTableBodyRight"/>
            </w:pPr>
            <w:r w:rsidRPr="007C53F8">
              <w:t xml:space="preserve"> 52,107 </w:t>
            </w:r>
          </w:p>
        </w:tc>
        <w:tc>
          <w:tcPr>
            <w:tcW w:w="907" w:type="dxa"/>
            <w:tcBorders>
              <w:top w:val="nil"/>
              <w:left w:val="nil"/>
              <w:bottom w:val="nil"/>
              <w:right w:val="single" w:sz="4" w:space="0" w:color="E6E6E6" w:themeColor="background2"/>
            </w:tcBorders>
            <w:shd w:val="clear" w:color="000000" w:fill="FFFFFF"/>
            <w:noWrap/>
            <w:vAlign w:val="bottom"/>
            <w:hideMark/>
          </w:tcPr>
          <w:p w14:paraId="2258BA53" w14:textId="3B48DDA0" w:rsidR="007C53F8" w:rsidRPr="007C53F8" w:rsidRDefault="007C53F8" w:rsidP="007C53F8">
            <w:pPr>
              <w:pStyle w:val="ARTableBodyRight"/>
            </w:pPr>
            <w:r w:rsidRPr="007C53F8">
              <w:t>-</w:t>
            </w:r>
            <w:r w:rsidR="00671A5F">
              <w:t xml:space="preserve"> </w:t>
            </w:r>
          </w:p>
        </w:tc>
        <w:tc>
          <w:tcPr>
            <w:tcW w:w="907" w:type="dxa"/>
            <w:tcBorders>
              <w:top w:val="nil"/>
              <w:left w:val="single" w:sz="4" w:space="0" w:color="E6E6E6" w:themeColor="background2"/>
              <w:bottom w:val="nil"/>
              <w:right w:val="nil"/>
            </w:tcBorders>
            <w:shd w:val="clear" w:color="000000" w:fill="F2F2F2"/>
            <w:noWrap/>
            <w:vAlign w:val="bottom"/>
            <w:hideMark/>
          </w:tcPr>
          <w:p w14:paraId="40F0B999" w14:textId="3C312109" w:rsidR="007C53F8" w:rsidRPr="007C53F8" w:rsidRDefault="007C53F8" w:rsidP="007C53F8">
            <w:pPr>
              <w:pStyle w:val="ARTableBodyRight"/>
            </w:pPr>
            <w:r w:rsidRPr="007C53F8">
              <w:t xml:space="preserve">19,550 </w:t>
            </w:r>
          </w:p>
        </w:tc>
        <w:tc>
          <w:tcPr>
            <w:tcW w:w="907" w:type="dxa"/>
            <w:tcBorders>
              <w:top w:val="nil"/>
              <w:left w:val="nil"/>
              <w:bottom w:val="nil"/>
              <w:right w:val="single" w:sz="4" w:space="0" w:color="E6E6E6" w:themeColor="background2"/>
            </w:tcBorders>
            <w:shd w:val="clear" w:color="000000" w:fill="FFFFFF"/>
            <w:noWrap/>
            <w:vAlign w:val="bottom"/>
            <w:hideMark/>
          </w:tcPr>
          <w:p w14:paraId="6E0D0C4E" w14:textId="1F905936" w:rsidR="007C53F8" w:rsidRPr="007C53F8" w:rsidRDefault="007C53F8" w:rsidP="007C53F8">
            <w:pPr>
              <w:pStyle w:val="ARTableBodyRight"/>
            </w:pPr>
            <w:r w:rsidRPr="007C53F8">
              <w:t>-</w:t>
            </w:r>
            <w:r w:rsidR="00671A5F">
              <w:t xml:space="preserve"> </w:t>
            </w:r>
          </w:p>
        </w:tc>
        <w:tc>
          <w:tcPr>
            <w:tcW w:w="907" w:type="dxa"/>
            <w:tcBorders>
              <w:top w:val="nil"/>
              <w:left w:val="single" w:sz="4" w:space="0" w:color="E6E6E6" w:themeColor="background2"/>
              <w:bottom w:val="nil"/>
              <w:right w:val="nil"/>
            </w:tcBorders>
            <w:shd w:val="clear" w:color="000000" w:fill="F2F2F2"/>
            <w:noWrap/>
            <w:vAlign w:val="bottom"/>
            <w:hideMark/>
          </w:tcPr>
          <w:p w14:paraId="059DF17E" w14:textId="77777777" w:rsidR="007C53F8" w:rsidRPr="007C53F8" w:rsidRDefault="007C53F8" w:rsidP="007C53F8">
            <w:pPr>
              <w:pStyle w:val="ARTableBodyRight"/>
            </w:pPr>
            <w:r w:rsidRPr="007C53F8">
              <w:t>71,656</w:t>
            </w:r>
          </w:p>
        </w:tc>
        <w:tc>
          <w:tcPr>
            <w:tcW w:w="907" w:type="dxa"/>
            <w:tcBorders>
              <w:top w:val="nil"/>
              <w:left w:val="nil"/>
              <w:bottom w:val="nil"/>
              <w:right w:val="single" w:sz="4" w:space="0" w:color="E6E6E6" w:themeColor="background2"/>
            </w:tcBorders>
            <w:shd w:val="clear" w:color="auto" w:fill="auto"/>
            <w:noWrap/>
            <w:vAlign w:val="bottom"/>
            <w:hideMark/>
          </w:tcPr>
          <w:p w14:paraId="17462AA5" w14:textId="77777777" w:rsidR="007C53F8" w:rsidRPr="007C53F8" w:rsidRDefault="007C53F8" w:rsidP="007C53F8">
            <w:pPr>
              <w:pStyle w:val="ARTableBodyRight"/>
            </w:pPr>
            <w:r w:rsidRPr="007C53F8">
              <w:t>-</w:t>
            </w:r>
          </w:p>
        </w:tc>
      </w:tr>
      <w:tr w:rsidR="0031019F" w:rsidRPr="007C53F8" w14:paraId="0C17863C" w14:textId="77777777" w:rsidTr="00C74A60">
        <w:trPr>
          <w:trHeight w:val="259"/>
        </w:trPr>
        <w:tc>
          <w:tcPr>
            <w:tcW w:w="3175" w:type="dxa"/>
            <w:tcBorders>
              <w:top w:val="nil"/>
              <w:left w:val="nil"/>
              <w:bottom w:val="nil"/>
              <w:right w:val="single" w:sz="4" w:space="0" w:color="E6E6E6" w:themeColor="background2"/>
            </w:tcBorders>
            <w:shd w:val="clear" w:color="000000" w:fill="FFFFFF"/>
            <w:noWrap/>
            <w:vAlign w:val="bottom"/>
            <w:hideMark/>
          </w:tcPr>
          <w:p w14:paraId="6FBD04E0" w14:textId="77777777" w:rsidR="007C53F8" w:rsidRPr="007C53F8" w:rsidRDefault="007C53F8" w:rsidP="007C53F8">
            <w:pPr>
              <w:pStyle w:val="ARTableBody"/>
            </w:pPr>
            <w:r w:rsidRPr="007C53F8">
              <w:t>Machinery of government transfers in</w:t>
            </w:r>
          </w:p>
        </w:tc>
        <w:tc>
          <w:tcPr>
            <w:tcW w:w="907" w:type="dxa"/>
            <w:tcBorders>
              <w:top w:val="nil"/>
              <w:left w:val="single" w:sz="4" w:space="0" w:color="E6E6E6" w:themeColor="background2"/>
              <w:bottom w:val="nil"/>
              <w:right w:val="nil"/>
            </w:tcBorders>
            <w:shd w:val="clear" w:color="000000" w:fill="F2F2F2"/>
            <w:noWrap/>
            <w:vAlign w:val="bottom"/>
            <w:hideMark/>
          </w:tcPr>
          <w:p w14:paraId="4170FDA3" w14:textId="6351BB65" w:rsidR="007C53F8" w:rsidRPr="007C53F8" w:rsidRDefault="007C53F8" w:rsidP="007C53F8">
            <w:pPr>
              <w:pStyle w:val="ARTableBodyRight"/>
            </w:pPr>
            <w:r w:rsidRPr="007C53F8">
              <w:t>-</w:t>
            </w:r>
            <w:r w:rsidR="00671A5F">
              <w:t xml:space="preserve"> </w:t>
            </w:r>
          </w:p>
        </w:tc>
        <w:tc>
          <w:tcPr>
            <w:tcW w:w="907" w:type="dxa"/>
            <w:tcBorders>
              <w:top w:val="nil"/>
              <w:left w:val="nil"/>
              <w:bottom w:val="nil"/>
              <w:right w:val="single" w:sz="4" w:space="0" w:color="E6E6E6" w:themeColor="background2"/>
            </w:tcBorders>
            <w:shd w:val="clear" w:color="000000" w:fill="FFFFFF"/>
            <w:noWrap/>
            <w:vAlign w:val="bottom"/>
            <w:hideMark/>
          </w:tcPr>
          <w:p w14:paraId="26BF1E39" w14:textId="75C400FC" w:rsidR="007C53F8" w:rsidRPr="007C53F8" w:rsidRDefault="007C53F8" w:rsidP="007C53F8">
            <w:pPr>
              <w:pStyle w:val="ARTableBodyRight"/>
            </w:pPr>
            <w:r w:rsidRPr="007C53F8">
              <w:t xml:space="preserve">30,695 </w:t>
            </w:r>
          </w:p>
        </w:tc>
        <w:tc>
          <w:tcPr>
            <w:tcW w:w="907" w:type="dxa"/>
            <w:tcBorders>
              <w:top w:val="nil"/>
              <w:left w:val="single" w:sz="4" w:space="0" w:color="E6E6E6" w:themeColor="background2"/>
              <w:bottom w:val="nil"/>
              <w:right w:val="nil"/>
            </w:tcBorders>
            <w:shd w:val="clear" w:color="000000" w:fill="F2F2F2"/>
            <w:noWrap/>
            <w:vAlign w:val="bottom"/>
            <w:hideMark/>
          </w:tcPr>
          <w:p w14:paraId="0CF7398A" w14:textId="7F7E51B9" w:rsidR="007C53F8" w:rsidRPr="007C53F8" w:rsidRDefault="007C53F8" w:rsidP="007C53F8">
            <w:pPr>
              <w:pStyle w:val="ARTableBodyRight"/>
            </w:pPr>
            <w:r w:rsidRPr="007C53F8">
              <w:t>-</w:t>
            </w:r>
            <w:r w:rsidR="00671A5F">
              <w:t xml:space="preserve"> </w:t>
            </w:r>
          </w:p>
        </w:tc>
        <w:tc>
          <w:tcPr>
            <w:tcW w:w="907" w:type="dxa"/>
            <w:tcBorders>
              <w:top w:val="nil"/>
              <w:left w:val="nil"/>
              <w:bottom w:val="nil"/>
              <w:right w:val="single" w:sz="4" w:space="0" w:color="E6E6E6" w:themeColor="background2"/>
            </w:tcBorders>
            <w:shd w:val="clear" w:color="000000" w:fill="FFFFFF"/>
            <w:noWrap/>
            <w:vAlign w:val="bottom"/>
            <w:hideMark/>
          </w:tcPr>
          <w:p w14:paraId="03672BE4" w14:textId="63832933" w:rsidR="007C53F8" w:rsidRPr="007C53F8" w:rsidRDefault="007C53F8" w:rsidP="007C53F8">
            <w:pPr>
              <w:pStyle w:val="ARTableBodyRight"/>
            </w:pPr>
            <w:r w:rsidRPr="007C53F8">
              <w:t xml:space="preserve">28,136 </w:t>
            </w:r>
          </w:p>
        </w:tc>
        <w:tc>
          <w:tcPr>
            <w:tcW w:w="907" w:type="dxa"/>
            <w:tcBorders>
              <w:top w:val="nil"/>
              <w:left w:val="single" w:sz="4" w:space="0" w:color="E6E6E6" w:themeColor="background2"/>
              <w:bottom w:val="nil"/>
              <w:right w:val="nil"/>
            </w:tcBorders>
            <w:shd w:val="clear" w:color="000000" w:fill="F2F2F2"/>
            <w:noWrap/>
            <w:vAlign w:val="bottom"/>
            <w:hideMark/>
          </w:tcPr>
          <w:p w14:paraId="280B8B9E" w14:textId="77777777" w:rsidR="007C53F8" w:rsidRPr="007C53F8" w:rsidRDefault="007C53F8" w:rsidP="007C53F8">
            <w:pPr>
              <w:pStyle w:val="ARTableBodyRight"/>
            </w:pPr>
            <w:r w:rsidRPr="007C53F8">
              <w:t>-</w:t>
            </w:r>
          </w:p>
        </w:tc>
        <w:tc>
          <w:tcPr>
            <w:tcW w:w="907" w:type="dxa"/>
            <w:tcBorders>
              <w:top w:val="nil"/>
              <w:left w:val="nil"/>
              <w:bottom w:val="nil"/>
              <w:right w:val="single" w:sz="4" w:space="0" w:color="E6E6E6" w:themeColor="background2"/>
            </w:tcBorders>
            <w:shd w:val="clear" w:color="auto" w:fill="auto"/>
            <w:noWrap/>
            <w:vAlign w:val="bottom"/>
            <w:hideMark/>
          </w:tcPr>
          <w:p w14:paraId="5DF7F24E" w14:textId="77777777" w:rsidR="007C53F8" w:rsidRPr="007C53F8" w:rsidRDefault="007C53F8" w:rsidP="007C53F8">
            <w:pPr>
              <w:pStyle w:val="ARTableBodyRight"/>
            </w:pPr>
            <w:r w:rsidRPr="007C53F8">
              <w:t>58,831</w:t>
            </w:r>
          </w:p>
        </w:tc>
      </w:tr>
      <w:tr w:rsidR="0031019F" w:rsidRPr="007C53F8" w14:paraId="2B6FE3F7" w14:textId="77777777" w:rsidTr="00C74A60">
        <w:trPr>
          <w:trHeight w:val="259"/>
        </w:trPr>
        <w:tc>
          <w:tcPr>
            <w:tcW w:w="3175" w:type="dxa"/>
            <w:tcBorders>
              <w:top w:val="nil"/>
              <w:left w:val="nil"/>
              <w:bottom w:val="nil"/>
              <w:right w:val="single" w:sz="4" w:space="0" w:color="E6E6E6" w:themeColor="background2"/>
            </w:tcBorders>
            <w:shd w:val="clear" w:color="000000" w:fill="FFFFFF"/>
            <w:noWrap/>
            <w:vAlign w:val="bottom"/>
            <w:hideMark/>
          </w:tcPr>
          <w:p w14:paraId="7D8574D9" w14:textId="77777777" w:rsidR="007C53F8" w:rsidRPr="007C53F8" w:rsidRDefault="007C53F8" w:rsidP="007C53F8">
            <w:pPr>
              <w:pStyle w:val="ARTableBody"/>
            </w:pPr>
            <w:r w:rsidRPr="007C53F8">
              <w:t>Additions</w:t>
            </w:r>
          </w:p>
        </w:tc>
        <w:tc>
          <w:tcPr>
            <w:tcW w:w="907" w:type="dxa"/>
            <w:tcBorders>
              <w:top w:val="nil"/>
              <w:left w:val="single" w:sz="4" w:space="0" w:color="E6E6E6" w:themeColor="background2"/>
              <w:bottom w:val="nil"/>
              <w:right w:val="nil"/>
            </w:tcBorders>
            <w:shd w:val="clear" w:color="000000" w:fill="F2F2F2"/>
            <w:noWrap/>
            <w:vAlign w:val="bottom"/>
            <w:hideMark/>
          </w:tcPr>
          <w:p w14:paraId="03E0ACDC" w14:textId="545B1851" w:rsidR="007C53F8" w:rsidRPr="007C53F8" w:rsidRDefault="007C53F8" w:rsidP="007C53F8">
            <w:pPr>
              <w:pStyle w:val="ARTableBodyRight"/>
            </w:pPr>
            <w:r w:rsidRPr="007C53F8">
              <w:t>-</w:t>
            </w:r>
            <w:r w:rsidR="00671A5F">
              <w:t xml:space="preserve"> </w:t>
            </w:r>
          </w:p>
        </w:tc>
        <w:tc>
          <w:tcPr>
            <w:tcW w:w="907" w:type="dxa"/>
            <w:tcBorders>
              <w:top w:val="nil"/>
              <w:left w:val="nil"/>
              <w:bottom w:val="nil"/>
              <w:right w:val="single" w:sz="4" w:space="0" w:color="E6E6E6" w:themeColor="background2"/>
            </w:tcBorders>
            <w:shd w:val="clear" w:color="000000" w:fill="FFFFFF"/>
            <w:noWrap/>
            <w:vAlign w:val="bottom"/>
            <w:hideMark/>
          </w:tcPr>
          <w:p w14:paraId="5D54297F" w14:textId="358055AA" w:rsidR="007C53F8" w:rsidRPr="007C53F8" w:rsidRDefault="007C53F8" w:rsidP="007C53F8">
            <w:pPr>
              <w:pStyle w:val="ARTableBodyRight"/>
            </w:pPr>
            <w:r w:rsidRPr="007C53F8">
              <w:t>-</w:t>
            </w:r>
            <w:r w:rsidR="00671A5F">
              <w:t xml:space="preserve"> </w:t>
            </w:r>
          </w:p>
        </w:tc>
        <w:tc>
          <w:tcPr>
            <w:tcW w:w="907" w:type="dxa"/>
            <w:tcBorders>
              <w:top w:val="nil"/>
              <w:left w:val="single" w:sz="4" w:space="0" w:color="E6E6E6" w:themeColor="background2"/>
              <w:bottom w:val="nil"/>
              <w:right w:val="nil"/>
            </w:tcBorders>
            <w:shd w:val="clear" w:color="000000" w:fill="F2F2F2"/>
            <w:noWrap/>
            <w:vAlign w:val="bottom"/>
            <w:hideMark/>
          </w:tcPr>
          <w:p w14:paraId="00C8C21C" w14:textId="77777777" w:rsidR="007C53F8" w:rsidRPr="007C53F8" w:rsidRDefault="007C53F8" w:rsidP="007C53F8">
            <w:pPr>
              <w:pStyle w:val="ARTableBodyRight"/>
            </w:pPr>
            <w:r w:rsidRPr="007C53F8">
              <w:t xml:space="preserve">11,563 </w:t>
            </w:r>
          </w:p>
        </w:tc>
        <w:tc>
          <w:tcPr>
            <w:tcW w:w="907" w:type="dxa"/>
            <w:tcBorders>
              <w:top w:val="nil"/>
              <w:left w:val="nil"/>
              <w:bottom w:val="nil"/>
              <w:right w:val="single" w:sz="4" w:space="0" w:color="E6E6E6" w:themeColor="background2"/>
            </w:tcBorders>
            <w:shd w:val="clear" w:color="000000" w:fill="FFFFFF"/>
            <w:noWrap/>
            <w:vAlign w:val="bottom"/>
            <w:hideMark/>
          </w:tcPr>
          <w:p w14:paraId="30CB5EE6" w14:textId="268823CC" w:rsidR="007C53F8" w:rsidRPr="007C53F8" w:rsidRDefault="007C53F8" w:rsidP="007C53F8">
            <w:pPr>
              <w:pStyle w:val="ARTableBodyRight"/>
            </w:pPr>
            <w:r w:rsidRPr="007C53F8">
              <w:t xml:space="preserve">12,825 </w:t>
            </w:r>
          </w:p>
        </w:tc>
        <w:tc>
          <w:tcPr>
            <w:tcW w:w="907" w:type="dxa"/>
            <w:tcBorders>
              <w:top w:val="nil"/>
              <w:left w:val="single" w:sz="4" w:space="0" w:color="E6E6E6" w:themeColor="background2"/>
              <w:bottom w:val="nil"/>
              <w:right w:val="nil"/>
            </w:tcBorders>
            <w:shd w:val="clear" w:color="000000" w:fill="F2F2F2"/>
            <w:noWrap/>
            <w:vAlign w:val="bottom"/>
            <w:hideMark/>
          </w:tcPr>
          <w:p w14:paraId="05047646" w14:textId="77777777" w:rsidR="007C53F8" w:rsidRPr="007C53F8" w:rsidRDefault="007C53F8" w:rsidP="007C53F8">
            <w:pPr>
              <w:pStyle w:val="ARTableBodyRight"/>
            </w:pPr>
            <w:r w:rsidRPr="007C53F8">
              <w:t>11,563</w:t>
            </w:r>
          </w:p>
        </w:tc>
        <w:tc>
          <w:tcPr>
            <w:tcW w:w="907" w:type="dxa"/>
            <w:tcBorders>
              <w:top w:val="nil"/>
              <w:left w:val="nil"/>
              <w:bottom w:val="nil"/>
              <w:right w:val="single" w:sz="4" w:space="0" w:color="E6E6E6" w:themeColor="background2"/>
            </w:tcBorders>
            <w:shd w:val="clear" w:color="auto" w:fill="auto"/>
            <w:noWrap/>
            <w:vAlign w:val="bottom"/>
            <w:hideMark/>
          </w:tcPr>
          <w:p w14:paraId="173A1CCF" w14:textId="77777777" w:rsidR="007C53F8" w:rsidRPr="007C53F8" w:rsidRDefault="007C53F8" w:rsidP="007C53F8">
            <w:pPr>
              <w:pStyle w:val="ARTableBodyRight"/>
            </w:pPr>
            <w:r w:rsidRPr="007C53F8">
              <w:t>12,825</w:t>
            </w:r>
          </w:p>
        </w:tc>
      </w:tr>
      <w:tr w:rsidR="0031019F" w:rsidRPr="007C53F8" w14:paraId="609B3B1D" w14:textId="77777777" w:rsidTr="00C74A60">
        <w:trPr>
          <w:trHeight w:val="259"/>
        </w:trPr>
        <w:tc>
          <w:tcPr>
            <w:tcW w:w="3175" w:type="dxa"/>
            <w:tcBorders>
              <w:top w:val="nil"/>
              <w:left w:val="nil"/>
              <w:bottom w:val="nil"/>
              <w:right w:val="single" w:sz="4" w:space="0" w:color="E6E6E6" w:themeColor="background2"/>
            </w:tcBorders>
            <w:shd w:val="clear" w:color="000000" w:fill="FFFFFF"/>
            <w:noWrap/>
            <w:vAlign w:val="bottom"/>
            <w:hideMark/>
          </w:tcPr>
          <w:p w14:paraId="7E8943BF" w14:textId="77777777" w:rsidR="007C53F8" w:rsidRPr="007C53F8" w:rsidRDefault="007C53F8" w:rsidP="007C53F8">
            <w:pPr>
              <w:pStyle w:val="ARTableBody"/>
            </w:pPr>
            <w:r w:rsidRPr="007C53F8">
              <w:t>Disposals</w:t>
            </w:r>
          </w:p>
        </w:tc>
        <w:tc>
          <w:tcPr>
            <w:tcW w:w="907" w:type="dxa"/>
            <w:tcBorders>
              <w:top w:val="nil"/>
              <w:left w:val="single" w:sz="4" w:space="0" w:color="E6E6E6" w:themeColor="background2"/>
              <w:bottom w:val="nil"/>
              <w:right w:val="nil"/>
            </w:tcBorders>
            <w:shd w:val="clear" w:color="000000" w:fill="F2F2F2"/>
            <w:noWrap/>
            <w:vAlign w:val="bottom"/>
            <w:hideMark/>
          </w:tcPr>
          <w:p w14:paraId="72F8E3BE" w14:textId="542C98AC" w:rsidR="007C53F8" w:rsidRPr="007C53F8" w:rsidRDefault="007C53F8" w:rsidP="007C53F8">
            <w:pPr>
              <w:pStyle w:val="ARTableBodyRight"/>
            </w:pPr>
            <w:r w:rsidRPr="007C53F8">
              <w:t>-</w:t>
            </w:r>
            <w:r w:rsidR="00671A5F">
              <w:t xml:space="preserve"> </w:t>
            </w:r>
          </w:p>
        </w:tc>
        <w:tc>
          <w:tcPr>
            <w:tcW w:w="907" w:type="dxa"/>
            <w:tcBorders>
              <w:top w:val="nil"/>
              <w:left w:val="nil"/>
              <w:bottom w:val="nil"/>
              <w:right w:val="single" w:sz="4" w:space="0" w:color="E6E6E6" w:themeColor="background2"/>
            </w:tcBorders>
            <w:shd w:val="clear" w:color="000000" w:fill="FFFFFF"/>
            <w:noWrap/>
            <w:vAlign w:val="bottom"/>
            <w:hideMark/>
          </w:tcPr>
          <w:p w14:paraId="5145E117" w14:textId="087ED0BC" w:rsidR="007C53F8" w:rsidRPr="007C53F8" w:rsidRDefault="007C53F8" w:rsidP="007C53F8">
            <w:pPr>
              <w:pStyle w:val="ARTableBodyRight"/>
            </w:pPr>
            <w:r w:rsidRPr="007C53F8">
              <w:t>-</w:t>
            </w:r>
            <w:r w:rsidR="00671A5F">
              <w:t xml:space="preserve"> </w:t>
            </w:r>
          </w:p>
        </w:tc>
        <w:tc>
          <w:tcPr>
            <w:tcW w:w="907" w:type="dxa"/>
            <w:tcBorders>
              <w:top w:val="nil"/>
              <w:left w:val="single" w:sz="4" w:space="0" w:color="E6E6E6" w:themeColor="background2"/>
              <w:bottom w:val="nil"/>
              <w:right w:val="nil"/>
            </w:tcBorders>
            <w:shd w:val="clear" w:color="000000" w:fill="F2F2F2"/>
            <w:noWrap/>
            <w:vAlign w:val="bottom"/>
            <w:hideMark/>
          </w:tcPr>
          <w:p w14:paraId="00D90CF2" w14:textId="77777777" w:rsidR="007C53F8" w:rsidRPr="007C53F8" w:rsidRDefault="007C53F8" w:rsidP="007C53F8">
            <w:pPr>
              <w:pStyle w:val="ARTableBodyRight"/>
            </w:pPr>
            <w:r w:rsidRPr="007C53F8">
              <w:t>(5,508)</w:t>
            </w:r>
          </w:p>
        </w:tc>
        <w:tc>
          <w:tcPr>
            <w:tcW w:w="907" w:type="dxa"/>
            <w:tcBorders>
              <w:top w:val="nil"/>
              <w:left w:val="nil"/>
              <w:bottom w:val="nil"/>
              <w:right w:val="single" w:sz="4" w:space="0" w:color="E6E6E6" w:themeColor="background2"/>
            </w:tcBorders>
            <w:shd w:val="clear" w:color="000000" w:fill="FFFFFF"/>
            <w:noWrap/>
            <w:vAlign w:val="bottom"/>
            <w:hideMark/>
          </w:tcPr>
          <w:p w14:paraId="21D24E5F" w14:textId="698177B6" w:rsidR="007C53F8" w:rsidRPr="007C53F8" w:rsidRDefault="007C53F8" w:rsidP="007C53F8">
            <w:pPr>
              <w:pStyle w:val="ARTableBodyRight"/>
            </w:pPr>
            <w:r w:rsidRPr="007C53F8">
              <w:t>-</w:t>
            </w:r>
            <w:r w:rsidR="00671A5F">
              <w:t xml:space="preserve"> </w:t>
            </w:r>
          </w:p>
        </w:tc>
        <w:tc>
          <w:tcPr>
            <w:tcW w:w="907" w:type="dxa"/>
            <w:tcBorders>
              <w:top w:val="nil"/>
              <w:left w:val="single" w:sz="4" w:space="0" w:color="E6E6E6" w:themeColor="background2"/>
              <w:bottom w:val="nil"/>
              <w:right w:val="nil"/>
            </w:tcBorders>
            <w:shd w:val="clear" w:color="000000" w:fill="F2F2F2"/>
            <w:noWrap/>
            <w:vAlign w:val="bottom"/>
            <w:hideMark/>
          </w:tcPr>
          <w:p w14:paraId="1C155DAB" w14:textId="77777777" w:rsidR="007C53F8" w:rsidRPr="007C53F8" w:rsidRDefault="007C53F8" w:rsidP="007C53F8">
            <w:pPr>
              <w:pStyle w:val="ARTableBodyRight"/>
            </w:pPr>
            <w:r w:rsidRPr="007C53F8">
              <w:t>(5,508)</w:t>
            </w:r>
          </w:p>
        </w:tc>
        <w:tc>
          <w:tcPr>
            <w:tcW w:w="907" w:type="dxa"/>
            <w:tcBorders>
              <w:top w:val="nil"/>
              <w:left w:val="nil"/>
              <w:bottom w:val="nil"/>
              <w:right w:val="single" w:sz="4" w:space="0" w:color="E6E6E6" w:themeColor="background2"/>
            </w:tcBorders>
            <w:shd w:val="clear" w:color="auto" w:fill="auto"/>
            <w:noWrap/>
            <w:vAlign w:val="bottom"/>
            <w:hideMark/>
          </w:tcPr>
          <w:p w14:paraId="7AB72F37" w14:textId="77777777" w:rsidR="007C53F8" w:rsidRPr="007C53F8" w:rsidRDefault="007C53F8" w:rsidP="007C53F8">
            <w:pPr>
              <w:pStyle w:val="ARTableBodyRight"/>
            </w:pPr>
            <w:r w:rsidRPr="007C53F8">
              <w:t>-</w:t>
            </w:r>
          </w:p>
        </w:tc>
      </w:tr>
      <w:tr w:rsidR="0031019F" w:rsidRPr="007C53F8" w14:paraId="56E97A46" w14:textId="77777777" w:rsidTr="00C74A60">
        <w:trPr>
          <w:trHeight w:val="259"/>
        </w:trPr>
        <w:tc>
          <w:tcPr>
            <w:tcW w:w="3175" w:type="dxa"/>
            <w:tcBorders>
              <w:top w:val="nil"/>
              <w:left w:val="nil"/>
              <w:bottom w:val="single" w:sz="4" w:space="0" w:color="auto"/>
              <w:right w:val="single" w:sz="4" w:space="0" w:color="E6E6E6" w:themeColor="background2"/>
            </w:tcBorders>
            <w:shd w:val="clear" w:color="000000" w:fill="FFFFFF"/>
            <w:noWrap/>
            <w:vAlign w:val="bottom"/>
            <w:hideMark/>
          </w:tcPr>
          <w:p w14:paraId="3E37BFF2" w14:textId="77777777" w:rsidR="007C53F8" w:rsidRPr="007C53F8" w:rsidRDefault="007C53F8" w:rsidP="007C53F8">
            <w:pPr>
              <w:pStyle w:val="ARTableBody"/>
            </w:pPr>
            <w:r w:rsidRPr="007C53F8">
              <w:t>Transfers in/out of work in progress</w:t>
            </w:r>
          </w:p>
        </w:tc>
        <w:tc>
          <w:tcPr>
            <w:tcW w:w="907" w:type="dxa"/>
            <w:tcBorders>
              <w:top w:val="nil"/>
              <w:left w:val="single" w:sz="4" w:space="0" w:color="E6E6E6" w:themeColor="background2"/>
              <w:bottom w:val="single" w:sz="4" w:space="0" w:color="auto"/>
              <w:right w:val="nil"/>
            </w:tcBorders>
            <w:shd w:val="clear" w:color="000000" w:fill="F2F2F2"/>
            <w:noWrap/>
            <w:vAlign w:val="bottom"/>
            <w:hideMark/>
          </w:tcPr>
          <w:p w14:paraId="7BCB7CC7" w14:textId="2B1843A1" w:rsidR="007C53F8" w:rsidRPr="007C53F8" w:rsidRDefault="007C53F8" w:rsidP="007C53F8">
            <w:pPr>
              <w:pStyle w:val="ARTableBodyRight"/>
            </w:pPr>
            <w:r w:rsidRPr="007C53F8">
              <w:t xml:space="preserve">12,755 </w:t>
            </w:r>
          </w:p>
        </w:tc>
        <w:tc>
          <w:tcPr>
            <w:tcW w:w="907" w:type="dxa"/>
            <w:tcBorders>
              <w:top w:val="nil"/>
              <w:left w:val="nil"/>
              <w:bottom w:val="single" w:sz="4" w:space="0" w:color="auto"/>
              <w:right w:val="single" w:sz="4" w:space="0" w:color="E6E6E6" w:themeColor="background2"/>
            </w:tcBorders>
            <w:shd w:val="clear" w:color="auto" w:fill="auto"/>
            <w:noWrap/>
            <w:vAlign w:val="bottom"/>
            <w:hideMark/>
          </w:tcPr>
          <w:p w14:paraId="487EE4A4" w14:textId="1E656336" w:rsidR="007C53F8" w:rsidRPr="007C53F8" w:rsidRDefault="007C53F8" w:rsidP="007C53F8">
            <w:pPr>
              <w:pStyle w:val="ARTableBodyRight"/>
            </w:pPr>
            <w:r w:rsidRPr="007C53F8">
              <w:t xml:space="preserve">21,412 </w:t>
            </w:r>
          </w:p>
        </w:tc>
        <w:tc>
          <w:tcPr>
            <w:tcW w:w="907" w:type="dxa"/>
            <w:tcBorders>
              <w:top w:val="nil"/>
              <w:left w:val="single" w:sz="4" w:space="0" w:color="E6E6E6" w:themeColor="background2"/>
              <w:bottom w:val="single" w:sz="4" w:space="0" w:color="auto"/>
              <w:right w:val="nil"/>
            </w:tcBorders>
            <w:shd w:val="clear" w:color="000000" w:fill="F2F2F2"/>
            <w:noWrap/>
            <w:vAlign w:val="bottom"/>
            <w:hideMark/>
          </w:tcPr>
          <w:p w14:paraId="47163547" w14:textId="77777777" w:rsidR="007C53F8" w:rsidRPr="007C53F8" w:rsidRDefault="007C53F8" w:rsidP="007C53F8">
            <w:pPr>
              <w:pStyle w:val="ARTableBodyRight"/>
            </w:pPr>
            <w:r w:rsidRPr="007C53F8">
              <w:t>(12,755)</w:t>
            </w:r>
          </w:p>
        </w:tc>
        <w:tc>
          <w:tcPr>
            <w:tcW w:w="907" w:type="dxa"/>
            <w:tcBorders>
              <w:top w:val="nil"/>
              <w:left w:val="nil"/>
              <w:bottom w:val="single" w:sz="4" w:space="0" w:color="auto"/>
              <w:right w:val="single" w:sz="4" w:space="0" w:color="E6E6E6" w:themeColor="background2"/>
            </w:tcBorders>
            <w:shd w:val="clear" w:color="000000" w:fill="FFFFFF"/>
            <w:noWrap/>
            <w:vAlign w:val="bottom"/>
            <w:hideMark/>
          </w:tcPr>
          <w:p w14:paraId="3A06CC7F" w14:textId="77777777" w:rsidR="007C53F8" w:rsidRPr="007C53F8" w:rsidRDefault="007C53F8" w:rsidP="007C53F8">
            <w:pPr>
              <w:pStyle w:val="ARTableBodyRight"/>
            </w:pPr>
            <w:r w:rsidRPr="007C53F8">
              <w:t>(21,412)</w:t>
            </w:r>
          </w:p>
        </w:tc>
        <w:tc>
          <w:tcPr>
            <w:tcW w:w="907" w:type="dxa"/>
            <w:tcBorders>
              <w:top w:val="nil"/>
              <w:left w:val="single" w:sz="4" w:space="0" w:color="E6E6E6" w:themeColor="background2"/>
              <w:bottom w:val="single" w:sz="4" w:space="0" w:color="auto"/>
              <w:right w:val="nil"/>
            </w:tcBorders>
            <w:shd w:val="clear" w:color="000000" w:fill="F2F2F2"/>
            <w:noWrap/>
            <w:vAlign w:val="bottom"/>
            <w:hideMark/>
          </w:tcPr>
          <w:p w14:paraId="31DFE699" w14:textId="77777777" w:rsidR="007C53F8" w:rsidRPr="007C53F8" w:rsidRDefault="007C53F8" w:rsidP="007C53F8">
            <w:pPr>
              <w:pStyle w:val="ARTableBodyRight"/>
            </w:pPr>
            <w:r w:rsidRPr="007C53F8">
              <w:t>-</w:t>
            </w:r>
          </w:p>
        </w:tc>
        <w:tc>
          <w:tcPr>
            <w:tcW w:w="907" w:type="dxa"/>
            <w:tcBorders>
              <w:top w:val="nil"/>
              <w:left w:val="nil"/>
              <w:bottom w:val="single" w:sz="4" w:space="0" w:color="auto"/>
              <w:right w:val="single" w:sz="4" w:space="0" w:color="E6E6E6" w:themeColor="background2"/>
            </w:tcBorders>
            <w:shd w:val="clear" w:color="auto" w:fill="auto"/>
            <w:noWrap/>
            <w:vAlign w:val="bottom"/>
            <w:hideMark/>
          </w:tcPr>
          <w:p w14:paraId="759E59D7" w14:textId="77777777" w:rsidR="007C53F8" w:rsidRPr="007C53F8" w:rsidRDefault="007C53F8" w:rsidP="007C53F8">
            <w:pPr>
              <w:pStyle w:val="ARTableBodyRight"/>
            </w:pPr>
            <w:r w:rsidRPr="007C53F8">
              <w:t>-</w:t>
            </w:r>
          </w:p>
        </w:tc>
      </w:tr>
      <w:tr w:rsidR="0031019F" w:rsidRPr="007C53F8" w14:paraId="7681F774" w14:textId="77777777" w:rsidTr="00C74A60">
        <w:trPr>
          <w:trHeight w:val="259"/>
        </w:trPr>
        <w:tc>
          <w:tcPr>
            <w:tcW w:w="3175" w:type="dxa"/>
            <w:tcBorders>
              <w:top w:val="single" w:sz="4" w:space="0" w:color="auto"/>
              <w:left w:val="nil"/>
              <w:bottom w:val="single" w:sz="4" w:space="0" w:color="auto"/>
              <w:right w:val="single" w:sz="4" w:space="0" w:color="E6E6E6" w:themeColor="background2"/>
            </w:tcBorders>
            <w:shd w:val="clear" w:color="000000" w:fill="FFFFFF"/>
            <w:noWrap/>
            <w:vAlign w:val="bottom"/>
            <w:hideMark/>
          </w:tcPr>
          <w:p w14:paraId="5604C24B" w14:textId="77777777" w:rsidR="007C53F8" w:rsidRPr="007C53F8" w:rsidRDefault="007C53F8" w:rsidP="0031019F">
            <w:pPr>
              <w:pStyle w:val="ARTableBodyBold"/>
            </w:pPr>
            <w:r w:rsidRPr="007C53F8">
              <w:t>Closing balance of gross carrying amount</w:t>
            </w:r>
          </w:p>
        </w:tc>
        <w:tc>
          <w:tcPr>
            <w:tcW w:w="907" w:type="dxa"/>
            <w:tcBorders>
              <w:top w:val="single" w:sz="4" w:space="0" w:color="auto"/>
              <w:left w:val="single" w:sz="4" w:space="0" w:color="E6E6E6" w:themeColor="background2"/>
              <w:bottom w:val="single" w:sz="4" w:space="0" w:color="auto"/>
              <w:right w:val="nil"/>
            </w:tcBorders>
            <w:shd w:val="clear" w:color="000000" w:fill="F2F2F2"/>
            <w:noWrap/>
            <w:vAlign w:val="bottom"/>
            <w:hideMark/>
          </w:tcPr>
          <w:p w14:paraId="0F9EA28C" w14:textId="77777777" w:rsidR="007C53F8" w:rsidRPr="007C53F8" w:rsidRDefault="007C53F8" w:rsidP="007C53F8">
            <w:pPr>
              <w:pStyle w:val="ARTableBodyRight"/>
              <w:rPr>
                <w:b/>
                <w:bCs/>
              </w:rPr>
            </w:pPr>
            <w:r w:rsidRPr="007C53F8">
              <w:rPr>
                <w:b/>
                <w:bCs/>
              </w:rPr>
              <w:t xml:space="preserve">64,862 </w:t>
            </w:r>
          </w:p>
        </w:tc>
        <w:tc>
          <w:tcPr>
            <w:tcW w:w="907" w:type="dxa"/>
            <w:tcBorders>
              <w:top w:val="single" w:sz="4" w:space="0" w:color="auto"/>
              <w:left w:val="nil"/>
              <w:bottom w:val="single" w:sz="4" w:space="0" w:color="auto"/>
              <w:right w:val="single" w:sz="4" w:space="0" w:color="E6E6E6" w:themeColor="background2"/>
            </w:tcBorders>
            <w:shd w:val="clear" w:color="auto" w:fill="auto"/>
            <w:noWrap/>
            <w:vAlign w:val="bottom"/>
            <w:hideMark/>
          </w:tcPr>
          <w:p w14:paraId="53CE8C88" w14:textId="77777777" w:rsidR="007C53F8" w:rsidRPr="007C53F8" w:rsidRDefault="007C53F8" w:rsidP="007C53F8">
            <w:pPr>
              <w:pStyle w:val="ARTableBodyRight"/>
              <w:rPr>
                <w:b/>
                <w:bCs/>
              </w:rPr>
            </w:pPr>
            <w:r w:rsidRPr="007C53F8">
              <w:rPr>
                <w:b/>
                <w:bCs/>
              </w:rPr>
              <w:t xml:space="preserve">52,107 </w:t>
            </w:r>
          </w:p>
        </w:tc>
        <w:tc>
          <w:tcPr>
            <w:tcW w:w="907" w:type="dxa"/>
            <w:tcBorders>
              <w:top w:val="single" w:sz="4" w:space="0" w:color="auto"/>
              <w:left w:val="single" w:sz="4" w:space="0" w:color="E6E6E6" w:themeColor="background2"/>
              <w:bottom w:val="single" w:sz="4" w:space="0" w:color="auto"/>
              <w:right w:val="nil"/>
            </w:tcBorders>
            <w:shd w:val="clear" w:color="000000" w:fill="F2F2F2"/>
            <w:noWrap/>
            <w:vAlign w:val="bottom"/>
            <w:hideMark/>
          </w:tcPr>
          <w:p w14:paraId="35F215AC" w14:textId="77777777" w:rsidR="007C53F8" w:rsidRPr="007C53F8" w:rsidRDefault="007C53F8" w:rsidP="007C53F8">
            <w:pPr>
              <w:pStyle w:val="ARTableBodyRight"/>
              <w:rPr>
                <w:b/>
                <w:bCs/>
              </w:rPr>
            </w:pPr>
            <w:r w:rsidRPr="007C53F8">
              <w:rPr>
                <w:b/>
                <w:bCs/>
              </w:rPr>
              <w:t xml:space="preserve">12,850 </w:t>
            </w:r>
          </w:p>
        </w:tc>
        <w:tc>
          <w:tcPr>
            <w:tcW w:w="907" w:type="dxa"/>
            <w:tcBorders>
              <w:top w:val="single" w:sz="4" w:space="0" w:color="auto"/>
              <w:left w:val="nil"/>
              <w:bottom w:val="single" w:sz="4" w:space="0" w:color="auto"/>
              <w:right w:val="single" w:sz="4" w:space="0" w:color="E6E6E6" w:themeColor="background2"/>
            </w:tcBorders>
            <w:shd w:val="clear" w:color="auto" w:fill="auto"/>
            <w:noWrap/>
            <w:vAlign w:val="bottom"/>
            <w:hideMark/>
          </w:tcPr>
          <w:p w14:paraId="23364047" w14:textId="77777777" w:rsidR="007C53F8" w:rsidRPr="007C53F8" w:rsidRDefault="007C53F8" w:rsidP="007C53F8">
            <w:pPr>
              <w:pStyle w:val="ARTableBodyRight"/>
              <w:rPr>
                <w:b/>
                <w:bCs/>
              </w:rPr>
            </w:pPr>
            <w:r w:rsidRPr="007C53F8">
              <w:rPr>
                <w:b/>
                <w:bCs/>
              </w:rPr>
              <w:t xml:space="preserve">19,550 </w:t>
            </w:r>
          </w:p>
        </w:tc>
        <w:tc>
          <w:tcPr>
            <w:tcW w:w="907" w:type="dxa"/>
            <w:tcBorders>
              <w:top w:val="single" w:sz="4" w:space="0" w:color="auto"/>
              <w:left w:val="single" w:sz="4" w:space="0" w:color="E6E6E6" w:themeColor="background2"/>
              <w:bottom w:val="single" w:sz="4" w:space="0" w:color="auto"/>
              <w:right w:val="nil"/>
            </w:tcBorders>
            <w:shd w:val="clear" w:color="000000" w:fill="F2F2F2"/>
            <w:noWrap/>
            <w:vAlign w:val="bottom"/>
            <w:hideMark/>
          </w:tcPr>
          <w:p w14:paraId="734CA0A2" w14:textId="77777777" w:rsidR="007C53F8" w:rsidRPr="007C53F8" w:rsidRDefault="007C53F8" w:rsidP="007C53F8">
            <w:pPr>
              <w:pStyle w:val="ARTableBodyRight"/>
              <w:rPr>
                <w:b/>
                <w:bCs/>
              </w:rPr>
            </w:pPr>
            <w:r w:rsidRPr="007C53F8">
              <w:rPr>
                <w:b/>
                <w:bCs/>
              </w:rPr>
              <w:t xml:space="preserve">77,711 </w:t>
            </w:r>
          </w:p>
        </w:tc>
        <w:tc>
          <w:tcPr>
            <w:tcW w:w="907" w:type="dxa"/>
            <w:tcBorders>
              <w:top w:val="single" w:sz="4" w:space="0" w:color="auto"/>
              <w:left w:val="nil"/>
              <w:bottom w:val="single" w:sz="4" w:space="0" w:color="auto"/>
              <w:right w:val="single" w:sz="4" w:space="0" w:color="E6E6E6" w:themeColor="background2"/>
            </w:tcBorders>
            <w:shd w:val="clear" w:color="auto" w:fill="auto"/>
            <w:noWrap/>
            <w:vAlign w:val="bottom"/>
            <w:hideMark/>
          </w:tcPr>
          <w:p w14:paraId="5DBB5392" w14:textId="77777777" w:rsidR="007C53F8" w:rsidRPr="007C53F8" w:rsidRDefault="007C53F8" w:rsidP="007C53F8">
            <w:pPr>
              <w:pStyle w:val="ARTableBodyRight"/>
              <w:rPr>
                <w:b/>
                <w:bCs/>
              </w:rPr>
            </w:pPr>
            <w:r w:rsidRPr="007C53F8">
              <w:rPr>
                <w:b/>
                <w:bCs/>
              </w:rPr>
              <w:t xml:space="preserve">71,656 </w:t>
            </w:r>
          </w:p>
        </w:tc>
      </w:tr>
      <w:tr w:rsidR="0031019F" w:rsidRPr="00B66DF5" w14:paraId="799AF3FD" w14:textId="77777777" w:rsidTr="00C74A60">
        <w:trPr>
          <w:trHeight w:val="259"/>
        </w:trPr>
        <w:tc>
          <w:tcPr>
            <w:tcW w:w="3175" w:type="dxa"/>
            <w:tcBorders>
              <w:top w:val="nil"/>
              <w:left w:val="nil"/>
              <w:bottom w:val="nil"/>
              <w:right w:val="single" w:sz="4" w:space="0" w:color="E6E6E6" w:themeColor="background2"/>
            </w:tcBorders>
            <w:shd w:val="clear" w:color="000000" w:fill="FFFFFF"/>
            <w:noWrap/>
            <w:vAlign w:val="bottom"/>
            <w:hideMark/>
          </w:tcPr>
          <w:p w14:paraId="72FF2129" w14:textId="511399DF" w:rsidR="007C53F8" w:rsidRPr="00B66DF5" w:rsidRDefault="007C53F8" w:rsidP="00453470">
            <w:pPr>
              <w:pStyle w:val="ARTableBodyBold"/>
              <w:rPr>
                <w:b w:val="0"/>
                <w:bCs/>
              </w:rPr>
            </w:pPr>
            <w:r w:rsidRPr="00B66DF5">
              <w:rPr>
                <w:b w:val="0"/>
                <w:bCs/>
              </w:rPr>
              <w:t xml:space="preserve">Opening </w:t>
            </w:r>
            <w:r w:rsidR="00453470" w:rsidRPr="00B66DF5">
              <w:rPr>
                <w:b w:val="0"/>
                <w:bCs/>
              </w:rPr>
              <w:t>b</w:t>
            </w:r>
            <w:r w:rsidRPr="00B66DF5">
              <w:rPr>
                <w:b w:val="0"/>
                <w:bCs/>
              </w:rPr>
              <w:t>alance of accumulated amortisation</w:t>
            </w:r>
          </w:p>
        </w:tc>
        <w:tc>
          <w:tcPr>
            <w:tcW w:w="907" w:type="dxa"/>
            <w:tcBorders>
              <w:top w:val="nil"/>
              <w:left w:val="single" w:sz="4" w:space="0" w:color="E6E6E6" w:themeColor="background2"/>
              <w:bottom w:val="nil"/>
              <w:right w:val="nil"/>
            </w:tcBorders>
            <w:shd w:val="clear" w:color="000000" w:fill="F2F2F2"/>
            <w:noWrap/>
            <w:vAlign w:val="bottom"/>
            <w:hideMark/>
          </w:tcPr>
          <w:p w14:paraId="40A82432" w14:textId="77777777" w:rsidR="007C53F8" w:rsidRPr="00B66DF5" w:rsidRDefault="007C53F8" w:rsidP="007C53F8">
            <w:pPr>
              <w:pStyle w:val="ARTableBodyRight"/>
            </w:pPr>
            <w:r w:rsidRPr="00B66DF5">
              <w:t>(8,343)</w:t>
            </w:r>
          </w:p>
        </w:tc>
        <w:tc>
          <w:tcPr>
            <w:tcW w:w="907" w:type="dxa"/>
            <w:tcBorders>
              <w:top w:val="nil"/>
              <w:left w:val="nil"/>
              <w:bottom w:val="nil"/>
              <w:right w:val="single" w:sz="4" w:space="0" w:color="E6E6E6" w:themeColor="background2"/>
            </w:tcBorders>
            <w:shd w:val="clear" w:color="auto" w:fill="auto"/>
            <w:noWrap/>
            <w:vAlign w:val="bottom"/>
            <w:hideMark/>
          </w:tcPr>
          <w:p w14:paraId="0D816736" w14:textId="093A1D2C" w:rsidR="007C53F8" w:rsidRPr="00B66DF5" w:rsidRDefault="007C53F8" w:rsidP="007C53F8">
            <w:pPr>
              <w:pStyle w:val="ARTableBodyRight"/>
            </w:pPr>
            <w:r w:rsidRPr="00B66DF5">
              <w:t>-</w:t>
            </w:r>
            <w:r w:rsidR="00671A5F">
              <w:t xml:space="preserve"> </w:t>
            </w:r>
          </w:p>
        </w:tc>
        <w:tc>
          <w:tcPr>
            <w:tcW w:w="907" w:type="dxa"/>
            <w:tcBorders>
              <w:top w:val="nil"/>
              <w:left w:val="single" w:sz="4" w:space="0" w:color="E6E6E6" w:themeColor="background2"/>
              <w:bottom w:val="nil"/>
              <w:right w:val="nil"/>
            </w:tcBorders>
            <w:shd w:val="clear" w:color="000000" w:fill="F2F2F2"/>
            <w:noWrap/>
            <w:vAlign w:val="bottom"/>
            <w:hideMark/>
          </w:tcPr>
          <w:p w14:paraId="38613C50" w14:textId="365C7F01" w:rsidR="007C53F8" w:rsidRPr="00B66DF5" w:rsidRDefault="007C53F8" w:rsidP="007C53F8">
            <w:pPr>
              <w:pStyle w:val="ARTableBodyRight"/>
            </w:pPr>
            <w:r w:rsidRPr="00B66DF5">
              <w:t>-</w:t>
            </w:r>
            <w:r w:rsidR="00671A5F">
              <w:t xml:space="preserve"> </w:t>
            </w:r>
          </w:p>
        </w:tc>
        <w:tc>
          <w:tcPr>
            <w:tcW w:w="907" w:type="dxa"/>
            <w:tcBorders>
              <w:top w:val="nil"/>
              <w:left w:val="nil"/>
              <w:bottom w:val="nil"/>
              <w:right w:val="single" w:sz="4" w:space="0" w:color="E6E6E6" w:themeColor="background2"/>
            </w:tcBorders>
            <w:shd w:val="clear" w:color="auto" w:fill="auto"/>
            <w:noWrap/>
            <w:vAlign w:val="bottom"/>
            <w:hideMark/>
          </w:tcPr>
          <w:p w14:paraId="05539DA9" w14:textId="5846C743" w:rsidR="007C53F8" w:rsidRPr="00B66DF5" w:rsidRDefault="007C53F8" w:rsidP="007C53F8">
            <w:pPr>
              <w:pStyle w:val="ARTableBodyRight"/>
            </w:pPr>
            <w:r w:rsidRPr="00B66DF5">
              <w:t>-</w:t>
            </w:r>
            <w:r w:rsidR="00671A5F">
              <w:t xml:space="preserve"> </w:t>
            </w:r>
          </w:p>
        </w:tc>
        <w:tc>
          <w:tcPr>
            <w:tcW w:w="907" w:type="dxa"/>
            <w:tcBorders>
              <w:top w:val="nil"/>
              <w:left w:val="single" w:sz="4" w:space="0" w:color="E6E6E6" w:themeColor="background2"/>
              <w:bottom w:val="nil"/>
              <w:right w:val="nil"/>
            </w:tcBorders>
            <w:shd w:val="clear" w:color="000000" w:fill="F2F2F2"/>
            <w:noWrap/>
            <w:vAlign w:val="bottom"/>
            <w:hideMark/>
          </w:tcPr>
          <w:p w14:paraId="73D412A4" w14:textId="77777777" w:rsidR="007C53F8" w:rsidRPr="00B66DF5" w:rsidRDefault="007C53F8" w:rsidP="007C53F8">
            <w:pPr>
              <w:pStyle w:val="ARTableBodyRight"/>
            </w:pPr>
            <w:r w:rsidRPr="00B66DF5">
              <w:t>(8,343)</w:t>
            </w:r>
          </w:p>
        </w:tc>
        <w:tc>
          <w:tcPr>
            <w:tcW w:w="907" w:type="dxa"/>
            <w:tcBorders>
              <w:top w:val="nil"/>
              <w:left w:val="nil"/>
              <w:bottom w:val="nil"/>
              <w:right w:val="single" w:sz="4" w:space="0" w:color="E6E6E6" w:themeColor="background2"/>
            </w:tcBorders>
            <w:shd w:val="clear" w:color="auto" w:fill="auto"/>
            <w:noWrap/>
            <w:vAlign w:val="bottom"/>
            <w:hideMark/>
          </w:tcPr>
          <w:p w14:paraId="29DC0AE6" w14:textId="77777777" w:rsidR="007C53F8" w:rsidRPr="00B66DF5" w:rsidRDefault="007C53F8" w:rsidP="007C53F8">
            <w:pPr>
              <w:pStyle w:val="ARTableBodyRight"/>
            </w:pPr>
            <w:r w:rsidRPr="00B66DF5">
              <w:t>-</w:t>
            </w:r>
          </w:p>
        </w:tc>
      </w:tr>
      <w:tr w:rsidR="0031019F" w:rsidRPr="00B66DF5" w14:paraId="3808BDA3" w14:textId="77777777" w:rsidTr="00C74A60">
        <w:trPr>
          <w:trHeight w:val="259"/>
        </w:trPr>
        <w:tc>
          <w:tcPr>
            <w:tcW w:w="3175" w:type="dxa"/>
            <w:tcBorders>
              <w:top w:val="nil"/>
              <w:left w:val="nil"/>
              <w:bottom w:val="single" w:sz="4" w:space="0" w:color="auto"/>
              <w:right w:val="single" w:sz="4" w:space="0" w:color="E6E6E6" w:themeColor="background2"/>
            </w:tcBorders>
            <w:shd w:val="clear" w:color="000000" w:fill="FFFFFF"/>
            <w:noWrap/>
            <w:vAlign w:val="bottom"/>
            <w:hideMark/>
          </w:tcPr>
          <w:p w14:paraId="488F3A54" w14:textId="77777777" w:rsidR="007C53F8" w:rsidRPr="00B66DF5" w:rsidRDefault="007C53F8" w:rsidP="007C53F8">
            <w:pPr>
              <w:pStyle w:val="ARTableBody"/>
            </w:pPr>
            <w:r w:rsidRPr="00B66DF5">
              <w:t>Amortisation of intangible assets charged</w:t>
            </w:r>
          </w:p>
        </w:tc>
        <w:tc>
          <w:tcPr>
            <w:tcW w:w="907" w:type="dxa"/>
            <w:tcBorders>
              <w:top w:val="nil"/>
              <w:left w:val="single" w:sz="4" w:space="0" w:color="E6E6E6" w:themeColor="background2"/>
              <w:bottom w:val="single" w:sz="4" w:space="0" w:color="auto"/>
              <w:right w:val="nil"/>
            </w:tcBorders>
            <w:shd w:val="clear" w:color="000000" w:fill="F2F2F2"/>
            <w:noWrap/>
            <w:vAlign w:val="bottom"/>
            <w:hideMark/>
          </w:tcPr>
          <w:p w14:paraId="39BD8773" w14:textId="77777777" w:rsidR="007C53F8" w:rsidRPr="00B66DF5" w:rsidRDefault="007C53F8" w:rsidP="007C53F8">
            <w:pPr>
              <w:pStyle w:val="ARTableBodyRight"/>
            </w:pPr>
            <w:r w:rsidRPr="00B66DF5">
              <w:t>(16,194)</w:t>
            </w:r>
          </w:p>
        </w:tc>
        <w:tc>
          <w:tcPr>
            <w:tcW w:w="907" w:type="dxa"/>
            <w:tcBorders>
              <w:top w:val="nil"/>
              <w:left w:val="nil"/>
              <w:bottom w:val="single" w:sz="4" w:space="0" w:color="auto"/>
              <w:right w:val="single" w:sz="4" w:space="0" w:color="E6E6E6" w:themeColor="background2"/>
            </w:tcBorders>
            <w:shd w:val="clear" w:color="auto" w:fill="auto"/>
            <w:noWrap/>
            <w:vAlign w:val="bottom"/>
            <w:hideMark/>
          </w:tcPr>
          <w:p w14:paraId="370225F0" w14:textId="77777777" w:rsidR="007C53F8" w:rsidRPr="00B66DF5" w:rsidRDefault="007C53F8" w:rsidP="007C53F8">
            <w:pPr>
              <w:pStyle w:val="ARTableBodyRight"/>
            </w:pPr>
            <w:r w:rsidRPr="00B66DF5">
              <w:t>(8,343)</w:t>
            </w:r>
          </w:p>
        </w:tc>
        <w:tc>
          <w:tcPr>
            <w:tcW w:w="907" w:type="dxa"/>
            <w:tcBorders>
              <w:top w:val="nil"/>
              <w:left w:val="single" w:sz="4" w:space="0" w:color="E6E6E6" w:themeColor="background2"/>
              <w:bottom w:val="single" w:sz="4" w:space="0" w:color="auto"/>
              <w:right w:val="nil"/>
            </w:tcBorders>
            <w:shd w:val="clear" w:color="000000" w:fill="F2F2F2"/>
            <w:noWrap/>
            <w:vAlign w:val="bottom"/>
            <w:hideMark/>
          </w:tcPr>
          <w:p w14:paraId="687635E3" w14:textId="2C5CFB3C" w:rsidR="007C53F8" w:rsidRPr="00B66DF5" w:rsidRDefault="007C53F8" w:rsidP="007C53F8">
            <w:pPr>
              <w:pStyle w:val="ARTableBodyRight"/>
            </w:pPr>
            <w:r w:rsidRPr="00B66DF5">
              <w:t>-</w:t>
            </w:r>
            <w:r w:rsidR="00671A5F">
              <w:t xml:space="preserve"> </w:t>
            </w:r>
          </w:p>
        </w:tc>
        <w:tc>
          <w:tcPr>
            <w:tcW w:w="907" w:type="dxa"/>
            <w:tcBorders>
              <w:top w:val="nil"/>
              <w:left w:val="nil"/>
              <w:bottom w:val="single" w:sz="4" w:space="0" w:color="auto"/>
              <w:right w:val="single" w:sz="4" w:space="0" w:color="E6E6E6" w:themeColor="background2"/>
            </w:tcBorders>
            <w:shd w:val="clear" w:color="auto" w:fill="auto"/>
            <w:noWrap/>
            <w:vAlign w:val="bottom"/>
            <w:hideMark/>
          </w:tcPr>
          <w:p w14:paraId="19FE2D2B" w14:textId="1C2A6EFD" w:rsidR="007C53F8" w:rsidRPr="00B66DF5" w:rsidRDefault="007C53F8" w:rsidP="007C53F8">
            <w:pPr>
              <w:pStyle w:val="ARTableBodyRight"/>
            </w:pPr>
            <w:r w:rsidRPr="00B66DF5">
              <w:t>-</w:t>
            </w:r>
            <w:r w:rsidR="00671A5F">
              <w:t xml:space="preserve"> </w:t>
            </w:r>
          </w:p>
        </w:tc>
        <w:tc>
          <w:tcPr>
            <w:tcW w:w="907" w:type="dxa"/>
            <w:tcBorders>
              <w:top w:val="nil"/>
              <w:left w:val="single" w:sz="4" w:space="0" w:color="E6E6E6" w:themeColor="background2"/>
              <w:bottom w:val="single" w:sz="4" w:space="0" w:color="auto"/>
              <w:right w:val="nil"/>
            </w:tcBorders>
            <w:shd w:val="clear" w:color="000000" w:fill="F2F2F2"/>
            <w:noWrap/>
            <w:vAlign w:val="bottom"/>
            <w:hideMark/>
          </w:tcPr>
          <w:p w14:paraId="47178D15" w14:textId="77777777" w:rsidR="007C53F8" w:rsidRPr="00B66DF5" w:rsidRDefault="007C53F8" w:rsidP="007C53F8">
            <w:pPr>
              <w:pStyle w:val="ARTableBodyRight"/>
            </w:pPr>
            <w:r w:rsidRPr="00B66DF5">
              <w:t>(16,194)</w:t>
            </w:r>
          </w:p>
        </w:tc>
        <w:tc>
          <w:tcPr>
            <w:tcW w:w="907" w:type="dxa"/>
            <w:tcBorders>
              <w:top w:val="nil"/>
              <w:left w:val="nil"/>
              <w:bottom w:val="single" w:sz="4" w:space="0" w:color="auto"/>
              <w:right w:val="single" w:sz="4" w:space="0" w:color="E6E6E6" w:themeColor="background2"/>
            </w:tcBorders>
            <w:shd w:val="clear" w:color="auto" w:fill="auto"/>
            <w:noWrap/>
            <w:vAlign w:val="bottom"/>
            <w:hideMark/>
          </w:tcPr>
          <w:p w14:paraId="6D8C3CE3" w14:textId="77777777" w:rsidR="007C53F8" w:rsidRPr="00B66DF5" w:rsidRDefault="007C53F8" w:rsidP="007C53F8">
            <w:pPr>
              <w:pStyle w:val="ARTableBodyRight"/>
            </w:pPr>
            <w:r w:rsidRPr="00B66DF5">
              <w:t>(8,343)</w:t>
            </w:r>
          </w:p>
        </w:tc>
      </w:tr>
      <w:tr w:rsidR="0031019F" w:rsidRPr="007C53F8" w14:paraId="04EA1BD1" w14:textId="77777777" w:rsidTr="00C74A60">
        <w:trPr>
          <w:trHeight w:val="259"/>
        </w:trPr>
        <w:tc>
          <w:tcPr>
            <w:tcW w:w="3175" w:type="dxa"/>
            <w:tcBorders>
              <w:top w:val="single" w:sz="4" w:space="0" w:color="auto"/>
              <w:left w:val="nil"/>
              <w:bottom w:val="single" w:sz="4" w:space="0" w:color="auto"/>
              <w:right w:val="single" w:sz="4" w:space="0" w:color="E6E6E6" w:themeColor="background2"/>
            </w:tcBorders>
            <w:shd w:val="clear" w:color="000000" w:fill="FFFFFF"/>
            <w:noWrap/>
            <w:vAlign w:val="bottom"/>
            <w:hideMark/>
          </w:tcPr>
          <w:p w14:paraId="425FE2B8" w14:textId="77777777" w:rsidR="007C53F8" w:rsidRPr="007C53F8" w:rsidRDefault="007C53F8" w:rsidP="0031019F">
            <w:pPr>
              <w:pStyle w:val="ARTableBodyBold"/>
            </w:pPr>
            <w:r w:rsidRPr="007C53F8">
              <w:t xml:space="preserve">Closing balance of accumulated amortisation </w:t>
            </w:r>
          </w:p>
        </w:tc>
        <w:tc>
          <w:tcPr>
            <w:tcW w:w="907" w:type="dxa"/>
            <w:tcBorders>
              <w:top w:val="single" w:sz="4" w:space="0" w:color="auto"/>
              <w:left w:val="single" w:sz="4" w:space="0" w:color="E6E6E6" w:themeColor="background2"/>
              <w:bottom w:val="single" w:sz="4" w:space="0" w:color="auto"/>
              <w:right w:val="nil"/>
            </w:tcBorders>
            <w:shd w:val="clear" w:color="000000" w:fill="F2F2F2"/>
            <w:noWrap/>
            <w:vAlign w:val="bottom"/>
            <w:hideMark/>
          </w:tcPr>
          <w:p w14:paraId="738971C6" w14:textId="77777777" w:rsidR="007C53F8" w:rsidRPr="007C53F8" w:rsidRDefault="007C53F8" w:rsidP="007C53F8">
            <w:pPr>
              <w:pStyle w:val="ARTableBodyRight"/>
              <w:rPr>
                <w:b/>
                <w:bCs/>
              </w:rPr>
            </w:pPr>
            <w:r w:rsidRPr="007C53F8">
              <w:rPr>
                <w:b/>
                <w:bCs/>
              </w:rPr>
              <w:t>(24,537)</w:t>
            </w:r>
          </w:p>
        </w:tc>
        <w:tc>
          <w:tcPr>
            <w:tcW w:w="907" w:type="dxa"/>
            <w:tcBorders>
              <w:top w:val="single" w:sz="4" w:space="0" w:color="auto"/>
              <w:left w:val="nil"/>
              <w:bottom w:val="single" w:sz="4" w:space="0" w:color="auto"/>
              <w:right w:val="single" w:sz="4" w:space="0" w:color="E6E6E6" w:themeColor="background2"/>
            </w:tcBorders>
            <w:shd w:val="clear" w:color="auto" w:fill="auto"/>
            <w:noWrap/>
            <w:vAlign w:val="bottom"/>
            <w:hideMark/>
          </w:tcPr>
          <w:p w14:paraId="7ADEBD53" w14:textId="77777777" w:rsidR="007C53F8" w:rsidRPr="007C53F8" w:rsidRDefault="007C53F8" w:rsidP="007C53F8">
            <w:pPr>
              <w:pStyle w:val="ARTableBodyRight"/>
              <w:rPr>
                <w:b/>
                <w:bCs/>
              </w:rPr>
            </w:pPr>
            <w:r w:rsidRPr="007C53F8">
              <w:rPr>
                <w:b/>
                <w:bCs/>
              </w:rPr>
              <w:t>(8,343)</w:t>
            </w:r>
          </w:p>
        </w:tc>
        <w:tc>
          <w:tcPr>
            <w:tcW w:w="907" w:type="dxa"/>
            <w:tcBorders>
              <w:top w:val="single" w:sz="4" w:space="0" w:color="auto"/>
              <w:left w:val="single" w:sz="4" w:space="0" w:color="E6E6E6" w:themeColor="background2"/>
              <w:bottom w:val="single" w:sz="4" w:space="0" w:color="auto"/>
              <w:right w:val="nil"/>
            </w:tcBorders>
            <w:shd w:val="clear" w:color="000000" w:fill="F2F2F2"/>
            <w:noWrap/>
            <w:vAlign w:val="bottom"/>
            <w:hideMark/>
          </w:tcPr>
          <w:p w14:paraId="4E1217DB" w14:textId="77777777" w:rsidR="007C53F8" w:rsidRPr="007C53F8" w:rsidRDefault="007C53F8" w:rsidP="007C53F8">
            <w:pPr>
              <w:pStyle w:val="ARTableBodyRight"/>
              <w:rPr>
                <w:b/>
                <w:bCs/>
              </w:rPr>
            </w:pPr>
            <w:r w:rsidRPr="007C53F8">
              <w:rPr>
                <w:b/>
                <w:bCs/>
              </w:rPr>
              <w:t>-</w:t>
            </w:r>
          </w:p>
        </w:tc>
        <w:tc>
          <w:tcPr>
            <w:tcW w:w="907" w:type="dxa"/>
            <w:tcBorders>
              <w:top w:val="single" w:sz="4" w:space="0" w:color="auto"/>
              <w:left w:val="nil"/>
              <w:bottom w:val="single" w:sz="4" w:space="0" w:color="auto"/>
              <w:right w:val="single" w:sz="4" w:space="0" w:color="E6E6E6" w:themeColor="background2"/>
            </w:tcBorders>
            <w:shd w:val="clear" w:color="auto" w:fill="auto"/>
            <w:noWrap/>
            <w:vAlign w:val="bottom"/>
            <w:hideMark/>
          </w:tcPr>
          <w:p w14:paraId="272A0C65" w14:textId="77777777" w:rsidR="007C53F8" w:rsidRPr="007C53F8" w:rsidRDefault="007C53F8" w:rsidP="007C53F8">
            <w:pPr>
              <w:pStyle w:val="ARTableBodyRight"/>
              <w:rPr>
                <w:b/>
                <w:bCs/>
              </w:rPr>
            </w:pPr>
            <w:r w:rsidRPr="007C53F8">
              <w:rPr>
                <w:b/>
                <w:bCs/>
              </w:rPr>
              <w:t>-</w:t>
            </w:r>
          </w:p>
        </w:tc>
        <w:tc>
          <w:tcPr>
            <w:tcW w:w="907" w:type="dxa"/>
            <w:tcBorders>
              <w:top w:val="single" w:sz="4" w:space="0" w:color="auto"/>
              <w:left w:val="single" w:sz="4" w:space="0" w:color="E6E6E6" w:themeColor="background2"/>
              <w:bottom w:val="single" w:sz="4" w:space="0" w:color="auto"/>
              <w:right w:val="nil"/>
            </w:tcBorders>
            <w:shd w:val="clear" w:color="000000" w:fill="F2F2F2"/>
            <w:noWrap/>
            <w:vAlign w:val="bottom"/>
            <w:hideMark/>
          </w:tcPr>
          <w:p w14:paraId="132A3E62" w14:textId="77777777" w:rsidR="007C53F8" w:rsidRPr="007C53F8" w:rsidRDefault="007C53F8" w:rsidP="007C53F8">
            <w:pPr>
              <w:pStyle w:val="ARTableBodyRight"/>
              <w:rPr>
                <w:b/>
                <w:bCs/>
              </w:rPr>
            </w:pPr>
            <w:r w:rsidRPr="007C53F8">
              <w:rPr>
                <w:b/>
                <w:bCs/>
              </w:rPr>
              <w:t>(24,537)</w:t>
            </w:r>
          </w:p>
        </w:tc>
        <w:tc>
          <w:tcPr>
            <w:tcW w:w="907" w:type="dxa"/>
            <w:tcBorders>
              <w:top w:val="single" w:sz="4" w:space="0" w:color="auto"/>
              <w:left w:val="nil"/>
              <w:bottom w:val="single" w:sz="4" w:space="0" w:color="auto"/>
              <w:right w:val="single" w:sz="4" w:space="0" w:color="E6E6E6" w:themeColor="background2"/>
            </w:tcBorders>
            <w:shd w:val="clear" w:color="auto" w:fill="auto"/>
            <w:noWrap/>
            <w:vAlign w:val="bottom"/>
            <w:hideMark/>
          </w:tcPr>
          <w:p w14:paraId="56A7F836" w14:textId="77777777" w:rsidR="007C53F8" w:rsidRPr="007C53F8" w:rsidRDefault="007C53F8" w:rsidP="007C53F8">
            <w:pPr>
              <w:pStyle w:val="ARTableBodyRight"/>
              <w:rPr>
                <w:b/>
                <w:bCs/>
              </w:rPr>
            </w:pPr>
            <w:r w:rsidRPr="007C53F8">
              <w:rPr>
                <w:b/>
                <w:bCs/>
              </w:rPr>
              <w:t>(8,343)</w:t>
            </w:r>
          </w:p>
        </w:tc>
      </w:tr>
      <w:tr w:rsidR="0031019F" w:rsidRPr="007C53F8" w14:paraId="42CA5B79" w14:textId="77777777" w:rsidTr="00C74A60">
        <w:trPr>
          <w:trHeight w:val="259"/>
        </w:trPr>
        <w:tc>
          <w:tcPr>
            <w:tcW w:w="3175"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2439DF7E" w14:textId="77777777" w:rsidR="007C53F8" w:rsidRPr="007C53F8" w:rsidRDefault="007C53F8" w:rsidP="0031019F">
            <w:pPr>
              <w:pStyle w:val="ARTableBodyBold"/>
            </w:pPr>
            <w:r w:rsidRPr="007C53F8">
              <w:t>Net book value at end of financial year</w:t>
            </w:r>
          </w:p>
        </w:tc>
        <w:tc>
          <w:tcPr>
            <w:tcW w:w="907"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5B3FB1F3" w14:textId="77777777" w:rsidR="007C53F8" w:rsidRPr="007C53F8" w:rsidRDefault="007C53F8" w:rsidP="007C53F8">
            <w:pPr>
              <w:pStyle w:val="ARTableBodyRight"/>
              <w:rPr>
                <w:b/>
                <w:bCs/>
              </w:rPr>
            </w:pPr>
            <w:r w:rsidRPr="007C53F8">
              <w:rPr>
                <w:b/>
                <w:bCs/>
              </w:rPr>
              <w:t>40,325</w:t>
            </w:r>
          </w:p>
        </w:tc>
        <w:tc>
          <w:tcPr>
            <w:tcW w:w="907"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359A9490" w14:textId="77777777" w:rsidR="007C53F8" w:rsidRPr="007C53F8" w:rsidRDefault="007C53F8" w:rsidP="007C53F8">
            <w:pPr>
              <w:pStyle w:val="ARTableBodyRight"/>
              <w:rPr>
                <w:b/>
                <w:bCs/>
              </w:rPr>
            </w:pPr>
            <w:r w:rsidRPr="007C53F8">
              <w:rPr>
                <w:b/>
                <w:bCs/>
              </w:rPr>
              <w:t>43,764</w:t>
            </w:r>
          </w:p>
        </w:tc>
        <w:tc>
          <w:tcPr>
            <w:tcW w:w="907"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064237A0" w14:textId="77777777" w:rsidR="007C53F8" w:rsidRPr="007C53F8" w:rsidRDefault="007C53F8" w:rsidP="007C53F8">
            <w:pPr>
              <w:pStyle w:val="ARTableBodyRight"/>
              <w:rPr>
                <w:b/>
                <w:bCs/>
              </w:rPr>
            </w:pPr>
            <w:r w:rsidRPr="007C53F8">
              <w:rPr>
                <w:b/>
                <w:bCs/>
              </w:rPr>
              <w:t>12,850</w:t>
            </w:r>
          </w:p>
        </w:tc>
        <w:tc>
          <w:tcPr>
            <w:tcW w:w="907"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355CAA66" w14:textId="77777777" w:rsidR="007C53F8" w:rsidRPr="007C53F8" w:rsidRDefault="007C53F8" w:rsidP="007C53F8">
            <w:pPr>
              <w:pStyle w:val="ARTableBodyRight"/>
              <w:rPr>
                <w:b/>
                <w:bCs/>
              </w:rPr>
            </w:pPr>
            <w:r w:rsidRPr="007C53F8">
              <w:rPr>
                <w:b/>
                <w:bCs/>
              </w:rPr>
              <w:t>19,550</w:t>
            </w:r>
          </w:p>
        </w:tc>
        <w:tc>
          <w:tcPr>
            <w:tcW w:w="907" w:type="dxa"/>
            <w:tcBorders>
              <w:top w:val="single" w:sz="4" w:space="0" w:color="auto"/>
              <w:left w:val="single" w:sz="4" w:space="0" w:color="E6E6E6" w:themeColor="background2"/>
              <w:bottom w:val="single" w:sz="12" w:space="0" w:color="auto"/>
              <w:right w:val="nil"/>
            </w:tcBorders>
            <w:shd w:val="clear" w:color="000000" w:fill="D9D9D9"/>
            <w:noWrap/>
            <w:vAlign w:val="bottom"/>
            <w:hideMark/>
          </w:tcPr>
          <w:p w14:paraId="3F01EA84" w14:textId="77777777" w:rsidR="007C53F8" w:rsidRPr="007C53F8" w:rsidRDefault="007C53F8" w:rsidP="007C53F8">
            <w:pPr>
              <w:pStyle w:val="ARTableBodyRight"/>
              <w:rPr>
                <w:b/>
                <w:bCs/>
              </w:rPr>
            </w:pPr>
            <w:r w:rsidRPr="007C53F8">
              <w:rPr>
                <w:b/>
                <w:bCs/>
              </w:rPr>
              <w:t>53,175</w:t>
            </w:r>
          </w:p>
        </w:tc>
        <w:tc>
          <w:tcPr>
            <w:tcW w:w="907" w:type="dxa"/>
            <w:tcBorders>
              <w:top w:val="single" w:sz="4" w:space="0" w:color="auto"/>
              <w:left w:val="nil"/>
              <w:bottom w:val="single" w:sz="12" w:space="0" w:color="auto"/>
              <w:right w:val="single" w:sz="4" w:space="0" w:color="E6E6E6" w:themeColor="background2"/>
            </w:tcBorders>
            <w:shd w:val="clear" w:color="000000" w:fill="D9D9D9"/>
            <w:noWrap/>
            <w:vAlign w:val="bottom"/>
            <w:hideMark/>
          </w:tcPr>
          <w:p w14:paraId="478E8D2A" w14:textId="77777777" w:rsidR="007C53F8" w:rsidRPr="007C53F8" w:rsidRDefault="007C53F8" w:rsidP="007C53F8">
            <w:pPr>
              <w:pStyle w:val="ARTableBodyRight"/>
              <w:rPr>
                <w:b/>
                <w:bCs/>
              </w:rPr>
            </w:pPr>
            <w:r w:rsidRPr="007C53F8">
              <w:rPr>
                <w:b/>
                <w:bCs/>
              </w:rPr>
              <w:t>63,314</w:t>
            </w:r>
          </w:p>
        </w:tc>
      </w:tr>
    </w:tbl>
    <w:p w14:paraId="4B177086" w14:textId="77777777" w:rsidR="0031019F" w:rsidRDefault="0031019F" w:rsidP="0031019F">
      <w:pPr>
        <w:pStyle w:val="Heading5aftertable"/>
      </w:pPr>
      <w:r w:rsidRPr="00D5418C">
        <w:t>Initial recognition</w:t>
      </w:r>
    </w:p>
    <w:p w14:paraId="5D44ACC1" w14:textId="77777777" w:rsidR="0031019F" w:rsidRPr="00821D30" w:rsidRDefault="0031019F" w:rsidP="0031019F">
      <w:pPr>
        <w:pStyle w:val="ARBody"/>
      </w:pPr>
      <w:r w:rsidRPr="00F836B2">
        <w:t xml:space="preserve">Assets transferred as part of machinery of government changes to </w:t>
      </w:r>
      <w:r>
        <w:t xml:space="preserve">Department </w:t>
      </w:r>
      <w:r w:rsidRPr="00F836B2">
        <w:t xml:space="preserve">on </w:t>
      </w:r>
      <w:r>
        <w:t>1 January 2023</w:t>
      </w:r>
      <w:r w:rsidRPr="00F836B2">
        <w:t xml:space="preserve"> were transferred at their carrying amount.</w:t>
      </w:r>
    </w:p>
    <w:p w14:paraId="703ACB86" w14:textId="77777777" w:rsidR="0031019F" w:rsidRDefault="0031019F" w:rsidP="0031019F">
      <w:pPr>
        <w:pStyle w:val="ARBody"/>
      </w:pPr>
      <w:r w:rsidRPr="00A44B1D">
        <w:rPr>
          <w:b/>
          <w:bCs/>
        </w:rPr>
        <w:t>Purchased intangible assets</w:t>
      </w:r>
      <w:r w:rsidRPr="00A44B1D">
        <w:t xml:space="preserve"> are initially recognised at cost. When the recognition criteria in AASB 138 </w:t>
      </w:r>
      <w:r w:rsidRPr="00A44B1D">
        <w:rPr>
          <w:i/>
          <w:iCs/>
        </w:rPr>
        <w:t>Intangible Assets</w:t>
      </w:r>
      <w:r w:rsidRPr="00A44B1D">
        <w:t xml:space="preserve"> is met, internally generated intangible assets are recognised at cost. Subsequently, intangible assets with finite</w:t>
      </w:r>
      <w:r>
        <w:t xml:space="preserve"> </w:t>
      </w:r>
      <w:r w:rsidRPr="00A44B1D">
        <w:t>useful lives are carried at cost less accumulated amortisation and accumulated impairment losses. Depreciation and</w:t>
      </w:r>
      <w:r>
        <w:t xml:space="preserve"> </w:t>
      </w:r>
      <w:r w:rsidRPr="00A44B1D">
        <w:t>amortisation begin when the asset is available for use, that is, when it is in the location and condition necessary for it to</w:t>
      </w:r>
      <w:r>
        <w:t xml:space="preserve"> </w:t>
      </w:r>
      <w:r w:rsidRPr="00A44B1D">
        <w:t>be capable of operating in the manner intended by management.</w:t>
      </w:r>
    </w:p>
    <w:p w14:paraId="57A1148A" w14:textId="77777777" w:rsidR="0031019F" w:rsidRPr="00A44B1D" w:rsidRDefault="0031019F" w:rsidP="0031019F">
      <w:pPr>
        <w:pStyle w:val="ARBody"/>
      </w:pPr>
      <w:r w:rsidRPr="00A44B1D">
        <w:t xml:space="preserve">An </w:t>
      </w:r>
      <w:r w:rsidRPr="00A44B1D">
        <w:rPr>
          <w:b/>
          <w:bCs/>
        </w:rPr>
        <w:t>internally generated intangible asset</w:t>
      </w:r>
      <w:r w:rsidRPr="00A44B1D">
        <w:t xml:space="preserve"> arising from development (or from the development phase of an internal</w:t>
      </w:r>
      <w:r>
        <w:t xml:space="preserve"> </w:t>
      </w:r>
      <w:r w:rsidRPr="00A44B1D">
        <w:t>project) is recognised if, and only if, all of the following are demonstrated:</w:t>
      </w:r>
    </w:p>
    <w:p w14:paraId="599DCA19" w14:textId="77777777" w:rsidR="0031019F" w:rsidRPr="00A44B1D" w:rsidRDefault="0031019F" w:rsidP="0031019F">
      <w:pPr>
        <w:pStyle w:val="ARBullet1"/>
      </w:pPr>
      <w:r w:rsidRPr="00A44B1D">
        <w:t>the technical feasibility of completing the intangible asset so that it will be available for use or sale</w:t>
      </w:r>
    </w:p>
    <w:p w14:paraId="155F045D" w14:textId="77777777" w:rsidR="0031019F" w:rsidRPr="00A44B1D" w:rsidRDefault="0031019F" w:rsidP="0031019F">
      <w:pPr>
        <w:pStyle w:val="ARBullet1"/>
      </w:pPr>
      <w:r w:rsidRPr="00A44B1D">
        <w:t>an intention to complete the intangible asset and use or sell it</w:t>
      </w:r>
    </w:p>
    <w:p w14:paraId="7937311C" w14:textId="77777777" w:rsidR="0031019F" w:rsidRPr="00A44B1D" w:rsidRDefault="0031019F" w:rsidP="0031019F">
      <w:pPr>
        <w:pStyle w:val="ARBullet1"/>
      </w:pPr>
      <w:r w:rsidRPr="00A44B1D">
        <w:t>the ability to use or sell the intangible asset</w:t>
      </w:r>
    </w:p>
    <w:p w14:paraId="5563EA65" w14:textId="77777777" w:rsidR="0031019F" w:rsidRPr="00A44B1D" w:rsidRDefault="0031019F" w:rsidP="0031019F">
      <w:pPr>
        <w:pStyle w:val="ARBullet1"/>
      </w:pPr>
      <w:r w:rsidRPr="00A44B1D">
        <w:t>the intangible asset will generate probable future economic benefits</w:t>
      </w:r>
    </w:p>
    <w:p w14:paraId="7523FBD5" w14:textId="77777777" w:rsidR="0031019F" w:rsidRPr="00A44B1D" w:rsidRDefault="0031019F" w:rsidP="0031019F">
      <w:pPr>
        <w:pStyle w:val="ARBullet1"/>
      </w:pPr>
      <w:r w:rsidRPr="00A44B1D">
        <w:t>the availability of adequate technical, financial and other resources to complete the development and to use or sell</w:t>
      </w:r>
      <w:r>
        <w:t xml:space="preserve"> </w:t>
      </w:r>
      <w:r w:rsidRPr="00A44B1D">
        <w:t>the intangible asset</w:t>
      </w:r>
    </w:p>
    <w:p w14:paraId="6F92E9BD" w14:textId="1B344018" w:rsidR="0031019F" w:rsidRPr="00A44B1D" w:rsidRDefault="0031019F" w:rsidP="0031019F">
      <w:pPr>
        <w:pStyle w:val="ARBullet1"/>
      </w:pPr>
      <w:r w:rsidRPr="00A44B1D">
        <w:t>the ability to measure reliably the expenditure attributable to the intangible asset during its development.</w:t>
      </w:r>
    </w:p>
    <w:p w14:paraId="721DECB2" w14:textId="77777777" w:rsidR="0031019F" w:rsidRPr="00D5418C" w:rsidRDefault="0031019F" w:rsidP="0031019F">
      <w:pPr>
        <w:pStyle w:val="Heading5"/>
        <w:rPr>
          <w:i/>
        </w:rPr>
      </w:pPr>
      <w:r w:rsidRPr="00D5418C">
        <w:t>Subsequent measurement</w:t>
      </w:r>
    </w:p>
    <w:p w14:paraId="010E69C5" w14:textId="74E2D52C" w:rsidR="0031019F" w:rsidRDefault="0031019F" w:rsidP="0031019F">
      <w:pPr>
        <w:pStyle w:val="ARBody"/>
      </w:pPr>
      <w:r w:rsidRPr="00A44B1D">
        <w:t>Intangible produced assets with finite useful lives</w:t>
      </w:r>
      <w:r>
        <w:t xml:space="preserve"> </w:t>
      </w:r>
      <w:r w:rsidRPr="00A44B1D">
        <w:t xml:space="preserve">are amortised as an </w:t>
      </w:r>
      <w:r w:rsidR="00273B0F">
        <w:t>‘</w:t>
      </w:r>
      <w:r w:rsidRPr="00A44B1D">
        <w:t>expense from transactions</w:t>
      </w:r>
      <w:r w:rsidR="00273B0F">
        <w:t>’</w:t>
      </w:r>
      <w:r w:rsidRPr="00A44B1D">
        <w:t xml:space="preserve"> on a straight-line</w:t>
      </w:r>
      <w:r>
        <w:t xml:space="preserve"> </w:t>
      </w:r>
      <w:r w:rsidRPr="00A44B1D">
        <w:t xml:space="preserve">basis over their useful lives. Produced intangible assets have useful lives of between </w:t>
      </w:r>
      <w:r w:rsidR="00B66DF5">
        <w:t>3</w:t>
      </w:r>
      <w:r w:rsidRPr="00A44B1D">
        <w:t xml:space="preserve"> and </w:t>
      </w:r>
      <w:r w:rsidR="00B66DF5">
        <w:t>7</w:t>
      </w:r>
      <w:r w:rsidRPr="00A44B1D">
        <w:t xml:space="preserve"> years.</w:t>
      </w:r>
    </w:p>
    <w:p w14:paraId="0C829FBE" w14:textId="77777777" w:rsidR="0031019F" w:rsidRPr="00D5418C" w:rsidRDefault="0031019F" w:rsidP="0031019F">
      <w:pPr>
        <w:pStyle w:val="Heading5"/>
        <w:rPr>
          <w:i/>
        </w:rPr>
      </w:pPr>
      <w:r w:rsidRPr="00D5418C">
        <w:t>Impairment of intangible assets</w:t>
      </w:r>
    </w:p>
    <w:p w14:paraId="0A36EFC4" w14:textId="77777777" w:rsidR="0031019F" w:rsidRPr="00A44B1D" w:rsidRDefault="0031019F" w:rsidP="0031019F">
      <w:pPr>
        <w:pStyle w:val="ARBody"/>
      </w:pPr>
      <w:r>
        <w:t>Intangible</w:t>
      </w:r>
      <w:r w:rsidRPr="00A44B1D">
        <w:t xml:space="preserve"> assets with indefinite useful lives (and intangible assets not yet available for use) are tested</w:t>
      </w:r>
      <w:r>
        <w:t xml:space="preserve"> </w:t>
      </w:r>
      <w:r w:rsidRPr="00A44B1D">
        <w:t>annually for impairment and whenever there is an indication that the asset may be impaired. Intangible assets with finite</w:t>
      </w:r>
      <w:r>
        <w:t xml:space="preserve"> </w:t>
      </w:r>
      <w:r w:rsidRPr="00A44B1D">
        <w:t>useful lives are tested for impairment whenever an indication of impairment is identified.</w:t>
      </w:r>
    </w:p>
    <w:p w14:paraId="1AD7192B" w14:textId="4B4183D9" w:rsidR="002E317A" w:rsidRDefault="002E317A" w:rsidP="00A75C16">
      <w:pPr>
        <w:pStyle w:val="Heading4Notes"/>
      </w:pPr>
      <w:bookmarkStart w:id="388" w:name="Note_5_3"/>
      <w:bookmarkStart w:id="389" w:name="_Toc149307497"/>
      <w:bookmarkStart w:id="390" w:name="_Toc178921167"/>
      <w:r w:rsidRPr="008D3256">
        <w:t>5.3</w:t>
      </w:r>
      <w:bookmarkEnd w:id="388"/>
      <w:r w:rsidR="00424917">
        <w:t>.</w:t>
      </w:r>
      <w:r w:rsidRPr="008D3256">
        <w:tab/>
      </w:r>
      <w:bookmarkEnd w:id="389"/>
      <w:r w:rsidR="008D3256" w:rsidRPr="008D3256">
        <w:t>Investments and other financial assets</w:t>
      </w:r>
      <w:bookmarkEnd w:id="390"/>
    </w:p>
    <w:tbl>
      <w:tblPr>
        <w:tblW w:w="8505" w:type="dxa"/>
        <w:tblCellMar>
          <w:left w:w="57" w:type="dxa"/>
          <w:right w:w="57" w:type="dxa"/>
        </w:tblCellMar>
        <w:tblLook w:val="04A0" w:firstRow="1" w:lastRow="0" w:firstColumn="1" w:lastColumn="0" w:noHBand="0" w:noVBand="1"/>
      </w:tblPr>
      <w:tblGrid>
        <w:gridCol w:w="6123"/>
        <w:gridCol w:w="1191"/>
        <w:gridCol w:w="1191"/>
      </w:tblGrid>
      <w:tr w:rsidR="00EE6526" w:rsidRPr="00EE6526" w14:paraId="313A5532" w14:textId="77777777" w:rsidTr="00EE6526">
        <w:trPr>
          <w:trHeight w:val="255"/>
        </w:trPr>
        <w:tc>
          <w:tcPr>
            <w:tcW w:w="6123" w:type="dxa"/>
            <w:tcBorders>
              <w:top w:val="nil"/>
              <w:left w:val="nil"/>
              <w:bottom w:val="nil"/>
              <w:right w:val="nil"/>
            </w:tcBorders>
            <w:shd w:val="clear" w:color="000000" w:fill="BFBFBF"/>
            <w:vAlign w:val="bottom"/>
            <w:hideMark/>
          </w:tcPr>
          <w:p w14:paraId="4B82DF27" w14:textId="77777777" w:rsidR="00EE6526" w:rsidRPr="00EE6526" w:rsidRDefault="00EE6526" w:rsidP="00EE6526">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vAlign w:val="bottom"/>
            <w:hideMark/>
          </w:tcPr>
          <w:p w14:paraId="76B7BED2" w14:textId="77777777" w:rsidR="00EE6526" w:rsidRPr="00EE6526" w:rsidRDefault="00EE6526" w:rsidP="00EE6526">
            <w:pPr>
              <w:pStyle w:val="ARTableColHeadRight"/>
            </w:pPr>
            <w:r w:rsidRPr="00EE6526">
              <w:t>2024</w:t>
            </w:r>
          </w:p>
        </w:tc>
        <w:tc>
          <w:tcPr>
            <w:tcW w:w="1191" w:type="dxa"/>
            <w:tcBorders>
              <w:top w:val="nil"/>
              <w:left w:val="nil"/>
              <w:bottom w:val="nil"/>
              <w:right w:val="nil"/>
            </w:tcBorders>
            <w:shd w:val="clear" w:color="000000" w:fill="BFBFBF"/>
            <w:vAlign w:val="bottom"/>
            <w:hideMark/>
          </w:tcPr>
          <w:p w14:paraId="02206E76" w14:textId="77777777" w:rsidR="00EE6526" w:rsidRPr="00EE6526" w:rsidRDefault="00EE6526" w:rsidP="00EE6526">
            <w:pPr>
              <w:pStyle w:val="ARTableColHeadRight"/>
            </w:pPr>
            <w:r w:rsidRPr="00EE6526">
              <w:t>2023</w:t>
            </w:r>
          </w:p>
        </w:tc>
      </w:tr>
      <w:tr w:rsidR="00EE6526" w:rsidRPr="00EE6526" w14:paraId="698F7D7A" w14:textId="77777777" w:rsidTr="00EE6526">
        <w:trPr>
          <w:trHeight w:val="255"/>
        </w:trPr>
        <w:tc>
          <w:tcPr>
            <w:tcW w:w="6123" w:type="dxa"/>
            <w:tcBorders>
              <w:top w:val="nil"/>
              <w:left w:val="nil"/>
              <w:bottom w:val="nil"/>
              <w:right w:val="nil"/>
            </w:tcBorders>
            <w:shd w:val="clear" w:color="000000" w:fill="BFBFBF"/>
            <w:noWrap/>
            <w:vAlign w:val="bottom"/>
            <w:hideMark/>
          </w:tcPr>
          <w:p w14:paraId="25E33F14" w14:textId="77777777" w:rsidR="00EE6526" w:rsidRPr="00EE6526" w:rsidRDefault="00EE6526" w:rsidP="00EE6526">
            <w:pPr>
              <w:spacing w:before="0" w:after="0" w:line="240" w:lineRule="auto"/>
              <w:rPr>
                <w:rFonts w:eastAsia="Times New Roman"/>
                <w:sz w:val="20"/>
                <w:szCs w:val="20"/>
                <w:lang w:eastAsia="en-AU"/>
              </w:rPr>
            </w:pPr>
            <w:r w:rsidRPr="00EE6526">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19F79991" w14:textId="0005D03E" w:rsidR="00EE6526" w:rsidRPr="00EE6526" w:rsidRDefault="00EE6526" w:rsidP="00EE6526">
            <w:pPr>
              <w:pStyle w:val="ARTableColHeadRight"/>
            </w:pPr>
            <w:r w:rsidRPr="00EE6526">
              <w:t>$</w:t>
            </w:r>
            <w:r w:rsidR="00273B0F">
              <w:t>’</w:t>
            </w:r>
            <w:r w:rsidRPr="00EE6526">
              <w:t>000</w:t>
            </w:r>
          </w:p>
        </w:tc>
        <w:tc>
          <w:tcPr>
            <w:tcW w:w="1191" w:type="dxa"/>
            <w:tcBorders>
              <w:top w:val="nil"/>
              <w:left w:val="nil"/>
              <w:bottom w:val="nil"/>
              <w:right w:val="nil"/>
            </w:tcBorders>
            <w:shd w:val="clear" w:color="000000" w:fill="BFBFBF"/>
            <w:vAlign w:val="bottom"/>
            <w:hideMark/>
          </w:tcPr>
          <w:p w14:paraId="4ACB0519" w14:textId="35BBBDB7" w:rsidR="00EE6526" w:rsidRPr="00EE6526" w:rsidRDefault="00EE6526" w:rsidP="00EE6526">
            <w:pPr>
              <w:pStyle w:val="ARTableColHeadRight"/>
            </w:pPr>
            <w:r w:rsidRPr="00EE6526">
              <w:t>$</w:t>
            </w:r>
            <w:r w:rsidR="00273B0F">
              <w:t>’</w:t>
            </w:r>
            <w:r w:rsidRPr="00EE6526">
              <w:t>000</w:t>
            </w:r>
          </w:p>
        </w:tc>
      </w:tr>
      <w:tr w:rsidR="00EE6526" w:rsidRPr="00EE6526" w14:paraId="17834FAE" w14:textId="77777777" w:rsidTr="00EE6526">
        <w:trPr>
          <w:trHeight w:val="255"/>
        </w:trPr>
        <w:tc>
          <w:tcPr>
            <w:tcW w:w="6123" w:type="dxa"/>
            <w:tcBorders>
              <w:top w:val="nil"/>
              <w:left w:val="nil"/>
              <w:bottom w:val="nil"/>
              <w:right w:val="nil"/>
            </w:tcBorders>
            <w:shd w:val="clear" w:color="000000" w:fill="FFFFFF"/>
            <w:noWrap/>
            <w:vAlign w:val="bottom"/>
            <w:hideMark/>
          </w:tcPr>
          <w:p w14:paraId="40CD92A7" w14:textId="77777777" w:rsidR="00EE6526" w:rsidRPr="00EE6526" w:rsidRDefault="00EE6526" w:rsidP="00EE6526">
            <w:pPr>
              <w:pStyle w:val="ARTablerowsubheadcoloursmallerspaceabove"/>
            </w:pPr>
            <w:r w:rsidRPr="00EE6526">
              <w:t>Current investments and other financial assets</w:t>
            </w:r>
          </w:p>
        </w:tc>
        <w:tc>
          <w:tcPr>
            <w:tcW w:w="1191" w:type="dxa"/>
            <w:tcBorders>
              <w:top w:val="nil"/>
              <w:left w:val="nil"/>
              <w:bottom w:val="nil"/>
              <w:right w:val="nil"/>
            </w:tcBorders>
            <w:shd w:val="clear" w:color="000000" w:fill="F2F2F2"/>
            <w:vAlign w:val="bottom"/>
            <w:hideMark/>
          </w:tcPr>
          <w:p w14:paraId="297FE8A3" w14:textId="77777777" w:rsidR="00EE6526" w:rsidRPr="00EE6526" w:rsidRDefault="00EE6526" w:rsidP="00EE6526">
            <w:pPr>
              <w:pStyle w:val="ARTableBodyRight"/>
            </w:pPr>
            <w:r w:rsidRPr="00EE6526">
              <w:rPr>
                <w:rFonts w:ascii="Cambria" w:hAnsi="Cambria" w:cs="Cambria"/>
              </w:rPr>
              <w:t> </w:t>
            </w:r>
          </w:p>
        </w:tc>
        <w:tc>
          <w:tcPr>
            <w:tcW w:w="1191" w:type="dxa"/>
            <w:tcBorders>
              <w:top w:val="nil"/>
              <w:left w:val="nil"/>
              <w:bottom w:val="nil"/>
              <w:right w:val="nil"/>
            </w:tcBorders>
            <w:shd w:val="clear" w:color="000000" w:fill="FFFFFF"/>
            <w:vAlign w:val="bottom"/>
            <w:hideMark/>
          </w:tcPr>
          <w:p w14:paraId="2B0C7222" w14:textId="77777777" w:rsidR="00EE6526" w:rsidRPr="00EE6526" w:rsidRDefault="00EE6526" w:rsidP="00EE6526">
            <w:pPr>
              <w:pStyle w:val="ARTableBodyRight"/>
            </w:pPr>
            <w:r w:rsidRPr="00EE6526">
              <w:rPr>
                <w:rFonts w:ascii="Cambria" w:hAnsi="Cambria" w:cs="Cambria"/>
              </w:rPr>
              <w:t> </w:t>
            </w:r>
          </w:p>
        </w:tc>
      </w:tr>
      <w:tr w:rsidR="00EE6526" w:rsidRPr="00EE6526" w14:paraId="105DCB15" w14:textId="77777777" w:rsidTr="00EE6526">
        <w:trPr>
          <w:trHeight w:val="300"/>
        </w:trPr>
        <w:tc>
          <w:tcPr>
            <w:tcW w:w="6123" w:type="dxa"/>
            <w:tcBorders>
              <w:top w:val="nil"/>
              <w:left w:val="nil"/>
              <w:bottom w:val="single" w:sz="4" w:space="0" w:color="auto"/>
              <w:right w:val="nil"/>
            </w:tcBorders>
            <w:shd w:val="clear" w:color="000000" w:fill="FFFFFF"/>
            <w:noWrap/>
            <w:vAlign w:val="bottom"/>
            <w:hideMark/>
          </w:tcPr>
          <w:p w14:paraId="23948B12" w14:textId="77777777" w:rsidR="00EE6526" w:rsidRPr="00EE6526" w:rsidRDefault="00EE6526" w:rsidP="00EE6526">
            <w:pPr>
              <w:pStyle w:val="ARTableBody"/>
            </w:pPr>
            <w:r w:rsidRPr="00EE6526">
              <w:t xml:space="preserve">Managed investments </w:t>
            </w:r>
            <w:r w:rsidRPr="00EE6526">
              <w:rPr>
                <w:vertAlign w:val="superscript"/>
              </w:rPr>
              <w:t>(i)</w:t>
            </w:r>
          </w:p>
        </w:tc>
        <w:tc>
          <w:tcPr>
            <w:tcW w:w="1191" w:type="dxa"/>
            <w:tcBorders>
              <w:top w:val="nil"/>
              <w:left w:val="nil"/>
              <w:bottom w:val="single" w:sz="4" w:space="0" w:color="auto"/>
              <w:right w:val="nil"/>
            </w:tcBorders>
            <w:shd w:val="clear" w:color="000000" w:fill="F2F2F2"/>
            <w:vAlign w:val="bottom"/>
            <w:hideMark/>
          </w:tcPr>
          <w:p w14:paraId="14A8089C" w14:textId="77777777" w:rsidR="00EE6526" w:rsidRPr="00EE6526" w:rsidRDefault="00EE6526" w:rsidP="00EE6526">
            <w:pPr>
              <w:pStyle w:val="ARTableBodyRight"/>
            </w:pPr>
            <w:r w:rsidRPr="00EE6526">
              <w:t>298,984</w:t>
            </w:r>
          </w:p>
        </w:tc>
        <w:tc>
          <w:tcPr>
            <w:tcW w:w="1191" w:type="dxa"/>
            <w:tcBorders>
              <w:top w:val="nil"/>
              <w:left w:val="nil"/>
              <w:bottom w:val="single" w:sz="4" w:space="0" w:color="auto"/>
              <w:right w:val="nil"/>
            </w:tcBorders>
            <w:shd w:val="clear" w:color="000000" w:fill="FFFFFF"/>
            <w:vAlign w:val="bottom"/>
            <w:hideMark/>
          </w:tcPr>
          <w:p w14:paraId="0D5EFEB3" w14:textId="77777777" w:rsidR="00EE6526" w:rsidRPr="00EE6526" w:rsidRDefault="00EE6526" w:rsidP="00EE6526">
            <w:pPr>
              <w:pStyle w:val="ARTableBodyRight"/>
            </w:pPr>
            <w:r w:rsidRPr="00EE6526">
              <w:t>195,502</w:t>
            </w:r>
          </w:p>
        </w:tc>
      </w:tr>
      <w:tr w:rsidR="00EE6526" w:rsidRPr="00EE6526" w14:paraId="5755B135" w14:textId="77777777" w:rsidTr="00EE6526">
        <w:trPr>
          <w:trHeight w:val="255"/>
        </w:trPr>
        <w:tc>
          <w:tcPr>
            <w:tcW w:w="6123" w:type="dxa"/>
            <w:tcBorders>
              <w:top w:val="single" w:sz="4" w:space="0" w:color="auto"/>
              <w:left w:val="nil"/>
              <w:bottom w:val="single" w:sz="4" w:space="0" w:color="auto"/>
              <w:right w:val="nil"/>
            </w:tcBorders>
            <w:shd w:val="clear" w:color="000000" w:fill="FFFFFF"/>
            <w:vAlign w:val="bottom"/>
            <w:hideMark/>
          </w:tcPr>
          <w:p w14:paraId="2404E0FE" w14:textId="77777777" w:rsidR="00EE6526" w:rsidRPr="00EE6526" w:rsidRDefault="00EE6526" w:rsidP="00EE6526">
            <w:pPr>
              <w:pStyle w:val="ARTableBodyBold"/>
            </w:pPr>
            <w:r w:rsidRPr="00EE6526">
              <w:t>Total current investments and other financial assets</w:t>
            </w:r>
          </w:p>
        </w:tc>
        <w:tc>
          <w:tcPr>
            <w:tcW w:w="1191" w:type="dxa"/>
            <w:tcBorders>
              <w:top w:val="single" w:sz="4" w:space="0" w:color="auto"/>
              <w:left w:val="nil"/>
              <w:bottom w:val="single" w:sz="4" w:space="0" w:color="auto"/>
              <w:right w:val="nil"/>
            </w:tcBorders>
            <w:shd w:val="clear" w:color="000000" w:fill="F2F2F2"/>
            <w:vAlign w:val="bottom"/>
            <w:hideMark/>
          </w:tcPr>
          <w:p w14:paraId="6A382E50" w14:textId="77777777" w:rsidR="00EE6526" w:rsidRPr="00EE6526" w:rsidRDefault="00EE6526" w:rsidP="00EE6526">
            <w:pPr>
              <w:pStyle w:val="ARTableBodyRight"/>
              <w:rPr>
                <w:b/>
                <w:bCs/>
              </w:rPr>
            </w:pPr>
            <w:r w:rsidRPr="00EE6526">
              <w:rPr>
                <w:b/>
                <w:bCs/>
              </w:rPr>
              <w:t>298,984</w:t>
            </w:r>
          </w:p>
        </w:tc>
        <w:tc>
          <w:tcPr>
            <w:tcW w:w="1191" w:type="dxa"/>
            <w:tcBorders>
              <w:top w:val="single" w:sz="4" w:space="0" w:color="auto"/>
              <w:left w:val="nil"/>
              <w:bottom w:val="single" w:sz="4" w:space="0" w:color="auto"/>
              <w:right w:val="nil"/>
            </w:tcBorders>
            <w:shd w:val="clear" w:color="000000" w:fill="FFFFFF"/>
            <w:vAlign w:val="bottom"/>
            <w:hideMark/>
          </w:tcPr>
          <w:p w14:paraId="08559C31" w14:textId="77777777" w:rsidR="00EE6526" w:rsidRPr="00EE6526" w:rsidRDefault="00EE6526" w:rsidP="00EE6526">
            <w:pPr>
              <w:pStyle w:val="ARTableBodyRight"/>
              <w:rPr>
                <w:b/>
                <w:bCs/>
              </w:rPr>
            </w:pPr>
            <w:r w:rsidRPr="00EE6526">
              <w:rPr>
                <w:b/>
                <w:bCs/>
              </w:rPr>
              <w:t>195,502</w:t>
            </w:r>
          </w:p>
        </w:tc>
      </w:tr>
    </w:tbl>
    <w:p w14:paraId="4ABAED3E" w14:textId="77777777" w:rsidR="002E317A" w:rsidRPr="00EE6526" w:rsidRDefault="002E317A" w:rsidP="002E317A">
      <w:pPr>
        <w:pStyle w:val="ARTableFootnote"/>
      </w:pPr>
      <w:r w:rsidRPr="00EE6526">
        <w:t>Note:</w:t>
      </w:r>
    </w:p>
    <w:p w14:paraId="002C4310" w14:textId="5B5C4EB1" w:rsidR="002E317A" w:rsidRPr="00B66DF5" w:rsidRDefault="00EE6526" w:rsidP="002E317A">
      <w:pPr>
        <w:pStyle w:val="ARTableFootnoteIndent"/>
      </w:pPr>
      <w:r w:rsidRPr="00EE6526">
        <w:t>(i)</w:t>
      </w:r>
      <w:r w:rsidRPr="00EE6526">
        <w:tab/>
      </w:r>
      <w:r w:rsidR="00671A5F">
        <w:t>The department</w:t>
      </w:r>
      <w:r w:rsidRPr="00EE6526">
        <w:t xml:space="preserve"> measures its managed investment schemes at fair value through net result.</w:t>
      </w:r>
    </w:p>
    <w:p w14:paraId="418EAD32" w14:textId="77777777" w:rsidR="00EE6526" w:rsidRPr="0001449F" w:rsidRDefault="00EE6526" w:rsidP="00EE6526">
      <w:pPr>
        <w:pStyle w:val="ARBodyAfterTable"/>
      </w:pPr>
      <w:bookmarkStart w:id="391" w:name="_Toc114040983"/>
      <w:bookmarkStart w:id="392" w:name="_Toc141792456"/>
      <w:r>
        <w:t xml:space="preserve">Investments are managed by the VFMC, this balance includes </w:t>
      </w:r>
      <w:r w:rsidRPr="0001449F">
        <w:t>funds held for The Victorian Property Fund, Residential Tenancies Fund and Domestic Builders Fund.</w:t>
      </w:r>
    </w:p>
    <w:p w14:paraId="3D40F6A5" w14:textId="486C0763" w:rsidR="00EE6526" w:rsidRDefault="00EE6526" w:rsidP="00EE6526">
      <w:pPr>
        <w:pStyle w:val="ARBody"/>
      </w:pPr>
      <w:r w:rsidRPr="0001449F">
        <w:t xml:space="preserve">The policy information for managed investments is outlined in </w:t>
      </w:r>
      <w:hyperlink w:anchor="Note_8_1" w:history="1">
        <w:r w:rsidR="00B66DF5" w:rsidRPr="00BF4420">
          <w:rPr>
            <w:rStyle w:val="Hyperlink"/>
          </w:rPr>
          <w:t>N</w:t>
        </w:r>
        <w:r w:rsidRPr="00BF4420">
          <w:rPr>
            <w:rStyle w:val="Hyperlink"/>
          </w:rPr>
          <w:t>ote 8.1</w:t>
        </w:r>
      </w:hyperlink>
      <w:r w:rsidRPr="0001449F">
        <w:t xml:space="preserve"> (Financial instruments specific disclosures).</w:t>
      </w:r>
    </w:p>
    <w:p w14:paraId="70A39F36" w14:textId="77777777" w:rsidR="00EE6526" w:rsidRDefault="00EE6526" w:rsidP="00EE6526">
      <w:pPr>
        <w:pStyle w:val="ARBody"/>
      </w:pPr>
    </w:p>
    <w:p w14:paraId="19972518" w14:textId="368A3F1A" w:rsidR="00EE6526" w:rsidRPr="003D0AE0" w:rsidRDefault="00EE6526" w:rsidP="00EE6526">
      <w:pPr>
        <w:pStyle w:val="ARBody"/>
        <w:sectPr w:rsidR="00EE6526" w:rsidRPr="003D0AE0" w:rsidSect="00F30B3C">
          <w:pgSz w:w="11910" w:h="16840"/>
          <w:pgMar w:top="1701" w:right="1701" w:bottom="1247" w:left="1701" w:header="0" w:footer="272" w:gutter="0"/>
          <w:cols w:space="720"/>
        </w:sectPr>
      </w:pPr>
    </w:p>
    <w:p w14:paraId="7828D395" w14:textId="77777777" w:rsidR="002E317A" w:rsidRPr="00EE6526" w:rsidRDefault="002E317A" w:rsidP="002E317A">
      <w:pPr>
        <w:pStyle w:val="Heading2"/>
        <w:sectPr w:rsidR="002E317A" w:rsidRPr="00EE6526" w:rsidSect="002E317A">
          <w:pgSz w:w="11901" w:h="16840" w:code="9"/>
          <w:pgMar w:top="1701" w:right="1701" w:bottom="1247" w:left="1701" w:header="454" w:footer="454" w:gutter="0"/>
          <w:cols w:space="454"/>
          <w:docGrid w:linePitch="360"/>
        </w:sectPr>
      </w:pPr>
      <w:bookmarkStart w:id="393" w:name="_Toc149307498"/>
      <w:bookmarkStart w:id="394" w:name="_Toc178884850"/>
      <w:bookmarkStart w:id="395" w:name="_Toc178921168"/>
      <w:r w:rsidRPr="00EE6526">
        <w:t>6.</w:t>
      </w:r>
      <w:r w:rsidRPr="00EE6526">
        <w:tab/>
        <w:t>Other assets and liabilities</w:t>
      </w:r>
      <w:bookmarkEnd w:id="393"/>
      <w:bookmarkEnd w:id="394"/>
      <w:bookmarkEnd w:id="395"/>
    </w:p>
    <w:p w14:paraId="5149F436" w14:textId="77777777" w:rsidR="002E317A" w:rsidRPr="00330869" w:rsidRDefault="002E317A" w:rsidP="002E317A">
      <w:pPr>
        <w:pStyle w:val="Heading3"/>
      </w:pPr>
      <w:bookmarkStart w:id="396" w:name="_Toc149307499"/>
      <w:bookmarkStart w:id="397" w:name="_Toc178884851"/>
      <w:bookmarkStart w:id="398" w:name="_Toc178921169"/>
      <w:r w:rsidRPr="00330869">
        <w:t>Introduction</w:t>
      </w:r>
      <w:bookmarkEnd w:id="396"/>
      <w:bookmarkEnd w:id="397"/>
      <w:bookmarkEnd w:id="398"/>
    </w:p>
    <w:p w14:paraId="20CF119C" w14:textId="4181E94A" w:rsidR="00330869" w:rsidRDefault="00330869" w:rsidP="00330869">
      <w:pPr>
        <w:pStyle w:val="ARBody"/>
        <w:rPr>
          <w:b/>
          <w:caps/>
        </w:rPr>
      </w:pPr>
      <w:r w:rsidRPr="00330869">
        <w:t xml:space="preserve">This section sets out those assets and liabilities that arose from </w:t>
      </w:r>
      <w:r w:rsidR="00671A5F">
        <w:t>the department</w:t>
      </w:r>
      <w:r w:rsidR="00273B0F">
        <w:t>’</w:t>
      </w:r>
      <w:r w:rsidRPr="00330869">
        <w:t>s controlled operations.</w:t>
      </w:r>
    </w:p>
    <w:p w14:paraId="08C25801" w14:textId="4F879E41" w:rsidR="002E317A" w:rsidRPr="00330869" w:rsidRDefault="002E317A" w:rsidP="002E317A">
      <w:pPr>
        <w:pStyle w:val="Heading3"/>
        <w:spacing w:before="0"/>
      </w:pPr>
      <w:r w:rsidRPr="00B66DF5">
        <w:br w:type="column"/>
      </w:r>
      <w:bookmarkStart w:id="399" w:name="_Toc149307500"/>
      <w:bookmarkStart w:id="400" w:name="_Toc178884852"/>
      <w:bookmarkStart w:id="401" w:name="_Toc178921170"/>
      <w:r w:rsidRPr="00330869">
        <w:t>Structure</w:t>
      </w:r>
      <w:bookmarkEnd w:id="399"/>
      <w:bookmarkEnd w:id="400"/>
      <w:bookmarkEnd w:id="401"/>
    </w:p>
    <w:p w14:paraId="42E8A328" w14:textId="7458433F" w:rsidR="00330869" w:rsidRDefault="00330869" w:rsidP="00330869">
      <w:pPr>
        <w:pStyle w:val="ARStructureList"/>
      </w:pPr>
      <w:r>
        <w:t>6.1</w:t>
      </w:r>
      <w:r w:rsidR="009C0AD0" w:rsidRPr="00B66DF5">
        <w:t>.</w:t>
      </w:r>
      <w:r>
        <w:tab/>
        <w:t>Receivables</w:t>
      </w:r>
    </w:p>
    <w:p w14:paraId="71C7FAB0" w14:textId="7918B19C" w:rsidR="00330869" w:rsidRDefault="00330869" w:rsidP="00330869">
      <w:pPr>
        <w:pStyle w:val="ARStructureList"/>
      </w:pPr>
      <w:r>
        <w:t>6.2</w:t>
      </w:r>
      <w:r w:rsidR="009C0AD0" w:rsidRPr="00B66DF5">
        <w:t>.</w:t>
      </w:r>
      <w:r>
        <w:tab/>
        <w:t>Payables</w:t>
      </w:r>
    </w:p>
    <w:p w14:paraId="5AB754DF" w14:textId="4362A9D4" w:rsidR="002E317A" w:rsidRPr="00B66DF5" w:rsidRDefault="00330869" w:rsidP="00330869">
      <w:pPr>
        <w:pStyle w:val="ARStructureList"/>
        <w:sectPr w:rsidR="002E317A" w:rsidRPr="00B66DF5" w:rsidSect="002E317A">
          <w:type w:val="continuous"/>
          <w:pgSz w:w="11901" w:h="16840" w:code="9"/>
          <w:pgMar w:top="1701" w:right="1701" w:bottom="1247" w:left="1701" w:header="454" w:footer="454" w:gutter="0"/>
          <w:cols w:num="2" w:space="454"/>
          <w:docGrid w:linePitch="360"/>
        </w:sectPr>
      </w:pPr>
      <w:r>
        <w:t>6.3</w:t>
      </w:r>
      <w:r w:rsidR="009C0AD0" w:rsidRPr="00B66DF5">
        <w:t>.</w:t>
      </w:r>
      <w:r>
        <w:tab/>
        <w:t>Other provisions</w:t>
      </w:r>
    </w:p>
    <w:p w14:paraId="463FDAD5" w14:textId="50B4506D" w:rsidR="002E317A" w:rsidRDefault="002E317A" w:rsidP="00A75C16">
      <w:pPr>
        <w:pStyle w:val="Heading4Notes"/>
      </w:pPr>
      <w:bookmarkStart w:id="402" w:name="Note_6_1"/>
      <w:bookmarkStart w:id="403" w:name="_Toc149307501"/>
      <w:bookmarkStart w:id="404" w:name="_Toc178921171"/>
      <w:r w:rsidRPr="00330869">
        <w:t>6.1</w:t>
      </w:r>
      <w:bookmarkEnd w:id="402"/>
      <w:r w:rsidR="00424917">
        <w:t>.</w:t>
      </w:r>
      <w:r w:rsidRPr="00330869">
        <w:tab/>
        <w:t>Receivables</w:t>
      </w:r>
      <w:bookmarkEnd w:id="403"/>
      <w:bookmarkEnd w:id="404"/>
    </w:p>
    <w:tbl>
      <w:tblPr>
        <w:tblW w:w="8505" w:type="dxa"/>
        <w:tblCellMar>
          <w:left w:w="57" w:type="dxa"/>
          <w:right w:w="57" w:type="dxa"/>
        </w:tblCellMar>
        <w:tblLook w:val="04A0" w:firstRow="1" w:lastRow="0" w:firstColumn="1" w:lastColumn="0" w:noHBand="0" w:noVBand="1"/>
      </w:tblPr>
      <w:tblGrid>
        <w:gridCol w:w="6123"/>
        <w:gridCol w:w="1191"/>
        <w:gridCol w:w="1191"/>
      </w:tblGrid>
      <w:tr w:rsidR="00C45EF7" w:rsidRPr="00C45EF7" w14:paraId="56890CF0" w14:textId="77777777" w:rsidTr="00C45EF7">
        <w:trPr>
          <w:trHeight w:val="255"/>
        </w:trPr>
        <w:tc>
          <w:tcPr>
            <w:tcW w:w="6123" w:type="dxa"/>
            <w:tcBorders>
              <w:top w:val="nil"/>
              <w:left w:val="nil"/>
              <w:bottom w:val="nil"/>
              <w:right w:val="nil"/>
            </w:tcBorders>
            <w:shd w:val="clear" w:color="000000" w:fill="BFBFBF"/>
            <w:noWrap/>
            <w:vAlign w:val="bottom"/>
            <w:hideMark/>
          </w:tcPr>
          <w:p w14:paraId="3ABEFDCD" w14:textId="77777777" w:rsidR="00C45EF7" w:rsidRPr="00C45EF7" w:rsidRDefault="00C45EF7" w:rsidP="00C45EF7">
            <w:pPr>
              <w:spacing w:before="0" w:after="0" w:line="240" w:lineRule="auto"/>
              <w:rPr>
                <w:rFonts w:eastAsia="Times New Roman"/>
                <w:color w:val="FFFFFF"/>
                <w:sz w:val="20"/>
                <w:szCs w:val="20"/>
                <w:lang w:eastAsia="en-AU"/>
              </w:rPr>
            </w:pPr>
            <w:r w:rsidRPr="00C45EF7">
              <w:rPr>
                <w:rFonts w:eastAsia="Times New Roman"/>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4C1B7C83" w14:textId="77777777" w:rsidR="00C45EF7" w:rsidRPr="00C45EF7" w:rsidRDefault="00C45EF7" w:rsidP="00C45EF7">
            <w:pPr>
              <w:pStyle w:val="ARTableColHeadRight"/>
            </w:pPr>
            <w:r w:rsidRPr="00C45EF7">
              <w:t>2024</w:t>
            </w:r>
          </w:p>
        </w:tc>
        <w:tc>
          <w:tcPr>
            <w:tcW w:w="1191" w:type="dxa"/>
            <w:tcBorders>
              <w:top w:val="nil"/>
              <w:left w:val="nil"/>
              <w:bottom w:val="nil"/>
              <w:right w:val="nil"/>
            </w:tcBorders>
            <w:shd w:val="clear" w:color="000000" w:fill="BFBFBF"/>
            <w:noWrap/>
            <w:vAlign w:val="bottom"/>
            <w:hideMark/>
          </w:tcPr>
          <w:p w14:paraId="55847BAA" w14:textId="77777777" w:rsidR="00C45EF7" w:rsidRPr="00C45EF7" w:rsidRDefault="00C45EF7" w:rsidP="00C45EF7">
            <w:pPr>
              <w:pStyle w:val="ARTableColHeadRight"/>
            </w:pPr>
            <w:r w:rsidRPr="00C45EF7">
              <w:t>2023</w:t>
            </w:r>
          </w:p>
        </w:tc>
      </w:tr>
      <w:tr w:rsidR="00C45EF7" w:rsidRPr="00C45EF7" w14:paraId="708F1587" w14:textId="77777777" w:rsidTr="00C45EF7">
        <w:trPr>
          <w:trHeight w:val="255"/>
        </w:trPr>
        <w:tc>
          <w:tcPr>
            <w:tcW w:w="6123" w:type="dxa"/>
            <w:tcBorders>
              <w:top w:val="nil"/>
              <w:left w:val="nil"/>
              <w:bottom w:val="nil"/>
              <w:right w:val="nil"/>
            </w:tcBorders>
            <w:shd w:val="clear" w:color="000000" w:fill="BFBFBF"/>
            <w:noWrap/>
            <w:vAlign w:val="bottom"/>
            <w:hideMark/>
          </w:tcPr>
          <w:p w14:paraId="62C22768" w14:textId="77777777" w:rsidR="00C45EF7" w:rsidRPr="00C45EF7" w:rsidRDefault="00C45EF7" w:rsidP="00C45EF7">
            <w:pPr>
              <w:spacing w:before="0" w:after="0" w:line="240" w:lineRule="auto"/>
              <w:rPr>
                <w:rFonts w:eastAsia="Times New Roman"/>
                <w:color w:val="FFFFFF"/>
                <w:sz w:val="20"/>
                <w:szCs w:val="20"/>
                <w:lang w:eastAsia="en-AU"/>
              </w:rPr>
            </w:pPr>
            <w:r w:rsidRPr="00C45EF7">
              <w:rPr>
                <w:rFonts w:eastAsia="Times New Roman"/>
                <w:color w:val="FFFFFF"/>
                <w:sz w:val="20"/>
                <w:szCs w:val="20"/>
                <w:lang w:eastAsia="en-AU"/>
              </w:rPr>
              <w:t> </w:t>
            </w:r>
          </w:p>
        </w:tc>
        <w:tc>
          <w:tcPr>
            <w:tcW w:w="1191" w:type="dxa"/>
            <w:tcBorders>
              <w:top w:val="nil"/>
              <w:left w:val="nil"/>
              <w:bottom w:val="nil"/>
              <w:right w:val="nil"/>
            </w:tcBorders>
            <w:shd w:val="clear" w:color="000000" w:fill="BFBFBF"/>
            <w:noWrap/>
            <w:vAlign w:val="bottom"/>
            <w:hideMark/>
          </w:tcPr>
          <w:p w14:paraId="4D6EA0EA" w14:textId="2DBF400E" w:rsidR="00C45EF7" w:rsidRPr="00C45EF7" w:rsidRDefault="00C45EF7" w:rsidP="00C45EF7">
            <w:pPr>
              <w:pStyle w:val="ARTableColHeadRight"/>
            </w:pPr>
            <w:r w:rsidRPr="00C45EF7">
              <w:t>$</w:t>
            </w:r>
            <w:r w:rsidR="00273B0F">
              <w:t>’</w:t>
            </w:r>
            <w:r w:rsidRPr="00C45EF7">
              <w:t>000</w:t>
            </w:r>
          </w:p>
        </w:tc>
        <w:tc>
          <w:tcPr>
            <w:tcW w:w="1191" w:type="dxa"/>
            <w:tcBorders>
              <w:top w:val="nil"/>
              <w:left w:val="nil"/>
              <w:bottom w:val="nil"/>
              <w:right w:val="nil"/>
            </w:tcBorders>
            <w:shd w:val="clear" w:color="000000" w:fill="BFBFBF"/>
            <w:noWrap/>
            <w:vAlign w:val="bottom"/>
            <w:hideMark/>
          </w:tcPr>
          <w:p w14:paraId="28200C92" w14:textId="037DD096" w:rsidR="00C45EF7" w:rsidRPr="00C45EF7" w:rsidRDefault="00C45EF7" w:rsidP="00C45EF7">
            <w:pPr>
              <w:pStyle w:val="ARTableColHeadRight"/>
            </w:pPr>
            <w:r w:rsidRPr="00C45EF7">
              <w:t>$</w:t>
            </w:r>
            <w:r w:rsidR="00273B0F">
              <w:t>’</w:t>
            </w:r>
            <w:r w:rsidRPr="00C45EF7">
              <w:t>000</w:t>
            </w:r>
          </w:p>
        </w:tc>
      </w:tr>
      <w:tr w:rsidR="00C45EF7" w:rsidRPr="00C45EF7" w14:paraId="04AB5EC0" w14:textId="77777777" w:rsidTr="00C45EF7">
        <w:trPr>
          <w:trHeight w:val="270"/>
        </w:trPr>
        <w:tc>
          <w:tcPr>
            <w:tcW w:w="6123" w:type="dxa"/>
            <w:tcBorders>
              <w:top w:val="nil"/>
              <w:left w:val="nil"/>
              <w:bottom w:val="nil"/>
              <w:right w:val="nil"/>
            </w:tcBorders>
            <w:shd w:val="clear" w:color="000000" w:fill="FFFFFF"/>
            <w:noWrap/>
            <w:vAlign w:val="bottom"/>
            <w:hideMark/>
          </w:tcPr>
          <w:p w14:paraId="3C39C9BD" w14:textId="77777777" w:rsidR="00C45EF7" w:rsidRPr="00C45EF7" w:rsidRDefault="00C45EF7" w:rsidP="00C45EF7">
            <w:pPr>
              <w:pStyle w:val="ARTablerowsubheadcoloursmallerspaceabove"/>
            </w:pPr>
            <w:r w:rsidRPr="00C45EF7">
              <w:t>Contractual</w:t>
            </w:r>
          </w:p>
        </w:tc>
        <w:tc>
          <w:tcPr>
            <w:tcW w:w="1191" w:type="dxa"/>
            <w:tcBorders>
              <w:top w:val="nil"/>
              <w:left w:val="nil"/>
              <w:bottom w:val="nil"/>
              <w:right w:val="nil"/>
            </w:tcBorders>
            <w:shd w:val="clear" w:color="000000" w:fill="F2F2F2"/>
            <w:noWrap/>
            <w:vAlign w:val="bottom"/>
            <w:hideMark/>
          </w:tcPr>
          <w:p w14:paraId="0FFD2E81" w14:textId="77777777" w:rsidR="00C45EF7" w:rsidRPr="00C45EF7" w:rsidRDefault="00C45EF7" w:rsidP="00C45EF7">
            <w:pPr>
              <w:pStyle w:val="ARTableBodyRight"/>
            </w:pPr>
            <w:r w:rsidRPr="00C45EF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EEDD257" w14:textId="77777777" w:rsidR="00C45EF7" w:rsidRPr="00C45EF7" w:rsidRDefault="00C45EF7" w:rsidP="00C45EF7">
            <w:pPr>
              <w:pStyle w:val="ARTableBodyRight"/>
            </w:pPr>
            <w:r w:rsidRPr="00C45EF7">
              <w:rPr>
                <w:rFonts w:ascii="Cambria" w:hAnsi="Cambria" w:cs="Cambria"/>
              </w:rPr>
              <w:t> </w:t>
            </w:r>
          </w:p>
        </w:tc>
      </w:tr>
      <w:tr w:rsidR="00C45EF7" w:rsidRPr="00C45EF7" w14:paraId="735327D8" w14:textId="77777777" w:rsidTr="00C45EF7">
        <w:trPr>
          <w:trHeight w:val="270"/>
        </w:trPr>
        <w:tc>
          <w:tcPr>
            <w:tcW w:w="6123" w:type="dxa"/>
            <w:tcBorders>
              <w:top w:val="nil"/>
              <w:left w:val="nil"/>
              <w:bottom w:val="nil"/>
              <w:right w:val="nil"/>
            </w:tcBorders>
            <w:shd w:val="clear" w:color="000000" w:fill="FFFFFF"/>
            <w:noWrap/>
            <w:vAlign w:val="bottom"/>
            <w:hideMark/>
          </w:tcPr>
          <w:p w14:paraId="3D5EAB11" w14:textId="77777777" w:rsidR="00C45EF7" w:rsidRPr="00C45EF7" w:rsidRDefault="00C45EF7" w:rsidP="00C45EF7">
            <w:pPr>
              <w:pStyle w:val="ARTableBody"/>
            </w:pPr>
            <w:r w:rsidRPr="00C45EF7">
              <w:t>Receivables</w:t>
            </w:r>
          </w:p>
        </w:tc>
        <w:tc>
          <w:tcPr>
            <w:tcW w:w="1191" w:type="dxa"/>
            <w:tcBorders>
              <w:top w:val="nil"/>
              <w:left w:val="nil"/>
              <w:bottom w:val="nil"/>
              <w:right w:val="nil"/>
            </w:tcBorders>
            <w:shd w:val="clear" w:color="000000" w:fill="F2F2F2"/>
            <w:noWrap/>
            <w:vAlign w:val="bottom"/>
            <w:hideMark/>
          </w:tcPr>
          <w:p w14:paraId="73D5714E" w14:textId="77777777" w:rsidR="00C45EF7" w:rsidRPr="00C45EF7" w:rsidRDefault="00C45EF7" w:rsidP="00C45EF7">
            <w:pPr>
              <w:pStyle w:val="ARTableBodyRight"/>
            </w:pPr>
            <w:r w:rsidRPr="00C45EF7">
              <w:t>58,829</w:t>
            </w:r>
          </w:p>
        </w:tc>
        <w:tc>
          <w:tcPr>
            <w:tcW w:w="1191" w:type="dxa"/>
            <w:tcBorders>
              <w:top w:val="nil"/>
              <w:left w:val="nil"/>
              <w:bottom w:val="nil"/>
              <w:right w:val="nil"/>
            </w:tcBorders>
            <w:shd w:val="clear" w:color="000000" w:fill="FFFFFF"/>
            <w:noWrap/>
            <w:vAlign w:val="bottom"/>
            <w:hideMark/>
          </w:tcPr>
          <w:p w14:paraId="5E68BE23" w14:textId="77777777" w:rsidR="00C45EF7" w:rsidRPr="00C45EF7" w:rsidRDefault="00C45EF7" w:rsidP="00C45EF7">
            <w:pPr>
              <w:pStyle w:val="ARTableBodyRight"/>
            </w:pPr>
            <w:r w:rsidRPr="00C45EF7">
              <w:t>19,504</w:t>
            </w:r>
          </w:p>
        </w:tc>
      </w:tr>
      <w:tr w:rsidR="00C45EF7" w:rsidRPr="00C45EF7" w14:paraId="33B0882A" w14:textId="77777777" w:rsidTr="00C45EF7">
        <w:trPr>
          <w:trHeight w:val="270"/>
        </w:trPr>
        <w:tc>
          <w:tcPr>
            <w:tcW w:w="6123" w:type="dxa"/>
            <w:tcBorders>
              <w:top w:val="nil"/>
              <w:left w:val="nil"/>
              <w:bottom w:val="nil"/>
              <w:right w:val="nil"/>
            </w:tcBorders>
            <w:shd w:val="clear" w:color="000000" w:fill="FFFFFF"/>
            <w:noWrap/>
            <w:vAlign w:val="bottom"/>
            <w:hideMark/>
          </w:tcPr>
          <w:p w14:paraId="582C6F38" w14:textId="77777777" w:rsidR="00C45EF7" w:rsidRPr="00C45EF7" w:rsidRDefault="00C45EF7" w:rsidP="00C45EF7">
            <w:pPr>
              <w:pStyle w:val="ARTableBody"/>
            </w:pPr>
            <w:r w:rsidRPr="00C45EF7">
              <w:t>Provisions for expected credit losses for contractual receivables</w:t>
            </w:r>
          </w:p>
        </w:tc>
        <w:tc>
          <w:tcPr>
            <w:tcW w:w="1191" w:type="dxa"/>
            <w:tcBorders>
              <w:top w:val="nil"/>
              <w:left w:val="nil"/>
              <w:bottom w:val="nil"/>
              <w:right w:val="nil"/>
            </w:tcBorders>
            <w:shd w:val="clear" w:color="000000" w:fill="F2F2F2"/>
            <w:noWrap/>
            <w:vAlign w:val="bottom"/>
            <w:hideMark/>
          </w:tcPr>
          <w:p w14:paraId="3BB3AAF5" w14:textId="77777777" w:rsidR="00C45EF7" w:rsidRPr="00C45EF7" w:rsidRDefault="00C45EF7" w:rsidP="00C45EF7">
            <w:pPr>
              <w:pStyle w:val="ARTableBodyRight"/>
            </w:pPr>
            <w:r w:rsidRPr="00C45EF7">
              <w:t>(7)</w:t>
            </w:r>
          </w:p>
        </w:tc>
        <w:tc>
          <w:tcPr>
            <w:tcW w:w="1191" w:type="dxa"/>
            <w:tcBorders>
              <w:top w:val="nil"/>
              <w:left w:val="nil"/>
              <w:bottom w:val="nil"/>
              <w:right w:val="nil"/>
            </w:tcBorders>
            <w:shd w:val="clear" w:color="000000" w:fill="FFFFFF"/>
            <w:noWrap/>
            <w:vAlign w:val="bottom"/>
            <w:hideMark/>
          </w:tcPr>
          <w:p w14:paraId="76B25D41" w14:textId="77777777" w:rsidR="00C45EF7" w:rsidRPr="00C45EF7" w:rsidRDefault="00C45EF7" w:rsidP="00C45EF7">
            <w:pPr>
              <w:pStyle w:val="ARTableBodyRight"/>
            </w:pPr>
            <w:r w:rsidRPr="00C45EF7">
              <w:t>(4,109)</w:t>
            </w:r>
          </w:p>
        </w:tc>
      </w:tr>
      <w:tr w:rsidR="00C45EF7" w:rsidRPr="00C45EF7" w14:paraId="1110BB27" w14:textId="77777777" w:rsidTr="00C45EF7">
        <w:trPr>
          <w:trHeight w:val="270"/>
        </w:trPr>
        <w:tc>
          <w:tcPr>
            <w:tcW w:w="6123" w:type="dxa"/>
            <w:tcBorders>
              <w:top w:val="nil"/>
              <w:left w:val="nil"/>
              <w:bottom w:val="nil"/>
              <w:right w:val="nil"/>
            </w:tcBorders>
            <w:shd w:val="clear" w:color="000000" w:fill="FFFFFF"/>
            <w:noWrap/>
            <w:vAlign w:val="bottom"/>
            <w:hideMark/>
          </w:tcPr>
          <w:p w14:paraId="2BA9CC2E" w14:textId="77777777" w:rsidR="00C45EF7" w:rsidRPr="00C45EF7" w:rsidRDefault="00C45EF7" w:rsidP="00C45EF7">
            <w:pPr>
              <w:pStyle w:val="ARTablerowsubheadcoloursmallerspaceabove"/>
            </w:pPr>
            <w:r w:rsidRPr="00C45EF7">
              <w:t>Statutory</w:t>
            </w:r>
          </w:p>
        </w:tc>
        <w:tc>
          <w:tcPr>
            <w:tcW w:w="1191" w:type="dxa"/>
            <w:tcBorders>
              <w:top w:val="nil"/>
              <w:left w:val="nil"/>
              <w:bottom w:val="nil"/>
              <w:right w:val="nil"/>
            </w:tcBorders>
            <w:shd w:val="clear" w:color="000000" w:fill="F2F2F2"/>
            <w:noWrap/>
            <w:vAlign w:val="bottom"/>
            <w:hideMark/>
          </w:tcPr>
          <w:p w14:paraId="2C0AC858" w14:textId="77777777" w:rsidR="00C45EF7" w:rsidRPr="00C45EF7" w:rsidRDefault="00C45EF7" w:rsidP="00C45EF7">
            <w:pPr>
              <w:pStyle w:val="ARTableBodyRight"/>
            </w:pPr>
            <w:r w:rsidRPr="00C45EF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4B4A452" w14:textId="77777777" w:rsidR="00C45EF7" w:rsidRPr="00C45EF7" w:rsidRDefault="00C45EF7" w:rsidP="00C45EF7">
            <w:pPr>
              <w:pStyle w:val="ARTableBodyRight"/>
            </w:pPr>
            <w:r w:rsidRPr="00C45EF7">
              <w:rPr>
                <w:rFonts w:ascii="Cambria" w:hAnsi="Cambria" w:cs="Cambria"/>
              </w:rPr>
              <w:t> </w:t>
            </w:r>
          </w:p>
        </w:tc>
      </w:tr>
      <w:tr w:rsidR="00C45EF7" w:rsidRPr="00C45EF7" w14:paraId="5D038A8E" w14:textId="77777777" w:rsidTr="00C45EF7">
        <w:trPr>
          <w:trHeight w:val="270"/>
        </w:trPr>
        <w:tc>
          <w:tcPr>
            <w:tcW w:w="6123" w:type="dxa"/>
            <w:tcBorders>
              <w:top w:val="nil"/>
              <w:left w:val="nil"/>
              <w:bottom w:val="nil"/>
              <w:right w:val="nil"/>
            </w:tcBorders>
            <w:shd w:val="clear" w:color="000000" w:fill="FFFFFF"/>
            <w:noWrap/>
            <w:vAlign w:val="bottom"/>
            <w:hideMark/>
          </w:tcPr>
          <w:p w14:paraId="49E88715" w14:textId="77777777" w:rsidR="00C45EF7" w:rsidRPr="00C45EF7" w:rsidRDefault="00C45EF7" w:rsidP="00C45EF7">
            <w:pPr>
              <w:pStyle w:val="ARTableBody"/>
            </w:pPr>
            <w:r w:rsidRPr="00C45EF7">
              <w:t>Amounts owing from the Victorian Government</w:t>
            </w:r>
          </w:p>
        </w:tc>
        <w:tc>
          <w:tcPr>
            <w:tcW w:w="1191" w:type="dxa"/>
            <w:tcBorders>
              <w:top w:val="nil"/>
              <w:left w:val="nil"/>
              <w:bottom w:val="nil"/>
              <w:right w:val="nil"/>
            </w:tcBorders>
            <w:shd w:val="clear" w:color="000000" w:fill="F2F2F2"/>
            <w:noWrap/>
            <w:vAlign w:val="bottom"/>
            <w:hideMark/>
          </w:tcPr>
          <w:p w14:paraId="78930824" w14:textId="77777777" w:rsidR="00C45EF7" w:rsidRPr="00C45EF7" w:rsidRDefault="00C45EF7" w:rsidP="00C45EF7">
            <w:pPr>
              <w:pStyle w:val="ARTableBodyRight"/>
            </w:pPr>
            <w:r w:rsidRPr="00C45EF7">
              <w:t>103,611</w:t>
            </w:r>
          </w:p>
        </w:tc>
        <w:tc>
          <w:tcPr>
            <w:tcW w:w="1191" w:type="dxa"/>
            <w:tcBorders>
              <w:top w:val="nil"/>
              <w:left w:val="nil"/>
              <w:bottom w:val="nil"/>
              <w:right w:val="nil"/>
            </w:tcBorders>
            <w:shd w:val="clear" w:color="000000" w:fill="FFFFFF"/>
            <w:noWrap/>
            <w:vAlign w:val="bottom"/>
            <w:hideMark/>
          </w:tcPr>
          <w:p w14:paraId="3BAC5346" w14:textId="77777777" w:rsidR="00C45EF7" w:rsidRPr="00C45EF7" w:rsidRDefault="00C45EF7" w:rsidP="00C45EF7">
            <w:pPr>
              <w:pStyle w:val="ARTableBodyRight"/>
            </w:pPr>
            <w:r w:rsidRPr="00C45EF7">
              <w:t>115,846</w:t>
            </w:r>
          </w:p>
        </w:tc>
      </w:tr>
      <w:tr w:rsidR="00C45EF7" w:rsidRPr="00C45EF7" w14:paraId="1A29006B" w14:textId="77777777" w:rsidTr="00C45EF7">
        <w:trPr>
          <w:trHeight w:val="270"/>
        </w:trPr>
        <w:tc>
          <w:tcPr>
            <w:tcW w:w="6123" w:type="dxa"/>
            <w:tcBorders>
              <w:top w:val="nil"/>
              <w:left w:val="nil"/>
              <w:bottom w:val="nil"/>
              <w:right w:val="nil"/>
            </w:tcBorders>
            <w:shd w:val="clear" w:color="000000" w:fill="FFFFFF"/>
            <w:noWrap/>
            <w:vAlign w:val="bottom"/>
            <w:hideMark/>
          </w:tcPr>
          <w:p w14:paraId="6BE75987" w14:textId="77777777" w:rsidR="00C45EF7" w:rsidRPr="00C45EF7" w:rsidRDefault="00C45EF7" w:rsidP="00C45EF7">
            <w:pPr>
              <w:pStyle w:val="ARTableBody"/>
            </w:pPr>
            <w:r w:rsidRPr="00C45EF7">
              <w:t>GST recoverable</w:t>
            </w:r>
          </w:p>
        </w:tc>
        <w:tc>
          <w:tcPr>
            <w:tcW w:w="1191" w:type="dxa"/>
            <w:tcBorders>
              <w:top w:val="nil"/>
              <w:left w:val="nil"/>
              <w:bottom w:val="nil"/>
              <w:right w:val="nil"/>
            </w:tcBorders>
            <w:shd w:val="clear" w:color="000000" w:fill="F2F2F2"/>
            <w:noWrap/>
            <w:vAlign w:val="bottom"/>
            <w:hideMark/>
          </w:tcPr>
          <w:p w14:paraId="2562781F" w14:textId="77777777" w:rsidR="00C45EF7" w:rsidRPr="00C45EF7" w:rsidRDefault="00C45EF7" w:rsidP="00C45EF7">
            <w:pPr>
              <w:pStyle w:val="ARTableBodyRight"/>
            </w:pPr>
            <w:r w:rsidRPr="00C45EF7">
              <w:t>-</w:t>
            </w:r>
          </w:p>
        </w:tc>
        <w:tc>
          <w:tcPr>
            <w:tcW w:w="1191" w:type="dxa"/>
            <w:tcBorders>
              <w:top w:val="nil"/>
              <w:left w:val="nil"/>
              <w:bottom w:val="nil"/>
              <w:right w:val="nil"/>
            </w:tcBorders>
            <w:shd w:val="clear" w:color="000000" w:fill="FFFFFF"/>
            <w:noWrap/>
            <w:vAlign w:val="bottom"/>
            <w:hideMark/>
          </w:tcPr>
          <w:p w14:paraId="4DA6FC47" w14:textId="77777777" w:rsidR="00C45EF7" w:rsidRPr="00C45EF7" w:rsidRDefault="00C45EF7" w:rsidP="00C45EF7">
            <w:pPr>
              <w:pStyle w:val="ARTableBodyRight"/>
            </w:pPr>
            <w:r w:rsidRPr="00C45EF7">
              <w:t>699</w:t>
            </w:r>
          </w:p>
        </w:tc>
      </w:tr>
      <w:tr w:rsidR="00C45EF7" w:rsidRPr="00C45EF7" w14:paraId="04ADDF93" w14:textId="77777777" w:rsidTr="00C45EF7">
        <w:trPr>
          <w:trHeight w:val="270"/>
        </w:trPr>
        <w:tc>
          <w:tcPr>
            <w:tcW w:w="6123" w:type="dxa"/>
            <w:tcBorders>
              <w:top w:val="nil"/>
              <w:left w:val="nil"/>
              <w:bottom w:val="nil"/>
              <w:right w:val="nil"/>
            </w:tcBorders>
            <w:shd w:val="clear" w:color="000000" w:fill="FFFFFF"/>
            <w:noWrap/>
            <w:vAlign w:val="bottom"/>
            <w:hideMark/>
          </w:tcPr>
          <w:p w14:paraId="3201CD6F" w14:textId="77777777" w:rsidR="00C45EF7" w:rsidRPr="00C45EF7" w:rsidRDefault="00C45EF7" w:rsidP="00C45EF7">
            <w:pPr>
              <w:pStyle w:val="ARTableBody"/>
            </w:pPr>
            <w:r w:rsidRPr="00C45EF7">
              <w:t>Income from trusts</w:t>
            </w:r>
          </w:p>
        </w:tc>
        <w:tc>
          <w:tcPr>
            <w:tcW w:w="1191" w:type="dxa"/>
            <w:tcBorders>
              <w:top w:val="nil"/>
              <w:left w:val="nil"/>
              <w:bottom w:val="nil"/>
              <w:right w:val="nil"/>
            </w:tcBorders>
            <w:shd w:val="clear" w:color="000000" w:fill="F2F2F2"/>
            <w:noWrap/>
            <w:vAlign w:val="bottom"/>
            <w:hideMark/>
          </w:tcPr>
          <w:p w14:paraId="0A32D685" w14:textId="77777777" w:rsidR="00C45EF7" w:rsidRPr="00C45EF7" w:rsidRDefault="00C45EF7" w:rsidP="00C45EF7">
            <w:pPr>
              <w:pStyle w:val="ARTableBodyRight"/>
            </w:pPr>
            <w:r w:rsidRPr="00C45EF7">
              <w:t>10,280</w:t>
            </w:r>
          </w:p>
        </w:tc>
        <w:tc>
          <w:tcPr>
            <w:tcW w:w="1191" w:type="dxa"/>
            <w:tcBorders>
              <w:top w:val="nil"/>
              <w:left w:val="nil"/>
              <w:bottom w:val="nil"/>
              <w:right w:val="nil"/>
            </w:tcBorders>
            <w:shd w:val="clear" w:color="000000" w:fill="FFFFFF"/>
            <w:noWrap/>
            <w:vAlign w:val="bottom"/>
            <w:hideMark/>
          </w:tcPr>
          <w:p w14:paraId="5B5C72D3" w14:textId="77777777" w:rsidR="00C45EF7" w:rsidRPr="00C45EF7" w:rsidRDefault="00C45EF7" w:rsidP="00C45EF7">
            <w:pPr>
              <w:pStyle w:val="ARTableBodyRight"/>
            </w:pPr>
            <w:r w:rsidRPr="00C45EF7">
              <w:t>9,056</w:t>
            </w:r>
          </w:p>
        </w:tc>
      </w:tr>
      <w:tr w:rsidR="00C45EF7" w:rsidRPr="00C45EF7" w14:paraId="44AA1A2D" w14:textId="77777777" w:rsidTr="00C45EF7">
        <w:trPr>
          <w:trHeight w:val="270"/>
        </w:trPr>
        <w:tc>
          <w:tcPr>
            <w:tcW w:w="6123" w:type="dxa"/>
            <w:tcBorders>
              <w:top w:val="nil"/>
              <w:left w:val="nil"/>
              <w:bottom w:val="single" w:sz="4" w:space="0" w:color="auto"/>
              <w:right w:val="nil"/>
            </w:tcBorders>
            <w:shd w:val="clear" w:color="000000" w:fill="FFFFFF"/>
            <w:noWrap/>
            <w:vAlign w:val="bottom"/>
            <w:hideMark/>
          </w:tcPr>
          <w:p w14:paraId="1D66B27E" w14:textId="77777777" w:rsidR="00C45EF7" w:rsidRPr="00C45EF7" w:rsidRDefault="00C45EF7" w:rsidP="00C45EF7">
            <w:pPr>
              <w:pStyle w:val="ARTableBody"/>
            </w:pPr>
            <w:r w:rsidRPr="00C45EF7">
              <w:t>Regulatory fees</w:t>
            </w:r>
          </w:p>
        </w:tc>
        <w:tc>
          <w:tcPr>
            <w:tcW w:w="1191" w:type="dxa"/>
            <w:tcBorders>
              <w:top w:val="nil"/>
              <w:left w:val="nil"/>
              <w:bottom w:val="single" w:sz="4" w:space="0" w:color="auto"/>
              <w:right w:val="nil"/>
            </w:tcBorders>
            <w:shd w:val="clear" w:color="000000" w:fill="F2F2F2"/>
            <w:noWrap/>
            <w:vAlign w:val="bottom"/>
            <w:hideMark/>
          </w:tcPr>
          <w:p w14:paraId="07DA4612" w14:textId="77777777" w:rsidR="00C45EF7" w:rsidRPr="00C45EF7" w:rsidRDefault="00C45EF7" w:rsidP="00C45EF7">
            <w:pPr>
              <w:pStyle w:val="ARTableBodyRight"/>
            </w:pPr>
            <w:r w:rsidRPr="00C45EF7">
              <w:t>1,200</w:t>
            </w:r>
          </w:p>
        </w:tc>
        <w:tc>
          <w:tcPr>
            <w:tcW w:w="1191" w:type="dxa"/>
            <w:tcBorders>
              <w:top w:val="nil"/>
              <w:left w:val="nil"/>
              <w:bottom w:val="single" w:sz="4" w:space="0" w:color="auto"/>
              <w:right w:val="nil"/>
            </w:tcBorders>
            <w:shd w:val="clear" w:color="000000" w:fill="FFFFFF"/>
            <w:noWrap/>
            <w:vAlign w:val="bottom"/>
            <w:hideMark/>
          </w:tcPr>
          <w:p w14:paraId="5BBEE027" w14:textId="77777777" w:rsidR="00C45EF7" w:rsidRPr="00C45EF7" w:rsidRDefault="00C45EF7" w:rsidP="00C45EF7">
            <w:pPr>
              <w:pStyle w:val="ARTableBodyRight"/>
            </w:pPr>
            <w:r w:rsidRPr="00C45EF7">
              <w:t>2,482</w:t>
            </w:r>
          </w:p>
        </w:tc>
      </w:tr>
      <w:tr w:rsidR="00C45EF7" w:rsidRPr="00C45EF7" w14:paraId="7C719FA4" w14:textId="77777777" w:rsidTr="00C45EF7">
        <w:trPr>
          <w:trHeight w:val="270"/>
        </w:trPr>
        <w:tc>
          <w:tcPr>
            <w:tcW w:w="6123" w:type="dxa"/>
            <w:tcBorders>
              <w:top w:val="single" w:sz="4" w:space="0" w:color="auto"/>
              <w:left w:val="nil"/>
              <w:bottom w:val="single" w:sz="12" w:space="0" w:color="auto"/>
              <w:right w:val="nil"/>
            </w:tcBorders>
            <w:shd w:val="clear" w:color="000000" w:fill="FFFFFF"/>
            <w:noWrap/>
            <w:vAlign w:val="bottom"/>
            <w:hideMark/>
          </w:tcPr>
          <w:p w14:paraId="66EE95A8" w14:textId="77777777" w:rsidR="00C45EF7" w:rsidRPr="00C45EF7" w:rsidRDefault="00C45EF7" w:rsidP="00C45EF7">
            <w:pPr>
              <w:pStyle w:val="ARTableBody"/>
              <w:rPr>
                <w:b/>
                <w:bCs/>
              </w:rPr>
            </w:pPr>
            <w:r w:rsidRPr="00C45EF7">
              <w:rPr>
                <w:b/>
                <w:bCs/>
              </w:rPr>
              <w:t>Total receivables</w:t>
            </w:r>
          </w:p>
        </w:tc>
        <w:tc>
          <w:tcPr>
            <w:tcW w:w="1191" w:type="dxa"/>
            <w:tcBorders>
              <w:top w:val="single" w:sz="4" w:space="0" w:color="auto"/>
              <w:left w:val="nil"/>
              <w:bottom w:val="single" w:sz="12" w:space="0" w:color="auto"/>
              <w:right w:val="nil"/>
            </w:tcBorders>
            <w:shd w:val="clear" w:color="000000" w:fill="F2F2F2"/>
            <w:noWrap/>
            <w:vAlign w:val="bottom"/>
            <w:hideMark/>
          </w:tcPr>
          <w:p w14:paraId="69F03B46" w14:textId="77777777" w:rsidR="00C45EF7" w:rsidRPr="00C45EF7" w:rsidRDefault="00C45EF7" w:rsidP="00C45EF7">
            <w:pPr>
              <w:pStyle w:val="ARTableBodyRight"/>
              <w:rPr>
                <w:b/>
                <w:bCs/>
              </w:rPr>
            </w:pPr>
            <w:r w:rsidRPr="00C45EF7">
              <w:rPr>
                <w:b/>
                <w:bCs/>
              </w:rPr>
              <w:t>173,913</w:t>
            </w:r>
          </w:p>
        </w:tc>
        <w:tc>
          <w:tcPr>
            <w:tcW w:w="1191" w:type="dxa"/>
            <w:tcBorders>
              <w:top w:val="single" w:sz="4" w:space="0" w:color="auto"/>
              <w:left w:val="nil"/>
              <w:bottom w:val="single" w:sz="12" w:space="0" w:color="auto"/>
              <w:right w:val="nil"/>
            </w:tcBorders>
            <w:shd w:val="clear" w:color="000000" w:fill="FFFFFF"/>
            <w:noWrap/>
            <w:vAlign w:val="bottom"/>
            <w:hideMark/>
          </w:tcPr>
          <w:p w14:paraId="401EE630" w14:textId="77777777" w:rsidR="00C45EF7" w:rsidRPr="00C45EF7" w:rsidRDefault="00C45EF7" w:rsidP="00C45EF7">
            <w:pPr>
              <w:pStyle w:val="ARTableBodyRight"/>
              <w:rPr>
                <w:b/>
                <w:bCs/>
              </w:rPr>
            </w:pPr>
            <w:r w:rsidRPr="00C45EF7">
              <w:rPr>
                <w:b/>
                <w:bCs/>
              </w:rPr>
              <w:t>143,478</w:t>
            </w:r>
          </w:p>
        </w:tc>
      </w:tr>
      <w:tr w:rsidR="00C45EF7" w:rsidRPr="00C45EF7" w14:paraId="7F6C1F0B" w14:textId="77777777" w:rsidTr="00C45EF7">
        <w:trPr>
          <w:trHeight w:val="270"/>
        </w:trPr>
        <w:tc>
          <w:tcPr>
            <w:tcW w:w="6123" w:type="dxa"/>
            <w:tcBorders>
              <w:top w:val="single" w:sz="12" w:space="0" w:color="auto"/>
              <w:left w:val="nil"/>
              <w:bottom w:val="nil"/>
              <w:right w:val="nil"/>
            </w:tcBorders>
            <w:shd w:val="clear" w:color="000000" w:fill="FFFFFF"/>
            <w:noWrap/>
            <w:vAlign w:val="bottom"/>
            <w:hideMark/>
          </w:tcPr>
          <w:p w14:paraId="419986FC" w14:textId="77777777" w:rsidR="00C45EF7" w:rsidRPr="00C45EF7" w:rsidRDefault="00C45EF7" w:rsidP="00C45EF7">
            <w:pPr>
              <w:pStyle w:val="ARTableBody"/>
              <w:rPr>
                <w:i/>
                <w:iCs/>
              </w:rPr>
            </w:pPr>
            <w:r w:rsidRPr="00C45EF7">
              <w:rPr>
                <w:i/>
                <w:iCs/>
              </w:rPr>
              <w:t>Represented by:</w:t>
            </w:r>
          </w:p>
        </w:tc>
        <w:tc>
          <w:tcPr>
            <w:tcW w:w="1191" w:type="dxa"/>
            <w:tcBorders>
              <w:top w:val="single" w:sz="12" w:space="0" w:color="auto"/>
              <w:left w:val="nil"/>
              <w:bottom w:val="nil"/>
              <w:right w:val="nil"/>
            </w:tcBorders>
            <w:shd w:val="clear" w:color="000000" w:fill="F2F2F2"/>
            <w:noWrap/>
            <w:vAlign w:val="bottom"/>
            <w:hideMark/>
          </w:tcPr>
          <w:p w14:paraId="39DC54AD" w14:textId="77777777" w:rsidR="00C45EF7" w:rsidRPr="00C45EF7" w:rsidRDefault="00C45EF7" w:rsidP="00C45EF7">
            <w:pPr>
              <w:pStyle w:val="ARTableBodyRight"/>
            </w:pPr>
            <w:r w:rsidRPr="00C45EF7">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54A95699" w14:textId="77777777" w:rsidR="00C45EF7" w:rsidRPr="00C45EF7" w:rsidRDefault="00C45EF7" w:rsidP="00C45EF7">
            <w:pPr>
              <w:pStyle w:val="ARTableBodyRight"/>
            </w:pPr>
            <w:r w:rsidRPr="00C45EF7">
              <w:rPr>
                <w:rFonts w:ascii="Cambria" w:hAnsi="Cambria" w:cs="Cambria"/>
              </w:rPr>
              <w:t> </w:t>
            </w:r>
          </w:p>
        </w:tc>
      </w:tr>
      <w:tr w:rsidR="00C45EF7" w:rsidRPr="00C45EF7" w14:paraId="7C15C7EF" w14:textId="77777777" w:rsidTr="00C45EF7">
        <w:trPr>
          <w:trHeight w:val="270"/>
        </w:trPr>
        <w:tc>
          <w:tcPr>
            <w:tcW w:w="6123" w:type="dxa"/>
            <w:tcBorders>
              <w:top w:val="nil"/>
              <w:left w:val="nil"/>
              <w:right w:val="nil"/>
            </w:tcBorders>
            <w:shd w:val="clear" w:color="000000" w:fill="FFFFFF"/>
            <w:noWrap/>
            <w:vAlign w:val="bottom"/>
            <w:hideMark/>
          </w:tcPr>
          <w:p w14:paraId="71EFE5AD" w14:textId="77777777" w:rsidR="00C45EF7" w:rsidRPr="00C45EF7" w:rsidRDefault="00C45EF7" w:rsidP="00C45EF7">
            <w:pPr>
              <w:pStyle w:val="ARTableBody"/>
            </w:pPr>
            <w:r w:rsidRPr="00C45EF7">
              <w:t>Current receivables</w:t>
            </w:r>
          </w:p>
        </w:tc>
        <w:tc>
          <w:tcPr>
            <w:tcW w:w="1191" w:type="dxa"/>
            <w:tcBorders>
              <w:top w:val="nil"/>
              <w:left w:val="nil"/>
              <w:right w:val="nil"/>
            </w:tcBorders>
            <w:shd w:val="clear" w:color="000000" w:fill="F2F2F2"/>
            <w:noWrap/>
            <w:vAlign w:val="bottom"/>
            <w:hideMark/>
          </w:tcPr>
          <w:p w14:paraId="1B4B0148" w14:textId="77777777" w:rsidR="00C45EF7" w:rsidRPr="00C45EF7" w:rsidRDefault="00C45EF7" w:rsidP="00C45EF7">
            <w:pPr>
              <w:pStyle w:val="ARTableBodyRight"/>
            </w:pPr>
            <w:r w:rsidRPr="00C45EF7">
              <w:t>167,976</w:t>
            </w:r>
          </w:p>
        </w:tc>
        <w:tc>
          <w:tcPr>
            <w:tcW w:w="1191" w:type="dxa"/>
            <w:tcBorders>
              <w:top w:val="nil"/>
              <w:left w:val="nil"/>
              <w:right w:val="nil"/>
            </w:tcBorders>
            <w:shd w:val="clear" w:color="000000" w:fill="FFFFFF"/>
            <w:noWrap/>
            <w:vAlign w:val="bottom"/>
            <w:hideMark/>
          </w:tcPr>
          <w:p w14:paraId="277CDC22" w14:textId="77777777" w:rsidR="00C45EF7" w:rsidRPr="00C45EF7" w:rsidRDefault="00C45EF7" w:rsidP="00C45EF7">
            <w:pPr>
              <w:pStyle w:val="ARTableBodyRight"/>
            </w:pPr>
            <w:r w:rsidRPr="00C45EF7">
              <w:t>135,876</w:t>
            </w:r>
          </w:p>
        </w:tc>
      </w:tr>
      <w:tr w:rsidR="00C45EF7" w:rsidRPr="00C45EF7" w14:paraId="6EE0F900" w14:textId="77777777" w:rsidTr="00C45EF7">
        <w:trPr>
          <w:trHeight w:val="270"/>
        </w:trPr>
        <w:tc>
          <w:tcPr>
            <w:tcW w:w="6123" w:type="dxa"/>
            <w:tcBorders>
              <w:left w:val="nil"/>
              <w:bottom w:val="single" w:sz="12" w:space="0" w:color="auto"/>
              <w:right w:val="nil"/>
            </w:tcBorders>
            <w:shd w:val="clear" w:color="000000" w:fill="FFFFFF"/>
            <w:noWrap/>
            <w:vAlign w:val="bottom"/>
            <w:hideMark/>
          </w:tcPr>
          <w:p w14:paraId="6AA415E1" w14:textId="77777777" w:rsidR="00C45EF7" w:rsidRPr="00C45EF7" w:rsidRDefault="00C45EF7" w:rsidP="00C45EF7">
            <w:pPr>
              <w:pStyle w:val="ARTableBody"/>
            </w:pPr>
            <w:r w:rsidRPr="00C45EF7">
              <w:t>Non-current receivables</w:t>
            </w:r>
          </w:p>
        </w:tc>
        <w:tc>
          <w:tcPr>
            <w:tcW w:w="1191" w:type="dxa"/>
            <w:tcBorders>
              <w:left w:val="nil"/>
              <w:bottom w:val="single" w:sz="12" w:space="0" w:color="auto"/>
              <w:right w:val="nil"/>
            </w:tcBorders>
            <w:shd w:val="clear" w:color="000000" w:fill="F2F2F2"/>
            <w:noWrap/>
            <w:vAlign w:val="bottom"/>
            <w:hideMark/>
          </w:tcPr>
          <w:p w14:paraId="33E854E5" w14:textId="77777777" w:rsidR="00C45EF7" w:rsidRPr="00C45EF7" w:rsidRDefault="00C45EF7" w:rsidP="00C45EF7">
            <w:pPr>
              <w:pStyle w:val="ARTableBodyRight"/>
            </w:pPr>
            <w:r w:rsidRPr="00C45EF7">
              <w:t>5,937</w:t>
            </w:r>
          </w:p>
        </w:tc>
        <w:tc>
          <w:tcPr>
            <w:tcW w:w="1191" w:type="dxa"/>
            <w:tcBorders>
              <w:left w:val="nil"/>
              <w:bottom w:val="single" w:sz="12" w:space="0" w:color="auto"/>
              <w:right w:val="nil"/>
            </w:tcBorders>
            <w:shd w:val="clear" w:color="000000" w:fill="FFFFFF"/>
            <w:noWrap/>
            <w:vAlign w:val="bottom"/>
            <w:hideMark/>
          </w:tcPr>
          <w:p w14:paraId="730DAE34" w14:textId="77777777" w:rsidR="00C45EF7" w:rsidRPr="00C45EF7" w:rsidRDefault="00C45EF7" w:rsidP="00C45EF7">
            <w:pPr>
              <w:pStyle w:val="ARTableBodyRight"/>
            </w:pPr>
            <w:r w:rsidRPr="00C45EF7">
              <w:t>7,602</w:t>
            </w:r>
          </w:p>
        </w:tc>
      </w:tr>
    </w:tbl>
    <w:p w14:paraId="5FD8C38B" w14:textId="77777777" w:rsidR="002E317A" w:rsidRPr="00C45EF7" w:rsidRDefault="002E317A" w:rsidP="002E317A">
      <w:pPr>
        <w:pStyle w:val="ARBodyAfterTable"/>
      </w:pPr>
      <w:r w:rsidRPr="00C45EF7">
        <w:t>Receivables consist o</w:t>
      </w:r>
      <w:r w:rsidRPr="00B66DF5">
        <w:t>f:</w:t>
      </w:r>
    </w:p>
    <w:p w14:paraId="1209338D" w14:textId="066E2CA8" w:rsidR="00C45EF7" w:rsidRDefault="00C45EF7" w:rsidP="00B529F5">
      <w:pPr>
        <w:pStyle w:val="ARBullet1"/>
      </w:pPr>
      <w:r w:rsidRPr="00E57937">
        <w:rPr>
          <w:b/>
          <w:bCs/>
        </w:rPr>
        <w:t>Contractual receivables</w:t>
      </w:r>
      <w:r w:rsidRPr="0076761C">
        <w:t xml:space="preserve"> are classified as financial instruments and categorised as </w:t>
      </w:r>
      <w:r w:rsidR="00273B0F">
        <w:t>‘</w:t>
      </w:r>
      <w:r w:rsidRPr="0076761C">
        <w:t>financial assets at amortised cost</w:t>
      </w:r>
      <w:r w:rsidR="00273B0F">
        <w:t>’</w:t>
      </w:r>
      <w:r w:rsidRPr="0076761C">
        <w:t>.</w:t>
      </w:r>
      <w:r>
        <w:t xml:space="preserve"> T</w:t>
      </w:r>
      <w:r w:rsidRPr="0076761C">
        <w:t xml:space="preserve">hey are initially recognised at fair value plus any directly attributable transaction costs. </w:t>
      </w:r>
      <w:r w:rsidR="00671A5F">
        <w:t>The department</w:t>
      </w:r>
      <w:r w:rsidRPr="0076761C">
        <w:t xml:space="preserve"> holds the</w:t>
      </w:r>
      <w:r>
        <w:t xml:space="preserve"> </w:t>
      </w:r>
      <w:r w:rsidRPr="0076761C">
        <w:t>contractual receivables with the objective to collect the contractual cash flows and therefore subsequently measured at</w:t>
      </w:r>
      <w:r>
        <w:t xml:space="preserve"> </w:t>
      </w:r>
      <w:r w:rsidRPr="0076761C">
        <w:t>amortised cost using the effective interest method, less any impairment.</w:t>
      </w:r>
    </w:p>
    <w:p w14:paraId="7BB89FFB" w14:textId="7E62B00A" w:rsidR="00C45EF7" w:rsidRDefault="00C45EF7" w:rsidP="00B529F5">
      <w:pPr>
        <w:pStyle w:val="ARBullet1"/>
      </w:pPr>
      <w:r w:rsidRPr="0076761C">
        <w:rPr>
          <w:b/>
          <w:bCs/>
        </w:rPr>
        <w:t>Statutory receivables</w:t>
      </w:r>
      <w:r w:rsidRPr="0076761C">
        <w:t xml:space="preserve"> do not arise from contracts and are recognised and measured similarly to contractual receivables</w:t>
      </w:r>
      <w:r>
        <w:t xml:space="preserve"> </w:t>
      </w:r>
      <w:r w:rsidRPr="0076761C">
        <w:t xml:space="preserve">(except for impairment) but are not classified as financial instruments for disclosure purposes. </w:t>
      </w:r>
      <w:r w:rsidR="00671A5F">
        <w:t>The department</w:t>
      </w:r>
      <w:r w:rsidRPr="0076761C">
        <w:t xml:space="preserve"> applies</w:t>
      </w:r>
      <w:r>
        <w:t xml:space="preserve"> </w:t>
      </w:r>
      <w:r w:rsidRPr="0076761C">
        <w:t>AASB 9</w:t>
      </w:r>
      <w:r w:rsidR="00C555FF">
        <w:t xml:space="preserve"> </w:t>
      </w:r>
      <w:r w:rsidRPr="0076761C">
        <w:t>for initial measurement of the statutory receivables and, as a result, statutory receivables are initially recognised</w:t>
      </w:r>
      <w:r>
        <w:t xml:space="preserve"> </w:t>
      </w:r>
      <w:r w:rsidRPr="0076761C">
        <w:t>at fair value plus any directly attributable transaction cost. Amounts recognised from the Victorian Government represent</w:t>
      </w:r>
      <w:r>
        <w:t xml:space="preserve"> </w:t>
      </w:r>
      <w:r w:rsidRPr="0076761C">
        <w:t>funding for all commitments incurred and are drawn from the Consolidated Fund as the commitments fall due.</w:t>
      </w:r>
    </w:p>
    <w:p w14:paraId="1D9CCCCD" w14:textId="49CAEBF7" w:rsidR="002E317A" w:rsidRPr="00CA51F6" w:rsidRDefault="00C45EF7" w:rsidP="00B529F5">
      <w:pPr>
        <w:pStyle w:val="ARBodyAfterBullets"/>
      </w:pPr>
      <w:r w:rsidRPr="0076761C">
        <w:t xml:space="preserve">Details about </w:t>
      </w:r>
      <w:r w:rsidR="00671A5F">
        <w:t>the department</w:t>
      </w:r>
      <w:r w:rsidR="00273B0F">
        <w:t>’</w:t>
      </w:r>
      <w:r w:rsidRPr="0076761C">
        <w:t>s impairment policies</w:t>
      </w:r>
      <w:r>
        <w:t xml:space="preserve"> and</w:t>
      </w:r>
      <w:r w:rsidRPr="0076761C">
        <w:t xml:space="preserve"> </w:t>
      </w:r>
      <w:r w:rsidR="00671A5F">
        <w:t>the department</w:t>
      </w:r>
      <w:r w:rsidR="00273B0F">
        <w:t>’</w:t>
      </w:r>
      <w:r w:rsidRPr="0076761C">
        <w:t xml:space="preserve">s exposure to credit risk are set out in </w:t>
      </w:r>
      <w:hyperlink w:anchor="Note_8_1_3" w:history="1">
        <w:r w:rsidRPr="00BF4420">
          <w:rPr>
            <w:rStyle w:val="Hyperlink"/>
          </w:rPr>
          <w:t>Note 8.1.3</w:t>
        </w:r>
      </w:hyperlink>
      <w:r w:rsidRPr="00EA366D">
        <w:t>.</w:t>
      </w:r>
    </w:p>
    <w:p w14:paraId="236983E8" w14:textId="2B90CA2B" w:rsidR="002E317A" w:rsidRDefault="002E317A" w:rsidP="00A75C16">
      <w:pPr>
        <w:pStyle w:val="Heading4Notes"/>
      </w:pPr>
      <w:bookmarkStart w:id="405" w:name="Note_6_2"/>
      <w:bookmarkStart w:id="406" w:name="_Toc149307502"/>
      <w:bookmarkStart w:id="407" w:name="_Toc178921172"/>
      <w:r w:rsidRPr="00CA51F6">
        <w:t>6.2</w:t>
      </w:r>
      <w:bookmarkEnd w:id="405"/>
      <w:r w:rsidR="00424917">
        <w:t>.</w:t>
      </w:r>
      <w:r w:rsidRPr="00CA51F6">
        <w:tab/>
        <w:t>Payables</w:t>
      </w:r>
      <w:bookmarkEnd w:id="406"/>
      <w:bookmarkEnd w:id="407"/>
    </w:p>
    <w:tbl>
      <w:tblPr>
        <w:tblW w:w="8391" w:type="dxa"/>
        <w:tblCellMar>
          <w:left w:w="57" w:type="dxa"/>
          <w:right w:w="57" w:type="dxa"/>
        </w:tblCellMar>
        <w:tblLook w:val="04A0" w:firstRow="1" w:lastRow="0" w:firstColumn="1" w:lastColumn="0" w:noHBand="0" w:noVBand="1"/>
      </w:tblPr>
      <w:tblGrid>
        <w:gridCol w:w="6009"/>
        <w:gridCol w:w="1191"/>
        <w:gridCol w:w="1191"/>
      </w:tblGrid>
      <w:tr w:rsidR="00CA51F6" w:rsidRPr="00CA51F6" w14:paraId="040CF0CF" w14:textId="77777777" w:rsidTr="003C1F46">
        <w:trPr>
          <w:trHeight w:val="255"/>
        </w:trPr>
        <w:tc>
          <w:tcPr>
            <w:tcW w:w="6009" w:type="dxa"/>
            <w:tcBorders>
              <w:top w:val="nil"/>
              <w:left w:val="nil"/>
              <w:bottom w:val="nil"/>
              <w:right w:val="nil"/>
            </w:tcBorders>
            <w:shd w:val="clear" w:color="000000" w:fill="BFBFBF"/>
            <w:noWrap/>
            <w:vAlign w:val="bottom"/>
            <w:hideMark/>
          </w:tcPr>
          <w:p w14:paraId="50504850" w14:textId="77777777" w:rsidR="00CA51F6" w:rsidRPr="00CA51F6" w:rsidRDefault="00CA51F6" w:rsidP="00CA51F6">
            <w:pPr>
              <w:spacing w:before="0" w:after="0" w:line="240" w:lineRule="auto"/>
              <w:rPr>
                <w:rFonts w:eastAsia="Times New Roman"/>
                <w:sz w:val="20"/>
                <w:szCs w:val="20"/>
                <w:lang w:eastAsia="en-AU"/>
              </w:rPr>
            </w:pPr>
            <w:r w:rsidRPr="00CA51F6">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32F2F59D" w14:textId="77777777" w:rsidR="00CA51F6" w:rsidRPr="00CA51F6" w:rsidRDefault="00CA51F6" w:rsidP="00CA51F6">
            <w:pPr>
              <w:pStyle w:val="ARTableColHeadRight"/>
            </w:pPr>
            <w:r w:rsidRPr="00CA51F6">
              <w:t>2024</w:t>
            </w:r>
          </w:p>
        </w:tc>
        <w:tc>
          <w:tcPr>
            <w:tcW w:w="1191" w:type="dxa"/>
            <w:tcBorders>
              <w:top w:val="nil"/>
              <w:left w:val="nil"/>
              <w:bottom w:val="nil"/>
              <w:right w:val="nil"/>
            </w:tcBorders>
            <w:shd w:val="clear" w:color="000000" w:fill="BFBFBF"/>
            <w:noWrap/>
            <w:vAlign w:val="bottom"/>
            <w:hideMark/>
          </w:tcPr>
          <w:p w14:paraId="2DC545A1" w14:textId="77777777" w:rsidR="00CA51F6" w:rsidRPr="00CA51F6" w:rsidRDefault="00CA51F6" w:rsidP="00CA51F6">
            <w:pPr>
              <w:pStyle w:val="ARTableColHeadRight"/>
            </w:pPr>
            <w:r w:rsidRPr="00CA51F6">
              <w:t>2023</w:t>
            </w:r>
          </w:p>
        </w:tc>
      </w:tr>
      <w:tr w:rsidR="00CA51F6" w:rsidRPr="00CA51F6" w14:paraId="78A26985" w14:textId="77777777" w:rsidTr="003C1F46">
        <w:trPr>
          <w:trHeight w:val="255"/>
        </w:trPr>
        <w:tc>
          <w:tcPr>
            <w:tcW w:w="6009" w:type="dxa"/>
            <w:tcBorders>
              <w:top w:val="nil"/>
              <w:left w:val="nil"/>
              <w:bottom w:val="nil"/>
              <w:right w:val="nil"/>
            </w:tcBorders>
            <w:shd w:val="clear" w:color="000000" w:fill="BFBFBF"/>
            <w:noWrap/>
            <w:vAlign w:val="bottom"/>
            <w:hideMark/>
          </w:tcPr>
          <w:p w14:paraId="7F7ED4F7" w14:textId="77777777" w:rsidR="00CA51F6" w:rsidRPr="00CA51F6" w:rsidRDefault="00CA51F6" w:rsidP="00CA51F6">
            <w:pPr>
              <w:spacing w:before="0" w:after="0" w:line="240" w:lineRule="auto"/>
              <w:rPr>
                <w:rFonts w:eastAsia="Times New Roman"/>
                <w:sz w:val="20"/>
                <w:szCs w:val="20"/>
                <w:lang w:eastAsia="en-AU"/>
              </w:rPr>
            </w:pPr>
            <w:r w:rsidRPr="00CA51F6">
              <w:rPr>
                <w:rFonts w:eastAsia="Times New Roman"/>
                <w:sz w:val="20"/>
                <w:szCs w:val="20"/>
                <w:lang w:eastAsia="en-AU"/>
              </w:rPr>
              <w:t> </w:t>
            </w:r>
          </w:p>
        </w:tc>
        <w:tc>
          <w:tcPr>
            <w:tcW w:w="1191" w:type="dxa"/>
            <w:tcBorders>
              <w:top w:val="nil"/>
              <w:left w:val="nil"/>
              <w:bottom w:val="nil"/>
              <w:right w:val="nil"/>
            </w:tcBorders>
            <w:shd w:val="clear" w:color="000000" w:fill="BFBFBF"/>
            <w:noWrap/>
            <w:vAlign w:val="bottom"/>
            <w:hideMark/>
          </w:tcPr>
          <w:p w14:paraId="3FBD0888" w14:textId="76C5CB62" w:rsidR="00CA51F6" w:rsidRPr="00CA51F6" w:rsidRDefault="00CA51F6" w:rsidP="00CA51F6">
            <w:pPr>
              <w:pStyle w:val="ARTableColHeadRight"/>
            </w:pPr>
            <w:r w:rsidRPr="00CA51F6">
              <w:t>$</w:t>
            </w:r>
            <w:r w:rsidR="00273B0F">
              <w:t>’</w:t>
            </w:r>
            <w:r w:rsidRPr="00CA51F6">
              <w:t>000</w:t>
            </w:r>
          </w:p>
        </w:tc>
        <w:tc>
          <w:tcPr>
            <w:tcW w:w="1191" w:type="dxa"/>
            <w:tcBorders>
              <w:top w:val="nil"/>
              <w:left w:val="nil"/>
              <w:bottom w:val="nil"/>
              <w:right w:val="nil"/>
            </w:tcBorders>
            <w:shd w:val="clear" w:color="000000" w:fill="BFBFBF"/>
            <w:noWrap/>
            <w:vAlign w:val="bottom"/>
            <w:hideMark/>
          </w:tcPr>
          <w:p w14:paraId="51FD2C89" w14:textId="4A96C6A8" w:rsidR="00CA51F6" w:rsidRPr="00CA51F6" w:rsidRDefault="00CA51F6" w:rsidP="00CA51F6">
            <w:pPr>
              <w:pStyle w:val="ARTableColHeadRight"/>
            </w:pPr>
            <w:r w:rsidRPr="00CA51F6">
              <w:t>$</w:t>
            </w:r>
            <w:r w:rsidR="00273B0F">
              <w:t>’</w:t>
            </w:r>
            <w:r w:rsidRPr="00CA51F6">
              <w:t>000</w:t>
            </w:r>
          </w:p>
        </w:tc>
      </w:tr>
      <w:tr w:rsidR="00CA51F6" w:rsidRPr="00CA51F6" w14:paraId="1E38AC9F" w14:textId="77777777" w:rsidTr="003C1F46">
        <w:trPr>
          <w:trHeight w:val="259"/>
        </w:trPr>
        <w:tc>
          <w:tcPr>
            <w:tcW w:w="6009" w:type="dxa"/>
            <w:tcBorders>
              <w:top w:val="nil"/>
              <w:left w:val="nil"/>
              <w:bottom w:val="nil"/>
              <w:right w:val="nil"/>
            </w:tcBorders>
            <w:shd w:val="clear" w:color="000000" w:fill="FFFFFF"/>
            <w:noWrap/>
            <w:vAlign w:val="bottom"/>
            <w:hideMark/>
          </w:tcPr>
          <w:p w14:paraId="09B706C9" w14:textId="77777777" w:rsidR="00CA51F6" w:rsidRPr="00CA51F6" w:rsidRDefault="00CA51F6" w:rsidP="003C1F46">
            <w:pPr>
              <w:pStyle w:val="ARTablerowsubheadcoloursmallerspaceabove"/>
            </w:pPr>
            <w:r w:rsidRPr="00CA51F6">
              <w:t>Contractual</w:t>
            </w:r>
          </w:p>
        </w:tc>
        <w:tc>
          <w:tcPr>
            <w:tcW w:w="1191" w:type="dxa"/>
            <w:tcBorders>
              <w:top w:val="nil"/>
              <w:left w:val="nil"/>
              <w:bottom w:val="nil"/>
              <w:right w:val="nil"/>
            </w:tcBorders>
            <w:shd w:val="clear" w:color="000000" w:fill="F2F2F2"/>
            <w:noWrap/>
            <w:vAlign w:val="bottom"/>
            <w:hideMark/>
          </w:tcPr>
          <w:p w14:paraId="4D8BFD0C" w14:textId="77777777" w:rsidR="00CA51F6" w:rsidRPr="00CA51F6" w:rsidRDefault="00CA51F6" w:rsidP="00CA51F6">
            <w:pPr>
              <w:pStyle w:val="ARTableBodyRight"/>
            </w:pPr>
            <w:r w:rsidRPr="00CA51F6">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E779FC3" w14:textId="77777777" w:rsidR="00CA51F6" w:rsidRPr="00CA51F6" w:rsidRDefault="00CA51F6" w:rsidP="00CA51F6">
            <w:pPr>
              <w:pStyle w:val="ARTableBodyRight"/>
            </w:pPr>
            <w:r w:rsidRPr="00CA51F6">
              <w:rPr>
                <w:rFonts w:ascii="Cambria" w:hAnsi="Cambria" w:cs="Cambria"/>
              </w:rPr>
              <w:t> </w:t>
            </w:r>
          </w:p>
        </w:tc>
      </w:tr>
      <w:tr w:rsidR="00CA51F6" w:rsidRPr="00CA51F6" w14:paraId="57299D6A" w14:textId="77777777" w:rsidTr="003C1F46">
        <w:trPr>
          <w:trHeight w:val="259"/>
        </w:trPr>
        <w:tc>
          <w:tcPr>
            <w:tcW w:w="6009" w:type="dxa"/>
            <w:tcBorders>
              <w:top w:val="nil"/>
              <w:left w:val="nil"/>
              <w:bottom w:val="nil"/>
              <w:right w:val="nil"/>
            </w:tcBorders>
            <w:shd w:val="clear" w:color="000000" w:fill="FFFFFF"/>
            <w:noWrap/>
            <w:vAlign w:val="bottom"/>
            <w:hideMark/>
          </w:tcPr>
          <w:p w14:paraId="7F430CC0" w14:textId="77777777" w:rsidR="00CA51F6" w:rsidRPr="00CA51F6" w:rsidRDefault="00CA51F6" w:rsidP="003C1F46">
            <w:pPr>
              <w:pStyle w:val="ARTableBody"/>
            </w:pPr>
            <w:r w:rsidRPr="00CA51F6">
              <w:t>Supplies and services</w:t>
            </w:r>
          </w:p>
        </w:tc>
        <w:tc>
          <w:tcPr>
            <w:tcW w:w="1191" w:type="dxa"/>
            <w:tcBorders>
              <w:top w:val="nil"/>
              <w:left w:val="nil"/>
              <w:bottom w:val="nil"/>
              <w:right w:val="nil"/>
            </w:tcBorders>
            <w:shd w:val="clear" w:color="000000" w:fill="F2F2F2"/>
            <w:noWrap/>
            <w:vAlign w:val="bottom"/>
            <w:hideMark/>
          </w:tcPr>
          <w:p w14:paraId="4A4D1C68" w14:textId="77777777" w:rsidR="00CA51F6" w:rsidRPr="00CA51F6" w:rsidRDefault="00CA51F6" w:rsidP="00CA51F6">
            <w:pPr>
              <w:pStyle w:val="ARTableBodyRight"/>
            </w:pPr>
            <w:r w:rsidRPr="00CA51F6">
              <w:t>48,987</w:t>
            </w:r>
          </w:p>
        </w:tc>
        <w:tc>
          <w:tcPr>
            <w:tcW w:w="1191" w:type="dxa"/>
            <w:tcBorders>
              <w:top w:val="nil"/>
              <w:left w:val="nil"/>
              <w:bottom w:val="nil"/>
              <w:right w:val="nil"/>
            </w:tcBorders>
            <w:shd w:val="clear" w:color="000000" w:fill="FFFFFF"/>
            <w:noWrap/>
            <w:vAlign w:val="bottom"/>
            <w:hideMark/>
          </w:tcPr>
          <w:p w14:paraId="0B47A8F6" w14:textId="77777777" w:rsidR="00CA51F6" w:rsidRPr="00CA51F6" w:rsidRDefault="00CA51F6" w:rsidP="00CA51F6">
            <w:pPr>
              <w:pStyle w:val="ARTableBodyRight"/>
            </w:pPr>
            <w:r w:rsidRPr="00CA51F6">
              <w:t>52,716</w:t>
            </w:r>
          </w:p>
        </w:tc>
      </w:tr>
      <w:tr w:rsidR="00CA51F6" w:rsidRPr="00CA51F6" w14:paraId="6122104B" w14:textId="77777777" w:rsidTr="003C1F46">
        <w:trPr>
          <w:trHeight w:val="259"/>
        </w:trPr>
        <w:tc>
          <w:tcPr>
            <w:tcW w:w="6009" w:type="dxa"/>
            <w:tcBorders>
              <w:top w:val="nil"/>
              <w:left w:val="nil"/>
              <w:bottom w:val="nil"/>
              <w:right w:val="nil"/>
            </w:tcBorders>
            <w:shd w:val="clear" w:color="000000" w:fill="FFFFFF"/>
            <w:noWrap/>
            <w:vAlign w:val="bottom"/>
            <w:hideMark/>
          </w:tcPr>
          <w:p w14:paraId="7288C040" w14:textId="77777777" w:rsidR="00CA51F6" w:rsidRPr="00CA51F6" w:rsidRDefault="00CA51F6" w:rsidP="003C1F46">
            <w:pPr>
              <w:pStyle w:val="ARTableBody"/>
            </w:pPr>
            <w:r w:rsidRPr="00CA51F6">
              <w:t>Unearned income</w:t>
            </w:r>
          </w:p>
        </w:tc>
        <w:tc>
          <w:tcPr>
            <w:tcW w:w="1191" w:type="dxa"/>
            <w:tcBorders>
              <w:top w:val="nil"/>
              <w:left w:val="nil"/>
              <w:bottom w:val="nil"/>
              <w:right w:val="nil"/>
            </w:tcBorders>
            <w:shd w:val="clear" w:color="000000" w:fill="F2F2F2"/>
            <w:noWrap/>
            <w:vAlign w:val="bottom"/>
            <w:hideMark/>
          </w:tcPr>
          <w:p w14:paraId="034441CD" w14:textId="77777777" w:rsidR="00CA51F6" w:rsidRPr="00CA51F6" w:rsidRDefault="00CA51F6" w:rsidP="00CA51F6">
            <w:pPr>
              <w:pStyle w:val="ARTableBodyRight"/>
            </w:pPr>
            <w:r w:rsidRPr="00CA51F6">
              <w:t>5</w:t>
            </w:r>
          </w:p>
        </w:tc>
        <w:tc>
          <w:tcPr>
            <w:tcW w:w="1191" w:type="dxa"/>
            <w:tcBorders>
              <w:top w:val="nil"/>
              <w:left w:val="nil"/>
              <w:bottom w:val="nil"/>
              <w:right w:val="nil"/>
            </w:tcBorders>
            <w:shd w:val="clear" w:color="000000" w:fill="FFFFFF"/>
            <w:noWrap/>
            <w:vAlign w:val="bottom"/>
            <w:hideMark/>
          </w:tcPr>
          <w:p w14:paraId="6C9D1456" w14:textId="77777777" w:rsidR="00CA51F6" w:rsidRPr="00CA51F6" w:rsidRDefault="00CA51F6" w:rsidP="00CA51F6">
            <w:pPr>
              <w:pStyle w:val="ARTableBodyRight"/>
            </w:pPr>
            <w:r w:rsidRPr="00CA51F6">
              <w:t>4,204</w:t>
            </w:r>
          </w:p>
        </w:tc>
      </w:tr>
      <w:tr w:rsidR="00CA51F6" w:rsidRPr="00CA51F6" w14:paraId="7A01EA33" w14:textId="77777777" w:rsidTr="003C1F46">
        <w:trPr>
          <w:trHeight w:val="259"/>
        </w:trPr>
        <w:tc>
          <w:tcPr>
            <w:tcW w:w="6009" w:type="dxa"/>
            <w:tcBorders>
              <w:top w:val="nil"/>
              <w:left w:val="nil"/>
              <w:bottom w:val="nil"/>
              <w:right w:val="nil"/>
            </w:tcBorders>
            <w:shd w:val="clear" w:color="000000" w:fill="FFFFFF"/>
            <w:noWrap/>
            <w:vAlign w:val="bottom"/>
            <w:hideMark/>
          </w:tcPr>
          <w:p w14:paraId="72D7F11F" w14:textId="77777777" w:rsidR="00CA51F6" w:rsidRPr="00CA51F6" w:rsidRDefault="00CA51F6" w:rsidP="003C1F46">
            <w:pPr>
              <w:pStyle w:val="ARTableBody"/>
            </w:pPr>
            <w:r w:rsidRPr="00CA51F6">
              <w:t>Accrued grants</w:t>
            </w:r>
          </w:p>
        </w:tc>
        <w:tc>
          <w:tcPr>
            <w:tcW w:w="1191" w:type="dxa"/>
            <w:tcBorders>
              <w:top w:val="nil"/>
              <w:left w:val="nil"/>
              <w:bottom w:val="nil"/>
              <w:right w:val="nil"/>
            </w:tcBorders>
            <w:shd w:val="clear" w:color="000000" w:fill="F2F2F2"/>
            <w:noWrap/>
            <w:vAlign w:val="bottom"/>
            <w:hideMark/>
          </w:tcPr>
          <w:p w14:paraId="614A3755" w14:textId="77777777" w:rsidR="00CA51F6" w:rsidRPr="00CA51F6" w:rsidRDefault="00CA51F6" w:rsidP="00CA51F6">
            <w:pPr>
              <w:pStyle w:val="ARTableBodyRight"/>
            </w:pPr>
            <w:r w:rsidRPr="00CA51F6">
              <w:t>20,882</w:t>
            </w:r>
          </w:p>
        </w:tc>
        <w:tc>
          <w:tcPr>
            <w:tcW w:w="1191" w:type="dxa"/>
            <w:tcBorders>
              <w:top w:val="nil"/>
              <w:left w:val="nil"/>
              <w:bottom w:val="nil"/>
              <w:right w:val="nil"/>
            </w:tcBorders>
            <w:shd w:val="clear" w:color="000000" w:fill="FFFFFF"/>
            <w:noWrap/>
            <w:vAlign w:val="bottom"/>
            <w:hideMark/>
          </w:tcPr>
          <w:p w14:paraId="7739A87E" w14:textId="77777777" w:rsidR="00CA51F6" w:rsidRPr="00CA51F6" w:rsidRDefault="00CA51F6" w:rsidP="00CA51F6">
            <w:pPr>
              <w:pStyle w:val="ARTableBodyRight"/>
            </w:pPr>
            <w:r w:rsidRPr="00CA51F6">
              <w:t>165</w:t>
            </w:r>
          </w:p>
        </w:tc>
      </w:tr>
      <w:tr w:rsidR="00CA51F6" w:rsidRPr="00CA51F6" w14:paraId="36097A34" w14:textId="77777777" w:rsidTr="003C1F46">
        <w:trPr>
          <w:trHeight w:val="259"/>
        </w:trPr>
        <w:tc>
          <w:tcPr>
            <w:tcW w:w="6009" w:type="dxa"/>
            <w:tcBorders>
              <w:top w:val="nil"/>
              <w:left w:val="nil"/>
              <w:bottom w:val="nil"/>
              <w:right w:val="nil"/>
            </w:tcBorders>
            <w:shd w:val="clear" w:color="000000" w:fill="FFFFFF"/>
            <w:noWrap/>
            <w:vAlign w:val="bottom"/>
            <w:hideMark/>
          </w:tcPr>
          <w:p w14:paraId="36828D41" w14:textId="77777777" w:rsidR="00CA51F6" w:rsidRPr="00CA51F6" w:rsidRDefault="00CA51F6" w:rsidP="003C1F46">
            <w:pPr>
              <w:pStyle w:val="ARTableBody"/>
            </w:pPr>
            <w:r w:rsidRPr="00CA51F6">
              <w:t>Other payables</w:t>
            </w:r>
          </w:p>
        </w:tc>
        <w:tc>
          <w:tcPr>
            <w:tcW w:w="1191" w:type="dxa"/>
            <w:tcBorders>
              <w:top w:val="nil"/>
              <w:left w:val="nil"/>
              <w:bottom w:val="nil"/>
              <w:right w:val="nil"/>
            </w:tcBorders>
            <w:shd w:val="clear" w:color="000000" w:fill="F2F2F2"/>
            <w:noWrap/>
            <w:vAlign w:val="bottom"/>
            <w:hideMark/>
          </w:tcPr>
          <w:p w14:paraId="4971D1A7" w14:textId="77777777" w:rsidR="00CA51F6" w:rsidRPr="00CA51F6" w:rsidRDefault="00CA51F6" w:rsidP="00CA51F6">
            <w:pPr>
              <w:pStyle w:val="ARTableBodyRight"/>
            </w:pPr>
            <w:r w:rsidRPr="00CA51F6">
              <w:t>4</w:t>
            </w:r>
          </w:p>
        </w:tc>
        <w:tc>
          <w:tcPr>
            <w:tcW w:w="1191" w:type="dxa"/>
            <w:tcBorders>
              <w:top w:val="nil"/>
              <w:left w:val="nil"/>
              <w:bottom w:val="nil"/>
              <w:right w:val="nil"/>
            </w:tcBorders>
            <w:shd w:val="clear" w:color="000000" w:fill="FFFFFF"/>
            <w:noWrap/>
            <w:vAlign w:val="bottom"/>
            <w:hideMark/>
          </w:tcPr>
          <w:p w14:paraId="2E84C1BF" w14:textId="77777777" w:rsidR="00CA51F6" w:rsidRPr="00CA51F6" w:rsidRDefault="00CA51F6" w:rsidP="00CA51F6">
            <w:pPr>
              <w:pStyle w:val="ARTableBodyRight"/>
            </w:pPr>
            <w:r w:rsidRPr="00CA51F6">
              <w:t>4,088</w:t>
            </w:r>
          </w:p>
        </w:tc>
      </w:tr>
      <w:tr w:rsidR="00CA51F6" w:rsidRPr="00CA51F6" w14:paraId="368A051F" w14:textId="77777777" w:rsidTr="003C1F46">
        <w:trPr>
          <w:trHeight w:val="259"/>
        </w:trPr>
        <w:tc>
          <w:tcPr>
            <w:tcW w:w="6009" w:type="dxa"/>
            <w:tcBorders>
              <w:top w:val="nil"/>
              <w:left w:val="nil"/>
              <w:bottom w:val="nil"/>
              <w:right w:val="nil"/>
            </w:tcBorders>
            <w:shd w:val="clear" w:color="000000" w:fill="FFFFFF"/>
            <w:noWrap/>
            <w:vAlign w:val="bottom"/>
            <w:hideMark/>
          </w:tcPr>
          <w:p w14:paraId="7E9AA16E" w14:textId="77777777" w:rsidR="00CA51F6" w:rsidRPr="00CA51F6" w:rsidRDefault="00CA51F6" w:rsidP="003C1F46">
            <w:pPr>
              <w:pStyle w:val="ARTablerowsubheadcoloursmallerspaceabove"/>
            </w:pPr>
            <w:r w:rsidRPr="00CA51F6">
              <w:t>Statutory</w:t>
            </w:r>
          </w:p>
        </w:tc>
        <w:tc>
          <w:tcPr>
            <w:tcW w:w="1191" w:type="dxa"/>
            <w:tcBorders>
              <w:top w:val="nil"/>
              <w:left w:val="nil"/>
              <w:bottom w:val="nil"/>
              <w:right w:val="nil"/>
            </w:tcBorders>
            <w:shd w:val="clear" w:color="000000" w:fill="F2F2F2"/>
            <w:noWrap/>
            <w:vAlign w:val="bottom"/>
            <w:hideMark/>
          </w:tcPr>
          <w:p w14:paraId="0D2FEDED" w14:textId="77777777" w:rsidR="00CA51F6" w:rsidRPr="00CA51F6" w:rsidRDefault="00CA51F6" w:rsidP="00CA51F6">
            <w:pPr>
              <w:pStyle w:val="ARTableBodyRight"/>
            </w:pPr>
            <w:r w:rsidRPr="00CA51F6">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2C76568" w14:textId="77777777" w:rsidR="00CA51F6" w:rsidRPr="00CA51F6" w:rsidRDefault="00CA51F6" w:rsidP="00CA51F6">
            <w:pPr>
              <w:pStyle w:val="ARTableBodyRight"/>
            </w:pPr>
            <w:r w:rsidRPr="00CA51F6">
              <w:rPr>
                <w:rFonts w:ascii="Cambria" w:hAnsi="Cambria" w:cs="Cambria"/>
              </w:rPr>
              <w:t> </w:t>
            </w:r>
          </w:p>
        </w:tc>
      </w:tr>
      <w:tr w:rsidR="00CA51F6" w:rsidRPr="00CA51F6" w14:paraId="43752585" w14:textId="77777777" w:rsidTr="003C1F46">
        <w:trPr>
          <w:trHeight w:val="259"/>
        </w:trPr>
        <w:tc>
          <w:tcPr>
            <w:tcW w:w="6009" w:type="dxa"/>
            <w:tcBorders>
              <w:top w:val="nil"/>
              <w:left w:val="nil"/>
              <w:bottom w:val="nil"/>
              <w:right w:val="nil"/>
            </w:tcBorders>
            <w:shd w:val="clear" w:color="000000" w:fill="FFFFFF"/>
            <w:noWrap/>
            <w:vAlign w:val="bottom"/>
            <w:hideMark/>
          </w:tcPr>
          <w:p w14:paraId="67F354E5" w14:textId="77777777" w:rsidR="00CA51F6" w:rsidRPr="00CA51F6" w:rsidRDefault="00CA51F6" w:rsidP="003C1F46">
            <w:pPr>
              <w:pStyle w:val="ARTableBody"/>
            </w:pPr>
            <w:r w:rsidRPr="00CA51F6">
              <w:t>GST Payable</w:t>
            </w:r>
          </w:p>
        </w:tc>
        <w:tc>
          <w:tcPr>
            <w:tcW w:w="1191" w:type="dxa"/>
            <w:tcBorders>
              <w:top w:val="nil"/>
              <w:left w:val="nil"/>
              <w:bottom w:val="nil"/>
              <w:right w:val="nil"/>
            </w:tcBorders>
            <w:shd w:val="clear" w:color="000000" w:fill="F2F2F2"/>
            <w:noWrap/>
            <w:vAlign w:val="bottom"/>
            <w:hideMark/>
          </w:tcPr>
          <w:p w14:paraId="7D0CD5D7" w14:textId="77777777" w:rsidR="00CA51F6" w:rsidRPr="00CA51F6" w:rsidRDefault="00CA51F6" w:rsidP="00CA51F6">
            <w:pPr>
              <w:pStyle w:val="ARTableBodyRight"/>
            </w:pPr>
            <w:r w:rsidRPr="00CA51F6">
              <w:t>3,131</w:t>
            </w:r>
          </w:p>
        </w:tc>
        <w:tc>
          <w:tcPr>
            <w:tcW w:w="1191" w:type="dxa"/>
            <w:tcBorders>
              <w:top w:val="nil"/>
              <w:left w:val="nil"/>
              <w:bottom w:val="nil"/>
              <w:right w:val="nil"/>
            </w:tcBorders>
            <w:shd w:val="clear" w:color="000000" w:fill="FFFFFF"/>
            <w:noWrap/>
            <w:vAlign w:val="bottom"/>
            <w:hideMark/>
          </w:tcPr>
          <w:p w14:paraId="70749496" w14:textId="6D18CFC7" w:rsidR="00CA51F6" w:rsidRPr="00CA51F6" w:rsidRDefault="00B66DF5" w:rsidP="00CA51F6">
            <w:pPr>
              <w:pStyle w:val="ARTableBodyRight"/>
            </w:pPr>
            <w:r>
              <w:t>-</w:t>
            </w:r>
          </w:p>
        </w:tc>
      </w:tr>
      <w:tr w:rsidR="00CA51F6" w:rsidRPr="00CA51F6" w14:paraId="0EB7CEA1" w14:textId="77777777" w:rsidTr="003C1F46">
        <w:trPr>
          <w:trHeight w:val="259"/>
        </w:trPr>
        <w:tc>
          <w:tcPr>
            <w:tcW w:w="6009" w:type="dxa"/>
            <w:tcBorders>
              <w:top w:val="nil"/>
              <w:left w:val="nil"/>
              <w:bottom w:val="single" w:sz="4" w:space="0" w:color="auto"/>
              <w:right w:val="nil"/>
            </w:tcBorders>
            <w:shd w:val="clear" w:color="000000" w:fill="FFFFFF"/>
            <w:noWrap/>
            <w:vAlign w:val="bottom"/>
            <w:hideMark/>
          </w:tcPr>
          <w:p w14:paraId="002D2FDE" w14:textId="77777777" w:rsidR="00CA51F6" w:rsidRPr="00CA51F6" w:rsidRDefault="00CA51F6" w:rsidP="003C1F46">
            <w:pPr>
              <w:pStyle w:val="ARTableBody"/>
            </w:pPr>
            <w:r w:rsidRPr="00CA51F6">
              <w:t>Taxes payable</w:t>
            </w:r>
          </w:p>
        </w:tc>
        <w:tc>
          <w:tcPr>
            <w:tcW w:w="1191" w:type="dxa"/>
            <w:tcBorders>
              <w:top w:val="nil"/>
              <w:left w:val="nil"/>
              <w:bottom w:val="single" w:sz="4" w:space="0" w:color="auto"/>
              <w:right w:val="nil"/>
            </w:tcBorders>
            <w:shd w:val="clear" w:color="000000" w:fill="F2F2F2"/>
            <w:noWrap/>
            <w:vAlign w:val="bottom"/>
            <w:hideMark/>
          </w:tcPr>
          <w:p w14:paraId="6092153D" w14:textId="77777777" w:rsidR="00CA51F6" w:rsidRPr="00CA51F6" w:rsidRDefault="00CA51F6" w:rsidP="00CA51F6">
            <w:pPr>
              <w:pStyle w:val="ARTableBodyRight"/>
            </w:pPr>
            <w:r w:rsidRPr="00CA51F6">
              <w:t>642</w:t>
            </w:r>
          </w:p>
        </w:tc>
        <w:tc>
          <w:tcPr>
            <w:tcW w:w="1191" w:type="dxa"/>
            <w:tcBorders>
              <w:top w:val="nil"/>
              <w:left w:val="nil"/>
              <w:bottom w:val="single" w:sz="4" w:space="0" w:color="auto"/>
              <w:right w:val="nil"/>
            </w:tcBorders>
            <w:shd w:val="clear" w:color="000000" w:fill="FFFFFF"/>
            <w:noWrap/>
            <w:vAlign w:val="bottom"/>
            <w:hideMark/>
          </w:tcPr>
          <w:p w14:paraId="5F45AAD6" w14:textId="77777777" w:rsidR="00CA51F6" w:rsidRPr="00CA51F6" w:rsidRDefault="00CA51F6" w:rsidP="00CA51F6">
            <w:pPr>
              <w:pStyle w:val="ARTableBodyRight"/>
            </w:pPr>
            <w:r w:rsidRPr="00CA51F6">
              <w:t>44</w:t>
            </w:r>
          </w:p>
        </w:tc>
      </w:tr>
      <w:tr w:rsidR="00CA51F6" w:rsidRPr="00CA51F6" w14:paraId="741FEDDD" w14:textId="77777777" w:rsidTr="003C1F46">
        <w:trPr>
          <w:trHeight w:val="259"/>
        </w:trPr>
        <w:tc>
          <w:tcPr>
            <w:tcW w:w="6009" w:type="dxa"/>
            <w:tcBorders>
              <w:top w:val="single" w:sz="4" w:space="0" w:color="auto"/>
              <w:left w:val="nil"/>
              <w:bottom w:val="single" w:sz="12" w:space="0" w:color="auto"/>
              <w:right w:val="nil"/>
            </w:tcBorders>
            <w:shd w:val="clear" w:color="000000" w:fill="FFFFFF"/>
            <w:noWrap/>
            <w:vAlign w:val="bottom"/>
            <w:hideMark/>
          </w:tcPr>
          <w:p w14:paraId="695055AF" w14:textId="77777777" w:rsidR="00CA51F6" w:rsidRPr="00CA51F6" w:rsidRDefault="00CA51F6" w:rsidP="003C1F46">
            <w:pPr>
              <w:pStyle w:val="ARTableBody"/>
              <w:rPr>
                <w:b/>
                <w:bCs/>
              </w:rPr>
            </w:pPr>
            <w:r w:rsidRPr="00CA51F6">
              <w:rPr>
                <w:b/>
                <w:bCs/>
              </w:rPr>
              <w:t>Total payables</w:t>
            </w:r>
          </w:p>
        </w:tc>
        <w:tc>
          <w:tcPr>
            <w:tcW w:w="1191" w:type="dxa"/>
            <w:tcBorders>
              <w:top w:val="single" w:sz="4" w:space="0" w:color="auto"/>
              <w:left w:val="nil"/>
              <w:bottom w:val="single" w:sz="12" w:space="0" w:color="auto"/>
              <w:right w:val="nil"/>
            </w:tcBorders>
            <w:shd w:val="clear" w:color="000000" w:fill="F2F2F2"/>
            <w:noWrap/>
            <w:vAlign w:val="bottom"/>
            <w:hideMark/>
          </w:tcPr>
          <w:p w14:paraId="49F40FFD" w14:textId="77777777" w:rsidR="00CA51F6" w:rsidRPr="00CA51F6" w:rsidRDefault="00CA51F6" w:rsidP="00CA51F6">
            <w:pPr>
              <w:pStyle w:val="ARTableBodyRight"/>
              <w:rPr>
                <w:b/>
                <w:bCs/>
              </w:rPr>
            </w:pPr>
            <w:r w:rsidRPr="00CA51F6">
              <w:rPr>
                <w:b/>
                <w:bCs/>
              </w:rPr>
              <w:t>73,651</w:t>
            </w:r>
          </w:p>
        </w:tc>
        <w:tc>
          <w:tcPr>
            <w:tcW w:w="1191" w:type="dxa"/>
            <w:tcBorders>
              <w:top w:val="single" w:sz="4" w:space="0" w:color="auto"/>
              <w:left w:val="nil"/>
              <w:bottom w:val="single" w:sz="12" w:space="0" w:color="auto"/>
              <w:right w:val="nil"/>
            </w:tcBorders>
            <w:shd w:val="clear" w:color="000000" w:fill="FFFFFF"/>
            <w:noWrap/>
            <w:vAlign w:val="bottom"/>
            <w:hideMark/>
          </w:tcPr>
          <w:p w14:paraId="33162897" w14:textId="77777777" w:rsidR="00CA51F6" w:rsidRPr="00CA51F6" w:rsidRDefault="00CA51F6" w:rsidP="00CA51F6">
            <w:pPr>
              <w:pStyle w:val="ARTableBodyRight"/>
              <w:rPr>
                <w:b/>
                <w:bCs/>
              </w:rPr>
            </w:pPr>
            <w:r w:rsidRPr="00CA51F6">
              <w:rPr>
                <w:b/>
                <w:bCs/>
              </w:rPr>
              <w:t>61,217</w:t>
            </w:r>
          </w:p>
        </w:tc>
      </w:tr>
      <w:tr w:rsidR="00CA51F6" w:rsidRPr="00CA51F6" w14:paraId="01731A94" w14:textId="77777777" w:rsidTr="003C1F46">
        <w:trPr>
          <w:trHeight w:val="259"/>
        </w:trPr>
        <w:tc>
          <w:tcPr>
            <w:tcW w:w="6009" w:type="dxa"/>
            <w:tcBorders>
              <w:top w:val="single" w:sz="12" w:space="0" w:color="auto"/>
              <w:left w:val="nil"/>
              <w:bottom w:val="nil"/>
              <w:right w:val="nil"/>
            </w:tcBorders>
            <w:shd w:val="clear" w:color="000000" w:fill="FFFFFF"/>
            <w:noWrap/>
            <w:vAlign w:val="bottom"/>
            <w:hideMark/>
          </w:tcPr>
          <w:p w14:paraId="48E883CE" w14:textId="77777777" w:rsidR="00CA51F6" w:rsidRPr="00CA51F6" w:rsidRDefault="00CA51F6" w:rsidP="003C1F46">
            <w:pPr>
              <w:pStyle w:val="ARTableBody"/>
              <w:rPr>
                <w:i/>
                <w:iCs/>
              </w:rPr>
            </w:pPr>
            <w:r w:rsidRPr="00CA51F6">
              <w:rPr>
                <w:i/>
                <w:iCs/>
              </w:rPr>
              <w:t>Represented by:</w:t>
            </w:r>
          </w:p>
        </w:tc>
        <w:tc>
          <w:tcPr>
            <w:tcW w:w="1191" w:type="dxa"/>
            <w:tcBorders>
              <w:top w:val="single" w:sz="12" w:space="0" w:color="auto"/>
              <w:left w:val="nil"/>
              <w:bottom w:val="nil"/>
              <w:right w:val="nil"/>
            </w:tcBorders>
            <w:shd w:val="clear" w:color="000000" w:fill="F2F2F2"/>
            <w:noWrap/>
            <w:vAlign w:val="bottom"/>
            <w:hideMark/>
          </w:tcPr>
          <w:p w14:paraId="1B1540B1" w14:textId="77777777" w:rsidR="00CA51F6" w:rsidRPr="00CA51F6" w:rsidRDefault="00CA51F6" w:rsidP="00CA51F6">
            <w:pPr>
              <w:pStyle w:val="ARTableBodyRight"/>
            </w:pPr>
            <w:r w:rsidRPr="00CA51F6">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195F8B63" w14:textId="77777777" w:rsidR="00CA51F6" w:rsidRPr="00CA51F6" w:rsidRDefault="00CA51F6" w:rsidP="00CA51F6">
            <w:pPr>
              <w:pStyle w:val="ARTableBodyRight"/>
            </w:pPr>
            <w:r w:rsidRPr="00CA51F6">
              <w:rPr>
                <w:rFonts w:ascii="Cambria" w:hAnsi="Cambria" w:cs="Cambria"/>
              </w:rPr>
              <w:t> </w:t>
            </w:r>
          </w:p>
        </w:tc>
      </w:tr>
      <w:tr w:rsidR="00CA51F6" w:rsidRPr="00CA51F6" w14:paraId="3C070D76" w14:textId="77777777" w:rsidTr="003C1F46">
        <w:trPr>
          <w:trHeight w:val="259"/>
        </w:trPr>
        <w:tc>
          <w:tcPr>
            <w:tcW w:w="6009" w:type="dxa"/>
            <w:tcBorders>
              <w:top w:val="nil"/>
              <w:left w:val="nil"/>
              <w:right w:val="nil"/>
            </w:tcBorders>
            <w:shd w:val="clear" w:color="000000" w:fill="FFFFFF"/>
            <w:noWrap/>
            <w:vAlign w:val="bottom"/>
            <w:hideMark/>
          </w:tcPr>
          <w:p w14:paraId="37CF496D" w14:textId="77777777" w:rsidR="00CA51F6" w:rsidRPr="00CA51F6" w:rsidRDefault="00CA51F6" w:rsidP="003C1F46">
            <w:pPr>
              <w:pStyle w:val="ARTableBody"/>
            </w:pPr>
            <w:r w:rsidRPr="00CA51F6">
              <w:t>Current payables</w:t>
            </w:r>
          </w:p>
        </w:tc>
        <w:tc>
          <w:tcPr>
            <w:tcW w:w="1191" w:type="dxa"/>
            <w:tcBorders>
              <w:top w:val="nil"/>
              <w:left w:val="nil"/>
              <w:right w:val="nil"/>
            </w:tcBorders>
            <w:shd w:val="clear" w:color="000000" w:fill="F2F2F2"/>
            <w:noWrap/>
            <w:vAlign w:val="bottom"/>
            <w:hideMark/>
          </w:tcPr>
          <w:p w14:paraId="2640B424" w14:textId="77777777" w:rsidR="00CA51F6" w:rsidRPr="00CA51F6" w:rsidRDefault="00CA51F6" w:rsidP="00CA51F6">
            <w:pPr>
              <w:pStyle w:val="ARTableBodyRight"/>
            </w:pPr>
            <w:r w:rsidRPr="00CA51F6">
              <w:t>73,651</w:t>
            </w:r>
          </w:p>
        </w:tc>
        <w:tc>
          <w:tcPr>
            <w:tcW w:w="1191" w:type="dxa"/>
            <w:tcBorders>
              <w:top w:val="nil"/>
              <w:left w:val="nil"/>
              <w:right w:val="nil"/>
            </w:tcBorders>
            <w:shd w:val="clear" w:color="000000" w:fill="FFFFFF"/>
            <w:noWrap/>
            <w:vAlign w:val="bottom"/>
            <w:hideMark/>
          </w:tcPr>
          <w:p w14:paraId="1B4B8A58" w14:textId="77777777" w:rsidR="00CA51F6" w:rsidRPr="00CA51F6" w:rsidRDefault="00CA51F6" w:rsidP="00CA51F6">
            <w:pPr>
              <w:pStyle w:val="ARTableBodyRight"/>
            </w:pPr>
            <w:r w:rsidRPr="00CA51F6">
              <w:t>61,217</w:t>
            </w:r>
          </w:p>
        </w:tc>
      </w:tr>
      <w:tr w:rsidR="00CA51F6" w:rsidRPr="00CA51F6" w14:paraId="51BAA340" w14:textId="77777777" w:rsidTr="003C1F46">
        <w:trPr>
          <w:trHeight w:val="259"/>
        </w:trPr>
        <w:tc>
          <w:tcPr>
            <w:tcW w:w="6009" w:type="dxa"/>
            <w:tcBorders>
              <w:top w:val="nil"/>
              <w:left w:val="nil"/>
              <w:bottom w:val="single" w:sz="12" w:space="0" w:color="auto"/>
              <w:right w:val="nil"/>
            </w:tcBorders>
            <w:shd w:val="clear" w:color="000000" w:fill="FFFFFF"/>
            <w:noWrap/>
            <w:vAlign w:val="bottom"/>
            <w:hideMark/>
          </w:tcPr>
          <w:p w14:paraId="759C4A3F" w14:textId="77777777" w:rsidR="00CA51F6" w:rsidRPr="00CA51F6" w:rsidRDefault="00CA51F6" w:rsidP="003C1F46">
            <w:pPr>
              <w:pStyle w:val="ARTableBody"/>
            </w:pPr>
            <w:r w:rsidRPr="00CA51F6">
              <w:t>Non-current payables</w:t>
            </w:r>
          </w:p>
        </w:tc>
        <w:tc>
          <w:tcPr>
            <w:tcW w:w="1191" w:type="dxa"/>
            <w:tcBorders>
              <w:top w:val="nil"/>
              <w:left w:val="nil"/>
              <w:bottom w:val="single" w:sz="12" w:space="0" w:color="auto"/>
              <w:right w:val="nil"/>
            </w:tcBorders>
            <w:shd w:val="clear" w:color="000000" w:fill="F2F2F2"/>
            <w:noWrap/>
            <w:vAlign w:val="bottom"/>
            <w:hideMark/>
          </w:tcPr>
          <w:p w14:paraId="07D93FB0" w14:textId="77777777" w:rsidR="00CA51F6" w:rsidRPr="00CA51F6" w:rsidRDefault="00CA51F6" w:rsidP="00CA51F6">
            <w:pPr>
              <w:pStyle w:val="ARTableBodyRight"/>
            </w:pPr>
            <w:r w:rsidRPr="00CA51F6">
              <w:t>-</w:t>
            </w:r>
          </w:p>
        </w:tc>
        <w:tc>
          <w:tcPr>
            <w:tcW w:w="1191" w:type="dxa"/>
            <w:tcBorders>
              <w:top w:val="nil"/>
              <w:left w:val="nil"/>
              <w:bottom w:val="single" w:sz="12" w:space="0" w:color="auto"/>
              <w:right w:val="nil"/>
            </w:tcBorders>
            <w:shd w:val="clear" w:color="000000" w:fill="FFFFFF"/>
            <w:noWrap/>
            <w:vAlign w:val="bottom"/>
            <w:hideMark/>
          </w:tcPr>
          <w:p w14:paraId="346CEC86" w14:textId="77777777" w:rsidR="00CA51F6" w:rsidRPr="00CA51F6" w:rsidRDefault="00CA51F6" w:rsidP="00CA51F6">
            <w:pPr>
              <w:pStyle w:val="ARTableBodyRight"/>
            </w:pPr>
            <w:r w:rsidRPr="00CA51F6">
              <w:t>-</w:t>
            </w:r>
          </w:p>
        </w:tc>
      </w:tr>
    </w:tbl>
    <w:p w14:paraId="53C109CA" w14:textId="77777777" w:rsidR="002E317A" w:rsidRPr="003C1F46" w:rsidRDefault="002E317A" w:rsidP="002E317A">
      <w:pPr>
        <w:pStyle w:val="ARBodyAfterTable"/>
      </w:pPr>
      <w:r w:rsidRPr="003C1F46">
        <w:t xml:space="preserve">Payables consist </w:t>
      </w:r>
      <w:r w:rsidRPr="00B66DF5">
        <w:t>of:</w:t>
      </w:r>
    </w:p>
    <w:p w14:paraId="09C64CC4" w14:textId="558D766E" w:rsidR="00AF1780" w:rsidRDefault="00AF1780" w:rsidP="00B529F5">
      <w:pPr>
        <w:pStyle w:val="ARBullet1"/>
      </w:pPr>
      <w:r>
        <w:rPr>
          <w:b/>
          <w:bCs/>
        </w:rPr>
        <w:t>C</w:t>
      </w:r>
      <w:r w:rsidRPr="000477DD">
        <w:rPr>
          <w:b/>
          <w:bCs/>
        </w:rPr>
        <w:t>ontractual payables:</w:t>
      </w:r>
      <w:r w:rsidRPr="000477DD">
        <w:t xml:space="preserve"> Classified as financial instruments and measured at amortised cost</w:t>
      </w:r>
      <w:r>
        <w:t xml:space="preserve"> and </w:t>
      </w:r>
      <w:r w:rsidRPr="000477DD">
        <w:t xml:space="preserve">represent liabilities for goods and services provided to </w:t>
      </w:r>
      <w:r w:rsidR="00671A5F">
        <w:t>the department</w:t>
      </w:r>
      <w:r w:rsidRPr="000477DD">
        <w:t xml:space="preserve"> prior to the end of the financial year that are</w:t>
      </w:r>
      <w:r>
        <w:t xml:space="preserve"> </w:t>
      </w:r>
      <w:r w:rsidRPr="000477DD">
        <w:t>unpaid</w:t>
      </w:r>
      <w:r>
        <w:t>.</w:t>
      </w:r>
    </w:p>
    <w:p w14:paraId="734B72D0" w14:textId="44297B35" w:rsidR="00AF1780" w:rsidRDefault="00AF1780" w:rsidP="00B529F5">
      <w:pPr>
        <w:pStyle w:val="ARBullet1"/>
      </w:pPr>
      <w:r>
        <w:rPr>
          <w:b/>
          <w:bCs/>
        </w:rPr>
        <w:t>S</w:t>
      </w:r>
      <w:r w:rsidRPr="000477DD">
        <w:rPr>
          <w:b/>
          <w:bCs/>
        </w:rPr>
        <w:t>tatutory payables:</w:t>
      </w:r>
      <w:r w:rsidRPr="000477DD">
        <w:t xml:space="preserve"> Recognised and measured similarly to contractual payables, but </w:t>
      </w:r>
      <w:r>
        <w:t xml:space="preserve">are </w:t>
      </w:r>
      <w:r w:rsidRPr="000477DD">
        <w:t>not classified as financial</w:t>
      </w:r>
      <w:r>
        <w:t xml:space="preserve"> </w:t>
      </w:r>
      <w:r w:rsidRPr="000477DD">
        <w:t>instruments and not included in the category of financial liabilities at amortised cost, because they do not arise from</w:t>
      </w:r>
      <w:r>
        <w:t xml:space="preserve"> </w:t>
      </w:r>
      <w:r w:rsidRPr="000477DD">
        <w:t>contracts.</w:t>
      </w:r>
    </w:p>
    <w:p w14:paraId="50434ED8" w14:textId="77777777" w:rsidR="00AF1780" w:rsidRDefault="00AF1780" w:rsidP="00B529F5">
      <w:pPr>
        <w:pStyle w:val="ARBodyAfterBullets"/>
      </w:pPr>
      <w:r w:rsidRPr="000477DD">
        <w:t xml:space="preserve">Payables for supplies and services </w:t>
      </w:r>
      <w:r>
        <w:t>are paid in line with the Victorian Government Fair Payment Policy.</w:t>
      </w:r>
    </w:p>
    <w:p w14:paraId="1270F0C6" w14:textId="2EE3B159" w:rsidR="00AF1780" w:rsidRPr="000477DD" w:rsidRDefault="00AF1780" w:rsidP="00AF1780">
      <w:pPr>
        <w:pStyle w:val="ARBody"/>
      </w:pPr>
      <w:r w:rsidRPr="000477DD">
        <w:t>The terms and conditions of amounts payable to the government and agencies vary according to the particular</w:t>
      </w:r>
      <w:r>
        <w:t xml:space="preserve"> </w:t>
      </w:r>
      <w:r w:rsidRPr="000477DD">
        <w:t>agreements and as they are not legislative payables, they are not classified as financial instruments.</w:t>
      </w:r>
    </w:p>
    <w:p w14:paraId="16EB5789" w14:textId="59FE3F11" w:rsidR="002E317A" w:rsidRPr="00B66DF5" w:rsidRDefault="002E317A" w:rsidP="002E317A">
      <w:pPr>
        <w:pStyle w:val="ARBody"/>
      </w:pPr>
    </w:p>
    <w:p w14:paraId="5D89F052" w14:textId="77777777" w:rsidR="002E317A" w:rsidRPr="00B66DF5" w:rsidRDefault="002E317A" w:rsidP="002E317A">
      <w:pPr>
        <w:spacing w:before="0" w:after="0" w:line="240" w:lineRule="auto"/>
        <w:rPr>
          <w:rFonts w:ascii="VIC" w:eastAsia="MS Mincho" w:hAnsi="VIC" w:cs="Arial"/>
          <w:sz w:val="18"/>
          <w:szCs w:val="18"/>
          <w:lang w:eastAsia="en-US"/>
        </w:rPr>
      </w:pPr>
      <w:r w:rsidRPr="00B66DF5">
        <w:br w:type="page"/>
      </w:r>
    </w:p>
    <w:p w14:paraId="0FD5538E" w14:textId="237E98C0" w:rsidR="002E317A" w:rsidRDefault="002E317A" w:rsidP="00A75C16">
      <w:pPr>
        <w:pStyle w:val="Heading4Notes"/>
      </w:pPr>
      <w:bookmarkStart w:id="408" w:name="Note_6_3"/>
      <w:bookmarkStart w:id="409" w:name="_Toc149307503"/>
      <w:bookmarkStart w:id="410" w:name="_Toc178921173"/>
      <w:r w:rsidRPr="00AF1780">
        <w:t>6.3</w:t>
      </w:r>
      <w:bookmarkEnd w:id="408"/>
      <w:r w:rsidR="00424917">
        <w:t>.</w:t>
      </w:r>
      <w:r w:rsidRPr="00AF1780">
        <w:tab/>
        <w:t>Other provisions</w:t>
      </w:r>
      <w:bookmarkEnd w:id="409"/>
      <w:bookmarkEnd w:id="410"/>
    </w:p>
    <w:tbl>
      <w:tblPr>
        <w:tblW w:w="8391" w:type="dxa"/>
        <w:tblCellMar>
          <w:left w:w="57" w:type="dxa"/>
          <w:right w:w="57" w:type="dxa"/>
        </w:tblCellMar>
        <w:tblLook w:val="04A0" w:firstRow="1" w:lastRow="0" w:firstColumn="1" w:lastColumn="0" w:noHBand="0" w:noVBand="1"/>
      </w:tblPr>
      <w:tblGrid>
        <w:gridCol w:w="6009"/>
        <w:gridCol w:w="1191"/>
        <w:gridCol w:w="1191"/>
      </w:tblGrid>
      <w:tr w:rsidR="00EF01E3" w:rsidRPr="00EF01E3" w14:paraId="7BDA0926" w14:textId="77777777" w:rsidTr="00EF01E3">
        <w:trPr>
          <w:trHeight w:val="255"/>
        </w:trPr>
        <w:tc>
          <w:tcPr>
            <w:tcW w:w="6009" w:type="dxa"/>
            <w:tcBorders>
              <w:top w:val="nil"/>
              <w:left w:val="nil"/>
              <w:bottom w:val="nil"/>
              <w:right w:val="nil"/>
            </w:tcBorders>
            <w:shd w:val="clear" w:color="000000" w:fill="BFBFBF"/>
            <w:noWrap/>
            <w:vAlign w:val="bottom"/>
            <w:hideMark/>
          </w:tcPr>
          <w:p w14:paraId="2CD031F0" w14:textId="77777777" w:rsidR="00EF01E3" w:rsidRPr="00EF01E3" w:rsidRDefault="00EF01E3" w:rsidP="00EF01E3">
            <w:pPr>
              <w:pStyle w:val="ARTableColHeadRight"/>
            </w:pPr>
            <w:r w:rsidRPr="00EF01E3">
              <w:rPr>
                <w:rFonts w:ascii="Cambria" w:hAnsi="Cambria" w:cs="Cambria"/>
              </w:rPr>
              <w:t> </w:t>
            </w:r>
          </w:p>
        </w:tc>
        <w:tc>
          <w:tcPr>
            <w:tcW w:w="1191" w:type="dxa"/>
            <w:tcBorders>
              <w:top w:val="nil"/>
              <w:left w:val="nil"/>
              <w:bottom w:val="nil"/>
              <w:right w:val="nil"/>
            </w:tcBorders>
            <w:shd w:val="clear" w:color="000000" w:fill="BFBFBF"/>
            <w:vAlign w:val="bottom"/>
            <w:hideMark/>
          </w:tcPr>
          <w:p w14:paraId="4A187D48" w14:textId="77777777" w:rsidR="00EF01E3" w:rsidRPr="00EF01E3" w:rsidRDefault="00EF01E3" w:rsidP="00EF01E3">
            <w:pPr>
              <w:pStyle w:val="ARTableColHeadRight"/>
            </w:pPr>
            <w:r w:rsidRPr="00EF01E3">
              <w:t>2024</w:t>
            </w:r>
          </w:p>
        </w:tc>
        <w:tc>
          <w:tcPr>
            <w:tcW w:w="1191" w:type="dxa"/>
            <w:tcBorders>
              <w:top w:val="nil"/>
              <w:left w:val="nil"/>
              <w:bottom w:val="nil"/>
              <w:right w:val="nil"/>
            </w:tcBorders>
            <w:shd w:val="clear" w:color="000000" w:fill="BFBFBF"/>
            <w:noWrap/>
            <w:vAlign w:val="bottom"/>
            <w:hideMark/>
          </w:tcPr>
          <w:p w14:paraId="288B1CBB" w14:textId="77777777" w:rsidR="00EF01E3" w:rsidRPr="00EF01E3" w:rsidRDefault="00EF01E3" w:rsidP="00EF01E3">
            <w:pPr>
              <w:pStyle w:val="ARTableColHeadRight"/>
            </w:pPr>
            <w:r w:rsidRPr="00EF01E3">
              <w:t>2023</w:t>
            </w:r>
          </w:p>
        </w:tc>
      </w:tr>
      <w:tr w:rsidR="00EF01E3" w:rsidRPr="00EF01E3" w14:paraId="6A206D31" w14:textId="77777777" w:rsidTr="00EF01E3">
        <w:trPr>
          <w:trHeight w:val="255"/>
        </w:trPr>
        <w:tc>
          <w:tcPr>
            <w:tcW w:w="6009" w:type="dxa"/>
            <w:tcBorders>
              <w:top w:val="nil"/>
              <w:left w:val="nil"/>
              <w:bottom w:val="nil"/>
              <w:right w:val="nil"/>
            </w:tcBorders>
            <w:shd w:val="clear" w:color="000000" w:fill="BFBFBF"/>
            <w:noWrap/>
            <w:vAlign w:val="bottom"/>
            <w:hideMark/>
          </w:tcPr>
          <w:p w14:paraId="769DE120" w14:textId="77777777" w:rsidR="00EF01E3" w:rsidRPr="00EF01E3" w:rsidRDefault="00EF01E3" w:rsidP="00EF01E3">
            <w:pPr>
              <w:pStyle w:val="ARTableColHeadRight"/>
            </w:pPr>
            <w:r w:rsidRPr="00EF01E3">
              <w:rPr>
                <w:rFonts w:ascii="Cambria" w:hAnsi="Cambria" w:cs="Cambria"/>
              </w:rPr>
              <w:t> </w:t>
            </w:r>
          </w:p>
        </w:tc>
        <w:tc>
          <w:tcPr>
            <w:tcW w:w="1191" w:type="dxa"/>
            <w:tcBorders>
              <w:top w:val="nil"/>
              <w:left w:val="nil"/>
              <w:bottom w:val="nil"/>
              <w:right w:val="nil"/>
            </w:tcBorders>
            <w:shd w:val="clear" w:color="000000" w:fill="BFBFBF"/>
            <w:noWrap/>
            <w:vAlign w:val="bottom"/>
            <w:hideMark/>
          </w:tcPr>
          <w:p w14:paraId="21D27F3D" w14:textId="365B0D3B" w:rsidR="00EF01E3" w:rsidRPr="00EF01E3" w:rsidRDefault="00EF01E3" w:rsidP="00EF01E3">
            <w:pPr>
              <w:pStyle w:val="ARTableColHeadRight"/>
            </w:pPr>
            <w:r w:rsidRPr="00EF01E3">
              <w:t>$</w:t>
            </w:r>
            <w:r w:rsidR="00273B0F">
              <w:t>’</w:t>
            </w:r>
            <w:r w:rsidRPr="00EF01E3">
              <w:t>000</w:t>
            </w:r>
          </w:p>
        </w:tc>
        <w:tc>
          <w:tcPr>
            <w:tcW w:w="1191" w:type="dxa"/>
            <w:tcBorders>
              <w:top w:val="nil"/>
              <w:left w:val="nil"/>
              <w:bottom w:val="nil"/>
              <w:right w:val="nil"/>
            </w:tcBorders>
            <w:shd w:val="clear" w:color="000000" w:fill="BFBFBF"/>
            <w:noWrap/>
            <w:vAlign w:val="bottom"/>
            <w:hideMark/>
          </w:tcPr>
          <w:p w14:paraId="23680F51" w14:textId="3FEDD84A" w:rsidR="00EF01E3" w:rsidRPr="00EF01E3" w:rsidRDefault="00EF01E3" w:rsidP="00EF01E3">
            <w:pPr>
              <w:pStyle w:val="ARTableColHeadRight"/>
            </w:pPr>
            <w:r w:rsidRPr="00EF01E3">
              <w:t>$</w:t>
            </w:r>
            <w:r w:rsidR="00273B0F">
              <w:t>’</w:t>
            </w:r>
            <w:r w:rsidRPr="00EF01E3">
              <w:t>000</w:t>
            </w:r>
          </w:p>
        </w:tc>
      </w:tr>
      <w:tr w:rsidR="00EF01E3" w:rsidRPr="00EF01E3" w14:paraId="4CB8D416" w14:textId="77777777" w:rsidTr="00EF01E3">
        <w:trPr>
          <w:trHeight w:val="259"/>
        </w:trPr>
        <w:tc>
          <w:tcPr>
            <w:tcW w:w="6009" w:type="dxa"/>
            <w:tcBorders>
              <w:top w:val="nil"/>
              <w:left w:val="nil"/>
              <w:bottom w:val="nil"/>
              <w:right w:val="nil"/>
            </w:tcBorders>
            <w:shd w:val="clear" w:color="000000" w:fill="FFFFFF"/>
            <w:vAlign w:val="bottom"/>
            <w:hideMark/>
          </w:tcPr>
          <w:p w14:paraId="7909D7AD" w14:textId="77777777" w:rsidR="00EF01E3" w:rsidRPr="00EF01E3" w:rsidRDefault="00EF01E3" w:rsidP="00EF01E3">
            <w:pPr>
              <w:pStyle w:val="ARTablerowsubheadcoloursmallerspaceabove"/>
            </w:pPr>
            <w:r w:rsidRPr="00EF01E3">
              <w:t>Current other provisions</w:t>
            </w:r>
          </w:p>
        </w:tc>
        <w:tc>
          <w:tcPr>
            <w:tcW w:w="1191" w:type="dxa"/>
            <w:tcBorders>
              <w:top w:val="nil"/>
              <w:left w:val="nil"/>
              <w:bottom w:val="nil"/>
              <w:right w:val="nil"/>
            </w:tcBorders>
            <w:shd w:val="clear" w:color="000000" w:fill="F2F2F2"/>
            <w:noWrap/>
            <w:vAlign w:val="bottom"/>
            <w:hideMark/>
          </w:tcPr>
          <w:p w14:paraId="09A3F0C0" w14:textId="77777777" w:rsidR="00EF01E3" w:rsidRPr="00EF01E3" w:rsidRDefault="00EF01E3" w:rsidP="00EF01E3">
            <w:pPr>
              <w:pStyle w:val="ARTableBodyRight"/>
            </w:pPr>
            <w:r w:rsidRPr="00EF01E3">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157B49D" w14:textId="77777777" w:rsidR="00EF01E3" w:rsidRPr="00EF01E3" w:rsidRDefault="00EF01E3" w:rsidP="00EF01E3">
            <w:pPr>
              <w:pStyle w:val="ARTableBodyRight"/>
            </w:pPr>
            <w:r w:rsidRPr="00EF01E3">
              <w:rPr>
                <w:rFonts w:ascii="Cambria" w:hAnsi="Cambria" w:cs="Cambria"/>
              </w:rPr>
              <w:t> </w:t>
            </w:r>
          </w:p>
        </w:tc>
      </w:tr>
      <w:tr w:rsidR="00EF01E3" w:rsidRPr="00EF01E3" w14:paraId="6E8691E2" w14:textId="77777777" w:rsidTr="00EF01E3">
        <w:trPr>
          <w:trHeight w:val="255"/>
        </w:trPr>
        <w:tc>
          <w:tcPr>
            <w:tcW w:w="6009" w:type="dxa"/>
            <w:tcBorders>
              <w:top w:val="nil"/>
              <w:left w:val="nil"/>
              <w:bottom w:val="nil"/>
              <w:right w:val="nil"/>
            </w:tcBorders>
            <w:shd w:val="clear" w:color="000000" w:fill="FFFFFF"/>
            <w:noWrap/>
            <w:vAlign w:val="bottom"/>
            <w:hideMark/>
          </w:tcPr>
          <w:p w14:paraId="69AD1CF1" w14:textId="77777777" w:rsidR="00EF01E3" w:rsidRPr="00EF01E3" w:rsidRDefault="00EF01E3" w:rsidP="00EF01E3">
            <w:pPr>
              <w:pStyle w:val="ARTableBody"/>
            </w:pPr>
            <w:r w:rsidRPr="00EF01E3">
              <w:t>Victorian property fund claims</w:t>
            </w:r>
          </w:p>
        </w:tc>
        <w:tc>
          <w:tcPr>
            <w:tcW w:w="1191" w:type="dxa"/>
            <w:tcBorders>
              <w:top w:val="nil"/>
              <w:left w:val="nil"/>
              <w:bottom w:val="nil"/>
              <w:right w:val="nil"/>
            </w:tcBorders>
            <w:shd w:val="clear" w:color="000000" w:fill="F2F2F2"/>
            <w:noWrap/>
            <w:vAlign w:val="bottom"/>
            <w:hideMark/>
          </w:tcPr>
          <w:p w14:paraId="313C384C" w14:textId="77777777" w:rsidR="00EF01E3" w:rsidRPr="00EF01E3" w:rsidRDefault="00EF01E3" w:rsidP="00EF01E3">
            <w:pPr>
              <w:pStyle w:val="ARTableBodyRight"/>
            </w:pPr>
            <w:r w:rsidRPr="00EF01E3">
              <w:t>10,148</w:t>
            </w:r>
          </w:p>
        </w:tc>
        <w:tc>
          <w:tcPr>
            <w:tcW w:w="1191" w:type="dxa"/>
            <w:tcBorders>
              <w:top w:val="nil"/>
              <w:left w:val="nil"/>
              <w:bottom w:val="nil"/>
              <w:right w:val="nil"/>
            </w:tcBorders>
            <w:shd w:val="clear" w:color="000000" w:fill="FFFFFF"/>
            <w:noWrap/>
            <w:vAlign w:val="bottom"/>
            <w:hideMark/>
          </w:tcPr>
          <w:p w14:paraId="6E4880EA" w14:textId="77777777" w:rsidR="00EF01E3" w:rsidRPr="00EF01E3" w:rsidRDefault="00EF01E3" w:rsidP="00EF01E3">
            <w:pPr>
              <w:pStyle w:val="ARTableBodyRight"/>
            </w:pPr>
            <w:r w:rsidRPr="00EF01E3">
              <w:t>7,311</w:t>
            </w:r>
          </w:p>
        </w:tc>
      </w:tr>
      <w:tr w:rsidR="00EF01E3" w:rsidRPr="00EF01E3" w14:paraId="7C4B91FE" w14:textId="77777777" w:rsidTr="00EF01E3">
        <w:trPr>
          <w:trHeight w:val="259"/>
        </w:trPr>
        <w:tc>
          <w:tcPr>
            <w:tcW w:w="6009" w:type="dxa"/>
            <w:tcBorders>
              <w:top w:val="nil"/>
              <w:left w:val="nil"/>
              <w:bottom w:val="nil"/>
              <w:right w:val="nil"/>
            </w:tcBorders>
            <w:shd w:val="clear" w:color="000000" w:fill="FFFFFF"/>
            <w:noWrap/>
            <w:vAlign w:val="bottom"/>
            <w:hideMark/>
          </w:tcPr>
          <w:p w14:paraId="3B977520" w14:textId="77777777" w:rsidR="00EF01E3" w:rsidRPr="00EF01E3" w:rsidRDefault="00EF01E3" w:rsidP="00EF01E3">
            <w:pPr>
              <w:pStyle w:val="ARTableBody"/>
            </w:pPr>
            <w:r w:rsidRPr="00EF01E3">
              <w:t>Make-good provision</w:t>
            </w:r>
          </w:p>
        </w:tc>
        <w:tc>
          <w:tcPr>
            <w:tcW w:w="1191" w:type="dxa"/>
            <w:tcBorders>
              <w:top w:val="nil"/>
              <w:left w:val="nil"/>
              <w:bottom w:val="nil"/>
              <w:right w:val="nil"/>
            </w:tcBorders>
            <w:shd w:val="clear" w:color="000000" w:fill="F2F2F2"/>
            <w:noWrap/>
            <w:vAlign w:val="bottom"/>
            <w:hideMark/>
          </w:tcPr>
          <w:p w14:paraId="3C75275D" w14:textId="77777777" w:rsidR="00EF01E3" w:rsidRPr="00EF01E3" w:rsidRDefault="00EF01E3" w:rsidP="00EF01E3">
            <w:pPr>
              <w:pStyle w:val="ARTableBodyRight"/>
            </w:pPr>
            <w:r w:rsidRPr="00EF01E3">
              <w:t>3,620</w:t>
            </w:r>
          </w:p>
        </w:tc>
        <w:tc>
          <w:tcPr>
            <w:tcW w:w="1191" w:type="dxa"/>
            <w:tcBorders>
              <w:top w:val="nil"/>
              <w:left w:val="nil"/>
              <w:bottom w:val="nil"/>
              <w:right w:val="nil"/>
            </w:tcBorders>
            <w:shd w:val="clear" w:color="000000" w:fill="FFFFFF"/>
            <w:noWrap/>
            <w:vAlign w:val="bottom"/>
            <w:hideMark/>
          </w:tcPr>
          <w:p w14:paraId="7573F359" w14:textId="77777777" w:rsidR="00EF01E3" w:rsidRPr="00EF01E3" w:rsidRDefault="00EF01E3" w:rsidP="00EF01E3">
            <w:pPr>
              <w:pStyle w:val="ARTableBodyRight"/>
            </w:pPr>
            <w:r w:rsidRPr="00EF01E3">
              <w:t>2,609</w:t>
            </w:r>
          </w:p>
        </w:tc>
      </w:tr>
      <w:tr w:rsidR="00EF01E3" w:rsidRPr="00EF01E3" w14:paraId="48E615AF" w14:textId="77777777" w:rsidTr="00EF01E3">
        <w:trPr>
          <w:trHeight w:val="259"/>
        </w:trPr>
        <w:tc>
          <w:tcPr>
            <w:tcW w:w="6009" w:type="dxa"/>
            <w:tcBorders>
              <w:top w:val="nil"/>
              <w:left w:val="nil"/>
              <w:bottom w:val="single" w:sz="4" w:space="0" w:color="auto"/>
              <w:right w:val="nil"/>
            </w:tcBorders>
            <w:shd w:val="clear" w:color="000000" w:fill="FFFFFF"/>
            <w:noWrap/>
            <w:vAlign w:val="bottom"/>
            <w:hideMark/>
          </w:tcPr>
          <w:p w14:paraId="7A2CB66E" w14:textId="77777777" w:rsidR="00EF01E3" w:rsidRPr="00EF01E3" w:rsidRDefault="00EF01E3" w:rsidP="00EF01E3">
            <w:pPr>
              <w:pStyle w:val="ARTableBody"/>
            </w:pPr>
            <w:r w:rsidRPr="00EF01E3">
              <w:t>Performance provisions</w:t>
            </w:r>
          </w:p>
        </w:tc>
        <w:tc>
          <w:tcPr>
            <w:tcW w:w="1191" w:type="dxa"/>
            <w:tcBorders>
              <w:top w:val="nil"/>
              <w:left w:val="nil"/>
              <w:bottom w:val="single" w:sz="4" w:space="0" w:color="auto"/>
              <w:right w:val="nil"/>
            </w:tcBorders>
            <w:shd w:val="clear" w:color="000000" w:fill="F2F2F2"/>
            <w:noWrap/>
            <w:vAlign w:val="bottom"/>
            <w:hideMark/>
          </w:tcPr>
          <w:p w14:paraId="205F8F3A" w14:textId="77777777" w:rsidR="00EF01E3" w:rsidRPr="00EF01E3" w:rsidRDefault="00EF01E3" w:rsidP="00EF01E3">
            <w:pPr>
              <w:pStyle w:val="ARTableBodyRight"/>
            </w:pPr>
            <w:r w:rsidRPr="00EF01E3">
              <w:t>4,257</w:t>
            </w:r>
          </w:p>
        </w:tc>
        <w:tc>
          <w:tcPr>
            <w:tcW w:w="1191" w:type="dxa"/>
            <w:tcBorders>
              <w:top w:val="nil"/>
              <w:left w:val="nil"/>
              <w:bottom w:val="single" w:sz="4" w:space="0" w:color="auto"/>
              <w:right w:val="nil"/>
            </w:tcBorders>
            <w:shd w:val="clear" w:color="000000" w:fill="FFFFFF"/>
            <w:noWrap/>
            <w:vAlign w:val="bottom"/>
            <w:hideMark/>
          </w:tcPr>
          <w:p w14:paraId="0D0661E4" w14:textId="77777777" w:rsidR="00EF01E3" w:rsidRPr="00EF01E3" w:rsidRDefault="00EF01E3" w:rsidP="00EF01E3">
            <w:pPr>
              <w:pStyle w:val="ARTableBodyRight"/>
            </w:pPr>
            <w:r w:rsidRPr="00EF01E3">
              <w:t>3,713</w:t>
            </w:r>
          </w:p>
        </w:tc>
      </w:tr>
      <w:tr w:rsidR="00EF01E3" w:rsidRPr="00EF01E3" w14:paraId="3AB82D62" w14:textId="77777777" w:rsidTr="00EF01E3">
        <w:trPr>
          <w:trHeight w:val="259"/>
        </w:trPr>
        <w:tc>
          <w:tcPr>
            <w:tcW w:w="6009" w:type="dxa"/>
            <w:tcBorders>
              <w:top w:val="single" w:sz="4" w:space="0" w:color="auto"/>
              <w:left w:val="nil"/>
              <w:bottom w:val="single" w:sz="12" w:space="0" w:color="auto"/>
              <w:right w:val="nil"/>
            </w:tcBorders>
            <w:shd w:val="clear" w:color="000000" w:fill="FFFFFF"/>
            <w:vAlign w:val="bottom"/>
            <w:hideMark/>
          </w:tcPr>
          <w:p w14:paraId="7D7EEA3B" w14:textId="77777777" w:rsidR="00EF01E3" w:rsidRPr="00EF01E3" w:rsidRDefault="00EF01E3" w:rsidP="00EF01E3">
            <w:pPr>
              <w:pStyle w:val="ARTableBodyBold"/>
            </w:pPr>
            <w:r w:rsidRPr="00EF01E3">
              <w:t>Total current other provisions</w:t>
            </w:r>
          </w:p>
        </w:tc>
        <w:tc>
          <w:tcPr>
            <w:tcW w:w="1191" w:type="dxa"/>
            <w:tcBorders>
              <w:top w:val="single" w:sz="4" w:space="0" w:color="auto"/>
              <w:left w:val="nil"/>
              <w:bottom w:val="single" w:sz="12" w:space="0" w:color="auto"/>
              <w:right w:val="nil"/>
            </w:tcBorders>
            <w:shd w:val="clear" w:color="000000" w:fill="F2F2F2"/>
            <w:vAlign w:val="bottom"/>
            <w:hideMark/>
          </w:tcPr>
          <w:p w14:paraId="08ECC748" w14:textId="77777777" w:rsidR="00EF01E3" w:rsidRPr="00EF01E3" w:rsidRDefault="00EF01E3" w:rsidP="00EF01E3">
            <w:pPr>
              <w:pStyle w:val="ARTableBodyRight"/>
              <w:rPr>
                <w:b/>
                <w:bCs/>
              </w:rPr>
            </w:pPr>
            <w:r w:rsidRPr="00EF01E3">
              <w:rPr>
                <w:b/>
                <w:bCs/>
              </w:rPr>
              <w:t xml:space="preserve">18,025 </w:t>
            </w:r>
          </w:p>
        </w:tc>
        <w:tc>
          <w:tcPr>
            <w:tcW w:w="1191" w:type="dxa"/>
            <w:tcBorders>
              <w:top w:val="single" w:sz="4" w:space="0" w:color="auto"/>
              <w:left w:val="nil"/>
              <w:bottom w:val="single" w:sz="12" w:space="0" w:color="auto"/>
              <w:right w:val="nil"/>
            </w:tcBorders>
            <w:shd w:val="clear" w:color="000000" w:fill="FFFFFF"/>
            <w:vAlign w:val="bottom"/>
            <w:hideMark/>
          </w:tcPr>
          <w:p w14:paraId="7EA5D3B8" w14:textId="77777777" w:rsidR="00EF01E3" w:rsidRPr="00EF01E3" w:rsidRDefault="00EF01E3" w:rsidP="00EF01E3">
            <w:pPr>
              <w:pStyle w:val="ARTableBodyRight"/>
              <w:rPr>
                <w:b/>
                <w:bCs/>
              </w:rPr>
            </w:pPr>
            <w:r w:rsidRPr="00EF01E3">
              <w:rPr>
                <w:b/>
                <w:bCs/>
              </w:rPr>
              <w:t xml:space="preserve">13,633 </w:t>
            </w:r>
          </w:p>
        </w:tc>
      </w:tr>
    </w:tbl>
    <w:p w14:paraId="2D4B5134" w14:textId="6D7F31CC" w:rsidR="00EF01E3" w:rsidRDefault="00EF01E3" w:rsidP="00EF01E3">
      <w:pPr>
        <w:pStyle w:val="ARBodyAfterTable"/>
      </w:pPr>
      <w:r>
        <w:t xml:space="preserve">Other provisions are recognised when </w:t>
      </w:r>
      <w:r w:rsidR="00671A5F">
        <w:t>the department</w:t>
      </w:r>
      <w:r>
        <w:t xml:space="preserve"> has a present obligation, when the future sacrifices of economic benefits are probable, and when the amount of the provision can be measured reliably. The amount recognised as a provision is the best estimate of the consideration required to settle the present obligation at the reporting date, taking into account the risks and uncertainties surrounding the obligation.</w:t>
      </w:r>
    </w:p>
    <w:p w14:paraId="1A607696" w14:textId="70081187" w:rsidR="00EF01E3" w:rsidRPr="002530EA" w:rsidRDefault="00EF01E3" w:rsidP="00EF01E3">
      <w:pPr>
        <w:pStyle w:val="ARBody"/>
      </w:pPr>
      <w:r w:rsidRPr="001235B2">
        <w:rPr>
          <w:b/>
          <w:bCs/>
        </w:rPr>
        <w:t xml:space="preserve">Victorian property fund </w:t>
      </w:r>
      <w:r>
        <w:t>recognises claims by estate agent clients in relation to property sales (vendor or purchaser) and property rentals (landlord or tenant), approved claims are paid from the Victorian Property Fund (</w:t>
      </w:r>
      <w:hyperlink w:anchor="Note_7_3" w:history="1">
        <w:r w:rsidR="00B66DF5" w:rsidRPr="00BF4420">
          <w:rPr>
            <w:rStyle w:val="Hyperlink"/>
          </w:rPr>
          <w:t>N</w:t>
        </w:r>
        <w:r w:rsidRPr="00BF4420">
          <w:rPr>
            <w:rStyle w:val="Hyperlink"/>
          </w:rPr>
          <w:t>ote 7.3</w:t>
        </w:r>
      </w:hyperlink>
      <w:r>
        <w:t xml:space="preserve"> trust account balances). </w:t>
      </w:r>
      <w:r w:rsidRPr="0076377B">
        <w:t>Provision is for claims incurred on events that have occurred</w:t>
      </w:r>
      <w:r>
        <w:t xml:space="preserve"> and expected to occur</w:t>
      </w:r>
      <w:r w:rsidRPr="0076377B">
        <w:t xml:space="preserve"> but have not yet been paid at year end.</w:t>
      </w:r>
      <w:r>
        <w:t xml:space="preserve"> </w:t>
      </w:r>
      <w:r w:rsidRPr="0076377B">
        <w:t>This liability is based on the previous claim</w:t>
      </w:r>
      <w:r w:rsidRPr="00A50100">
        <w:t>s</w:t>
      </w:r>
      <w:r w:rsidR="00273B0F" w:rsidRPr="00A50100">
        <w:t>’</w:t>
      </w:r>
      <w:r w:rsidRPr="0076377B">
        <w:t xml:space="preserve"> history of the Victorian Property fund </w:t>
      </w:r>
      <w:r>
        <w:t>and expected future claims.</w:t>
      </w:r>
    </w:p>
    <w:p w14:paraId="260C2012" w14:textId="7B9F8F28" w:rsidR="00EF01E3" w:rsidRDefault="00EF01E3" w:rsidP="00EF01E3">
      <w:pPr>
        <w:pStyle w:val="ARBody"/>
      </w:pPr>
      <w:r w:rsidRPr="00A50100">
        <w:rPr>
          <w:b/>
          <w:bCs/>
        </w:rPr>
        <w:t>M</w:t>
      </w:r>
      <w:r w:rsidRPr="001235B2">
        <w:rPr>
          <w:b/>
          <w:bCs/>
        </w:rPr>
        <w:t>ake-good provision</w:t>
      </w:r>
      <w:r>
        <w:t xml:space="preserve"> is recognised in accordance with the lease agreement governing the accommodation facilities. </w:t>
      </w:r>
      <w:r w:rsidRPr="005B615A">
        <w:t xml:space="preserve">This provision accounts for </w:t>
      </w:r>
      <w:r w:rsidR="00671A5F">
        <w:t>the department</w:t>
      </w:r>
      <w:r w:rsidR="00273B0F">
        <w:t>’</w:t>
      </w:r>
      <w:r w:rsidRPr="005B615A">
        <w:t>s obligation to remove any leasehold improvements from the accommodation and restore the premises to their original condition at the end of the lease term</w:t>
      </w:r>
      <w:r>
        <w:t>.</w:t>
      </w:r>
    </w:p>
    <w:p w14:paraId="6E307622" w14:textId="67F77765" w:rsidR="00EF01E3" w:rsidRDefault="00EF01E3" w:rsidP="00EF01E3">
      <w:pPr>
        <w:pStyle w:val="ARBody"/>
      </w:pPr>
      <w:r w:rsidRPr="009C72A1">
        <w:rPr>
          <w:b/>
          <w:bCs/>
        </w:rPr>
        <w:t>Performance provisions</w:t>
      </w:r>
      <w:r>
        <w:t xml:space="preserve"> relate progressions payments to staff in line with the current VPS enterprise agreement that have been incurred in the 2023</w:t>
      </w:r>
      <w:r w:rsidR="00CA0972" w:rsidRPr="00B66DF5">
        <w:t>–</w:t>
      </w:r>
      <w:r>
        <w:t>24 financial yea</w:t>
      </w:r>
      <w:r w:rsidRPr="00A50100">
        <w:t>r</w:t>
      </w:r>
      <w:r w:rsidR="00A12F91" w:rsidRPr="00A50100">
        <w:t>,</w:t>
      </w:r>
      <w:r>
        <w:t xml:space="preserve"> but will be paid in 2024</w:t>
      </w:r>
      <w:r w:rsidR="00CA0972" w:rsidRPr="00B66DF5">
        <w:t>–</w:t>
      </w:r>
      <w:r>
        <w:t xml:space="preserve">25. </w:t>
      </w:r>
    </w:p>
    <w:p w14:paraId="2E219B42" w14:textId="53A648FF" w:rsidR="002E317A" w:rsidRPr="00B66DF5" w:rsidRDefault="002E317A" w:rsidP="002E317A">
      <w:pPr>
        <w:pStyle w:val="ARBody"/>
      </w:pPr>
      <w:r w:rsidRPr="00B66DF5">
        <w:br w:type="page"/>
      </w:r>
    </w:p>
    <w:p w14:paraId="5A4DEFE4" w14:textId="77777777" w:rsidR="002E317A" w:rsidRPr="00EF01E3" w:rsidRDefault="002E317A" w:rsidP="002E317A">
      <w:pPr>
        <w:pStyle w:val="Heading2"/>
      </w:pPr>
      <w:bookmarkStart w:id="411" w:name="_Toc149307504"/>
      <w:bookmarkStart w:id="412" w:name="_Toc178884853"/>
      <w:bookmarkStart w:id="413" w:name="_Toc178921174"/>
      <w:r w:rsidRPr="00EF01E3">
        <w:t xml:space="preserve">7. </w:t>
      </w:r>
      <w:r w:rsidRPr="00EF01E3">
        <w:tab/>
        <w:t>Our financing activities</w:t>
      </w:r>
      <w:bookmarkEnd w:id="391"/>
      <w:bookmarkEnd w:id="392"/>
      <w:bookmarkEnd w:id="411"/>
      <w:bookmarkEnd w:id="412"/>
      <w:bookmarkEnd w:id="413"/>
    </w:p>
    <w:p w14:paraId="7AF8F184" w14:textId="77777777" w:rsidR="002E317A" w:rsidRPr="00EF01E3" w:rsidRDefault="002E317A" w:rsidP="002E317A">
      <w:pPr>
        <w:pStyle w:val="Heading4"/>
        <w:sectPr w:rsidR="002E317A" w:rsidRPr="00EF01E3" w:rsidSect="00F30B3C">
          <w:type w:val="continuous"/>
          <w:pgSz w:w="11901" w:h="16840" w:code="9"/>
          <w:pgMar w:top="1701" w:right="1701" w:bottom="1247" w:left="1701" w:header="454" w:footer="454" w:gutter="0"/>
          <w:cols w:space="454"/>
          <w:docGrid w:linePitch="360"/>
        </w:sectPr>
      </w:pPr>
    </w:p>
    <w:p w14:paraId="3B56402D" w14:textId="77777777" w:rsidR="002E317A" w:rsidRPr="00EF01E3" w:rsidRDefault="002E317A" w:rsidP="002E317A">
      <w:pPr>
        <w:pStyle w:val="Heading3"/>
        <w:spacing w:before="0"/>
      </w:pPr>
      <w:bookmarkStart w:id="414" w:name="_Toc149307505"/>
      <w:bookmarkStart w:id="415" w:name="_Toc178884854"/>
      <w:bookmarkStart w:id="416" w:name="_Toc178921175"/>
      <w:r w:rsidRPr="00EF01E3">
        <w:rPr>
          <w:rStyle w:val="Heading2smallerfontsecondlinefinancials"/>
        </w:rPr>
        <w:t>Introduction</w:t>
      </w:r>
      <w:bookmarkEnd w:id="414"/>
      <w:bookmarkEnd w:id="415"/>
      <w:bookmarkEnd w:id="416"/>
    </w:p>
    <w:p w14:paraId="6EFB18D4" w14:textId="148EF0E9" w:rsidR="00EF01E3" w:rsidRPr="00EF01E3" w:rsidRDefault="00EF01E3" w:rsidP="00EF01E3">
      <w:pPr>
        <w:pStyle w:val="ARBody"/>
      </w:pPr>
      <w:r w:rsidRPr="00EF01E3">
        <w:t>This section provides information on the sources of</w:t>
      </w:r>
      <w:r>
        <w:rPr>
          <w:b/>
          <w:caps/>
        </w:rPr>
        <w:t xml:space="preserve"> </w:t>
      </w:r>
      <w:r w:rsidRPr="00EF01E3">
        <w:t xml:space="preserve">finance utilised by </w:t>
      </w:r>
      <w:r w:rsidR="00671A5F">
        <w:t>the department</w:t>
      </w:r>
      <w:r w:rsidRPr="00EF01E3">
        <w:t xml:space="preserve"> during its operations, along with interest expenses (the cost of borrowings) and other information related to financing activities of </w:t>
      </w:r>
      <w:r w:rsidR="00671A5F">
        <w:t>the department</w:t>
      </w:r>
      <w:r w:rsidRPr="00EF01E3">
        <w:t>.</w:t>
      </w:r>
    </w:p>
    <w:p w14:paraId="384FA8A3" w14:textId="7DF0D6D6" w:rsidR="00EF01E3" w:rsidRDefault="00EF01E3" w:rsidP="00EF01E3">
      <w:pPr>
        <w:pStyle w:val="ARBody"/>
        <w:rPr>
          <w:b/>
          <w:caps/>
        </w:rPr>
      </w:pPr>
      <w:r w:rsidRPr="00EF01E3">
        <w:t>This section includes disclosures of balances that are</w:t>
      </w:r>
      <w:r>
        <w:rPr>
          <w:b/>
          <w:caps/>
        </w:rPr>
        <w:t xml:space="preserve"> </w:t>
      </w:r>
      <w:r w:rsidRPr="00EF01E3">
        <w:t>financial instruments (such as borrowings and cash</w:t>
      </w:r>
      <w:r>
        <w:rPr>
          <w:b/>
          <w:caps/>
        </w:rPr>
        <w:t xml:space="preserve"> </w:t>
      </w:r>
      <w:r w:rsidRPr="00EF01E3">
        <w:t xml:space="preserve">balances). </w:t>
      </w:r>
      <w:hyperlink w:anchor="Note_8_1" w:history="1">
        <w:r w:rsidRPr="00BF4420">
          <w:rPr>
            <w:rStyle w:val="Hyperlink"/>
          </w:rPr>
          <w:t>Notes 8.1</w:t>
        </w:r>
      </w:hyperlink>
      <w:r w:rsidRPr="00EF01E3">
        <w:t xml:space="preserve"> and </w:t>
      </w:r>
      <w:hyperlink w:anchor="Note_8_3" w:history="1">
        <w:r w:rsidRPr="00BF4420">
          <w:rPr>
            <w:rStyle w:val="Hyperlink"/>
          </w:rPr>
          <w:t>8.3</w:t>
        </w:r>
      </w:hyperlink>
      <w:r w:rsidRPr="00EF01E3">
        <w:t xml:space="preserve"> provide additional, specific financial instrument disclosures.</w:t>
      </w:r>
    </w:p>
    <w:p w14:paraId="542AD6A5" w14:textId="46BC13C8" w:rsidR="002E317A" w:rsidRPr="00EF01E3" w:rsidRDefault="002E317A" w:rsidP="00EF01E3">
      <w:pPr>
        <w:pStyle w:val="Heading3"/>
        <w:spacing w:before="0"/>
      </w:pPr>
      <w:r w:rsidRPr="00EF01E3">
        <w:br w:type="column"/>
      </w:r>
      <w:bookmarkStart w:id="417" w:name="_Toc149307506"/>
      <w:bookmarkStart w:id="418" w:name="_Toc178884855"/>
      <w:bookmarkStart w:id="419" w:name="_Toc178921176"/>
      <w:r w:rsidRPr="00EF01E3">
        <w:t>Structure</w:t>
      </w:r>
      <w:bookmarkEnd w:id="417"/>
      <w:bookmarkEnd w:id="418"/>
      <w:bookmarkEnd w:id="419"/>
    </w:p>
    <w:p w14:paraId="0892DF2B" w14:textId="3B1A031B" w:rsidR="00EF01E3" w:rsidRDefault="002E317A" w:rsidP="00EF01E3">
      <w:pPr>
        <w:pStyle w:val="ARStructureList"/>
      </w:pPr>
      <w:r w:rsidRPr="00EF01E3">
        <w:t>7.1</w:t>
      </w:r>
      <w:r w:rsidR="009C0AD0" w:rsidRPr="00B66DF5">
        <w:t>.</w:t>
      </w:r>
      <w:r w:rsidRPr="00EF01E3">
        <w:tab/>
      </w:r>
      <w:r w:rsidR="00EF01E3">
        <w:t>Borrowings</w:t>
      </w:r>
    </w:p>
    <w:p w14:paraId="05883164" w14:textId="6FF5FB85" w:rsidR="00EF01E3" w:rsidRDefault="00EF01E3" w:rsidP="00EF01E3">
      <w:pPr>
        <w:pStyle w:val="ARStructureList"/>
      </w:pPr>
      <w:r>
        <w:t>7.2</w:t>
      </w:r>
      <w:r w:rsidR="009C0AD0" w:rsidRPr="00B66DF5">
        <w:t>.</w:t>
      </w:r>
      <w:r>
        <w:tab/>
        <w:t>Cash flow information and balances</w:t>
      </w:r>
    </w:p>
    <w:p w14:paraId="54DB88B7" w14:textId="4ABF1FEB" w:rsidR="00EF01E3" w:rsidRDefault="00EF01E3" w:rsidP="00EF01E3">
      <w:pPr>
        <w:pStyle w:val="ARStructureList"/>
      </w:pPr>
      <w:r>
        <w:t>7.3</w:t>
      </w:r>
      <w:r w:rsidR="009C0AD0" w:rsidRPr="00B66DF5">
        <w:t>.</w:t>
      </w:r>
      <w:r>
        <w:tab/>
        <w:t>Trust account balances</w:t>
      </w:r>
    </w:p>
    <w:p w14:paraId="4058EDED" w14:textId="213844ED" w:rsidR="002E317A" w:rsidRPr="00B66DF5" w:rsidRDefault="00EF01E3" w:rsidP="00EF01E3">
      <w:pPr>
        <w:pStyle w:val="ARStructureList"/>
      </w:pPr>
      <w:r>
        <w:t>7.4</w:t>
      </w:r>
      <w:r w:rsidR="009C0AD0" w:rsidRPr="00B66DF5">
        <w:t>.</w:t>
      </w:r>
      <w:r>
        <w:tab/>
        <w:t>Commitments for expenditure</w:t>
      </w:r>
    </w:p>
    <w:p w14:paraId="2EAC6A33" w14:textId="77777777" w:rsidR="002E317A" w:rsidRPr="00B66DF5" w:rsidRDefault="002E317A" w:rsidP="002E317A">
      <w:pPr>
        <w:pStyle w:val="ARBody"/>
        <w:sectPr w:rsidR="002E317A" w:rsidRPr="00B66DF5" w:rsidSect="002E317A">
          <w:type w:val="continuous"/>
          <w:pgSz w:w="11901" w:h="16840" w:code="9"/>
          <w:pgMar w:top="1701" w:right="1701" w:bottom="1247" w:left="1701" w:header="454" w:footer="454" w:gutter="0"/>
          <w:cols w:num="2" w:space="454"/>
          <w:docGrid w:linePitch="360"/>
        </w:sectPr>
      </w:pPr>
    </w:p>
    <w:p w14:paraId="2772FCD9" w14:textId="3A347293" w:rsidR="002E317A" w:rsidRDefault="002E317A" w:rsidP="00A75C16">
      <w:pPr>
        <w:pStyle w:val="Heading4Notes"/>
      </w:pPr>
      <w:bookmarkStart w:id="420" w:name="Note_7_1"/>
      <w:bookmarkStart w:id="421" w:name="_Toc149307507"/>
      <w:bookmarkStart w:id="422" w:name="_Toc178921177"/>
      <w:r w:rsidRPr="00EF01E3">
        <w:t>7.1</w:t>
      </w:r>
      <w:bookmarkEnd w:id="420"/>
      <w:r w:rsidR="00424917">
        <w:t>.</w:t>
      </w:r>
      <w:r w:rsidRPr="00EF01E3">
        <w:tab/>
        <w:t>Borrowings</w:t>
      </w:r>
      <w:bookmarkEnd w:id="421"/>
      <w:bookmarkEnd w:id="422"/>
    </w:p>
    <w:tbl>
      <w:tblPr>
        <w:tblW w:w="8391" w:type="dxa"/>
        <w:tblCellMar>
          <w:left w:w="57" w:type="dxa"/>
          <w:right w:w="57" w:type="dxa"/>
        </w:tblCellMar>
        <w:tblLook w:val="04A0" w:firstRow="1" w:lastRow="0" w:firstColumn="1" w:lastColumn="0" w:noHBand="0" w:noVBand="1"/>
      </w:tblPr>
      <w:tblGrid>
        <w:gridCol w:w="6009"/>
        <w:gridCol w:w="1191"/>
        <w:gridCol w:w="1191"/>
      </w:tblGrid>
      <w:tr w:rsidR="00014D03" w:rsidRPr="00EF01E3" w14:paraId="71F382E9" w14:textId="77777777" w:rsidTr="00014D03">
        <w:trPr>
          <w:trHeight w:val="255"/>
        </w:trPr>
        <w:tc>
          <w:tcPr>
            <w:tcW w:w="6009" w:type="dxa"/>
            <w:tcBorders>
              <w:top w:val="nil"/>
              <w:left w:val="nil"/>
              <w:bottom w:val="nil"/>
              <w:right w:val="nil"/>
            </w:tcBorders>
            <w:shd w:val="clear" w:color="000000" w:fill="BFBFBF"/>
            <w:noWrap/>
            <w:vAlign w:val="bottom"/>
            <w:hideMark/>
          </w:tcPr>
          <w:p w14:paraId="0B883E5E" w14:textId="77777777" w:rsidR="00EF01E3" w:rsidRPr="00EF01E3" w:rsidRDefault="00EF01E3" w:rsidP="00EF01E3">
            <w:pPr>
              <w:spacing w:before="0" w:after="0" w:line="240" w:lineRule="auto"/>
              <w:rPr>
                <w:rFonts w:eastAsia="Times New Roman"/>
                <w:b/>
                <w:bCs/>
                <w:color w:val="FFFFFF"/>
                <w:sz w:val="20"/>
                <w:szCs w:val="20"/>
                <w:lang w:eastAsia="en-AU"/>
              </w:rPr>
            </w:pPr>
            <w:r w:rsidRPr="00EF01E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04CD5C5E" w14:textId="77777777" w:rsidR="00EF01E3" w:rsidRPr="00EF01E3" w:rsidRDefault="00EF01E3" w:rsidP="00014D03">
            <w:pPr>
              <w:pStyle w:val="ARTableColHeadRight"/>
            </w:pPr>
            <w:r w:rsidRPr="00EF01E3">
              <w:t>2024</w:t>
            </w:r>
          </w:p>
        </w:tc>
        <w:tc>
          <w:tcPr>
            <w:tcW w:w="1191" w:type="dxa"/>
            <w:tcBorders>
              <w:top w:val="nil"/>
              <w:left w:val="nil"/>
              <w:bottom w:val="nil"/>
              <w:right w:val="nil"/>
            </w:tcBorders>
            <w:shd w:val="clear" w:color="000000" w:fill="BFBFBF"/>
            <w:vAlign w:val="bottom"/>
            <w:hideMark/>
          </w:tcPr>
          <w:p w14:paraId="555D28CF" w14:textId="77777777" w:rsidR="00EF01E3" w:rsidRPr="00EF01E3" w:rsidRDefault="00EF01E3" w:rsidP="00014D03">
            <w:pPr>
              <w:pStyle w:val="ARTableColHeadRight"/>
            </w:pPr>
            <w:r w:rsidRPr="00EF01E3">
              <w:t>2023</w:t>
            </w:r>
          </w:p>
        </w:tc>
      </w:tr>
      <w:tr w:rsidR="00014D03" w:rsidRPr="00EF01E3" w14:paraId="6B063CE8" w14:textId="77777777" w:rsidTr="00014D03">
        <w:trPr>
          <w:trHeight w:val="255"/>
        </w:trPr>
        <w:tc>
          <w:tcPr>
            <w:tcW w:w="6009" w:type="dxa"/>
            <w:tcBorders>
              <w:top w:val="nil"/>
              <w:left w:val="nil"/>
              <w:bottom w:val="nil"/>
              <w:right w:val="nil"/>
            </w:tcBorders>
            <w:shd w:val="clear" w:color="000000" w:fill="BFBFBF"/>
            <w:vAlign w:val="bottom"/>
            <w:hideMark/>
          </w:tcPr>
          <w:p w14:paraId="25F20C33" w14:textId="77777777" w:rsidR="00EF01E3" w:rsidRPr="00EF01E3" w:rsidRDefault="00EF01E3" w:rsidP="00EF01E3">
            <w:pPr>
              <w:spacing w:before="0" w:after="0" w:line="240" w:lineRule="auto"/>
              <w:rPr>
                <w:rFonts w:eastAsia="Times New Roman"/>
                <w:b/>
                <w:bCs/>
                <w:color w:val="FFFFFF"/>
                <w:sz w:val="20"/>
                <w:szCs w:val="20"/>
                <w:lang w:eastAsia="en-AU"/>
              </w:rPr>
            </w:pPr>
            <w:r w:rsidRPr="00EF01E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51CAB534" w14:textId="4D19DEFC" w:rsidR="00EF01E3" w:rsidRPr="00EF01E3" w:rsidRDefault="00EF01E3" w:rsidP="00014D03">
            <w:pPr>
              <w:pStyle w:val="ARTableColHeadRight"/>
            </w:pPr>
            <w:r w:rsidRPr="00EF01E3">
              <w:t>$</w:t>
            </w:r>
            <w:r w:rsidR="00273B0F">
              <w:t>’</w:t>
            </w:r>
            <w:r w:rsidRPr="00EF01E3">
              <w:t>000</w:t>
            </w:r>
          </w:p>
        </w:tc>
        <w:tc>
          <w:tcPr>
            <w:tcW w:w="1191" w:type="dxa"/>
            <w:tcBorders>
              <w:top w:val="nil"/>
              <w:left w:val="nil"/>
              <w:bottom w:val="nil"/>
              <w:right w:val="nil"/>
            </w:tcBorders>
            <w:shd w:val="clear" w:color="000000" w:fill="BFBFBF"/>
            <w:vAlign w:val="bottom"/>
            <w:hideMark/>
          </w:tcPr>
          <w:p w14:paraId="689659F7" w14:textId="475D77F8" w:rsidR="00EF01E3" w:rsidRPr="00EF01E3" w:rsidRDefault="00EF01E3" w:rsidP="00014D03">
            <w:pPr>
              <w:pStyle w:val="ARTableColHeadRight"/>
            </w:pPr>
            <w:r w:rsidRPr="00EF01E3">
              <w:t>$</w:t>
            </w:r>
            <w:r w:rsidR="00273B0F">
              <w:t>’</w:t>
            </w:r>
            <w:r w:rsidRPr="00EF01E3">
              <w:t>000</w:t>
            </w:r>
          </w:p>
        </w:tc>
      </w:tr>
      <w:tr w:rsidR="00014D03" w:rsidRPr="00EF01E3" w14:paraId="5CB06EF7" w14:textId="77777777" w:rsidTr="00014D03">
        <w:trPr>
          <w:trHeight w:val="259"/>
        </w:trPr>
        <w:tc>
          <w:tcPr>
            <w:tcW w:w="6009" w:type="dxa"/>
            <w:tcBorders>
              <w:top w:val="nil"/>
              <w:left w:val="nil"/>
              <w:bottom w:val="nil"/>
              <w:right w:val="nil"/>
            </w:tcBorders>
            <w:shd w:val="clear" w:color="000000" w:fill="FFFFFF"/>
            <w:vAlign w:val="bottom"/>
            <w:hideMark/>
          </w:tcPr>
          <w:p w14:paraId="695B8ADD" w14:textId="77777777" w:rsidR="00EF01E3" w:rsidRPr="00EF01E3" w:rsidRDefault="00EF01E3" w:rsidP="00014D03">
            <w:pPr>
              <w:pStyle w:val="ARTablerowsubheadcoloursmallerspaceabove"/>
            </w:pPr>
            <w:r w:rsidRPr="00EF01E3">
              <w:t>Current borrowings</w:t>
            </w:r>
          </w:p>
        </w:tc>
        <w:tc>
          <w:tcPr>
            <w:tcW w:w="1191" w:type="dxa"/>
            <w:tcBorders>
              <w:top w:val="nil"/>
              <w:left w:val="nil"/>
              <w:bottom w:val="nil"/>
              <w:right w:val="nil"/>
            </w:tcBorders>
            <w:shd w:val="clear" w:color="000000" w:fill="F2F2F2"/>
            <w:vAlign w:val="bottom"/>
            <w:hideMark/>
          </w:tcPr>
          <w:p w14:paraId="77EB206A" w14:textId="77777777" w:rsidR="00EF01E3" w:rsidRPr="00EF01E3" w:rsidRDefault="00EF01E3" w:rsidP="00014D03">
            <w:pPr>
              <w:pStyle w:val="ARTableBodyRight"/>
            </w:pPr>
            <w:r w:rsidRPr="00EF01E3">
              <w:rPr>
                <w:rFonts w:ascii="Cambria" w:hAnsi="Cambria" w:cs="Cambria"/>
              </w:rPr>
              <w:t> </w:t>
            </w:r>
          </w:p>
        </w:tc>
        <w:tc>
          <w:tcPr>
            <w:tcW w:w="1191" w:type="dxa"/>
            <w:tcBorders>
              <w:top w:val="nil"/>
              <w:left w:val="nil"/>
              <w:bottom w:val="nil"/>
              <w:right w:val="nil"/>
            </w:tcBorders>
            <w:shd w:val="clear" w:color="000000" w:fill="FFFFFF"/>
            <w:vAlign w:val="bottom"/>
            <w:hideMark/>
          </w:tcPr>
          <w:p w14:paraId="12478470" w14:textId="77777777" w:rsidR="00EF01E3" w:rsidRPr="00EF01E3" w:rsidRDefault="00EF01E3" w:rsidP="00014D03">
            <w:pPr>
              <w:pStyle w:val="ARTableBodyRight"/>
            </w:pPr>
            <w:r w:rsidRPr="00EF01E3">
              <w:rPr>
                <w:rFonts w:ascii="Cambria" w:hAnsi="Cambria" w:cs="Cambria"/>
              </w:rPr>
              <w:t> </w:t>
            </w:r>
          </w:p>
        </w:tc>
      </w:tr>
      <w:tr w:rsidR="00014D03" w:rsidRPr="00EF01E3" w14:paraId="69B63107" w14:textId="77777777" w:rsidTr="00014D03">
        <w:trPr>
          <w:trHeight w:val="259"/>
        </w:trPr>
        <w:tc>
          <w:tcPr>
            <w:tcW w:w="6009" w:type="dxa"/>
            <w:tcBorders>
              <w:top w:val="nil"/>
              <w:left w:val="nil"/>
              <w:bottom w:val="single" w:sz="4" w:space="0" w:color="auto"/>
              <w:right w:val="nil"/>
            </w:tcBorders>
            <w:shd w:val="clear" w:color="000000" w:fill="FFFFFF"/>
            <w:vAlign w:val="bottom"/>
            <w:hideMark/>
          </w:tcPr>
          <w:p w14:paraId="779DCEFF" w14:textId="77777777" w:rsidR="00EF01E3" w:rsidRPr="00EF01E3" w:rsidRDefault="00EF01E3" w:rsidP="00014D03">
            <w:pPr>
              <w:pStyle w:val="ARTableBody"/>
            </w:pPr>
            <w:r w:rsidRPr="00EF01E3">
              <w:t xml:space="preserve">Lease liabilities </w:t>
            </w:r>
            <w:r w:rsidRPr="00EF01E3">
              <w:rPr>
                <w:vertAlign w:val="superscript"/>
              </w:rPr>
              <w:t>(i)</w:t>
            </w:r>
          </w:p>
        </w:tc>
        <w:tc>
          <w:tcPr>
            <w:tcW w:w="1191" w:type="dxa"/>
            <w:tcBorders>
              <w:top w:val="nil"/>
              <w:left w:val="nil"/>
              <w:bottom w:val="single" w:sz="4" w:space="0" w:color="auto"/>
              <w:right w:val="nil"/>
            </w:tcBorders>
            <w:shd w:val="clear" w:color="000000" w:fill="F2F2F2"/>
            <w:vAlign w:val="bottom"/>
            <w:hideMark/>
          </w:tcPr>
          <w:p w14:paraId="7C1B0199" w14:textId="77777777" w:rsidR="00EF01E3" w:rsidRPr="00EF01E3" w:rsidRDefault="00EF01E3" w:rsidP="00014D03">
            <w:pPr>
              <w:pStyle w:val="ARTableBodyRight"/>
            </w:pPr>
            <w:r w:rsidRPr="00EF01E3">
              <w:t>3,264</w:t>
            </w:r>
          </w:p>
        </w:tc>
        <w:tc>
          <w:tcPr>
            <w:tcW w:w="1191" w:type="dxa"/>
            <w:tcBorders>
              <w:top w:val="nil"/>
              <w:left w:val="nil"/>
              <w:bottom w:val="single" w:sz="4" w:space="0" w:color="auto"/>
              <w:right w:val="nil"/>
            </w:tcBorders>
            <w:shd w:val="clear" w:color="000000" w:fill="FFFFFF"/>
            <w:vAlign w:val="bottom"/>
            <w:hideMark/>
          </w:tcPr>
          <w:p w14:paraId="33193941" w14:textId="77777777" w:rsidR="00EF01E3" w:rsidRPr="00EF01E3" w:rsidRDefault="00EF01E3" w:rsidP="00014D03">
            <w:pPr>
              <w:pStyle w:val="ARTableBodyRight"/>
            </w:pPr>
            <w:r w:rsidRPr="00EF01E3">
              <w:t>2,285</w:t>
            </w:r>
          </w:p>
        </w:tc>
      </w:tr>
      <w:tr w:rsidR="00014D03" w:rsidRPr="00EF01E3" w14:paraId="05B62F60" w14:textId="77777777" w:rsidTr="00014D03">
        <w:trPr>
          <w:trHeight w:val="259"/>
        </w:trPr>
        <w:tc>
          <w:tcPr>
            <w:tcW w:w="6009" w:type="dxa"/>
            <w:tcBorders>
              <w:top w:val="single" w:sz="4" w:space="0" w:color="auto"/>
              <w:left w:val="nil"/>
              <w:bottom w:val="single" w:sz="4" w:space="0" w:color="auto"/>
              <w:right w:val="nil"/>
            </w:tcBorders>
            <w:shd w:val="clear" w:color="000000" w:fill="FFFFFF"/>
            <w:vAlign w:val="bottom"/>
            <w:hideMark/>
          </w:tcPr>
          <w:p w14:paraId="03EA44A4" w14:textId="77777777" w:rsidR="00EF01E3" w:rsidRPr="00EF01E3" w:rsidRDefault="00EF01E3" w:rsidP="00014D03">
            <w:pPr>
              <w:pStyle w:val="ARTableBodyBold"/>
            </w:pPr>
            <w:r w:rsidRPr="00EF01E3">
              <w:t>Total current borrowings</w:t>
            </w:r>
          </w:p>
        </w:tc>
        <w:tc>
          <w:tcPr>
            <w:tcW w:w="1191" w:type="dxa"/>
            <w:tcBorders>
              <w:top w:val="single" w:sz="4" w:space="0" w:color="auto"/>
              <w:left w:val="nil"/>
              <w:bottom w:val="single" w:sz="4" w:space="0" w:color="auto"/>
              <w:right w:val="nil"/>
            </w:tcBorders>
            <w:shd w:val="clear" w:color="000000" w:fill="F2F2F2"/>
            <w:vAlign w:val="bottom"/>
            <w:hideMark/>
          </w:tcPr>
          <w:p w14:paraId="4D58070B" w14:textId="77777777" w:rsidR="00EF01E3" w:rsidRPr="00EF01E3" w:rsidRDefault="00EF01E3" w:rsidP="00014D03">
            <w:pPr>
              <w:pStyle w:val="ARTableBodyRightBold"/>
            </w:pPr>
            <w:r w:rsidRPr="00EF01E3">
              <w:t>3,264</w:t>
            </w:r>
          </w:p>
        </w:tc>
        <w:tc>
          <w:tcPr>
            <w:tcW w:w="1191" w:type="dxa"/>
            <w:tcBorders>
              <w:top w:val="single" w:sz="4" w:space="0" w:color="auto"/>
              <w:left w:val="nil"/>
              <w:bottom w:val="single" w:sz="4" w:space="0" w:color="auto"/>
              <w:right w:val="nil"/>
            </w:tcBorders>
            <w:shd w:val="clear" w:color="000000" w:fill="FFFFFF"/>
            <w:vAlign w:val="bottom"/>
            <w:hideMark/>
          </w:tcPr>
          <w:p w14:paraId="45130511" w14:textId="77777777" w:rsidR="00EF01E3" w:rsidRPr="00EF01E3" w:rsidRDefault="00EF01E3" w:rsidP="00014D03">
            <w:pPr>
              <w:pStyle w:val="ARTableBodyRightBold"/>
            </w:pPr>
            <w:r w:rsidRPr="00EF01E3">
              <w:t>2,285</w:t>
            </w:r>
          </w:p>
        </w:tc>
      </w:tr>
      <w:tr w:rsidR="00014D03" w:rsidRPr="00EF01E3" w14:paraId="2B6F2E91" w14:textId="77777777" w:rsidTr="00014D03">
        <w:trPr>
          <w:trHeight w:val="259"/>
        </w:trPr>
        <w:tc>
          <w:tcPr>
            <w:tcW w:w="6009" w:type="dxa"/>
            <w:tcBorders>
              <w:top w:val="nil"/>
              <w:left w:val="nil"/>
              <w:bottom w:val="nil"/>
              <w:right w:val="nil"/>
            </w:tcBorders>
            <w:shd w:val="clear" w:color="000000" w:fill="FFFFFF"/>
            <w:vAlign w:val="bottom"/>
            <w:hideMark/>
          </w:tcPr>
          <w:p w14:paraId="076D2B41" w14:textId="77777777" w:rsidR="00EF01E3" w:rsidRPr="00EF01E3" w:rsidRDefault="00EF01E3" w:rsidP="00014D03">
            <w:pPr>
              <w:pStyle w:val="ARTablerowsubheadcoloursmallerspaceabove"/>
            </w:pPr>
            <w:r w:rsidRPr="00EF01E3">
              <w:t xml:space="preserve">Non-current borrowings </w:t>
            </w:r>
          </w:p>
        </w:tc>
        <w:tc>
          <w:tcPr>
            <w:tcW w:w="1191" w:type="dxa"/>
            <w:tcBorders>
              <w:top w:val="nil"/>
              <w:left w:val="nil"/>
              <w:bottom w:val="nil"/>
              <w:right w:val="nil"/>
            </w:tcBorders>
            <w:shd w:val="clear" w:color="000000" w:fill="F2F2F2"/>
            <w:vAlign w:val="bottom"/>
            <w:hideMark/>
          </w:tcPr>
          <w:p w14:paraId="022117E3" w14:textId="77777777" w:rsidR="00EF01E3" w:rsidRPr="00EF01E3" w:rsidRDefault="00EF01E3" w:rsidP="00014D03">
            <w:pPr>
              <w:pStyle w:val="ARTableBodyRight"/>
            </w:pPr>
            <w:r w:rsidRPr="00EF01E3">
              <w:rPr>
                <w:rFonts w:ascii="Cambria" w:hAnsi="Cambria" w:cs="Cambria"/>
              </w:rPr>
              <w:t> </w:t>
            </w:r>
          </w:p>
        </w:tc>
        <w:tc>
          <w:tcPr>
            <w:tcW w:w="1191" w:type="dxa"/>
            <w:tcBorders>
              <w:top w:val="nil"/>
              <w:left w:val="nil"/>
              <w:bottom w:val="nil"/>
              <w:right w:val="nil"/>
            </w:tcBorders>
            <w:shd w:val="clear" w:color="000000" w:fill="FFFFFF"/>
            <w:vAlign w:val="bottom"/>
            <w:hideMark/>
          </w:tcPr>
          <w:p w14:paraId="4A9E0694" w14:textId="77777777" w:rsidR="00EF01E3" w:rsidRPr="00EF01E3" w:rsidRDefault="00EF01E3" w:rsidP="00014D03">
            <w:pPr>
              <w:pStyle w:val="ARTableBodyRight"/>
            </w:pPr>
            <w:r w:rsidRPr="00EF01E3">
              <w:rPr>
                <w:rFonts w:ascii="Cambria" w:hAnsi="Cambria" w:cs="Cambria"/>
              </w:rPr>
              <w:t> </w:t>
            </w:r>
          </w:p>
        </w:tc>
      </w:tr>
      <w:tr w:rsidR="00014D03" w:rsidRPr="00EF01E3" w14:paraId="630588CD" w14:textId="77777777" w:rsidTr="00014D03">
        <w:trPr>
          <w:trHeight w:val="259"/>
        </w:trPr>
        <w:tc>
          <w:tcPr>
            <w:tcW w:w="6009" w:type="dxa"/>
            <w:tcBorders>
              <w:top w:val="nil"/>
              <w:left w:val="nil"/>
              <w:bottom w:val="single" w:sz="4" w:space="0" w:color="auto"/>
              <w:right w:val="nil"/>
            </w:tcBorders>
            <w:shd w:val="clear" w:color="000000" w:fill="FFFFFF"/>
            <w:vAlign w:val="bottom"/>
            <w:hideMark/>
          </w:tcPr>
          <w:p w14:paraId="635A3023" w14:textId="77777777" w:rsidR="00EF01E3" w:rsidRPr="00EF01E3" w:rsidRDefault="00EF01E3" w:rsidP="00014D03">
            <w:pPr>
              <w:pStyle w:val="ARTableBody"/>
            </w:pPr>
            <w:r w:rsidRPr="00EF01E3">
              <w:t xml:space="preserve">Lease liabilities </w:t>
            </w:r>
            <w:r w:rsidRPr="00EF01E3">
              <w:rPr>
                <w:vertAlign w:val="superscript"/>
              </w:rPr>
              <w:t>(i)</w:t>
            </w:r>
          </w:p>
        </w:tc>
        <w:tc>
          <w:tcPr>
            <w:tcW w:w="1191" w:type="dxa"/>
            <w:tcBorders>
              <w:top w:val="nil"/>
              <w:left w:val="nil"/>
              <w:bottom w:val="single" w:sz="4" w:space="0" w:color="auto"/>
              <w:right w:val="nil"/>
            </w:tcBorders>
            <w:shd w:val="clear" w:color="000000" w:fill="F2F2F2"/>
            <w:vAlign w:val="bottom"/>
            <w:hideMark/>
          </w:tcPr>
          <w:p w14:paraId="15F5A927" w14:textId="77777777" w:rsidR="00EF01E3" w:rsidRPr="00EF01E3" w:rsidRDefault="00EF01E3" w:rsidP="00014D03">
            <w:pPr>
              <w:pStyle w:val="ARTableBodyRight"/>
            </w:pPr>
            <w:r w:rsidRPr="00EF01E3">
              <w:t>2,937</w:t>
            </w:r>
          </w:p>
        </w:tc>
        <w:tc>
          <w:tcPr>
            <w:tcW w:w="1191" w:type="dxa"/>
            <w:tcBorders>
              <w:top w:val="nil"/>
              <w:left w:val="nil"/>
              <w:bottom w:val="single" w:sz="4" w:space="0" w:color="auto"/>
              <w:right w:val="nil"/>
            </w:tcBorders>
            <w:shd w:val="clear" w:color="000000" w:fill="FFFFFF"/>
            <w:vAlign w:val="bottom"/>
            <w:hideMark/>
          </w:tcPr>
          <w:p w14:paraId="0C66E901" w14:textId="77777777" w:rsidR="00EF01E3" w:rsidRPr="00EF01E3" w:rsidRDefault="00EF01E3" w:rsidP="00014D03">
            <w:pPr>
              <w:pStyle w:val="ARTableBodyRight"/>
            </w:pPr>
            <w:r w:rsidRPr="00EF01E3">
              <w:t>3,145</w:t>
            </w:r>
          </w:p>
        </w:tc>
      </w:tr>
      <w:tr w:rsidR="00014D03" w:rsidRPr="00EF01E3" w14:paraId="218D1492" w14:textId="77777777" w:rsidTr="00014D03">
        <w:trPr>
          <w:trHeight w:val="259"/>
        </w:trPr>
        <w:tc>
          <w:tcPr>
            <w:tcW w:w="6009" w:type="dxa"/>
            <w:tcBorders>
              <w:top w:val="single" w:sz="4" w:space="0" w:color="auto"/>
              <w:left w:val="nil"/>
              <w:bottom w:val="single" w:sz="4" w:space="0" w:color="auto"/>
              <w:right w:val="nil"/>
            </w:tcBorders>
            <w:shd w:val="clear" w:color="000000" w:fill="FFFFFF"/>
            <w:vAlign w:val="bottom"/>
            <w:hideMark/>
          </w:tcPr>
          <w:p w14:paraId="7CDB089A" w14:textId="77777777" w:rsidR="00EF01E3" w:rsidRPr="00EF01E3" w:rsidRDefault="00EF01E3" w:rsidP="00014D03">
            <w:pPr>
              <w:pStyle w:val="ARTableBodyBold"/>
            </w:pPr>
            <w:r w:rsidRPr="00EF01E3">
              <w:t>Total non-current borrowings</w:t>
            </w:r>
          </w:p>
        </w:tc>
        <w:tc>
          <w:tcPr>
            <w:tcW w:w="1191" w:type="dxa"/>
            <w:tcBorders>
              <w:top w:val="single" w:sz="4" w:space="0" w:color="auto"/>
              <w:left w:val="nil"/>
              <w:bottom w:val="single" w:sz="4" w:space="0" w:color="auto"/>
              <w:right w:val="nil"/>
            </w:tcBorders>
            <w:shd w:val="clear" w:color="000000" w:fill="F2F2F2"/>
            <w:vAlign w:val="bottom"/>
            <w:hideMark/>
          </w:tcPr>
          <w:p w14:paraId="79E5EFC8" w14:textId="77777777" w:rsidR="00EF01E3" w:rsidRPr="00EF01E3" w:rsidRDefault="00EF01E3" w:rsidP="00014D03">
            <w:pPr>
              <w:pStyle w:val="ARTableBodyRightBold"/>
            </w:pPr>
            <w:r w:rsidRPr="00EF01E3">
              <w:t>2,937</w:t>
            </w:r>
          </w:p>
        </w:tc>
        <w:tc>
          <w:tcPr>
            <w:tcW w:w="1191" w:type="dxa"/>
            <w:tcBorders>
              <w:top w:val="single" w:sz="4" w:space="0" w:color="auto"/>
              <w:left w:val="nil"/>
              <w:bottom w:val="single" w:sz="4" w:space="0" w:color="auto"/>
              <w:right w:val="nil"/>
            </w:tcBorders>
            <w:shd w:val="clear" w:color="000000" w:fill="FFFFFF"/>
            <w:vAlign w:val="bottom"/>
            <w:hideMark/>
          </w:tcPr>
          <w:p w14:paraId="052CC4F8" w14:textId="77777777" w:rsidR="00EF01E3" w:rsidRPr="00EF01E3" w:rsidRDefault="00EF01E3" w:rsidP="00014D03">
            <w:pPr>
              <w:pStyle w:val="ARTableBodyRightBold"/>
            </w:pPr>
            <w:r w:rsidRPr="00EF01E3">
              <w:t>3,145</w:t>
            </w:r>
          </w:p>
        </w:tc>
      </w:tr>
      <w:tr w:rsidR="00014D03" w:rsidRPr="00EF01E3" w14:paraId="0368BCF1" w14:textId="77777777" w:rsidTr="00014D03">
        <w:trPr>
          <w:trHeight w:val="259"/>
        </w:trPr>
        <w:tc>
          <w:tcPr>
            <w:tcW w:w="6009" w:type="dxa"/>
            <w:tcBorders>
              <w:top w:val="single" w:sz="4" w:space="0" w:color="auto"/>
              <w:left w:val="nil"/>
              <w:bottom w:val="single" w:sz="12" w:space="0" w:color="auto"/>
              <w:right w:val="nil"/>
            </w:tcBorders>
            <w:shd w:val="clear" w:color="000000" w:fill="FFFFFF"/>
            <w:vAlign w:val="bottom"/>
            <w:hideMark/>
          </w:tcPr>
          <w:p w14:paraId="5912E56D" w14:textId="77777777" w:rsidR="00EF01E3" w:rsidRPr="00EF01E3" w:rsidRDefault="00EF01E3" w:rsidP="00014D03">
            <w:pPr>
              <w:pStyle w:val="ARTableBodyBold"/>
            </w:pPr>
            <w:r w:rsidRPr="00EF01E3">
              <w:t>Total borrowings</w:t>
            </w:r>
          </w:p>
        </w:tc>
        <w:tc>
          <w:tcPr>
            <w:tcW w:w="1191" w:type="dxa"/>
            <w:tcBorders>
              <w:top w:val="single" w:sz="4" w:space="0" w:color="auto"/>
              <w:left w:val="nil"/>
              <w:bottom w:val="single" w:sz="12" w:space="0" w:color="auto"/>
              <w:right w:val="nil"/>
            </w:tcBorders>
            <w:shd w:val="clear" w:color="000000" w:fill="F2F2F2"/>
            <w:vAlign w:val="bottom"/>
            <w:hideMark/>
          </w:tcPr>
          <w:p w14:paraId="44F865D5" w14:textId="77777777" w:rsidR="00EF01E3" w:rsidRPr="00EF01E3" w:rsidRDefault="00EF01E3" w:rsidP="00014D03">
            <w:pPr>
              <w:pStyle w:val="ARTableBodyRightBold"/>
            </w:pPr>
            <w:r w:rsidRPr="00EF01E3">
              <w:t xml:space="preserve">6,201 </w:t>
            </w:r>
          </w:p>
        </w:tc>
        <w:tc>
          <w:tcPr>
            <w:tcW w:w="1191" w:type="dxa"/>
            <w:tcBorders>
              <w:top w:val="single" w:sz="4" w:space="0" w:color="auto"/>
              <w:left w:val="nil"/>
              <w:bottom w:val="single" w:sz="12" w:space="0" w:color="auto"/>
              <w:right w:val="nil"/>
            </w:tcBorders>
            <w:shd w:val="clear" w:color="000000" w:fill="FFFFFF"/>
            <w:vAlign w:val="bottom"/>
            <w:hideMark/>
          </w:tcPr>
          <w:p w14:paraId="0867710D" w14:textId="77777777" w:rsidR="00EF01E3" w:rsidRPr="00EF01E3" w:rsidRDefault="00EF01E3" w:rsidP="00014D03">
            <w:pPr>
              <w:pStyle w:val="ARTableBodyRightBold"/>
            </w:pPr>
            <w:r w:rsidRPr="00EF01E3">
              <w:t xml:space="preserve">5,430 </w:t>
            </w:r>
          </w:p>
        </w:tc>
      </w:tr>
    </w:tbl>
    <w:p w14:paraId="205DBEC8" w14:textId="77777777" w:rsidR="002E317A" w:rsidRPr="00014D03" w:rsidRDefault="002E317A" w:rsidP="002E317A">
      <w:pPr>
        <w:pStyle w:val="ARTableFootnote"/>
      </w:pPr>
      <w:r w:rsidRPr="00014D03">
        <w:t>Note:</w:t>
      </w:r>
    </w:p>
    <w:p w14:paraId="476CBF2B" w14:textId="264BF5E6" w:rsidR="002E317A" w:rsidRPr="00B66DF5" w:rsidRDefault="00014D03" w:rsidP="002E317A">
      <w:pPr>
        <w:pStyle w:val="ARTableFootnoteIndent"/>
      </w:pPr>
      <w:r w:rsidRPr="00014D03">
        <w:t>(i)</w:t>
      </w:r>
      <w:r w:rsidRPr="00014D03">
        <w:tab/>
        <w:t>Secured by leased assets.</w:t>
      </w:r>
      <w:r w:rsidR="002E317A" w:rsidRPr="00B66DF5">
        <w:t xml:space="preserve"> </w:t>
      </w:r>
    </w:p>
    <w:p w14:paraId="528CBD7D" w14:textId="47B980E3" w:rsidR="00014D03" w:rsidRDefault="00273B0F" w:rsidP="00014D03">
      <w:pPr>
        <w:pStyle w:val="ARBodyAfterTable"/>
      </w:pPr>
      <w:r>
        <w:t>‘</w:t>
      </w:r>
      <w:r w:rsidR="00014D03" w:rsidRPr="009B1D57">
        <w:t>Borrowings</w:t>
      </w:r>
      <w:r>
        <w:t>’</w:t>
      </w:r>
      <w:r w:rsidR="00014D03" w:rsidRPr="009B1D57">
        <w:t xml:space="preserve"> refer to lease liabilities</w:t>
      </w:r>
      <w:r w:rsidR="00014D03">
        <w:t xml:space="preserve">. </w:t>
      </w:r>
    </w:p>
    <w:p w14:paraId="60FBEBD1" w14:textId="4BDAC6C4" w:rsidR="00014D03" w:rsidRPr="0001449F" w:rsidRDefault="00014D03" w:rsidP="00014D03">
      <w:pPr>
        <w:pStyle w:val="ARBody"/>
      </w:pPr>
      <w:r w:rsidRPr="0001449F">
        <w:t xml:space="preserve">Borrowings are classified as financial instruments. Interest bearing liabilities are classified at amortised cost unless </w:t>
      </w:r>
      <w:r w:rsidR="00671A5F">
        <w:t>the department</w:t>
      </w:r>
      <w:r w:rsidRPr="0001449F">
        <w:t xml:space="preserve"> elects to irrevocably designate them at fair value through profit or loss at initial recognition. The election depends on the nature and purpose of the interest-bearing liabilities. </w:t>
      </w:r>
    </w:p>
    <w:p w14:paraId="0243B776" w14:textId="77777777" w:rsidR="00014D03" w:rsidRPr="0001449F" w:rsidRDefault="00014D03" w:rsidP="00014D03">
      <w:pPr>
        <w:pStyle w:val="ARBody"/>
      </w:pPr>
      <w:r w:rsidRPr="0001449F">
        <w:t xml:space="preserve">Borrowings are initially recognised at the fair value of the consideration received less directly attributable transaction costs and subsequently measured at amortised cost using the effective interest method. </w:t>
      </w:r>
    </w:p>
    <w:p w14:paraId="3A6B5034" w14:textId="0364EBEE" w:rsidR="002E317A" w:rsidRPr="00014D03" w:rsidRDefault="00014D03" w:rsidP="002E317A">
      <w:pPr>
        <w:pStyle w:val="ARBody"/>
      </w:pPr>
      <w:r w:rsidRPr="0001449F">
        <w:rPr>
          <w:b/>
          <w:bCs/>
        </w:rPr>
        <w:t xml:space="preserve">Defaults and breaches: </w:t>
      </w:r>
      <w:r w:rsidRPr="0001449F">
        <w:t xml:space="preserve">During the current </w:t>
      </w:r>
      <w:r>
        <w:t>period</w:t>
      </w:r>
      <w:r w:rsidRPr="0001449F">
        <w:t>, there were no defaults</w:t>
      </w:r>
      <w:r>
        <w:t xml:space="preserve"> or breaches</w:t>
      </w:r>
      <w:r w:rsidRPr="0001449F">
        <w:t>.</w:t>
      </w:r>
    </w:p>
    <w:p w14:paraId="41F0A871" w14:textId="77777777" w:rsidR="002E317A" w:rsidRPr="00B66DF5" w:rsidRDefault="002E317A" w:rsidP="002E317A">
      <w:pPr>
        <w:pStyle w:val="ARBody"/>
        <w:sectPr w:rsidR="002E317A" w:rsidRPr="00B66DF5" w:rsidSect="002E317A">
          <w:type w:val="continuous"/>
          <w:pgSz w:w="11901" w:h="16840" w:code="9"/>
          <w:pgMar w:top="1701" w:right="1701" w:bottom="1247" w:left="1701" w:header="454" w:footer="454" w:gutter="0"/>
          <w:cols w:space="454"/>
          <w:docGrid w:linePitch="360"/>
        </w:sectPr>
      </w:pPr>
    </w:p>
    <w:p w14:paraId="487AD0D1" w14:textId="1F13CA1E" w:rsidR="002E317A" w:rsidRPr="00014D03" w:rsidRDefault="002E317A" w:rsidP="00A75C16">
      <w:pPr>
        <w:pStyle w:val="Heading4Notes"/>
      </w:pPr>
      <w:bookmarkStart w:id="423" w:name="Note_7_2"/>
      <w:bookmarkStart w:id="424" w:name="_Toc149307508"/>
      <w:bookmarkStart w:id="425" w:name="_Toc178921178"/>
      <w:r w:rsidRPr="00014D03">
        <w:t>7.2</w:t>
      </w:r>
      <w:bookmarkEnd w:id="423"/>
      <w:r w:rsidR="00424917">
        <w:t>.</w:t>
      </w:r>
      <w:r w:rsidRPr="00014D03">
        <w:tab/>
      </w:r>
      <w:bookmarkEnd w:id="424"/>
      <w:r w:rsidR="00014D03" w:rsidRPr="00014D03">
        <w:t>Cash flow information and balances</w:t>
      </w:r>
      <w:bookmarkEnd w:id="425"/>
    </w:p>
    <w:p w14:paraId="41F09C7C" w14:textId="1782285E" w:rsidR="00014D03" w:rsidRDefault="00014D03" w:rsidP="00014D03">
      <w:pPr>
        <w:pStyle w:val="ARBody"/>
      </w:pPr>
      <w:r w:rsidRPr="001433D0">
        <w:t>Cash and deposits, including cash equivalents, comprise cash on hand and cash at bank, deposits at call and those</w:t>
      </w:r>
      <w:r>
        <w:t xml:space="preserve"> </w:t>
      </w:r>
      <w:r w:rsidRPr="001433D0">
        <w:t xml:space="preserve">highly liquid investments with an original maturity of </w:t>
      </w:r>
      <w:r w:rsidR="00A12F91" w:rsidRPr="004F2287">
        <w:t>3</w:t>
      </w:r>
      <w:r w:rsidRPr="001433D0">
        <w:t xml:space="preserve"> months or less that are held for the purpose of meeting short</w:t>
      </w:r>
      <w:r>
        <w:t>-t</w:t>
      </w:r>
      <w:r w:rsidRPr="001433D0">
        <w:t>erm</w:t>
      </w:r>
      <w:r>
        <w:t xml:space="preserve"> </w:t>
      </w:r>
      <w:r w:rsidRPr="001433D0">
        <w:t>cash commitments rather than for investment purposes, and are readily convertible to known amounts of cash and</w:t>
      </w:r>
      <w:r>
        <w:t xml:space="preserve"> </w:t>
      </w:r>
      <w:r w:rsidRPr="001433D0">
        <w:t>are subject to an insignificant risk of changes in value.</w:t>
      </w:r>
    </w:p>
    <w:tbl>
      <w:tblPr>
        <w:tblW w:w="8505" w:type="dxa"/>
        <w:tblCellMar>
          <w:left w:w="57" w:type="dxa"/>
          <w:right w:w="57" w:type="dxa"/>
        </w:tblCellMar>
        <w:tblLook w:val="04A0" w:firstRow="1" w:lastRow="0" w:firstColumn="1" w:lastColumn="0" w:noHBand="0" w:noVBand="1"/>
      </w:tblPr>
      <w:tblGrid>
        <w:gridCol w:w="6123"/>
        <w:gridCol w:w="1191"/>
        <w:gridCol w:w="1191"/>
      </w:tblGrid>
      <w:tr w:rsidR="00014D03" w:rsidRPr="00014D03" w14:paraId="41A32DF3" w14:textId="77777777" w:rsidTr="00014D03">
        <w:trPr>
          <w:trHeight w:val="255"/>
        </w:trPr>
        <w:tc>
          <w:tcPr>
            <w:tcW w:w="6123" w:type="dxa"/>
            <w:tcBorders>
              <w:top w:val="nil"/>
              <w:left w:val="nil"/>
              <w:bottom w:val="nil"/>
              <w:right w:val="nil"/>
            </w:tcBorders>
            <w:shd w:val="clear" w:color="000000" w:fill="BFBFBF"/>
            <w:noWrap/>
            <w:vAlign w:val="bottom"/>
            <w:hideMark/>
          </w:tcPr>
          <w:p w14:paraId="3B183FA1" w14:textId="77777777" w:rsidR="00014D03" w:rsidRPr="00014D03" w:rsidRDefault="00014D03" w:rsidP="00014D03">
            <w:pPr>
              <w:spacing w:before="0" w:after="0" w:line="240" w:lineRule="auto"/>
              <w:rPr>
                <w:rFonts w:eastAsia="Times New Roman"/>
                <w:b/>
                <w:bCs/>
                <w:color w:val="FFFFFF"/>
                <w:sz w:val="20"/>
                <w:szCs w:val="20"/>
                <w:lang w:eastAsia="en-AU"/>
              </w:rPr>
            </w:pPr>
            <w:r w:rsidRPr="00014D0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2C4DD922" w14:textId="77777777" w:rsidR="00014D03" w:rsidRPr="00014D03" w:rsidRDefault="00014D03" w:rsidP="00014D03">
            <w:pPr>
              <w:pStyle w:val="ARTableColHeadRight"/>
            </w:pPr>
            <w:r w:rsidRPr="00014D03">
              <w:t>2024</w:t>
            </w:r>
          </w:p>
        </w:tc>
        <w:tc>
          <w:tcPr>
            <w:tcW w:w="1191" w:type="dxa"/>
            <w:tcBorders>
              <w:top w:val="nil"/>
              <w:left w:val="nil"/>
              <w:bottom w:val="nil"/>
              <w:right w:val="nil"/>
            </w:tcBorders>
            <w:shd w:val="clear" w:color="000000" w:fill="BFBFBF"/>
            <w:vAlign w:val="bottom"/>
            <w:hideMark/>
          </w:tcPr>
          <w:p w14:paraId="418FB86E" w14:textId="77777777" w:rsidR="00014D03" w:rsidRPr="00014D03" w:rsidRDefault="00014D03" w:rsidP="00014D03">
            <w:pPr>
              <w:pStyle w:val="ARTableColHeadRight"/>
            </w:pPr>
            <w:r w:rsidRPr="00014D03">
              <w:t>2023</w:t>
            </w:r>
          </w:p>
        </w:tc>
      </w:tr>
      <w:tr w:rsidR="00014D03" w:rsidRPr="00014D03" w14:paraId="435BDCCD" w14:textId="77777777" w:rsidTr="00014D03">
        <w:trPr>
          <w:trHeight w:val="255"/>
        </w:trPr>
        <w:tc>
          <w:tcPr>
            <w:tcW w:w="6123" w:type="dxa"/>
            <w:tcBorders>
              <w:top w:val="nil"/>
              <w:left w:val="nil"/>
              <w:bottom w:val="nil"/>
              <w:right w:val="nil"/>
            </w:tcBorders>
            <w:shd w:val="clear" w:color="000000" w:fill="BFBFBF"/>
            <w:vAlign w:val="bottom"/>
            <w:hideMark/>
          </w:tcPr>
          <w:p w14:paraId="2C26A2E3" w14:textId="77777777" w:rsidR="00014D03" w:rsidRPr="00014D03" w:rsidRDefault="00014D03" w:rsidP="00014D03">
            <w:pPr>
              <w:spacing w:before="0" w:after="0" w:line="240" w:lineRule="auto"/>
              <w:rPr>
                <w:rFonts w:eastAsia="Times New Roman"/>
                <w:b/>
                <w:bCs/>
                <w:color w:val="FFFFFF"/>
                <w:sz w:val="20"/>
                <w:szCs w:val="20"/>
                <w:lang w:eastAsia="en-AU"/>
              </w:rPr>
            </w:pPr>
            <w:r w:rsidRPr="00014D0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6143AF9C" w14:textId="32727C71" w:rsidR="00014D03" w:rsidRPr="00014D03" w:rsidRDefault="00014D03" w:rsidP="00014D03">
            <w:pPr>
              <w:pStyle w:val="ARTableColHeadRight"/>
            </w:pPr>
            <w:r w:rsidRPr="00014D03">
              <w:t>$</w:t>
            </w:r>
            <w:r w:rsidR="00273B0F">
              <w:t>’</w:t>
            </w:r>
            <w:r w:rsidRPr="00014D03">
              <w:t>000</w:t>
            </w:r>
          </w:p>
        </w:tc>
        <w:tc>
          <w:tcPr>
            <w:tcW w:w="1191" w:type="dxa"/>
            <w:tcBorders>
              <w:top w:val="nil"/>
              <w:left w:val="nil"/>
              <w:bottom w:val="nil"/>
              <w:right w:val="nil"/>
            </w:tcBorders>
            <w:shd w:val="clear" w:color="000000" w:fill="BFBFBF"/>
            <w:vAlign w:val="bottom"/>
            <w:hideMark/>
          </w:tcPr>
          <w:p w14:paraId="7CB4E902" w14:textId="05E68317" w:rsidR="00014D03" w:rsidRPr="00014D03" w:rsidRDefault="00014D03" w:rsidP="00014D03">
            <w:pPr>
              <w:pStyle w:val="ARTableColHeadRight"/>
            </w:pPr>
            <w:r w:rsidRPr="00014D03">
              <w:t>$</w:t>
            </w:r>
            <w:r w:rsidR="00273B0F">
              <w:t>’</w:t>
            </w:r>
            <w:r w:rsidRPr="00014D03">
              <w:t>000</w:t>
            </w:r>
          </w:p>
        </w:tc>
      </w:tr>
      <w:tr w:rsidR="00014D03" w:rsidRPr="00014D03" w14:paraId="579AA626" w14:textId="77777777" w:rsidTr="00014D03">
        <w:trPr>
          <w:trHeight w:val="255"/>
        </w:trPr>
        <w:tc>
          <w:tcPr>
            <w:tcW w:w="6123" w:type="dxa"/>
            <w:tcBorders>
              <w:top w:val="nil"/>
              <w:left w:val="nil"/>
              <w:bottom w:val="nil"/>
              <w:right w:val="nil"/>
            </w:tcBorders>
            <w:shd w:val="clear" w:color="000000" w:fill="FFFFFF"/>
            <w:vAlign w:val="bottom"/>
            <w:hideMark/>
          </w:tcPr>
          <w:p w14:paraId="36326DAE" w14:textId="77777777" w:rsidR="00014D03" w:rsidRPr="00014D03" w:rsidRDefault="00014D03" w:rsidP="00014D03">
            <w:pPr>
              <w:pStyle w:val="ARTablerowsubheadcoloursmallerspaceabove"/>
            </w:pPr>
            <w:r w:rsidRPr="00014D03">
              <w:t>Held in trust</w:t>
            </w:r>
          </w:p>
        </w:tc>
        <w:tc>
          <w:tcPr>
            <w:tcW w:w="1191" w:type="dxa"/>
            <w:tcBorders>
              <w:top w:val="nil"/>
              <w:left w:val="nil"/>
              <w:bottom w:val="nil"/>
              <w:right w:val="nil"/>
            </w:tcBorders>
            <w:shd w:val="clear" w:color="000000" w:fill="F2F2F2"/>
            <w:vAlign w:val="bottom"/>
            <w:hideMark/>
          </w:tcPr>
          <w:p w14:paraId="47A67172" w14:textId="77777777" w:rsidR="00014D03" w:rsidRPr="00014D03" w:rsidRDefault="00014D03" w:rsidP="00014D03">
            <w:pPr>
              <w:pStyle w:val="ARTableBodyRight"/>
            </w:pPr>
            <w:r w:rsidRPr="00014D03">
              <w:rPr>
                <w:rFonts w:ascii="Cambria" w:hAnsi="Cambria" w:cs="Cambria"/>
              </w:rPr>
              <w:t> </w:t>
            </w:r>
          </w:p>
        </w:tc>
        <w:tc>
          <w:tcPr>
            <w:tcW w:w="1191" w:type="dxa"/>
            <w:tcBorders>
              <w:top w:val="nil"/>
              <w:left w:val="nil"/>
              <w:bottom w:val="nil"/>
              <w:right w:val="nil"/>
            </w:tcBorders>
            <w:shd w:val="clear" w:color="000000" w:fill="FFFFFF"/>
            <w:vAlign w:val="bottom"/>
            <w:hideMark/>
          </w:tcPr>
          <w:p w14:paraId="575AF5F5" w14:textId="77777777" w:rsidR="00014D03" w:rsidRPr="00014D03" w:rsidRDefault="00014D03" w:rsidP="00014D03">
            <w:pPr>
              <w:pStyle w:val="ARTableBodyRight"/>
            </w:pPr>
            <w:r w:rsidRPr="00014D03">
              <w:rPr>
                <w:rFonts w:ascii="Cambria" w:hAnsi="Cambria" w:cs="Cambria"/>
              </w:rPr>
              <w:t> </w:t>
            </w:r>
          </w:p>
        </w:tc>
      </w:tr>
      <w:tr w:rsidR="00014D03" w:rsidRPr="00014D03" w14:paraId="4177450A" w14:textId="77777777" w:rsidTr="00014D03">
        <w:trPr>
          <w:trHeight w:val="255"/>
        </w:trPr>
        <w:tc>
          <w:tcPr>
            <w:tcW w:w="6123" w:type="dxa"/>
            <w:tcBorders>
              <w:top w:val="nil"/>
              <w:left w:val="nil"/>
              <w:bottom w:val="single" w:sz="4" w:space="0" w:color="auto"/>
              <w:right w:val="nil"/>
            </w:tcBorders>
            <w:shd w:val="clear" w:color="000000" w:fill="FFFFFF"/>
            <w:vAlign w:val="bottom"/>
            <w:hideMark/>
          </w:tcPr>
          <w:p w14:paraId="62E4DA17" w14:textId="77777777" w:rsidR="00014D03" w:rsidRPr="00014D03" w:rsidRDefault="00014D03" w:rsidP="00014D03">
            <w:pPr>
              <w:pStyle w:val="ARTableBody"/>
            </w:pPr>
            <w:r w:rsidRPr="00014D03">
              <w:t>Cash and deposits</w:t>
            </w:r>
          </w:p>
        </w:tc>
        <w:tc>
          <w:tcPr>
            <w:tcW w:w="1191" w:type="dxa"/>
            <w:tcBorders>
              <w:top w:val="nil"/>
              <w:left w:val="nil"/>
              <w:bottom w:val="single" w:sz="4" w:space="0" w:color="auto"/>
              <w:right w:val="nil"/>
            </w:tcBorders>
            <w:shd w:val="clear" w:color="000000" w:fill="F2F2F2"/>
            <w:vAlign w:val="bottom"/>
            <w:hideMark/>
          </w:tcPr>
          <w:p w14:paraId="008F9FD7" w14:textId="77777777" w:rsidR="00014D03" w:rsidRPr="00014D03" w:rsidRDefault="00014D03" w:rsidP="00014D03">
            <w:pPr>
              <w:pStyle w:val="ARTableBodyRight"/>
            </w:pPr>
            <w:r w:rsidRPr="00014D03">
              <w:t xml:space="preserve">159,153 </w:t>
            </w:r>
          </w:p>
        </w:tc>
        <w:tc>
          <w:tcPr>
            <w:tcW w:w="1191" w:type="dxa"/>
            <w:tcBorders>
              <w:top w:val="nil"/>
              <w:left w:val="nil"/>
              <w:bottom w:val="single" w:sz="4" w:space="0" w:color="auto"/>
              <w:right w:val="nil"/>
            </w:tcBorders>
            <w:shd w:val="clear" w:color="000000" w:fill="FFFFFF"/>
            <w:vAlign w:val="bottom"/>
            <w:hideMark/>
          </w:tcPr>
          <w:p w14:paraId="20F3BBC5" w14:textId="77777777" w:rsidR="00014D03" w:rsidRPr="00014D03" w:rsidRDefault="00014D03" w:rsidP="00014D03">
            <w:pPr>
              <w:pStyle w:val="ARTableBodyRight"/>
            </w:pPr>
            <w:r w:rsidRPr="00014D03">
              <w:t xml:space="preserve">186,569 </w:t>
            </w:r>
          </w:p>
        </w:tc>
      </w:tr>
      <w:tr w:rsidR="00014D03" w:rsidRPr="00014D03" w14:paraId="2CFB5D47" w14:textId="77777777" w:rsidTr="00014D03">
        <w:trPr>
          <w:trHeight w:val="270"/>
        </w:trPr>
        <w:tc>
          <w:tcPr>
            <w:tcW w:w="6123" w:type="dxa"/>
            <w:tcBorders>
              <w:top w:val="single" w:sz="4" w:space="0" w:color="auto"/>
              <w:left w:val="nil"/>
              <w:bottom w:val="single" w:sz="12" w:space="0" w:color="auto"/>
              <w:right w:val="nil"/>
            </w:tcBorders>
            <w:shd w:val="clear" w:color="000000" w:fill="FFFFFF"/>
            <w:vAlign w:val="bottom"/>
            <w:hideMark/>
          </w:tcPr>
          <w:p w14:paraId="2A3CA23A" w14:textId="77777777" w:rsidR="00014D03" w:rsidRPr="00014D03" w:rsidRDefault="00014D03" w:rsidP="00014D03">
            <w:pPr>
              <w:pStyle w:val="ARTableBody"/>
              <w:rPr>
                <w:b/>
                <w:bCs/>
              </w:rPr>
            </w:pPr>
            <w:r w:rsidRPr="00014D03">
              <w:rPr>
                <w:b/>
                <w:bCs/>
              </w:rPr>
              <w:t>Balance as per cash flow statement</w:t>
            </w:r>
          </w:p>
        </w:tc>
        <w:tc>
          <w:tcPr>
            <w:tcW w:w="1191" w:type="dxa"/>
            <w:tcBorders>
              <w:top w:val="single" w:sz="4" w:space="0" w:color="auto"/>
              <w:left w:val="nil"/>
              <w:bottom w:val="single" w:sz="12" w:space="0" w:color="auto"/>
              <w:right w:val="nil"/>
            </w:tcBorders>
            <w:shd w:val="clear" w:color="000000" w:fill="F2F2F2"/>
            <w:vAlign w:val="bottom"/>
            <w:hideMark/>
          </w:tcPr>
          <w:p w14:paraId="73285F36" w14:textId="77777777" w:rsidR="00014D03" w:rsidRPr="00014D03" w:rsidRDefault="00014D03" w:rsidP="00014D03">
            <w:pPr>
              <w:pStyle w:val="ARTableBodyRight"/>
              <w:rPr>
                <w:b/>
                <w:bCs/>
              </w:rPr>
            </w:pPr>
            <w:r w:rsidRPr="00014D03">
              <w:rPr>
                <w:b/>
                <w:bCs/>
              </w:rPr>
              <w:t>159,153</w:t>
            </w:r>
          </w:p>
        </w:tc>
        <w:tc>
          <w:tcPr>
            <w:tcW w:w="1191" w:type="dxa"/>
            <w:tcBorders>
              <w:top w:val="single" w:sz="4" w:space="0" w:color="auto"/>
              <w:left w:val="nil"/>
              <w:bottom w:val="single" w:sz="12" w:space="0" w:color="auto"/>
              <w:right w:val="nil"/>
            </w:tcBorders>
            <w:shd w:val="clear" w:color="000000" w:fill="FFFFFF"/>
            <w:vAlign w:val="bottom"/>
            <w:hideMark/>
          </w:tcPr>
          <w:p w14:paraId="6ED99A25" w14:textId="77777777" w:rsidR="00014D03" w:rsidRPr="00014D03" w:rsidRDefault="00014D03" w:rsidP="00014D03">
            <w:pPr>
              <w:pStyle w:val="ARTableBodyRight"/>
              <w:rPr>
                <w:b/>
                <w:bCs/>
              </w:rPr>
            </w:pPr>
            <w:r w:rsidRPr="00014D03">
              <w:rPr>
                <w:b/>
                <w:bCs/>
              </w:rPr>
              <w:t>186,569</w:t>
            </w:r>
          </w:p>
        </w:tc>
      </w:tr>
    </w:tbl>
    <w:p w14:paraId="645F4A33" w14:textId="596A2D8C" w:rsidR="00014D03" w:rsidRPr="0001449F" w:rsidRDefault="00014D03" w:rsidP="00014D03">
      <w:pPr>
        <w:pStyle w:val="ARBodyAfterTable"/>
      </w:pPr>
      <w:r w:rsidRPr="0001449F">
        <w:t xml:space="preserve">The cash balance shown above is </w:t>
      </w:r>
      <w:r>
        <w:t>entirely</w:t>
      </w:r>
      <w:r w:rsidRPr="0001449F">
        <w:t xml:space="preserve"> held in trust and is </w:t>
      </w:r>
      <w:r>
        <w:t>exclusively available for the payment of</w:t>
      </w:r>
      <w:r w:rsidRPr="0001449F">
        <w:t xml:space="preserve"> suppliers and creditors in accordance with the relevant legislated requirements </w:t>
      </w:r>
      <w:r>
        <w:t>governing</w:t>
      </w:r>
      <w:r w:rsidRPr="0001449F">
        <w:t xml:space="preserve"> the trust.</w:t>
      </w:r>
      <w:r w:rsidR="00671A5F">
        <w:t xml:space="preserve"> </w:t>
      </w:r>
      <w:r>
        <w:t xml:space="preserve">The </w:t>
      </w:r>
      <w:r w:rsidRPr="0001449F">
        <w:t>Cash flow statement balance includes cash and deposits</w:t>
      </w:r>
      <w:r>
        <w:t xml:space="preserve"> held in trust.</w:t>
      </w:r>
    </w:p>
    <w:p w14:paraId="6056C6E6" w14:textId="05980675" w:rsidR="00014D03" w:rsidRDefault="00014D03" w:rsidP="00014D03">
      <w:pPr>
        <w:pStyle w:val="ARBody"/>
      </w:pPr>
      <w:r w:rsidRPr="0001449F">
        <w:t>Due to the State</w:t>
      </w:r>
      <w:r w:rsidR="00273B0F">
        <w:t>’</w:t>
      </w:r>
      <w:r w:rsidRPr="0001449F">
        <w:t xml:space="preserve">s investment policy and funding arrangements, </w:t>
      </w:r>
      <w:r w:rsidR="00671A5F">
        <w:t>the department</w:t>
      </w:r>
      <w:r w:rsidRPr="0001449F">
        <w:t xml:space="preserve"> does not hold a large cash reserve in its bank accounts for the day-to-day operations. Cash received from generation of income is generally paid into the State</w:t>
      </w:r>
      <w:r w:rsidR="00273B0F">
        <w:t>’</w:t>
      </w:r>
      <w:r w:rsidRPr="0001449F">
        <w:t>s bank account (</w:t>
      </w:r>
      <w:r w:rsidR="00273B0F">
        <w:t>‘</w:t>
      </w:r>
      <w:r w:rsidRPr="0001449F">
        <w:t>public account</w:t>
      </w:r>
      <w:r w:rsidR="00273B0F">
        <w:t>’</w:t>
      </w:r>
      <w:r w:rsidRPr="0001449F">
        <w:t xml:space="preserve">). </w:t>
      </w:r>
      <w:r>
        <w:t>Likewis</w:t>
      </w:r>
      <w:r w:rsidRPr="004F2287">
        <w:t>e</w:t>
      </w:r>
      <w:r w:rsidR="00412126" w:rsidRPr="004F2287">
        <w:t>,</w:t>
      </w:r>
      <w:r w:rsidRPr="0001449F">
        <w:t xml:space="preserve"> </w:t>
      </w:r>
      <w:r>
        <w:t>d</w:t>
      </w:r>
      <w:r w:rsidRPr="0001449F">
        <w:t>epartmental expenditure for the payments to its suppliers and creditors are made via the public</w:t>
      </w:r>
      <w:r w:rsidRPr="00970D5E">
        <w:t xml:space="preserve"> account.</w:t>
      </w:r>
    </w:p>
    <w:p w14:paraId="18C75E7F" w14:textId="10B24EA1" w:rsidR="002E317A" w:rsidRDefault="002E317A" w:rsidP="00A75C16">
      <w:pPr>
        <w:pStyle w:val="Heading5Subnotes"/>
      </w:pPr>
      <w:bookmarkStart w:id="426" w:name="Note_7_2_1"/>
      <w:bookmarkStart w:id="427" w:name="_Toc178921179"/>
      <w:r w:rsidRPr="00014D03">
        <w:t>7.2.1</w:t>
      </w:r>
      <w:bookmarkEnd w:id="426"/>
      <w:r w:rsidR="00424917">
        <w:t>.</w:t>
      </w:r>
      <w:r w:rsidRPr="00014D03">
        <w:tab/>
      </w:r>
      <w:r w:rsidR="00014D03" w:rsidRPr="00014D03">
        <w:t>Reconciliation of net result for the year to cash flow from operating</w:t>
      </w:r>
      <w:r w:rsidRPr="00014D03">
        <w:t xml:space="preserve"> activities</w:t>
      </w:r>
      <w:bookmarkEnd w:id="427"/>
    </w:p>
    <w:tbl>
      <w:tblPr>
        <w:tblW w:w="8505" w:type="dxa"/>
        <w:tblCellMar>
          <w:left w:w="57" w:type="dxa"/>
          <w:right w:w="57" w:type="dxa"/>
        </w:tblCellMar>
        <w:tblLook w:val="04A0" w:firstRow="1" w:lastRow="0" w:firstColumn="1" w:lastColumn="0" w:noHBand="0" w:noVBand="1"/>
      </w:tblPr>
      <w:tblGrid>
        <w:gridCol w:w="6123"/>
        <w:gridCol w:w="1191"/>
        <w:gridCol w:w="1191"/>
      </w:tblGrid>
      <w:tr w:rsidR="00063B9B" w:rsidRPr="00014D03" w14:paraId="0D099001" w14:textId="77777777" w:rsidTr="00063B9B">
        <w:trPr>
          <w:trHeight w:val="300"/>
        </w:trPr>
        <w:tc>
          <w:tcPr>
            <w:tcW w:w="6123" w:type="dxa"/>
            <w:tcBorders>
              <w:top w:val="nil"/>
              <w:left w:val="nil"/>
              <w:bottom w:val="nil"/>
              <w:right w:val="nil"/>
            </w:tcBorders>
            <w:shd w:val="clear" w:color="000000" w:fill="BFBFBF"/>
            <w:vAlign w:val="bottom"/>
            <w:hideMark/>
          </w:tcPr>
          <w:p w14:paraId="74947EAE" w14:textId="77777777" w:rsidR="00014D03" w:rsidRPr="00014D03" w:rsidRDefault="00014D03" w:rsidP="00014D03">
            <w:pPr>
              <w:spacing w:before="0" w:after="0" w:line="240" w:lineRule="auto"/>
              <w:rPr>
                <w:rFonts w:eastAsia="Times New Roman"/>
                <w:color w:val="FFFFFF"/>
                <w:sz w:val="20"/>
                <w:szCs w:val="20"/>
                <w:lang w:eastAsia="en-AU"/>
              </w:rPr>
            </w:pPr>
            <w:r w:rsidRPr="00014D03">
              <w:rPr>
                <w:rFonts w:eastAsia="Times New Roman"/>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7FCCD1FE" w14:textId="77777777" w:rsidR="00014D03" w:rsidRPr="00014D03" w:rsidRDefault="00014D03" w:rsidP="00014D03">
            <w:pPr>
              <w:pStyle w:val="ARTableColHeadRight"/>
            </w:pPr>
            <w:r w:rsidRPr="00014D03">
              <w:t>2024</w:t>
            </w:r>
          </w:p>
        </w:tc>
        <w:tc>
          <w:tcPr>
            <w:tcW w:w="1191" w:type="dxa"/>
            <w:tcBorders>
              <w:top w:val="nil"/>
              <w:left w:val="nil"/>
              <w:bottom w:val="nil"/>
              <w:right w:val="nil"/>
            </w:tcBorders>
            <w:shd w:val="clear" w:color="000000" w:fill="BFBFBF"/>
            <w:vAlign w:val="bottom"/>
            <w:hideMark/>
          </w:tcPr>
          <w:p w14:paraId="6FA0F5FB" w14:textId="77777777" w:rsidR="00014D03" w:rsidRPr="00014D03" w:rsidRDefault="00014D03" w:rsidP="00014D03">
            <w:pPr>
              <w:pStyle w:val="ARTableColHeadRight"/>
            </w:pPr>
            <w:r w:rsidRPr="00014D03">
              <w:t xml:space="preserve">2023 </w:t>
            </w:r>
            <w:r w:rsidRPr="00014D03">
              <w:rPr>
                <w:vertAlign w:val="superscript"/>
              </w:rPr>
              <w:t>(i)</w:t>
            </w:r>
          </w:p>
        </w:tc>
      </w:tr>
      <w:tr w:rsidR="00063B9B" w:rsidRPr="00014D03" w14:paraId="74733BE0" w14:textId="77777777" w:rsidTr="00063B9B">
        <w:trPr>
          <w:trHeight w:val="259"/>
        </w:trPr>
        <w:tc>
          <w:tcPr>
            <w:tcW w:w="6123" w:type="dxa"/>
            <w:tcBorders>
              <w:top w:val="nil"/>
              <w:left w:val="nil"/>
              <w:right w:val="nil"/>
            </w:tcBorders>
            <w:shd w:val="clear" w:color="000000" w:fill="BFBFBF"/>
            <w:vAlign w:val="bottom"/>
            <w:hideMark/>
          </w:tcPr>
          <w:p w14:paraId="42E6268B" w14:textId="77777777" w:rsidR="00014D03" w:rsidRPr="00014D03" w:rsidRDefault="00014D03" w:rsidP="00014D03">
            <w:pPr>
              <w:spacing w:before="0" w:after="0" w:line="240" w:lineRule="auto"/>
              <w:rPr>
                <w:rFonts w:eastAsia="Times New Roman"/>
                <w:color w:val="FFFFFF"/>
                <w:sz w:val="20"/>
                <w:szCs w:val="20"/>
                <w:lang w:eastAsia="en-AU"/>
              </w:rPr>
            </w:pPr>
            <w:r w:rsidRPr="00014D03">
              <w:rPr>
                <w:rFonts w:eastAsia="Times New Roman"/>
                <w:color w:val="FFFFFF"/>
                <w:sz w:val="20"/>
                <w:szCs w:val="20"/>
                <w:lang w:eastAsia="en-AU"/>
              </w:rPr>
              <w:t> </w:t>
            </w:r>
          </w:p>
        </w:tc>
        <w:tc>
          <w:tcPr>
            <w:tcW w:w="1191" w:type="dxa"/>
            <w:tcBorders>
              <w:top w:val="nil"/>
              <w:left w:val="nil"/>
              <w:right w:val="nil"/>
            </w:tcBorders>
            <w:shd w:val="clear" w:color="000000" w:fill="BFBFBF"/>
            <w:vAlign w:val="bottom"/>
            <w:hideMark/>
          </w:tcPr>
          <w:p w14:paraId="12617479" w14:textId="0AB80B02" w:rsidR="00014D03" w:rsidRPr="00014D03" w:rsidRDefault="00014D03" w:rsidP="00014D03">
            <w:pPr>
              <w:pStyle w:val="ARTableColHeadRight"/>
            </w:pPr>
            <w:r w:rsidRPr="00014D03">
              <w:t>$</w:t>
            </w:r>
            <w:r w:rsidR="00273B0F">
              <w:t>’</w:t>
            </w:r>
            <w:r w:rsidRPr="00014D03">
              <w:t>000</w:t>
            </w:r>
          </w:p>
        </w:tc>
        <w:tc>
          <w:tcPr>
            <w:tcW w:w="1191" w:type="dxa"/>
            <w:tcBorders>
              <w:top w:val="nil"/>
              <w:left w:val="nil"/>
              <w:right w:val="nil"/>
            </w:tcBorders>
            <w:shd w:val="clear" w:color="000000" w:fill="BFBFBF"/>
            <w:vAlign w:val="bottom"/>
            <w:hideMark/>
          </w:tcPr>
          <w:p w14:paraId="3FBDEE7E" w14:textId="5DAC5135" w:rsidR="00014D03" w:rsidRPr="00014D03" w:rsidRDefault="00014D03" w:rsidP="00014D03">
            <w:pPr>
              <w:pStyle w:val="ARTableColHeadRight"/>
            </w:pPr>
            <w:r w:rsidRPr="00014D03">
              <w:t>$</w:t>
            </w:r>
            <w:r w:rsidR="00273B0F">
              <w:t>’</w:t>
            </w:r>
            <w:r w:rsidRPr="00014D03">
              <w:t>000</w:t>
            </w:r>
          </w:p>
        </w:tc>
      </w:tr>
      <w:tr w:rsidR="00063B9B" w:rsidRPr="00014D03" w14:paraId="3FCFA651" w14:textId="77777777" w:rsidTr="00063B9B">
        <w:trPr>
          <w:trHeight w:val="255"/>
        </w:trPr>
        <w:tc>
          <w:tcPr>
            <w:tcW w:w="6123" w:type="dxa"/>
            <w:tcBorders>
              <w:top w:val="nil"/>
              <w:left w:val="nil"/>
              <w:bottom w:val="single" w:sz="4" w:space="0" w:color="auto"/>
              <w:right w:val="nil"/>
            </w:tcBorders>
            <w:shd w:val="clear" w:color="000000" w:fill="FFFFFF"/>
            <w:vAlign w:val="bottom"/>
            <w:hideMark/>
          </w:tcPr>
          <w:p w14:paraId="03CCF3FE" w14:textId="77777777" w:rsidR="00014D03" w:rsidRPr="00014D03" w:rsidRDefault="00014D03" w:rsidP="00014D03">
            <w:pPr>
              <w:pStyle w:val="ARTableBodyBold"/>
            </w:pPr>
            <w:r w:rsidRPr="00014D03">
              <w:t>Net result for the year</w:t>
            </w:r>
          </w:p>
        </w:tc>
        <w:tc>
          <w:tcPr>
            <w:tcW w:w="1191" w:type="dxa"/>
            <w:tcBorders>
              <w:top w:val="nil"/>
              <w:left w:val="nil"/>
              <w:bottom w:val="single" w:sz="4" w:space="0" w:color="auto"/>
              <w:right w:val="nil"/>
            </w:tcBorders>
            <w:shd w:val="clear" w:color="000000" w:fill="F2F2F2"/>
            <w:noWrap/>
            <w:vAlign w:val="bottom"/>
            <w:hideMark/>
          </w:tcPr>
          <w:p w14:paraId="68B9153D" w14:textId="77777777" w:rsidR="00014D03" w:rsidRPr="00014D03" w:rsidRDefault="00014D03" w:rsidP="00014D03">
            <w:pPr>
              <w:pStyle w:val="ARTableBodyRight"/>
            </w:pPr>
            <w:r w:rsidRPr="00014D03">
              <w:t>102,464</w:t>
            </w:r>
          </w:p>
        </w:tc>
        <w:tc>
          <w:tcPr>
            <w:tcW w:w="1191" w:type="dxa"/>
            <w:tcBorders>
              <w:top w:val="nil"/>
              <w:left w:val="nil"/>
              <w:bottom w:val="single" w:sz="4" w:space="0" w:color="auto"/>
              <w:right w:val="nil"/>
            </w:tcBorders>
            <w:shd w:val="clear" w:color="000000" w:fill="FFFFFF"/>
            <w:noWrap/>
            <w:vAlign w:val="bottom"/>
            <w:hideMark/>
          </w:tcPr>
          <w:p w14:paraId="1F70A752" w14:textId="77777777" w:rsidR="00014D03" w:rsidRPr="00014D03" w:rsidRDefault="00014D03" w:rsidP="00014D03">
            <w:pPr>
              <w:pStyle w:val="ARTableBodyRight"/>
            </w:pPr>
            <w:r w:rsidRPr="00014D03">
              <w:t>46,366</w:t>
            </w:r>
          </w:p>
        </w:tc>
      </w:tr>
      <w:tr w:rsidR="00063B9B" w:rsidRPr="00014D03" w14:paraId="07D1A073" w14:textId="77777777" w:rsidTr="00063B9B">
        <w:trPr>
          <w:trHeight w:val="255"/>
        </w:trPr>
        <w:tc>
          <w:tcPr>
            <w:tcW w:w="6123" w:type="dxa"/>
            <w:tcBorders>
              <w:top w:val="nil"/>
              <w:left w:val="nil"/>
              <w:bottom w:val="nil"/>
              <w:right w:val="nil"/>
            </w:tcBorders>
            <w:shd w:val="clear" w:color="000000" w:fill="FFFFFF"/>
            <w:vAlign w:val="bottom"/>
            <w:hideMark/>
          </w:tcPr>
          <w:p w14:paraId="3801E064" w14:textId="77777777" w:rsidR="00014D03" w:rsidRPr="00014D03" w:rsidRDefault="00014D03" w:rsidP="00063B9B">
            <w:pPr>
              <w:pStyle w:val="ARTablerowsubheadcoloursmallerspaceabove"/>
            </w:pPr>
            <w:r w:rsidRPr="00014D03">
              <w:t>Non-cash movements</w:t>
            </w:r>
          </w:p>
        </w:tc>
        <w:tc>
          <w:tcPr>
            <w:tcW w:w="1191" w:type="dxa"/>
            <w:tcBorders>
              <w:top w:val="nil"/>
              <w:left w:val="nil"/>
              <w:bottom w:val="nil"/>
              <w:right w:val="nil"/>
            </w:tcBorders>
            <w:shd w:val="clear" w:color="000000" w:fill="F2F2F2"/>
            <w:noWrap/>
            <w:vAlign w:val="bottom"/>
            <w:hideMark/>
          </w:tcPr>
          <w:p w14:paraId="3B0A32DF" w14:textId="77777777" w:rsidR="00014D03" w:rsidRPr="00014D03" w:rsidRDefault="00014D03" w:rsidP="00014D03">
            <w:pPr>
              <w:pStyle w:val="ARTableBodyRight"/>
            </w:pPr>
            <w:r w:rsidRPr="00014D03">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14E66FD" w14:textId="77777777" w:rsidR="00014D03" w:rsidRPr="00014D03" w:rsidRDefault="00014D03" w:rsidP="00014D03">
            <w:pPr>
              <w:pStyle w:val="ARTableBodyRight"/>
            </w:pPr>
            <w:r w:rsidRPr="00014D03">
              <w:rPr>
                <w:rFonts w:ascii="Cambria" w:hAnsi="Cambria" w:cs="Cambria"/>
              </w:rPr>
              <w:t> </w:t>
            </w:r>
          </w:p>
        </w:tc>
      </w:tr>
      <w:tr w:rsidR="00063B9B" w:rsidRPr="00014D03" w14:paraId="7C9B3BA5" w14:textId="77777777" w:rsidTr="00063B9B">
        <w:trPr>
          <w:trHeight w:val="255"/>
        </w:trPr>
        <w:tc>
          <w:tcPr>
            <w:tcW w:w="6123" w:type="dxa"/>
            <w:tcBorders>
              <w:top w:val="nil"/>
              <w:left w:val="nil"/>
              <w:bottom w:val="nil"/>
              <w:right w:val="nil"/>
            </w:tcBorders>
            <w:shd w:val="clear" w:color="000000" w:fill="FFFFFF"/>
            <w:vAlign w:val="bottom"/>
            <w:hideMark/>
          </w:tcPr>
          <w:p w14:paraId="10051986" w14:textId="77777777" w:rsidR="00014D03" w:rsidRPr="00014D03" w:rsidRDefault="00014D03" w:rsidP="00014D03">
            <w:pPr>
              <w:pStyle w:val="ARTableBody"/>
            </w:pPr>
            <w:r w:rsidRPr="00014D03">
              <w:t>Depreciation and amortisation</w:t>
            </w:r>
          </w:p>
        </w:tc>
        <w:tc>
          <w:tcPr>
            <w:tcW w:w="1191" w:type="dxa"/>
            <w:tcBorders>
              <w:top w:val="nil"/>
              <w:left w:val="nil"/>
              <w:bottom w:val="nil"/>
              <w:right w:val="nil"/>
            </w:tcBorders>
            <w:shd w:val="clear" w:color="000000" w:fill="F2F2F2"/>
            <w:noWrap/>
            <w:vAlign w:val="bottom"/>
            <w:hideMark/>
          </w:tcPr>
          <w:p w14:paraId="2EB0D092" w14:textId="77777777" w:rsidR="00014D03" w:rsidRPr="00014D03" w:rsidRDefault="00014D03" w:rsidP="00014D03">
            <w:pPr>
              <w:pStyle w:val="ARTableBodyRight"/>
            </w:pPr>
            <w:r w:rsidRPr="00014D03">
              <w:t>24,590</w:t>
            </w:r>
          </w:p>
        </w:tc>
        <w:tc>
          <w:tcPr>
            <w:tcW w:w="1191" w:type="dxa"/>
            <w:tcBorders>
              <w:top w:val="nil"/>
              <w:left w:val="nil"/>
              <w:bottom w:val="nil"/>
              <w:right w:val="nil"/>
            </w:tcBorders>
            <w:shd w:val="clear" w:color="000000" w:fill="FFFFFF"/>
            <w:noWrap/>
            <w:vAlign w:val="bottom"/>
            <w:hideMark/>
          </w:tcPr>
          <w:p w14:paraId="503E2EEE" w14:textId="77777777" w:rsidR="00014D03" w:rsidRPr="00014D03" w:rsidRDefault="00014D03" w:rsidP="00014D03">
            <w:pPr>
              <w:pStyle w:val="ARTableBodyRight"/>
            </w:pPr>
            <w:r w:rsidRPr="00014D03">
              <w:t>12,448</w:t>
            </w:r>
          </w:p>
        </w:tc>
      </w:tr>
      <w:tr w:rsidR="00063B9B" w:rsidRPr="00014D03" w14:paraId="6EF30733" w14:textId="77777777" w:rsidTr="00063B9B">
        <w:trPr>
          <w:trHeight w:val="255"/>
        </w:trPr>
        <w:tc>
          <w:tcPr>
            <w:tcW w:w="6123" w:type="dxa"/>
            <w:tcBorders>
              <w:top w:val="nil"/>
              <w:left w:val="nil"/>
              <w:bottom w:val="nil"/>
              <w:right w:val="nil"/>
            </w:tcBorders>
            <w:shd w:val="clear" w:color="000000" w:fill="FFFFFF"/>
            <w:vAlign w:val="bottom"/>
            <w:hideMark/>
          </w:tcPr>
          <w:p w14:paraId="6A4C2B50" w14:textId="77777777" w:rsidR="00014D03" w:rsidRPr="00014D03" w:rsidRDefault="00014D03" w:rsidP="00014D03">
            <w:pPr>
              <w:pStyle w:val="ARTableBody"/>
            </w:pPr>
            <w:r w:rsidRPr="00014D03">
              <w:t>(Gain)/loss on disposal of non-financial assets</w:t>
            </w:r>
          </w:p>
        </w:tc>
        <w:tc>
          <w:tcPr>
            <w:tcW w:w="1191" w:type="dxa"/>
            <w:tcBorders>
              <w:top w:val="nil"/>
              <w:left w:val="nil"/>
              <w:bottom w:val="nil"/>
              <w:right w:val="nil"/>
            </w:tcBorders>
            <w:shd w:val="clear" w:color="000000" w:fill="F2F2F2"/>
            <w:noWrap/>
            <w:vAlign w:val="bottom"/>
            <w:hideMark/>
          </w:tcPr>
          <w:p w14:paraId="07269E5E" w14:textId="77777777" w:rsidR="00014D03" w:rsidRPr="00014D03" w:rsidRDefault="00014D03" w:rsidP="00014D03">
            <w:pPr>
              <w:pStyle w:val="ARTableBodyRight"/>
            </w:pPr>
            <w:r w:rsidRPr="00014D03">
              <w:t>4,737</w:t>
            </w:r>
          </w:p>
        </w:tc>
        <w:tc>
          <w:tcPr>
            <w:tcW w:w="1191" w:type="dxa"/>
            <w:tcBorders>
              <w:top w:val="nil"/>
              <w:left w:val="nil"/>
              <w:bottom w:val="nil"/>
              <w:right w:val="nil"/>
            </w:tcBorders>
            <w:shd w:val="clear" w:color="000000" w:fill="FFFFFF"/>
            <w:noWrap/>
            <w:vAlign w:val="bottom"/>
            <w:hideMark/>
          </w:tcPr>
          <w:p w14:paraId="6F962AC0" w14:textId="77777777" w:rsidR="00014D03" w:rsidRPr="00014D03" w:rsidRDefault="00014D03" w:rsidP="00014D03">
            <w:pPr>
              <w:pStyle w:val="ARTableBodyRight"/>
            </w:pPr>
            <w:r w:rsidRPr="00014D03">
              <w:t>(119)</w:t>
            </w:r>
          </w:p>
        </w:tc>
      </w:tr>
      <w:tr w:rsidR="00063B9B" w:rsidRPr="00014D03" w14:paraId="04BE292E" w14:textId="77777777" w:rsidTr="00063B9B">
        <w:trPr>
          <w:trHeight w:val="255"/>
        </w:trPr>
        <w:tc>
          <w:tcPr>
            <w:tcW w:w="6123" w:type="dxa"/>
            <w:tcBorders>
              <w:top w:val="nil"/>
              <w:left w:val="nil"/>
              <w:bottom w:val="nil"/>
              <w:right w:val="nil"/>
            </w:tcBorders>
            <w:shd w:val="clear" w:color="000000" w:fill="FFFFFF"/>
            <w:vAlign w:val="bottom"/>
            <w:hideMark/>
          </w:tcPr>
          <w:p w14:paraId="7C682EAD" w14:textId="77777777" w:rsidR="00014D03" w:rsidRPr="00014D03" w:rsidRDefault="00014D03" w:rsidP="00014D03">
            <w:pPr>
              <w:pStyle w:val="ARTableBody"/>
            </w:pPr>
            <w:r w:rsidRPr="00014D03">
              <w:t>Net (gain)/loss on financial instruments</w:t>
            </w:r>
          </w:p>
        </w:tc>
        <w:tc>
          <w:tcPr>
            <w:tcW w:w="1191" w:type="dxa"/>
            <w:tcBorders>
              <w:top w:val="nil"/>
              <w:left w:val="nil"/>
              <w:bottom w:val="nil"/>
              <w:right w:val="nil"/>
            </w:tcBorders>
            <w:shd w:val="clear" w:color="000000" w:fill="F2F2F2"/>
            <w:noWrap/>
            <w:vAlign w:val="bottom"/>
            <w:hideMark/>
          </w:tcPr>
          <w:p w14:paraId="43D3AC7E" w14:textId="77777777" w:rsidR="00014D03" w:rsidRPr="00014D03" w:rsidRDefault="00014D03" w:rsidP="00014D03">
            <w:pPr>
              <w:pStyle w:val="ARTableBodyRight"/>
            </w:pPr>
            <w:r w:rsidRPr="00014D03">
              <w:t>40</w:t>
            </w:r>
          </w:p>
        </w:tc>
        <w:tc>
          <w:tcPr>
            <w:tcW w:w="1191" w:type="dxa"/>
            <w:tcBorders>
              <w:top w:val="nil"/>
              <w:left w:val="nil"/>
              <w:bottom w:val="nil"/>
              <w:right w:val="nil"/>
            </w:tcBorders>
            <w:shd w:val="clear" w:color="000000" w:fill="FFFFFF"/>
            <w:noWrap/>
            <w:vAlign w:val="bottom"/>
            <w:hideMark/>
          </w:tcPr>
          <w:p w14:paraId="2A8D2B2D" w14:textId="77777777" w:rsidR="00014D03" w:rsidRPr="00014D03" w:rsidRDefault="00014D03" w:rsidP="00014D03">
            <w:pPr>
              <w:pStyle w:val="ARTableBodyRight"/>
            </w:pPr>
            <w:r w:rsidRPr="00014D03">
              <w:t>(2,740)</w:t>
            </w:r>
          </w:p>
        </w:tc>
      </w:tr>
      <w:tr w:rsidR="00063B9B" w:rsidRPr="00014D03" w14:paraId="2E565AE2" w14:textId="77777777" w:rsidTr="00063B9B">
        <w:trPr>
          <w:trHeight w:val="255"/>
        </w:trPr>
        <w:tc>
          <w:tcPr>
            <w:tcW w:w="6123" w:type="dxa"/>
            <w:tcBorders>
              <w:top w:val="nil"/>
              <w:left w:val="nil"/>
              <w:bottom w:val="single" w:sz="4" w:space="0" w:color="auto"/>
              <w:right w:val="nil"/>
            </w:tcBorders>
            <w:shd w:val="clear" w:color="000000" w:fill="FFFFFF"/>
            <w:vAlign w:val="bottom"/>
            <w:hideMark/>
          </w:tcPr>
          <w:p w14:paraId="0E3E764C" w14:textId="77777777" w:rsidR="00014D03" w:rsidRPr="00014D03" w:rsidRDefault="00014D03" w:rsidP="00014D03">
            <w:pPr>
              <w:pStyle w:val="ARTableBody"/>
            </w:pPr>
            <w:r w:rsidRPr="00014D03">
              <w:t>Assets received free of charge</w:t>
            </w:r>
          </w:p>
        </w:tc>
        <w:tc>
          <w:tcPr>
            <w:tcW w:w="1191" w:type="dxa"/>
            <w:tcBorders>
              <w:top w:val="nil"/>
              <w:left w:val="nil"/>
              <w:bottom w:val="single" w:sz="4" w:space="0" w:color="auto"/>
              <w:right w:val="nil"/>
            </w:tcBorders>
            <w:shd w:val="clear" w:color="000000" w:fill="F2F2F2"/>
            <w:noWrap/>
            <w:vAlign w:val="bottom"/>
            <w:hideMark/>
          </w:tcPr>
          <w:p w14:paraId="0D4CF803" w14:textId="77777777" w:rsidR="00014D03" w:rsidRPr="00014D03" w:rsidRDefault="00014D03" w:rsidP="00014D03">
            <w:pPr>
              <w:pStyle w:val="ARTableBodyRight"/>
            </w:pPr>
            <w:r w:rsidRPr="00014D03">
              <w:t>(34,883)</w:t>
            </w:r>
          </w:p>
        </w:tc>
        <w:tc>
          <w:tcPr>
            <w:tcW w:w="1191" w:type="dxa"/>
            <w:tcBorders>
              <w:top w:val="nil"/>
              <w:left w:val="nil"/>
              <w:bottom w:val="single" w:sz="4" w:space="0" w:color="auto"/>
              <w:right w:val="nil"/>
            </w:tcBorders>
            <w:shd w:val="clear" w:color="000000" w:fill="FFFFFF"/>
            <w:noWrap/>
            <w:vAlign w:val="bottom"/>
            <w:hideMark/>
          </w:tcPr>
          <w:p w14:paraId="5CD3399E" w14:textId="77777777" w:rsidR="00014D03" w:rsidRPr="00014D03" w:rsidRDefault="00014D03" w:rsidP="00014D03">
            <w:pPr>
              <w:pStyle w:val="ARTableBodyRight"/>
            </w:pPr>
            <w:r w:rsidRPr="00014D03">
              <w:t>(16,081)</w:t>
            </w:r>
          </w:p>
        </w:tc>
      </w:tr>
      <w:tr w:rsidR="00063B9B" w:rsidRPr="00014D03" w14:paraId="15BA421A" w14:textId="77777777" w:rsidTr="00063B9B">
        <w:trPr>
          <w:trHeight w:val="255"/>
        </w:trPr>
        <w:tc>
          <w:tcPr>
            <w:tcW w:w="6123" w:type="dxa"/>
            <w:tcBorders>
              <w:top w:val="single" w:sz="4" w:space="0" w:color="auto"/>
              <w:left w:val="nil"/>
              <w:bottom w:val="single" w:sz="4" w:space="0" w:color="auto"/>
              <w:right w:val="nil"/>
            </w:tcBorders>
            <w:shd w:val="clear" w:color="000000" w:fill="FFFFFF"/>
            <w:vAlign w:val="bottom"/>
            <w:hideMark/>
          </w:tcPr>
          <w:p w14:paraId="31456A36" w14:textId="77777777" w:rsidR="00014D03" w:rsidRPr="00014D03" w:rsidRDefault="00014D03" w:rsidP="00014D03">
            <w:pPr>
              <w:pStyle w:val="ARTableBodyBold"/>
            </w:pPr>
            <w:r w:rsidRPr="00014D03">
              <w:t>Total non-cash movements</w:t>
            </w:r>
          </w:p>
        </w:tc>
        <w:tc>
          <w:tcPr>
            <w:tcW w:w="1191" w:type="dxa"/>
            <w:tcBorders>
              <w:top w:val="single" w:sz="4" w:space="0" w:color="auto"/>
              <w:left w:val="nil"/>
              <w:bottom w:val="single" w:sz="4" w:space="0" w:color="auto"/>
              <w:right w:val="nil"/>
            </w:tcBorders>
            <w:shd w:val="clear" w:color="000000" w:fill="F2F2F2"/>
            <w:noWrap/>
            <w:vAlign w:val="bottom"/>
            <w:hideMark/>
          </w:tcPr>
          <w:p w14:paraId="4F087960" w14:textId="77777777" w:rsidR="00014D03" w:rsidRPr="00014D03" w:rsidRDefault="00014D03" w:rsidP="00014D03">
            <w:pPr>
              <w:pStyle w:val="ARTableBodyRightBold"/>
            </w:pPr>
            <w:r w:rsidRPr="00014D03">
              <w:t>(5,516)</w:t>
            </w:r>
          </w:p>
        </w:tc>
        <w:tc>
          <w:tcPr>
            <w:tcW w:w="1191" w:type="dxa"/>
            <w:tcBorders>
              <w:top w:val="single" w:sz="4" w:space="0" w:color="auto"/>
              <w:left w:val="nil"/>
              <w:bottom w:val="single" w:sz="4" w:space="0" w:color="auto"/>
              <w:right w:val="nil"/>
            </w:tcBorders>
            <w:shd w:val="clear" w:color="000000" w:fill="FFFFFF"/>
            <w:noWrap/>
            <w:vAlign w:val="bottom"/>
            <w:hideMark/>
          </w:tcPr>
          <w:p w14:paraId="132536F6" w14:textId="77777777" w:rsidR="00014D03" w:rsidRPr="00014D03" w:rsidRDefault="00014D03" w:rsidP="00014D03">
            <w:pPr>
              <w:pStyle w:val="ARTableBodyRightBold"/>
            </w:pPr>
            <w:r w:rsidRPr="00014D03">
              <w:t>(6,492)</w:t>
            </w:r>
          </w:p>
        </w:tc>
      </w:tr>
      <w:tr w:rsidR="00063B9B" w:rsidRPr="00014D03" w14:paraId="04499634" w14:textId="77777777" w:rsidTr="00063B9B">
        <w:trPr>
          <w:trHeight w:val="255"/>
        </w:trPr>
        <w:tc>
          <w:tcPr>
            <w:tcW w:w="6123" w:type="dxa"/>
            <w:tcBorders>
              <w:top w:val="nil"/>
              <w:left w:val="nil"/>
              <w:bottom w:val="nil"/>
              <w:right w:val="nil"/>
            </w:tcBorders>
            <w:shd w:val="clear" w:color="000000" w:fill="FFFFFF"/>
            <w:vAlign w:val="bottom"/>
            <w:hideMark/>
          </w:tcPr>
          <w:p w14:paraId="12991DEF" w14:textId="77777777" w:rsidR="00014D03" w:rsidRPr="00014D03" w:rsidRDefault="00014D03" w:rsidP="00063B9B">
            <w:pPr>
              <w:pStyle w:val="ARTablerowsubheadcoloursmallerspaceabove"/>
            </w:pPr>
            <w:r w:rsidRPr="00014D03">
              <w:t>Movements in assets and liabilities</w:t>
            </w:r>
          </w:p>
        </w:tc>
        <w:tc>
          <w:tcPr>
            <w:tcW w:w="1191" w:type="dxa"/>
            <w:tcBorders>
              <w:top w:val="nil"/>
              <w:left w:val="nil"/>
              <w:bottom w:val="nil"/>
              <w:right w:val="nil"/>
            </w:tcBorders>
            <w:shd w:val="clear" w:color="000000" w:fill="F2F2F2"/>
            <w:noWrap/>
            <w:vAlign w:val="bottom"/>
            <w:hideMark/>
          </w:tcPr>
          <w:p w14:paraId="171E031D" w14:textId="77777777" w:rsidR="00014D03" w:rsidRPr="00014D03" w:rsidRDefault="00014D03" w:rsidP="00014D03">
            <w:pPr>
              <w:pStyle w:val="ARTableBodyRight"/>
            </w:pPr>
            <w:r w:rsidRPr="00014D03">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56A263B" w14:textId="77777777" w:rsidR="00014D03" w:rsidRPr="00014D03" w:rsidRDefault="00014D03" w:rsidP="00014D03">
            <w:pPr>
              <w:pStyle w:val="ARTableBodyRight"/>
            </w:pPr>
            <w:r w:rsidRPr="00014D03">
              <w:rPr>
                <w:rFonts w:ascii="Cambria" w:hAnsi="Cambria" w:cs="Cambria"/>
              </w:rPr>
              <w:t> </w:t>
            </w:r>
          </w:p>
        </w:tc>
      </w:tr>
      <w:tr w:rsidR="00063B9B" w:rsidRPr="00014D03" w14:paraId="3DD81FF6" w14:textId="77777777" w:rsidTr="00063B9B">
        <w:trPr>
          <w:trHeight w:val="255"/>
        </w:trPr>
        <w:tc>
          <w:tcPr>
            <w:tcW w:w="6123" w:type="dxa"/>
            <w:tcBorders>
              <w:top w:val="nil"/>
              <w:left w:val="nil"/>
              <w:bottom w:val="nil"/>
              <w:right w:val="nil"/>
            </w:tcBorders>
            <w:shd w:val="clear" w:color="000000" w:fill="FFFFFF"/>
            <w:vAlign w:val="bottom"/>
            <w:hideMark/>
          </w:tcPr>
          <w:p w14:paraId="16140A9B" w14:textId="753CAF41" w:rsidR="00014D03" w:rsidRPr="00014D03" w:rsidRDefault="00014D03" w:rsidP="00014D03">
            <w:pPr>
              <w:pStyle w:val="ARTableBody"/>
            </w:pPr>
            <w:r w:rsidRPr="00014D03">
              <w:t>Decrease/(</w:t>
            </w:r>
            <w:r w:rsidR="00B66DF5">
              <w:t>i</w:t>
            </w:r>
            <w:r w:rsidRPr="00014D03">
              <w:t>ncrease) in receivables</w:t>
            </w:r>
          </w:p>
        </w:tc>
        <w:tc>
          <w:tcPr>
            <w:tcW w:w="1191" w:type="dxa"/>
            <w:tcBorders>
              <w:top w:val="nil"/>
              <w:left w:val="nil"/>
              <w:bottom w:val="nil"/>
              <w:right w:val="nil"/>
            </w:tcBorders>
            <w:shd w:val="clear" w:color="000000" w:fill="F2F2F2"/>
            <w:noWrap/>
            <w:vAlign w:val="bottom"/>
            <w:hideMark/>
          </w:tcPr>
          <w:p w14:paraId="19E79B40" w14:textId="77777777" w:rsidR="00014D03" w:rsidRPr="00014D03" w:rsidRDefault="00014D03" w:rsidP="00014D03">
            <w:pPr>
              <w:pStyle w:val="ARTableBodyRight"/>
            </w:pPr>
            <w:r w:rsidRPr="00014D03">
              <w:t>(36,351)</w:t>
            </w:r>
          </w:p>
        </w:tc>
        <w:tc>
          <w:tcPr>
            <w:tcW w:w="1191" w:type="dxa"/>
            <w:tcBorders>
              <w:top w:val="nil"/>
              <w:left w:val="nil"/>
              <w:bottom w:val="nil"/>
              <w:right w:val="nil"/>
            </w:tcBorders>
            <w:shd w:val="clear" w:color="000000" w:fill="FFFFFF"/>
            <w:noWrap/>
            <w:vAlign w:val="bottom"/>
            <w:hideMark/>
          </w:tcPr>
          <w:p w14:paraId="653BAFE7" w14:textId="77777777" w:rsidR="00014D03" w:rsidRPr="00014D03" w:rsidRDefault="00014D03" w:rsidP="00014D03">
            <w:pPr>
              <w:pStyle w:val="ARTableBodyRight"/>
            </w:pPr>
            <w:r w:rsidRPr="00014D03">
              <w:t>(9,669)</w:t>
            </w:r>
          </w:p>
        </w:tc>
      </w:tr>
      <w:tr w:rsidR="00063B9B" w:rsidRPr="00014D03" w14:paraId="47173A82" w14:textId="77777777" w:rsidTr="00063B9B">
        <w:trPr>
          <w:trHeight w:val="255"/>
        </w:trPr>
        <w:tc>
          <w:tcPr>
            <w:tcW w:w="6123" w:type="dxa"/>
            <w:tcBorders>
              <w:top w:val="nil"/>
              <w:left w:val="nil"/>
              <w:bottom w:val="nil"/>
              <w:right w:val="nil"/>
            </w:tcBorders>
            <w:shd w:val="clear" w:color="000000" w:fill="FFFFFF"/>
            <w:vAlign w:val="bottom"/>
            <w:hideMark/>
          </w:tcPr>
          <w:p w14:paraId="274F018D" w14:textId="1BDC745E" w:rsidR="00014D03" w:rsidRPr="00014D03" w:rsidRDefault="00014D03" w:rsidP="00014D03">
            <w:pPr>
              <w:pStyle w:val="ARTableBody"/>
            </w:pPr>
            <w:r w:rsidRPr="00014D03">
              <w:t>Decrease/(</w:t>
            </w:r>
            <w:r w:rsidR="00B66DF5">
              <w:t>i</w:t>
            </w:r>
            <w:r w:rsidRPr="00014D03">
              <w:t>ncrease) in other non-financial assets</w:t>
            </w:r>
          </w:p>
        </w:tc>
        <w:tc>
          <w:tcPr>
            <w:tcW w:w="1191" w:type="dxa"/>
            <w:tcBorders>
              <w:top w:val="nil"/>
              <w:left w:val="nil"/>
              <w:bottom w:val="nil"/>
              <w:right w:val="nil"/>
            </w:tcBorders>
            <w:shd w:val="clear" w:color="000000" w:fill="F2F2F2"/>
            <w:noWrap/>
            <w:vAlign w:val="bottom"/>
            <w:hideMark/>
          </w:tcPr>
          <w:p w14:paraId="1CFB4841" w14:textId="77777777" w:rsidR="00014D03" w:rsidRPr="00014D03" w:rsidRDefault="00014D03" w:rsidP="00014D03">
            <w:pPr>
              <w:pStyle w:val="ARTableBodyRight"/>
            </w:pPr>
            <w:r w:rsidRPr="00014D03">
              <w:t>371</w:t>
            </w:r>
          </w:p>
        </w:tc>
        <w:tc>
          <w:tcPr>
            <w:tcW w:w="1191" w:type="dxa"/>
            <w:tcBorders>
              <w:top w:val="nil"/>
              <w:left w:val="nil"/>
              <w:bottom w:val="nil"/>
              <w:right w:val="nil"/>
            </w:tcBorders>
            <w:shd w:val="clear" w:color="000000" w:fill="FFFFFF"/>
            <w:noWrap/>
            <w:vAlign w:val="bottom"/>
            <w:hideMark/>
          </w:tcPr>
          <w:p w14:paraId="6F0FAAC5" w14:textId="77777777" w:rsidR="00014D03" w:rsidRPr="00014D03" w:rsidRDefault="00014D03" w:rsidP="00014D03">
            <w:pPr>
              <w:pStyle w:val="ARTableBodyRight"/>
            </w:pPr>
            <w:r w:rsidRPr="00014D03">
              <w:t>(2,494)</w:t>
            </w:r>
          </w:p>
        </w:tc>
      </w:tr>
      <w:tr w:rsidR="00063B9B" w:rsidRPr="00014D03" w14:paraId="4CB9E1B3" w14:textId="77777777" w:rsidTr="00063B9B">
        <w:trPr>
          <w:trHeight w:val="255"/>
        </w:trPr>
        <w:tc>
          <w:tcPr>
            <w:tcW w:w="6123" w:type="dxa"/>
            <w:tcBorders>
              <w:top w:val="nil"/>
              <w:left w:val="nil"/>
              <w:bottom w:val="nil"/>
              <w:right w:val="nil"/>
            </w:tcBorders>
            <w:shd w:val="clear" w:color="000000" w:fill="FFFFFF"/>
            <w:vAlign w:val="bottom"/>
            <w:hideMark/>
          </w:tcPr>
          <w:p w14:paraId="612C5947" w14:textId="2EF72ABB" w:rsidR="00014D03" w:rsidRPr="00014D03" w:rsidRDefault="00014D03" w:rsidP="00014D03">
            <w:pPr>
              <w:pStyle w:val="ARTableBody"/>
            </w:pPr>
            <w:r w:rsidRPr="00014D03">
              <w:t>Increase/(</w:t>
            </w:r>
            <w:r w:rsidR="00B66DF5">
              <w:t>d</w:t>
            </w:r>
            <w:r w:rsidRPr="00014D03">
              <w:t>ecrease) in payables</w:t>
            </w:r>
          </w:p>
        </w:tc>
        <w:tc>
          <w:tcPr>
            <w:tcW w:w="1191" w:type="dxa"/>
            <w:tcBorders>
              <w:top w:val="nil"/>
              <w:left w:val="nil"/>
              <w:bottom w:val="nil"/>
              <w:right w:val="nil"/>
            </w:tcBorders>
            <w:shd w:val="clear" w:color="000000" w:fill="F2F2F2"/>
            <w:noWrap/>
            <w:vAlign w:val="bottom"/>
            <w:hideMark/>
          </w:tcPr>
          <w:p w14:paraId="7D69E0A4" w14:textId="77777777" w:rsidR="00014D03" w:rsidRPr="00014D03" w:rsidRDefault="00014D03" w:rsidP="00014D03">
            <w:pPr>
              <w:pStyle w:val="ARTableBodyRight"/>
            </w:pPr>
            <w:r w:rsidRPr="00014D03">
              <w:t>12,335</w:t>
            </w:r>
          </w:p>
        </w:tc>
        <w:tc>
          <w:tcPr>
            <w:tcW w:w="1191" w:type="dxa"/>
            <w:tcBorders>
              <w:top w:val="nil"/>
              <w:left w:val="nil"/>
              <w:bottom w:val="nil"/>
              <w:right w:val="nil"/>
            </w:tcBorders>
            <w:shd w:val="clear" w:color="000000" w:fill="FFFFFF"/>
            <w:noWrap/>
            <w:vAlign w:val="bottom"/>
            <w:hideMark/>
          </w:tcPr>
          <w:p w14:paraId="61DBEA56" w14:textId="77777777" w:rsidR="00014D03" w:rsidRPr="00014D03" w:rsidRDefault="00014D03" w:rsidP="00014D03">
            <w:pPr>
              <w:pStyle w:val="ARTableBodyRight"/>
            </w:pPr>
            <w:r w:rsidRPr="00014D03">
              <w:t>(3,106)</w:t>
            </w:r>
          </w:p>
        </w:tc>
      </w:tr>
      <w:tr w:rsidR="00063B9B" w:rsidRPr="00014D03" w14:paraId="5B3F6E51" w14:textId="77777777" w:rsidTr="00063B9B">
        <w:trPr>
          <w:trHeight w:val="255"/>
        </w:trPr>
        <w:tc>
          <w:tcPr>
            <w:tcW w:w="6123" w:type="dxa"/>
            <w:tcBorders>
              <w:top w:val="nil"/>
              <w:left w:val="nil"/>
              <w:bottom w:val="single" w:sz="4" w:space="0" w:color="auto"/>
              <w:right w:val="nil"/>
            </w:tcBorders>
            <w:shd w:val="clear" w:color="000000" w:fill="FFFFFF"/>
            <w:vAlign w:val="bottom"/>
            <w:hideMark/>
          </w:tcPr>
          <w:p w14:paraId="12145E8E" w14:textId="3C22713F" w:rsidR="00014D03" w:rsidRPr="00014D03" w:rsidRDefault="00014D03" w:rsidP="00014D03">
            <w:pPr>
              <w:pStyle w:val="ARTableBody"/>
            </w:pPr>
            <w:r w:rsidRPr="00014D03">
              <w:t>Increase/(</w:t>
            </w:r>
            <w:r w:rsidR="00B66DF5">
              <w:t>d</w:t>
            </w:r>
            <w:r w:rsidRPr="00014D03">
              <w:t>ecrease) in provisions</w:t>
            </w:r>
          </w:p>
        </w:tc>
        <w:tc>
          <w:tcPr>
            <w:tcW w:w="1191" w:type="dxa"/>
            <w:tcBorders>
              <w:top w:val="nil"/>
              <w:left w:val="nil"/>
              <w:bottom w:val="single" w:sz="4" w:space="0" w:color="auto"/>
              <w:right w:val="nil"/>
            </w:tcBorders>
            <w:shd w:val="clear" w:color="000000" w:fill="F2F2F2"/>
            <w:noWrap/>
            <w:vAlign w:val="bottom"/>
            <w:hideMark/>
          </w:tcPr>
          <w:p w14:paraId="327C2EDA" w14:textId="77777777" w:rsidR="00014D03" w:rsidRPr="00014D03" w:rsidRDefault="00014D03" w:rsidP="00014D03">
            <w:pPr>
              <w:pStyle w:val="ARTableBodyRight"/>
            </w:pPr>
            <w:r w:rsidRPr="00014D03">
              <w:t>3,848</w:t>
            </w:r>
          </w:p>
        </w:tc>
        <w:tc>
          <w:tcPr>
            <w:tcW w:w="1191" w:type="dxa"/>
            <w:tcBorders>
              <w:top w:val="nil"/>
              <w:left w:val="nil"/>
              <w:bottom w:val="single" w:sz="4" w:space="0" w:color="auto"/>
              <w:right w:val="nil"/>
            </w:tcBorders>
            <w:shd w:val="clear" w:color="000000" w:fill="FFFFFF"/>
            <w:noWrap/>
            <w:vAlign w:val="bottom"/>
            <w:hideMark/>
          </w:tcPr>
          <w:p w14:paraId="611E1CB0" w14:textId="77777777" w:rsidR="00014D03" w:rsidRPr="00014D03" w:rsidRDefault="00014D03" w:rsidP="00014D03">
            <w:pPr>
              <w:pStyle w:val="ARTableBodyRight"/>
            </w:pPr>
            <w:r w:rsidRPr="00014D03">
              <w:t>17,459</w:t>
            </w:r>
          </w:p>
        </w:tc>
      </w:tr>
      <w:tr w:rsidR="00063B9B" w:rsidRPr="00014D03" w14:paraId="23570388" w14:textId="77777777" w:rsidTr="00063B9B">
        <w:trPr>
          <w:trHeight w:val="255"/>
        </w:trPr>
        <w:tc>
          <w:tcPr>
            <w:tcW w:w="6123" w:type="dxa"/>
            <w:tcBorders>
              <w:top w:val="single" w:sz="4" w:space="0" w:color="auto"/>
              <w:left w:val="nil"/>
              <w:bottom w:val="single" w:sz="4" w:space="0" w:color="auto"/>
              <w:right w:val="nil"/>
            </w:tcBorders>
            <w:shd w:val="clear" w:color="000000" w:fill="FFFFFF"/>
            <w:vAlign w:val="bottom"/>
            <w:hideMark/>
          </w:tcPr>
          <w:p w14:paraId="57971D91" w14:textId="77777777" w:rsidR="00014D03" w:rsidRPr="00014D03" w:rsidRDefault="00014D03" w:rsidP="00014D03">
            <w:pPr>
              <w:pStyle w:val="ARTableBodyBold"/>
            </w:pPr>
            <w:r w:rsidRPr="00014D03">
              <w:t>Total movements in assets and liabilities</w:t>
            </w:r>
          </w:p>
        </w:tc>
        <w:tc>
          <w:tcPr>
            <w:tcW w:w="1191" w:type="dxa"/>
            <w:tcBorders>
              <w:top w:val="single" w:sz="4" w:space="0" w:color="auto"/>
              <w:left w:val="nil"/>
              <w:bottom w:val="single" w:sz="4" w:space="0" w:color="auto"/>
              <w:right w:val="nil"/>
            </w:tcBorders>
            <w:shd w:val="clear" w:color="000000" w:fill="F2F2F2"/>
            <w:vAlign w:val="bottom"/>
            <w:hideMark/>
          </w:tcPr>
          <w:p w14:paraId="5B563A49" w14:textId="77777777" w:rsidR="00014D03" w:rsidRPr="00014D03" w:rsidRDefault="00014D03" w:rsidP="00014D03">
            <w:pPr>
              <w:pStyle w:val="ARTableBodyRightBold"/>
            </w:pPr>
            <w:r w:rsidRPr="00014D03">
              <w:t>(19,797)</w:t>
            </w:r>
          </w:p>
        </w:tc>
        <w:tc>
          <w:tcPr>
            <w:tcW w:w="1191" w:type="dxa"/>
            <w:tcBorders>
              <w:top w:val="single" w:sz="4" w:space="0" w:color="auto"/>
              <w:left w:val="nil"/>
              <w:bottom w:val="single" w:sz="4" w:space="0" w:color="auto"/>
              <w:right w:val="nil"/>
            </w:tcBorders>
            <w:shd w:val="clear" w:color="000000" w:fill="FFFFFF"/>
            <w:vAlign w:val="bottom"/>
            <w:hideMark/>
          </w:tcPr>
          <w:p w14:paraId="1606F0F7" w14:textId="77777777" w:rsidR="00014D03" w:rsidRPr="00014D03" w:rsidRDefault="00014D03" w:rsidP="00014D03">
            <w:pPr>
              <w:pStyle w:val="ARTableBodyRightBold"/>
            </w:pPr>
            <w:r w:rsidRPr="00014D03">
              <w:t>2,190</w:t>
            </w:r>
          </w:p>
        </w:tc>
      </w:tr>
      <w:tr w:rsidR="00063B9B" w:rsidRPr="00014D03" w14:paraId="405F3456" w14:textId="77777777" w:rsidTr="00063B9B">
        <w:trPr>
          <w:trHeight w:val="270"/>
        </w:trPr>
        <w:tc>
          <w:tcPr>
            <w:tcW w:w="6123" w:type="dxa"/>
            <w:tcBorders>
              <w:top w:val="single" w:sz="4" w:space="0" w:color="auto"/>
              <w:left w:val="nil"/>
              <w:bottom w:val="single" w:sz="12" w:space="0" w:color="auto"/>
              <w:right w:val="nil"/>
            </w:tcBorders>
            <w:shd w:val="clear" w:color="000000" w:fill="D9D9D9"/>
            <w:vAlign w:val="bottom"/>
            <w:hideMark/>
          </w:tcPr>
          <w:p w14:paraId="689FB7B4" w14:textId="77777777" w:rsidR="00014D03" w:rsidRPr="00014D03" w:rsidRDefault="00014D03" w:rsidP="00014D03">
            <w:pPr>
              <w:pStyle w:val="ARTableBodyBold"/>
            </w:pPr>
            <w:r w:rsidRPr="00014D03">
              <w:t>Net cash flows from/(used in) operating activities</w:t>
            </w:r>
          </w:p>
        </w:tc>
        <w:tc>
          <w:tcPr>
            <w:tcW w:w="1191" w:type="dxa"/>
            <w:tcBorders>
              <w:top w:val="single" w:sz="4" w:space="0" w:color="auto"/>
              <w:left w:val="nil"/>
              <w:bottom w:val="single" w:sz="12" w:space="0" w:color="auto"/>
              <w:right w:val="nil"/>
            </w:tcBorders>
            <w:shd w:val="clear" w:color="000000" w:fill="D9D9D9"/>
            <w:vAlign w:val="bottom"/>
            <w:hideMark/>
          </w:tcPr>
          <w:p w14:paraId="525766CE" w14:textId="77777777" w:rsidR="00014D03" w:rsidRPr="00014D03" w:rsidRDefault="00014D03" w:rsidP="00014D03">
            <w:pPr>
              <w:pStyle w:val="ARTableBodyRightBold"/>
            </w:pPr>
            <w:r w:rsidRPr="00014D03">
              <w:t>77,151</w:t>
            </w:r>
          </w:p>
        </w:tc>
        <w:tc>
          <w:tcPr>
            <w:tcW w:w="1191" w:type="dxa"/>
            <w:tcBorders>
              <w:top w:val="single" w:sz="4" w:space="0" w:color="auto"/>
              <w:left w:val="nil"/>
              <w:bottom w:val="single" w:sz="12" w:space="0" w:color="auto"/>
              <w:right w:val="nil"/>
            </w:tcBorders>
            <w:shd w:val="clear" w:color="000000" w:fill="D9D9D9"/>
            <w:vAlign w:val="bottom"/>
            <w:hideMark/>
          </w:tcPr>
          <w:p w14:paraId="7E0FD4AF" w14:textId="77777777" w:rsidR="00014D03" w:rsidRPr="00014D03" w:rsidRDefault="00014D03" w:rsidP="00014D03">
            <w:pPr>
              <w:pStyle w:val="ARTableBodyRightBold"/>
            </w:pPr>
            <w:r w:rsidRPr="00014D03">
              <w:t>42,064</w:t>
            </w:r>
          </w:p>
        </w:tc>
      </w:tr>
    </w:tbl>
    <w:p w14:paraId="6EABFEDD" w14:textId="1F256FC8" w:rsidR="00014D03" w:rsidRDefault="00014D03" w:rsidP="00014D03">
      <w:pPr>
        <w:pStyle w:val="ARBody"/>
      </w:pPr>
    </w:p>
    <w:p w14:paraId="55FE0EC8" w14:textId="77777777" w:rsidR="002E317A" w:rsidRPr="00F31478" w:rsidRDefault="002E317A" w:rsidP="002E317A">
      <w:pPr>
        <w:pStyle w:val="ARBody"/>
        <w:sectPr w:rsidR="002E317A" w:rsidRPr="00F31478" w:rsidSect="002E317A">
          <w:pgSz w:w="11901" w:h="16840" w:code="9"/>
          <w:pgMar w:top="1701" w:right="1701" w:bottom="1247" w:left="1701" w:header="454" w:footer="454" w:gutter="0"/>
          <w:cols w:space="454"/>
          <w:docGrid w:linePitch="360"/>
        </w:sectPr>
      </w:pPr>
      <w:r w:rsidRPr="00F31478">
        <w:br w:type="page"/>
      </w:r>
    </w:p>
    <w:p w14:paraId="0E89E4C1" w14:textId="43E91A34" w:rsidR="002E317A" w:rsidRPr="00063B9B" w:rsidRDefault="002E317A" w:rsidP="00A75C16">
      <w:pPr>
        <w:pStyle w:val="Heading4Notes"/>
      </w:pPr>
      <w:bookmarkStart w:id="428" w:name="Note_7_3"/>
      <w:bookmarkStart w:id="429" w:name="_Toc114040988"/>
      <w:bookmarkStart w:id="430" w:name="_Toc149307509"/>
      <w:bookmarkStart w:id="431" w:name="_Toc178921180"/>
      <w:r w:rsidRPr="00063B9B">
        <w:t>7.3</w:t>
      </w:r>
      <w:bookmarkEnd w:id="428"/>
      <w:r w:rsidR="00424917">
        <w:t>.</w:t>
      </w:r>
      <w:r w:rsidRPr="00063B9B">
        <w:t xml:space="preserve"> </w:t>
      </w:r>
      <w:r w:rsidRPr="00063B9B">
        <w:tab/>
        <w:t>Trust account balances</w:t>
      </w:r>
      <w:bookmarkEnd w:id="429"/>
      <w:bookmarkEnd w:id="430"/>
      <w:bookmarkEnd w:id="431"/>
    </w:p>
    <w:p w14:paraId="5B196846" w14:textId="2BC18CB8" w:rsidR="002E317A" w:rsidRDefault="00063B9B" w:rsidP="00063B9B">
      <w:pPr>
        <w:pStyle w:val="Heading5"/>
        <w:spacing w:before="0"/>
      </w:pPr>
      <w:r w:rsidRPr="00063B9B">
        <w:t xml:space="preserve">Trust account balances relating to trust accounts controlled and/or administered by </w:t>
      </w:r>
      <w:r w:rsidR="00671A5F">
        <w:t>the department</w:t>
      </w:r>
    </w:p>
    <w:tbl>
      <w:tblPr>
        <w:tblW w:w="14003" w:type="dxa"/>
        <w:tblCellMar>
          <w:left w:w="57" w:type="dxa"/>
          <w:right w:w="57" w:type="dxa"/>
        </w:tblCellMar>
        <w:tblLook w:val="04A0" w:firstRow="1" w:lastRow="0" w:firstColumn="1" w:lastColumn="0" w:noHBand="0" w:noVBand="1"/>
      </w:tblPr>
      <w:tblGrid>
        <w:gridCol w:w="6860"/>
        <w:gridCol w:w="1019"/>
        <w:gridCol w:w="1020"/>
        <w:gridCol w:w="1022"/>
        <w:gridCol w:w="1009"/>
        <w:gridCol w:w="1031"/>
        <w:gridCol w:w="1020"/>
        <w:gridCol w:w="1022"/>
      </w:tblGrid>
      <w:tr w:rsidR="000A6B1F" w:rsidRPr="00063B9B" w14:paraId="707EADD2" w14:textId="77777777" w:rsidTr="00C74A60">
        <w:trPr>
          <w:trHeight w:val="255"/>
          <w:tblHeader/>
        </w:trPr>
        <w:tc>
          <w:tcPr>
            <w:tcW w:w="6860" w:type="dxa"/>
            <w:tcBorders>
              <w:top w:val="nil"/>
              <w:left w:val="nil"/>
              <w:bottom w:val="nil"/>
              <w:right w:val="single" w:sz="4" w:space="0" w:color="E6E6E6" w:themeColor="background2"/>
            </w:tcBorders>
            <w:shd w:val="clear" w:color="000000" w:fill="BFBFBF"/>
            <w:vAlign w:val="center"/>
            <w:hideMark/>
          </w:tcPr>
          <w:p w14:paraId="0FBEB964" w14:textId="77777777" w:rsidR="00063B9B" w:rsidRPr="00063B9B" w:rsidRDefault="00063B9B" w:rsidP="00063B9B">
            <w:pPr>
              <w:spacing w:before="0" w:after="0" w:line="240" w:lineRule="auto"/>
              <w:rPr>
                <w:rFonts w:eastAsia="Times New Roman"/>
                <w:color w:val="FFFFFF"/>
                <w:sz w:val="20"/>
                <w:szCs w:val="20"/>
                <w:lang w:eastAsia="en-AU"/>
              </w:rPr>
            </w:pPr>
            <w:r w:rsidRPr="00063B9B">
              <w:rPr>
                <w:rFonts w:eastAsia="Times New Roman"/>
                <w:color w:val="FFFFFF"/>
                <w:sz w:val="20"/>
                <w:szCs w:val="20"/>
                <w:lang w:eastAsia="en-AU"/>
              </w:rPr>
              <w:t> </w:t>
            </w:r>
          </w:p>
        </w:tc>
        <w:tc>
          <w:tcPr>
            <w:tcW w:w="3061" w:type="dxa"/>
            <w:gridSpan w:val="3"/>
            <w:tcBorders>
              <w:top w:val="nil"/>
              <w:left w:val="single" w:sz="4" w:space="0" w:color="E6E6E6" w:themeColor="background2"/>
              <w:bottom w:val="nil"/>
              <w:right w:val="single" w:sz="4" w:space="0" w:color="E6E6E6" w:themeColor="background2"/>
            </w:tcBorders>
            <w:shd w:val="clear" w:color="000000" w:fill="BFBFBF"/>
            <w:vAlign w:val="center"/>
            <w:hideMark/>
          </w:tcPr>
          <w:p w14:paraId="22DAED93" w14:textId="77777777" w:rsidR="00063B9B" w:rsidRPr="00063B9B" w:rsidRDefault="00063B9B" w:rsidP="00063B9B">
            <w:pPr>
              <w:pStyle w:val="ARTableColHeadCentre"/>
            </w:pPr>
            <w:r w:rsidRPr="00063B9B">
              <w:t>2024</w:t>
            </w:r>
          </w:p>
        </w:tc>
        <w:tc>
          <w:tcPr>
            <w:tcW w:w="4082" w:type="dxa"/>
            <w:gridSpan w:val="4"/>
            <w:tcBorders>
              <w:top w:val="nil"/>
              <w:left w:val="single" w:sz="4" w:space="0" w:color="E6E6E6" w:themeColor="background2"/>
              <w:bottom w:val="nil"/>
              <w:right w:val="nil"/>
            </w:tcBorders>
            <w:shd w:val="clear" w:color="000000" w:fill="BFBFBF"/>
            <w:vAlign w:val="center"/>
            <w:hideMark/>
          </w:tcPr>
          <w:p w14:paraId="43D8D560" w14:textId="77777777" w:rsidR="00063B9B" w:rsidRPr="00063B9B" w:rsidRDefault="00063B9B" w:rsidP="00063B9B">
            <w:pPr>
              <w:pStyle w:val="ARTableColHeadCentre"/>
            </w:pPr>
            <w:r w:rsidRPr="00063B9B">
              <w:t>2023</w:t>
            </w:r>
          </w:p>
        </w:tc>
      </w:tr>
      <w:tr w:rsidR="000A6B1F" w:rsidRPr="00063B9B" w14:paraId="6FA1D00E" w14:textId="77777777" w:rsidTr="00C74A60">
        <w:trPr>
          <w:trHeight w:val="57"/>
          <w:tblHeader/>
        </w:trPr>
        <w:tc>
          <w:tcPr>
            <w:tcW w:w="6860" w:type="dxa"/>
            <w:tcBorders>
              <w:top w:val="nil"/>
              <w:left w:val="nil"/>
              <w:bottom w:val="nil"/>
              <w:right w:val="single" w:sz="4" w:space="0" w:color="E6E6E6" w:themeColor="background2"/>
            </w:tcBorders>
            <w:shd w:val="clear" w:color="000000" w:fill="BFBFBF"/>
            <w:vAlign w:val="bottom"/>
            <w:hideMark/>
          </w:tcPr>
          <w:p w14:paraId="46DF4B59" w14:textId="77777777" w:rsidR="00063B9B" w:rsidRPr="00063B9B" w:rsidRDefault="00063B9B" w:rsidP="00A10A68">
            <w:pPr>
              <w:pStyle w:val="ARTableColHead"/>
            </w:pPr>
            <w:r w:rsidRPr="00063B9B">
              <w:t>Cash and cash equivalents and investments</w:t>
            </w:r>
          </w:p>
        </w:tc>
        <w:tc>
          <w:tcPr>
            <w:tcW w:w="1019" w:type="dxa"/>
            <w:tcBorders>
              <w:top w:val="nil"/>
              <w:left w:val="single" w:sz="4" w:space="0" w:color="E6E6E6" w:themeColor="background2"/>
              <w:bottom w:val="nil"/>
              <w:right w:val="nil"/>
            </w:tcBorders>
            <w:shd w:val="clear" w:color="000000" w:fill="BFBFBF"/>
            <w:vAlign w:val="bottom"/>
            <w:hideMark/>
          </w:tcPr>
          <w:p w14:paraId="7F5A6B1F" w14:textId="27AEC730" w:rsidR="00063B9B" w:rsidRPr="00063B9B" w:rsidRDefault="00063B9B" w:rsidP="00A10A68">
            <w:pPr>
              <w:pStyle w:val="ARTableColHeadRight"/>
            </w:pPr>
            <w:r w:rsidRPr="00063B9B">
              <w:t xml:space="preserve">Opening balance </w:t>
            </w:r>
            <w:r w:rsidRPr="00063B9B">
              <w:br/>
              <w:t xml:space="preserve">as at </w:t>
            </w:r>
            <w:r w:rsidRPr="00063B9B">
              <w:br/>
              <w:t xml:space="preserve">1 July </w:t>
            </w:r>
            <w:r w:rsidR="000A6B1F" w:rsidRPr="00B66DF5">
              <w:t>20</w:t>
            </w:r>
            <w:r w:rsidRPr="00B66DF5">
              <w:t>23</w:t>
            </w:r>
          </w:p>
        </w:tc>
        <w:tc>
          <w:tcPr>
            <w:tcW w:w="1020" w:type="dxa"/>
            <w:tcBorders>
              <w:top w:val="nil"/>
              <w:left w:val="nil"/>
              <w:bottom w:val="nil"/>
              <w:right w:val="nil"/>
            </w:tcBorders>
            <w:shd w:val="clear" w:color="000000" w:fill="BFBFBF"/>
            <w:vAlign w:val="bottom"/>
            <w:hideMark/>
          </w:tcPr>
          <w:p w14:paraId="4ACC83A4" w14:textId="79401AF6" w:rsidR="00063B9B" w:rsidRPr="00063B9B" w:rsidRDefault="00063B9B" w:rsidP="00A10A68">
            <w:pPr>
              <w:pStyle w:val="ARTableColHeadRight"/>
            </w:pPr>
            <w:r w:rsidRPr="00063B9B">
              <w:t>Increase/ (</w:t>
            </w:r>
            <w:r w:rsidR="00B66DF5">
              <w:t>d</w:t>
            </w:r>
            <w:r w:rsidRPr="00063B9B">
              <w:t>ecreas</w:t>
            </w:r>
            <w:r w:rsidRPr="00B66DF5">
              <w:t>e</w:t>
            </w:r>
            <w:r w:rsidR="000A6B1F" w:rsidRPr="00B66DF5">
              <w:t>)</w:t>
            </w:r>
            <w:r w:rsidRPr="00063B9B">
              <w:t xml:space="preserve"> in funds</w:t>
            </w:r>
          </w:p>
        </w:tc>
        <w:tc>
          <w:tcPr>
            <w:tcW w:w="1022" w:type="dxa"/>
            <w:tcBorders>
              <w:top w:val="nil"/>
              <w:left w:val="nil"/>
              <w:bottom w:val="nil"/>
              <w:right w:val="single" w:sz="4" w:space="0" w:color="E6E6E6" w:themeColor="background2"/>
            </w:tcBorders>
            <w:shd w:val="clear" w:color="000000" w:fill="BFBFBF"/>
            <w:vAlign w:val="bottom"/>
            <w:hideMark/>
          </w:tcPr>
          <w:p w14:paraId="22E2FC54" w14:textId="359F44E2" w:rsidR="00063B9B" w:rsidRPr="00063B9B" w:rsidRDefault="00063B9B" w:rsidP="00A10A68">
            <w:pPr>
              <w:pStyle w:val="ARTableColHeadRight"/>
            </w:pPr>
            <w:r w:rsidRPr="00063B9B">
              <w:t>Closing balance</w:t>
            </w:r>
            <w:r w:rsidRPr="00063B9B">
              <w:br/>
              <w:t xml:space="preserve"> as at </w:t>
            </w:r>
            <w:r w:rsidRPr="00063B9B">
              <w:br/>
              <w:t>30 June</w:t>
            </w:r>
            <w:r w:rsidR="00C50F52">
              <w:t xml:space="preserve"> </w:t>
            </w:r>
            <w:r w:rsidRPr="00063B9B">
              <w:t>2024</w:t>
            </w:r>
          </w:p>
        </w:tc>
        <w:tc>
          <w:tcPr>
            <w:tcW w:w="1009" w:type="dxa"/>
            <w:tcBorders>
              <w:top w:val="nil"/>
              <w:left w:val="single" w:sz="4" w:space="0" w:color="E6E6E6" w:themeColor="background2"/>
              <w:bottom w:val="nil"/>
              <w:right w:val="nil"/>
            </w:tcBorders>
            <w:shd w:val="clear" w:color="000000" w:fill="BFBFBF"/>
            <w:vAlign w:val="bottom"/>
            <w:hideMark/>
          </w:tcPr>
          <w:p w14:paraId="78F6DC82" w14:textId="763B2DE9" w:rsidR="00063B9B" w:rsidRPr="00063B9B" w:rsidRDefault="00063B9B" w:rsidP="00A10A68">
            <w:pPr>
              <w:pStyle w:val="ARTableColHeadRight"/>
            </w:pPr>
            <w:r w:rsidRPr="00063B9B">
              <w:t xml:space="preserve">Opening balance </w:t>
            </w:r>
            <w:r w:rsidRPr="00063B9B">
              <w:br/>
              <w:t xml:space="preserve">as at </w:t>
            </w:r>
            <w:r w:rsidRPr="00063B9B">
              <w:br/>
              <w:t xml:space="preserve">1 January </w:t>
            </w:r>
            <w:r w:rsidR="000A6B1F">
              <w:br/>
            </w:r>
            <w:r w:rsidRPr="00063B9B">
              <w:t>2023</w:t>
            </w:r>
          </w:p>
        </w:tc>
        <w:tc>
          <w:tcPr>
            <w:tcW w:w="1031" w:type="dxa"/>
            <w:tcBorders>
              <w:top w:val="nil"/>
              <w:left w:val="nil"/>
              <w:bottom w:val="nil"/>
              <w:right w:val="nil"/>
            </w:tcBorders>
            <w:shd w:val="clear" w:color="000000" w:fill="BFBFBF"/>
            <w:vAlign w:val="bottom"/>
            <w:hideMark/>
          </w:tcPr>
          <w:p w14:paraId="317657B2" w14:textId="659C169B" w:rsidR="00063B9B" w:rsidRPr="00063B9B" w:rsidRDefault="00063B9B" w:rsidP="00A10A68">
            <w:pPr>
              <w:pStyle w:val="ARTableColHeadRight"/>
            </w:pPr>
            <w:r w:rsidRPr="00063B9B">
              <w:t>Transfer in/Machinery of Government</w:t>
            </w:r>
          </w:p>
        </w:tc>
        <w:tc>
          <w:tcPr>
            <w:tcW w:w="1020" w:type="dxa"/>
            <w:tcBorders>
              <w:top w:val="nil"/>
              <w:left w:val="nil"/>
              <w:bottom w:val="nil"/>
              <w:right w:val="nil"/>
            </w:tcBorders>
            <w:shd w:val="clear" w:color="000000" w:fill="BFBFBF"/>
            <w:vAlign w:val="bottom"/>
            <w:hideMark/>
          </w:tcPr>
          <w:p w14:paraId="240F13DE" w14:textId="2D264548" w:rsidR="00063B9B" w:rsidRPr="00063B9B" w:rsidRDefault="00063B9B" w:rsidP="00A10A68">
            <w:pPr>
              <w:pStyle w:val="ARTableColHeadRight"/>
            </w:pPr>
            <w:r w:rsidRPr="00063B9B">
              <w:t>Increase/ (</w:t>
            </w:r>
            <w:r w:rsidR="00B66DF5">
              <w:t>d</w:t>
            </w:r>
            <w:r w:rsidRPr="00063B9B">
              <w:t>ecreas</w:t>
            </w:r>
            <w:r w:rsidRPr="00B66DF5">
              <w:t>e</w:t>
            </w:r>
            <w:r w:rsidR="000A6B1F" w:rsidRPr="00B66DF5">
              <w:t>)</w:t>
            </w:r>
            <w:r w:rsidRPr="00063B9B">
              <w:t xml:space="preserve"> in funds</w:t>
            </w:r>
          </w:p>
        </w:tc>
        <w:tc>
          <w:tcPr>
            <w:tcW w:w="1022" w:type="dxa"/>
            <w:tcBorders>
              <w:top w:val="nil"/>
              <w:left w:val="nil"/>
              <w:bottom w:val="nil"/>
              <w:right w:val="nil"/>
            </w:tcBorders>
            <w:shd w:val="clear" w:color="000000" w:fill="BFBFBF"/>
            <w:vAlign w:val="bottom"/>
            <w:hideMark/>
          </w:tcPr>
          <w:p w14:paraId="7179FB12" w14:textId="131AE99F" w:rsidR="00063B9B" w:rsidRPr="00063B9B" w:rsidRDefault="00063B9B" w:rsidP="00A10A68">
            <w:pPr>
              <w:pStyle w:val="ARTableColHeadRight"/>
            </w:pPr>
            <w:r w:rsidRPr="00063B9B">
              <w:t xml:space="preserve">Closing balance </w:t>
            </w:r>
            <w:r w:rsidRPr="00063B9B">
              <w:br/>
              <w:t xml:space="preserve">as at </w:t>
            </w:r>
            <w:r w:rsidR="000A6B1F">
              <w:br/>
            </w:r>
            <w:r w:rsidRPr="00063B9B">
              <w:t>30 June 2023</w:t>
            </w:r>
          </w:p>
        </w:tc>
      </w:tr>
      <w:tr w:rsidR="000A6B1F" w:rsidRPr="00063B9B" w14:paraId="0374F6CA" w14:textId="77777777" w:rsidTr="00C74A60">
        <w:trPr>
          <w:trHeight w:val="255"/>
          <w:tblHeader/>
        </w:trPr>
        <w:tc>
          <w:tcPr>
            <w:tcW w:w="6860" w:type="dxa"/>
            <w:tcBorders>
              <w:top w:val="nil"/>
              <w:left w:val="nil"/>
              <w:bottom w:val="nil"/>
              <w:right w:val="single" w:sz="4" w:space="0" w:color="E6E6E6" w:themeColor="background2"/>
            </w:tcBorders>
            <w:shd w:val="clear" w:color="000000" w:fill="BFBFBF"/>
            <w:vAlign w:val="center"/>
            <w:hideMark/>
          </w:tcPr>
          <w:p w14:paraId="2DB7A64B" w14:textId="77777777" w:rsidR="00063B9B" w:rsidRPr="00063B9B" w:rsidRDefault="00063B9B" w:rsidP="00063B9B">
            <w:pPr>
              <w:spacing w:before="0" w:after="0" w:line="240" w:lineRule="auto"/>
              <w:rPr>
                <w:rFonts w:eastAsia="Times New Roman"/>
                <w:b/>
                <w:bCs/>
                <w:color w:val="FFFFFF"/>
                <w:sz w:val="20"/>
                <w:szCs w:val="20"/>
                <w:lang w:eastAsia="en-AU"/>
              </w:rPr>
            </w:pPr>
            <w:r w:rsidRPr="00063B9B">
              <w:rPr>
                <w:rFonts w:eastAsia="Times New Roman"/>
                <w:b/>
                <w:bCs/>
                <w:color w:val="FFFFFF"/>
                <w:sz w:val="20"/>
                <w:szCs w:val="20"/>
                <w:lang w:eastAsia="en-AU"/>
              </w:rPr>
              <w:t> </w:t>
            </w:r>
          </w:p>
        </w:tc>
        <w:tc>
          <w:tcPr>
            <w:tcW w:w="1019" w:type="dxa"/>
            <w:tcBorders>
              <w:top w:val="nil"/>
              <w:left w:val="single" w:sz="4" w:space="0" w:color="E6E6E6" w:themeColor="background2"/>
              <w:bottom w:val="nil"/>
              <w:right w:val="nil"/>
            </w:tcBorders>
            <w:shd w:val="clear" w:color="000000" w:fill="BFBFBF"/>
            <w:vAlign w:val="center"/>
            <w:hideMark/>
          </w:tcPr>
          <w:p w14:paraId="797352CD" w14:textId="3B379E20" w:rsidR="00063B9B" w:rsidRPr="00063B9B" w:rsidRDefault="00063B9B" w:rsidP="00063B9B">
            <w:pPr>
              <w:pStyle w:val="ARTableColHeadRight"/>
            </w:pPr>
            <w:r w:rsidRPr="00063B9B">
              <w:t>$</w:t>
            </w:r>
            <w:r w:rsidR="00273B0F">
              <w:t>’</w:t>
            </w:r>
            <w:r w:rsidRPr="00063B9B">
              <w:t>000</w:t>
            </w:r>
          </w:p>
        </w:tc>
        <w:tc>
          <w:tcPr>
            <w:tcW w:w="1020" w:type="dxa"/>
            <w:tcBorders>
              <w:top w:val="nil"/>
              <w:left w:val="nil"/>
              <w:bottom w:val="nil"/>
              <w:right w:val="nil"/>
            </w:tcBorders>
            <w:shd w:val="clear" w:color="000000" w:fill="BFBFBF"/>
            <w:vAlign w:val="center"/>
            <w:hideMark/>
          </w:tcPr>
          <w:p w14:paraId="583C6E38" w14:textId="7C236AC2" w:rsidR="00063B9B" w:rsidRPr="00063B9B" w:rsidRDefault="00063B9B" w:rsidP="00063B9B">
            <w:pPr>
              <w:pStyle w:val="ARTableColHeadRight"/>
            </w:pPr>
            <w:r w:rsidRPr="00063B9B">
              <w:t>$</w:t>
            </w:r>
            <w:r w:rsidR="00273B0F">
              <w:t>’</w:t>
            </w:r>
            <w:r w:rsidRPr="00063B9B">
              <w:t>000</w:t>
            </w:r>
          </w:p>
        </w:tc>
        <w:tc>
          <w:tcPr>
            <w:tcW w:w="1022" w:type="dxa"/>
            <w:tcBorders>
              <w:top w:val="nil"/>
              <w:left w:val="nil"/>
              <w:bottom w:val="nil"/>
              <w:right w:val="single" w:sz="4" w:space="0" w:color="E6E6E6" w:themeColor="background2"/>
            </w:tcBorders>
            <w:shd w:val="clear" w:color="000000" w:fill="BFBFBF"/>
            <w:vAlign w:val="center"/>
            <w:hideMark/>
          </w:tcPr>
          <w:p w14:paraId="215D3BFA" w14:textId="68E42322" w:rsidR="00063B9B" w:rsidRPr="00063B9B" w:rsidRDefault="00063B9B" w:rsidP="00063B9B">
            <w:pPr>
              <w:pStyle w:val="ARTableColHeadRight"/>
            </w:pPr>
            <w:r w:rsidRPr="00063B9B">
              <w:t>$</w:t>
            </w:r>
            <w:r w:rsidR="00273B0F">
              <w:t>’</w:t>
            </w:r>
            <w:r w:rsidRPr="00063B9B">
              <w:t>000</w:t>
            </w:r>
          </w:p>
        </w:tc>
        <w:tc>
          <w:tcPr>
            <w:tcW w:w="1009" w:type="dxa"/>
            <w:tcBorders>
              <w:top w:val="nil"/>
              <w:left w:val="single" w:sz="4" w:space="0" w:color="E6E6E6" w:themeColor="background2"/>
              <w:bottom w:val="nil"/>
              <w:right w:val="nil"/>
            </w:tcBorders>
            <w:shd w:val="clear" w:color="000000" w:fill="BFBFBF"/>
            <w:vAlign w:val="center"/>
            <w:hideMark/>
          </w:tcPr>
          <w:p w14:paraId="10D2B34D" w14:textId="051059B6" w:rsidR="00063B9B" w:rsidRPr="00063B9B" w:rsidRDefault="00063B9B" w:rsidP="00063B9B">
            <w:pPr>
              <w:pStyle w:val="ARTableColHeadRight"/>
            </w:pPr>
            <w:r w:rsidRPr="00063B9B">
              <w:t>$</w:t>
            </w:r>
            <w:r w:rsidR="00273B0F">
              <w:t>’</w:t>
            </w:r>
            <w:r w:rsidRPr="00063B9B">
              <w:t>000</w:t>
            </w:r>
          </w:p>
        </w:tc>
        <w:tc>
          <w:tcPr>
            <w:tcW w:w="1031" w:type="dxa"/>
            <w:tcBorders>
              <w:top w:val="nil"/>
              <w:left w:val="nil"/>
              <w:bottom w:val="nil"/>
              <w:right w:val="nil"/>
            </w:tcBorders>
            <w:shd w:val="clear" w:color="000000" w:fill="BFBFBF"/>
            <w:vAlign w:val="center"/>
            <w:hideMark/>
          </w:tcPr>
          <w:p w14:paraId="7E353D67" w14:textId="5B15A449" w:rsidR="00063B9B" w:rsidRPr="00063B9B" w:rsidRDefault="00063B9B" w:rsidP="00063B9B">
            <w:pPr>
              <w:pStyle w:val="ARTableColHeadRight"/>
            </w:pPr>
            <w:r w:rsidRPr="00063B9B">
              <w:t>$</w:t>
            </w:r>
            <w:r w:rsidR="00273B0F">
              <w:t>’</w:t>
            </w:r>
            <w:r w:rsidRPr="00063B9B">
              <w:t>000</w:t>
            </w:r>
          </w:p>
        </w:tc>
        <w:tc>
          <w:tcPr>
            <w:tcW w:w="1020" w:type="dxa"/>
            <w:tcBorders>
              <w:top w:val="nil"/>
              <w:left w:val="nil"/>
              <w:bottom w:val="nil"/>
              <w:right w:val="nil"/>
            </w:tcBorders>
            <w:shd w:val="clear" w:color="000000" w:fill="BFBFBF"/>
            <w:vAlign w:val="center"/>
            <w:hideMark/>
          </w:tcPr>
          <w:p w14:paraId="5B818D9B" w14:textId="55D53532" w:rsidR="00063B9B" w:rsidRPr="00063B9B" w:rsidRDefault="00063B9B" w:rsidP="00063B9B">
            <w:pPr>
              <w:pStyle w:val="ARTableColHeadRight"/>
            </w:pPr>
            <w:r w:rsidRPr="00063B9B">
              <w:t>$</w:t>
            </w:r>
            <w:r w:rsidR="00273B0F">
              <w:t>’</w:t>
            </w:r>
            <w:r w:rsidRPr="00063B9B">
              <w:t>000</w:t>
            </w:r>
          </w:p>
        </w:tc>
        <w:tc>
          <w:tcPr>
            <w:tcW w:w="1022" w:type="dxa"/>
            <w:tcBorders>
              <w:top w:val="nil"/>
              <w:left w:val="nil"/>
              <w:bottom w:val="nil"/>
              <w:right w:val="nil"/>
            </w:tcBorders>
            <w:shd w:val="clear" w:color="000000" w:fill="BFBFBF"/>
            <w:vAlign w:val="center"/>
            <w:hideMark/>
          </w:tcPr>
          <w:p w14:paraId="14225073" w14:textId="4EA3C60D" w:rsidR="00063B9B" w:rsidRPr="00063B9B" w:rsidRDefault="00063B9B" w:rsidP="00063B9B">
            <w:pPr>
              <w:pStyle w:val="ARTableColHeadRight"/>
            </w:pPr>
            <w:r w:rsidRPr="00063B9B">
              <w:t>$</w:t>
            </w:r>
            <w:r w:rsidR="00273B0F">
              <w:t>’</w:t>
            </w:r>
            <w:r w:rsidRPr="00063B9B">
              <w:t>000</w:t>
            </w:r>
          </w:p>
        </w:tc>
      </w:tr>
      <w:tr w:rsidR="000A6B1F" w:rsidRPr="00063B9B" w14:paraId="2BB9909A" w14:textId="77777777" w:rsidTr="000A6B1F">
        <w:trPr>
          <w:trHeight w:val="255"/>
        </w:trPr>
        <w:tc>
          <w:tcPr>
            <w:tcW w:w="6860" w:type="dxa"/>
            <w:tcBorders>
              <w:top w:val="nil"/>
              <w:left w:val="nil"/>
              <w:bottom w:val="nil"/>
              <w:right w:val="nil"/>
            </w:tcBorders>
            <w:shd w:val="clear" w:color="000000" w:fill="FFFFFF"/>
            <w:vAlign w:val="center"/>
            <w:hideMark/>
          </w:tcPr>
          <w:p w14:paraId="392C60E6" w14:textId="77777777" w:rsidR="00063B9B" w:rsidRPr="00063B9B" w:rsidRDefault="00063B9B" w:rsidP="00063B9B">
            <w:pPr>
              <w:pStyle w:val="ARTablerowsubheadcoloursmallerspaceabove"/>
            </w:pPr>
            <w:r w:rsidRPr="00063B9B">
              <w:t>Controlled trusts</w:t>
            </w:r>
          </w:p>
        </w:tc>
        <w:tc>
          <w:tcPr>
            <w:tcW w:w="1019" w:type="dxa"/>
            <w:tcBorders>
              <w:top w:val="nil"/>
              <w:left w:val="nil"/>
              <w:bottom w:val="nil"/>
              <w:right w:val="nil"/>
            </w:tcBorders>
            <w:shd w:val="clear" w:color="000000" w:fill="F2F2F2"/>
            <w:vAlign w:val="center"/>
            <w:hideMark/>
          </w:tcPr>
          <w:p w14:paraId="768E3643"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48C498F5"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392CC925" w14:textId="77777777" w:rsidR="00063B9B" w:rsidRPr="00063B9B" w:rsidRDefault="00063B9B" w:rsidP="00063B9B">
            <w:pPr>
              <w:pStyle w:val="ARTableBodyRight"/>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062D57A1" w14:textId="77777777" w:rsidR="00063B9B" w:rsidRPr="00063B9B" w:rsidRDefault="00063B9B" w:rsidP="00063B9B">
            <w:pPr>
              <w:pStyle w:val="ARTableBodyRight"/>
            </w:pPr>
            <w:r w:rsidRPr="00063B9B">
              <w:rPr>
                <w:rFonts w:ascii="Cambria" w:hAnsi="Cambria" w:cs="Cambria"/>
              </w:rPr>
              <w:t> </w:t>
            </w:r>
          </w:p>
        </w:tc>
        <w:tc>
          <w:tcPr>
            <w:tcW w:w="1031" w:type="dxa"/>
            <w:tcBorders>
              <w:top w:val="nil"/>
              <w:left w:val="nil"/>
              <w:bottom w:val="nil"/>
              <w:right w:val="nil"/>
            </w:tcBorders>
            <w:shd w:val="clear" w:color="000000" w:fill="FFFFFF"/>
            <w:vAlign w:val="center"/>
            <w:hideMark/>
          </w:tcPr>
          <w:p w14:paraId="14875E09"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282F28A2"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34368C85" w14:textId="77777777" w:rsidR="00063B9B" w:rsidRPr="00063B9B" w:rsidRDefault="00063B9B" w:rsidP="00063B9B">
            <w:pPr>
              <w:pStyle w:val="ARTableBodyRight"/>
            </w:pPr>
            <w:r w:rsidRPr="00063B9B">
              <w:rPr>
                <w:rFonts w:ascii="Cambria" w:hAnsi="Cambria" w:cs="Cambria"/>
              </w:rPr>
              <w:t> </w:t>
            </w:r>
          </w:p>
        </w:tc>
      </w:tr>
      <w:tr w:rsidR="000A6B1F" w:rsidRPr="00063B9B" w14:paraId="6706495D" w14:textId="77777777" w:rsidTr="000A6B1F">
        <w:trPr>
          <w:trHeight w:val="259"/>
        </w:trPr>
        <w:tc>
          <w:tcPr>
            <w:tcW w:w="6860" w:type="dxa"/>
            <w:tcBorders>
              <w:top w:val="nil"/>
              <w:left w:val="nil"/>
              <w:bottom w:val="nil"/>
              <w:right w:val="nil"/>
            </w:tcBorders>
            <w:shd w:val="clear" w:color="000000" w:fill="FFFFFF"/>
            <w:vAlign w:val="center"/>
            <w:hideMark/>
          </w:tcPr>
          <w:p w14:paraId="09464289" w14:textId="77777777" w:rsidR="00063B9B" w:rsidRPr="00063B9B" w:rsidRDefault="00063B9B" w:rsidP="00063B9B">
            <w:pPr>
              <w:pStyle w:val="ARTableRowheadgrey"/>
            </w:pPr>
            <w:r w:rsidRPr="00063B9B">
              <w:t>Victorian Property Fund</w:t>
            </w:r>
          </w:p>
        </w:tc>
        <w:tc>
          <w:tcPr>
            <w:tcW w:w="1019" w:type="dxa"/>
            <w:tcBorders>
              <w:top w:val="nil"/>
              <w:left w:val="nil"/>
              <w:bottom w:val="nil"/>
              <w:right w:val="nil"/>
            </w:tcBorders>
            <w:shd w:val="clear" w:color="000000" w:fill="F2F2F2"/>
            <w:vAlign w:val="center"/>
            <w:hideMark/>
          </w:tcPr>
          <w:p w14:paraId="67732D87" w14:textId="77777777" w:rsidR="00063B9B" w:rsidRPr="00063B9B" w:rsidRDefault="00063B9B" w:rsidP="00063B9B">
            <w:pPr>
              <w:pStyle w:val="ARTableBodyRight"/>
            </w:pPr>
            <w:r w:rsidRPr="00063B9B">
              <w:t>183,830</w:t>
            </w:r>
          </w:p>
        </w:tc>
        <w:tc>
          <w:tcPr>
            <w:tcW w:w="1020" w:type="dxa"/>
            <w:tcBorders>
              <w:top w:val="nil"/>
              <w:left w:val="nil"/>
              <w:bottom w:val="nil"/>
              <w:right w:val="nil"/>
            </w:tcBorders>
            <w:shd w:val="clear" w:color="000000" w:fill="FFFFFF"/>
            <w:vAlign w:val="center"/>
            <w:hideMark/>
          </w:tcPr>
          <w:p w14:paraId="48A670E1" w14:textId="77777777" w:rsidR="00063B9B" w:rsidRPr="00063B9B" w:rsidRDefault="00063B9B" w:rsidP="00063B9B">
            <w:pPr>
              <w:pStyle w:val="ARTableBodyRight"/>
            </w:pPr>
            <w:r w:rsidRPr="00063B9B">
              <w:t>95,967</w:t>
            </w:r>
          </w:p>
        </w:tc>
        <w:tc>
          <w:tcPr>
            <w:tcW w:w="1022" w:type="dxa"/>
            <w:tcBorders>
              <w:top w:val="nil"/>
              <w:left w:val="nil"/>
              <w:bottom w:val="nil"/>
              <w:right w:val="nil"/>
            </w:tcBorders>
            <w:shd w:val="clear" w:color="000000" w:fill="F2F2F2"/>
            <w:vAlign w:val="center"/>
            <w:hideMark/>
          </w:tcPr>
          <w:p w14:paraId="3445439A" w14:textId="77777777" w:rsidR="00063B9B" w:rsidRPr="00063B9B" w:rsidRDefault="00063B9B" w:rsidP="00063B9B">
            <w:pPr>
              <w:pStyle w:val="ARTableBodyRightBold"/>
            </w:pPr>
            <w:r w:rsidRPr="00063B9B">
              <w:t>279,797</w:t>
            </w:r>
          </w:p>
        </w:tc>
        <w:tc>
          <w:tcPr>
            <w:tcW w:w="1009" w:type="dxa"/>
            <w:tcBorders>
              <w:top w:val="nil"/>
              <w:left w:val="nil"/>
              <w:bottom w:val="nil"/>
              <w:right w:val="nil"/>
            </w:tcBorders>
            <w:shd w:val="clear" w:color="000000" w:fill="FFFFFF"/>
            <w:vAlign w:val="center"/>
            <w:hideMark/>
          </w:tcPr>
          <w:p w14:paraId="603F38F2"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7478791F" w14:textId="77777777" w:rsidR="00063B9B" w:rsidRPr="00063B9B" w:rsidRDefault="00063B9B" w:rsidP="00063B9B">
            <w:pPr>
              <w:pStyle w:val="ARTableBodyRight"/>
              <w:rPr>
                <w:color w:val="000000"/>
              </w:rPr>
            </w:pPr>
            <w:r w:rsidRPr="00063B9B">
              <w:rPr>
                <w:color w:val="000000"/>
              </w:rPr>
              <w:t>145,820</w:t>
            </w:r>
          </w:p>
        </w:tc>
        <w:tc>
          <w:tcPr>
            <w:tcW w:w="1020" w:type="dxa"/>
            <w:tcBorders>
              <w:top w:val="nil"/>
              <w:left w:val="nil"/>
              <w:bottom w:val="nil"/>
              <w:right w:val="nil"/>
            </w:tcBorders>
            <w:shd w:val="clear" w:color="000000" w:fill="FFFFFF"/>
            <w:vAlign w:val="center"/>
            <w:hideMark/>
          </w:tcPr>
          <w:p w14:paraId="4CCB98F7" w14:textId="77777777" w:rsidR="00063B9B" w:rsidRPr="00063B9B" w:rsidRDefault="00063B9B" w:rsidP="00063B9B">
            <w:pPr>
              <w:pStyle w:val="ARTableBodyRight"/>
              <w:rPr>
                <w:color w:val="000000"/>
              </w:rPr>
            </w:pPr>
            <w:r w:rsidRPr="00063B9B">
              <w:rPr>
                <w:color w:val="000000"/>
              </w:rPr>
              <w:t>38,010</w:t>
            </w:r>
          </w:p>
        </w:tc>
        <w:tc>
          <w:tcPr>
            <w:tcW w:w="1022" w:type="dxa"/>
            <w:tcBorders>
              <w:top w:val="nil"/>
              <w:left w:val="nil"/>
              <w:bottom w:val="nil"/>
              <w:right w:val="nil"/>
            </w:tcBorders>
            <w:shd w:val="clear" w:color="000000" w:fill="F2F2F2"/>
            <w:vAlign w:val="center"/>
            <w:hideMark/>
          </w:tcPr>
          <w:p w14:paraId="39B81B91" w14:textId="77777777" w:rsidR="00063B9B" w:rsidRPr="00063B9B" w:rsidRDefault="00063B9B" w:rsidP="00063B9B">
            <w:pPr>
              <w:pStyle w:val="ARTableBodyRightBold"/>
            </w:pPr>
            <w:r w:rsidRPr="00063B9B">
              <w:t>183,830</w:t>
            </w:r>
          </w:p>
        </w:tc>
      </w:tr>
      <w:tr w:rsidR="000A6B1F" w:rsidRPr="00063B9B" w14:paraId="7ABFCD1D" w14:textId="77777777" w:rsidTr="000A6B1F">
        <w:trPr>
          <w:trHeight w:val="510"/>
        </w:trPr>
        <w:tc>
          <w:tcPr>
            <w:tcW w:w="6860" w:type="dxa"/>
            <w:tcBorders>
              <w:top w:val="nil"/>
              <w:left w:val="nil"/>
              <w:bottom w:val="nil"/>
              <w:right w:val="nil"/>
            </w:tcBorders>
            <w:shd w:val="clear" w:color="000000" w:fill="FFFFFF"/>
            <w:vAlign w:val="center"/>
            <w:hideMark/>
          </w:tcPr>
          <w:p w14:paraId="77395DC2" w14:textId="77777777" w:rsidR="00063B9B" w:rsidRPr="00063B9B" w:rsidRDefault="00063B9B" w:rsidP="00063B9B">
            <w:pPr>
              <w:pStyle w:val="ARTableBody"/>
            </w:pPr>
            <w:r w:rsidRPr="00063B9B">
              <w:t xml:space="preserve">Established under the </w:t>
            </w:r>
            <w:r w:rsidRPr="00063B9B">
              <w:rPr>
                <w:i/>
                <w:iCs/>
              </w:rPr>
              <w:t>Estate Agents Act 1980</w:t>
            </w:r>
            <w:r w:rsidRPr="00063B9B">
              <w:t xml:space="preserve"> to hold monies in accordance with sections 73 and 75 of that Act.</w:t>
            </w:r>
          </w:p>
        </w:tc>
        <w:tc>
          <w:tcPr>
            <w:tcW w:w="1019" w:type="dxa"/>
            <w:tcBorders>
              <w:top w:val="nil"/>
              <w:left w:val="nil"/>
              <w:bottom w:val="nil"/>
              <w:right w:val="nil"/>
            </w:tcBorders>
            <w:shd w:val="clear" w:color="000000" w:fill="F2F2F2"/>
            <w:vAlign w:val="center"/>
            <w:hideMark/>
          </w:tcPr>
          <w:p w14:paraId="6ECEC7AC"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0DCEF66B"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57D00DC2"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63ACAFBB"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72DE741E"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5B19A546"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01E64A5F" w14:textId="77777777" w:rsidR="00063B9B" w:rsidRPr="00063B9B" w:rsidRDefault="00063B9B" w:rsidP="00063B9B">
            <w:pPr>
              <w:pStyle w:val="ARTableBodyRightBold"/>
            </w:pPr>
            <w:r w:rsidRPr="00063B9B">
              <w:rPr>
                <w:rFonts w:ascii="Cambria" w:hAnsi="Cambria" w:cs="Cambria"/>
              </w:rPr>
              <w:t> </w:t>
            </w:r>
          </w:p>
        </w:tc>
      </w:tr>
      <w:tr w:rsidR="000A6B1F" w:rsidRPr="00063B9B" w14:paraId="54DF0F97" w14:textId="77777777" w:rsidTr="000A6B1F">
        <w:trPr>
          <w:trHeight w:val="259"/>
        </w:trPr>
        <w:tc>
          <w:tcPr>
            <w:tcW w:w="6860" w:type="dxa"/>
            <w:tcBorders>
              <w:top w:val="nil"/>
              <w:left w:val="nil"/>
              <w:bottom w:val="nil"/>
              <w:right w:val="nil"/>
            </w:tcBorders>
            <w:shd w:val="clear" w:color="000000" w:fill="FFFFFF"/>
            <w:vAlign w:val="center"/>
            <w:hideMark/>
          </w:tcPr>
          <w:p w14:paraId="2B2CD0FE" w14:textId="77777777" w:rsidR="00063B9B" w:rsidRPr="00063B9B" w:rsidRDefault="00063B9B" w:rsidP="00063B9B">
            <w:pPr>
              <w:pStyle w:val="ARTableRowheadgrey"/>
            </w:pPr>
            <w:r w:rsidRPr="00063B9B">
              <w:t>Motor Car Trader Guarantee Fund</w:t>
            </w:r>
          </w:p>
        </w:tc>
        <w:tc>
          <w:tcPr>
            <w:tcW w:w="1019" w:type="dxa"/>
            <w:tcBorders>
              <w:top w:val="nil"/>
              <w:left w:val="nil"/>
              <w:bottom w:val="nil"/>
              <w:right w:val="nil"/>
            </w:tcBorders>
            <w:shd w:val="clear" w:color="000000" w:fill="F2F2F2"/>
            <w:vAlign w:val="center"/>
            <w:hideMark/>
          </w:tcPr>
          <w:p w14:paraId="715A69A0" w14:textId="77777777" w:rsidR="00063B9B" w:rsidRPr="00063B9B" w:rsidRDefault="00063B9B" w:rsidP="00063B9B">
            <w:pPr>
              <w:pStyle w:val="ARTableBodyRight"/>
            </w:pPr>
            <w:r w:rsidRPr="00063B9B">
              <w:t>9,478</w:t>
            </w:r>
          </w:p>
        </w:tc>
        <w:tc>
          <w:tcPr>
            <w:tcW w:w="1020" w:type="dxa"/>
            <w:tcBorders>
              <w:top w:val="nil"/>
              <w:left w:val="nil"/>
              <w:bottom w:val="nil"/>
              <w:right w:val="nil"/>
            </w:tcBorders>
            <w:shd w:val="clear" w:color="000000" w:fill="FFFFFF"/>
            <w:vAlign w:val="center"/>
            <w:hideMark/>
          </w:tcPr>
          <w:p w14:paraId="349318A9" w14:textId="77777777" w:rsidR="00063B9B" w:rsidRPr="00063B9B" w:rsidRDefault="00063B9B" w:rsidP="00063B9B">
            <w:pPr>
              <w:pStyle w:val="ARTableBodyRight"/>
            </w:pPr>
            <w:r w:rsidRPr="00063B9B">
              <w:t>2,879</w:t>
            </w:r>
          </w:p>
        </w:tc>
        <w:tc>
          <w:tcPr>
            <w:tcW w:w="1022" w:type="dxa"/>
            <w:tcBorders>
              <w:top w:val="nil"/>
              <w:left w:val="nil"/>
              <w:bottom w:val="nil"/>
              <w:right w:val="nil"/>
            </w:tcBorders>
            <w:shd w:val="clear" w:color="000000" w:fill="F2F2F2"/>
            <w:vAlign w:val="center"/>
            <w:hideMark/>
          </w:tcPr>
          <w:p w14:paraId="0A25D6DA" w14:textId="77777777" w:rsidR="00063B9B" w:rsidRPr="00063B9B" w:rsidRDefault="00063B9B" w:rsidP="00063B9B">
            <w:pPr>
              <w:pStyle w:val="ARTableBodyRightBold"/>
            </w:pPr>
            <w:r w:rsidRPr="00063B9B">
              <w:t>12,357</w:t>
            </w:r>
          </w:p>
        </w:tc>
        <w:tc>
          <w:tcPr>
            <w:tcW w:w="1009" w:type="dxa"/>
            <w:tcBorders>
              <w:top w:val="nil"/>
              <w:left w:val="nil"/>
              <w:bottom w:val="nil"/>
              <w:right w:val="nil"/>
            </w:tcBorders>
            <w:shd w:val="clear" w:color="000000" w:fill="FFFFFF"/>
            <w:vAlign w:val="center"/>
            <w:hideMark/>
          </w:tcPr>
          <w:p w14:paraId="68B0194C"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46C769FA" w14:textId="77777777" w:rsidR="00063B9B" w:rsidRPr="00063B9B" w:rsidRDefault="00063B9B" w:rsidP="00063B9B">
            <w:pPr>
              <w:pStyle w:val="ARTableBodyRight"/>
              <w:rPr>
                <w:color w:val="000000"/>
              </w:rPr>
            </w:pPr>
            <w:r w:rsidRPr="00063B9B">
              <w:rPr>
                <w:color w:val="000000"/>
              </w:rPr>
              <w:t>8,663</w:t>
            </w:r>
          </w:p>
        </w:tc>
        <w:tc>
          <w:tcPr>
            <w:tcW w:w="1020" w:type="dxa"/>
            <w:tcBorders>
              <w:top w:val="nil"/>
              <w:left w:val="nil"/>
              <w:bottom w:val="nil"/>
              <w:right w:val="nil"/>
            </w:tcBorders>
            <w:shd w:val="clear" w:color="000000" w:fill="FFFFFF"/>
            <w:vAlign w:val="center"/>
            <w:hideMark/>
          </w:tcPr>
          <w:p w14:paraId="6B396ED7" w14:textId="77777777" w:rsidR="00063B9B" w:rsidRPr="00063B9B" w:rsidRDefault="00063B9B" w:rsidP="00063B9B">
            <w:pPr>
              <w:pStyle w:val="ARTableBodyRight"/>
              <w:rPr>
                <w:color w:val="000000"/>
              </w:rPr>
            </w:pPr>
            <w:r w:rsidRPr="00063B9B">
              <w:rPr>
                <w:color w:val="000000"/>
              </w:rPr>
              <w:t>815</w:t>
            </w:r>
          </w:p>
        </w:tc>
        <w:tc>
          <w:tcPr>
            <w:tcW w:w="1022" w:type="dxa"/>
            <w:tcBorders>
              <w:top w:val="nil"/>
              <w:left w:val="nil"/>
              <w:bottom w:val="nil"/>
              <w:right w:val="nil"/>
            </w:tcBorders>
            <w:shd w:val="clear" w:color="000000" w:fill="F2F2F2"/>
            <w:vAlign w:val="center"/>
            <w:hideMark/>
          </w:tcPr>
          <w:p w14:paraId="155E11D7" w14:textId="77777777" w:rsidR="00063B9B" w:rsidRPr="00063B9B" w:rsidRDefault="00063B9B" w:rsidP="00063B9B">
            <w:pPr>
              <w:pStyle w:val="ARTableBodyRightBold"/>
            </w:pPr>
            <w:r w:rsidRPr="00063B9B">
              <w:t>9,478</w:t>
            </w:r>
          </w:p>
        </w:tc>
      </w:tr>
      <w:tr w:rsidR="000A6B1F" w:rsidRPr="00063B9B" w14:paraId="7865CBBF" w14:textId="77777777" w:rsidTr="000A6B1F">
        <w:trPr>
          <w:trHeight w:val="510"/>
        </w:trPr>
        <w:tc>
          <w:tcPr>
            <w:tcW w:w="6860" w:type="dxa"/>
            <w:tcBorders>
              <w:top w:val="nil"/>
              <w:left w:val="nil"/>
              <w:bottom w:val="nil"/>
              <w:right w:val="nil"/>
            </w:tcBorders>
            <w:shd w:val="clear" w:color="000000" w:fill="FFFFFF"/>
            <w:vAlign w:val="center"/>
            <w:hideMark/>
          </w:tcPr>
          <w:p w14:paraId="0C65ED53" w14:textId="77777777" w:rsidR="00063B9B" w:rsidRPr="00063B9B" w:rsidRDefault="00063B9B" w:rsidP="00063B9B">
            <w:pPr>
              <w:pStyle w:val="ARTableBody"/>
            </w:pPr>
            <w:r w:rsidRPr="00063B9B">
              <w:t xml:space="preserve">Established under the </w:t>
            </w:r>
            <w:r w:rsidRPr="00063B9B">
              <w:rPr>
                <w:i/>
                <w:iCs/>
              </w:rPr>
              <w:t>Motor Car Traders Act 1986</w:t>
            </w:r>
            <w:r w:rsidRPr="00063B9B">
              <w:t xml:space="preserve"> to hold monies in accordance with section 74 of that Act.</w:t>
            </w:r>
          </w:p>
        </w:tc>
        <w:tc>
          <w:tcPr>
            <w:tcW w:w="1019" w:type="dxa"/>
            <w:tcBorders>
              <w:top w:val="nil"/>
              <w:left w:val="nil"/>
              <w:bottom w:val="nil"/>
              <w:right w:val="nil"/>
            </w:tcBorders>
            <w:shd w:val="clear" w:color="000000" w:fill="F2F2F2"/>
            <w:vAlign w:val="center"/>
            <w:hideMark/>
          </w:tcPr>
          <w:p w14:paraId="3D4E37FC"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7CC6862D"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67165F10"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6049C63F"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9474C23"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0F4087C0"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39A48A98" w14:textId="77777777" w:rsidR="00063B9B" w:rsidRPr="00063B9B" w:rsidRDefault="00063B9B" w:rsidP="00063B9B">
            <w:pPr>
              <w:pStyle w:val="ARTableBodyRightBold"/>
            </w:pPr>
            <w:r w:rsidRPr="00063B9B">
              <w:rPr>
                <w:rFonts w:ascii="Cambria" w:hAnsi="Cambria" w:cs="Cambria"/>
              </w:rPr>
              <w:t> </w:t>
            </w:r>
          </w:p>
        </w:tc>
      </w:tr>
      <w:tr w:rsidR="000A6B1F" w:rsidRPr="00063B9B" w14:paraId="38513C26" w14:textId="77777777" w:rsidTr="000A6B1F">
        <w:trPr>
          <w:trHeight w:val="259"/>
        </w:trPr>
        <w:tc>
          <w:tcPr>
            <w:tcW w:w="6860" w:type="dxa"/>
            <w:tcBorders>
              <w:top w:val="nil"/>
              <w:left w:val="nil"/>
              <w:bottom w:val="nil"/>
              <w:right w:val="nil"/>
            </w:tcBorders>
            <w:shd w:val="clear" w:color="000000" w:fill="FFFFFF"/>
            <w:vAlign w:val="center"/>
            <w:hideMark/>
          </w:tcPr>
          <w:p w14:paraId="7446591E" w14:textId="77777777" w:rsidR="00063B9B" w:rsidRPr="00063B9B" w:rsidRDefault="00063B9B" w:rsidP="00063B9B">
            <w:pPr>
              <w:pStyle w:val="ARTableRowheadgrey"/>
            </w:pPr>
            <w:r w:rsidRPr="00063B9B">
              <w:t>Sex Work Regulation Fund</w:t>
            </w:r>
          </w:p>
        </w:tc>
        <w:tc>
          <w:tcPr>
            <w:tcW w:w="1019" w:type="dxa"/>
            <w:tcBorders>
              <w:top w:val="nil"/>
              <w:left w:val="nil"/>
              <w:bottom w:val="nil"/>
              <w:right w:val="nil"/>
            </w:tcBorders>
            <w:shd w:val="clear" w:color="000000" w:fill="F2F2F2"/>
            <w:vAlign w:val="center"/>
            <w:hideMark/>
          </w:tcPr>
          <w:p w14:paraId="49D5C21E" w14:textId="77777777" w:rsidR="00063B9B" w:rsidRPr="00063B9B" w:rsidRDefault="00063B9B" w:rsidP="00063B9B">
            <w:pPr>
              <w:pStyle w:val="ARTableBodyRight"/>
            </w:pPr>
            <w:r w:rsidRPr="00063B9B">
              <w:t>65</w:t>
            </w:r>
          </w:p>
        </w:tc>
        <w:tc>
          <w:tcPr>
            <w:tcW w:w="1020" w:type="dxa"/>
            <w:tcBorders>
              <w:top w:val="nil"/>
              <w:left w:val="nil"/>
              <w:bottom w:val="nil"/>
              <w:right w:val="nil"/>
            </w:tcBorders>
            <w:shd w:val="clear" w:color="000000" w:fill="FFFFFF"/>
            <w:vAlign w:val="center"/>
            <w:hideMark/>
          </w:tcPr>
          <w:p w14:paraId="2884DA3B" w14:textId="77777777" w:rsidR="00063B9B" w:rsidRPr="00063B9B" w:rsidRDefault="00063B9B" w:rsidP="00063B9B">
            <w:pPr>
              <w:pStyle w:val="ARTableBodyRight"/>
            </w:pPr>
            <w:r w:rsidRPr="00063B9B">
              <w:t>(5)</w:t>
            </w:r>
          </w:p>
        </w:tc>
        <w:tc>
          <w:tcPr>
            <w:tcW w:w="1022" w:type="dxa"/>
            <w:tcBorders>
              <w:top w:val="nil"/>
              <w:left w:val="nil"/>
              <w:bottom w:val="nil"/>
              <w:right w:val="nil"/>
            </w:tcBorders>
            <w:shd w:val="clear" w:color="000000" w:fill="F2F2F2"/>
            <w:vAlign w:val="center"/>
            <w:hideMark/>
          </w:tcPr>
          <w:p w14:paraId="0BB4E167" w14:textId="77777777" w:rsidR="00063B9B" w:rsidRPr="00063B9B" w:rsidRDefault="00063B9B" w:rsidP="00063B9B">
            <w:pPr>
              <w:pStyle w:val="ARTableBodyRightBold"/>
            </w:pPr>
            <w:r w:rsidRPr="00063B9B">
              <w:t>60</w:t>
            </w:r>
          </w:p>
        </w:tc>
        <w:tc>
          <w:tcPr>
            <w:tcW w:w="1009" w:type="dxa"/>
            <w:tcBorders>
              <w:top w:val="nil"/>
              <w:left w:val="nil"/>
              <w:bottom w:val="nil"/>
              <w:right w:val="nil"/>
            </w:tcBorders>
            <w:shd w:val="clear" w:color="000000" w:fill="FFFFFF"/>
            <w:vAlign w:val="center"/>
            <w:hideMark/>
          </w:tcPr>
          <w:p w14:paraId="3537E956"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3CFF5592" w14:textId="77777777" w:rsidR="00063B9B" w:rsidRPr="00063B9B" w:rsidRDefault="00063B9B" w:rsidP="00063B9B">
            <w:pPr>
              <w:pStyle w:val="ARTableBodyRight"/>
              <w:rPr>
                <w:color w:val="000000"/>
              </w:rPr>
            </w:pPr>
            <w:r w:rsidRPr="00063B9B">
              <w:rPr>
                <w:color w:val="000000"/>
              </w:rPr>
              <w:t>322</w:t>
            </w:r>
          </w:p>
        </w:tc>
        <w:tc>
          <w:tcPr>
            <w:tcW w:w="1020" w:type="dxa"/>
            <w:tcBorders>
              <w:top w:val="nil"/>
              <w:left w:val="nil"/>
              <w:bottom w:val="nil"/>
              <w:right w:val="nil"/>
            </w:tcBorders>
            <w:shd w:val="clear" w:color="000000" w:fill="FFFFFF"/>
            <w:vAlign w:val="center"/>
            <w:hideMark/>
          </w:tcPr>
          <w:p w14:paraId="2A8286E6" w14:textId="77777777" w:rsidR="00063B9B" w:rsidRPr="00063B9B" w:rsidRDefault="00063B9B" w:rsidP="00063B9B">
            <w:pPr>
              <w:pStyle w:val="ARTableBodyRight"/>
              <w:rPr>
                <w:color w:val="000000"/>
              </w:rPr>
            </w:pPr>
            <w:r w:rsidRPr="00063B9B">
              <w:rPr>
                <w:color w:val="000000"/>
              </w:rPr>
              <w:t>(256)</w:t>
            </w:r>
          </w:p>
        </w:tc>
        <w:tc>
          <w:tcPr>
            <w:tcW w:w="1022" w:type="dxa"/>
            <w:tcBorders>
              <w:top w:val="nil"/>
              <w:left w:val="nil"/>
              <w:bottom w:val="nil"/>
              <w:right w:val="nil"/>
            </w:tcBorders>
            <w:shd w:val="clear" w:color="000000" w:fill="F2F2F2"/>
            <w:vAlign w:val="center"/>
            <w:hideMark/>
          </w:tcPr>
          <w:p w14:paraId="6C7DFC9E" w14:textId="77777777" w:rsidR="00063B9B" w:rsidRPr="00063B9B" w:rsidRDefault="00063B9B" w:rsidP="00063B9B">
            <w:pPr>
              <w:pStyle w:val="ARTableBodyRightBold"/>
            </w:pPr>
            <w:r w:rsidRPr="00063B9B">
              <w:t>65</w:t>
            </w:r>
          </w:p>
        </w:tc>
      </w:tr>
      <w:tr w:rsidR="000A6B1F" w:rsidRPr="00063B9B" w14:paraId="47EB8171" w14:textId="77777777" w:rsidTr="007F780D">
        <w:trPr>
          <w:trHeight w:val="312"/>
        </w:trPr>
        <w:tc>
          <w:tcPr>
            <w:tcW w:w="6860" w:type="dxa"/>
            <w:tcBorders>
              <w:top w:val="nil"/>
              <w:left w:val="nil"/>
              <w:bottom w:val="nil"/>
              <w:right w:val="nil"/>
            </w:tcBorders>
            <w:shd w:val="clear" w:color="000000" w:fill="FFFFFF"/>
            <w:vAlign w:val="center"/>
            <w:hideMark/>
          </w:tcPr>
          <w:p w14:paraId="1F7D564C" w14:textId="77777777" w:rsidR="00063B9B" w:rsidRPr="00063B9B" w:rsidRDefault="00063B9B" w:rsidP="00063B9B">
            <w:pPr>
              <w:pStyle w:val="ARTableBody"/>
            </w:pPr>
            <w:r w:rsidRPr="00063B9B">
              <w:t xml:space="preserve">Established under the </w:t>
            </w:r>
            <w:r w:rsidRPr="00063B9B">
              <w:rPr>
                <w:i/>
                <w:iCs/>
              </w:rPr>
              <w:t>Sex Work Act 1994</w:t>
            </w:r>
            <w:r w:rsidRPr="00063B9B">
              <w:t xml:space="preserve"> to hold monies in accordance with section 66 of that Act.</w:t>
            </w:r>
          </w:p>
        </w:tc>
        <w:tc>
          <w:tcPr>
            <w:tcW w:w="1019" w:type="dxa"/>
            <w:tcBorders>
              <w:top w:val="nil"/>
              <w:left w:val="nil"/>
              <w:bottom w:val="nil"/>
              <w:right w:val="nil"/>
            </w:tcBorders>
            <w:shd w:val="clear" w:color="000000" w:fill="F2F2F2"/>
            <w:vAlign w:val="center"/>
            <w:hideMark/>
          </w:tcPr>
          <w:p w14:paraId="266468F1"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751ABC64"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1DBA362D"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0BBD1AEB"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70BE502E"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5016F85C"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1C42C0CF" w14:textId="77777777" w:rsidR="00063B9B" w:rsidRPr="00063B9B" w:rsidRDefault="00063B9B" w:rsidP="00063B9B">
            <w:pPr>
              <w:pStyle w:val="ARTableBodyRightBold"/>
            </w:pPr>
            <w:r w:rsidRPr="00063B9B">
              <w:rPr>
                <w:rFonts w:ascii="Cambria" w:hAnsi="Cambria" w:cs="Cambria"/>
              </w:rPr>
              <w:t> </w:t>
            </w:r>
          </w:p>
        </w:tc>
      </w:tr>
      <w:tr w:rsidR="000A6B1F" w:rsidRPr="00063B9B" w14:paraId="7DC8AFAD" w14:textId="77777777" w:rsidTr="000A6B1F">
        <w:trPr>
          <w:trHeight w:val="259"/>
        </w:trPr>
        <w:tc>
          <w:tcPr>
            <w:tcW w:w="6860" w:type="dxa"/>
            <w:tcBorders>
              <w:top w:val="nil"/>
              <w:left w:val="nil"/>
              <w:bottom w:val="nil"/>
              <w:right w:val="nil"/>
            </w:tcBorders>
            <w:shd w:val="clear" w:color="000000" w:fill="FFFFFF"/>
            <w:vAlign w:val="center"/>
            <w:hideMark/>
          </w:tcPr>
          <w:p w14:paraId="30D1A764" w14:textId="77777777" w:rsidR="00063B9B" w:rsidRPr="00063B9B" w:rsidRDefault="00063B9B" w:rsidP="00063B9B">
            <w:pPr>
              <w:pStyle w:val="ARTableRowheadgrey"/>
            </w:pPr>
            <w:r w:rsidRPr="00063B9B">
              <w:t>Residential Tenancies Fund</w:t>
            </w:r>
          </w:p>
        </w:tc>
        <w:tc>
          <w:tcPr>
            <w:tcW w:w="1019" w:type="dxa"/>
            <w:tcBorders>
              <w:top w:val="nil"/>
              <w:left w:val="nil"/>
              <w:bottom w:val="nil"/>
              <w:right w:val="nil"/>
            </w:tcBorders>
            <w:shd w:val="clear" w:color="000000" w:fill="F2F2F2"/>
            <w:vAlign w:val="center"/>
            <w:hideMark/>
          </w:tcPr>
          <w:p w14:paraId="760F6AE9" w14:textId="77777777" w:rsidR="00063B9B" w:rsidRPr="00063B9B" w:rsidRDefault="00063B9B" w:rsidP="00063B9B">
            <w:pPr>
              <w:pStyle w:val="ARTableBodyRight"/>
            </w:pPr>
            <w:r w:rsidRPr="00063B9B">
              <w:t>27,039</w:t>
            </w:r>
          </w:p>
        </w:tc>
        <w:tc>
          <w:tcPr>
            <w:tcW w:w="1020" w:type="dxa"/>
            <w:tcBorders>
              <w:top w:val="nil"/>
              <w:left w:val="nil"/>
              <w:bottom w:val="nil"/>
              <w:right w:val="nil"/>
            </w:tcBorders>
            <w:shd w:val="clear" w:color="000000" w:fill="FFFFFF"/>
            <w:vAlign w:val="center"/>
            <w:hideMark/>
          </w:tcPr>
          <w:p w14:paraId="488566B4" w14:textId="77777777" w:rsidR="00063B9B" w:rsidRPr="00063B9B" w:rsidRDefault="00063B9B" w:rsidP="00063B9B">
            <w:pPr>
              <w:pStyle w:val="ARTableBodyRight"/>
            </w:pPr>
            <w:r w:rsidRPr="00063B9B">
              <w:t>(279)</w:t>
            </w:r>
          </w:p>
        </w:tc>
        <w:tc>
          <w:tcPr>
            <w:tcW w:w="1022" w:type="dxa"/>
            <w:tcBorders>
              <w:top w:val="nil"/>
              <w:left w:val="nil"/>
              <w:bottom w:val="nil"/>
              <w:right w:val="nil"/>
            </w:tcBorders>
            <w:shd w:val="clear" w:color="000000" w:fill="F2F2F2"/>
            <w:vAlign w:val="center"/>
            <w:hideMark/>
          </w:tcPr>
          <w:p w14:paraId="40C1DD2F" w14:textId="77777777" w:rsidR="00063B9B" w:rsidRPr="00063B9B" w:rsidRDefault="00063B9B" w:rsidP="00063B9B">
            <w:pPr>
              <w:pStyle w:val="ARTableBodyRightBold"/>
            </w:pPr>
            <w:r w:rsidRPr="00063B9B">
              <w:t>26,760</w:t>
            </w:r>
          </w:p>
        </w:tc>
        <w:tc>
          <w:tcPr>
            <w:tcW w:w="1009" w:type="dxa"/>
            <w:tcBorders>
              <w:top w:val="nil"/>
              <w:left w:val="nil"/>
              <w:bottom w:val="nil"/>
              <w:right w:val="nil"/>
            </w:tcBorders>
            <w:shd w:val="clear" w:color="000000" w:fill="FFFFFF"/>
            <w:vAlign w:val="center"/>
            <w:hideMark/>
          </w:tcPr>
          <w:p w14:paraId="684F2D16"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40819D1A" w14:textId="77777777" w:rsidR="00063B9B" w:rsidRPr="00063B9B" w:rsidRDefault="00063B9B" w:rsidP="00063B9B">
            <w:pPr>
              <w:pStyle w:val="ARTableBodyRight"/>
              <w:rPr>
                <w:color w:val="000000"/>
              </w:rPr>
            </w:pPr>
            <w:r w:rsidRPr="00063B9B">
              <w:rPr>
                <w:color w:val="000000"/>
              </w:rPr>
              <w:t>28,247</w:t>
            </w:r>
          </w:p>
        </w:tc>
        <w:tc>
          <w:tcPr>
            <w:tcW w:w="1020" w:type="dxa"/>
            <w:tcBorders>
              <w:top w:val="nil"/>
              <w:left w:val="nil"/>
              <w:bottom w:val="nil"/>
              <w:right w:val="nil"/>
            </w:tcBorders>
            <w:shd w:val="clear" w:color="000000" w:fill="FFFFFF"/>
            <w:vAlign w:val="center"/>
            <w:hideMark/>
          </w:tcPr>
          <w:p w14:paraId="4774CECE" w14:textId="77777777" w:rsidR="00063B9B" w:rsidRPr="00063B9B" w:rsidRDefault="00063B9B" w:rsidP="00063B9B">
            <w:pPr>
              <w:pStyle w:val="ARTableBodyRight"/>
              <w:rPr>
                <w:color w:val="000000"/>
              </w:rPr>
            </w:pPr>
            <w:r w:rsidRPr="00063B9B">
              <w:rPr>
                <w:color w:val="000000"/>
              </w:rPr>
              <w:t>(1,208)</w:t>
            </w:r>
          </w:p>
        </w:tc>
        <w:tc>
          <w:tcPr>
            <w:tcW w:w="1022" w:type="dxa"/>
            <w:tcBorders>
              <w:top w:val="nil"/>
              <w:left w:val="nil"/>
              <w:bottom w:val="nil"/>
              <w:right w:val="nil"/>
            </w:tcBorders>
            <w:shd w:val="clear" w:color="000000" w:fill="F2F2F2"/>
            <w:vAlign w:val="center"/>
            <w:hideMark/>
          </w:tcPr>
          <w:p w14:paraId="672E7EF0" w14:textId="77777777" w:rsidR="00063B9B" w:rsidRPr="00063B9B" w:rsidRDefault="00063B9B" w:rsidP="00063B9B">
            <w:pPr>
              <w:pStyle w:val="ARTableBodyRightBold"/>
            </w:pPr>
            <w:r w:rsidRPr="00063B9B">
              <w:t>27,039</w:t>
            </w:r>
          </w:p>
        </w:tc>
      </w:tr>
      <w:tr w:rsidR="000A6B1F" w:rsidRPr="00063B9B" w14:paraId="64D2B080" w14:textId="77777777" w:rsidTr="007F780D">
        <w:trPr>
          <w:trHeight w:val="351"/>
        </w:trPr>
        <w:tc>
          <w:tcPr>
            <w:tcW w:w="6860" w:type="dxa"/>
            <w:tcBorders>
              <w:top w:val="nil"/>
              <w:left w:val="nil"/>
              <w:bottom w:val="nil"/>
              <w:right w:val="nil"/>
            </w:tcBorders>
            <w:shd w:val="clear" w:color="000000" w:fill="FFFFFF"/>
            <w:vAlign w:val="center"/>
            <w:hideMark/>
          </w:tcPr>
          <w:p w14:paraId="17086EAB" w14:textId="77777777" w:rsidR="00063B9B" w:rsidRPr="00063B9B" w:rsidRDefault="00063B9B" w:rsidP="00063B9B">
            <w:pPr>
              <w:pStyle w:val="ARTableBody"/>
            </w:pPr>
            <w:r w:rsidRPr="00063B9B">
              <w:t xml:space="preserve">Established under the </w:t>
            </w:r>
            <w:r w:rsidRPr="00063B9B">
              <w:rPr>
                <w:i/>
                <w:iCs/>
              </w:rPr>
              <w:t>Residential Tenancies Act 1997</w:t>
            </w:r>
            <w:r w:rsidRPr="00063B9B">
              <w:t xml:space="preserve"> to hold monies in accordance with sections 492 and 493 of that Act.</w:t>
            </w:r>
          </w:p>
        </w:tc>
        <w:tc>
          <w:tcPr>
            <w:tcW w:w="1019" w:type="dxa"/>
            <w:tcBorders>
              <w:top w:val="nil"/>
              <w:left w:val="nil"/>
              <w:bottom w:val="nil"/>
              <w:right w:val="nil"/>
            </w:tcBorders>
            <w:shd w:val="clear" w:color="000000" w:fill="F2F2F2"/>
            <w:vAlign w:val="center"/>
            <w:hideMark/>
          </w:tcPr>
          <w:p w14:paraId="398A6279"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0CF09952"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05369EB5"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1B7336E9"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2E0E421E"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740B3896"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6D86BB77" w14:textId="77777777" w:rsidR="00063B9B" w:rsidRPr="00063B9B" w:rsidRDefault="00063B9B" w:rsidP="00063B9B">
            <w:pPr>
              <w:pStyle w:val="ARTableBodyRightBold"/>
            </w:pPr>
            <w:r w:rsidRPr="00063B9B">
              <w:rPr>
                <w:rFonts w:ascii="Cambria" w:hAnsi="Cambria" w:cs="Cambria"/>
              </w:rPr>
              <w:t> </w:t>
            </w:r>
          </w:p>
        </w:tc>
      </w:tr>
      <w:tr w:rsidR="000A6B1F" w:rsidRPr="00063B9B" w14:paraId="1F923C62" w14:textId="77777777" w:rsidTr="000A6B1F">
        <w:trPr>
          <w:trHeight w:val="259"/>
        </w:trPr>
        <w:tc>
          <w:tcPr>
            <w:tcW w:w="6860" w:type="dxa"/>
            <w:tcBorders>
              <w:top w:val="nil"/>
              <w:left w:val="nil"/>
              <w:bottom w:val="nil"/>
              <w:right w:val="nil"/>
            </w:tcBorders>
            <w:shd w:val="clear" w:color="000000" w:fill="FFFFFF"/>
            <w:vAlign w:val="center"/>
            <w:hideMark/>
          </w:tcPr>
          <w:p w14:paraId="01CA0A7A" w14:textId="77777777" w:rsidR="00063B9B" w:rsidRPr="00063B9B" w:rsidRDefault="00063B9B" w:rsidP="00063B9B">
            <w:pPr>
              <w:pStyle w:val="ARTableRowheadgrey"/>
            </w:pPr>
            <w:r w:rsidRPr="00063B9B">
              <w:t>Domestic Builders Fund</w:t>
            </w:r>
          </w:p>
        </w:tc>
        <w:tc>
          <w:tcPr>
            <w:tcW w:w="1019" w:type="dxa"/>
            <w:tcBorders>
              <w:top w:val="nil"/>
              <w:left w:val="nil"/>
              <w:bottom w:val="nil"/>
              <w:right w:val="nil"/>
            </w:tcBorders>
            <w:shd w:val="clear" w:color="000000" w:fill="F2F2F2"/>
            <w:vAlign w:val="center"/>
            <w:hideMark/>
          </w:tcPr>
          <w:p w14:paraId="3F0093FB" w14:textId="77777777" w:rsidR="00063B9B" w:rsidRPr="00063B9B" w:rsidRDefault="00063B9B" w:rsidP="00063B9B">
            <w:pPr>
              <w:pStyle w:val="ARTableBodyRight"/>
            </w:pPr>
            <w:r w:rsidRPr="00063B9B">
              <w:t>34,661</w:t>
            </w:r>
          </w:p>
        </w:tc>
        <w:tc>
          <w:tcPr>
            <w:tcW w:w="1020" w:type="dxa"/>
            <w:tcBorders>
              <w:top w:val="nil"/>
              <w:left w:val="nil"/>
              <w:bottom w:val="nil"/>
              <w:right w:val="nil"/>
            </w:tcBorders>
            <w:shd w:val="clear" w:color="000000" w:fill="FFFFFF"/>
            <w:vAlign w:val="center"/>
            <w:hideMark/>
          </w:tcPr>
          <w:p w14:paraId="1439DDBA" w14:textId="77777777" w:rsidR="00063B9B" w:rsidRPr="00063B9B" w:rsidRDefault="00063B9B" w:rsidP="00063B9B">
            <w:pPr>
              <w:pStyle w:val="ARTableBodyRight"/>
            </w:pPr>
            <w:r w:rsidRPr="00063B9B">
              <w:t>4,549</w:t>
            </w:r>
          </w:p>
        </w:tc>
        <w:tc>
          <w:tcPr>
            <w:tcW w:w="1022" w:type="dxa"/>
            <w:tcBorders>
              <w:top w:val="nil"/>
              <w:left w:val="nil"/>
              <w:bottom w:val="nil"/>
              <w:right w:val="nil"/>
            </w:tcBorders>
            <w:shd w:val="clear" w:color="000000" w:fill="F2F2F2"/>
            <w:vAlign w:val="center"/>
            <w:hideMark/>
          </w:tcPr>
          <w:p w14:paraId="0AFBF560" w14:textId="77777777" w:rsidR="00063B9B" w:rsidRPr="00063B9B" w:rsidRDefault="00063B9B" w:rsidP="00063B9B">
            <w:pPr>
              <w:pStyle w:val="ARTableBodyRightBold"/>
            </w:pPr>
            <w:r w:rsidRPr="00063B9B">
              <w:t>39,210</w:t>
            </w:r>
          </w:p>
        </w:tc>
        <w:tc>
          <w:tcPr>
            <w:tcW w:w="1009" w:type="dxa"/>
            <w:tcBorders>
              <w:top w:val="nil"/>
              <w:left w:val="nil"/>
              <w:bottom w:val="nil"/>
              <w:right w:val="nil"/>
            </w:tcBorders>
            <w:shd w:val="clear" w:color="000000" w:fill="FFFFFF"/>
            <w:vAlign w:val="center"/>
            <w:hideMark/>
          </w:tcPr>
          <w:p w14:paraId="7F011E51"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68F4FD56" w14:textId="77777777" w:rsidR="00063B9B" w:rsidRPr="00063B9B" w:rsidRDefault="00063B9B" w:rsidP="00063B9B">
            <w:pPr>
              <w:pStyle w:val="ARTableBodyRight"/>
              <w:rPr>
                <w:color w:val="000000"/>
              </w:rPr>
            </w:pPr>
            <w:r w:rsidRPr="00063B9B">
              <w:rPr>
                <w:color w:val="000000"/>
              </w:rPr>
              <w:t>34,980</w:t>
            </w:r>
          </w:p>
        </w:tc>
        <w:tc>
          <w:tcPr>
            <w:tcW w:w="1020" w:type="dxa"/>
            <w:tcBorders>
              <w:top w:val="nil"/>
              <w:left w:val="nil"/>
              <w:bottom w:val="nil"/>
              <w:right w:val="nil"/>
            </w:tcBorders>
            <w:shd w:val="clear" w:color="000000" w:fill="FFFFFF"/>
            <w:vAlign w:val="center"/>
            <w:hideMark/>
          </w:tcPr>
          <w:p w14:paraId="19A7CC72" w14:textId="77777777" w:rsidR="00063B9B" w:rsidRPr="00063B9B" w:rsidRDefault="00063B9B" w:rsidP="00063B9B">
            <w:pPr>
              <w:pStyle w:val="ARTableBodyRight"/>
              <w:rPr>
                <w:color w:val="000000"/>
              </w:rPr>
            </w:pPr>
            <w:r w:rsidRPr="00063B9B">
              <w:rPr>
                <w:color w:val="000000"/>
              </w:rPr>
              <w:t>(319)</w:t>
            </w:r>
          </w:p>
        </w:tc>
        <w:tc>
          <w:tcPr>
            <w:tcW w:w="1022" w:type="dxa"/>
            <w:tcBorders>
              <w:top w:val="nil"/>
              <w:left w:val="nil"/>
              <w:bottom w:val="nil"/>
              <w:right w:val="nil"/>
            </w:tcBorders>
            <w:shd w:val="clear" w:color="000000" w:fill="F2F2F2"/>
            <w:vAlign w:val="center"/>
            <w:hideMark/>
          </w:tcPr>
          <w:p w14:paraId="555B0316" w14:textId="77777777" w:rsidR="00063B9B" w:rsidRPr="00063B9B" w:rsidRDefault="00063B9B" w:rsidP="00063B9B">
            <w:pPr>
              <w:pStyle w:val="ARTableBodyRightBold"/>
            </w:pPr>
            <w:r w:rsidRPr="00063B9B">
              <w:t>34,661</w:t>
            </w:r>
          </w:p>
        </w:tc>
      </w:tr>
      <w:tr w:rsidR="000A6B1F" w:rsidRPr="00063B9B" w14:paraId="3F64B5D4" w14:textId="77777777" w:rsidTr="007F780D">
        <w:trPr>
          <w:trHeight w:val="392"/>
        </w:trPr>
        <w:tc>
          <w:tcPr>
            <w:tcW w:w="6860" w:type="dxa"/>
            <w:tcBorders>
              <w:top w:val="nil"/>
              <w:left w:val="nil"/>
              <w:bottom w:val="nil"/>
              <w:right w:val="nil"/>
            </w:tcBorders>
            <w:shd w:val="clear" w:color="000000" w:fill="FFFFFF"/>
            <w:vAlign w:val="center"/>
            <w:hideMark/>
          </w:tcPr>
          <w:p w14:paraId="482349D4" w14:textId="77777777" w:rsidR="00063B9B" w:rsidRPr="00063B9B" w:rsidRDefault="00063B9B" w:rsidP="00063B9B">
            <w:pPr>
              <w:pStyle w:val="ARTableBody"/>
            </w:pPr>
            <w:r w:rsidRPr="00063B9B">
              <w:t xml:space="preserve">Established under the </w:t>
            </w:r>
            <w:r w:rsidRPr="00063B9B">
              <w:rPr>
                <w:i/>
                <w:iCs/>
              </w:rPr>
              <w:t>Domestic Building Contracts Act 1995</w:t>
            </w:r>
            <w:r w:rsidRPr="00063B9B">
              <w:t xml:space="preserve"> to hold monies in accordance with section 124 of that Act</w:t>
            </w:r>
            <w:r w:rsidRPr="00063B9B">
              <w:rPr>
                <w:rFonts w:ascii="VIC Light" w:hAnsi="VIC Light"/>
                <w:color w:val="211D1E"/>
                <w:sz w:val="14"/>
                <w:szCs w:val="14"/>
              </w:rPr>
              <w:t xml:space="preserve">. </w:t>
            </w:r>
          </w:p>
        </w:tc>
        <w:tc>
          <w:tcPr>
            <w:tcW w:w="1019" w:type="dxa"/>
            <w:tcBorders>
              <w:top w:val="nil"/>
              <w:left w:val="nil"/>
              <w:bottom w:val="nil"/>
              <w:right w:val="nil"/>
            </w:tcBorders>
            <w:shd w:val="clear" w:color="000000" w:fill="F2F2F2"/>
            <w:vAlign w:val="center"/>
            <w:hideMark/>
          </w:tcPr>
          <w:p w14:paraId="0CD415C6"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3F53F28B"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128C9F62"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37CB20C2"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6B48820"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56D6D857"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0B365B99" w14:textId="77777777" w:rsidR="00063B9B" w:rsidRPr="00063B9B" w:rsidRDefault="00063B9B" w:rsidP="00063B9B">
            <w:pPr>
              <w:pStyle w:val="ARTableBodyRightBold"/>
            </w:pPr>
            <w:r w:rsidRPr="00063B9B">
              <w:rPr>
                <w:rFonts w:ascii="Cambria" w:hAnsi="Cambria" w:cs="Cambria"/>
              </w:rPr>
              <w:t> </w:t>
            </w:r>
          </w:p>
        </w:tc>
      </w:tr>
      <w:tr w:rsidR="000A6B1F" w:rsidRPr="00063B9B" w14:paraId="26D2B49C" w14:textId="77777777" w:rsidTr="000A6B1F">
        <w:trPr>
          <w:trHeight w:val="259"/>
        </w:trPr>
        <w:tc>
          <w:tcPr>
            <w:tcW w:w="6860" w:type="dxa"/>
            <w:tcBorders>
              <w:top w:val="nil"/>
              <w:left w:val="nil"/>
              <w:bottom w:val="nil"/>
              <w:right w:val="nil"/>
            </w:tcBorders>
            <w:shd w:val="clear" w:color="000000" w:fill="FFFFFF"/>
            <w:vAlign w:val="center"/>
            <w:hideMark/>
          </w:tcPr>
          <w:p w14:paraId="15A0572A" w14:textId="77777777" w:rsidR="00063B9B" w:rsidRPr="00063B9B" w:rsidRDefault="00063B9B" w:rsidP="00063B9B">
            <w:pPr>
              <w:pStyle w:val="ARTableRowheadgrey"/>
            </w:pPr>
            <w:r w:rsidRPr="00063B9B">
              <w:t>Victorian Consumer Law Fund</w:t>
            </w:r>
          </w:p>
        </w:tc>
        <w:tc>
          <w:tcPr>
            <w:tcW w:w="1019" w:type="dxa"/>
            <w:tcBorders>
              <w:top w:val="nil"/>
              <w:left w:val="nil"/>
              <w:bottom w:val="nil"/>
              <w:right w:val="nil"/>
            </w:tcBorders>
            <w:shd w:val="clear" w:color="000000" w:fill="F2F2F2"/>
            <w:vAlign w:val="center"/>
            <w:hideMark/>
          </w:tcPr>
          <w:p w14:paraId="433CB53B" w14:textId="77777777" w:rsidR="00063B9B" w:rsidRPr="00063B9B" w:rsidRDefault="00063B9B" w:rsidP="00063B9B">
            <w:pPr>
              <w:pStyle w:val="ARTableBodyRight"/>
            </w:pPr>
            <w:r w:rsidRPr="00063B9B">
              <w:t>2,620</w:t>
            </w:r>
          </w:p>
        </w:tc>
        <w:tc>
          <w:tcPr>
            <w:tcW w:w="1020" w:type="dxa"/>
            <w:tcBorders>
              <w:top w:val="nil"/>
              <w:left w:val="nil"/>
              <w:bottom w:val="nil"/>
              <w:right w:val="nil"/>
            </w:tcBorders>
            <w:shd w:val="clear" w:color="000000" w:fill="FFFFFF"/>
            <w:vAlign w:val="center"/>
            <w:hideMark/>
          </w:tcPr>
          <w:p w14:paraId="0B018382" w14:textId="77777777" w:rsidR="00063B9B" w:rsidRPr="00063B9B" w:rsidRDefault="00063B9B" w:rsidP="00063B9B">
            <w:pPr>
              <w:pStyle w:val="ARTableBodyRight"/>
            </w:pPr>
            <w:r w:rsidRPr="00063B9B">
              <w:t>(1,345)</w:t>
            </w:r>
          </w:p>
        </w:tc>
        <w:tc>
          <w:tcPr>
            <w:tcW w:w="1022" w:type="dxa"/>
            <w:tcBorders>
              <w:top w:val="nil"/>
              <w:left w:val="nil"/>
              <w:bottom w:val="nil"/>
              <w:right w:val="nil"/>
            </w:tcBorders>
            <w:shd w:val="clear" w:color="000000" w:fill="F2F2F2"/>
            <w:vAlign w:val="center"/>
            <w:hideMark/>
          </w:tcPr>
          <w:p w14:paraId="541EDB5B" w14:textId="77777777" w:rsidR="00063B9B" w:rsidRPr="00063B9B" w:rsidRDefault="00063B9B" w:rsidP="00063B9B">
            <w:pPr>
              <w:pStyle w:val="ARTableBodyRightBold"/>
            </w:pPr>
            <w:r w:rsidRPr="00063B9B">
              <w:t>1,275</w:t>
            </w:r>
          </w:p>
        </w:tc>
        <w:tc>
          <w:tcPr>
            <w:tcW w:w="1009" w:type="dxa"/>
            <w:tcBorders>
              <w:top w:val="nil"/>
              <w:left w:val="nil"/>
              <w:bottom w:val="nil"/>
              <w:right w:val="nil"/>
            </w:tcBorders>
            <w:shd w:val="clear" w:color="000000" w:fill="FFFFFF"/>
            <w:vAlign w:val="center"/>
            <w:hideMark/>
          </w:tcPr>
          <w:p w14:paraId="3ED216B0"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1CBD359B" w14:textId="77777777" w:rsidR="00063B9B" w:rsidRPr="00063B9B" w:rsidRDefault="00063B9B" w:rsidP="00063B9B">
            <w:pPr>
              <w:pStyle w:val="ARTableBodyRight"/>
              <w:rPr>
                <w:color w:val="000000"/>
              </w:rPr>
            </w:pPr>
            <w:r w:rsidRPr="00063B9B">
              <w:rPr>
                <w:color w:val="000000"/>
              </w:rPr>
              <w:t>3,227</w:t>
            </w:r>
          </w:p>
        </w:tc>
        <w:tc>
          <w:tcPr>
            <w:tcW w:w="1020" w:type="dxa"/>
            <w:tcBorders>
              <w:top w:val="nil"/>
              <w:left w:val="nil"/>
              <w:bottom w:val="nil"/>
              <w:right w:val="nil"/>
            </w:tcBorders>
            <w:shd w:val="clear" w:color="000000" w:fill="FFFFFF"/>
            <w:vAlign w:val="center"/>
            <w:hideMark/>
          </w:tcPr>
          <w:p w14:paraId="21BE42B8" w14:textId="77777777" w:rsidR="00063B9B" w:rsidRPr="00063B9B" w:rsidRDefault="00063B9B" w:rsidP="00063B9B">
            <w:pPr>
              <w:pStyle w:val="ARTableBodyRight"/>
              <w:rPr>
                <w:color w:val="000000"/>
              </w:rPr>
            </w:pPr>
            <w:r w:rsidRPr="00063B9B">
              <w:rPr>
                <w:color w:val="000000"/>
              </w:rPr>
              <w:t>(607)</w:t>
            </w:r>
          </w:p>
        </w:tc>
        <w:tc>
          <w:tcPr>
            <w:tcW w:w="1022" w:type="dxa"/>
            <w:tcBorders>
              <w:top w:val="nil"/>
              <w:left w:val="nil"/>
              <w:bottom w:val="nil"/>
              <w:right w:val="nil"/>
            </w:tcBorders>
            <w:shd w:val="clear" w:color="000000" w:fill="F2F2F2"/>
            <w:vAlign w:val="center"/>
            <w:hideMark/>
          </w:tcPr>
          <w:p w14:paraId="1B12444B" w14:textId="77777777" w:rsidR="00063B9B" w:rsidRPr="00063B9B" w:rsidRDefault="00063B9B" w:rsidP="00063B9B">
            <w:pPr>
              <w:pStyle w:val="ARTableBodyRightBold"/>
            </w:pPr>
            <w:r w:rsidRPr="00063B9B">
              <w:t>2,620</w:t>
            </w:r>
          </w:p>
        </w:tc>
      </w:tr>
      <w:tr w:rsidR="000A6B1F" w:rsidRPr="00063B9B" w14:paraId="3193AFF3" w14:textId="77777777" w:rsidTr="007F780D">
        <w:trPr>
          <w:trHeight w:val="148"/>
        </w:trPr>
        <w:tc>
          <w:tcPr>
            <w:tcW w:w="6860" w:type="dxa"/>
            <w:tcBorders>
              <w:top w:val="nil"/>
              <w:left w:val="nil"/>
              <w:bottom w:val="nil"/>
              <w:right w:val="nil"/>
            </w:tcBorders>
            <w:shd w:val="clear" w:color="000000" w:fill="FFFFFF"/>
            <w:vAlign w:val="center"/>
            <w:hideMark/>
          </w:tcPr>
          <w:p w14:paraId="7C678375" w14:textId="77777777" w:rsidR="00063B9B" w:rsidRPr="00063B9B" w:rsidRDefault="00063B9B" w:rsidP="00063B9B">
            <w:pPr>
              <w:pStyle w:val="ARTableBody"/>
            </w:pPr>
            <w:r w:rsidRPr="00063B9B">
              <w:t xml:space="preserve">Established under the Australian Consumer Law and </w:t>
            </w:r>
            <w:r w:rsidRPr="00063B9B">
              <w:rPr>
                <w:i/>
                <w:iCs/>
              </w:rPr>
              <w:t xml:space="preserve">Fair Trading Act 2012 </w:t>
            </w:r>
            <w:r w:rsidRPr="00063B9B">
              <w:t xml:space="preserve">to hold monies in accordance with section 134 and Part 6.2 of that Act. </w:t>
            </w:r>
          </w:p>
        </w:tc>
        <w:tc>
          <w:tcPr>
            <w:tcW w:w="1019" w:type="dxa"/>
            <w:tcBorders>
              <w:top w:val="nil"/>
              <w:left w:val="nil"/>
              <w:bottom w:val="nil"/>
              <w:right w:val="nil"/>
            </w:tcBorders>
            <w:shd w:val="clear" w:color="000000" w:fill="F2F2F2"/>
            <w:vAlign w:val="center"/>
            <w:hideMark/>
          </w:tcPr>
          <w:p w14:paraId="2A2B27F3"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54A86646"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5B6872D4"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510A2254"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CD3DF43"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3728D2A6"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342604D2" w14:textId="77777777" w:rsidR="00063B9B" w:rsidRPr="00063B9B" w:rsidRDefault="00063B9B" w:rsidP="00063B9B">
            <w:pPr>
              <w:pStyle w:val="ARTableBodyRightBold"/>
            </w:pPr>
            <w:r w:rsidRPr="00063B9B">
              <w:rPr>
                <w:rFonts w:ascii="Cambria" w:hAnsi="Cambria" w:cs="Cambria"/>
              </w:rPr>
              <w:t> </w:t>
            </w:r>
          </w:p>
        </w:tc>
      </w:tr>
      <w:tr w:rsidR="000A6B1F" w:rsidRPr="00063B9B" w14:paraId="1FF03E12" w14:textId="77777777" w:rsidTr="000A6B1F">
        <w:trPr>
          <w:trHeight w:val="259"/>
        </w:trPr>
        <w:tc>
          <w:tcPr>
            <w:tcW w:w="6860" w:type="dxa"/>
            <w:tcBorders>
              <w:top w:val="nil"/>
              <w:left w:val="nil"/>
              <w:bottom w:val="nil"/>
              <w:right w:val="nil"/>
            </w:tcBorders>
            <w:shd w:val="clear" w:color="000000" w:fill="FFFFFF"/>
            <w:vAlign w:val="center"/>
            <w:hideMark/>
          </w:tcPr>
          <w:p w14:paraId="09D1D7F2" w14:textId="77777777" w:rsidR="00063B9B" w:rsidRPr="00063B9B" w:rsidRDefault="00063B9B" w:rsidP="00F07D13">
            <w:pPr>
              <w:pStyle w:val="ARTableRowheadgrey"/>
              <w:keepNext/>
            </w:pPr>
            <w:r w:rsidRPr="00063B9B">
              <w:t>Departmental Trust Account</w:t>
            </w:r>
          </w:p>
        </w:tc>
        <w:tc>
          <w:tcPr>
            <w:tcW w:w="1019" w:type="dxa"/>
            <w:tcBorders>
              <w:top w:val="nil"/>
              <w:left w:val="nil"/>
              <w:bottom w:val="nil"/>
              <w:right w:val="nil"/>
            </w:tcBorders>
            <w:shd w:val="clear" w:color="000000" w:fill="F2F2F2"/>
            <w:vAlign w:val="center"/>
            <w:hideMark/>
          </w:tcPr>
          <w:p w14:paraId="52560A26" w14:textId="77777777" w:rsidR="00063B9B" w:rsidRPr="00063B9B" w:rsidRDefault="00063B9B" w:rsidP="00F07D13">
            <w:pPr>
              <w:pStyle w:val="ARTableBodyRight"/>
              <w:keepNext/>
            </w:pPr>
            <w:r w:rsidRPr="00063B9B">
              <w:t>497</w:t>
            </w:r>
          </w:p>
        </w:tc>
        <w:tc>
          <w:tcPr>
            <w:tcW w:w="1020" w:type="dxa"/>
            <w:tcBorders>
              <w:top w:val="nil"/>
              <w:left w:val="nil"/>
              <w:bottom w:val="nil"/>
              <w:right w:val="nil"/>
            </w:tcBorders>
            <w:shd w:val="clear" w:color="000000" w:fill="FFFFFF"/>
            <w:vAlign w:val="center"/>
            <w:hideMark/>
          </w:tcPr>
          <w:p w14:paraId="49D0263A" w14:textId="77777777" w:rsidR="00063B9B" w:rsidRPr="00063B9B" w:rsidRDefault="00063B9B" w:rsidP="00F07D13">
            <w:pPr>
              <w:pStyle w:val="ARTableBodyRight"/>
              <w:keepNext/>
            </w:pPr>
            <w:r w:rsidRPr="00063B9B">
              <w:t>-</w:t>
            </w:r>
          </w:p>
        </w:tc>
        <w:tc>
          <w:tcPr>
            <w:tcW w:w="1022" w:type="dxa"/>
            <w:tcBorders>
              <w:top w:val="nil"/>
              <w:left w:val="nil"/>
              <w:bottom w:val="nil"/>
              <w:right w:val="nil"/>
            </w:tcBorders>
            <w:shd w:val="clear" w:color="000000" w:fill="F2F2F2"/>
            <w:vAlign w:val="center"/>
            <w:hideMark/>
          </w:tcPr>
          <w:p w14:paraId="5157516A" w14:textId="77777777" w:rsidR="00063B9B" w:rsidRPr="00063B9B" w:rsidRDefault="00063B9B" w:rsidP="00F07D13">
            <w:pPr>
              <w:pStyle w:val="ARTableBodyRightBold"/>
              <w:keepNext/>
            </w:pPr>
            <w:r w:rsidRPr="00063B9B">
              <w:t>497</w:t>
            </w:r>
          </w:p>
        </w:tc>
        <w:tc>
          <w:tcPr>
            <w:tcW w:w="1009" w:type="dxa"/>
            <w:tcBorders>
              <w:top w:val="nil"/>
              <w:left w:val="nil"/>
              <w:bottom w:val="nil"/>
              <w:right w:val="nil"/>
            </w:tcBorders>
            <w:shd w:val="clear" w:color="000000" w:fill="FFFFFF"/>
            <w:vAlign w:val="center"/>
            <w:hideMark/>
          </w:tcPr>
          <w:p w14:paraId="1DDB4140" w14:textId="77777777" w:rsidR="00063B9B" w:rsidRPr="00063B9B" w:rsidRDefault="00063B9B" w:rsidP="00F07D13">
            <w:pPr>
              <w:pStyle w:val="ARTableBodyRight"/>
              <w:keepNex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7F6303BF" w14:textId="77777777" w:rsidR="00063B9B" w:rsidRPr="00063B9B" w:rsidRDefault="00063B9B" w:rsidP="00F07D13">
            <w:pPr>
              <w:pStyle w:val="ARTableBodyRight"/>
              <w:keepNext/>
              <w:rPr>
                <w:color w:val="000000"/>
              </w:rPr>
            </w:pPr>
            <w:r w:rsidRPr="00063B9B">
              <w:rPr>
                <w:color w:val="000000"/>
              </w:rPr>
              <w:t>497</w:t>
            </w:r>
          </w:p>
        </w:tc>
        <w:tc>
          <w:tcPr>
            <w:tcW w:w="1020" w:type="dxa"/>
            <w:tcBorders>
              <w:top w:val="nil"/>
              <w:left w:val="nil"/>
              <w:bottom w:val="nil"/>
              <w:right w:val="nil"/>
            </w:tcBorders>
            <w:shd w:val="clear" w:color="000000" w:fill="FFFFFF"/>
            <w:vAlign w:val="center"/>
            <w:hideMark/>
          </w:tcPr>
          <w:p w14:paraId="1493ABE1" w14:textId="77777777" w:rsidR="00063B9B" w:rsidRPr="00063B9B" w:rsidRDefault="00063B9B" w:rsidP="00F07D13">
            <w:pPr>
              <w:pStyle w:val="ARTableBodyRight"/>
              <w:keepNext/>
              <w:rPr>
                <w:color w:val="000000"/>
              </w:rPr>
            </w:pPr>
            <w:r w:rsidRPr="00063B9B">
              <w:rPr>
                <w:color w:val="000000"/>
              </w:rPr>
              <w:t>-</w:t>
            </w:r>
          </w:p>
        </w:tc>
        <w:tc>
          <w:tcPr>
            <w:tcW w:w="1022" w:type="dxa"/>
            <w:tcBorders>
              <w:top w:val="nil"/>
              <w:left w:val="nil"/>
              <w:bottom w:val="nil"/>
              <w:right w:val="nil"/>
            </w:tcBorders>
            <w:shd w:val="clear" w:color="000000" w:fill="F2F2F2"/>
            <w:vAlign w:val="center"/>
            <w:hideMark/>
          </w:tcPr>
          <w:p w14:paraId="00358306" w14:textId="77777777" w:rsidR="00063B9B" w:rsidRPr="00063B9B" w:rsidRDefault="00063B9B" w:rsidP="00F07D13">
            <w:pPr>
              <w:pStyle w:val="ARTableBodyRightBold"/>
              <w:keepNext/>
            </w:pPr>
            <w:r w:rsidRPr="00063B9B">
              <w:t>497</w:t>
            </w:r>
          </w:p>
        </w:tc>
      </w:tr>
      <w:tr w:rsidR="000A6B1F" w:rsidRPr="00063B9B" w14:paraId="0759C3F4" w14:textId="77777777" w:rsidTr="000A6B1F">
        <w:trPr>
          <w:trHeight w:val="510"/>
        </w:trPr>
        <w:tc>
          <w:tcPr>
            <w:tcW w:w="6860" w:type="dxa"/>
            <w:tcBorders>
              <w:top w:val="nil"/>
              <w:left w:val="nil"/>
              <w:bottom w:val="nil"/>
              <w:right w:val="nil"/>
            </w:tcBorders>
            <w:shd w:val="clear" w:color="000000" w:fill="FFFFFF"/>
            <w:vAlign w:val="center"/>
            <w:hideMark/>
          </w:tcPr>
          <w:p w14:paraId="5E89F78E" w14:textId="67E8612C" w:rsidR="00063B9B" w:rsidRPr="00063B9B" w:rsidRDefault="00063B9B" w:rsidP="00063B9B">
            <w:pPr>
              <w:pStyle w:val="ARTableBody"/>
            </w:pPr>
            <w:r w:rsidRPr="00063B9B">
              <w:t xml:space="preserve">The trust was established under section 19 of the </w:t>
            </w:r>
            <w:r w:rsidRPr="00063B9B">
              <w:rPr>
                <w:i/>
                <w:iCs/>
              </w:rPr>
              <w:t>Financial Management Act 1994</w:t>
            </w:r>
            <w:r w:rsidRPr="00063B9B">
              <w:t xml:space="preserve"> by the Assistant Treasure</w:t>
            </w:r>
            <w:r w:rsidRPr="00B66DF5">
              <w:t>r</w:t>
            </w:r>
            <w:r w:rsidR="00CF5477" w:rsidRPr="00B66DF5">
              <w:t>.</w:t>
            </w:r>
          </w:p>
        </w:tc>
        <w:tc>
          <w:tcPr>
            <w:tcW w:w="1019" w:type="dxa"/>
            <w:tcBorders>
              <w:top w:val="nil"/>
              <w:left w:val="nil"/>
              <w:bottom w:val="nil"/>
              <w:right w:val="nil"/>
            </w:tcBorders>
            <w:shd w:val="clear" w:color="000000" w:fill="F2F2F2"/>
            <w:vAlign w:val="center"/>
            <w:hideMark/>
          </w:tcPr>
          <w:p w14:paraId="6DEAE198"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66DD6A58"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5745A1FC"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25642F98"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F82950A"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1F9C6AAA"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4EB4C0EB" w14:textId="77777777" w:rsidR="00063B9B" w:rsidRPr="00063B9B" w:rsidRDefault="00063B9B" w:rsidP="00063B9B">
            <w:pPr>
              <w:pStyle w:val="ARTableBodyRightBold"/>
            </w:pPr>
            <w:r w:rsidRPr="00063B9B">
              <w:rPr>
                <w:rFonts w:ascii="Cambria" w:hAnsi="Cambria" w:cs="Cambria"/>
              </w:rPr>
              <w:t> </w:t>
            </w:r>
          </w:p>
        </w:tc>
      </w:tr>
      <w:tr w:rsidR="000A6B1F" w:rsidRPr="00063B9B" w14:paraId="6EDD76C5" w14:textId="77777777" w:rsidTr="000A6B1F">
        <w:trPr>
          <w:trHeight w:val="259"/>
        </w:trPr>
        <w:tc>
          <w:tcPr>
            <w:tcW w:w="6860" w:type="dxa"/>
            <w:tcBorders>
              <w:top w:val="nil"/>
              <w:left w:val="nil"/>
              <w:bottom w:val="nil"/>
              <w:right w:val="nil"/>
            </w:tcBorders>
            <w:shd w:val="clear" w:color="000000" w:fill="FFFFFF"/>
            <w:vAlign w:val="center"/>
            <w:hideMark/>
          </w:tcPr>
          <w:p w14:paraId="19BF0D2F" w14:textId="77777777" w:rsidR="00063B9B" w:rsidRPr="00063B9B" w:rsidRDefault="00063B9B" w:rsidP="00063B9B">
            <w:pPr>
              <w:pStyle w:val="ARTableRowheadgrey"/>
            </w:pPr>
            <w:r w:rsidRPr="00063B9B">
              <w:t xml:space="preserve">Inter Departmental Transfer Fund </w:t>
            </w:r>
          </w:p>
        </w:tc>
        <w:tc>
          <w:tcPr>
            <w:tcW w:w="1019" w:type="dxa"/>
            <w:tcBorders>
              <w:top w:val="nil"/>
              <w:left w:val="nil"/>
              <w:bottom w:val="nil"/>
              <w:right w:val="nil"/>
            </w:tcBorders>
            <w:shd w:val="clear" w:color="000000" w:fill="F2F2F2"/>
            <w:vAlign w:val="center"/>
            <w:hideMark/>
          </w:tcPr>
          <w:p w14:paraId="516977A0" w14:textId="77777777" w:rsidR="00063B9B" w:rsidRPr="00063B9B" w:rsidRDefault="00063B9B" w:rsidP="00063B9B">
            <w:pPr>
              <w:pStyle w:val="ARTableBodyRight"/>
            </w:pPr>
            <w:r w:rsidRPr="00063B9B">
              <w:t>37,407</w:t>
            </w:r>
          </w:p>
        </w:tc>
        <w:tc>
          <w:tcPr>
            <w:tcW w:w="1020" w:type="dxa"/>
            <w:tcBorders>
              <w:top w:val="nil"/>
              <w:left w:val="nil"/>
              <w:bottom w:val="nil"/>
              <w:right w:val="nil"/>
            </w:tcBorders>
            <w:shd w:val="clear" w:color="000000" w:fill="FFFFFF"/>
            <w:vAlign w:val="center"/>
            <w:hideMark/>
          </w:tcPr>
          <w:p w14:paraId="561F0DC4" w14:textId="77777777" w:rsidR="00063B9B" w:rsidRPr="00063B9B" w:rsidRDefault="00063B9B" w:rsidP="00063B9B">
            <w:pPr>
              <w:pStyle w:val="ARTableBodyRight"/>
            </w:pPr>
            <w:r w:rsidRPr="00063B9B">
              <w:t>(6,420)</w:t>
            </w:r>
          </w:p>
        </w:tc>
        <w:tc>
          <w:tcPr>
            <w:tcW w:w="1022" w:type="dxa"/>
            <w:tcBorders>
              <w:top w:val="nil"/>
              <w:left w:val="nil"/>
              <w:bottom w:val="nil"/>
              <w:right w:val="nil"/>
            </w:tcBorders>
            <w:shd w:val="clear" w:color="000000" w:fill="F2F2F2"/>
            <w:vAlign w:val="center"/>
            <w:hideMark/>
          </w:tcPr>
          <w:p w14:paraId="005FED7A" w14:textId="77777777" w:rsidR="00063B9B" w:rsidRPr="00063B9B" w:rsidRDefault="00063B9B" w:rsidP="00063B9B">
            <w:pPr>
              <w:pStyle w:val="ARTableBodyRightBold"/>
            </w:pPr>
            <w:r w:rsidRPr="00063B9B">
              <w:t>30,987</w:t>
            </w:r>
          </w:p>
        </w:tc>
        <w:tc>
          <w:tcPr>
            <w:tcW w:w="1009" w:type="dxa"/>
            <w:tcBorders>
              <w:top w:val="nil"/>
              <w:left w:val="nil"/>
              <w:bottom w:val="nil"/>
              <w:right w:val="nil"/>
            </w:tcBorders>
            <w:shd w:val="clear" w:color="000000" w:fill="FFFFFF"/>
            <w:vAlign w:val="center"/>
            <w:hideMark/>
          </w:tcPr>
          <w:p w14:paraId="7B26098E"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7D497B2E" w14:textId="77777777" w:rsidR="00063B9B" w:rsidRPr="00063B9B" w:rsidRDefault="00063B9B" w:rsidP="00063B9B">
            <w:pPr>
              <w:pStyle w:val="ARTableBodyRight"/>
              <w:rPr>
                <w:color w:val="000000"/>
              </w:rPr>
            </w:pPr>
            <w:r w:rsidRPr="00063B9B">
              <w:rPr>
                <w:color w:val="000000"/>
              </w:rPr>
              <w:t>30,449</w:t>
            </w:r>
          </w:p>
        </w:tc>
        <w:tc>
          <w:tcPr>
            <w:tcW w:w="1020" w:type="dxa"/>
            <w:tcBorders>
              <w:top w:val="nil"/>
              <w:left w:val="nil"/>
              <w:bottom w:val="nil"/>
              <w:right w:val="nil"/>
            </w:tcBorders>
            <w:shd w:val="clear" w:color="000000" w:fill="FFFFFF"/>
            <w:vAlign w:val="center"/>
            <w:hideMark/>
          </w:tcPr>
          <w:p w14:paraId="07077FD6" w14:textId="77777777" w:rsidR="00063B9B" w:rsidRPr="00063B9B" w:rsidRDefault="00063B9B" w:rsidP="00063B9B">
            <w:pPr>
              <w:pStyle w:val="ARTableBodyRight"/>
              <w:rPr>
                <w:color w:val="000000"/>
              </w:rPr>
            </w:pPr>
            <w:r w:rsidRPr="00063B9B">
              <w:rPr>
                <w:color w:val="000000"/>
              </w:rPr>
              <w:t>6,958</w:t>
            </w:r>
          </w:p>
        </w:tc>
        <w:tc>
          <w:tcPr>
            <w:tcW w:w="1022" w:type="dxa"/>
            <w:tcBorders>
              <w:top w:val="nil"/>
              <w:left w:val="nil"/>
              <w:bottom w:val="nil"/>
              <w:right w:val="nil"/>
            </w:tcBorders>
            <w:shd w:val="clear" w:color="000000" w:fill="F2F2F2"/>
            <w:vAlign w:val="center"/>
            <w:hideMark/>
          </w:tcPr>
          <w:p w14:paraId="45BFEC6A" w14:textId="77777777" w:rsidR="00063B9B" w:rsidRPr="00063B9B" w:rsidRDefault="00063B9B" w:rsidP="00063B9B">
            <w:pPr>
              <w:pStyle w:val="ARTableBodyRightBold"/>
            </w:pPr>
            <w:r w:rsidRPr="00063B9B">
              <w:t>37,407</w:t>
            </w:r>
          </w:p>
        </w:tc>
      </w:tr>
      <w:tr w:rsidR="000A6B1F" w:rsidRPr="00063B9B" w14:paraId="6951D712" w14:textId="77777777" w:rsidTr="007F780D">
        <w:trPr>
          <w:trHeight w:val="116"/>
        </w:trPr>
        <w:tc>
          <w:tcPr>
            <w:tcW w:w="6860" w:type="dxa"/>
            <w:tcBorders>
              <w:top w:val="nil"/>
              <w:left w:val="nil"/>
              <w:bottom w:val="nil"/>
              <w:right w:val="nil"/>
            </w:tcBorders>
            <w:shd w:val="clear" w:color="000000" w:fill="FFFFFF"/>
            <w:vAlign w:val="center"/>
            <w:hideMark/>
          </w:tcPr>
          <w:p w14:paraId="412262B8" w14:textId="77777777" w:rsidR="00063B9B" w:rsidRPr="00063B9B" w:rsidRDefault="00063B9B" w:rsidP="00063B9B">
            <w:pPr>
              <w:pStyle w:val="ARTableBody"/>
            </w:pPr>
            <w:r w:rsidRPr="00063B9B">
              <w:t xml:space="preserve">The trust was established under section 19 of the </w:t>
            </w:r>
            <w:r w:rsidRPr="00063B9B">
              <w:rPr>
                <w:i/>
                <w:iCs/>
              </w:rPr>
              <w:t>Financial Management Act 1994</w:t>
            </w:r>
            <w:r w:rsidRPr="00063B9B">
              <w:t xml:space="preserve"> by the Assistant Treasurer to record inter-departmental transfers when no other trust arrangement exists.</w:t>
            </w:r>
          </w:p>
        </w:tc>
        <w:tc>
          <w:tcPr>
            <w:tcW w:w="1019" w:type="dxa"/>
            <w:tcBorders>
              <w:top w:val="nil"/>
              <w:left w:val="nil"/>
              <w:bottom w:val="nil"/>
              <w:right w:val="nil"/>
            </w:tcBorders>
            <w:shd w:val="clear" w:color="000000" w:fill="F2F2F2"/>
            <w:vAlign w:val="center"/>
            <w:hideMark/>
          </w:tcPr>
          <w:p w14:paraId="5F32101F"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1EA168F4"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31441D80"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1D2C8E92"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51662D10"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57DB973A"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1E4572CD" w14:textId="77777777" w:rsidR="00063B9B" w:rsidRPr="00063B9B" w:rsidRDefault="00063B9B" w:rsidP="00063B9B">
            <w:pPr>
              <w:pStyle w:val="ARTableBodyRightBold"/>
            </w:pPr>
            <w:r w:rsidRPr="00063B9B">
              <w:rPr>
                <w:rFonts w:ascii="Cambria" w:hAnsi="Cambria" w:cs="Cambria"/>
              </w:rPr>
              <w:t> </w:t>
            </w:r>
          </w:p>
        </w:tc>
      </w:tr>
      <w:tr w:rsidR="000A6B1F" w:rsidRPr="00063B9B" w14:paraId="11FA5FAA" w14:textId="77777777" w:rsidTr="000A6B1F">
        <w:trPr>
          <w:trHeight w:val="259"/>
        </w:trPr>
        <w:tc>
          <w:tcPr>
            <w:tcW w:w="6860" w:type="dxa"/>
            <w:tcBorders>
              <w:top w:val="nil"/>
              <w:left w:val="nil"/>
              <w:bottom w:val="nil"/>
              <w:right w:val="nil"/>
            </w:tcBorders>
            <w:shd w:val="clear" w:color="000000" w:fill="FFFFFF"/>
            <w:vAlign w:val="center"/>
            <w:hideMark/>
          </w:tcPr>
          <w:p w14:paraId="03B4BB03" w14:textId="77777777" w:rsidR="00063B9B" w:rsidRPr="00063B9B" w:rsidRDefault="00063B9B" w:rsidP="00063B9B">
            <w:pPr>
              <w:pStyle w:val="ARTableRowheadgrey"/>
            </w:pPr>
            <w:r w:rsidRPr="00063B9B">
              <w:t xml:space="preserve">Master Agency Media Services Trust Account </w:t>
            </w:r>
          </w:p>
        </w:tc>
        <w:tc>
          <w:tcPr>
            <w:tcW w:w="1019" w:type="dxa"/>
            <w:tcBorders>
              <w:top w:val="nil"/>
              <w:left w:val="nil"/>
              <w:bottom w:val="nil"/>
              <w:right w:val="nil"/>
            </w:tcBorders>
            <w:shd w:val="clear" w:color="000000" w:fill="F2F2F2"/>
            <w:vAlign w:val="center"/>
            <w:hideMark/>
          </w:tcPr>
          <w:p w14:paraId="47772407" w14:textId="77777777" w:rsidR="00063B9B" w:rsidRPr="00063B9B" w:rsidRDefault="00063B9B" w:rsidP="00063B9B">
            <w:pPr>
              <w:pStyle w:val="ARTableBodyRight"/>
            </w:pPr>
            <w:r w:rsidRPr="00063B9B">
              <w:t>5,358</w:t>
            </w:r>
          </w:p>
        </w:tc>
        <w:tc>
          <w:tcPr>
            <w:tcW w:w="1020" w:type="dxa"/>
            <w:tcBorders>
              <w:top w:val="nil"/>
              <w:left w:val="nil"/>
              <w:bottom w:val="nil"/>
              <w:right w:val="nil"/>
            </w:tcBorders>
            <w:shd w:val="clear" w:color="000000" w:fill="FFFFFF"/>
            <w:vAlign w:val="center"/>
            <w:hideMark/>
          </w:tcPr>
          <w:p w14:paraId="40ADF463" w14:textId="77777777" w:rsidR="00063B9B" w:rsidRPr="00063B9B" w:rsidRDefault="00063B9B" w:rsidP="00063B9B">
            <w:pPr>
              <w:pStyle w:val="ARTableBodyRight"/>
            </w:pPr>
            <w:r w:rsidRPr="00063B9B">
              <w:t>(1,624)</w:t>
            </w:r>
          </w:p>
        </w:tc>
        <w:tc>
          <w:tcPr>
            <w:tcW w:w="1022" w:type="dxa"/>
            <w:tcBorders>
              <w:top w:val="nil"/>
              <w:left w:val="nil"/>
              <w:bottom w:val="nil"/>
              <w:right w:val="nil"/>
            </w:tcBorders>
            <w:shd w:val="clear" w:color="000000" w:fill="F2F2F2"/>
            <w:vAlign w:val="center"/>
            <w:hideMark/>
          </w:tcPr>
          <w:p w14:paraId="6C855D9E" w14:textId="77777777" w:rsidR="00063B9B" w:rsidRPr="00063B9B" w:rsidRDefault="00063B9B" w:rsidP="00063B9B">
            <w:pPr>
              <w:pStyle w:val="ARTableBodyRightBold"/>
            </w:pPr>
            <w:r w:rsidRPr="00063B9B">
              <w:t>3,734</w:t>
            </w:r>
          </w:p>
        </w:tc>
        <w:tc>
          <w:tcPr>
            <w:tcW w:w="1009" w:type="dxa"/>
            <w:tcBorders>
              <w:top w:val="nil"/>
              <w:left w:val="nil"/>
              <w:bottom w:val="nil"/>
              <w:right w:val="nil"/>
            </w:tcBorders>
            <w:shd w:val="clear" w:color="000000" w:fill="FFFFFF"/>
            <w:vAlign w:val="center"/>
            <w:hideMark/>
          </w:tcPr>
          <w:p w14:paraId="53656691"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741C9F5D" w14:textId="77777777" w:rsidR="00063B9B" w:rsidRPr="00063B9B" w:rsidRDefault="00063B9B" w:rsidP="00063B9B">
            <w:pPr>
              <w:pStyle w:val="ARTableBodyRight"/>
              <w:rPr>
                <w:color w:val="000000"/>
              </w:rPr>
            </w:pPr>
            <w:r w:rsidRPr="00063B9B">
              <w:rPr>
                <w:color w:val="000000"/>
              </w:rPr>
              <w:t>5,039</w:t>
            </w:r>
          </w:p>
        </w:tc>
        <w:tc>
          <w:tcPr>
            <w:tcW w:w="1020" w:type="dxa"/>
            <w:tcBorders>
              <w:top w:val="nil"/>
              <w:left w:val="nil"/>
              <w:bottom w:val="nil"/>
              <w:right w:val="nil"/>
            </w:tcBorders>
            <w:shd w:val="clear" w:color="000000" w:fill="FFFFFF"/>
            <w:vAlign w:val="center"/>
            <w:hideMark/>
          </w:tcPr>
          <w:p w14:paraId="091AB90F" w14:textId="77777777" w:rsidR="00063B9B" w:rsidRPr="00063B9B" w:rsidRDefault="00063B9B" w:rsidP="00063B9B">
            <w:pPr>
              <w:pStyle w:val="ARTableBodyRight"/>
              <w:rPr>
                <w:color w:val="000000"/>
              </w:rPr>
            </w:pPr>
            <w:r w:rsidRPr="00063B9B">
              <w:rPr>
                <w:color w:val="000000"/>
              </w:rPr>
              <w:t>319</w:t>
            </w:r>
          </w:p>
        </w:tc>
        <w:tc>
          <w:tcPr>
            <w:tcW w:w="1022" w:type="dxa"/>
            <w:tcBorders>
              <w:top w:val="nil"/>
              <w:left w:val="nil"/>
              <w:bottom w:val="nil"/>
              <w:right w:val="nil"/>
            </w:tcBorders>
            <w:shd w:val="clear" w:color="000000" w:fill="F2F2F2"/>
            <w:vAlign w:val="center"/>
            <w:hideMark/>
          </w:tcPr>
          <w:p w14:paraId="613A3B1B" w14:textId="77777777" w:rsidR="00063B9B" w:rsidRPr="00063B9B" w:rsidRDefault="00063B9B" w:rsidP="00063B9B">
            <w:pPr>
              <w:pStyle w:val="ARTableBodyRightBold"/>
            </w:pPr>
            <w:r w:rsidRPr="00063B9B">
              <w:t>5,358</w:t>
            </w:r>
          </w:p>
        </w:tc>
      </w:tr>
      <w:tr w:rsidR="000A6B1F" w:rsidRPr="00063B9B" w14:paraId="0CDAE687" w14:textId="77777777" w:rsidTr="007F780D">
        <w:trPr>
          <w:trHeight w:val="302"/>
        </w:trPr>
        <w:tc>
          <w:tcPr>
            <w:tcW w:w="6860" w:type="dxa"/>
            <w:tcBorders>
              <w:top w:val="nil"/>
              <w:left w:val="nil"/>
              <w:bottom w:val="nil"/>
              <w:right w:val="nil"/>
            </w:tcBorders>
            <w:shd w:val="clear" w:color="000000" w:fill="FFFFFF"/>
            <w:vAlign w:val="center"/>
            <w:hideMark/>
          </w:tcPr>
          <w:p w14:paraId="4D34C2F7" w14:textId="77777777" w:rsidR="00063B9B" w:rsidRPr="00063B9B" w:rsidRDefault="00063B9B" w:rsidP="00063B9B">
            <w:pPr>
              <w:pStyle w:val="ARTableBody"/>
            </w:pPr>
            <w:r w:rsidRPr="00063B9B">
              <w:t xml:space="preserve">Established under section 19 of the </w:t>
            </w:r>
            <w:r w:rsidRPr="00B66DF5">
              <w:rPr>
                <w:i/>
                <w:iCs/>
              </w:rPr>
              <w:t>Financial Management Act 1994</w:t>
            </w:r>
            <w:r w:rsidRPr="00063B9B">
              <w:t>, to record the receipt of service fees and disbursement of media-related expenses under the MAMS contract.</w:t>
            </w:r>
          </w:p>
        </w:tc>
        <w:tc>
          <w:tcPr>
            <w:tcW w:w="1019" w:type="dxa"/>
            <w:tcBorders>
              <w:top w:val="nil"/>
              <w:left w:val="nil"/>
              <w:bottom w:val="nil"/>
              <w:right w:val="nil"/>
            </w:tcBorders>
            <w:shd w:val="clear" w:color="000000" w:fill="F2F2F2"/>
            <w:vAlign w:val="center"/>
            <w:hideMark/>
          </w:tcPr>
          <w:p w14:paraId="7C285F22"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33D6A0A6"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4BDDDF8A"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19D585CE"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2F7AED0E"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19E4F4ED"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7F94DC78" w14:textId="77777777" w:rsidR="00063B9B" w:rsidRPr="00063B9B" w:rsidRDefault="00063B9B" w:rsidP="00063B9B">
            <w:pPr>
              <w:pStyle w:val="ARTableBodyRightBold"/>
            </w:pPr>
            <w:r w:rsidRPr="00063B9B">
              <w:rPr>
                <w:rFonts w:ascii="Cambria" w:hAnsi="Cambria" w:cs="Cambria"/>
              </w:rPr>
              <w:t> </w:t>
            </w:r>
          </w:p>
        </w:tc>
      </w:tr>
      <w:tr w:rsidR="000A6B1F" w:rsidRPr="00063B9B" w14:paraId="7887DACC" w14:textId="77777777" w:rsidTr="000A6B1F">
        <w:trPr>
          <w:trHeight w:val="259"/>
        </w:trPr>
        <w:tc>
          <w:tcPr>
            <w:tcW w:w="6860" w:type="dxa"/>
            <w:tcBorders>
              <w:top w:val="nil"/>
              <w:left w:val="nil"/>
              <w:bottom w:val="nil"/>
              <w:right w:val="nil"/>
            </w:tcBorders>
            <w:shd w:val="clear" w:color="000000" w:fill="FFFFFF"/>
            <w:vAlign w:val="center"/>
            <w:hideMark/>
          </w:tcPr>
          <w:p w14:paraId="44CA7121" w14:textId="77777777" w:rsidR="00063B9B" w:rsidRPr="00063B9B" w:rsidRDefault="00063B9B" w:rsidP="00063B9B">
            <w:pPr>
              <w:pStyle w:val="ARTableRowheadgrey"/>
            </w:pPr>
            <w:r w:rsidRPr="00063B9B">
              <w:t xml:space="preserve">State Development Special Projects Trust Account </w:t>
            </w:r>
          </w:p>
        </w:tc>
        <w:tc>
          <w:tcPr>
            <w:tcW w:w="1019" w:type="dxa"/>
            <w:tcBorders>
              <w:top w:val="nil"/>
              <w:left w:val="nil"/>
              <w:bottom w:val="nil"/>
              <w:right w:val="nil"/>
            </w:tcBorders>
            <w:shd w:val="clear" w:color="000000" w:fill="F2F2F2"/>
            <w:vAlign w:val="center"/>
            <w:hideMark/>
          </w:tcPr>
          <w:p w14:paraId="2562DFA6" w14:textId="77777777" w:rsidR="00063B9B" w:rsidRPr="00063B9B" w:rsidRDefault="00063B9B" w:rsidP="00063B9B">
            <w:pPr>
              <w:pStyle w:val="ARTableBodyRight"/>
            </w:pPr>
            <w:r w:rsidRPr="00063B9B">
              <w:t>11,646</w:t>
            </w:r>
          </w:p>
        </w:tc>
        <w:tc>
          <w:tcPr>
            <w:tcW w:w="1020" w:type="dxa"/>
            <w:tcBorders>
              <w:top w:val="nil"/>
              <w:left w:val="nil"/>
              <w:bottom w:val="nil"/>
              <w:right w:val="nil"/>
            </w:tcBorders>
            <w:shd w:val="clear" w:color="000000" w:fill="FFFFFF"/>
            <w:vAlign w:val="center"/>
            <w:hideMark/>
          </w:tcPr>
          <w:p w14:paraId="5D2AA2EB" w14:textId="77777777" w:rsidR="00063B9B" w:rsidRPr="00063B9B" w:rsidRDefault="00063B9B" w:rsidP="00063B9B">
            <w:pPr>
              <w:pStyle w:val="ARTableBodyRight"/>
            </w:pPr>
            <w:r w:rsidRPr="00063B9B">
              <w:t>(476)</w:t>
            </w:r>
          </w:p>
        </w:tc>
        <w:tc>
          <w:tcPr>
            <w:tcW w:w="1022" w:type="dxa"/>
            <w:tcBorders>
              <w:top w:val="nil"/>
              <w:left w:val="nil"/>
              <w:bottom w:val="nil"/>
              <w:right w:val="nil"/>
            </w:tcBorders>
            <w:shd w:val="clear" w:color="000000" w:fill="F2F2F2"/>
            <w:vAlign w:val="center"/>
            <w:hideMark/>
          </w:tcPr>
          <w:p w14:paraId="47B8F361" w14:textId="77777777" w:rsidR="00063B9B" w:rsidRPr="00063B9B" w:rsidRDefault="00063B9B" w:rsidP="00063B9B">
            <w:pPr>
              <w:pStyle w:val="ARTableBodyRightBold"/>
            </w:pPr>
            <w:r w:rsidRPr="00063B9B">
              <w:t>11,171</w:t>
            </w:r>
          </w:p>
        </w:tc>
        <w:tc>
          <w:tcPr>
            <w:tcW w:w="1009" w:type="dxa"/>
            <w:tcBorders>
              <w:top w:val="nil"/>
              <w:left w:val="nil"/>
              <w:bottom w:val="nil"/>
              <w:right w:val="nil"/>
            </w:tcBorders>
            <w:shd w:val="clear" w:color="000000" w:fill="FFFFFF"/>
            <w:vAlign w:val="center"/>
            <w:hideMark/>
          </w:tcPr>
          <w:p w14:paraId="1D5D9A32"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2AF12E5B" w14:textId="77777777" w:rsidR="00063B9B" w:rsidRPr="00063B9B" w:rsidRDefault="00063B9B" w:rsidP="00063B9B">
            <w:pPr>
              <w:pStyle w:val="ARTableBodyRight"/>
              <w:rPr>
                <w:color w:val="000000"/>
              </w:rPr>
            </w:pPr>
            <w:r w:rsidRPr="00063B9B">
              <w:rPr>
                <w:color w:val="000000"/>
              </w:rPr>
              <w:t>11,590</w:t>
            </w:r>
          </w:p>
        </w:tc>
        <w:tc>
          <w:tcPr>
            <w:tcW w:w="1020" w:type="dxa"/>
            <w:tcBorders>
              <w:top w:val="nil"/>
              <w:left w:val="nil"/>
              <w:bottom w:val="nil"/>
              <w:right w:val="nil"/>
            </w:tcBorders>
            <w:shd w:val="clear" w:color="000000" w:fill="FFFFFF"/>
            <w:vAlign w:val="center"/>
            <w:hideMark/>
          </w:tcPr>
          <w:p w14:paraId="018C29C3" w14:textId="77777777" w:rsidR="00063B9B" w:rsidRPr="00063B9B" w:rsidRDefault="00063B9B" w:rsidP="00063B9B">
            <w:pPr>
              <w:pStyle w:val="ARTableBodyRight"/>
              <w:rPr>
                <w:color w:val="000000"/>
              </w:rPr>
            </w:pPr>
            <w:r w:rsidRPr="00063B9B">
              <w:rPr>
                <w:color w:val="000000"/>
              </w:rPr>
              <w:t>56</w:t>
            </w:r>
          </w:p>
        </w:tc>
        <w:tc>
          <w:tcPr>
            <w:tcW w:w="1022" w:type="dxa"/>
            <w:tcBorders>
              <w:top w:val="nil"/>
              <w:left w:val="nil"/>
              <w:bottom w:val="nil"/>
              <w:right w:val="nil"/>
            </w:tcBorders>
            <w:shd w:val="clear" w:color="000000" w:fill="F2F2F2"/>
            <w:vAlign w:val="center"/>
            <w:hideMark/>
          </w:tcPr>
          <w:p w14:paraId="792AC300" w14:textId="77777777" w:rsidR="00063B9B" w:rsidRPr="00063B9B" w:rsidRDefault="00063B9B" w:rsidP="00063B9B">
            <w:pPr>
              <w:pStyle w:val="ARTableBodyRightBold"/>
            </w:pPr>
            <w:r w:rsidRPr="00063B9B">
              <w:t>11,646</w:t>
            </w:r>
          </w:p>
        </w:tc>
      </w:tr>
      <w:tr w:rsidR="000A6B1F" w:rsidRPr="00063B9B" w14:paraId="2EFA6F8D" w14:textId="77777777" w:rsidTr="007F780D">
        <w:trPr>
          <w:trHeight w:val="445"/>
        </w:trPr>
        <w:tc>
          <w:tcPr>
            <w:tcW w:w="6860" w:type="dxa"/>
            <w:tcBorders>
              <w:top w:val="nil"/>
              <w:left w:val="nil"/>
              <w:bottom w:val="nil"/>
              <w:right w:val="nil"/>
            </w:tcBorders>
            <w:shd w:val="clear" w:color="000000" w:fill="FFFFFF"/>
            <w:vAlign w:val="center"/>
            <w:hideMark/>
          </w:tcPr>
          <w:p w14:paraId="0EE1BCF9" w14:textId="77777777" w:rsidR="00063B9B" w:rsidRPr="00063B9B" w:rsidRDefault="00063B9B" w:rsidP="00063B9B">
            <w:pPr>
              <w:pStyle w:val="ARTableBody"/>
            </w:pPr>
            <w:r w:rsidRPr="00063B9B">
              <w:t xml:space="preserve">Established under section 19 of the </w:t>
            </w:r>
            <w:r w:rsidRPr="00063B9B">
              <w:rPr>
                <w:i/>
                <w:iCs/>
              </w:rPr>
              <w:t>Financial Management Act 1994</w:t>
            </w:r>
            <w:r w:rsidRPr="00063B9B">
              <w:t>, to assist in facilitating, encouraging, promoting and carrying out activities leading to a balanced economic development of the State of Victoria.</w:t>
            </w:r>
          </w:p>
        </w:tc>
        <w:tc>
          <w:tcPr>
            <w:tcW w:w="1019" w:type="dxa"/>
            <w:tcBorders>
              <w:top w:val="nil"/>
              <w:left w:val="nil"/>
              <w:bottom w:val="nil"/>
              <w:right w:val="nil"/>
            </w:tcBorders>
            <w:shd w:val="clear" w:color="000000" w:fill="F2F2F2"/>
            <w:vAlign w:val="center"/>
            <w:hideMark/>
          </w:tcPr>
          <w:p w14:paraId="051B4F7D"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03C51647"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3AF4472F"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485BA20D"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7E64AD9A"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7764E7D3"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751E85A8" w14:textId="77777777" w:rsidR="00063B9B" w:rsidRPr="00063B9B" w:rsidRDefault="00063B9B" w:rsidP="00063B9B">
            <w:pPr>
              <w:pStyle w:val="ARTableBodyRightBold"/>
            </w:pPr>
            <w:r w:rsidRPr="00063B9B">
              <w:rPr>
                <w:rFonts w:ascii="Cambria" w:hAnsi="Cambria" w:cs="Cambria"/>
              </w:rPr>
              <w:t> </w:t>
            </w:r>
          </w:p>
        </w:tc>
      </w:tr>
      <w:tr w:rsidR="000A6B1F" w:rsidRPr="00063B9B" w14:paraId="4F96C45F" w14:textId="77777777" w:rsidTr="000A6B1F">
        <w:trPr>
          <w:trHeight w:val="259"/>
        </w:trPr>
        <w:tc>
          <w:tcPr>
            <w:tcW w:w="6860" w:type="dxa"/>
            <w:tcBorders>
              <w:top w:val="nil"/>
              <w:left w:val="nil"/>
              <w:bottom w:val="nil"/>
              <w:right w:val="nil"/>
            </w:tcBorders>
            <w:shd w:val="clear" w:color="000000" w:fill="FFFFFF"/>
            <w:vAlign w:val="center"/>
            <w:hideMark/>
          </w:tcPr>
          <w:p w14:paraId="58962EE4" w14:textId="77777777" w:rsidR="00063B9B" w:rsidRPr="00063B9B" w:rsidRDefault="00063B9B" w:rsidP="00063B9B">
            <w:pPr>
              <w:pStyle w:val="ARTableRowheadgrey"/>
            </w:pPr>
            <w:r w:rsidRPr="00063B9B">
              <w:t xml:space="preserve">Treasury Trust Funds </w:t>
            </w:r>
          </w:p>
        </w:tc>
        <w:tc>
          <w:tcPr>
            <w:tcW w:w="1019" w:type="dxa"/>
            <w:tcBorders>
              <w:top w:val="nil"/>
              <w:left w:val="nil"/>
              <w:bottom w:val="nil"/>
              <w:right w:val="nil"/>
            </w:tcBorders>
            <w:shd w:val="clear" w:color="000000" w:fill="F2F2F2"/>
            <w:vAlign w:val="center"/>
            <w:hideMark/>
          </w:tcPr>
          <w:p w14:paraId="1491C349" w14:textId="77777777" w:rsidR="00063B9B" w:rsidRPr="00063B9B" w:rsidRDefault="00063B9B" w:rsidP="00063B9B">
            <w:pPr>
              <w:pStyle w:val="ARTableBodyRight"/>
            </w:pPr>
            <w:r w:rsidRPr="00063B9B">
              <w:t>18,003</w:t>
            </w:r>
          </w:p>
        </w:tc>
        <w:tc>
          <w:tcPr>
            <w:tcW w:w="1020" w:type="dxa"/>
            <w:tcBorders>
              <w:top w:val="nil"/>
              <w:left w:val="nil"/>
              <w:bottom w:val="nil"/>
              <w:right w:val="nil"/>
            </w:tcBorders>
            <w:shd w:val="clear" w:color="000000" w:fill="FFFFFF"/>
            <w:vAlign w:val="center"/>
            <w:hideMark/>
          </w:tcPr>
          <w:p w14:paraId="36FD94EC" w14:textId="77777777" w:rsidR="00063B9B" w:rsidRPr="00063B9B" w:rsidRDefault="00063B9B" w:rsidP="00063B9B">
            <w:pPr>
              <w:pStyle w:val="ARTableBodyRight"/>
            </w:pPr>
            <w:r w:rsidRPr="00063B9B">
              <w:t>(4,722)</w:t>
            </w:r>
          </w:p>
        </w:tc>
        <w:tc>
          <w:tcPr>
            <w:tcW w:w="1022" w:type="dxa"/>
            <w:tcBorders>
              <w:top w:val="nil"/>
              <w:left w:val="nil"/>
              <w:bottom w:val="nil"/>
              <w:right w:val="nil"/>
            </w:tcBorders>
            <w:shd w:val="clear" w:color="000000" w:fill="F2F2F2"/>
            <w:vAlign w:val="center"/>
            <w:hideMark/>
          </w:tcPr>
          <w:p w14:paraId="3946ED90" w14:textId="77777777" w:rsidR="00063B9B" w:rsidRPr="00063B9B" w:rsidRDefault="00063B9B" w:rsidP="00063B9B">
            <w:pPr>
              <w:pStyle w:val="ARTableBodyRightBold"/>
            </w:pPr>
            <w:r w:rsidRPr="00063B9B">
              <w:t>13,281</w:t>
            </w:r>
          </w:p>
        </w:tc>
        <w:tc>
          <w:tcPr>
            <w:tcW w:w="1009" w:type="dxa"/>
            <w:tcBorders>
              <w:top w:val="nil"/>
              <w:left w:val="nil"/>
              <w:bottom w:val="nil"/>
              <w:right w:val="nil"/>
            </w:tcBorders>
            <w:shd w:val="clear" w:color="000000" w:fill="FFFFFF"/>
            <w:vAlign w:val="center"/>
            <w:hideMark/>
          </w:tcPr>
          <w:p w14:paraId="71148041"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3A8940BD" w14:textId="77777777" w:rsidR="00063B9B" w:rsidRPr="00063B9B" w:rsidRDefault="00063B9B" w:rsidP="00063B9B">
            <w:pPr>
              <w:pStyle w:val="ARTableBodyRight"/>
              <w:rPr>
                <w:color w:val="000000"/>
              </w:rPr>
            </w:pPr>
            <w:r w:rsidRPr="00063B9B">
              <w:rPr>
                <w:color w:val="000000"/>
              </w:rPr>
              <w:t>20,435</w:t>
            </w:r>
          </w:p>
        </w:tc>
        <w:tc>
          <w:tcPr>
            <w:tcW w:w="1020" w:type="dxa"/>
            <w:tcBorders>
              <w:top w:val="nil"/>
              <w:left w:val="nil"/>
              <w:bottom w:val="nil"/>
              <w:right w:val="nil"/>
            </w:tcBorders>
            <w:shd w:val="clear" w:color="000000" w:fill="FFFFFF"/>
            <w:vAlign w:val="center"/>
            <w:hideMark/>
          </w:tcPr>
          <w:p w14:paraId="3E8567B4" w14:textId="77777777" w:rsidR="00063B9B" w:rsidRPr="00063B9B" w:rsidRDefault="00063B9B" w:rsidP="00063B9B">
            <w:pPr>
              <w:pStyle w:val="ARTableBodyRight"/>
              <w:rPr>
                <w:color w:val="000000"/>
              </w:rPr>
            </w:pPr>
            <w:r w:rsidRPr="00063B9B">
              <w:rPr>
                <w:color w:val="000000"/>
              </w:rPr>
              <w:t>(2,432)</w:t>
            </w:r>
          </w:p>
        </w:tc>
        <w:tc>
          <w:tcPr>
            <w:tcW w:w="1022" w:type="dxa"/>
            <w:tcBorders>
              <w:top w:val="nil"/>
              <w:left w:val="nil"/>
              <w:bottom w:val="nil"/>
              <w:right w:val="nil"/>
            </w:tcBorders>
            <w:shd w:val="clear" w:color="000000" w:fill="F2F2F2"/>
            <w:vAlign w:val="center"/>
            <w:hideMark/>
          </w:tcPr>
          <w:p w14:paraId="1EE84473" w14:textId="77777777" w:rsidR="00063B9B" w:rsidRPr="00063B9B" w:rsidRDefault="00063B9B" w:rsidP="00063B9B">
            <w:pPr>
              <w:pStyle w:val="ARTableBodyRightBold"/>
            </w:pPr>
            <w:r w:rsidRPr="00063B9B">
              <w:t>18,003</w:t>
            </w:r>
          </w:p>
        </w:tc>
      </w:tr>
      <w:tr w:rsidR="000A6B1F" w:rsidRPr="00063B9B" w14:paraId="4589D3B3" w14:textId="77777777" w:rsidTr="007F780D">
        <w:trPr>
          <w:trHeight w:val="276"/>
        </w:trPr>
        <w:tc>
          <w:tcPr>
            <w:tcW w:w="6860" w:type="dxa"/>
            <w:tcBorders>
              <w:top w:val="nil"/>
              <w:left w:val="nil"/>
              <w:bottom w:val="nil"/>
              <w:right w:val="nil"/>
            </w:tcBorders>
            <w:shd w:val="clear" w:color="000000" w:fill="FFFFFF"/>
            <w:vAlign w:val="center"/>
            <w:hideMark/>
          </w:tcPr>
          <w:p w14:paraId="65F84D1F" w14:textId="04A2EB93" w:rsidR="00063B9B" w:rsidRPr="00063B9B" w:rsidRDefault="00063B9B" w:rsidP="00063B9B">
            <w:pPr>
              <w:pStyle w:val="ARTableBody"/>
            </w:pPr>
            <w:r w:rsidRPr="00063B9B">
              <w:t xml:space="preserve">Established under section 19 of the </w:t>
            </w:r>
            <w:r w:rsidRPr="00063B9B">
              <w:rPr>
                <w:i/>
                <w:iCs/>
              </w:rPr>
              <w:t>Financial Management Act 1994</w:t>
            </w:r>
            <w:r w:rsidRPr="00063B9B">
              <w:t xml:space="preserve">, to record </w:t>
            </w:r>
            <w:r w:rsidR="00671A5F">
              <w:t>the department</w:t>
            </w:r>
            <w:r w:rsidR="00273B0F">
              <w:t>’</w:t>
            </w:r>
            <w:r w:rsidRPr="00063B9B">
              <w:t>s receipt and disbursement of unclaimed and unidentified monies and other funds held in trust.</w:t>
            </w:r>
          </w:p>
        </w:tc>
        <w:tc>
          <w:tcPr>
            <w:tcW w:w="1019" w:type="dxa"/>
            <w:tcBorders>
              <w:top w:val="nil"/>
              <w:left w:val="nil"/>
              <w:bottom w:val="nil"/>
              <w:right w:val="nil"/>
            </w:tcBorders>
            <w:shd w:val="clear" w:color="000000" w:fill="F2F2F2"/>
            <w:vAlign w:val="center"/>
            <w:hideMark/>
          </w:tcPr>
          <w:p w14:paraId="01B38B96"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5FFEAD7E"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485296DD"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23726FD5"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78390628"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3EAE2D2F"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3B083945" w14:textId="77777777" w:rsidR="00063B9B" w:rsidRPr="00063B9B" w:rsidRDefault="00063B9B" w:rsidP="00063B9B">
            <w:pPr>
              <w:pStyle w:val="ARTableBodyRightBold"/>
            </w:pPr>
            <w:r w:rsidRPr="00063B9B">
              <w:rPr>
                <w:rFonts w:ascii="Cambria" w:hAnsi="Cambria" w:cs="Cambria"/>
              </w:rPr>
              <w:t> </w:t>
            </w:r>
          </w:p>
        </w:tc>
      </w:tr>
      <w:tr w:rsidR="000A6B1F" w:rsidRPr="00063B9B" w14:paraId="4CD9F329" w14:textId="77777777" w:rsidTr="000A6B1F">
        <w:trPr>
          <w:trHeight w:val="259"/>
        </w:trPr>
        <w:tc>
          <w:tcPr>
            <w:tcW w:w="6860" w:type="dxa"/>
            <w:tcBorders>
              <w:top w:val="nil"/>
              <w:left w:val="nil"/>
              <w:bottom w:val="nil"/>
              <w:right w:val="nil"/>
            </w:tcBorders>
            <w:shd w:val="clear" w:color="000000" w:fill="FFFFFF"/>
            <w:vAlign w:val="center"/>
            <w:hideMark/>
          </w:tcPr>
          <w:p w14:paraId="538B4661" w14:textId="77777777" w:rsidR="00063B9B" w:rsidRPr="00063B9B" w:rsidRDefault="00063B9B" w:rsidP="00063B9B">
            <w:pPr>
              <w:pStyle w:val="ARTableRowheadgrey"/>
            </w:pPr>
            <w:r w:rsidRPr="00063B9B">
              <w:t xml:space="preserve">Finance Agency Trust </w:t>
            </w:r>
          </w:p>
        </w:tc>
        <w:tc>
          <w:tcPr>
            <w:tcW w:w="1019" w:type="dxa"/>
            <w:tcBorders>
              <w:top w:val="nil"/>
              <w:left w:val="nil"/>
              <w:bottom w:val="nil"/>
              <w:right w:val="nil"/>
            </w:tcBorders>
            <w:shd w:val="clear" w:color="000000" w:fill="F2F2F2"/>
            <w:vAlign w:val="center"/>
            <w:hideMark/>
          </w:tcPr>
          <w:p w14:paraId="2117D49A" w14:textId="77777777" w:rsidR="00063B9B" w:rsidRPr="00063B9B" w:rsidRDefault="00063B9B" w:rsidP="00063B9B">
            <w:pPr>
              <w:pStyle w:val="ARTableBodyRight"/>
            </w:pPr>
            <w:r w:rsidRPr="00063B9B">
              <w:t>3,901</w:t>
            </w:r>
          </w:p>
        </w:tc>
        <w:tc>
          <w:tcPr>
            <w:tcW w:w="1020" w:type="dxa"/>
            <w:tcBorders>
              <w:top w:val="nil"/>
              <w:left w:val="nil"/>
              <w:bottom w:val="nil"/>
              <w:right w:val="nil"/>
            </w:tcBorders>
            <w:shd w:val="clear" w:color="000000" w:fill="FFFFFF"/>
            <w:vAlign w:val="center"/>
            <w:hideMark/>
          </w:tcPr>
          <w:p w14:paraId="2A43D7DC" w14:textId="77777777" w:rsidR="00063B9B" w:rsidRPr="00063B9B" w:rsidRDefault="00063B9B" w:rsidP="00063B9B">
            <w:pPr>
              <w:pStyle w:val="ARTableBodyRight"/>
            </w:pPr>
            <w:r w:rsidRPr="00063B9B">
              <w:t>(2,155)</w:t>
            </w:r>
          </w:p>
        </w:tc>
        <w:tc>
          <w:tcPr>
            <w:tcW w:w="1022" w:type="dxa"/>
            <w:tcBorders>
              <w:top w:val="nil"/>
              <w:left w:val="nil"/>
              <w:bottom w:val="nil"/>
              <w:right w:val="nil"/>
            </w:tcBorders>
            <w:shd w:val="clear" w:color="000000" w:fill="F2F2F2"/>
            <w:vAlign w:val="center"/>
            <w:hideMark/>
          </w:tcPr>
          <w:p w14:paraId="07BCEA71" w14:textId="77777777" w:rsidR="00063B9B" w:rsidRPr="00063B9B" w:rsidRDefault="00063B9B" w:rsidP="00063B9B">
            <w:pPr>
              <w:pStyle w:val="ARTableBodyRightBold"/>
            </w:pPr>
            <w:r w:rsidRPr="00063B9B">
              <w:t>1,746</w:t>
            </w:r>
          </w:p>
        </w:tc>
        <w:tc>
          <w:tcPr>
            <w:tcW w:w="1009" w:type="dxa"/>
            <w:tcBorders>
              <w:top w:val="nil"/>
              <w:left w:val="nil"/>
              <w:bottom w:val="nil"/>
              <w:right w:val="nil"/>
            </w:tcBorders>
            <w:shd w:val="clear" w:color="000000" w:fill="FFFFFF"/>
            <w:vAlign w:val="center"/>
            <w:hideMark/>
          </w:tcPr>
          <w:p w14:paraId="757AAA85"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7DEC965E" w14:textId="77777777" w:rsidR="00063B9B" w:rsidRPr="00063B9B" w:rsidRDefault="00063B9B" w:rsidP="00063B9B">
            <w:pPr>
              <w:pStyle w:val="ARTableBodyRight"/>
              <w:rPr>
                <w:color w:val="000000"/>
              </w:rPr>
            </w:pPr>
            <w:r w:rsidRPr="00063B9B">
              <w:rPr>
                <w:color w:val="000000"/>
              </w:rPr>
              <w:t>6,877</w:t>
            </w:r>
          </w:p>
        </w:tc>
        <w:tc>
          <w:tcPr>
            <w:tcW w:w="1020" w:type="dxa"/>
            <w:tcBorders>
              <w:top w:val="nil"/>
              <w:left w:val="nil"/>
              <w:bottom w:val="nil"/>
              <w:right w:val="nil"/>
            </w:tcBorders>
            <w:shd w:val="clear" w:color="000000" w:fill="FFFFFF"/>
            <w:vAlign w:val="center"/>
            <w:hideMark/>
          </w:tcPr>
          <w:p w14:paraId="78517D45" w14:textId="77777777" w:rsidR="00063B9B" w:rsidRPr="00063B9B" w:rsidRDefault="00063B9B" w:rsidP="00063B9B">
            <w:pPr>
              <w:pStyle w:val="ARTableBodyRight"/>
              <w:rPr>
                <w:color w:val="000000"/>
              </w:rPr>
            </w:pPr>
            <w:r w:rsidRPr="00063B9B">
              <w:rPr>
                <w:color w:val="000000"/>
              </w:rPr>
              <w:t>(2,976)</w:t>
            </w:r>
          </w:p>
        </w:tc>
        <w:tc>
          <w:tcPr>
            <w:tcW w:w="1022" w:type="dxa"/>
            <w:tcBorders>
              <w:top w:val="nil"/>
              <w:left w:val="nil"/>
              <w:bottom w:val="nil"/>
              <w:right w:val="nil"/>
            </w:tcBorders>
            <w:shd w:val="clear" w:color="000000" w:fill="F2F2F2"/>
            <w:vAlign w:val="center"/>
            <w:hideMark/>
          </w:tcPr>
          <w:p w14:paraId="693FBA46" w14:textId="77777777" w:rsidR="00063B9B" w:rsidRPr="00063B9B" w:rsidRDefault="00063B9B" w:rsidP="00063B9B">
            <w:pPr>
              <w:pStyle w:val="ARTableBodyRightBold"/>
            </w:pPr>
            <w:r w:rsidRPr="00063B9B">
              <w:t>3,901</w:t>
            </w:r>
          </w:p>
        </w:tc>
      </w:tr>
      <w:tr w:rsidR="000A6B1F" w:rsidRPr="00063B9B" w14:paraId="59590C03" w14:textId="77777777" w:rsidTr="007F780D">
        <w:trPr>
          <w:trHeight w:val="503"/>
        </w:trPr>
        <w:tc>
          <w:tcPr>
            <w:tcW w:w="6860" w:type="dxa"/>
            <w:tcBorders>
              <w:top w:val="nil"/>
              <w:left w:val="nil"/>
              <w:bottom w:val="nil"/>
              <w:right w:val="nil"/>
            </w:tcBorders>
            <w:shd w:val="clear" w:color="000000" w:fill="FFFFFF"/>
            <w:vAlign w:val="center"/>
            <w:hideMark/>
          </w:tcPr>
          <w:p w14:paraId="60523CAA" w14:textId="5CFA339E" w:rsidR="00063B9B" w:rsidRPr="00063B9B" w:rsidRDefault="00063B9B" w:rsidP="00063B9B">
            <w:pPr>
              <w:pStyle w:val="ARTableBody"/>
            </w:pPr>
            <w:r w:rsidRPr="00063B9B">
              <w:t xml:space="preserve">Established under section 19 of the </w:t>
            </w:r>
            <w:r w:rsidRPr="00063B9B">
              <w:rPr>
                <w:i/>
                <w:iCs/>
              </w:rPr>
              <w:t>Financial Management Act 1994,</w:t>
            </w:r>
            <w:r w:rsidRPr="00063B9B">
              <w:t xml:space="preserve"> to record the receipt of funds pending disbursement for fit out works, minor and major capital works, construction and construction-related works and general projects undertaken on </w:t>
            </w:r>
            <w:r w:rsidR="00671A5F">
              <w:t>the department</w:t>
            </w:r>
            <w:r w:rsidR="00273B0F">
              <w:t>’</w:t>
            </w:r>
            <w:r w:rsidRPr="00063B9B">
              <w:t>s buildings and tenancies.</w:t>
            </w:r>
          </w:p>
        </w:tc>
        <w:tc>
          <w:tcPr>
            <w:tcW w:w="1019" w:type="dxa"/>
            <w:tcBorders>
              <w:top w:val="nil"/>
              <w:left w:val="nil"/>
              <w:bottom w:val="nil"/>
              <w:right w:val="nil"/>
            </w:tcBorders>
            <w:shd w:val="clear" w:color="000000" w:fill="F2F2F2"/>
            <w:vAlign w:val="center"/>
            <w:hideMark/>
          </w:tcPr>
          <w:p w14:paraId="4DEE3E9E"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47E50CB6"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39258FBD"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71081588"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5E2EF45F"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4A61C4FE"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23CF0E01" w14:textId="77777777" w:rsidR="00063B9B" w:rsidRPr="00063B9B" w:rsidRDefault="00063B9B" w:rsidP="00063B9B">
            <w:pPr>
              <w:pStyle w:val="ARTableBodyRightBold"/>
            </w:pPr>
            <w:r w:rsidRPr="00063B9B">
              <w:rPr>
                <w:rFonts w:ascii="Cambria" w:hAnsi="Cambria" w:cs="Cambria"/>
              </w:rPr>
              <w:t> </w:t>
            </w:r>
          </w:p>
        </w:tc>
      </w:tr>
      <w:tr w:rsidR="000A6B1F" w:rsidRPr="00063B9B" w14:paraId="56446B69" w14:textId="77777777" w:rsidTr="000A6B1F">
        <w:trPr>
          <w:trHeight w:val="255"/>
        </w:trPr>
        <w:tc>
          <w:tcPr>
            <w:tcW w:w="6860" w:type="dxa"/>
            <w:tcBorders>
              <w:top w:val="nil"/>
              <w:left w:val="nil"/>
              <w:bottom w:val="nil"/>
              <w:right w:val="nil"/>
            </w:tcBorders>
            <w:shd w:val="clear" w:color="000000" w:fill="FFFFFF"/>
            <w:vAlign w:val="center"/>
            <w:hideMark/>
          </w:tcPr>
          <w:p w14:paraId="482EAC27" w14:textId="77777777" w:rsidR="00063B9B" w:rsidRPr="00063B9B" w:rsidRDefault="00063B9B" w:rsidP="00F07D13">
            <w:pPr>
              <w:pStyle w:val="ARTableRowheadgrey"/>
              <w:keepNext/>
            </w:pPr>
            <w:r w:rsidRPr="00063B9B">
              <w:t>Shared Corporate Services Trust</w:t>
            </w:r>
          </w:p>
        </w:tc>
        <w:tc>
          <w:tcPr>
            <w:tcW w:w="1019" w:type="dxa"/>
            <w:tcBorders>
              <w:top w:val="nil"/>
              <w:left w:val="nil"/>
              <w:bottom w:val="nil"/>
              <w:right w:val="nil"/>
            </w:tcBorders>
            <w:shd w:val="clear" w:color="000000" w:fill="F2F2F2"/>
            <w:vAlign w:val="center"/>
            <w:hideMark/>
          </w:tcPr>
          <w:p w14:paraId="418F1E92" w14:textId="77777777" w:rsidR="00063B9B" w:rsidRPr="00063B9B" w:rsidRDefault="00063B9B" w:rsidP="00063B9B">
            <w:pPr>
              <w:pStyle w:val="ARTableBodyRight"/>
            </w:pPr>
            <w:r w:rsidRPr="00063B9B">
              <w:t>34,006</w:t>
            </w:r>
          </w:p>
        </w:tc>
        <w:tc>
          <w:tcPr>
            <w:tcW w:w="1020" w:type="dxa"/>
            <w:tcBorders>
              <w:top w:val="nil"/>
              <w:left w:val="nil"/>
              <w:bottom w:val="nil"/>
              <w:right w:val="nil"/>
            </w:tcBorders>
            <w:shd w:val="clear" w:color="000000" w:fill="FFFFFF"/>
            <w:vAlign w:val="center"/>
            <w:hideMark/>
          </w:tcPr>
          <w:p w14:paraId="2A94AF0B" w14:textId="77777777" w:rsidR="00063B9B" w:rsidRPr="00063B9B" w:rsidRDefault="00063B9B" w:rsidP="00063B9B">
            <w:pPr>
              <w:pStyle w:val="ARTableBodyRight"/>
            </w:pPr>
            <w:r w:rsidRPr="00063B9B">
              <w:t>(4,401)</w:t>
            </w:r>
          </w:p>
        </w:tc>
        <w:tc>
          <w:tcPr>
            <w:tcW w:w="1022" w:type="dxa"/>
            <w:tcBorders>
              <w:top w:val="nil"/>
              <w:left w:val="nil"/>
              <w:bottom w:val="nil"/>
              <w:right w:val="nil"/>
            </w:tcBorders>
            <w:shd w:val="clear" w:color="000000" w:fill="F2F2F2"/>
            <w:vAlign w:val="center"/>
            <w:hideMark/>
          </w:tcPr>
          <w:p w14:paraId="250BF0F8" w14:textId="77777777" w:rsidR="00063B9B" w:rsidRPr="00063B9B" w:rsidRDefault="00063B9B" w:rsidP="00063B9B">
            <w:pPr>
              <w:pStyle w:val="ARTableBodyRightBold"/>
            </w:pPr>
            <w:r w:rsidRPr="00063B9B">
              <w:t>29,605</w:t>
            </w:r>
          </w:p>
        </w:tc>
        <w:tc>
          <w:tcPr>
            <w:tcW w:w="1009" w:type="dxa"/>
            <w:tcBorders>
              <w:top w:val="nil"/>
              <w:left w:val="nil"/>
              <w:bottom w:val="nil"/>
              <w:right w:val="nil"/>
            </w:tcBorders>
            <w:shd w:val="clear" w:color="000000" w:fill="FFFFFF"/>
            <w:vAlign w:val="center"/>
            <w:hideMark/>
          </w:tcPr>
          <w:p w14:paraId="562827DE"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5D8E5E51" w14:textId="77777777" w:rsidR="00063B9B" w:rsidRPr="00063B9B" w:rsidRDefault="00063B9B" w:rsidP="00063B9B">
            <w:pPr>
              <w:pStyle w:val="ARTableBodyRight"/>
              <w:rPr>
                <w:color w:val="000000"/>
              </w:rPr>
            </w:pPr>
            <w:r w:rsidRPr="00063B9B">
              <w:rPr>
                <w:color w:val="000000"/>
              </w:rPr>
              <w:t>30,705</w:t>
            </w:r>
          </w:p>
        </w:tc>
        <w:tc>
          <w:tcPr>
            <w:tcW w:w="1020" w:type="dxa"/>
            <w:tcBorders>
              <w:top w:val="nil"/>
              <w:left w:val="nil"/>
              <w:bottom w:val="nil"/>
              <w:right w:val="nil"/>
            </w:tcBorders>
            <w:shd w:val="clear" w:color="000000" w:fill="FFFFFF"/>
            <w:vAlign w:val="center"/>
            <w:hideMark/>
          </w:tcPr>
          <w:p w14:paraId="39C52E21" w14:textId="77777777" w:rsidR="00063B9B" w:rsidRPr="00063B9B" w:rsidRDefault="00063B9B" w:rsidP="00063B9B">
            <w:pPr>
              <w:pStyle w:val="ARTableBodyRight"/>
              <w:rPr>
                <w:color w:val="000000"/>
              </w:rPr>
            </w:pPr>
            <w:r w:rsidRPr="00063B9B">
              <w:rPr>
                <w:color w:val="000000"/>
              </w:rPr>
              <w:t>3,300</w:t>
            </w:r>
          </w:p>
        </w:tc>
        <w:tc>
          <w:tcPr>
            <w:tcW w:w="1022" w:type="dxa"/>
            <w:tcBorders>
              <w:top w:val="nil"/>
              <w:left w:val="nil"/>
              <w:bottom w:val="nil"/>
              <w:right w:val="nil"/>
            </w:tcBorders>
            <w:shd w:val="clear" w:color="000000" w:fill="F2F2F2"/>
            <w:vAlign w:val="center"/>
            <w:hideMark/>
          </w:tcPr>
          <w:p w14:paraId="5C87869F" w14:textId="77777777" w:rsidR="00063B9B" w:rsidRPr="00063B9B" w:rsidRDefault="00063B9B" w:rsidP="00063B9B">
            <w:pPr>
              <w:pStyle w:val="ARTableBodyRightBold"/>
            </w:pPr>
            <w:r w:rsidRPr="00063B9B">
              <w:t>34,006</w:t>
            </w:r>
          </w:p>
        </w:tc>
      </w:tr>
      <w:tr w:rsidR="000A6B1F" w:rsidRPr="00063B9B" w14:paraId="5F2A072E" w14:textId="77777777" w:rsidTr="000A6B1F">
        <w:trPr>
          <w:trHeight w:val="762"/>
        </w:trPr>
        <w:tc>
          <w:tcPr>
            <w:tcW w:w="6860" w:type="dxa"/>
            <w:tcBorders>
              <w:top w:val="nil"/>
              <w:left w:val="nil"/>
              <w:bottom w:val="nil"/>
              <w:right w:val="nil"/>
            </w:tcBorders>
            <w:shd w:val="clear" w:color="000000" w:fill="FFFFFF"/>
            <w:vAlign w:val="center"/>
            <w:hideMark/>
          </w:tcPr>
          <w:p w14:paraId="19D97955" w14:textId="77777777" w:rsidR="00063B9B" w:rsidRPr="00063B9B" w:rsidRDefault="00063B9B" w:rsidP="00063B9B">
            <w:pPr>
              <w:pStyle w:val="ARTableBody"/>
            </w:pPr>
            <w:r w:rsidRPr="00063B9B">
              <w:t xml:space="preserve">Established under section 19 of the </w:t>
            </w:r>
            <w:r w:rsidRPr="00063B9B">
              <w:rPr>
                <w:i/>
                <w:iCs/>
              </w:rPr>
              <w:t>Financial Management Act 1994</w:t>
            </w:r>
            <w:r w:rsidRPr="00063B9B">
              <w:t>, to record receipts and payments for shared corporate services, including, but not limited to, the operations of the SSP.</w:t>
            </w:r>
          </w:p>
        </w:tc>
        <w:tc>
          <w:tcPr>
            <w:tcW w:w="1019" w:type="dxa"/>
            <w:tcBorders>
              <w:top w:val="nil"/>
              <w:left w:val="nil"/>
              <w:bottom w:val="nil"/>
              <w:right w:val="nil"/>
            </w:tcBorders>
            <w:shd w:val="clear" w:color="000000" w:fill="F2F2F2"/>
            <w:vAlign w:val="center"/>
            <w:hideMark/>
          </w:tcPr>
          <w:p w14:paraId="471071B8"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5CE77064"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35CF9049" w14:textId="77777777" w:rsidR="00063B9B" w:rsidRPr="00063B9B" w:rsidRDefault="00063B9B" w:rsidP="00063B9B">
            <w:pPr>
              <w:pStyle w:val="ARTableBodyRightBold"/>
            </w:pPr>
            <w:r w:rsidRPr="00063B9B">
              <w:rPr>
                <w:rFonts w:ascii="Cambria" w:hAnsi="Cambria" w:cs="Cambria"/>
              </w:rPr>
              <w:t> </w:t>
            </w:r>
          </w:p>
        </w:tc>
        <w:tc>
          <w:tcPr>
            <w:tcW w:w="1009" w:type="dxa"/>
            <w:tcBorders>
              <w:top w:val="nil"/>
              <w:left w:val="nil"/>
              <w:bottom w:val="nil"/>
              <w:right w:val="nil"/>
            </w:tcBorders>
            <w:shd w:val="clear" w:color="000000" w:fill="FFFFFF"/>
            <w:vAlign w:val="center"/>
            <w:hideMark/>
          </w:tcPr>
          <w:p w14:paraId="76DEFFD5"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64097AE0"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5ABBBDD0"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6F6DB79D" w14:textId="1B696148" w:rsidR="00063B9B" w:rsidRPr="00063B9B" w:rsidRDefault="000A6B1F" w:rsidP="00063B9B">
            <w:pPr>
              <w:pStyle w:val="ARTableBodyRightBold"/>
            </w:pPr>
            <w:r>
              <w:rPr>
                <w:rFonts w:ascii="Cambria" w:hAnsi="Cambria" w:cs="Cambria"/>
              </w:rPr>
              <w:br/>
            </w:r>
            <w:r w:rsidR="00063B9B" w:rsidRPr="00063B9B">
              <w:rPr>
                <w:rFonts w:ascii="Cambria" w:hAnsi="Cambria" w:cs="Cambria"/>
              </w:rPr>
              <w:t> </w:t>
            </w:r>
          </w:p>
        </w:tc>
      </w:tr>
      <w:tr w:rsidR="000A6B1F" w:rsidRPr="00063B9B" w14:paraId="569DF05F" w14:textId="77777777" w:rsidTr="000A6B1F">
        <w:trPr>
          <w:trHeight w:val="255"/>
        </w:trPr>
        <w:tc>
          <w:tcPr>
            <w:tcW w:w="6860" w:type="dxa"/>
            <w:tcBorders>
              <w:top w:val="nil"/>
              <w:left w:val="nil"/>
              <w:bottom w:val="nil"/>
              <w:right w:val="nil"/>
            </w:tcBorders>
            <w:shd w:val="clear" w:color="000000" w:fill="FFFFFF"/>
            <w:vAlign w:val="center"/>
            <w:hideMark/>
          </w:tcPr>
          <w:p w14:paraId="6A62675F" w14:textId="77777777" w:rsidR="00063B9B" w:rsidRPr="00063B9B" w:rsidRDefault="00063B9B" w:rsidP="00CF5477">
            <w:pPr>
              <w:pStyle w:val="ARTableRowheadgrey"/>
              <w:keepNext/>
              <w:keepLines/>
            </w:pPr>
            <w:r w:rsidRPr="00063B9B">
              <w:t>Vehicle Lease Trust Account</w:t>
            </w:r>
          </w:p>
        </w:tc>
        <w:tc>
          <w:tcPr>
            <w:tcW w:w="1019" w:type="dxa"/>
            <w:tcBorders>
              <w:top w:val="nil"/>
              <w:left w:val="nil"/>
              <w:bottom w:val="nil"/>
              <w:right w:val="nil"/>
            </w:tcBorders>
            <w:shd w:val="clear" w:color="000000" w:fill="F2F2F2"/>
            <w:vAlign w:val="center"/>
            <w:hideMark/>
          </w:tcPr>
          <w:p w14:paraId="5C24846C" w14:textId="77777777" w:rsidR="00063B9B" w:rsidRPr="00063B9B" w:rsidRDefault="00063B9B" w:rsidP="00063B9B">
            <w:pPr>
              <w:pStyle w:val="ARTableBodyRight"/>
            </w:pPr>
            <w:r w:rsidRPr="00063B9B">
              <w:t>13,561</w:t>
            </w:r>
          </w:p>
        </w:tc>
        <w:tc>
          <w:tcPr>
            <w:tcW w:w="1020" w:type="dxa"/>
            <w:tcBorders>
              <w:top w:val="nil"/>
              <w:left w:val="nil"/>
              <w:bottom w:val="nil"/>
              <w:right w:val="nil"/>
            </w:tcBorders>
            <w:shd w:val="clear" w:color="000000" w:fill="FFFFFF"/>
            <w:vAlign w:val="center"/>
            <w:hideMark/>
          </w:tcPr>
          <w:p w14:paraId="7FF90610" w14:textId="77777777" w:rsidR="00063B9B" w:rsidRPr="00063B9B" w:rsidRDefault="00063B9B" w:rsidP="00063B9B">
            <w:pPr>
              <w:pStyle w:val="ARTableBodyRight"/>
            </w:pPr>
            <w:r w:rsidRPr="00063B9B">
              <w:t>(6,784)</w:t>
            </w:r>
          </w:p>
        </w:tc>
        <w:tc>
          <w:tcPr>
            <w:tcW w:w="1022" w:type="dxa"/>
            <w:tcBorders>
              <w:top w:val="nil"/>
              <w:left w:val="nil"/>
              <w:bottom w:val="nil"/>
              <w:right w:val="nil"/>
            </w:tcBorders>
            <w:shd w:val="clear" w:color="000000" w:fill="F2F2F2"/>
            <w:vAlign w:val="center"/>
            <w:hideMark/>
          </w:tcPr>
          <w:p w14:paraId="0F6A840F" w14:textId="77777777" w:rsidR="00063B9B" w:rsidRPr="00063B9B" w:rsidRDefault="00063B9B" w:rsidP="00063B9B">
            <w:pPr>
              <w:pStyle w:val="ARTableBodyRightBold"/>
            </w:pPr>
            <w:r w:rsidRPr="00063B9B">
              <w:t>6,777</w:t>
            </w:r>
          </w:p>
        </w:tc>
        <w:tc>
          <w:tcPr>
            <w:tcW w:w="1009" w:type="dxa"/>
            <w:tcBorders>
              <w:top w:val="nil"/>
              <w:left w:val="nil"/>
              <w:bottom w:val="nil"/>
              <w:right w:val="nil"/>
            </w:tcBorders>
            <w:shd w:val="clear" w:color="000000" w:fill="FFFFFF"/>
            <w:vAlign w:val="center"/>
            <w:hideMark/>
          </w:tcPr>
          <w:p w14:paraId="0458EAD3" w14:textId="77777777" w:rsidR="00063B9B" w:rsidRPr="00063B9B" w:rsidRDefault="00063B9B" w:rsidP="00063B9B">
            <w:pPr>
              <w:pStyle w:val="ARTableBodyRight"/>
              <w:rPr>
                <w:color w:val="000000"/>
              </w:rPr>
            </w:pPr>
            <w:r w:rsidRPr="00063B9B">
              <w:rPr>
                <w:color w:val="000000"/>
              </w:rPr>
              <w:t>-</w:t>
            </w:r>
          </w:p>
        </w:tc>
        <w:tc>
          <w:tcPr>
            <w:tcW w:w="1031" w:type="dxa"/>
            <w:tcBorders>
              <w:top w:val="nil"/>
              <w:left w:val="nil"/>
              <w:bottom w:val="nil"/>
              <w:right w:val="nil"/>
            </w:tcBorders>
            <w:shd w:val="clear" w:color="000000" w:fill="FFFFFF"/>
            <w:vAlign w:val="center"/>
            <w:hideMark/>
          </w:tcPr>
          <w:p w14:paraId="62355D0B" w14:textId="77777777" w:rsidR="00063B9B" w:rsidRPr="00063B9B" w:rsidRDefault="00063B9B" w:rsidP="00063B9B">
            <w:pPr>
              <w:pStyle w:val="ARTableBodyRight"/>
              <w:rPr>
                <w:color w:val="000000"/>
              </w:rPr>
            </w:pPr>
            <w:r w:rsidRPr="00063B9B">
              <w:rPr>
                <w:color w:val="000000"/>
              </w:rPr>
              <w:t>18,125</w:t>
            </w:r>
          </w:p>
        </w:tc>
        <w:tc>
          <w:tcPr>
            <w:tcW w:w="1020" w:type="dxa"/>
            <w:tcBorders>
              <w:top w:val="nil"/>
              <w:left w:val="nil"/>
              <w:bottom w:val="nil"/>
              <w:right w:val="nil"/>
            </w:tcBorders>
            <w:shd w:val="clear" w:color="000000" w:fill="FFFFFF"/>
            <w:vAlign w:val="center"/>
            <w:hideMark/>
          </w:tcPr>
          <w:p w14:paraId="343F5845" w14:textId="77777777" w:rsidR="00063B9B" w:rsidRPr="00063B9B" w:rsidRDefault="00063B9B" w:rsidP="00063B9B">
            <w:pPr>
              <w:pStyle w:val="ARTableBodyRight"/>
              <w:rPr>
                <w:color w:val="000000"/>
              </w:rPr>
            </w:pPr>
            <w:r w:rsidRPr="00063B9B">
              <w:rPr>
                <w:color w:val="000000"/>
              </w:rPr>
              <w:t>(4,564)</w:t>
            </w:r>
          </w:p>
        </w:tc>
        <w:tc>
          <w:tcPr>
            <w:tcW w:w="1022" w:type="dxa"/>
            <w:tcBorders>
              <w:top w:val="nil"/>
              <w:left w:val="nil"/>
              <w:bottom w:val="nil"/>
              <w:right w:val="nil"/>
            </w:tcBorders>
            <w:shd w:val="clear" w:color="000000" w:fill="F2F2F2"/>
            <w:vAlign w:val="center"/>
            <w:hideMark/>
          </w:tcPr>
          <w:p w14:paraId="7D2A30C5" w14:textId="77777777" w:rsidR="00063B9B" w:rsidRPr="00063B9B" w:rsidRDefault="00063B9B" w:rsidP="00063B9B">
            <w:pPr>
              <w:pStyle w:val="ARTableBodyRightBold"/>
            </w:pPr>
            <w:r w:rsidRPr="00063B9B">
              <w:t>13,561</w:t>
            </w:r>
          </w:p>
        </w:tc>
      </w:tr>
      <w:tr w:rsidR="000A6B1F" w:rsidRPr="00063B9B" w14:paraId="05EEB171" w14:textId="77777777" w:rsidTr="007F780D">
        <w:trPr>
          <w:trHeight w:val="400"/>
        </w:trPr>
        <w:tc>
          <w:tcPr>
            <w:tcW w:w="6860" w:type="dxa"/>
            <w:tcBorders>
              <w:top w:val="nil"/>
              <w:left w:val="nil"/>
              <w:bottom w:val="single" w:sz="4" w:space="0" w:color="auto"/>
              <w:right w:val="nil"/>
            </w:tcBorders>
            <w:shd w:val="clear" w:color="000000" w:fill="FFFFFF"/>
            <w:vAlign w:val="center"/>
            <w:hideMark/>
          </w:tcPr>
          <w:p w14:paraId="041B61A1" w14:textId="2BFEE37C" w:rsidR="00063B9B" w:rsidRPr="00063B9B" w:rsidRDefault="00063B9B" w:rsidP="000A6B1F">
            <w:pPr>
              <w:pStyle w:val="ARTablebodyslightlysmallerspace"/>
            </w:pPr>
            <w:r w:rsidRPr="00063B9B">
              <w:t>Established under section 19 of the F</w:t>
            </w:r>
            <w:r w:rsidRPr="00063B9B">
              <w:rPr>
                <w:i/>
                <w:iCs/>
              </w:rPr>
              <w:t>inancial Management Act 1994</w:t>
            </w:r>
            <w:r w:rsidRPr="00063B9B">
              <w:t>, to record transactions relating to the Government</w:t>
            </w:r>
            <w:r w:rsidR="00273B0F">
              <w:t>’</w:t>
            </w:r>
            <w:r w:rsidRPr="00063B9B">
              <w:t>s vehicle pool and fleet management operations.</w:t>
            </w:r>
          </w:p>
        </w:tc>
        <w:tc>
          <w:tcPr>
            <w:tcW w:w="1019" w:type="dxa"/>
            <w:tcBorders>
              <w:top w:val="nil"/>
              <w:left w:val="nil"/>
              <w:bottom w:val="single" w:sz="4" w:space="0" w:color="auto"/>
              <w:right w:val="nil"/>
            </w:tcBorders>
            <w:shd w:val="clear" w:color="000000" w:fill="F2F2F2"/>
            <w:vAlign w:val="center"/>
            <w:hideMark/>
          </w:tcPr>
          <w:p w14:paraId="297D0D4B" w14:textId="77777777" w:rsidR="00063B9B" w:rsidRPr="00063B9B" w:rsidRDefault="00063B9B" w:rsidP="00063B9B">
            <w:pPr>
              <w:pStyle w:val="ARTableBodyRight"/>
            </w:pPr>
            <w:r w:rsidRPr="00063B9B">
              <w:rPr>
                <w:rFonts w:ascii="Cambria" w:hAnsi="Cambria" w:cs="Cambria"/>
              </w:rPr>
              <w:t> </w:t>
            </w:r>
          </w:p>
        </w:tc>
        <w:tc>
          <w:tcPr>
            <w:tcW w:w="1020" w:type="dxa"/>
            <w:tcBorders>
              <w:top w:val="nil"/>
              <w:left w:val="nil"/>
              <w:bottom w:val="single" w:sz="4" w:space="0" w:color="auto"/>
              <w:right w:val="nil"/>
            </w:tcBorders>
            <w:shd w:val="clear" w:color="000000" w:fill="FFFFFF"/>
            <w:vAlign w:val="center"/>
            <w:hideMark/>
          </w:tcPr>
          <w:p w14:paraId="3D73CBBD" w14:textId="77777777" w:rsidR="00063B9B" w:rsidRPr="00063B9B" w:rsidRDefault="00063B9B" w:rsidP="00063B9B">
            <w:pPr>
              <w:pStyle w:val="ARTableBodyRight"/>
            </w:pPr>
            <w:r w:rsidRPr="00063B9B">
              <w:rPr>
                <w:rFonts w:ascii="Cambria" w:hAnsi="Cambria" w:cs="Cambria"/>
              </w:rPr>
              <w:t> </w:t>
            </w:r>
          </w:p>
        </w:tc>
        <w:tc>
          <w:tcPr>
            <w:tcW w:w="1022" w:type="dxa"/>
            <w:tcBorders>
              <w:top w:val="nil"/>
              <w:left w:val="nil"/>
              <w:bottom w:val="single" w:sz="4" w:space="0" w:color="auto"/>
              <w:right w:val="nil"/>
            </w:tcBorders>
            <w:shd w:val="clear" w:color="000000" w:fill="F2F2F2"/>
            <w:vAlign w:val="center"/>
            <w:hideMark/>
          </w:tcPr>
          <w:p w14:paraId="1E5BF52B" w14:textId="77777777" w:rsidR="00063B9B" w:rsidRPr="00063B9B" w:rsidRDefault="00063B9B" w:rsidP="00063B9B">
            <w:pPr>
              <w:pStyle w:val="ARTableBodyRightBold"/>
              <w:rPr>
                <w:color w:val="000000"/>
              </w:rPr>
            </w:pPr>
            <w:r w:rsidRPr="00063B9B">
              <w:rPr>
                <w:rFonts w:ascii="Cambria" w:hAnsi="Cambria" w:cs="Cambria"/>
                <w:color w:val="000000"/>
              </w:rPr>
              <w:t> </w:t>
            </w:r>
          </w:p>
        </w:tc>
        <w:tc>
          <w:tcPr>
            <w:tcW w:w="1009" w:type="dxa"/>
            <w:tcBorders>
              <w:top w:val="nil"/>
              <w:left w:val="nil"/>
              <w:bottom w:val="single" w:sz="4" w:space="0" w:color="auto"/>
              <w:right w:val="nil"/>
            </w:tcBorders>
            <w:shd w:val="clear" w:color="000000" w:fill="FFFFFF"/>
            <w:vAlign w:val="center"/>
            <w:hideMark/>
          </w:tcPr>
          <w:p w14:paraId="48D92E7D"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31" w:type="dxa"/>
            <w:tcBorders>
              <w:top w:val="nil"/>
              <w:left w:val="nil"/>
              <w:bottom w:val="single" w:sz="4" w:space="0" w:color="auto"/>
              <w:right w:val="nil"/>
            </w:tcBorders>
            <w:shd w:val="clear" w:color="000000" w:fill="FFFFFF"/>
            <w:vAlign w:val="center"/>
            <w:hideMark/>
          </w:tcPr>
          <w:p w14:paraId="4ED95045"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0" w:type="dxa"/>
            <w:tcBorders>
              <w:top w:val="nil"/>
              <w:left w:val="nil"/>
              <w:bottom w:val="single" w:sz="4" w:space="0" w:color="auto"/>
              <w:right w:val="nil"/>
            </w:tcBorders>
            <w:shd w:val="clear" w:color="000000" w:fill="FFFFFF"/>
            <w:vAlign w:val="center"/>
            <w:hideMark/>
          </w:tcPr>
          <w:p w14:paraId="01E93F43" w14:textId="77777777" w:rsidR="00063B9B" w:rsidRPr="00063B9B" w:rsidRDefault="00063B9B" w:rsidP="00063B9B">
            <w:pPr>
              <w:pStyle w:val="ARTableBodyRight"/>
              <w:rPr>
                <w:color w:val="000000"/>
              </w:rPr>
            </w:pPr>
            <w:r w:rsidRPr="00063B9B">
              <w:rPr>
                <w:rFonts w:ascii="Cambria" w:hAnsi="Cambria" w:cs="Cambria"/>
                <w:color w:val="000000"/>
              </w:rPr>
              <w:t> </w:t>
            </w:r>
          </w:p>
        </w:tc>
        <w:tc>
          <w:tcPr>
            <w:tcW w:w="1022" w:type="dxa"/>
            <w:tcBorders>
              <w:top w:val="nil"/>
              <w:left w:val="nil"/>
              <w:bottom w:val="single" w:sz="4" w:space="0" w:color="auto"/>
              <w:right w:val="nil"/>
            </w:tcBorders>
            <w:shd w:val="clear" w:color="000000" w:fill="F2F2F2"/>
            <w:vAlign w:val="center"/>
            <w:hideMark/>
          </w:tcPr>
          <w:p w14:paraId="6C2C98CC" w14:textId="77777777" w:rsidR="00063B9B" w:rsidRPr="00063B9B" w:rsidRDefault="00063B9B" w:rsidP="00063B9B">
            <w:pPr>
              <w:pStyle w:val="ARTableBodyRightBold"/>
            </w:pPr>
            <w:r w:rsidRPr="00063B9B">
              <w:rPr>
                <w:rFonts w:ascii="Cambria" w:hAnsi="Cambria" w:cs="Cambria"/>
              </w:rPr>
              <w:t> </w:t>
            </w:r>
          </w:p>
        </w:tc>
      </w:tr>
      <w:tr w:rsidR="000A6B1F" w:rsidRPr="00063B9B" w14:paraId="5CE2B292" w14:textId="77777777" w:rsidTr="007F780D">
        <w:trPr>
          <w:trHeight w:val="259"/>
        </w:trPr>
        <w:tc>
          <w:tcPr>
            <w:tcW w:w="6860" w:type="dxa"/>
            <w:tcBorders>
              <w:top w:val="single" w:sz="4" w:space="0" w:color="auto"/>
              <w:left w:val="nil"/>
              <w:bottom w:val="single" w:sz="12" w:space="0" w:color="auto"/>
              <w:right w:val="nil"/>
            </w:tcBorders>
            <w:shd w:val="clear" w:color="000000" w:fill="D9D9D9"/>
            <w:vAlign w:val="center"/>
            <w:hideMark/>
          </w:tcPr>
          <w:p w14:paraId="3119F2AD" w14:textId="77777777" w:rsidR="00063B9B" w:rsidRPr="00063B9B" w:rsidRDefault="00063B9B" w:rsidP="00063B9B">
            <w:pPr>
              <w:pStyle w:val="ARTableBodyBold"/>
            </w:pPr>
            <w:r w:rsidRPr="00063B9B">
              <w:t>Total controlled trusts</w:t>
            </w:r>
          </w:p>
        </w:tc>
        <w:tc>
          <w:tcPr>
            <w:tcW w:w="1019" w:type="dxa"/>
            <w:tcBorders>
              <w:top w:val="single" w:sz="4" w:space="0" w:color="auto"/>
              <w:left w:val="nil"/>
              <w:bottom w:val="single" w:sz="12" w:space="0" w:color="auto"/>
              <w:right w:val="nil"/>
            </w:tcBorders>
            <w:shd w:val="clear" w:color="000000" w:fill="D9D9D9"/>
            <w:vAlign w:val="center"/>
            <w:hideMark/>
          </w:tcPr>
          <w:p w14:paraId="4B7F9A48" w14:textId="77777777" w:rsidR="00063B9B" w:rsidRPr="00063B9B" w:rsidRDefault="00063B9B" w:rsidP="00063B9B">
            <w:pPr>
              <w:pStyle w:val="ARTableBodyRightBold"/>
            </w:pPr>
            <w:r w:rsidRPr="00063B9B">
              <w:t>382,072</w:t>
            </w:r>
          </w:p>
        </w:tc>
        <w:tc>
          <w:tcPr>
            <w:tcW w:w="1020" w:type="dxa"/>
            <w:tcBorders>
              <w:top w:val="single" w:sz="4" w:space="0" w:color="auto"/>
              <w:left w:val="nil"/>
              <w:bottom w:val="single" w:sz="12" w:space="0" w:color="auto"/>
              <w:right w:val="nil"/>
            </w:tcBorders>
            <w:shd w:val="clear" w:color="000000" w:fill="D9D9D9"/>
            <w:vAlign w:val="center"/>
            <w:hideMark/>
          </w:tcPr>
          <w:p w14:paraId="794EA846" w14:textId="77777777" w:rsidR="00063B9B" w:rsidRPr="00063B9B" w:rsidRDefault="00063B9B" w:rsidP="00063B9B">
            <w:pPr>
              <w:pStyle w:val="ARTableBodyRightBold"/>
            </w:pPr>
            <w:r w:rsidRPr="00063B9B">
              <w:t>75,184</w:t>
            </w:r>
          </w:p>
        </w:tc>
        <w:tc>
          <w:tcPr>
            <w:tcW w:w="1022" w:type="dxa"/>
            <w:tcBorders>
              <w:top w:val="single" w:sz="4" w:space="0" w:color="auto"/>
              <w:left w:val="nil"/>
              <w:bottom w:val="single" w:sz="12" w:space="0" w:color="auto"/>
              <w:right w:val="nil"/>
            </w:tcBorders>
            <w:shd w:val="clear" w:color="000000" w:fill="D9D9D9"/>
            <w:vAlign w:val="center"/>
            <w:hideMark/>
          </w:tcPr>
          <w:p w14:paraId="599A89C0" w14:textId="77777777" w:rsidR="00063B9B" w:rsidRPr="00063B9B" w:rsidRDefault="00063B9B" w:rsidP="00063B9B">
            <w:pPr>
              <w:pStyle w:val="ARTableBodyRightBold"/>
            </w:pPr>
            <w:r w:rsidRPr="00063B9B">
              <w:t>457,255</w:t>
            </w:r>
          </w:p>
        </w:tc>
        <w:tc>
          <w:tcPr>
            <w:tcW w:w="1009" w:type="dxa"/>
            <w:tcBorders>
              <w:top w:val="single" w:sz="4" w:space="0" w:color="auto"/>
              <w:left w:val="nil"/>
              <w:bottom w:val="single" w:sz="12" w:space="0" w:color="auto"/>
              <w:right w:val="nil"/>
            </w:tcBorders>
            <w:shd w:val="clear" w:color="000000" w:fill="D9D9D9"/>
            <w:vAlign w:val="center"/>
            <w:hideMark/>
          </w:tcPr>
          <w:p w14:paraId="18A38290" w14:textId="77777777" w:rsidR="00063B9B" w:rsidRPr="00063B9B" w:rsidRDefault="00063B9B" w:rsidP="00063B9B">
            <w:pPr>
              <w:pStyle w:val="ARTableBodyRightBold"/>
            </w:pPr>
            <w:r w:rsidRPr="00063B9B">
              <w:t>-</w:t>
            </w:r>
          </w:p>
        </w:tc>
        <w:tc>
          <w:tcPr>
            <w:tcW w:w="1031" w:type="dxa"/>
            <w:tcBorders>
              <w:top w:val="single" w:sz="4" w:space="0" w:color="auto"/>
              <w:left w:val="nil"/>
              <w:bottom w:val="single" w:sz="12" w:space="0" w:color="auto"/>
              <w:right w:val="nil"/>
            </w:tcBorders>
            <w:shd w:val="clear" w:color="000000" w:fill="D9D9D9"/>
            <w:vAlign w:val="center"/>
            <w:hideMark/>
          </w:tcPr>
          <w:p w14:paraId="53D492CC" w14:textId="77777777" w:rsidR="00063B9B" w:rsidRPr="00063B9B" w:rsidRDefault="00063B9B" w:rsidP="00063B9B">
            <w:pPr>
              <w:pStyle w:val="ARTableBodyRightBold"/>
            </w:pPr>
            <w:r w:rsidRPr="00063B9B">
              <w:t>344,976</w:t>
            </w:r>
          </w:p>
        </w:tc>
        <w:tc>
          <w:tcPr>
            <w:tcW w:w="1020" w:type="dxa"/>
            <w:tcBorders>
              <w:top w:val="single" w:sz="4" w:space="0" w:color="auto"/>
              <w:left w:val="nil"/>
              <w:bottom w:val="single" w:sz="12" w:space="0" w:color="auto"/>
              <w:right w:val="nil"/>
            </w:tcBorders>
            <w:shd w:val="clear" w:color="000000" w:fill="D9D9D9"/>
            <w:vAlign w:val="center"/>
            <w:hideMark/>
          </w:tcPr>
          <w:p w14:paraId="1D1076B3" w14:textId="77777777" w:rsidR="00063B9B" w:rsidRPr="00063B9B" w:rsidRDefault="00063B9B" w:rsidP="00063B9B">
            <w:pPr>
              <w:pStyle w:val="ARTableBodyRightBold"/>
            </w:pPr>
            <w:r w:rsidRPr="00063B9B">
              <w:t>37,095</w:t>
            </w:r>
          </w:p>
        </w:tc>
        <w:tc>
          <w:tcPr>
            <w:tcW w:w="1022" w:type="dxa"/>
            <w:tcBorders>
              <w:top w:val="single" w:sz="4" w:space="0" w:color="auto"/>
              <w:left w:val="nil"/>
              <w:bottom w:val="single" w:sz="12" w:space="0" w:color="auto"/>
              <w:right w:val="nil"/>
            </w:tcBorders>
            <w:shd w:val="clear" w:color="000000" w:fill="D9D9D9"/>
            <w:vAlign w:val="center"/>
            <w:hideMark/>
          </w:tcPr>
          <w:p w14:paraId="1BA67BA9" w14:textId="77777777" w:rsidR="00063B9B" w:rsidRPr="00063B9B" w:rsidRDefault="00063B9B" w:rsidP="00063B9B">
            <w:pPr>
              <w:pStyle w:val="ARTableBodyRightBold"/>
            </w:pPr>
            <w:r w:rsidRPr="00063B9B">
              <w:t>382,072</w:t>
            </w:r>
          </w:p>
        </w:tc>
      </w:tr>
    </w:tbl>
    <w:p w14:paraId="0295D772" w14:textId="0C8E5B71" w:rsidR="00063B9B" w:rsidRDefault="00063B9B" w:rsidP="00063B9B">
      <w:pPr>
        <w:pStyle w:val="ARBody"/>
      </w:pPr>
    </w:p>
    <w:p w14:paraId="4C56A96F" w14:textId="77777777" w:rsidR="00063B9B" w:rsidRPr="00063B9B" w:rsidRDefault="00063B9B" w:rsidP="00063B9B">
      <w:pPr>
        <w:pStyle w:val="ARBody"/>
      </w:pPr>
    </w:p>
    <w:p w14:paraId="5235E8D4" w14:textId="77777777" w:rsidR="007F780D" w:rsidRDefault="007F780D" w:rsidP="00CF5477">
      <w:pPr>
        <w:spacing w:before="0" w:after="0" w:line="240" w:lineRule="auto"/>
        <w:rPr>
          <w:rFonts w:eastAsia="Times New Roman"/>
          <w:color w:val="FFFFFF"/>
          <w:sz w:val="20"/>
          <w:szCs w:val="20"/>
          <w:lang w:eastAsia="en-AU"/>
        </w:rPr>
        <w:sectPr w:rsidR="007F780D" w:rsidSect="002E317A">
          <w:pgSz w:w="16840" w:h="11901" w:orient="landscape" w:code="9"/>
          <w:pgMar w:top="1701" w:right="1701" w:bottom="1701" w:left="1247" w:header="454" w:footer="454" w:gutter="0"/>
          <w:cols w:space="454"/>
          <w:docGrid w:linePitch="360"/>
        </w:sectPr>
      </w:pPr>
    </w:p>
    <w:tbl>
      <w:tblPr>
        <w:tblW w:w="14003" w:type="dxa"/>
        <w:tblCellMar>
          <w:left w:w="57" w:type="dxa"/>
          <w:right w:w="57" w:type="dxa"/>
        </w:tblCellMar>
        <w:tblLook w:val="04A0" w:firstRow="1" w:lastRow="0" w:firstColumn="1" w:lastColumn="0" w:noHBand="0" w:noVBand="1"/>
      </w:tblPr>
      <w:tblGrid>
        <w:gridCol w:w="6857"/>
        <w:gridCol w:w="1019"/>
        <w:gridCol w:w="1020"/>
        <w:gridCol w:w="1022"/>
        <w:gridCol w:w="1009"/>
        <w:gridCol w:w="1031"/>
        <w:gridCol w:w="1021"/>
        <w:gridCol w:w="1024"/>
      </w:tblGrid>
      <w:tr w:rsidR="00C74A60" w:rsidRPr="00CF5477" w14:paraId="04E135EA" w14:textId="77777777" w:rsidTr="00C74A60">
        <w:trPr>
          <w:trHeight w:val="259"/>
        </w:trPr>
        <w:tc>
          <w:tcPr>
            <w:tcW w:w="6857" w:type="dxa"/>
            <w:tcBorders>
              <w:top w:val="nil"/>
              <w:left w:val="nil"/>
              <w:bottom w:val="nil"/>
              <w:right w:val="single" w:sz="4" w:space="0" w:color="E6E6E6" w:themeColor="background2"/>
            </w:tcBorders>
            <w:shd w:val="clear" w:color="000000" w:fill="BFBFBF"/>
            <w:vAlign w:val="center"/>
            <w:hideMark/>
          </w:tcPr>
          <w:p w14:paraId="201CE04E" w14:textId="3462ED49" w:rsidR="00CF5477" w:rsidRPr="00CF5477" w:rsidRDefault="00CF5477" w:rsidP="00CF5477">
            <w:pPr>
              <w:spacing w:before="0" w:after="0" w:line="240" w:lineRule="auto"/>
              <w:rPr>
                <w:rFonts w:eastAsia="Times New Roman"/>
                <w:color w:val="FFFFFF"/>
                <w:sz w:val="20"/>
                <w:szCs w:val="20"/>
                <w:lang w:eastAsia="en-AU"/>
              </w:rPr>
            </w:pPr>
            <w:r w:rsidRPr="00CF5477">
              <w:rPr>
                <w:rFonts w:eastAsia="Times New Roman"/>
                <w:color w:val="FFFFFF"/>
                <w:sz w:val="20"/>
                <w:szCs w:val="20"/>
                <w:lang w:eastAsia="en-AU"/>
              </w:rPr>
              <w:t> </w:t>
            </w:r>
          </w:p>
        </w:tc>
        <w:tc>
          <w:tcPr>
            <w:tcW w:w="3061" w:type="dxa"/>
            <w:gridSpan w:val="3"/>
            <w:tcBorders>
              <w:top w:val="nil"/>
              <w:left w:val="single" w:sz="4" w:space="0" w:color="E6E6E6" w:themeColor="background2"/>
              <w:bottom w:val="nil"/>
              <w:right w:val="single" w:sz="4" w:space="0" w:color="E6E6E6" w:themeColor="background2"/>
            </w:tcBorders>
            <w:shd w:val="clear" w:color="000000" w:fill="BFBFBF"/>
            <w:vAlign w:val="center"/>
            <w:hideMark/>
          </w:tcPr>
          <w:p w14:paraId="0ED5CFA7" w14:textId="77777777" w:rsidR="00CF5477" w:rsidRPr="00CF5477" w:rsidRDefault="00CF5477" w:rsidP="00CF5477">
            <w:pPr>
              <w:pStyle w:val="ARTableColHeadCentre"/>
            </w:pPr>
            <w:r w:rsidRPr="00CF5477">
              <w:t>2024</w:t>
            </w:r>
          </w:p>
        </w:tc>
        <w:tc>
          <w:tcPr>
            <w:tcW w:w="4082" w:type="dxa"/>
            <w:gridSpan w:val="4"/>
            <w:tcBorders>
              <w:top w:val="nil"/>
              <w:left w:val="single" w:sz="4" w:space="0" w:color="E6E6E6" w:themeColor="background2"/>
              <w:bottom w:val="nil"/>
              <w:right w:val="nil"/>
            </w:tcBorders>
            <w:shd w:val="clear" w:color="000000" w:fill="BFBFBF"/>
            <w:vAlign w:val="center"/>
            <w:hideMark/>
          </w:tcPr>
          <w:p w14:paraId="3B8BFFCD" w14:textId="77777777" w:rsidR="00CF5477" w:rsidRPr="00CF5477" w:rsidRDefault="00CF5477" w:rsidP="00CF5477">
            <w:pPr>
              <w:pStyle w:val="ARTableColHeadCentre"/>
            </w:pPr>
            <w:r w:rsidRPr="00CF5477">
              <w:t>2023</w:t>
            </w:r>
          </w:p>
        </w:tc>
      </w:tr>
      <w:tr w:rsidR="007F780D" w:rsidRPr="00CF5477" w14:paraId="7D0B408A" w14:textId="77777777" w:rsidTr="00C74A60">
        <w:trPr>
          <w:trHeight w:val="76"/>
        </w:trPr>
        <w:tc>
          <w:tcPr>
            <w:tcW w:w="6857" w:type="dxa"/>
            <w:tcBorders>
              <w:top w:val="nil"/>
              <w:left w:val="nil"/>
              <w:bottom w:val="nil"/>
              <w:right w:val="single" w:sz="4" w:space="0" w:color="E6E6E6" w:themeColor="background2"/>
            </w:tcBorders>
            <w:shd w:val="clear" w:color="000000" w:fill="BFBFBF"/>
            <w:vAlign w:val="bottom"/>
            <w:hideMark/>
          </w:tcPr>
          <w:p w14:paraId="4EDE0EB3" w14:textId="77777777" w:rsidR="00CF5477" w:rsidRPr="00CF5477" w:rsidRDefault="00CF5477" w:rsidP="00A10A68">
            <w:pPr>
              <w:pStyle w:val="ARTableColHead"/>
            </w:pPr>
            <w:r w:rsidRPr="00CF5477">
              <w:t>Cash and cash equivalents and investments</w:t>
            </w:r>
          </w:p>
        </w:tc>
        <w:tc>
          <w:tcPr>
            <w:tcW w:w="1019" w:type="dxa"/>
            <w:tcBorders>
              <w:top w:val="nil"/>
              <w:left w:val="single" w:sz="4" w:space="0" w:color="E6E6E6" w:themeColor="background2"/>
              <w:bottom w:val="nil"/>
              <w:right w:val="nil"/>
            </w:tcBorders>
            <w:shd w:val="clear" w:color="000000" w:fill="BFBFBF"/>
            <w:vAlign w:val="bottom"/>
            <w:hideMark/>
          </w:tcPr>
          <w:p w14:paraId="37E6C7D0" w14:textId="65D857D8" w:rsidR="00CF5477" w:rsidRPr="00CF5477" w:rsidRDefault="00CF5477" w:rsidP="00A10A68">
            <w:pPr>
              <w:pStyle w:val="ARTableColHeadRight"/>
            </w:pPr>
            <w:r w:rsidRPr="00CF5477">
              <w:t xml:space="preserve">Opening balance </w:t>
            </w:r>
            <w:r w:rsidRPr="00CF5477">
              <w:br/>
              <w:t xml:space="preserve">as at </w:t>
            </w:r>
            <w:r w:rsidRPr="00CF5477">
              <w:br/>
              <w:t xml:space="preserve">1 July </w:t>
            </w:r>
            <w:r w:rsidRPr="00B66DF5">
              <w:t>2023</w:t>
            </w:r>
          </w:p>
        </w:tc>
        <w:tc>
          <w:tcPr>
            <w:tcW w:w="1020" w:type="dxa"/>
            <w:tcBorders>
              <w:top w:val="nil"/>
              <w:left w:val="nil"/>
              <w:bottom w:val="nil"/>
              <w:right w:val="nil"/>
            </w:tcBorders>
            <w:shd w:val="clear" w:color="000000" w:fill="BFBFBF"/>
            <w:vAlign w:val="bottom"/>
            <w:hideMark/>
          </w:tcPr>
          <w:p w14:paraId="2B8C47C9" w14:textId="01936CDD" w:rsidR="00CF5477" w:rsidRPr="00CF5477" w:rsidRDefault="00CF5477" w:rsidP="00A10A68">
            <w:pPr>
              <w:pStyle w:val="ARTableColHeadRight"/>
            </w:pPr>
            <w:r w:rsidRPr="00CF5477">
              <w:t>Increase/ (</w:t>
            </w:r>
            <w:r w:rsidR="00B66DF5">
              <w:t>d</w:t>
            </w:r>
            <w:r w:rsidRPr="00CF5477">
              <w:t>ecreas</w:t>
            </w:r>
            <w:r w:rsidRPr="00B66DF5">
              <w:t>e)</w:t>
            </w:r>
            <w:r w:rsidRPr="00CF5477">
              <w:t xml:space="preserve"> in funds</w:t>
            </w:r>
          </w:p>
        </w:tc>
        <w:tc>
          <w:tcPr>
            <w:tcW w:w="1022" w:type="dxa"/>
            <w:tcBorders>
              <w:top w:val="nil"/>
              <w:left w:val="nil"/>
              <w:bottom w:val="nil"/>
              <w:right w:val="single" w:sz="4" w:space="0" w:color="E6E6E6" w:themeColor="background2"/>
            </w:tcBorders>
            <w:shd w:val="clear" w:color="000000" w:fill="BFBFBF"/>
            <w:vAlign w:val="bottom"/>
            <w:hideMark/>
          </w:tcPr>
          <w:p w14:paraId="3FAABFF6" w14:textId="77777777" w:rsidR="00CF5477" w:rsidRPr="00CF5477" w:rsidRDefault="00CF5477" w:rsidP="00A10A68">
            <w:pPr>
              <w:pStyle w:val="ARTableColHeadRight"/>
            </w:pPr>
            <w:r w:rsidRPr="00CF5477">
              <w:t>Closing balance</w:t>
            </w:r>
            <w:r w:rsidRPr="00CF5477">
              <w:br/>
              <w:t xml:space="preserve"> as at </w:t>
            </w:r>
            <w:r w:rsidRPr="00CF5477">
              <w:br/>
              <w:t>30 June 2024</w:t>
            </w:r>
          </w:p>
        </w:tc>
        <w:tc>
          <w:tcPr>
            <w:tcW w:w="1009" w:type="dxa"/>
            <w:tcBorders>
              <w:top w:val="nil"/>
              <w:left w:val="single" w:sz="4" w:space="0" w:color="E6E6E6" w:themeColor="background2"/>
              <w:bottom w:val="nil"/>
              <w:right w:val="nil"/>
            </w:tcBorders>
            <w:shd w:val="clear" w:color="000000" w:fill="BFBFBF"/>
            <w:vAlign w:val="bottom"/>
            <w:hideMark/>
          </w:tcPr>
          <w:p w14:paraId="14932752" w14:textId="2607BCAF" w:rsidR="00CF5477" w:rsidRPr="00CF5477" w:rsidRDefault="00CF5477" w:rsidP="00A10A68">
            <w:pPr>
              <w:pStyle w:val="ARTableColHeadRight"/>
            </w:pPr>
            <w:r w:rsidRPr="00CF5477">
              <w:t xml:space="preserve">Opening balance </w:t>
            </w:r>
            <w:r w:rsidRPr="00CF5477">
              <w:br/>
              <w:t xml:space="preserve">as at </w:t>
            </w:r>
            <w:r w:rsidRPr="00CF5477">
              <w:br/>
              <w:t xml:space="preserve">1 January </w:t>
            </w:r>
            <w:r>
              <w:br/>
            </w:r>
            <w:r w:rsidRPr="00CF5477">
              <w:t>2023</w:t>
            </w:r>
          </w:p>
        </w:tc>
        <w:tc>
          <w:tcPr>
            <w:tcW w:w="1031" w:type="dxa"/>
            <w:tcBorders>
              <w:top w:val="nil"/>
              <w:left w:val="nil"/>
              <w:bottom w:val="nil"/>
              <w:right w:val="nil"/>
            </w:tcBorders>
            <w:shd w:val="clear" w:color="000000" w:fill="BFBFBF"/>
            <w:vAlign w:val="bottom"/>
            <w:hideMark/>
          </w:tcPr>
          <w:p w14:paraId="6C583E4B" w14:textId="2B902F55" w:rsidR="00CF5477" w:rsidRPr="00CF5477" w:rsidRDefault="00CF5477" w:rsidP="00A10A68">
            <w:pPr>
              <w:pStyle w:val="ARTableColHeadRight"/>
            </w:pPr>
            <w:r w:rsidRPr="00CF5477">
              <w:t>Transfer in/Machinery of Government</w:t>
            </w:r>
          </w:p>
        </w:tc>
        <w:tc>
          <w:tcPr>
            <w:tcW w:w="1021" w:type="dxa"/>
            <w:tcBorders>
              <w:top w:val="nil"/>
              <w:left w:val="nil"/>
              <w:bottom w:val="nil"/>
              <w:right w:val="nil"/>
            </w:tcBorders>
            <w:shd w:val="clear" w:color="000000" w:fill="BFBFBF"/>
            <w:vAlign w:val="bottom"/>
            <w:hideMark/>
          </w:tcPr>
          <w:p w14:paraId="105AA45B" w14:textId="1328D22D" w:rsidR="00CF5477" w:rsidRPr="00CF5477" w:rsidRDefault="00CF5477" w:rsidP="00A10A68">
            <w:pPr>
              <w:pStyle w:val="ARTableColHeadRight"/>
            </w:pPr>
            <w:r w:rsidRPr="00CF5477">
              <w:t>Increase/ (</w:t>
            </w:r>
            <w:r w:rsidR="00B66DF5">
              <w:t>d</w:t>
            </w:r>
            <w:r w:rsidRPr="00CF5477">
              <w:t>ecreas</w:t>
            </w:r>
            <w:r w:rsidRPr="00B66DF5">
              <w:t>e)</w:t>
            </w:r>
            <w:r w:rsidRPr="00CF5477">
              <w:t xml:space="preserve"> in funds</w:t>
            </w:r>
          </w:p>
        </w:tc>
        <w:tc>
          <w:tcPr>
            <w:tcW w:w="1024" w:type="dxa"/>
            <w:tcBorders>
              <w:top w:val="nil"/>
              <w:left w:val="nil"/>
              <w:bottom w:val="nil"/>
              <w:right w:val="nil"/>
            </w:tcBorders>
            <w:shd w:val="clear" w:color="000000" w:fill="BFBFBF"/>
            <w:vAlign w:val="bottom"/>
            <w:hideMark/>
          </w:tcPr>
          <w:p w14:paraId="005FFA20" w14:textId="117688E4" w:rsidR="00CF5477" w:rsidRPr="00CF5477" w:rsidRDefault="00CF5477" w:rsidP="00A10A68">
            <w:pPr>
              <w:pStyle w:val="ARTableColHeadRight"/>
            </w:pPr>
            <w:r w:rsidRPr="00CF5477">
              <w:t xml:space="preserve">Closing balance </w:t>
            </w:r>
            <w:r w:rsidRPr="00CF5477">
              <w:br/>
              <w:t>as at 30</w:t>
            </w:r>
            <w:r w:rsidR="00A10A68">
              <w:rPr>
                <w:rFonts w:ascii="Cambria" w:hAnsi="Cambria"/>
              </w:rPr>
              <w:t> </w:t>
            </w:r>
            <w:r w:rsidRPr="00CF5477">
              <w:t>June 2023</w:t>
            </w:r>
          </w:p>
        </w:tc>
      </w:tr>
      <w:tr w:rsidR="007F780D" w:rsidRPr="00CF5477" w14:paraId="307C3777" w14:textId="77777777" w:rsidTr="00C74A60">
        <w:trPr>
          <w:trHeight w:val="259"/>
        </w:trPr>
        <w:tc>
          <w:tcPr>
            <w:tcW w:w="6857" w:type="dxa"/>
            <w:tcBorders>
              <w:top w:val="nil"/>
              <w:left w:val="nil"/>
              <w:bottom w:val="nil"/>
              <w:right w:val="single" w:sz="4" w:space="0" w:color="E6E6E6" w:themeColor="background2"/>
            </w:tcBorders>
            <w:shd w:val="clear" w:color="000000" w:fill="BFBFBF"/>
            <w:vAlign w:val="center"/>
            <w:hideMark/>
          </w:tcPr>
          <w:p w14:paraId="33B7E0B3" w14:textId="77777777" w:rsidR="00CF5477" w:rsidRPr="00CF5477" w:rsidRDefault="00CF5477" w:rsidP="00CF5477">
            <w:pPr>
              <w:spacing w:before="0" w:after="0" w:line="240" w:lineRule="auto"/>
              <w:rPr>
                <w:rFonts w:eastAsia="Times New Roman"/>
                <w:b/>
                <w:bCs/>
                <w:color w:val="FFFFFF"/>
                <w:sz w:val="20"/>
                <w:szCs w:val="20"/>
                <w:lang w:eastAsia="en-AU"/>
              </w:rPr>
            </w:pPr>
            <w:r w:rsidRPr="00CF5477">
              <w:rPr>
                <w:rFonts w:eastAsia="Times New Roman"/>
                <w:b/>
                <w:bCs/>
                <w:color w:val="FFFFFF"/>
                <w:sz w:val="20"/>
                <w:szCs w:val="20"/>
                <w:lang w:eastAsia="en-AU"/>
              </w:rPr>
              <w:t> </w:t>
            </w:r>
          </w:p>
        </w:tc>
        <w:tc>
          <w:tcPr>
            <w:tcW w:w="1019" w:type="dxa"/>
            <w:tcBorders>
              <w:top w:val="nil"/>
              <w:left w:val="single" w:sz="4" w:space="0" w:color="E6E6E6" w:themeColor="background2"/>
              <w:bottom w:val="nil"/>
              <w:right w:val="nil"/>
            </w:tcBorders>
            <w:shd w:val="clear" w:color="000000" w:fill="BFBFBF"/>
            <w:vAlign w:val="center"/>
            <w:hideMark/>
          </w:tcPr>
          <w:p w14:paraId="303410EA" w14:textId="329CEA0E" w:rsidR="00CF5477" w:rsidRPr="00CF5477" w:rsidRDefault="00CF5477" w:rsidP="00CF5477">
            <w:pPr>
              <w:pStyle w:val="ARTableColHeadRight"/>
            </w:pPr>
            <w:r w:rsidRPr="00CF5477">
              <w:t>$</w:t>
            </w:r>
            <w:r w:rsidR="00273B0F">
              <w:t>’</w:t>
            </w:r>
            <w:r w:rsidRPr="00CF5477">
              <w:t>000</w:t>
            </w:r>
          </w:p>
        </w:tc>
        <w:tc>
          <w:tcPr>
            <w:tcW w:w="1020" w:type="dxa"/>
            <w:tcBorders>
              <w:top w:val="nil"/>
              <w:left w:val="nil"/>
              <w:bottom w:val="nil"/>
              <w:right w:val="nil"/>
            </w:tcBorders>
            <w:shd w:val="clear" w:color="000000" w:fill="BFBFBF"/>
            <w:vAlign w:val="center"/>
            <w:hideMark/>
          </w:tcPr>
          <w:p w14:paraId="5879AB56" w14:textId="53747A49" w:rsidR="00CF5477" w:rsidRPr="00CF5477" w:rsidRDefault="00CF5477" w:rsidP="00CF5477">
            <w:pPr>
              <w:pStyle w:val="ARTableColHeadRight"/>
            </w:pPr>
            <w:r w:rsidRPr="00CF5477">
              <w:t>$</w:t>
            </w:r>
            <w:r w:rsidR="00273B0F">
              <w:t>’</w:t>
            </w:r>
            <w:r w:rsidRPr="00CF5477">
              <w:t>000</w:t>
            </w:r>
          </w:p>
        </w:tc>
        <w:tc>
          <w:tcPr>
            <w:tcW w:w="1022" w:type="dxa"/>
            <w:tcBorders>
              <w:top w:val="nil"/>
              <w:left w:val="nil"/>
              <w:bottom w:val="nil"/>
              <w:right w:val="single" w:sz="4" w:space="0" w:color="E6E6E6" w:themeColor="background2"/>
            </w:tcBorders>
            <w:shd w:val="clear" w:color="000000" w:fill="BFBFBF"/>
            <w:vAlign w:val="center"/>
            <w:hideMark/>
          </w:tcPr>
          <w:p w14:paraId="4EAEE346" w14:textId="07A7EB6C" w:rsidR="00CF5477" w:rsidRPr="00CF5477" w:rsidRDefault="00CF5477" w:rsidP="00CF5477">
            <w:pPr>
              <w:pStyle w:val="ARTableColHeadRight"/>
            </w:pPr>
            <w:r w:rsidRPr="00CF5477">
              <w:t>$</w:t>
            </w:r>
            <w:r w:rsidR="00273B0F">
              <w:t>’</w:t>
            </w:r>
            <w:r w:rsidRPr="00CF5477">
              <w:t>000</w:t>
            </w:r>
          </w:p>
        </w:tc>
        <w:tc>
          <w:tcPr>
            <w:tcW w:w="1009" w:type="dxa"/>
            <w:tcBorders>
              <w:top w:val="nil"/>
              <w:left w:val="single" w:sz="4" w:space="0" w:color="E6E6E6" w:themeColor="background2"/>
              <w:bottom w:val="nil"/>
              <w:right w:val="nil"/>
            </w:tcBorders>
            <w:shd w:val="clear" w:color="000000" w:fill="BFBFBF"/>
            <w:vAlign w:val="center"/>
            <w:hideMark/>
          </w:tcPr>
          <w:p w14:paraId="2651D6E3" w14:textId="0E88B4CB" w:rsidR="00CF5477" w:rsidRPr="00CF5477" w:rsidRDefault="00CF5477" w:rsidP="00CF5477">
            <w:pPr>
              <w:pStyle w:val="ARTableColHeadRight"/>
            </w:pPr>
            <w:r w:rsidRPr="00CF5477">
              <w:t>$</w:t>
            </w:r>
            <w:r w:rsidR="00273B0F">
              <w:t>’</w:t>
            </w:r>
            <w:r w:rsidRPr="00CF5477">
              <w:t>000</w:t>
            </w:r>
          </w:p>
        </w:tc>
        <w:tc>
          <w:tcPr>
            <w:tcW w:w="1031" w:type="dxa"/>
            <w:tcBorders>
              <w:top w:val="nil"/>
              <w:left w:val="nil"/>
              <w:bottom w:val="nil"/>
              <w:right w:val="nil"/>
            </w:tcBorders>
            <w:shd w:val="clear" w:color="000000" w:fill="BFBFBF"/>
            <w:vAlign w:val="center"/>
            <w:hideMark/>
          </w:tcPr>
          <w:p w14:paraId="2CAD8FDE" w14:textId="0281B429" w:rsidR="00CF5477" w:rsidRPr="00CF5477" w:rsidRDefault="00CF5477" w:rsidP="00CF5477">
            <w:pPr>
              <w:pStyle w:val="ARTableColHeadRight"/>
            </w:pPr>
            <w:r w:rsidRPr="00CF5477">
              <w:t>$</w:t>
            </w:r>
            <w:r w:rsidR="00273B0F">
              <w:t>’</w:t>
            </w:r>
            <w:r w:rsidRPr="00CF5477">
              <w:t>000</w:t>
            </w:r>
          </w:p>
        </w:tc>
        <w:tc>
          <w:tcPr>
            <w:tcW w:w="1021" w:type="dxa"/>
            <w:tcBorders>
              <w:top w:val="nil"/>
              <w:left w:val="nil"/>
              <w:bottom w:val="nil"/>
              <w:right w:val="nil"/>
            </w:tcBorders>
            <w:shd w:val="clear" w:color="000000" w:fill="BFBFBF"/>
            <w:vAlign w:val="center"/>
            <w:hideMark/>
          </w:tcPr>
          <w:p w14:paraId="1975037B" w14:textId="40A17280" w:rsidR="00CF5477" w:rsidRPr="00CF5477" w:rsidRDefault="00CF5477" w:rsidP="00CF5477">
            <w:pPr>
              <w:pStyle w:val="ARTableColHeadRight"/>
            </w:pPr>
            <w:r w:rsidRPr="00CF5477">
              <w:t>$</w:t>
            </w:r>
            <w:r w:rsidR="00273B0F">
              <w:t>’</w:t>
            </w:r>
            <w:r w:rsidRPr="00CF5477">
              <w:t>000</w:t>
            </w:r>
          </w:p>
        </w:tc>
        <w:tc>
          <w:tcPr>
            <w:tcW w:w="1024" w:type="dxa"/>
            <w:tcBorders>
              <w:top w:val="nil"/>
              <w:left w:val="nil"/>
              <w:bottom w:val="nil"/>
              <w:right w:val="nil"/>
            </w:tcBorders>
            <w:shd w:val="clear" w:color="000000" w:fill="BFBFBF"/>
            <w:vAlign w:val="center"/>
            <w:hideMark/>
          </w:tcPr>
          <w:p w14:paraId="39133244" w14:textId="339A33A2" w:rsidR="00CF5477" w:rsidRPr="00CF5477" w:rsidRDefault="00CF5477" w:rsidP="00CF5477">
            <w:pPr>
              <w:pStyle w:val="ARTableColHeadRight"/>
            </w:pPr>
            <w:r w:rsidRPr="00CF5477">
              <w:t>$</w:t>
            </w:r>
            <w:r w:rsidR="00273B0F">
              <w:t>’</w:t>
            </w:r>
            <w:r w:rsidRPr="00CF5477">
              <w:t>000</w:t>
            </w:r>
          </w:p>
        </w:tc>
      </w:tr>
      <w:tr w:rsidR="007F780D" w:rsidRPr="00CF5477" w14:paraId="2DABAB17" w14:textId="77777777" w:rsidTr="00C74A60">
        <w:trPr>
          <w:trHeight w:val="259"/>
        </w:trPr>
        <w:tc>
          <w:tcPr>
            <w:tcW w:w="6857" w:type="dxa"/>
            <w:tcBorders>
              <w:top w:val="nil"/>
              <w:left w:val="nil"/>
              <w:bottom w:val="nil"/>
              <w:right w:val="nil"/>
            </w:tcBorders>
            <w:shd w:val="clear" w:color="000000" w:fill="FFFFFF"/>
            <w:vAlign w:val="center"/>
            <w:hideMark/>
          </w:tcPr>
          <w:p w14:paraId="2868A520" w14:textId="77777777" w:rsidR="00CF5477" w:rsidRPr="00CF5477" w:rsidRDefault="00CF5477" w:rsidP="00CF5477">
            <w:pPr>
              <w:pStyle w:val="ARTablerowsubheadcoloursmallerspaceabove"/>
            </w:pPr>
            <w:r w:rsidRPr="00CF5477">
              <w:t>Administered Trusts</w:t>
            </w:r>
          </w:p>
        </w:tc>
        <w:tc>
          <w:tcPr>
            <w:tcW w:w="1019" w:type="dxa"/>
            <w:tcBorders>
              <w:top w:val="nil"/>
              <w:left w:val="nil"/>
              <w:bottom w:val="nil"/>
              <w:right w:val="nil"/>
            </w:tcBorders>
            <w:shd w:val="clear" w:color="000000" w:fill="F2F2F2"/>
            <w:vAlign w:val="center"/>
            <w:hideMark/>
          </w:tcPr>
          <w:p w14:paraId="51938EBF" w14:textId="77777777" w:rsidR="00CF5477" w:rsidRPr="00CF5477" w:rsidRDefault="00CF5477" w:rsidP="00CF5477">
            <w:pPr>
              <w:pStyle w:val="ARTableBodyRight"/>
            </w:pPr>
            <w:r w:rsidRPr="00CF5477">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24D8123A" w14:textId="77777777" w:rsidR="00CF5477" w:rsidRPr="00CF5477" w:rsidRDefault="00CF5477" w:rsidP="00CF5477">
            <w:pPr>
              <w:pStyle w:val="ARTableBodyRight"/>
            </w:pPr>
            <w:r w:rsidRPr="00CF5477">
              <w:rPr>
                <w:rFonts w:ascii="Cambria" w:hAnsi="Cambria" w:cs="Cambria"/>
              </w:rPr>
              <w:t> </w:t>
            </w:r>
          </w:p>
        </w:tc>
        <w:tc>
          <w:tcPr>
            <w:tcW w:w="1022" w:type="dxa"/>
            <w:tcBorders>
              <w:top w:val="nil"/>
              <w:left w:val="nil"/>
              <w:bottom w:val="nil"/>
              <w:right w:val="nil"/>
            </w:tcBorders>
            <w:shd w:val="clear" w:color="000000" w:fill="F2F2F2"/>
            <w:vAlign w:val="center"/>
            <w:hideMark/>
          </w:tcPr>
          <w:p w14:paraId="103FF093" w14:textId="77777777" w:rsidR="00CF5477" w:rsidRPr="00CF5477" w:rsidRDefault="00CF5477" w:rsidP="00CF5477">
            <w:pPr>
              <w:pStyle w:val="ARTableBodyRightBold"/>
            </w:pPr>
            <w:r w:rsidRPr="00CF5477">
              <w:rPr>
                <w:rFonts w:ascii="Cambria" w:hAnsi="Cambria" w:cs="Cambria"/>
              </w:rPr>
              <w:t> </w:t>
            </w:r>
          </w:p>
        </w:tc>
        <w:tc>
          <w:tcPr>
            <w:tcW w:w="1009" w:type="dxa"/>
            <w:tcBorders>
              <w:top w:val="nil"/>
              <w:left w:val="nil"/>
              <w:bottom w:val="nil"/>
              <w:right w:val="nil"/>
            </w:tcBorders>
            <w:shd w:val="clear" w:color="000000" w:fill="FFFFFF"/>
            <w:vAlign w:val="center"/>
            <w:hideMark/>
          </w:tcPr>
          <w:p w14:paraId="7FFCDF09" w14:textId="77777777" w:rsidR="00CF5477" w:rsidRPr="00CF5477" w:rsidRDefault="00CF5477" w:rsidP="00CF5477">
            <w:pPr>
              <w:pStyle w:val="ARTableBodyRight"/>
            </w:pPr>
            <w:r w:rsidRPr="00CF5477">
              <w:rPr>
                <w:rFonts w:ascii="Cambria" w:hAnsi="Cambria" w:cs="Cambria"/>
              </w:rPr>
              <w:t> </w:t>
            </w:r>
          </w:p>
        </w:tc>
        <w:tc>
          <w:tcPr>
            <w:tcW w:w="1031" w:type="dxa"/>
            <w:tcBorders>
              <w:top w:val="nil"/>
              <w:left w:val="nil"/>
              <w:bottom w:val="nil"/>
              <w:right w:val="nil"/>
            </w:tcBorders>
            <w:shd w:val="clear" w:color="000000" w:fill="FFFFFF"/>
            <w:vAlign w:val="center"/>
            <w:hideMark/>
          </w:tcPr>
          <w:p w14:paraId="23055FD8" w14:textId="77777777" w:rsidR="00CF5477" w:rsidRPr="00CF5477" w:rsidRDefault="00CF5477" w:rsidP="00CF5477">
            <w:pPr>
              <w:pStyle w:val="ARTableBodyRight"/>
            </w:pPr>
            <w:r w:rsidRPr="00CF5477">
              <w:rPr>
                <w:rFonts w:ascii="Cambria" w:hAnsi="Cambria" w:cs="Cambria"/>
              </w:rPr>
              <w:t> </w:t>
            </w:r>
          </w:p>
        </w:tc>
        <w:tc>
          <w:tcPr>
            <w:tcW w:w="1021" w:type="dxa"/>
            <w:tcBorders>
              <w:top w:val="nil"/>
              <w:left w:val="nil"/>
              <w:bottom w:val="nil"/>
              <w:right w:val="nil"/>
            </w:tcBorders>
            <w:shd w:val="clear" w:color="000000" w:fill="FFFFFF"/>
            <w:vAlign w:val="center"/>
            <w:hideMark/>
          </w:tcPr>
          <w:p w14:paraId="203AB9D0" w14:textId="77777777" w:rsidR="00CF5477" w:rsidRPr="00CF5477" w:rsidRDefault="00CF5477" w:rsidP="00CF5477">
            <w:pPr>
              <w:pStyle w:val="ARTableBodyRight"/>
            </w:pPr>
            <w:r w:rsidRPr="00CF5477">
              <w:rPr>
                <w:rFonts w:ascii="Cambria" w:hAnsi="Cambria" w:cs="Cambria"/>
              </w:rPr>
              <w:t> </w:t>
            </w:r>
          </w:p>
        </w:tc>
        <w:tc>
          <w:tcPr>
            <w:tcW w:w="1024" w:type="dxa"/>
            <w:tcBorders>
              <w:top w:val="nil"/>
              <w:left w:val="nil"/>
              <w:bottom w:val="nil"/>
              <w:right w:val="nil"/>
            </w:tcBorders>
            <w:shd w:val="clear" w:color="000000" w:fill="F2F2F2"/>
            <w:vAlign w:val="center"/>
            <w:hideMark/>
          </w:tcPr>
          <w:p w14:paraId="07F719F6" w14:textId="77777777" w:rsidR="00CF5477" w:rsidRPr="00CF5477" w:rsidRDefault="00CF5477" w:rsidP="00CF5477">
            <w:pPr>
              <w:pStyle w:val="ARTableBodyRightBold"/>
            </w:pPr>
            <w:r w:rsidRPr="00CF5477">
              <w:rPr>
                <w:rFonts w:ascii="Cambria" w:hAnsi="Cambria" w:cs="Cambria"/>
              </w:rPr>
              <w:t> </w:t>
            </w:r>
          </w:p>
        </w:tc>
      </w:tr>
      <w:tr w:rsidR="007F780D" w:rsidRPr="00CF5477" w14:paraId="09F33D7F" w14:textId="77777777" w:rsidTr="00C74A60">
        <w:trPr>
          <w:trHeight w:val="259"/>
        </w:trPr>
        <w:tc>
          <w:tcPr>
            <w:tcW w:w="6857" w:type="dxa"/>
            <w:tcBorders>
              <w:top w:val="nil"/>
              <w:left w:val="nil"/>
              <w:bottom w:val="nil"/>
              <w:right w:val="nil"/>
            </w:tcBorders>
            <w:shd w:val="clear" w:color="000000" w:fill="FFFFFF"/>
            <w:vAlign w:val="center"/>
            <w:hideMark/>
          </w:tcPr>
          <w:p w14:paraId="1EC0AEDD" w14:textId="77777777" w:rsidR="00CF5477" w:rsidRPr="00CF5477" w:rsidRDefault="00CF5477" w:rsidP="00CF5477">
            <w:pPr>
              <w:pStyle w:val="ARTableRowheadgreyslightlysmaller"/>
            </w:pPr>
            <w:r w:rsidRPr="00CF5477">
              <w:t xml:space="preserve">Finance Agency Trust </w:t>
            </w:r>
          </w:p>
        </w:tc>
        <w:tc>
          <w:tcPr>
            <w:tcW w:w="1019" w:type="dxa"/>
            <w:tcBorders>
              <w:top w:val="nil"/>
              <w:left w:val="nil"/>
              <w:bottom w:val="nil"/>
              <w:right w:val="nil"/>
            </w:tcBorders>
            <w:shd w:val="clear" w:color="000000" w:fill="F2F2F2"/>
            <w:vAlign w:val="center"/>
            <w:hideMark/>
          </w:tcPr>
          <w:p w14:paraId="61010FC7" w14:textId="77777777" w:rsidR="00CF5477" w:rsidRPr="00CF5477" w:rsidRDefault="00CF5477" w:rsidP="00CF5477">
            <w:pPr>
              <w:pStyle w:val="ARTableBodyRight"/>
            </w:pPr>
            <w:r w:rsidRPr="00CF5477">
              <w:t>164,562</w:t>
            </w:r>
          </w:p>
        </w:tc>
        <w:tc>
          <w:tcPr>
            <w:tcW w:w="1020" w:type="dxa"/>
            <w:tcBorders>
              <w:top w:val="nil"/>
              <w:left w:val="nil"/>
              <w:bottom w:val="nil"/>
              <w:right w:val="nil"/>
            </w:tcBorders>
            <w:shd w:val="clear" w:color="000000" w:fill="FFFFFF"/>
            <w:vAlign w:val="center"/>
            <w:hideMark/>
          </w:tcPr>
          <w:p w14:paraId="00C727AE" w14:textId="77777777" w:rsidR="00CF5477" w:rsidRPr="00CF5477" w:rsidRDefault="00CF5477" w:rsidP="00CF5477">
            <w:pPr>
              <w:pStyle w:val="ARTableBodyRight"/>
            </w:pPr>
            <w:r w:rsidRPr="00CF5477">
              <w:t>(1,870)</w:t>
            </w:r>
          </w:p>
        </w:tc>
        <w:tc>
          <w:tcPr>
            <w:tcW w:w="1022" w:type="dxa"/>
            <w:tcBorders>
              <w:top w:val="nil"/>
              <w:left w:val="nil"/>
              <w:bottom w:val="nil"/>
              <w:right w:val="nil"/>
            </w:tcBorders>
            <w:shd w:val="clear" w:color="000000" w:fill="F2F2F2"/>
            <w:vAlign w:val="center"/>
            <w:hideMark/>
          </w:tcPr>
          <w:p w14:paraId="7349DE47" w14:textId="77777777" w:rsidR="00CF5477" w:rsidRPr="00CF5477" w:rsidRDefault="00CF5477" w:rsidP="00CF5477">
            <w:pPr>
              <w:pStyle w:val="ARTableBodyRightBold"/>
            </w:pPr>
            <w:r w:rsidRPr="00CF5477">
              <w:t>162,692</w:t>
            </w:r>
          </w:p>
        </w:tc>
        <w:tc>
          <w:tcPr>
            <w:tcW w:w="1009" w:type="dxa"/>
            <w:tcBorders>
              <w:top w:val="nil"/>
              <w:left w:val="nil"/>
              <w:bottom w:val="nil"/>
              <w:right w:val="nil"/>
            </w:tcBorders>
            <w:shd w:val="clear" w:color="000000" w:fill="FFFFFF"/>
            <w:vAlign w:val="center"/>
            <w:hideMark/>
          </w:tcPr>
          <w:p w14:paraId="73E1401A" w14:textId="77777777" w:rsidR="00CF5477" w:rsidRPr="00CF5477" w:rsidRDefault="00CF5477" w:rsidP="00CF5477">
            <w:pPr>
              <w:pStyle w:val="ARTableBodyRight"/>
            </w:pPr>
            <w:r w:rsidRPr="00CF5477">
              <w:t>133,779</w:t>
            </w:r>
          </w:p>
        </w:tc>
        <w:tc>
          <w:tcPr>
            <w:tcW w:w="1031" w:type="dxa"/>
            <w:tcBorders>
              <w:top w:val="nil"/>
              <w:left w:val="nil"/>
              <w:bottom w:val="nil"/>
              <w:right w:val="nil"/>
            </w:tcBorders>
            <w:shd w:val="clear" w:color="000000" w:fill="FFFFFF"/>
            <w:vAlign w:val="center"/>
            <w:hideMark/>
          </w:tcPr>
          <w:p w14:paraId="236529FF" w14:textId="77777777" w:rsidR="00CF5477" w:rsidRPr="00CF5477" w:rsidRDefault="00CF5477" w:rsidP="00CF5477">
            <w:pPr>
              <w:pStyle w:val="ARTableBodyRight"/>
            </w:pPr>
            <w:r w:rsidRPr="00CF5477">
              <w:t>30,783</w:t>
            </w:r>
          </w:p>
        </w:tc>
        <w:tc>
          <w:tcPr>
            <w:tcW w:w="1021" w:type="dxa"/>
            <w:tcBorders>
              <w:top w:val="nil"/>
              <w:left w:val="nil"/>
              <w:bottom w:val="nil"/>
              <w:right w:val="nil"/>
            </w:tcBorders>
            <w:shd w:val="clear" w:color="000000" w:fill="FFFFFF"/>
            <w:vAlign w:val="center"/>
            <w:hideMark/>
          </w:tcPr>
          <w:p w14:paraId="7B08DB8C" w14:textId="77777777" w:rsidR="00CF5477" w:rsidRPr="00CF5477" w:rsidRDefault="00CF5477" w:rsidP="00CF5477">
            <w:pPr>
              <w:pStyle w:val="ARTableBodyRight"/>
            </w:pPr>
            <w:r w:rsidRPr="00CF5477">
              <w:t>-</w:t>
            </w:r>
          </w:p>
        </w:tc>
        <w:tc>
          <w:tcPr>
            <w:tcW w:w="1024" w:type="dxa"/>
            <w:tcBorders>
              <w:top w:val="nil"/>
              <w:left w:val="nil"/>
              <w:bottom w:val="nil"/>
              <w:right w:val="nil"/>
            </w:tcBorders>
            <w:shd w:val="clear" w:color="000000" w:fill="F2F2F2"/>
            <w:vAlign w:val="center"/>
            <w:hideMark/>
          </w:tcPr>
          <w:p w14:paraId="1DDB87BE" w14:textId="77777777" w:rsidR="00CF5477" w:rsidRPr="00CF5477" w:rsidRDefault="00CF5477" w:rsidP="00CF5477">
            <w:pPr>
              <w:pStyle w:val="ARTableBodyRightBold"/>
            </w:pPr>
            <w:r w:rsidRPr="00CF5477">
              <w:t>164,562</w:t>
            </w:r>
          </w:p>
        </w:tc>
      </w:tr>
      <w:tr w:rsidR="007F780D" w:rsidRPr="00CF5477" w14:paraId="2A045449" w14:textId="77777777" w:rsidTr="00C74A60">
        <w:trPr>
          <w:trHeight w:val="685"/>
        </w:trPr>
        <w:tc>
          <w:tcPr>
            <w:tcW w:w="6857" w:type="dxa"/>
            <w:tcBorders>
              <w:top w:val="nil"/>
              <w:left w:val="nil"/>
              <w:bottom w:val="nil"/>
              <w:right w:val="nil"/>
            </w:tcBorders>
            <w:shd w:val="clear" w:color="000000" w:fill="FFFFFF"/>
            <w:vAlign w:val="center"/>
            <w:hideMark/>
          </w:tcPr>
          <w:p w14:paraId="538AF0D3" w14:textId="629BA8CA" w:rsidR="00CF5477" w:rsidRPr="00CF5477" w:rsidRDefault="00CF5477" w:rsidP="00F07D13">
            <w:pPr>
              <w:pStyle w:val="ARTableBody"/>
            </w:pPr>
            <w:r w:rsidRPr="00CF5477">
              <w:t xml:space="preserve">Established under section 19 of the </w:t>
            </w:r>
            <w:r w:rsidRPr="00CF5477">
              <w:rPr>
                <w:i/>
                <w:iCs/>
              </w:rPr>
              <w:t>Financial Management Act 1994,</w:t>
            </w:r>
            <w:r w:rsidRPr="00CF5477">
              <w:t xml:space="preserve"> to record the receipt of funds pending disbursement for fit out works, minor and major capital works, construction and construction-related works and general projects undertaken on </w:t>
            </w:r>
            <w:r w:rsidR="00671A5F">
              <w:t>the department</w:t>
            </w:r>
            <w:r w:rsidR="00273B0F">
              <w:t>’</w:t>
            </w:r>
            <w:r w:rsidRPr="00CF5477">
              <w:t>s buildings and tenancies.</w:t>
            </w:r>
          </w:p>
        </w:tc>
        <w:tc>
          <w:tcPr>
            <w:tcW w:w="1019" w:type="dxa"/>
            <w:tcBorders>
              <w:top w:val="nil"/>
              <w:left w:val="nil"/>
              <w:bottom w:val="nil"/>
              <w:right w:val="nil"/>
            </w:tcBorders>
            <w:shd w:val="clear" w:color="000000" w:fill="F2F2F2"/>
            <w:vAlign w:val="center"/>
            <w:hideMark/>
          </w:tcPr>
          <w:p w14:paraId="1445B7A1" w14:textId="77777777" w:rsidR="00CF5477" w:rsidRPr="00CF5477" w:rsidRDefault="00CF5477" w:rsidP="00CF5477">
            <w:pPr>
              <w:pStyle w:val="ARTableBodyRight"/>
            </w:pPr>
            <w:r w:rsidRPr="00CF5477">
              <w:rPr>
                <w:rFonts w:ascii="Cambria" w:hAnsi="Cambria" w:cs="Cambria"/>
              </w:rPr>
              <w:t> </w:t>
            </w:r>
          </w:p>
        </w:tc>
        <w:tc>
          <w:tcPr>
            <w:tcW w:w="1020" w:type="dxa"/>
            <w:tcBorders>
              <w:top w:val="nil"/>
              <w:left w:val="nil"/>
              <w:bottom w:val="nil"/>
              <w:right w:val="nil"/>
            </w:tcBorders>
            <w:shd w:val="clear" w:color="000000" w:fill="FFFFFF"/>
            <w:vAlign w:val="center"/>
            <w:hideMark/>
          </w:tcPr>
          <w:p w14:paraId="51A26152" w14:textId="77777777" w:rsidR="00CF5477" w:rsidRPr="00CF5477" w:rsidRDefault="00CF5477" w:rsidP="00CF5477">
            <w:pPr>
              <w:pStyle w:val="ARTableBodyRight"/>
            </w:pPr>
            <w:r w:rsidRPr="00CF5477">
              <w:rPr>
                <w:rFonts w:ascii="Cambria" w:hAnsi="Cambria" w:cs="Cambria"/>
              </w:rPr>
              <w:t> </w:t>
            </w:r>
          </w:p>
        </w:tc>
        <w:tc>
          <w:tcPr>
            <w:tcW w:w="1022" w:type="dxa"/>
            <w:tcBorders>
              <w:top w:val="nil"/>
              <w:left w:val="nil"/>
              <w:bottom w:val="nil"/>
              <w:right w:val="nil"/>
            </w:tcBorders>
            <w:shd w:val="clear" w:color="000000" w:fill="F2F2F2"/>
            <w:vAlign w:val="center"/>
            <w:hideMark/>
          </w:tcPr>
          <w:p w14:paraId="5D7C6BB7" w14:textId="77777777" w:rsidR="00CF5477" w:rsidRPr="00CF5477" w:rsidRDefault="00CF5477" w:rsidP="00CF5477">
            <w:pPr>
              <w:pStyle w:val="ARTableBodyRightBold"/>
            </w:pPr>
            <w:r w:rsidRPr="00CF5477">
              <w:rPr>
                <w:rFonts w:ascii="Cambria" w:hAnsi="Cambria" w:cs="Cambria"/>
              </w:rPr>
              <w:t> </w:t>
            </w:r>
          </w:p>
        </w:tc>
        <w:tc>
          <w:tcPr>
            <w:tcW w:w="1009" w:type="dxa"/>
            <w:tcBorders>
              <w:top w:val="nil"/>
              <w:left w:val="nil"/>
              <w:bottom w:val="nil"/>
              <w:right w:val="nil"/>
            </w:tcBorders>
            <w:shd w:val="clear" w:color="000000" w:fill="FFFFFF"/>
            <w:vAlign w:val="center"/>
            <w:hideMark/>
          </w:tcPr>
          <w:p w14:paraId="093D3F06" w14:textId="77777777" w:rsidR="00CF5477" w:rsidRPr="00CF5477" w:rsidRDefault="00CF5477" w:rsidP="00CF5477">
            <w:pPr>
              <w:pStyle w:val="ARTableBodyRight"/>
            </w:pPr>
            <w:r w:rsidRPr="00CF5477">
              <w:rPr>
                <w:rFonts w:ascii="Cambria" w:hAnsi="Cambria" w:cs="Cambria"/>
              </w:rPr>
              <w:t> </w:t>
            </w:r>
          </w:p>
        </w:tc>
        <w:tc>
          <w:tcPr>
            <w:tcW w:w="1031" w:type="dxa"/>
            <w:tcBorders>
              <w:top w:val="nil"/>
              <w:left w:val="nil"/>
              <w:bottom w:val="nil"/>
              <w:right w:val="nil"/>
            </w:tcBorders>
            <w:shd w:val="clear" w:color="000000" w:fill="FFFFFF"/>
            <w:vAlign w:val="center"/>
            <w:hideMark/>
          </w:tcPr>
          <w:p w14:paraId="0DA7801B" w14:textId="77777777" w:rsidR="00CF5477" w:rsidRPr="00CF5477" w:rsidRDefault="00CF5477" w:rsidP="00CF5477">
            <w:pPr>
              <w:pStyle w:val="ARTableBodyRight"/>
            </w:pPr>
            <w:r w:rsidRPr="00CF5477">
              <w:rPr>
                <w:rFonts w:ascii="Cambria" w:hAnsi="Cambria" w:cs="Cambria"/>
              </w:rPr>
              <w:t> </w:t>
            </w:r>
          </w:p>
        </w:tc>
        <w:tc>
          <w:tcPr>
            <w:tcW w:w="1021" w:type="dxa"/>
            <w:tcBorders>
              <w:top w:val="nil"/>
              <w:left w:val="nil"/>
              <w:bottom w:val="nil"/>
              <w:right w:val="nil"/>
            </w:tcBorders>
            <w:shd w:val="clear" w:color="000000" w:fill="FFFFFF"/>
            <w:vAlign w:val="center"/>
            <w:hideMark/>
          </w:tcPr>
          <w:p w14:paraId="6DEA44C0" w14:textId="77777777" w:rsidR="00CF5477" w:rsidRPr="00CF5477" w:rsidRDefault="00CF5477" w:rsidP="00CF5477">
            <w:pPr>
              <w:pStyle w:val="ARTableBodyRight"/>
            </w:pPr>
            <w:r w:rsidRPr="00CF5477">
              <w:rPr>
                <w:rFonts w:ascii="Cambria" w:hAnsi="Cambria" w:cs="Cambria"/>
              </w:rPr>
              <w:t> </w:t>
            </w:r>
          </w:p>
        </w:tc>
        <w:tc>
          <w:tcPr>
            <w:tcW w:w="1024" w:type="dxa"/>
            <w:tcBorders>
              <w:top w:val="nil"/>
              <w:left w:val="nil"/>
              <w:bottom w:val="nil"/>
              <w:right w:val="nil"/>
            </w:tcBorders>
            <w:shd w:val="clear" w:color="000000" w:fill="F2F2F2"/>
            <w:vAlign w:val="center"/>
            <w:hideMark/>
          </w:tcPr>
          <w:p w14:paraId="4F5C7BC0" w14:textId="77777777" w:rsidR="00CF5477" w:rsidRPr="00CF5477" w:rsidRDefault="00CF5477" w:rsidP="00CF5477">
            <w:pPr>
              <w:pStyle w:val="ARTableBodyRightBold"/>
            </w:pPr>
            <w:r w:rsidRPr="00CF5477">
              <w:rPr>
                <w:rFonts w:ascii="Cambria" w:hAnsi="Cambria" w:cs="Cambria"/>
              </w:rPr>
              <w:t> </w:t>
            </w:r>
          </w:p>
        </w:tc>
      </w:tr>
      <w:tr w:rsidR="007F780D" w:rsidRPr="00CF5477" w14:paraId="29824CD1" w14:textId="77777777" w:rsidTr="00C74A60">
        <w:trPr>
          <w:trHeight w:val="255"/>
        </w:trPr>
        <w:tc>
          <w:tcPr>
            <w:tcW w:w="6857" w:type="dxa"/>
            <w:tcBorders>
              <w:top w:val="nil"/>
              <w:left w:val="nil"/>
              <w:bottom w:val="nil"/>
              <w:right w:val="nil"/>
            </w:tcBorders>
            <w:shd w:val="clear" w:color="000000" w:fill="FFFFFF"/>
            <w:vAlign w:val="center"/>
            <w:hideMark/>
          </w:tcPr>
          <w:p w14:paraId="03223EB4" w14:textId="77777777" w:rsidR="00CF5477" w:rsidRPr="00CF5477" w:rsidRDefault="00CF5477" w:rsidP="00CF5477">
            <w:pPr>
              <w:pStyle w:val="ARTableRowheadgreyslightlysmaller"/>
            </w:pPr>
            <w:r w:rsidRPr="00CF5477">
              <w:t>Shared Corporate Services Trust</w:t>
            </w:r>
          </w:p>
        </w:tc>
        <w:tc>
          <w:tcPr>
            <w:tcW w:w="1019" w:type="dxa"/>
            <w:tcBorders>
              <w:top w:val="nil"/>
              <w:left w:val="nil"/>
              <w:bottom w:val="nil"/>
              <w:right w:val="nil"/>
            </w:tcBorders>
            <w:shd w:val="clear" w:color="000000" w:fill="F2F2F2"/>
            <w:vAlign w:val="center"/>
            <w:hideMark/>
          </w:tcPr>
          <w:p w14:paraId="53CC2C1F" w14:textId="77777777" w:rsidR="00CF5477" w:rsidRPr="00CF5477" w:rsidRDefault="00CF5477" w:rsidP="00CF5477">
            <w:pPr>
              <w:pStyle w:val="ARTableBodyRight"/>
            </w:pPr>
            <w:r w:rsidRPr="00CF5477">
              <w:t>224,454</w:t>
            </w:r>
          </w:p>
        </w:tc>
        <w:tc>
          <w:tcPr>
            <w:tcW w:w="1020" w:type="dxa"/>
            <w:tcBorders>
              <w:top w:val="nil"/>
              <w:left w:val="nil"/>
              <w:bottom w:val="nil"/>
              <w:right w:val="nil"/>
            </w:tcBorders>
            <w:shd w:val="clear" w:color="000000" w:fill="FFFFFF"/>
            <w:vAlign w:val="center"/>
            <w:hideMark/>
          </w:tcPr>
          <w:p w14:paraId="5AC58BF6" w14:textId="77777777" w:rsidR="00CF5477" w:rsidRPr="00CF5477" w:rsidRDefault="00CF5477" w:rsidP="00CF5477">
            <w:pPr>
              <w:pStyle w:val="ARTableBodyRight"/>
            </w:pPr>
            <w:r w:rsidRPr="00CF5477">
              <w:t>(58,647)</w:t>
            </w:r>
          </w:p>
        </w:tc>
        <w:tc>
          <w:tcPr>
            <w:tcW w:w="1022" w:type="dxa"/>
            <w:tcBorders>
              <w:top w:val="nil"/>
              <w:left w:val="nil"/>
              <w:bottom w:val="nil"/>
              <w:right w:val="nil"/>
            </w:tcBorders>
            <w:shd w:val="clear" w:color="000000" w:fill="F2F2F2"/>
            <w:vAlign w:val="center"/>
            <w:hideMark/>
          </w:tcPr>
          <w:p w14:paraId="67974005" w14:textId="77777777" w:rsidR="00CF5477" w:rsidRPr="00CF5477" w:rsidRDefault="00CF5477" w:rsidP="00CF5477">
            <w:pPr>
              <w:pStyle w:val="ARTableBodyRightBold"/>
            </w:pPr>
            <w:r w:rsidRPr="00CF5477">
              <w:t>165,807</w:t>
            </w:r>
          </w:p>
        </w:tc>
        <w:tc>
          <w:tcPr>
            <w:tcW w:w="1009" w:type="dxa"/>
            <w:tcBorders>
              <w:top w:val="nil"/>
              <w:left w:val="nil"/>
              <w:bottom w:val="nil"/>
              <w:right w:val="nil"/>
            </w:tcBorders>
            <w:shd w:val="clear" w:color="000000" w:fill="FFFFFF"/>
            <w:vAlign w:val="center"/>
            <w:hideMark/>
          </w:tcPr>
          <w:p w14:paraId="307FEFFC" w14:textId="77777777" w:rsidR="00CF5477" w:rsidRPr="00CF5477" w:rsidRDefault="00CF5477" w:rsidP="00CF5477">
            <w:pPr>
              <w:pStyle w:val="ARTableBodyRight"/>
            </w:pPr>
            <w:r w:rsidRPr="00CF5477">
              <w:t>143,087</w:t>
            </w:r>
          </w:p>
        </w:tc>
        <w:tc>
          <w:tcPr>
            <w:tcW w:w="1031" w:type="dxa"/>
            <w:tcBorders>
              <w:top w:val="nil"/>
              <w:left w:val="nil"/>
              <w:bottom w:val="nil"/>
              <w:right w:val="nil"/>
            </w:tcBorders>
            <w:shd w:val="clear" w:color="000000" w:fill="FFFFFF"/>
            <w:vAlign w:val="center"/>
            <w:hideMark/>
          </w:tcPr>
          <w:p w14:paraId="37266D2A" w14:textId="77777777" w:rsidR="00CF5477" w:rsidRPr="00CF5477" w:rsidRDefault="00CF5477" w:rsidP="00CF5477">
            <w:pPr>
              <w:pStyle w:val="ARTableBodyRight"/>
            </w:pPr>
            <w:r w:rsidRPr="00CF5477">
              <w:t>81,367</w:t>
            </w:r>
          </w:p>
        </w:tc>
        <w:tc>
          <w:tcPr>
            <w:tcW w:w="1021" w:type="dxa"/>
            <w:tcBorders>
              <w:top w:val="nil"/>
              <w:left w:val="nil"/>
              <w:bottom w:val="nil"/>
              <w:right w:val="nil"/>
            </w:tcBorders>
            <w:shd w:val="clear" w:color="000000" w:fill="FFFFFF"/>
            <w:vAlign w:val="center"/>
            <w:hideMark/>
          </w:tcPr>
          <w:p w14:paraId="5836BD32" w14:textId="77777777" w:rsidR="00CF5477" w:rsidRPr="00CF5477" w:rsidRDefault="00CF5477" w:rsidP="00CF5477">
            <w:pPr>
              <w:pStyle w:val="ARTableBodyRight"/>
            </w:pPr>
            <w:r w:rsidRPr="00CF5477">
              <w:t>-</w:t>
            </w:r>
          </w:p>
        </w:tc>
        <w:tc>
          <w:tcPr>
            <w:tcW w:w="1024" w:type="dxa"/>
            <w:tcBorders>
              <w:top w:val="nil"/>
              <w:left w:val="nil"/>
              <w:bottom w:val="nil"/>
              <w:right w:val="nil"/>
            </w:tcBorders>
            <w:shd w:val="clear" w:color="000000" w:fill="F2F2F2"/>
            <w:vAlign w:val="center"/>
            <w:hideMark/>
          </w:tcPr>
          <w:p w14:paraId="4705184E" w14:textId="77777777" w:rsidR="00CF5477" w:rsidRPr="00CF5477" w:rsidRDefault="00CF5477" w:rsidP="00CF5477">
            <w:pPr>
              <w:pStyle w:val="ARTableBodyRightBold"/>
            </w:pPr>
            <w:r w:rsidRPr="00CF5477">
              <w:t>224,454</w:t>
            </w:r>
          </w:p>
        </w:tc>
      </w:tr>
      <w:tr w:rsidR="007F780D" w:rsidRPr="00CF5477" w14:paraId="2C9DC829" w14:textId="77777777" w:rsidTr="00C74A60">
        <w:trPr>
          <w:trHeight w:val="762"/>
        </w:trPr>
        <w:tc>
          <w:tcPr>
            <w:tcW w:w="6857" w:type="dxa"/>
            <w:tcBorders>
              <w:top w:val="nil"/>
              <w:left w:val="nil"/>
              <w:bottom w:val="nil"/>
              <w:right w:val="nil"/>
            </w:tcBorders>
            <w:shd w:val="clear" w:color="000000" w:fill="FFFFFF"/>
            <w:vAlign w:val="center"/>
            <w:hideMark/>
          </w:tcPr>
          <w:p w14:paraId="06C9B7A9" w14:textId="77777777" w:rsidR="00CF5477" w:rsidRPr="00CF5477" w:rsidRDefault="00CF5477" w:rsidP="00F07D13">
            <w:pPr>
              <w:pStyle w:val="ARTableBody"/>
            </w:pPr>
            <w:r w:rsidRPr="00CF5477">
              <w:t xml:space="preserve">Established under section 19 of the </w:t>
            </w:r>
            <w:r w:rsidRPr="00CF5477">
              <w:rPr>
                <w:i/>
                <w:iCs/>
              </w:rPr>
              <w:t>Financial Management Act 1994</w:t>
            </w:r>
            <w:r w:rsidRPr="00CF5477">
              <w:t>, to record receipts and payments for shared corporate services, including, but not limited to, the operations of the SSP.</w:t>
            </w:r>
          </w:p>
        </w:tc>
        <w:tc>
          <w:tcPr>
            <w:tcW w:w="1019" w:type="dxa"/>
            <w:tcBorders>
              <w:top w:val="nil"/>
              <w:left w:val="nil"/>
              <w:bottom w:val="nil"/>
              <w:right w:val="nil"/>
            </w:tcBorders>
            <w:shd w:val="clear" w:color="000000" w:fill="F2F2F2"/>
            <w:vAlign w:val="center"/>
            <w:hideMark/>
          </w:tcPr>
          <w:p w14:paraId="039777AF" w14:textId="77777777" w:rsidR="00CF5477" w:rsidRPr="00CF5477" w:rsidRDefault="00CF5477" w:rsidP="00CF5477">
            <w:pPr>
              <w:pStyle w:val="ARTableBodyRight"/>
            </w:pPr>
            <w:r w:rsidRPr="00CF5477">
              <w:rPr>
                <w:rFonts w:ascii="Cambria" w:hAnsi="Cambria" w:cs="Cambria"/>
              </w:rPr>
              <w:t> </w:t>
            </w:r>
          </w:p>
        </w:tc>
        <w:tc>
          <w:tcPr>
            <w:tcW w:w="1020" w:type="dxa"/>
            <w:tcBorders>
              <w:top w:val="nil"/>
              <w:left w:val="nil"/>
              <w:bottom w:val="nil"/>
              <w:right w:val="nil"/>
            </w:tcBorders>
            <w:shd w:val="clear" w:color="000000" w:fill="FFFFFF"/>
            <w:vAlign w:val="center"/>
            <w:hideMark/>
          </w:tcPr>
          <w:p w14:paraId="64D72B45" w14:textId="77777777" w:rsidR="00CF5477" w:rsidRPr="00CF5477" w:rsidRDefault="00CF5477" w:rsidP="00CF5477">
            <w:pPr>
              <w:pStyle w:val="ARTableBodyRight"/>
            </w:pPr>
            <w:r w:rsidRPr="00CF5477">
              <w:rPr>
                <w:rFonts w:ascii="Cambria" w:hAnsi="Cambria" w:cs="Cambria"/>
              </w:rPr>
              <w:t> </w:t>
            </w:r>
          </w:p>
        </w:tc>
        <w:tc>
          <w:tcPr>
            <w:tcW w:w="1022" w:type="dxa"/>
            <w:tcBorders>
              <w:top w:val="nil"/>
              <w:left w:val="nil"/>
              <w:bottom w:val="nil"/>
              <w:right w:val="nil"/>
            </w:tcBorders>
            <w:shd w:val="clear" w:color="000000" w:fill="F2F2F2"/>
            <w:vAlign w:val="center"/>
            <w:hideMark/>
          </w:tcPr>
          <w:p w14:paraId="2DA3E6D6" w14:textId="77777777" w:rsidR="00CF5477" w:rsidRPr="00CF5477" w:rsidRDefault="00CF5477" w:rsidP="00CF5477">
            <w:pPr>
              <w:pStyle w:val="ARTableBodyRightBold"/>
            </w:pPr>
            <w:r w:rsidRPr="00CF5477">
              <w:rPr>
                <w:rFonts w:ascii="Cambria" w:hAnsi="Cambria" w:cs="Cambria"/>
              </w:rPr>
              <w:t> </w:t>
            </w:r>
          </w:p>
        </w:tc>
        <w:tc>
          <w:tcPr>
            <w:tcW w:w="1009" w:type="dxa"/>
            <w:tcBorders>
              <w:top w:val="nil"/>
              <w:left w:val="nil"/>
              <w:bottom w:val="nil"/>
              <w:right w:val="nil"/>
            </w:tcBorders>
            <w:shd w:val="clear" w:color="000000" w:fill="FFFFFF"/>
            <w:vAlign w:val="center"/>
            <w:hideMark/>
          </w:tcPr>
          <w:p w14:paraId="03DB6162" w14:textId="77777777" w:rsidR="00CF5477" w:rsidRPr="00CF5477" w:rsidRDefault="00CF5477" w:rsidP="00CF5477">
            <w:pPr>
              <w:pStyle w:val="ARTableBodyRight"/>
            </w:pPr>
            <w:r w:rsidRPr="00CF5477">
              <w:rPr>
                <w:rFonts w:ascii="Cambria" w:hAnsi="Cambria" w:cs="Cambria"/>
              </w:rPr>
              <w:t> </w:t>
            </w:r>
          </w:p>
        </w:tc>
        <w:tc>
          <w:tcPr>
            <w:tcW w:w="1031" w:type="dxa"/>
            <w:tcBorders>
              <w:top w:val="nil"/>
              <w:left w:val="nil"/>
              <w:bottom w:val="nil"/>
              <w:right w:val="nil"/>
            </w:tcBorders>
            <w:shd w:val="clear" w:color="000000" w:fill="FFFFFF"/>
            <w:vAlign w:val="center"/>
            <w:hideMark/>
          </w:tcPr>
          <w:p w14:paraId="1233A493" w14:textId="77777777" w:rsidR="00CF5477" w:rsidRPr="00CF5477" w:rsidRDefault="00CF5477" w:rsidP="00CF5477">
            <w:pPr>
              <w:pStyle w:val="ARTableBodyRight"/>
            </w:pPr>
            <w:r w:rsidRPr="00CF5477">
              <w:rPr>
                <w:rFonts w:ascii="Cambria" w:hAnsi="Cambria" w:cs="Cambria"/>
              </w:rPr>
              <w:t> </w:t>
            </w:r>
          </w:p>
        </w:tc>
        <w:tc>
          <w:tcPr>
            <w:tcW w:w="1021" w:type="dxa"/>
            <w:tcBorders>
              <w:top w:val="nil"/>
              <w:left w:val="nil"/>
              <w:bottom w:val="nil"/>
              <w:right w:val="nil"/>
            </w:tcBorders>
            <w:shd w:val="clear" w:color="000000" w:fill="FFFFFF"/>
            <w:vAlign w:val="center"/>
            <w:hideMark/>
          </w:tcPr>
          <w:p w14:paraId="623D692D" w14:textId="77777777" w:rsidR="00CF5477" w:rsidRPr="00CF5477" w:rsidRDefault="00CF5477" w:rsidP="00CF5477">
            <w:pPr>
              <w:pStyle w:val="ARTableBodyRight"/>
            </w:pPr>
            <w:r w:rsidRPr="00CF5477">
              <w:rPr>
                <w:rFonts w:ascii="Cambria" w:hAnsi="Cambria" w:cs="Cambria"/>
              </w:rPr>
              <w:t> </w:t>
            </w:r>
          </w:p>
        </w:tc>
        <w:tc>
          <w:tcPr>
            <w:tcW w:w="1024" w:type="dxa"/>
            <w:tcBorders>
              <w:top w:val="nil"/>
              <w:left w:val="nil"/>
              <w:bottom w:val="nil"/>
              <w:right w:val="nil"/>
            </w:tcBorders>
            <w:shd w:val="clear" w:color="000000" w:fill="F2F2F2"/>
            <w:vAlign w:val="center"/>
            <w:hideMark/>
          </w:tcPr>
          <w:p w14:paraId="68F8D204" w14:textId="77777777" w:rsidR="00CF5477" w:rsidRPr="00CF5477" w:rsidRDefault="00CF5477" w:rsidP="00CF5477">
            <w:pPr>
              <w:pStyle w:val="ARTableBodyRightBold"/>
            </w:pPr>
            <w:r w:rsidRPr="00CF5477">
              <w:rPr>
                <w:rFonts w:ascii="Cambria" w:hAnsi="Cambria" w:cs="Cambria"/>
              </w:rPr>
              <w:t> </w:t>
            </w:r>
          </w:p>
        </w:tc>
      </w:tr>
      <w:tr w:rsidR="007F780D" w:rsidRPr="00CF5477" w14:paraId="04EC1DE2" w14:textId="77777777" w:rsidTr="00C74A60">
        <w:trPr>
          <w:trHeight w:val="259"/>
        </w:trPr>
        <w:tc>
          <w:tcPr>
            <w:tcW w:w="6857" w:type="dxa"/>
            <w:tcBorders>
              <w:top w:val="nil"/>
              <w:left w:val="nil"/>
              <w:bottom w:val="nil"/>
              <w:right w:val="nil"/>
            </w:tcBorders>
            <w:shd w:val="clear" w:color="000000" w:fill="FFFFFF"/>
            <w:vAlign w:val="center"/>
            <w:hideMark/>
          </w:tcPr>
          <w:p w14:paraId="3C14852B" w14:textId="77777777" w:rsidR="00CF5477" w:rsidRPr="00CF5477" w:rsidRDefault="00CF5477" w:rsidP="00CF5477">
            <w:pPr>
              <w:pStyle w:val="ARTableRowheadgreyslightlysmaller"/>
            </w:pPr>
            <w:r w:rsidRPr="00CF5477">
              <w:t>Vehicle Lease Trust Account</w:t>
            </w:r>
          </w:p>
        </w:tc>
        <w:tc>
          <w:tcPr>
            <w:tcW w:w="1019" w:type="dxa"/>
            <w:tcBorders>
              <w:top w:val="nil"/>
              <w:left w:val="nil"/>
              <w:bottom w:val="nil"/>
              <w:right w:val="nil"/>
            </w:tcBorders>
            <w:shd w:val="clear" w:color="000000" w:fill="F2F2F2"/>
            <w:vAlign w:val="center"/>
            <w:hideMark/>
          </w:tcPr>
          <w:p w14:paraId="7A4585E7" w14:textId="77777777" w:rsidR="00CF5477" w:rsidRPr="00CF5477" w:rsidRDefault="00CF5477" w:rsidP="00CF5477">
            <w:pPr>
              <w:pStyle w:val="ARTableBodyRight"/>
            </w:pPr>
            <w:r w:rsidRPr="00CF5477">
              <w:t>17,797</w:t>
            </w:r>
          </w:p>
        </w:tc>
        <w:tc>
          <w:tcPr>
            <w:tcW w:w="1020" w:type="dxa"/>
            <w:tcBorders>
              <w:top w:val="nil"/>
              <w:left w:val="nil"/>
              <w:bottom w:val="nil"/>
              <w:right w:val="nil"/>
            </w:tcBorders>
            <w:shd w:val="clear" w:color="000000" w:fill="FFFFFF"/>
            <w:vAlign w:val="center"/>
            <w:hideMark/>
          </w:tcPr>
          <w:p w14:paraId="582EF377" w14:textId="77777777" w:rsidR="00CF5477" w:rsidRPr="00CF5477" w:rsidRDefault="00CF5477" w:rsidP="00CF5477">
            <w:pPr>
              <w:pStyle w:val="ARTableBodyRight"/>
            </w:pPr>
            <w:r w:rsidRPr="00CF5477">
              <w:t>(10,761)</w:t>
            </w:r>
          </w:p>
        </w:tc>
        <w:tc>
          <w:tcPr>
            <w:tcW w:w="1022" w:type="dxa"/>
            <w:tcBorders>
              <w:top w:val="nil"/>
              <w:left w:val="nil"/>
              <w:bottom w:val="nil"/>
              <w:right w:val="nil"/>
            </w:tcBorders>
            <w:shd w:val="clear" w:color="000000" w:fill="F2F2F2"/>
            <w:vAlign w:val="center"/>
            <w:hideMark/>
          </w:tcPr>
          <w:p w14:paraId="1C3F0283" w14:textId="77777777" w:rsidR="00CF5477" w:rsidRPr="00CF5477" w:rsidRDefault="00CF5477" w:rsidP="00CF5477">
            <w:pPr>
              <w:pStyle w:val="ARTableBodyRightBold"/>
            </w:pPr>
            <w:r w:rsidRPr="00CF5477">
              <w:t>7,037</w:t>
            </w:r>
          </w:p>
        </w:tc>
        <w:tc>
          <w:tcPr>
            <w:tcW w:w="1009" w:type="dxa"/>
            <w:tcBorders>
              <w:top w:val="nil"/>
              <w:left w:val="nil"/>
              <w:bottom w:val="nil"/>
              <w:right w:val="nil"/>
            </w:tcBorders>
            <w:shd w:val="clear" w:color="000000" w:fill="FFFFFF"/>
            <w:vAlign w:val="center"/>
            <w:hideMark/>
          </w:tcPr>
          <w:p w14:paraId="38500CBE" w14:textId="77777777" w:rsidR="00CF5477" w:rsidRPr="00CF5477" w:rsidRDefault="00CF5477" w:rsidP="00CF5477">
            <w:pPr>
              <w:pStyle w:val="ARTableBodyRight"/>
            </w:pPr>
            <w:r w:rsidRPr="00CF5477">
              <w:t>20,057</w:t>
            </w:r>
          </w:p>
        </w:tc>
        <w:tc>
          <w:tcPr>
            <w:tcW w:w="1031" w:type="dxa"/>
            <w:tcBorders>
              <w:top w:val="nil"/>
              <w:left w:val="nil"/>
              <w:bottom w:val="nil"/>
              <w:right w:val="nil"/>
            </w:tcBorders>
            <w:shd w:val="clear" w:color="000000" w:fill="FFFFFF"/>
            <w:vAlign w:val="center"/>
            <w:hideMark/>
          </w:tcPr>
          <w:p w14:paraId="7205B4DB" w14:textId="77777777" w:rsidR="00CF5477" w:rsidRPr="00CF5477" w:rsidRDefault="00CF5477" w:rsidP="00CF5477">
            <w:pPr>
              <w:pStyle w:val="ARTableBodyRight"/>
            </w:pPr>
            <w:r w:rsidRPr="00CF5477">
              <w:t>(2,260)</w:t>
            </w:r>
          </w:p>
        </w:tc>
        <w:tc>
          <w:tcPr>
            <w:tcW w:w="1021" w:type="dxa"/>
            <w:tcBorders>
              <w:top w:val="nil"/>
              <w:left w:val="nil"/>
              <w:bottom w:val="nil"/>
              <w:right w:val="nil"/>
            </w:tcBorders>
            <w:shd w:val="clear" w:color="000000" w:fill="FFFFFF"/>
            <w:vAlign w:val="center"/>
            <w:hideMark/>
          </w:tcPr>
          <w:p w14:paraId="5FF81B9C" w14:textId="77777777" w:rsidR="00CF5477" w:rsidRPr="00CF5477" w:rsidRDefault="00CF5477" w:rsidP="00CF5477">
            <w:pPr>
              <w:pStyle w:val="ARTableBodyRight"/>
            </w:pPr>
            <w:r w:rsidRPr="00CF5477">
              <w:t>-</w:t>
            </w:r>
          </w:p>
        </w:tc>
        <w:tc>
          <w:tcPr>
            <w:tcW w:w="1024" w:type="dxa"/>
            <w:tcBorders>
              <w:top w:val="nil"/>
              <w:left w:val="nil"/>
              <w:bottom w:val="nil"/>
              <w:right w:val="nil"/>
            </w:tcBorders>
            <w:shd w:val="clear" w:color="000000" w:fill="F2F2F2"/>
            <w:vAlign w:val="center"/>
            <w:hideMark/>
          </w:tcPr>
          <w:p w14:paraId="4C4818CC" w14:textId="77777777" w:rsidR="00CF5477" w:rsidRPr="00CF5477" w:rsidRDefault="00CF5477" w:rsidP="00CF5477">
            <w:pPr>
              <w:pStyle w:val="ARTableBodyRightBold"/>
            </w:pPr>
            <w:r w:rsidRPr="00CF5477">
              <w:t>17,797</w:t>
            </w:r>
          </w:p>
        </w:tc>
      </w:tr>
      <w:tr w:rsidR="007F780D" w:rsidRPr="00CF5477" w14:paraId="0EE977D3" w14:textId="77777777" w:rsidTr="00C74A60">
        <w:trPr>
          <w:trHeight w:val="780"/>
        </w:trPr>
        <w:tc>
          <w:tcPr>
            <w:tcW w:w="6857" w:type="dxa"/>
            <w:tcBorders>
              <w:top w:val="nil"/>
              <w:left w:val="nil"/>
              <w:bottom w:val="nil"/>
              <w:right w:val="nil"/>
            </w:tcBorders>
            <w:shd w:val="clear" w:color="000000" w:fill="FFFFFF"/>
            <w:vAlign w:val="center"/>
            <w:hideMark/>
          </w:tcPr>
          <w:p w14:paraId="71431D6C" w14:textId="1452B0F0" w:rsidR="00CF5477" w:rsidRPr="00CF5477" w:rsidRDefault="00CF5477" w:rsidP="00F07D13">
            <w:pPr>
              <w:pStyle w:val="ARTableBody"/>
            </w:pPr>
            <w:r w:rsidRPr="00CF5477">
              <w:t xml:space="preserve">Established under section 19 of the </w:t>
            </w:r>
            <w:r w:rsidRPr="00F07D13">
              <w:rPr>
                <w:i/>
                <w:iCs/>
              </w:rPr>
              <w:t>F</w:t>
            </w:r>
            <w:r w:rsidRPr="00CF5477">
              <w:rPr>
                <w:i/>
                <w:iCs/>
              </w:rPr>
              <w:t>inancial Management Act 1994</w:t>
            </w:r>
            <w:r w:rsidRPr="00CF5477">
              <w:t>, to record transactions relating to the Government</w:t>
            </w:r>
            <w:r w:rsidR="00273B0F">
              <w:t>’</w:t>
            </w:r>
            <w:r w:rsidRPr="00CF5477">
              <w:t>s vehicle pool and fleet management operations.</w:t>
            </w:r>
          </w:p>
        </w:tc>
        <w:tc>
          <w:tcPr>
            <w:tcW w:w="1019" w:type="dxa"/>
            <w:tcBorders>
              <w:top w:val="nil"/>
              <w:left w:val="nil"/>
              <w:bottom w:val="nil"/>
              <w:right w:val="nil"/>
            </w:tcBorders>
            <w:shd w:val="clear" w:color="000000" w:fill="F2F2F2"/>
            <w:vAlign w:val="center"/>
            <w:hideMark/>
          </w:tcPr>
          <w:p w14:paraId="36CCAC86" w14:textId="77777777" w:rsidR="00CF5477" w:rsidRPr="00CF5477" w:rsidRDefault="00CF5477" w:rsidP="00CF5477">
            <w:pPr>
              <w:pStyle w:val="ARTableBodyRight"/>
            </w:pPr>
            <w:r w:rsidRPr="00CF5477">
              <w:rPr>
                <w:rFonts w:ascii="Cambria" w:hAnsi="Cambria" w:cs="Cambria"/>
              </w:rPr>
              <w:t> </w:t>
            </w:r>
          </w:p>
        </w:tc>
        <w:tc>
          <w:tcPr>
            <w:tcW w:w="1020" w:type="dxa"/>
            <w:tcBorders>
              <w:top w:val="nil"/>
              <w:left w:val="nil"/>
              <w:bottom w:val="nil"/>
              <w:right w:val="nil"/>
            </w:tcBorders>
            <w:shd w:val="clear" w:color="000000" w:fill="FFFFFF"/>
            <w:vAlign w:val="center"/>
            <w:hideMark/>
          </w:tcPr>
          <w:p w14:paraId="650366EC" w14:textId="77777777" w:rsidR="00CF5477" w:rsidRPr="00CF5477" w:rsidRDefault="00CF5477" w:rsidP="00CF5477">
            <w:pPr>
              <w:pStyle w:val="ARTableBodyRight"/>
            </w:pPr>
            <w:r w:rsidRPr="00CF5477">
              <w:rPr>
                <w:rFonts w:ascii="Cambria" w:hAnsi="Cambria" w:cs="Cambria"/>
              </w:rPr>
              <w:t> </w:t>
            </w:r>
          </w:p>
        </w:tc>
        <w:tc>
          <w:tcPr>
            <w:tcW w:w="1022" w:type="dxa"/>
            <w:tcBorders>
              <w:top w:val="nil"/>
              <w:left w:val="nil"/>
              <w:bottom w:val="nil"/>
              <w:right w:val="nil"/>
            </w:tcBorders>
            <w:shd w:val="clear" w:color="000000" w:fill="F2F2F2"/>
            <w:vAlign w:val="center"/>
            <w:hideMark/>
          </w:tcPr>
          <w:p w14:paraId="4E904832" w14:textId="77777777" w:rsidR="00CF5477" w:rsidRPr="00CF5477" w:rsidRDefault="00CF5477" w:rsidP="00CF5477">
            <w:pPr>
              <w:pStyle w:val="ARTableBodyRightBold"/>
            </w:pPr>
            <w:r w:rsidRPr="00CF5477">
              <w:rPr>
                <w:rFonts w:ascii="Cambria" w:hAnsi="Cambria" w:cs="Cambria"/>
              </w:rPr>
              <w:t> </w:t>
            </w:r>
          </w:p>
        </w:tc>
        <w:tc>
          <w:tcPr>
            <w:tcW w:w="1009" w:type="dxa"/>
            <w:tcBorders>
              <w:top w:val="nil"/>
              <w:left w:val="nil"/>
              <w:bottom w:val="nil"/>
              <w:right w:val="nil"/>
            </w:tcBorders>
            <w:shd w:val="clear" w:color="000000" w:fill="FFFFFF"/>
            <w:vAlign w:val="center"/>
            <w:hideMark/>
          </w:tcPr>
          <w:p w14:paraId="102E858D" w14:textId="77777777" w:rsidR="00CF5477" w:rsidRPr="00CF5477" w:rsidRDefault="00CF5477" w:rsidP="00CF5477">
            <w:pPr>
              <w:pStyle w:val="ARTableBodyRight"/>
            </w:pPr>
            <w:r w:rsidRPr="00CF5477">
              <w:rPr>
                <w:rFonts w:ascii="Cambria" w:hAnsi="Cambria" w:cs="Cambria"/>
              </w:rPr>
              <w:t> </w:t>
            </w:r>
          </w:p>
        </w:tc>
        <w:tc>
          <w:tcPr>
            <w:tcW w:w="1031" w:type="dxa"/>
            <w:tcBorders>
              <w:top w:val="nil"/>
              <w:left w:val="nil"/>
              <w:bottom w:val="nil"/>
              <w:right w:val="nil"/>
            </w:tcBorders>
            <w:shd w:val="clear" w:color="000000" w:fill="FFFFFF"/>
            <w:vAlign w:val="center"/>
            <w:hideMark/>
          </w:tcPr>
          <w:p w14:paraId="63C62E77" w14:textId="77777777" w:rsidR="00CF5477" w:rsidRPr="00CF5477" w:rsidRDefault="00CF5477" w:rsidP="00CF5477">
            <w:pPr>
              <w:pStyle w:val="ARTableBodyRight"/>
            </w:pPr>
            <w:r w:rsidRPr="00CF5477">
              <w:rPr>
                <w:rFonts w:ascii="Cambria" w:hAnsi="Cambria" w:cs="Cambria"/>
              </w:rPr>
              <w:t> </w:t>
            </w:r>
          </w:p>
        </w:tc>
        <w:tc>
          <w:tcPr>
            <w:tcW w:w="1021" w:type="dxa"/>
            <w:tcBorders>
              <w:top w:val="nil"/>
              <w:left w:val="nil"/>
              <w:bottom w:val="nil"/>
              <w:right w:val="nil"/>
            </w:tcBorders>
            <w:shd w:val="clear" w:color="000000" w:fill="FFFFFF"/>
            <w:vAlign w:val="center"/>
            <w:hideMark/>
          </w:tcPr>
          <w:p w14:paraId="44F16691" w14:textId="77777777" w:rsidR="00CF5477" w:rsidRPr="00CF5477" w:rsidRDefault="00CF5477" w:rsidP="00CF5477">
            <w:pPr>
              <w:pStyle w:val="ARTableBodyRight"/>
            </w:pPr>
            <w:r w:rsidRPr="00CF5477">
              <w:rPr>
                <w:rFonts w:ascii="Cambria" w:hAnsi="Cambria" w:cs="Cambria"/>
              </w:rPr>
              <w:t> </w:t>
            </w:r>
          </w:p>
        </w:tc>
        <w:tc>
          <w:tcPr>
            <w:tcW w:w="1024" w:type="dxa"/>
            <w:tcBorders>
              <w:top w:val="nil"/>
              <w:left w:val="nil"/>
              <w:bottom w:val="nil"/>
              <w:right w:val="nil"/>
            </w:tcBorders>
            <w:shd w:val="clear" w:color="000000" w:fill="F2F2F2"/>
            <w:vAlign w:val="center"/>
            <w:hideMark/>
          </w:tcPr>
          <w:p w14:paraId="7BF8B29F" w14:textId="77777777" w:rsidR="00CF5477" w:rsidRPr="00CF5477" w:rsidRDefault="00CF5477" w:rsidP="00CF5477">
            <w:pPr>
              <w:pStyle w:val="ARTableBodyRightBold"/>
            </w:pPr>
            <w:r w:rsidRPr="00CF5477">
              <w:rPr>
                <w:rFonts w:ascii="Cambria" w:hAnsi="Cambria" w:cs="Cambria"/>
              </w:rPr>
              <w:t> </w:t>
            </w:r>
          </w:p>
        </w:tc>
      </w:tr>
      <w:tr w:rsidR="007F780D" w:rsidRPr="00CF5477" w14:paraId="16C0C4F8" w14:textId="77777777" w:rsidTr="00C74A60">
        <w:trPr>
          <w:trHeight w:val="259"/>
        </w:trPr>
        <w:tc>
          <w:tcPr>
            <w:tcW w:w="6857" w:type="dxa"/>
            <w:tcBorders>
              <w:top w:val="nil"/>
              <w:left w:val="nil"/>
              <w:bottom w:val="nil"/>
              <w:right w:val="nil"/>
            </w:tcBorders>
            <w:shd w:val="clear" w:color="000000" w:fill="FFFFFF"/>
            <w:vAlign w:val="center"/>
            <w:hideMark/>
          </w:tcPr>
          <w:p w14:paraId="2DA68915" w14:textId="77777777" w:rsidR="00CF5477" w:rsidRPr="00CF5477" w:rsidRDefault="00CF5477" w:rsidP="00CF5477">
            <w:pPr>
              <w:pStyle w:val="ARTableRowheadgreyslightlysmaller"/>
            </w:pPr>
            <w:r w:rsidRPr="00CF5477">
              <w:t xml:space="preserve">Commonwealth Local Government Trust </w:t>
            </w:r>
            <w:r w:rsidRPr="00CF5477">
              <w:rPr>
                <w:vertAlign w:val="superscript"/>
              </w:rPr>
              <w:t>(i)</w:t>
            </w:r>
          </w:p>
        </w:tc>
        <w:tc>
          <w:tcPr>
            <w:tcW w:w="1019" w:type="dxa"/>
            <w:tcBorders>
              <w:top w:val="nil"/>
              <w:left w:val="nil"/>
              <w:bottom w:val="nil"/>
              <w:right w:val="nil"/>
            </w:tcBorders>
            <w:shd w:val="clear" w:color="000000" w:fill="F2F2F2"/>
            <w:vAlign w:val="center"/>
            <w:hideMark/>
          </w:tcPr>
          <w:p w14:paraId="68E5C3A4" w14:textId="77777777" w:rsidR="00CF5477" w:rsidRPr="00CF5477" w:rsidRDefault="00CF5477" w:rsidP="00CF5477">
            <w:pPr>
              <w:pStyle w:val="ARTableBodyRight"/>
            </w:pPr>
            <w:r w:rsidRPr="00CF5477">
              <w:t>-</w:t>
            </w:r>
          </w:p>
        </w:tc>
        <w:tc>
          <w:tcPr>
            <w:tcW w:w="1020" w:type="dxa"/>
            <w:tcBorders>
              <w:top w:val="nil"/>
              <w:left w:val="nil"/>
              <w:bottom w:val="nil"/>
              <w:right w:val="nil"/>
            </w:tcBorders>
            <w:shd w:val="clear" w:color="000000" w:fill="FFFFFF"/>
            <w:vAlign w:val="center"/>
            <w:hideMark/>
          </w:tcPr>
          <w:p w14:paraId="518F62B0" w14:textId="77777777" w:rsidR="00CF5477" w:rsidRPr="00CF5477" w:rsidRDefault="00CF5477" w:rsidP="00CF5477">
            <w:pPr>
              <w:pStyle w:val="ARTableBodyRight"/>
            </w:pPr>
            <w:r w:rsidRPr="00CF5477">
              <w:t>669,524</w:t>
            </w:r>
          </w:p>
        </w:tc>
        <w:tc>
          <w:tcPr>
            <w:tcW w:w="1022" w:type="dxa"/>
            <w:tcBorders>
              <w:top w:val="nil"/>
              <w:left w:val="nil"/>
              <w:bottom w:val="nil"/>
              <w:right w:val="nil"/>
            </w:tcBorders>
            <w:shd w:val="clear" w:color="000000" w:fill="F2F2F2"/>
            <w:vAlign w:val="center"/>
            <w:hideMark/>
          </w:tcPr>
          <w:p w14:paraId="04C9DA4D" w14:textId="77777777" w:rsidR="00CF5477" w:rsidRPr="00CF5477" w:rsidRDefault="00CF5477" w:rsidP="00CF5477">
            <w:pPr>
              <w:pStyle w:val="ARTableBodyRightBold"/>
            </w:pPr>
            <w:r w:rsidRPr="00CF5477">
              <w:t>669,524</w:t>
            </w:r>
          </w:p>
        </w:tc>
        <w:tc>
          <w:tcPr>
            <w:tcW w:w="1009" w:type="dxa"/>
            <w:tcBorders>
              <w:top w:val="nil"/>
              <w:left w:val="nil"/>
              <w:bottom w:val="nil"/>
              <w:right w:val="nil"/>
            </w:tcBorders>
            <w:shd w:val="clear" w:color="000000" w:fill="FFFFFF"/>
            <w:vAlign w:val="center"/>
            <w:hideMark/>
          </w:tcPr>
          <w:p w14:paraId="4EC85FB6" w14:textId="77777777" w:rsidR="00CF5477" w:rsidRPr="00CF5477" w:rsidRDefault="00CF5477" w:rsidP="00CF5477">
            <w:pPr>
              <w:pStyle w:val="ARTableBodyRight"/>
            </w:pPr>
            <w:r w:rsidRPr="00CF5477">
              <w:t>-</w:t>
            </w:r>
          </w:p>
        </w:tc>
        <w:tc>
          <w:tcPr>
            <w:tcW w:w="1031" w:type="dxa"/>
            <w:tcBorders>
              <w:top w:val="nil"/>
              <w:left w:val="nil"/>
              <w:bottom w:val="nil"/>
              <w:right w:val="nil"/>
            </w:tcBorders>
            <w:shd w:val="clear" w:color="000000" w:fill="FFFFFF"/>
            <w:vAlign w:val="center"/>
            <w:hideMark/>
          </w:tcPr>
          <w:p w14:paraId="780CBB9B" w14:textId="77777777" w:rsidR="00CF5477" w:rsidRPr="00CF5477" w:rsidRDefault="00CF5477" w:rsidP="00CF5477">
            <w:pPr>
              <w:pStyle w:val="ARTableBodyRight"/>
            </w:pPr>
            <w:r w:rsidRPr="00CF5477">
              <w:t>-</w:t>
            </w:r>
          </w:p>
        </w:tc>
        <w:tc>
          <w:tcPr>
            <w:tcW w:w="1021" w:type="dxa"/>
            <w:tcBorders>
              <w:top w:val="nil"/>
              <w:left w:val="nil"/>
              <w:bottom w:val="nil"/>
              <w:right w:val="nil"/>
            </w:tcBorders>
            <w:shd w:val="clear" w:color="000000" w:fill="FFFFFF"/>
            <w:vAlign w:val="center"/>
            <w:hideMark/>
          </w:tcPr>
          <w:p w14:paraId="1B861821" w14:textId="77777777" w:rsidR="00CF5477" w:rsidRPr="00CF5477" w:rsidRDefault="00CF5477" w:rsidP="00CF5477">
            <w:pPr>
              <w:pStyle w:val="ARTableBodyRight"/>
            </w:pPr>
            <w:r w:rsidRPr="00CF5477">
              <w:t>-</w:t>
            </w:r>
          </w:p>
        </w:tc>
        <w:tc>
          <w:tcPr>
            <w:tcW w:w="1024" w:type="dxa"/>
            <w:tcBorders>
              <w:top w:val="nil"/>
              <w:left w:val="nil"/>
              <w:bottom w:val="nil"/>
              <w:right w:val="nil"/>
            </w:tcBorders>
            <w:shd w:val="clear" w:color="000000" w:fill="F2F2F2"/>
            <w:vAlign w:val="center"/>
            <w:hideMark/>
          </w:tcPr>
          <w:p w14:paraId="02587658" w14:textId="77777777" w:rsidR="00CF5477" w:rsidRPr="00CF5477" w:rsidRDefault="00CF5477" w:rsidP="00CF5477">
            <w:pPr>
              <w:pStyle w:val="ARTableBodyRightBold"/>
            </w:pPr>
            <w:r w:rsidRPr="00CF5477">
              <w:t>-</w:t>
            </w:r>
          </w:p>
        </w:tc>
      </w:tr>
      <w:tr w:rsidR="007F780D" w:rsidRPr="00CF5477" w14:paraId="18BA233C" w14:textId="77777777" w:rsidTr="00C74A60">
        <w:trPr>
          <w:trHeight w:val="780"/>
        </w:trPr>
        <w:tc>
          <w:tcPr>
            <w:tcW w:w="6857" w:type="dxa"/>
            <w:tcBorders>
              <w:top w:val="nil"/>
              <w:left w:val="nil"/>
              <w:bottom w:val="nil"/>
              <w:right w:val="nil"/>
            </w:tcBorders>
            <w:shd w:val="clear" w:color="000000" w:fill="FFFFFF"/>
            <w:vAlign w:val="center"/>
            <w:hideMark/>
          </w:tcPr>
          <w:p w14:paraId="7C511E02" w14:textId="07DE1612" w:rsidR="00CF5477" w:rsidRPr="00CF5477" w:rsidRDefault="00CF5477" w:rsidP="00F07D13">
            <w:pPr>
              <w:pStyle w:val="ARTableBody"/>
            </w:pPr>
            <w:r w:rsidRPr="00CF5477">
              <w:t>Established under section 15 of the</w:t>
            </w:r>
            <w:r w:rsidRPr="00CF5477">
              <w:rPr>
                <w:i/>
                <w:iCs/>
              </w:rPr>
              <w:t xml:space="preserve"> </w:t>
            </w:r>
            <w:bookmarkStart w:id="432" w:name="_Hlk178947731"/>
            <w:r w:rsidRPr="00CF5477">
              <w:rPr>
                <w:i/>
                <w:iCs/>
              </w:rPr>
              <w:t>Local Government (Financial Assistance) Act</w:t>
            </w:r>
            <w:r w:rsidR="007F780D">
              <w:rPr>
                <w:rFonts w:ascii="Cambria" w:hAnsi="Cambria" w:cs="Cambria"/>
                <w:i/>
                <w:iCs/>
              </w:rPr>
              <w:t> </w:t>
            </w:r>
            <w:r w:rsidRPr="00CF5477">
              <w:rPr>
                <w:i/>
                <w:iCs/>
              </w:rPr>
              <w:t>199</w:t>
            </w:r>
            <w:r w:rsidRPr="00CF5477">
              <w:t xml:space="preserve">5 </w:t>
            </w:r>
            <w:bookmarkEnd w:id="432"/>
            <w:r w:rsidRPr="00CF5477">
              <w:t>(Commonwealth legislation) to make financial assistance grants to local governments.</w:t>
            </w:r>
          </w:p>
        </w:tc>
        <w:tc>
          <w:tcPr>
            <w:tcW w:w="1019" w:type="dxa"/>
            <w:tcBorders>
              <w:top w:val="nil"/>
              <w:left w:val="nil"/>
              <w:bottom w:val="nil"/>
              <w:right w:val="nil"/>
            </w:tcBorders>
            <w:shd w:val="clear" w:color="000000" w:fill="F2F2F2"/>
            <w:vAlign w:val="center"/>
            <w:hideMark/>
          </w:tcPr>
          <w:p w14:paraId="4EF9213F" w14:textId="77777777" w:rsidR="00CF5477" w:rsidRPr="00CF5477" w:rsidRDefault="00CF5477" w:rsidP="00CF5477">
            <w:pPr>
              <w:pStyle w:val="ARTableBodyRight"/>
            </w:pPr>
            <w:r w:rsidRPr="00CF5477">
              <w:rPr>
                <w:rFonts w:ascii="Cambria" w:hAnsi="Cambria" w:cs="Cambria"/>
              </w:rPr>
              <w:t> </w:t>
            </w:r>
          </w:p>
        </w:tc>
        <w:tc>
          <w:tcPr>
            <w:tcW w:w="1020" w:type="dxa"/>
            <w:tcBorders>
              <w:top w:val="nil"/>
              <w:left w:val="nil"/>
              <w:bottom w:val="nil"/>
              <w:right w:val="nil"/>
            </w:tcBorders>
            <w:shd w:val="clear" w:color="000000" w:fill="FFFFFF"/>
            <w:vAlign w:val="center"/>
            <w:hideMark/>
          </w:tcPr>
          <w:p w14:paraId="467D44BB" w14:textId="77777777" w:rsidR="00CF5477" w:rsidRPr="00CF5477" w:rsidRDefault="00CF5477" w:rsidP="00CF5477">
            <w:pPr>
              <w:pStyle w:val="ARTableBodyRight"/>
            </w:pPr>
            <w:r w:rsidRPr="00CF5477">
              <w:rPr>
                <w:rFonts w:ascii="Cambria" w:hAnsi="Cambria" w:cs="Cambria"/>
              </w:rPr>
              <w:t> </w:t>
            </w:r>
          </w:p>
        </w:tc>
        <w:tc>
          <w:tcPr>
            <w:tcW w:w="1022" w:type="dxa"/>
            <w:tcBorders>
              <w:top w:val="nil"/>
              <w:left w:val="nil"/>
              <w:bottom w:val="nil"/>
              <w:right w:val="nil"/>
            </w:tcBorders>
            <w:shd w:val="clear" w:color="000000" w:fill="F2F2F2"/>
            <w:vAlign w:val="center"/>
            <w:hideMark/>
          </w:tcPr>
          <w:p w14:paraId="4EC2816A" w14:textId="77777777" w:rsidR="00CF5477" w:rsidRPr="00CF5477" w:rsidRDefault="00CF5477" w:rsidP="00CF5477">
            <w:pPr>
              <w:pStyle w:val="ARTableBodyRightBold"/>
            </w:pPr>
            <w:r w:rsidRPr="00CF5477">
              <w:rPr>
                <w:rFonts w:ascii="Cambria" w:hAnsi="Cambria" w:cs="Cambria"/>
              </w:rPr>
              <w:t> </w:t>
            </w:r>
          </w:p>
        </w:tc>
        <w:tc>
          <w:tcPr>
            <w:tcW w:w="1009" w:type="dxa"/>
            <w:tcBorders>
              <w:top w:val="nil"/>
              <w:left w:val="nil"/>
              <w:bottom w:val="nil"/>
              <w:right w:val="nil"/>
            </w:tcBorders>
            <w:shd w:val="clear" w:color="000000" w:fill="FFFFFF"/>
            <w:vAlign w:val="center"/>
            <w:hideMark/>
          </w:tcPr>
          <w:p w14:paraId="16EBA44A" w14:textId="77777777" w:rsidR="00CF5477" w:rsidRPr="00CF5477" w:rsidRDefault="00CF5477" w:rsidP="00CF5477">
            <w:pPr>
              <w:pStyle w:val="ARTableBodyRight"/>
            </w:pPr>
            <w:r w:rsidRPr="00CF5477">
              <w:rPr>
                <w:rFonts w:ascii="Cambria" w:hAnsi="Cambria" w:cs="Cambria"/>
              </w:rPr>
              <w:t> </w:t>
            </w:r>
          </w:p>
        </w:tc>
        <w:tc>
          <w:tcPr>
            <w:tcW w:w="1031" w:type="dxa"/>
            <w:tcBorders>
              <w:top w:val="nil"/>
              <w:left w:val="nil"/>
              <w:bottom w:val="nil"/>
              <w:right w:val="nil"/>
            </w:tcBorders>
            <w:shd w:val="clear" w:color="000000" w:fill="FFFFFF"/>
            <w:vAlign w:val="center"/>
            <w:hideMark/>
          </w:tcPr>
          <w:p w14:paraId="690A6A1F" w14:textId="77777777" w:rsidR="00CF5477" w:rsidRPr="00CF5477" w:rsidRDefault="00CF5477" w:rsidP="00CF5477">
            <w:pPr>
              <w:pStyle w:val="ARTableBodyRight"/>
            </w:pPr>
            <w:r w:rsidRPr="00CF5477">
              <w:rPr>
                <w:rFonts w:ascii="Cambria" w:hAnsi="Cambria" w:cs="Cambria"/>
              </w:rPr>
              <w:t> </w:t>
            </w:r>
          </w:p>
        </w:tc>
        <w:tc>
          <w:tcPr>
            <w:tcW w:w="1021" w:type="dxa"/>
            <w:tcBorders>
              <w:top w:val="nil"/>
              <w:left w:val="nil"/>
              <w:bottom w:val="nil"/>
              <w:right w:val="nil"/>
            </w:tcBorders>
            <w:shd w:val="clear" w:color="000000" w:fill="FFFFFF"/>
            <w:vAlign w:val="center"/>
            <w:hideMark/>
          </w:tcPr>
          <w:p w14:paraId="4F960CCA" w14:textId="77777777" w:rsidR="00CF5477" w:rsidRPr="00CF5477" w:rsidRDefault="00CF5477" w:rsidP="00CF5477">
            <w:pPr>
              <w:pStyle w:val="ARTableBodyRight"/>
            </w:pPr>
            <w:r w:rsidRPr="00CF5477">
              <w:rPr>
                <w:rFonts w:ascii="Cambria" w:hAnsi="Cambria" w:cs="Cambria"/>
              </w:rPr>
              <w:t> </w:t>
            </w:r>
          </w:p>
        </w:tc>
        <w:tc>
          <w:tcPr>
            <w:tcW w:w="1024" w:type="dxa"/>
            <w:tcBorders>
              <w:top w:val="nil"/>
              <w:left w:val="nil"/>
              <w:bottom w:val="nil"/>
              <w:right w:val="nil"/>
            </w:tcBorders>
            <w:shd w:val="clear" w:color="000000" w:fill="F2F2F2"/>
            <w:vAlign w:val="center"/>
            <w:hideMark/>
          </w:tcPr>
          <w:p w14:paraId="4A757FF1" w14:textId="77777777" w:rsidR="00CF5477" w:rsidRPr="00CF5477" w:rsidRDefault="00CF5477" w:rsidP="00CF5477">
            <w:pPr>
              <w:pStyle w:val="ARTableBodyRightBold"/>
            </w:pPr>
            <w:r w:rsidRPr="00CF5477">
              <w:rPr>
                <w:rFonts w:ascii="Cambria" w:hAnsi="Cambria" w:cs="Cambria"/>
              </w:rPr>
              <w:t> </w:t>
            </w:r>
          </w:p>
        </w:tc>
      </w:tr>
      <w:tr w:rsidR="007F780D" w:rsidRPr="00CF5477" w14:paraId="794A9757" w14:textId="77777777" w:rsidTr="00C74A60">
        <w:trPr>
          <w:trHeight w:val="255"/>
        </w:trPr>
        <w:tc>
          <w:tcPr>
            <w:tcW w:w="6857" w:type="dxa"/>
            <w:tcBorders>
              <w:top w:val="nil"/>
              <w:left w:val="nil"/>
              <w:bottom w:val="nil"/>
              <w:right w:val="nil"/>
            </w:tcBorders>
            <w:shd w:val="clear" w:color="000000" w:fill="FFFFFF"/>
            <w:vAlign w:val="center"/>
            <w:hideMark/>
          </w:tcPr>
          <w:p w14:paraId="37E670BE" w14:textId="77777777" w:rsidR="00CF5477" w:rsidRPr="00CF5477" w:rsidRDefault="00CF5477" w:rsidP="00CF5477">
            <w:pPr>
              <w:pStyle w:val="ARTableRowheadgreyslightlysmaller"/>
            </w:pPr>
            <w:r w:rsidRPr="00CF5477">
              <w:t>Domestic Building Dispute Resolution Victoria Fund</w:t>
            </w:r>
          </w:p>
        </w:tc>
        <w:tc>
          <w:tcPr>
            <w:tcW w:w="1019" w:type="dxa"/>
            <w:tcBorders>
              <w:top w:val="nil"/>
              <w:left w:val="nil"/>
              <w:bottom w:val="nil"/>
              <w:right w:val="nil"/>
            </w:tcBorders>
            <w:shd w:val="clear" w:color="000000" w:fill="F2F2F2"/>
            <w:vAlign w:val="center"/>
            <w:hideMark/>
          </w:tcPr>
          <w:p w14:paraId="1E7FE87D" w14:textId="77777777" w:rsidR="00CF5477" w:rsidRPr="00CF5477" w:rsidRDefault="00CF5477" w:rsidP="00CF5477">
            <w:pPr>
              <w:pStyle w:val="ARTableBodyRight"/>
            </w:pPr>
            <w:r w:rsidRPr="00CF5477">
              <w:t>-</w:t>
            </w:r>
          </w:p>
        </w:tc>
        <w:tc>
          <w:tcPr>
            <w:tcW w:w="1020" w:type="dxa"/>
            <w:tcBorders>
              <w:top w:val="nil"/>
              <w:left w:val="nil"/>
              <w:bottom w:val="nil"/>
              <w:right w:val="nil"/>
            </w:tcBorders>
            <w:shd w:val="clear" w:color="000000" w:fill="FFFFFF"/>
            <w:vAlign w:val="center"/>
            <w:hideMark/>
          </w:tcPr>
          <w:p w14:paraId="2C06D77B" w14:textId="77777777" w:rsidR="00CF5477" w:rsidRPr="00CF5477" w:rsidRDefault="00CF5477" w:rsidP="00CF5477">
            <w:pPr>
              <w:pStyle w:val="ARTableBodyRight"/>
            </w:pPr>
            <w:r w:rsidRPr="00CF5477">
              <w:t>57</w:t>
            </w:r>
          </w:p>
        </w:tc>
        <w:tc>
          <w:tcPr>
            <w:tcW w:w="1022" w:type="dxa"/>
            <w:tcBorders>
              <w:top w:val="nil"/>
              <w:left w:val="nil"/>
              <w:bottom w:val="nil"/>
              <w:right w:val="nil"/>
            </w:tcBorders>
            <w:shd w:val="clear" w:color="000000" w:fill="F2F2F2"/>
            <w:vAlign w:val="center"/>
            <w:hideMark/>
          </w:tcPr>
          <w:p w14:paraId="1D855BE2" w14:textId="77777777" w:rsidR="00CF5477" w:rsidRPr="00CF5477" w:rsidRDefault="00CF5477" w:rsidP="00CF5477">
            <w:pPr>
              <w:pStyle w:val="ARTableBodyRightBold"/>
            </w:pPr>
            <w:r w:rsidRPr="00CF5477">
              <w:t>57</w:t>
            </w:r>
          </w:p>
        </w:tc>
        <w:tc>
          <w:tcPr>
            <w:tcW w:w="1009" w:type="dxa"/>
            <w:tcBorders>
              <w:top w:val="nil"/>
              <w:left w:val="nil"/>
              <w:bottom w:val="nil"/>
              <w:right w:val="nil"/>
            </w:tcBorders>
            <w:shd w:val="clear" w:color="000000" w:fill="FFFFFF"/>
            <w:vAlign w:val="center"/>
            <w:hideMark/>
          </w:tcPr>
          <w:p w14:paraId="2022AA8C" w14:textId="77777777" w:rsidR="00CF5477" w:rsidRPr="00CF5477" w:rsidRDefault="00CF5477" w:rsidP="00CF5477">
            <w:pPr>
              <w:pStyle w:val="ARTableBodyRight"/>
            </w:pPr>
            <w:r w:rsidRPr="00CF5477">
              <w:t>-</w:t>
            </w:r>
          </w:p>
        </w:tc>
        <w:tc>
          <w:tcPr>
            <w:tcW w:w="1031" w:type="dxa"/>
            <w:tcBorders>
              <w:top w:val="nil"/>
              <w:left w:val="nil"/>
              <w:bottom w:val="nil"/>
              <w:right w:val="nil"/>
            </w:tcBorders>
            <w:shd w:val="clear" w:color="000000" w:fill="FFFFFF"/>
            <w:vAlign w:val="center"/>
            <w:hideMark/>
          </w:tcPr>
          <w:p w14:paraId="6CF56E3C" w14:textId="77777777" w:rsidR="00CF5477" w:rsidRPr="00CF5477" w:rsidRDefault="00CF5477" w:rsidP="00CF5477">
            <w:pPr>
              <w:pStyle w:val="ARTableBodyRight"/>
            </w:pPr>
            <w:r w:rsidRPr="00CF5477">
              <w:t>-</w:t>
            </w:r>
          </w:p>
        </w:tc>
        <w:tc>
          <w:tcPr>
            <w:tcW w:w="1021" w:type="dxa"/>
            <w:tcBorders>
              <w:top w:val="nil"/>
              <w:left w:val="nil"/>
              <w:bottom w:val="nil"/>
              <w:right w:val="nil"/>
            </w:tcBorders>
            <w:shd w:val="clear" w:color="000000" w:fill="FFFFFF"/>
            <w:vAlign w:val="center"/>
            <w:hideMark/>
          </w:tcPr>
          <w:p w14:paraId="1E92E88A" w14:textId="77777777" w:rsidR="00CF5477" w:rsidRPr="00CF5477" w:rsidRDefault="00CF5477" w:rsidP="00CF5477">
            <w:pPr>
              <w:pStyle w:val="ARTableBodyRight"/>
            </w:pPr>
            <w:r w:rsidRPr="00CF5477">
              <w:t>-</w:t>
            </w:r>
          </w:p>
        </w:tc>
        <w:tc>
          <w:tcPr>
            <w:tcW w:w="1024" w:type="dxa"/>
            <w:tcBorders>
              <w:top w:val="nil"/>
              <w:left w:val="nil"/>
              <w:bottom w:val="nil"/>
              <w:right w:val="nil"/>
            </w:tcBorders>
            <w:shd w:val="clear" w:color="000000" w:fill="F2F2F2"/>
            <w:vAlign w:val="center"/>
            <w:hideMark/>
          </w:tcPr>
          <w:p w14:paraId="04EFA99D" w14:textId="77777777" w:rsidR="00CF5477" w:rsidRPr="00CF5477" w:rsidRDefault="00CF5477" w:rsidP="00CF5477">
            <w:pPr>
              <w:pStyle w:val="ARTableBodyRightBold"/>
            </w:pPr>
            <w:r w:rsidRPr="00CF5477">
              <w:t>-</w:t>
            </w:r>
          </w:p>
        </w:tc>
      </w:tr>
      <w:tr w:rsidR="007F780D" w:rsidRPr="00CF5477" w14:paraId="649E9CBE" w14:textId="77777777" w:rsidTr="00C74A60">
        <w:trPr>
          <w:trHeight w:val="570"/>
        </w:trPr>
        <w:tc>
          <w:tcPr>
            <w:tcW w:w="6857" w:type="dxa"/>
            <w:tcBorders>
              <w:top w:val="nil"/>
              <w:left w:val="nil"/>
              <w:bottom w:val="single" w:sz="4" w:space="0" w:color="auto"/>
              <w:right w:val="nil"/>
            </w:tcBorders>
            <w:shd w:val="clear" w:color="000000" w:fill="FFFFFF"/>
            <w:vAlign w:val="center"/>
            <w:hideMark/>
          </w:tcPr>
          <w:p w14:paraId="3D9CE45C" w14:textId="41E50FE1" w:rsidR="00CF5477" w:rsidRPr="00CF5477" w:rsidRDefault="00CF5477" w:rsidP="00F07D13">
            <w:pPr>
              <w:pStyle w:val="ARTableBody"/>
            </w:pPr>
            <w:r w:rsidRPr="00CF5477">
              <w:t xml:space="preserve">Established under the </w:t>
            </w:r>
            <w:bookmarkStart w:id="433" w:name="_Hlk178947704"/>
            <w:r w:rsidRPr="00CF5477">
              <w:rPr>
                <w:i/>
                <w:iCs/>
              </w:rPr>
              <w:t>Building Legislation Amendment (Consumer Protection) Act</w:t>
            </w:r>
            <w:r w:rsidR="007F780D">
              <w:rPr>
                <w:rFonts w:ascii="Cambria" w:hAnsi="Cambria" w:cs="Cambria"/>
                <w:i/>
                <w:iCs/>
              </w:rPr>
              <w:t> </w:t>
            </w:r>
            <w:r w:rsidRPr="00CF5477">
              <w:rPr>
                <w:i/>
                <w:iCs/>
              </w:rPr>
              <w:t>2016</w:t>
            </w:r>
            <w:bookmarkEnd w:id="433"/>
            <w:r w:rsidRPr="00CF5477">
              <w:t xml:space="preserve"> to hold monies in accordance with that Act. </w:t>
            </w:r>
          </w:p>
        </w:tc>
        <w:tc>
          <w:tcPr>
            <w:tcW w:w="1019" w:type="dxa"/>
            <w:tcBorders>
              <w:top w:val="nil"/>
              <w:left w:val="nil"/>
              <w:bottom w:val="single" w:sz="4" w:space="0" w:color="auto"/>
              <w:right w:val="nil"/>
            </w:tcBorders>
            <w:shd w:val="clear" w:color="000000" w:fill="F2F2F2"/>
            <w:vAlign w:val="center"/>
            <w:hideMark/>
          </w:tcPr>
          <w:p w14:paraId="46F16BB9" w14:textId="77777777" w:rsidR="00CF5477" w:rsidRPr="00CF5477" w:rsidRDefault="00CF5477" w:rsidP="00CF5477">
            <w:pPr>
              <w:pStyle w:val="ARTableBodyRight"/>
            </w:pPr>
            <w:r w:rsidRPr="00CF5477">
              <w:rPr>
                <w:rFonts w:ascii="Cambria" w:hAnsi="Cambria" w:cs="Cambria"/>
              </w:rPr>
              <w:t> </w:t>
            </w:r>
          </w:p>
        </w:tc>
        <w:tc>
          <w:tcPr>
            <w:tcW w:w="1020" w:type="dxa"/>
            <w:tcBorders>
              <w:top w:val="nil"/>
              <w:left w:val="nil"/>
              <w:bottom w:val="single" w:sz="4" w:space="0" w:color="auto"/>
              <w:right w:val="nil"/>
            </w:tcBorders>
            <w:shd w:val="clear" w:color="000000" w:fill="FFFFFF"/>
            <w:vAlign w:val="center"/>
            <w:hideMark/>
          </w:tcPr>
          <w:p w14:paraId="36BE6AEE" w14:textId="77777777" w:rsidR="00CF5477" w:rsidRPr="00CF5477" w:rsidRDefault="00CF5477" w:rsidP="00CF5477">
            <w:pPr>
              <w:pStyle w:val="ARTableBodyRight"/>
            </w:pPr>
            <w:r w:rsidRPr="00CF5477">
              <w:rPr>
                <w:rFonts w:ascii="Cambria" w:hAnsi="Cambria" w:cs="Cambria"/>
              </w:rPr>
              <w:t> </w:t>
            </w:r>
          </w:p>
        </w:tc>
        <w:tc>
          <w:tcPr>
            <w:tcW w:w="1022" w:type="dxa"/>
            <w:tcBorders>
              <w:top w:val="nil"/>
              <w:left w:val="nil"/>
              <w:bottom w:val="single" w:sz="4" w:space="0" w:color="auto"/>
              <w:right w:val="nil"/>
            </w:tcBorders>
            <w:shd w:val="clear" w:color="000000" w:fill="F2F2F2"/>
            <w:vAlign w:val="center"/>
            <w:hideMark/>
          </w:tcPr>
          <w:p w14:paraId="4218F451" w14:textId="77777777" w:rsidR="00CF5477" w:rsidRPr="00CF5477" w:rsidRDefault="00CF5477" w:rsidP="00CF5477">
            <w:pPr>
              <w:pStyle w:val="ARTableBodyRightBold"/>
            </w:pPr>
            <w:r w:rsidRPr="00CF5477">
              <w:rPr>
                <w:rFonts w:ascii="Cambria" w:hAnsi="Cambria" w:cs="Cambria"/>
              </w:rPr>
              <w:t> </w:t>
            </w:r>
          </w:p>
        </w:tc>
        <w:tc>
          <w:tcPr>
            <w:tcW w:w="1009" w:type="dxa"/>
            <w:tcBorders>
              <w:top w:val="nil"/>
              <w:left w:val="nil"/>
              <w:bottom w:val="single" w:sz="4" w:space="0" w:color="auto"/>
              <w:right w:val="nil"/>
            </w:tcBorders>
            <w:shd w:val="clear" w:color="000000" w:fill="FFFFFF"/>
            <w:vAlign w:val="center"/>
            <w:hideMark/>
          </w:tcPr>
          <w:p w14:paraId="5261A8AF" w14:textId="77777777" w:rsidR="00CF5477" w:rsidRPr="00CF5477" w:rsidRDefault="00CF5477" w:rsidP="00CF5477">
            <w:pPr>
              <w:pStyle w:val="ARTableBodyRight"/>
            </w:pPr>
            <w:r w:rsidRPr="00CF5477">
              <w:rPr>
                <w:rFonts w:ascii="Cambria" w:hAnsi="Cambria" w:cs="Cambria"/>
              </w:rPr>
              <w:t> </w:t>
            </w:r>
          </w:p>
        </w:tc>
        <w:tc>
          <w:tcPr>
            <w:tcW w:w="1031" w:type="dxa"/>
            <w:tcBorders>
              <w:top w:val="nil"/>
              <w:left w:val="nil"/>
              <w:bottom w:val="single" w:sz="4" w:space="0" w:color="auto"/>
              <w:right w:val="nil"/>
            </w:tcBorders>
            <w:shd w:val="clear" w:color="000000" w:fill="FFFFFF"/>
            <w:vAlign w:val="center"/>
            <w:hideMark/>
          </w:tcPr>
          <w:p w14:paraId="07911293" w14:textId="77777777" w:rsidR="00CF5477" w:rsidRPr="00CF5477" w:rsidRDefault="00CF5477" w:rsidP="00CF5477">
            <w:pPr>
              <w:pStyle w:val="ARTableBodyRight"/>
            </w:pPr>
            <w:r w:rsidRPr="00CF5477">
              <w:rPr>
                <w:rFonts w:ascii="Cambria" w:hAnsi="Cambria" w:cs="Cambria"/>
              </w:rPr>
              <w:t> </w:t>
            </w:r>
          </w:p>
        </w:tc>
        <w:tc>
          <w:tcPr>
            <w:tcW w:w="1021" w:type="dxa"/>
            <w:tcBorders>
              <w:top w:val="nil"/>
              <w:left w:val="nil"/>
              <w:bottom w:val="single" w:sz="4" w:space="0" w:color="auto"/>
              <w:right w:val="nil"/>
            </w:tcBorders>
            <w:shd w:val="clear" w:color="000000" w:fill="FFFFFF"/>
            <w:vAlign w:val="center"/>
            <w:hideMark/>
          </w:tcPr>
          <w:p w14:paraId="63825270" w14:textId="77777777" w:rsidR="00CF5477" w:rsidRPr="00CF5477" w:rsidRDefault="00CF5477" w:rsidP="00CF5477">
            <w:pPr>
              <w:pStyle w:val="ARTableBodyRight"/>
            </w:pPr>
            <w:r w:rsidRPr="00CF5477">
              <w:rPr>
                <w:rFonts w:ascii="Cambria" w:hAnsi="Cambria" w:cs="Cambria"/>
              </w:rPr>
              <w:t> </w:t>
            </w:r>
          </w:p>
        </w:tc>
        <w:tc>
          <w:tcPr>
            <w:tcW w:w="1024" w:type="dxa"/>
            <w:tcBorders>
              <w:top w:val="nil"/>
              <w:left w:val="nil"/>
              <w:bottom w:val="single" w:sz="4" w:space="0" w:color="auto"/>
              <w:right w:val="nil"/>
            </w:tcBorders>
            <w:shd w:val="clear" w:color="000000" w:fill="F2F2F2"/>
            <w:vAlign w:val="center"/>
            <w:hideMark/>
          </w:tcPr>
          <w:p w14:paraId="19A18601" w14:textId="77777777" w:rsidR="00CF5477" w:rsidRPr="00CF5477" w:rsidRDefault="00CF5477" w:rsidP="00CF5477">
            <w:pPr>
              <w:pStyle w:val="ARTableBodyRightBold"/>
            </w:pPr>
            <w:r w:rsidRPr="00CF5477">
              <w:rPr>
                <w:rFonts w:ascii="Cambria" w:hAnsi="Cambria" w:cs="Cambria"/>
              </w:rPr>
              <w:t> </w:t>
            </w:r>
          </w:p>
        </w:tc>
      </w:tr>
      <w:tr w:rsidR="007F780D" w:rsidRPr="00CF5477" w14:paraId="1B37294C" w14:textId="77777777" w:rsidTr="00C74A60">
        <w:trPr>
          <w:trHeight w:val="259"/>
        </w:trPr>
        <w:tc>
          <w:tcPr>
            <w:tcW w:w="6857" w:type="dxa"/>
            <w:tcBorders>
              <w:top w:val="single" w:sz="4" w:space="0" w:color="auto"/>
              <w:left w:val="nil"/>
              <w:bottom w:val="single" w:sz="12" w:space="0" w:color="auto"/>
              <w:right w:val="nil"/>
            </w:tcBorders>
            <w:shd w:val="clear" w:color="000000" w:fill="D9D9D9"/>
            <w:vAlign w:val="center"/>
            <w:hideMark/>
          </w:tcPr>
          <w:p w14:paraId="33F010B2" w14:textId="77777777" w:rsidR="00CF5477" w:rsidRPr="00CF5477" w:rsidRDefault="00CF5477" w:rsidP="007F780D">
            <w:pPr>
              <w:pStyle w:val="ARTableBodyBold"/>
            </w:pPr>
            <w:r w:rsidRPr="00CF5477">
              <w:t>Total administered trusts</w:t>
            </w:r>
          </w:p>
        </w:tc>
        <w:tc>
          <w:tcPr>
            <w:tcW w:w="1019" w:type="dxa"/>
            <w:tcBorders>
              <w:top w:val="single" w:sz="4" w:space="0" w:color="auto"/>
              <w:left w:val="nil"/>
              <w:bottom w:val="single" w:sz="12" w:space="0" w:color="auto"/>
              <w:right w:val="nil"/>
            </w:tcBorders>
            <w:shd w:val="clear" w:color="000000" w:fill="D9D9D9"/>
            <w:vAlign w:val="center"/>
            <w:hideMark/>
          </w:tcPr>
          <w:p w14:paraId="1BBD572E" w14:textId="77777777" w:rsidR="00CF5477" w:rsidRPr="00CF5477" w:rsidRDefault="00CF5477" w:rsidP="00CF5477">
            <w:pPr>
              <w:pStyle w:val="ARTableBodyRightBold"/>
            </w:pPr>
            <w:r w:rsidRPr="00CF5477">
              <w:t>406,814</w:t>
            </w:r>
          </w:p>
        </w:tc>
        <w:tc>
          <w:tcPr>
            <w:tcW w:w="1020" w:type="dxa"/>
            <w:tcBorders>
              <w:top w:val="single" w:sz="4" w:space="0" w:color="auto"/>
              <w:left w:val="nil"/>
              <w:bottom w:val="single" w:sz="12" w:space="0" w:color="auto"/>
              <w:right w:val="nil"/>
            </w:tcBorders>
            <w:shd w:val="clear" w:color="000000" w:fill="D9D9D9"/>
            <w:vAlign w:val="center"/>
            <w:hideMark/>
          </w:tcPr>
          <w:p w14:paraId="49C6435F" w14:textId="77777777" w:rsidR="00CF5477" w:rsidRPr="00CF5477" w:rsidRDefault="00CF5477" w:rsidP="00CF5477">
            <w:pPr>
              <w:pStyle w:val="ARTableBodyRightBold"/>
            </w:pPr>
            <w:r w:rsidRPr="00CF5477">
              <w:t>598,304</w:t>
            </w:r>
          </w:p>
        </w:tc>
        <w:tc>
          <w:tcPr>
            <w:tcW w:w="1022" w:type="dxa"/>
            <w:tcBorders>
              <w:top w:val="single" w:sz="4" w:space="0" w:color="auto"/>
              <w:left w:val="nil"/>
              <w:bottom w:val="single" w:sz="12" w:space="0" w:color="auto"/>
              <w:right w:val="nil"/>
            </w:tcBorders>
            <w:shd w:val="clear" w:color="000000" w:fill="D9D9D9"/>
            <w:vAlign w:val="center"/>
            <w:hideMark/>
          </w:tcPr>
          <w:p w14:paraId="56136E2D" w14:textId="77777777" w:rsidR="00CF5477" w:rsidRPr="00CF5477" w:rsidRDefault="00CF5477" w:rsidP="00CF5477">
            <w:pPr>
              <w:pStyle w:val="ARTableBodyRightBold"/>
            </w:pPr>
            <w:r w:rsidRPr="00CF5477">
              <w:t>1,005,117</w:t>
            </w:r>
          </w:p>
        </w:tc>
        <w:tc>
          <w:tcPr>
            <w:tcW w:w="1009" w:type="dxa"/>
            <w:tcBorders>
              <w:top w:val="single" w:sz="4" w:space="0" w:color="auto"/>
              <w:left w:val="nil"/>
              <w:bottom w:val="single" w:sz="12" w:space="0" w:color="auto"/>
              <w:right w:val="nil"/>
            </w:tcBorders>
            <w:shd w:val="clear" w:color="000000" w:fill="D9D9D9"/>
            <w:vAlign w:val="center"/>
            <w:hideMark/>
          </w:tcPr>
          <w:p w14:paraId="427685F2" w14:textId="77777777" w:rsidR="00CF5477" w:rsidRPr="00CF5477" w:rsidRDefault="00CF5477" w:rsidP="00CF5477">
            <w:pPr>
              <w:pStyle w:val="ARTableBodyRightBold"/>
            </w:pPr>
            <w:r w:rsidRPr="00CF5477">
              <w:t>296,923</w:t>
            </w:r>
          </w:p>
        </w:tc>
        <w:tc>
          <w:tcPr>
            <w:tcW w:w="1031" w:type="dxa"/>
            <w:tcBorders>
              <w:top w:val="single" w:sz="4" w:space="0" w:color="auto"/>
              <w:left w:val="nil"/>
              <w:bottom w:val="single" w:sz="12" w:space="0" w:color="auto"/>
              <w:right w:val="nil"/>
            </w:tcBorders>
            <w:shd w:val="clear" w:color="000000" w:fill="D9D9D9"/>
            <w:vAlign w:val="center"/>
            <w:hideMark/>
          </w:tcPr>
          <w:p w14:paraId="57FD6756" w14:textId="77777777" w:rsidR="00CF5477" w:rsidRPr="00CF5477" w:rsidRDefault="00CF5477" w:rsidP="00CF5477">
            <w:pPr>
              <w:pStyle w:val="ARTableBodyRightBold"/>
            </w:pPr>
            <w:r w:rsidRPr="00CF5477">
              <w:t>109,891</w:t>
            </w:r>
          </w:p>
        </w:tc>
        <w:tc>
          <w:tcPr>
            <w:tcW w:w="1021" w:type="dxa"/>
            <w:tcBorders>
              <w:top w:val="single" w:sz="4" w:space="0" w:color="auto"/>
              <w:left w:val="nil"/>
              <w:bottom w:val="single" w:sz="12" w:space="0" w:color="auto"/>
              <w:right w:val="nil"/>
            </w:tcBorders>
            <w:shd w:val="clear" w:color="000000" w:fill="D9D9D9"/>
            <w:vAlign w:val="center"/>
            <w:hideMark/>
          </w:tcPr>
          <w:p w14:paraId="2F722097" w14:textId="77777777" w:rsidR="00CF5477" w:rsidRPr="00CF5477" w:rsidRDefault="00CF5477" w:rsidP="00CF5477">
            <w:pPr>
              <w:pStyle w:val="ARTableBodyRightBold"/>
            </w:pPr>
            <w:r w:rsidRPr="00CF5477">
              <w:t>-</w:t>
            </w:r>
          </w:p>
        </w:tc>
        <w:tc>
          <w:tcPr>
            <w:tcW w:w="1024" w:type="dxa"/>
            <w:tcBorders>
              <w:top w:val="single" w:sz="4" w:space="0" w:color="auto"/>
              <w:left w:val="nil"/>
              <w:bottom w:val="single" w:sz="12" w:space="0" w:color="auto"/>
              <w:right w:val="nil"/>
            </w:tcBorders>
            <w:shd w:val="clear" w:color="000000" w:fill="D9D9D9"/>
            <w:vAlign w:val="center"/>
            <w:hideMark/>
          </w:tcPr>
          <w:p w14:paraId="48590C3C" w14:textId="77777777" w:rsidR="00CF5477" w:rsidRPr="00CF5477" w:rsidRDefault="00CF5477" w:rsidP="00CF5477">
            <w:pPr>
              <w:pStyle w:val="ARTableBodyRightBold"/>
            </w:pPr>
            <w:r w:rsidRPr="00CF5477">
              <w:t>406,814</w:t>
            </w:r>
          </w:p>
        </w:tc>
      </w:tr>
    </w:tbl>
    <w:p w14:paraId="5B3255D2" w14:textId="667A15B1" w:rsidR="002E317A" w:rsidRPr="007F780D" w:rsidRDefault="002E317A" w:rsidP="002E317A">
      <w:pPr>
        <w:pStyle w:val="ARTableFootnote"/>
      </w:pPr>
      <w:r w:rsidRPr="007F780D">
        <w:t>Note</w:t>
      </w:r>
      <w:r w:rsidR="007F780D" w:rsidRPr="007F780D">
        <w:t>:</w:t>
      </w:r>
    </w:p>
    <w:p w14:paraId="1972B032" w14:textId="52DEC5A8" w:rsidR="00C81786" w:rsidRDefault="007F780D" w:rsidP="007F780D">
      <w:pPr>
        <w:pStyle w:val="ARTableFootnoteIndent"/>
        <w:sectPr w:rsidR="00C81786" w:rsidSect="002E317A">
          <w:pgSz w:w="16840" w:h="11901" w:orient="landscape" w:code="9"/>
          <w:pgMar w:top="1701" w:right="1701" w:bottom="1701" w:left="1247" w:header="454" w:footer="454" w:gutter="0"/>
          <w:cols w:space="454"/>
          <w:docGrid w:linePitch="360"/>
        </w:sectPr>
      </w:pPr>
      <w:r w:rsidRPr="007F780D">
        <w:t>(i)</w:t>
      </w:r>
      <w:r w:rsidRPr="007F780D">
        <w:tab/>
        <w:t>$670m was received into the Commonwealth Local Government Trust on 28 June 2024, this money was transferred to Local Councils on 5 July 2024.</w:t>
      </w:r>
      <w:r w:rsidR="00671A5F">
        <w:t xml:space="preserve"> </w:t>
      </w:r>
      <w:r w:rsidRPr="007F780D">
        <w:t>In 2023 Grants of $838m were received from the Commonwealth Government and paid to Local Councils in the same reporting period, hence shows a nil balance at 30 June 2023.</w:t>
      </w:r>
    </w:p>
    <w:p w14:paraId="5F4E875B" w14:textId="0FF16FEE" w:rsidR="002E317A" w:rsidRPr="00B66DF5" w:rsidRDefault="007F780D" w:rsidP="00D844F6">
      <w:pPr>
        <w:pStyle w:val="Heading4Notes"/>
      </w:pPr>
      <w:bookmarkStart w:id="434" w:name="Note_7_4"/>
      <w:bookmarkStart w:id="435" w:name="_Toc178921181"/>
      <w:r w:rsidRPr="007F780D">
        <w:t>7.4</w:t>
      </w:r>
      <w:bookmarkEnd w:id="434"/>
      <w:r w:rsidRPr="007F780D">
        <w:t>.</w:t>
      </w:r>
      <w:r w:rsidRPr="007F780D">
        <w:tab/>
        <w:t>Commitments for expenditure</w:t>
      </w:r>
      <w:bookmarkEnd w:id="435"/>
    </w:p>
    <w:p w14:paraId="601D9309" w14:textId="18982468" w:rsidR="007F780D" w:rsidRDefault="007F780D" w:rsidP="007F780D">
      <w:pPr>
        <w:pStyle w:val="ARBody"/>
      </w:pPr>
      <w:r w:rsidRPr="000E3A91">
        <w:t xml:space="preserve">Commitments for future expenditure include operating, grants and capital commitments arising from contracts. These commitments are recorded at their nominal value and include GST. Where it is considered appropriate and </w:t>
      </w:r>
      <w:r>
        <w:t>when it enhances the relevance of the</w:t>
      </w:r>
      <w:r w:rsidRPr="000E3A91">
        <w:t xml:space="preserve"> information </w:t>
      </w:r>
      <w:r>
        <w:t>for</w:t>
      </w:r>
      <w:r w:rsidRPr="000E3A91">
        <w:t xml:space="preserve"> users, the net present values of significant individual projects are </w:t>
      </w:r>
      <w:r>
        <w:t>disclosed</w:t>
      </w:r>
      <w:r w:rsidRPr="000E3A91">
        <w:t>.</w:t>
      </w:r>
      <w:r w:rsidR="00671A5F">
        <w:t xml:space="preserve"> </w:t>
      </w:r>
      <w:r w:rsidRPr="001953E3">
        <w:t>Once the related liabilities are recogn</w:t>
      </w:r>
      <w:r>
        <w:t>ise</w:t>
      </w:r>
      <w:r w:rsidRPr="001953E3">
        <w:t>d in the balance sheet, these future expenditures are no longer disclosed as commitments.</w:t>
      </w:r>
    </w:p>
    <w:p w14:paraId="69C5B182" w14:textId="1C1D2C5B" w:rsidR="002E317A" w:rsidRDefault="007F780D" w:rsidP="00D844F6">
      <w:pPr>
        <w:pStyle w:val="Heading5Subnotes"/>
      </w:pPr>
      <w:bookmarkStart w:id="436" w:name="_Toc178921182"/>
      <w:r w:rsidRPr="007F780D">
        <w:t>7.4.1</w:t>
      </w:r>
      <w:r w:rsidR="00424917">
        <w:t>.</w:t>
      </w:r>
      <w:r w:rsidRPr="007F780D">
        <w:tab/>
        <w:t>Total commitments payable</w:t>
      </w:r>
      <w:bookmarkEnd w:id="436"/>
    </w:p>
    <w:tbl>
      <w:tblPr>
        <w:tblW w:w="8502" w:type="dxa"/>
        <w:tblCellMar>
          <w:left w:w="57" w:type="dxa"/>
          <w:right w:w="57" w:type="dxa"/>
        </w:tblCellMar>
        <w:tblLook w:val="04A0" w:firstRow="1" w:lastRow="0" w:firstColumn="1" w:lastColumn="0" w:noHBand="0" w:noVBand="1"/>
      </w:tblPr>
      <w:tblGrid>
        <w:gridCol w:w="4422"/>
        <w:gridCol w:w="1020"/>
        <w:gridCol w:w="1020"/>
        <w:gridCol w:w="1020"/>
        <w:gridCol w:w="1020"/>
      </w:tblGrid>
      <w:tr w:rsidR="00C81786" w:rsidRPr="00C81786" w14:paraId="67963300" w14:textId="77777777" w:rsidTr="00A10A68">
        <w:trPr>
          <w:trHeight w:val="255"/>
        </w:trPr>
        <w:tc>
          <w:tcPr>
            <w:tcW w:w="4422" w:type="dxa"/>
            <w:tcBorders>
              <w:top w:val="nil"/>
              <w:left w:val="nil"/>
              <w:bottom w:val="nil"/>
              <w:right w:val="nil"/>
            </w:tcBorders>
            <w:shd w:val="clear" w:color="000000" w:fill="BFBFBF"/>
            <w:noWrap/>
            <w:vAlign w:val="bottom"/>
            <w:hideMark/>
          </w:tcPr>
          <w:p w14:paraId="4223B21B" w14:textId="77777777" w:rsidR="00C81786" w:rsidRPr="00C81786" w:rsidRDefault="00C81786" w:rsidP="00A10A68">
            <w:pPr>
              <w:pStyle w:val="ARTableColHead"/>
            </w:pPr>
            <w:r w:rsidRPr="00C81786">
              <w:t>Nominal amounts 2024</w:t>
            </w:r>
          </w:p>
        </w:tc>
        <w:tc>
          <w:tcPr>
            <w:tcW w:w="1020" w:type="dxa"/>
            <w:tcBorders>
              <w:top w:val="nil"/>
              <w:left w:val="nil"/>
              <w:bottom w:val="nil"/>
              <w:right w:val="nil"/>
            </w:tcBorders>
            <w:shd w:val="clear" w:color="000000" w:fill="BFBFBF"/>
            <w:noWrap/>
            <w:vAlign w:val="bottom"/>
            <w:hideMark/>
          </w:tcPr>
          <w:p w14:paraId="6E748FA5" w14:textId="20419557" w:rsidR="00C81786" w:rsidRPr="00C81786" w:rsidRDefault="00C81786" w:rsidP="00C81786">
            <w:pPr>
              <w:pStyle w:val="ARTableColHeadRight"/>
            </w:pPr>
            <w:r w:rsidRPr="00C81786">
              <w:t xml:space="preserve">Less than </w:t>
            </w:r>
            <w:r>
              <w:br/>
            </w:r>
            <w:r w:rsidRPr="00C81786">
              <w:t>1</w:t>
            </w:r>
            <w:r>
              <w:t xml:space="preserve"> </w:t>
            </w:r>
            <w:r w:rsidRPr="00C81786">
              <w:t>year</w:t>
            </w:r>
          </w:p>
        </w:tc>
        <w:tc>
          <w:tcPr>
            <w:tcW w:w="1020" w:type="dxa"/>
            <w:tcBorders>
              <w:top w:val="nil"/>
              <w:left w:val="nil"/>
              <w:bottom w:val="nil"/>
              <w:right w:val="nil"/>
            </w:tcBorders>
            <w:shd w:val="clear" w:color="000000" w:fill="BFBFBF"/>
            <w:noWrap/>
            <w:vAlign w:val="bottom"/>
            <w:hideMark/>
          </w:tcPr>
          <w:p w14:paraId="08B7A4FB" w14:textId="2E1AE96E" w:rsidR="00C81786" w:rsidRPr="00C81786" w:rsidRDefault="00C81786" w:rsidP="00C81786">
            <w:pPr>
              <w:pStyle w:val="ARTableColHeadRight"/>
            </w:pPr>
            <w:r w:rsidRPr="00C81786">
              <w:t>1</w:t>
            </w:r>
            <w:r w:rsidRPr="00B66DF5">
              <w:t>–</w:t>
            </w: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0840E45D" w14:textId="3788FCCB" w:rsidR="00C81786" w:rsidRPr="00C81786" w:rsidRDefault="00C81786" w:rsidP="00C81786">
            <w:pPr>
              <w:pStyle w:val="ARTableColHeadRight"/>
            </w:pP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3C857996" w14:textId="23F8B898" w:rsidR="00C81786" w:rsidRPr="00C81786" w:rsidRDefault="00C81786" w:rsidP="00C81786">
            <w:pPr>
              <w:pStyle w:val="ARTableColHeadRight"/>
            </w:pPr>
            <w:r w:rsidRPr="00C81786">
              <w:t>Total</w:t>
            </w:r>
          </w:p>
        </w:tc>
      </w:tr>
      <w:tr w:rsidR="00C81786" w:rsidRPr="00C81786" w14:paraId="08E25216" w14:textId="77777777" w:rsidTr="00C81786">
        <w:trPr>
          <w:trHeight w:val="255"/>
        </w:trPr>
        <w:tc>
          <w:tcPr>
            <w:tcW w:w="4422" w:type="dxa"/>
            <w:tcBorders>
              <w:top w:val="nil"/>
              <w:left w:val="nil"/>
              <w:bottom w:val="nil"/>
              <w:right w:val="nil"/>
            </w:tcBorders>
            <w:shd w:val="clear" w:color="000000" w:fill="BFBFBF"/>
            <w:noWrap/>
            <w:vAlign w:val="bottom"/>
            <w:hideMark/>
          </w:tcPr>
          <w:p w14:paraId="2126214C" w14:textId="77777777" w:rsidR="00C81786" w:rsidRPr="00C81786" w:rsidRDefault="00C81786" w:rsidP="00C81786">
            <w:pPr>
              <w:spacing w:before="0" w:after="0" w:line="240" w:lineRule="auto"/>
              <w:rPr>
                <w:rFonts w:eastAsia="Times New Roman"/>
                <w:b/>
                <w:bCs/>
                <w:color w:val="FFFFFF"/>
                <w:sz w:val="20"/>
                <w:szCs w:val="20"/>
                <w:lang w:eastAsia="en-AU"/>
              </w:rPr>
            </w:pPr>
            <w:r w:rsidRPr="00C81786">
              <w:rPr>
                <w:rFonts w:eastAsia="Times New Roman"/>
                <w:b/>
                <w:bCs/>
                <w:color w:val="FFFFFF"/>
                <w:sz w:val="20"/>
                <w:szCs w:val="20"/>
                <w:lang w:eastAsia="en-AU"/>
              </w:rPr>
              <w:t> </w:t>
            </w:r>
          </w:p>
        </w:tc>
        <w:tc>
          <w:tcPr>
            <w:tcW w:w="1020" w:type="dxa"/>
            <w:tcBorders>
              <w:top w:val="nil"/>
              <w:left w:val="nil"/>
              <w:bottom w:val="nil"/>
              <w:right w:val="nil"/>
            </w:tcBorders>
            <w:shd w:val="clear" w:color="000000" w:fill="BFBFBF"/>
            <w:noWrap/>
            <w:vAlign w:val="bottom"/>
            <w:hideMark/>
          </w:tcPr>
          <w:p w14:paraId="4ED81B47" w14:textId="04906D15" w:rsidR="00C81786" w:rsidRPr="00C81786" w:rsidRDefault="00C81786" w:rsidP="00C81786">
            <w:pPr>
              <w:pStyle w:val="ARTableColHeadRight"/>
            </w:pPr>
            <w:r w:rsidRPr="00C81786">
              <w:t>$</w:t>
            </w:r>
            <w:r w:rsidR="00273B0F">
              <w:t>’</w:t>
            </w:r>
            <w:r w:rsidRPr="00C81786">
              <w:t>000</w:t>
            </w:r>
          </w:p>
        </w:tc>
        <w:tc>
          <w:tcPr>
            <w:tcW w:w="1020" w:type="dxa"/>
            <w:tcBorders>
              <w:top w:val="nil"/>
              <w:left w:val="nil"/>
              <w:bottom w:val="nil"/>
              <w:right w:val="nil"/>
            </w:tcBorders>
            <w:shd w:val="clear" w:color="000000" w:fill="BFBFBF"/>
            <w:noWrap/>
            <w:vAlign w:val="bottom"/>
            <w:hideMark/>
          </w:tcPr>
          <w:p w14:paraId="539B553F" w14:textId="52D32863" w:rsidR="00C81786" w:rsidRPr="00C81786" w:rsidRDefault="00C81786" w:rsidP="00C81786">
            <w:pPr>
              <w:pStyle w:val="ARTableColHeadRight"/>
            </w:pPr>
            <w:r w:rsidRPr="00C81786">
              <w:t>$</w:t>
            </w:r>
            <w:r w:rsidR="00273B0F">
              <w:t>’</w:t>
            </w:r>
            <w:r w:rsidRPr="00C81786">
              <w:t>000</w:t>
            </w:r>
          </w:p>
        </w:tc>
        <w:tc>
          <w:tcPr>
            <w:tcW w:w="1020" w:type="dxa"/>
            <w:tcBorders>
              <w:top w:val="nil"/>
              <w:left w:val="nil"/>
              <w:bottom w:val="nil"/>
              <w:right w:val="nil"/>
            </w:tcBorders>
            <w:shd w:val="clear" w:color="000000" w:fill="BFBFBF"/>
            <w:noWrap/>
            <w:vAlign w:val="bottom"/>
            <w:hideMark/>
          </w:tcPr>
          <w:p w14:paraId="092245A8" w14:textId="53085CB5" w:rsidR="00C81786" w:rsidRPr="00C81786" w:rsidRDefault="00C81786" w:rsidP="00C81786">
            <w:pPr>
              <w:pStyle w:val="ARTableColHeadRight"/>
            </w:pPr>
            <w:r w:rsidRPr="00C81786">
              <w:t>$</w:t>
            </w:r>
            <w:r w:rsidR="00273B0F">
              <w:t>’</w:t>
            </w:r>
            <w:r w:rsidRPr="00C81786">
              <w:t>000</w:t>
            </w:r>
          </w:p>
        </w:tc>
        <w:tc>
          <w:tcPr>
            <w:tcW w:w="1020" w:type="dxa"/>
            <w:tcBorders>
              <w:top w:val="nil"/>
              <w:left w:val="nil"/>
              <w:bottom w:val="nil"/>
              <w:right w:val="nil"/>
            </w:tcBorders>
            <w:shd w:val="clear" w:color="000000" w:fill="BFBFBF"/>
            <w:noWrap/>
            <w:vAlign w:val="bottom"/>
            <w:hideMark/>
          </w:tcPr>
          <w:p w14:paraId="02D6E380" w14:textId="6AB097A7" w:rsidR="00C81786" w:rsidRPr="00C81786" w:rsidRDefault="00C81786" w:rsidP="00C81786">
            <w:pPr>
              <w:pStyle w:val="ARTableColHeadRight"/>
            </w:pPr>
            <w:r w:rsidRPr="00C81786">
              <w:t>$</w:t>
            </w:r>
            <w:r w:rsidR="00273B0F">
              <w:t>’</w:t>
            </w:r>
            <w:r w:rsidRPr="00C81786">
              <w:t>000</w:t>
            </w:r>
          </w:p>
        </w:tc>
      </w:tr>
      <w:tr w:rsidR="00C81786" w:rsidRPr="00C81786" w14:paraId="7FB6FB19" w14:textId="77777777" w:rsidTr="00C81786">
        <w:trPr>
          <w:trHeight w:val="259"/>
        </w:trPr>
        <w:tc>
          <w:tcPr>
            <w:tcW w:w="4422" w:type="dxa"/>
            <w:tcBorders>
              <w:top w:val="nil"/>
              <w:left w:val="nil"/>
              <w:bottom w:val="nil"/>
              <w:right w:val="nil"/>
            </w:tcBorders>
            <w:shd w:val="clear" w:color="000000" w:fill="FFFFFF"/>
            <w:noWrap/>
            <w:vAlign w:val="bottom"/>
            <w:hideMark/>
          </w:tcPr>
          <w:p w14:paraId="0FAF4CE1" w14:textId="77777777" w:rsidR="00C81786" w:rsidRPr="00C81786" w:rsidRDefault="00C81786" w:rsidP="00C81786">
            <w:pPr>
              <w:pStyle w:val="ARTableBody"/>
            </w:pPr>
            <w:r w:rsidRPr="00C81786">
              <w:t>Capital expenditure commitments payable</w:t>
            </w:r>
          </w:p>
        </w:tc>
        <w:tc>
          <w:tcPr>
            <w:tcW w:w="1020" w:type="dxa"/>
            <w:tcBorders>
              <w:top w:val="nil"/>
              <w:left w:val="nil"/>
              <w:bottom w:val="nil"/>
              <w:right w:val="nil"/>
            </w:tcBorders>
            <w:shd w:val="clear" w:color="000000" w:fill="FFFFFF"/>
            <w:noWrap/>
            <w:vAlign w:val="bottom"/>
            <w:hideMark/>
          </w:tcPr>
          <w:p w14:paraId="5325185F" w14:textId="77777777" w:rsidR="00C81786" w:rsidRPr="00C81786" w:rsidRDefault="00C81786" w:rsidP="00C81786">
            <w:pPr>
              <w:pStyle w:val="ARTableBodyRight"/>
            </w:pPr>
            <w:r w:rsidRPr="00C81786">
              <w:t>-</w:t>
            </w:r>
          </w:p>
        </w:tc>
        <w:tc>
          <w:tcPr>
            <w:tcW w:w="1020" w:type="dxa"/>
            <w:tcBorders>
              <w:top w:val="nil"/>
              <w:left w:val="nil"/>
              <w:bottom w:val="nil"/>
              <w:right w:val="nil"/>
            </w:tcBorders>
            <w:shd w:val="clear" w:color="000000" w:fill="FFFFFF"/>
            <w:noWrap/>
            <w:vAlign w:val="bottom"/>
            <w:hideMark/>
          </w:tcPr>
          <w:p w14:paraId="5124DD09" w14:textId="77777777" w:rsidR="00C81786" w:rsidRPr="00C81786" w:rsidRDefault="00C81786" w:rsidP="00C81786">
            <w:pPr>
              <w:pStyle w:val="ARTableBodyRight"/>
            </w:pPr>
            <w:r w:rsidRPr="00C81786">
              <w:t>-</w:t>
            </w:r>
          </w:p>
        </w:tc>
        <w:tc>
          <w:tcPr>
            <w:tcW w:w="1020" w:type="dxa"/>
            <w:tcBorders>
              <w:top w:val="nil"/>
              <w:left w:val="nil"/>
              <w:bottom w:val="nil"/>
              <w:right w:val="nil"/>
            </w:tcBorders>
            <w:shd w:val="clear" w:color="000000" w:fill="FFFFFF"/>
            <w:noWrap/>
            <w:vAlign w:val="bottom"/>
            <w:hideMark/>
          </w:tcPr>
          <w:p w14:paraId="0E408B06" w14:textId="77777777" w:rsidR="00C81786" w:rsidRPr="00C81786" w:rsidRDefault="00C81786" w:rsidP="00C81786">
            <w:pPr>
              <w:pStyle w:val="ARTableBodyRight"/>
            </w:pPr>
            <w:r w:rsidRPr="00C81786">
              <w:t>-</w:t>
            </w:r>
          </w:p>
        </w:tc>
        <w:tc>
          <w:tcPr>
            <w:tcW w:w="1020" w:type="dxa"/>
            <w:tcBorders>
              <w:top w:val="nil"/>
              <w:left w:val="nil"/>
              <w:bottom w:val="nil"/>
              <w:right w:val="nil"/>
            </w:tcBorders>
            <w:shd w:val="clear" w:color="000000" w:fill="F2F2F2"/>
            <w:noWrap/>
            <w:vAlign w:val="bottom"/>
            <w:hideMark/>
          </w:tcPr>
          <w:p w14:paraId="5D22161B" w14:textId="77777777" w:rsidR="00C81786" w:rsidRPr="00C81786" w:rsidRDefault="00C81786" w:rsidP="00C81786">
            <w:pPr>
              <w:pStyle w:val="ARTableBodyRight"/>
            </w:pPr>
            <w:r w:rsidRPr="00C81786">
              <w:t>-</w:t>
            </w:r>
          </w:p>
        </w:tc>
      </w:tr>
      <w:tr w:rsidR="00C81786" w:rsidRPr="00C81786" w14:paraId="4DE3EB2C" w14:textId="77777777" w:rsidTr="00C81786">
        <w:trPr>
          <w:trHeight w:val="259"/>
        </w:trPr>
        <w:tc>
          <w:tcPr>
            <w:tcW w:w="4422" w:type="dxa"/>
            <w:tcBorders>
              <w:top w:val="nil"/>
              <w:left w:val="nil"/>
              <w:bottom w:val="nil"/>
              <w:right w:val="nil"/>
            </w:tcBorders>
            <w:shd w:val="clear" w:color="000000" w:fill="FFFFFF"/>
            <w:noWrap/>
            <w:vAlign w:val="bottom"/>
            <w:hideMark/>
          </w:tcPr>
          <w:p w14:paraId="29CBE080" w14:textId="77777777" w:rsidR="00C81786" w:rsidRPr="00C81786" w:rsidRDefault="00C81786" w:rsidP="00C81786">
            <w:pPr>
              <w:pStyle w:val="ARTableBody"/>
            </w:pPr>
            <w:r w:rsidRPr="00C81786">
              <w:t>Grants commitments payable</w:t>
            </w:r>
          </w:p>
        </w:tc>
        <w:tc>
          <w:tcPr>
            <w:tcW w:w="1020" w:type="dxa"/>
            <w:tcBorders>
              <w:top w:val="nil"/>
              <w:left w:val="nil"/>
              <w:bottom w:val="nil"/>
              <w:right w:val="nil"/>
            </w:tcBorders>
            <w:shd w:val="clear" w:color="000000" w:fill="FFFFFF"/>
            <w:noWrap/>
            <w:vAlign w:val="bottom"/>
            <w:hideMark/>
          </w:tcPr>
          <w:p w14:paraId="0D705011" w14:textId="77777777" w:rsidR="00C81786" w:rsidRPr="00C81786" w:rsidRDefault="00C81786" w:rsidP="00C81786">
            <w:pPr>
              <w:pStyle w:val="ARTableBodyRight"/>
            </w:pPr>
            <w:r w:rsidRPr="00C81786">
              <w:t>91,767</w:t>
            </w:r>
          </w:p>
        </w:tc>
        <w:tc>
          <w:tcPr>
            <w:tcW w:w="1020" w:type="dxa"/>
            <w:tcBorders>
              <w:top w:val="nil"/>
              <w:left w:val="nil"/>
              <w:bottom w:val="nil"/>
              <w:right w:val="nil"/>
            </w:tcBorders>
            <w:shd w:val="clear" w:color="000000" w:fill="FFFFFF"/>
            <w:noWrap/>
            <w:vAlign w:val="bottom"/>
            <w:hideMark/>
          </w:tcPr>
          <w:p w14:paraId="28BC4D2E" w14:textId="77777777" w:rsidR="00C81786" w:rsidRPr="00C81786" w:rsidRDefault="00C81786" w:rsidP="00C81786">
            <w:pPr>
              <w:pStyle w:val="ARTableBodyRight"/>
            </w:pPr>
            <w:r w:rsidRPr="00C81786">
              <w:t>67,031</w:t>
            </w:r>
          </w:p>
        </w:tc>
        <w:tc>
          <w:tcPr>
            <w:tcW w:w="1020" w:type="dxa"/>
            <w:tcBorders>
              <w:top w:val="nil"/>
              <w:left w:val="nil"/>
              <w:bottom w:val="nil"/>
              <w:right w:val="nil"/>
            </w:tcBorders>
            <w:shd w:val="clear" w:color="000000" w:fill="FFFFFF"/>
            <w:noWrap/>
            <w:vAlign w:val="bottom"/>
            <w:hideMark/>
          </w:tcPr>
          <w:p w14:paraId="5AE9AF9B" w14:textId="77777777" w:rsidR="00C81786" w:rsidRPr="00C81786" w:rsidRDefault="00C81786" w:rsidP="00C81786">
            <w:pPr>
              <w:pStyle w:val="ARTableBodyRight"/>
            </w:pPr>
            <w:r w:rsidRPr="00C81786">
              <w:t>-</w:t>
            </w:r>
          </w:p>
        </w:tc>
        <w:tc>
          <w:tcPr>
            <w:tcW w:w="1020" w:type="dxa"/>
            <w:tcBorders>
              <w:top w:val="nil"/>
              <w:left w:val="nil"/>
              <w:bottom w:val="nil"/>
              <w:right w:val="nil"/>
            </w:tcBorders>
            <w:shd w:val="clear" w:color="000000" w:fill="F2F2F2"/>
            <w:noWrap/>
            <w:vAlign w:val="bottom"/>
            <w:hideMark/>
          </w:tcPr>
          <w:p w14:paraId="5202BB9A" w14:textId="77777777" w:rsidR="00C81786" w:rsidRPr="00C81786" w:rsidRDefault="00C81786" w:rsidP="00C81786">
            <w:pPr>
              <w:pStyle w:val="ARTableBodyRight"/>
            </w:pPr>
            <w:r w:rsidRPr="00C81786">
              <w:t>158,798</w:t>
            </w:r>
          </w:p>
        </w:tc>
      </w:tr>
      <w:tr w:rsidR="00C81786" w:rsidRPr="00C81786" w14:paraId="1A740588" w14:textId="77777777" w:rsidTr="00C50F52">
        <w:trPr>
          <w:trHeight w:val="259"/>
        </w:trPr>
        <w:tc>
          <w:tcPr>
            <w:tcW w:w="4422" w:type="dxa"/>
            <w:tcBorders>
              <w:top w:val="nil"/>
              <w:left w:val="nil"/>
              <w:bottom w:val="single" w:sz="4" w:space="0" w:color="auto"/>
              <w:right w:val="nil"/>
            </w:tcBorders>
            <w:shd w:val="clear" w:color="000000" w:fill="FFFFFF"/>
            <w:noWrap/>
            <w:vAlign w:val="bottom"/>
            <w:hideMark/>
          </w:tcPr>
          <w:p w14:paraId="3BC1C3DD" w14:textId="77777777" w:rsidR="00C81786" w:rsidRPr="00C81786" w:rsidRDefault="00C81786" w:rsidP="00C81786">
            <w:pPr>
              <w:pStyle w:val="ARTableBody"/>
            </w:pPr>
            <w:r w:rsidRPr="00C81786">
              <w:t>Other commitments payable</w:t>
            </w:r>
          </w:p>
        </w:tc>
        <w:tc>
          <w:tcPr>
            <w:tcW w:w="1020" w:type="dxa"/>
            <w:tcBorders>
              <w:top w:val="nil"/>
              <w:left w:val="nil"/>
              <w:bottom w:val="single" w:sz="4" w:space="0" w:color="auto"/>
              <w:right w:val="nil"/>
            </w:tcBorders>
            <w:shd w:val="clear" w:color="000000" w:fill="FFFFFF"/>
            <w:noWrap/>
            <w:vAlign w:val="bottom"/>
            <w:hideMark/>
          </w:tcPr>
          <w:p w14:paraId="1383B6B3" w14:textId="77777777" w:rsidR="00C81786" w:rsidRPr="00C81786" w:rsidRDefault="00C81786" w:rsidP="00C81786">
            <w:pPr>
              <w:pStyle w:val="ARTableBodyRight"/>
            </w:pPr>
            <w:r w:rsidRPr="00C81786">
              <w:t>111,277</w:t>
            </w:r>
          </w:p>
        </w:tc>
        <w:tc>
          <w:tcPr>
            <w:tcW w:w="1020" w:type="dxa"/>
            <w:tcBorders>
              <w:top w:val="nil"/>
              <w:left w:val="nil"/>
              <w:bottom w:val="single" w:sz="4" w:space="0" w:color="auto"/>
              <w:right w:val="nil"/>
            </w:tcBorders>
            <w:shd w:val="clear" w:color="000000" w:fill="FFFFFF"/>
            <w:noWrap/>
            <w:vAlign w:val="bottom"/>
            <w:hideMark/>
          </w:tcPr>
          <w:p w14:paraId="3F04BA75" w14:textId="77777777" w:rsidR="00C81786" w:rsidRPr="00C81786" w:rsidRDefault="00C81786" w:rsidP="00C81786">
            <w:pPr>
              <w:pStyle w:val="ARTableBodyRight"/>
            </w:pPr>
            <w:r w:rsidRPr="00C81786">
              <w:t>22,379</w:t>
            </w:r>
          </w:p>
        </w:tc>
        <w:tc>
          <w:tcPr>
            <w:tcW w:w="1020" w:type="dxa"/>
            <w:tcBorders>
              <w:top w:val="nil"/>
              <w:left w:val="nil"/>
              <w:bottom w:val="single" w:sz="4" w:space="0" w:color="auto"/>
              <w:right w:val="nil"/>
            </w:tcBorders>
            <w:shd w:val="clear" w:color="000000" w:fill="FFFFFF"/>
            <w:noWrap/>
            <w:vAlign w:val="bottom"/>
            <w:hideMark/>
          </w:tcPr>
          <w:p w14:paraId="3371F4A5" w14:textId="77777777" w:rsidR="00C81786" w:rsidRPr="00C81786" w:rsidRDefault="00C81786" w:rsidP="00C81786">
            <w:pPr>
              <w:pStyle w:val="ARTableBodyRight"/>
            </w:pPr>
            <w:r w:rsidRPr="00C81786">
              <w:t>-</w:t>
            </w:r>
          </w:p>
        </w:tc>
        <w:tc>
          <w:tcPr>
            <w:tcW w:w="1020" w:type="dxa"/>
            <w:tcBorders>
              <w:top w:val="nil"/>
              <w:left w:val="nil"/>
              <w:bottom w:val="single" w:sz="4" w:space="0" w:color="auto"/>
              <w:right w:val="nil"/>
            </w:tcBorders>
            <w:shd w:val="clear" w:color="000000" w:fill="F2F2F2"/>
            <w:noWrap/>
            <w:vAlign w:val="bottom"/>
            <w:hideMark/>
          </w:tcPr>
          <w:p w14:paraId="35C32520" w14:textId="77777777" w:rsidR="00C81786" w:rsidRPr="00C81786" w:rsidRDefault="00C81786" w:rsidP="00C81786">
            <w:pPr>
              <w:pStyle w:val="ARTableBodyRight"/>
            </w:pPr>
            <w:r w:rsidRPr="00C81786">
              <w:t>133,655</w:t>
            </w:r>
          </w:p>
        </w:tc>
      </w:tr>
      <w:tr w:rsidR="00C81786" w:rsidRPr="00C81786" w14:paraId="123FCFD8" w14:textId="77777777" w:rsidTr="00C50F52">
        <w:trPr>
          <w:trHeight w:val="259"/>
        </w:trPr>
        <w:tc>
          <w:tcPr>
            <w:tcW w:w="4422" w:type="dxa"/>
            <w:tcBorders>
              <w:top w:val="single" w:sz="4" w:space="0" w:color="auto"/>
              <w:left w:val="nil"/>
              <w:bottom w:val="single" w:sz="4" w:space="0" w:color="auto"/>
              <w:right w:val="nil"/>
            </w:tcBorders>
            <w:shd w:val="clear" w:color="000000" w:fill="FFFFFF"/>
            <w:noWrap/>
            <w:vAlign w:val="bottom"/>
            <w:hideMark/>
          </w:tcPr>
          <w:p w14:paraId="65AEECEA" w14:textId="77777777" w:rsidR="00C81786" w:rsidRPr="00C81786" w:rsidRDefault="00C81786" w:rsidP="00C81786">
            <w:pPr>
              <w:pStyle w:val="ARTableBody"/>
              <w:rPr>
                <w:b/>
                <w:bCs/>
              </w:rPr>
            </w:pPr>
            <w:r w:rsidRPr="00C81786">
              <w:rPr>
                <w:b/>
                <w:bCs/>
              </w:rPr>
              <w:t>Total commitments (inclusive of GST)</w:t>
            </w:r>
          </w:p>
        </w:tc>
        <w:tc>
          <w:tcPr>
            <w:tcW w:w="1020" w:type="dxa"/>
            <w:tcBorders>
              <w:top w:val="single" w:sz="4" w:space="0" w:color="auto"/>
              <w:left w:val="nil"/>
              <w:bottom w:val="single" w:sz="4" w:space="0" w:color="auto"/>
              <w:right w:val="nil"/>
            </w:tcBorders>
            <w:shd w:val="clear" w:color="000000" w:fill="FFFFFF"/>
            <w:noWrap/>
            <w:vAlign w:val="bottom"/>
            <w:hideMark/>
          </w:tcPr>
          <w:p w14:paraId="02C3B1F1" w14:textId="77777777" w:rsidR="00C81786" w:rsidRPr="00C81786" w:rsidRDefault="00C81786" w:rsidP="00C81786">
            <w:pPr>
              <w:pStyle w:val="ARTableBodyRight"/>
              <w:rPr>
                <w:b/>
                <w:bCs/>
              </w:rPr>
            </w:pPr>
            <w:r w:rsidRPr="00C81786">
              <w:rPr>
                <w:b/>
                <w:bCs/>
              </w:rPr>
              <w:t>203,043</w:t>
            </w:r>
          </w:p>
        </w:tc>
        <w:tc>
          <w:tcPr>
            <w:tcW w:w="1020" w:type="dxa"/>
            <w:tcBorders>
              <w:top w:val="single" w:sz="4" w:space="0" w:color="auto"/>
              <w:left w:val="nil"/>
              <w:bottom w:val="single" w:sz="4" w:space="0" w:color="auto"/>
              <w:right w:val="nil"/>
            </w:tcBorders>
            <w:shd w:val="clear" w:color="000000" w:fill="FFFFFF"/>
            <w:noWrap/>
            <w:vAlign w:val="bottom"/>
            <w:hideMark/>
          </w:tcPr>
          <w:p w14:paraId="288E115E" w14:textId="77777777" w:rsidR="00C81786" w:rsidRPr="00C81786" w:rsidRDefault="00C81786" w:rsidP="00C81786">
            <w:pPr>
              <w:pStyle w:val="ARTableBodyRight"/>
              <w:rPr>
                <w:b/>
                <w:bCs/>
              </w:rPr>
            </w:pPr>
            <w:r w:rsidRPr="00C81786">
              <w:rPr>
                <w:b/>
                <w:bCs/>
              </w:rPr>
              <w:t>89,410</w:t>
            </w:r>
          </w:p>
        </w:tc>
        <w:tc>
          <w:tcPr>
            <w:tcW w:w="1020" w:type="dxa"/>
            <w:tcBorders>
              <w:top w:val="single" w:sz="4" w:space="0" w:color="auto"/>
              <w:left w:val="nil"/>
              <w:bottom w:val="single" w:sz="4" w:space="0" w:color="auto"/>
              <w:right w:val="nil"/>
            </w:tcBorders>
            <w:shd w:val="clear" w:color="000000" w:fill="FFFFFF"/>
            <w:noWrap/>
            <w:vAlign w:val="bottom"/>
            <w:hideMark/>
          </w:tcPr>
          <w:p w14:paraId="6D3CFA12" w14:textId="77777777" w:rsidR="00C81786" w:rsidRPr="00C81786" w:rsidRDefault="00C81786" w:rsidP="00C81786">
            <w:pPr>
              <w:pStyle w:val="ARTableBodyRight"/>
              <w:rPr>
                <w:b/>
                <w:bCs/>
              </w:rPr>
            </w:pPr>
            <w:r w:rsidRPr="00C81786">
              <w:rPr>
                <w:b/>
                <w:bCs/>
              </w:rPr>
              <w:t>-</w:t>
            </w:r>
          </w:p>
        </w:tc>
        <w:tc>
          <w:tcPr>
            <w:tcW w:w="1020" w:type="dxa"/>
            <w:tcBorders>
              <w:top w:val="single" w:sz="4" w:space="0" w:color="auto"/>
              <w:left w:val="nil"/>
              <w:bottom w:val="single" w:sz="4" w:space="0" w:color="auto"/>
              <w:right w:val="nil"/>
            </w:tcBorders>
            <w:shd w:val="clear" w:color="000000" w:fill="F2F2F2"/>
            <w:noWrap/>
            <w:vAlign w:val="bottom"/>
            <w:hideMark/>
          </w:tcPr>
          <w:p w14:paraId="57527ADA" w14:textId="77777777" w:rsidR="00C81786" w:rsidRPr="00C81786" w:rsidRDefault="00C81786" w:rsidP="00C81786">
            <w:pPr>
              <w:pStyle w:val="ARTableBodyRight"/>
              <w:rPr>
                <w:b/>
                <w:bCs/>
              </w:rPr>
            </w:pPr>
            <w:r w:rsidRPr="00C81786">
              <w:rPr>
                <w:b/>
                <w:bCs/>
              </w:rPr>
              <w:t>292,453</w:t>
            </w:r>
          </w:p>
        </w:tc>
      </w:tr>
      <w:tr w:rsidR="00C81786" w:rsidRPr="00C81786" w14:paraId="335E55FE" w14:textId="77777777" w:rsidTr="00C50F52">
        <w:trPr>
          <w:trHeight w:val="259"/>
        </w:trPr>
        <w:tc>
          <w:tcPr>
            <w:tcW w:w="4422" w:type="dxa"/>
            <w:tcBorders>
              <w:top w:val="single" w:sz="4" w:space="0" w:color="auto"/>
              <w:left w:val="nil"/>
              <w:bottom w:val="single" w:sz="4" w:space="0" w:color="000000" w:themeColor="text1"/>
              <w:right w:val="nil"/>
            </w:tcBorders>
            <w:shd w:val="clear" w:color="000000" w:fill="FFFFFF"/>
            <w:vAlign w:val="center"/>
            <w:hideMark/>
          </w:tcPr>
          <w:p w14:paraId="4A71095D" w14:textId="77777777" w:rsidR="00C81786" w:rsidRPr="00C81786" w:rsidRDefault="00C81786" w:rsidP="00C81786">
            <w:pPr>
              <w:pStyle w:val="ARTableBody"/>
            </w:pPr>
            <w:r w:rsidRPr="00C81786">
              <w:t xml:space="preserve">Less GST recoverable </w:t>
            </w:r>
          </w:p>
        </w:tc>
        <w:tc>
          <w:tcPr>
            <w:tcW w:w="1020" w:type="dxa"/>
            <w:tcBorders>
              <w:top w:val="single" w:sz="4" w:space="0" w:color="auto"/>
              <w:left w:val="nil"/>
              <w:bottom w:val="single" w:sz="4" w:space="0" w:color="000000" w:themeColor="text1"/>
              <w:right w:val="nil"/>
            </w:tcBorders>
            <w:shd w:val="clear" w:color="000000" w:fill="FFFFFF"/>
            <w:noWrap/>
            <w:vAlign w:val="bottom"/>
            <w:hideMark/>
          </w:tcPr>
          <w:p w14:paraId="6D810674" w14:textId="77777777" w:rsidR="00C81786" w:rsidRPr="00C81786" w:rsidRDefault="00C81786" w:rsidP="00C81786">
            <w:pPr>
              <w:pStyle w:val="ARTableBodyRight"/>
            </w:pPr>
            <w:r w:rsidRPr="00C81786">
              <w:t>(18,258)</w:t>
            </w:r>
          </w:p>
        </w:tc>
        <w:tc>
          <w:tcPr>
            <w:tcW w:w="1020" w:type="dxa"/>
            <w:tcBorders>
              <w:top w:val="single" w:sz="4" w:space="0" w:color="auto"/>
              <w:left w:val="nil"/>
              <w:bottom w:val="single" w:sz="4" w:space="0" w:color="000000" w:themeColor="text1"/>
              <w:right w:val="nil"/>
            </w:tcBorders>
            <w:shd w:val="clear" w:color="000000" w:fill="FFFFFF"/>
            <w:noWrap/>
            <w:vAlign w:val="bottom"/>
            <w:hideMark/>
          </w:tcPr>
          <w:p w14:paraId="09E18FE6" w14:textId="77777777" w:rsidR="00C81786" w:rsidRPr="00C81786" w:rsidRDefault="00C81786" w:rsidP="00C81786">
            <w:pPr>
              <w:pStyle w:val="ARTableBodyRight"/>
            </w:pPr>
            <w:r w:rsidRPr="00C81786">
              <w:t>(8,128)</w:t>
            </w:r>
          </w:p>
        </w:tc>
        <w:tc>
          <w:tcPr>
            <w:tcW w:w="1020" w:type="dxa"/>
            <w:tcBorders>
              <w:top w:val="single" w:sz="4" w:space="0" w:color="auto"/>
              <w:left w:val="nil"/>
              <w:bottom w:val="single" w:sz="4" w:space="0" w:color="000000" w:themeColor="text1"/>
              <w:right w:val="nil"/>
            </w:tcBorders>
            <w:shd w:val="clear" w:color="000000" w:fill="FFFFFF"/>
            <w:noWrap/>
            <w:vAlign w:val="bottom"/>
            <w:hideMark/>
          </w:tcPr>
          <w:p w14:paraId="2D5A127E" w14:textId="77777777" w:rsidR="00C81786" w:rsidRPr="00C81786" w:rsidRDefault="00C81786" w:rsidP="00C81786">
            <w:pPr>
              <w:pStyle w:val="ARTableBodyRight"/>
            </w:pPr>
            <w:r w:rsidRPr="00C81786">
              <w:t>-</w:t>
            </w:r>
          </w:p>
        </w:tc>
        <w:tc>
          <w:tcPr>
            <w:tcW w:w="1020" w:type="dxa"/>
            <w:tcBorders>
              <w:top w:val="single" w:sz="4" w:space="0" w:color="auto"/>
              <w:left w:val="nil"/>
              <w:bottom w:val="single" w:sz="4" w:space="0" w:color="000000" w:themeColor="text1"/>
              <w:right w:val="nil"/>
            </w:tcBorders>
            <w:shd w:val="clear" w:color="000000" w:fill="F2F2F2"/>
            <w:noWrap/>
            <w:vAlign w:val="bottom"/>
            <w:hideMark/>
          </w:tcPr>
          <w:p w14:paraId="73843E7E" w14:textId="77777777" w:rsidR="00C81786" w:rsidRPr="00C81786" w:rsidRDefault="00C81786" w:rsidP="00C81786">
            <w:pPr>
              <w:pStyle w:val="ARTableBodyRight"/>
            </w:pPr>
            <w:r w:rsidRPr="00C81786">
              <w:t>(26,387)</w:t>
            </w:r>
          </w:p>
        </w:tc>
      </w:tr>
      <w:tr w:rsidR="00C81786" w:rsidRPr="00C81786" w14:paraId="7157DDCD" w14:textId="77777777" w:rsidTr="00C81786">
        <w:trPr>
          <w:trHeight w:val="259"/>
        </w:trPr>
        <w:tc>
          <w:tcPr>
            <w:tcW w:w="4422" w:type="dxa"/>
            <w:tcBorders>
              <w:top w:val="single" w:sz="4" w:space="0" w:color="000000" w:themeColor="text1"/>
              <w:left w:val="nil"/>
              <w:bottom w:val="single" w:sz="12" w:space="0" w:color="000000" w:themeColor="text1"/>
              <w:right w:val="nil"/>
            </w:tcBorders>
            <w:shd w:val="clear" w:color="000000" w:fill="D9D9D9"/>
            <w:vAlign w:val="center"/>
            <w:hideMark/>
          </w:tcPr>
          <w:p w14:paraId="5973CDBA" w14:textId="77777777" w:rsidR="00C81786" w:rsidRPr="00C81786" w:rsidRDefault="00C81786" w:rsidP="00C81786">
            <w:pPr>
              <w:pStyle w:val="ARTableBody"/>
              <w:rPr>
                <w:b/>
                <w:bCs/>
              </w:rPr>
            </w:pPr>
            <w:r w:rsidRPr="00C81786">
              <w:rPr>
                <w:b/>
                <w:bCs/>
              </w:rPr>
              <w:t>Total commitments (exclusive of GST)</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4AA82D9D" w14:textId="77777777" w:rsidR="00C81786" w:rsidRPr="00C81786" w:rsidRDefault="00C81786" w:rsidP="00C81786">
            <w:pPr>
              <w:pStyle w:val="ARTableBodyRight"/>
              <w:rPr>
                <w:b/>
                <w:bCs/>
              </w:rPr>
            </w:pPr>
            <w:r w:rsidRPr="00C81786">
              <w:rPr>
                <w:b/>
                <w:bCs/>
              </w:rPr>
              <w:t>184,785</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30EAC018" w14:textId="77777777" w:rsidR="00C81786" w:rsidRPr="00C81786" w:rsidRDefault="00C81786" w:rsidP="00C81786">
            <w:pPr>
              <w:pStyle w:val="ARTableBodyRight"/>
              <w:rPr>
                <w:b/>
                <w:bCs/>
              </w:rPr>
            </w:pPr>
            <w:r w:rsidRPr="00C81786">
              <w:rPr>
                <w:b/>
                <w:bCs/>
              </w:rPr>
              <w:t>81,282</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38D82D50" w14:textId="77777777" w:rsidR="00C81786" w:rsidRPr="00C81786" w:rsidRDefault="00C81786" w:rsidP="00C81786">
            <w:pPr>
              <w:pStyle w:val="ARTableBodyRight"/>
              <w:rPr>
                <w:b/>
                <w:bCs/>
              </w:rPr>
            </w:pPr>
            <w:r w:rsidRPr="00C81786">
              <w:rPr>
                <w:b/>
                <w:bCs/>
              </w:rPr>
              <w:t>-</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584F32AC" w14:textId="77777777" w:rsidR="00C81786" w:rsidRPr="00C81786" w:rsidRDefault="00C81786" w:rsidP="00C81786">
            <w:pPr>
              <w:pStyle w:val="ARTableBodyRight"/>
              <w:rPr>
                <w:b/>
                <w:bCs/>
              </w:rPr>
            </w:pPr>
            <w:r w:rsidRPr="00C81786">
              <w:rPr>
                <w:b/>
                <w:bCs/>
              </w:rPr>
              <w:t>266,067</w:t>
            </w:r>
          </w:p>
        </w:tc>
      </w:tr>
      <w:tr w:rsidR="00C81786" w:rsidRPr="00C81786" w14:paraId="613D113F" w14:textId="77777777" w:rsidTr="00C81786">
        <w:trPr>
          <w:trHeight w:val="255"/>
        </w:trPr>
        <w:tc>
          <w:tcPr>
            <w:tcW w:w="4422" w:type="dxa"/>
            <w:tcBorders>
              <w:top w:val="single" w:sz="12" w:space="0" w:color="000000" w:themeColor="text1"/>
              <w:left w:val="nil"/>
              <w:bottom w:val="nil"/>
              <w:right w:val="nil"/>
            </w:tcBorders>
            <w:shd w:val="clear" w:color="000000" w:fill="FFFFFF"/>
            <w:vAlign w:val="center"/>
            <w:hideMark/>
          </w:tcPr>
          <w:p w14:paraId="52E50233" w14:textId="77777777" w:rsidR="00C81786" w:rsidRPr="00C81786" w:rsidRDefault="00C81786" w:rsidP="00C8178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36923AC4" w14:textId="77777777" w:rsidR="00C81786" w:rsidRPr="00C81786" w:rsidRDefault="00C81786" w:rsidP="00C8178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22E53BAF" w14:textId="77777777" w:rsidR="00C81786" w:rsidRPr="00C81786" w:rsidRDefault="00C81786" w:rsidP="00C8178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4F2F712E" w14:textId="77777777" w:rsidR="00C81786" w:rsidRPr="00C81786" w:rsidRDefault="00C81786" w:rsidP="00C8178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6A15CBEC" w14:textId="77777777" w:rsidR="00C81786" w:rsidRPr="00C81786" w:rsidRDefault="00C81786" w:rsidP="00C81786">
            <w:pPr>
              <w:spacing w:before="0" w:after="0" w:line="240" w:lineRule="auto"/>
              <w:rPr>
                <w:rFonts w:eastAsia="Times New Roman"/>
                <w:sz w:val="20"/>
                <w:szCs w:val="20"/>
                <w:lang w:eastAsia="en-AU"/>
              </w:rPr>
            </w:pPr>
            <w:r w:rsidRPr="00C81786">
              <w:rPr>
                <w:rFonts w:eastAsia="Times New Roman"/>
                <w:sz w:val="20"/>
                <w:szCs w:val="20"/>
                <w:lang w:eastAsia="en-AU"/>
              </w:rPr>
              <w:t> </w:t>
            </w:r>
          </w:p>
        </w:tc>
      </w:tr>
      <w:tr w:rsidR="00C81786" w:rsidRPr="00C81786" w14:paraId="1DA513CB" w14:textId="77777777" w:rsidTr="00A10A68">
        <w:trPr>
          <w:trHeight w:val="255"/>
        </w:trPr>
        <w:tc>
          <w:tcPr>
            <w:tcW w:w="4422" w:type="dxa"/>
            <w:tcBorders>
              <w:top w:val="nil"/>
              <w:left w:val="nil"/>
              <w:bottom w:val="nil"/>
              <w:right w:val="nil"/>
            </w:tcBorders>
            <w:shd w:val="clear" w:color="000000" w:fill="BFBFBF"/>
            <w:noWrap/>
            <w:vAlign w:val="bottom"/>
            <w:hideMark/>
          </w:tcPr>
          <w:p w14:paraId="7ECB8908" w14:textId="77777777" w:rsidR="00C81786" w:rsidRPr="00C81786" w:rsidRDefault="00C81786" w:rsidP="00A10A68">
            <w:pPr>
              <w:pStyle w:val="ARTableColHead"/>
            </w:pPr>
            <w:r w:rsidRPr="00C81786">
              <w:t>Nominal amounts 2023</w:t>
            </w:r>
          </w:p>
        </w:tc>
        <w:tc>
          <w:tcPr>
            <w:tcW w:w="1020" w:type="dxa"/>
            <w:tcBorders>
              <w:top w:val="nil"/>
              <w:left w:val="nil"/>
              <w:bottom w:val="nil"/>
              <w:right w:val="nil"/>
            </w:tcBorders>
            <w:shd w:val="clear" w:color="000000" w:fill="BFBFBF"/>
            <w:noWrap/>
            <w:vAlign w:val="bottom"/>
            <w:hideMark/>
          </w:tcPr>
          <w:p w14:paraId="6154EE5E" w14:textId="549177D8" w:rsidR="00C81786" w:rsidRPr="00C81786" w:rsidRDefault="00C81786" w:rsidP="00C81786">
            <w:pPr>
              <w:pStyle w:val="ARTableColHeadRight"/>
            </w:pPr>
            <w:r w:rsidRPr="00C81786">
              <w:t>Less than</w:t>
            </w:r>
            <w:r>
              <w:br/>
            </w:r>
            <w:r w:rsidRPr="00C81786">
              <w:t xml:space="preserve"> 1</w:t>
            </w:r>
            <w:r>
              <w:t xml:space="preserve"> </w:t>
            </w:r>
            <w:r w:rsidRPr="00C81786">
              <w:t>year</w:t>
            </w:r>
          </w:p>
        </w:tc>
        <w:tc>
          <w:tcPr>
            <w:tcW w:w="1020" w:type="dxa"/>
            <w:tcBorders>
              <w:top w:val="nil"/>
              <w:left w:val="nil"/>
              <w:bottom w:val="nil"/>
              <w:right w:val="nil"/>
            </w:tcBorders>
            <w:shd w:val="clear" w:color="000000" w:fill="BFBFBF"/>
            <w:noWrap/>
            <w:vAlign w:val="bottom"/>
            <w:hideMark/>
          </w:tcPr>
          <w:p w14:paraId="12496CBC" w14:textId="0869B527" w:rsidR="00C81786" w:rsidRPr="00C81786" w:rsidRDefault="00C81786" w:rsidP="00C81786">
            <w:pPr>
              <w:pStyle w:val="ARTableColHeadRight"/>
            </w:pPr>
            <w:r w:rsidRPr="00C81786">
              <w:t>1</w:t>
            </w:r>
            <w:r w:rsidRPr="00B66DF5">
              <w:t>–</w:t>
            </w: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25DD20F2" w14:textId="2CA79621" w:rsidR="00C81786" w:rsidRPr="00C81786" w:rsidRDefault="00C81786" w:rsidP="00C81786">
            <w:pPr>
              <w:pStyle w:val="ARTableColHeadRight"/>
            </w:pP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2F45A3AE" w14:textId="77777777" w:rsidR="00C81786" w:rsidRPr="00C81786" w:rsidRDefault="00C81786" w:rsidP="00C81786">
            <w:pPr>
              <w:pStyle w:val="ARTableColHeadRight"/>
            </w:pPr>
            <w:r w:rsidRPr="00C81786">
              <w:t>Total</w:t>
            </w:r>
          </w:p>
        </w:tc>
      </w:tr>
      <w:tr w:rsidR="00C81786" w:rsidRPr="00C81786" w14:paraId="5F8FE4C9" w14:textId="77777777" w:rsidTr="00C81786">
        <w:trPr>
          <w:trHeight w:val="255"/>
        </w:trPr>
        <w:tc>
          <w:tcPr>
            <w:tcW w:w="4422" w:type="dxa"/>
            <w:tcBorders>
              <w:top w:val="nil"/>
              <w:left w:val="nil"/>
              <w:bottom w:val="nil"/>
              <w:right w:val="nil"/>
            </w:tcBorders>
            <w:shd w:val="clear" w:color="000000" w:fill="BFBFBF"/>
            <w:noWrap/>
            <w:vAlign w:val="bottom"/>
            <w:hideMark/>
          </w:tcPr>
          <w:p w14:paraId="165F64F1" w14:textId="77777777" w:rsidR="00C81786" w:rsidRPr="00C81786" w:rsidRDefault="00C81786" w:rsidP="00C81786">
            <w:pPr>
              <w:spacing w:before="0" w:after="0" w:line="240" w:lineRule="auto"/>
              <w:rPr>
                <w:rFonts w:eastAsia="Times New Roman"/>
                <w:b/>
                <w:bCs/>
                <w:color w:val="FFFFFF"/>
                <w:sz w:val="20"/>
                <w:szCs w:val="20"/>
                <w:lang w:eastAsia="en-AU"/>
              </w:rPr>
            </w:pPr>
            <w:r w:rsidRPr="00C81786">
              <w:rPr>
                <w:rFonts w:eastAsia="Times New Roman"/>
                <w:b/>
                <w:bCs/>
                <w:color w:val="FFFFFF"/>
                <w:sz w:val="20"/>
                <w:szCs w:val="20"/>
                <w:lang w:eastAsia="en-AU"/>
              </w:rPr>
              <w:t> </w:t>
            </w:r>
          </w:p>
        </w:tc>
        <w:tc>
          <w:tcPr>
            <w:tcW w:w="1020" w:type="dxa"/>
            <w:tcBorders>
              <w:top w:val="nil"/>
              <w:left w:val="nil"/>
              <w:bottom w:val="nil"/>
              <w:right w:val="nil"/>
            </w:tcBorders>
            <w:shd w:val="clear" w:color="000000" w:fill="BFBFBF"/>
            <w:noWrap/>
            <w:vAlign w:val="bottom"/>
            <w:hideMark/>
          </w:tcPr>
          <w:p w14:paraId="64B03EE0" w14:textId="691B3B29" w:rsidR="00C81786" w:rsidRPr="00C81786" w:rsidRDefault="00C81786" w:rsidP="00C81786">
            <w:pPr>
              <w:pStyle w:val="ARTableColHeadRight"/>
            </w:pPr>
            <w:r w:rsidRPr="00C81786">
              <w:t>$</w:t>
            </w:r>
            <w:r w:rsidR="00273B0F">
              <w:t>’</w:t>
            </w:r>
            <w:r w:rsidRPr="00C81786">
              <w:t>000</w:t>
            </w:r>
          </w:p>
        </w:tc>
        <w:tc>
          <w:tcPr>
            <w:tcW w:w="1020" w:type="dxa"/>
            <w:tcBorders>
              <w:top w:val="nil"/>
              <w:left w:val="nil"/>
              <w:bottom w:val="nil"/>
              <w:right w:val="nil"/>
            </w:tcBorders>
            <w:shd w:val="clear" w:color="000000" w:fill="BFBFBF"/>
            <w:noWrap/>
            <w:vAlign w:val="bottom"/>
            <w:hideMark/>
          </w:tcPr>
          <w:p w14:paraId="58690E19" w14:textId="6B4E78F6" w:rsidR="00C81786" w:rsidRPr="00C81786" w:rsidRDefault="00C81786" w:rsidP="00C81786">
            <w:pPr>
              <w:pStyle w:val="ARTableColHeadRight"/>
            </w:pPr>
            <w:r w:rsidRPr="00C81786">
              <w:t>$</w:t>
            </w:r>
            <w:r w:rsidR="00273B0F">
              <w:t>’</w:t>
            </w:r>
            <w:r w:rsidRPr="00C81786">
              <w:t>000</w:t>
            </w:r>
          </w:p>
        </w:tc>
        <w:tc>
          <w:tcPr>
            <w:tcW w:w="1020" w:type="dxa"/>
            <w:tcBorders>
              <w:top w:val="nil"/>
              <w:left w:val="nil"/>
              <w:bottom w:val="nil"/>
              <w:right w:val="nil"/>
            </w:tcBorders>
            <w:shd w:val="clear" w:color="000000" w:fill="BFBFBF"/>
            <w:noWrap/>
            <w:vAlign w:val="bottom"/>
            <w:hideMark/>
          </w:tcPr>
          <w:p w14:paraId="514EBAD5" w14:textId="1AA3EF64" w:rsidR="00C81786" w:rsidRPr="00C81786" w:rsidRDefault="00C81786" w:rsidP="00C81786">
            <w:pPr>
              <w:pStyle w:val="ARTableColHeadRight"/>
            </w:pPr>
            <w:r w:rsidRPr="00C81786">
              <w:t>$</w:t>
            </w:r>
            <w:r w:rsidR="00273B0F">
              <w:t>’</w:t>
            </w:r>
            <w:r w:rsidRPr="00C81786">
              <w:t>000</w:t>
            </w:r>
          </w:p>
        </w:tc>
        <w:tc>
          <w:tcPr>
            <w:tcW w:w="1020" w:type="dxa"/>
            <w:tcBorders>
              <w:top w:val="nil"/>
              <w:left w:val="nil"/>
              <w:bottom w:val="nil"/>
              <w:right w:val="nil"/>
            </w:tcBorders>
            <w:shd w:val="clear" w:color="000000" w:fill="BFBFBF"/>
            <w:noWrap/>
            <w:vAlign w:val="bottom"/>
            <w:hideMark/>
          </w:tcPr>
          <w:p w14:paraId="546270D8" w14:textId="5657A83C" w:rsidR="00C81786" w:rsidRPr="00C81786" w:rsidRDefault="00C81786" w:rsidP="00C81786">
            <w:pPr>
              <w:pStyle w:val="ARTableColHeadRight"/>
            </w:pPr>
            <w:r w:rsidRPr="00C81786">
              <w:t>$</w:t>
            </w:r>
            <w:r w:rsidR="00273B0F">
              <w:t>’</w:t>
            </w:r>
            <w:r w:rsidRPr="00C81786">
              <w:t>000</w:t>
            </w:r>
          </w:p>
        </w:tc>
      </w:tr>
      <w:tr w:rsidR="00C81786" w:rsidRPr="00C81786" w14:paraId="1A7E1AA7" w14:textId="77777777" w:rsidTr="00C81786">
        <w:trPr>
          <w:trHeight w:val="255"/>
        </w:trPr>
        <w:tc>
          <w:tcPr>
            <w:tcW w:w="4422" w:type="dxa"/>
            <w:tcBorders>
              <w:top w:val="nil"/>
              <w:left w:val="nil"/>
              <w:bottom w:val="nil"/>
              <w:right w:val="nil"/>
            </w:tcBorders>
            <w:shd w:val="clear" w:color="000000" w:fill="FFFFFF"/>
            <w:noWrap/>
            <w:vAlign w:val="bottom"/>
            <w:hideMark/>
          </w:tcPr>
          <w:p w14:paraId="2010BD60" w14:textId="77777777" w:rsidR="00C81786" w:rsidRPr="00C81786" w:rsidRDefault="00C81786" w:rsidP="00C81786">
            <w:pPr>
              <w:pStyle w:val="ARTableBody"/>
            </w:pPr>
            <w:r w:rsidRPr="00C81786">
              <w:t>Capital expenditure commitments payable</w:t>
            </w:r>
          </w:p>
        </w:tc>
        <w:tc>
          <w:tcPr>
            <w:tcW w:w="1020" w:type="dxa"/>
            <w:tcBorders>
              <w:top w:val="nil"/>
              <w:left w:val="nil"/>
              <w:bottom w:val="nil"/>
              <w:right w:val="nil"/>
            </w:tcBorders>
            <w:shd w:val="clear" w:color="000000" w:fill="FFFFFF"/>
            <w:noWrap/>
            <w:vAlign w:val="bottom"/>
            <w:hideMark/>
          </w:tcPr>
          <w:p w14:paraId="3D3DBFA7" w14:textId="77777777" w:rsidR="00C81786" w:rsidRPr="00C81786" w:rsidRDefault="00C81786" w:rsidP="00C81786">
            <w:pPr>
              <w:pStyle w:val="ARTableBodyRight"/>
            </w:pPr>
            <w:r w:rsidRPr="00C81786">
              <w:t>2,393</w:t>
            </w:r>
          </w:p>
        </w:tc>
        <w:tc>
          <w:tcPr>
            <w:tcW w:w="1020" w:type="dxa"/>
            <w:tcBorders>
              <w:top w:val="nil"/>
              <w:left w:val="nil"/>
              <w:bottom w:val="nil"/>
              <w:right w:val="nil"/>
            </w:tcBorders>
            <w:shd w:val="clear" w:color="000000" w:fill="FFFFFF"/>
            <w:noWrap/>
            <w:vAlign w:val="bottom"/>
            <w:hideMark/>
          </w:tcPr>
          <w:p w14:paraId="04EE30DB" w14:textId="77777777" w:rsidR="00C81786" w:rsidRPr="00C81786" w:rsidRDefault="00C81786" w:rsidP="00C81786">
            <w:pPr>
              <w:pStyle w:val="ARTableBodyRight"/>
            </w:pPr>
            <w:r w:rsidRPr="00C81786">
              <w:t>-</w:t>
            </w:r>
          </w:p>
        </w:tc>
        <w:tc>
          <w:tcPr>
            <w:tcW w:w="1020" w:type="dxa"/>
            <w:tcBorders>
              <w:top w:val="nil"/>
              <w:left w:val="nil"/>
              <w:bottom w:val="nil"/>
              <w:right w:val="nil"/>
            </w:tcBorders>
            <w:shd w:val="clear" w:color="000000" w:fill="FFFFFF"/>
            <w:noWrap/>
            <w:vAlign w:val="bottom"/>
            <w:hideMark/>
          </w:tcPr>
          <w:p w14:paraId="40D4E41A" w14:textId="77777777" w:rsidR="00C81786" w:rsidRPr="00C81786" w:rsidRDefault="00C81786" w:rsidP="00C81786">
            <w:pPr>
              <w:pStyle w:val="ARTableBodyRight"/>
            </w:pPr>
            <w:r w:rsidRPr="00C81786">
              <w:t>-</w:t>
            </w:r>
          </w:p>
        </w:tc>
        <w:tc>
          <w:tcPr>
            <w:tcW w:w="1020" w:type="dxa"/>
            <w:tcBorders>
              <w:top w:val="nil"/>
              <w:left w:val="nil"/>
              <w:bottom w:val="nil"/>
              <w:right w:val="nil"/>
            </w:tcBorders>
            <w:shd w:val="clear" w:color="000000" w:fill="F2F2F2"/>
            <w:noWrap/>
            <w:vAlign w:val="bottom"/>
            <w:hideMark/>
          </w:tcPr>
          <w:p w14:paraId="423F892B" w14:textId="77777777" w:rsidR="00C81786" w:rsidRPr="00C81786" w:rsidRDefault="00C81786" w:rsidP="00C81786">
            <w:pPr>
              <w:pStyle w:val="ARTableBodyRight"/>
            </w:pPr>
            <w:r w:rsidRPr="00C81786">
              <w:t>2,393</w:t>
            </w:r>
          </w:p>
        </w:tc>
      </w:tr>
      <w:tr w:rsidR="00C81786" w:rsidRPr="00C81786" w14:paraId="2B22E8FB" w14:textId="77777777" w:rsidTr="00C81786">
        <w:trPr>
          <w:trHeight w:val="255"/>
        </w:trPr>
        <w:tc>
          <w:tcPr>
            <w:tcW w:w="4422" w:type="dxa"/>
            <w:tcBorders>
              <w:top w:val="nil"/>
              <w:left w:val="nil"/>
              <w:bottom w:val="nil"/>
              <w:right w:val="nil"/>
            </w:tcBorders>
            <w:shd w:val="clear" w:color="000000" w:fill="FFFFFF"/>
            <w:noWrap/>
            <w:vAlign w:val="bottom"/>
            <w:hideMark/>
          </w:tcPr>
          <w:p w14:paraId="72D13EF3" w14:textId="77777777" w:rsidR="00C81786" w:rsidRPr="00C81786" w:rsidRDefault="00C81786" w:rsidP="00C81786">
            <w:pPr>
              <w:pStyle w:val="ARTableBody"/>
            </w:pPr>
            <w:r w:rsidRPr="00C81786">
              <w:t>Grants commitments payable</w:t>
            </w:r>
          </w:p>
        </w:tc>
        <w:tc>
          <w:tcPr>
            <w:tcW w:w="1020" w:type="dxa"/>
            <w:tcBorders>
              <w:top w:val="nil"/>
              <w:left w:val="nil"/>
              <w:bottom w:val="nil"/>
              <w:right w:val="nil"/>
            </w:tcBorders>
            <w:shd w:val="clear" w:color="000000" w:fill="FFFFFF"/>
            <w:noWrap/>
            <w:vAlign w:val="bottom"/>
            <w:hideMark/>
          </w:tcPr>
          <w:p w14:paraId="6068D8A7" w14:textId="77777777" w:rsidR="00C81786" w:rsidRPr="00C81786" w:rsidRDefault="00C81786" w:rsidP="00C81786">
            <w:pPr>
              <w:pStyle w:val="ARTableBodyRight"/>
            </w:pPr>
            <w:r w:rsidRPr="00C81786">
              <w:t>61,324</w:t>
            </w:r>
          </w:p>
        </w:tc>
        <w:tc>
          <w:tcPr>
            <w:tcW w:w="1020" w:type="dxa"/>
            <w:tcBorders>
              <w:top w:val="nil"/>
              <w:left w:val="nil"/>
              <w:bottom w:val="nil"/>
              <w:right w:val="nil"/>
            </w:tcBorders>
            <w:shd w:val="clear" w:color="000000" w:fill="FFFFFF"/>
            <w:noWrap/>
            <w:vAlign w:val="bottom"/>
            <w:hideMark/>
          </w:tcPr>
          <w:p w14:paraId="314C598F" w14:textId="77777777" w:rsidR="00C81786" w:rsidRPr="00C81786" w:rsidRDefault="00C81786" w:rsidP="00C81786">
            <w:pPr>
              <w:pStyle w:val="ARTableBodyRight"/>
            </w:pPr>
            <w:r w:rsidRPr="00C81786">
              <w:t>229,332</w:t>
            </w:r>
          </w:p>
        </w:tc>
        <w:tc>
          <w:tcPr>
            <w:tcW w:w="1020" w:type="dxa"/>
            <w:tcBorders>
              <w:top w:val="nil"/>
              <w:left w:val="nil"/>
              <w:bottom w:val="nil"/>
              <w:right w:val="nil"/>
            </w:tcBorders>
            <w:shd w:val="clear" w:color="000000" w:fill="FFFFFF"/>
            <w:noWrap/>
            <w:vAlign w:val="bottom"/>
            <w:hideMark/>
          </w:tcPr>
          <w:p w14:paraId="59148316" w14:textId="77777777" w:rsidR="00C81786" w:rsidRPr="00C81786" w:rsidRDefault="00C81786" w:rsidP="00C81786">
            <w:pPr>
              <w:pStyle w:val="ARTableBodyRight"/>
            </w:pPr>
            <w:r w:rsidRPr="00C81786">
              <w:t>17,698</w:t>
            </w:r>
          </w:p>
        </w:tc>
        <w:tc>
          <w:tcPr>
            <w:tcW w:w="1020" w:type="dxa"/>
            <w:tcBorders>
              <w:top w:val="nil"/>
              <w:left w:val="nil"/>
              <w:bottom w:val="nil"/>
              <w:right w:val="nil"/>
            </w:tcBorders>
            <w:shd w:val="clear" w:color="000000" w:fill="F2F2F2"/>
            <w:noWrap/>
            <w:vAlign w:val="bottom"/>
            <w:hideMark/>
          </w:tcPr>
          <w:p w14:paraId="02F5CF6B" w14:textId="77777777" w:rsidR="00C81786" w:rsidRPr="00C81786" w:rsidRDefault="00C81786" w:rsidP="00C81786">
            <w:pPr>
              <w:pStyle w:val="ARTableBodyRight"/>
            </w:pPr>
            <w:r w:rsidRPr="00C81786">
              <w:t>308,354</w:t>
            </w:r>
          </w:p>
        </w:tc>
      </w:tr>
      <w:tr w:rsidR="00C81786" w:rsidRPr="00C81786" w14:paraId="223C814B" w14:textId="77777777" w:rsidTr="00C50F52">
        <w:trPr>
          <w:trHeight w:val="255"/>
        </w:trPr>
        <w:tc>
          <w:tcPr>
            <w:tcW w:w="4422" w:type="dxa"/>
            <w:tcBorders>
              <w:top w:val="nil"/>
              <w:left w:val="nil"/>
              <w:bottom w:val="single" w:sz="4" w:space="0" w:color="auto"/>
              <w:right w:val="nil"/>
            </w:tcBorders>
            <w:shd w:val="clear" w:color="000000" w:fill="FFFFFF"/>
            <w:noWrap/>
            <w:vAlign w:val="bottom"/>
            <w:hideMark/>
          </w:tcPr>
          <w:p w14:paraId="7550A5FF" w14:textId="77777777" w:rsidR="00C81786" w:rsidRPr="00C81786" w:rsidRDefault="00C81786" w:rsidP="00C81786">
            <w:pPr>
              <w:pStyle w:val="ARTableBody"/>
            </w:pPr>
            <w:r w:rsidRPr="00C81786">
              <w:t>Other commitments payable</w:t>
            </w:r>
          </w:p>
        </w:tc>
        <w:tc>
          <w:tcPr>
            <w:tcW w:w="1020" w:type="dxa"/>
            <w:tcBorders>
              <w:top w:val="nil"/>
              <w:left w:val="nil"/>
              <w:bottom w:val="single" w:sz="4" w:space="0" w:color="auto"/>
              <w:right w:val="nil"/>
            </w:tcBorders>
            <w:shd w:val="clear" w:color="000000" w:fill="FFFFFF"/>
            <w:noWrap/>
            <w:vAlign w:val="bottom"/>
            <w:hideMark/>
          </w:tcPr>
          <w:p w14:paraId="31FD1D0D" w14:textId="77777777" w:rsidR="00C81786" w:rsidRPr="00C81786" w:rsidRDefault="00C81786" w:rsidP="00C81786">
            <w:pPr>
              <w:pStyle w:val="ARTableBodyRight"/>
            </w:pPr>
            <w:r w:rsidRPr="00C81786">
              <w:t>118,280</w:t>
            </w:r>
          </w:p>
        </w:tc>
        <w:tc>
          <w:tcPr>
            <w:tcW w:w="1020" w:type="dxa"/>
            <w:tcBorders>
              <w:top w:val="nil"/>
              <w:left w:val="nil"/>
              <w:bottom w:val="single" w:sz="4" w:space="0" w:color="auto"/>
              <w:right w:val="nil"/>
            </w:tcBorders>
            <w:shd w:val="clear" w:color="000000" w:fill="FFFFFF"/>
            <w:noWrap/>
            <w:vAlign w:val="bottom"/>
            <w:hideMark/>
          </w:tcPr>
          <w:p w14:paraId="56504779" w14:textId="77777777" w:rsidR="00C81786" w:rsidRPr="00C81786" w:rsidRDefault="00C81786" w:rsidP="00C81786">
            <w:pPr>
              <w:pStyle w:val="ARTableBodyRight"/>
            </w:pPr>
            <w:r w:rsidRPr="00C81786">
              <w:t>47,914</w:t>
            </w:r>
          </w:p>
        </w:tc>
        <w:tc>
          <w:tcPr>
            <w:tcW w:w="1020" w:type="dxa"/>
            <w:tcBorders>
              <w:top w:val="nil"/>
              <w:left w:val="nil"/>
              <w:bottom w:val="single" w:sz="4" w:space="0" w:color="auto"/>
              <w:right w:val="nil"/>
            </w:tcBorders>
            <w:shd w:val="clear" w:color="000000" w:fill="FFFFFF"/>
            <w:noWrap/>
            <w:vAlign w:val="bottom"/>
            <w:hideMark/>
          </w:tcPr>
          <w:p w14:paraId="60D2DF4C" w14:textId="77777777" w:rsidR="00C81786" w:rsidRPr="00C81786" w:rsidRDefault="00C81786" w:rsidP="00C81786">
            <w:pPr>
              <w:pStyle w:val="ARTableBodyRight"/>
            </w:pPr>
            <w:r w:rsidRPr="00C81786">
              <w:t>39,440</w:t>
            </w:r>
          </w:p>
        </w:tc>
        <w:tc>
          <w:tcPr>
            <w:tcW w:w="1020" w:type="dxa"/>
            <w:tcBorders>
              <w:top w:val="nil"/>
              <w:left w:val="nil"/>
              <w:bottom w:val="single" w:sz="4" w:space="0" w:color="auto"/>
              <w:right w:val="nil"/>
            </w:tcBorders>
            <w:shd w:val="clear" w:color="000000" w:fill="F2F2F2"/>
            <w:noWrap/>
            <w:vAlign w:val="bottom"/>
            <w:hideMark/>
          </w:tcPr>
          <w:p w14:paraId="14CD477F" w14:textId="77777777" w:rsidR="00C81786" w:rsidRPr="00C81786" w:rsidRDefault="00C81786" w:rsidP="00C81786">
            <w:pPr>
              <w:pStyle w:val="ARTableBodyRight"/>
            </w:pPr>
            <w:r w:rsidRPr="00C81786">
              <w:t>205,634</w:t>
            </w:r>
          </w:p>
        </w:tc>
      </w:tr>
      <w:tr w:rsidR="00C81786" w:rsidRPr="00C81786" w14:paraId="39C7A31F" w14:textId="77777777" w:rsidTr="00C50F52">
        <w:trPr>
          <w:trHeight w:val="255"/>
        </w:trPr>
        <w:tc>
          <w:tcPr>
            <w:tcW w:w="4422" w:type="dxa"/>
            <w:tcBorders>
              <w:top w:val="single" w:sz="4" w:space="0" w:color="auto"/>
              <w:left w:val="nil"/>
              <w:bottom w:val="single" w:sz="4" w:space="0" w:color="auto"/>
              <w:right w:val="nil"/>
            </w:tcBorders>
            <w:shd w:val="clear" w:color="000000" w:fill="FFFFFF"/>
            <w:noWrap/>
            <w:vAlign w:val="bottom"/>
            <w:hideMark/>
          </w:tcPr>
          <w:p w14:paraId="789B959D" w14:textId="77777777" w:rsidR="00C81786" w:rsidRPr="00C81786" w:rsidRDefault="00C81786" w:rsidP="00C81786">
            <w:pPr>
              <w:pStyle w:val="ARTableBody"/>
              <w:rPr>
                <w:b/>
                <w:bCs/>
              </w:rPr>
            </w:pPr>
            <w:r w:rsidRPr="00C81786">
              <w:rPr>
                <w:b/>
                <w:bCs/>
              </w:rPr>
              <w:t>Total commitments (inclusive of GST)</w:t>
            </w:r>
          </w:p>
        </w:tc>
        <w:tc>
          <w:tcPr>
            <w:tcW w:w="1020" w:type="dxa"/>
            <w:tcBorders>
              <w:top w:val="single" w:sz="4" w:space="0" w:color="auto"/>
              <w:left w:val="nil"/>
              <w:bottom w:val="single" w:sz="4" w:space="0" w:color="auto"/>
              <w:right w:val="nil"/>
            </w:tcBorders>
            <w:shd w:val="clear" w:color="000000" w:fill="FFFFFF"/>
            <w:noWrap/>
            <w:vAlign w:val="bottom"/>
            <w:hideMark/>
          </w:tcPr>
          <w:p w14:paraId="03C79369" w14:textId="77777777" w:rsidR="00C81786" w:rsidRPr="00C81786" w:rsidRDefault="00C81786" w:rsidP="00C81786">
            <w:pPr>
              <w:pStyle w:val="ARTableBodyRight"/>
              <w:rPr>
                <w:b/>
                <w:bCs/>
              </w:rPr>
            </w:pPr>
            <w:r w:rsidRPr="00C81786">
              <w:rPr>
                <w:b/>
                <w:bCs/>
              </w:rPr>
              <w:t>181,997</w:t>
            </w:r>
          </w:p>
        </w:tc>
        <w:tc>
          <w:tcPr>
            <w:tcW w:w="1020" w:type="dxa"/>
            <w:tcBorders>
              <w:top w:val="single" w:sz="4" w:space="0" w:color="auto"/>
              <w:left w:val="nil"/>
              <w:bottom w:val="single" w:sz="4" w:space="0" w:color="auto"/>
              <w:right w:val="nil"/>
            </w:tcBorders>
            <w:shd w:val="clear" w:color="000000" w:fill="FFFFFF"/>
            <w:noWrap/>
            <w:vAlign w:val="bottom"/>
            <w:hideMark/>
          </w:tcPr>
          <w:p w14:paraId="1A6EE1DD" w14:textId="77777777" w:rsidR="00C81786" w:rsidRPr="00C81786" w:rsidRDefault="00C81786" w:rsidP="00C81786">
            <w:pPr>
              <w:pStyle w:val="ARTableBodyRight"/>
              <w:rPr>
                <w:b/>
                <w:bCs/>
              </w:rPr>
            </w:pPr>
            <w:r w:rsidRPr="00C81786">
              <w:rPr>
                <w:b/>
                <w:bCs/>
              </w:rPr>
              <w:t>277,246</w:t>
            </w:r>
          </w:p>
        </w:tc>
        <w:tc>
          <w:tcPr>
            <w:tcW w:w="1020" w:type="dxa"/>
            <w:tcBorders>
              <w:top w:val="single" w:sz="4" w:space="0" w:color="auto"/>
              <w:left w:val="nil"/>
              <w:bottom w:val="single" w:sz="4" w:space="0" w:color="auto"/>
              <w:right w:val="nil"/>
            </w:tcBorders>
            <w:shd w:val="clear" w:color="000000" w:fill="FFFFFF"/>
            <w:noWrap/>
            <w:vAlign w:val="bottom"/>
            <w:hideMark/>
          </w:tcPr>
          <w:p w14:paraId="2ADB9009" w14:textId="77777777" w:rsidR="00C81786" w:rsidRPr="00C81786" w:rsidRDefault="00C81786" w:rsidP="00C81786">
            <w:pPr>
              <w:pStyle w:val="ARTableBodyRight"/>
              <w:rPr>
                <w:b/>
                <w:bCs/>
              </w:rPr>
            </w:pPr>
            <w:r w:rsidRPr="00C81786">
              <w:rPr>
                <w:b/>
                <w:bCs/>
              </w:rPr>
              <w:t>57,138</w:t>
            </w:r>
          </w:p>
        </w:tc>
        <w:tc>
          <w:tcPr>
            <w:tcW w:w="1020" w:type="dxa"/>
            <w:tcBorders>
              <w:top w:val="single" w:sz="4" w:space="0" w:color="auto"/>
              <w:left w:val="nil"/>
              <w:bottom w:val="single" w:sz="4" w:space="0" w:color="auto"/>
              <w:right w:val="nil"/>
            </w:tcBorders>
            <w:shd w:val="clear" w:color="000000" w:fill="F2F2F2"/>
            <w:noWrap/>
            <w:vAlign w:val="bottom"/>
            <w:hideMark/>
          </w:tcPr>
          <w:p w14:paraId="44317E50" w14:textId="77777777" w:rsidR="00C81786" w:rsidRPr="00C81786" w:rsidRDefault="00C81786" w:rsidP="00C81786">
            <w:pPr>
              <w:pStyle w:val="ARTableBodyRight"/>
              <w:rPr>
                <w:b/>
                <w:bCs/>
              </w:rPr>
            </w:pPr>
            <w:r w:rsidRPr="00C81786">
              <w:rPr>
                <w:b/>
                <w:bCs/>
              </w:rPr>
              <w:t>516,381</w:t>
            </w:r>
          </w:p>
        </w:tc>
      </w:tr>
      <w:tr w:rsidR="00C81786" w:rsidRPr="00C81786" w14:paraId="6FA3C741" w14:textId="77777777" w:rsidTr="00C50F52">
        <w:trPr>
          <w:trHeight w:val="255"/>
        </w:trPr>
        <w:tc>
          <w:tcPr>
            <w:tcW w:w="4422" w:type="dxa"/>
            <w:tcBorders>
              <w:top w:val="single" w:sz="4" w:space="0" w:color="auto"/>
              <w:left w:val="nil"/>
              <w:bottom w:val="single" w:sz="4" w:space="0" w:color="000000" w:themeColor="text1"/>
              <w:right w:val="nil"/>
            </w:tcBorders>
            <w:shd w:val="clear" w:color="000000" w:fill="FFFFFF"/>
            <w:vAlign w:val="center"/>
            <w:hideMark/>
          </w:tcPr>
          <w:p w14:paraId="795345D7" w14:textId="77777777" w:rsidR="00C81786" w:rsidRPr="00C81786" w:rsidRDefault="00C81786" w:rsidP="00C81786">
            <w:pPr>
              <w:pStyle w:val="ARTableBody"/>
            </w:pPr>
            <w:r w:rsidRPr="00C81786">
              <w:t xml:space="preserve">Less GST recoverable </w:t>
            </w:r>
          </w:p>
        </w:tc>
        <w:tc>
          <w:tcPr>
            <w:tcW w:w="1020" w:type="dxa"/>
            <w:tcBorders>
              <w:top w:val="single" w:sz="4" w:space="0" w:color="auto"/>
              <w:left w:val="nil"/>
              <w:bottom w:val="single" w:sz="4" w:space="0" w:color="000000" w:themeColor="text1"/>
              <w:right w:val="nil"/>
            </w:tcBorders>
            <w:shd w:val="clear" w:color="000000" w:fill="FFFFFF"/>
            <w:noWrap/>
            <w:vAlign w:val="bottom"/>
            <w:hideMark/>
          </w:tcPr>
          <w:p w14:paraId="0AAB44D1" w14:textId="77777777" w:rsidR="00C81786" w:rsidRPr="00C81786" w:rsidRDefault="00C81786" w:rsidP="00C81786">
            <w:pPr>
              <w:pStyle w:val="ARTableBodyRight"/>
            </w:pPr>
            <w:r w:rsidRPr="00C81786">
              <w:t>(15,990)</w:t>
            </w:r>
          </w:p>
        </w:tc>
        <w:tc>
          <w:tcPr>
            <w:tcW w:w="1020" w:type="dxa"/>
            <w:tcBorders>
              <w:top w:val="single" w:sz="4" w:space="0" w:color="auto"/>
              <w:left w:val="nil"/>
              <w:bottom w:val="single" w:sz="4" w:space="0" w:color="000000" w:themeColor="text1"/>
              <w:right w:val="nil"/>
            </w:tcBorders>
            <w:shd w:val="clear" w:color="000000" w:fill="FFFFFF"/>
            <w:noWrap/>
            <w:vAlign w:val="bottom"/>
            <w:hideMark/>
          </w:tcPr>
          <w:p w14:paraId="677BB534" w14:textId="77777777" w:rsidR="00C81786" w:rsidRPr="00C81786" w:rsidRDefault="00C81786" w:rsidP="00C81786">
            <w:pPr>
              <w:pStyle w:val="ARTableBodyRight"/>
            </w:pPr>
            <w:r w:rsidRPr="00C81786">
              <w:t>(25,204)</w:t>
            </w:r>
          </w:p>
        </w:tc>
        <w:tc>
          <w:tcPr>
            <w:tcW w:w="1020" w:type="dxa"/>
            <w:tcBorders>
              <w:top w:val="single" w:sz="4" w:space="0" w:color="auto"/>
              <w:left w:val="nil"/>
              <w:bottom w:val="single" w:sz="4" w:space="0" w:color="000000" w:themeColor="text1"/>
              <w:right w:val="nil"/>
            </w:tcBorders>
            <w:shd w:val="clear" w:color="000000" w:fill="FFFFFF"/>
            <w:noWrap/>
            <w:vAlign w:val="bottom"/>
            <w:hideMark/>
          </w:tcPr>
          <w:p w14:paraId="0FE37D56" w14:textId="77777777" w:rsidR="00C81786" w:rsidRPr="00C81786" w:rsidRDefault="00C81786" w:rsidP="00C81786">
            <w:pPr>
              <w:pStyle w:val="ARTableBodyRight"/>
            </w:pPr>
            <w:r w:rsidRPr="00C81786">
              <w:t>(5,194)</w:t>
            </w:r>
          </w:p>
        </w:tc>
        <w:tc>
          <w:tcPr>
            <w:tcW w:w="1020" w:type="dxa"/>
            <w:tcBorders>
              <w:top w:val="single" w:sz="4" w:space="0" w:color="auto"/>
              <w:left w:val="nil"/>
              <w:bottom w:val="single" w:sz="4" w:space="0" w:color="000000" w:themeColor="text1"/>
              <w:right w:val="nil"/>
            </w:tcBorders>
            <w:shd w:val="clear" w:color="000000" w:fill="F2F2F2"/>
            <w:noWrap/>
            <w:vAlign w:val="bottom"/>
            <w:hideMark/>
          </w:tcPr>
          <w:p w14:paraId="254BFFDF" w14:textId="77777777" w:rsidR="00C81786" w:rsidRPr="00C81786" w:rsidRDefault="00C81786" w:rsidP="00C81786">
            <w:pPr>
              <w:pStyle w:val="ARTableBodyRight"/>
            </w:pPr>
            <w:r w:rsidRPr="00C81786">
              <w:t>(46,388)</w:t>
            </w:r>
          </w:p>
        </w:tc>
      </w:tr>
      <w:tr w:rsidR="00C81786" w:rsidRPr="00C81786" w14:paraId="7F31D93C" w14:textId="77777777" w:rsidTr="00C81786">
        <w:trPr>
          <w:trHeight w:val="270"/>
        </w:trPr>
        <w:tc>
          <w:tcPr>
            <w:tcW w:w="4422" w:type="dxa"/>
            <w:tcBorders>
              <w:top w:val="single" w:sz="4" w:space="0" w:color="000000" w:themeColor="text1"/>
              <w:left w:val="nil"/>
              <w:bottom w:val="single" w:sz="12" w:space="0" w:color="000000" w:themeColor="text1"/>
              <w:right w:val="nil"/>
            </w:tcBorders>
            <w:shd w:val="clear" w:color="000000" w:fill="D9D9D9"/>
            <w:vAlign w:val="center"/>
            <w:hideMark/>
          </w:tcPr>
          <w:p w14:paraId="3152BD04" w14:textId="77777777" w:rsidR="00C81786" w:rsidRPr="00C81786" w:rsidRDefault="00C81786" w:rsidP="00C81786">
            <w:pPr>
              <w:pStyle w:val="ARTableBody"/>
              <w:rPr>
                <w:b/>
                <w:bCs/>
              </w:rPr>
            </w:pPr>
            <w:r w:rsidRPr="00C81786">
              <w:rPr>
                <w:b/>
                <w:bCs/>
              </w:rPr>
              <w:t>Total commitments (exclusive of GST)</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4E2A0D88" w14:textId="77777777" w:rsidR="00C81786" w:rsidRPr="00C81786" w:rsidRDefault="00C81786" w:rsidP="00C81786">
            <w:pPr>
              <w:pStyle w:val="ARTableBodyRight"/>
              <w:rPr>
                <w:b/>
                <w:bCs/>
              </w:rPr>
            </w:pPr>
            <w:r w:rsidRPr="00C81786">
              <w:rPr>
                <w:b/>
                <w:bCs/>
              </w:rPr>
              <w:t>166,008</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3E55F465" w14:textId="77777777" w:rsidR="00C81786" w:rsidRPr="00C81786" w:rsidRDefault="00C81786" w:rsidP="00C81786">
            <w:pPr>
              <w:pStyle w:val="ARTableBodyRight"/>
              <w:rPr>
                <w:b/>
                <w:bCs/>
              </w:rPr>
            </w:pPr>
            <w:r w:rsidRPr="00C81786">
              <w:rPr>
                <w:b/>
                <w:bCs/>
              </w:rPr>
              <w:t>252,042</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028DA64E" w14:textId="77777777" w:rsidR="00C81786" w:rsidRPr="00C81786" w:rsidRDefault="00C81786" w:rsidP="00C81786">
            <w:pPr>
              <w:pStyle w:val="ARTableBodyRight"/>
              <w:rPr>
                <w:b/>
                <w:bCs/>
              </w:rPr>
            </w:pPr>
            <w:r w:rsidRPr="00C81786">
              <w:rPr>
                <w:b/>
                <w:bCs/>
              </w:rPr>
              <w:t>51,943</w:t>
            </w:r>
          </w:p>
        </w:tc>
        <w:tc>
          <w:tcPr>
            <w:tcW w:w="1020" w:type="dxa"/>
            <w:tcBorders>
              <w:top w:val="single" w:sz="4" w:space="0" w:color="000000" w:themeColor="text1"/>
              <w:left w:val="nil"/>
              <w:bottom w:val="single" w:sz="12" w:space="0" w:color="000000" w:themeColor="text1"/>
              <w:right w:val="nil"/>
            </w:tcBorders>
            <w:shd w:val="clear" w:color="000000" w:fill="D9D9D9"/>
            <w:noWrap/>
            <w:vAlign w:val="bottom"/>
            <w:hideMark/>
          </w:tcPr>
          <w:p w14:paraId="0F31A920" w14:textId="77777777" w:rsidR="00C81786" w:rsidRPr="00C81786" w:rsidRDefault="00C81786" w:rsidP="00C81786">
            <w:pPr>
              <w:pStyle w:val="ARTableBodyRight"/>
              <w:rPr>
                <w:b/>
                <w:bCs/>
              </w:rPr>
            </w:pPr>
            <w:r w:rsidRPr="00C81786">
              <w:rPr>
                <w:b/>
                <w:bCs/>
              </w:rPr>
              <w:t>469,993</w:t>
            </w:r>
          </w:p>
        </w:tc>
      </w:tr>
    </w:tbl>
    <w:p w14:paraId="146CF24D" w14:textId="3298322A" w:rsidR="007F780D" w:rsidRDefault="007F780D" w:rsidP="007F780D">
      <w:pPr>
        <w:pStyle w:val="ARBody"/>
      </w:pPr>
    </w:p>
    <w:p w14:paraId="6A093C87" w14:textId="77777777" w:rsidR="002E317A" w:rsidRPr="008470DD" w:rsidRDefault="002E317A" w:rsidP="002E317A">
      <w:pPr>
        <w:pStyle w:val="ARTableFootnoteIndent"/>
        <w:sectPr w:rsidR="002E317A" w:rsidRPr="008470DD" w:rsidSect="00C81786">
          <w:pgSz w:w="11901" w:h="16840" w:code="9"/>
          <w:pgMar w:top="1701" w:right="1701" w:bottom="1247" w:left="1701" w:header="454" w:footer="454" w:gutter="0"/>
          <w:cols w:space="454"/>
          <w:docGrid w:linePitch="360"/>
        </w:sectPr>
      </w:pPr>
    </w:p>
    <w:p w14:paraId="7F63F063" w14:textId="77777777" w:rsidR="002E317A" w:rsidRPr="00C81786" w:rsidRDefault="002E317A" w:rsidP="002E317A">
      <w:pPr>
        <w:pStyle w:val="Heading2"/>
        <w:ind w:left="720" w:hanging="720"/>
      </w:pPr>
      <w:bookmarkStart w:id="437" w:name="_Toc114040989"/>
      <w:bookmarkStart w:id="438" w:name="_Toc141792457"/>
      <w:bookmarkStart w:id="439" w:name="_Toc149307511"/>
      <w:bookmarkStart w:id="440" w:name="_Toc178884856"/>
      <w:bookmarkStart w:id="441" w:name="_Toc178921183"/>
      <w:r w:rsidRPr="00C81786">
        <w:t xml:space="preserve">8. </w:t>
      </w:r>
      <w:r w:rsidRPr="00C81786">
        <w:tab/>
      </w:r>
      <w:bookmarkEnd w:id="437"/>
      <w:bookmarkEnd w:id="438"/>
      <w:r w:rsidRPr="00C81786">
        <w:t xml:space="preserve">Risks, contingencies and </w:t>
      </w:r>
      <w:r w:rsidRPr="00C81786">
        <w:br/>
        <w:t>valuation judgements</w:t>
      </w:r>
      <w:bookmarkEnd w:id="439"/>
      <w:bookmarkEnd w:id="440"/>
      <w:bookmarkEnd w:id="441"/>
    </w:p>
    <w:p w14:paraId="380A1501" w14:textId="77777777" w:rsidR="002E317A" w:rsidRPr="008470DD" w:rsidRDefault="002E317A" w:rsidP="002E317A">
      <w:pPr>
        <w:pStyle w:val="Heading4"/>
        <w:sectPr w:rsidR="002E317A" w:rsidRPr="008470DD" w:rsidSect="002E317A">
          <w:pgSz w:w="11901" w:h="16840" w:code="9"/>
          <w:pgMar w:top="1701" w:right="1701" w:bottom="1247" w:left="1701" w:header="454" w:footer="454" w:gutter="0"/>
          <w:cols w:space="454"/>
          <w:docGrid w:linePitch="360"/>
        </w:sectPr>
      </w:pPr>
    </w:p>
    <w:p w14:paraId="75D497C2" w14:textId="77777777" w:rsidR="002E317A" w:rsidRPr="00C81786" w:rsidRDefault="002E317A" w:rsidP="002E317A">
      <w:pPr>
        <w:pStyle w:val="Heading3"/>
        <w:spacing w:before="0"/>
      </w:pPr>
      <w:bookmarkStart w:id="442" w:name="_Toc149307512"/>
      <w:bookmarkStart w:id="443" w:name="_Toc178884857"/>
      <w:bookmarkStart w:id="444" w:name="_Toc178921184"/>
      <w:r w:rsidRPr="00C81786">
        <w:t>Introduction</w:t>
      </w:r>
      <w:bookmarkEnd w:id="442"/>
      <w:bookmarkEnd w:id="443"/>
      <w:bookmarkEnd w:id="444"/>
    </w:p>
    <w:p w14:paraId="44EB56BB" w14:textId="098294AC" w:rsidR="00041CEE" w:rsidRDefault="00671A5F" w:rsidP="00041CEE">
      <w:pPr>
        <w:pStyle w:val="ARBody"/>
        <w:rPr>
          <w:b/>
          <w:caps/>
        </w:rPr>
      </w:pPr>
      <w:r>
        <w:t>The department</w:t>
      </w:r>
      <w:r w:rsidR="00041CEE" w:rsidRPr="00041CEE">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w:t>
      </w:r>
      <w:r>
        <w:t>the department</w:t>
      </w:r>
      <w:r w:rsidR="00041CEE" w:rsidRPr="00041CEE">
        <w:t xml:space="preserve"> related mainly to fair value</w:t>
      </w:r>
      <w:r w:rsidR="00041CEE">
        <w:rPr>
          <w:b/>
          <w:caps/>
        </w:rPr>
        <w:t xml:space="preserve"> </w:t>
      </w:r>
      <w:r w:rsidR="00041CEE" w:rsidRPr="00041CEE">
        <w:t>determination.</w:t>
      </w:r>
    </w:p>
    <w:p w14:paraId="57EE647A" w14:textId="7E70B561" w:rsidR="002E317A" w:rsidRPr="00C81786" w:rsidRDefault="002E317A" w:rsidP="00041CEE">
      <w:pPr>
        <w:pStyle w:val="Heading3"/>
        <w:spacing w:before="0"/>
      </w:pPr>
      <w:r w:rsidRPr="008470DD">
        <w:br w:type="column"/>
      </w:r>
      <w:bookmarkStart w:id="445" w:name="_Toc149307513"/>
      <w:bookmarkStart w:id="446" w:name="_Toc178884858"/>
      <w:bookmarkStart w:id="447" w:name="_Toc178921185"/>
      <w:r w:rsidRPr="00C81786">
        <w:t>Structure</w:t>
      </w:r>
      <w:bookmarkEnd w:id="445"/>
      <w:bookmarkEnd w:id="446"/>
      <w:bookmarkEnd w:id="447"/>
    </w:p>
    <w:p w14:paraId="74370D1A" w14:textId="06B907AD" w:rsidR="00041CEE" w:rsidRDefault="002E317A" w:rsidP="00041CEE">
      <w:pPr>
        <w:pStyle w:val="ARStructureList"/>
      </w:pPr>
      <w:r w:rsidRPr="00041CEE">
        <w:t>8.1</w:t>
      </w:r>
      <w:r w:rsidR="009C0AD0" w:rsidRPr="008470DD">
        <w:t>.</w:t>
      </w:r>
      <w:r w:rsidRPr="00041CEE">
        <w:tab/>
      </w:r>
      <w:r w:rsidR="00041CEE">
        <w:t>Financial instruments specific disclosures</w:t>
      </w:r>
    </w:p>
    <w:p w14:paraId="7EFE823F" w14:textId="03682795" w:rsidR="00041CEE" w:rsidRDefault="00041CEE" w:rsidP="00041CEE">
      <w:pPr>
        <w:pStyle w:val="ARStructureList"/>
      </w:pPr>
      <w:r>
        <w:t>8.2</w:t>
      </w:r>
      <w:r w:rsidR="009C0AD0" w:rsidRPr="008470DD">
        <w:t>.</w:t>
      </w:r>
      <w:r>
        <w:tab/>
        <w:t>Contingent assets and contingent liabilities</w:t>
      </w:r>
    </w:p>
    <w:p w14:paraId="0FB082CF" w14:textId="4DC3274A" w:rsidR="002E317A" w:rsidRPr="008470DD" w:rsidRDefault="00041CEE" w:rsidP="00041CEE">
      <w:pPr>
        <w:pStyle w:val="ARStructureList"/>
      </w:pPr>
      <w:r>
        <w:t>8.3</w:t>
      </w:r>
      <w:r w:rsidR="009C0AD0" w:rsidRPr="008470DD">
        <w:t>.</w:t>
      </w:r>
      <w:r>
        <w:tab/>
        <w:t>Fair value determination</w:t>
      </w:r>
    </w:p>
    <w:p w14:paraId="01970184" w14:textId="77777777" w:rsidR="002E317A" w:rsidRPr="008470DD" w:rsidRDefault="002E317A" w:rsidP="002E317A">
      <w:pPr>
        <w:pStyle w:val="ARBody"/>
        <w:sectPr w:rsidR="002E317A" w:rsidRPr="008470DD" w:rsidSect="002E317A">
          <w:type w:val="continuous"/>
          <w:pgSz w:w="11901" w:h="16840" w:code="9"/>
          <w:pgMar w:top="1701" w:right="1701" w:bottom="1247" w:left="1701" w:header="454" w:footer="454" w:gutter="0"/>
          <w:cols w:num="2" w:space="454"/>
          <w:docGrid w:linePitch="360"/>
        </w:sectPr>
      </w:pPr>
    </w:p>
    <w:p w14:paraId="621290D6" w14:textId="77777777" w:rsidR="00041CEE" w:rsidRDefault="00041CEE" w:rsidP="006B0207">
      <w:pPr>
        <w:pStyle w:val="Heading4Notes"/>
        <w:spacing w:before="0"/>
      </w:pPr>
      <w:bookmarkStart w:id="448" w:name="Note_8_1"/>
      <w:bookmarkStart w:id="449" w:name="_Toc178921186"/>
      <w:r w:rsidRPr="00041CEE">
        <w:t>8.1.</w:t>
      </w:r>
      <w:bookmarkEnd w:id="448"/>
      <w:r w:rsidRPr="00041CEE">
        <w:tab/>
        <w:t>Financial instruments specific disclosures</w:t>
      </w:r>
      <w:bookmarkEnd w:id="449"/>
    </w:p>
    <w:p w14:paraId="20A3FCD0" w14:textId="77777777" w:rsidR="00041CEE" w:rsidRPr="008E51A8" w:rsidRDefault="00041CEE" w:rsidP="006B0207">
      <w:pPr>
        <w:pStyle w:val="Heading5"/>
        <w:spacing w:before="60"/>
      </w:pPr>
      <w:r w:rsidRPr="008E51A8">
        <w:t>Introduction</w:t>
      </w:r>
    </w:p>
    <w:p w14:paraId="4E26789A" w14:textId="0CD8BF5C" w:rsidR="00041CEE" w:rsidRDefault="00041CEE" w:rsidP="00041CEE">
      <w:pPr>
        <w:pStyle w:val="ARBody"/>
        <w:rPr>
          <w:i/>
          <w:iCs/>
        </w:rPr>
      </w:pPr>
      <w:r>
        <w:t xml:space="preserve">Financial instruments result from contractual agreements that create a financial asset for one entity and a financial liability or equity instrument for another entity. However, due to the nature of </w:t>
      </w:r>
      <w:r w:rsidR="00671A5F">
        <w:t>the department</w:t>
      </w:r>
      <w:r w:rsidR="00273B0F">
        <w:t>’</w:t>
      </w:r>
      <w:r>
        <w:t xml:space="preserve">s activities, certain financial assets and financial liabilities arise under statutory obligations rather than a contractual agreement (for example taxes, fines and penalties). These assets and liabilities do not meet the definition of financial instruments as outlined in AASB 132 </w:t>
      </w:r>
      <w:r w:rsidRPr="008E51A8">
        <w:rPr>
          <w:i/>
          <w:iCs/>
        </w:rPr>
        <w:t>Financial Instruments: Presentation.</w:t>
      </w:r>
    </w:p>
    <w:p w14:paraId="1543D7F0" w14:textId="1D452485" w:rsidR="00041CEE" w:rsidRDefault="00041CEE" w:rsidP="00041CEE">
      <w:pPr>
        <w:pStyle w:val="ARBody"/>
      </w:pPr>
      <w:r w:rsidRPr="0001449F">
        <w:t xml:space="preserve">Financial instruments transferred as part of machinery of government changes to </w:t>
      </w:r>
      <w:r w:rsidR="00671A5F">
        <w:t>the department</w:t>
      </w:r>
      <w:r w:rsidRPr="0001449F">
        <w:t xml:space="preserve"> on</w:t>
      </w:r>
      <w:r>
        <w:t xml:space="preserve"> 1</w:t>
      </w:r>
      <w:r w:rsidRPr="0001449F">
        <w:t xml:space="preserve"> January</w:t>
      </w:r>
      <w:r>
        <w:t xml:space="preserve"> </w:t>
      </w:r>
      <w:r w:rsidRPr="0001449F">
        <w:t>2023 were transferred at their carrying amount.</w:t>
      </w:r>
      <w:r>
        <w:t xml:space="preserve"> </w:t>
      </w:r>
    </w:p>
    <w:p w14:paraId="66BFD77E" w14:textId="77777777" w:rsidR="00041CEE" w:rsidRPr="008E51A8" w:rsidRDefault="00041CEE" w:rsidP="00041CEE">
      <w:pPr>
        <w:pStyle w:val="Heading5"/>
        <w:rPr>
          <w:sz w:val="22"/>
        </w:rPr>
      </w:pPr>
      <w:r w:rsidRPr="008E51A8">
        <w:t>Categories of financial assets</w:t>
      </w:r>
    </w:p>
    <w:p w14:paraId="68BAFDA6" w14:textId="77777777" w:rsidR="00041CEE" w:rsidRPr="00503D7B" w:rsidRDefault="00041CEE" w:rsidP="00041CEE">
      <w:pPr>
        <w:pStyle w:val="Heading6"/>
      </w:pPr>
      <w:r w:rsidRPr="00503D7B">
        <w:t>Financial assets at amortised cost</w:t>
      </w:r>
    </w:p>
    <w:p w14:paraId="1E69782E" w14:textId="25E68A68" w:rsidR="00041CEE" w:rsidRPr="008E51A8" w:rsidRDefault="00041CEE" w:rsidP="006B0207">
      <w:pPr>
        <w:pStyle w:val="ARBody"/>
        <w:spacing w:after="80"/>
      </w:pPr>
      <w:r w:rsidRPr="008E51A8">
        <w:t>Financial assets are measured at amortised cost if both of the following criteria are met and the assets are not</w:t>
      </w:r>
      <w:r>
        <w:t xml:space="preserve"> </w:t>
      </w:r>
      <w:r w:rsidRPr="008E51A8">
        <w:t>designated as fair value through net result:</w:t>
      </w:r>
    </w:p>
    <w:p w14:paraId="4F344E4F" w14:textId="013D38A3" w:rsidR="00041CEE" w:rsidRPr="008E51A8" w:rsidRDefault="00041CEE" w:rsidP="00041CEE">
      <w:pPr>
        <w:pStyle w:val="ARBullet1"/>
      </w:pPr>
      <w:r w:rsidRPr="008E51A8">
        <w:t xml:space="preserve">the assets are held by </w:t>
      </w:r>
      <w:r w:rsidR="00671A5F">
        <w:t>the department</w:t>
      </w:r>
      <w:r w:rsidRPr="008E51A8">
        <w:t xml:space="preserve"> to collect the contractual cash flows</w:t>
      </w:r>
    </w:p>
    <w:p w14:paraId="24ACFF1F" w14:textId="002D77CC" w:rsidR="00041CEE" w:rsidRDefault="00041CEE" w:rsidP="00041CEE">
      <w:pPr>
        <w:pStyle w:val="ARBullet1"/>
      </w:pPr>
      <w:r w:rsidRPr="008E51A8">
        <w:t>the assets</w:t>
      </w:r>
      <w:r w:rsidR="00273B0F">
        <w:t>’</w:t>
      </w:r>
      <w:r w:rsidRPr="008E51A8">
        <w:t xml:space="preserve"> contractual terms give rise to cash flows that are solely payments of principal and interest.</w:t>
      </w:r>
    </w:p>
    <w:p w14:paraId="4FE52839" w14:textId="7996ED5D" w:rsidR="00041CEE" w:rsidRPr="00041CEE" w:rsidRDefault="00041CEE" w:rsidP="006B0207">
      <w:pPr>
        <w:pStyle w:val="ARBody"/>
        <w:spacing w:before="80"/>
        <w:rPr>
          <w:spacing w:val="-4"/>
        </w:rPr>
      </w:pPr>
      <w:r w:rsidRPr="00041CEE">
        <w:rPr>
          <w:spacing w:val="-4"/>
        </w:rPr>
        <w:t>These assets are initially recognised at fair value plus any directly attributable transaction costs and subsequently measured at amortised cost using the effective interest method less any impairment.</w:t>
      </w:r>
    </w:p>
    <w:p w14:paraId="2544E1D5" w14:textId="15B286F5" w:rsidR="00041CEE" w:rsidRPr="008E51A8" w:rsidRDefault="00671A5F" w:rsidP="006B0207">
      <w:pPr>
        <w:pStyle w:val="ARBody"/>
        <w:spacing w:after="80"/>
      </w:pPr>
      <w:r>
        <w:t>The department</w:t>
      </w:r>
      <w:r w:rsidR="00041CEE" w:rsidRPr="008E51A8">
        <w:t xml:space="preserve"> recognises the following assets in this category:</w:t>
      </w:r>
    </w:p>
    <w:p w14:paraId="5E987B06" w14:textId="77777777" w:rsidR="00041CEE" w:rsidRPr="008E51A8" w:rsidRDefault="00041CEE" w:rsidP="00041CEE">
      <w:pPr>
        <w:pStyle w:val="ARBullet1"/>
      </w:pPr>
      <w:r w:rsidRPr="00B75BFC">
        <w:t>cash and deposits</w:t>
      </w:r>
    </w:p>
    <w:p w14:paraId="1AB47C6F" w14:textId="660DF385" w:rsidR="00041CEE" w:rsidRPr="008E51A8" w:rsidRDefault="00041CEE" w:rsidP="00041CEE">
      <w:pPr>
        <w:pStyle w:val="ARBullet1"/>
      </w:pPr>
      <w:r w:rsidRPr="008E51A8">
        <w:t>receivables (excluding statutory receivables)</w:t>
      </w:r>
      <w:r w:rsidR="009C0AD0" w:rsidRPr="008470DD">
        <w:t>.</w:t>
      </w:r>
    </w:p>
    <w:p w14:paraId="0C6D733B" w14:textId="77777777" w:rsidR="00041CEE" w:rsidRPr="004F24BB" w:rsidRDefault="00041CEE" w:rsidP="00041CEE">
      <w:pPr>
        <w:pStyle w:val="Heading6"/>
      </w:pPr>
      <w:r w:rsidRPr="004F24BB">
        <w:t>Financial assets at fair value through net result</w:t>
      </w:r>
    </w:p>
    <w:p w14:paraId="5DEA62FE" w14:textId="70647F77" w:rsidR="00041CEE" w:rsidRPr="004F24BB" w:rsidRDefault="00041CEE" w:rsidP="00041CEE">
      <w:pPr>
        <w:pStyle w:val="ARBody"/>
      </w:pPr>
      <w:r w:rsidRPr="004F24BB">
        <w:t>Equity instruments that are held for trading as well as derivative instruments are classified a</w:t>
      </w:r>
      <w:r>
        <w:t>t</w:t>
      </w:r>
      <w:r w:rsidRPr="004F24BB">
        <w:t xml:space="preserve"> fair value through net result. Other financial assets are required to be measured at fair value through net result unless they are measured at amortised cost or fair value through other comprehensive income as explained above. </w:t>
      </w:r>
      <w:r w:rsidR="00671A5F">
        <w:t>The department</w:t>
      </w:r>
      <w:r w:rsidRPr="004F24BB">
        <w:t xml:space="preserve"> categorised </w:t>
      </w:r>
      <w:r>
        <w:t xml:space="preserve">investments in </w:t>
      </w:r>
      <w:r w:rsidRPr="004F24BB">
        <w:t>managed investment schemes in this category.</w:t>
      </w:r>
    </w:p>
    <w:p w14:paraId="71D530E2" w14:textId="77777777" w:rsidR="00041CEE" w:rsidRPr="00503D7B" w:rsidRDefault="00041CEE" w:rsidP="00041CEE">
      <w:pPr>
        <w:pStyle w:val="Heading6"/>
      </w:pPr>
      <w:r w:rsidRPr="00503D7B">
        <w:t>Categories of financial liabilities</w:t>
      </w:r>
    </w:p>
    <w:p w14:paraId="1AC14B62" w14:textId="794D4D86" w:rsidR="00041CEE" w:rsidRPr="008E3909" w:rsidRDefault="00041CEE" w:rsidP="00041CEE">
      <w:pPr>
        <w:pStyle w:val="ARBody"/>
      </w:pPr>
      <w:r w:rsidRPr="008E3909">
        <w:rPr>
          <w:b/>
          <w:bCs/>
        </w:rPr>
        <w:t>Financial liabilities at amortised cost</w:t>
      </w:r>
      <w:r w:rsidRPr="008E3909">
        <w:t xml:space="preserve"> </w:t>
      </w:r>
      <w:r>
        <w:t xml:space="preserve">are initially recognised on the date they originated. </w:t>
      </w:r>
      <w:r w:rsidRPr="008E3909">
        <w:t>They are initially</w:t>
      </w:r>
      <w:r>
        <w:t xml:space="preserve"> </w:t>
      </w:r>
      <w:r w:rsidRPr="008E3909">
        <w:t>measured at fair value plus any directly attributable transaction costs. Subsequent to initial recognition, these financial</w:t>
      </w:r>
      <w:r>
        <w:t xml:space="preserve"> </w:t>
      </w:r>
      <w:r w:rsidRPr="008E3909">
        <w:t>instruments are measured at amortised cost with any difference between the initial recognised amount and the</w:t>
      </w:r>
      <w:r>
        <w:t xml:space="preserve"> </w:t>
      </w:r>
      <w:r w:rsidRPr="008E3909">
        <w:t>redemption value being recognised in profit and loss over the period of the interest-bearing liability, using the effective</w:t>
      </w:r>
      <w:r>
        <w:t xml:space="preserve"> </w:t>
      </w:r>
      <w:r w:rsidRPr="008E3909">
        <w:t xml:space="preserve">interest rate method. </w:t>
      </w:r>
      <w:r w:rsidR="00671A5F">
        <w:t>The department</w:t>
      </w:r>
      <w:r w:rsidRPr="008E3909">
        <w:t xml:space="preserve"> recognises the following liabilities in this category:</w:t>
      </w:r>
    </w:p>
    <w:p w14:paraId="0475BD0E" w14:textId="77777777" w:rsidR="00041CEE" w:rsidRPr="008E3909" w:rsidRDefault="00041CEE" w:rsidP="00041CEE">
      <w:pPr>
        <w:pStyle w:val="ARBullet1"/>
      </w:pPr>
      <w:r w:rsidRPr="008E3909">
        <w:t>payables (excluding statutory payables)</w:t>
      </w:r>
    </w:p>
    <w:p w14:paraId="33E27C62" w14:textId="39BF2452" w:rsidR="00041CEE" w:rsidRDefault="00041CEE" w:rsidP="00041CEE">
      <w:pPr>
        <w:pStyle w:val="ARBullet1"/>
      </w:pPr>
      <w:r w:rsidRPr="008E3909">
        <w:t>borrowings (including lease liabilities)</w:t>
      </w:r>
      <w:r w:rsidR="005862A9" w:rsidRPr="008470DD">
        <w:t>.</w:t>
      </w:r>
    </w:p>
    <w:p w14:paraId="12CA7B38" w14:textId="77777777" w:rsidR="00041CEE" w:rsidRPr="008E3909" w:rsidRDefault="00041CEE" w:rsidP="00041CEE">
      <w:pPr>
        <w:pStyle w:val="Heading6"/>
      </w:pPr>
      <w:r w:rsidRPr="008E3909">
        <w:t>Offsetting financial instruments</w:t>
      </w:r>
    </w:p>
    <w:p w14:paraId="174289DE" w14:textId="4288EBBB" w:rsidR="00041CEE" w:rsidRPr="008E3909" w:rsidRDefault="00041CEE" w:rsidP="00041CEE">
      <w:pPr>
        <w:pStyle w:val="ARBody"/>
      </w:pPr>
      <w:r>
        <w:t xml:space="preserve">Financial instrument assets and liabilities are offset, and the net amount disclosed in the balance sheet, only when there is a legal right to offset the amounts and </w:t>
      </w:r>
      <w:r w:rsidR="00671A5F">
        <w:t>the department</w:t>
      </w:r>
      <w:r>
        <w:t xml:space="preserve"> intends to settle on a net basis or to realise the asset and settle the liability simultaneously.</w:t>
      </w:r>
    </w:p>
    <w:p w14:paraId="6EAFC7E9" w14:textId="79737971" w:rsidR="00041CEE" w:rsidRPr="008E3909" w:rsidRDefault="00041CEE" w:rsidP="00041CEE">
      <w:pPr>
        <w:pStyle w:val="Heading6"/>
      </w:pPr>
      <w:r w:rsidRPr="008E3909">
        <w:t>Derecognition of financial assets</w:t>
      </w:r>
    </w:p>
    <w:p w14:paraId="689533AC" w14:textId="77777777" w:rsidR="00041CEE" w:rsidRDefault="00041CEE" w:rsidP="00041CEE">
      <w:pPr>
        <w:pStyle w:val="ARBody"/>
      </w:pPr>
      <w:r>
        <w:t>A financial asset (or, where applicable, a part of a financial asset or part of a group of similar financial assets) is derecognised when:</w:t>
      </w:r>
    </w:p>
    <w:p w14:paraId="3EEC3B68" w14:textId="77777777" w:rsidR="00041CEE" w:rsidRDefault="00041CEE" w:rsidP="00041CEE">
      <w:pPr>
        <w:pStyle w:val="ARBullet1"/>
      </w:pPr>
      <w:r>
        <w:t>the right to receive cash flows from the asset have expired</w:t>
      </w:r>
    </w:p>
    <w:p w14:paraId="07AFCA2B" w14:textId="7B8E5751" w:rsidR="00041CEE" w:rsidRDefault="00671A5F" w:rsidP="00041CEE">
      <w:pPr>
        <w:pStyle w:val="ARBullet1"/>
      </w:pPr>
      <w:r>
        <w:t>the department</w:t>
      </w:r>
      <w:r w:rsidR="00041CEE">
        <w:t xml:space="preserve"> retains the right to receive cash flows from the asset, but has assumed an obligation to pay them in full without material delay to a third party under a </w:t>
      </w:r>
      <w:r w:rsidR="00273B0F">
        <w:t>‘</w:t>
      </w:r>
      <w:r w:rsidR="00041CEE">
        <w:t>pass through</w:t>
      </w:r>
      <w:r w:rsidR="00273B0F">
        <w:t>’</w:t>
      </w:r>
      <w:r w:rsidR="00041CEE">
        <w:t xml:space="preserve"> arrangement</w:t>
      </w:r>
    </w:p>
    <w:p w14:paraId="7DEB8EBC" w14:textId="118DB33E" w:rsidR="00041CEE" w:rsidRDefault="00671A5F" w:rsidP="00041CEE">
      <w:pPr>
        <w:pStyle w:val="ARBullet1"/>
      </w:pPr>
      <w:r>
        <w:t>the department</w:t>
      </w:r>
      <w:r w:rsidR="00041CEE">
        <w:t xml:space="preserve"> has transferred its rights to receive cash flows from the asset and either:</w:t>
      </w:r>
    </w:p>
    <w:p w14:paraId="50CFCE90" w14:textId="77777777" w:rsidR="00041CEE" w:rsidRDefault="00041CEE" w:rsidP="00041CEE">
      <w:pPr>
        <w:pStyle w:val="ARBullet2"/>
      </w:pPr>
      <w:r>
        <w:t>has transferred substantially all the risks and rewards of the asset</w:t>
      </w:r>
    </w:p>
    <w:p w14:paraId="4F34455A" w14:textId="77777777" w:rsidR="00041CEE" w:rsidRDefault="00041CEE" w:rsidP="00041CEE">
      <w:pPr>
        <w:pStyle w:val="ARBullet2"/>
      </w:pPr>
      <w:r>
        <w:t>has neither transferred nor retained substantially all the risks and rewards of the asset but has transferred control of the asset.</w:t>
      </w:r>
    </w:p>
    <w:p w14:paraId="23555BC6" w14:textId="32087D0F" w:rsidR="00041CEE" w:rsidRDefault="00041CEE" w:rsidP="005862A9">
      <w:pPr>
        <w:pStyle w:val="ARBodyAfterBullets"/>
        <w:rPr>
          <w:sz w:val="15"/>
        </w:rPr>
      </w:pPr>
      <w:r>
        <w:t xml:space="preserve">Where </w:t>
      </w:r>
      <w:r w:rsidR="00671A5F">
        <w:t>the department</w:t>
      </w:r>
      <w:r>
        <w:t xml:space="preserve"> has neither transferred nor retained substantially all the risks and rewards </w:t>
      </w:r>
      <w:r w:rsidRPr="00F56300">
        <w:t>of ownership, nor transferred control of an asset, the asset is recogn</w:t>
      </w:r>
      <w:r>
        <w:t>ise</w:t>
      </w:r>
      <w:r w:rsidRPr="00F56300">
        <w:t xml:space="preserve">d only to the extent of </w:t>
      </w:r>
      <w:r w:rsidR="00671A5F">
        <w:t>the department</w:t>
      </w:r>
      <w:r w:rsidR="00273B0F">
        <w:t>’</w:t>
      </w:r>
      <w:r w:rsidRPr="00F56300">
        <w:t>s continuing involvement with that asset</w:t>
      </w:r>
      <w:r>
        <w:t>.</w:t>
      </w:r>
    </w:p>
    <w:p w14:paraId="1CAE78BF" w14:textId="38454F16" w:rsidR="00041CEE" w:rsidRPr="008E3909" w:rsidRDefault="00041CEE" w:rsidP="00041CEE">
      <w:pPr>
        <w:pStyle w:val="Heading6"/>
      </w:pPr>
      <w:r w:rsidRPr="008E3909">
        <w:t>Derecognition of financial liabilities</w:t>
      </w:r>
    </w:p>
    <w:p w14:paraId="7BD91970" w14:textId="535309EE" w:rsidR="00041CEE" w:rsidRDefault="00041CEE" w:rsidP="00041CEE">
      <w:pPr>
        <w:pStyle w:val="ARBody"/>
      </w:pPr>
      <w:r>
        <w:t>A financial liability is derecognised when the obligation under the liability is discharged, cancelled, or expires.</w:t>
      </w:r>
    </w:p>
    <w:p w14:paraId="52B1DFB0" w14:textId="779F8963" w:rsidR="00041CEE" w:rsidRDefault="00041CEE" w:rsidP="00041CEE">
      <w:pPr>
        <w:pStyle w:val="ARBody"/>
      </w:pPr>
      <w:r>
        <w:t xml:space="preserve">When an existing financial liability is replaced by another from the same lender on substantially different terms, or when the terms of an existing liability are substantially modified, such an exchange or modification is treated as a derecognition of the original liability and the recognition of a new liability. </w:t>
      </w:r>
      <w:r w:rsidRPr="00F56300">
        <w:t>The difference between the respective carrying amounts is recogn</w:t>
      </w:r>
      <w:r>
        <w:t>ise</w:t>
      </w:r>
      <w:r w:rsidRPr="00F56300">
        <w:t xml:space="preserve">d as an </w:t>
      </w:r>
      <w:r w:rsidR="00273B0F">
        <w:t>‘</w:t>
      </w:r>
      <w:r w:rsidRPr="00F56300">
        <w:t>other economic flow</w:t>
      </w:r>
      <w:r w:rsidR="00273B0F">
        <w:t>’</w:t>
      </w:r>
      <w:r w:rsidRPr="00F56300">
        <w:t xml:space="preserve"> in the comprehensive operating statement.</w:t>
      </w:r>
    </w:p>
    <w:p w14:paraId="7CA20AA4" w14:textId="1CCECC23" w:rsidR="002E317A" w:rsidRPr="008470DD" w:rsidRDefault="002E317A" w:rsidP="002E317A">
      <w:pPr>
        <w:pStyle w:val="ARBody"/>
        <w:spacing w:line="264" w:lineRule="auto"/>
        <w:sectPr w:rsidR="002E317A" w:rsidRPr="008470DD" w:rsidSect="002E317A">
          <w:type w:val="continuous"/>
          <w:pgSz w:w="11901" w:h="16840" w:code="9"/>
          <w:pgMar w:top="1701" w:right="1701" w:bottom="1247" w:left="1701" w:header="454" w:footer="454" w:gutter="0"/>
          <w:cols w:space="454"/>
          <w:docGrid w:linePitch="360"/>
        </w:sectPr>
      </w:pPr>
    </w:p>
    <w:p w14:paraId="6F7F3ACC" w14:textId="4226A68C" w:rsidR="002E317A" w:rsidRDefault="002E317A" w:rsidP="00D844F6">
      <w:pPr>
        <w:pStyle w:val="Heading5Subnotes"/>
      </w:pPr>
      <w:bookmarkStart w:id="450" w:name="_Toc178921187"/>
      <w:r w:rsidRPr="00041CEE">
        <w:t>8.1.1</w:t>
      </w:r>
      <w:r w:rsidR="00424917">
        <w:t>.</w:t>
      </w:r>
      <w:r w:rsidRPr="00041CEE">
        <w:tab/>
      </w:r>
      <w:r w:rsidR="00041CEE" w:rsidRPr="00041CEE">
        <w:t>Financial instruments: Categorisation</w:t>
      </w:r>
      <w:bookmarkEnd w:id="450"/>
    </w:p>
    <w:tbl>
      <w:tblPr>
        <w:tblW w:w="8502" w:type="dxa"/>
        <w:tblCellMar>
          <w:left w:w="57" w:type="dxa"/>
          <w:right w:w="57" w:type="dxa"/>
        </w:tblCellMar>
        <w:tblLook w:val="04A0" w:firstRow="1" w:lastRow="0" w:firstColumn="1" w:lastColumn="0" w:noHBand="0" w:noVBand="1"/>
      </w:tblPr>
      <w:tblGrid>
        <w:gridCol w:w="3402"/>
        <w:gridCol w:w="1020"/>
        <w:gridCol w:w="1020"/>
        <w:gridCol w:w="1020"/>
        <w:gridCol w:w="1020"/>
        <w:gridCol w:w="1020"/>
      </w:tblGrid>
      <w:tr w:rsidR="00041CEE" w:rsidRPr="00041CEE" w14:paraId="4C679EF5" w14:textId="77777777" w:rsidTr="001C456E">
        <w:trPr>
          <w:trHeight w:val="378"/>
        </w:trPr>
        <w:tc>
          <w:tcPr>
            <w:tcW w:w="3402" w:type="dxa"/>
            <w:tcBorders>
              <w:top w:val="nil"/>
              <w:left w:val="nil"/>
              <w:bottom w:val="nil"/>
              <w:right w:val="nil"/>
            </w:tcBorders>
            <w:shd w:val="clear" w:color="000000" w:fill="BFBFBF"/>
            <w:noWrap/>
            <w:vAlign w:val="bottom"/>
            <w:hideMark/>
          </w:tcPr>
          <w:p w14:paraId="3335FB29" w14:textId="77777777" w:rsidR="00041CEE" w:rsidRPr="00041CEE" w:rsidRDefault="00041CEE" w:rsidP="00041CEE">
            <w:pPr>
              <w:spacing w:before="0" w:after="0" w:line="240" w:lineRule="auto"/>
              <w:rPr>
                <w:rFonts w:eastAsia="Times New Roman"/>
                <w:b/>
                <w:bCs/>
                <w:color w:val="FFFFFF"/>
                <w:sz w:val="20"/>
                <w:szCs w:val="20"/>
                <w:lang w:eastAsia="en-AU"/>
              </w:rPr>
            </w:pPr>
            <w:r w:rsidRPr="00041CEE">
              <w:rPr>
                <w:rFonts w:eastAsia="Times New Roman"/>
                <w:b/>
                <w:bCs/>
                <w:color w:val="FFFFFF"/>
                <w:sz w:val="20"/>
                <w:szCs w:val="20"/>
                <w:lang w:eastAsia="en-AU"/>
              </w:rPr>
              <w:t> </w:t>
            </w:r>
          </w:p>
        </w:tc>
        <w:tc>
          <w:tcPr>
            <w:tcW w:w="1020" w:type="dxa"/>
            <w:tcBorders>
              <w:top w:val="nil"/>
              <w:left w:val="nil"/>
              <w:bottom w:val="nil"/>
              <w:right w:val="nil"/>
            </w:tcBorders>
            <w:shd w:val="clear" w:color="000000" w:fill="BFBFBF"/>
            <w:vAlign w:val="bottom"/>
            <w:hideMark/>
          </w:tcPr>
          <w:p w14:paraId="38F12DCF" w14:textId="77777777" w:rsidR="00041CEE" w:rsidRPr="00041CEE" w:rsidRDefault="00041CEE" w:rsidP="00041CEE">
            <w:pPr>
              <w:pStyle w:val="ARTableColHeadRight"/>
            </w:pPr>
            <w:r w:rsidRPr="00041CEE">
              <w:t>Cash and deposits</w:t>
            </w:r>
          </w:p>
        </w:tc>
        <w:tc>
          <w:tcPr>
            <w:tcW w:w="1020" w:type="dxa"/>
            <w:tcBorders>
              <w:top w:val="nil"/>
              <w:left w:val="nil"/>
              <w:bottom w:val="nil"/>
              <w:right w:val="nil"/>
            </w:tcBorders>
            <w:shd w:val="clear" w:color="000000" w:fill="BFBFBF"/>
            <w:vAlign w:val="bottom"/>
            <w:hideMark/>
          </w:tcPr>
          <w:p w14:paraId="177736D8" w14:textId="77777777" w:rsidR="00041CEE" w:rsidRPr="00041CEE" w:rsidRDefault="00041CEE" w:rsidP="00041CEE">
            <w:pPr>
              <w:pStyle w:val="ARTableColHeadRight"/>
            </w:pPr>
            <w:r w:rsidRPr="00041CEE">
              <w:t>Financial assets at fair value through net result</w:t>
            </w:r>
          </w:p>
        </w:tc>
        <w:tc>
          <w:tcPr>
            <w:tcW w:w="1020" w:type="dxa"/>
            <w:tcBorders>
              <w:top w:val="nil"/>
              <w:left w:val="nil"/>
              <w:bottom w:val="nil"/>
              <w:right w:val="nil"/>
            </w:tcBorders>
            <w:shd w:val="clear" w:color="000000" w:fill="BFBFBF"/>
            <w:vAlign w:val="bottom"/>
            <w:hideMark/>
          </w:tcPr>
          <w:p w14:paraId="537FAB5F" w14:textId="77777777" w:rsidR="00041CEE" w:rsidRPr="00041CEE" w:rsidRDefault="00041CEE" w:rsidP="00041CEE">
            <w:pPr>
              <w:pStyle w:val="ARTableColHeadRight"/>
            </w:pPr>
            <w:r w:rsidRPr="00041CEE">
              <w:t>Financial assets at amortised cost</w:t>
            </w:r>
          </w:p>
        </w:tc>
        <w:tc>
          <w:tcPr>
            <w:tcW w:w="1020" w:type="dxa"/>
            <w:tcBorders>
              <w:top w:val="nil"/>
              <w:left w:val="nil"/>
              <w:bottom w:val="nil"/>
              <w:right w:val="nil"/>
            </w:tcBorders>
            <w:shd w:val="clear" w:color="000000" w:fill="BFBFBF"/>
            <w:vAlign w:val="bottom"/>
            <w:hideMark/>
          </w:tcPr>
          <w:p w14:paraId="63DE5079" w14:textId="77777777" w:rsidR="00041CEE" w:rsidRPr="00041CEE" w:rsidRDefault="00041CEE" w:rsidP="00041CEE">
            <w:pPr>
              <w:pStyle w:val="ARTableColHeadRight"/>
            </w:pPr>
            <w:r w:rsidRPr="00041CEE">
              <w:t>Financial liabilities at amortised cost</w:t>
            </w:r>
          </w:p>
        </w:tc>
        <w:tc>
          <w:tcPr>
            <w:tcW w:w="1020" w:type="dxa"/>
            <w:tcBorders>
              <w:top w:val="nil"/>
              <w:left w:val="nil"/>
              <w:bottom w:val="nil"/>
              <w:right w:val="nil"/>
            </w:tcBorders>
            <w:shd w:val="clear" w:color="000000" w:fill="BFBFBF"/>
            <w:vAlign w:val="bottom"/>
            <w:hideMark/>
          </w:tcPr>
          <w:p w14:paraId="62C2208D" w14:textId="77777777" w:rsidR="00041CEE" w:rsidRPr="00041CEE" w:rsidRDefault="00041CEE" w:rsidP="00041CEE">
            <w:pPr>
              <w:pStyle w:val="ARTableColHeadRight"/>
            </w:pPr>
            <w:r w:rsidRPr="00041CEE">
              <w:t>Total</w:t>
            </w:r>
          </w:p>
        </w:tc>
      </w:tr>
      <w:tr w:rsidR="00041CEE" w:rsidRPr="00041CEE" w14:paraId="5CC23F7B" w14:textId="77777777" w:rsidTr="001C456E">
        <w:trPr>
          <w:trHeight w:val="255"/>
        </w:trPr>
        <w:tc>
          <w:tcPr>
            <w:tcW w:w="3402" w:type="dxa"/>
            <w:tcBorders>
              <w:top w:val="nil"/>
              <w:left w:val="nil"/>
              <w:bottom w:val="nil"/>
              <w:right w:val="nil"/>
            </w:tcBorders>
            <w:shd w:val="clear" w:color="000000" w:fill="BFBFBF"/>
            <w:vAlign w:val="bottom"/>
            <w:hideMark/>
          </w:tcPr>
          <w:p w14:paraId="3E49FFC3" w14:textId="77777777" w:rsidR="00041CEE" w:rsidRPr="00041CEE" w:rsidRDefault="00041CEE" w:rsidP="00041CEE">
            <w:pPr>
              <w:pStyle w:val="ARTableColHead"/>
              <w:spacing w:before="0"/>
            </w:pPr>
            <w:r w:rsidRPr="00041CEE">
              <w:t>2024</w:t>
            </w:r>
          </w:p>
        </w:tc>
        <w:tc>
          <w:tcPr>
            <w:tcW w:w="1020" w:type="dxa"/>
            <w:tcBorders>
              <w:top w:val="nil"/>
              <w:left w:val="nil"/>
              <w:bottom w:val="nil"/>
              <w:right w:val="nil"/>
            </w:tcBorders>
            <w:shd w:val="clear" w:color="000000" w:fill="BFBFBF"/>
            <w:noWrap/>
            <w:vAlign w:val="bottom"/>
            <w:hideMark/>
          </w:tcPr>
          <w:p w14:paraId="37E59EC0" w14:textId="7E6D5431"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7F080D74" w14:textId="1F97EA74"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72F915F2" w14:textId="78137BC0"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58CBDA07" w14:textId="172D0F0E"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1F7814CA" w14:textId="483E747F" w:rsidR="00041CEE" w:rsidRPr="00041CEE" w:rsidRDefault="00041CEE" w:rsidP="00041CEE">
            <w:pPr>
              <w:pStyle w:val="ARTableColHeadRight"/>
            </w:pPr>
            <w:r w:rsidRPr="00041CEE">
              <w:t>$</w:t>
            </w:r>
            <w:r w:rsidR="00273B0F">
              <w:t>’</w:t>
            </w:r>
            <w:r w:rsidRPr="00041CEE">
              <w:t>000</w:t>
            </w:r>
          </w:p>
        </w:tc>
      </w:tr>
      <w:tr w:rsidR="00041CEE" w:rsidRPr="00041CEE" w14:paraId="53CBB3C3" w14:textId="77777777" w:rsidTr="001C456E">
        <w:trPr>
          <w:trHeight w:val="259"/>
        </w:trPr>
        <w:tc>
          <w:tcPr>
            <w:tcW w:w="3402" w:type="dxa"/>
            <w:tcBorders>
              <w:top w:val="nil"/>
              <w:left w:val="nil"/>
              <w:bottom w:val="nil"/>
              <w:right w:val="nil"/>
            </w:tcBorders>
            <w:shd w:val="clear" w:color="000000" w:fill="FFFFFF"/>
            <w:noWrap/>
            <w:vAlign w:val="bottom"/>
            <w:hideMark/>
          </w:tcPr>
          <w:p w14:paraId="230A3112" w14:textId="77777777" w:rsidR="00041CEE" w:rsidRPr="00041CEE" w:rsidRDefault="00041CEE" w:rsidP="0018634C">
            <w:pPr>
              <w:pStyle w:val="ARTablerowsubheadcoloursmallerspaceabove"/>
            </w:pPr>
            <w:r w:rsidRPr="00041CEE">
              <w:t>Contractual financial assets</w:t>
            </w:r>
          </w:p>
        </w:tc>
        <w:tc>
          <w:tcPr>
            <w:tcW w:w="1020" w:type="dxa"/>
            <w:tcBorders>
              <w:top w:val="nil"/>
              <w:left w:val="nil"/>
              <w:bottom w:val="nil"/>
              <w:right w:val="nil"/>
            </w:tcBorders>
            <w:shd w:val="clear" w:color="000000" w:fill="FFFFFF"/>
            <w:noWrap/>
            <w:vAlign w:val="bottom"/>
            <w:hideMark/>
          </w:tcPr>
          <w:p w14:paraId="59093BC8"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24742FE"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12E1F43A"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01630268"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4E5FFF23" w14:textId="77777777" w:rsidR="00041CEE" w:rsidRPr="00041CEE" w:rsidRDefault="00041CEE" w:rsidP="00041CEE">
            <w:pPr>
              <w:pStyle w:val="ARTableBodyRight"/>
            </w:pPr>
            <w:r w:rsidRPr="00041CEE">
              <w:rPr>
                <w:rFonts w:ascii="Cambria" w:hAnsi="Cambria" w:cs="Cambria"/>
              </w:rPr>
              <w:t> </w:t>
            </w:r>
          </w:p>
        </w:tc>
      </w:tr>
      <w:tr w:rsidR="00041CEE" w:rsidRPr="00041CEE" w14:paraId="2022B3C7" w14:textId="77777777" w:rsidTr="001C456E">
        <w:trPr>
          <w:trHeight w:val="259"/>
        </w:trPr>
        <w:tc>
          <w:tcPr>
            <w:tcW w:w="3402" w:type="dxa"/>
            <w:tcBorders>
              <w:top w:val="nil"/>
              <w:left w:val="nil"/>
              <w:bottom w:val="nil"/>
              <w:right w:val="nil"/>
            </w:tcBorders>
            <w:shd w:val="clear" w:color="000000" w:fill="FFFFFF"/>
            <w:noWrap/>
            <w:vAlign w:val="bottom"/>
            <w:hideMark/>
          </w:tcPr>
          <w:p w14:paraId="48BC212C" w14:textId="77777777" w:rsidR="00041CEE" w:rsidRPr="00041CEE" w:rsidRDefault="00041CEE" w:rsidP="0018634C">
            <w:pPr>
              <w:pStyle w:val="ARTableBody"/>
            </w:pPr>
            <w:r w:rsidRPr="00041CEE">
              <w:t>Cash and deposits</w:t>
            </w:r>
          </w:p>
        </w:tc>
        <w:tc>
          <w:tcPr>
            <w:tcW w:w="1020" w:type="dxa"/>
            <w:tcBorders>
              <w:top w:val="nil"/>
              <w:left w:val="nil"/>
              <w:bottom w:val="nil"/>
              <w:right w:val="nil"/>
            </w:tcBorders>
            <w:shd w:val="clear" w:color="000000" w:fill="FFFFFF"/>
            <w:noWrap/>
            <w:vAlign w:val="bottom"/>
            <w:hideMark/>
          </w:tcPr>
          <w:p w14:paraId="74516CF3" w14:textId="77777777" w:rsidR="00041CEE" w:rsidRPr="00041CEE" w:rsidRDefault="00041CEE" w:rsidP="00041CEE">
            <w:pPr>
              <w:pStyle w:val="ARTableBodyRight"/>
            </w:pPr>
            <w:r w:rsidRPr="00041CEE">
              <w:t>159,153</w:t>
            </w:r>
          </w:p>
        </w:tc>
        <w:tc>
          <w:tcPr>
            <w:tcW w:w="1020" w:type="dxa"/>
            <w:tcBorders>
              <w:top w:val="nil"/>
              <w:left w:val="nil"/>
              <w:bottom w:val="nil"/>
              <w:right w:val="nil"/>
            </w:tcBorders>
            <w:shd w:val="clear" w:color="000000" w:fill="FFFFFF"/>
            <w:noWrap/>
            <w:vAlign w:val="bottom"/>
            <w:hideMark/>
          </w:tcPr>
          <w:p w14:paraId="72CD898E"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52230059"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3D1489A"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2F2F2"/>
            <w:noWrap/>
            <w:vAlign w:val="bottom"/>
            <w:hideMark/>
          </w:tcPr>
          <w:p w14:paraId="2EDAEF7F" w14:textId="77777777" w:rsidR="00041CEE" w:rsidRPr="00041CEE" w:rsidRDefault="00041CEE" w:rsidP="00041CEE">
            <w:pPr>
              <w:pStyle w:val="ARTableBodyRight"/>
            </w:pPr>
            <w:r w:rsidRPr="00041CEE">
              <w:t>159,153</w:t>
            </w:r>
          </w:p>
        </w:tc>
      </w:tr>
      <w:tr w:rsidR="00041CEE" w:rsidRPr="00041CEE" w14:paraId="0F4B1476" w14:textId="77777777" w:rsidTr="001C456E">
        <w:trPr>
          <w:trHeight w:val="259"/>
        </w:trPr>
        <w:tc>
          <w:tcPr>
            <w:tcW w:w="3402" w:type="dxa"/>
            <w:tcBorders>
              <w:top w:val="nil"/>
              <w:left w:val="nil"/>
              <w:bottom w:val="nil"/>
              <w:right w:val="nil"/>
            </w:tcBorders>
            <w:shd w:val="clear" w:color="000000" w:fill="FFFFFF"/>
            <w:noWrap/>
            <w:vAlign w:val="bottom"/>
            <w:hideMark/>
          </w:tcPr>
          <w:p w14:paraId="6E57AE8F" w14:textId="77777777" w:rsidR="00041CEE" w:rsidRPr="00041CEE" w:rsidRDefault="00041CEE" w:rsidP="0018634C">
            <w:pPr>
              <w:pStyle w:val="ARTableRowheadgrey"/>
            </w:pPr>
            <w:r w:rsidRPr="00041CEE">
              <w:t xml:space="preserve">Receivables </w:t>
            </w:r>
            <w:r w:rsidRPr="00041CEE">
              <w:rPr>
                <w:vertAlign w:val="superscript"/>
              </w:rPr>
              <w:t>(i)</w:t>
            </w:r>
          </w:p>
        </w:tc>
        <w:tc>
          <w:tcPr>
            <w:tcW w:w="1020" w:type="dxa"/>
            <w:tcBorders>
              <w:top w:val="nil"/>
              <w:left w:val="nil"/>
              <w:bottom w:val="nil"/>
              <w:right w:val="nil"/>
            </w:tcBorders>
            <w:shd w:val="clear" w:color="000000" w:fill="FFFFFF"/>
            <w:noWrap/>
            <w:vAlign w:val="bottom"/>
            <w:hideMark/>
          </w:tcPr>
          <w:p w14:paraId="34D098EA"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1871150"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75B00EC3"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7E3353D6"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12242278" w14:textId="77777777" w:rsidR="00041CEE" w:rsidRPr="00041CEE" w:rsidRDefault="00041CEE" w:rsidP="00041CEE">
            <w:pPr>
              <w:pStyle w:val="ARTableBodyRight"/>
            </w:pPr>
            <w:r w:rsidRPr="00041CEE">
              <w:rPr>
                <w:rFonts w:ascii="Cambria" w:hAnsi="Cambria" w:cs="Cambria"/>
              </w:rPr>
              <w:t> </w:t>
            </w:r>
          </w:p>
        </w:tc>
      </w:tr>
      <w:tr w:rsidR="00041CEE" w:rsidRPr="00041CEE" w14:paraId="3F332632" w14:textId="77777777" w:rsidTr="001C456E">
        <w:trPr>
          <w:trHeight w:val="259"/>
        </w:trPr>
        <w:tc>
          <w:tcPr>
            <w:tcW w:w="3402" w:type="dxa"/>
            <w:tcBorders>
              <w:top w:val="nil"/>
              <w:left w:val="nil"/>
              <w:bottom w:val="nil"/>
              <w:right w:val="nil"/>
            </w:tcBorders>
            <w:shd w:val="clear" w:color="000000" w:fill="FFFFFF"/>
            <w:noWrap/>
            <w:vAlign w:val="bottom"/>
            <w:hideMark/>
          </w:tcPr>
          <w:p w14:paraId="4E5CB58E" w14:textId="77777777" w:rsidR="00041CEE" w:rsidRPr="00041CEE" w:rsidRDefault="00041CEE" w:rsidP="0018634C">
            <w:pPr>
              <w:pStyle w:val="ARTableBody"/>
            </w:pPr>
            <w:r w:rsidRPr="00041CEE">
              <w:t>Rendering of services</w:t>
            </w:r>
          </w:p>
        </w:tc>
        <w:tc>
          <w:tcPr>
            <w:tcW w:w="1020" w:type="dxa"/>
            <w:tcBorders>
              <w:top w:val="nil"/>
              <w:left w:val="nil"/>
              <w:bottom w:val="nil"/>
              <w:right w:val="nil"/>
            </w:tcBorders>
            <w:shd w:val="clear" w:color="000000" w:fill="FFFFFF"/>
            <w:noWrap/>
            <w:vAlign w:val="bottom"/>
            <w:hideMark/>
          </w:tcPr>
          <w:p w14:paraId="55ADD563"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08E017C7"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17FCD47C" w14:textId="77777777" w:rsidR="00041CEE" w:rsidRPr="00041CEE" w:rsidRDefault="00041CEE" w:rsidP="00041CEE">
            <w:pPr>
              <w:pStyle w:val="ARTableBodyRight"/>
            </w:pPr>
            <w:r w:rsidRPr="00041CEE">
              <w:t>58,829</w:t>
            </w:r>
          </w:p>
        </w:tc>
        <w:tc>
          <w:tcPr>
            <w:tcW w:w="1020" w:type="dxa"/>
            <w:tcBorders>
              <w:top w:val="nil"/>
              <w:left w:val="nil"/>
              <w:bottom w:val="nil"/>
              <w:right w:val="nil"/>
            </w:tcBorders>
            <w:shd w:val="clear" w:color="000000" w:fill="FFFFFF"/>
            <w:noWrap/>
            <w:vAlign w:val="bottom"/>
            <w:hideMark/>
          </w:tcPr>
          <w:p w14:paraId="59704C72"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2F2F2"/>
            <w:noWrap/>
            <w:vAlign w:val="bottom"/>
            <w:hideMark/>
          </w:tcPr>
          <w:p w14:paraId="4431A27B" w14:textId="77777777" w:rsidR="00041CEE" w:rsidRPr="00041CEE" w:rsidRDefault="00041CEE" w:rsidP="00041CEE">
            <w:pPr>
              <w:pStyle w:val="ARTableBodyRight"/>
            </w:pPr>
            <w:r w:rsidRPr="00041CEE">
              <w:t>58,829</w:t>
            </w:r>
          </w:p>
        </w:tc>
      </w:tr>
      <w:tr w:rsidR="00041CEE" w:rsidRPr="00041CEE" w14:paraId="67C975A1" w14:textId="77777777" w:rsidTr="001C456E">
        <w:trPr>
          <w:trHeight w:val="259"/>
        </w:trPr>
        <w:tc>
          <w:tcPr>
            <w:tcW w:w="3402" w:type="dxa"/>
            <w:tcBorders>
              <w:top w:val="nil"/>
              <w:left w:val="nil"/>
              <w:bottom w:val="nil"/>
              <w:right w:val="nil"/>
            </w:tcBorders>
            <w:shd w:val="clear" w:color="000000" w:fill="FFFFFF"/>
            <w:noWrap/>
            <w:vAlign w:val="bottom"/>
            <w:hideMark/>
          </w:tcPr>
          <w:p w14:paraId="284D1A04" w14:textId="77777777" w:rsidR="00041CEE" w:rsidRPr="00041CEE" w:rsidRDefault="00041CEE" w:rsidP="0018634C">
            <w:pPr>
              <w:pStyle w:val="ARTableRowheadgrey"/>
            </w:pPr>
            <w:r w:rsidRPr="00041CEE">
              <w:t>Investments and other contractual financial assets</w:t>
            </w:r>
          </w:p>
        </w:tc>
        <w:tc>
          <w:tcPr>
            <w:tcW w:w="1020" w:type="dxa"/>
            <w:tcBorders>
              <w:top w:val="nil"/>
              <w:left w:val="nil"/>
              <w:bottom w:val="nil"/>
              <w:right w:val="nil"/>
            </w:tcBorders>
            <w:shd w:val="clear" w:color="000000" w:fill="FFFFFF"/>
            <w:noWrap/>
            <w:vAlign w:val="bottom"/>
            <w:hideMark/>
          </w:tcPr>
          <w:p w14:paraId="30EBDABA"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6332F227"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3480A12E"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5B4217A"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2A750EE7" w14:textId="77777777" w:rsidR="00041CEE" w:rsidRPr="00041CEE" w:rsidRDefault="00041CEE" w:rsidP="00041CEE">
            <w:pPr>
              <w:pStyle w:val="ARTableBodyRight"/>
            </w:pPr>
            <w:r w:rsidRPr="00041CEE">
              <w:rPr>
                <w:rFonts w:ascii="Cambria" w:hAnsi="Cambria" w:cs="Cambria"/>
              </w:rPr>
              <w:t> </w:t>
            </w:r>
          </w:p>
        </w:tc>
      </w:tr>
      <w:tr w:rsidR="00041CEE" w:rsidRPr="00041CEE" w14:paraId="2018CB7E" w14:textId="77777777" w:rsidTr="001C456E">
        <w:trPr>
          <w:trHeight w:val="259"/>
        </w:trPr>
        <w:tc>
          <w:tcPr>
            <w:tcW w:w="3402" w:type="dxa"/>
            <w:tcBorders>
              <w:top w:val="nil"/>
              <w:left w:val="nil"/>
              <w:bottom w:val="single" w:sz="4" w:space="0" w:color="auto"/>
              <w:right w:val="nil"/>
            </w:tcBorders>
            <w:shd w:val="clear" w:color="000000" w:fill="FFFFFF"/>
            <w:noWrap/>
            <w:vAlign w:val="bottom"/>
            <w:hideMark/>
          </w:tcPr>
          <w:p w14:paraId="36B286CB" w14:textId="77777777" w:rsidR="00041CEE" w:rsidRPr="00041CEE" w:rsidRDefault="00041CEE" w:rsidP="0018634C">
            <w:pPr>
              <w:pStyle w:val="ARTableBody"/>
            </w:pPr>
            <w:r w:rsidRPr="00041CEE">
              <w:t>Managed investment schemes</w:t>
            </w:r>
          </w:p>
        </w:tc>
        <w:tc>
          <w:tcPr>
            <w:tcW w:w="1020" w:type="dxa"/>
            <w:tcBorders>
              <w:top w:val="nil"/>
              <w:left w:val="nil"/>
              <w:bottom w:val="single" w:sz="4" w:space="0" w:color="auto"/>
              <w:right w:val="nil"/>
            </w:tcBorders>
            <w:shd w:val="clear" w:color="000000" w:fill="FFFFFF"/>
            <w:noWrap/>
            <w:vAlign w:val="bottom"/>
            <w:hideMark/>
          </w:tcPr>
          <w:p w14:paraId="79E9E366" w14:textId="77777777" w:rsidR="00041CEE" w:rsidRPr="00041CEE" w:rsidRDefault="00041CEE" w:rsidP="00041CEE">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1CC5AF1A" w14:textId="77777777" w:rsidR="00041CEE" w:rsidRPr="00041CEE" w:rsidRDefault="00041CEE" w:rsidP="00041CEE">
            <w:pPr>
              <w:pStyle w:val="ARTableBodyRight"/>
            </w:pPr>
            <w:r w:rsidRPr="00041CEE">
              <w:t>298,984</w:t>
            </w:r>
          </w:p>
        </w:tc>
        <w:tc>
          <w:tcPr>
            <w:tcW w:w="1020" w:type="dxa"/>
            <w:tcBorders>
              <w:top w:val="nil"/>
              <w:left w:val="nil"/>
              <w:bottom w:val="single" w:sz="4" w:space="0" w:color="auto"/>
              <w:right w:val="nil"/>
            </w:tcBorders>
            <w:shd w:val="clear" w:color="000000" w:fill="FFFFFF"/>
            <w:noWrap/>
            <w:vAlign w:val="bottom"/>
            <w:hideMark/>
          </w:tcPr>
          <w:p w14:paraId="66DB3369" w14:textId="77777777" w:rsidR="00041CEE" w:rsidRPr="00041CEE" w:rsidRDefault="00041CEE" w:rsidP="00041CEE">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0250417A" w14:textId="77777777" w:rsidR="00041CEE" w:rsidRPr="00041CEE" w:rsidRDefault="00041CEE" w:rsidP="00041CEE">
            <w:pPr>
              <w:pStyle w:val="ARTableBodyRight"/>
            </w:pPr>
            <w:r w:rsidRPr="00041CEE">
              <w:t>-</w:t>
            </w:r>
          </w:p>
        </w:tc>
        <w:tc>
          <w:tcPr>
            <w:tcW w:w="1020" w:type="dxa"/>
            <w:tcBorders>
              <w:top w:val="nil"/>
              <w:left w:val="nil"/>
              <w:bottom w:val="single" w:sz="4" w:space="0" w:color="auto"/>
              <w:right w:val="nil"/>
            </w:tcBorders>
            <w:shd w:val="clear" w:color="000000" w:fill="F2F2F2"/>
            <w:noWrap/>
            <w:vAlign w:val="bottom"/>
            <w:hideMark/>
          </w:tcPr>
          <w:p w14:paraId="5BECA23C" w14:textId="77777777" w:rsidR="00041CEE" w:rsidRPr="00041CEE" w:rsidRDefault="00041CEE" w:rsidP="00041CEE">
            <w:pPr>
              <w:pStyle w:val="ARTableBodyRight"/>
            </w:pPr>
            <w:r w:rsidRPr="00041CEE">
              <w:t>298,984</w:t>
            </w:r>
          </w:p>
        </w:tc>
      </w:tr>
      <w:tr w:rsidR="00041CEE" w:rsidRPr="00041CEE" w14:paraId="20A44AA0" w14:textId="77777777" w:rsidTr="001C456E">
        <w:trPr>
          <w:trHeight w:val="259"/>
        </w:trPr>
        <w:tc>
          <w:tcPr>
            <w:tcW w:w="3402" w:type="dxa"/>
            <w:tcBorders>
              <w:top w:val="single" w:sz="4" w:space="0" w:color="auto"/>
              <w:left w:val="nil"/>
              <w:bottom w:val="single" w:sz="12" w:space="0" w:color="auto"/>
              <w:right w:val="nil"/>
            </w:tcBorders>
            <w:shd w:val="clear" w:color="000000" w:fill="FFFFFF"/>
            <w:noWrap/>
            <w:vAlign w:val="bottom"/>
            <w:hideMark/>
          </w:tcPr>
          <w:p w14:paraId="01C9C061" w14:textId="77777777" w:rsidR="00041CEE" w:rsidRPr="00041CEE" w:rsidRDefault="00041CEE" w:rsidP="0018634C">
            <w:pPr>
              <w:pStyle w:val="ARTablebodyboldslightlysmallerspace"/>
            </w:pPr>
            <w:r w:rsidRPr="00041CEE">
              <w:t>Total contractual financial assets</w:t>
            </w:r>
          </w:p>
        </w:tc>
        <w:tc>
          <w:tcPr>
            <w:tcW w:w="1020" w:type="dxa"/>
            <w:tcBorders>
              <w:top w:val="single" w:sz="4" w:space="0" w:color="auto"/>
              <w:left w:val="nil"/>
              <w:bottom w:val="single" w:sz="12" w:space="0" w:color="auto"/>
              <w:right w:val="nil"/>
            </w:tcBorders>
            <w:shd w:val="clear" w:color="000000" w:fill="FFFFFF"/>
            <w:noWrap/>
            <w:vAlign w:val="bottom"/>
            <w:hideMark/>
          </w:tcPr>
          <w:p w14:paraId="33E60D93" w14:textId="77777777" w:rsidR="00041CEE" w:rsidRPr="00041CEE" w:rsidRDefault="00041CEE" w:rsidP="00041CEE">
            <w:pPr>
              <w:pStyle w:val="ARTableBodyRight"/>
              <w:rPr>
                <w:b/>
                <w:bCs/>
              </w:rPr>
            </w:pPr>
            <w:r w:rsidRPr="00041CEE">
              <w:rPr>
                <w:b/>
                <w:bCs/>
              </w:rPr>
              <w:t>159,153</w:t>
            </w:r>
          </w:p>
        </w:tc>
        <w:tc>
          <w:tcPr>
            <w:tcW w:w="1020" w:type="dxa"/>
            <w:tcBorders>
              <w:top w:val="single" w:sz="4" w:space="0" w:color="auto"/>
              <w:left w:val="nil"/>
              <w:bottom w:val="single" w:sz="12" w:space="0" w:color="auto"/>
              <w:right w:val="nil"/>
            </w:tcBorders>
            <w:shd w:val="clear" w:color="000000" w:fill="FFFFFF"/>
            <w:noWrap/>
            <w:vAlign w:val="bottom"/>
            <w:hideMark/>
          </w:tcPr>
          <w:p w14:paraId="1BA38D0F" w14:textId="77777777" w:rsidR="00041CEE" w:rsidRPr="00041CEE" w:rsidRDefault="00041CEE" w:rsidP="00041CEE">
            <w:pPr>
              <w:pStyle w:val="ARTableBodyRight"/>
              <w:rPr>
                <w:b/>
                <w:bCs/>
              </w:rPr>
            </w:pPr>
            <w:r w:rsidRPr="00041CEE">
              <w:rPr>
                <w:b/>
                <w:bCs/>
              </w:rPr>
              <w:t>298,984</w:t>
            </w:r>
          </w:p>
        </w:tc>
        <w:tc>
          <w:tcPr>
            <w:tcW w:w="1020" w:type="dxa"/>
            <w:tcBorders>
              <w:top w:val="single" w:sz="4" w:space="0" w:color="auto"/>
              <w:left w:val="nil"/>
              <w:bottom w:val="single" w:sz="12" w:space="0" w:color="auto"/>
              <w:right w:val="nil"/>
            </w:tcBorders>
            <w:shd w:val="clear" w:color="000000" w:fill="FFFFFF"/>
            <w:noWrap/>
            <w:vAlign w:val="bottom"/>
            <w:hideMark/>
          </w:tcPr>
          <w:p w14:paraId="6C673BF5" w14:textId="77777777" w:rsidR="00041CEE" w:rsidRPr="00041CEE" w:rsidRDefault="00041CEE" w:rsidP="00041CEE">
            <w:pPr>
              <w:pStyle w:val="ARTableBodyRight"/>
              <w:rPr>
                <w:b/>
                <w:bCs/>
              </w:rPr>
            </w:pPr>
            <w:r w:rsidRPr="00041CEE">
              <w:rPr>
                <w:b/>
                <w:bCs/>
              </w:rPr>
              <w:t>58,829</w:t>
            </w:r>
          </w:p>
        </w:tc>
        <w:tc>
          <w:tcPr>
            <w:tcW w:w="1020" w:type="dxa"/>
            <w:tcBorders>
              <w:top w:val="single" w:sz="4" w:space="0" w:color="auto"/>
              <w:left w:val="nil"/>
              <w:bottom w:val="single" w:sz="12" w:space="0" w:color="auto"/>
              <w:right w:val="nil"/>
            </w:tcBorders>
            <w:shd w:val="clear" w:color="000000" w:fill="FFFFFF"/>
            <w:noWrap/>
            <w:vAlign w:val="bottom"/>
            <w:hideMark/>
          </w:tcPr>
          <w:p w14:paraId="4F741918" w14:textId="77777777" w:rsidR="00041CEE" w:rsidRPr="00041CEE" w:rsidRDefault="00041CEE" w:rsidP="00041CEE">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2F2F2"/>
            <w:noWrap/>
            <w:vAlign w:val="bottom"/>
            <w:hideMark/>
          </w:tcPr>
          <w:p w14:paraId="33F3878F" w14:textId="77777777" w:rsidR="00041CEE" w:rsidRPr="00041CEE" w:rsidRDefault="00041CEE" w:rsidP="00041CEE">
            <w:pPr>
              <w:pStyle w:val="ARTableBodyRight"/>
              <w:rPr>
                <w:b/>
                <w:bCs/>
              </w:rPr>
            </w:pPr>
            <w:r w:rsidRPr="00041CEE">
              <w:rPr>
                <w:b/>
                <w:bCs/>
              </w:rPr>
              <w:t>516,966</w:t>
            </w:r>
          </w:p>
        </w:tc>
      </w:tr>
      <w:tr w:rsidR="00041CEE" w:rsidRPr="00041CEE" w14:paraId="0CC42B42" w14:textId="77777777" w:rsidTr="001C456E">
        <w:trPr>
          <w:trHeight w:val="259"/>
        </w:trPr>
        <w:tc>
          <w:tcPr>
            <w:tcW w:w="3402" w:type="dxa"/>
            <w:tcBorders>
              <w:top w:val="single" w:sz="12" w:space="0" w:color="auto"/>
              <w:left w:val="nil"/>
              <w:bottom w:val="nil"/>
              <w:right w:val="nil"/>
            </w:tcBorders>
            <w:shd w:val="clear" w:color="000000" w:fill="FFFFFF"/>
            <w:noWrap/>
            <w:vAlign w:val="bottom"/>
            <w:hideMark/>
          </w:tcPr>
          <w:p w14:paraId="79E96D92" w14:textId="77777777" w:rsidR="00041CEE" w:rsidRPr="00041CEE" w:rsidRDefault="00041CEE" w:rsidP="0018634C">
            <w:pPr>
              <w:pStyle w:val="ARTablerowsubheadcoloursmallerspaceabove"/>
            </w:pPr>
            <w:r w:rsidRPr="00041CEE">
              <w:t>Contractual financial liabilities</w:t>
            </w:r>
          </w:p>
        </w:tc>
        <w:tc>
          <w:tcPr>
            <w:tcW w:w="1020" w:type="dxa"/>
            <w:tcBorders>
              <w:top w:val="single" w:sz="12" w:space="0" w:color="auto"/>
              <w:left w:val="nil"/>
              <w:bottom w:val="nil"/>
              <w:right w:val="nil"/>
            </w:tcBorders>
            <w:shd w:val="clear" w:color="000000" w:fill="FFFFFF"/>
            <w:noWrap/>
            <w:vAlign w:val="bottom"/>
            <w:hideMark/>
          </w:tcPr>
          <w:p w14:paraId="0B1D815D" w14:textId="77777777" w:rsidR="00041CEE" w:rsidRPr="00041CEE" w:rsidRDefault="00041CEE" w:rsidP="00041CEE">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05F88210" w14:textId="77777777" w:rsidR="00041CEE" w:rsidRPr="00041CEE" w:rsidRDefault="00041CEE" w:rsidP="00041CEE">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29A258E9" w14:textId="77777777" w:rsidR="00041CEE" w:rsidRPr="00041CEE" w:rsidRDefault="00041CEE" w:rsidP="00041CEE">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5439A5DB" w14:textId="77777777" w:rsidR="00041CEE" w:rsidRPr="00041CEE" w:rsidRDefault="00041CEE" w:rsidP="00041CEE">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2F2F2"/>
            <w:noWrap/>
            <w:vAlign w:val="bottom"/>
            <w:hideMark/>
          </w:tcPr>
          <w:p w14:paraId="429C99C6" w14:textId="77777777" w:rsidR="00041CEE" w:rsidRPr="00041CEE" w:rsidRDefault="00041CEE" w:rsidP="00041CEE">
            <w:pPr>
              <w:pStyle w:val="ARTableBodyRight"/>
            </w:pPr>
            <w:r w:rsidRPr="00041CEE">
              <w:rPr>
                <w:rFonts w:ascii="Cambria" w:hAnsi="Cambria" w:cs="Cambria"/>
              </w:rPr>
              <w:t> </w:t>
            </w:r>
          </w:p>
        </w:tc>
      </w:tr>
      <w:tr w:rsidR="00041CEE" w:rsidRPr="00041CEE" w14:paraId="49882F8A" w14:textId="77777777" w:rsidTr="001C456E">
        <w:trPr>
          <w:trHeight w:val="259"/>
        </w:trPr>
        <w:tc>
          <w:tcPr>
            <w:tcW w:w="3402" w:type="dxa"/>
            <w:tcBorders>
              <w:top w:val="nil"/>
              <w:left w:val="nil"/>
              <w:bottom w:val="nil"/>
              <w:right w:val="nil"/>
            </w:tcBorders>
            <w:shd w:val="clear" w:color="000000" w:fill="FFFFFF"/>
            <w:noWrap/>
            <w:vAlign w:val="bottom"/>
            <w:hideMark/>
          </w:tcPr>
          <w:p w14:paraId="5CBC2CC9" w14:textId="77777777" w:rsidR="00041CEE" w:rsidRPr="00041CEE" w:rsidRDefault="00041CEE" w:rsidP="0018634C">
            <w:pPr>
              <w:pStyle w:val="ARTableRowheadgrey"/>
            </w:pPr>
            <w:r w:rsidRPr="00041CEE">
              <w:t>Payables</w:t>
            </w:r>
            <w:r w:rsidRPr="00041CEE">
              <w:rPr>
                <w:vertAlign w:val="superscript"/>
              </w:rPr>
              <w:t xml:space="preserve"> (i)</w:t>
            </w:r>
          </w:p>
        </w:tc>
        <w:tc>
          <w:tcPr>
            <w:tcW w:w="1020" w:type="dxa"/>
            <w:tcBorders>
              <w:top w:val="nil"/>
              <w:left w:val="nil"/>
              <w:bottom w:val="nil"/>
              <w:right w:val="nil"/>
            </w:tcBorders>
            <w:shd w:val="clear" w:color="000000" w:fill="FFFFFF"/>
            <w:noWrap/>
            <w:vAlign w:val="bottom"/>
            <w:hideMark/>
          </w:tcPr>
          <w:p w14:paraId="3A0F027F"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6CDF960E"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88C81B5"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2158E8E1"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6AEAB755" w14:textId="77777777" w:rsidR="00041CEE" w:rsidRPr="00041CEE" w:rsidRDefault="00041CEE" w:rsidP="00041CEE">
            <w:pPr>
              <w:pStyle w:val="ARTableBodyRight"/>
            </w:pPr>
            <w:r w:rsidRPr="00041CEE">
              <w:rPr>
                <w:rFonts w:ascii="Cambria" w:hAnsi="Cambria" w:cs="Cambria"/>
              </w:rPr>
              <w:t> </w:t>
            </w:r>
          </w:p>
        </w:tc>
      </w:tr>
      <w:tr w:rsidR="00041CEE" w:rsidRPr="00041CEE" w14:paraId="6105010C" w14:textId="77777777" w:rsidTr="001C456E">
        <w:trPr>
          <w:trHeight w:val="259"/>
        </w:trPr>
        <w:tc>
          <w:tcPr>
            <w:tcW w:w="3402" w:type="dxa"/>
            <w:tcBorders>
              <w:top w:val="nil"/>
              <w:left w:val="nil"/>
              <w:bottom w:val="nil"/>
              <w:right w:val="nil"/>
            </w:tcBorders>
            <w:shd w:val="clear" w:color="000000" w:fill="FFFFFF"/>
            <w:noWrap/>
            <w:vAlign w:val="bottom"/>
            <w:hideMark/>
          </w:tcPr>
          <w:p w14:paraId="08949E1F" w14:textId="3BB33AEC" w:rsidR="00041CEE" w:rsidRPr="00041CEE" w:rsidRDefault="00041CEE" w:rsidP="0018634C">
            <w:pPr>
              <w:pStyle w:val="ARTableBody"/>
            </w:pPr>
            <w:r w:rsidRPr="00041CEE">
              <w:t xml:space="preserve">Supplies and </w:t>
            </w:r>
            <w:r w:rsidR="008470DD">
              <w:t>s</w:t>
            </w:r>
            <w:r w:rsidRPr="00041CEE">
              <w:t>ervices</w:t>
            </w:r>
          </w:p>
        </w:tc>
        <w:tc>
          <w:tcPr>
            <w:tcW w:w="1020" w:type="dxa"/>
            <w:tcBorders>
              <w:top w:val="nil"/>
              <w:left w:val="nil"/>
              <w:bottom w:val="nil"/>
              <w:right w:val="nil"/>
            </w:tcBorders>
            <w:shd w:val="clear" w:color="000000" w:fill="FFFFFF"/>
            <w:noWrap/>
            <w:vAlign w:val="bottom"/>
            <w:hideMark/>
          </w:tcPr>
          <w:p w14:paraId="4882CEB2"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5D406EC9"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0BE6F2FC"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3604587B" w14:textId="77777777" w:rsidR="00041CEE" w:rsidRPr="00041CEE" w:rsidRDefault="00041CEE" w:rsidP="00041CEE">
            <w:pPr>
              <w:pStyle w:val="ARTableBodyRight"/>
            </w:pPr>
            <w:r w:rsidRPr="00041CEE">
              <w:t>48,987</w:t>
            </w:r>
          </w:p>
        </w:tc>
        <w:tc>
          <w:tcPr>
            <w:tcW w:w="1020" w:type="dxa"/>
            <w:tcBorders>
              <w:top w:val="nil"/>
              <w:left w:val="nil"/>
              <w:bottom w:val="nil"/>
              <w:right w:val="nil"/>
            </w:tcBorders>
            <w:shd w:val="clear" w:color="000000" w:fill="F2F2F2"/>
            <w:noWrap/>
            <w:vAlign w:val="bottom"/>
            <w:hideMark/>
          </w:tcPr>
          <w:p w14:paraId="5FC34398" w14:textId="77777777" w:rsidR="00041CEE" w:rsidRPr="00041CEE" w:rsidRDefault="00041CEE" w:rsidP="00041CEE">
            <w:pPr>
              <w:pStyle w:val="ARTableBodyRight"/>
            </w:pPr>
            <w:r w:rsidRPr="00041CEE">
              <w:t>48,987</w:t>
            </w:r>
          </w:p>
        </w:tc>
      </w:tr>
      <w:tr w:rsidR="00041CEE" w:rsidRPr="00041CEE" w14:paraId="75BE3668" w14:textId="77777777" w:rsidTr="001C456E">
        <w:trPr>
          <w:trHeight w:val="259"/>
        </w:trPr>
        <w:tc>
          <w:tcPr>
            <w:tcW w:w="3402" w:type="dxa"/>
            <w:tcBorders>
              <w:top w:val="nil"/>
              <w:left w:val="nil"/>
              <w:bottom w:val="nil"/>
              <w:right w:val="nil"/>
            </w:tcBorders>
            <w:shd w:val="clear" w:color="000000" w:fill="FFFFFF"/>
            <w:noWrap/>
            <w:vAlign w:val="bottom"/>
            <w:hideMark/>
          </w:tcPr>
          <w:p w14:paraId="1806199B" w14:textId="77777777" w:rsidR="00041CEE" w:rsidRPr="00041CEE" w:rsidRDefault="00041CEE" w:rsidP="0018634C">
            <w:pPr>
              <w:pStyle w:val="ARTableBody"/>
            </w:pPr>
            <w:r w:rsidRPr="00041CEE">
              <w:t>Accrued grants</w:t>
            </w:r>
          </w:p>
        </w:tc>
        <w:tc>
          <w:tcPr>
            <w:tcW w:w="1020" w:type="dxa"/>
            <w:tcBorders>
              <w:top w:val="nil"/>
              <w:left w:val="nil"/>
              <w:bottom w:val="nil"/>
              <w:right w:val="nil"/>
            </w:tcBorders>
            <w:shd w:val="clear" w:color="000000" w:fill="FFFFFF"/>
            <w:noWrap/>
            <w:vAlign w:val="bottom"/>
            <w:hideMark/>
          </w:tcPr>
          <w:p w14:paraId="3D110688"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51346439"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61F5D039"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E41FBAA" w14:textId="77777777" w:rsidR="00041CEE" w:rsidRPr="00041CEE" w:rsidRDefault="00041CEE" w:rsidP="00041CEE">
            <w:pPr>
              <w:pStyle w:val="ARTableBodyRight"/>
            </w:pPr>
            <w:r w:rsidRPr="00041CEE">
              <w:t>20,882</w:t>
            </w:r>
          </w:p>
        </w:tc>
        <w:tc>
          <w:tcPr>
            <w:tcW w:w="1020" w:type="dxa"/>
            <w:tcBorders>
              <w:top w:val="nil"/>
              <w:left w:val="nil"/>
              <w:bottom w:val="nil"/>
              <w:right w:val="nil"/>
            </w:tcBorders>
            <w:shd w:val="clear" w:color="000000" w:fill="F2F2F2"/>
            <w:noWrap/>
            <w:vAlign w:val="bottom"/>
            <w:hideMark/>
          </w:tcPr>
          <w:p w14:paraId="3460843F" w14:textId="77777777" w:rsidR="00041CEE" w:rsidRPr="00041CEE" w:rsidRDefault="00041CEE" w:rsidP="00041CEE">
            <w:pPr>
              <w:pStyle w:val="ARTableBodyRight"/>
            </w:pPr>
            <w:r w:rsidRPr="00041CEE">
              <w:t>20,882</w:t>
            </w:r>
          </w:p>
        </w:tc>
      </w:tr>
      <w:tr w:rsidR="00041CEE" w:rsidRPr="00041CEE" w14:paraId="1B81011C" w14:textId="77777777" w:rsidTr="001C456E">
        <w:trPr>
          <w:trHeight w:val="259"/>
        </w:trPr>
        <w:tc>
          <w:tcPr>
            <w:tcW w:w="3402" w:type="dxa"/>
            <w:tcBorders>
              <w:top w:val="nil"/>
              <w:left w:val="nil"/>
              <w:bottom w:val="nil"/>
              <w:right w:val="nil"/>
            </w:tcBorders>
            <w:shd w:val="clear" w:color="000000" w:fill="FFFFFF"/>
            <w:noWrap/>
            <w:vAlign w:val="bottom"/>
            <w:hideMark/>
          </w:tcPr>
          <w:p w14:paraId="1D3A259A" w14:textId="77777777" w:rsidR="00041CEE" w:rsidRPr="00041CEE" w:rsidRDefault="00041CEE" w:rsidP="0018634C">
            <w:pPr>
              <w:pStyle w:val="ARTableBody"/>
            </w:pPr>
            <w:r w:rsidRPr="00041CEE">
              <w:t>Other payables</w:t>
            </w:r>
          </w:p>
        </w:tc>
        <w:tc>
          <w:tcPr>
            <w:tcW w:w="1020" w:type="dxa"/>
            <w:tcBorders>
              <w:top w:val="nil"/>
              <w:left w:val="nil"/>
              <w:bottom w:val="nil"/>
              <w:right w:val="nil"/>
            </w:tcBorders>
            <w:shd w:val="clear" w:color="000000" w:fill="FFFFFF"/>
            <w:noWrap/>
            <w:vAlign w:val="bottom"/>
            <w:hideMark/>
          </w:tcPr>
          <w:p w14:paraId="5AC1351F"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411FDE99"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7EAB627A" w14:textId="77777777" w:rsidR="00041CEE" w:rsidRPr="00041CEE" w:rsidRDefault="00041CEE" w:rsidP="00041CEE">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0FEDECCB" w14:textId="77777777" w:rsidR="00041CEE" w:rsidRPr="00041CEE" w:rsidRDefault="00041CEE" w:rsidP="00041CEE">
            <w:pPr>
              <w:pStyle w:val="ARTableBodyRight"/>
            </w:pPr>
            <w:r w:rsidRPr="00041CEE">
              <w:t>4</w:t>
            </w:r>
          </w:p>
        </w:tc>
        <w:tc>
          <w:tcPr>
            <w:tcW w:w="1020" w:type="dxa"/>
            <w:tcBorders>
              <w:top w:val="nil"/>
              <w:left w:val="nil"/>
              <w:bottom w:val="nil"/>
              <w:right w:val="nil"/>
            </w:tcBorders>
            <w:shd w:val="clear" w:color="000000" w:fill="F2F2F2"/>
            <w:noWrap/>
            <w:vAlign w:val="bottom"/>
            <w:hideMark/>
          </w:tcPr>
          <w:p w14:paraId="35A1CEA3" w14:textId="77777777" w:rsidR="00041CEE" w:rsidRPr="00041CEE" w:rsidRDefault="00041CEE" w:rsidP="00041CEE">
            <w:pPr>
              <w:pStyle w:val="ARTableBodyRight"/>
            </w:pPr>
            <w:r w:rsidRPr="00041CEE">
              <w:t>4</w:t>
            </w:r>
          </w:p>
        </w:tc>
      </w:tr>
      <w:tr w:rsidR="00041CEE" w:rsidRPr="00041CEE" w14:paraId="5AA7ED3C" w14:textId="77777777" w:rsidTr="001C456E">
        <w:trPr>
          <w:trHeight w:val="259"/>
        </w:trPr>
        <w:tc>
          <w:tcPr>
            <w:tcW w:w="3402" w:type="dxa"/>
            <w:tcBorders>
              <w:top w:val="nil"/>
              <w:left w:val="nil"/>
              <w:bottom w:val="nil"/>
              <w:right w:val="nil"/>
            </w:tcBorders>
            <w:shd w:val="clear" w:color="000000" w:fill="FFFFFF"/>
            <w:noWrap/>
            <w:vAlign w:val="bottom"/>
            <w:hideMark/>
          </w:tcPr>
          <w:p w14:paraId="3F1443FF" w14:textId="77777777" w:rsidR="00041CEE" w:rsidRPr="00041CEE" w:rsidRDefault="00041CEE" w:rsidP="0018634C">
            <w:pPr>
              <w:pStyle w:val="ARTableRowheadgrey"/>
            </w:pPr>
            <w:r w:rsidRPr="00041CEE">
              <w:t>Borrowings</w:t>
            </w:r>
          </w:p>
        </w:tc>
        <w:tc>
          <w:tcPr>
            <w:tcW w:w="1020" w:type="dxa"/>
            <w:tcBorders>
              <w:top w:val="nil"/>
              <w:left w:val="nil"/>
              <w:bottom w:val="nil"/>
              <w:right w:val="nil"/>
            </w:tcBorders>
            <w:shd w:val="clear" w:color="000000" w:fill="FFFFFF"/>
            <w:noWrap/>
            <w:vAlign w:val="bottom"/>
            <w:hideMark/>
          </w:tcPr>
          <w:p w14:paraId="078169A7"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0ABEE13F" w14:textId="3468ECF3" w:rsidR="00041CEE" w:rsidRPr="00041CEE" w:rsidRDefault="00041CEE" w:rsidP="00041CEE">
            <w:pPr>
              <w:pStyle w:val="ARTableBodyRight"/>
            </w:pPr>
          </w:p>
        </w:tc>
        <w:tc>
          <w:tcPr>
            <w:tcW w:w="1020" w:type="dxa"/>
            <w:tcBorders>
              <w:top w:val="nil"/>
              <w:left w:val="nil"/>
              <w:bottom w:val="nil"/>
              <w:right w:val="nil"/>
            </w:tcBorders>
            <w:shd w:val="clear" w:color="000000" w:fill="FFFFFF"/>
            <w:noWrap/>
            <w:vAlign w:val="bottom"/>
            <w:hideMark/>
          </w:tcPr>
          <w:p w14:paraId="57D3DC7E"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75BEA6DC" w14:textId="77777777" w:rsidR="00041CEE" w:rsidRPr="00041CEE" w:rsidRDefault="00041CEE" w:rsidP="00041CEE">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2E144500" w14:textId="77777777" w:rsidR="00041CEE" w:rsidRPr="00041CEE" w:rsidRDefault="00041CEE" w:rsidP="00041CEE">
            <w:pPr>
              <w:pStyle w:val="ARTableBodyRight"/>
            </w:pPr>
            <w:r w:rsidRPr="00041CEE">
              <w:rPr>
                <w:rFonts w:ascii="Cambria" w:hAnsi="Cambria" w:cs="Cambria"/>
              </w:rPr>
              <w:t> </w:t>
            </w:r>
          </w:p>
        </w:tc>
      </w:tr>
      <w:tr w:rsidR="00041CEE" w:rsidRPr="00041CEE" w14:paraId="5E481ED2" w14:textId="77777777" w:rsidTr="001C456E">
        <w:trPr>
          <w:trHeight w:val="259"/>
        </w:trPr>
        <w:tc>
          <w:tcPr>
            <w:tcW w:w="3402" w:type="dxa"/>
            <w:tcBorders>
              <w:top w:val="nil"/>
              <w:left w:val="nil"/>
              <w:bottom w:val="single" w:sz="4" w:space="0" w:color="auto"/>
              <w:right w:val="nil"/>
            </w:tcBorders>
            <w:shd w:val="clear" w:color="000000" w:fill="FFFFFF"/>
            <w:noWrap/>
            <w:vAlign w:val="bottom"/>
            <w:hideMark/>
          </w:tcPr>
          <w:p w14:paraId="774507A3" w14:textId="77777777" w:rsidR="00041CEE" w:rsidRPr="00041CEE" w:rsidRDefault="00041CEE" w:rsidP="0018634C">
            <w:pPr>
              <w:pStyle w:val="ARTableBody"/>
            </w:pPr>
            <w:r w:rsidRPr="00041CEE">
              <w:t>Lease liabilities</w:t>
            </w:r>
          </w:p>
        </w:tc>
        <w:tc>
          <w:tcPr>
            <w:tcW w:w="1020" w:type="dxa"/>
            <w:tcBorders>
              <w:top w:val="nil"/>
              <w:left w:val="nil"/>
              <w:bottom w:val="single" w:sz="4" w:space="0" w:color="auto"/>
              <w:right w:val="nil"/>
            </w:tcBorders>
            <w:shd w:val="clear" w:color="000000" w:fill="FFFFFF"/>
            <w:noWrap/>
            <w:vAlign w:val="bottom"/>
            <w:hideMark/>
          </w:tcPr>
          <w:p w14:paraId="2E42E72F" w14:textId="77777777" w:rsidR="00041CEE" w:rsidRPr="00041CEE" w:rsidRDefault="00041CEE" w:rsidP="00041CEE">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57ABD05D" w14:textId="712F67B9" w:rsidR="00041CEE" w:rsidRPr="00041CEE" w:rsidRDefault="005862A9" w:rsidP="005862A9">
            <w:pPr>
              <w:pStyle w:val="ARTableBodyRight"/>
            </w:pPr>
            <w:r w:rsidRPr="008470DD">
              <w:t>-</w:t>
            </w:r>
          </w:p>
        </w:tc>
        <w:tc>
          <w:tcPr>
            <w:tcW w:w="1020" w:type="dxa"/>
            <w:tcBorders>
              <w:top w:val="nil"/>
              <w:left w:val="nil"/>
              <w:bottom w:val="single" w:sz="4" w:space="0" w:color="auto"/>
              <w:right w:val="nil"/>
            </w:tcBorders>
            <w:shd w:val="clear" w:color="000000" w:fill="FFFFFF"/>
            <w:noWrap/>
            <w:vAlign w:val="bottom"/>
            <w:hideMark/>
          </w:tcPr>
          <w:p w14:paraId="756554E7" w14:textId="77777777" w:rsidR="00041CEE" w:rsidRPr="00041CEE" w:rsidRDefault="00041CEE" w:rsidP="00041CEE">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4B7708F2" w14:textId="77777777" w:rsidR="00041CEE" w:rsidRPr="00041CEE" w:rsidRDefault="00041CEE" w:rsidP="00041CEE">
            <w:pPr>
              <w:pStyle w:val="ARTableBodyRight"/>
            </w:pPr>
            <w:r w:rsidRPr="00041CEE">
              <w:t>6,201</w:t>
            </w:r>
          </w:p>
        </w:tc>
        <w:tc>
          <w:tcPr>
            <w:tcW w:w="1020" w:type="dxa"/>
            <w:tcBorders>
              <w:top w:val="nil"/>
              <w:left w:val="nil"/>
              <w:bottom w:val="single" w:sz="4" w:space="0" w:color="auto"/>
              <w:right w:val="nil"/>
            </w:tcBorders>
            <w:shd w:val="clear" w:color="000000" w:fill="F2F2F2"/>
            <w:noWrap/>
            <w:vAlign w:val="bottom"/>
            <w:hideMark/>
          </w:tcPr>
          <w:p w14:paraId="309EFC77" w14:textId="77777777" w:rsidR="00041CEE" w:rsidRPr="00041CEE" w:rsidRDefault="00041CEE" w:rsidP="00041CEE">
            <w:pPr>
              <w:pStyle w:val="ARTableBodyRight"/>
            </w:pPr>
            <w:r w:rsidRPr="00041CEE">
              <w:t>6,201</w:t>
            </w:r>
          </w:p>
        </w:tc>
      </w:tr>
      <w:tr w:rsidR="00041CEE" w:rsidRPr="00041CEE" w14:paraId="54C8BCAB" w14:textId="77777777" w:rsidTr="001C456E">
        <w:trPr>
          <w:trHeight w:val="259"/>
        </w:trPr>
        <w:tc>
          <w:tcPr>
            <w:tcW w:w="3402" w:type="dxa"/>
            <w:tcBorders>
              <w:top w:val="single" w:sz="4" w:space="0" w:color="auto"/>
              <w:left w:val="nil"/>
              <w:bottom w:val="single" w:sz="12" w:space="0" w:color="auto"/>
              <w:right w:val="nil"/>
            </w:tcBorders>
            <w:shd w:val="clear" w:color="000000" w:fill="FFFFFF"/>
            <w:noWrap/>
            <w:vAlign w:val="bottom"/>
            <w:hideMark/>
          </w:tcPr>
          <w:p w14:paraId="037A7D2E" w14:textId="77777777" w:rsidR="00041CEE" w:rsidRPr="00041CEE" w:rsidRDefault="00041CEE" w:rsidP="0018634C">
            <w:pPr>
              <w:pStyle w:val="ARTablebodyboldslightlysmallerspace"/>
            </w:pPr>
            <w:r w:rsidRPr="00041CEE">
              <w:t>Total contractual financial liabilities</w:t>
            </w:r>
          </w:p>
        </w:tc>
        <w:tc>
          <w:tcPr>
            <w:tcW w:w="1020" w:type="dxa"/>
            <w:tcBorders>
              <w:top w:val="single" w:sz="4" w:space="0" w:color="auto"/>
              <w:left w:val="nil"/>
              <w:bottom w:val="single" w:sz="12" w:space="0" w:color="auto"/>
              <w:right w:val="nil"/>
            </w:tcBorders>
            <w:shd w:val="clear" w:color="000000" w:fill="FFFFFF"/>
            <w:noWrap/>
            <w:vAlign w:val="bottom"/>
            <w:hideMark/>
          </w:tcPr>
          <w:p w14:paraId="0D210683" w14:textId="77777777" w:rsidR="00041CEE" w:rsidRPr="00041CEE" w:rsidRDefault="00041CEE" w:rsidP="00041CEE">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470376ED" w14:textId="77777777" w:rsidR="00041CEE" w:rsidRPr="00041CEE" w:rsidRDefault="00041CEE" w:rsidP="00041CEE">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6AF649CC" w14:textId="77777777" w:rsidR="00041CEE" w:rsidRPr="00041CEE" w:rsidRDefault="00041CEE" w:rsidP="00041CEE">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0579FFF0" w14:textId="77777777" w:rsidR="00041CEE" w:rsidRPr="00041CEE" w:rsidRDefault="00041CEE" w:rsidP="00041CEE">
            <w:pPr>
              <w:pStyle w:val="ARTableBodyRight"/>
              <w:rPr>
                <w:b/>
                <w:bCs/>
              </w:rPr>
            </w:pPr>
            <w:r w:rsidRPr="00041CEE">
              <w:rPr>
                <w:b/>
                <w:bCs/>
              </w:rPr>
              <w:t>76,074</w:t>
            </w:r>
          </w:p>
        </w:tc>
        <w:tc>
          <w:tcPr>
            <w:tcW w:w="1020" w:type="dxa"/>
            <w:tcBorders>
              <w:top w:val="single" w:sz="4" w:space="0" w:color="auto"/>
              <w:left w:val="nil"/>
              <w:bottom w:val="single" w:sz="12" w:space="0" w:color="auto"/>
              <w:right w:val="nil"/>
            </w:tcBorders>
            <w:shd w:val="clear" w:color="000000" w:fill="F2F2F2"/>
            <w:noWrap/>
            <w:vAlign w:val="bottom"/>
            <w:hideMark/>
          </w:tcPr>
          <w:p w14:paraId="345C5229" w14:textId="77777777" w:rsidR="00041CEE" w:rsidRPr="00041CEE" w:rsidRDefault="00041CEE" w:rsidP="00041CEE">
            <w:pPr>
              <w:pStyle w:val="ARTableBodyRight"/>
              <w:rPr>
                <w:b/>
                <w:bCs/>
              </w:rPr>
            </w:pPr>
            <w:r w:rsidRPr="00041CEE">
              <w:rPr>
                <w:b/>
                <w:bCs/>
              </w:rPr>
              <w:t>76,074</w:t>
            </w:r>
          </w:p>
        </w:tc>
      </w:tr>
      <w:tr w:rsidR="00041CEE" w:rsidRPr="00041CEE" w14:paraId="097EE836" w14:textId="77777777" w:rsidTr="001C456E">
        <w:trPr>
          <w:trHeight w:val="255"/>
        </w:trPr>
        <w:tc>
          <w:tcPr>
            <w:tcW w:w="3402" w:type="dxa"/>
            <w:tcBorders>
              <w:top w:val="single" w:sz="12" w:space="0" w:color="auto"/>
              <w:left w:val="nil"/>
              <w:bottom w:val="nil"/>
              <w:right w:val="nil"/>
            </w:tcBorders>
            <w:shd w:val="clear" w:color="000000" w:fill="FFFFFF"/>
            <w:noWrap/>
            <w:vAlign w:val="bottom"/>
            <w:hideMark/>
          </w:tcPr>
          <w:p w14:paraId="33FADACB" w14:textId="77777777" w:rsidR="00041CEE" w:rsidRPr="00041CEE" w:rsidRDefault="00041CEE" w:rsidP="00041CEE">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39A85C16" w14:textId="77777777" w:rsidR="00041CEE" w:rsidRPr="00041CEE" w:rsidRDefault="00041CEE" w:rsidP="00041CEE">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0AE196A1" w14:textId="77777777" w:rsidR="00041CEE" w:rsidRPr="00041CEE" w:rsidRDefault="00041CEE" w:rsidP="00041CEE">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0B5C61C7" w14:textId="77777777" w:rsidR="00041CEE" w:rsidRPr="00041CEE" w:rsidRDefault="00041CEE" w:rsidP="00041CEE">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721FC71D" w14:textId="77777777" w:rsidR="00041CEE" w:rsidRPr="00041CEE" w:rsidRDefault="00041CEE" w:rsidP="00041CEE">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482689BD" w14:textId="77777777" w:rsidR="00041CEE" w:rsidRPr="00041CEE" w:rsidRDefault="00041CEE" w:rsidP="00041CEE">
            <w:pPr>
              <w:spacing w:before="0" w:after="0" w:line="240" w:lineRule="auto"/>
              <w:rPr>
                <w:rFonts w:eastAsia="Times New Roman"/>
                <w:sz w:val="20"/>
                <w:szCs w:val="20"/>
                <w:lang w:eastAsia="en-AU"/>
              </w:rPr>
            </w:pPr>
            <w:r w:rsidRPr="00041CEE">
              <w:rPr>
                <w:rFonts w:eastAsia="Times New Roman"/>
                <w:sz w:val="20"/>
                <w:szCs w:val="20"/>
                <w:lang w:eastAsia="en-AU"/>
              </w:rPr>
              <w:t> </w:t>
            </w:r>
          </w:p>
        </w:tc>
      </w:tr>
      <w:tr w:rsidR="00041CEE" w:rsidRPr="00041CEE" w14:paraId="3248BA84" w14:textId="77777777" w:rsidTr="001C456E">
        <w:trPr>
          <w:trHeight w:val="285"/>
        </w:trPr>
        <w:tc>
          <w:tcPr>
            <w:tcW w:w="3402" w:type="dxa"/>
            <w:tcBorders>
              <w:top w:val="nil"/>
              <w:left w:val="nil"/>
              <w:bottom w:val="nil"/>
              <w:right w:val="nil"/>
            </w:tcBorders>
            <w:shd w:val="clear" w:color="000000" w:fill="BFBFBF"/>
            <w:noWrap/>
            <w:vAlign w:val="bottom"/>
            <w:hideMark/>
          </w:tcPr>
          <w:p w14:paraId="649F1D35" w14:textId="77777777" w:rsidR="00041CEE" w:rsidRPr="00041CEE" w:rsidRDefault="00041CEE" w:rsidP="00041CEE">
            <w:pPr>
              <w:spacing w:before="0" w:after="0" w:line="240" w:lineRule="auto"/>
              <w:rPr>
                <w:rFonts w:eastAsia="Times New Roman"/>
                <w:b/>
                <w:bCs/>
                <w:color w:val="FFFFFF"/>
                <w:sz w:val="20"/>
                <w:szCs w:val="20"/>
                <w:lang w:eastAsia="en-AU"/>
              </w:rPr>
            </w:pPr>
            <w:r w:rsidRPr="00041CEE">
              <w:rPr>
                <w:rFonts w:eastAsia="Times New Roman"/>
                <w:b/>
                <w:bCs/>
                <w:color w:val="FFFFFF"/>
                <w:sz w:val="20"/>
                <w:szCs w:val="20"/>
                <w:lang w:eastAsia="en-AU"/>
              </w:rPr>
              <w:t> </w:t>
            </w:r>
          </w:p>
        </w:tc>
        <w:tc>
          <w:tcPr>
            <w:tcW w:w="1020" w:type="dxa"/>
            <w:tcBorders>
              <w:top w:val="nil"/>
              <w:left w:val="nil"/>
              <w:bottom w:val="nil"/>
              <w:right w:val="nil"/>
            </w:tcBorders>
            <w:shd w:val="clear" w:color="000000" w:fill="BFBFBF"/>
            <w:vAlign w:val="bottom"/>
            <w:hideMark/>
          </w:tcPr>
          <w:p w14:paraId="47305FEE" w14:textId="77777777" w:rsidR="00041CEE" w:rsidRPr="00041CEE" w:rsidRDefault="00041CEE" w:rsidP="00041CEE">
            <w:pPr>
              <w:pStyle w:val="ARTableColHeadRight"/>
            </w:pPr>
            <w:r w:rsidRPr="00041CEE">
              <w:t>Cash and deposits</w:t>
            </w:r>
          </w:p>
        </w:tc>
        <w:tc>
          <w:tcPr>
            <w:tcW w:w="1020" w:type="dxa"/>
            <w:tcBorders>
              <w:top w:val="nil"/>
              <w:left w:val="nil"/>
              <w:bottom w:val="nil"/>
              <w:right w:val="nil"/>
            </w:tcBorders>
            <w:shd w:val="clear" w:color="000000" w:fill="BFBFBF"/>
            <w:vAlign w:val="bottom"/>
            <w:hideMark/>
          </w:tcPr>
          <w:p w14:paraId="25DD19F6" w14:textId="77777777" w:rsidR="00041CEE" w:rsidRPr="00041CEE" w:rsidRDefault="00041CEE" w:rsidP="00041CEE">
            <w:pPr>
              <w:pStyle w:val="ARTableColHeadRight"/>
            </w:pPr>
            <w:r w:rsidRPr="00041CEE">
              <w:t>Financial assets at fair value through net result</w:t>
            </w:r>
          </w:p>
        </w:tc>
        <w:tc>
          <w:tcPr>
            <w:tcW w:w="1020" w:type="dxa"/>
            <w:tcBorders>
              <w:top w:val="nil"/>
              <w:left w:val="nil"/>
              <w:bottom w:val="nil"/>
              <w:right w:val="nil"/>
            </w:tcBorders>
            <w:shd w:val="clear" w:color="000000" w:fill="BFBFBF"/>
            <w:vAlign w:val="bottom"/>
            <w:hideMark/>
          </w:tcPr>
          <w:p w14:paraId="2E39A672" w14:textId="77777777" w:rsidR="00041CEE" w:rsidRPr="00041CEE" w:rsidRDefault="00041CEE" w:rsidP="00041CEE">
            <w:pPr>
              <w:pStyle w:val="ARTableColHeadRight"/>
            </w:pPr>
            <w:r w:rsidRPr="00041CEE">
              <w:t>Financial assets at amortised cost</w:t>
            </w:r>
          </w:p>
        </w:tc>
        <w:tc>
          <w:tcPr>
            <w:tcW w:w="1020" w:type="dxa"/>
            <w:tcBorders>
              <w:top w:val="nil"/>
              <w:left w:val="nil"/>
              <w:bottom w:val="nil"/>
              <w:right w:val="nil"/>
            </w:tcBorders>
            <w:shd w:val="clear" w:color="000000" w:fill="BFBFBF"/>
            <w:vAlign w:val="bottom"/>
            <w:hideMark/>
          </w:tcPr>
          <w:p w14:paraId="74B3201A" w14:textId="77777777" w:rsidR="00041CEE" w:rsidRPr="00041CEE" w:rsidRDefault="00041CEE" w:rsidP="00041CEE">
            <w:pPr>
              <w:pStyle w:val="ARTableColHeadRight"/>
            </w:pPr>
            <w:r w:rsidRPr="00041CEE">
              <w:t>Financial liabilities at amortised cost</w:t>
            </w:r>
          </w:p>
        </w:tc>
        <w:tc>
          <w:tcPr>
            <w:tcW w:w="1020" w:type="dxa"/>
            <w:tcBorders>
              <w:top w:val="nil"/>
              <w:left w:val="nil"/>
              <w:bottom w:val="nil"/>
              <w:right w:val="nil"/>
            </w:tcBorders>
            <w:shd w:val="clear" w:color="000000" w:fill="BFBFBF"/>
            <w:vAlign w:val="bottom"/>
            <w:hideMark/>
          </w:tcPr>
          <w:p w14:paraId="16E38A99" w14:textId="77777777" w:rsidR="00041CEE" w:rsidRPr="00041CEE" w:rsidRDefault="00041CEE" w:rsidP="00041CEE">
            <w:pPr>
              <w:pStyle w:val="ARTableColHeadRight"/>
            </w:pPr>
            <w:r w:rsidRPr="00041CEE">
              <w:t>Total</w:t>
            </w:r>
          </w:p>
        </w:tc>
      </w:tr>
      <w:tr w:rsidR="00041CEE" w:rsidRPr="00041CEE" w14:paraId="6F9ECD7A" w14:textId="77777777" w:rsidTr="001C456E">
        <w:trPr>
          <w:trHeight w:val="255"/>
        </w:trPr>
        <w:tc>
          <w:tcPr>
            <w:tcW w:w="3402" w:type="dxa"/>
            <w:tcBorders>
              <w:top w:val="nil"/>
              <w:left w:val="nil"/>
              <w:bottom w:val="nil"/>
              <w:right w:val="nil"/>
            </w:tcBorders>
            <w:shd w:val="clear" w:color="000000" w:fill="BFBFBF"/>
            <w:vAlign w:val="bottom"/>
            <w:hideMark/>
          </w:tcPr>
          <w:p w14:paraId="2B2836DE" w14:textId="77777777" w:rsidR="00041CEE" w:rsidRPr="00041CEE" w:rsidRDefault="00041CEE" w:rsidP="00041CEE">
            <w:pPr>
              <w:pStyle w:val="ARTableColHead"/>
              <w:spacing w:before="0"/>
            </w:pPr>
            <w:r w:rsidRPr="00041CEE">
              <w:t>2023</w:t>
            </w:r>
          </w:p>
        </w:tc>
        <w:tc>
          <w:tcPr>
            <w:tcW w:w="1020" w:type="dxa"/>
            <w:tcBorders>
              <w:top w:val="nil"/>
              <w:left w:val="nil"/>
              <w:bottom w:val="nil"/>
              <w:right w:val="nil"/>
            </w:tcBorders>
            <w:shd w:val="clear" w:color="000000" w:fill="BFBFBF"/>
            <w:noWrap/>
            <w:vAlign w:val="bottom"/>
            <w:hideMark/>
          </w:tcPr>
          <w:p w14:paraId="40CD9F1E" w14:textId="0F42175F"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2B5E0BC8" w14:textId="61324AA4"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51F6AEE1" w14:textId="31D595EF"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7F9FC28E" w14:textId="2E9817E2" w:rsidR="00041CEE" w:rsidRPr="00041CEE" w:rsidRDefault="00041CEE" w:rsidP="00041CEE">
            <w:pPr>
              <w:pStyle w:val="ARTableColHeadRight"/>
            </w:pPr>
            <w:r w:rsidRPr="00041CEE">
              <w:t>$</w:t>
            </w:r>
            <w:r w:rsidR="00273B0F">
              <w:t>’</w:t>
            </w:r>
            <w:r w:rsidRPr="00041CEE">
              <w:t>000</w:t>
            </w:r>
          </w:p>
        </w:tc>
        <w:tc>
          <w:tcPr>
            <w:tcW w:w="1020" w:type="dxa"/>
            <w:tcBorders>
              <w:top w:val="nil"/>
              <w:left w:val="nil"/>
              <w:bottom w:val="nil"/>
              <w:right w:val="nil"/>
            </w:tcBorders>
            <w:shd w:val="clear" w:color="000000" w:fill="BFBFBF"/>
            <w:noWrap/>
            <w:vAlign w:val="bottom"/>
            <w:hideMark/>
          </w:tcPr>
          <w:p w14:paraId="2EF7B31B" w14:textId="6CE470D5" w:rsidR="00041CEE" w:rsidRPr="00041CEE" w:rsidRDefault="00041CEE" w:rsidP="00041CEE">
            <w:pPr>
              <w:pStyle w:val="ARTableColHeadRight"/>
            </w:pPr>
            <w:r w:rsidRPr="00041CEE">
              <w:t>$</w:t>
            </w:r>
            <w:r w:rsidR="00273B0F">
              <w:t>’</w:t>
            </w:r>
            <w:r w:rsidRPr="00041CEE">
              <w:t>000</w:t>
            </w:r>
          </w:p>
        </w:tc>
      </w:tr>
      <w:tr w:rsidR="00041CEE" w:rsidRPr="00041CEE" w14:paraId="0D5456D4" w14:textId="77777777" w:rsidTr="001C456E">
        <w:trPr>
          <w:trHeight w:val="255"/>
        </w:trPr>
        <w:tc>
          <w:tcPr>
            <w:tcW w:w="3402" w:type="dxa"/>
            <w:tcBorders>
              <w:top w:val="nil"/>
              <w:left w:val="nil"/>
              <w:bottom w:val="nil"/>
              <w:right w:val="nil"/>
            </w:tcBorders>
            <w:shd w:val="clear" w:color="000000" w:fill="FFFFFF"/>
            <w:noWrap/>
            <w:vAlign w:val="bottom"/>
            <w:hideMark/>
          </w:tcPr>
          <w:p w14:paraId="3A3DA3C7" w14:textId="77777777" w:rsidR="00041CEE" w:rsidRPr="00041CEE" w:rsidRDefault="00041CEE" w:rsidP="0018634C">
            <w:pPr>
              <w:pStyle w:val="ARTablerowsubheadcoloursmallerspaceabove"/>
            </w:pPr>
            <w:r w:rsidRPr="00041CEE">
              <w:t>Contractual financial assets</w:t>
            </w:r>
          </w:p>
        </w:tc>
        <w:tc>
          <w:tcPr>
            <w:tcW w:w="1020" w:type="dxa"/>
            <w:tcBorders>
              <w:top w:val="nil"/>
              <w:left w:val="nil"/>
              <w:bottom w:val="nil"/>
              <w:right w:val="nil"/>
            </w:tcBorders>
            <w:shd w:val="clear" w:color="000000" w:fill="FFFFFF"/>
            <w:noWrap/>
            <w:vAlign w:val="bottom"/>
            <w:hideMark/>
          </w:tcPr>
          <w:p w14:paraId="69C0D6D7"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25FEF63C"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1392680"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886DA03"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786672F0" w14:textId="77777777" w:rsidR="00041CEE" w:rsidRPr="00041CEE" w:rsidRDefault="00041CEE" w:rsidP="0018634C">
            <w:pPr>
              <w:pStyle w:val="ARTableBodyRight"/>
            </w:pPr>
            <w:r w:rsidRPr="00041CEE">
              <w:rPr>
                <w:rFonts w:ascii="Cambria" w:hAnsi="Cambria" w:cs="Cambria"/>
              </w:rPr>
              <w:t> </w:t>
            </w:r>
          </w:p>
        </w:tc>
      </w:tr>
      <w:tr w:rsidR="00041CEE" w:rsidRPr="00041CEE" w14:paraId="60FF47B3" w14:textId="77777777" w:rsidTr="001C456E">
        <w:trPr>
          <w:trHeight w:val="255"/>
        </w:trPr>
        <w:tc>
          <w:tcPr>
            <w:tcW w:w="3402" w:type="dxa"/>
            <w:tcBorders>
              <w:top w:val="nil"/>
              <w:left w:val="nil"/>
              <w:bottom w:val="nil"/>
              <w:right w:val="nil"/>
            </w:tcBorders>
            <w:shd w:val="clear" w:color="000000" w:fill="FFFFFF"/>
            <w:noWrap/>
            <w:vAlign w:val="bottom"/>
            <w:hideMark/>
          </w:tcPr>
          <w:p w14:paraId="7793BD62" w14:textId="77777777" w:rsidR="00041CEE" w:rsidRPr="00041CEE" w:rsidRDefault="00041CEE" w:rsidP="0018634C">
            <w:pPr>
              <w:pStyle w:val="ARTableBody"/>
            </w:pPr>
            <w:r w:rsidRPr="00041CEE">
              <w:t>Cash and deposits</w:t>
            </w:r>
          </w:p>
        </w:tc>
        <w:tc>
          <w:tcPr>
            <w:tcW w:w="1020" w:type="dxa"/>
            <w:tcBorders>
              <w:top w:val="nil"/>
              <w:left w:val="nil"/>
              <w:bottom w:val="nil"/>
              <w:right w:val="nil"/>
            </w:tcBorders>
            <w:shd w:val="clear" w:color="000000" w:fill="FFFFFF"/>
            <w:noWrap/>
            <w:vAlign w:val="bottom"/>
            <w:hideMark/>
          </w:tcPr>
          <w:p w14:paraId="79D5458B" w14:textId="77777777" w:rsidR="00041CEE" w:rsidRPr="00041CEE" w:rsidRDefault="00041CEE" w:rsidP="0018634C">
            <w:pPr>
              <w:pStyle w:val="ARTableBodyRight"/>
            </w:pPr>
            <w:r w:rsidRPr="00041CEE">
              <w:t>186,569</w:t>
            </w:r>
          </w:p>
        </w:tc>
        <w:tc>
          <w:tcPr>
            <w:tcW w:w="1020" w:type="dxa"/>
            <w:tcBorders>
              <w:top w:val="nil"/>
              <w:left w:val="nil"/>
              <w:bottom w:val="nil"/>
              <w:right w:val="nil"/>
            </w:tcBorders>
            <w:shd w:val="clear" w:color="000000" w:fill="FFFFFF"/>
            <w:noWrap/>
            <w:vAlign w:val="bottom"/>
            <w:hideMark/>
          </w:tcPr>
          <w:p w14:paraId="05D9E9E6"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13EECE89"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4B76172A"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2F2F2"/>
            <w:noWrap/>
            <w:vAlign w:val="bottom"/>
            <w:hideMark/>
          </w:tcPr>
          <w:p w14:paraId="0C638558" w14:textId="77777777" w:rsidR="00041CEE" w:rsidRPr="00041CEE" w:rsidRDefault="00041CEE" w:rsidP="0018634C">
            <w:pPr>
              <w:pStyle w:val="ARTableBodyRight"/>
            </w:pPr>
            <w:r w:rsidRPr="00041CEE">
              <w:t>186,569</w:t>
            </w:r>
          </w:p>
        </w:tc>
      </w:tr>
      <w:tr w:rsidR="00041CEE" w:rsidRPr="00041CEE" w14:paraId="575DFC16" w14:textId="77777777" w:rsidTr="001C456E">
        <w:trPr>
          <w:trHeight w:val="300"/>
        </w:trPr>
        <w:tc>
          <w:tcPr>
            <w:tcW w:w="3402" w:type="dxa"/>
            <w:tcBorders>
              <w:top w:val="nil"/>
              <w:left w:val="nil"/>
              <w:bottom w:val="nil"/>
              <w:right w:val="nil"/>
            </w:tcBorders>
            <w:shd w:val="clear" w:color="000000" w:fill="FFFFFF"/>
            <w:noWrap/>
            <w:vAlign w:val="bottom"/>
            <w:hideMark/>
          </w:tcPr>
          <w:p w14:paraId="3C6E89DA" w14:textId="77777777" w:rsidR="00041CEE" w:rsidRPr="00041CEE" w:rsidRDefault="00041CEE" w:rsidP="0018634C">
            <w:pPr>
              <w:pStyle w:val="ARTableRowheadgrey"/>
            </w:pPr>
            <w:r w:rsidRPr="00041CEE">
              <w:t xml:space="preserve">Receivables </w:t>
            </w:r>
            <w:r w:rsidRPr="00041CEE">
              <w:rPr>
                <w:vertAlign w:val="superscript"/>
              </w:rPr>
              <w:t>(i)</w:t>
            </w:r>
          </w:p>
        </w:tc>
        <w:tc>
          <w:tcPr>
            <w:tcW w:w="1020" w:type="dxa"/>
            <w:tcBorders>
              <w:top w:val="nil"/>
              <w:left w:val="nil"/>
              <w:bottom w:val="nil"/>
              <w:right w:val="nil"/>
            </w:tcBorders>
            <w:shd w:val="clear" w:color="000000" w:fill="FFFFFF"/>
            <w:noWrap/>
            <w:vAlign w:val="bottom"/>
            <w:hideMark/>
          </w:tcPr>
          <w:p w14:paraId="77AB3247"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7DB4D5EF"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1D8033AD"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A4B4571"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14B3F8D7" w14:textId="77777777" w:rsidR="00041CEE" w:rsidRPr="00041CEE" w:rsidRDefault="00041CEE" w:rsidP="0018634C">
            <w:pPr>
              <w:pStyle w:val="ARTableBodyRight"/>
            </w:pPr>
            <w:r w:rsidRPr="00041CEE">
              <w:rPr>
                <w:rFonts w:ascii="Cambria" w:hAnsi="Cambria" w:cs="Cambria"/>
              </w:rPr>
              <w:t> </w:t>
            </w:r>
          </w:p>
        </w:tc>
      </w:tr>
      <w:tr w:rsidR="00041CEE" w:rsidRPr="00041CEE" w14:paraId="5D21E751" w14:textId="77777777" w:rsidTr="001C456E">
        <w:trPr>
          <w:trHeight w:val="255"/>
        </w:trPr>
        <w:tc>
          <w:tcPr>
            <w:tcW w:w="3402" w:type="dxa"/>
            <w:tcBorders>
              <w:top w:val="nil"/>
              <w:left w:val="nil"/>
              <w:bottom w:val="nil"/>
              <w:right w:val="nil"/>
            </w:tcBorders>
            <w:shd w:val="clear" w:color="000000" w:fill="FFFFFF"/>
            <w:noWrap/>
            <w:vAlign w:val="bottom"/>
            <w:hideMark/>
          </w:tcPr>
          <w:p w14:paraId="4B9CC9BC" w14:textId="77777777" w:rsidR="00041CEE" w:rsidRPr="00041CEE" w:rsidRDefault="00041CEE" w:rsidP="0018634C">
            <w:pPr>
              <w:pStyle w:val="ARTableBody"/>
            </w:pPr>
            <w:r w:rsidRPr="00041CEE">
              <w:t>Rendering of services</w:t>
            </w:r>
          </w:p>
        </w:tc>
        <w:tc>
          <w:tcPr>
            <w:tcW w:w="1020" w:type="dxa"/>
            <w:tcBorders>
              <w:top w:val="nil"/>
              <w:left w:val="nil"/>
              <w:bottom w:val="nil"/>
              <w:right w:val="nil"/>
            </w:tcBorders>
            <w:shd w:val="clear" w:color="000000" w:fill="FFFFFF"/>
            <w:noWrap/>
            <w:vAlign w:val="bottom"/>
            <w:hideMark/>
          </w:tcPr>
          <w:p w14:paraId="58F400CB"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3CF613C"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65D20D71" w14:textId="77777777" w:rsidR="00041CEE" w:rsidRPr="00041CEE" w:rsidRDefault="00041CEE" w:rsidP="0018634C">
            <w:pPr>
              <w:pStyle w:val="ARTableBodyRight"/>
            </w:pPr>
            <w:r w:rsidRPr="00041CEE">
              <w:t>19,504</w:t>
            </w:r>
          </w:p>
        </w:tc>
        <w:tc>
          <w:tcPr>
            <w:tcW w:w="1020" w:type="dxa"/>
            <w:tcBorders>
              <w:top w:val="nil"/>
              <w:left w:val="nil"/>
              <w:bottom w:val="nil"/>
              <w:right w:val="nil"/>
            </w:tcBorders>
            <w:shd w:val="clear" w:color="000000" w:fill="FFFFFF"/>
            <w:noWrap/>
            <w:vAlign w:val="bottom"/>
            <w:hideMark/>
          </w:tcPr>
          <w:p w14:paraId="465A8F4D"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2F2F2"/>
            <w:noWrap/>
            <w:vAlign w:val="bottom"/>
            <w:hideMark/>
          </w:tcPr>
          <w:p w14:paraId="1B38625A" w14:textId="77777777" w:rsidR="00041CEE" w:rsidRPr="00041CEE" w:rsidRDefault="00041CEE" w:rsidP="0018634C">
            <w:pPr>
              <w:pStyle w:val="ARTableBodyRight"/>
            </w:pPr>
            <w:r w:rsidRPr="00041CEE">
              <w:t>19,504</w:t>
            </w:r>
          </w:p>
        </w:tc>
      </w:tr>
      <w:tr w:rsidR="00041CEE" w:rsidRPr="00041CEE" w14:paraId="292CC8D8" w14:textId="77777777" w:rsidTr="001C456E">
        <w:trPr>
          <w:trHeight w:val="255"/>
        </w:trPr>
        <w:tc>
          <w:tcPr>
            <w:tcW w:w="3402" w:type="dxa"/>
            <w:tcBorders>
              <w:top w:val="nil"/>
              <w:left w:val="nil"/>
              <w:bottom w:val="nil"/>
              <w:right w:val="nil"/>
            </w:tcBorders>
            <w:shd w:val="clear" w:color="000000" w:fill="FFFFFF"/>
            <w:noWrap/>
            <w:vAlign w:val="bottom"/>
            <w:hideMark/>
          </w:tcPr>
          <w:p w14:paraId="78B3F958" w14:textId="77777777" w:rsidR="00041CEE" w:rsidRPr="00041CEE" w:rsidRDefault="00041CEE" w:rsidP="0018634C">
            <w:pPr>
              <w:pStyle w:val="ARTableRowheadgrey"/>
            </w:pPr>
            <w:r w:rsidRPr="00041CEE">
              <w:t>Investments and other contractual financial assets</w:t>
            </w:r>
          </w:p>
        </w:tc>
        <w:tc>
          <w:tcPr>
            <w:tcW w:w="1020" w:type="dxa"/>
            <w:tcBorders>
              <w:top w:val="nil"/>
              <w:left w:val="nil"/>
              <w:bottom w:val="nil"/>
              <w:right w:val="nil"/>
            </w:tcBorders>
            <w:shd w:val="clear" w:color="000000" w:fill="FFFFFF"/>
            <w:noWrap/>
            <w:vAlign w:val="bottom"/>
            <w:hideMark/>
          </w:tcPr>
          <w:p w14:paraId="2B71ACE4"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3026D7C"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F2F12E6"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BF4EE20"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5E602308" w14:textId="77777777" w:rsidR="00041CEE" w:rsidRPr="00041CEE" w:rsidRDefault="00041CEE" w:rsidP="0018634C">
            <w:pPr>
              <w:pStyle w:val="ARTableBodyRight"/>
            </w:pPr>
            <w:r w:rsidRPr="00041CEE">
              <w:rPr>
                <w:rFonts w:ascii="Cambria" w:hAnsi="Cambria" w:cs="Cambria"/>
              </w:rPr>
              <w:t> </w:t>
            </w:r>
          </w:p>
        </w:tc>
      </w:tr>
      <w:tr w:rsidR="00041CEE" w:rsidRPr="00041CEE" w14:paraId="71AE1BD8" w14:textId="77777777" w:rsidTr="001C456E">
        <w:trPr>
          <w:trHeight w:val="255"/>
        </w:trPr>
        <w:tc>
          <w:tcPr>
            <w:tcW w:w="3402" w:type="dxa"/>
            <w:tcBorders>
              <w:top w:val="nil"/>
              <w:left w:val="nil"/>
              <w:bottom w:val="single" w:sz="4" w:space="0" w:color="auto"/>
              <w:right w:val="nil"/>
            </w:tcBorders>
            <w:shd w:val="clear" w:color="000000" w:fill="FFFFFF"/>
            <w:noWrap/>
            <w:vAlign w:val="bottom"/>
            <w:hideMark/>
          </w:tcPr>
          <w:p w14:paraId="3621BF44" w14:textId="77777777" w:rsidR="00041CEE" w:rsidRPr="00041CEE" w:rsidRDefault="00041CEE" w:rsidP="0018634C">
            <w:pPr>
              <w:pStyle w:val="ARTableBody"/>
            </w:pPr>
            <w:r w:rsidRPr="00041CEE">
              <w:t>Managed investment schemes</w:t>
            </w:r>
          </w:p>
        </w:tc>
        <w:tc>
          <w:tcPr>
            <w:tcW w:w="1020" w:type="dxa"/>
            <w:tcBorders>
              <w:top w:val="nil"/>
              <w:left w:val="nil"/>
              <w:bottom w:val="single" w:sz="4" w:space="0" w:color="auto"/>
              <w:right w:val="nil"/>
            </w:tcBorders>
            <w:shd w:val="clear" w:color="000000" w:fill="FFFFFF"/>
            <w:noWrap/>
            <w:vAlign w:val="bottom"/>
            <w:hideMark/>
          </w:tcPr>
          <w:p w14:paraId="47B36167" w14:textId="77777777" w:rsidR="00041CEE" w:rsidRPr="00041CEE" w:rsidRDefault="00041CEE" w:rsidP="0018634C">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47AC941E" w14:textId="77777777" w:rsidR="00041CEE" w:rsidRPr="00041CEE" w:rsidRDefault="00041CEE" w:rsidP="0018634C">
            <w:pPr>
              <w:pStyle w:val="ARTableBodyRight"/>
            </w:pPr>
            <w:r w:rsidRPr="00041CEE">
              <w:t>195,502</w:t>
            </w:r>
          </w:p>
        </w:tc>
        <w:tc>
          <w:tcPr>
            <w:tcW w:w="1020" w:type="dxa"/>
            <w:tcBorders>
              <w:top w:val="nil"/>
              <w:left w:val="nil"/>
              <w:bottom w:val="single" w:sz="4" w:space="0" w:color="auto"/>
              <w:right w:val="nil"/>
            </w:tcBorders>
            <w:shd w:val="clear" w:color="000000" w:fill="FFFFFF"/>
            <w:noWrap/>
            <w:vAlign w:val="bottom"/>
            <w:hideMark/>
          </w:tcPr>
          <w:p w14:paraId="42BB2BB9" w14:textId="77777777" w:rsidR="00041CEE" w:rsidRPr="00041CEE" w:rsidRDefault="00041CEE" w:rsidP="0018634C">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21893678" w14:textId="77777777" w:rsidR="00041CEE" w:rsidRPr="00041CEE" w:rsidRDefault="00041CEE" w:rsidP="0018634C">
            <w:pPr>
              <w:pStyle w:val="ARTableBodyRight"/>
            </w:pPr>
            <w:r w:rsidRPr="00041CEE">
              <w:t>-</w:t>
            </w:r>
          </w:p>
        </w:tc>
        <w:tc>
          <w:tcPr>
            <w:tcW w:w="1020" w:type="dxa"/>
            <w:tcBorders>
              <w:top w:val="nil"/>
              <w:left w:val="nil"/>
              <w:bottom w:val="single" w:sz="4" w:space="0" w:color="auto"/>
              <w:right w:val="nil"/>
            </w:tcBorders>
            <w:shd w:val="clear" w:color="000000" w:fill="F2F2F2"/>
            <w:noWrap/>
            <w:vAlign w:val="bottom"/>
            <w:hideMark/>
          </w:tcPr>
          <w:p w14:paraId="27FB6067" w14:textId="77777777" w:rsidR="00041CEE" w:rsidRPr="00041CEE" w:rsidRDefault="00041CEE" w:rsidP="0018634C">
            <w:pPr>
              <w:pStyle w:val="ARTableBodyRight"/>
            </w:pPr>
            <w:r w:rsidRPr="00041CEE">
              <w:t>195,502</w:t>
            </w:r>
          </w:p>
        </w:tc>
      </w:tr>
      <w:tr w:rsidR="00041CEE" w:rsidRPr="00041CEE" w14:paraId="731D6510" w14:textId="77777777" w:rsidTr="001C456E">
        <w:trPr>
          <w:trHeight w:val="255"/>
        </w:trPr>
        <w:tc>
          <w:tcPr>
            <w:tcW w:w="3402" w:type="dxa"/>
            <w:tcBorders>
              <w:top w:val="single" w:sz="4" w:space="0" w:color="auto"/>
              <w:left w:val="nil"/>
              <w:bottom w:val="single" w:sz="12" w:space="0" w:color="auto"/>
              <w:right w:val="nil"/>
            </w:tcBorders>
            <w:shd w:val="clear" w:color="000000" w:fill="FFFFFF"/>
            <w:noWrap/>
            <w:vAlign w:val="bottom"/>
            <w:hideMark/>
          </w:tcPr>
          <w:p w14:paraId="27747947" w14:textId="77777777" w:rsidR="00041CEE" w:rsidRPr="00041CEE" w:rsidRDefault="00041CEE" w:rsidP="0018634C">
            <w:pPr>
              <w:pStyle w:val="ARTableBodyBold"/>
            </w:pPr>
            <w:r w:rsidRPr="00041CEE">
              <w:t>Total contractual financial assets</w:t>
            </w:r>
          </w:p>
        </w:tc>
        <w:tc>
          <w:tcPr>
            <w:tcW w:w="1020" w:type="dxa"/>
            <w:tcBorders>
              <w:top w:val="single" w:sz="4" w:space="0" w:color="auto"/>
              <w:left w:val="nil"/>
              <w:bottom w:val="single" w:sz="12" w:space="0" w:color="auto"/>
              <w:right w:val="nil"/>
            </w:tcBorders>
            <w:shd w:val="clear" w:color="000000" w:fill="FFFFFF"/>
            <w:noWrap/>
            <w:vAlign w:val="bottom"/>
            <w:hideMark/>
          </w:tcPr>
          <w:p w14:paraId="3A5D5DCD" w14:textId="77777777" w:rsidR="00041CEE" w:rsidRPr="00041CEE" w:rsidRDefault="00041CEE" w:rsidP="0018634C">
            <w:pPr>
              <w:pStyle w:val="ARTableBodyRight"/>
              <w:rPr>
                <w:b/>
                <w:bCs/>
              </w:rPr>
            </w:pPr>
            <w:r w:rsidRPr="00041CEE">
              <w:rPr>
                <w:b/>
                <w:bCs/>
              </w:rPr>
              <w:t>186,569</w:t>
            </w:r>
          </w:p>
        </w:tc>
        <w:tc>
          <w:tcPr>
            <w:tcW w:w="1020" w:type="dxa"/>
            <w:tcBorders>
              <w:top w:val="single" w:sz="4" w:space="0" w:color="auto"/>
              <w:left w:val="nil"/>
              <w:bottom w:val="single" w:sz="12" w:space="0" w:color="auto"/>
              <w:right w:val="nil"/>
            </w:tcBorders>
            <w:shd w:val="clear" w:color="000000" w:fill="FFFFFF"/>
            <w:noWrap/>
            <w:vAlign w:val="bottom"/>
            <w:hideMark/>
          </w:tcPr>
          <w:p w14:paraId="2AE4667A" w14:textId="77777777" w:rsidR="00041CEE" w:rsidRPr="00041CEE" w:rsidRDefault="00041CEE" w:rsidP="0018634C">
            <w:pPr>
              <w:pStyle w:val="ARTableBodyRight"/>
              <w:rPr>
                <w:b/>
                <w:bCs/>
              </w:rPr>
            </w:pPr>
            <w:r w:rsidRPr="00041CEE">
              <w:rPr>
                <w:b/>
                <w:bCs/>
              </w:rPr>
              <w:t>195,502</w:t>
            </w:r>
          </w:p>
        </w:tc>
        <w:tc>
          <w:tcPr>
            <w:tcW w:w="1020" w:type="dxa"/>
            <w:tcBorders>
              <w:top w:val="single" w:sz="4" w:space="0" w:color="auto"/>
              <w:left w:val="nil"/>
              <w:bottom w:val="single" w:sz="12" w:space="0" w:color="auto"/>
              <w:right w:val="nil"/>
            </w:tcBorders>
            <w:shd w:val="clear" w:color="000000" w:fill="FFFFFF"/>
            <w:noWrap/>
            <w:vAlign w:val="bottom"/>
            <w:hideMark/>
          </w:tcPr>
          <w:p w14:paraId="173C2A78" w14:textId="77777777" w:rsidR="00041CEE" w:rsidRPr="00041CEE" w:rsidRDefault="00041CEE" w:rsidP="0018634C">
            <w:pPr>
              <w:pStyle w:val="ARTableBodyRight"/>
              <w:rPr>
                <w:b/>
                <w:bCs/>
              </w:rPr>
            </w:pPr>
            <w:r w:rsidRPr="00041CEE">
              <w:rPr>
                <w:b/>
                <w:bCs/>
              </w:rPr>
              <w:t>19,504</w:t>
            </w:r>
          </w:p>
        </w:tc>
        <w:tc>
          <w:tcPr>
            <w:tcW w:w="1020" w:type="dxa"/>
            <w:tcBorders>
              <w:top w:val="single" w:sz="4" w:space="0" w:color="auto"/>
              <w:left w:val="nil"/>
              <w:bottom w:val="single" w:sz="12" w:space="0" w:color="auto"/>
              <w:right w:val="nil"/>
            </w:tcBorders>
            <w:shd w:val="clear" w:color="000000" w:fill="FFFFFF"/>
            <w:noWrap/>
            <w:vAlign w:val="bottom"/>
            <w:hideMark/>
          </w:tcPr>
          <w:p w14:paraId="7A35F064" w14:textId="77777777" w:rsidR="00041CEE" w:rsidRPr="00041CEE" w:rsidRDefault="00041CEE" w:rsidP="0018634C">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2F2F2"/>
            <w:noWrap/>
            <w:vAlign w:val="bottom"/>
            <w:hideMark/>
          </w:tcPr>
          <w:p w14:paraId="02543261" w14:textId="77777777" w:rsidR="00041CEE" w:rsidRPr="00041CEE" w:rsidRDefault="00041CEE" w:rsidP="0018634C">
            <w:pPr>
              <w:pStyle w:val="ARTableBodyRight"/>
              <w:rPr>
                <w:b/>
                <w:bCs/>
              </w:rPr>
            </w:pPr>
            <w:r w:rsidRPr="00041CEE">
              <w:rPr>
                <w:b/>
                <w:bCs/>
              </w:rPr>
              <w:t>401,575</w:t>
            </w:r>
          </w:p>
        </w:tc>
      </w:tr>
      <w:tr w:rsidR="00041CEE" w:rsidRPr="00041CEE" w14:paraId="2EEC7831" w14:textId="77777777" w:rsidTr="001C456E">
        <w:trPr>
          <w:trHeight w:val="255"/>
        </w:trPr>
        <w:tc>
          <w:tcPr>
            <w:tcW w:w="3402" w:type="dxa"/>
            <w:tcBorders>
              <w:top w:val="single" w:sz="12" w:space="0" w:color="auto"/>
              <w:left w:val="nil"/>
              <w:bottom w:val="nil"/>
              <w:right w:val="nil"/>
            </w:tcBorders>
            <w:shd w:val="clear" w:color="000000" w:fill="FFFFFF"/>
            <w:noWrap/>
            <w:vAlign w:val="bottom"/>
            <w:hideMark/>
          </w:tcPr>
          <w:p w14:paraId="7DCD3588" w14:textId="77777777" w:rsidR="00041CEE" w:rsidRPr="00041CEE" w:rsidRDefault="00041CEE" w:rsidP="0018634C">
            <w:pPr>
              <w:pStyle w:val="ARTablerowsubheadcoloursmallerspaceabove"/>
            </w:pPr>
            <w:r w:rsidRPr="00041CEE">
              <w:t>Contractual financial liabilities</w:t>
            </w:r>
          </w:p>
        </w:tc>
        <w:tc>
          <w:tcPr>
            <w:tcW w:w="1020" w:type="dxa"/>
            <w:tcBorders>
              <w:top w:val="single" w:sz="12" w:space="0" w:color="auto"/>
              <w:left w:val="nil"/>
              <w:bottom w:val="nil"/>
              <w:right w:val="nil"/>
            </w:tcBorders>
            <w:shd w:val="clear" w:color="000000" w:fill="FFFFFF"/>
            <w:noWrap/>
            <w:vAlign w:val="bottom"/>
            <w:hideMark/>
          </w:tcPr>
          <w:p w14:paraId="448B9DE3" w14:textId="77777777" w:rsidR="00041CEE" w:rsidRPr="00041CEE" w:rsidRDefault="00041CEE" w:rsidP="0018634C">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3B34F47E" w14:textId="77777777" w:rsidR="00041CEE" w:rsidRPr="00041CEE" w:rsidRDefault="00041CEE" w:rsidP="0018634C">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7994563E" w14:textId="77777777" w:rsidR="00041CEE" w:rsidRPr="00041CEE" w:rsidRDefault="00041CEE" w:rsidP="0018634C">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4ABD8BDF" w14:textId="77777777" w:rsidR="00041CEE" w:rsidRPr="00041CEE" w:rsidRDefault="00041CEE" w:rsidP="0018634C">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2F2F2"/>
            <w:noWrap/>
            <w:vAlign w:val="bottom"/>
            <w:hideMark/>
          </w:tcPr>
          <w:p w14:paraId="64ABD3E2" w14:textId="77777777" w:rsidR="00041CEE" w:rsidRPr="00041CEE" w:rsidRDefault="00041CEE" w:rsidP="0018634C">
            <w:pPr>
              <w:pStyle w:val="ARTableBodyRight"/>
            </w:pPr>
            <w:r w:rsidRPr="00041CEE">
              <w:rPr>
                <w:rFonts w:ascii="Cambria" w:hAnsi="Cambria" w:cs="Cambria"/>
              </w:rPr>
              <w:t> </w:t>
            </w:r>
          </w:p>
        </w:tc>
      </w:tr>
      <w:tr w:rsidR="00041CEE" w:rsidRPr="00041CEE" w14:paraId="05C2F96A" w14:textId="77777777" w:rsidTr="001C456E">
        <w:trPr>
          <w:trHeight w:val="300"/>
        </w:trPr>
        <w:tc>
          <w:tcPr>
            <w:tcW w:w="3402" w:type="dxa"/>
            <w:tcBorders>
              <w:top w:val="nil"/>
              <w:left w:val="nil"/>
              <w:bottom w:val="nil"/>
              <w:right w:val="nil"/>
            </w:tcBorders>
            <w:shd w:val="clear" w:color="000000" w:fill="FFFFFF"/>
            <w:noWrap/>
            <w:vAlign w:val="bottom"/>
            <w:hideMark/>
          </w:tcPr>
          <w:p w14:paraId="40CBC9A4" w14:textId="77777777" w:rsidR="00041CEE" w:rsidRPr="00041CEE" w:rsidRDefault="00041CEE" w:rsidP="0018634C">
            <w:pPr>
              <w:pStyle w:val="ARTableRowheadgrey"/>
            </w:pPr>
            <w:r w:rsidRPr="00041CEE">
              <w:t>Payables</w:t>
            </w:r>
            <w:r w:rsidRPr="00041CEE">
              <w:rPr>
                <w:vertAlign w:val="superscript"/>
              </w:rPr>
              <w:t xml:space="preserve"> (i)</w:t>
            </w:r>
          </w:p>
        </w:tc>
        <w:tc>
          <w:tcPr>
            <w:tcW w:w="1020" w:type="dxa"/>
            <w:tcBorders>
              <w:top w:val="nil"/>
              <w:left w:val="nil"/>
              <w:bottom w:val="nil"/>
              <w:right w:val="nil"/>
            </w:tcBorders>
            <w:shd w:val="clear" w:color="000000" w:fill="FFFFFF"/>
            <w:noWrap/>
            <w:vAlign w:val="bottom"/>
            <w:hideMark/>
          </w:tcPr>
          <w:p w14:paraId="65036A3F"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F0FF2A4"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31DC4BCE"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6B54E996"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339211D5" w14:textId="77777777" w:rsidR="00041CEE" w:rsidRPr="00041CEE" w:rsidRDefault="00041CEE" w:rsidP="0018634C">
            <w:pPr>
              <w:pStyle w:val="ARTableBodyRight"/>
            </w:pPr>
            <w:r w:rsidRPr="00041CEE">
              <w:rPr>
                <w:rFonts w:ascii="Cambria" w:hAnsi="Cambria" w:cs="Cambria"/>
              </w:rPr>
              <w:t> </w:t>
            </w:r>
          </w:p>
        </w:tc>
      </w:tr>
      <w:tr w:rsidR="00041CEE" w:rsidRPr="00041CEE" w14:paraId="358E2C9E" w14:textId="77777777" w:rsidTr="001C456E">
        <w:trPr>
          <w:trHeight w:val="255"/>
        </w:trPr>
        <w:tc>
          <w:tcPr>
            <w:tcW w:w="3402" w:type="dxa"/>
            <w:tcBorders>
              <w:top w:val="nil"/>
              <w:left w:val="nil"/>
              <w:bottom w:val="nil"/>
              <w:right w:val="nil"/>
            </w:tcBorders>
            <w:shd w:val="clear" w:color="000000" w:fill="FFFFFF"/>
            <w:noWrap/>
            <w:vAlign w:val="bottom"/>
            <w:hideMark/>
          </w:tcPr>
          <w:p w14:paraId="23E7139A" w14:textId="22DBE824" w:rsidR="00041CEE" w:rsidRPr="00041CEE" w:rsidRDefault="00041CEE" w:rsidP="0018634C">
            <w:pPr>
              <w:pStyle w:val="ARTableBody"/>
            </w:pPr>
            <w:r w:rsidRPr="00041CEE">
              <w:t xml:space="preserve">Supplies and </w:t>
            </w:r>
            <w:r w:rsidR="008470DD">
              <w:t>s</w:t>
            </w:r>
            <w:r w:rsidRPr="00041CEE">
              <w:t>ervices</w:t>
            </w:r>
          </w:p>
        </w:tc>
        <w:tc>
          <w:tcPr>
            <w:tcW w:w="1020" w:type="dxa"/>
            <w:tcBorders>
              <w:top w:val="nil"/>
              <w:left w:val="nil"/>
              <w:bottom w:val="nil"/>
              <w:right w:val="nil"/>
            </w:tcBorders>
            <w:shd w:val="clear" w:color="000000" w:fill="FFFFFF"/>
            <w:noWrap/>
            <w:vAlign w:val="bottom"/>
            <w:hideMark/>
          </w:tcPr>
          <w:p w14:paraId="72E7C858"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40FDCA29"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634159D7"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5D2069DE" w14:textId="77777777" w:rsidR="00041CEE" w:rsidRPr="00041CEE" w:rsidRDefault="00041CEE" w:rsidP="0018634C">
            <w:pPr>
              <w:pStyle w:val="ARTableBodyRight"/>
            </w:pPr>
            <w:r w:rsidRPr="00041CEE">
              <w:t>52,716</w:t>
            </w:r>
          </w:p>
        </w:tc>
        <w:tc>
          <w:tcPr>
            <w:tcW w:w="1020" w:type="dxa"/>
            <w:tcBorders>
              <w:top w:val="nil"/>
              <w:left w:val="nil"/>
              <w:bottom w:val="nil"/>
              <w:right w:val="nil"/>
            </w:tcBorders>
            <w:shd w:val="clear" w:color="000000" w:fill="F2F2F2"/>
            <w:noWrap/>
            <w:vAlign w:val="bottom"/>
            <w:hideMark/>
          </w:tcPr>
          <w:p w14:paraId="3F8A3E8B" w14:textId="77777777" w:rsidR="00041CEE" w:rsidRPr="00041CEE" w:rsidRDefault="00041CEE" w:rsidP="0018634C">
            <w:pPr>
              <w:pStyle w:val="ARTableBodyRight"/>
            </w:pPr>
            <w:r w:rsidRPr="00041CEE">
              <w:t>52,716</w:t>
            </w:r>
          </w:p>
        </w:tc>
      </w:tr>
      <w:tr w:rsidR="00041CEE" w:rsidRPr="00041CEE" w14:paraId="5E726F61" w14:textId="77777777" w:rsidTr="001C456E">
        <w:trPr>
          <w:trHeight w:val="255"/>
        </w:trPr>
        <w:tc>
          <w:tcPr>
            <w:tcW w:w="3402" w:type="dxa"/>
            <w:tcBorders>
              <w:top w:val="nil"/>
              <w:left w:val="nil"/>
              <w:bottom w:val="nil"/>
              <w:right w:val="nil"/>
            </w:tcBorders>
            <w:shd w:val="clear" w:color="000000" w:fill="FFFFFF"/>
            <w:noWrap/>
            <w:vAlign w:val="bottom"/>
            <w:hideMark/>
          </w:tcPr>
          <w:p w14:paraId="2A52863C" w14:textId="77777777" w:rsidR="00041CEE" w:rsidRPr="00041CEE" w:rsidRDefault="00041CEE" w:rsidP="0018634C">
            <w:pPr>
              <w:pStyle w:val="ARTableBody"/>
            </w:pPr>
            <w:r w:rsidRPr="00041CEE">
              <w:t>Accrued grants</w:t>
            </w:r>
          </w:p>
        </w:tc>
        <w:tc>
          <w:tcPr>
            <w:tcW w:w="1020" w:type="dxa"/>
            <w:tcBorders>
              <w:top w:val="nil"/>
              <w:left w:val="nil"/>
              <w:bottom w:val="nil"/>
              <w:right w:val="nil"/>
            </w:tcBorders>
            <w:shd w:val="clear" w:color="000000" w:fill="FFFFFF"/>
            <w:noWrap/>
            <w:vAlign w:val="bottom"/>
            <w:hideMark/>
          </w:tcPr>
          <w:p w14:paraId="3AF487A9"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52052C65"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B84FBE7"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7C0A543" w14:textId="77777777" w:rsidR="00041CEE" w:rsidRPr="00041CEE" w:rsidRDefault="00041CEE" w:rsidP="0018634C">
            <w:pPr>
              <w:pStyle w:val="ARTableBodyRight"/>
            </w:pPr>
            <w:r w:rsidRPr="00041CEE">
              <w:t>165</w:t>
            </w:r>
          </w:p>
        </w:tc>
        <w:tc>
          <w:tcPr>
            <w:tcW w:w="1020" w:type="dxa"/>
            <w:tcBorders>
              <w:top w:val="nil"/>
              <w:left w:val="nil"/>
              <w:bottom w:val="nil"/>
              <w:right w:val="nil"/>
            </w:tcBorders>
            <w:shd w:val="clear" w:color="000000" w:fill="F2F2F2"/>
            <w:noWrap/>
            <w:vAlign w:val="bottom"/>
            <w:hideMark/>
          </w:tcPr>
          <w:p w14:paraId="2490B4BD" w14:textId="77777777" w:rsidR="00041CEE" w:rsidRPr="00041CEE" w:rsidRDefault="00041CEE" w:rsidP="0018634C">
            <w:pPr>
              <w:pStyle w:val="ARTableBodyRight"/>
            </w:pPr>
            <w:r w:rsidRPr="00041CEE">
              <w:t>165</w:t>
            </w:r>
          </w:p>
        </w:tc>
      </w:tr>
      <w:tr w:rsidR="00041CEE" w:rsidRPr="00041CEE" w14:paraId="2175984D" w14:textId="77777777" w:rsidTr="001C456E">
        <w:trPr>
          <w:trHeight w:val="255"/>
        </w:trPr>
        <w:tc>
          <w:tcPr>
            <w:tcW w:w="3402" w:type="dxa"/>
            <w:tcBorders>
              <w:top w:val="nil"/>
              <w:left w:val="nil"/>
              <w:bottom w:val="nil"/>
              <w:right w:val="nil"/>
            </w:tcBorders>
            <w:shd w:val="clear" w:color="000000" w:fill="FFFFFF"/>
            <w:noWrap/>
            <w:vAlign w:val="bottom"/>
            <w:hideMark/>
          </w:tcPr>
          <w:p w14:paraId="6727C955" w14:textId="77777777" w:rsidR="00041CEE" w:rsidRPr="00041CEE" w:rsidRDefault="00041CEE" w:rsidP="0018634C">
            <w:pPr>
              <w:pStyle w:val="ARTableBody"/>
            </w:pPr>
            <w:r w:rsidRPr="00041CEE">
              <w:t>Other payables</w:t>
            </w:r>
          </w:p>
        </w:tc>
        <w:tc>
          <w:tcPr>
            <w:tcW w:w="1020" w:type="dxa"/>
            <w:tcBorders>
              <w:top w:val="nil"/>
              <w:left w:val="nil"/>
              <w:bottom w:val="nil"/>
              <w:right w:val="nil"/>
            </w:tcBorders>
            <w:shd w:val="clear" w:color="000000" w:fill="FFFFFF"/>
            <w:noWrap/>
            <w:vAlign w:val="bottom"/>
            <w:hideMark/>
          </w:tcPr>
          <w:p w14:paraId="7C63ADB3"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170B947B"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324BEE41" w14:textId="77777777" w:rsidR="00041CEE" w:rsidRPr="00041CEE" w:rsidRDefault="00041CEE" w:rsidP="0018634C">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5FFF69A" w14:textId="77777777" w:rsidR="00041CEE" w:rsidRPr="00041CEE" w:rsidRDefault="00041CEE" w:rsidP="0018634C">
            <w:pPr>
              <w:pStyle w:val="ARTableBodyRight"/>
            </w:pPr>
            <w:r w:rsidRPr="00041CEE">
              <w:t>4,088</w:t>
            </w:r>
          </w:p>
        </w:tc>
        <w:tc>
          <w:tcPr>
            <w:tcW w:w="1020" w:type="dxa"/>
            <w:tcBorders>
              <w:top w:val="nil"/>
              <w:left w:val="nil"/>
              <w:bottom w:val="nil"/>
              <w:right w:val="nil"/>
            </w:tcBorders>
            <w:shd w:val="clear" w:color="000000" w:fill="F2F2F2"/>
            <w:noWrap/>
            <w:vAlign w:val="bottom"/>
            <w:hideMark/>
          </w:tcPr>
          <w:p w14:paraId="67A43441" w14:textId="77777777" w:rsidR="00041CEE" w:rsidRPr="00041CEE" w:rsidRDefault="00041CEE" w:rsidP="0018634C">
            <w:pPr>
              <w:pStyle w:val="ARTableBodyRight"/>
            </w:pPr>
            <w:r w:rsidRPr="00041CEE">
              <w:t>4,088</w:t>
            </w:r>
          </w:p>
        </w:tc>
      </w:tr>
      <w:tr w:rsidR="00041CEE" w:rsidRPr="00041CEE" w14:paraId="0A3F2952" w14:textId="77777777" w:rsidTr="001C456E">
        <w:trPr>
          <w:trHeight w:val="255"/>
        </w:trPr>
        <w:tc>
          <w:tcPr>
            <w:tcW w:w="3402" w:type="dxa"/>
            <w:tcBorders>
              <w:top w:val="nil"/>
              <w:left w:val="nil"/>
              <w:bottom w:val="nil"/>
              <w:right w:val="nil"/>
            </w:tcBorders>
            <w:shd w:val="clear" w:color="000000" w:fill="FFFFFF"/>
            <w:noWrap/>
            <w:vAlign w:val="bottom"/>
            <w:hideMark/>
          </w:tcPr>
          <w:p w14:paraId="37609106" w14:textId="77777777" w:rsidR="00041CEE" w:rsidRPr="00041CEE" w:rsidRDefault="00041CEE" w:rsidP="0018634C">
            <w:pPr>
              <w:pStyle w:val="ARTableRowheadgrey"/>
            </w:pPr>
            <w:r w:rsidRPr="00041CEE">
              <w:t>Borrowings</w:t>
            </w:r>
          </w:p>
        </w:tc>
        <w:tc>
          <w:tcPr>
            <w:tcW w:w="1020" w:type="dxa"/>
            <w:tcBorders>
              <w:top w:val="nil"/>
              <w:left w:val="nil"/>
              <w:bottom w:val="nil"/>
              <w:right w:val="nil"/>
            </w:tcBorders>
            <w:shd w:val="clear" w:color="000000" w:fill="FFFFFF"/>
            <w:noWrap/>
            <w:vAlign w:val="bottom"/>
            <w:hideMark/>
          </w:tcPr>
          <w:p w14:paraId="0EA85EDC"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6C4BE2EE" w14:textId="30965519" w:rsidR="00041CEE" w:rsidRPr="00041CEE" w:rsidRDefault="00041CEE" w:rsidP="0018634C">
            <w:pPr>
              <w:pStyle w:val="ARTableBodyRight"/>
            </w:pPr>
          </w:p>
        </w:tc>
        <w:tc>
          <w:tcPr>
            <w:tcW w:w="1020" w:type="dxa"/>
            <w:tcBorders>
              <w:top w:val="nil"/>
              <w:left w:val="nil"/>
              <w:bottom w:val="nil"/>
              <w:right w:val="nil"/>
            </w:tcBorders>
            <w:shd w:val="clear" w:color="000000" w:fill="FFFFFF"/>
            <w:noWrap/>
            <w:vAlign w:val="bottom"/>
            <w:hideMark/>
          </w:tcPr>
          <w:p w14:paraId="364DA977"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C6B0E60" w14:textId="77777777" w:rsidR="00041CEE" w:rsidRPr="00041CEE" w:rsidRDefault="00041CEE" w:rsidP="0018634C">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1213520B" w14:textId="77777777" w:rsidR="00041CEE" w:rsidRPr="00041CEE" w:rsidRDefault="00041CEE" w:rsidP="0018634C">
            <w:pPr>
              <w:pStyle w:val="ARTableBodyRight"/>
            </w:pPr>
            <w:r w:rsidRPr="00041CEE">
              <w:rPr>
                <w:rFonts w:ascii="Cambria" w:hAnsi="Cambria" w:cs="Cambria"/>
              </w:rPr>
              <w:t> </w:t>
            </w:r>
          </w:p>
        </w:tc>
      </w:tr>
      <w:tr w:rsidR="00041CEE" w:rsidRPr="00041CEE" w14:paraId="2FF57D7B" w14:textId="77777777" w:rsidTr="001C456E">
        <w:trPr>
          <w:trHeight w:val="255"/>
        </w:trPr>
        <w:tc>
          <w:tcPr>
            <w:tcW w:w="3402" w:type="dxa"/>
            <w:tcBorders>
              <w:top w:val="nil"/>
              <w:left w:val="nil"/>
              <w:bottom w:val="single" w:sz="4" w:space="0" w:color="auto"/>
              <w:right w:val="nil"/>
            </w:tcBorders>
            <w:shd w:val="clear" w:color="000000" w:fill="FFFFFF"/>
            <w:noWrap/>
            <w:vAlign w:val="bottom"/>
            <w:hideMark/>
          </w:tcPr>
          <w:p w14:paraId="3420E08B" w14:textId="77777777" w:rsidR="00041CEE" w:rsidRPr="00041CEE" w:rsidRDefault="00041CEE" w:rsidP="0018634C">
            <w:pPr>
              <w:pStyle w:val="ARTableBody"/>
            </w:pPr>
            <w:r w:rsidRPr="00041CEE">
              <w:t>Lease liabilities</w:t>
            </w:r>
          </w:p>
        </w:tc>
        <w:tc>
          <w:tcPr>
            <w:tcW w:w="1020" w:type="dxa"/>
            <w:tcBorders>
              <w:top w:val="nil"/>
              <w:left w:val="nil"/>
              <w:bottom w:val="single" w:sz="4" w:space="0" w:color="auto"/>
              <w:right w:val="nil"/>
            </w:tcBorders>
            <w:shd w:val="clear" w:color="000000" w:fill="FFFFFF"/>
            <w:noWrap/>
            <w:vAlign w:val="bottom"/>
            <w:hideMark/>
          </w:tcPr>
          <w:p w14:paraId="6C52FF59" w14:textId="77777777" w:rsidR="00041CEE" w:rsidRPr="00041CEE" w:rsidRDefault="00041CEE" w:rsidP="0018634C">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471AE4C7" w14:textId="3A0848D2" w:rsidR="00041CEE" w:rsidRPr="008470DD" w:rsidRDefault="005862A9" w:rsidP="005862A9">
            <w:pPr>
              <w:pStyle w:val="ARTableBodyRight"/>
            </w:pPr>
            <w:r w:rsidRPr="008470DD">
              <w:t>-</w:t>
            </w:r>
          </w:p>
        </w:tc>
        <w:tc>
          <w:tcPr>
            <w:tcW w:w="1020" w:type="dxa"/>
            <w:tcBorders>
              <w:top w:val="nil"/>
              <w:left w:val="nil"/>
              <w:bottom w:val="single" w:sz="4" w:space="0" w:color="auto"/>
              <w:right w:val="nil"/>
            </w:tcBorders>
            <w:shd w:val="clear" w:color="000000" w:fill="FFFFFF"/>
            <w:noWrap/>
            <w:vAlign w:val="bottom"/>
            <w:hideMark/>
          </w:tcPr>
          <w:p w14:paraId="6DC79269" w14:textId="77777777" w:rsidR="00041CEE" w:rsidRPr="008470DD" w:rsidRDefault="00041CEE" w:rsidP="0018634C">
            <w:pPr>
              <w:pStyle w:val="ARTableBodyRight"/>
            </w:pPr>
            <w:r w:rsidRPr="008470DD">
              <w:t>-</w:t>
            </w:r>
          </w:p>
        </w:tc>
        <w:tc>
          <w:tcPr>
            <w:tcW w:w="1020" w:type="dxa"/>
            <w:tcBorders>
              <w:top w:val="nil"/>
              <w:left w:val="nil"/>
              <w:bottom w:val="single" w:sz="4" w:space="0" w:color="auto"/>
              <w:right w:val="nil"/>
            </w:tcBorders>
            <w:shd w:val="clear" w:color="000000" w:fill="FFFFFF"/>
            <w:noWrap/>
            <w:vAlign w:val="bottom"/>
            <w:hideMark/>
          </w:tcPr>
          <w:p w14:paraId="1C48CA78" w14:textId="77777777" w:rsidR="00041CEE" w:rsidRPr="00041CEE" w:rsidRDefault="00041CEE" w:rsidP="0018634C">
            <w:pPr>
              <w:pStyle w:val="ARTableBodyRight"/>
            </w:pPr>
            <w:r w:rsidRPr="00041CEE">
              <w:t>5,430</w:t>
            </w:r>
          </w:p>
        </w:tc>
        <w:tc>
          <w:tcPr>
            <w:tcW w:w="1020" w:type="dxa"/>
            <w:tcBorders>
              <w:top w:val="nil"/>
              <w:left w:val="nil"/>
              <w:bottom w:val="single" w:sz="4" w:space="0" w:color="auto"/>
              <w:right w:val="nil"/>
            </w:tcBorders>
            <w:shd w:val="clear" w:color="000000" w:fill="F2F2F2"/>
            <w:noWrap/>
            <w:vAlign w:val="bottom"/>
            <w:hideMark/>
          </w:tcPr>
          <w:p w14:paraId="2F8C2F0B" w14:textId="77777777" w:rsidR="00041CEE" w:rsidRPr="00041CEE" w:rsidRDefault="00041CEE" w:rsidP="0018634C">
            <w:pPr>
              <w:pStyle w:val="ARTableBodyRight"/>
            </w:pPr>
            <w:r w:rsidRPr="00041CEE">
              <w:t>5,430</w:t>
            </w:r>
          </w:p>
        </w:tc>
      </w:tr>
      <w:tr w:rsidR="00041CEE" w:rsidRPr="00041CEE" w14:paraId="029FFC76" w14:textId="77777777" w:rsidTr="001C456E">
        <w:trPr>
          <w:trHeight w:val="255"/>
        </w:trPr>
        <w:tc>
          <w:tcPr>
            <w:tcW w:w="3402" w:type="dxa"/>
            <w:tcBorders>
              <w:top w:val="single" w:sz="4" w:space="0" w:color="auto"/>
              <w:left w:val="nil"/>
              <w:bottom w:val="single" w:sz="12" w:space="0" w:color="auto"/>
              <w:right w:val="nil"/>
            </w:tcBorders>
            <w:shd w:val="clear" w:color="000000" w:fill="FFFFFF"/>
            <w:noWrap/>
            <w:vAlign w:val="bottom"/>
            <w:hideMark/>
          </w:tcPr>
          <w:p w14:paraId="530363CF" w14:textId="77777777" w:rsidR="00041CEE" w:rsidRPr="00041CEE" w:rsidRDefault="00041CEE" w:rsidP="0018634C">
            <w:pPr>
              <w:pStyle w:val="ARTableBodyBold"/>
            </w:pPr>
            <w:r w:rsidRPr="00041CEE">
              <w:t>Total contractual financial liabilities</w:t>
            </w:r>
          </w:p>
        </w:tc>
        <w:tc>
          <w:tcPr>
            <w:tcW w:w="1020" w:type="dxa"/>
            <w:tcBorders>
              <w:top w:val="single" w:sz="4" w:space="0" w:color="auto"/>
              <w:left w:val="nil"/>
              <w:bottom w:val="single" w:sz="12" w:space="0" w:color="auto"/>
              <w:right w:val="nil"/>
            </w:tcBorders>
            <w:shd w:val="clear" w:color="000000" w:fill="FFFFFF"/>
            <w:noWrap/>
            <w:vAlign w:val="bottom"/>
            <w:hideMark/>
          </w:tcPr>
          <w:p w14:paraId="4418E519" w14:textId="77777777" w:rsidR="00041CEE" w:rsidRPr="00041CEE" w:rsidRDefault="00041CEE" w:rsidP="0018634C">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0A19D550" w14:textId="77777777" w:rsidR="00041CEE" w:rsidRPr="00041CEE" w:rsidRDefault="00041CEE" w:rsidP="0018634C">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1C1920C0" w14:textId="77777777" w:rsidR="00041CEE" w:rsidRPr="00041CEE" w:rsidRDefault="00041CEE" w:rsidP="0018634C">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0B0A328E" w14:textId="77777777" w:rsidR="00041CEE" w:rsidRPr="00041CEE" w:rsidRDefault="00041CEE" w:rsidP="0018634C">
            <w:pPr>
              <w:pStyle w:val="ARTableBodyRight"/>
              <w:rPr>
                <w:b/>
                <w:bCs/>
              </w:rPr>
            </w:pPr>
            <w:r w:rsidRPr="00041CEE">
              <w:rPr>
                <w:b/>
                <w:bCs/>
              </w:rPr>
              <w:t>62,399</w:t>
            </w:r>
          </w:p>
        </w:tc>
        <w:tc>
          <w:tcPr>
            <w:tcW w:w="1020" w:type="dxa"/>
            <w:tcBorders>
              <w:top w:val="single" w:sz="4" w:space="0" w:color="auto"/>
              <w:left w:val="nil"/>
              <w:bottom w:val="single" w:sz="12" w:space="0" w:color="auto"/>
              <w:right w:val="nil"/>
            </w:tcBorders>
            <w:shd w:val="clear" w:color="000000" w:fill="F2F2F2"/>
            <w:noWrap/>
            <w:vAlign w:val="bottom"/>
            <w:hideMark/>
          </w:tcPr>
          <w:p w14:paraId="21422C08" w14:textId="77777777" w:rsidR="00041CEE" w:rsidRPr="00041CEE" w:rsidRDefault="00041CEE" w:rsidP="0018634C">
            <w:pPr>
              <w:pStyle w:val="ARTableBodyRight"/>
              <w:rPr>
                <w:b/>
                <w:bCs/>
              </w:rPr>
            </w:pPr>
            <w:r w:rsidRPr="00041CEE">
              <w:rPr>
                <w:b/>
                <w:bCs/>
              </w:rPr>
              <w:t>62,399</w:t>
            </w:r>
          </w:p>
        </w:tc>
      </w:tr>
    </w:tbl>
    <w:p w14:paraId="63467834" w14:textId="77777777" w:rsidR="002E317A" w:rsidRPr="00F37F9F" w:rsidRDefault="002E317A" w:rsidP="002E317A">
      <w:pPr>
        <w:pStyle w:val="ARTableFootnote"/>
      </w:pPr>
      <w:r w:rsidRPr="00F37F9F">
        <w:t>Note:</w:t>
      </w:r>
    </w:p>
    <w:p w14:paraId="217E3E75" w14:textId="7A16176A" w:rsidR="002E317A" w:rsidRPr="008470DD" w:rsidRDefault="00F37F9F" w:rsidP="002E317A">
      <w:pPr>
        <w:pStyle w:val="ARTableFootnoteIndent"/>
        <w:sectPr w:rsidR="002E317A" w:rsidRPr="008470DD" w:rsidSect="0018634C">
          <w:pgSz w:w="11901" w:h="16840" w:code="9"/>
          <w:pgMar w:top="1701" w:right="1701" w:bottom="1247" w:left="1701" w:header="454" w:footer="454" w:gutter="0"/>
          <w:cols w:space="454"/>
          <w:docGrid w:linePitch="360"/>
        </w:sectPr>
      </w:pPr>
      <w:r w:rsidRPr="00F37F9F">
        <w:t>(i)</w:t>
      </w:r>
      <w:r w:rsidRPr="00F37F9F">
        <w:tab/>
        <w:t>The total amounts disclosed here exclude statutory amounts (e.g. amounts owing from Victorian Government and GST input tax credit recoverable and taxes payable).</w:t>
      </w:r>
    </w:p>
    <w:p w14:paraId="33A0CE2F" w14:textId="22404F45" w:rsidR="002E317A" w:rsidRDefault="002E317A" w:rsidP="00D844F6">
      <w:pPr>
        <w:pStyle w:val="Heading5Subnotes"/>
        <w:rPr>
          <w:vertAlign w:val="superscript"/>
        </w:rPr>
      </w:pPr>
      <w:bookmarkStart w:id="451" w:name="_Toc178921188"/>
      <w:r w:rsidRPr="00F37F9F">
        <w:t>8.1.2</w:t>
      </w:r>
      <w:r w:rsidR="00424917">
        <w:t>.</w:t>
      </w:r>
      <w:r w:rsidR="00F37F9F" w:rsidRPr="00F37F9F">
        <w:tab/>
        <w:t>Financial instruments: Net holding gain(loss) on financial instruments by category</w:t>
      </w:r>
      <w:r w:rsidRPr="00F37F9F">
        <w:t xml:space="preserve"> </w:t>
      </w:r>
      <w:r w:rsidRPr="00F37F9F">
        <w:rPr>
          <w:vertAlign w:val="superscript"/>
        </w:rPr>
        <w:t>(i)</w:t>
      </w:r>
      <w:bookmarkEnd w:id="451"/>
    </w:p>
    <w:tbl>
      <w:tblPr>
        <w:tblW w:w="8429" w:type="dxa"/>
        <w:tblCellMar>
          <w:left w:w="57" w:type="dxa"/>
          <w:right w:w="57" w:type="dxa"/>
        </w:tblCellMar>
        <w:tblLook w:val="04A0" w:firstRow="1" w:lastRow="0" w:firstColumn="1" w:lastColumn="0" w:noHBand="0" w:noVBand="1"/>
      </w:tblPr>
      <w:tblGrid>
        <w:gridCol w:w="4856"/>
        <w:gridCol w:w="1191"/>
        <w:gridCol w:w="1191"/>
        <w:gridCol w:w="1191"/>
      </w:tblGrid>
      <w:tr w:rsidR="00F37F9F" w:rsidRPr="00F37F9F" w14:paraId="591DA2FC" w14:textId="77777777" w:rsidTr="00F37F9F">
        <w:trPr>
          <w:trHeight w:val="510"/>
        </w:trPr>
        <w:tc>
          <w:tcPr>
            <w:tcW w:w="4856" w:type="dxa"/>
            <w:tcBorders>
              <w:top w:val="nil"/>
              <w:left w:val="nil"/>
              <w:bottom w:val="nil"/>
              <w:right w:val="nil"/>
            </w:tcBorders>
            <w:shd w:val="clear" w:color="000000" w:fill="BFBFBF"/>
            <w:noWrap/>
            <w:vAlign w:val="bottom"/>
            <w:hideMark/>
          </w:tcPr>
          <w:p w14:paraId="4BBC7234" w14:textId="77777777" w:rsidR="00F37F9F" w:rsidRPr="00F37F9F" w:rsidRDefault="00F37F9F" w:rsidP="00F37F9F">
            <w:pPr>
              <w:spacing w:before="0" w:after="0" w:line="240" w:lineRule="auto"/>
              <w:rPr>
                <w:rFonts w:eastAsia="Times New Roman"/>
                <w:b/>
                <w:bCs/>
                <w:color w:val="FFFFFF"/>
                <w:sz w:val="20"/>
                <w:szCs w:val="20"/>
                <w:lang w:eastAsia="en-AU"/>
              </w:rPr>
            </w:pPr>
            <w:r w:rsidRPr="00F37F9F">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17762297" w14:textId="77777777" w:rsidR="00F37F9F" w:rsidRPr="00F37F9F" w:rsidRDefault="00F37F9F" w:rsidP="00F37F9F">
            <w:pPr>
              <w:pStyle w:val="ARTableColHeadRight"/>
            </w:pPr>
            <w:r w:rsidRPr="00F37F9F">
              <w:t>Net holding gain/(loss)</w:t>
            </w:r>
          </w:p>
        </w:tc>
        <w:tc>
          <w:tcPr>
            <w:tcW w:w="1191" w:type="dxa"/>
            <w:tcBorders>
              <w:top w:val="nil"/>
              <w:left w:val="nil"/>
              <w:bottom w:val="nil"/>
              <w:right w:val="nil"/>
            </w:tcBorders>
            <w:shd w:val="clear" w:color="000000" w:fill="BFBFBF"/>
            <w:vAlign w:val="bottom"/>
            <w:hideMark/>
          </w:tcPr>
          <w:p w14:paraId="2A19AB56" w14:textId="6119106D" w:rsidR="00F37F9F" w:rsidRPr="00F37F9F" w:rsidRDefault="00F37F9F" w:rsidP="00F37F9F">
            <w:pPr>
              <w:pStyle w:val="ARTableColHeadRight"/>
            </w:pPr>
            <w:r w:rsidRPr="00F37F9F">
              <w:t>Total interest income/</w:t>
            </w:r>
            <w:r>
              <w:br/>
            </w:r>
            <w:r w:rsidRPr="00F37F9F">
              <w:t>(expenses)</w:t>
            </w:r>
          </w:p>
        </w:tc>
        <w:tc>
          <w:tcPr>
            <w:tcW w:w="1191" w:type="dxa"/>
            <w:tcBorders>
              <w:top w:val="nil"/>
              <w:left w:val="nil"/>
              <w:bottom w:val="nil"/>
              <w:right w:val="nil"/>
            </w:tcBorders>
            <w:shd w:val="clear" w:color="000000" w:fill="BFBFBF"/>
            <w:vAlign w:val="bottom"/>
            <w:hideMark/>
          </w:tcPr>
          <w:p w14:paraId="35CEC9BA" w14:textId="77777777" w:rsidR="00F37F9F" w:rsidRPr="00F37F9F" w:rsidRDefault="00F37F9F" w:rsidP="00F37F9F">
            <w:pPr>
              <w:pStyle w:val="ARTableColHeadRight"/>
            </w:pPr>
            <w:r w:rsidRPr="00F37F9F">
              <w:t>Total</w:t>
            </w:r>
          </w:p>
        </w:tc>
      </w:tr>
      <w:tr w:rsidR="00F37F9F" w:rsidRPr="00F37F9F" w14:paraId="47E4B087" w14:textId="77777777" w:rsidTr="00F37F9F">
        <w:trPr>
          <w:trHeight w:val="255"/>
        </w:trPr>
        <w:tc>
          <w:tcPr>
            <w:tcW w:w="4856" w:type="dxa"/>
            <w:tcBorders>
              <w:top w:val="nil"/>
              <w:left w:val="nil"/>
              <w:bottom w:val="nil"/>
              <w:right w:val="nil"/>
            </w:tcBorders>
            <w:shd w:val="clear" w:color="000000" w:fill="BFBFBF"/>
            <w:vAlign w:val="bottom"/>
            <w:hideMark/>
          </w:tcPr>
          <w:p w14:paraId="61028326" w14:textId="77777777" w:rsidR="00F37F9F" w:rsidRPr="00F37F9F" w:rsidRDefault="00F37F9F" w:rsidP="00F37F9F">
            <w:pPr>
              <w:pStyle w:val="ARTableColHead"/>
              <w:spacing w:before="0"/>
            </w:pPr>
            <w:r w:rsidRPr="00F37F9F">
              <w:t>2024</w:t>
            </w:r>
          </w:p>
        </w:tc>
        <w:tc>
          <w:tcPr>
            <w:tcW w:w="1191" w:type="dxa"/>
            <w:tcBorders>
              <w:top w:val="nil"/>
              <w:left w:val="nil"/>
              <w:bottom w:val="nil"/>
              <w:right w:val="nil"/>
            </w:tcBorders>
            <w:shd w:val="clear" w:color="000000" w:fill="BFBFBF"/>
            <w:noWrap/>
            <w:vAlign w:val="bottom"/>
            <w:hideMark/>
          </w:tcPr>
          <w:p w14:paraId="386E2E55" w14:textId="56AB2B31" w:rsidR="00F37F9F" w:rsidRPr="00F37F9F" w:rsidRDefault="00F37F9F" w:rsidP="00F37F9F">
            <w:pPr>
              <w:pStyle w:val="ARTableColHeadRight"/>
            </w:pPr>
            <w:r w:rsidRPr="00F37F9F">
              <w:t>$</w:t>
            </w:r>
            <w:r w:rsidR="00273B0F">
              <w:t>’</w:t>
            </w:r>
            <w:r w:rsidRPr="00F37F9F">
              <w:t>000</w:t>
            </w:r>
          </w:p>
        </w:tc>
        <w:tc>
          <w:tcPr>
            <w:tcW w:w="1191" w:type="dxa"/>
            <w:tcBorders>
              <w:top w:val="nil"/>
              <w:left w:val="nil"/>
              <w:bottom w:val="nil"/>
              <w:right w:val="nil"/>
            </w:tcBorders>
            <w:shd w:val="clear" w:color="000000" w:fill="BFBFBF"/>
            <w:noWrap/>
            <w:vAlign w:val="bottom"/>
            <w:hideMark/>
          </w:tcPr>
          <w:p w14:paraId="75F4516F" w14:textId="728B823C" w:rsidR="00F37F9F" w:rsidRPr="00F37F9F" w:rsidRDefault="00F37F9F" w:rsidP="00F37F9F">
            <w:pPr>
              <w:pStyle w:val="ARTableColHeadRight"/>
            </w:pPr>
            <w:r w:rsidRPr="00F37F9F">
              <w:t>$</w:t>
            </w:r>
            <w:r w:rsidR="00273B0F">
              <w:t>’</w:t>
            </w:r>
            <w:r w:rsidRPr="00F37F9F">
              <w:t>000</w:t>
            </w:r>
          </w:p>
        </w:tc>
        <w:tc>
          <w:tcPr>
            <w:tcW w:w="1191" w:type="dxa"/>
            <w:tcBorders>
              <w:top w:val="nil"/>
              <w:left w:val="nil"/>
              <w:bottom w:val="nil"/>
              <w:right w:val="nil"/>
            </w:tcBorders>
            <w:shd w:val="clear" w:color="000000" w:fill="BFBFBF"/>
            <w:noWrap/>
            <w:vAlign w:val="bottom"/>
            <w:hideMark/>
          </w:tcPr>
          <w:p w14:paraId="38E5185E" w14:textId="23665C8F" w:rsidR="00F37F9F" w:rsidRPr="00F37F9F" w:rsidRDefault="00F37F9F" w:rsidP="00F37F9F">
            <w:pPr>
              <w:pStyle w:val="ARTableColHeadRight"/>
            </w:pPr>
            <w:r w:rsidRPr="00F37F9F">
              <w:t>$</w:t>
            </w:r>
            <w:r w:rsidR="00273B0F">
              <w:t>’</w:t>
            </w:r>
            <w:r w:rsidRPr="00F37F9F">
              <w:t>000</w:t>
            </w:r>
          </w:p>
        </w:tc>
      </w:tr>
      <w:tr w:rsidR="00F37F9F" w:rsidRPr="00F37F9F" w14:paraId="7FEED14D" w14:textId="77777777" w:rsidTr="00F37F9F">
        <w:trPr>
          <w:trHeight w:val="259"/>
        </w:trPr>
        <w:tc>
          <w:tcPr>
            <w:tcW w:w="4856" w:type="dxa"/>
            <w:tcBorders>
              <w:top w:val="nil"/>
              <w:left w:val="nil"/>
              <w:bottom w:val="nil"/>
              <w:right w:val="nil"/>
            </w:tcBorders>
            <w:shd w:val="clear" w:color="000000" w:fill="FFFFFF"/>
            <w:noWrap/>
            <w:vAlign w:val="bottom"/>
            <w:hideMark/>
          </w:tcPr>
          <w:p w14:paraId="2B5517D7" w14:textId="77777777" w:rsidR="00F37F9F" w:rsidRPr="00F37F9F" w:rsidRDefault="00F37F9F" w:rsidP="00F37F9F">
            <w:pPr>
              <w:pStyle w:val="ARTablerowsubheadcoloursmallerspaceabove"/>
            </w:pPr>
            <w:r w:rsidRPr="00F37F9F">
              <w:t>Contractual financial assets</w:t>
            </w:r>
          </w:p>
        </w:tc>
        <w:tc>
          <w:tcPr>
            <w:tcW w:w="1191" w:type="dxa"/>
            <w:tcBorders>
              <w:top w:val="nil"/>
              <w:left w:val="nil"/>
              <w:bottom w:val="nil"/>
              <w:right w:val="nil"/>
            </w:tcBorders>
            <w:shd w:val="clear" w:color="000000" w:fill="FFFFFF"/>
            <w:noWrap/>
            <w:vAlign w:val="bottom"/>
            <w:hideMark/>
          </w:tcPr>
          <w:p w14:paraId="7A80630D" w14:textId="77777777" w:rsidR="00F37F9F" w:rsidRPr="00F37F9F" w:rsidRDefault="00F37F9F" w:rsidP="00F37F9F">
            <w:pPr>
              <w:pStyle w:val="ARTableBodyRight"/>
            </w:pPr>
            <w:r w:rsidRPr="00F37F9F">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2A64E2A9" w14:textId="77777777" w:rsidR="00F37F9F" w:rsidRPr="00F37F9F" w:rsidRDefault="00F37F9F" w:rsidP="00F37F9F">
            <w:pPr>
              <w:pStyle w:val="ARTableBodyRight"/>
            </w:pPr>
            <w:r w:rsidRPr="00F37F9F">
              <w:rPr>
                <w:rFonts w:ascii="Cambria" w:hAnsi="Cambria" w:cs="Cambria"/>
              </w:rPr>
              <w:t> </w:t>
            </w:r>
          </w:p>
        </w:tc>
        <w:tc>
          <w:tcPr>
            <w:tcW w:w="1191" w:type="dxa"/>
            <w:tcBorders>
              <w:top w:val="nil"/>
              <w:left w:val="nil"/>
              <w:bottom w:val="nil"/>
              <w:right w:val="nil"/>
            </w:tcBorders>
            <w:shd w:val="clear" w:color="000000" w:fill="F2F2F2"/>
            <w:noWrap/>
            <w:vAlign w:val="bottom"/>
            <w:hideMark/>
          </w:tcPr>
          <w:p w14:paraId="7B582776" w14:textId="77777777" w:rsidR="00F37F9F" w:rsidRPr="00F37F9F" w:rsidRDefault="00F37F9F" w:rsidP="00F37F9F">
            <w:pPr>
              <w:pStyle w:val="ARTableBodyRight"/>
            </w:pPr>
            <w:r w:rsidRPr="00F37F9F">
              <w:rPr>
                <w:rFonts w:ascii="Cambria" w:hAnsi="Cambria" w:cs="Cambria"/>
              </w:rPr>
              <w:t> </w:t>
            </w:r>
          </w:p>
        </w:tc>
      </w:tr>
      <w:tr w:rsidR="00F37F9F" w:rsidRPr="00F37F9F" w14:paraId="79AE7A8D" w14:textId="77777777" w:rsidTr="00F37F9F">
        <w:trPr>
          <w:trHeight w:val="259"/>
        </w:trPr>
        <w:tc>
          <w:tcPr>
            <w:tcW w:w="4856" w:type="dxa"/>
            <w:tcBorders>
              <w:top w:val="nil"/>
              <w:left w:val="nil"/>
              <w:bottom w:val="single" w:sz="4" w:space="0" w:color="auto"/>
              <w:right w:val="nil"/>
            </w:tcBorders>
            <w:shd w:val="clear" w:color="000000" w:fill="FFFFFF"/>
            <w:noWrap/>
            <w:vAlign w:val="bottom"/>
            <w:hideMark/>
          </w:tcPr>
          <w:p w14:paraId="07E0657F" w14:textId="77777777" w:rsidR="00F37F9F" w:rsidRPr="00F37F9F" w:rsidRDefault="00F37F9F" w:rsidP="00F37F9F">
            <w:pPr>
              <w:pStyle w:val="ARTableBody"/>
            </w:pPr>
            <w:r w:rsidRPr="00F37F9F">
              <w:t>At fair value through net result</w:t>
            </w:r>
          </w:p>
        </w:tc>
        <w:tc>
          <w:tcPr>
            <w:tcW w:w="1191" w:type="dxa"/>
            <w:tcBorders>
              <w:top w:val="nil"/>
              <w:left w:val="nil"/>
              <w:bottom w:val="single" w:sz="4" w:space="0" w:color="auto"/>
              <w:right w:val="nil"/>
            </w:tcBorders>
            <w:shd w:val="clear" w:color="000000" w:fill="FFFFFF"/>
            <w:noWrap/>
            <w:vAlign w:val="bottom"/>
            <w:hideMark/>
          </w:tcPr>
          <w:p w14:paraId="46A2699E" w14:textId="77777777" w:rsidR="00F37F9F" w:rsidRPr="00F37F9F" w:rsidRDefault="00F37F9F" w:rsidP="00F37F9F">
            <w:pPr>
              <w:pStyle w:val="ARTableBodyRight"/>
            </w:pPr>
            <w:r w:rsidRPr="00F37F9F">
              <w:t>13,301</w:t>
            </w:r>
          </w:p>
        </w:tc>
        <w:tc>
          <w:tcPr>
            <w:tcW w:w="1191" w:type="dxa"/>
            <w:tcBorders>
              <w:top w:val="nil"/>
              <w:left w:val="nil"/>
              <w:bottom w:val="single" w:sz="4" w:space="0" w:color="auto"/>
              <w:right w:val="nil"/>
            </w:tcBorders>
            <w:shd w:val="clear" w:color="000000" w:fill="FFFFFF"/>
            <w:noWrap/>
            <w:vAlign w:val="bottom"/>
            <w:hideMark/>
          </w:tcPr>
          <w:p w14:paraId="5FBA99E1" w14:textId="77777777" w:rsidR="00F37F9F" w:rsidRPr="00F37F9F" w:rsidRDefault="00F37F9F" w:rsidP="00F37F9F">
            <w:pPr>
              <w:pStyle w:val="ARTableBodyRight"/>
            </w:pPr>
            <w:r w:rsidRPr="00F37F9F">
              <w:t>-</w:t>
            </w:r>
          </w:p>
        </w:tc>
        <w:tc>
          <w:tcPr>
            <w:tcW w:w="1191" w:type="dxa"/>
            <w:tcBorders>
              <w:top w:val="nil"/>
              <w:left w:val="nil"/>
              <w:bottom w:val="single" w:sz="4" w:space="0" w:color="auto"/>
              <w:right w:val="nil"/>
            </w:tcBorders>
            <w:shd w:val="clear" w:color="000000" w:fill="F2F2F2"/>
            <w:noWrap/>
            <w:vAlign w:val="bottom"/>
            <w:hideMark/>
          </w:tcPr>
          <w:p w14:paraId="14AE3185" w14:textId="77777777" w:rsidR="00F37F9F" w:rsidRPr="00F37F9F" w:rsidRDefault="00F37F9F" w:rsidP="00F37F9F">
            <w:pPr>
              <w:pStyle w:val="ARTableBodyRight"/>
            </w:pPr>
            <w:r w:rsidRPr="00F37F9F">
              <w:t>13,301</w:t>
            </w:r>
          </w:p>
        </w:tc>
      </w:tr>
      <w:tr w:rsidR="00F37F9F" w:rsidRPr="00F37F9F" w14:paraId="60BBE8DC" w14:textId="77777777" w:rsidTr="00F37F9F">
        <w:trPr>
          <w:trHeight w:val="259"/>
        </w:trPr>
        <w:tc>
          <w:tcPr>
            <w:tcW w:w="4856" w:type="dxa"/>
            <w:tcBorders>
              <w:top w:val="single" w:sz="4" w:space="0" w:color="auto"/>
              <w:left w:val="nil"/>
              <w:bottom w:val="single" w:sz="12" w:space="0" w:color="auto"/>
              <w:right w:val="nil"/>
            </w:tcBorders>
            <w:shd w:val="clear" w:color="000000" w:fill="FFFFFF"/>
            <w:noWrap/>
            <w:vAlign w:val="bottom"/>
            <w:hideMark/>
          </w:tcPr>
          <w:p w14:paraId="1DB279B1" w14:textId="77777777" w:rsidR="00F37F9F" w:rsidRPr="00F37F9F" w:rsidRDefault="00F37F9F" w:rsidP="00F37F9F">
            <w:pPr>
              <w:pStyle w:val="ARTableBody"/>
              <w:rPr>
                <w:b/>
                <w:bCs/>
              </w:rPr>
            </w:pPr>
            <w:r w:rsidRPr="00F37F9F">
              <w:rPr>
                <w:b/>
                <w:bCs/>
              </w:rPr>
              <w:t>Total contractual financial assets</w:t>
            </w:r>
          </w:p>
        </w:tc>
        <w:tc>
          <w:tcPr>
            <w:tcW w:w="1191" w:type="dxa"/>
            <w:tcBorders>
              <w:top w:val="single" w:sz="4" w:space="0" w:color="auto"/>
              <w:left w:val="nil"/>
              <w:bottom w:val="single" w:sz="12" w:space="0" w:color="auto"/>
              <w:right w:val="nil"/>
            </w:tcBorders>
            <w:shd w:val="clear" w:color="000000" w:fill="FFFFFF"/>
            <w:noWrap/>
            <w:vAlign w:val="bottom"/>
            <w:hideMark/>
          </w:tcPr>
          <w:p w14:paraId="62F338E4" w14:textId="77777777" w:rsidR="00F37F9F" w:rsidRPr="00F37F9F" w:rsidRDefault="00F37F9F" w:rsidP="00F37F9F">
            <w:pPr>
              <w:pStyle w:val="ARTableBodyRight"/>
              <w:rPr>
                <w:b/>
                <w:bCs/>
              </w:rPr>
            </w:pPr>
            <w:r w:rsidRPr="00F37F9F">
              <w:rPr>
                <w:b/>
                <w:bCs/>
              </w:rPr>
              <w:t>13,301</w:t>
            </w:r>
          </w:p>
        </w:tc>
        <w:tc>
          <w:tcPr>
            <w:tcW w:w="1191" w:type="dxa"/>
            <w:tcBorders>
              <w:top w:val="single" w:sz="4" w:space="0" w:color="auto"/>
              <w:left w:val="nil"/>
              <w:bottom w:val="single" w:sz="12" w:space="0" w:color="auto"/>
              <w:right w:val="nil"/>
            </w:tcBorders>
            <w:shd w:val="clear" w:color="000000" w:fill="FFFFFF"/>
            <w:noWrap/>
            <w:vAlign w:val="bottom"/>
            <w:hideMark/>
          </w:tcPr>
          <w:p w14:paraId="27DA6882" w14:textId="77777777" w:rsidR="00F37F9F" w:rsidRPr="00F37F9F" w:rsidRDefault="00F37F9F" w:rsidP="00F37F9F">
            <w:pPr>
              <w:pStyle w:val="ARTableBodyRight"/>
              <w:rPr>
                <w:b/>
                <w:bCs/>
              </w:rPr>
            </w:pPr>
            <w:r w:rsidRPr="00F37F9F">
              <w:rPr>
                <w:b/>
                <w:bCs/>
              </w:rPr>
              <w:t>-</w:t>
            </w:r>
          </w:p>
        </w:tc>
        <w:tc>
          <w:tcPr>
            <w:tcW w:w="1191" w:type="dxa"/>
            <w:tcBorders>
              <w:top w:val="single" w:sz="4" w:space="0" w:color="auto"/>
              <w:left w:val="nil"/>
              <w:bottom w:val="single" w:sz="12" w:space="0" w:color="auto"/>
              <w:right w:val="nil"/>
            </w:tcBorders>
            <w:shd w:val="clear" w:color="000000" w:fill="F2F2F2"/>
            <w:noWrap/>
            <w:vAlign w:val="bottom"/>
            <w:hideMark/>
          </w:tcPr>
          <w:p w14:paraId="00E8095D" w14:textId="77777777" w:rsidR="00F37F9F" w:rsidRPr="00F37F9F" w:rsidRDefault="00F37F9F" w:rsidP="00F37F9F">
            <w:pPr>
              <w:pStyle w:val="ARTableBodyRight"/>
              <w:rPr>
                <w:b/>
                <w:bCs/>
              </w:rPr>
            </w:pPr>
            <w:r w:rsidRPr="00F37F9F">
              <w:rPr>
                <w:b/>
                <w:bCs/>
              </w:rPr>
              <w:t>13,301</w:t>
            </w:r>
          </w:p>
        </w:tc>
      </w:tr>
      <w:tr w:rsidR="00F37F9F" w:rsidRPr="00F37F9F" w14:paraId="7D154681" w14:textId="77777777" w:rsidTr="00F37F9F">
        <w:trPr>
          <w:trHeight w:val="259"/>
        </w:trPr>
        <w:tc>
          <w:tcPr>
            <w:tcW w:w="4856" w:type="dxa"/>
            <w:tcBorders>
              <w:top w:val="single" w:sz="12" w:space="0" w:color="auto"/>
              <w:left w:val="nil"/>
              <w:bottom w:val="nil"/>
              <w:right w:val="nil"/>
            </w:tcBorders>
            <w:shd w:val="clear" w:color="000000" w:fill="FFFFFF"/>
            <w:noWrap/>
            <w:vAlign w:val="bottom"/>
            <w:hideMark/>
          </w:tcPr>
          <w:p w14:paraId="2878DF7B" w14:textId="77777777" w:rsidR="00F37F9F" w:rsidRPr="00F37F9F" w:rsidRDefault="00F37F9F" w:rsidP="00F37F9F">
            <w:pPr>
              <w:pStyle w:val="ARTablerowsubheadcoloursmallerspaceabove"/>
            </w:pPr>
            <w:r w:rsidRPr="00F37F9F">
              <w:t>Contractual financial liabilities</w:t>
            </w:r>
          </w:p>
        </w:tc>
        <w:tc>
          <w:tcPr>
            <w:tcW w:w="1191" w:type="dxa"/>
            <w:tcBorders>
              <w:top w:val="single" w:sz="12" w:space="0" w:color="auto"/>
              <w:left w:val="nil"/>
              <w:bottom w:val="nil"/>
              <w:right w:val="nil"/>
            </w:tcBorders>
            <w:shd w:val="clear" w:color="000000" w:fill="FFFFFF"/>
            <w:noWrap/>
            <w:vAlign w:val="bottom"/>
            <w:hideMark/>
          </w:tcPr>
          <w:p w14:paraId="40224BF9" w14:textId="77777777" w:rsidR="00F37F9F" w:rsidRPr="00F37F9F" w:rsidRDefault="00F37F9F" w:rsidP="00F37F9F">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7EC96492" w14:textId="77777777" w:rsidR="00F37F9F" w:rsidRPr="00F37F9F" w:rsidRDefault="00F37F9F" w:rsidP="00F37F9F">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2F2F2"/>
            <w:noWrap/>
            <w:vAlign w:val="bottom"/>
            <w:hideMark/>
          </w:tcPr>
          <w:p w14:paraId="0F24426F" w14:textId="77777777" w:rsidR="00F37F9F" w:rsidRPr="00F37F9F" w:rsidRDefault="00F37F9F" w:rsidP="00F37F9F">
            <w:pPr>
              <w:pStyle w:val="ARTableBodyRight"/>
            </w:pPr>
            <w:r w:rsidRPr="00F37F9F">
              <w:rPr>
                <w:rFonts w:ascii="Cambria" w:hAnsi="Cambria" w:cs="Cambria"/>
              </w:rPr>
              <w:t> </w:t>
            </w:r>
          </w:p>
        </w:tc>
      </w:tr>
      <w:tr w:rsidR="00F37F9F" w:rsidRPr="00F37F9F" w14:paraId="101799CD" w14:textId="77777777" w:rsidTr="00F37F9F">
        <w:trPr>
          <w:trHeight w:val="259"/>
        </w:trPr>
        <w:tc>
          <w:tcPr>
            <w:tcW w:w="4856" w:type="dxa"/>
            <w:tcBorders>
              <w:top w:val="nil"/>
              <w:left w:val="nil"/>
              <w:bottom w:val="single" w:sz="4" w:space="0" w:color="auto"/>
              <w:right w:val="nil"/>
            </w:tcBorders>
            <w:shd w:val="clear" w:color="000000" w:fill="FFFFFF"/>
            <w:noWrap/>
            <w:vAlign w:val="bottom"/>
            <w:hideMark/>
          </w:tcPr>
          <w:p w14:paraId="343ECD2F" w14:textId="77777777" w:rsidR="00F37F9F" w:rsidRPr="00F37F9F" w:rsidRDefault="00F37F9F" w:rsidP="00F37F9F">
            <w:pPr>
              <w:pStyle w:val="ARTableBody"/>
            </w:pPr>
            <w:r w:rsidRPr="00F37F9F">
              <w:t>At amortised cost</w:t>
            </w:r>
          </w:p>
        </w:tc>
        <w:tc>
          <w:tcPr>
            <w:tcW w:w="1191" w:type="dxa"/>
            <w:tcBorders>
              <w:top w:val="nil"/>
              <w:left w:val="nil"/>
              <w:bottom w:val="single" w:sz="4" w:space="0" w:color="auto"/>
              <w:right w:val="nil"/>
            </w:tcBorders>
            <w:shd w:val="clear" w:color="000000" w:fill="FFFFFF"/>
            <w:noWrap/>
            <w:vAlign w:val="bottom"/>
            <w:hideMark/>
          </w:tcPr>
          <w:p w14:paraId="68524389" w14:textId="77777777" w:rsidR="00F37F9F" w:rsidRPr="00F37F9F" w:rsidRDefault="00F37F9F" w:rsidP="00F37F9F">
            <w:pPr>
              <w:pStyle w:val="ARTableBodyRight"/>
            </w:pPr>
            <w:r w:rsidRPr="00F37F9F">
              <w:t>-</w:t>
            </w:r>
          </w:p>
        </w:tc>
        <w:tc>
          <w:tcPr>
            <w:tcW w:w="1191" w:type="dxa"/>
            <w:tcBorders>
              <w:top w:val="nil"/>
              <w:left w:val="nil"/>
              <w:bottom w:val="single" w:sz="4" w:space="0" w:color="auto"/>
              <w:right w:val="nil"/>
            </w:tcBorders>
            <w:shd w:val="clear" w:color="000000" w:fill="FFFFFF"/>
            <w:noWrap/>
            <w:vAlign w:val="bottom"/>
            <w:hideMark/>
          </w:tcPr>
          <w:p w14:paraId="36F5D934" w14:textId="77777777" w:rsidR="00F37F9F" w:rsidRPr="00F37F9F" w:rsidRDefault="00F37F9F" w:rsidP="00F37F9F">
            <w:pPr>
              <w:pStyle w:val="ARTableBodyRight"/>
            </w:pPr>
            <w:r w:rsidRPr="00F37F9F">
              <w:t>65</w:t>
            </w:r>
          </w:p>
        </w:tc>
        <w:tc>
          <w:tcPr>
            <w:tcW w:w="1191" w:type="dxa"/>
            <w:tcBorders>
              <w:top w:val="nil"/>
              <w:left w:val="nil"/>
              <w:bottom w:val="single" w:sz="4" w:space="0" w:color="auto"/>
              <w:right w:val="nil"/>
            </w:tcBorders>
            <w:shd w:val="clear" w:color="000000" w:fill="F2F2F2"/>
            <w:noWrap/>
            <w:vAlign w:val="bottom"/>
            <w:hideMark/>
          </w:tcPr>
          <w:p w14:paraId="109A7217" w14:textId="77777777" w:rsidR="00F37F9F" w:rsidRPr="00F37F9F" w:rsidRDefault="00F37F9F" w:rsidP="00F37F9F">
            <w:pPr>
              <w:pStyle w:val="ARTableBodyRight"/>
            </w:pPr>
            <w:r w:rsidRPr="00F37F9F">
              <w:t>65</w:t>
            </w:r>
          </w:p>
        </w:tc>
      </w:tr>
      <w:tr w:rsidR="00F37F9F" w:rsidRPr="00F37F9F" w14:paraId="71190FEF" w14:textId="77777777" w:rsidTr="00F37F9F">
        <w:trPr>
          <w:trHeight w:val="259"/>
        </w:trPr>
        <w:tc>
          <w:tcPr>
            <w:tcW w:w="4856" w:type="dxa"/>
            <w:tcBorders>
              <w:top w:val="single" w:sz="4" w:space="0" w:color="auto"/>
              <w:left w:val="nil"/>
              <w:bottom w:val="single" w:sz="12" w:space="0" w:color="auto"/>
              <w:right w:val="nil"/>
            </w:tcBorders>
            <w:shd w:val="clear" w:color="000000" w:fill="FFFFFF"/>
            <w:noWrap/>
            <w:vAlign w:val="bottom"/>
            <w:hideMark/>
          </w:tcPr>
          <w:p w14:paraId="510698FE" w14:textId="77777777" w:rsidR="00F37F9F" w:rsidRPr="00F37F9F" w:rsidRDefault="00F37F9F" w:rsidP="00F37F9F">
            <w:pPr>
              <w:pStyle w:val="ARTableBody"/>
              <w:rPr>
                <w:b/>
                <w:bCs/>
              </w:rPr>
            </w:pPr>
            <w:r w:rsidRPr="00F37F9F">
              <w:rPr>
                <w:b/>
                <w:bCs/>
              </w:rPr>
              <w:t>Total contractual financial liabilities</w:t>
            </w:r>
          </w:p>
        </w:tc>
        <w:tc>
          <w:tcPr>
            <w:tcW w:w="1191" w:type="dxa"/>
            <w:tcBorders>
              <w:top w:val="single" w:sz="4" w:space="0" w:color="auto"/>
              <w:left w:val="nil"/>
              <w:bottom w:val="single" w:sz="12" w:space="0" w:color="auto"/>
              <w:right w:val="nil"/>
            </w:tcBorders>
            <w:shd w:val="clear" w:color="000000" w:fill="FFFFFF"/>
            <w:noWrap/>
            <w:vAlign w:val="bottom"/>
            <w:hideMark/>
          </w:tcPr>
          <w:p w14:paraId="05283A65" w14:textId="77777777" w:rsidR="00F37F9F" w:rsidRPr="00F37F9F" w:rsidRDefault="00F37F9F" w:rsidP="00F37F9F">
            <w:pPr>
              <w:pStyle w:val="ARTableBodyRight"/>
              <w:rPr>
                <w:b/>
                <w:bCs/>
              </w:rPr>
            </w:pPr>
            <w:r w:rsidRPr="00F37F9F">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7354DA4D" w14:textId="77777777" w:rsidR="00F37F9F" w:rsidRPr="00F37F9F" w:rsidRDefault="00F37F9F" w:rsidP="00F37F9F">
            <w:pPr>
              <w:pStyle w:val="ARTableBodyRight"/>
              <w:rPr>
                <w:b/>
                <w:bCs/>
              </w:rPr>
            </w:pPr>
            <w:r w:rsidRPr="00F37F9F">
              <w:rPr>
                <w:b/>
                <w:bCs/>
              </w:rPr>
              <w:t>65</w:t>
            </w:r>
          </w:p>
        </w:tc>
        <w:tc>
          <w:tcPr>
            <w:tcW w:w="1191" w:type="dxa"/>
            <w:tcBorders>
              <w:top w:val="single" w:sz="4" w:space="0" w:color="auto"/>
              <w:left w:val="nil"/>
              <w:bottom w:val="single" w:sz="12" w:space="0" w:color="auto"/>
              <w:right w:val="nil"/>
            </w:tcBorders>
            <w:shd w:val="clear" w:color="000000" w:fill="F2F2F2"/>
            <w:noWrap/>
            <w:vAlign w:val="bottom"/>
            <w:hideMark/>
          </w:tcPr>
          <w:p w14:paraId="1947C339" w14:textId="77777777" w:rsidR="00F37F9F" w:rsidRPr="00F37F9F" w:rsidRDefault="00F37F9F" w:rsidP="00F37F9F">
            <w:pPr>
              <w:pStyle w:val="ARTableBodyRight"/>
              <w:rPr>
                <w:b/>
                <w:bCs/>
              </w:rPr>
            </w:pPr>
            <w:r w:rsidRPr="00F37F9F">
              <w:rPr>
                <w:b/>
                <w:bCs/>
              </w:rPr>
              <w:t>65</w:t>
            </w:r>
          </w:p>
        </w:tc>
      </w:tr>
      <w:tr w:rsidR="00F37F9F" w:rsidRPr="00F37F9F" w14:paraId="061ECA12" w14:textId="77777777" w:rsidTr="00F37F9F">
        <w:trPr>
          <w:trHeight w:val="255"/>
        </w:trPr>
        <w:tc>
          <w:tcPr>
            <w:tcW w:w="4856" w:type="dxa"/>
            <w:tcBorders>
              <w:top w:val="single" w:sz="12" w:space="0" w:color="auto"/>
              <w:left w:val="nil"/>
              <w:bottom w:val="nil"/>
              <w:right w:val="nil"/>
            </w:tcBorders>
            <w:shd w:val="clear" w:color="000000" w:fill="FFFFFF"/>
            <w:noWrap/>
            <w:vAlign w:val="bottom"/>
            <w:hideMark/>
          </w:tcPr>
          <w:p w14:paraId="698546CC" w14:textId="77777777" w:rsidR="00F37F9F" w:rsidRPr="00F37F9F" w:rsidRDefault="00F37F9F" w:rsidP="00F37F9F">
            <w:pPr>
              <w:spacing w:before="0" w:after="0" w:line="240" w:lineRule="auto"/>
              <w:rPr>
                <w:rFonts w:eastAsia="Times New Roman"/>
                <w:b/>
                <w:bCs/>
                <w:sz w:val="20"/>
                <w:szCs w:val="20"/>
                <w:lang w:eastAsia="en-AU"/>
              </w:rPr>
            </w:pPr>
            <w:r w:rsidRPr="00F37F9F">
              <w:rPr>
                <w:rFonts w:eastAsia="Times New Roman"/>
                <w:b/>
                <w:bCs/>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38F9ED6E" w14:textId="77777777" w:rsidR="00F37F9F" w:rsidRPr="00F37F9F" w:rsidRDefault="00F37F9F" w:rsidP="00F37F9F">
            <w:pPr>
              <w:spacing w:before="0" w:after="0" w:line="240" w:lineRule="auto"/>
              <w:rPr>
                <w:rFonts w:eastAsia="Times New Roman"/>
                <w:b/>
                <w:bCs/>
                <w:sz w:val="20"/>
                <w:szCs w:val="20"/>
                <w:lang w:eastAsia="en-AU"/>
              </w:rPr>
            </w:pPr>
            <w:r w:rsidRPr="00F37F9F">
              <w:rPr>
                <w:rFonts w:eastAsia="Times New Roman"/>
                <w:b/>
                <w:bCs/>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67166F53" w14:textId="77777777" w:rsidR="00F37F9F" w:rsidRPr="00F37F9F" w:rsidRDefault="00F37F9F" w:rsidP="00F37F9F">
            <w:pPr>
              <w:spacing w:before="0" w:after="0" w:line="240" w:lineRule="auto"/>
              <w:rPr>
                <w:rFonts w:eastAsia="Times New Roman"/>
                <w:b/>
                <w:bCs/>
                <w:sz w:val="20"/>
                <w:szCs w:val="20"/>
                <w:lang w:eastAsia="en-AU"/>
              </w:rPr>
            </w:pPr>
            <w:r w:rsidRPr="00F37F9F">
              <w:rPr>
                <w:rFonts w:eastAsia="Times New Roman"/>
                <w:b/>
                <w:bCs/>
                <w:sz w:val="20"/>
                <w:szCs w:val="20"/>
                <w:lang w:eastAsia="en-AU"/>
              </w:rPr>
              <w:t> </w:t>
            </w:r>
          </w:p>
        </w:tc>
        <w:tc>
          <w:tcPr>
            <w:tcW w:w="1191" w:type="dxa"/>
            <w:tcBorders>
              <w:top w:val="single" w:sz="12" w:space="0" w:color="auto"/>
              <w:left w:val="nil"/>
              <w:bottom w:val="nil"/>
              <w:right w:val="nil"/>
            </w:tcBorders>
            <w:shd w:val="clear" w:color="auto" w:fill="auto"/>
            <w:noWrap/>
            <w:vAlign w:val="bottom"/>
            <w:hideMark/>
          </w:tcPr>
          <w:p w14:paraId="62B99F3D" w14:textId="77777777" w:rsidR="00F37F9F" w:rsidRPr="00F37F9F" w:rsidRDefault="00F37F9F" w:rsidP="00F37F9F">
            <w:pPr>
              <w:spacing w:before="0" w:after="0" w:line="240" w:lineRule="auto"/>
              <w:rPr>
                <w:rFonts w:eastAsia="Times New Roman"/>
                <w:b/>
                <w:bCs/>
                <w:sz w:val="20"/>
                <w:szCs w:val="20"/>
                <w:lang w:eastAsia="en-AU"/>
              </w:rPr>
            </w:pPr>
          </w:p>
        </w:tc>
      </w:tr>
      <w:tr w:rsidR="00F37F9F" w:rsidRPr="00F37F9F" w14:paraId="03E9218F" w14:textId="77777777" w:rsidTr="00F37F9F">
        <w:trPr>
          <w:trHeight w:val="510"/>
        </w:trPr>
        <w:tc>
          <w:tcPr>
            <w:tcW w:w="4856" w:type="dxa"/>
            <w:tcBorders>
              <w:top w:val="nil"/>
              <w:left w:val="nil"/>
              <w:bottom w:val="nil"/>
              <w:right w:val="nil"/>
            </w:tcBorders>
            <w:shd w:val="clear" w:color="000000" w:fill="BFBFBF"/>
            <w:noWrap/>
            <w:vAlign w:val="bottom"/>
            <w:hideMark/>
          </w:tcPr>
          <w:p w14:paraId="663ABF05" w14:textId="77777777" w:rsidR="00F37F9F" w:rsidRPr="00F37F9F" w:rsidRDefault="00F37F9F" w:rsidP="00F37F9F">
            <w:pPr>
              <w:spacing w:before="0" w:after="0" w:line="240" w:lineRule="auto"/>
              <w:rPr>
                <w:rFonts w:eastAsia="Times New Roman"/>
                <w:b/>
                <w:bCs/>
                <w:color w:val="FFFFFF"/>
                <w:sz w:val="20"/>
                <w:szCs w:val="20"/>
                <w:lang w:eastAsia="en-AU"/>
              </w:rPr>
            </w:pPr>
            <w:r w:rsidRPr="00F37F9F">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76BF22A4" w14:textId="77777777" w:rsidR="00F37F9F" w:rsidRPr="00F37F9F" w:rsidRDefault="00F37F9F" w:rsidP="00F37F9F">
            <w:pPr>
              <w:pStyle w:val="ARTableColHeadRight"/>
            </w:pPr>
            <w:r w:rsidRPr="00F37F9F">
              <w:t>Net holding gain/(loss)</w:t>
            </w:r>
          </w:p>
        </w:tc>
        <w:tc>
          <w:tcPr>
            <w:tcW w:w="1191" w:type="dxa"/>
            <w:tcBorders>
              <w:top w:val="nil"/>
              <w:left w:val="nil"/>
              <w:bottom w:val="nil"/>
              <w:right w:val="nil"/>
            </w:tcBorders>
            <w:shd w:val="clear" w:color="000000" w:fill="BFBFBF"/>
            <w:vAlign w:val="bottom"/>
            <w:hideMark/>
          </w:tcPr>
          <w:p w14:paraId="1DA0E923" w14:textId="00D638B2" w:rsidR="00F37F9F" w:rsidRPr="00F37F9F" w:rsidRDefault="00F37F9F" w:rsidP="00F37F9F">
            <w:pPr>
              <w:pStyle w:val="ARTableColHeadRight"/>
            </w:pPr>
            <w:r w:rsidRPr="00F37F9F">
              <w:t>Total interest income/</w:t>
            </w:r>
            <w:r>
              <w:br/>
            </w:r>
            <w:r w:rsidRPr="00F37F9F">
              <w:t>(expenses)</w:t>
            </w:r>
          </w:p>
        </w:tc>
        <w:tc>
          <w:tcPr>
            <w:tcW w:w="1191" w:type="dxa"/>
            <w:tcBorders>
              <w:top w:val="nil"/>
              <w:left w:val="nil"/>
              <w:bottom w:val="nil"/>
              <w:right w:val="nil"/>
            </w:tcBorders>
            <w:shd w:val="clear" w:color="000000" w:fill="BFBFBF"/>
            <w:vAlign w:val="bottom"/>
            <w:hideMark/>
          </w:tcPr>
          <w:p w14:paraId="411CAB6C" w14:textId="77777777" w:rsidR="00F37F9F" w:rsidRPr="00F37F9F" w:rsidRDefault="00F37F9F" w:rsidP="00F37F9F">
            <w:pPr>
              <w:pStyle w:val="ARTableColHeadRight"/>
            </w:pPr>
            <w:r w:rsidRPr="00F37F9F">
              <w:t>Total</w:t>
            </w:r>
          </w:p>
        </w:tc>
      </w:tr>
      <w:tr w:rsidR="00F37F9F" w:rsidRPr="00F37F9F" w14:paraId="2ACD45BC" w14:textId="77777777" w:rsidTr="00F37F9F">
        <w:trPr>
          <w:trHeight w:val="255"/>
        </w:trPr>
        <w:tc>
          <w:tcPr>
            <w:tcW w:w="4856" w:type="dxa"/>
            <w:tcBorders>
              <w:top w:val="nil"/>
              <w:left w:val="nil"/>
              <w:bottom w:val="nil"/>
              <w:right w:val="nil"/>
            </w:tcBorders>
            <w:shd w:val="clear" w:color="000000" w:fill="BFBFBF"/>
            <w:vAlign w:val="bottom"/>
            <w:hideMark/>
          </w:tcPr>
          <w:p w14:paraId="21B91DD4" w14:textId="77777777" w:rsidR="00F37F9F" w:rsidRPr="00F37F9F" w:rsidRDefault="00F37F9F" w:rsidP="00F37F9F">
            <w:pPr>
              <w:pStyle w:val="ARTableColHead"/>
              <w:spacing w:before="0"/>
            </w:pPr>
            <w:r w:rsidRPr="00F37F9F">
              <w:t>2023</w:t>
            </w:r>
          </w:p>
        </w:tc>
        <w:tc>
          <w:tcPr>
            <w:tcW w:w="1191" w:type="dxa"/>
            <w:tcBorders>
              <w:top w:val="nil"/>
              <w:left w:val="nil"/>
              <w:bottom w:val="nil"/>
              <w:right w:val="nil"/>
            </w:tcBorders>
            <w:shd w:val="clear" w:color="000000" w:fill="BFBFBF"/>
            <w:noWrap/>
            <w:vAlign w:val="bottom"/>
            <w:hideMark/>
          </w:tcPr>
          <w:p w14:paraId="55BA0E4E" w14:textId="09EF920C" w:rsidR="00F37F9F" w:rsidRPr="00F37F9F" w:rsidRDefault="00F37F9F" w:rsidP="00F37F9F">
            <w:pPr>
              <w:pStyle w:val="ARTableColHeadRight"/>
            </w:pPr>
            <w:r w:rsidRPr="00F37F9F">
              <w:t>$</w:t>
            </w:r>
            <w:r w:rsidR="00273B0F">
              <w:t>’</w:t>
            </w:r>
            <w:r w:rsidRPr="00F37F9F">
              <w:t>000</w:t>
            </w:r>
          </w:p>
        </w:tc>
        <w:tc>
          <w:tcPr>
            <w:tcW w:w="1191" w:type="dxa"/>
            <w:tcBorders>
              <w:top w:val="nil"/>
              <w:left w:val="nil"/>
              <w:bottom w:val="nil"/>
              <w:right w:val="nil"/>
            </w:tcBorders>
            <w:shd w:val="clear" w:color="000000" w:fill="BFBFBF"/>
            <w:noWrap/>
            <w:vAlign w:val="bottom"/>
            <w:hideMark/>
          </w:tcPr>
          <w:p w14:paraId="5DC39A54" w14:textId="312B9D09" w:rsidR="00F37F9F" w:rsidRPr="00F37F9F" w:rsidRDefault="00F37F9F" w:rsidP="00F37F9F">
            <w:pPr>
              <w:pStyle w:val="ARTableColHeadRight"/>
            </w:pPr>
            <w:r w:rsidRPr="00F37F9F">
              <w:t>$</w:t>
            </w:r>
            <w:r w:rsidR="00273B0F">
              <w:t>’</w:t>
            </w:r>
            <w:r w:rsidRPr="00F37F9F">
              <w:t>000</w:t>
            </w:r>
          </w:p>
        </w:tc>
        <w:tc>
          <w:tcPr>
            <w:tcW w:w="1191" w:type="dxa"/>
            <w:tcBorders>
              <w:top w:val="nil"/>
              <w:left w:val="nil"/>
              <w:bottom w:val="nil"/>
              <w:right w:val="nil"/>
            </w:tcBorders>
            <w:shd w:val="clear" w:color="000000" w:fill="BFBFBF"/>
            <w:noWrap/>
            <w:vAlign w:val="bottom"/>
            <w:hideMark/>
          </w:tcPr>
          <w:p w14:paraId="34047A1C" w14:textId="7946AE9F" w:rsidR="00F37F9F" w:rsidRPr="00F37F9F" w:rsidRDefault="00F37F9F" w:rsidP="00F37F9F">
            <w:pPr>
              <w:pStyle w:val="ARTableColHeadRight"/>
            </w:pPr>
            <w:r w:rsidRPr="00F37F9F">
              <w:t>$</w:t>
            </w:r>
            <w:r w:rsidR="00273B0F">
              <w:t>’</w:t>
            </w:r>
            <w:r w:rsidRPr="00F37F9F">
              <w:t>000</w:t>
            </w:r>
          </w:p>
        </w:tc>
      </w:tr>
      <w:tr w:rsidR="00F37F9F" w:rsidRPr="00F37F9F" w14:paraId="56238418" w14:textId="77777777" w:rsidTr="00F37F9F">
        <w:trPr>
          <w:trHeight w:val="255"/>
        </w:trPr>
        <w:tc>
          <w:tcPr>
            <w:tcW w:w="4856" w:type="dxa"/>
            <w:tcBorders>
              <w:top w:val="nil"/>
              <w:left w:val="nil"/>
              <w:bottom w:val="nil"/>
              <w:right w:val="nil"/>
            </w:tcBorders>
            <w:shd w:val="clear" w:color="000000" w:fill="FFFFFF"/>
            <w:noWrap/>
            <w:vAlign w:val="bottom"/>
            <w:hideMark/>
          </w:tcPr>
          <w:p w14:paraId="1FF914AA" w14:textId="77777777" w:rsidR="00F37F9F" w:rsidRPr="00F37F9F" w:rsidRDefault="00F37F9F" w:rsidP="00F37F9F">
            <w:pPr>
              <w:pStyle w:val="ARTablerowsubheadcoloursmallerspaceabove"/>
            </w:pPr>
            <w:r w:rsidRPr="00F37F9F">
              <w:t>Contractual financial assets</w:t>
            </w:r>
          </w:p>
        </w:tc>
        <w:tc>
          <w:tcPr>
            <w:tcW w:w="1191" w:type="dxa"/>
            <w:tcBorders>
              <w:top w:val="nil"/>
              <w:left w:val="nil"/>
              <w:bottom w:val="nil"/>
              <w:right w:val="nil"/>
            </w:tcBorders>
            <w:shd w:val="clear" w:color="000000" w:fill="FFFFFF"/>
            <w:noWrap/>
            <w:vAlign w:val="bottom"/>
            <w:hideMark/>
          </w:tcPr>
          <w:p w14:paraId="319A8FA8" w14:textId="77777777" w:rsidR="00F37F9F" w:rsidRPr="00F37F9F" w:rsidRDefault="00F37F9F" w:rsidP="00F37F9F">
            <w:pPr>
              <w:pStyle w:val="ARTableBodyRight"/>
            </w:pPr>
            <w:r w:rsidRPr="00F37F9F">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185E7F7" w14:textId="77777777" w:rsidR="00F37F9F" w:rsidRPr="00F37F9F" w:rsidRDefault="00F37F9F" w:rsidP="00F37F9F">
            <w:pPr>
              <w:pStyle w:val="ARTableBodyRight"/>
            </w:pPr>
            <w:r w:rsidRPr="00F37F9F">
              <w:rPr>
                <w:rFonts w:ascii="Cambria" w:hAnsi="Cambria" w:cs="Cambria"/>
              </w:rPr>
              <w:t> </w:t>
            </w:r>
          </w:p>
        </w:tc>
        <w:tc>
          <w:tcPr>
            <w:tcW w:w="1191" w:type="dxa"/>
            <w:tcBorders>
              <w:top w:val="nil"/>
              <w:left w:val="nil"/>
              <w:bottom w:val="nil"/>
              <w:right w:val="nil"/>
            </w:tcBorders>
            <w:shd w:val="clear" w:color="000000" w:fill="F2F2F2"/>
            <w:noWrap/>
            <w:vAlign w:val="bottom"/>
            <w:hideMark/>
          </w:tcPr>
          <w:p w14:paraId="5920B097" w14:textId="77777777" w:rsidR="00F37F9F" w:rsidRPr="00F37F9F" w:rsidRDefault="00F37F9F" w:rsidP="00F37F9F">
            <w:pPr>
              <w:pStyle w:val="ARTableBodyRight"/>
            </w:pPr>
            <w:r w:rsidRPr="00F37F9F">
              <w:rPr>
                <w:rFonts w:ascii="Cambria" w:hAnsi="Cambria" w:cs="Cambria"/>
              </w:rPr>
              <w:t> </w:t>
            </w:r>
          </w:p>
        </w:tc>
      </w:tr>
      <w:tr w:rsidR="00F37F9F" w:rsidRPr="00F37F9F" w14:paraId="34E70D14" w14:textId="77777777" w:rsidTr="00F37F9F">
        <w:trPr>
          <w:trHeight w:val="255"/>
        </w:trPr>
        <w:tc>
          <w:tcPr>
            <w:tcW w:w="4856" w:type="dxa"/>
            <w:tcBorders>
              <w:top w:val="nil"/>
              <w:left w:val="nil"/>
              <w:bottom w:val="single" w:sz="4" w:space="0" w:color="auto"/>
              <w:right w:val="nil"/>
            </w:tcBorders>
            <w:shd w:val="clear" w:color="000000" w:fill="FFFFFF"/>
            <w:noWrap/>
            <w:vAlign w:val="bottom"/>
            <w:hideMark/>
          </w:tcPr>
          <w:p w14:paraId="2B8F747F" w14:textId="77777777" w:rsidR="00F37F9F" w:rsidRPr="00F37F9F" w:rsidRDefault="00F37F9F" w:rsidP="00F37F9F">
            <w:pPr>
              <w:pStyle w:val="ARTableBody"/>
            </w:pPr>
            <w:r w:rsidRPr="00F37F9F">
              <w:t>At fair value through net result</w:t>
            </w:r>
          </w:p>
        </w:tc>
        <w:tc>
          <w:tcPr>
            <w:tcW w:w="1191" w:type="dxa"/>
            <w:tcBorders>
              <w:top w:val="nil"/>
              <w:left w:val="nil"/>
              <w:bottom w:val="single" w:sz="4" w:space="0" w:color="auto"/>
              <w:right w:val="nil"/>
            </w:tcBorders>
            <w:shd w:val="clear" w:color="000000" w:fill="FFFFFF"/>
            <w:noWrap/>
            <w:vAlign w:val="bottom"/>
            <w:hideMark/>
          </w:tcPr>
          <w:p w14:paraId="3974F591" w14:textId="77777777" w:rsidR="00F37F9F" w:rsidRPr="00F37F9F" w:rsidRDefault="00F37F9F" w:rsidP="00F37F9F">
            <w:pPr>
              <w:pStyle w:val="ARTableBodyRight"/>
            </w:pPr>
            <w:r w:rsidRPr="00F37F9F">
              <w:t>2,740</w:t>
            </w:r>
          </w:p>
        </w:tc>
        <w:tc>
          <w:tcPr>
            <w:tcW w:w="1191" w:type="dxa"/>
            <w:tcBorders>
              <w:top w:val="nil"/>
              <w:left w:val="nil"/>
              <w:bottom w:val="single" w:sz="4" w:space="0" w:color="auto"/>
              <w:right w:val="nil"/>
            </w:tcBorders>
            <w:shd w:val="clear" w:color="000000" w:fill="FFFFFF"/>
            <w:noWrap/>
            <w:vAlign w:val="bottom"/>
            <w:hideMark/>
          </w:tcPr>
          <w:p w14:paraId="56FD95D0" w14:textId="77777777" w:rsidR="00F37F9F" w:rsidRPr="00F37F9F" w:rsidRDefault="00F37F9F" w:rsidP="00F37F9F">
            <w:pPr>
              <w:pStyle w:val="ARTableBodyRight"/>
            </w:pPr>
            <w:r w:rsidRPr="00F37F9F">
              <w:t>-</w:t>
            </w:r>
          </w:p>
        </w:tc>
        <w:tc>
          <w:tcPr>
            <w:tcW w:w="1191" w:type="dxa"/>
            <w:tcBorders>
              <w:top w:val="nil"/>
              <w:left w:val="nil"/>
              <w:bottom w:val="single" w:sz="4" w:space="0" w:color="auto"/>
              <w:right w:val="nil"/>
            </w:tcBorders>
            <w:shd w:val="clear" w:color="000000" w:fill="F2F2F2"/>
            <w:noWrap/>
            <w:vAlign w:val="bottom"/>
            <w:hideMark/>
          </w:tcPr>
          <w:p w14:paraId="59693A1B" w14:textId="77777777" w:rsidR="00F37F9F" w:rsidRPr="00F37F9F" w:rsidRDefault="00F37F9F" w:rsidP="00F37F9F">
            <w:pPr>
              <w:pStyle w:val="ARTableBodyRight"/>
            </w:pPr>
            <w:r w:rsidRPr="00F37F9F">
              <w:t>2,740</w:t>
            </w:r>
          </w:p>
        </w:tc>
      </w:tr>
      <w:tr w:rsidR="00F37F9F" w:rsidRPr="00F37F9F" w14:paraId="28EBB39D" w14:textId="77777777" w:rsidTr="00F37F9F">
        <w:trPr>
          <w:trHeight w:val="255"/>
        </w:trPr>
        <w:tc>
          <w:tcPr>
            <w:tcW w:w="4856" w:type="dxa"/>
            <w:tcBorders>
              <w:top w:val="single" w:sz="4" w:space="0" w:color="auto"/>
              <w:left w:val="nil"/>
              <w:bottom w:val="single" w:sz="12" w:space="0" w:color="auto"/>
              <w:right w:val="nil"/>
            </w:tcBorders>
            <w:shd w:val="clear" w:color="000000" w:fill="FFFFFF"/>
            <w:noWrap/>
            <w:vAlign w:val="bottom"/>
            <w:hideMark/>
          </w:tcPr>
          <w:p w14:paraId="7204C3A1" w14:textId="77777777" w:rsidR="00F37F9F" w:rsidRPr="00F37F9F" w:rsidRDefault="00F37F9F" w:rsidP="00F37F9F">
            <w:pPr>
              <w:pStyle w:val="ARTableBody"/>
              <w:rPr>
                <w:b/>
                <w:bCs/>
              </w:rPr>
            </w:pPr>
            <w:r w:rsidRPr="00F37F9F">
              <w:rPr>
                <w:b/>
                <w:bCs/>
              </w:rPr>
              <w:t>Total contractual financial assets</w:t>
            </w:r>
          </w:p>
        </w:tc>
        <w:tc>
          <w:tcPr>
            <w:tcW w:w="1191" w:type="dxa"/>
            <w:tcBorders>
              <w:top w:val="single" w:sz="4" w:space="0" w:color="auto"/>
              <w:left w:val="nil"/>
              <w:bottom w:val="single" w:sz="12" w:space="0" w:color="auto"/>
              <w:right w:val="nil"/>
            </w:tcBorders>
            <w:shd w:val="clear" w:color="000000" w:fill="FFFFFF"/>
            <w:noWrap/>
            <w:vAlign w:val="bottom"/>
            <w:hideMark/>
          </w:tcPr>
          <w:p w14:paraId="3BD1E808" w14:textId="77777777" w:rsidR="00F37F9F" w:rsidRPr="00F37F9F" w:rsidRDefault="00F37F9F" w:rsidP="00F37F9F">
            <w:pPr>
              <w:pStyle w:val="ARTableBodyRight"/>
              <w:rPr>
                <w:b/>
                <w:bCs/>
              </w:rPr>
            </w:pPr>
            <w:r w:rsidRPr="00F37F9F">
              <w:rPr>
                <w:b/>
                <w:bCs/>
              </w:rPr>
              <w:t>2,740</w:t>
            </w:r>
          </w:p>
        </w:tc>
        <w:tc>
          <w:tcPr>
            <w:tcW w:w="1191" w:type="dxa"/>
            <w:tcBorders>
              <w:top w:val="single" w:sz="4" w:space="0" w:color="auto"/>
              <w:left w:val="nil"/>
              <w:bottom w:val="single" w:sz="12" w:space="0" w:color="auto"/>
              <w:right w:val="nil"/>
            </w:tcBorders>
            <w:shd w:val="clear" w:color="000000" w:fill="FFFFFF"/>
            <w:noWrap/>
            <w:vAlign w:val="bottom"/>
            <w:hideMark/>
          </w:tcPr>
          <w:p w14:paraId="7EBF4E26" w14:textId="77777777" w:rsidR="00F37F9F" w:rsidRPr="00F37F9F" w:rsidRDefault="00F37F9F" w:rsidP="00F37F9F">
            <w:pPr>
              <w:pStyle w:val="ARTableBodyRight"/>
              <w:rPr>
                <w:b/>
                <w:bCs/>
              </w:rPr>
            </w:pPr>
            <w:r w:rsidRPr="00F37F9F">
              <w:rPr>
                <w:b/>
                <w:bCs/>
              </w:rPr>
              <w:t>-</w:t>
            </w:r>
          </w:p>
        </w:tc>
        <w:tc>
          <w:tcPr>
            <w:tcW w:w="1191" w:type="dxa"/>
            <w:tcBorders>
              <w:top w:val="single" w:sz="4" w:space="0" w:color="auto"/>
              <w:left w:val="nil"/>
              <w:bottom w:val="single" w:sz="12" w:space="0" w:color="auto"/>
              <w:right w:val="nil"/>
            </w:tcBorders>
            <w:shd w:val="clear" w:color="000000" w:fill="F2F2F2"/>
            <w:noWrap/>
            <w:vAlign w:val="bottom"/>
            <w:hideMark/>
          </w:tcPr>
          <w:p w14:paraId="0C260071" w14:textId="77777777" w:rsidR="00F37F9F" w:rsidRPr="00F37F9F" w:rsidRDefault="00F37F9F" w:rsidP="00F37F9F">
            <w:pPr>
              <w:pStyle w:val="ARTableBodyRight"/>
              <w:rPr>
                <w:b/>
                <w:bCs/>
              </w:rPr>
            </w:pPr>
            <w:r w:rsidRPr="00F37F9F">
              <w:rPr>
                <w:b/>
                <w:bCs/>
              </w:rPr>
              <w:t>2,740</w:t>
            </w:r>
          </w:p>
        </w:tc>
      </w:tr>
      <w:tr w:rsidR="00F37F9F" w:rsidRPr="00F37F9F" w14:paraId="106F331B" w14:textId="77777777" w:rsidTr="00F37F9F">
        <w:trPr>
          <w:trHeight w:val="255"/>
        </w:trPr>
        <w:tc>
          <w:tcPr>
            <w:tcW w:w="4856" w:type="dxa"/>
            <w:tcBorders>
              <w:top w:val="single" w:sz="12" w:space="0" w:color="auto"/>
              <w:left w:val="nil"/>
              <w:bottom w:val="nil"/>
              <w:right w:val="nil"/>
            </w:tcBorders>
            <w:shd w:val="clear" w:color="000000" w:fill="FFFFFF"/>
            <w:noWrap/>
            <w:vAlign w:val="bottom"/>
            <w:hideMark/>
          </w:tcPr>
          <w:p w14:paraId="44CE0AEC" w14:textId="77777777" w:rsidR="00F37F9F" w:rsidRPr="00F37F9F" w:rsidRDefault="00F37F9F" w:rsidP="00F37F9F">
            <w:pPr>
              <w:pStyle w:val="ARTablerowsubheadcoloursmallerspaceabove"/>
            </w:pPr>
            <w:r w:rsidRPr="00F37F9F">
              <w:t>Contractual financial liabilities</w:t>
            </w:r>
          </w:p>
        </w:tc>
        <w:tc>
          <w:tcPr>
            <w:tcW w:w="1191" w:type="dxa"/>
            <w:tcBorders>
              <w:top w:val="single" w:sz="12" w:space="0" w:color="auto"/>
              <w:left w:val="nil"/>
              <w:bottom w:val="nil"/>
              <w:right w:val="nil"/>
            </w:tcBorders>
            <w:shd w:val="clear" w:color="000000" w:fill="FFFFFF"/>
            <w:noWrap/>
            <w:vAlign w:val="bottom"/>
            <w:hideMark/>
          </w:tcPr>
          <w:p w14:paraId="2F85E543" w14:textId="77777777" w:rsidR="00F37F9F" w:rsidRPr="00F37F9F" w:rsidRDefault="00F37F9F" w:rsidP="00F37F9F">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3EB919E6" w14:textId="77777777" w:rsidR="00F37F9F" w:rsidRPr="00F37F9F" w:rsidRDefault="00F37F9F" w:rsidP="00F37F9F">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2F2F2"/>
            <w:noWrap/>
            <w:vAlign w:val="bottom"/>
            <w:hideMark/>
          </w:tcPr>
          <w:p w14:paraId="5E236F3C" w14:textId="77777777" w:rsidR="00F37F9F" w:rsidRPr="00F37F9F" w:rsidRDefault="00F37F9F" w:rsidP="00F37F9F">
            <w:pPr>
              <w:pStyle w:val="ARTableBodyRight"/>
            </w:pPr>
            <w:r w:rsidRPr="00F37F9F">
              <w:rPr>
                <w:rFonts w:ascii="Cambria" w:hAnsi="Cambria" w:cs="Cambria"/>
              </w:rPr>
              <w:t> </w:t>
            </w:r>
          </w:p>
        </w:tc>
      </w:tr>
      <w:tr w:rsidR="00F37F9F" w:rsidRPr="00F37F9F" w14:paraId="0A868A36" w14:textId="77777777" w:rsidTr="00F37F9F">
        <w:trPr>
          <w:trHeight w:val="255"/>
        </w:trPr>
        <w:tc>
          <w:tcPr>
            <w:tcW w:w="4856" w:type="dxa"/>
            <w:tcBorders>
              <w:top w:val="nil"/>
              <w:left w:val="nil"/>
              <w:bottom w:val="single" w:sz="4" w:space="0" w:color="auto"/>
              <w:right w:val="nil"/>
            </w:tcBorders>
            <w:shd w:val="clear" w:color="000000" w:fill="FFFFFF"/>
            <w:noWrap/>
            <w:vAlign w:val="bottom"/>
            <w:hideMark/>
          </w:tcPr>
          <w:p w14:paraId="15085247" w14:textId="77777777" w:rsidR="00F37F9F" w:rsidRPr="00F37F9F" w:rsidRDefault="00F37F9F" w:rsidP="00F37F9F">
            <w:pPr>
              <w:pStyle w:val="ARTableBody"/>
            </w:pPr>
            <w:r w:rsidRPr="00F37F9F">
              <w:t>At amortised cost</w:t>
            </w:r>
          </w:p>
        </w:tc>
        <w:tc>
          <w:tcPr>
            <w:tcW w:w="1191" w:type="dxa"/>
            <w:tcBorders>
              <w:top w:val="nil"/>
              <w:left w:val="nil"/>
              <w:bottom w:val="single" w:sz="4" w:space="0" w:color="auto"/>
              <w:right w:val="nil"/>
            </w:tcBorders>
            <w:shd w:val="clear" w:color="000000" w:fill="FFFFFF"/>
            <w:noWrap/>
            <w:vAlign w:val="bottom"/>
            <w:hideMark/>
          </w:tcPr>
          <w:p w14:paraId="7B491B7F" w14:textId="77777777" w:rsidR="00F37F9F" w:rsidRPr="00F37F9F" w:rsidRDefault="00F37F9F" w:rsidP="00F37F9F">
            <w:pPr>
              <w:pStyle w:val="ARTableBodyRight"/>
            </w:pPr>
            <w:r w:rsidRPr="00F37F9F">
              <w:t>-</w:t>
            </w:r>
          </w:p>
        </w:tc>
        <w:tc>
          <w:tcPr>
            <w:tcW w:w="1191" w:type="dxa"/>
            <w:tcBorders>
              <w:top w:val="nil"/>
              <w:left w:val="nil"/>
              <w:bottom w:val="single" w:sz="4" w:space="0" w:color="auto"/>
              <w:right w:val="nil"/>
            </w:tcBorders>
            <w:shd w:val="clear" w:color="000000" w:fill="FFFFFF"/>
            <w:noWrap/>
            <w:vAlign w:val="bottom"/>
            <w:hideMark/>
          </w:tcPr>
          <w:p w14:paraId="3EB0CFB2" w14:textId="77777777" w:rsidR="00F37F9F" w:rsidRPr="00F37F9F" w:rsidRDefault="00F37F9F" w:rsidP="00F37F9F">
            <w:pPr>
              <w:pStyle w:val="ARTableBodyRight"/>
            </w:pPr>
            <w:r w:rsidRPr="00F37F9F">
              <w:t>149</w:t>
            </w:r>
          </w:p>
        </w:tc>
        <w:tc>
          <w:tcPr>
            <w:tcW w:w="1191" w:type="dxa"/>
            <w:tcBorders>
              <w:top w:val="nil"/>
              <w:left w:val="nil"/>
              <w:bottom w:val="single" w:sz="4" w:space="0" w:color="auto"/>
              <w:right w:val="nil"/>
            </w:tcBorders>
            <w:shd w:val="clear" w:color="000000" w:fill="F2F2F2"/>
            <w:noWrap/>
            <w:vAlign w:val="bottom"/>
            <w:hideMark/>
          </w:tcPr>
          <w:p w14:paraId="201CC38C" w14:textId="77777777" w:rsidR="00F37F9F" w:rsidRPr="00F37F9F" w:rsidRDefault="00F37F9F" w:rsidP="00F37F9F">
            <w:pPr>
              <w:pStyle w:val="ARTableBodyRight"/>
            </w:pPr>
            <w:r w:rsidRPr="00F37F9F">
              <w:t>149</w:t>
            </w:r>
          </w:p>
        </w:tc>
      </w:tr>
      <w:tr w:rsidR="00F37F9F" w:rsidRPr="00F37F9F" w14:paraId="7E1B0DE0" w14:textId="77777777" w:rsidTr="00F37F9F">
        <w:trPr>
          <w:trHeight w:val="255"/>
        </w:trPr>
        <w:tc>
          <w:tcPr>
            <w:tcW w:w="4856" w:type="dxa"/>
            <w:tcBorders>
              <w:top w:val="single" w:sz="4" w:space="0" w:color="auto"/>
              <w:left w:val="nil"/>
              <w:bottom w:val="single" w:sz="12" w:space="0" w:color="auto"/>
              <w:right w:val="nil"/>
            </w:tcBorders>
            <w:shd w:val="clear" w:color="000000" w:fill="FFFFFF"/>
            <w:noWrap/>
            <w:vAlign w:val="bottom"/>
            <w:hideMark/>
          </w:tcPr>
          <w:p w14:paraId="0D3EB7C3" w14:textId="77777777" w:rsidR="00F37F9F" w:rsidRPr="00F37F9F" w:rsidRDefault="00F37F9F" w:rsidP="00F37F9F">
            <w:pPr>
              <w:pStyle w:val="ARTableBody"/>
              <w:rPr>
                <w:b/>
                <w:bCs/>
              </w:rPr>
            </w:pPr>
            <w:r w:rsidRPr="00F37F9F">
              <w:rPr>
                <w:b/>
                <w:bCs/>
              </w:rPr>
              <w:t>Total contractual financial liabilities</w:t>
            </w:r>
          </w:p>
        </w:tc>
        <w:tc>
          <w:tcPr>
            <w:tcW w:w="1191" w:type="dxa"/>
            <w:tcBorders>
              <w:top w:val="single" w:sz="4" w:space="0" w:color="auto"/>
              <w:left w:val="nil"/>
              <w:bottom w:val="single" w:sz="12" w:space="0" w:color="auto"/>
              <w:right w:val="nil"/>
            </w:tcBorders>
            <w:shd w:val="clear" w:color="000000" w:fill="FFFFFF"/>
            <w:noWrap/>
            <w:vAlign w:val="bottom"/>
            <w:hideMark/>
          </w:tcPr>
          <w:p w14:paraId="3A1C6F55" w14:textId="77777777" w:rsidR="00F37F9F" w:rsidRPr="00F37F9F" w:rsidRDefault="00F37F9F" w:rsidP="00F37F9F">
            <w:pPr>
              <w:pStyle w:val="ARTableBodyRight"/>
              <w:rPr>
                <w:b/>
                <w:bCs/>
              </w:rPr>
            </w:pPr>
            <w:r w:rsidRPr="00F37F9F">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6FE7F242" w14:textId="77777777" w:rsidR="00F37F9F" w:rsidRPr="00F37F9F" w:rsidRDefault="00F37F9F" w:rsidP="00F37F9F">
            <w:pPr>
              <w:pStyle w:val="ARTableBodyRight"/>
              <w:rPr>
                <w:b/>
                <w:bCs/>
              </w:rPr>
            </w:pPr>
            <w:r w:rsidRPr="00F37F9F">
              <w:rPr>
                <w:b/>
                <w:bCs/>
              </w:rPr>
              <w:t>149</w:t>
            </w:r>
          </w:p>
        </w:tc>
        <w:tc>
          <w:tcPr>
            <w:tcW w:w="1191" w:type="dxa"/>
            <w:tcBorders>
              <w:top w:val="single" w:sz="4" w:space="0" w:color="auto"/>
              <w:left w:val="nil"/>
              <w:bottom w:val="single" w:sz="12" w:space="0" w:color="auto"/>
              <w:right w:val="nil"/>
            </w:tcBorders>
            <w:shd w:val="clear" w:color="000000" w:fill="F2F2F2"/>
            <w:noWrap/>
            <w:vAlign w:val="bottom"/>
            <w:hideMark/>
          </w:tcPr>
          <w:p w14:paraId="3045BAC6" w14:textId="77777777" w:rsidR="00F37F9F" w:rsidRPr="00F37F9F" w:rsidRDefault="00F37F9F" w:rsidP="00F37F9F">
            <w:pPr>
              <w:pStyle w:val="ARTableBodyRight"/>
              <w:rPr>
                <w:b/>
                <w:bCs/>
              </w:rPr>
            </w:pPr>
            <w:r w:rsidRPr="00F37F9F">
              <w:rPr>
                <w:b/>
                <w:bCs/>
              </w:rPr>
              <w:t>149</w:t>
            </w:r>
          </w:p>
        </w:tc>
      </w:tr>
    </w:tbl>
    <w:p w14:paraId="41E00B92" w14:textId="77777777" w:rsidR="002E317A" w:rsidRPr="00F37F9F" w:rsidRDefault="002E317A" w:rsidP="002E317A">
      <w:pPr>
        <w:pStyle w:val="ARTableFootnote"/>
      </w:pPr>
      <w:r w:rsidRPr="00F37F9F">
        <w:t>Note:</w:t>
      </w:r>
    </w:p>
    <w:p w14:paraId="4B28AA11" w14:textId="5F9665A6" w:rsidR="002E317A" w:rsidRPr="00F37F9F" w:rsidRDefault="00EF2378" w:rsidP="002E317A">
      <w:pPr>
        <w:pStyle w:val="ARTableFootnoteIndent"/>
      </w:pPr>
      <w:r w:rsidRPr="00EF2378">
        <w:t>(i)</w:t>
      </w:r>
      <w:r w:rsidRPr="00EF2378">
        <w:tab/>
        <w:t>Amounts disclosed in this table exclude holding gains and losses related to statutorily financial assets and liabilities</w:t>
      </w:r>
      <w:r w:rsidR="002E317A" w:rsidRPr="00F37F9F">
        <w:t xml:space="preserve">. </w:t>
      </w:r>
    </w:p>
    <w:p w14:paraId="721139B2" w14:textId="6F47657F" w:rsidR="002E317A" w:rsidRPr="00F37F9F" w:rsidRDefault="002E317A" w:rsidP="00D844F6">
      <w:pPr>
        <w:pStyle w:val="Heading5Subnotes"/>
        <w:spacing w:before="240"/>
      </w:pPr>
      <w:bookmarkStart w:id="452" w:name="Note_8_1_3"/>
      <w:bookmarkStart w:id="453" w:name="_Toc178921189"/>
      <w:r w:rsidRPr="00F37F9F">
        <w:t>8.1.3</w:t>
      </w:r>
      <w:bookmarkEnd w:id="452"/>
      <w:r w:rsidR="00424917">
        <w:t>.</w:t>
      </w:r>
      <w:r w:rsidRPr="00F37F9F">
        <w:tab/>
      </w:r>
      <w:r w:rsidR="00EF2378" w:rsidRPr="00EF2378">
        <w:t>Financial risk management objectives and policies</w:t>
      </w:r>
      <w:bookmarkEnd w:id="453"/>
    </w:p>
    <w:p w14:paraId="79922F35" w14:textId="2549B7F7" w:rsidR="00EF2378" w:rsidRDefault="00EF2378" w:rsidP="00EF2378">
      <w:pPr>
        <w:pStyle w:val="ARBody"/>
      </w:pPr>
      <w:r w:rsidRPr="001D3091">
        <w:t xml:space="preserve">As a whole, </w:t>
      </w:r>
      <w:r w:rsidR="00671A5F">
        <w:t>the department</w:t>
      </w:r>
      <w:r w:rsidR="00273B0F">
        <w:t>’</w:t>
      </w:r>
      <w:r w:rsidRPr="001D3091">
        <w:t>s financial risk management program seeks to manage the</w:t>
      </w:r>
      <w:r>
        <w:t xml:space="preserve"> following </w:t>
      </w:r>
      <w:r w:rsidRPr="001D3091">
        <w:t>risks and the associated</w:t>
      </w:r>
      <w:r>
        <w:t xml:space="preserve"> </w:t>
      </w:r>
      <w:r w:rsidRPr="001D3091">
        <w:t>volatility of its financial performance.</w:t>
      </w:r>
    </w:p>
    <w:p w14:paraId="702BEF02" w14:textId="57E6B5CD" w:rsidR="00EF2378" w:rsidRPr="001D3091" w:rsidRDefault="00EF2378" w:rsidP="00EF2378">
      <w:pPr>
        <w:pStyle w:val="ARBody"/>
      </w:pPr>
      <w:r w:rsidRPr="001D3091">
        <w:t xml:space="preserve">Details of the </w:t>
      </w:r>
      <w:r>
        <w:t>material accounting policy information</w:t>
      </w:r>
      <w:r w:rsidRPr="001D3091">
        <w:t xml:space="preserve"> and methods adopted, including the criteria for recognition, the basis of</w:t>
      </w:r>
      <w:r>
        <w:t xml:space="preserve"> </w:t>
      </w:r>
      <w:r w:rsidRPr="001D3091">
        <w:t xml:space="preserve">measurement, and the basis on which income and expenses are recognised, with respect to each class </w:t>
      </w:r>
      <w:r w:rsidRPr="0001449F">
        <w:t>of financial asset, financial liability and equity instrument above are disclosed throughout the financial statements at the relevant note.</w:t>
      </w:r>
      <w:r w:rsidR="00671A5F">
        <w:t xml:space="preserve"> </w:t>
      </w:r>
    </w:p>
    <w:p w14:paraId="607D0DA5" w14:textId="1D186116" w:rsidR="00EF2378" w:rsidRDefault="00EF2378" w:rsidP="00EF2378">
      <w:pPr>
        <w:pStyle w:val="ARBody"/>
      </w:pPr>
      <w:r w:rsidRPr="001D3091">
        <w:t xml:space="preserve">The main purpose in holding financial instruments is to prudentially manage </w:t>
      </w:r>
      <w:r w:rsidR="00671A5F">
        <w:t>the department</w:t>
      </w:r>
      <w:r w:rsidR="00273B0F">
        <w:t>’</w:t>
      </w:r>
      <w:r w:rsidRPr="001D3091">
        <w:t>s financial risks within the</w:t>
      </w:r>
      <w:r>
        <w:t xml:space="preserve"> </w:t>
      </w:r>
      <w:r w:rsidRPr="001D3091">
        <w:t>government policy parameters.</w:t>
      </w:r>
    </w:p>
    <w:p w14:paraId="561D474A" w14:textId="09D3D360" w:rsidR="00EF2378" w:rsidRDefault="00671A5F" w:rsidP="00EF2378">
      <w:pPr>
        <w:pStyle w:val="ARBody"/>
      </w:pPr>
      <w:r>
        <w:t>The department</w:t>
      </w:r>
      <w:r w:rsidR="00273B0F">
        <w:t>’</w:t>
      </w:r>
      <w:r w:rsidR="00EF2378" w:rsidRPr="001D3091">
        <w:t>s main financial risks include credit risk, liquidity risk, interest rate risk, foreign currency risk and equity</w:t>
      </w:r>
      <w:r w:rsidR="00EF2378">
        <w:t xml:space="preserve"> </w:t>
      </w:r>
      <w:r w:rsidR="00EF2378" w:rsidRPr="001D3091">
        <w:t xml:space="preserve">price risk. </w:t>
      </w:r>
      <w:r>
        <w:t>The department</w:t>
      </w:r>
      <w:r w:rsidR="00EF2378" w:rsidRPr="001D3091">
        <w:t xml:space="preserve"> manages these financial risks in accordance with its </w:t>
      </w:r>
      <w:r w:rsidR="00EF2378">
        <w:t>treasury</w:t>
      </w:r>
      <w:r w:rsidR="00EF2378" w:rsidRPr="001D3091">
        <w:t xml:space="preserve"> risk management policy.</w:t>
      </w:r>
    </w:p>
    <w:p w14:paraId="35132C2C" w14:textId="11783308" w:rsidR="00EF2378" w:rsidRDefault="00671A5F" w:rsidP="00EF2378">
      <w:pPr>
        <w:pStyle w:val="ARBody"/>
        <w:rPr>
          <w:sz w:val="19"/>
        </w:rPr>
      </w:pPr>
      <w:r>
        <w:t>The department</w:t>
      </w:r>
      <w:r w:rsidR="00EF2378" w:rsidRPr="001D3091">
        <w:t xml:space="preserve"> uses different methods to measure and manage the different risks to which it is exposed. Primary</w:t>
      </w:r>
      <w:r w:rsidR="00EF2378">
        <w:t xml:space="preserve"> </w:t>
      </w:r>
      <w:r w:rsidR="00EF2378" w:rsidRPr="001D3091">
        <w:t xml:space="preserve">responsibility for the identification and management of financial risks rests with the Accountable Officer of </w:t>
      </w:r>
      <w:r>
        <w:t>the department</w:t>
      </w:r>
      <w:r w:rsidR="00EF2378">
        <w:t>.</w:t>
      </w:r>
    </w:p>
    <w:p w14:paraId="3B925E8A" w14:textId="533DF62B" w:rsidR="00EF2378" w:rsidRPr="00ED5629" w:rsidRDefault="00EF2378" w:rsidP="00410521">
      <w:pPr>
        <w:pStyle w:val="Heading5"/>
      </w:pPr>
      <w:r w:rsidRPr="00F96D5E">
        <w:t xml:space="preserve">Financial </w:t>
      </w:r>
      <w:r w:rsidR="008470DD">
        <w:t>i</w:t>
      </w:r>
      <w:r w:rsidRPr="00F96D5E">
        <w:t>nstruments: Credit risk</w:t>
      </w:r>
    </w:p>
    <w:p w14:paraId="7941A3B4" w14:textId="0340F55C" w:rsidR="00EF2378" w:rsidRDefault="00EF2378" w:rsidP="00410521">
      <w:pPr>
        <w:pStyle w:val="ARBody"/>
        <w:keepNext/>
        <w:keepLines/>
      </w:pPr>
      <w:r>
        <w:t xml:space="preserve">Credit risk refers to the possibility that a borrower will default on its financial obligations as and when they fall due. </w:t>
      </w:r>
      <w:r w:rsidR="00671A5F">
        <w:t>The department</w:t>
      </w:r>
      <w:r w:rsidR="00273B0F">
        <w:t>’</w:t>
      </w:r>
      <w:r>
        <w:t xml:space="preserve">s exposure to credit risk arises from the potential default of a counter party on their contractual obligations resulting in financial loss to </w:t>
      </w:r>
      <w:r w:rsidR="00671A5F">
        <w:t>the department</w:t>
      </w:r>
      <w:r>
        <w:t>. Credit risk is measured at fair value and is monitored on a regular basis.</w:t>
      </w:r>
    </w:p>
    <w:p w14:paraId="2DEF4F6F" w14:textId="79A68E03" w:rsidR="00EF2378" w:rsidRDefault="00EF2378" w:rsidP="00EF2378">
      <w:pPr>
        <w:pStyle w:val="ARBody"/>
      </w:pPr>
      <w:r>
        <w:t xml:space="preserve">Credit risk associated with </w:t>
      </w:r>
      <w:r w:rsidR="00671A5F">
        <w:t>the department</w:t>
      </w:r>
      <w:r w:rsidR="00273B0F">
        <w:t>’</w:t>
      </w:r>
      <w:r>
        <w:t xml:space="preserve">s contractual financial assets is minimal because the main debtor is the Victorian Government. For debtors other than the Government, it is </w:t>
      </w:r>
      <w:r w:rsidR="00671A5F">
        <w:t>the department</w:t>
      </w:r>
      <w:r w:rsidR="00273B0F">
        <w:t>’</w:t>
      </w:r>
      <w:r>
        <w:t>s policy to only deal with entities with high credit ratings of a minimum triple-B rating.</w:t>
      </w:r>
    </w:p>
    <w:p w14:paraId="01C5AE53" w14:textId="5AED50E3" w:rsidR="00EF2378" w:rsidRDefault="00EF2378" w:rsidP="00EF2378">
      <w:pPr>
        <w:pStyle w:val="ARBody"/>
      </w:pPr>
      <w:r>
        <w:t xml:space="preserve">In addition, </w:t>
      </w:r>
      <w:r w:rsidR="00671A5F">
        <w:t>the department</w:t>
      </w:r>
      <w:r>
        <w:t xml:space="preserve"> does not engage in hedging for its contractual financial assets and mainly obtains contractual financial assets that are on fixed interest, except for cash and deposits, which are mainly cash at bank. As with the policy for debtors, </w:t>
      </w:r>
      <w:r w:rsidR="00671A5F">
        <w:t>the department</w:t>
      </w:r>
      <w:r w:rsidR="00273B0F">
        <w:t>’</w:t>
      </w:r>
      <w:r>
        <w:t>s policy is to only deal with banks with high credit ratings.</w:t>
      </w:r>
    </w:p>
    <w:p w14:paraId="0B861948" w14:textId="4D586CAE" w:rsidR="00EF2378" w:rsidRDefault="00EF2378" w:rsidP="00EF2378">
      <w:pPr>
        <w:pStyle w:val="ARBody"/>
      </w:pPr>
      <w:r>
        <w:t xml:space="preserve">Provision of impairment for contractual financial assets is recognised when there is objective evidence that </w:t>
      </w:r>
      <w:r w:rsidR="00671A5F">
        <w:t>the department</w:t>
      </w:r>
      <w:r>
        <w:t xml:space="preserve"> will not be able to collect a receivable. Objective evidence includes financial difficulties of the debtor, default payments, debts that are more than 60 days overdue, and changes in debtor credit ratings.</w:t>
      </w:r>
    </w:p>
    <w:p w14:paraId="20CF5B7C" w14:textId="77777777" w:rsidR="00EF2378" w:rsidRDefault="00EF2378" w:rsidP="00EF2378">
      <w:pPr>
        <w:pStyle w:val="ARBody"/>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5C5031A1" w14:textId="3BDDF0D3" w:rsidR="00EF2378" w:rsidRDefault="00EF2378" w:rsidP="00EF2378">
      <w:pPr>
        <w:pStyle w:val="ARBody"/>
      </w:pPr>
      <w:r>
        <w:t xml:space="preserve">The credit risk associated with </w:t>
      </w:r>
      <w:r w:rsidR="00671A5F">
        <w:t>the department</w:t>
      </w:r>
      <w:r w:rsidR="00273B0F">
        <w:t>’</w:t>
      </w:r>
      <w:r>
        <w:t>s financial assets is minimal as:</w:t>
      </w:r>
    </w:p>
    <w:p w14:paraId="0B8CD4BE" w14:textId="7C4FC08F" w:rsidR="00EF2378" w:rsidRDefault="00671A5F" w:rsidP="00EF2378">
      <w:pPr>
        <w:pStyle w:val="ARBullet1"/>
      </w:pPr>
      <w:r>
        <w:t>The department</w:t>
      </w:r>
      <w:r w:rsidR="00273B0F">
        <w:t>’</w:t>
      </w:r>
      <w:r w:rsidR="00EF2378">
        <w:t xml:space="preserve">s main debtor is the Victorian Government. </w:t>
      </w:r>
    </w:p>
    <w:p w14:paraId="34CA3C0A" w14:textId="4D3B0C04" w:rsidR="00EF2378" w:rsidRPr="0001449F" w:rsidRDefault="00671A5F" w:rsidP="00EF2378">
      <w:pPr>
        <w:pStyle w:val="ARBullet1"/>
      </w:pPr>
      <w:r>
        <w:t>The department</w:t>
      </w:r>
      <w:r w:rsidR="00273B0F">
        <w:t>’</w:t>
      </w:r>
      <w:r w:rsidR="00EF2378">
        <w:t xml:space="preserve">s surplus funds are required to be held in the </w:t>
      </w:r>
      <w:r w:rsidR="00EF2378" w:rsidRPr="0001449F">
        <w:t>Centralised Banking System or on deposit with TCV.</w:t>
      </w:r>
    </w:p>
    <w:p w14:paraId="4D6E1C41" w14:textId="1F3C4B4A" w:rsidR="00EF2378" w:rsidRPr="008470DD" w:rsidRDefault="00EF2378" w:rsidP="00EF2378">
      <w:pPr>
        <w:pStyle w:val="ARBullet1"/>
      </w:pPr>
      <w:r w:rsidRPr="0001449F">
        <w:t>TCV is the only approved counterparty for borrowings and financial arrangements. TCV</w:t>
      </w:r>
      <w:r w:rsidR="00273B0F">
        <w:t>’</w:t>
      </w:r>
      <w:r w:rsidRPr="0001449F">
        <w:t xml:space="preserve">s exposure to credit risk is considered minimal as it has a credit rating equivalent to the State of </w:t>
      </w:r>
      <w:r w:rsidRPr="008470DD">
        <w:t>Victoria.</w:t>
      </w:r>
    </w:p>
    <w:p w14:paraId="496C6D53" w14:textId="77777777" w:rsidR="00EF2378" w:rsidRPr="0001449F" w:rsidRDefault="00EF2378" w:rsidP="00EF2378">
      <w:pPr>
        <w:pStyle w:val="Heading6"/>
      </w:pPr>
      <w:r w:rsidRPr="0001449F">
        <w:t>Impairment of financial assets under AASB 9</w:t>
      </w:r>
    </w:p>
    <w:p w14:paraId="5FAAF606" w14:textId="732CFE57" w:rsidR="00EF2378" w:rsidRPr="0001449F" w:rsidRDefault="00671A5F" w:rsidP="00EF2378">
      <w:pPr>
        <w:pStyle w:val="ARBody"/>
      </w:pPr>
      <w:r>
        <w:t>The department</w:t>
      </w:r>
      <w:r w:rsidR="00EF2378" w:rsidRPr="0001449F">
        <w:t xml:space="preserve"> records the allowance for expected credit loss for the relevant financial instruments applying AASB 9</w:t>
      </w:r>
      <w:r w:rsidR="00273B0F">
        <w:t>’</w:t>
      </w:r>
      <w:r w:rsidR="00EF2378" w:rsidRPr="0001449F">
        <w:t xml:space="preserve">s Expected Credit Loss approach. Subject to AASB 9 impairment assessment include </w:t>
      </w:r>
      <w:r>
        <w:t>the department</w:t>
      </w:r>
      <w:r w:rsidR="00273B0F">
        <w:t>’</w:t>
      </w:r>
      <w:r w:rsidR="00EF2378" w:rsidRPr="0001449F">
        <w:t>s contractual receivables and statutory receivable.</w:t>
      </w:r>
    </w:p>
    <w:p w14:paraId="57F55C88" w14:textId="77777777" w:rsidR="00EF2378" w:rsidRPr="0001449F" w:rsidRDefault="00EF2378" w:rsidP="00EF2378">
      <w:pPr>
        <w:pStyle w:val="ARBody"/>
      </w:pPr>
      <w:r w:rsidRPr="0001449F">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3E8181CA" w14:textId="265DF509" w:rsidR="00EF2378" w:rsidRPr="0001449F" w:rsidRDefault="00EF2378" w:rsidP="00EF2378">
      <w:pPr>
        <w:pStyle w:val="Heading5"/>
      </w:pPr>
      <w:r w:rsidRPr="0001449F">
        <w:t xml:space="preserve">Financial </w:t>
      </w:r>
      <w:r w:rsidR="008470DD">
        <w:t>i</w:t>
      </w:r>
      <w:r w:rsidRPr="0001449F">
        <w:t>nstruments: Liquidity risk</w:t>
      </w:r>
    </w:p>
    <w:p w14:paraId="095D0478" w14:textId="77777777" w:rsidR="00EF2378" w:rsidRPr="0001449F" w:rsidRDefault="00EF2378" w:rsidP="00EF2378">
      <w:pPr>
        <w:pStyle w:val="ARBody"/>
      </w:pPr>
      <w:r w:rsidRPr="0001449F">
        <w:t>Liquidity risk arises from being unable to meet financial obligations as they fall due.</w:t>
      </w:r>
    </w:p>
    <w:p w14:paraId="03D52A9B" w14:textId="6CED326B" w:rsidR="00EF2378" w:rsidRDefault="00671A5F" w:rsidP="00EF2378">
      <w:pPr>
        <w:pStyle w:val="ARBody"/>
      </w:pPr>
      <w:r>
        <w:t>The department</w:t>
      </w:r>
      <w:r w:rsidR="00EF2378" w:rsidRPr="0001449F">
        <w:t xml:space="preserve"> operates under the Government fair payments policy of settling financial obligations within 10 days for contracts under $3 million and 30 days for all other contracts and in the event of a dispute, making payments within 30 days from the date of resolution.</w:t>
      </w:r>
    </w:p>
    <w:p w14:paraId="0375B2D4" w14:textId="187A36F1" w:rsidR="00EF2378" w:rsidRDefault="00671A5F" w:rsidP="00EF2378">
      <w:pPr>
        <w:pStyle w:val="ARBody"/>
      </w:pPr>
      <w:r>
        <w:t>The department</w:t>
      </w:r>
      <w:r w:rsidR="00EF2378">
        <w:t xml:space="preserve"> is exposed to liquidity risk mainly through the financial liabilities as disclosed in the balance sheet. </w:t>
      </w:r>
      <w:r>
        <w:t>The department</w:t>
      </w:r>
      <w:r w:rsidR="00EF2378">
        <w:t xml:space="preserve"> manages its liquidity risk by:</w:t>
      </w:r>
    </w:p>
    <w:p w14:paraId="7B5D8ACD" w14:textId="5CDA8025" w:rsidR="00EF2378" w:rsidRDefault="00EF2378" w:rsidP="00EF2378">
      <w:pPr>
        <w:pStyle w:val="ARBullet1"/>
      </w:pPr>
      <w:r>
        <w:t>undertaking regular cash forecasting</w:t>
      </w:r>
    </w:p>
    <w:p w14:paraId="4EA2C29F" w14:textId="52B6492B" w:rsidR="00EF2378" w:rsidRDefault="00EF2378" w:rsidP="00EF2378">
      <w:pPr>
        <w:pStyle w:val="ARBullet1"/>
      </w:pPr>
      <w:r>
        <w:t>managing daily cash float and ensuring funds are available on demand for short-term liquidit</w:t>
      </w:r>
      <w:r w:rsidRPr="008470DD">
        <w:t>y</w:t>
      </w:r>
    </w:p>
    <w:p w14:paraId="55113A2F" w14:textId="0681990F" w:rsidR="00EF2378" w:rsidRDefault="00EF2378" w:rsidP="00EF2378">
      <w:pPr>
        <w:pStyle w:val="ARBullet1"/>
      </w:pPr>
      <w:r>
        <w:t>holding investments limited to deposits in the Central Banking Syste</w:t>
      </w:r>
      <w:r w:rsidRPr="008470DD">
        <w:t>m</w:t>
      </w:r>
    </w:p>
    <w:p w14:paraId="10F1F08C" w14:textId="497FE48A" w:rsidR="00EF2378" w:rsidRDefault="00EF2378" w:rsidP="00EF2378">
      <w:pPr>
        <w:pStyle w:val="ARBullet1"/>
      </w:pPr>
      <w:r>
        <w:t>ensuring high liquid cash investments are provided by TCV for funding flexibilit</w:t>
      </w:r>
      <w:r w:rsidRPr="008470DD">
        <w:t>y</w:t>
      </w:r>
    </w:p>
    <w:p w14:paraId="2CA5EBAD" w14:textId="26EA7B9B" w:rsidR="00EF2378" w:rsidRDefault="00EF2378" w:rsidP="00EF2378">
      <w:pPr>
        <w:pStyle w:val="ARBullet1"/>
      </w:pPr>
      <w:r>
        <w:t>planning maturity of its financial obligations based on forecasts of future cash flows</w:t>
      </w:r>
    </w:p>
    <w:p w14:paraId="16553CF0" w14:textId="788EF5D1" w:rsidR="00EF2378" w:rsidRDefault="00EF2378" w:rsidP="00EF2378">
      <w:pPr>
        <w:pStyle w:val="ARBullet1"/>
      </w:pPr>
      <w:r>
        <w:t>leveraging off the high credit rating for the State of Victoria, this assists in accessing debt market at a lower interest rate.</w:t>
      </w:r>
    </w:p>
    <w:p w14:paraId="71CC0C75" w14:textId="77C5360C" w:rsidR="00EF2378" w:rsidRDefault="00671A5F" w:rsidP="00EF2378">
      <w:pPr>
        <w:pStyle w:val="ARBodyAfterBullets"/>
      </w:pPr>
      <w:r>
        <w:t>The department</w:t>
      </w:r>
      <w:r w:rsidR="00273B0F">
        <w:t>’</w:t>
      </w:r>
      <w:r w:rsidR="00EF2378" w:rsidRPr="00EF2378">
        <w:t>s</w:t>
      </w:r>
      <w:r w:rsidR="00EF2378">
        <w:t xml:space="preserve"> exposure to liquidity risk is deemed insignificant based on the current assessment of risk. Cash for unexpected events is generally sourced from liquidation of available-for-sale financial investments.</w:t>
      </w:r>
    </w:p>
    <w:p w14:paraId="3C06E1DC" w14:textId="3D08E4E6" w:rsidR="00EF2378" w:rsidRPr="00B82750" w:rsidRDefault="00EF2378" w:rsidP="00EF2378">
      <w:pPr>
        <w:pStyle w:val="Heading5"/>
        <w:rPr>
          <w:i/>
        </w:rPr>
      </w:pPr>
      <w:bookmarkStart w:id="454" w:name="Market_risk"/>
      <w:bookmarkEnd w:id="454"/>
      <w:r w:rsidRPr="00B82750">
        <w:t xml:space="preserve">Financial </w:t>
      </w:r>
      <w:r w:rsidR="008470DD">
        <w:t>i</w:t>
      </w:r>
      <w:r w:rsidRPr="00B82750">
        <w:t>nstruments: Market risk</w:t>
      </w:r>
    </w:p>
    <w:p w14:paraId="6F138A6A" w14:textId="0AB733B8" w:rsidR="00EF2378" w:rsidRDefault="00671A5F" w:rsidP="00EF2378">
      <w:pPr>
        <w:pStyle w:val="ARBody"/>
      </w:pPr>
      <w:r>
        <w:t>The department</w:t>
      </w:r>
      <w:r w:rsidR="00273B0F">
        <w:t>’</w:t>
      </w:r>
      <w:r w:rsidR="00EF2378" w:rsidRPr="00ED5629">
        <w:t>s exposures to market risk are primarily through interest rate risk, foreign currency risk and equity price</w:t>
      </w:r>
      <w:r w:rsidR="00EF2378">
        <w:t xml:space="preserve"> </w:t>
      </w:r>
      <w:r w:rsidR="00EF2378" w:rsidRPr="00ED5629">
        <w:t>risk. Objectives, poli</w:t>
      </w:r>
      <w:r w:rsidR="00EF2378">
        <w:t>c</w:t>
      </w:r>
      <w:r w:rsidR="00EF2378" w:rsidRPr="00ED5629">
        <w:t>ies and processes used to manage each of these risks are disclosed below.</w:t>
      </w:r>
    </w:p>
    <w:p w14:paraId="531E9D52" w14:textId="77777777" w:rsidR="00EF2378" w:rsidRPr="00EF2378" w:rsidRDefault="00EF2378" w:rsidP="00EF2378">
      <w:pPr>
        <w:pStyle w:val="Heading6"/>
        <w:rPr>
          <w:rStyle w:val="SubtleEmphasis"/>
          <w:i/>
          <w:iCs/>
          <w:color w:val="003A5E" w:themeColor="accent3"/>
        </w:rPr>
      </w:pPr>
      <w:r w:rsidRPr="00EF2378">
        <w:rPr>
          <w:rStyle w:val="SubtleEmphasis"/>
          <w:i/>
          <w:iCs/>
          <w:color w:val="003A5E" w:themeColor="accent3"/>
        </w:rPr>
        <w:t>Foreign currency risk</w:t>
      </w:r>
    </w:p>
    <w:p w14:paraId="33AD2AF6" w14:textId="01416E2B" w:rsidR="00EF2378" w:rsidRDefault="00671A5F" w:rsidP="00EF2378">
      <w:pPr>
        <w:pStyle w:val="ARBody"/>
      </w:pPr>
      <w:r>
        <w:t>The department</w:t>
      </w:r>
      <w:r w:rsidR="00EF2378">
        <w:t xml:space="preserve"> is</w:t>
      </w:r>
      <w:r w:rsidR="00EF2378" w:rsidRPr="00ED5629">
        <w:t xml:space="preserve"> exposed to minimal foreign currency</w:t>
      </w:r>
      <w:r w:rsidR="00EF2378">
        <w:t xml:space="preserve"> </w:t>
      </w:r>
      <w:r w:rsidR="00EF2378" w:rsidRPr="00ED5629">
        <w:t>risk through its payables relating to purchases</w:t>
      </w:r>
      <w:r w:rsidR="00EF2378">
        <w:t xml:space="preserve"> </w:t>
      </w:r>
      <w:r w:rsidR="00EF2378" w:rsidRPr="00ED5629">
        <w:t>of supplies and consumables from overseas. This is because of a limited amount of purchases</w:t>
      </w:r>
      <w:r w:rsidR="00EF2378">
        <w:t xml:space="preserve"> </w:t>
      </w:r>
      <w:r w:rsidR="00EF2378" w:rsidRPr="00ED5629">
        <w:t>denominated in foreign currencies and a short timeframe between commitment and settlement.</w:t>
      </w:r>
    </w:p>
    <w:p w14:paraId="1A8BE2DD" w14:textId="77777777" w:rsidR="00EF2378" w:rsidRPr="00EF2378" w:rsidRDefault="00EF2378" w:rsidP="00EF2378">
      <w:pPr>
        <w:pStyle w:val="Heading6"/>
        <w:rPr>
          <w:rStyle w:val="SubtleEmphasis"/>
          <w:i/>
          <w:iCs/>
          <w:color w:val="003A5E" w:themeColor="accent3"/>
        </w:rPr>
      </w:pPr>
      <w:r w:rsidRPr="00EF2378">
        <w:rPr>
          <w:rStyle w:val="SubtleEmphasis"/>
          <w:i/>
          <w:iCs/>
          <w:color w:val="003A5E" w:themeColor="accent3"/>
        </w:rPr>
        <w:t>Equity price risk</w:t>
      </w:r>
    </w:p>
    <w:p w14:paraId="07437E52" w14:textId="367268CF" w:rsidR="00EF2378" w:rsidRPr="00ED5629" w:rsidRDefault="00EF2378" w:rsidP="00EF2378">
      <w:pPr>
        <w:pStyle w:val="ARBody"/>
      </w:pPr>
      <w:r w:rsidRPr="0022623D">
        <w:t>The department is exposed to equity price risk through its managed investment schemes. The department appointed the Victorian Funds Management Corporation to manage its investment portfolio in accordance with the investment risk management plan approved by the Treasurer.</w:t>
      </w:r>
    </w:p>
    <w:p w14:paraId="4351C776" w14:textId="77777777" w:rsidR="00EF2378" w:rsidRPr="00EF2378" w:rsidRDefault="00EF2378" w:rsidP="00EF2378">
      <w:pPr>
        <w:pStyle w:val="Heading6"/>
        <w:rPr>
          <w:rStyle w:val="SubtleEmphasis"/>
          <w:i/>
          <w:iCs/>
          <w:color w:val="003A5E" w:themeColor="accent3"/>
        </w:rPr>
      </w:pPr>
      <w:r w:rsidRPr="00EF2378">
        <w:rPr>
          <w:rStyle w:val="SubtleEmphasis"/>
          <w:i/>
          <w:iCs/>
          <w:color w:val="003A5E" w:themeColor="accent3"/>
        </w:rPr>
        <w:t>Interest rate risk</w:t>
      </w:r>
    </w:p>
    <w:p w14:paraId="335DD222" w14:textId="251378C7" w:rsidR="00EF2378" w:rsidRPr="00ED5629" w:rsidRDefault="00EF2378" w:rsidP="00EF2378">
      <w:pPr>
        <w:pStyle w:val="ARBody"/>
      </w:pPr>
      <w:r w:rsidRPr="00ED5629">
        <w:t xml:space="preserve">Fair value interest rate risk is the risk that the fair value of a financial instrument will fluctuate because of changes in market interest rates. </w:t>
      </w:r>
      <w:r w:rsidR="00671A5F">
        <w:t>The department</w:t>
      </w:r>
      <w:r w:rsidRPr="00ED5629">
        <w:t xml:space="preserve"> does not hold any interest-bearing financial instruments that are measured at fair value, and therefore has no exposure to fair value interest rate risk.</w:t>
      </w:r>
    </w:p>
    <w:p w14:paraId="6110B748" w14:textId="5DCD7A48" w:rsidR="00EF2378" w:rsidRPr="00ED5629" w:rsidRDefault="00EF2378" w:rsidP="00EF2378">
      <w:pPr>
        <w:pStyle w:val="ARBody"/>
      </w:pPr>
      <w:r w:rsidRPr="00ED5629">
        <w:t xml:space="preserve">Cash flow interest rate risk is the risk that the future cash flows of a financial instrument will fluctuate because of changes in market interest rates. </w:t>
      </w:r>
      <w:r w:rsidR="00671A5F">
        <w:t>The department</w:t>
      </w:r>
      <w:r w:rsidRPr="00ED5629">
        <w:t xml:space="preserve"> has minimal exposure to cash flow interest rate risks through cash and deposits that are at floating rate.</w:t>
      </w:r>
    </w:p>
    <w:p w14:paraId="4CB0ECFD" w14:textId="2DCA0FDD" w:rsidR="002E317A" w:rsidRPr="008470DD" w:rsidRDefault="00EF2378" w:rsidP="00EF2378">
      <w:pPr>
        <w:pStyle w:val="ARBody"/>
      </w:pPr>
      <w:r w:rsidRPr="00ED5629">
        <w:t xml:space="preserve">The carrying amounts of financial assets and financial liabilities that are exposed to interest rates and </w:t>
      </w:r>
      <w:r w:rsidR="00671A5F">
        <w:t>the department</w:t>
      </w:r>
      <w:r w:rsidR="00273B0F">
        <w:t>’</w:t>
      </w:r>
      <w:r w:rsidRPr="00ED5629">
        <w:t>s sensitivity to interest rate risk are set out in the table that follows.</w:t>
      </w:r>
    </w:p>
    <w:p w14:paraId="511CE3A5" w14:textId="77777777" w:rsidR="00410521" w:rsidRDefault="00410521">
      <w:pPr>
        <w:spacing w:before="0" w:after="0" w:line="240" w:lineRule="auto"/>
        <w:rPr>
          <w:rFonts w:ascii="VIC SemiBold" w:eastAsia="MS Mincho" w:hAnsi="VIC SemiBold" w:cs="Arial"/>
          <w:color w:val="545759" w:themeColor="accent4"/>
          <w:sz w:val="19"/>
          <w:szCs w:val="18"/>
          <w:lang w:eastAsia="en-US"/>
        </w:rPr>
      </w:pPr>
      <w:r>
        <w:br w:type="page"/>
      </w:r>
    </w:p>
    <w:p w14:paraId="6C98329A" w14:textId="658C4416" w:rsidR="002E317A" w:rsidRDefault="003D073C" w:rsidP="002E317A">
      <w:pPr>
        <w:pStyle w:val="Heading5"/>
      </w:pPr>
      <w:r w:rsidRPr="003D073C">
        <w:t>Interest rate exposure of financial instruments</w:t>
      </w:r>
    </w:p>
    <w:tbl>
      <w:tblPr>
        <w:tblW w:w="8619" w:type="dxa"/>
        <w:tblCellMar>
          <w:left w:w="57" w:type="dxa"/>
          <w:right w:w="57" w:type="dxa"/>
        </w:tblCellMar>
        <w:tblLook w:val="04A0" w:firstRow="1" w:lastRow="0" w:firstColumn="1" w:lastColumn="0" w:noHBand="0" w:noVBand="1"/>
      </w:tblPr>
      <w:tblGrid>
        <w:gridCol w:w="3855"/>
        <w:gridCol w:w="1191"/>
        <w:gridCol w:w="1191"/>
        <w:gridCol w:w="1191"/>
        <w:gridCol w:w="1191"/>
      </w:tblGrid>
      <w:tr w:rsidR="003D073C" w:rsidRPr="003D073C" w14:paraId="110B1541" w14:textId="77777777" w:rsidTr="003D073C">
        <w:trPr>
          <w:trHeight w:val="255"/>
        </w:trPr>
        <w:tc>
          <w:tcPr>
            <w:tcW w:w="3855" w:type="dxa"/>
            <w:tcBorders>
              <w:top w:val="nil"/>
              <w:left w:val="nil"/>
              <w:bottom w:val="nil"/>
              <w:right w:val="nil"/>
            </w:tcBorders>
            <w:shd w:val="clear" w:color="000000" w:fill="BFBFBF"/>
            <w:noWrap/>
            <w:vAlign w:val="bottom"/>
            <w:hideMark/>
          </w:tcPr>
          <w:p w14:paraId="73E9527B" w14:textId="77777777" w:rsidR="003D073C" w:rsidRPr="003D073C" w:rsidRDefault="003D073C" w:rsidP="003D073C">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4764" w:type="dxa"/>
            <w:gridSpan w:val="4"/>
            <w:tcBorders>
              <w:top w:val="nil"/>
              <w:left w:val="nil"/>
              <w:bottom w:val="nil"/>
              <w:right w:val="nil"/>
            </w:tcBorders>
            <w:shd w:val="clear" w:color="000000" w:fill="BFBFBF"/>
            <w:vAlign w:val="bottom"/>
            <w:hideMark/>
          </w:tcPr>
          <w:p w14:paraId="590E34C3" w14:textId="77777777" w:rsidR="003D073C" w:rsidRPr="003D073C" w:rsidRDefault="003D073C" w:rsidP="003D073C">
            <w:pPr>
              <w:pStyle w:val="ARTableColHeadCentre"/>
            </w:pPr>
            <w:r w:rsidRPr="003D073C">
              <w:t>Interest rate exposure</w:t>
            </w:r>
          </w:p>
        </w:tc>
      </w:tr>
      <w:tr w:rsidR="003D073C" w:rsidRPr="003D073C" w14:paraId="3CD1BA8B" w14:textId="77777777" w:rsidTr="003D073C">
        <w:trPr>
          <w:trHeight w:val="510"/>
        </w:trPr>
        <w:tc>
          <w:tcPr>
            <w:tcW w:w="3855" w:type="dxa"/>
            <w:tcBorders>
              <w:top w:val="nil"/>
              <w:left w:val="nil"/>
              <w:bottom w:val="nil"/>
              <w:right w:val="nil"/>
            </w:tcBorders>
            <w:shd w:val="clear" w:color="000000" w:fill="BFBFBF"/>
            <w:noWrap/>
            <w:vAlign w:val="bottom"/>
            <w:hideMark/>
          </w:tcPr>
          <w:p w14:paraId="713B0E1D" w14:textId="77777777" w:rsidR="003D073C" w:rsidRPr="003D073C" w:rsidRDefault="003D073C" w:rsidP="003D073C">
            <w:pPr>
              <w:spacing w:before="0" w:after="0" w:line="240" w:lineRule="auto"/>
              <w:rPr>
                <w:rFonts w:eastAsia="Times New Roman"/>
                <w:b/>
                <w:bCs/>
                <w:color w:val="FFFFFF"/>
                <w:sz w:val="20"/>
                <w:szCs w:val="20"/>
                <w:lang w:eastAsia="en-AU"/>
              </w:rPr>
            </w:pPr>
            <w:r w:rsidRPr="003D073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019974E3" w14:textId="77777777" w:rsidR="003D073C" w:rsidRPr="003D073C" w:rsidRDefault="003D073C" w:rsidP="003D073C">
            <w:pPr>
              <w:pStyle w:val="ARTableColHeadRight"/>
            </w:pPr>
            <w:r w:rsidRPr="003D073C">
              <w:t>Carrying amount</w:t>
            </w:r>
          </w:p>
        </w:tc>
        <w:tc>
          <w:tcPr>
            <w:tcW w:w="1191" w:type="dxa"/>
            <w:tcBorders>
              <w:top w:val="nil"/>
              <w:left w:val="nil"/>
              <w:bottom w:val="nil"/>
              <w:right w:val="nil"/>
            </w:tcBorders>
            <w:shd w:val="clear" w:color="000000" w:fill="BFBFBF"/>
            <w:vAlign w:val="bottom"/>
            <w:hideMark/>
          </w:tcPr>
          <w:p w14:paraId="7725CFCD" w14:textId="77777777" w:rsidR="003D073C" w:rsidRPr="003D073C" w:rsidRDefault="003D073C" w:rsidP="003D073C">
            <w:pPr>
              <w:pStyle w:val="ARTableColHeadRight"/>
            </w:pPr>
            <w:r w:rsidRPr="003D073C">
              <w:t>Fixed interest rate</w:t>
            </w:r>
          </w:p>
        </w:tc>
        <w:tc>
          <w:tcPr>
            <w:tcW w:w="1191" w:type="dxa"/>
            <w:tcBorders>
              <w:top w:val="nil"/>
              <w:left w:val="nil"/>
              <w:bottom w:val="nil"/>
              <w:right w:val="nil"/>
            </w:tcBorders>
            <w:shd w:val="clear" w:color="000000" w:fill="BFBFBF"/>
            <w:vAlign w:val="bottom"/>
            <w:hideMark/>
          </w:tcPr>
          <w:p w14:paraId="00A1D32E" w14:textId="1DC52B9B" w:rsidR="003D073C" w:rsidRPr="003D073C" w:rsidRDefault="003D073C" w:rsidP="003D073C">
            <w:pPr>
              <w:pStyle w:val="ARTableColHeadRight"/>
            </w:pPr>
            <w:r w:rsidRPr="003D073C">
              <w:t xml:space="preserve">Variable interest </w:t>
            </w:r>
            <w:r w:rsidR="008470DD">
              <w:t>d</w:t>
            </w:r>
            <w:r w:rsidRPr="003D073C">
              <w:t>ate</w:t>
            </w:r>
          </w:p>
        </w:tc>
        <w:tc>
          <w:tcPr>
            <w:tcW w:w="1191" w:type="dxa"/>
            <w:tcBorders>
              <w:top w:val="nil"/>
              <w:left w:val="nil"/>
              <w:bottom w:val="nil"/>
              <w:right w:val="nil"/>
            </w:tcBorders>
            <w:shd w:val="clear" w:color="000000" w:fill="BFBFBF"/>
            <w:vAlign w:val="bottom"/>
            <w:hideMark/>
          </w:tcPr>
          <w:p w14:paraId="5B2F3359" w14:textId="77777777" w:rsidR="003D073C" w:rsidRPr="003D073C" w:rsidRDefault="003D073C" w:rsidP="003D073C">
            <w:pPr>
              <w:pStyle w:val="ARTableColHeadRight"/>
            </w:pPr>
            <w:r w:rsidRPr="003D073C">
              <w:t>Non-interest bearing</w:t>
            </w:r>
          </w:p>
        </w:tc>
      </w:tr>
      <w:tr w:rsidR="003D073C" w:rsidRPr="003D073C" w14:paraId="22C16F2E" w14:textId="77777777" w:rsidTr="003D073C">
        <w:trPr>
          <w:trHeight w:val="255"/>
        </w:trPr>
        <w:tc>
          <w:tcPr>
            <w:tcW w:w="3855" w:type="dxa"/>
            <w:tcBorders>
              <w:top w:val="nil"/>
              <w:left w:val="nil"/>
              <w:bottom w:val="nil"/>
              <w:right w:val="nil"/>
            </w:tcBorders>
            <w:shd w:val="clear" w:color="000000" w:fill="BFBFBF"/>
            <w:vAlign w:val="bottom"/>
            <w:hideMark/>
          </w:tcPr>
          <w:p w14:paraId="54EE4A4D" w14:textId="77777777" w:rsidR="003D073C" w:rsidRPr="003D073C" w:rsidRDefault="003D073C" w:rsidP="00671BD9">
            <w:pPr>
              <w:pStyle w:val="ARTableColHead"/>
              <w:spacing w:before="0"/>
            </w:pPr>
            <w:r w:rsidRPr="003D073C">
              <w:t>2024</w:t>
            </w:r>
          </w:p>
        </w:tc>
        <w:tc>
          <w:tcPr>
            <w:tcW w:w="1191" w:type="dxa"/>
            <w:tcBorders>
              <w:top w:val="nil"/>
              <w:left w:val="nil"/>
              <w:bottom w:val="nil"/>
              <w:right w:val="nil"/>
            </w:tcBorders>
            <w:shd w:val="clear" w:color="000000" w:fill="BFBFBF"/>
            <w:noWrap/>
            <w:vAlign w:val="bottom"/>
            <w:hideMark/>
          </w:tcPr>
          <w:p w14:paraId="54A543B6" w14:textId="1CEEF796" w:rsidR="003D073C" w:rsidRPr="003D073C" w:rsidRDefault="003D073C" w:rsidP="003D073C">
            <w:pPr>
              <w:pStyle w:val="ARTableColHeadRight"/>
            </w:pPr>
            <w:r w:rsidRPr="003D073C">
              <w:t>$</w:t>
            </w:r>
            <w:r w:rsidR="00273B0F">
              <w:t>’</w:t>
            </w:r>
            <w:r w:rsidRPr="003D073C">
              <w:t>000</w:t>
            </w:r>
          </w:p>
        </w:tc>
        <w:tc>
          <w:tcPr>
            <w:tcW w:w="1191" w:type="dxa"/>
            <w:tcBorders>
              <w:top w:val="nil"/>
              <w:left w:val="nil"/>
              <w:bottom w:val="nil"/>
              <w:right w:val="nil"/>
            </w:tcBorders>
            <w:shd w:val="clear" w:color="000000" w:fill="BFBFBF"/>
            <w:noWrap/>
            <w:vAlign w:val="bottom"/>
            <w:hideMark/>
          </w:tcPr>
          <w:p w14:paraId="632391DB" w14:textId="20653872" w:rsidR="003D073C" w:rsidRPr="003D073C" w:rsidRDefault="003D073C" w:rsidP="003D073C">
            <w:pPr>
              <w:pStyle w:val="ARTableColHeadRight"/>
            </w:pPr>
            <w:r w:rsidRPr="003D073C">
              <w:t>$</w:t>
            </w:r>
            <w:r w:rsidR="00273B0F">
              <w:t>’</w:t>
            </w:r>
            <w:r w:rsidRPr="003D073C">
              <w:t>000</w:t>
            </w:r>
          </w:p>
        </w:tc>
        <w:tc>
          <w:tcPr>
            <w:tcW w:w="1191" w:type="dxa"/>
            <w:tcBorders>
              <w:top w:val="nil"/>
              <w:left w:val="nil"/>
              <w:bottom w:val="nil"/>
              <w:right w:val="nil"/>
            </w:tcBorders>
            <w:shd w:val="clear" w:color="000000" w:fill="BFBFBF"/>
            <w:noWrap/>
            <w:vAlign w:val="bottom"/>
            <w:hideMark/>
          </w:tcPr>
          <w:p w14:paraId="669F583F" w14:textId="52847C5F" w:rsidR="003D073C" w:rsidRPr="003D073C" w:rsidRDefault="003D073C" w:rsidP="003D073C">
            <w:pPr>
              <w:pStyle w:val="ARTableColHeadRight"/>
            </w:pPr>
            <w:r w:rsidRPr="003D073C">
              <w:t>$</w:t>
            </w:r>
            <w:r w:rsidR="00273B0F">
              <w:t>’</w:t>
            </w:r>
            <w:r w:rsidRPr="003D073C">
              <w:t>000</w:t>
            </w:r>
          </w:p>
        </w:tc>
        <w:tc>
          <w:tcPr>
            <w:tcW w:w="1191" w:type="dxa"/>
            <w:tcBorders>
              <w:top w:val="nil"/>
              <w:left w:val="nil"/>
              <w:bottom w:val="nil"/>
              <w:right w:val="nil"/>
            </w:tcBorders>
            <w:shd w:val="clear" w:color="000000" w:fill="BFBFBF"/>
            <w:noWrap/>
            <w:vAlign w:val="bottom"/>
            <w:hideMark/>
          </w:tcPr>
          <w:p w14:paraId="0A0952FD" w14:textId="16175042" w:rsidR="003D073C" w:rsidRPr="003D073C" w:rsidRDefault="003D073C" w:rsidP="003D073C">
            <w:pPr>
              <w:pStyle w:val="ARTableColHeadRight"/>
            </w:pPr>
            <w:r w:rsidRPr="003D073C">
              <w:t>$</w:t>
            </w:r>
            <w:r w:rsidR="00273B0F">
              <w:t>’</w:t>
            </w:r>
            <w:r w:rsidRPr="003D073C">
              <w:t>000</w:t>
            </w:r>
          </w:p>
        </w:tc>
      </w:tr>
      <w:tr w:rsidR="003D073C" w:rsidRPr="003D073C" w14:paraId="52DFF12E" w14:textId="77777777" w:rsidTr="003D073C">
        <w:trPr>
          <w:trHeight w:val="259"/>
        </w:trPr>
        <w:tc>
          <w:tcPr>
            <w:tcW w:w="3855" w:type="dxa"/>
            <w:tcBorders>
              <w:top w:val="nil"/>
              <w:left w:val="nil"/>
              <w:bottom w:val="nil"/>
              <w:right w:val="nil"/>
            </w:tcBorders>
            <w:shd w:val="clear" w:color="000000" w:fill="FFFFFF"/>
            <w:noWrap/>
            <w:vAlign w:val="bottom"/>
            <w:hideMark/>
          </w:tcPr>
          <w:p w14:paraId="71D3052F" w14:textId="77777777" w:rsidR="003D073C" w:rsidRPr="003D073C" w:rsidRDefault="003D073C" w:rsidP="003D073C">
            <w:pPr>
              <w:pStyle w:val="ARTablerowsubheadcoloursmallerspaceabove"/>
            </w:pPr>
            <w:r w:rsidRPr="003D073C">
              <w:t>Financial assets</w:t>
            </w:r>
          </w:p>
        </w:tc>
        <w:tc>
          <w:tcPr>
            <w:tcW w:w="1191" w:type="dxa"/>
            <w:tcBorders>
              <w:top w:val="nil"/>
              <w:left w:val="nil"/>
              <w:bottom w:val="nil"/>
              <w:right w:val="nil"/>
            </w:tcBorders>
            <w:shd w:val="clear" w:color="000000" w:fill="FFFFFF"/>
            <w:noWrap/>
            <w:vAlign w:val="bottom"/>
            <w:hideMark/>
          </w:tcPr>
          <w:p w14:paraId="477AD53C"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E532DB2"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80CE9C4"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270F7D1" w14:textId="77777777" w:rsidR="003D073C" w:rsidRPr="003D073C" w:rsidRDefault="003D073C" w:rsidP="003D073C">
            <w:pPr>
              <w:pStyle w:val="ARTableBodyRight"/>
            </w:pPr>
            <w:r w:rsidRPr="003D073C">
              <w:rPr>
                <w:rFonts w:ascii="Cambria" w:hAnsi="Cambria" w:cs="Cambria"/>
              </w:rPr>
              <w:t> </w:t>
            </w:r>
          </w:p>
        </w:tc>
      </w:tr>
      <w:tr w:rsidR="003D073C" w:rsidRPr="003D073C" w14:paraId="174826DC" w14:textId="77777777" w:rsidTr="003D073C">
        <w:trPr>
          <w:trHeight w:val="259"/>
        </w:trPr>
        <w:tc>
          <w:tcPr>
            <w:tcW w:w="3855" w:type="dxa"/>
            <w:tcBorders>
              <w:top w:val="nil"/>
              <w:left w:val="nil"/>
              <w:bottom w:val="nil"/>
              <w:right w:val="nil"/>
            </w:tcBorders>
            <w:shd w:val="clear" w:color="000000" w:fill="FFFFFF"/>
            <w:noWrap/>
            <w:vAlign w:val="bottom"/>
            <w:hideMark/>
          </w:tcPr>
          <w:p w14:paraId="74344CE5" w14:textId="77777777" w:rsidR="003D073C" w:rsidRPr="003D073C" w:rsidRDefault="003D073C" w:rsidP="003D073C">
            <w:pPr>
              <w:pStyle w:val="ARTableBody"/>
            </w:pPr>
            <w:r w:rsidRPr="003D073C">
              <w:t>Cash and deposits</w:t>
            </w:r>
          </w:p>
        </w:tc>
        <w:tc>
          <w:tcPr>
            <w:tcW w:w="1191" w:type="dxa"/>
            <w:tcBorders>
              <w:top w:val="nil"/>
              <w:left w:val="nil"/>
              <w:bottom w:val="nil"/>
              <w:right w:val="nil"/>
            </w:tcBorders>
            <w:shd w:val="clear" w:color="000000" w:fill="FFFFFF"/>
            <w:noWrap/>
            <w:vAlign w:val="bottom"/>
            <w:hideMark/>
          </w:tcPr>
          <w:p w14:paraId="1576EF92" w14:textId="77777777" w:rsidR="003D073C" w:rsidRPr="003D073C" w:rsidRDefault="003D073C" w:rsidP="003D073C">
            <w:pPr>
              <w:pStyle w:val="ARTableBodyRight"/>
            </w:pPr>
            <w:r w:rsidRPr="003D073C">
              <w:t>159,153</w:t>
            </w:r>
          </w:p>
        </w:tc>
        <w:tc>
          <w:tcPr>
            <w:tcW w:w="1191" w:type="dxa"/>
            <w:tcBorders>
              <w:top w:val="nil"/>
              <w:left w:val="nil"/>
              <w:bottom w:val="nil"/>
              <w:right w:val="nil"/>
            </w:tcBorders>
            <w:shd w:val="clear" w:color="000000" w:fill="FFFFFF"/>
            <w:noWrap/>
            <w:vAlign w:val="bottom"/>
            <w:hideMark/>
          </w:tcPr>
          <w:p w14:paraId="0ED1699E"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12CD8102" w14:textId="77777777" w:rsidR="003D073C" w:rsidRPr="003D073C" w:rsidRDefault="003D073C" w:rsidP="003D073C">
            <w:pPr>
              <w:pStyle w:val="ARTableBodyRight"/>
            </w:pPr>
            <w:r w:rsidRPr="003D073C">
              <w:t>51,143</w:t>
            </w:r>
          </w:p>
        </w:tc>
        <w:tc>
          <w:tcPr>
            <w:tcW w:w="1191" w:type="dxa"/>
            <w:tcBorders>
              <w:top w:val="nil"/>
              <w:left w:val="nil"/>
              <w:bottom w:val="nil"/>
              <w:right w:val="nil"/>
            </w:tcBorders>
            <w:shd w:val="clear" w:color="000000" w:fill="FFFFFF"/>
            <w:noWrap/>
            <w:vAlign w:val="bottom"/>
            <w:hideMark/>
          </w:tcPr>
          <w:p w14:paraId="70DADC73" w14:textId="77777777" w:rsidR="003D073C" w:rsidRPr="003D073C" w:rsidRDefault="003D073C" w:rsidP="003D073C">
            <w:pPr>
              <w:pStyle w:val="ARTableBodyRight"/>
            </w:pPr>
            <w:r w:rsidRPr="003D073C">
              <w:t>108,010</w:t>
            </w:r>
          </w:p>
        </w:tc>
      </w:tr>
      <w:tr w:rsidR="003D073C" w:rsidRPr="003D073C" w14:paraId="258A9D71" w14:textId="77777777" w:rsidTr="003D073C">
        <w:trPr>
          <w:trHeight w:val="259"/>
        </w:trPr>
        <w:tc>
          <w:tcPr>
            <w:tcW w:w="3855" w:type="dxa"/>
            <w:tcBorders>
              <w:top w:val="nil"/>
              <w:left w:val="nil"/>
              <w:bottom w:val="nil"/>
              <w:right w:val="nil"/>
            </w:tcBorders>
            <w:shd w:val="clear" w:color="000000" w:fill="FFFFFF"/>
            <w:noWrap/>
            <w:vAlign w:val="bottom"/>
            <w:hideMark/>
          </w:tcPr>
          <w:p w14:paraId="46077BCC" w14:textId="77777777" w:rsidR="003D073C" w:rsidRPr="003D073C" w:rsidRDefault="003D073C" w:rsidP="003D073C">
            <w:pPr>
              <w:pStyle w:val="ARTableBody"/>
            </w:pPr>
            <w:r w:rsidRPr="003D073C">
              <w:t>Receivables</w:t>
            </w:r>
            <w:r w:rsidRPr="003D073C">
              <w:rPr>
                <w:vertAlign w:val="superscript"/>
              </w:rPr>
              <w:t xml:space="preserve"> (i)</w:t>
            </w:r>
          </w:p>
        </w:tc>
        <w:tc>
          <w:tcPr>
            <w:tcW w:w="1191" w:type="dxa"/>
            <w:tcBorders>
              <w:top w:val="nil"/>
              <w:left w:val="nil"/>
              <w:bottom w:val="nil"/>
              <w:right w:val="nil"/>
            </w:tcBorders>
            <w:shd w:val="clear" w:color="000000" w:fill="FFFFFF"/>
            <w:noWrap/>
            <w:vAlign w:val="bottom"/>
            <w:hideMark/>
          </w:tcPr>
          <w:p w14:paraId="28250B97" w14:textId="77777777" w:rsidR="003D073C" w:rsidRPr="003D073C" w:rsidRDefault="003D073C" w:rsidP="003D073C">
            <w:pPr>
              <w:pStyle w:val="ARTableBodyRight"/>
            </w:pPr>
            <w:r w:rsidRPr="003D073C">
              <w:t>58,829</w:t>
            </w:r>
          </w:p>
        </w:tc>
        <w:tc>
          <w:tcPr>
            <w:tcW w:w="1191" w:type="dxa"/>
            <w:tcBorders>
              <w:top w:val="nil"/>
              <w:left w:val="nil"/>
              <w:bottom w:val="nil"/>
              <w:right w:val="nil"/>
            </w:tcBorders>
            <w:shd w:val="clear" w:color="000000" w:fill="FFFFFF"/>
            <w:noWrap/>
            <w:vAlign w:val="bottom"/>
            <w:hideMark/>
          </w:tcPr>
          <w:p w14:paraId="303A6876"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4BC65115"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122160C8" w14:textId="77777777" w:rsidR="003D073C" w:rsidRPr="003D073C" w:rsidRDefault="003D073C" w:rsidP="003D073C">
            <w:pPr>
              <w:pStyle w:val="ARTableBodyRight"/>
            </w:pPr>
            <w:r w:rsidRPr="003D073C">
              <w:t>58,829</w:t>
            </w:r>
          </w:p>
        </w:tc>
      </w:tr>
      <w:tr w:rsidR="003D073C" w:rsidRPr="003D073C" w14:paraId="5D99BB3E" w14:textId="77777777" w:rsidTr="003D073C">
        <w:trPr>
          <w:trHeight w:val="259"/>
        </w:trPr>
        <w:tc>
          <w:tcPr>
            <w:tcW w:w="3855" w:type="dxa"/>
            <w:tcBorders>
              <w:top w:val="nil"/>
              <w:left w:val="nil"/>
              <w:bottom w:val="single" w:sz="4" w:space="0" w:color="auto"/>
              <w:right w:val="nil"/>
            </w:tcBorders>
            <w:shd w:val="clear" w:color="000000" w:fill="FFFFFF"/>
            <w:noWrap/>
            <w:vAlign w:val="bottom"/>
            <w:hideMark/>
          </w:tcPr>
          <w:p w14:paraId="51C6C826" w14:textId="77777777" w:rsidR="003D073C" w:rsidRPr="003D073C" w:rsidRDefault="003D073C" w:rsidP="003D073C">
            <w:pPr>
              <w:pStyle w:val="ARTableBody"/>
            </w:pPr>
            <w:r w:rsidRPr="003D073C">
              <w:t>Managed investment schemes</w:t>
            </w:r>
          </w:p>
        </w:tc>
        <w:tc>
          <w:tcPr>
            <w:tcW w:w="1191" w:type="dxa"/>
            <w:tcBorders>
              <w:top w:val="nil"/>
              <w:left w:val="nil"/>
              <w:bottom w:val="single" w:sz="4" w:space="0" w:color="auto"/>
              <w:right w:val="nil"/>
            </w:tcBorders>
            <w:shd w:val="clear" w:color="000000" w:fill="FFFFFF"/>
            <w:noWrap/>
            <w:vAlign w:val="bottom"/>
            <w:hideMark/>
          </w:tcPr>
          <w:p w14:paraId="51F93A50" w14:textId="77777777" w:rsidR="003D073C" w:rsidRPr="003D073C" w:rsidRDefault="003D073C" w:rsidP="003D073C">
            <w:pPr>
              <w:pStyle w:val="ARTableBodyRight"/>
            </w:pPr>
            <w:r w:rsidRPr="003D073C">
              <w:t>298,984</w:t>
            </w:r>
          </w:p>
        </w:tc>
        <w:tc>
          <w:tcPr>
            <w:tcW w:w="1191" w:type="dxa"/>
            <w:tcBorders>
              <w:top w:val="nil"/>
              <w:left w:val="nil"/>
              <w:bottom w:val="single" w:sz="4" w:space="0" w:color="auto"/>
              <w:right w:val="nil"/>
            </w:tcBorders>
            <w:shd w:val="clear" w:color="000000" w:fill="FFFFFF"/>
            <w:noWrap/>
            <w:vAlign w:val="bottom"/>
            <w:hideMark/>
          </w:tcPr>
          <w:p w14:paraId="613EE71A" w14:textId="77777777" w:rsidR="003D073C" w:rsidRPr="003D073C" w:rsidRDefault="003D073C" w:rsidP="003D073C">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4534BAB2" w14:textId="77777777" w:rsidR="003D073C" w:rsidRPr="003D073C" w:rsidRDefault="003D073C" w:rsidP="003D073C">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12EB07DF" w14:textId="77777777" w:rsidR="003D073C" w:rsidRPr="003D073C" w:rsidRDefault="003D073C" w:rsidP="003D073C">
            <w:pPr>
              <w:pStyle w:val="ARTableBodyRight"/>
            </w:pPr>
            <w:r w:rsidRPr="003D073C">
              <w:t>298,984</w:t>
            </w:r>
          </w:p>
        </w:tc>
      </w:tr>
      <w:tr w:rsidR="003D073C" w:rsidRPr="003D073C" w14:paraId="7C1D5A89" w14:textId="77777777" w:rsidTr="003D073C">
        <w:trPr>
          <w:trHeight w:val="259"/>
        </w:trPr>
        <w:tc>
          <w:tcPr>
            <w:tcW w:w="3855" w:type="dxa"/>
            <w:tcBorders>
              <w:top w:val="single" w:sz="4" w:space="0" w:color="auto"/>
              <w:left w:val="nil"/>
              <w:bottom w:val="single" w:sz="12" w:space="0" w:color="auto"/>
              <w:right w:val="nil"/>
            </w:tcBorders>
            <w:shd w:val="clear" w:color="000000" w:fill="FFFFFF"/>
            <w:noWrap/>
            <w:vAlign w:val="bottom"/>
            <w:hideMark/>
          </w:tcPr>
          <w:p w14:paraId="411D6D2C" w14:textId="77777777" w:rsidR="003D073C" w:rsidRPr="003D073C" w:rsidRDefault="003D073C" w:rsidP="003D073C">
            <w:pPr>
              <w:pStyle w:val="ARTableBodyBold"/>
            </w:pPr>
            <w:r w:rsidRPr="003D073C">
              <w:t>Total contractual financial assets</w:t>
            </w:r>
          </w:p>
        </w:tc>
        <w:tc>
          <w:tcPr>
            <w:tcW w:w="1191" w:type="dxa"/>
            <w:tcBorders>
              <w:top w:val="single" w:sz="4" w:space="0" w:color="auto"/>
              <w:left w:val="nil"/>
              <w:bottom w:val="single" w:sz="12" w:space="0" w:color="auto"/>
              <w:right w:val="nil"/>
            </w:tcBorders>
            <w:shd w:val="clear" w:color="000000" w:fill="FFFFFF"/>
            <w:noWrap/>
            <w:vAlign w:val="bottom"/>
            <w:hideMark/>
          </w:tcPr>
          <w:p w14:paraId="20F217F0" w14:textId="77777777" w:rsidR="003D073C" w:rsidRPr="003D073C" w:rsidRDefault="003D073C" w:rsidP="003D073C">
            <w:pPr>
              <w:pStyle w:val="ARTableBodyRight"/>
              <w:rPr>
                <w:b/>
                <w:bCs/>
              </w:rPr>
            </w:pPr>
            <w:r w:rsidRPr="003D073C">
              <w:rPr>
                <w:b/>
                <w:bCs/>
              </w:rPr>
              <w:t>516,966</w:t>
            </w:r>
          </w:p>
        </w:tc>
        <w:tc>
          <w:tcPr>
            <w:tcW w:w="1191" w:type="dxa"/>
            <w:tcBorders>
              <w:top w:val="single" w:sz="4" w:space="0" w:color="auto"/>
              <w:left w:val="nil"/>
              <w:bottom w:val="single" w:sz="12" w:space="0" w:color="auto"/>
              <w:right w:val="nil"/>
            </w:tcBorders>
            <w:shd w:val="clear" w:color="000000" w:fill="FFFFFF"/>
            <w:noWrap/>
            <w:vAlign w:val="bottom"/>
            <w:hideMark/>
          </w:tcPr>
          <w:p w14:paraId="028D1BB2" w14:textId="77777777" w:rsidR="003D073C" w:rsidRPr="003D073C" w:rsidRDefault="003D073C" w:rsidP="003D073C">
            <w:pPr>
              <w:pStyle w:val="ARTableBodyRight"/>
              <w:rPr>
                <w:b/>
                <w:bCs/>
              </w:rPr>
            </w:pPr>
            <w:r w:rsidRPr="003D073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7A6C3668" w14:textId="77777777" w:rsidR="003D073C" w:rsidRPr="003D073C" w:rsidRDefault="003D073C" w:rsidP="003D073C">
            <w:pPr>
              <w:pStyle w:val="ARTableBodyRight"/>
              <w:rPr>
                <w:b/>
                <w:bCs/>
              </w:rPr>
            </w:pPr>
            <w:r w:rsidRPr="003D073C">
              <w:rPr>
                <w:b/>
                <w:bCs/>
              </w:rPr>
              <w:t>51,143</w:t>
            </w:r>
          </w:p>
        </w:tc>
        <w:tc>
          <w:tcPr>
            <w:tcW w:w="1191" w:type="dxa"/>
            <w:tcBorders>
              <w:top w:val="single" w:sz="4" w:space="0" w:color="auto"/>
              <w:left w:val="nil"/>
              <w:bottom w:val="single" w:sz="12" w:space="0" w:color="auto"/>
              <w:right w:val="nil"/>
            </w:tcBorders>
            <w:shd w:val="clear" w:color="000000" w:fill="FFFFFF"/>
            <w:noWrap/>
            <w:vAlign w:val="bottom"/>
            <w:hideMark/>
          </w:tcPr>
          <w:p w14:paraId="24701D36" w14:textId="77777777" w:rsidR="003D073C" w:rsidRPr="003D073C" w:rsidRDefault="003D073C" w:rsidP="003D073C">
            <w:pPr>
              <w:pStyle w:val="ARTableBodyRight"/>
              <w:rPr>
                <w:b/>
                <w:bCs/>
              </w:rPr>
            </w:pPr>
            <w:r w:rsidRPr="003D073C">
              <w:rPr>
                <w:b/>
                <w:bCs/>
              </w:rPr>
              <w:t>465,823</w:t>
            </w:r>
          </w:p>
        </w:tc>
      </w:tr>
      <w:tr w:rsidR="003D073C" w:rsidRPr="003D073C" w14:paraId="76B72034" w14:textId="77777777" w:rsidTr="003D073C">
        <w:trPr>
          <w:trHeight w:val="255"/>
        </w:trPr>
        <w:tc>
          <w:tcPr>
            <w:tcW w:w="3855" w:type="dxa"/>
            <w:tcBorders>
              <w:top w:val="single" w:sz="12" w:space="0" w:color="auto"/>
              <w:left w:val="nil"/>
              <w:bottom w:val="nil"/>
              <w:right w:val="nil"/>
            </w:tcBorders>
            <w:shd w:val="clear" w:color="000000" w:fill="FFFFFF"/>
            <w:noWrap/>
            <w:vAlign w:val="bottom"/>
            <w:hideMark/>
          </w:tcPr>
          <w:p w14:paraId="308F92C3" w14:textId="77777777" w:rsidR="003D073C" w:rsidRPr="003D073C" w:rsidRDefault="003D073C" w:rsidP="003D073C">
            <w:pPr>
              <w:pStyle w:val="ARTablerowsubheadcoloursmallerspaceabove"/>
            </w:pPr>
            <w:r w:rsidRPr="003D073C">
              <w:t>Financial liabilities</w:t>
            </w:r>
          </w:p>
        </w:tc>
        <w:tc>
          <w:tcPr>
            <w:tcW w:w="1191" w:type="dxa"/>
            <w:tcBorders>
              <w:top w:val="single" w:sz="12" w:space="0" w:color="auto"/>
              <w:left w:val="nil"/>
              <w:bottom w:val="nil"/>
              <w:right w:val="nil"/>
            </w:tcBorders>
            <w:shd w:val="clear" w:color="000000" w:fill="FFFFFF"/>
            <w:noWrap/>
            <w:vAlign w:val="bottom"/>
            <w:hideMark/>
          </w:tcPr>
          <w:p w14:paraId="0EFE1A22" w14:textId="77777777" w:rsidR="003D073C" w:rsidRPr="003D073C" w:rsidRDefault="003D073C" w:rsidP="003D073C">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453D5548" w14:textId="77777777" w:rsidR="003D073C" w:rsidRPr="003D073C" w:rsidRDefault="003D073C" w:rsidP="003D073C">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5CFD7735" w14:textId="77777777" w:rsidR="003D073C" w:rsidRPr="003D073C" w:rsidRDefault="003D073C" w:rsidP="003D073C">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02D3141C" w14:textId="77777777" w:rsidR="003D073C" w:rsidRPr="003D073C" w:rsidRDefault="003D073C" w:rsidP="003D073C">
            <w:pPr>
              <w:pStyle w:val="ARTableBodyRight"/>
            </w:pPr>
            <w:r w:rsidRPr="003D073C">
              <w:rPr>
                <w:rFonts w:ascii="Cambria" w:hAnsi="Cambria" w:cs="Cambria"/>
              </w:rPr>
              <w:t> </w:t>
            </w:r>
          </w:p>
        </w:tc>
      </w:tr>
      <w:tr w:rsidR="003D073C" w:rsidRPr="003D073C" w14:paraId="661783A5" w14:textId="77777777" w:rsidTr="003D073C">
        <w:trPr>
          <w:trHeight w:val="300"/>
        </w:trPr>
        <w:tc>
          <w:tcPr>
            <w:tcW w:w="3855" w:type="dxa"/>
            <w:tcBorders>
              <w:top w:val="nil"/>
              <w:left w:val="nil"/>
              <w:bottom w:val="nil"/>
              <w:right w:val="nil"/>
            </w:tcBorders>
            <w:shd w:val="clear" w:color="000000" w:fill="FFFFFF"/>
            <w:noWrap/>
            <w:vAlign w:val="bottom"/>
            <w:hideMark/>
          </w:tcPr>
          <w:p w14:paraId="6A5B6746" w14:textId="77777777" w:rsidR="003D073C" w:rsidRPr="003D073C" w:rsidRDefault="003D073C" w:rsidP="003D073C">
            <w:pPr>
              <w:pStyle w:val="ARTableRowheadgrey"/>
            </w:pPr>
            <w:r w:rsidRPr="003D073C">
              <w:t xml:space="preserve">Payables </w:t>
            </w:r>
            <w:r w:rsidRPr="003D073C">
              <w:rPr>
                <w:vertAlign w:val="superscript"/>
              </w:rPr>
              <w:t>(i)</w:t>
            </w:r>
          </w:p>
        </w:tc>
        <w:tc>
          <w:tcPr>
            <w:tcW w:w="1191" w:type="dxa"/>
            <w:tcBorders>
              <w:top w:val="nil"/>
              <w:left w:val="nil"/>
              <w:bottom w:val="nil"/>
              <w:right w:val="nil"/>
            </w:tcBorders>
            <w:shd w:val="clear" w:color="000000" w:fill="FFFFFF"/>
            <w:noWrap/>
            <w:vAlign w:val="bottom"/>
            <w:hideMark/>
          </w:tcPr>
          <w:p w14:paraId="4F95C710"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0029A76"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EEC7F0D"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1D2FBEE" w14:textId="77777777" w:rsidR="003D073C" w:rsidRPr="003D073C" w:rsidRDefault="003D073C" w:rsidP="003D073C">
            <w:pPr>
              <w:pStyle w:val="ARTableBodyRight"/>
            </w:pPr>
            <w:r w:rsidRPr="003D073C">
              <w:rPr>
                <w:rFonts w:ascii="Cambria" w:hAnsi="Cambria" w:cs="Cambria"/>
              </w:rPr>
              <w:t> </w:t>
            </w:r>
          </w:p>
        </w:tc>
      </w:tr>
      <w:tr w:rsidR="003D073C" w:rsidRPr="003D073C" w14:paraId="2145B888" w14:textId="77777777" w:rsidTr="003D073C">
        <w:trPr>
          <w:trHeight w:val="255"/>
        </w:trPr>
        <w:tc>
          <w:tcPr>
            <w:tcW w:w="3855" w:type="dxa"/>
            <w:tcBorders>
              <w:top w:val="nil"/>
              <w:left w:val="nil"/>
              <w:bottom w:val="nil"/>
              <w:right w:val="nil"/>
            </w:tcBorders>
            <w:shd w:val="clear" w:color="000000" w:fill="FFFFFF"/>
            <w:noWrap/>
            <w:vAlign w:val="bottom"/>
            <w:hideMark/>
          </w:tcPr>
          <w:p w14:paraId="2F2234E6" w14:textId="3BDB90A3" w:rsidR="003D073C" w:rsidRPr="003D073C" w:rsidRDefault="003D073C" w:rsidP="003D073C">
            <w:pPr>
              <w:pStyle w:val="ARTableBody"/>
            </w:pPr>
            <w:r w:rsidRPr="003D073C">
              <w:t xml:space="preserve">Supplies and </w:t>
            </w:r>
            <w:r w:rsidR="008470DD">
              <w:t>s</w:t>
            </w:r>
            <w:r w:rsidRPr="003D073C">
              <w:t>ervices</w:t>
            </w:r>
          </w:p>
        </w:tc>
        <w:tc>
          <w:tcPr>
            <w:tcW w:w="1191" w:type="dxa"/>
            <w:tcBorders>
              <w:top w:val="nil"/>
              <w:left w:val="nil"/>
              <w:bottom w:val="nil"/>
              <w:right w:val="nil"/>
            </w:tcBorders>
            <w:shd w:val="clear" w:color="000000" w:fill="FFFFFF"/>
            <w:noWrap/>
            <w:vAlign w:val="bottom"/>
            <w:hideMark/>
          </w:tcPr>
          <w:p w14:paraId="4E541ADE" w14:textId="77777777" w:rsidR="003D073C" w:rsidRPr="003D073C" w:rsidRDefault="003D073C" w:rsidP="003D073C">
            <w:pPr>
              <w:pStyle w:val="ARTableBodyRight"/>
            </w:pPr>
            <w:r w:rsidRPr="003D073C">
              <w:t>48,987</w:t>
            </w:r>
          </w:p>
        </w:tc>
        <w:tc>
          <w:tcPr>
            <w:tcW w:w="1191" w:type="dxa"/>
            <w:tcBorders>
              <w:top w:val="nil"/>
              <w:left w:val="nil"/>
              <w:bottom w:val="nil"/>
              <w:right w:val="nil"/>
            </w:tcBorders>
            <w:shd w:val="clear" w:color="000000" w:fill="FFFFFF"/>
            <w:noWrap/>
            <w:vAlign w:val="bottom"/>
            <w:hideMark/>
          </w:tcPr>
          <w:p w14:paraId="0B97A326"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535A9CE1"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564146CB" w14:textId="77777777" w:rsidR="003D073C" w:rsidRPr="003D073C" w:rsidRDefault="003D073C" w:rsidP="003D073C">
            <w:pPr>
              <w:pStyle w:val="ARTableBodyRight"/>
            </w:pPr>
            <w:r w:rsidRPr="003D073C">
              <w:t>48,987</w:t>
            </w:r>
          </w:p>
        </w:tc>
      </w:tr>
      <w:tr w:rsidR="003D073C" w:rsidRPr="003D073C" w14:paraId="1DD2FC17" w14:textId="77777777" w:rsidTr="003D073C">
        <w:trPr>
          <w:trHeight w:val="255"/>
        </w:trPr>
        <w:tc>
          <w:tcPr>
            <w:tcW w:w="3855" w:type="dxa"/>
            <w:tcBorders>
              <w:top w:val="nil"/>
              <w:left w:val="nil"/>
              <w:bottom w:val="nil"/>
              <w:right w:val="nil"/>
            </w:tcBorders>
            <w:shd w:val="clear" w:color="000000" w:fill="FFFFFF"/>
            <w:noWrap/>
            <w:vAlign w:val="bottom"/>
            <w:hideMark/>
          </w:tcPr>
          <w:p w14:paraId="0AC50AA2" w14:textId="77777777" w:rsidR="003D073C" w:rsidRPr="003D073C" w:rsidRDefault="003D073C" w:rsidP="003D073C">
            <w:pPr>
              <w:pStyle w:val="ARTableBody"/>
            </w:pPr>
            <w:r w:rsidRPr="003D073C">
              <w:t>Other payables</w:t>
            </w:r>
          </w:p>
        </w:tc>
        <w:tc>
          <w:tcPr>
            <w:tcW w:w="1191" w:type="dxa"/>
            <w:tcBorders>
              <w:top w:val="nil"/>
              <w:left w:val="nil"/>
              <w:bottom w:val="nil"/>
              <w:right w:val="nil"/>
            </w:tcBorders>
            <w:shd w:val="clear" w:color="000000" w:fill="FFFFFF"/>
            <w:noWrap/>
            <w:vAlign w:val="bottom"/>
            <w:hideMark/>
          </w:tcPr>
          <w:p w14:paraId="4435986E" w14:textId="77777777" w:rsidR="003D073C" w:rsidRPr="003D073C" w:rsidRDefault="003D073C" w:rsidP="003D073C">
            <w:pPr>
              <w:pStyle w:val="ARTableBodyRight"/>
            </w:pPr>
            <w:r w:rsidRPr="003D073C">
              <w:t>20,891</w:t>
            </w:r>
          </w:p>
        </w:tc>
        <w:tc>
          <w:tcPr>
            <w:tcW w:w="1191" w:type="dxa"/>
            <w:tcBorders>
              <w:top w:val="nil"/>
              <w:left w:val="nil"/>
              <w:bottom w:val="nil"/>
              <w:right w:val="nil"/>
            </w:tcBorders>
            <w:shd w:val="clear" w:color="000000" w:fill="FFFFFF"/>
            <w:noWrap/>
            <w:vAlign w:val="bottom"/>
            <w:hideMark/>
          </w:tcPr>
          <w:p w14:paraId="57259AE9"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58B4CC83"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2B169EB3" w14:textId="77777777" w:rsidR="003D073C" w:rsidRPr="003D073C" w:rsidRDefault="003D073C" w:rsidP="003D073C">
            <w:pPr>
              <w:pStyle w:val="ARTableBodyRight"/>
            </w:pPr>
            <w:r w:rsidRPr="003D073C">
              <w:t>20,891</w:t>
            </w:r>
          </w:p>
        </w:tc>
      </w:tr>
      <w:tr w:rsidR="003D073C" w:rsidRPr="003D073C" w14:paraId="217610F9" w14:textId="77777777" w:rsidTr="003D073C">
        <w:trPr>
          <w:trHeight w:val="255"/>
        </w:trPr>
        <w:tc>
          <w:tcPr>
            <w:tcW w:w="3855" w:type="dxa"/>
            <w:tcBorders>
              <w:top w:val="nil"/>
              <w:left w:val="nil"/>
              <w:bottom w:val="nil"/>
              <w:right w:val="nil"/>
            </w:tcBorders>
            <w:shd w:val="clear" w:color="000000" w:fill="FFFFFF"/>
            <w:noWrap/>
            <w:vAlign w:val="bottom"/>
            <w:hideMark/>
          </w:tcPr>
          <w:p w14:paraId="421DC7A3" w14:textId="77777777" w:rsidR="003D073C" w:rsidRPr="003D073C" w:rsidRDefault="003D073C" w:rsidP="003D073C">
            <w:pPr>
              <w:pStyle w:val="ARTableRowheadgrey"/>
            </w:pPr>
            <w:r w:rsidRPr="003D073C">
              <w:t>Borrowings</w:t>
            </w:r>
          </w:p>
        </w:tc>
        <w:tc>
          <w:tcPr>
            <w:tcW w:w="1191" w:type="dxa"/>
            <w:tcBorders>
              <w:top w:val="nil"/>
              <w:left w:val="nil"/>
              <w:bottom w:val="nil"/>
              <w:right w:val="nil"/>
            </w:tcBorders>
            <w:shd w:val="clear" w:color="000000" w:fill="FFFFFF"/>
            <w:noWrap/>
            <w:vAlign w:val="bottom"/>
            <w:hideMark/>
          </w:tcPr>
          <w:p w14:paraId="0B80846C"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C64CC4B"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21FE47C4"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31400F9" w14:textId="77777777" w:rsidR="003D073C" w:rsidRPr="003D073C" w:rsidRDefault="003D073C" w:rsidP="003D073C">
            <w:pPr>
              <w:pStyle w:val="ARTableBodyRight"/>
            </w:pPr>
            <w:r w:rsidRPr="003D073C">
              <w:rPr>
                <w:rFonts w:ascii="Cambria" w:hAnsi="Cambria" w:cs="Cambria"/>
              </w:rPr>
              <w:t> </w:t>
            </w:r>
          </w:p>
        </w:tc>
      </w:tr>
      <w:tr w:rsidR="003D073C" w:rsidRPr="003D073C" w14:paraId="7AD13575" w14:textId="77777777" w:rsidTr="003D073C">
        <w:trPr>
          <w:trHeight w:val="255"/>
        </w:trPr>
        <w:tc>
          <w:tcPr>
            <w:tcW w:w="3855" w:type="dxa"/>
            <w:tcBorders>
              <w:top w:val="nil"/>
              <w:left w:val="nil"/>
              <w:bottom w:val="single" w:sz="4" w:space="0" w:color="auto"/>
              <w:right w:val="nil"/>
            </w:tcBorders>
            <w:shd w:val="clear" w:color="000000" w:fill="FFFFFF"/>
            <w:noWrap/>
            <w:vAlign w:val="bottom"/>
            <w:hideMark/>
          </w:tcPr>
          <w:p w14:paraId="4975E2FE" w14:textId="77777777" w:rsidR="003D073C" w:rsidRPr="003D073C" w:rsidRDefault="003D073C" w:rsidP="003D073C">
            <w:pPr>
              <w:pStyle w:val="ARTableBody"/>
            </w:pPr>
            <w:r w:rsidRPr="003D073C">
              <w:t>Lease liabilities</w:t>
            </w:r>
          </w:p>
        </w:tc>
        <w:tc>
          <w:tcPr>
            <w:tcW w:w="1191" w:type="dxa"/>
            <w:tcBorders>
              <w:top w:val="nil"/>
              <w:left w:val="nil"/>
              <w:bottom w:val="single" w:sz="4" w:space="0" w:color="auto"/>
              <w:right w:val="nil"/>
            </w:tcBorders>
            <w:shd w:val="clear" w:color="000000" w:fill="FFFFFF"/>
            <w:noWrap/>
            <w:vAlign w:val="bottom"/>
            <w:hideMark/>
          </w:tcPr>
          <w:p w14:paraId="4A920F80" w14:textId="77777777" w:rsidR="003D073C" w:rsidRPr="003D073C" w:rsidRDefault="003D073C" w:rsidP="003D073C">
            <w:pPr>
              <w:pStyle w:val="ARTableBodyRight"/>
            </w:pPr>
            <w:r w:rsidRPr="003D073C">
              <w:t>6,201</w:t>
            </w:r>
          </w:p>
        </w:tc>
        <w:tc>
          <w:tcPr>
            <w:tcW w:w="1191" w:type="dxa"/>
            <w:tcBorders>
              <w:top w:val="nil"/>
              <w:left w:val="nil"/>
              <w:bottom w:val="single" w:sz="4" w:space="0" w:color="auto"/>
              <w:right w:val="nil"/>
            </w:tcBorders>
            <w:shd w:val="clear" w:color="000000" w:fill="FFFFFF"/>
            <w:noWrap/>
            <w:vAlign w:val="bottom"/>
            <w:hideMark/>
          </w:tcPr>
          <w:p w14:paraId="60698A8C" w14:textId="77777777" w:rsidR="003D073C" w:rsidRPr="003D073C" w:rsidRDefault="003D073C" w:rsidP="003D073C">
            <w:pPr>
              <w:pStyle w:val="ARTableBodyRight"/>
            </w:pPr>
            <w:r w:rsidRPr="003D073C">
              <w:t>6,201</w:t>
            </w:r>
          </w:p>
        </w:tc>
        <w:tc>
          <w:tcPr>
            <w:tcW w:w="1191" w:type="dxa"/>
            <w:tcBorders>
              <w:top w:val="nil"/>
              <w:left w:val="nil"/>
              <w:bottom w:val="single" w:sz="4" w:space="0" w:color="auto"/>
              <w:right w:val="nil"/>
            </w:tcBorders>
            <w:shd w:val="clear" w:color="000000" w:fill="FFFFFF"/>
            <w:noWrap/>
            <w:vAlign w:val="bottom"/>
            <w:hideMark/>
          </w:tcPr>
          <w:p w14:paraId="4BF51006" w14:textId="77777777" w:rsidR="003D073C" w:rsidRPr="003D073C" w:rsidRDefault="003D073C" w:rsidP="003D073C">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137496FD" w14:textId="77777777" w:rsidR="003D073C" w:rsidRPr="003D073C" w:rsidRDefault="003D073C" w:rsidP="003D073C">
            <w:pPr>
              <w:pStyle w:val="ARTableBodyRight"/>
            </w:pPr>
            <w:r w:rsidRPr="003D073C">
              <w:t>-</w:t>
            </w:r>
          </w:p>
        </w:tc>
      </w:tr>
      <w:tr w:rsidR="003D073C" w:rsidRPr="003D073C" w14:paraId="3880E5AC" w14:textId="77777777" w:rsidTr="003D073C">
        <w:trPr>
          <w:trHeight w:val="255"/>
        </w:trPr>
        <w:tc>
          <w:tcPr>
            <w:tcW w:w="3855" w:type="dxa"/>
            <w:tcBorders>
              <w:top w:val="single" w:sz="4" w:space="0" w:color="auto"/>
              <w:left w:val="nil"/>
              <w:bottom w:val="single" w:sz="12" w:space="0" w:color="auto"/>
              <w:right w:val="nil"/>
            </w:tcBorders>
            <w:shd w:val="clear" w:color="000000" w:fill="FFFFFF"/>
            <w:noWrap/>
            <w:vAlign w:val="bottom"/>
            <w:hideMark/>
          </w:tcPr>
          <w:p w14:paraId="21BF30FD" w14:textId="77777777" w:rsidR="003D073C" w:rsidRPr="003D073C" w:rsidRDefault="003D073C" w:rsidP="003D073C">
            <w:pPr>
              <w:pStyle w:val="ARTableBodyBold"/>
            </w:pPr>
            <w:r w:rsidRPr="003D073C">
              <w:t>Total financial liabilities</w:t>
            </w:r>
          </w:p>
        </w:tc>
        <w:tc>
          <w:tcPr>
            <w:tcW w:w="1191" w:type="dxa"/>
            <w:tcBorders>
              <w:top w:val="single" w:sz="4" w:space="0" w:color="auto"/>
              <w:left w:val="nil"/>
              <w:bottom w:val="single" w:sz="12" w:space="0" w:color="auto"/>
              <w:right w:val="nil"/>
            </w:tcBorders>
            <w:shd w:val="clear" w:color="000000" w:fill="FFFFFF"/>
            <w:noWrap/>
            <w:vAlign w:val="bottom"/>
            <w:hideMark/>
          </w:tcPr>
          <w:p w14:paraId="3EC71661" w14:textId="77777777" w:rsidR="003D073C" w:rsidRPr="003D073C" w:rsidRDefault="003D073C" w:rsidP="003D073C">
            <w:pPr>
              <w:pStyle w:val="ARTableBodyRight"/>
              <w:rPr>
                <w:b/>
                <w:bCs/>
              </w:rPr>
            </w:pPr>
            <w:r w:rsidRPr="003D073C">
              <w:rPr>
                <w:b/>
                <w:bCs/>
              </w:rPr>
              <w:t>76,079</w:t>
            </w:r>
          </w:p>
        </w:tc>
        <w:tc>
          <w:tcPr>
            <w:tcW w:w="1191" w:type="dxa"/>
            <w:tcBorders>
              <w:top w:val="single" w:sz="4" w:space="0" w:color="auto"/>
              <w:left w:val="nil"/>
              <w:bottom w:val="single" w:sz="12" w:space="0" w:color="auto"/>
              <w:right w:val="nil"/>
            </w:tcBorders>
            <w:shd w:val="clear" w:color="000000" w:fill="FFFFFF"/>
            <w:noWrap/>
            <w:vAlign w:val="bottom"/>
            <w:hideMark/>
          </w:tcPr>
          <w:p w14:paraId="76B2511D" w14:textId="77777777" w:rsidR="003D073C" w:rsidRPr="003D073C" w:rsidRDefault="003D073C" w:rsidP="003D073C">
            <w:pPr>
              <w:pStyle w:val="ARTableBodyRight"/>
              <w:rPr>
                <w:b/>
                <w:bCs/>
              </w:rPr>
            </w:pPr>
            <w:r w:rsidRPr="003D073C">
              <w:rPr>
                <w:b/>
                <w:bCs/>
              </w:rPr>
              <w:t>6,201</w:t>
            </w:r>
          </w:p>
        </w:tc>
        <w:tc>
          <w:tcPr>
            <w:tcW w:w="1191" w:type="dxa"/>
            <w:tcBorders>
              <w:top w:val="single" w:sz="4" w:space="0" w:color="auto"/>
              <w:left w:val="nil"/>
              <w:bottom w:val="single" w:sz="12" w:space="0" w:color="auto"/>
              <w:right w:val="nil"/>
            </w:tcBorders>
            <w:shd w:val="clear" w:color="000000" w:fill="FFFFFF"/>
            <w:noWrap/>
            <w:vAlign w:val="bottom"/>
            <w:hideMark/>
          </w:tcPr>
          <w:p w14:paraId="31DEC97C" w14:textId="77777777" w:rsidR="003D073C" w:rsidRPr="003D073C" w:rsidRDefault="003D073C" w:rsidP="003D073C">
            <w:pPr>
              <w:pStyle w:val="ARTableBodyRight"/>
              <w:rPr>
                <w:b/>
                <w:bCs/>
              </w:rPr>
            </w:pPr>
            <w:r w:rsidRPr="003D073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4AE46EF1" w14:textId="77777777" w:rsidR="003D073C" w:rsidRPr="003D073C" w:rsidRDefault="003D073C" w:rsidP="003D073C">
            <w:pPr>
              <w:pStyle w:val="ARTableBodyRight"/>
              <w:rPr>
                <w:b/>
                <w:bCs/>
              </w:rPr>
            </w:pPr>
            <w:r w:rsidRPr="003D073C">
              <w:rPr>
                <w:b/>
                <w:bCs/>
              </w:rPr>
              <w:t>69,878</w:t>
            </w:r>
          </w:p>
        </w:tc>
      </w:tr>
      <w:tr w:rsidR="003D073C" w:rsidRPr="003D073C" w14:paraId="70E62719" w14:textId="77777777" w:rsidTr="003D073C">
        <w:trPr>
          <w:trHeight w:val="225"/>
        </w:trPr>
        <w:tc>
          <w:tcPr>
            <w:tcW w:w="3855" w:type="dxa"/>
            <w:tcBorders>
              <w:top w:val="single" w:sz="12" w:space="0" w:color="auto"/>
              <w:left w:val="nil"/>
              <w:bottom w:val="nil"/>
              <w:right w:val="nil"/>
            </w:tcBorders>
            <w:shd w:val="clear" w:color="000000" w:fill="FFFFFF"/>
            <w:noWrap/>
            <w:vAlign w:val="bottom"/>
            <w:hideMark/>
          </w:tcPr>
          <w:p w14:paraId="43F7D452" w14:textId="77777777" w:rsidR="003D073C" w:rsidRPr="003D073C" w:rsidRDefault="003D073C" w:rsidP="003D073C">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159929A7" w14:textId="77777777" w:rsidR="003D073C" w:rsidRPr="003D073C" w:rsidRDefault="003D073C" w:rsidP="003D073C">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2FDFB9AB" w14:textId="77777777" w:rsidR="003D073C" w:rsidRPr="003D073C" w:rsidRDefault="003D073C" w:rsidP="003D073C">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34E2B255" w14:textId="77777777" w:rsidR="003D073C" w:rsidRPr="003D073C" w:rsidRDefault="003D073C" w:rsidP="003D073C">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77E03F37" w14:textId="77777777" w:rsidR="003D073C" w:rsidRPr="003D073C" w:rsidRDefault="003D073C" w:rsidP="003D073C">
            <w:pPr>
              <w:spacing w:before="0" w:after="0" w:line="240" w:lineRule="auto"/>
              <w:rPr>
                <w:rFonts w:eastAsia="Times New Roman"/>
                <w:sz w:val="16"/>
                <w:szCs w:val="16"/>
                <w:lang w:eastAsia="en-AU"/>
              </w:rPr>
            </w:pPr>
            <w:r w:rsidRPr="003D073C">
              <w:rPr>
                <w:rFonts w:eastAsia="Times New Roman"/>
                <w:sz w:val="16"/>
                <w:szCs w:val="16"/>
                <w:lang w:eastAsia="en-AU"/>
              </w:rPr>
              <w:t> </w:t>
            </w:r>
          </w:p>
        </w:tc>
      </w:tr>
      <w:tr w:rsidR="003D073C" w:rsidRPr="003D073C" w14:paraId="4618C271" w14:textId="77777777" w:rsidTr="003D073C">
        <w:trPr>
          <w:trHeight w:val="255"/>
        </w:trPr>
        <w:tc>
          <w:tcPr>
            <w:tcW w:w="3855" w:type="dxa"/>
            <w:tcBorders>
              <w:top w:val="nil"/>
              <w:left w:val="nil"/>
              <w:bottom w:val="nil"/>
              <w:right w:val="nil"/>
            </w:tcBorders>
            <w:shd w:val="clear" w:color="000000" w:fill="BFBFBF"/>
            <w:noWrap/>
            <w:vAlign w:val="bottom"/>
            <w:hideMark/>
          </w:tcPr>
          <w:p w14:paraId="27F48767" w14:textId="77777777" w:rsidR="003D073C" w:rsidRPr="003D073C" w:rsidRDefault="003D073C" w:rsidP="003D073C">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4764" w:type="dxa"/>
            <w:gridSpan w:val="4"/>
            <w:tcBorders>
              <w:top w:val="nil"/>
              <w:left w:val="nil"/>
              <w:bottom w:val="nil"/>
              <w:right w:val="nil"/>
            </w:tcBorders>
            <w:shd w:val="clear" w:color="000000" w:fill="BFBFBF"/>
            <w:vAlign w:val="bottom"/>
            <w:hideMark/>
          </w:tcPr>
          <w:p w14:paraId="6AFB4F29" w14:textId="77777777" w:rsidR="003D073C" w:rsidRPr="003D073C" w:rsidRDefault="003D073C" w:rsidP="003D073C">
            <w:pPr>
              <w:pStyle w:val="ARTableColHeadCentre"/>
            </w:pPr>
            <w:r w:rsidRPr="003D073C">
              <w:t>Interest rate exposure</w:t>
            </w:r>
          </w:p>
        </w:tc>
      </w:tr>
      <w:tr w:rsidR="003D073C" w:rsidRPr="003D073C" w14:paraId="717775C0" w14:textId="77777777" w:rsidTr="003D073C">
        <w:trPr>
          <w:trHeight w:val="510"/>
        </w:trPr>
        <w:tc>
          <w:tcPr>
            <w:tcW w:w="3855" w:type="dxa"/>
            <w:tcBorders>
              <w:top w:val="nil"/>
              <w:left w:val="nil"/>
              <w:bottom w:val="nil"/>
              <w:right w:val="nil"/>
            </w:tcBorders>
            <w:shd w:val="clear" w:color="000000" w:fill="BFBFBF"/>
            <w:noWrap/>
            <w:vAlign w:val="bottom"/>
            <w:hideMark/>
          </w:tcPr>
          <w:p w14:paraId="3EE84E47" w14:textId="77777777" w:rsidR="003D073C" w:rsidRPr="003D073C" w:rsidRDefault="003D073C" w:rsidP="003D073C">
            <w:pPr>
              <w:spacing w:before="0" w:after="0" w:line="240" w:lineRule="auto"/>
              <w:rPr>
                <w:rFonts w:eastAsia="Times New Roman"/>
                <w:b/>
                <w:bCs/>
                <w:color w:val="FFFFFF"/>
                <w:sz w:val="20"/>
                <w:szCs w:val="20"/>
                <w:lang w:eastAsia="en-AU"/>
              </w:rPr>
            </w:pPr>
            <w:r w:rsidRPr="003D073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710FE2D7" w14:textId="77777777" w:rsidR="003D073C" w:rsidRPr="003D073C" w:rsidRDefault="003D073C" w:rsidP="003D073C">
            <w:pPr>
              <w:pStyle w:val="ARTableColHeadRight"/>
            </w:pPr>
            <w:r w:rsidRPr="003D073C">
              <w:t>Carrying amount</w:t>
            </w:r>
          </w:p>
        </w:tc>
        <w:tc>
          <w:tcPr>
            <w:tcW w:w="1191" w:type="dxa"/>
            <w:tcBorders>
              <w:top w:val="nil"/>
              <w:left w:val="nil"/>
              <w:bottom w:val="nil"/>
              <w:right w:val="nil"/>
            </w:tcBorders>
            <w:shd w:val="clear" w:color="000000" w:fill="BFBFBF"/>
            <w:vAlign w:val="bottom"/>
            <w:hideMark/>
          </w:tcPr>
          <w:p w14:paraId="097E4546" w14:textId="77777777" w:rsidR="003D073C" w:rsidRPr="003D073C" w:rsidRDefault="003D073C" w:rsidP="003D073C">
            <w:pPr>
              <w:pStyle w:val="ARTableColHeadRight"/>
            </w:pPr>
            <w:r w:rsidRPr="003D073C">
              <w:t>Fixed interest rate</w:t>
            </w:r>
          </w:p>
        </w:tc>
        <w:tc>
          <w:tcPr>
            <w:tcW w:w="1191" w:type="dxa"/>
            <w:tcBorders>
              <w:top w:val="nil"/>
              <w:left w:val="nil"/>
              <w:bottom w:val="nil"/>
              <w:right w:val="nil"/>
            </w:tcBorders>
            <w:shd w:val="clear" w:color="000000" w:fill="BFBFBF"/>
            <w:vAlign w:val="bottom"/>
            <w:hideMark/>
          </w:tcPr>
          <w:p w14:paraId="4C3448F3" w14:textId="5567966A" w:rsidR="003D073C" w:rsidRPr="003D073C" w:rsidRDefault="003D073C" w:rsidP="003D073C">
            <w:pPr>
              <w:pStyle w:val="ARTableColHeadRight"/>
            </w:pPr>
            <w:r w:rsidRPr="003D073C">
              <w:t xml:space="preserve">Variable interest </w:t>
            </w:r>
            <w:r w:rsidR="008470DD">
              <w:t>d</w:t>
            </w:r>
            <w:r w:rsidRPr="003D073C">
              <w:t>ate</w:t>
            </w:r>
          </w:p>
        </w:tc>
        <w:tc>
          <w:tcPr>
            <w:tcW w:w="1191" w:type="dxa"/>
            <w:tcBorders>
              <w:top w:val="nil"/>
              <w:left w:val="nil"/>
              <w:bottom w:val="nil"/>
              <w:right w:val="nil"/>
            </w:tcBorders>
            <w:shd w:val="clear" w:color="000000" w:fill="BFBFBF"/>
            <w:vAlign w:val="bottom"/>
            <w:hideMark/>
          </w:tcPr>
          <w:p w14:paraId="0CDF66CD" w14:textId="77777777" w:rsidR="003D073C" w:rsidRPr="003D073C" w:rsidRDefault="003D073C" w:rsidP="003D073C">
            <w:pPr>
              <w:pStyle w:val="ARTableColHeadRight"/>
            </w:pPr>
            <w:r w:rsidRPr="003D073C">
              <w:t>Non-interest bearing</w:t>
            </w:r>
          </w:p>
        </w:tc>
      </w:tr>
      <w:tr w:rsidR="003D073C" w:rsidRPr="003D073C" w14:paraId="738A0710" w14:textId="77777777" w:rsidTr="003D073C">
        <w:trPr>
          <w:trHeight w:val="255"/>
        </w:trPr>
        <w:tc>
          <w:tcPr>
            <w:tcW w:w="3855" w:type="dxa"/>
            <w:tcBorders>
              <w:top w:val="nil"/>
              <w:left w:val="nil"/>
              <w:bottom w:val="nil"/>
              <w:right w:val="nil"/>
            </w:tcBorders>
            <w:shd w:val="clear" w:color="000000" w:fill="BFBFBF"/>
            <w:vAlign w:val="bottom"/>
            <w:hideMark/>
          </w:tcPr>
          <w:p w14:paraId="0EED3832" w14:textId="77777777" w:rsidR="003D073C" w:rsidRPr="003D073C" w:rsidRDefault="003D073C" w:rsidP="00671BD9">
            <w:pPr>
              <w:pStyle w:val="ARTableColHead"/>
              <w:spacing w:before="0"/>
            </w:pPr>
            <w:r w:rsidRPr="003D073C">
              <w:t>2023</w:t>
            </w:r>
          </w:p>
        </w:tc>
        <w:tc>
          <w:tcPr>
            <w:tcW w:w="1191" w:type="dxa"/>
            <w:tcBorders>
              <w:top w:val="nil"/>
              <w:left w:val="nil"/>
              <w:bottom w:val="nil"/>
              <w:right w:val="nil"/>
            </w:tcBorders>
            <w:shd w:val="clear" w:color="000000" w:fill="BFBFBF"/>
            <w:noWrap/>
            <w:vAlign w:val="bottom"/>
            <w:hideMark/>
          </w:tcPr>
          <w:p w14:paraId="3D9189F1" w14:textId="0E371AFE" w:rsidR="003D073C" w:rsidRPr="003D073C" w:rsidRDefault="003D073C" w:rsidP="003D073C">
            <w:pPr>
              <w:pStyle w:val="ARTableColHeadRight"/>
            </w:pPr>
            <w:r w:rsidRPr="003D073C">
              <w:t>$</w:t>
            </w:r>
            <w:r w:rsidR="00273B0F">
              <w:t>’</w:t>
            </w:r>
            <w:r w:rsidRPr="003D073C">
              <w:t>000</w:t>
            </w:r>
          </w:p>
        </w:tc>
        <w:tc>
          <w:tcPr>
            <w:tcW w:w="1191" w:type="dxa"/>
            <w:tcBorders>
              <w:top w:val="nil"/>
              <w:left w:val="nil"/>
              <w:bottom w:val="nil"/>
              <w:right w:val="nil"/>
            </w:tcBorders>
            <w:shd w:val="clear" w:color="000000" w:fill="BFBFBF"/>
            <w:noWrap/>
            <w:vAlign w:val="bottom"/>
            <w:hideMark/>
          </w:tcPr>
          <w:p w14:paraId="1365A9BC" w14:textId="4457E908" w:rsidR="003D073C" w:rsidRPr="003D073C" w:rsidRDefault="003D073C" w:rsidP="003D073C">
            <w:pPr>
              <w:pStyle w:val="ARTableColHeadRight"/>
            </w:pPr>
            <w:r w:rsidRPr="003D073C">
              <w:t>$</w:t>
            </w:r>
            <w:r w:rsidR="00273B0F">
              <w:t>’</w:t>
            </w:r>
            <w:r w:rsidRPr="003D073C">
              <w:t>000</w:t>
            </w:r>
          </w:p>
        </w:tc>
        <w:tc>
          <w:tcPr>
            <w:tcW w:w="1191" w:type="dxa"/>
            <w:tcBorders>
              <w:top w:val="nil"/>
              <w:left w:val="nil"/>
              <w:bottom w:val="nil"/>
              <w:right w:val="nil"/>
            </w:tcBorders>
            <w:shd w:val="clear" w:color="000000" w:fill="BFBFBF"/>
            <w:noWrap/>
            <w:vAlign w:val="bottom"/>
            <w:hideMark/>
          </w:tcPr>
          <w:p w14:paraId="3E2D5A34" w14:textId="6D477059" w:rsidR="003D073C" w:rsidRPr="003D073C" w:rsidRDefault="003D073C" w:rsidP="003D073C">
            <w:pPr>
              <w:pStyle w:val="ARTableColHeadRight"/>
            </w:pPr>
            <w:r w:rsidRPr="003D073C">
              <w:t>$</w:t>
            </w:r>
            <w:r w:rsidR="00273B0F">
              <w:t>’</w:t>
            </w:r>
            <w:r w:rsidRPr="003D073C">
              <w:t>000</w:t>
            </w:r>
          </w:p>
        </w:tc>
        <w:tc>
          <w:tcPr>
            <w:tcW w:w="1191" w:type="dxa"/>
            <w:tcBorders>
              <w:top w:val="nil"/>
              <w:left w:val="nil"/>
              <w:bottom w:val="nil"/>
              <w:right w:val="nil"/>
            </w:tcBorders>
            <w:shd w:val="clear" w:color="000000" w:fill="BFBFBF"/>
            <w:noWrap/>
            <w:vAlign w:val="bottom"/>
            <w:hideMark/>
          </w:tcPr>
          <w:p w14:paraId="6CEA4C9D" w14:textId="74F321E5" w:rsidR="003D073C" w:rsidRPr="003D073C" w:rsidRDefault="003D073C" w:rsidP="003D073C">
            <w:pPr>
              <w:pStyle w:val="ARTableColHeadRight"/>
            </w:pPr>
            <w:r w:rsidRPr="003D073C">
              <w:t>$</w:t>
            </w:r>
            <w:r w:rsidR="00273B0F">
              <w:t>’</w:t>
            </w:r>
            <w:r w:rsidRPr="003D073C">
              <w:t>000</w:t>
            </w:r>
          </w:p>
        </w:tc>
      </w:tr>
      <w:tr w:rsidR="003D073C" w:rsidRPr="003D073C" w14:paraId="242FF4F1" w14:textId="77777777" w:rsidTr="003D073C">
        <w:trPr>
          <w:trHeight w:val="255"/>
        </w:trPr>
        <w:tc>
          <w:tcPr>
            <w:tcW w:w="3855" w:type="dxa"/>
            <w:tcBorders>
              <w:top w:val="nil"/>
              <w:left w:val="nil"/>
              <w:bottom w:val="nil"/>
              <w:right w:val="nil"/>
            </w:tcBorders>
            <w:shd w:val="clear" w:color="000000" w:fill="FFFFFF"/>
            <w:noWrap/>
            <w:vAlign w:val="bottom"/>
            <w:hideMark/>
          </w:tcPr>
          <w:p w14:paraId="113DDD89" w14:textId="77777777" w:rsidR="003D073C" w:rsidRPr="003D073C" w:rsidRDefault="003D073C" w:rsidP="003D073C">
            <w:pPr>
              <w:pStyle w:val="ARTablerowsubheadcoloursmallerspaceabove"/>
            </w:pPr>
            <w:r w:rsidRPr="003D073C">
              <w:t>Financial assets</w:t>
            </w:r>
          </w:p>
        </w:tc>
        <w:tc>
          <w:tcPr>
            <w:tcW w:w="1191" w:type="dxa"/>
            <w:tcBorders>
              <w:top w:val="nil"/>
              <w:left w:val="nil"/>
              <w:bottom w:val="nil"/>
              <w:right w:val="nil"/>
            </w:tcBorders>
            <w:shd w:val="clear" w:color="000000" w:fill="FFFFFF"/>
            <w:noWrap/>
            <w:vAlign w:val="bottom"/>
            <w:hideMark/>
          </w:tcPr>
          <w:p w14:paraId="0D6899D4"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0E21151"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BBF05D9"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A50433A" w14:textId="77777777" w:rsidR="003D073C" w:rsidRPr="003D073C" w:rsidRDefault="003D073C" w:rsidP="003D073C">
            <w:pPr>
              <w:pStyle w:val="ARTableBodyRight"/>
            </w:pPr>
            <w:r w:rsidRPr="003D073C">
              <w:rPr>
                <w:rFonts w:ascii="Cambria" w:hAnsi="Cambria" w:cs="Cambria"/>
              </w:rPr>
              <w:t> </w:t>
            </w:r>
          </w:p>
        </w:tc>
      </w:tr>
      <w:tr w:rsidR="003D073C" w:rsidRPr="003D073C" w14:paraId="44B10F3B" w14:textId="77777777" w:rsidTr="003D073C">
        <w:trPr>
          <w:trHeight w:val="255"/>
        </w:trPr>
        <w:tc>
          <w:tcPr>
            <w:tcW w:w="3855" w:type="dxa"/>
            <w:tcBorders>
              <w:top w:val="nil"/>
              <w:left w:val="nil"/>
              <w:bottom w:val="nil"/>
              <w:right w:val="nil"/>
            </w:tcBorders>
            <w:shd w:val="clear" w:color="000000" w:fill="FFFFFF"/>
            <w:noWrap/>
            <w:vAlign w:val="bottom"/>
            <w:hideMark/>
          </w:tcPr>
          <w:p w14:paraId="5ED49877" w14:textId="77777777" w:rsidR="003D073C" w:rsidRPr="003D073C" w:rsidRDefault="003D073C" w:rsidP="003D073C">
            <w:pPr>
              <w:pStyle w:val="ARTableBody"/>
            </w:pPr>
            <w:r w:rsidRPr="003D073C">
              <w:t>Cash and deposits</w:t>
            </w:r>
          </w:p>
        </w:tc>
        <w:tc>
          <w:tcPr>
            <w:tcW w:w="1191" w:type="dxa"/>
            <w:tcBorders>
              <w:top w:val="nil"/>
              <w:left w:val="nil"/>
              <w:bottom w:val="nil"/>
              <w:right w:val="nil"/>
            </w:tcBorders>
            <w:shd w:val="clear" w:color="000000" w:fill="FFFFFF"/>
            <w:noWrap/>
            <w:vAlign w:val="bottom"/>
            <w:hideMark/>
          </w:tcPr>
          <w:p w14:paraId="1CEA020C" w14:textId="77777777" w:rsidR="003D073C" w:rsidRPr="003D073C" w:rsidRDefault="003D073C" w:rsidP="003D073C">
            <w:pPr>
              <w:pStyle w:val="ARTableBodyRight"/>
            </w:pPr>
            <w:r w:rsidRPr="003D073C">
              <w:t>186,569</w:t>
            </w:r>
          </w:p>
        </w:tc>
        <w:tc>
          <w:tcPr>
            <w:tcW w:w="1191" w:type="dxa"/>
            <w:tcBorders>
              <w:top w:val="nil"/>
              <w:left w:val="nil"/>
              <w:bottom w:val="nil"/>
              <w:right w:val="nil"/>
            </w:tcBorders>
            <w:shd w:val="clear" w:color="000000" w:fill="FFFFFF"/>
            <w:noWrap/>
            <w:vAlign w:val="bottom"/>
            <w:hideMark/>
          </w:tcPr>
          <w:p w14:paraId="585D40A7"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0C862CA6" w14:textId="77777777" w:rsidR="003D073C" w:rsidRPr="003D073C" w:rsidRDefault="003D073C" w:rsidP="003D073C">
            <w:pPr>
              <w:pStyle w:val="ARTableBodyRight"/>
            </w:pPr>
            <w:r w:rsidRPr="003D073C">
              <w:t>56,125</w:t>
            </w:r>
          </w:p>
        </w:tc>
        <w:tc>
          <w:tcPr>
            <w:tcW w:w="1191" w:type="dxa"/>
            <w:tcBorders>
              <w:top w:val="nil"/>
              <w:left w:val="nil"/>
              <w:bottom w:val="nil"/>
              <w:right w:val="nil"/>
            </w:tcBorders>
            <w:shd w:val="clear" w:color="000000" w:fill="FFFFFF"/>
            <w:noWrap/>
            <w:vAlign w:val="bottom"/>
            <w:hideMark/>
          </w:tcPr>
          <w:p w14:paraId="126B97F3" w14:textId="77777777" w:rsidR="003D073C" w:rsidRPr="003D073C" w:rsidRDefault="003D073C" w:rsidP="003D073C">
            <w:pPr>
              <w:pStyle w:val="ARTableBodyRight"/>
            </w:pPr>
            <w:r w:rsidRPr="003D073C">
              <w:t>130,444</w:t>
            </w:r>
          </w:p>
        </w:tc>
      </w:tr>
      <w:tr w:rsidR="003D073C" w:rsidRPr="003D073C" w14:paraId="6FCE516E" w14:textId="77777777" w:rsidTr="003D073C">
        <w:trPr>
          <w:trHeight w:val="300"/>
        </w:trPr>
        <w:tc>
          <w:tcPr>
            <w:tcW w:w="3855" w:type="dxa"/>
            <w:tcBorders>
              <w:top w:val="nil"/>
              <w:left w:val="nil"/>
              <w:bottom w:val="nil"/>
              <w:right w:val="nil"/>
            </w:tcBorders>
            <w:shd w:val="clear" w:color="000000" w:fill="FFFFFF"/>
            <w:noWrap/>
            <w:vAlign w:val="bottom"/>
            <w:hideMark/>
          </w:tcPr>
          <w:p w14:paraId="57A22EFC" w14:textId="77777777" w:rsidR="003D073C" w:rsidRPr="003D073C" w:rsidRDefault="003D073C" w:rsidP="003D073C">
            <w:pPr>
              <w:pStyle w:val="ARTableBody"/>
            </w:pPr>
            <w:r w:rsidRPr="003D073C">
              <w:t>Receivables</w:t>
            </w:r>
            <w:r w:rsidRPr="003D073C">
              <w:rPr>
                <w:vertAlign w:val="superscript"/>
              </w:rPr>
              <w:t xml:space="preserve"> (i)</w:t>
            </w:r>
          </w:p>
        </w:tc>
        <w:tc>
          <w:tcPr>
            <w:tcW w:w="1191" w:type="dxa"/>
            <w:tcBorders>
              <w:top w:val="nil"/>
              <w:left w:val="nil"/>
              <w:bottom w:val="nil"/>
              <w:right w:val="nil"/>
            </w:tcBorders>
            <w:shd w:val="clear" w:color="000000" w:fill="FFFFFF"/>
            <w:noWrap/>
            <w:vAlign w:val="bottom"/>
            <w:hideMark/>
          </w:tcPr>
          <w:p w14:paraId="03F1709D" w14:textId="77777777" w:rsidR="003D073C" w:rsidRPr="003D073C" w:rsidRDefault="003D073C" w:rsidP="003D073C">
            <w:pPr>
              <w:pStyle w:val="ARTableBodyRight"/>
            </w:pPr>
            <w:r w:rsidRPr="003D073C">
              <w:t>19,504</w:t>
            </w:r>
          </w:p>
        </w:tc>
        <w:tc>
          <w:tcPr>
            <w:tcW w:w="1191" w:type="dxa"/>
            <w:tcBorders>
              <w:top w:val="nil"/>
              <w:left w:val="nil"/>
              <w:bottom w:val="nil"/>
              <w:right w:val="nil"/>
            </w:tcBorders>
            <w:shd w:val="clear" w:color="000000" w:fill="FFFFFF"/>
            <w:noWrap/>
            <w:vAlign w:val="bottom"/>
            <w:hideMark/>
          </w:tcPr>
          <w:p w14:paraId="6079DC33"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3E016DF7"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57E4639D" w14:textId="77777777" w:rsidR="003D073C" w:rsidRPr="003D073C" w:rsidRDefault="003D073C" w:rsidP="003D073C">
            <w:pPr>
              <w:pStyle w:val="ARTableBodyRight"/>
            </w:pPr>
            <w:r w:rsidRPr="003D073C">
              <w:t>19,504</w:t>
            </w:r>
          </w:p>
        </w:tc>
      </w:tr>
      <w:tr w:rsidR="003D073C" w:rsidRPr="003D073C" w14:paraId="0CC70FD7" w14:textId="77777777" w:rsidTr="003D073C">
        <w:trPr>
          <w:trHeight w:val="255"/>
        </w:trPr>
        <w:tc>
          <w:tcPr>
            <w:tcW w:w="3855" w:type="dxa"/>
            <w:tcBorders>
              <w:top w:val="nil"/>
              <w:left w:val="nil"/>
              <w:bottom w:val="single" w:sz="4" w:space="0" w:color="auto"/>
              <w:right w:val="nil"/>
            </w:tcBorders>
            <w:shd w:val="clear" w:color="000000" w:fill="FFFFFF"/>
            <w:noWrap/>
            <w:vAlign w:val="bottom"/>
            <w:hideMark/>
          </w:tcPr>
          <w:p w14:paraId="5916C92B" w14:textId="77777777" w:rsidR="003D073C" w:rsidRPr="003D073C" w:rsidRDefault="003D073C" w:rsidP="003D073C">
            <w:pPr>
              <w:pStyle w:val="ARTableBody"/>
            </w:pPr>
            <w:r w:rsidRPr="003D073C">
              <w:t>Managed investment schemes</w:t>
            </w:r>
          </w:p>
        </w:tc>
        <w:tc>
          <w:tcPr>
            <w:tcW w:w="1191" w:type="dxa"/>
            <w:tcBorders>
              <w:top w:val="nil"/>
              <w:left w:val="nil"/>
              <w:bottom w:val="single" w:sz="4" w:space="0" w:color="auto"/>
              <w:right w:val="nil"/>
            </w:tcBorders>
            <w:shd w:val="clear" w:color="000000" w:fill="FFFFFF"/>
            <w:noWrap/>
            <w:vAlign w:val="bottom"/>
            <w:hideMark/>
          </w:tcPr>
          <w:p w14:paraId="5A305927" w14:textId="77777777" w:rsidR="003D073C" w:rsidRPr="003D073C" w:rsidRDefault="003D073C" w:rsidP="003D073C">
            <w:pPr>
              <w:pStyle w:val="ARTableBodyRight"/>
            </w:pPr>
            <w:r w:rsidRPr="003D073C">
              <w:t>195,502</w:t>
            </w:r>
          </w:p>
        </w:tc>
        <w:tc>
          <w:tcPr>
            <w:tcW w:w="1191" w:type="dxa"/>
            <w:tcBorders>
              <w:top w:val="nil"/>
              <w:left w:val="nil"/>
              <w:bottom w:val="single" w:sz="4" w:space="0" w:color="auto"/>
              <w:right w:val="nil"/>
            </w:tcBorders>
            <w:shd w:val="clear" w:color="000000" w:fill="FFFFFF"/>
            <w:noWrap/>
            <w:vAlign w:val="bottom"/>
            <w:hideMark/>
          </w:tcPr>
          <w:p w14:paraId="0BD9018A" w14:textId="77777777" w:rsidR="003D073C" w:rsidRPr="003D073C" w:rsidRDefault="003D073C" w:rsidP="003D073C">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1F1CD2D7" w14:textId="77777777" w:rsidR="003D073C" w:rsidRPr="003D073C" w:rsidRDefault="003D073C" w:rsidP="003D073C">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2FD1556D" w14:textId="77777777" w:rsidR="003D073C" w:rsidRPr="003D073C" w:rsidRDefault="003D073C" w:rsidP="003D073C">
            <w:pPr>
              <w:pStyle w:val="ARTableBodyRight"/>
            </w:pPr>
            <w:r w:rsidRPr="003D073C">
              <w:t>195,502</w:t>
            </w:r>
          </w:p>
        </w:tc>
      </w:tr>
      <w:tr w:rsidR="003D073C" w:rsidRPr="003D073C" w14:paraId="1D4102CB" w14:textId="77777777" w:rsidTr="003D073C">
        <w:trPr>
          <w:trHeight w:val="255"/>
        </w:trPr>
        <w:tc>
          <w:tcPr>
            <w:tcW w:w="3855" w:type="dxa"/>
            <w:tcBorders>
              <w:top w:val="single" w:sz="4" w:space="0" w:color="auto"/>
              <w:left w:val="nil"/>
              <w:bottom w:val="single" w:sz="12" w:space="0" w:color="auto"/>
              <w:right w:val="nil"/>
            </w:tcBorders>
            <w:shd w:val="clear" w:color="000000" w:fill="FFFFFF"/>
            <w:noWrap/>
            <w:vAlign w:val="bottom"/>
            <w:hideMark/>
          </w:tcPr>
          <w:p w14:paraId="23D9AF36" w14:textId="77777777" w:rsidR="003D073C" w:rsidRPr="003D073C" w:rsidRDefault="003D073C" w:rsidP="003D073C">
            <w:pPr>
              <w:pStyle w:val="ARTableBodyBold"/>
            </w:pPr>
            <w:r w:rsidRPr="003D073C">
              <w:t>Total contractual financial assets</w:t>
            </w:r>
          </w:p>
        </w:tc>
        <w:tc>
          <w:tcPr>
            <w:tcW w:w="1191" w:type="dxa"/>
            <w:tcBorders>
              <w:top w:val="single" w:sz="4" w:space="0" w:color="auto"/>
              <w:left w:val="nil"/>
              <w:bottom w:val="single" w:sz="12" w:space="0" w:color="auto"/>
              <w:right w:val="nil"/>
            </w:tcBorders>
            <w:shd w:val="clear" w:color="000000" w:fill="FFFFFF"/>
            <w:noWrap/>
            <w:vAlign w:val="bottom"/>
            <w:hideMark/>
          </w:tcPr>
          <w:p w14:paraId="71236C7A" w14:textId="77777777" w:rsidR="003D073C" w:rsidRPr="003D073C" w:rsidRDefault="003D073C" w:rsidP="003D073C">
            <w:pPr>
              <w:pStyle w:val="ARTableBodyRight"/>
              <w:rPr>
                <w:b/>
                <w:bCs/>
              </w:rPr>
            </w:pPr>
            <w:r w:rsidRPr="003D073C">
              <w:rPr>
                <w:b/>
                <w:bCs/>
              </w:rPr>
              <w:t>401,575</w:t>
            </w:r>
          </w:p>
        </w:tc>
        <w:tc>
          <w:tcPr>
            <w:tcW w:w="1191" w:type="dxa"/>
            <w:tcBorders>
              <w:top w:val="single" w:sz="4" w:space="0" w:color="auto"/>
              <w:left w:val="nil"/>
              <w:bottom w:val="single" w:sz="12" w:space="0" w:color="auto"/>
              <w:right w:val="nil"/>
            </w:tcBorders>
            <w:shd w:val="clear" w:color="000000" w:fill="FFFFFF"/>
            <w:noWrap/>
            <w:vAlign w:val="bottom"/>
            <w:hideMark/>
          </w:tcPr>
          <w:p w14:paraId="7705778F" w14:textId="77777777" w:rsidR="003D073C" w:rsidRPr="003D073C" w:rsidRDefault="003D073C" w:rsidP="003D073C">
            <w:pPr>
              <w:pStyle w:val="ARTableBodyRight"/>
              <w:rPr>
                <w:b/>
                <w:bCs/>
              </w:rPr>
            </w:pPr>
            <w:r w:rsidRPr="003D073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27C890E0" w14:textId="77777777" w:rsidR="003D073C" w:rsidRPr="003D073C" w:rsidRDefault="003D073C" w:rsidP="003D073C">
            <w:pPr>
              <w:pStyle w:val="ARTableBodyRight"/>
              <w:rPr>
                <w:b/>
                <w:bCs/>
              </w:rPr>
            </w:pPr>
            <w:r w:rsidRPr="003D073C">
              <w:rPr>
                <w:b/>
                <w:bCs/>
              </w:rPr>
              <w:t>56,125</w:t>
            </w:r>
          </w:p>
        </w:tc>
        <w:tc>
          <w:tcPr>
            <w:tcW w:w="1191" w:type="dxa"/>
            <w:tcBorders>
              <w:top w:val="single" w:sz="4" w:space="0" w:color="auto"/>
              <w:left w:val="nil"/>
              <w:bottom w:val="single" w:sz="12" w:space="0" w:color="auto"/>
              <w:right w:val="nil"/>
            </w:tcBorders>
            <w:shd w:val="clear" w:color="000000" w:fill="FFFFFF"/>
            <w:noWrap/>
            <w:vAlign w:val="bottom"/>
            <w:hideMark/>
          </w:tcPr>
          <w:p w14:paraId="546AB8D1" w14:textId="77777777" w:rsidR="003D073C" w:rsidRPr="003D073C" w:rsidRDefault="003D073C" w:rsidP="003D073C">
            <w:pPr>
              <w:pStyle w:val="ARTableBodyRight"/>
              <w:rPr>
                <w:b/>
                <w:bCs/>
              </w:rPr>
            </w:pPr>
            <w:r w:rsidRPr="003D073C">
              <w:rPr>
                <w:b/>
                <w:bCs/>
              </w:rPr>
              <w:t>345,450</w:t>
            </w:r>
          </w:p>
        </w:tc>
      </w:tr>
      <w:tr w:rsidR="003D073C" w:rsidRPr="003D073C" w14:paraId="2DA00CA5" w14:textId="77777777" w:rsidTr="003D073C">
        <w:trPr>
          <w:trHeight w:val="255"/>
        </w:trPr>
        <w:tc>
          <w:tcPr>
            <w:tcW w:w="3855" w:type="dxa"/>
            <w:tcBorders>
              <w:top w:val="single" w:sz="12" w:space="0" w:color="auto"/>
              <w:left w:val="nil"/>
              <w:bottom w:val="nil"/>
              <w:right w:val="nil"/>
            </w:tcBorders>
            <w:shd w:val="clear" w:color="000000" w:fill="FFFFFF"/>
            <w:noWrap/>
            <w:vAlign w:val="bottom"/>
            <w:hideMark/>
          </w:tcPr>
          <w:p w14:paraId="46A3307C" w14:textId="77777777" w:rsidR="003D073C" w:rsidRPr="003D073C" w:rsidRDefault="003D073C" w:rsidP="003D073C">
            <w:pPr>
              <w:pStyle w:val="ARTablerowsubheadcoloursmallerspaceabove"/>
            </w:pPr>
            <w:r w:rsidRPr="003D073C">
              <w:t>Financial liabilities</w:t>
            </w:r>
          </w:p>
        </w:tc>
        <w:tc>
          <w:tcPr>
            <w:tcW w:w="1191" w:type="dxa"/>
            <w:tcBorders>
              <w:top w:val="single" w:sz="12" w:space="0" w:color="auto"/>
              <w:left w:val="nil"/>
              <w:bottom w:val="nil"/>
              <w:right w:val="nil"/>
            </w:tcBorders>
            <w:shd w:val="clear" w:color="000000" w:fill="FFFFFF"/>
            <w:noWrap/>
            <w:vAlign w:val="bottom"/>
            <w:hideMark/>
          </w:tcPr>
          <w:p w14:paraId="7D87D751" w14:textId="77777777" w:rsidR="003D073C" w:rsidRPr="003D073C" w:rsidRDefault="003D073C" w:rsidP="003D073C">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5F5C2932" w14:textId="77777777" w:rsidR="003D073C" w:rsidRPr="003D073C" w:rsidRDefault="003D073C" w:rsidP="003D073C">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6DA55D38" w14:textId="77777777" w:rsidR="003D073C" w:rsidRPr="003D073C" w:rsidRDefault="003D073C" w:rsidP="003D073C">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7BF6296C" w14:textId="77777777" w:rsidR="003D073C" w:rsidRPr="003D073C" w:rsidRDefault="003D073C" w:rsidP="003D073C">
            <w:pPr>
              <w:pStyle w:val="ARTableBodyRight"/>
            </w:pPr>
            <w:r w:rsidRPr="003D073C">
              <w:rPr>
                <w:rFonts w:ascii="Cambria" w:hAnsi="Cambria" w:cs="Cambria"/>
              </w:rPr>
              <w:t> </w:t>
            </w:r>
          </w:p>
        </w:tc>
      </w:tr>
      <w:tr w:rsidR="003D073C" w:rsidRPr="003D073C" w14:paraId="4C1A2431" w14:textId="77777777" w:rsidTr="003D073C">
        <w:trPr>
          <w:trHeight w:val="300"/>
        </w:trPr>
        <w:tc>
          <w:tcPr>
            <w:tcW w:w="3855" w:type="dxa"/>
            <w:tcBorders>
              <w:top w:val="nil"/>
              <w:left w:val="nil"/>
              <w:bottom w:val="nil"/>
              <w:right w:val="nil"/>
            </w:tcBorders>
            <w:shd w:val="clear" w:color="000000" w:fill="FFFFFF"/>
            <w:noWrap/>
            <w:vAlign w:val="bottom"/>
            <w:hideMark/>
          </w:tcPr>
          <w:p w14:paraId="7011EBE2" w14:textId="77777777" w:rsidR="003D073C" w:rsidRPr="003D073C" w:rsidRDefault="003D073C" w:rsidP="003D073C">
            <w:pPr>
              <w:pStyle w:val="ARTableRowheadgrey"/>
            </w:pPr>
            <w:r w:rsidRPr="003D073C">
              <w:t xml:space="preserve">Payables </w:t>
            </w:r>
            <w:r w:rsidRPr="003D073C">
              <w:rPr>
                <w:vertAlign w:val="superscript"/>
              </w:rPr>
              <w:t>(i)</w:t>
            </w:r>
          </w:p>
        </w:tc>
        <w:tc>
          <w:tcPr>
            <w:tcW w:w="1191" w:type="dxa"/>
            <w:tcBorders>
              <w:top w:val="nil"/>
              <w:left w:val="nil"/>
              <w:bottom w:val="nil"/>
              <w:right w:val="nil"/>
            </w:tcBorders>
            <w:shd w:val="clear" w:color="000000" w:fill="FFFFFF"/>
            <w:noWrap/>
            <w:vAlign w:val="bottom"/>
            <w:hideMark/>
          </w:tcPr>
          <w:p w14:paraId="7A93240D"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9DAF6BD"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0389FC7"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7567D84" w14:textId="77777777" w:rsidR="003D073C" w:rsidRPr="003D073C" w:rsidRDefault="003D073C" w:rsidP="003D073C">
            <w:pPr>
              <w:pStyle w:val="ARTableBodyRight"/>
            </w:pPr>
            <w:r w:rsidRPr="003D073C">
              <w:rPr>
                <w:rFonts w:ascii="Cambria" w:hAnsi="Cambria" w:cs="Cambria"/>
              </w:rPr>
              <w:t> </w:t>
            </w:r>
          </w:p>
        </w:tc>
      </w:tr>
      <w:tr w:rsidR="003D073C" w:rsidRPr="003D073C" w14:paraId="2FE1003F" w14:textId="77777777" w:rsidTr="003D073C">
        <w:trPr>
          <w:trHeight w:val="255"/>
        </w:trPr>
        <w:tc>
          <w:tcPr>
            <w:tcW w:w="3855" w:type="dxa"/>
            <w:tcBorders>
              <w:top w:val="nil"/>
              <w:left w:val="nil"/>
              <w:bottom w:val="nil"/>
              <w:right w:val="nil"/>
            </w:tcBorders>
            <w:shd w:val="clear" w:color="000000" w:fill="FFFFFF"/>
            <w:noWrap/>
            <w:vAlign w:val="bottom"/>
            <w:hideMark/>
          </w:tcPr>
          <w:p w14:paraId="21EB53BA" w14:textId="20008373" w:rsidR="003D073C" w:rsidRPr="003D073C" w:rsidRDefault="003D073C" w:rsidP="003D073C">
            <w:pPr>
              <w:pStyle w:val="ARTableBody"/>
            </w:pPr>
            <w:r w:rsidRPr="003D073C">
              <w:t xml:space="preserve">Supplies and </w:t>
            </w:r>
            <w:r w:rsidR="008470DD">
              <w:t>s</w:t>
            </w:r>
            <w:r w:rsidRPr="003D073C">
              <w:t>ervices</w:t>
            </w:r>
          </w:p>
        </w:tc>
        <w:tc>
          <w:tcPr>
            <w:tcW w:w="1191" w:type="dxa"/>
            <w:tcBorders>
              <w:top w:val="nil"/>
              <w:left w:val="nil"/>
              <w:bottom w:val="nil"/>
              <w:right w:val="nil"/>
            </w:tcBorders>
            <w:shd w:val="clear" w:color="000000" w:fill="FFFFFF"/>
            <w:noWrap/>
            <w:vAlign w:val="bottom"/>
            <w:hideMark/>
          </w:tcPr>
          <w:p w14:paraId="5BF7DDEF" w14:textId="77777777" w:rsidR="003D073C" w:rsidRPr="003D073C" w:rsidRDefault="003D073C" w:rsidP="003D073C">
            <w:pPr>
              <w:pStyle w:val="ARTableBodyRight"/>
            </w:pPr>
            <w:r w:rsidRPr="003D073C">
              <w:t>52,716</w:t>
            </w:r>
          </w:p>
        </w:tc>
        <w:tc>
          <w:tcPr>
            <w:tcW w:w="1191" w:type="dxa"/>
            <w:tcBorders>
              <w:top w:val="nil"/>
              <w:left w:val="nil"/>
              <w:bottom w:val="nil"/>
              <w:right w:val="nil"/>
            </w:tcBorders>
            <w:shd w:val="clear" w:color="000000" w:fill="FFFFFF"/>
            <w:noWrap/>
            <w:vAlign w:val="bottom"/>
            <w:hideMark/>
          </w:tcPr>
          <w:p w14:paraId="4F0A1215"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50649DEC"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3F0B4EF6" w14:textId="77777777" w:rsidR="003D073C" w:rsidRPr="003D073C" w:rsidRDefault="003D073C" w:rsidP="003D073C">
            <w:pPr>
              <w:pStyle w:val="ARTableBodyRight"/>
            </w:pPr>
            <w:r w:rsidRPr="003D073C">
              <w:t>52,716</w:t>
            </w:r>
          </w:p>
        </w:tc>
      </w:tr>
      <w:tr w:rsidR="003D073C" w:rsidRPr="003D073C" w14:paraId="0D51F199" w14:textId="77777777" w:rsidTr="003D073C">
        <w:trPr>
          <w:trHeight w:val="255"/>
        </w:trPr>
        <w:tc>
          <w:tcPr>
            <w:tcW w:w="3855" w:type="dxa"/>
            <w:tcBorders>
              <w:top w:val="nil"/>
              <w:left w:val="nil"/>
              <w:bottom w:val="nil"/>
              <w:right w:val="nil"/>
            </w:tcBorders>
            <w:shd w:val="clear" w:color="000000" w:fill="FFFFFF"/>
            <w:noWrap/>
            <w:vAlign w:val="bottom"/>
            <w:hideMark/>
          </w:tcPr>
          <w:p w14:paraId="65D3324C" w14:textId="77777777" w:rsidR="003D073C" w:rsidRPr="003D073C" w:rsidRDefault="003D073C" w:rsidP="003D073C">
            <w:pPr>
              <w:pStyle w:val="ARTableBody"/>
            </w:pPr>
            <w:r w:rsidRPr="003D073C">
              <w:t>Other payables</w:t>
            </w:r>
          </w:p>
        </w:tc>
        <w:tc>
          <w:tcPr>
            <w:tcW w:w="1191" w:type="dxa"/>
            <w:tcBorders>
              <w:top w:val="nil"/>
              <w:left w:val="nil"/>
              <w:bottom w:val="nil"/>
              <w:right w:val="nil"/>
            </w:tcBorders>
            <w:shd w:val="clear" w:color="000000" w:fill="FFFFFF"/>
            <w:noWrap/>
            <w:vAlign w:val="bottom"/>
            <w:hideMark/>
          </w:tcPr>
          <w:p w14:paraId="723D7D66" w14:textId="77777777" w:rsidR="003D073C" w:rsidRPr="003D073C" w:rsidRDefault="003D073C" w:rsidP="003D073C">
            <w:pPr>
              <w:pStyle w:val="ARTableBodyRight"/>
            </w:pPr>
            <w:r w:rsidRPr="003D073C">
              <w:t>8,457</w:t>
            </w:r>
          </w:p>
        </w:tc>
        <w:tc>
          <w:tcPr>
            <w:tcW w:w="1191" w:type="dxa"/>
            <w:tcBorders>
              <w:top w:val="nil"/>
              <w:left w:val="nil"/>
              <w:bottom w:val="nil"/>
              <w:right w:val="nil"/>
            </w:tcBorders>
            <w:shd w:val="clear" w:color="000000" w:fill="FFFFFF"/>
            <w:noWrap/>
            <w:vAlign w:val="bottom"/>
            <w:hideMark/>
          </w:tcPr>
          <w:p w14:paraId="3C00B28F"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01CEDF36" w14:textId="77777777" w:rsidR="003D073C" w:rsidRPr="003D073C" w:rsidRDefault="003D073C" w:rsidP="003D073C">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7855C420" w14:textId="77777777" w:rsidR="003D073C" w:rsidRPr="003D073C" w:rsidRDefault="003D073C" w:rsidP="003D073C">
            <w:pPr>
              <w:pStyle w:val="ARTableBodyRight"/>
            </w:pPr>
            <w:r w:rsidRPr="003D073C">
              <w:t>8,457</w:t>
            </w:r>
          </w:p>
        </w:tc>
      </w:tr>
      <w:tr w:rsidR="003D073C" w:rsidRPr="003D073C" w14:paraId="6B10E2E0" w14:textId="77777777" w:rsidTr="003D073C">
        <w:trPr>
          <w:trHeight w:val="255"/>
        </w:trPr>
        <w:tc>
          <w:tcPr>
            <w:tcW w:w="3855" w:type="dxa"/>
            <w:tcBorders>
              <w:top w:val="nil"/>
              <w:left w:val="nil"/>
              <w:bottom w:val="nil"/>
              <w:right w:val="nil"/>
            </w:tcBorders>
            <w:shd w:val="clear" w:color="000000" w:fill="FFFFFF"/>
            <w:noWrap/>
            <w:vAlign w:val="bottom"/>
            <w:hideMark/>
          </w:tcPr>
          <w:p w14:paraId="1BAE2944" w14:textId="77777777" w:rsidR="003D073C" w:rsidRPr="003D073C" w:rsidRDefault="003D073C" w:rsidP="003D073C">
            <w:pPr>
              <w:pStyle w:val="ARTableRowheadgrey"/>
            </w:pPr>
            <w:r w:rsidRPr="003D073C">
              <w:t>Borrowings</w:t>
            </w:r>
          </w:p>
        </w:tc>
        <w:tc>
          <w:tcPr>
            <w:tcW w:w="1191" w:type="dxa"/>
            <w:tcBorders>
              <w:top w:val="nil"/>
              <w:left w:val="nil"/>
              <w:bottom w:val="nil"/>
              <w:right w:val="nil"/>
            </w:tcBorders>
            <w:shd w:val="clear" w:color="000000" w:fill="FFFFFF"/>
            <w:noWrap/>
            <w:vAlign w:val="bottom"/>
            <w:hideMark/>
          </w:tcPr>
          <w:p w14:paraId="0371CF67"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02E50A6"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BD8CCEA" w14:textId="77777777" w:rsidR="003D073C" w:rsidRPr="003D073C" w:rsidRDefault="003D073C" w:rsidP="003D073C">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73A1A54" w14:textId="77777777" w:rsidR="003D073C" w:rsidRPr="003D073C" w:rsidRDefault="003D073C" w:rsidP="003D073C">
            <w:pPr>
              <w:pStyle w:val="ARTableBodyRight"/>
            </w:pPr>
            <w:r w:rsidRPr="003D073C">
              <w:rPr>
                <w:rFonts w:ascii="Cambria" w:hAnsi="Cambria" w:cs="Cambria"/>
              </w:rPr>
              <w:t> </w:t>
            </w:r>
          </w:p>
        </w:tc>
      </w:tr>
      <w:tr w:rsidR="003D073C" w:rsidRPr="003D073C" w14:paraId="0A845ACB" w14:textId="77777777" w:rsidTr="003D073C">
        <w:trPr>
          <w:trHeight w:val="255"/>
        </w:trPr>
        <w:tc>
          <w:tcPr>
            <w:tcW w:w="3855" w:type="dxa"/>
            <w:tcBorders>
              <w:top w:val="nil"/>
              <w:left w:val="nil"/>
              <w:bottom w:val="single" w:sz="4" w:space="0" w:color="auto"/>
              <w:right w:val="nil"/>
            </w:tcBorders>
            <w:shd w:val="clear" w:color="000000" w:fill="FFFFFF"/>
            <w:noWrap/>
            <w:vAlign w:val="bottom"/>
            <w:hideMark/>
          </w:tcPr>
          <w:p w14:paraId="01DCADD4" w14:textId="77777777" w:rsidR="003D073C" w:rsidRPr="003D073C" w:rsidRDefault="003D073C" w:rsidP="003D073C">
            <w:pPr>
              <w:pStyle w:val="ARTableBody"/>
            </w:pPr>
            <w:r w:rsidRPr="003D073C">
              <w:t>Lease liabilities</w:t>
            </w:r>
          </w:p>
        </w:tc>
        <w:tc>
          <w:tcPr>
            <w:tcW w:w="1191" w:type="dxa"/>
            <w:tcBorders>
              <w:top w:val="nil"/>
              <w:left w:val="nil"/>
              <w:bottom w:val="single" w:sz="4" w:space="0" w:color="auto"/>
              <w:right w:val="nil"/>
            </w:tcBorders>
            <w:shd w:val="clear" w:color="000000" w:fill="FFFFFF"/>
            <w:noWrap/>
            <w:vAlign w:val="bottom"/>
            <w:hideMark/>
          </w:tcPr>
          <w:p w14:paraId="0A055AA3" w14:textId="77777777" w:rsidR="003D073C" w:rsidRPr="003D073C" w:rsidRDefault="003D073C" w:rsidP="003D073C">
            <w:pPr>
              <w:pStyle w:val="ARTableBodyRight"/>
            </w:pPr>
            <w:r w:rsidRPr="003D073C">
              <w:t>5,430</w:t>
            </w:r>
          </w:p>
        </w:tc>
        <w:tc>
          <w:tcPr>
            <w:tcW w:w="1191" w:type="dxa"/>
            <w:tcBorders>
              <w:top w:val="nil"/>
              <w:left w:val="nil"/>
              <w:bottom w:val="single" w:sz="4" w:space="0" w:color="auto"/>
              <w:right w:val="nil"/>
            </w:tcBorders>
            <w:shd w:val="clear" w:color="000000" w:fill="FFFFFF"/>
            <w:noWrap/>
            <w:vAlign w:val="bottom"/>
            <w:hideMark/>
          </w:tcPr>
          <w:p w14:paraId="0A72D0AC" w14:textId="77777777" w:rsidR="003D073C" w:rsidRPr="003D073C" w:rsidRDefault="003D073C" w:rsidP="003D073C">
            <w:pPr>
              <w:pStyle w:val="ARTableBodyRight"/>
            </w:pPr>
            <w:r w:rsidRPr="003D073C">
              <w:t>5,430</w:t>
            </w:r>
          </w:p>
        </w:tc>
        <w:tc>
          <w:tcPr>
            <w:tcW w:w="1191" w:type="dxa"/>
            <w:tcBorders>
              <w:top w:val="nil"/>
              <w:left w:val="nil"/>
              <w:bottom w:val="single" w:sz="4" w:space="0" w:color="auto"/>
              <w:right w:val="nil"/>
            </w:tcBorders>
            <w:shd w:val="clear" w:color="000000" w:fill="FFFFFF"/>
            <w:noWrap/>
            <w:vAlign w:val="bottom"/>
            <w:hideMark/>
          </w:tcPr>
          <w:p w14:paraId="71BC1C75" w14:textId="77777777" w:rsidR="003D073C" w:rsidRPr="003D073C" w:rsidRDefault="003D073C" w:rsidP="003D073C">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589C981C" w14:textId="77777777" w:rsidR="003D073C" w:rsidRPr="003D073C" w:rsidRDefault="003D073C" w:rsidP="003D073C">
            <w:pPr>
              <w:pStyle w:val="ARTableBodyRight"/>
            </w:pPr>
            <w:r w:rsidRPr="003D073C">
              <w:t>-</w:t>
            </w:r>
          </w:p>
        </w:tc>
      </w:tr>
      <w:tr w:rsidR="003D073C" w:rsidRPr="003D073C" w14:paraId="14BE1C78" w14:textId="77777777" w:rsidTr="003D073C">
        <w:trPr>
          <w:trHeight w:val="255"/>
        </w:trPr>
        <w:tc>
          <w:tcPr>
            <w:tcW w:w="3855" w:type="dxa"/>
            <w:tcBorders>
              <w:top w:val="single" w:sz="4" w:space="0" w:color="auto"/>
              <w:left w:val="nil"/>
              <w:bottom w:val="single" w:sz="12" w:space="0" w:color="auto"/>
              <w:right w:val="nil"/>
            </w:tcBorders>
            <w:shd w:val="clear" w:color="000000" w:fill="FFFFFF"/>
            <w:noWrap/>
            <w:vAlign w:val="bottom"/>
            <w:hideMark/>
          </w:tcPr>
          <w:p w14:paraId="152A712B" w14:textId="77777777" w:rsidR="003D073C" w:rsidRPr="003D073C" w:rsidRDefault="003D073C" w:rsidP="003D073C">
            <w:pPr>
              <w:pStyle w:val="ARTableBodyBold"/>
            </w:pPr>
            <w:r w:rsidRPr="003D073C">
              <w:t>Total financial liabilities</w:t>
            </w:r>
          </w:p>
        </w:tc>
        <w:tc>
          <w:tcPr>
            <w:tcW w:w="1191" w:type="dxa"/>
            <w:tcBorders>
              <w:top w:val="single" w:sz="4" w:space="0" w:color="auto"/>
              <w:left w:val="nil"/>
              <w:bottom w:val="single" w:sz="12" w:space="0" w:color="auto"/>
              <w:right w:val="nil"/>
            </w:tcBorders>
            <w:shd w:val="clear" w:color="000000" w:fill="FFFFFF"/>
            <w:noWrap/>
            <w:vAlign w:val="bottom"/>
            <w:hideMark/>
          </w:tcPr>
          <w:p w14:paraId="1844450E" w14:textId="77777777" w:rsidR="003D073C" w:rsidRPr="003D073C" w:rsidRDefault="003D073C" w:rsidP="003D073C">
            <w:pPr>
              <w:pStyle w:val="ARTableBodyRight"/>
              <w:rPr>
                <w:b/>
                <w:bCs/>
              </w:rPr>
            </w:pPr>
            <w:r w:rsidRPr="003D073C">
              <w:rPr>
                <w:b/>
                <w:bCs/>
              </w:rPr>
              <w:t>66,603</w:t>
            </w:r>
          </w:p>
        </w:tc>
        <w:tc>
          <w:tcPr>
            <w:tcW w:w="1191" w:type="dxa"/>
            <w:tcBorders>
              <w:top w:val="single" w:sz="4" w:space="0" w:color="auto"/>
              <w:left w:val="nil"/>
              <w:bottom w:val="single" w:sz="12" w:space="0" w:color="auto"/>
              <w:right w:val="nil"/>
            </w:tcBorders>
            <w:shd w:val="clear" w:color="000000" w:fill="FFFFFF"/>
            <w:noWrap/>
            <w:vAlign w:val="bottom"/>
            <w:hideMark/>
          </w:tcPr>
          <w:p w14:paraId="0E19FA0A" w14:textId="77777777" w:rsidR="003D073C" w:rsidRPr="003D073C" w:rsidRDefault="003D073C" w:rsidP="003D073C">
            <w:pPr>
              <w:pStyle w:val="ARTableBodyRight"/>
              <w:rPr>
                <w:b/>
                <w:bCs/>
              </w:rPr>
            </w:pPr>
            <w:r w:rsidRPr="003D073C">
              <w:rPr>
                <w:b/>
                <w:bCs/>
              </w:rPr>
              <w:t>5,430</w:t>
            </w:r>
          </w:p>
        </w:tc>
        <w:tc>
          <w:tcPr>
            <w:tcW w:w="1191" w:type="dxa"/>
            <w:tcBorders>
              <w:top w:val="single" w:sz="4" w:space="0" w:color="auto"/>
              <w:left w:val="nil"/>
              <w:bottom w:val="single" w:sz="12" w:space="0" w:color="auto"/>
              <w:right w:val="nil"/>
            </w:tcBorders>
            <w:shd w:val="clear" w:color="000000" w:fill="FFFFFF"/>
            <w:noWrap/>
            <w:vAlign w:val="bottom"/>
            <w:hideMark/>
          </w:tcPr>
          <w:p w14:paraId="1599FDD8" w14:textId="77777777" w:rsidR="003D073C" w:rsidRPr="003D073C" w:rsidRDefault="003D073C" w:rsidP="003D073C">
            <w:pPr>
              <w:pStyle w:val="ARTableBodyRight"/>
              <w:rPr>
                <w:b/>
                <w:bCs/>
              </w:rPr>
            </w:pPr>
            <w:r w:rsidRPr="003D073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4FAC0163" w14:textId="77777777" w:rsidR="003D073C" w:rsidRPr="003D073C" w:rsidRDefault="003D073C" w:rsidP="003D073C">
            <w:pPr>
              <w:pStyle w:val="ARTableBodyRight"/>
              <w:rPr>
                <w:b/>
                <w:bCs/>
              </w:rPr>
            </w:pPr>
            <w:r w:rsidRPr="003D073C">
              <w:rPr>
                <w:b/>
                <w:bCs/>
              </w:rPr>
              <w:t>61,173</w:t>
            </w:r>
          </w:p>
        </w:tc>
      </w:tr>
    </w:tbl>
    <w:p w14:paraId="3652D3D2" w14:textId="77777777" w:rsidR="002E317A" w:rsidRPr="00671BD9" w:rsidRDefault="002E317A" w:rsidP="002E317A">
      <w:pPr>
        <w:pStyle w:val="ARTableFootnote"/>
      </w:pPr>
      <w:r w:rsidRPr="00671BD9">
        <w:t>Note:</w:t>
      </w:r>
    </w:p>
    <w:p w14:paraId="2294FA41" w14:textId="451CF782" w:rsidR="002E317A" w:rsidRPr="008470DD" w:rsidRDefault="00D148BE" w:rsidP="002E317A">
      <w:pPr>
        <w:pStyle w:val="ARTableFootnoteIndent"/>
      </w:pPr>
      <w:r w:rsidRPr="00D148BE">
        <w:t>(i)</w:t>
      </w:r>
      <w:r w:rsidRPr="00D148BE">
        <w:tab/>
        <w:t>The carrying amounts disclosed exclude statutory receivables (e.g. amounts owing from the State Government of Victoria and GST receivable</w:t>
      </w:r>
      <w:r w:rsidRPr="008470DD">
        <w:t>).</w:t>
      </w:r>
    </w:p>
    <w:p w14:paraId="752430C0" w14:textId="77777777" w:rsidR="00410521" w:rsidRDefault="00410521">
      <w:pPr>
        <w:spacing w:before="0" w:after="0" w:line="240" w:lineRule="auto"/>
        <w:rPr>
          <w:rFonts w:asciiTheme="majorHAnsi" w:eastAsia="MS Mincho" w:hAnsiTheme="majorHAnsi" w:cs="Arial"/>
          <w:color w:val="005F9E" w:themeColor="accent2"/>
          <w:sz w:val="27"/>
          <w:szCs w:val="21"/>
          <w:lang w:eastAsia="en-US"/>
        </w:rPr>
      </w:pPr>
      <w:bookmarkStart w:id="455" w:name="_Toc149307515"/>
      <w:r>
        <w:br w:type="page"/>
      </w:r>
    </w:p>
    <w:p w14:paraId="485156B8" w14:textId="5610D4CA" w:rsidR="002E317A" w:rsidRPr="00D148BE" w:rsidRDefault="002E317A" w:rsidP="00D844F6">
      <w:pPr>
        <w:pStyle w:val="Heading4Notes"/>
      </w:pPr>
      <w:bookmarkStart w:id="456" w:name="_Toc178921190"/>
      <w:r w:rsidRPr="00D148BE">
        <w:t>8.2</w:t>
      </w:r>
      <w:r w:rsidR="00424917">
        <w:t>.</w:t>
      </w:r>
      <w:r w:rsidRPr="00D148BE">
        <w:tab/>
      </w:r>
      <w:bookmarkEnd w:id="455"/>
      <w:r w:rsidR="00D148BE" w:rsidRPr="00D148BE">
        <w:t>Contingent assets and contingent liabilities</w:t>
      </w:r>
      <w:bookmarkEnd w:id="456"/>
    </w:p>
    <w:p w14:paraId="0F05D2FC" w14:textId="77777777" w:rsidR="00D148BE" w:rsidRDefault="00D148BE" w:rsidP="00D148BE">
      <w:pPr>
        <w:pStyle w:val="ARBody"/>
        <w:keepNext/>
        <w:keepLines/>
      </w:pPr>
      <w:r w:rsidRPr="006226F3">
        <w:t>Contingent assets and contingent liabilities are not recognised in the balance sheet but are disclosed and, if quantifiable,</w:t>
      </w:r>
      <w:r>
        <w:t xml:space="preserve"> </w:t>
      </w:r>
      <w:r w:rsidRPr="006226F3">
        <w:t>are measured at nominal value.</w:t>
      </w:r>
    </w:p>
    <w:p w14:paraId="6D7BD806" w14:textId="77777777" w:rsidR="00D148BE" w:rsidRDefault="00D148BE" w:rsidP="00F03CDC">
      <w:pPr>
        <w:pStyle w:val="ARBody"/>
      </w:pPr>
      <w:r w:rsidRPr="006226F3">
        <w:t>Contingent assets and liabilities are presented inclusive of GST receivable or payable respectively.</w:t>
      </w:r>
    </w:p>
    <w:p w14:paraId="096B8519" w14:textId="77777777" w:rsidR="00D148BE" w:rsidRPr="006226F3" w:rsidRDefault="00D148BE" w:rsidP="00D148BE">
      <w:pPr>
        <w:pStyle w:val="Heading5"/>
      </w:pPr>
      <w:r w:rsidRPr="006226F3">
        <w:t>Contingent assets</w:t>
      </w:r>
    </w:p>
    <w:p w14:paraId="7CDDBED5" w14:textId="77777777" w:rsidR="00D148BE" w:rsidRPr="006226F3" w:rsidRDefault="00D148BE" w:rsidP="00F03CDC">
      <w:pPr>
        <w:pStyle w:val="ARBody"/>
      </w:pPr>
      <w:r w:rsidRPr="006226F3">
        <w:t>Contingent assets are</w:t>
      </w:r>
      <w:r>
        <w:t xml:space="preserve"> </w:t>
      </w:r>
      <w:r w:rsidRPr="006226F3">
        <w:t>possible assets that arise from past events, whose existence will be confirmed only by the</w:t>
      </w:r>
      <w:r>
        <w:t xml:space="preserve"> </w:t>
      </w:r>
      <w:r w:rsidRPr="006226F3">
        <w:t>occurrence or non-occurrence of one or more uncertain future events not wholly within the control of the entity.</w:t>
      </w:r>
    </w:p>
    <w:p w14:paraId="61EEFEC4" w14:textId="77777777" w:rsidR="00D148BE" w:rsidRDefault="00D148BE" w:rsidP="00F03CDC">
      <w:pPr>
        <w:pStyle w:val="ARBody"/>
      </w:pPr>
      <w:r>
        <w:t>These are classified as either quantifiable, where the potential economic benefit is known, or non-quantifiable.</w:t>
      </w:r>
    </w:p>
    <w:p w14:paraId="3920E917" w14:textId="422EDA2C" w:rsidR="00D148BE" w:rsidRPr="00F03CDC" w:rsidRDefault="00671A5F" w:rsidP="00F03CDC">
      <w:pPr>
        <w:pStyle w:val="ARBody"/>
      </w:pPr>
      <w:r>
        <w:t>The department</w:t>
      </w:r>
      <w:r w:rsidR="00D148BE" w:rsidRPr="00A71492">
        <w:t xml:space="preserve"> did not have any significant contingent assets as at 30 June 202</w:t>
      </w:r>
      <w:r w:rsidR="00D148BE">
        <w:t>4</w:t>
      </w:r>
      <w:r w:rsidR="00D148BE" w:rsidRPr="00A71492">
        <w:t>.</w:t>
      </w:r>
    </w:p>
    <w:p w14:paraId="3E9ADD7D" w14:textId="77777777" w:rsidR="00D148BE" w:rsidRPr="006226F3" w:rsidRDefault="00D148BE" w:rsidP="00D148BE">
      <w:pPr>
        <w:pStyle w:val="Heading5"/>
      </w:pPr>
      <w:r w:rsidRPr="006226F3">
        <w:t>Contingent liabilities</w:t>
      </w:r>
    </w:p>
    <w:p w14:paraId="562FDED9" w14:textId="77777777" w:rsidR="00D148BE" w:rsidRPr="006226F3" w:rsidRDefault="00D148BE" w:rsidP="00F03CDC">
      <w:pPr>
        <w:pStyle w:val="ARBody"/>
      </w:pPr>
      <w:r w:rsidRPr="006226F3">
        <w:t>Contingent liabilities are:</w:t>
      </w:r>
    </w:p>
    <w:p w14:paraId="05850DE4" w14:textId="0A3500DB" w:rsidR="00D148BE" w:rsidRPr="006226F3" w:rsidRDefault="00D148BE" w:rsidP="00F03CDC">
      <w:pPr>
        <w:pStyle w:val="ARBullet1"/>
      </w:pPr>
      <w:r w:rsidRPr="006226F3">
        <w:t>possible obligations that arise from past events, whose existence will be confirmed only by the occurrence or</w:t>
      </w:r>
      <w:r>
        <w:t xml:space="preserve"> </w:t>
      </w:r>
      <w:r w:rsidRPr="006226F3">
        <w:t>non</w:t>
      </w:r>
      <w:r>
        <w:t>-</w:t>
      </w:r>
      <w:r w:rsidRPr="006226F3">
        <w:t>occurrence</w:t>
      </w:r>
      <w:r>
        <w:t xml:space="preserve"> </w:t>
      </w:r>
      <w:r w:rsidRPr="006226F3">
        <w:t>of one or more uncertain future events not wholly within the control of the entity</w:t>
      </w:r>
    </w:p>
    <w:p w14:paraId="5C729C3F" w14:textId="4D20AB80" w:rsidR="00D148BE" w:rsidRPr="006226F3" w:rsidRDefault="00D148BE" w:rsidP="00F03CDC">
      <w:pPr>
        <w:pStyle w:val="ARBullet1"/>
      </w:pPr>
      <w:r w:rsidRPr="006226F3">
        <w:t>present obligations that arise from past events but are not recognised because:</w:t>
      </w:r>
    </w:p>
    <w:p w14:paraId="33E11479" w14:textId="3B087816" w:rsidR="00D148BE" w:rsidRPr="006226F3" w:rsidRDefault="00D148BE" w:rsidP="00F03CDC">
      <w:pPr>
        <w:pStyle w:val="ARBullet2"/>
      </w:pPr>
      <w:r w:rsidRPr="006226F3">
        <w:t>it is not probable that an outflow of resources embodying economic benefits will be required to settle the</w:t>
      </w:r>
      <w:r>
        <w:t xml:space="preserve"> </w:t>
      </w:r>
      <w:r w:rsidRPr="006226F3">
        <w:t>obligations</w:t>
      </w:r>
    </w:p>
    <w:p w14:paraId="6195CD81" w14:textId="52863A63" w:rsidR="00D148BE" w:rsidRPr="006226F3" w:rsidRDefault="00D148BE" w:rsidP="00F03CDC">
      <w:pPr>
        <w:pStyle w:val="ARBullet2"/>
      </w:pPr>
      <w:r w:rsidRPr="006226F3">
        <w:t>the amount of the obligations cannot be measured with sufficient reliability.</w:t>
      </w:r>
    </w:p>
    <w:p w14:paraId="69F0900A" w14:textId="1AA11A3D" w:rsidR="00D148BE" w:rsidRPr="00F03CDC" w:rsidRDefault="00D148BE" w:rsidP="00F03CDC">
      <w:pPr>
        <w:pStyle w:val="ARBodyAfterBullets"/>
        <w:rPr>
          <w:rFonts w:ascii="ArialMT" w:eastAsiaTheme="minorHAnsi" w:hAnsi="ArialMT" w:cs="ArialMT"/>
        </w:rPr>
      </w:pPr>
      <w:r w:rsidRPr="00090C97">
        <w:t>Contingent liabilities are also classified as either quantifiable or non-quantifiable</w:t>
      </w:r>
      <w:r w:rsidRPr="00090C97">
        <w:rPr>
          <w:rFonts w:ascii="ArialMT" w:eastAsiaTheme="minorHAnsi" w:hAnsi="ArialMT" w:cs="ArialMT"/>
        </w:rPr>
        <w:t>.</w:t>
      </w:r>
    </w:p>
    <w:p w14:paraId="4CD2B90E" w14:textId="77777777" w:rsidR="00D148BE" w:rsidRPr="00A17448" w:rsidRDefault="00D148BE" w:rsidP="00D148BE">
      <w:pPr>
        <w:pStyle w:val="Heading6"/>
      </w:pPr>
      <w:r w:rsidRPr="00A17448">
        <w:t>Non-quantifiable contingent liabilities</w:t>
      </w:r>
    </w:p>
    <w:p w14:paraId="4B123DBB" w14:textId="4796CBBD" w:rsidR="00D148BE" w:rsidRPr="00A17448" w:rsidRDefault="00671A5F" w:rsidP="00F03CDC">
      <w:pPr>
        <w:pStyle w:val="ARBody"/>
      </w:pPr>
      <w:bookmarkStart w:id="457" w:name="_Hlk146713642"/>
      <w:r>
        <w:t>The department</w:t>
      </w:r>
      <w:r w:rsidR="00D148BE" w:rsidRPr="00A17448">
        <w:t xml:space="preserve"> has executed several procurement contracts which includes an indemnity clause. This indemnity clause implies that </w:t>
      </w:r>
      <w:r>
        <w:t>the department</w:t>
      </w:r>
      <w:r w:rsidR="00D148BE" w:rsidRPr="00A17448">
        <w:t xml:space="preserve"> may be liable to reimburse financial claims in future. It is not possible to quantify those potential future claims at this point in time.</w:t>
      </w:r>
    </w:p>
    <w:p w14:paraId="05C8213D" w14:textId="60E4F389" w:rsidR="002E317A" w:rsidRPr="00F03CDC" w:rsidRDefault="002E317A" w:rsidP="00D844F6">
      <w:pPr>
        <w:pStyle w:val="Heading4Notes"/>
      </w:pPr>
      <w:bookmarkStart w:id="458" w:name="Note_8_3"/>
      <w:bookmarkStart w:id="459" w:name="_Toc149307516"/>
      <w:bookmarkStart w:id="460" w:name="_Toc178921191"/>
      <w:bookmarkEnd w:id="457"/>
      <w:r w:rsidRPr="00F03CDC">
        <w:t>8.3</w:t>
      </w:r>
      <w:bookmarkEnd w:id="458"/>
      <w:r w:rsidR="00424917">
        <w:t>.</w:t>
      </w:r>
      <w:r w:rsidRPr="00F03CDC">
        <w:tab/>
        <w:t xml:space="preserve"> Fair value determination</w:t>
      </w:r>
      <w:bookmarkEnd w:id="459"/>
      <w:bookmarkEnd w:id="460"/>
      <w:r w:rsidRPr="00F03CDC">
        <w:t xml:space="preserve"> </w:t>
      </w:r>
    </w:p>
    <w:p w14:paraId="2AD04E7E" w14:textId="237742D6" w:rsidR="00F03CDC" w:rsidRDefault="00F03CDC" w:rsidP="00F03CDC">
      <w:pPr>
        <w:pStyle w:val="ARBody"/>
      </w:pPr>
      <w:r w:rsidRPr="00111499">
        <w:t xml:space="preserve">This section sets out information on how </w:t>
      </w:r>
      <w:r w:rsidR="00671A5F">
        <w:t>the department</w:t>
      </w:r>
      <w:r w:rsidRPr="00111499">
        <w:t xml:space="preserve"> determined fair value for financial reporting purposes. Fair</w:t>
      </w:r>
      <w:r>
        <w:t xml:space="preserve"> </w:t>
      </w:r>
      <w:r w:rsidRPr="00111499">
        <w:t>value is the price that would be received to sell an asset or paid to transfer a liability in an orderly transaction between</w:t>
      </w:r>
      <w:r>
        <w:t xml:space="preserve"> </w:t>
      </w:r>
      <w:r w:rsidRPr="00111499">
        <w:t>market participants at the measurement date.</w:t>
      </w:r>
    </w:p>
    <w:p w14:paraId="44F2414F" w14:textId="77777777" w:rsidR="00F03CDC" w:rsidRPr="00111499" w:rsidRDefault="00F03CDC" w:rsidP="00F03CDC">
      <w:pPr>
        <w:pStyle w:val="ARBody"/>
      </w:pPr>
      <w:r w:rsidRPr="00111499">
        <w:t>The following assets and liabilities are carried at fair value:</w:t>
      </w:r>
    </w:p>
    <w:p w14:paraId="1CC05A6E" w14:textId="77777777" w:rsidR="00F03CDC" w:rsidRPr="0001449F" w:rsidRDefault="00F03CDC" w:rsidP="00F03CDC">
      <w:pPr>
        <w:pStyle w:val="ARBullet1"/>
      </w:pPr>
      <w:r w:rsidRPr="0001449F">
        <w:t>financial assets at fair value through profit or loss</w:t>
      </w:r>
    </w:p>
    <w:p w14:paraId="1A59E290" w14:textId="209D2089" w:rsidR="00F03CDC" w:rsidRPr="0001449F" w:rsidRDefault="00F03CDC" w:rsidP="00F03CDC">
      <w:pPr>
        <w:pStyle w:val="ARBullet1"/>
      </w:pPr>
      <w:r w:rsidRPr="0001449F">
        <w:t>property, plant and equipmen</w:t>
      </w:r>
      <w:r w:rsidRPr="008470DD">
        <w:t>t</w:t>
      </w:r>
      <w:r w:rsidR="001C456E" w:rsidRPr="008470DD">
        <w:t>.</w:t>
      </w:r>
    </w:p>
    <w:p w14:paraId="3A86722C" w14:textId="77777777" w:rsidR="00F03CDC" w:rsidRDefault="00F03CDC" w:rsidP="00F03CDC">
      <w:pPr>
        <w:pStyle w:val="ARBodyAfterBullets"/>
      </w:pPr>
      <w:r w:rsidRPr="00111499">
        <w:t>In addition, the fair values of other assets and liabilities that are carried at amortised cost, also need to be determined for</w:t>
      </w:r>
      <w:r>
        <w:t xml:space="preserve"> </w:t>
      </w:r>
      <w:r w:rsidRPr="00111499">
        <w:t>disclosure purposes.</w:t>
      </w:r>
    </w:p>
    <w:p w14:paraId="16D609AC" w14:textId="454C4ED0" w:rsidR="00F03CDC" w:rsidRDefault="00671A5F" w:rsidP="00F03CDC">
      <w:pPr>
        <w:pStyle w:val="ARBody"/>
      </w:pPr>
      <w:r>
        <w:t>The department</w:t>
      </w:r>
      <w:r w:rsidR="00F03CDC" w:rsidRPr="00111499">
        <w:t xml:space="preserve"> determines the policies and procedures for determining fair values for both financial and non-financial</w:t>
      </w:r>
      <w:r w:rsidR="00F03CDC">
        <w:t xml:space="preserve"> </w:t>
      </w:r>
      <w:r w:rsidR="00F03CDC" w:rsidRPr="00111499">
        <w:t>assets and liabilities as required.</w:t>
      </w:r>
    </w:p>
    <w:p w14:paraId="5B2C4E80" w14:textId="77777777" w:rsidR="00F03CDC" w:rsidRPr="00111499" w:rsidRDefault="00F03CDC" w:rsidP="00F03CDC">
      <w:pPr>
        <w:pStyle w:val="Heading5"/>
      </w:pPr>
      <w:r w:rsidRPr="00111499">
        <w:t>Fair value hierarchy</w:t>
      </w:r>
    </w:p>
    <w:p w14:paraId="342982D5" w14:textId="4BA530C9" w:rsidR="00F03CDC" w:rsidRPr="00111499" w:rsidRDefault="00F03CDC" w:rsidP="00F03CDC">
      <w:pPr>
        <w:pStyle w:val="ARBody"/>
      </w:pPr>
      <w:r w:rsidRPr="00111499">
        <w:t>In determining fair values, a number of inputs are used. To increase consistency and comparability in the financial</w:t>
      </w:r>
      <w:r>
        <w:t xml:space="preserve"> </w:t>
      </w:r>
      <w:r w:rsidRPr="00111499">
        <w:t>statements, these inputs are categorised into three levels, also known as the fair value hierarchy. The levels are as</w:t>
      </w:r>
      <w:r>
        <w:t xml:space="preserve"> </w:t>
      </w:r>
      <w:r w:rsidRPr="00111499">
        <w:t>follows:</w:t>
      </w:r>
    </w:p>
    <w:p w14:paraId="378CE37F" w14:textId="77777777" w:rsidR="00F03CDC" w:rsidRPr="00111499" w:rsidRDefault="00F03CDC" w:rsidP="00F03CDC">
      <w:pPr>
        <w:pStyle w:val="ARBullet1"/>
      </w:pPr>
      <w:r w:rsidRPr="00111499">
        <w:t>Level 1 – quoted (unadjusted) market prices in active markets for identical assets or liabilities</w:t>
      </w:r>
    </w:p>
    <w:p w14:paraId="330048DE" w14:textId="77777777" w:rsidR="00F03CDC" w:rsidRPr="00111499" w:rsidRDefault="00F03CDC" w:rsidP="00F03CDC">
      <w:pPr>
        <w:pStyle w:val="ARBullet1"/>
      </w:pPr>
      <w:r w:rsidRPr="00111499">
        <w:t>Level 2 – valuation techniques for which the lowest level input that is significant to the fair value measurement is</w:t>
      </w:r>
      <w:r>
        <w:t xml:space="preserve"> </w:t>
      </w:r>
      <w:r w:rsidRPr="00111499">
        <w:t>directly or indirectly observable</w:t>
      </w:r>
    </w:p>
    <w:p w14:paraId="2CF83C4C" w14:textId="77777777" w:rsidR="00F03CDC" w:rsidRDefault="00F03CDC" w:rsidP="00F03CDC">
      <w:pPr>
        <w:pStyle w:val="ARBullet1"/>
      </w:pPr>
      <w:r w:rsidRPr="00111499">
        <w:t>Level 3 – valuation techniques for which the lowest level input that is significant to the fair value measurement is</w:t>
      </w:r>
      <w:r>
        <w:t xml:space="preserve"> </w:t>
      </w:r>
      <w:r w:rsidRPr="00111499">
        <w:t>unobservable.</w:t>
      </w:r>
    </w:p>
    <w:p w14:paraId="6294A877" w14:textId="25B21828" w:rsidR="00F03CDC" w:rsidRPr="00111499" w:rsidRDefault="00671A5F" w:rsidP="00F03CDC">
      <w:pPr>
        <w:pStyle w:val="ARBodyAfterBullets"/>
      </w:pPr>
      <w:r>
        <w:t>The department</w:t>
      </w:r>
      <w:r w:rsidR="00F03CDC" w:rsidRPr="00111499">
        <w:t xml:space="preserve"> determines whether transfers have occurred between levels in the hierarchy by reassessing</w:t>
      </w:r>
      <w:r w:rsidR="00F03CDC">
        <w:t xml:space="preserve"> </w:t>
      </w:r>
      <w:r w:rsidR="00F03CDC" w:rsidRPr="00111499">
        <w:t>categorisation (based on the lowest level input that is significant to the fair value measurement as a whole) at the end of</w:t>
      </w:r>
      <w:r w:rsidR="00F03CDC">
        <w:t xml:space="preserve"> </w:t>
      </w:r>
      <w:r w:rsidR="00F03CDC" w:rsidRPr="00111499">
        <w:t>each reporting period.</w:t>
      </w:r>
    </w:p>
    <w:p w14:paraId="029B7775" w14:textId="730FE4F3" w:rsidR="00F03CDC" w:rsidRDefault="00F03CDC" w:rsidP="00F03CDC">
      <w:pPr>
        <w:pStyle w:val="ARBody"/>
      </w:pPr>
      <w:r w:rsidRPr="00111499">
        <w:t xml:space="preserve">The Valuer General Victoria (VGV) is </w:t>
      </w:r>
      <w:r w:rsidR="00671A5F">
        <w:t>the department</w:t>
      </w:r>
      <w:r w:rsidR="00273B0F">
        <w:t>’</w:t>
      </w:r>
      <w:r w:rsidRPr="00111499">
        <w:t xml:space="preserve">s independent valuation agency </w:t>
      </w:r>
      <w:r>
        <w:t xml:space="preserve">and is engaged to </w:t>
      </w:r>
      <w:r w:rsidRPr="00111499">
        <w:t xml:space="preserve">monitor changes in the fair value of </w:t>
      </w:r>
      <w:r>
        <w:t>land, buildings and PROV assets</w:t>
      </w:r>
      <w:r w:rsidRPr="00111499">
        <w:t xml:space="preserve"> through</w:t>
      </w:r>
      <w:r>
        <w:t xml:space="preserve"> </w:t>
      </w:r>
      <w:r w:rsidRPr="00111499">
        <w:t>relevant data sources to determine whether revaluation is required</w:t>
      </w:r>
      <w:r>
        <w:t>.</w:t>
      </w:r>
    </w:p>
    <w:p w14:paraId="0B406ADD" w14:textId="77777777" w:rsidR="00F03CDC" w:rsidRPr="005E117D" w:rsidRDefault="00F03CDC" w:rsidP="00F03CDC">
      <w:pPr>
        <w:pStyle w:val="Heading5"/>
      </w:pPr>
      <w:r w:rsidRPr="005E117D">
        <w:t>How this section is structured</w:t>
      </w:r>
    </w:p>
    <w:p w14:paraId="41506751" w14:textId="77777777" w:rsidR="00F03CDC" w:rsidRPr="005E117D" w:rsidRDefault="00F03CDC" w:rsidP="00F03CDC">
      <w:pPr>
        <w:pStyle w:val="ARBody"/>
      </w:pPr>
      <w:r w:rsidRPr="005E117D">
        <w:t>For those assets and liabilities for which fair values are determined, the following disclosures are provided:</w:t>
      </w:r>
    </w:p>
    <w:p w14:paraId="44986FC2" w14:textId="77777777" w:rsidR="00F03CDC" w:rsidRPr="005E117D" w:rsidRDefault="00F03CDC" w:rsidP="00F03CDC">
      <w:pPr>
        <w:pStyle w:val="ARBullet1"/>
      </w:pPr>
      <w:r w:rsidRPr="005E117D">
        <w:t>carrying amount and the fair value (which would be the same for those assets measured at fair value)</w:t>
      </w:r>
    </w:p>
    <w:p w14:paraId="27043D72" w14:textId="77777777" w:rsidR="00F03CDC" w:rsidRPr="005E117D" w:rsidRDefault="00F03CDC" w:rsidP="00F03CDC">
      <w:pPr>
        <w:pStyle w:val="ARBullet1"/>
      </w:pPr>
      <w:r w:rsidRPr="005E117D">
        <w:t>which level of the fair value hierarchy was used to determine the fair value:</w:t>
      </w:r>
    </w:p>
    <w:p w14:paraId="68B5FB54" w14:textId="5E30114A" w:rsidR="00F03CDC" w:rsidRPr="008470DD" w:rsidRDefault="00F03CDC" w:rsidP="00F03CDC">
      <w:pPr>
        <w:pStyle w:val="ARBullet2"/>
      </w:pPr>
      <w:r w:rsidRPr="005E117D">
        <w:t xml:space="preserve">in respect of those assets and liabilities subject to fair value determination using Level 3 </w:t>
      </w:r>
      <w:r w:rsidRPr="008470DD">
        <w:t>inputs</w:t>
      </w:r>
    </w:p>
    <w:p w14:paraId="2877B935" w14:textId="77777777" w:rsidR="00F03CDC" w:rsidRPr="005E117D" w:rsidRDefault="00F03CDC" w:rsidP="00F03CDC">
      <w:pPr>
        <w:pStyle w:val="ARBullet2"/>
      </w:pPr>
      <w:r w:rsidRPr="005E117D">
        <w:t xml:space="preserve">a reconciliation of the movements in fair values from the beginning of the </w:t>
      </w:r>
      <w:r>
        <w:t>period</w:t>
      </w:r>
      <w:r w:rsidRPr="005E117D">
        <w:t xml:space="preserve"> to the end</w:t>
      </w:r>
    </w:p>
    <w:p w14:paraId="1408EB1E" w14:textId="77777777" w:rsidR="00F03CDC" w:rsidRPr="005E117D" w:rsidRDefault="00F03CDC" w:rsidP="00F03CDC">
      <w:pPr>
        <w:pStyle w:val="ARBullet2"/>
      </w:pPr>
      <w:r w:rsidRPr="005E117D">
        <w:t>details of significant unobservable inputs used in the fair value determination.</w:t>
      </w:r>
    </w:p>
    <w:p w14:paraId="35308E9A" w14:textId="2A9BCDCA" w:rsidR="00F03CDC" w:rsidRPr="005E117D" w:rsidRDefault="00F03CDC" w:rsidP="001C456E">
      <w:pPr>
        <w:pStyle w:val="ARBodyAfterBullets"/>
      </w:pPr>
      <w:r w:rsidRPr="005E117D">
        <w:t>This section is divided between disclosures in connection with fair value determination for financial instruments (refer to</w:t>
      </w:r>
      <w:r>
        <w:t xml:space="preserve"> </w:t>
      </w:r>
      <w:hyperlink w:anchor="Note_8_3_1" w:history="1">
        <w:r w:rsidRPr="00BF4420">
          <w:rPr>
            <w:rStyle w:val="Hyperlink"/>
          </w:rPr>
          <w:t>Note 8.3.1</w:t>
        </w:r>
      </w:hyperlink>
      <w:r w:rsidRPr="005E117D">
        <w:t xml:space="preserve">) and non-financial physical assets (refer to </w:t>
      </w:r>
      <w:hyperlink w:anchor="Note_8_3_2" w:history="1">
        <w:r w:rsidRPr="00BF4420">
          <w:rPr>
            <w:rStyle w:val="Hyperlink"/>
          </w:rPr>
          <w:t>Note 8.3.2</w:t>
        </w:r>
      </w:hyperlink>
      <w:r w:rsidRPr="005E117D">
        <w:t>).</w:t>
      </w:r>
    </w:p>
    <w:p w14:paraId="6B072F0A" w14:textId="1C9B5A55" w:rsidR="002E317A" w:rsidRPr="00F03CDC" w:rsidRDefault="002E317A" w:rsidP="00D844F6">
      <w:pPr>
        <w:pStyle w:val="Heading5Subnotes"/>
      </w:pPr>
      <w:bookmarkStart w:id="461" w:name="Note_8_3_1"/>
      <w:bookmarkStart w:id="462" w:name="_Toc178921192"/>
      <w:r w:rsidRPr="00F03CDC">
        <w:t>8.3.1</w:t>
      </w:r>
      <w:r w:rsidR="00424917">
        <w:t>.</w:t>
      </w:r>
      <w:bookmarkEnd w:id="461"/>
      <w:r w:rsidRPr="00F03CDC">
        <w:tab/>
      </w:r>
      <w:r w:rsidR="00F03CDC" w:rsidRPr="00F03CDC">
        <w:t>Fair value determination of financial assets and liabilities</w:t>
      </w:r>
      <w:bookmarkEnd w:id="462"/>
    </w:p>
    <w:p w14:paraId="6E2259C0" w14:textId="77777777" w:rsidR="00F03CDC" w:rsidRPr="005E117D" w:rsidRDefault="00F03CDC" w:rsidP="00F03CDC">
      <w:pPr>
        <w:pStyle w:val="ARBody"/>
      </w:pPr>
      <w:r w:rsidRPr="005E117D">
        <w:t>The fair values and net fair values of financial assets and liabilities are determined as follows:</w:t>
      </w:r>
    </w:p>
    <w:p w14:paraId="36DA0AFE" w14:textId="77777777" w:rsidR="00F03CDC" w:rsidRPr="005E117D" w:rsidRDefault="00F03CDC" w:rsidP="00F03CDC">
      <w:pPr>
        <w:pStyle w:val="ARBullet1"/>
      </w:pPr>
      <w:r w:rsidRPr="005E117D">
        <w:t>Level 1 – the fair value of financial instruments with standard terms and conditions and traded in active liquid markets</w:t>
      </w:r>
      <w:r>
        <w:t xml:space="preserve"> </w:t>
      </w:r>
      <w:r w:rsidRPr="005E117D">
        <w:t>are determined with reference to quoted market prices</w:t>
      </w:r>
    </w:p>
    <w:p w14:paraId="65E49002" w14:textId="77777777" w:rsidR="00F03CDC" w:rsidRPr="005E117D" w:rsidRDefault="00F03CDC" w:rsidP="00F03CDC">
      <w:pPr>
        <w:pStyle w:val="ARBullet1"/>
      </w:pPr>
      <w:r w:rsidRPr="005E117D">
        <w:t>Level 2 – the fair value is determined using inputs other than quoted prices that are observable for the financial asset</w:t>
      </w:r>
      <w:r>
        <w:t xml:space="preserve"> </w:t>
      </w:r>
      <w:r w:rsidRPr="005E117D">
        <w:t>or liability, either directly or indirectly</w:t>
      </w:r>
    </w:p>
    <w:p w14:paraId="12A87AF6" w14:textId="5116D74E" w:rsidR="00F03CDC" w:rsidRPr="00F03CDC" w:rsidRDefault="00F03CDC" w:rsidP="00F03CDC">
      <w:pPr>
        <w:pStyle w:val="ARBullet1"/>
      </w:pPr>
      <w:r w:rsidRPr="005E117D">
        <w:t>Level 3 – the fair value is determined in accordance with generally accepted pricing models based on discounted</w:t>
      </w:r>
      <w:r>
        <w:t xml:space="preserve"> </w:t>
      </w:r>
      <w:r w:rsidRPr="005E117D">
        <w:t>cash flow analysis using unobservable market inputs.</w:t>
      </w:r>
    </w:p>
    <w:p w14:paraId="6481EAB5" w14:textId="77777777" w:rsidR="00F03CDC" w:rsidRPr="00F35199" w:rsidRDefault="00F03CDC" w:rsidP="001C456E">
      <w:pPr>
        <w:pStyle w:val="Heading5aftertable"/>
      </w:pPr>
      <w:r w:rsidRPr="0001449F">
        <w:t>Fair value determination of financial assets and liabilities at amortised cost</w:t>
      </w:r>
    </w:p>
    <w:p w14:paraId="67161C8F" w14:textId="7F12F838" w:rsidR="00F03CDC" w:rsidRDefault="00F03CDC" w:rsidP="00F03CDC">
      <w:pPr>
        <w:pStyle w:val="ARBody"/>
      </w:pPr>
      <w:r w:rsidRPr="005E117D">
        <w:t xml:space="preserve">The carrying amounts of </w:t>
      </w:r>
      <w:r w:rsidR="00671A5F">
        <w:t>the department</w:t>
      </w:r>
      <w:r w:rsidR="00273B0F">
        <w:t>’</w:t>
      </w:r>
      <w:r w:rsidRPr="005E117D">
        <w:t>s cash and deposits, receivables (excluding statutory receivables), payables (excluding statutory payables)</w:t>
      </w:r>
      <w:r>
        <w:t xml:space="preserve"> </w:t>
      </w:r>
      <w:r w:rsidRPr="005E117D">
        <w:t>are reasonable approximations of their fair values as at 30 June 202</w:t>
      </w:r>
      <w:r>
        <w:t xml:space="preserve">4 </w:t>
      </w:r>
      <w:r w:rsidRPr="0001449F">
        <w:t>and classified at level 3.</w:t>
      </w:r>
      <w:r w:rsidRPr="005E117D">
        <w:t xml:space="preserve"> </w:t>
      </w:r>
    </w:p>
    <w:p w14:paraId="591D8523" w14:textId="243D8A04" w:rsidR="002E317A" w:rsidRPr="00F03CDC" w:rsidRDefault="002E317A" w:rsidP="00D844F6">
      <w:pPr>
        <w:pStyle w:val="Heading5Subnotes"/>
      </w:pPr>
      <w:bookmarkStart w:id="463" w:name="Note_8_3_2"/>
      <w:bookmarkStart w:id="464" w:name="_Toc178921193"/>
      <w:r w:rsidRPr="00F03CDC">
        <w:t>8.3.2</w:t>
      </w:r>
      <w:bookmarkEnd w:id="463"/>
      <w:r w:rsidR="00424917">
        <w:t>.</w:t>
      </w:r>
      <w:r w:rsidRPr="00F03CDC">
        <w:tab/>
      </w:r>
      <w:r w:rsidR="00F03CDC" w:rsidRPr="00F03CDC">
        <w:t>Fair value determination for financial assets at fair value through net result</w:t>
      </w:r>
      <w:bookmarkEnd w:id="464"/>
    </w:p>
    <w:p w14:paraId="19C7482F" w14:textId="6E207427" w:rsidR="002F4974" w:rsidRDefault="00671A5F" w:rsidP="002F4974">
      <w:pPr>
        <w:pStyle w:val="ARBody"/>
      </w:pPr>
      <w:r>
        <w:t>The department</w:t>
      </w:r>
      <w:r w:rsidR="00273B0F">
        <w:t>’</w:t>
      </w:r>
      <w:r w:rsidR="002F4974" w:rsidRPr="00633B27">
        <w:t xml:space="preserve">s managed investment schemes are carried at their fair values and are categorised within level 2 of the fair value hierarchy. These investments are revalued by the </w:t>
      </w:r>
      <w:r w:rsidR="002F4974">
        <w:t>VFMC</w:t>
      </w:r>
      <w:r w:rsidR="002F4974" w:rsidRPr="00633B27">
        <w:t xml:space="preserve"> and their market value movement is recognised by </w:t>
      </w:r>
      <w:r>
        <w:t>the department</w:t>
      </w:r>
      <w:r w:rsidR="002F4974" w:rsidRPr="00633B27">
        <w:t xml:space="preserve"> on a monthly basis.</w:t>
      </w:r>
    </w:p>
    <w:p w14:paraId="1F94B366" w14:textId="34C4C392" w:rsidR="002E317A" w:rsidRPr="002F4974" w:rsidRDefault="002F4974" w:rsidP="002F4974">
      <w:pPr>
        <w:pStyle w:val="ARBody"/>
      </w:pPr>
      <w:r w:rsidRPr="00633B27">
        <w:t>There have been no transfers between levels during the period.</w:t>
      </w:r>
    </w:p>
    <w:p w14:paraId="26B3022F" w14:textId="74FFC72C" w:rsidR="002E317A" w:rsidRPr="002F4974" w:rsidRDefault="002E317A" w:rsidP="00D844F6">
      <w:pPr>
        <w:pStyle w:val="Heading5Subnotes"/>
      </w:pPr>
      <w:bookmarkStart w:id="465" w:name="Note_8_3_3"/>
      <w:bookmarkStart w:id="466" w:name="_Toc178921194"/>
      <w:r w:rsidRPr="002F4974">
        <w:t>8.3.3</w:t>
      </w:r>
      <w:bookmarkEnd w:id="465"/>
      <w:r w:rsidR="00424917">
        <w:t>.</w:t>
      </w:r>
      <w:r w:rsidRPr="002F4974">
        <w:tab/>
      </w:r>
      <w:r w:rsidR="002F4974" w:rsidRPr="002F4974">
        <w:t>Fair value determination: Non-financial physical assets</w:t>
      </w:r>
      <w:bookmarkEnd w:id="466"/>
    </w:p>
    <w:p w14:paraId="3C678C68" w14:textId="08DDDA3D" w:rsidR="002E317A" w:rsidRDefault="0069315C" w:rsidP="002E317A">
      <w:pPr>
        <w:pStyle w:val="Heading6"/>
      </w:pPr>
      <w:r w:rsidRPr="0069315C">
        <w:t>Fair value measurement hierarchy</w:t>
      </w:r>
    </w:p>
    <w:tbl>
      <w:tblPr>
        <w:tblW w:w="8506" w:type="dxa"/>
        <w:tblCellMar>
          <w:left w:w="57" w:type="dxa"/>
          <w:right w:w="57" w:type="dxa"/>
        </w:tblCellMar>
        <w:tblLook w:val="04A0" w:firstRow="1" w:lastRow="0" w:firstColumn="1" w:lastColumn="0" w:noHBand="0" w:noVBand="1"/>
      </w:tblPr>
      <w:tblGrid>
        <w:gridCol w:w="3742"/>
        <w:gridCol w:w="1191"/>
        <w:gridCol w:w="1191"/>
        <w:gridCol w:w="1191"/>
        <w:gridCol w:w="1191"/>
      </w:tblGrid>
      <w:tr w:rsidR="007378F0" w:rsidRPr="0069315C" w14:paraId="7352FB4C" w14:textId="77777777" w:rsidTr="001C456E">
        <w:trPr>
          <w:trHeight w:val="57"/>
        </w:trPr>
        <w:tc>
          <w:tcPr>
            <w:tcW w:w="3742" w:type="dxa"/>
            <w:tcBorders>
              <w:top w:val="nil"/>
              <w:left w:val="nil"/>
              <w:bottom w:val="nil"/>
              <w:right w:val="nil"/>
            </w:tcBorders>
            <w:shd w:val="clear" w:color="000000" w:fill="BFBFBF"/>
            <w:noWrap/>
            <w:vAlign w:val="bottom"/>
            <w:hideMark/>
          </w:tcPr>
          <w:p w14:paraId="26442B4A" w14:textId="77777777" w:rsidR="0069315C" w:rsidRPr="0069315C" w:rsidRDefault="0069315C" w:rsidP="0069315C">
            <w:pPr>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203D8D8D" w14:textId="77777777" w:rsidR="0069315C" w:rsidRPr="0069315C" w:rsidRDefault="0069315C" w:rsidP="007378F0">
            <w:pPr>
              <w:pStyle w:val="ARTableColHeadRight"/>
            </w:pPr>
            <w:r w:rsidRPr="0069315C">
              <w:t>Carrying amount</w:t>
            </w:r>
          </w:p>
        </w:tc>
        <w:tc>
          <w:tcPr>
            <w:tcW w:w="3573" w:type="dxa"/>
            <w:gridSpan w:val="3"/>
            <w:tcBorders>
              <w:top w:val="nil"/>
              <w:left w:val="single" w:sz="4" w:space="0" w:color="D9D9D9"/>
              <w:bottom w:val="single" w:sz="4" w:space="0" w:color="D9D9D9"/>
              <w:right w:val="single" w:sz="4" w:space="0" w:color="D9D9D9"/>
            </w:tcBorders>
            <w:shd w:val="clear" w:color="000000" w:fill="BFBFBF"/>
            <w:vAlign w:val="center"/>
            <w:hideMark/>
          </w:tcPr>
          <w:p w14:paraId="746C21A0" w14:textId="77777777" w:rsidR="0069315C" w:rsidRPr="0069315C" w:rsidRDefault="0069315C" w:rsidP="007378F0">
            <w:pPr>
              <w:pStyle w:val="ARTableColHeadCentre"/>
            </w:pPr>
            <w:r w:rsidRPr="0069315C">
              <w:t>Fair value measurement at end of reporting period using:</w:t>
            </w:r>
          </w:p>
        </w:tc>
      </w:tr>
      <w:tr w:rsidR="0069315C" w:rsidRPr="0069315C" w14:paraId="48720F01" w14:textId="77777777" w:rsidTr="001C456E">
        <w:trPr>
          <w:trHeight w:val="259"/>
        </w:trPr>
        <w:tc>
          <w:tcPr>
            <w:tcW w:w="3742" w:type="dxa"/>
            <w:tcBorders>
              <w:top w:val="nil"/>
              <w:left w:val="nil"/>
              <w:bottom w:val="nil"/>
              <w:right w:val="nil"/>
            </w:tcBorders>
            <w:shd w:val="clear" w:color="000000" w:fill="BFBFBF"/>
            <w:noWrap/>
            <w:vAlign w:val="bottom"/>
            <w:hideMark/>
          </w:tcPr>
          <w:p w14:paraId="517F7C55" w14:textId="77777777" w:rsidR="0069315C" w:rsidRPr="0069315C" w:rsidRDefault="0069315C" w:rsidP="0069315C">
            <w:pPr>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22D1AE1C" w14:textId="77777777" w:rsidR="0069315C" w:rsidRPr="0069315C" w:rsidRDefault="0069315C" w:rsidP="007378F0">
            <w:pPr>
              <w:pStyle w:val="ARTableColHeadRight"/>
            </w:pPr>
            <w:r w:rsidRPr="0069315C">
              <w:rPr>
                <w:rFonts w:ascii="Cambria" w:hAnsi="Cambria" w:cs="Cambria"/>
              </w:rPr>
              <w:t> </w:t>
            </w:r>
          </w:p>
        </w:tc>
        <w:tc>
          <w:tcPr>
            <w:tcW w:w="1191" w:type="dxa"/>
            <w:tcBorders>
              <w:top w:val="nil"/>
              <w:left w:val="single" w:sz="4" w:space="0" w:color="D9D9D9"/>
              <w:bottom w:val="nil"/>
              <w:right w:val="nil"/>
            </w:tcBorders>
            <w:shd w:val="clear" w:color="000000" w:fill="BFBFBF"/>
            <w:vAlign w:val="bottom"/>
            <w:hideMark/>
          </w:tcPr>
          <w:p w14:paraId="61112ADB" w14:textId="77777777" w:rsidR="0069315C" w:rsidRPr="0069315C" w:rsidRDefault="0069315C" w:rsidP="007378F0">
            <w:pPr>
              <w:pStyle w:val="ARTableColHeadRight"/>
            </w:pPr>
            <w:r w:rsidRPr="0069315C">
              <w:t xml:space="preserve">Level 1 </w:t>
            </w:r>
            <w:r w:rsidRPr="0069315C">
              <w:rPr>
                <w:vertAlign w:val="superscript"/>
              </w:rPr>
              <w:t>(i)</w:t>
            </w:r>
          </w:p>
        </w:tc>
        <w:tc>
          <w:tcPr>
            <w:tcW w:w="1191" w:type="dxa"/>
            <w:tcBorders>
              <w:top w:val="nil"/>
              <w:left w:val="nil"/>
              <w:bottom w:val="nil"/>
              <w:right w:val="nil"/>
            </w:tcBorders>
            <w:shd w:val="clear" w:color="000000" w:fill="BFBFBF"/>
            <w:vAlign w:val="bottom"/>
            <w:hideMark/>
          </w:tcPr>
          <w:p w14:paraId="6AA606B9" w14:textId="77777777" w:rsidR="0069315C" w:rsidRPr="0069315C" w:rsidRDefault="0069315C" w:rsidP="007378F0">
            <w:pPr>
              <w:pStyle w:val="ARTableColHeadRight"/>
            </w:pPr>
            <w:r w:rsidRPr="0069315C">
              <w:t xml:space="preserve">Level 2 </w:t>
            </w:r>
            <w:r w:rsidRPr="0069315C">
              <w:rPr>
                <w:vertAlign w:val="superscript"/>
              </w:rPr>
              <w:t>(i)</w:t>
            </w:r>
          </w:p>
        </w:tc>
        <w:tc>
          <w:tcPr>
            <w:tcW w:w="1191" w:type="dxa"/>
            <w:tcBorders>
              <w:top w:val="nil"/>
              <w:left w:val="nil"/>
              <w:bottom w:val="nil"/>
              <w:right w:val="single" w:sz="4" w:space="0" w:color="D9D9D9"/>
            </w:tcBorders>
            <w:shd w:val="clear" w:color="000000" w:fill="BFBFBF"/>
            <w:vAlign w:val="bottom"/>
            <w:hideMark/>
          </w:tcPr>
          <w:p w14:paraId="7E5CC803" w14:textId="77777777" w:rsidR="0069315C" w:rsidRPr="0069315C" w:rsidRDefault="0069315C" w:rsidP="007378F0">
            <w:pPr>
              <w:pStyle w:val="ARTableColHeadRight"/>
            </w:pPr>
            <w:r w:rsidRPr="0069315C">
              <w:t xml:space="preserve">Level 3 </w:t>
            </w:r>
            <w:r w:rsidRPr="0069315C">
              <w:rPr>
                <w:vertAlign w:val="superscript"/>
              </w:rPr>
              <w:t>(i)</w:t>
            </w:r>
          </w:p>
        </w:tc>
      </w:tr>
      <w:tr w:rsidR="0069315C" w:rsidRPr="0069315C" w14:paraId="5636CC25" w14:textId="77777777" w:rsidTr="001C456E">
        <w:trPr>
          <w:trHeight w:val="255"/>
        </w:trPr>
        <w:tc>
          <w:tcPr>
            <w:tcW w:w="3742" w:type="dxa"/>
            <w:tcBorders>
              <w:top w:val="nil"/>
              <w:left w:val="nil"/>
              <w:bottom w:val="nil"/>
              <w:right w:val="nil"/>
            </w:tcBorders>
            <w:shd w:val="clear" w:color="000000" w:fill="BFBFBF"/>
            <w:noWrap/>
            <w:vAlign w:val="bottom"/>
            <w:hideMark/>
          </w:tcPr>
          <w:p w14:paraId="5AB67333" w14:textId="77777777" w:rsidR="0069315C" w:rsidRPr="0069315C" w:rsidRDefault="0069315C" w:rsidP="007378F0">
            <w:pPr>
              <w:pStyle w:val="ARTableColHead"/>
              <w:spacing w:before="0"/>
            </w:pPr>
            <w:r w:rsidRPr="0069315C">
              <w:t>2024</w:t>
            </w:r>
          </w:p>
        </w:tc>
        <w:tc>
          <w:tcPr>
            <w:tcW w:w="1191" w:type="dxa"/>
            <w:tcBorders>
              <w:top w:val="nil"/>
              <w:left w:val="nil"/>
              <w:bottom w:val="nil"/>
              <w:right w:val="nil"/>
            </w:tcBorders>
            <w:shd w:val="clear" w:color="000000" w:fill="BFBFBF"/>
            <w:vAlign w:val="bottom"/>
            <w:hideMark/>
          </w:tcPr>
          <w:p w14:paraId="246E6391" w14:textId="33C9D55D" w:rsidR="0069315C" w:rsidRPr="0069315C" w:rsidRDefault="0069315C" w:rsidP="007378F0">
            <w:pPr>
              <w:pStyle w:val="ARTableColHeadRight"/>
            </w:pPr>
            <w:r w:rsidRPr="0069315C">
              <w:t>$</w:t>
            </w:r>
            <w:r w:rsidR="00273B0F">
              <w:t>’</w:t>
            </w:r>
            <w:r w:rsidRPr="0069315C">
              <w:t>000</w:t>
            </w:r>
          </w:p>
        </w:tc>
        <w:tc>
          <w:tcPr>
            <w:tcW w:w="1191" w:type="dxa"/>
            <w:tcBorders>
              <w:top w:val="nil"/>
              <w:left w:val="single" w:sz="4" w:space="0" w:color="D9D9D9"/>
              <w:bottom w:val="nil"/>
              <w:right w:val="nil"/>
            </w:tcBorders>
            <w:shd w:val="clear" w:color="000000" w:fill="BFBFBF"/>
            <w:vAlign w:val="bottom"/>
            <w:hideMark/>
          </w:tcPr>
          <w:p w14:paraId="39EE64B4" w14:textId="034F9ABC" w:rsidR="0069315C" w:rsidRPr="0069315C" w:rsidRDefault="0069315C" w:rsidP="007378F0">
            <w:pPr>
              <w:pStyle w:val="ARTableColHeadRight"/>
            </w:pPr>
            <w:r w:rsidRPr="0069315C">
              <w:t>$</w:t>
            </w:r>
            <w:r w:rsidR="00273B0F">
              <w:t>’</w:t>
            </w:r>
            <w:r w:rsidRPr="0069315C">
              <w:t>000</w:t>
            </w:r>
          </w:p>
        </w:tc>
        <w:tc>
          <w:tcPr>
            <w:tcW w:w="1191" w:type="dxa"/>
            <w:tcBorders>
              <w:top w:val="nil"/>
              <w:left w:val="nil"/>
              <w:bottom w:val="nil"/>
              <w:right w:val="nil"/>
            </w:tcBorders>
            <w:shd w:val="clear" w:color="000000" w:fill="BFBFBF"/>
            <w:vAlign w:val="bottom"/>
            <w:hideMark/>
          </w:tcPr>
          <w:p w14:paraId="099A1B9F" w14:textId="4CC2BC73" w:rsidR="0069315C" w:rsidRPr="0069315C" w:rsidRDefault="0069315C" w:rsidP="007378F0">
            <w:pPr>
              <w:pStyle w:val="ARTableColHeadRight"/>
            </w:pPr>
            <w:r w:rsidRPr="0069315C">
              <w:t>$</w:t>
            </w:r>
            <w:r w:rsidR="00273B0F">
              <w:t>’</w:t>
            </w:r>
            <w:r w:rsidRPr="0069315C">
              <w:t>000</w:t>
            </w:r>
          </w:p>
        </w:tc>
        <w:tc>
          <w:tcPr>
            <w:tcW w:w="1191" w:type="dxa"/>
            <w:tcBorders>
              <w:top w:val="nil"/>
              <w:left w:val="nil"/>
              <w:bottom w:val="nil"/>
              <w:right w:val="single" w:sz="4" w:space="0" w:color="D9D9D9"/>
            </w:tcBorders>
            <w:shd w:val="clear" w:color="000000" w:fill="BFBFBF"/>
            <w:vAlign w:val="bottom"/>
            <w:hideMark/>
          </w:tcPr>
          <w:p w14:paraId="78224826" w14:textId="3C4040C8" w:rsidR="0069315C" w:rsidRPr="0069315C" w:rsidRDefault="0069315C" w:rsidP="007378F0">
            <w:pPr>
              <w:pStyle w:val="ARTableColHeadRight"/>
            </w:pPr>
            <w:r w:rsidRPr="0069315C">
              <w:t>$</w:t>
            </w:r>
            <w:r w:rsidR="00273B0F">
              <w:t>’</w:t>
            </w:r>
            <w:r w:rsidRPr="0069315C">
              <w:t>000</w:t>
            </w:r>
          </w:p>
        </w:tc>
      </w:tr>
      <w:tr w:rsidR="0069315C" w:rsidRPr="0069315C" w14:paraId="22279BAE" w14:textId="77777777" w:rsidTr="001C456E">
        <w:trPr>
          <w:trHeight w:val="259"/>
        </w:trPr>
        <w:tc>
          <w:tcPr>
            <w:tcW w:w="3742" w:type="dxa"/>
            <w:tcBorders>
              <w:top w:val="nil"/>
              <w:left w:val="nil"/>
              <w:bottom w:val="nil"/>
              <w:right w:val="nil"/>
            </w:tcBorders>
            <w:shd w:val="clear" w:color="000000" w:fill="FFFFFF"/>
            <w:noWrap/>
            <w:vAlign w:val="bottom"/>
            <w:hideMark/>
          </w:tcPr>
          <w:p w14:paraId="0F42887A" w14:textId="77777777" w:rsidR="0069315C" w:rsidRPr="0069315C" w:rsidRDefault="0069315C" w:rsidP="007378F0">
            <w:pPr>
              <w:pStyle w:val="ARTableBody"/>
            </w:pPr>
            <w:r w:rsidRPr="0069315C">
              <w:t>Land</w:t>
            </w:r>
            <w:r w:rsidRPr="0069315C">
              <w:rPr>
                <w:sz w:val="14"/>
                <w:szCs w:val="14"/>
              </w:rPr>
              <w:t xml:space="preserve"> </w:t>
            </w:r>
            <w:r w:rsidRPr="0069315C">
              <w:rPr>
                <w:sz w:val="14"/>
                <w:szCs w:val="14"/>
                <w:vertAlign w:val="superscript"/>
              </w:rPr>
              <w:t>(ii)</w:t>
            </w:r>
          </w:p>
        </w:tc>
        <w:tc>
          <w:tcPr>
            <w:tcW w:w="1191" w:type="dxa"/>
            <w:tcBorders>
              <w:top w:val="nil"/>
              <w:left w:val="nil"/>
              <w:bottom w:val="nil"/>
              <w:right w:val="nil"/>
            </w:tcBorders>
            <w:shd w:val="clear" w:color="000000" w:fill="F2F2F2"/>
            <w:noWrap/>
            <w:vAlign w:val="bottom"/>
            <w:hideMark/>
          </w:tcPr>
          <w:p w14:paraId="067A6C6B" w14:textId="77777777" w:rsidR="0069315C" w:rsidRPr="0069315C" w:rsidRDefault="0069315C" w:rsidP="007378F0">
            <w:pPr>
              <w:pStyle w:val="ARTableBodyRight"/>
            </w:pPr>
            <w:r w:rsidRPr="0069315C">
              <w:t>75,519</w:t>
            </w:r>
          </w:p>
        </w:tc>
        <w:tc>
          <w:tcPr>
            <w:tcW w:w="1191" w:type="dxa"/>
            <w:tcBorders>
              <w:top w:val="nil"/>
              <w:left w:val="single" w:sz="4" w:space="0" w:color="D9D9D9"/>
              <w:bottom w:val="nil"/>
              <w:right w:val="nil"/>
            </w:tcBorders>
            <w:shd w:val="clear" w:color="000000" w:fill="FFFFFF"/>
            <w:noWrap/>
            <w:vAlign w:val="bottom"/>
            <w:hideMark/>
          </w:tcPr>
          <w:p w14:paraId="219DEBE9"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42701579"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60F495E7" w14:textId="77777777" w:rsidR="0069315C" w:rsidRPr="0069315C" w:rsidRDefault="0069315C" w:rsidP="007378F0">
            <w:pPr>
              <w:pStyle w:val="ARTableBodyRight"/>
            </w:pPr>
            <w:r w:rsidRPr="0069315C">
              <w:t>75,519</w:t>
            </w:r>
          </w:p>
        </w:tc>
      </w:tr>
      <w:tr w:rsidR="0069315C" w:rsidRPr="0069315C" w14:paraId="510B22FA" w14:textId="77777777" w:rsidTr="001C456E">
        <w:trPr>
          <w:trHeight w:val="259"/>
        </w:trPr>
        <w:tc>
          <w:tcPr>
            <w:tcW w:w="3742" w:type="dxa"/>
            <w:tcBorders>
              <w:top w:val="nil"/>
              <w:left w:val="nil"/>
              <w:bottom w:val="nil"/>
              <w:right w:val="nil"/>
            </w:tcBorders>
            <w:shd w:val="clear" w:color="000000" w:fill="FFFFFF"/>
            <w:noWrap/>
            <w:vAlign w:val="bottom"/>
            <w:hideMark/>
          </w:tcPr>
          <w:p w14:paraId="648C371A" w14:textId="77777777" w:rsidR="0069315C" w:rsidRPr="0069315C" w:rsidRDefault="0069315C" w:rsidP="007378F0">
            <w:pPr>
              <w:pStyle w:val="ARTableBody"/>
            </w:pPr>
            <w:r w:rsidRPr="0069315C">
              <w:t>Buildings at fair value</w:t>
            </w:r>
          </w:p>
        </w:tc>
        <w:tc>
          <w:tcPr>
            <w:tcW w:w="1191" w:type="dxa"/>
            <w:tcBorders>
              <w:top w:val="nil"/>
              <w:left w:val="nil"/>
              <w:bottom w:val="nil"/>
              <w:right w:val="nil"/>
            </w:tcBorders>
            <w:shd w:val="clear" w:color="000000" w:fill="F2F2F2"/>
            <w:noWrap/>
            <w:vAlign w:val="bottom"/>
            <w:hideMark/>
          </w:tcPr>
          <w:p w14:paraId="722AD8ED" w14:textId="77777777" w:rsidR="0069315C" w:rsidRPr="0069315C" w:rsidRDefault="0069315C" w:rsidP="007378F0">
            <w:pPr>
              <w:pStyle w:val="ARTableBodyRight"/>
            </w:pPr>
            <w:r w:rsidRPr="0069315C">
              <w:t>19,478</w:t>
            </w:r>
          </w:p>
        </w:tc>
        <w:tc>
          <w:tcPr>
            <w:tcW w:w="1191" w:type="dxa"/>
            <w:tcBorders>
              <w:top w:val="nil"/>
              <w:left w:val="single" w:sz="4" w:space="0" w:color="D9D9D9"/>
              <w:bottom w:val="nil"/>
              <w:right w:val="nil"/>
            </w:tcBorders>
            <w:shd w:val="clear" w:color="000000" w:fill="FFFFFF"/>
            <w:noWrap/>
            <w:vAlign w:val="bottom"/>
            <w:hideMark/>
          </w:tcPr>
          <w:p w14:paraId="70D0FF4B"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1CDEE28D"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2DA5E9E8" w14:textId="77777777" w:rsidR="0069315C" w:rsidRPr="0069315C" w:rsidRDefault="0069315C" w:rsidP="007378F0">
            <w:pPr>
              <w:pStyle w:val="ARTableBodyRight"/>
            </w:pPr>
            <w:r w:rsidRPr="0069315C">
              <w:t>19,478</w:t>
            </w:r>
          </w:p>
        </w:tc>
      </w:tr>
      <w:tr w:rsidR="0069315C" w:rsidRPr="0069315C" w14:paraId="0DD083C1" w14:textId="77777777" w:rsidTr="001C456E">
        <w:trPr>
          <w:trHeight w:val="259"/>
        </w:trPr>
        <w:tc>
          <w:tcPr>
            <w:tcW w:w="3742" w:type="dxa"/>
            <w:tcBorders>
              <w:top w:val="nil"/>
              <w:left w:val="nil"/>
              <w:bottom w:val="nil"/>
              <w:right w:val="nil"/>
            </w:tcBorders>
            <w:shd w:val="clear" w:color="000000" w:fill="FFFFFF"/>
            <w:noWrap/>
            <w:vAlign w:val="bottom"/>
            <w:hideMark/>
          </w:tcPr>
          <w:p w14:paraId="3349A56A" w14:textId="77777777" w:rsidR="0069315C" w:rsidRPr="0069315C" w:rsidRDefault="0069315C" w:rsidP="007378F0">
            <w:pPr>
              <w:pStyle w:val="ARTableBody"/>
            </w:pPr>
            <w:r w:rsidRPr="0069315C">
              <w:t>Leasehold improvements at fair value</w:t>
            </w:r>
          </w:p>
        </w:tc>
        <w:tc>
          <w:tcPr>
            <w:tcW w:w="1191" w:type="dxa"/>
            <w:tcBorders>
              <w:top w:val="nil"/>
              <w:left w:val="nil"/>
              <w:bottom w:val="nil"/>
              <w:right w:val="nil"/>
            </w:tcBorders>
            <w:shd w:val="clear" w:color="000000" w:fill="F2F2F2"/>
            <w:noWrap/>
            <w:vAlign w:val="bottom"/>
            <w:hideMark/>
          </w:tcPr>
          <w:p w14:paraId="2B5BB01F" w14:textId="77777777" w:rsidR="0069315C" w:rsidRPr="0069315C" w:rsidRDefault="0069315C" w:rsidP="007378F0">
            <w:pPr>
              <w:pStyle w:val="ARTableBodyRight"/>
            </w:pPr>
            <w:r w:rsidRPr="0069315C">
              <w:t>14,833</w:t>
            </w:r>
          </w:p>
        </w:tc>
        <w:tc>
          <w:tcPr>
            <w:tcW w:w="1191" w:type="dxa"/>
            <w:tcBorders>
              <w:top w:val="nil"/>
              <w:left w:val="single" w:sz="4" w:space="0" w:color="D9D9D9"/>
              <w:bottom w:val="nil"/>
              <w:right w:val="nil"/>
            </w:tcBorders>
            <w:shd w:val="clear" w:color="000000" w:fill="FFFFFF"/>
            <w:noWrap/>
            <w:vAlign w:val="bottom"/>
            <w:hideMark/>
          </w:tcPr>
          <w:p w14:paraId="77805C37"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125EAAB6"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54C7BDFD" w14:textId="77777777" w:rsidR="0069315C" w:rsidRPr="0069315C" w:rsidRDefault="0069315C" w:rsidP="007378F0">
            <w:pPr>
              <w:pStyle w:val="ARTableBodyRight"/>
            </w:pPr>
            <w:r w:rsidRPr="0069315C">
              <w:t>14,833</w:t>
            </w:r>
          </w:p>
        </w:tc>
      </w:tr>
      <w:tr w:rsidR="0069315C" w:rsidRPr="0069315C" w14:paraId="772C1669" w14:textId="77777777" w:rsidTr="001C456E">
        <w:trPr>
          <w:trHeight w:val="259"/>
        </w:trPr>
        <w:tc>
          <w:tcPr>
            <w:tcW w:w="3742" w:type="dxa"/>
            <w:tcBorders>
              <w:top w:val="nil"/>
              <w:left w:val="nil"/>
              <w:bottom w:val="nil"/>
              <w:right w:val="nil"/>
            </w:tcBorders>
            <w:shd w:val="clear" w:color="000000" w:fill="FFFFFF"/>
            <w:noWrap/>
            <w:vAlign w:val="bottom"/>
            <w:hideMark/>
          </w:tcPr>
          <w:p w14:paraId="135B4BB9" w14:textId="77777777" w:rsidR="0069315C" w:rsidRPr="0069315C" w:rsidRDefault="0069315C" w:rsidP="007378F0">
            <w:pPr>
              <w:pStyle w:val="ARTableBody"/>
            </w:pPr>
            <w:r w:rsidRPr="0069315C">
              <w:t>Office and computer equipment at fair value</w:t>
            </w:r>
          </w:p>
        </w:tc>
        <w:tc>
          <w:tcPr>
            <w:tcW w:w="1191" w:type="dxa"/>
            <w:tcBorders>
              <w:top w:val="nil"/>
              <w:left w:val="nil"/>
              <w:bottom w:val="nil"/>
              <w:right w:val="nil"/>
            </w:tcBorders>
            <w:shd w:val="clear" w:color="000000" w:fill="F2F2F2"/>
            <w:noWrap/>
            <w:vAlign w:val="bottom"/>
            <w:hideMark/>
          </w:tcPr>
          <w:p w14:paraId="3074AC0F" w14:textId="77777777" w:rsidR="0069315C" w:rsidRPr="0069315C" w:rsidRDefault="0069315C" w:rsidP="007378F0">
            <w:pPr>
              <w:pStyle w:val="ARTableBodyRight"/>
            </w:pPr>
            <w:r w:rsidRPr="0069315C">
              <w:t>1,375</w:t>
            </w:r>
          </w:p>
        </w:tc>
        <w:tc>
          <w:tcPr>
            <w:tcW w:w="1191" w:type="dxa"/>
            <w:tcBorders>
              <w:top w:val="nil"/>
              <w:left w:val="single" w:sz="4" w:space="0" w:color="D9D9D9"/>
              <w:bottom w:val="nil"/>
              <w:right w:val="nil"/>
            </w:tcBorders>
            <w:shd w:val="clear" w:color="000000" w:fill="FFFFFF"/>
            <w:noWrap/>
            <w:vAlign w:val="bottom"/>
            <w:hideMark/>
          </w:tcPr>
          <w:p w14:paraId="06F9899A"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2E209DBB"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344FDF08" w14:textId="77777777" w:rsidR="0069315C" w:rsidRPr="0069315C" w:rsidRDefault="0069315C" w:rsidP="007378F0">
            <w:pPr>
              <w:pStyle w:val="ARTableBodyRight"/>
            </w:pPr>
            <w:r w:rsidRPr="0069315C">
              <w:t>1,375</w:t>
            </w:r>
          </w:p>
        </w:tc>
      </w:tr>
      <w:tr w:rsidR="0069315C" w:rsidRPr="0069315C" w14:paraId="524AB737" w14:textId="77777777" w:rsidTr="001C456E">
        <w:trPr>
          <w:trHeight w:val="259"/>
        </w:trPr>
        <w:tc>
          <w:tcPr>
            <w:tcW w:w="3742" w:type="dxa"/>
            <w:tcBorders>
              <w:top w:val="nil"/>
              <w:left w:val="nil"/>
              <w:bottom w:val="nil"/>
              <w:right w:val="nil"/>
            </w:tcBorders>
            <w:shd w:val="clear" w:color="000000" w:fill="FFFFFF"/>
            <w:noWrap/>
            <w:vAlign w:val="bottom"/>
            <w:hideMark/>
          </w:tcPr>
          <w:p w14:paraId="7164B88C" w14:textId="77777777" w:rsidR="0069315C" w:rsidRPr="0069315C" w:rsidRDefault="0069315C" w:rsidP="007378F0">
            <w:pPr>
              <w:pStyle w:val="ARTableBody"/>
            </w:pPr>
            <w:r w:rsidRPr="0069315C">
              <w:t xml:space="preserve">Leased motor vehicles at fair value </w:t>
            </w:r>
            <w:r w:rsidRPr="0069315C">
              <w:rPr>
                <w:vertAlign w:val="superscript"/>
              </w:rPr>
              <w:t>(ii)</w:t>
            </w:r>
          </w:p>
        </w:tc>
        <w:tc>
          <w:tcPr>
            <w:tcW w:w="1191" w:type="dxa"/>
            <w:tcBorders>
              <w:top w:val="nil"/>
              <w:left w:val="nil"/>
              <w:bottom w:val="nil"/>
              <w:right w:val="nil"/>
            </w:tcBorders>
            <w:shd w:val="clear" w:color="000000" w:fill="F2F2F2"/>
            <w:noWrap/>
            <w:vAlign w:val="bottom"/>
            <w:hideMark/>
          </w:tcPr>
          <w:p w14:paraId="4008BD2F" w14:textId="77777777" w:rsidR="0069315C" w:rsidRPr="0069315C" w:rsidRDefault="0069315C" w:rsidP="007378F0">
            <w:pPr>
              <w:pStyle w:val="ARTableBodyRight"/>
            </w:pPr>
            <w:r w:rsidRPr="0069315C">
              <w:t>5,709</w:t>
            </w:r>
          </w:p>
        </w:tc>
        <w:tc>
          <w:tcPr>
            <w:tcW w:w="1191" w:type="dxa"/>
            <w:tcBorders>
              <w:top w:val="nil"/>
              <w:left w:val="single" w:sz="4" w:space="0" w:color="D9D9D9"/>
              <w:bottom w:val="nil"/>
              <w:right w:val="nil"/>
            </w:tcBorders>
            <w:shd w:val="clear" w:color="000000" w:fill="FFFFFF"/>
            <w:noWrap/>
            <w:vAlign w:val="bottom"/>
            <w:hideMark/>
          </w:tcPr>
          <w:p w14:paraId="2A4E8453"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21372C3C"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5CA8C998" w14:textId="77777777" w:rsidR="0069315C" w:rsidRPr="0069315C" w:rsidRDefault="0069315C" w:rsidP="007378F0">
            <w:pPr>
              <w:pStyle w:val="ARTableBodyRight"/>
            </w:pPr>
            <w:r w:rsidRPr="0069315C">
              <w:t>5,709</w:t>
            </w:r>
          </w:p>
        </w:tc>
      </w:tr>
      <w:tr w:rsidR="0069315C" w:rsidRPr="0069315C" w14:paraId="2F645328" w14:textId="77777777" w:rsidTr="001C456E">
        <w:trPr>
          <w:trHeight w:val="259"/>
        </w:trPr>
        <w:tc>
          <w:tcPr>
            <w:tcW w:w="3742" w:type="dxa"/>
            <w:tcBorders>
              <w:top w:val="nil"/>
              <w:left w:val="nil"/>
              <w:bottom w:val="nil"/>
              <w:right w:val="nil"/>
            </w:tcBorders>
            <w:shd w:val="clear" w:color="000000" w:fill="FFFFFF"/>
            <w:vAlign w:val="bottom"/>
            <w:hideMark/>
          </w:tcPr>
          <w:p w14:paraId="1763A182" w14:textId="77777777" w:rsidR="0069315C" w:rsidRPr="0069315C" w:rsidRDefault="0069315C" w:rsidP="007378F0">
            <w:pPr>
              <w:pStyle w:val="ARTableBody"/>
            </w:pPr>
            <w:r w:rsidRPr="0069315C">
              <w:t>Public records at fair value</w:t>
            </w:r>
          </w:p>
        </w:tc>
        <w:tc>
          <w:tcPr>
            <w:tcW w:w="1191" w:type="dxa"/>
            <w:tcBorders>
              <w:top w:val="nil"/>
              <w:left w:val="nil"/>
              <w:bottom w:val="nil"/>
              <w:right w:val="nil"/>
            </w:tcBorders>
            <w:shd w:val="clear" w:color="000000" w:fill="F2F2F2"/>
            <w:noWrap/>
            <w:vAlign w:val="bottom"/>
            <w:hideMark/>
          </w:tcPr>
          <w:p w14:paraId="6437BA9C" w14:textId="77777777" w:rsidR="0069315C" w:rsidRPr="0069315C" w:rsidRDefault="0069315C" w:rsidP="007378F0">
            <w:pPr>
              <w:pStyle w:val="ARTableBodyRight"/>
            </w:pPr>
            <w:r w:rsidRPr="0069315C">
              <w:t>554,448</w:t>
            </w:r>
          </w:p>
        </w:tc>
        <w:tc>
          <w:tcPr>
            <w:tcW w:w="1191" w:type="dxa"/>
            <w:tcBorders>
              <w:top w:val="nil"/>
              <w:left w:val="single" w:sz="4" w:space="0" w:color="D9D9D9"/>
              <w:bottom w:val="nil"/>
              <w:right w:val="nil"/>
            </w:tcBorders>
            <w:shd w:val="clear" w:color="000000" w:fill="FFFFFF"/>
            <w:noWrap/>
            <w:vAlign w:val="bottom"/>
            <w:hideMark/>
          </w:tcPr>
          <w:p w14:paraId="48FEF054"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77569171" w14:textId="77777777" w:rsidR="0069315C" w:rsidRPr="0069315C" w:rsidRDefault="0069315C" w:rsidP="007378F0">
            <w:pPr>
              <w:pStyle w:val="ARTableBodyRight"/>
            </w:pPr>
            <w:r w:rsidRPr="0069315C">
              <w:t>81,983</w:t>
            </w:r>
          </w:p>
        </w:tc>
        <w:tc>
          <w:tcPr>
            <w:tcW w:w="1191" w:type="dxa"/>
            <w:tcBorders>
              <w:top w:val="nil"/>
              <w:left w:val="nil"/>
              <w:bottom w:val="nil"/>
              <w:right w:val="single" w:sz="4" w:space="0" w:color="D9D9D9"/>
            </w:tcBorders>
            <w:shd w:val="clear" w:color="000000" w:fill="FFFFFF"/>
            <w:noWrap/>
            <w:vAlign w:val="bottom"/>
            <w:hideMark/>
          </w:tcPr>
          <w:p w14:paraId="4F168E77" w14:textId="77777777" w:rsidR="0069315C" w:rsidRPr="0069315C" w:rsidRDefault="0069315C" w:rsidP="007378F0">
            <w:pPr>
              <w:pStyle w:val="ARTableBodyRight"/>
            </w:pPr>
            <w:r w:rsidRPr="0069315C">
              <w:t>472,465</w:t>
            </w:r>
          </w:p>
        </w:tc>
      </w:tr>
      <w:tr w:rsidR="0069315C" w:rsidRPr="0069315C" w14:paraId="6253840A" w14:textId="77777777" w:rsidTr="001C456E">
        <w:trPr>
          <w:trHeight w:val="259"/>
        </w:trPr>
        <w:tc>
          <w:tcPr>
            <w:tcW w:w="3742" w:type="dxa"/>
            <w:tcBorders>
              <w:top w:val="nil"/>
              <w:left w:val="nil"/>
              <w:bottom w:val="single" w:sz="4" w:space="0" w:color="auto"/>
              <w:right w:val="nil"/>
            </w:tcBorders>
            <w:shd w:val="clear" w:color="000000" w:fill="FFFFFF"/>
            <w:vAlign w:val="bottom"/>
            <w:hideMark/>
          </w:tcPr>
          <w:p w14:paraId="36D6FCE6" w14:textId="77777777" w:rsidR="0069315C" w:rsidRPr="0069315C" w:rsidRDefault="0069315C" w:rsidP="007378F0">
            <w:pPr>
              <w:pStyle w:val="ARTableBody"/>
            </w:pPr>
            <w:r w:rsidRPr="0069315C">
              <w:t>Other heritage assets at fair value</w:t>
            </w:r>
          </w:p>
        </w:tc>
        <w:tc>
          <w:tcPr>
            <w:tcW w:w="1191" w:type="dxa"/>
            <w:tcBorders>
              <w:top w:val="nil"/>
              <w:left w:val="nil"/>
              <w:bottom w:val="single" w:sz="4" w:space="0" w:color="auto"/>
              <w:right w:val="single" w:sz="4" w:space="0" w:color="D9D9D9"/>
            </w:tcBorders>
            <w:shd w:val="clear" w:color="000000" w:fill="F2F2F2"/>
            <w:noWrap/>
            <w:vAlign w:val="bottom"/>
            <w:hideMark/>
          </w:tcPr>
          <w:p w14:paraId="70B0D573" w14:textId="77777777" w:rsidR="0069315C" w:rsidRPr="0069315C" w:rsidRDefault="0069315C" w:rsidP="007378F0">
            <w:pPr>
              <w:pStyle w:val="ARTableBodyRight"/>
            </w:pPr>
            <w:r w:rsidRPr="0069315C">
              <w:t>270</w:t>
            </w:r>
          </w:p>
        </w:tc>
        <w:tc>
          <w:tcPr>
            <w:tcW w:w="1191" w:type="dxa"/>
            <w:tcBorders>
              <w:top w:val="nil"/>
              <w:left w:val="nil"/>
              <w:bottom w:val="single" w:sz="4" w:space="0" w:color="auto"/>
              <w:right w:val="nil"/>
            </w:tcBorders>
            <w:shd w:val="clear" w:color="000000" w:fill="FFFFFF"/>
            <w:noWrap/>
            <w:vAlign w:val="bottom"/>
            <w:hideMark/>
          </w:tcPr>
          <w:p w14:paraId="4AF98B12" w14:textId="77777777" w:rsidR="0069315C" w:rsidRPr="0069315C" w:rsidRDefault="0069315C" w:rsidP="007378F0">
            <w:pPr>
              <w:pStyle w:val="ARTableBodyRight"/>
            </w:pPr>
            <w:r w:rsidRPr="0069315C">
              <w:t>-</w:t>
            </w:r>
          </w:p>
        </w:tc>
        <w:tc>
          <w:tcPr>
            <w:tcW w:w="1191" w:type="dxa"/>
            <w:tcBorders>
              <w:top w:val="nil"/>
              <w:left w:val="nil"/>
              <w:bottom w:val="single" w:sz="4" w:space="0" w:color="auto"/>
              <w:right w:val="nil"/>
            </w:tcBorders>
            <w:shd w:val="clear" w:color="000000" w:fill="FFFFFF"/>
            <w:noWrap/>
            <w:vAlign w:val="bottom"/>
            <w:hideMark/>
          </w:tcPr>
          <w:p w14:paraId="625919C3" w14:textId="77777777" w:rsidR="0069315C" w:rsidRPr="0069315C" w:rsidRDefault="0069315C" w:rsidP="007378F0">
            <w:pPr>
              <w:pStyle w:val="ARTableBodyRight"/>
            </w:pPr>
            <w:r w:rsidRPr="0069315C">
              <w:t>270</w:t>
            </w:r>
          </w:p>
        </w:tc>
        <w:tc>
          <w:tcPr>
            <w:tcW w:w="1191" w:type="dxa"/>
            <w:tcBorders>
              <w:top w:val="nil"/>
              <w:left w:val="nil"/>
              <w:bottom w:val="single" w:sz="4" w:space="0" w:color="auto"/>
              <w:right w:val="single" w:sz="4" w:space="0" w:color="D9D9D9"/>
            </w:tcBorders>
            <w:shd w:val="clear" w:color="000000" w:fill="FFFFFF"/>
            <w:noWrap/>
            <w:vAlign w:val="bottom"/>
            <w:hideMark/>
          </w:tcPr>
          <w:p w14:paraId="0F3E4115" w14:textId="77777777" w:rsidR="0069315C" w:rsidRPr="0069315C" w:rsidRDefault="0069315C" w:rsidP="007378F0">
            <w:pPr>
              <w:pStyle w:val="ARTableBodyRight"/>
            </w:pPr>
            <w:r w:rsidRPr="0069315C">
              <w:t>-</w:t>
            </w:r>
          </w:p>
        </w:tc>
      </w:tr>
      <w:tr w:rsidR="0069315C" w:rsidRPr="0069315C" w14:paraId="1E4EC122" w14:textId="77777777" w:rsidTr="001C456E">
        <w:trPr>
          <w:trHeight w:val="259"/>
        </w:trPr>
        <w:tc>
          <w:tcPr>
            <w:tcW w:w="3742" w:type="dxa"/>
            <w:tcBorders>
              <w:top w:val="single" w:sz="4" w:space="0" w:color="auto"/>
              <w:left w:val="nil"/>
              <w:bottom w:val="single" w:sz="12" w:space="0" w:color="auto"/>
              <w:right w:val="nil"/>
            </w:tcBorders>
            <w:shd w:val="clear" w:color="000000" w:fill="FFFFFF"/>
            <w:noWrap/>
            <w:vAlign w:val="bottom"/>
            <w:hideMark/>
          </w:tcPr>
          <w:p w14:paraId="0AFDE0C4" w14:textId="77777777" w:rsidR="0069315C" w:rsidRPr="0069315C" w:rsidRDefault="0069315C" w:rsidP="007378F0">
            <w:pPr>
              <w:pStyle w:val="ARTableBody"/>
              <w:rPr>
                <w:b/>
                <w:bCs/>
              </w:rPr>
            </w:pPr>
            <w:r w:rsidRPr="0069315C">
              <w:rPr>
                <w:b/>
                <w:bCs/>
              </w:rPr>
              <w:t>Total</w:t>
            </w:r>
          </w:p>
        </w:tc>
        <w:tc>
          <w:tcPr>
            <w:tcW w:w="1191" w:type="dxa"/>
            <w:tcBorders>
              <w:top w:val="single" w:sz="4" w:space="0" w:color="auto"/>
              <w:left w:val="nil"/>
              <w:bottom w:val="single" w:sz="12" w:space="0" w:color="auto"/>
              <w:right w:val="nil"/>
            </w:tcBorders>
            <w:shd w:val="clear" w:color="000000" w:fill="F2F2F2"/>
            <w:noWrap/>
            <w:vAlign w:val="bottom"/>
            <w:hideMark/>
          </w:tcPr>
          <w:p w14:paraId="48A4887C" w14:textId="77777777" w:rsidR="0069315C" w:rsidRPr="0069315C" w:rsidRDefault="0069315C" w:rsidP="007378F0">
            <w:pPr>
              <w:pStyle w:val="ARTableBodyRight"/>
              <w:rPr>
                <w:b/>
                <w:bCs/>
              </w:rPr>
            </w:pPr>
            <w:r w:rsidRPr="0069315C">
              <w:rPr>
                <w:b/>
                <w:bCs/>
              </w:rPr>
              <w:t>671,631</w:t>
            </w:r>
          </w:p>
        </w:tc>
        <w:tc>
          <w:tcPr>
            <w:tcW w:w="1191" w:type="dxa"/>
            <w:tcBorders>
              <w:top w:val="single" w:sz="4" w:space="0" w:color="auto"/>
              <w:left w:val="single" w:sz="4" w:space="0" w:color="D9D9D9"/>
              <w:bottom w:val="single" w:sz="12" w:space="0" w:color="auto"/>
              <w:right w:val="nil"/>
            </w:tcBorders>
            <w:shd w:val="clear" w:color="000000" w:fill="FFFFFF"/>
            <w:noWrap/>
            <w:vAlign w:val="bottom"/>
            <w:hideMark/>
          </w:tcPr>
          <w:p w14:paraId="6B14C93F" w14:textId="77777777" w:rsidR="0069315C" w:rsidRPr="0069315C" w:rsidRDefault="0069315C" w:rsidP="007378F0">
            <w:pPr>
              <w:pStyle w:val="ARTableBodyRight"/>
              <w:rPr>
                <w:b/>
                <w:bCs/>
              </w:rPr>
            </w:pPr>
            <w:r w:rsidRPr="0069315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17796BAD" w14:textId="77777777" w:rsidR="0069315C" w:rsidRPr="0069315C" w:rsidRDefault="0069315C" w:rsidP="007378F0">
            <w:pPr>
              <w:pStyle w:val="ARTableBodyRight"/>
              <w:rPr>
                <w:b/>
                <w:bCs/>
              </w:rPr>
            </w:pPr>
            <w:r w:rsidRPr="0069315C">
              <w:rPr>
                <w:b/>
                <w:bCs/>
              </w:rPr>
              <w:t>82,253</w:t>
            </w:r>
          </w:p>
        </w:tc>
        <w:tc>
          <w:tcPr>
            <w:tcW w:w="1191" w:type="dxa"/>
            <w:tcBorders>
              <w:top w:val="single" w:sz="4" w:space="0" w:color="auto"/>
              <w:left w:val="nil"/>
              <w:bottom w:val="single" w:sz="12" w:space="0" w:color="auto"/>
              <w:right w:val="single" w:sz="4" w:space="0" w:color="D9D9D9"/>
            </w:tcBorders>
            <w:shd w:val="clear" w:color="000000" w:fill="FFFFFF"/>
            <w:noWrap/>
            <w:vAlign w:val="bottom"/>
            <w:hideMark/>
          </w:tcPr>
          <w:p w14:paraId="28249401" w14:textId="77777777" w:rsidR="0069315C" w:rsidRPr="0069315C" w:rsidRDefault="0069315C" w:rsidP="007378F0">
            <w:pPr>
              <w:pStyle w:val="ARTableBodyRight"/>
              <w:rPr>
                <w:b/>
                <w:bCs/>
              </w:rPr>
            </w:pPr>
            <w:r w:rsidRPr="0069315C">
              <w:rPr>
                <w:b/>
                <w:bCs/>
              </w:rPr>
              <w:t>589,379</w:t>
            </w:r>
          </w:p>
        </w:tc>
      </w:tr>
      <w:tr w:rsidR="0069315C" w:rsidRPr="0069315C" w14:paraId="499FAAFE" w14:textId="77777777" w:rsidTr="001C456E">
        <w:trPr>
          <w:trHeight w:val="255"/>
        </w:trPr>
        <w:tc>
          <w:tcPr>
            <w:tcW w:w="3742" w:type="dxa"/>
            <w:tcBorders>
              <w:top w:val="single" w:sz="12" w:space="0" w:color="auto"/>
              <w:left w:val="nil"/>
              <w:bottom w:val="nil"/>
              <w:right w:val="nil"/>
            </w:tcBorders>
            <w:shd w:val="clear" w:color="000000" w:fill="FFFFFF"/>
            <w:noWrap/>
            <w:vAlign w:val="bottom"/>
            <w:hideMark/>
          </w:tcPr>
          <w:p w14:paraId="4E53F5DD" w14:textId="77777777" w:rsidR="0069315C" w:rsidRPr="0069315C" w:rsidRDefault="0069315C" w:rsidP="0069315C">
            <w:pPr>
              <w:spacing w:before="0" w:after="0" w:line="240" w:lineRule="auto"/>
              <w:rPr>
                <w:rFonts w:eastAsia="Times New Roman"/>
                <w:b/>
                <w:bCs/>
                <w:sz w:val="20"/>
                <w:szCs w:val="20"/>
                <w:lang w:eastAsia="en-AU"/>
              </w:rPr>
            </w:pPr>
            <w:r w:rsidRPr="0069315C">
              <w:rPr>
                <w:rFonts w:eastAsia="Times New Roman"/>
                <w:b/>
                <w:bCs/>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060C0830" w14:textId="77777777" w:rsidR="0069315C" w:rsidRPr="0069315C" w:rsidRDefault="0069315C" w:rsidP="0069315C">
            <w:pPr>
              <w:spacing w:before="0" w:after="0" w:line="240" w:lineRule="auto"/>
              <w:rPr>
                <w:rFonts w:eastAsia="Times New Roman"/>
                <w:sz w:val="20"/>
                <w:szCs w:val="20"/>
                <w:lang w:eastAsia="en-AU"/>
              </w:rPr>
            </w:pPr>
            <w:r w:rsidRPr="0069315C">
              <w:rPr>
                <w:rFonts w:eastAsia="Times New Roman"/>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16A2D84E" w14:textId="77777777" w:rsidR="0069315C" w:rsidRPr="0069315C" w:rsidRDefault="0069315C" w:rsidP="0069315C">
            <w:pPr>
              <w:spacing w:before="0" w:after="0" w:line="240" w:lineRule="auto"/>
              <w:rPr>
                <w:rFonts w:eastAsia="Times New Roman"/>
                <w:sz w:val="20"/>
                <w:szCs w:val="20"/>
                <w:lang w:eastAsia="en-AU"/>
              </w:rPr>
            </w:pPr>
            <w:r w:rsidRPr="0069315C">
              <w:rPr>
                <w:rFonts w:eastAsia="Times New Roman"/>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0050EB07" w14:textId="77777777" w:rsidR="0069315C" w:rsidRPr="0069315C" w:rsidRDefault="0069315C" w:rsidP="0069315C">
            <w:pPr>
              <w:spacing w:before="0" w:after="0" w:line="240" w:lineRule="auto"/>
              <w:rPr>
                <w:rFonts w:eastAsia="Times New Roman"/>
                <w:sz w:val="20"/>
                <w:szCs w:val="20"/>
                <w:lang w:eastAsia="en-AU"/>
              </w:rPr>
            </w:pPr>
            <w:r w:rsidRPr="0069315C">
              <w:rPr>
                <w:rFonts w:eastAsia="Times New Roman"/>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3B5511FB" w14:textId="77777777" w:rsidR="0069315C" w:rsidRPr="0069315C" w:rsidRDefault="0069315C" w:rsidP="0069315C">
            <w:pPr>
              <w:spacing w:before="0" w:after="0" w:line="240" w:lineRule="auto"/>
              <w:rPr>
                <w:rFonts w:eastAsia="Times New Roman"/>
                <w:sz w:val="20"/>
                <w:szCs w:val="20"/>
                <w:lang w:eastAsia="en-AU"/>
              </w:rPr>
            </w:pPr>
            <w:r w:rsidRPr="0069315C">
              <w:rPr>
                <w:rFonts w:eastAsia="Times New Roman"/>
                <w:sz w:val="20"/>
                <w:szCs w:val="20"/>
                <w:lang w:eastAsia="en-AU"/>
              </w:rPr>
              <w:t> </w:t>
            </w:r>
          </w:p>
        </w:tc>
      </w:tr>
      <w:tr w:rsidR="007378F0" w:rsidRPr="0069315C" w14:paraId="6C1205D7" w14:textId="77777777" w:rsidTr="001C456E">
        <w:trPr>
          <w:trHeight w:val="57"/>
        </w:trPr>
        <w:tc>
          <w:tcPr>
            <w:tcW w:w="3742" w:type="dxa"/>
            <w:tcBorders>
              <w:top w:val="nil"/>
              <w:left w:val="nil"/>
              <w:bottom w:val="nil"/>
              <w:right w:val="nil"/>
            </w:tcBorders>
            <w:shd w:val="clear" w:color="000000" w:fill="BFBFBF"/>
            <w:noWrap/>
            <w:vAlign w:val="bottom"/>
            <w:hideMark/>
          </w:tcPr>
          <w:p w14:paraId="0D6FAE37" w14:textId="77777777" w:rsidR="0069315C" w:rsidRPr="0069315C" w:rsidRDefault="0069315C" w:rsidP="0069315C">
            <w:pPr>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107B2297" w14:textId="77777777" w:rsidR="0069315C" w:rsidRPr="0069315C" w:rsidRDefault="0069315C" w:rsidP="007378F0">
            <w:pPr>
              <w:pStyle w:val="ARTableColHeadRight"/>
            </w:pPr>
            <w:r w:rsidRPr="0069315C">
              <w:t>Carrying amount</w:t>
            </w:r>
          </w:p>
        </w:tc>
        <w:tc>
          <w:tcPr>
            <w:tcW w:w="3573" w:type="dxa"/>
            <w:gridSpan w:val="3"/>
            <w:tcBorders>
              <w:top w:val="nil"/>
              <w:left w:val="single" w:sz="4" w:space="0" w:color="D9D9D9"/>
              <w:bottom w:val="single" w:sz="4" w:space="0" w:color="D9D9D9"/>
              <w:right w:val="single" w:sz="4" w:space="0" w:color="D9D9D9"/>
            </w:tcBorders>
            <w:shd w:val="clear" w:color="000000" w:fill="BFBFBF"/>
            <w:vAlign w:val="center"/>
            <w:hideMark/>
          </w:tcPr>
          <w:p w14:paraId="5EEAAD95" w14:textId="77777777" w:rsidR="0069315C" w:rsidRPr="0069315C" w:rsidRDefault="0069315C" w:rsidP="007378F0">
            <w:pPr>
              <w:pStyle w:val="ARTableColHeadCentre"/>
            </w:pPr>
            <w:r w:rsidRPr="0069315C">
              <w:t>Fair value measurement at end of reporting period using:</w:t>
            </w:r>
          </w:p>
        </w:tc>
      </w:tr>
      <w:tr w:rsidR="0069315C" w:rsidRPr="0069315C" w14:paraId="6E80CB84" w14:textId="77777777" w:rsidTr="001C456E">
        <w:trPr>
          <w:trHeight w:val="47"/>
        </w:trPr>
        <w:tc>
          <w:tcPr>
            <w:tcW w:w="3742" w:type="dxa"/>
            <w:tcBorders>
              <w:top w:val="nil"/>
              <w:left w:val="nil"/>
              <w:bottom w:val="nil"/>
              <w:right w:val="nil"/>
            </w:tcBorders>
            <w:shd w:val="clear" w:color="000000" w:fill="BFBFBF"/>
            <w:noWrap/>
            <w:vAlign w:val="bottom"/>
            <w:hideMark/>
          </w:tcPr>
          <w:p w14:paraId="0A770BB6" w14:textId="77777777" w:rsidR="0069315C" w:rsidRPr="0069315C" w:rsidRDefault="0069315C" w:rsidP="0069315C">
            <w:pPr>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1408E950" w14:textId="77777777" w:rsidR="0069315C" w:rsidRPr="0069315C" w:rsidRDefault="0069315C" w:rsidP="007378F0">
            <w:pPr>
              <w:pStyle w:val="ARTableColHeadRight"/>
            </w:pPr>
            <w:r w:rsidRPr="0069315C">
              <w:rPr>
                <w:rFonts w:ascii="Cambria" w:hAnsi="Cambria" w:cs="Cambria"/>
              </w:rPr>
              <w:t> </w:t>
            </w:r>
          </w:p>
        </w:tc>
        <w:tc>
          <w:tcPr>
            <w:tcW w:w="1191" w:type="dxa"/>
            <w:tcBorders>
              <w:top w:val="nil"/>
              <w:left w:val="single" w:sz="4" w:space="0" w:color="D9D9D9"/>
              <w:bottom w:val="nil"/>
              <w:right w:val="nil"/>
            </w:tcBorders>
            <w:shd w:val="clear" w:color="000000" w:fill="BFBFBF"/>
            <w:vAlign w:val="bottom"/>
            <w:hideMark/>
          </w:tcPr>
          <w:p w14:paraId="34EB4B46" w14:textId="77777777" w:rsidR="0069315C" w:rsidRPr="0069315C" w:rsidRDefault="0069315C" w:rsidP="007378F0">
            <w:pPr>
              <w:pStyle w:val="ARTableColHeadRight"/>
            </w:pPr>
            <w:r w:rsidRPr="0069315C">
              <w:t xml:space="preserve">Level 1 </w:t>
            </w:r>
            <w:r w:rsidRPr="0069315C">
              <w:rPr>
                <w:vertAlign w:val="superscript"/>
              </w:rPr>
              <w:t>(i)</w:t>
            </w:r>
          </w:p>
        </w:tc>
        <w:tc>
          <w:tcPr>
            <w:tcW w:w="1191" w:type="dxa"/>
            <w:tcBorders>
              <w:top w:val="nil"/>
              <w:left w:val="nil"/>
              <w:bottom w:val="nil"/>
              <w:right w:val="nil"/>
            </w:tcBorders>
            <w:shd w:val="clear" w:color="000000" w:fill="BFBFBF"/>
            <w:vAlign w:val="bottom"/>
            <w:hideMark/>
          </w:tcPr>
          <w:p w14:paraId="41B39286" w14:textId="77777777" w:rsidR="0069315C" w:rsidRPr="0069315C" w:rsidRDefault="0069315C" w:rsidP="007378F0">
            <w:pPr>
              <w:pStyle w:val="ARTableColHeadRight"/>
            </w:pPr>
            <w:r w:rsidRPr="0069315C">
              <w:t xml:space="preserve">Level 2 </w:t>
            </w:r>
            <w:r w:rsidRPr="0069315C">
              <w:rPr>
                <w:vertAlign w:val="superscript"/>
              </w:rPr>
              <w:t>(i)</w:t>
            </w:r>
          </w:p>
        </w:tc>
        <w:tc>
          <w:tcPr>
            <w:tcW w:w="1191" w:type="dxa"/>
            <w:tcBorders>
              <w:top w:val="nil"/>
              <w:left w:val="nil"/>
              <w:bottom w:val="nil"/>
              <w:right w:val="single" w:sz="4" w:space="0" w:color="D9D9D9"/>
            </w:tcBorders>
            <w:shd w:val="clear" w:color="000000" w:fill="BFBFBF"/>
            <w:vAlign w:val="bottom"/>
            <w:hideMark/>
          </w:tcPr>
          <w:p w14:paraId="2108ED35" w14:textId="77777777" w:rsidR="0069315C" w:rsidRPr="0069315C" w:rsidRDefault="0069315C" w:rsidP="007378F0">
            <w:pPr>
              <w:pStyle w:val="ARTableColHeadRight"/>
            </w:pPr>
            <w:r w:rsidRPr="0069315C">
              <w:t xml:space="preserve">Level 3 </w:t>
            </w:r>
            <w:r w:rsidRPr="0069315C">
              <w:rPr>
                <w:vertAlign w:val="superscript"/>
              </w:rPr>
              <w:t>(i)</w:t>
            </w:r>
          </w:p>
        </w:tc>
      </w:tr>
      <w:tr w:rsidR="0069315C" w:rsidRPr="0069315C" w14:paraId="2AE04AAB" w14:textId="77777777" w:rsidTr="001C456E">
        <w:trPr>
          <w:trHeight w:val="57"/>
        </w:trPr>
        <w:tc>
          <w:tcPr>
            <w:tcW w:w="3742" w:type="dxa"/>
            <w:tcBorders>
              <w:top w:val="nil"/>
              <w:left w:val="nil"/>
              <w:bottom w:val="nil"/>
              <w:right w:val="nil"/>
            </w:tcBorders>
            <w:shd w:val="clear" w:color="000000" w:fill="BFBFBF"/>
            <w:noWrap/>
            <w:vAlign w:val="bottom"/>
            <w:hideMark/>
          </w:tcPr>
          <w:p w14:paraId="5E0C68CF" w14:textId="77777777" w:rsidR="0069315C" w:rsidRPr="0069315C" w:rsidRDefault="0069315C" w:rsidP="007378F0">
            <w:pPr>
              <w:pStyle w:val="ARTableColHead"/>
              <w:spacing w:before="0"/>
            </w:pPr>
            <w:r w:rsidRPr="0069315C">
              <w:t>2023</w:t>
            </w:r>
          </w:p>
        </w:tc>
        <w:tc>
          <w:tcPr>
            <w:tcW w:w="1191" w:type="dxa"/>
            <w:tcBorders>
              <w:top w:val="nil"/>
              <w:left w:val="nil"/>
              <w:bottom w:val="nil"/>
              <w:right w:val="nil"/>
            </w:tcBorders>
            <w:shd w:val="clear" w:color="000000" w:fill="BFBFBF"/>
            <w:vAlign w:val="bottom"/>
            <w:hideMark/>
          </w:tcPr>
          <w:p w14:paraId="1D1DAFBB" w14:textId="5466AE78" w:rsidR="0069315C" w:rsidRPr="0069315C" w:rsidRDefault="0069315C" w:rsidP="007378F0">
            <w:pPr>
              <w:pStyle w:val="ARTableColHeadRight"/>
            </w:pPr>
            <w:r w:rsidRPr="0069315C">
              <w:t>$</w:t>
            </w:r>
            <w:r w:rsidR="00273B0F">
              <w:t>’</w:t>
            </w:r>
            <w:r w:rsidRPr="0069315C">
              <w:t>000</w:t>
            </w:r>
          </w:p>
        </w:tc>
        <w:tc>
          <w:tcPr>
            <w:tcW w:w="1191" w:type="dxa"/>
            <w:tcBorders>
              <w:top w:val="nil"/>
              <w:left w:val="single" w:sz="4" w:space="0" w:color="D9D9D9"/>
              <w:bottom w:val="nil"/>
              <w:right w:val="nil"/>
            </w:tcBorders>
            <w:shd w:val="clear" w:color="000000" w:fill="BFBFBF"/>
            <w:vAlign w:val="bottom"/>
            <w:hideMark/>
          </w:tcPr>
          <w:p w14:paraId="16EB6D4E" w14:textId="6F878189" w:rsidR="0069315C" w:rsidRPr="0069315C" w:rsidRDefault="0069315C" w:rsidP="007378F0">
            <w:pPr>
              <w:pStyle w:val="ARTableColHeadRight"/>
            </w:pPr>
            <w:r w:rsidRPr="0069315C">
              <w:t>$</w:t>
            </w:r>
            <w:r w:rsidR="00273B0F">
              <w:t>’</w:t>
            </w:r>
            <w:r w:rsidRPr="0069315C">
              <w:t>000</w:t>
            </w:r>
          </w:p>
        </w:tc>
        <w:tc>
          <w:tcPr>
            <w:tcW w:w="1191" w:type="dxa"/>
            <w:tcBorders>
              <w:top w:val="nil"/>
              <w:left w:val="nil"/>
              <w:bottom w:val="nil"/>
              <w:right w:val="nil"/>
            </w:tcBorders>
            <w:shd w:val="clear" w:color="000000" w:fill="BFBFBF"/>
            <w:vAlign w:val="bottom"/>
            <w:hideMark/>
          </w:tcPr>
          <w:p w14:paraId="60CD110A" w14:textId="48178F38" w:rsidR="0069315C" w:rsidRPr="0069315C" w:rsidRDefault="0069315C" w:rsidP="007378F0">
            <w:pPr>
              <w:pStyle w:val="ARTableColHeadRight"/>
            </w:pPr>
            <w:r w:rsidRPr="0069315C">
              <w:t>$</w:t>
            </w:r>
            <w:r w:rsidR="00273B0F">
              <w:t>’</w:t>
            </w:r>
            <w:r w:rsidRPr="0069315C">
              <w:t>000</w:t>
            </w:r>
          </w:p>
        </w:tc>
        <w:tc>
          <w:tcPr>
            <w:tcW w:w="1191" w:type="dxa"/>
            <w:tcBorders>
              <w:top w:val="nil"/>
              <w:left w:val="nil"/>
              <w:bottom w:val="nil"/>
              <w:right w:val="single" w:sz="4" w:space="0" w:color="D9D9D9"/>
            </w:tcBorders>
            <w:shd w:val="clear" w:color="000000" w:fill="BFBFBF"/>
            <w:vAlign w:val="bottom"/>
            <w:hideMark/>
          </w:tcPr>
          <w:p w14:paraId="3613A651" w14:textId="4A22BD76" w:rsidR="0069315C" w:rsidRPr="0069315C" w:rsidRDefault="0069315C" w:rsidP="007378F0">
            <w:pPr>
              <w:pStyle w:val="ARTableColHeadRight"/>
            </w:pPr>
            <w:r w:rsidRPr="0069315C">
              <w:t>$</w:t>
            </w:r>
            <w:r w:rsidR="00273B0F">
              <w:t>’</w:t>
            </w:r>
            <w:r w:rsidRPr="0069315C">
              <w:t>000</w:t>
            </w:r>
          </w:p>
        </w:tc>
      </w:tr>
      <w:tr w:rsidR="0069315C" w:rsidRPr="0069315C" w14:paraId="0DDBF0DB" w14:textId="77777777" w:rsidTr="001C456E">
        <w:trPr>
          <w:trHeight w:val="255"/>
        </w:trPr>
        <w:tc>
          <w:tcPr>
            <w:tcW w:w="3742" w:type="dxa"/>
            <w:tcBorders>
              <w:top w:val="nil"/>
              <w:left w:val="nil"/>
              <w:bottom w:val="nil"/>
              <w:right w:val="nil"/>
            </w:tcBorders>
            <w:shd w:val="clear" w:color="000000" w:fill="FFFFFF"/>
            <w:noWrap/>
            <w:vAlign w:val="bottom"/>
            <w:hideMark/>
          </w:tcPr>
          <w:p w14:paraId="799D4268" w14:textId="77777777" w:rsidR="0069315C" w:rsidRPr="0069315C" w:rsidRDefault="0069315C" w:rsidP="007378F0">
            <w:pPr>
              <w:pStyle w:val="ARTableBody"/>
            </w:pPr>
            <w:r w:rsidRPr="0069315C">
              <w:t>Land</w:t>
            </w:r>
            <w:r w:rsidRPr="0069315C">
              <w:rPr>
                <w:sz w:val="14"/>
                <w:szCs w:val="14"/>
              </w:rPr>
              <w:t xml:space="preserve"> </w:t>
            </w:r>
            <w:r w:rsidRPr="0069315C">
              <w:rPr>
                <w:sz w:val="14"/>
                <w:szCs w:val="14"/>
                <w:vertAlign w:val="superscript"/>
              </w:rPr>
              <w:t>(ii)</w:t>
            </w:r>
          </w:p>
        </w:tc>
        <w:tc>
          <w:tcPr>
            <w:tcW w:w="1191" w:type="dxa"/>
            <w:tcBorders>
              <w:top w:val="nil"/>
              <w:left w:val="nil"/>
              <w:bottom w:val="nil"/>
              <w:right w:val="nil"/>
            </w:tcBorders>
            <w:shd w:val="clear" w:color="000000" w:fill="F2F2F2"/>
            <w:noWrap/>
            <w:vAlign w:val="bottom"/>
            <w:hideMark/>
          </w:tcPr>
          <w:p w14:paraId="21098A24" w14:textId="77777777" w:rsidR="0069315C" w:rsidRPr="0069315C" w:rsidRDefault="0069315C" w:rsidP="007378F0">
            <w:pPr>
              <w:pStyle w:val="ARTableBodyRight"/>
            </w:pPr>
            <w:r w:rsidRPr="0069315C">
              <w:t>75,519</w:t>
            </w:r>
          </w:p>
        </w:tc>
        <w:tc>
          <w:tcPr>
            <w:tcW w:w="1191" w:type="dxa"/>
            <w:tcBorders>
              <w:top w:val="nil"/>
              <w:left w:val="single" w:sz="4" w:space="0" w:color="D9D9D9"/>
              <w:bottom w:val="nil"/>
              <w:right w:val="nil"/>
            </w:tcBorders>
            <w:shd w:val="clear" w:color="000000" w:fill="FFFFFF"/>
            <w:noWrap/>
            <w:vAlign w:val="bottom"/>
            <w:hideMark/>
          </w:tcPr>
          <w:p w14:paraId="06055263"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15364223"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5D93E598" w14:textId="77777777" w:rsidR="0069315C" w:rsidRPr="0069315C" w:rsidRDefault="0069315C" w:rsidP="007378F0">
            <w:pPr>
              <w:pStyle w:val="ARTableBodyRight"/>
            </w:pPr>
            <w:r w:rsidRPr="0069315C">
              <w:t>75,519</w:t>
            </w:r>
          </w:p>
        </w:tc>
      </w:tr>
      <w:tr w:rsidR="0069315C" w:rsidRPr="0069315C" w14:paraId="5117FAEF" w14:textId="77777777" w:rsidTr="001C456E">
        <w:trPr>
          <w:trHeight w:val="255"/>
        </w:trPr>
        <w:tc>
          <w:tcPr>
            <w:tcW w:w="3742" w:type="dxa"/>
            <w:tcBorders>
              <w:top w:val="nil"/>
              <w:left w:val="nil"/>
              <w:bottom w:val="nil"/>
              <w:right w:val="nil"/>
            </w:tcBorders>
            <w:shd w:val="clear" w:color="000000" w:fill="FFFFFF"/>
            <w:noWrap/>
            <w:vAlign w:val="bottom"/>
            <w:hideMark/>
          </w:tcPr>
          <w:p w14:paraId="49B3C5F8" w14:textId="77777777" w:rsidR="0069315C" w:rsidRPr="0069315C" w:rsidRDefault="0069315C" w:rsidP="007378F0">
            <w:pPr>
              <w:pStyle w:val="ARTableBody"/>
            </w:pPr>
            <w:r w:rsidRPr="0069315C">
              <w:t>Buildings at fair value</w:t>
            </w:r>
          </w:p>
        </w:tc>
        <w:tc>
          <w:tcPr>
            <w:tcW w:w="1191" w:type="dxa"/>
            <w:tcBorders>
              <w:top w:val="nil"/>
              <w:left w:val="nil"/>
              <w:bottom w:val="nil"/>
              <w:right w:val="nil"/>
            </w:tcBorders>
            <w:shd w:val="clear" w:color="000000" w:fill="F2F2F2"/>
            <w:noWrap/>
            <w:vAlign w:val="bottom"/>
            <w:hideMark/>
          </w:tcPr>
          <w:p w14:paraId="10BE8EB8" w14:textId="77777777" w:rsidR="0069315C" w:rsidRPr="0069315C" w:rsidRDefault="0069315C" w:rsidP="007378F0">
            <w:pPr>
              <w:pStyle w:val="ARTableBodyRight"/>
            </w:pPr>
            <w:r w:rsidRPr="0069315C">
              <w:t>21,601</w:t>
            </w:r>
          </w:p>
        </w:tc>
        <w:tc>
          <w:tcPr>
            <w:tcW w:w="1191" w:type="dxa"/>
            <w:tcBorders>
              <w:top w:val="nil"/>
              <w:left w:val="single" w:sz="4" w:space="0" w:color="D9D9D9"/>
              <w:bottom w:val="nil"/>
              <w:right w:val="nil"/>
            </w:tcBorders>
            <w:shd w:val="clear" w:color="000000" w:fill="FFFFFF"/>
            <w:noWrap/>
            <w:vAlign w:val="bottom"/>
            <w:hideMark/>
          </w:tcPr>
          <w:p w14:paraId="7975D13A"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37E89A9A"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717FDB96" w14:textId="77777777" w:rsidR="0069315C" w:rsidRPr="0069315C" w:rsidRDefault="0069315C" w:rsidP="007378F0">
            <w:pPr>
              <w:pStyle w:val="ARTableBodyRight"/>
            </w:pPr>
            <w:r w:rsidRPr="0069315C">
              <w:t>21,601</w:t>
            </w:r>
          </w:p>
        </w:tc>
      </w:tr>
      <w:tr w:rsidR="0069315C" w:rsidRPr="0069315C" w14:paraId="5A5B4203" w14:textId="77777777" w:rsidTr="001C456E">
        <w:trPr>
          <w:trHeight w:val="255"/>
        </w:trPr>
        <w:tc>
          <w:tcPr>
            <w:tcW w:w="3742" w:type="dxa"/>
            <w:tcBorders>
              <w:top w:val="nil"/>
              <w:left w:val="nil"/>
              <w:bottom w:val="nil"/>
              <w:right w:val="nil"/>
            </w:tcBorders>
            <w:shd w:val="clear" w:color="000000" w:fill="FFFFFF"/>
            <w:noWrap/>
            <w:vAlign w:val="bottom"/>
            <w:hideMark/>
          </w:tcPr>
          <w:p w14:paraId="20027CF7" w14:textId="77777777" w:rsidR="0069315C" w:rsidRPr="0069315C" w:rsidRDefault="0069315C" w:rsidP="007378F0">
            <w:pPr>
              <w:pStyle w:val="ARTableBody"/>
            </w:pPr>
            <w:r w:rsidRPr="0069315C">
              <w:t>Leasehold improvements at fair value</w:t>
            </w:r>
          </w:p>
        </w:tc>
        <w:tc>
          <w:tcPr>
            <w:tcW w:w="1191" w:type="dxa"/>
            <w:tcBorders>
              <w:top w:val="nil"/>
              <w:left w:val="nil"/>
              <w:bottom w:val="nil"/>
              <w:right w:val="nil"/>
            </w:tcBorders>
            <w:shd w:val="clear" w:color="000000" w:fill="F2F2F2"/>
            <w:noWrap/>
            <w:vAlign w:val="bottom"/>
            <w:hideMark/>
          </w:tcPr>
          <w:p w14:paraId="1A80D6EA" w14:textId="77777777" w:rsidR="0069315C" w:rsidRPr="0069315C" w:rsidRDefault="0069315C" w:rsidP="007378F0">
            <w:pPr>
              <w:pStyle w:val="ARTableBodyRight"/>
            </w:pPr>
            <w:r w:rsidRPr="0069315C">
              <w:t>18,248</w:t>
            </w:r>
          </w:p>
        </w:tc>
        <w:tc>
          <w:tcPr>
            <w:tcW w:w="1191" w:type="dxa"/>
            <w:tcBorders>
              <w:top w:val="nil"/>
              <w:left w:val="single" w:sz="4" w:space="0" w:color="D9D9D9"/>
              <w:bottom w:val="nil"/>
              <w:right w:val="nil"/>
            </w:tcBorders>
            <w:shd w:val="clear" w:color="000000" w:fill="FFFFFF"/>
            <w:noWrap/>
            <w:vAlign w:val="bottom"/>
            <w:hideMark/>
          </w:tcPr>
          <w:p w14:paraId="5BC197E9"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2CEDBBBC"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3747D8F7" w14:textId="77777777" w:rsidR="0069315C" w:rsidRPr="0069315C" w:rsidRDefault="0069315C" w:rsidP="007378F0">
            <w:pPr>
              <w:pStyle w:val="ARTableBodyRight"/>
            </w:pPr>
            <w:r w:rsidRPr="0069315C">
              <w:t>18,248</w:t>
            </w:r>
          </w:p>
        </w:tc>
      </w:tr>
      <w:tr w:rsidR="0069315C" w:rsidRPr="0069315C" w14:paraId="734064F3" w14:textId="77777777" w:rsidTr="001C456E">
        <w:trPr>
          <w:trHeight w:val="255"/>
        </w:trPr>
        <w:tc>
          <w:tcPr>
            <w:tcW w:w="3742" w:type="dxa"/>
            <w:tcBorders>
              <w:top w:val="nil"/>
              <w:left w:val="nil"/>
              <w:bottom w:val="nil"/>
              <w:right w:val="nil"/>
            </w:tcBorders>
            <w:shd w:val="clear" w:color="000000" w:fill="FFFFFF"/>
            <w:noWrap/>
            <w:vAlign w:val="bottom"/>
            <w:hideMark/>
          </w:tcPr>
          <w:p w14:paraId="7A005576" w14:textId="77777777" w:rsidR="0069315C" w:rsidRPr="0069315C" w:rsidRDefault="0069315C" w:rsidP="007378F0">
            <w:pPr>
              <w:pStyle w:val="ARTableBody"/>
            </w:pPr>
            <w:r w:rsidRPr="0069315C">
              <w:t>Office and computer equipment at fair value</w:t>
            </w:r>
          </w:p>
        </w:tc>
        <w:tc>
          <w:tcPr>
            <w:tcW w:w="1191" w:type="dxa"/>
            <w:tcBorders>
              <w:top w:val="nil"/>
              <w:left w:val="nil"/>
              <w:bottom w:val="nil"/>
              <w:right w:val="nil"/>
            </w:tcBorders>
            <w:shd w:val="clear" w:color="000000" w:fill="F2F2F2"/>
            <w:noWrap/>
            <w:vAlign w:val="bottom"/>
            <w:hideMark/>
          </w:tcPr>
          <w:p w14:paraId="79DB910A" w14:textId="77777777" w:rsidR="0069315C" w:rsidRPr="0069315C" w:rsidRDefault="0069315C" w:rsidP="007378F0">
            <w:pPr>
              <w:pStyle w:val="ARTableBodyRight"/>
            </w:pPr>
            <w:r w:rsidRPr="0069315C">
              <w:t>1,594</w:t>
            </w:r>
          </w:p>
        </w:tc>
        <w:tc>
          <w:tcPr>
            <w:tcW w:w="1191" w:type="dxa"/>
            <w:tcBorders>
              <w:top w:val="nil"/>
              <w:left w:val="single" w:sz="4" w:space="0" w:color="D9D9D9"/>
              <w:bottom w:val="nil"/>
              <w:right w:val="nil"/>
            </w:tcBorders>
            <w:shd w:val="clear" w:color="000000" w:fill="FFFFFF"/>
            <w:noWrap/>
            <w:vAlign w:val="bottom"/>
            <w:hideMark/>
          </w:tcPr>
          <w:p w14:paraId="77583287"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0D9755AA"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01BE0E8A" w14:textId="77777777" w:rsidR="0069315C" w:rsidRPr="0069315C" w:rsidRDefault="0069315C" w:rsidP="007378F0">
            <w:pPr>
              <w:pStyle w:val="ARTableBodyRight"/>
            </w:pPr>
            <w:r w:rsidRPr="0069315C">
              <w:t>1,594</w:t>
            </w:r>
          </w:p>
        </w:tc>
      </w:tr>
      <w:tr w:rsidR="0069315C" w:rsidRPr="0069315C" w14:paraId="5A99AA15" w14:textId="77777777" w:rsidTr="001C456E">
        <w:trPr>
          <w:trHeight w:val="300"/>
        </w:trPr>
        <w:tc>
          <w:tcPr>
            <w:tcW w:w="3742" w:type="dxa"/>
            <w:tcBorders>
              <w:top w:val="nil"/>
              <w:left w:val="nil"/>
              <w:bottom w:val="nil"/>
              <w:right w:val="nil"/>
            </w:tcBorders>
            <w:shd w:val="clear" w:color="000000" w:fill="FFFFFF"/>
            <w:noWrap/>
            <w:vAlign w:val="bottom"/>
            <w:hideMark/>
          </w:tcPr>
          <w:p w14:paraId="086DAD8D" w14:textId="77777777" w:rsidR="0069315C" w:rsidRPr="0069315C" w:rsidRDefault="0069315C" w:rsidP="007378F0">
            <w:pPr>
              <w:pStyle w:val="ARTableBody"/>
            </w:pPr>
            <w:r w:rsidRPr="0069315C">
              <w:t xml:space="preserve">Leased motor vehicles at fair value </w:t>
            </w:r>
            <w:r w:rsidRPr="0069315C">
              <w:rPr>
                <w:vertAlign w:val="superscript"/>
              </w:rPr>
              <w:t>(ii)</w:t>
            </w:r>
          </w:p>
        </w:tc>
        <w:tc>
          <w:tcPr>
            <w:tcW w:w="1191" w:type="dxa"/>
            <w:tcBorders>
              <w:top w:val="nil"/>
              <w:left w:val="nil"/>
              <w:bottom w:val="nil"/>
              <w:right w:val="nil"/>
            </w:tcBorders>
            <w:shd w:val="clear" w:color="000000" w:fill="F2F2F2"/>
            <w:noWrap/>
            <w:vAlign w:val="bottom"/>
            <w:hideMark/>
          </w:tcPr>
          <w:p w14:paraId="72A7BA95" w14:textId="77777777" w:rsidR="0069315C" w:rsidRPr="0069315C" w:rsidRDefault="0069315C" w:rsidP="007378F0">
            <w:pPr>
              <w:pStyle w:val="ARTableBodyRight"/>
            </w:pPr>
            <w:r w:rsidRPr="0069315C">
              <w:t>4,674</w:t>
            </w:r>
          </w:p>
        </w:tc>
        <w:tc>
          <w:tcPr>
            <w:tcW w:w="1191" w:type="dxa"/>
            <w:tcBorders>
              <w:top w:val="nil"/>
              <w:left w:val="single" w:sz="4" w:space="0" w:color="D9D9D9"/>
              <w:bottom w:val="nil"/>
              <w:right w:val="nil"/>
            </w:tcBorders>
            <w:shd w:val="clear" w:color="000000" w:fill="FFFFFF"/>
            <w:noWrap/>
            <w:vAlign w:val="bottom"/>
            <w:hideMark/>
          </w:tcPr>
          <w:p w14:paraId="27ADE775"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55953AC2" w14:textId="77777777" w:rsidR="0069315C" w:rsidRPr="0069315C" w:rsidRDefault="0069315C" w:rsidP="007378F0">
            <w:pPr>
              <w:pStyle w:val="ARTableBodyRight"/>
            </w:pPr>
            <w:r w:rsidRPr="0069315C">
              <w:t>-</w:t>
            </w:r>
          </w:p>
        </w:tc>
        <w:tc>
          <w:tcPr>
            <w:tcW w:w="1191" w:type="dxa"/>
            <w:tcBorders>
              <w:top w:val="nil"/>
              <w:left w:val="nil"/>
              <w:bottom w:val="nil"/>
              <w:right w:val="single" w:sz="4" w:space="0" w:color="D9D9D9"/>
            </w:tcBorders>
            <w:shd w:val="clear" w:color="000000" w:fill="FFFFFF"/>
            <w:noWrap/>
            <w:vAlign w:val="bottom"/>
            <w:hideMark/>
          </w:tcPr>
          <w:p w14:paraId="58FC1AB6" w14:textId="77777777" w:rsidR="0069315C" w:rsidRPr="0069315C" w:rsidRDefault="0069315C" w:rsidP="007378F0">
            <w:pPr>
              <w:pStyle w:val="ARTableBodyRight"/>
            </w:pPr>
            <w:r w:rsidRPr="0069315C">
              <w:t>4,674</w:t>
            </w:r>
          </w:p>
        </w:tc>
      </w:tr>
      <w:tr w:rsidR="0069315C" w:rsidRPr="0069315C" w14:paraId="2BCC0AE8" w14:textId="77777777" w:rsidTr="001C456E">
        <w:trPr>
          <w:trHeight w:val="255"/>
        </w:trPr>
        <w:tc>
          <w:tcPr>
            <w:tcW w:w="3742" w:type="dxa"/>
            <w:tcBorders>
              <w:top w:val="nil"/>
              <w:left w:val="nil"/>
              <w:bottom w:val="nil"/>
              <w:right w:val="nil"/>
            </w:tcBorders>
            <w:shd w:val="clear" w:color="000000" w:fill="FFFFFF"/>
            <w:vAlign w:val="bottom"/>
            <w:hideMark/>
          </w:tcPr>
          <w:p w14:paraId="541ECC08" w14:textId="77777777" w:rsidR="0069315C" w:rsidRPr="0069315C" w:rsidRDefault="0069315C" w:rsidP="007378F0">
            <w:pPr>
              <w:pStyle w:val="ARTableBody"/>
            </w:pPr>
            <w:r w:rsidRPr="0069315C">
              <w:t>Public records at fair value</w:t>
            </w:r>
          </w:p>
        </w:tc>
        <w:tc>
          <w:tcPr>
            <w:tcW w:w="1191" w:type="dxa"/>
            <w:tcBorders>
              <w:top w:val="nil"/>
              <w:left w:val="nil"/>
              <w:bottom w:val="nil"/>
              <w:right w:val="nil"/>
            </w:tcBorders>
            <w:shd w:val="clear" w:color="000000" w:fill="F2F2F2"/>
            <w:noWrap/>
            <w:vAlign w:val="bottom"/>
            <w:hideMark/>
          </w:tcPr>
          <w:p w14:paraId="3C863808" w14:textId="77777777" w:rsidR="0069315C" w:rsidRPr="0069315C" w:rsidRDefault="0069315C" w:rsidP="007378F0">
            <w:pPr>
              <w:pStyle w:val="ARTableBodyRight"/>
            </w:pPr>
            <w:r w:rsidRPr="0069315C">
              <w:t>519,568</w:t>
            </w:r>
          </w:p>
        </w:tc>
        <w:tc>
          <w:tcPr>
            <w:tcW w:w="1191" w:type="dxa"/>
            <w:tcBorders>
              <w:top w:val="nil"/>
              <w:left w:val="single" w:sz="4" w:space="0" w:color="D9D9D9"/>
              <w:bottom w:val="nil"/>
              <w:right w:val="nil"/>
            </w:tcBorders>
            <w:shd w:val="clear" w:color="000000" w:fill="FFFFFF"/>
            <w:noWrap/>
            <w:vAlign w:val="bottom"/>
            <w:hideMark/>
          </w:tcPr>
          <w:p w14:paraId="04205EAE" w14:textId="77777777" w:rsidR="0069315C" w:rsidRPr="0069315C" w:rsidRDefault="0069315C" w:rsidP="007378F0">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68DCEF88" w14:textId="77777777" w:rsidR="0069315C" w:rsidRPr="0069315C" w:rsidRDefault="0069315C" w:rsidP="007378F0">
            <w:pPr>
              <w:pStyle w:val="ARTableBodyRight"/>
            </w:pPr>
            <w:r w:rsidRPr="0069315C">
              <w:t>53,153</w:t>
            </w:r>
          </w:p>
        </w:tc>
        <w:tc>
          <w:tcPr>
            <w:tcW w:w="1191" w:type="dxa"/>
            <w:tcBorders>
              <w:top w:val="nil"/>
              <w:left w:val="nil"/>
              <w:bottom w:val="nil"/>
              <w:right w:val="single" w:sz="4" w:space="0" w:color="D9D9D9"/>
            </w:tcBorders>
            <w:shd w:val="clear" w:color="000000" w:fill="FFFFFF"/>
            <w:noWrap/>
            <w:vAlign w:val="bottom"/>
            <w:hideMark/>
          </w:tcPr>
          <w:p w14:paraId="7EDE28B1" w14:textId="77777777" w:rsidR="0069315C" w:rsidRPr="0069315C" w:rsidRDefault="0069315C" w:rsidP="007378F0">
            <w:pPr>
              <w:pStyle w:val="ARTableBodyRight"/>
            </w:pPr>
            <w:r w:rsidRPr="0069315C">
              <w:t>466,415</w:t>
            </w:r>
          </w:p>
        </w:tc>
      </w:tr>
      <w:tr w:rsidR="0069315C" w:rsidRPr="0069315C" w14:paraId="48107E56" w14:textId="77777777" w:rsidTr="001C456E">
        <w:trPr>
          <w:trHeight w:val="255"/>
        </w:trPr>
        <w:tc>
          <w:tcPr>
            <w:tcW w:w="3742" w:type="dxa"/>
            <w:tcBorders>
              <w:top w:val="nil"/>
              <w:left w:val="nil"/>
              <w:bottom w:val="single" w:sz="4" w:space="0" w:color="auto"/>
              <w:right w:val="nil"/>
            </w:tcBorders>
            <w:shd w:val="clear" w:color="000000" w:fill="FFFFFF"/>
            <w:vAlign w:val="bottom"/>
            <w:hideMark/>
          </w:tcPr>
          <w:p w14:paraId="4DCB42D1" w14:textId="77777777" w:rsidR="0069315C" w:rsidRPr="0069315C" w:rsidRDefault="0069315C" w:rsidP="007378F0">
            <w:pPr>
              <w:pStyle w:val="ARTableBody"/>
            </w:pPr>
            <w:r w:rsidRPr="0069315C">
              <w:t>Other heritage assets at fair value</w:t>
            </w:r>
          </w:p>
        </w:tc>
        <w:tc>
          <w:tcPr>
            <w:tcW w:w="1191" w:type="dxa"/>
            <w:tcBorders>
              <w:top w:val="nil"/>
              <w:left w:val="nil"/>
              <w:bottom w:val="single" w:sz="4" w:space="0" w:color="auto"/>
              <w:right w:val="nil"/>
            </w:tcBorders>
            <w:shd w:val="clear" w:color="000000" w:fill="F2F2F2"/>
            <w:noWrap/>
            <w:vAlign w:val="bottom"/>
            <w:hideMark/>
          </w:tcPr>
          <w:p w14:paraId="09CF3248" w14:textId="77777777" w:rsidR="0069315C" w:rsidRPr="0069315C" w:rsidRDefault="0069315C" w:rsidP="007378F0">
            <w:pPr>
              <w:pStyle w:val="ARTableBodyRight"/>
            </w:pPr>
            <w:r w:rsidRPr="0069315C">
              <w:t>273</w:t>
            </w:r>
          </w:p>
        </w:tc>
        <w:tc>
          <w:tcPr>
            <w:tcW w:w="1191" w:type="dxa"/>
            <w:tcBorders>
              <w:top w:val="nil"/>
              <w:left w:val="single" w:sz="4" w:space="0" w:color="D9D9D9"/>
              <w:bottom w:val="single" w:sz="4" w:space="0" w:color="auto"/>
              <w:right w:val="nil"/>
            </w:tcBorders>
            <w:shd w:val="clear" w:color="000000" w:fill="FFFFFF"/>
            <w:noWrap/>
            <w:vAlign w:val="bottom"/>
            <w:hideMark/>
          </w:tcPr>
          <w:p w14:paraId="6CC8AC46" w14:textId="77777777" w:rsidR="0069315C" w:rsidRPr="0069315C" w:rsidRDefault="0069315C" w:rsidP="007378F0">
            <w:pPr>
              <w:pStyle w:val="ARTableBodyRight"/>
            </w:pPr>
            <w:r w:rsidRPr="0069315C">
              <w:t>-</w:t>
            </w:r>
          </w:p>
        </w:tc>
        <w:tc>
          <w:tcPr>
            <w:tcW w:w="1191" w:type="dxa"/>
            <w:tcBorders>
              <w:top w:val="nil"/>
              <w:left w:val="nil"/>
              <w:bottom w:val="single" w:sz="4" w:space="0" w:color="auto"/>
              <w:right w:val="nil"/>
            </w:tcBorders>
            <w:shd w:val="clear" w:color="000000" w:fill="FFFFFF"/>
            <w:noWrap/>
            <w:vAlign w:val="bottom"/>
            <w:hideMark/>
          </w:tcPr>
          <w:p w14:paraId="6985FB81" w14:textId="77777777" w:rsidR="0069315C" w:rsidRPr="0069315C" w:rsidRDefault="0069315C" w:rsidP="007378F0">
            <w:pPr>
              <w:pStyle w:val="ARTableBodyRight"/>
            </w:pPr>
            <w:r w:rsidRPr="0069315C">
              <w:t>273</w:t>
            </w:r>
          </w:p>
        </w:tc>
        <w:tc>
          <w:tcPr>
            <w:tcW w:w="1191" w:type="dxa"/>
            <w:tcBorders>
              <w:top w:val="nil"/>
              <w:left w:val="nil"/>
              <w:bottom w:val="single" w:sz="4" w:space="0" w:color="auto"/>
              <w:right w:val="single" w:sz="4" w:space="0" w:color="D9D9D9"/>
            </w:tcBorders>
            <w:shd w:val="clear" w:color="000000" w:fill="FFFFFF"/>
            <w:noWrap/>
            <w:vAlign w:val="bottom"/>
            <w:hideMark/>
          </w:tcPr>
          <w:p w14:paraId="540E6A4A" w14:textId="77777777" w:rsidR="0069315C" w:rsidRPr="0069315C" w:rsidRDefault="0069315C" w:rsidP="007378F0">
            <w:pPr>
              <w:pStyle w:val="ARTableBodyRight"/>
            </w:pPr>
            <w:r w:rsidRPr="0069315C">
              <w:t>-</w:t>
            </w:r>
          </w:p>
        </w:tc>
      </w:tr>
      <w:tr w:rsidR="0069315C" w:rsidRPr="0069315C" w14:paraId="271113DF" w14:textId="77777777" w:rsidTr="001C456E">
        <w:trPr>
          <w:trHeight w:val="255"/>
        </w:trPr>
        <w:tc>
          <w:tcPr>
            <w:tcW w:w="3742" w:type="dxa"/>
            <w:tcBorders>
              <w:top w:val="single" w:sz="4" w:space="0" w:color="auto"/>
              <w:left w:val="nil"/>
              <w:bottom w:val="single" w:sz="12" w:space="0" w:color="auto"/>
              <w:right w:val="nil"/>
            </w:tcBorders>
            <w:shd w:val="clear" w:color="000000" w:fill="FFFFFF"/>
            <w:noWrap/>
            <w:vAlign w:val="bottom"/>
            <w:hideMark/>
          </w:tcPr>
          <w:p w14:paraId="46AE60AA" w14:textId="77777777" w:rsidR="0069315C" w:rsidRPr="0069315C" w:rsidRDefault="0069315C" w:rsidP="007378F0">
            <w:pPr>
              <w:pStyle w:val="ARTableBody"/>
              <w:rPr>
                <w:b/>
                <w:bCs/>
              </w:rPr>
            </w:pPr>
            <w:r w:rsidRPr="0069315C">
              <w:rPr>
                <w:b/>
                <w:bCs/>
              </w:rPr>
              <w:t>Total</w:t>
            </w:r>
          </w:p>
        </w:tc>
        <w:tc>
          <w:tcPr>
            <w:tcW w:w="1191" w:type="dxa"/>
            <w:tcBorders>
              <w:top w:val="single" w:sz="4" w:space="0" w:color="auto"/>
              <w:left w:val="nil"/>
              <w:bottom w:val="single" w:sz="12" w:space="0" w:color="auto"/>
              <w:right w:val="nil"/>
            </w:tcBorders>
            <w:shd w:val="clear" w:color="000000" w:fill="F2F2F2"/>
            <w:noWrap/>
            <w:vAlign w:val="bottom"/>
            <w:hideMark/>
          </w:tcPr>
          <w:p w14:paraId="2ABF2570" w14:textId="77777777" w:rsidR="0069315C" w:rsidRPr="0069315C" w:rsidRDefault="0069315C" w:rsidP="007378F0">
            <w:pPr>
              <w:pStyle w:val="ARTableBodyRight"/>
              <w:rPr>
                <w:b/>
                <w:bCs/>
              </w:rPr>
            </w:pPr>
            <w:r w:rsidRPr="0069315C">
              <w:rPr>
                <w:b/>
                <w:bCs/>
              </w:rPr>
              <w:t>641,476</w:t>
            </w:r>
          </w:p>
        </w:tc>
        <w:tc>
          <w:tcPr>
            <w:tcW w:w="1191" w:type="dxa"/>
            <w:tcBorders>
              <w:top w:val="single" w:sz="4" w:space="0" w:color="auto"/>
              <w:left w:val="single" w:sz="4" w:space="0" w:color="D9D9D9"/>
              <w:bottom w:val="single" w:sz="12" w:space="0" w:color="auto"/>
              <w:right w:val="nil"/>
            </w:tcBorders>
            <w:shd w:val="clear" w:color="000000" w:fill="FFFFFF"/>
            <w:noWrap/>
            <w:vAlign w:val="bottom"/>
            <w:hideMark/>
          </w:tcPr>
          <w:p w14:paraId="020BFEB3" w14:textId="77777777" w:rsidR="0069315C" w:rsidRPr="0069315C" w:rsidRDefault="0069315C" w:rsidP="007378F0">
            <w:pPr>
              <w:pStyle w:val="ARTableBodyRight"/>
              <w:rPr>
                <w:b/>
                <w:bCs/>
              </w:rPr>
            </w:pPr>
            <w:r w:rsidRPr="0069315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2136D7AB" w14:textId="77777777" w:rsidR="0069315C" w:rsidRPr="0069315C" w:rsidRDefault="0069315C" w:rsidP="007378F0">
            <w:pPr>
              <w:pStyle w:val="ARTableBodyRight"/>
              <w:rPr>
                <w:b/>
                <w:bCs/>
              </w:rPr>
            </w:pPr>
            <w:r w:rsidRPr="0069315C">
              <w:rPr>
                <w:b/>
                <w:bCs/>
              </w:rPr>
              <w:t>53,426</w:t>
            </w:r>
          </w:p>
        </w:tc>
        <w:tc>
          <w:tcPr>
            <w:tcW w:w="1191" w:type="dxa"/>
            <w:tcBorders>
              <w:top w:val="single" w:sz="4" w:space="0" w:color="auto"/>
              <w:left w:val="nil"/>
              <w:bottom w:val="single" w:sz="12" w:space="0" w:color="auto"/>
              <w:right w:val="single" w:sz="4" w:space="0" w:color="D9D9D9"/>
            </w:tcBorders>
            <w:shd w:val="clear" w:color="000000" w:fill="FFFFFF"/>
            <w:noWrap/>
            <w:vAlign w:val="bottom"/>
            <w:hideMark/>
          </w:tcPr>
          <w:p w14:paraId="4FFC8F44" w14:textId="77777777" w:rsidR="0069315C" w:rsidRPr="0069315C" w:rsidRDefault="0069315C" w:rsidP="007378F0">
            <w:pPr>
              <w:pStyle w:val="ARTableBodyRight"/>
              <w:rPr>
                <w:b/>
                <w:bCs/>
              </w:rPr>
            </w:pPr>
            <w:r w:rsidRPr="0069315C">
              <w:rPr>
                <w:b/>
                <w:bCs/>
              </w:rPr>
              <w:t>588,051</w:t>
            </w:r>
          </w:p>
        </w:tc>
      </w:tr>
    </w:tbl>
    <w:p w14:paraId="4A810EC0" w14:textId="37B45499" w:rsidR="002E317A" w:rsidRPr="007378F0" w:rsidRDefault="002E317A" w:rsidP="002E317A">
      <w:pPr>
        <w:pStyle w:val="ARTableFootnote"/>
      </w:pPr>
      <w:r w:rsidRPr="007378F0">
        <w:t>Notes</w:t>
      </w:r>
      <w:r w:rsidR="007378F0">
        <w:t>:</w:t>
      </w:r>
    </w:p>
    <w:p w14:paraId="1D73AB48" w14:textId="423B3B3D" w:rsidR="007378F0" w:rsidRDefault="007378F0" w:rsidP="007378F0">
      <w:pPr>
        <w:pStyle w:val="ARTableFootnoteIndent"/>
      </w:pPr>
      <w:r>
        <w:t>(i)</w:t>
      </w:r>
      <w:r>
        <w:tab/>
        <w:t>Classified in accordance with the fair value hierarchy.</w:t>
      </w:r>
    </w:p>
    <w:p w14:paraId="624953B6" w14:textId="6B448D55" w:rsidR="002E317A" w:rsidRPr="008470DD" w:rsidRDefault="007378F0" w:rsidP="007378F0">
      <w:pPr>
        <w:pStyle w:val="ARTableFootnoteIndent"/>
      </w:pPr>
      <w:r>
        <w:t xml:space="preserve">(ii) </w:t>
      </w:r>
      <w:r>
        <w:tab/>
        <w:t>Vehicles are categorised to level 3 assets as current replacement cost method is used in estimating fair value</w:t>
      </w:r>
      <w:r w:rsidR="002E317A" w:rsidRPr="007378F0">
        <w:t>.</w:t>
      </w:r>
    </w:p>
    <w:p w14:paraId="3F9F0A26" w14:textId="77777777" w:rsidR="007378F0" w:rsidRPr="0001449F" w:rsidRDefault="007378F0" w:rsidP="00F20B54">
      <w:pPr>
        <w:pStyle w:val="ARBodyAfterTable"/>
      </w:pPr>
      <w:r w:rsidRPr="0001449F">
        <w:t xml:space="preserve">There have been no transfers between levels during the </w:t>
      </w:r>
      <w:r>
        <w:t>period.</w:t>
      </w:r>
    </w:p>
    <w:p w14:paraId="3E5305FB" w14:textId="77777777" w:rsidR="00F20B54" w:rsidRDefault="00F20B54">
      <w:pPr>
        <w:spacing w:before="0" w:after="0" w:line="240" w:lineRule="auto"/>
        <w:rPr>
          <w:rFonts w:ascii="VIC SemiBold" w:eastAsia="MS Mincho" w:hAnsi="VIC SemiBold" w:cs="Arial"/>
          <w:color w:val="545759" w:themeColor="accent4"/>
          <w:sz w:val="19"/>
          <w:szCs w:val="18"/>
          <w:lang w:eastAsia="en-US"/>
        </w:rPr>
      </w:pPr>
      <w:r>
        <w:br w:type="page"/>
      </w:r>
    </w:p>
    <w:p w14:paraId="53552494" w14:textId="08BFBA19" w:rsidR="007378F0" w:rsidRPr="0001449F" w:rsidRDefault="007378F0" w:rsidP="00F20B54">
      <w:pPr>
        <w:pStyle w:val="Heading5"/>
      </w:pPr>
      <w:r w:rsidRPr="0001449F">
        <w:t>Land and buildings</w:t>
      </w:r>
    </w:p>
    <w:p w14:paraId="04691444" w14:textId="77777777" w:rsidR="007378F0" w:rsidRPr="0001449F" w:rsidRDefault="007378F0" w:rsidP="00F20B54">
      <w:pPr>
        <w:pStyle w:val="ARBody"/>
      </w:pPr>
      <w:r w:rsidRPr="0001449F">
        <w:t>The market approach is used to value land, although this is adjusted for any community service obligations to reflect the use of the land being valued.</w:t>
      </w:r>
    </w:p>
    <w:p w14:paraId="4E6D1F4A" w14:textId="59FFACC8" w:rsidR="007378F0" w:rsidRPr="0001449F" w:rsidRDefault="007378F0" w:rsidP="00F20B54">
      <w:pPr>
        <w:pStyle w:val="ARBody"/>
      </w:pPr>
      <w:r w:rsidRPr="0001449F">
        <w:t>The community service obligations adjustment reflects the valuer</w:t>
      </w:r>
      <w:r w:rsidR="00273B0F">
        <w:t>’</w:t>
      </w:r>
      <w:r w:rsidRPr="0001449F">
        <w:t>s assessment of the impact of restrictions associated with an asset to the extent that it is equally applicable to market participants. This approach is in light of the highest and best use consideration required for fair value measurement. Relevant valuation factors include what is physically possible, legally permissible, and financially feasible. Such adjustments of community service obligations are considered significant unobservable inputs, valuation of specialised land is classified at Level 3 in fair value measurement hierarchy.</w:t>
      </w:r>
    </w:p>
    <w:p w14:paraId="438CC314" w14:textId="1412D5A2" w:rsidR="007378F0" w:rsidRPr="0001449F" w:rsidRDefault="007378F0" w:rsidP="00F20B54">
      <w:pPr>
        <w:pStyle w:val="ARBody"/>
      </w:pPr>
      <w:r w:rsidRPr="0001449F">
        <w:t xml:space="preserve">For </w:t>
      </w:r>
      <w:r w:rsidR="00671A5F">
        <w:t>the department</w:t>
      </w:r>
      <w:r w:rsidR="00273B0F">
        <w:t>’</w:t>
      </w:r>
      <w:r w:rsidRPr="0001449F">
        <w:t xml:space="preserve">s buildings, the current replacement cost method is used, </w:t>
      </w:r>
      <w:r>
        <w:t>taking into account</w:t>
      </w:r>
      <w:r w:rsidRPr="0001449F">
        <w:t xml:space="preserve"> useful life and associated depreciation. </w:t>
      </w:r>
      <w:r>
        <w:t>These</w:t>
      </w:r>
      <w:r w:rsidRPr="0001449F">
        <w:t xml:space="preserve"> adjustments are considered significant unobservable inputs and buildings are classified at level 3 in fair value measurement hierarchy.</w:t>
      </w:r>
    </w:p>
    <w:p w14:paraId="6DC2F0B7" w14:textId="7F393C40" w:rsidR="007378F0" w:rsidRPr="0001449F" w:rsidRDefault="007378F0" w:rsidP="00F20B54">
      <w:pPr>
        <w:pStyle w:val="ARBody"/>
      </w:pPr>
      <w:r w:rsidRPr="0001449F">
        <w:t>An independent valuation of land and buildings was performed by the VGV</w:t>
      </w:r>
      <w:r>
        <w:t xml:space="preserve"> with an</w:t>
      </w:r>
      <w:r w:rsidRPr="0001449F">
        <w:t xml:space="preserve"> effective date of 30 June 2022. The value of the undeveloped portion of land was discounted due to the identification of contaminated soil</w:t>
      </w:r>
      <w:r>
        <w:t xml:space="preserve"> and this </w:t>
      </w:r>
      <w:r w:rsidRPr="0001449F">
        <w:t xml:space="preserve">discount reflects the diminished utility of the undeveloped land. </w:t>
      </w:r>
      <w:r>
        <w:t>Conversely the</w:t>
      </w:r>
      <w:r w:rsidRPr="0001449F">
        <w:t xml:space="preserve"> portion of land </w:t>
      </w:r>
      <w:r>
        <w:t xml:space="preserve">that </w:t>
      </w:r>
      <w:r w:rsidRPr="0001449F">
        <w:t xml:space="preserve">has been developed is assumed </w:t>
      </w:r>
      <w:r>
        <w:t xml:space="preserve">to be free from </w:t>
      </w:r>
      <w:r w:rsidRPr="0001449F">
        <w:t>contaminat</w:t>
      </w:r>
      <w:r>
        <w:t xml:space="preserve">ion for valuation purposes </w:t>
      </w:r>
      <w:r w:rsidRPr="0001449F">
        <w:t xml:space="preserve">and therefore </w:t>
      </w:r>
      <w:r>
        <w:t xml:space="preserve">no </w:t>
      </w:r>
      <w:r w:rsidRPr="0001449F">
        <w:t>discounting has been applied</w:t>
      </w:r>
      <w:r>
        <w:t xml:space="preserve"> to that portion</w:t>
      </w:r>
      <w:r w:rsidRPr="0001449F">
        <w:t>.</w:t>
      </w:r>
    </w:p>
    <w:p w14:paraId="44F300A9" w14:textId="77777777" w:rsidR="007378F0" w:rsidRPr="0001449F" w:rsidRDefault="007378F0" w:rsidP="00F20B54">
      <w:pPr>
        <w:pStyle w:val="Heading5"/>
      </w:pPr>
      <w:r w:rsidRPr="0001449F">
        <w:t>Public records</w:t>
      </w:r>
    </w:p>
    <w:p w14:paraId="396D32C7" w14:textId="77777777" w:rsidR="007378F0" w:rsidRPr="0001449F" w:rsidRDefault="007378F0" w:rsidP="00F20B54">
      <w:pPr>
        <w:pStyle w:val="ARBody"/>
      </w:pPr>
      <w:r w:rsidRPr="0001449F">
        <w:t>Public records consist of physical records in a variety of formats. The records described below are largely homogeneous categories based on record type, format or other criteria. They have been classified at either level 2 or level 3 of fair value measurement hierarchy.</w:t>
      </w:r>
    </w:p>
    <w:p w14:paraId="2D41DEE6" w14:textId="77777777" w:rsidR="007378F0" w:rsidRPr="0001449F" w:rsidRDefault="007378F0" w:rsidP="00F20B54">
      <w:pPr>
        <w:pStyle w:val="ARBullet1"/>
      </w:pPr>
      <w:r w:rsidRPr="0001449F">
        <w:t>File – compilation of various records such as correspondences and completed forms (level</w:t>
      </w:r>
      <w:r w:rsidRPr="0001449F">
        <w:rPr>
          <w:spacing w:val="-15"/>
        </w:rPr>
        <w:t xml:space="preserve"> </w:t>
      </w:r>
      <w:r w:rsidRPr="0001449F">
        <w:t>3).</w:t>
      </w:r>
    </w:p>
    <w:p w14:paraId="5310F8E4" w14:textId="77777777" w:rsidR="007378F0" w:rsidRPr="0001449F" w:rsidRDefault="007378F0" w:rsidP="00F20B54">
      <w:pPr>
        <w:pStyle w:val="ARBullet1"/>
      </w:pPr>
      <w:r w:rsidRPr="0001449F">
        <w:t>Document – Contains one type of record such as transcript, petition (level</w:t>
      </w:r>
      <w:r w:rsidRPr="0001449F">
        <w:rPr>
          <w:spacing w:val="-10"/>
        </w:rPr>
        <w:t xml:space="preserve"> </w:t>
      </w:r>
      <w:r w:rsidRPr="0001449F">
        <w:t>3).</w:t>
      </w:r>
    </w:p>
    <w:p w14:paraId="4D292CC7" w14:textId="77777777" w:rsidR="007378F0" w:rsidRPr="0001449F" w:rsidRDefault="007378F0" w:rsidP="00F20B54">
      <w:pPr>
        <w:pStyle w:val="ARBullet1"/>
      </w:pPr>
      <w:r w:rsidRPr="0001449F">
        <w:t>Map, Plan and Drawing – various sizes and materials which may be flat in structure or rolled in tubes (level 2).</w:t>
      </w:r>
    </w:p>
    <w:p w14:paraId="3FA7A1FD" w14:textId="77777777" w:rsidR="007378F0" w:rsidRPr="0001449F" w:rsidRDefault="007378F0" w:rsidP="00F20B54">
      <w:pPr>
        <w:pStyle w:val="ARBullet1"/>
      </w:pPr>
      <w:r w:rsidRPr="0001449F">
        <w:t>Volume – records which are bound together such as books (level</w:t>
      </w:r>
      <w:r w:rsidRPr="0001449F">
        <w:rPr>
          <w:spacing w:val="-8"/>
        </w:rPr>
        <w:t xml:space="preserve"> </w:t>
      </w:r>
      <w:r w:rsidRPr="0001449F">
        <w:t>3).</w:t>
      </w:r>
    </w:p>
    <w:p w14:paraId="1CFE3CA1" w14:textId="77777777" w:rsidR="007378F0" w:rsidRPr="0001449F" w:rsidRDefault="007378F0" w:rsidP="00F20B54">
      <w:pPr>
        <w:pStyle w:val="ARBullet1"/>
      </w:pPr>
      <w:r w:rsidRPr="0001449F">
        <w:t>Photograph or image – This can be in various formats including prints, negatives or slides (level</w:t>
      </w:r>
      <w:r w:rsidRPr="0001449F">
        <w:rPr>
          <w:spacing w:val="-20"/>
        </w:rPr>
        <w:t xml:space="preserve"> </w:t>
      </w:r>
      <w:r w:rsidRPr="0001449F">
        <w:t>2).</w:t>
      </w:r>
    </w:p>
    <w:p w14:paraId="6068BE88" w14:textId="370933E9" w:rsidR="007378F0" w:rsidRPr="0001449F" w:rsidRDefault="007378F0" w:rsidP="00F20B54">
      <w:pPr>
        <w:pStyle w:val="ARBullet1"/>
      </w:pPr>
      <w:r w:rsidRPr="0001449F">
        <w:t>Card – Includes various types such as index cards, file movement cards or record cards (level</w:t>
      </w:r>
      <w:r w:rsidR="001C456E">
        <w:rPr>
          <w:rFonts w:ascii="Cambria" w:hAnsi="Cambria"/>
          <w:spacing w:val="-17"/>
        </w:rPr>
        <w:t> </w:t>
      </w:r>
      <w:r w:rsidRPr="0001449F">
        <w:t>2).</w:t>
      </w:r>
    </w:p>
    <w:p w14:paraId="2D6263A4" w14:textId="77777777" w:rsidR="007378F0" w:rsidRPr="0001449F" w:rsidRDefault="007378F0" w:rsidP="00F20B54">
      <w:pPr>
        <w:pStyle w:val="ARBullet1"/>
      </w:pPr>
      <w:r w:rsidRPr="0001449F">
        <w:t>Moving Image – Motion picture film of varying formats (level</w:t>
      </w:r>
      <w:r w:rsidRPr="0001449F">
        <w:rPr>
          <w:spacing w:val="-7"/>
        </w:rPr>
        <w:t xml:space="preserve"> </w:t>
      </w:r>
      <w:r w:rsidRPr="0001449F">
        <w:t>2).</w:t>
      </w:r>
    </w:p>
    <w:p w14:paraId="32954433" w14:textId="77777777" w:rsidR="007378F0" w:rsidRPr="0001449F" w:rsidRDefault="007378F0" w:rsidP="00F20B54">
      <w:pPr>
        <w:pStyle w:val="ARBullet1"/>
      </w:pPr>
      <w:r w:rsidRPr="0001449F">
        <w:t>Sound Recording – audio archives (level</w:t>
      </w:r>
      <w:r w:rsidRPr="0001449F">
        <w:rPr>
          <w:spacing w:val="-3"/>
        </w:rPr>
        <w:t xml:space="preserve"> </w:t>
      </w:r>
      <w:r w:rsidRPr="0001449F">
        <w:t>2).</w:t>
      </w:r>
    </w:p>
    <w:p w14:paraId="23662628" w14:textId="77777777" w:rsidR="007378F0" w:rsidRPr="0001449F" w:rsidRDefault="007378F0" w:rsidP="00F20B54">
      <w:pPr>
        <w:pStyle w:val="ARBullet1"/>
      </w:pPr>
      <w:r w:rsidRPr="0001449F">
        <w:t>Object – Various forms of display items which can be used at exhibitions (level 2).</w:t>
      </w:r>
    </w:p>
    <w:p w14:paraId="20D286E7" w14:textId="77777777" w:rsidR="007378F0" w:rsidRPr="0001449F" w:rsidRDefault="007378F0" w:rsidP="00F20B54">
      <w:pPr>
        <w:pStyle w:val="ARBullet1"/>
      </w:pPr>
      <w:r w:rsidRPr="0001449F">
        <w:t>Data – electronic records stored on physical media (level</w:t>
      </w:r>
      <w:r w:rsidRPr="0001449F">
        <w:rPr>
          <w:spacing w:val="-9"/>
        </w:rPr>
        <w:t xml:space="preserve"> </w:t>
      </w:r>
      <w:r w:rsidRPr="0001449F">
        <w:t>2).</w:t>
      </w:r>
    </w:p>
    <w:p w14:paraId="478E1280" w14:textId="77777777" w:rsidR="007378F0" w:rsidRPr="0001449F" w:rsidRDefault="007378F0" w:rsidP="00F20B54">
      <w:pPr>
        <w:pStyle w:val="ARBullet1"/>
      </w:pPr>
      <w:r w:rsidRPr="0001449F">
        <w:t>Icons – collections with significant historical and cultural value (level</w:t>
      </w:r>
      <w:r w:rsidRPr="0001449F">
        <w:rPr>
          <w:spacing w:val="-8"/>
        </w:rPr>
        <w:t xml:space="preserve"> </w:t>
      </w:r>
      <w:r w:rsidRPr="0001449F">
        <w:t>2).</w:t>
      </w:r>
    </w:p>
    <w:p w14:paraId="375E1E4B" w14:textId="77777777" w:rsidR="007378F0" w:rsidRPr="004D69C9" w:rsidRDefault="007378F0" w:rsidP="00F20B54">
      <w:pPr>
        <w:pStyle w:val="ARBodyAfterBullets"/>
      </w:pPr>
      <w:r w:rsidRPr="0001449F">
        <w:t>An independent valuation of public records was performed by the VGV. The effective date of the valuation was 30 June 2022. The public records were valued from physical inspection of items, either in full or through random sampling. Object and</w:t>
      </w:r>
      <w:r w:rsidRPr="004D69C9">
        <w:t xml:space="preserve"> Icon categories were valued individually, and the remaining categories were valued according to statistical sampling methods.</w:t>
      </w:r>
    </w:p>
    <w:p w14:paraId="30BD0448" w14:textId="77777777" w:rsidR="007378F0" w:rsidRPr="004D69C9" w:rsidRDefault="007378F0" w:rsidP="007378F0">
      <w:pPr>
        <w:pStyle w:val="BodyText"/>
        <w:jc w:val="both"/>
      </w:pPr>
    </w:p>
    <w:p w14:paraId="5E59FA3F" w14:textId="77777777" w:rsidR="007378F0" w:rsidRPr="004D69C9" w:rsidRDefault="007378F0" w:rsidP="00F20B54">
      <w:pPr>
        <w:pStyle w:val="ARBody"/>
      </w:pPr>
      <w:r w:rsidRPr="004D69C9">
        <w:t>The valuation of public records adopted the market approach. This involved using market prices and other relevant information generated by market transactions of comparable or similar assets. Comparable sales are identified using subscription databases as well as auction catalogues and other specialised libraries. Since these are government records that are not frequently sold, sales evidence is based on values of similar items adjusted for the unique characteristics of the items being valued.</w:t>
      </w:r>
    </w:p>
    <w:p w14:paraId="4D57707F" w14:textId="77777777" w:rsidR="007378F0" w:rsidRPr="004D69C9" w:rsidRDefault="007378F0" w:rsidP="00F20B54">
      <w:pPr>
        <w:pStyle w:val="ARBody"/>
      </w:pPr>
      <w:r w:rsidRPr="004D69C9">
        <w:t>As public records consist of a range of categories, valuation technique involved direct comparison approach and some items also contained unobservable inputs to the fair value measurement. For some categories, adjustments were made to the market value references to take into account the unique characteristics of the items being valued adjusting for historical significance or other factors which impact on the item being valued. As those adjustments could not be observed and are based on professional judgements and significant to the fair value measurement, those records have been categorised into Level 3 of the fair value hierarchy. Other records that do not contain significant unobservable inputs have been categorised into Level 2 of the fair value hierarchy.</w:t>
      </w:r>
    </w:p>
    <w:p w14:paraId="077B8165" w14:textId="4C693440" w:rsidR="007378F0" w:rsidRDefault="007378F0" w:rsidP="00F20B54">
      <w:pPr>
        <w:pStyle w:val="ARBody"/>
      </w:pPr>
      <w:r w:rsidRPr="004D69C9">
        <w:t xml:space="preserve">The other category of records are the digital records. The digital records are either digitised from a previous physical copy, or </w:t>
      </w:r>
      <w:r w:rsidR="00273B0F">
        <w:t>“</w:t>
      </w:r>
      <w:r w:rsidRPr="004D69C9">
        <w:t>born digital</w:t>
      </w:r>
      <w:r w:rsidR="00273B0F">
        <w:t>”</w:t>
      </w:r>
      <w:r w:rsidRPr="004D69C9">
        <w:t xml:space="preserve"> where no physical copy exists. Digital records are currently not recognised and ascribed a value due to insufficient market data and cost not being able to be determined to appropriately support the valuation attributed.</w:t>
      </w:r>
    </w:p>
    <w:p w14:paraId="626B92D4" w14:textId="77777777" w:rsidR="007378F0" w:rsidRPr="000577C3" w:rsidRDefault="007378F0" w:rsidP="00F20B54">
      <w:pPr>
        <w:pStyle w:val="Heading5"/>
      </w:pPr>
      <w:r w:rsidRPr="000577C3">
        <w:t>Other heritage assets</w:t>
      </w:r>
    </w:p>
    <w:p w14:paraId="3989A60F" w14:textId="4D1A695C" w:rsidR="007378F0" w:rsidRDefault="007378F0" w:rsidP="00F20B54">
      <w:pPr>
        <w:pStyle w:val="ARBody"/>
      </w:pPr>
      <w:r>
        <w:t>Other heritage assets include artwork for which the valuation is determined by comparing the assets to work by the same artist available in Australia, as well through research on recent prices paid for comparable pieces sold at auction or through art galleries.</w:t>
      </w:r>
    </w:p>
    <w:p w14:paraId="522527FD" w14:textId="03D32A54" w:rsidR="007378F0" w:rsidRDefault="007378F0" w:rsidP="00F20B54">
      <w:pPr>
        <w:pStyle w:val="ARBody"/>
      </w:pPr>
      <w:r w:rsidRPr="004D69C9">
        <w:t xml:space="preserve">These assets have been assessed with reference to similar assets and do not contain significant unobservable inputs and </w:t>
      </w:r>
      <w:r>
        <w:t xml:space="preserve">they </w:t>
      </w:r>
      <w:r w:rsidRPr="004D69C9">
        <w:t>are classified at level 2 in the fair value measurement hierarchy.</w:t>
      </w:r>
    </w:p>
    <w:p w14:paraId="767BED3F" w14:textId="77777777" w:rsidR="007378F0" w:rsidRPr="00112C6D" w:rsidRDefault="007378F0" w:rsidP="00F20B54">
      <w:pPr>
        <w:pStyle w:val="Heading5"/>
      </w:pPr>
      <w:r w:rsidRPr="00112C6D">
        <w:t>Office equipment and computer equipment</w:t>
      </w:r>
    </w:p>
    <w:p w14:paraId="0B499003" w14:textId="77777777" w:rsidR="007378F0" w:rsidRDefault="007378F0" w:rsidP="00F20B54">
      <w:pPr>
        <w:pStyle w:val="ARBody"/>
      </w:pPr>
      <w:r w:rsidRPr="00112C6D">
        <w:t>Office equipment and computer equipment</w:t>
      </w:r>
      <w:r>
        <w:t xml:space="preserve"> </w:t>
      </w:r>
      <w:r w:rsidRPr="00112C6D">
        <w:t>held at fair value. When plant and equipment is specialised in use, such that it is rarely sold</w:t>
      </w:r>
      <w:r>
        <w:t xml:space="preserve"> </w:t>
      </w:r>
      <w:r w:rsidRPr="00112C6D">
        <w:t>other than as part of a going concern, fair value is determined using the current replacement cost method.</w:t>
      </w:r>
      <w:r>
        <w:t xml:space="preserve"> </w:t>
      </w:r>
    </w:p>
    <w:p w14:paraId="7F6E6108" w14:textId="77777777" w:rsidR="007378F0" w:rsidRDefault="007378F0" w:rsidP="00F20B54">
      <w:pPr>
        <w:pStyle w:val="ARBody"/>
      </w:pPr>
      <w:r w:rsidRPr="00112C6D">
        <w:t>There were no changes in valuation techniques throughout the period to 30 June 202</w:t>
      </w:r>
      <w:r>
        <w:t xml:space="preserve">4. </w:t>
      </w:r>
      <w:r w:rsidRPr="00112C6D">
        <w:t>For all assets measured at fair value, the current use is considered the highest and best use.</w:t>
      </w:r>
    </w:p>
    <w:p w14:paraId="488D79D9" w14:textId="77777777" w:rsidR="007378F0" w:rsidRPr="00A825FE" w:rsidRDefault="007378F0" w:rsidP="00F20B54">
      <w:pPr>
        <w:pStyle w:val="Heading5"/>
      </w:pPr>
      <w:r w:rsidRPr="00A825FE">
        <w:t>Motor vehicles under lease</w:t>
      </w:r>
    </w:p>
    <w:p w14:paraId="145C5EF0" w14:textId="559B7358" w:rsidR="002E317A" w:rsidRPr="007378F0" w:rsidRDefault="007378F0" w:rsidP="00F20B54">
      <w:pPr>
        <w:pStyle w:val="ARBody"/>
        <w:sectPr w:rsidR="002E317A" w:rsidRPr="007378F0" w:rsidSect="002E317A">
          <w:pgSz w:w="11901" w:h="16840" w:code="9"/>
          <w:pgMar w:top="1701" w:right="1701" w:bottom="1247" w:left="1701" w:header="454" w:footer="454" w:gutter="0"/>
          <w:cols w:space="454"/>
          <w:docGrid w:linePitch="360"/>
        </w:sectPr>
      </w:pPr>
      <w:r w:rsidRPr="00A825FE">
        <w:t>Vehicles are valued using the current replacement</w:t>
      </w:r>
      <w:r>
        <w:t xml:space="preserve"> </w:t>
      </w:r>
      <w:r w:rsidRPr="00A825FE">
        <w:t xml:space="preserve">cost method. </w:t>
      </w:r>
      <w:r w:rsidR="00671A5F">
        <w:t>The department</w:t>
      </w:r>
      <w:r w:rsidRPr="00A825FE">
        <w:t xml:space="preserve"> acquires new vehicles and</w:t>
      </w:r>
      <w:r>
        <w:t xml:space="preserve"> </w:t>
      </w:r>
      <w:r w:rsidRPr="00A825FE">
        <w:t>at times disposes of them before the end of their</w:t>
      </w:r>
      <w:r>
        <w:t xml:space="preserve"> </w:t>
      </w:r>
      <w:r w:rsidRPr="00A825FE">
        <w:t>economic life. The process of acquisition, use and</w:t>
      </w:r>
      <w:r>
        <w:t xml:space="preserve"> </w:t>
      </w:r>
      <w:r w:rsidRPr="00A825FE">
        <w:t>disposal in the market is managed by experienced</w:t>
      </w:r>
      <w:r>
        <w:t xml:space="preserve"> </w:t>
      </w:r>
      <w:r w:rsidRPr="00A825FE">
        <w:t>fleet managers who set relevant depreciation rates</w:t>
      </w:r>
      <w:r>
        <w:t xml:space="preserve"> </w:t>
      </w:r>
      <w:r w:rsidRPr="00A825FE">
        <w:t>during use to reflect the utilisation of the vehicles.</w:t>
      </w:r>
    </w:p>
    <w:p w14:paraId="36B2DFE0" w14:textId="3B40ECCA" w:rsidR="002E317A" w:rsidRDefault="00F20B54" w:rsidP="002E317A">
      <w:pPr>
        <w:pStyle w:val="Heading5"/>
      </w:pPr>
      <w:r w:rsidRPr="00F20B54">
        <w:t xml:space="preserve">Reconciliation of </w:t>
      </w:r>
      <w:r w:rsidR="008470DD">
        <w:t>l</w:t>
      </w:r>
      <w:r w:rsidRPr="00F20B54">
        <w:t>evel 3 fair value movements</w:t>
      </w:r>
    </w:p>
    <w:tbl>
      <w:tblPr>
        <w:tblW w:w="13949" w:type="dxa"/>
        <w:tblCellMar>
          <w:left w:w="57" w:type="dxa"/>
          <w:right w:w="57" w:type="dxa"/>
        </w:tblCellMar>
        <w:tblLook w:val="04A0" w:firstRow="1" w:lastRow="0" w:firstColumn="1" w:lastColumn="0" w:noHBand="0" w:noVBand="1"/>
      </w:tblPr>
      <w:tblGrid>
        <w:gridCol w:w="3956"/>
        <w:gridCol w:w="1496"/>
        <w:gridCol w:w="1351"/>
        <w:gridCol w:w="146"/>
        <w:gridCol w:w="1045"/>
        <w:gridCol w:w="454"/>
        <w:gridCol w:w="737"/>
        <w:gridCol w:w="761"/>
        <w:gridCol w:w="430"/>
        <w:gridCol w:w="1067"/>
        <w:gridCol w:w="124"/>
        <w:gridCol w:w="1191"/>
        <w:gridCol w:w="182"/>
        <w:gridCol w:w="1009"/>
      </w:tblGrid>
      <w:tr w:rsidR="00F20B54" w:rsidRPr="00F20B54" w14:paraId="4DCD2CF1" w14:textId="77777777" w:rsidTr="0007433C">
        <w:trPr>
          <w:trHeight w:val="226"/>
        </w:trPr>
        <w:tc>
          <w:tcPr>
            <w:tcW w:w="6803" w:type="dxa"/>
            <w:gridSpan w:val="3"/>
            <w:tcBorders>
              <w:top w:val="nil"/>
              <w:left w:val="nil"/>
              <w:bottom w:val="nil"/>
              <w:right w:val="single" w:sz="4" w:space="0" w:color="E6E6E6" w:themeColor="background2"/>
            </w:tcBorders>
            <w:shd w:val="clear" w:color="000000" w:fill="BFBFBF"/>
            <w:noWrap/>
            <w:vAlign w:val="bottom"/>
            <w:hideMark/>
          </w:tcPr>
          <w:p w14:paraId="0D619B5C" w14:textId="77777777" w:rsidR="00F20B54" w:rsidRPr="00F20B54" w:rsidRDefault="00F20B54" w:rsidP="00F20B54">
            <w:pPr>
              <w:spacing w:before="0" w:after="0" w:line="240" w:lineRule="auto"/>
              <w:rPr>
                <w:rFonts w:eastAsia="Times New Roman"/>
                <w:b/>
                <w:bCs/>
                <w:color w:val="FFFFFF"/>
                <w:sz w:val="20"/>
                <w:szCs w:val="20"/>
                <w:lang w:eastAsia="en-AU"/>
              </w:rPr>
            </w:pPr>
            <w:r w:rsidRPr="00F20B54">
              <w:rPr>
                <w:rFonts w:eastAsia="Times New Roman"/>
                <w:b/>
                <w:bCs/>
                <w:color w:val="FFFFFF"/>
                <w:sz w:val="20"/>
                <w:szCs w:val="20"/>
                <w:lang w:eastAsia="en-AU"/>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7491C9A6" w14:textId="77777777" w:rsidR="00F20B54" w:rsidRPr="00F20B54" w:rsidRDefault="00F20B54" w:rsidP="00F20B54">
            <w:pPr>
              <w:pStyle w:val="ARTableColHeadRight"/>
            </w:pPr>
            <w:r w:rsidRPr="00F20B54">
              <w:t>Land</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17F1CC1C" w14:textId="77777777" w:rsidR="00F20B54" w:rsidRPr="00F20B54" w:rsidRDefault="00F20B54" w:rsidP="00F20B54">
            <w:pPr>
              <w:pStyle w:val="ARTableColHeadRight"/>
            </w:pPr>
            <w:r w:rsidRPr="00F20B54">
              <w:t>Buildings</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323009BE" w14:textId="77777777" w:rsidR="00F20B54" w:rsidRPr="00F20B54" w:rsidRDefault="00F20B54" w:rsidP="00F20B54">
            <w:pPr>
              <w:pStyle w:val="ARTableColHeadRight"/>
            </w:pPr>
            <w:r w:rsidRPr="00F20B54">
              <w:t>Leasehold improvements</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77F28102" w14:textId="77777777" w:rsidR="00F20B54" w:rsidRPr="00F20B54" w:rsidRDefault="00F20B54" w:rsidP="00F20B54">
            <w:pPr>
              <w:pStyle w:val="ARTableColHeadRight"/>
            </w:pPr>
            <w:r w:rsidRPr="00F20B54">
              <w:t>Office and computer equipment</w:t>
            </w:r>
          </w:p>
        </w:tc>
        <w:tc>
          <w:tcPr>
            <w:tcW w:w="1191" w:type="dxa"/>
            <w:tcBorders>
              <w:top w:val="single" w:sz="4" w:space="0" w:color="D9D9D9"/>
              <w:left w:val="single" w:sz="4" w:space="0" w:color="E6E6E6" w:themeColor="background2"/>
              <w:bottom w:val="nil"/>
              <w:right w:val="single" w:sz="4" w:space="0" w:color="E6E6E6" w:themeColor="background2"/>
            </w:tcBorders>
            <w:shd w:val="clear" w:color="000000" w:fill="BFBFBF"/>
            <w:vAlign w:val="bottom"/>
            <w:hideMark/>
          </w:tcPr>
          <w:p w14:paraId="2D4C1267" w14:textId="54837DA1" w:rsidR="00F20B54" w:rsidRPr="00F20B54" w:rsidRDefault="00F20B54" w:rsidP="00F20B54">
            <w:pPr>
              <w:pStyle w:val="ARTableColHeadRight"/>
            </w:pPr>
            <w:r w:rsidRPr="00F20B54">
              <w:t xml:space="preserve">Public </w:t>
            </w:r>
            <w:r w:rsidR="008470DD">
              <w:t>r</w:t>
            </w:r>
            <w:r w:rsidRPr="00F20B54">
              <w:t>ecords</w:t>
            </w:r>
          </w:p>
        </w:tc>
        <w:tc>
          <w:tcPr>
            <w:tcW w:w="1191" w:type="dxa"/>
            <w:gridSpan w:val="2"/>
            <w:tcBorders>
              <w:left w:val="single" w:sz="4" w:space="0" w:color="E6E6E6" w:themeColor="background2"/>
              <w:bottom w:val="nil"/>
              <w:right w:val="single" w:sz="4" w:space="0" w:color="E6E6E6" w:themeColor="background2"/>
            </w:tcBorders>
            <w:shd w:val="clear" w:color="000000" w:fill="BFBFBF"/>
            <w:vAlign w:val="bottom"/>
            <w:hideMark/>
          </w:tcPr>
          <w:p w14:paraId="5A6AC9D1" w14:textId="77777777" w:rsidR="00F20B54" w:rsidRPr="00F20B54" w:rsidRDefault="00F20B54" w:rsidP="00F20B54">
            <w:pPr>
              <w:pStyle w:val="ARTableColHeadRight"/>
            </w:pPr>
            <w:r w:rsidRPr="00F20B54">
              <w:t>Leased motor vehicles</w:t>
            </w:r>
          </w:p>
        </w:tc>
      </w:tr>
      <w:tr w:rsidR="00F20B54" w:rsidRPr="00F20B54" w14:paraId="52DE0813" w14:textId="77777777" w:rsidTr="0007433C">
        <w:trPr>
          <w:trHeight w:val="255"/>
        </w:trPr>
        <w:tc>
          <w:tcPr>
            <w:tcW w:w="6803" w:type="dxa"/>
            <w:gridSpan w:val="3"/>
            <w:tcBorders>
              <w:top w:val="nil"/>
              <w:left w:val="nil"/>
              <w:right w:val="single" w:sz="4" w:space="0" w:color="E6E6E6" w:themeColor="background2"/>
            </w:tcBorders>
            <w:shd w:val="clear" w:color="000000" w:fill="BFBFBF"/>
            <w:noWrap/>
            <w:vAlign w:val="bottom"/>
            <w:hideMark/>
          </w:tcPr>
          <w:p w14:paraId="53420778" w14:textId="77777777" w:rsidR="00F20B54" w:rsidRPr="00F20B54" w:rsidRDefault="00F20B54" w:rsidP="00F20B54">
            <w:pPr>
              <w:pStyle w:val="ARTableColHead"/>
              <w:spacing w:before="0"/>
            </w:pPr>
            <w:r w:rsidRPr="00F20B54">
              <w:t>2024</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27257258" w14:textId="08A8E2F6"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62A05516" w14:textId="6FA621C9"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3BED12E5" w14:textId="4F126949"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10FAB63C" w14:textId="7D361F4A" w:rsidR="00F20B54" w:rsidRPr="00F20B54" w:rsidRDefault="00F20B54" w:rsidP="00F20B54">
            <w:pPr>
              <w:pStyle w:val="ARTableColHeadRight"/>
            </w:pPr>
            <w:r w:rsidRPr="00F20B54">
              <w:t>$</w:t>
            </w:r>
            <w:r w:rsidR="00273B0F">
              <w:t>’</w:t>
            </w:r>
            <w:r w:rsidRPr="00F20B54">
              <w:t>000</w:t>
            </w:r>
          </w:p>
        </w:tc>
        <w:tc>
          <w:tcPr>
            <w:tcW w:w="1191" w:type="dxa"/>
            <w:tcBorders>
              <w:top w:val="nil"/>
              <w:left w:val="single" w:sz="4" w:space="0" w:color="E6E6E6" w:themeColor="background2"/>
              <w:right w:val="single" w:sz="4" w:space="0" w:color="E6E6E6" w:themeColor="background2"/>
            </w:tcBorders>
            <w:shd w:val="clear" w:color="000000" w:fill="BFBFBF"/>
            <w:vAlign w:val="bottom"/>
            <w:hideMark/>
          </w:tcPr>
          <w:p w14:paraId="7D2DC381" w14:textId="6D311D6D"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5FB23667" w14:textId="6F815AC4" w:rsidR="00F20B54" w:rsidRPr="00F20B54" w:rsidRDefault="00F20B54" w:rsidP="00F20B54">
            <w:pPr>
              <w:pStyle w:val="ARTableColHeadRight"/>
            </w:pPr>
            <w:r w:rsidRPr="00F20B54">
              <w:t>$</w:t>
            </w:r>
            <w:r w:rsidR="00273B0F">
              <w:t>’</w:t>
            </w:r>
            <w:r w:rsidRPr="00F20B54">
              <w:t>000</w:t>
            </w:r>
          </w:p>
        </w:tc>
      </w:tr>
      <w:tr w:rsidR="003D14DA" w:rsidRPr="00F20B54" w14:paraId="599C1061" w14:textId="77777777" w:rsidTr="0007433C">
        <w:trPr>
          <w:trHeight w:val="255"/>
        </w:trPr>
        <w:tc>
          <w:tcPr>
            <w:tcW w:w="6803" w:type="dxa"/>
            <w:gridSpan w:val="3"/>
            <w:tcBorders>
              <w:left w:val="nil"/>
              <w:bottom w:val="single" w:sz="4" w:space="0" w:color="auto"/>
              <w:right w:val="single" w:sz="4" w:space="0" w:color="E6E6E6" w:themeColor="background2"/>
            </w:tcBorders>
            <w:shd w:val="clear" w:color="000000" w:fill="FFFFFF"/>
            <w:noWrap/>
            <w:vAlign w:val="bottom"/>
            <w:hideMark/>
          </w:tcPr>
          <w:p w14:paraId="2AE8A801" w14:textId="77777777" w:rsidR="00F20B54" w:rsidRPr="00F20B54" w:rsidRDefault="00F20B54" w:rsidP="003D14DA">
            <w:pPr>
              <w:pStyle w:val="ARTableBodyBold"/>
            </w:pPr>
            <w:r w:rsidRPr="00F20B54">
              <w:t>Opening balance</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3A8205CE" w14:textId="77777777" w:rsidR="00F20B54" w:rsidRPr="00F20B54" w:rsidRDefault="00F20B54" w:rsidP="003D14DA">
            <w:pPr>
              <w:pStyle w:val="ARTableBodyRightBold"/>
            </w:pPr>
            <w:r w:rsidRPr="00F20B54">
              <w:t>75,519</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292588B4" w14:textId="77777777" w:rsidR="00F20B54" w:rsidRPr="00F20B54" w:rsidRDefault="00F20B54" w:rsidP="003D14DA">
            <w:pPr>
              <w:pStyle w:val="ARTableBodyRightBold"/>
            </w:pPr>
            <w:r w:rsidRPr="00F20B54">
              <w:t>21,601</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1FFA2534" w14:textId="77777777" w:rsidR="00F20B54" w:rsidRPr="00F20B54" w:rsidRDefault="00F20B54" w:rsidP="003D14DA">
            <w:pPr>
              <w:pStyle w:val="ARTableBodyRightBold"/>
            </w:pPr>
            <w:r w:rsidRPr="00F20B54">
              <w:t>18,249</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5A71FE20" w14:textId="77777777" w:rsidR="00F20B54" w:rsidRPr="00F20B54" w:rsidRDefault="00F20B54" w:rsidP="003D14DA">
            <w:pPr>
              <w:pStyle w:val="ARTableBodyRightBold"/>
            </w:pPr>
            <w:r w:rsidRPr="00F20B54">
              <w:t>1,594</w:t>
            </w:r>
          </w:p>
        </w:tc>
        <w:tc>
          <w:tcPr>
            <w:tcW w:w="1191" w:type="dxa"/>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622F0157" w14:textId="77777777" w:rsidR="00F20B54" w:rsidRPr="00F20B54" w:rsidRDefault="00F20B54" w:rsidP="003D14DA">
            <w:pPr>
              <w:pStyle w:val="ARTableBodyRightBold"/>
            </w:pPr>
            <w:r w:rsidRPr="00F20B54">
              <w:t>466,415</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40536024" w14:textId="77777777" w:rsidR="00F20B54" w:rsidRPr="00F20B54" w:rsidRDefault="00F20B54" w:rsidP="003D14DA">
            <w:pPr>
              <w:pStyle w:val="ARTableBodyRightBold"/>
            </w:pPr>
            <w:r w:rsidRPr="00F20B54">
              <w:t>4,674</w:t>
            </w:r>
          </w:p>
        </w:tc>
      </w:tr>
      <w:tr w:rsidR="003D14DA" w:rsidRPr="00F20B54" w14:paraId="419D5970"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532D4822" w14:textId="77777777" w:rsidR="00F20B54" w:rsidRPr="00F20B54" w:rsidRDefault="00F20B54" w:rsidP="003D14DA">
            <w:pPr>
              <w:pStyle w:val="ARTableBody"/>
            </w:pPr>
            <w:r w:rsidRPr="00F20B54">
              <w:t>Machinery of government transfers in</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B35139A"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E3DA6DB"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E36E3F7"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4AD474B7" w14:textId="77777777" w:rsidR="00F20B54" w:rsidRPr="00F20B54" w:rsidRDefault="00F20B54" w:rsidP="003D14DA">
            <w:pPr>
              <w:pStyle w:val="ARTableBodyRight"/>
            </w:pPr>
            <w:r w:rsidRPr="00F20B54">
              <w:t>-</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538E5F3B"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7E8309B" w14:textId="77777777" w:rsidR="00F20B54" w:rsidRPr="00F20B54" w:rsidRDefault="00F20B54" w:rsidP="003D14DA">
            <w:pPr>
              <w:pStyle w:val="ARTableBodyRight"/>
            </w:pPr>
            <w:r w:rsidRPr="00F20B54">
              <w:t>-</w:t>
            </w:r>
          </w:p>
        </w:tc>
      </w:tr>
      <w:tr w:rsidR="003D14DA" w:rsidRPr="00F20B54" w14:paraId="4FC7CA14"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4C7D0131" w14:textId="77777777" w:rsidR="00F20B54" w:rsidRPr="00F20B54" w:rsidRDefault="00F20B54" w:rsidP="003D14DA">
            <w:pPr>
              <w:pStyle w:val="ARTableBody"/>
            </w:pPr>
            <w:r w:rsidRPr="00F20B54">
              <w:t>Additions</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2A39707"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8E5ECC5"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7B8F38A" w14:textId="77777777" w:rsidR="00F20B54" w:rsidRPr="00F20B54" w:rsidRDefault="00F20B54" w:rsidP="003D14DA">
            <w:pPr>
              <w:pStyle w:val="ARTableBodyRight"/>
            </w:pPr>
            <w:r w:rsidRPr="00F20B54">
              <w:t>1,010</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D63FB42" w14:textId="77777777" w:rsidR="00F20B54" w:rsidRPr="00F20B54" w:rsidRDefault="00F20B54" w:rsidP="003D14DA">
            <w:pPr>
              <w:pStyle w:val="ARTableBodyRight"/>
            </w:pPr>
            <w:r w:rsidRPr="00F20B54">
              <w:t>409</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4FAACBD9" w14:textId="77777777" w:rsidR="00F20B54" w:rsidRPr="00F20B54" w:rsidRDefault="00F20B54" w:rsidP="003D14DA">
            <w:pPr>
              <w:pStyle w:val="ARTableBodyRight"/>
            </w:pPr>
            <w:r w:rsidRPr="00F20B54">
              <w:t>6,050</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65B1880" w14:textId="77777777" w:rsidR="00F20B54" w:rsidRPr="00F20B54" w:rsidRDefault="00F20B54" w:rsidP="003D14DA">
            <w:pPr>
              <w:pStyle w:val="ARTableBodyRight"/>
            </w:pPr>
            <w:r w:rsidRPr="00F20B54">
              <w:t>3,242</w:t>
            </w:r>
          </w:p>
        </w:tc>
      </w:tr>
      <w:tr w:rsidR="003D14DA" w:rsidRPr="00F20B54" w14:paraId="6B5FE05A"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3EA04A77" w14:textId="77777777" w:rsidR="00F20B54" w:rsidRPr="00F20B54" w:rsidRDefault="00F20B54" w:rsidP="003D14DA">
            <w:pPr>
              <w:pStyle w:val="ARTableBody"/>
            </w:pPr>
            <w:r w:rsidRPr="00F20B54">
              <w:t>Disposals</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265591F8"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3BCDAFA9"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5CD8B4B1"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098E364" w14:textId="77777777" w:rsidR="00F20B54" w:rsidRPr="00F20B54" w:rsidRDefault="00F20B54" w:rsidP="003D14DA">
            <w:pPr>
              <w:pStyle w:val="ARTableBodyRight"/>
            </w:pPr>
            <w:r w:rsidRPr="00F20B54">
              <w:t>-</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45814D3"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42239D8C" w14:textId="77777777" w:rsidR="00F20B54" w:rsidRPr="00F20B54" w:rsidRDefault="00F20B54" w:rsidP="003D14DA">
            <w:pPr>
              <w:pStyle w:val="ARTableBodyRight"/>
            </w:pPr>
            <w:r w:rsidRPr="00F20B54">
              <w:t>(992)</w:t>
            </w:r>
          </w:p>
        </w:tc>
      </w:tr>
      <w:tr w:rsidR="003D14DA" w:rsidRPr="00F20B54" w14:paraId="4D9C8FC0"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582ECB23" w14:textId="77777777" w:rsidR="00F20B54" w:rsidRPr="00F20B54" w:rsidRDefault="00F20B54" w:rsidP="003D14DA">
            <w:pPr>
              <w:pStyle w:val="ARTableBody"/>
            </w:pPr>
            <w:r w:rsidRPr="00F20B54">
              <w:t>Transfer to disposal group held for sale</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633F408"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225831D"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5423CFD1"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CE86E6C" w14:textId="77777777" w:rsidR="00F20B54" w:rsidRPr="00F20B54" w:rsidRDefault="00F20B54" w:rsidP="003D14DA">
            <w:pPr>
              <w:pStyle w:val="ARTableBodyRight"/>
            </w:pPr>
            <w:r w:rsidRPr="00F20B54">
              <w:t>-</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BE11BD8"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5F61BFE" w14:textId="77777777" w:rsidR="00F20B54" w:rsidRPr="00F20B54" w:rsidRDefault="00F20B54" w:rsidP="003D14DA">
            <w:pPr>
              <w:pStyle w:val="ARTableBodyRight"/>
            </w:pPr>
            <w:r w:rsidRPr="00F20B54">
              <w:t>-</w:t>
            </w:r>
          </w:p>
        </w:tc>
      </w:tr>
      <w:tr w:rsidR="003D14DA" w:rsidRPr="00F20B54" w14:paraId="4F912743"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0A43A699" w14:textId="77777777" w:rsidR="00F20B54" w:rsidRPr="00F20B54" w:rsidRDefault="00F20B54" w:rsidP="003D14DA">
            <w:pPr>
              <w:pStyle w:val="ARTablerowsubheadcoloursmallerspaceabove"/>
            </w:pPr>
            <w:r w:rsidRPr="00F20B54">
              <w:t>Gains or losses recognised in the net result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05AF9FF"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D35913E"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2B11B6B1"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19A5C7F" w14:textId="77777777" w:rsidR="00F20B54" w:rsidRPr="00F20B54" w:rsidRDefault="00F20B54" w:rsidP="003D14DA">
            <w:pPr>
              <w:pStyle w:val="ARTableBodyRight"/>
            </w:pPr>
            <w:r w:rsidRPr="00F20B54">
              <w:rPr>
                <w:rFonts w:ascii="Cambria" w:hAnsi="Cambria" w:cs="Cambria"/>
              </w:rPr>
              <w:t> </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9DB56D0"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E9E723B" w14:textId="77777777" w:rsidR="00F20B54" w:rsidRPr="00F20B54" w:rsidRDefault="00F20B54" w:rsidP="003D14DA">
            <w:pPr>
              <w:pStyle w:val="ARTableBodyRight"/>
            </w:pPr>
            <w:r w:rsidRPr="00F20B54">
              <w:rPr>
                <w:rFonts w:ascii="Cambria" w:hAnsi="Cambria" w:cs="Cambria"/>
              </w:rPr>
              <w:t> </w:t>
            </w:r>
          </w:p>
        </w:tc>
      </w:tr>
      <w:tr w:rsidR="003D14DA" w:rsidRPr="00F20B54" w14:paraId="20364476" w14:textId="77777777" w:rsidTr="0007433C">
        <w:trPr>
          <w:trHeight w:val="255"/>
        </w:trPr>
        <w:tc>
          <w:tcPr>
            <w:tcW w:w="6803" w:type="dxa"/>
            <w:gridSpan w:val="3"/>
            <w:tcBorders>
              <w:top w:val="nil"/>
              <w:left w:val="nil"/>
              <w:bottom w:val="single" w:sz="4" w:space="0" w:color="auto"/>
              <w:right w:val="single" w:sz="4" w:space="0" w:color="E6E6E6" w:themeColor="background2"/>
            </w:tcBorders>
            <w:shd w:val="clear" w:color="000000" w:fill="FFFFFF"/>
            <w:noWrap/>
            <w:vAlign w:val="bottom"/>
            <w:hideMark/>
          </w:tcPr>
          <w:p w14:paraId="0E9C097D" w14:textId="77777777" w:rsidR="00F20B54" w:rsidRPr="00F20B54" w:rsidRDefault="00F20B54" w:rsidP="003D14DA">
            <w:pPr>
              <w:pStyle w:val="ARTableBody"/>
            </w:pPr>
            <w:r w:rsidRPr="00F20B54">
              <w:t>Depreciation</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1324B337"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01FBFE4E" w14:textId="77777777" w:rsidR="00F20B54" w:rsidRPr="00F20B54" w:rsidRDefault="00F20B54" w:rsidP="003D14DA">
            <w:pPr>
              <w:pStyle w:val="ARTableBodyRight"/>
            </w:pPr>
            <w:r w:rsidRPr="00F20B54">
              <w:t>(2,123)</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3B57A817" w14:textId="77777777" w:rsidR="00F20B54" w:rsidRPr="00F20B54" w:rsidRDefault="00F20B54" w:rsidP="003D14DA">
            <w:pPr>
              <w:pStyle w:val="ARTableBodyRight"/>
            </w:pPr>
            <w:r w:rsidRPr="00F20B54">
              <w:t>(4,426)</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2CD84536" w14:textId="77777777" w:rsidR="00F20B54" w:rsidRPr="00F20B54" w:rsidRDefault="00F20B54" w:rsidP="003D14DA">
            <w:pPr>
              <w:pStyle w:val="ARTableBodyRight"/>
            </w:pPr>
            <w:r w:rsidRPr="00F20B54">
              <w:t>(628)</w:t>
            </w:r>
          </w:p>
        </w:tc>
        <w:tc>
          <w:tcPr>
            <w:tcW w:w="1191" w:type="dxa"/>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7FE404B3"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6995504B" w14:textId="77777777" w:rsidR="00F20B54" w:rsidRPr="00F20B54" w:rsidRDefault="00F20B54" w:rsidP="003D14DA">
            <w:pPr>
              <w:pStyle w:val="ARTableBodyRight"/>
            </w:pPr>
            <w:r w:rsidRPr="00F20B54">
              <w:t>(1,215)</w:t>
            </w:r>
          </w:p>
        </w:tc>
      </w:tr>
      <w:tr w:rsidR="003D14DA" w:rsidRPr="00F20B54" w14:paraId="6FFCA9E1" w14:textId="77777777" w:rsidTr="0007433C">
        <w:trPr>
          <w:trHeight w:val="255"/>
        </w:trPr>
        <w:tc>
          <w:tcPr>
            <w:tcW w:w="6803" w:type="dxa"/>
            <w:gridSpan w:val="3"/>
            <w:tcBorders>
              <w:top w:val="single" w:sz="4" w:space="0" w:color="auto"/>
              <w:left w:val="nil"/>
              <w:bottom w:val="single" w:sz="4" w:space="0" w:color="auto"/>
              <w:right w:val="single" w:sz="4" w:space="0" w:color="E6E6E6" w:themeColor="background2"/>
            </w:tcBorders>
            <w:shd w:val="clear" w:color="000000" w:fill="FFFFFF"/>
            <w:noWrap/>
            <w:vAlign w:val="bottom"/>
            <w:hideMark/>
          </w:tcPr>
          <w:p w14:paraId="5CED15F8" w14:textId="77777777" w:rsidR="00F20B54" w:rsidRPr="00F20B54" w:rsidRDefault="00F20B54" w:rsidP="003D14DA">
            <w:pPr>
              <w:pStyle w:val="ARTableBodyBold"/>
            </w:pPr>
            <w:r w:rsidRPr="00F20B54">
              <w:t>Subtotal</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0E70A04A" w14:textId="77777777" w:rsidR="00F20B54" w:rsidRPr="00F20B54" w:rsidRDefault="00F20B54" w:rsidP="003D14DA">
            <w:pPr>
              <w:pStyle w:val="ARTableBodyRightBold"/>
            </w:pPr>
            <w:r w:rsidRPr="00F20B54">
              <w:t>-</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11C1FE84" w14:textId="77777777" w:rsidR="00F20B54" w:rsidRPr="00F20B54" w:rsidRDefault="00F20B54" w:rsidP="003D14DA">
            <w:pPr>
              <w:pStyle w:val="ARTableBodyRightBold"/>
            </w:pPr>
            <w:r w:rsidRPr="00F20B54">
              <w:t>(2,123)</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5A4DDA4E" w14:textId="77777777" w:rsidR="00F20B54" w:rsidRPr="00F20B54" w:rsidRDefault="00F20B54" w:rsidP="003D14DA">
            <w:pPr>
              <w:pStyle w:val="ARTableBodyRightBold"/>
            </w:pPr>
            <w:r w:rsidRPr="00F20B54">
              <w:t>(3,416)</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77BCBFB2" w14:textId="77777777" w:rsidR="00F20B54" w:rsidRPr="00F20B54" w:rsidRDefault="00F20B54" w:rsidP="003D14DA">
            <w:pPr>
              <w:pStyle w:val="ARTableBodyRightBold"/>
            </w:pPr>
            <w:r w:rsidRPr="00F20B54">
              <w:t>(219)</w:t>
            </w:r>
          </w:p>
        </w:tc>
        <w:tc>
          <w:tcPr>
            <w:tcW w:w="1191" w:type="dxa"/>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1F12F5F2" w14:textId="77777777" w:rsidR="00F20B54" w:rsidRPr="00F20B54" w:rsidRDefault="00F20B54" w:rsidP="003D14DA">
            <w:pPr>
              <w:pStyle w:val="ARTableBodyRightBold"/>
            </w:pPr>
            <w:r w:rsidRPr="00F20B54">
              <w:t>6,050</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3571F625" w14:textId="77777777" w:rsidR="00F20B54" w:rsidRPr="00F20B54" w:rsidRDefault="00F20B54" w:rsidP="003D14DA">
            <w:pPr>
              <w:pStyle w:val="ARTableBodyRightBold"/>
            </w:pPr>
            <w:r w:rsidRPr="00F20B54">
              <w:t>1,035</w:t>
            </w:r>
          </w:p>
        </w:tc>
      </w:tr>
      <w:tr w:rsidR="003D14DA" w:rsidRPr="00F20B54" w14:paraId="75790C35" w14:textId="77777777" w:rsidTr="0007433C">
        <w:trPr>
          <w:trHeight w:val="255"/>
        </w:trPr>
        <w:tc>
          <w:tcPr>
            <w:tcW w:w="6803" w:type="dxa"/>
            <w:gridSpan w:val="3"/>
            <w:tcBorders>
              <w:top w:val="single" w:sz="4" w:space="0" w:color="auto"/>
              <w:left w:val="nil"/>
              <w:bottom w:val="single" w:sz="12" w:space="0" w:color="auto"/>
              <w:right w:val="single" w:sz="4" w:space="0" w:color="E6E6E6" w:themeColor="background2"/>
            </w:tcBorders>
            <w:shd w:val="clear" w:color="000000" w:fill="FFFFFF"/>
            <w:noWrap/>
            <w:vAlign w:val="bottom"/>
            <w:hideMark/>
          </w:tcPr>
          <w:p w14:paraId="3901B3C6" w14:textId="64BBA148" w:rsidR="00F20B54" w:rsidRPr="00F20B54" w:rsidRDefault="00F20B54" w:rsidP="003D14DA">
            <w:pPr>
              <w:pStyle w:val="ARTableBodyBold"/>
            </w:pPr>
            <w:r w:rsidRPr="00F20B54">
              <w:t xml:space="preserve">Closing </w:t>
            </w:r>
            <w:r w:rsidR="008470DD">
              <w:t>b</w:t>
            </w:r>
            <w:r w:rsidRPr="00F20B54">
              <w:t>alance</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115A874D" w14:textId="77777777" w:rsidR="00F20B54" w:rsidRPr="00F20B54" w:rsidRDefault="00F20B54" w:rsidP="003D14DA">
            <w:pPr>
              <w:pStyle w:val="ARTableBodyRightBold"/>
            </w:pPr>
            <w:r w:rsidRPr="00F20B54">
              <w:t>75,519</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59055CAE" w14:textId="77777777" w:rsidR="00F20B54" w:rsidRPr="00F20B54" w:rsidRDefault="00F20B54" w:rsidP="003D14DA">
            <w:pPr>
              <w:pStyle w:val="ARTableBodyRightBold"/>
            </w:pPr>
            <w:r w:rsidRPr="00F20B54">
              <w:t>19,478</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3DC15288" w14:textId="77777777" w:rsidR="00F20B54" w:rsidRPr="00F20B54" w:rsidRDefault="00F20B54" w:rsidP="003D14DA">
            <w:pPr>
              <w:pStyle w:val="ARTableBodyRightBold"/>
            </w:pPr>
            <w:r w:rsidRPr="00F20B54">
              <w:t>14,833</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3C8804A5" w14:textId="77777777" w:rsidR="00F20B54" w:rsidRPr="00F20B54" w:rsidRDefault="00F20B54" w:rsidP="003D14DA">
            <w:pPr>
              <w:pStyle w:val="ARTableBodyRightBold"/>
            </w:pPr>
            <w:r w:rsidRPr="00F20B54">
              <w:t>1,375</w:t>
            </w:r>
          </w:p>
        </w:tc>
        <w:tc>
          <w:tcPr>
            <w:tcW w:w="1191" w:type="dxa"/>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49271498" w14:textId="77777777" w:rsidR="00F20B54" w:rsidRPr="00F20B54" w:rsidRDefault="00F20B54" w:rsidP="003D14DA">
            <w:pPr>
              <w:pStyle w:val="ARTableBodyRightBold"/>
            </w:pPr>
            <w:r w:rsidRPr="00F20B54">
              <w:t>472,465</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7B4DDF36" w14:textId="77777777" w:rsidR="00F20B54" w:rsidRPr="00F20B54" w:rsidRDefault="00F20B54" w:rsidP="003D14DA">
            <w:pPr>
              <w:pStyle w:val="ARTableBodyRightBold"/>
            </w:pPr>
            <w:r w:rsidRPr="00F20B54">
              <w:t>5,709</w:t>
            </w:r>
          </w:p>
        </w:tc>
      </w:tr>
      <w:tr w:rsidR="00F20B54" w:rsidRPr="00F20B54" w14:paraId="2B2C67F2" w14:textId="77777777" w:rsidTr="003D14DA">
        <w:trPr>
          <w:gridAfter w:val="1"/>
          <w:wAfter w:w="1009" w:type="dxa"/>
          <w:trHeight w:val="255"/>
        </w:trPr>
        <w:tc>
          <w:tcPr>
            <w:tcW w:w="3956" w:type="dxa"/>
            <w:tcBorders>
              <w:top w:val="nil"/>
              <w:left w:val="nil"/>
              <w:bottom w:val="nil"/>
            </w:tcBorders>
            <w:shd w:val="clear" w:color="000000" w:fill="FFFFFF"/>
            <w:noWrap/>
            <w:vAlign w:val="bottom"/>
            <w:hideMark/>
          </w:tcPr>
          <w:p w14:paraId="3FD6352E" w14:textId="77777777" w:rsidR="00F20B54" w:rsidRPr="00F20B54" w:rsidRDefault="00F20B54" w:rsidP="00F20B54">
            <w:pPr>
              <w:spacing w:before="0" w:after="0" w:line="240" w:lineRule="auto"/>
              <w:rPr>
                <w:rFonts w:eastAsia="Times New Roman"/>
                <w:b/>
                <w:bCs/>
                <w:sz w:val="20"/>
                <w:szCs w:val="20"/>
                <w:lang w:eastAsia="en-AU"/>
              </w:rPr>
            </w:pPr>
            <w:r w:rsidRPr="00F20B54">
              <w:rPr>
                <w:rFonts w:eastAsia="Times New Roman"/>
                <w:b/>
                <w:bCs/>
                <w:sz w:val="20"/>
                <w:szCs w:val="20"/>
                <w:lang w:eastAsia="en-AU"/>
              </w:rPr>
              <w:t> </w:t>
            </w:r>
          </w:p>
        </w:tc>
        <w:tc>
          <w:tcPr>
            <w:tcW w:w="1496" w:type="dxa"/>
            <w:tcBorders>
              <w:top w:val="nil"/>
              <w:bottom w:val="nil"/>
            </w:tcBorders>
            <w:shd w:val="clear" w:color="000000" w:fill="FFFFFF"/>
            <w:noWrap/>
            <w:vAlign w:val="bottom"/>
            <w:hideMark/>
          </w:tcPr>
          <w:p w14:paraId="17C2FD28" w14:textId="77777777" w:rsidR="00F20B54" w:rsidRPr="00F20B54" w:rsidRDefault="00F20B54" w:rsidP="00F20B54">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7" w:type="dxa"/>
            <w:gridSpan w:val="2"/>
            <w:tcBorders>
              <w:top w:val="nil"/>
              <w:bottom w:val="nil"/>
            </w:tcBorders>
            <w:shd w:val="clear" w:color="000000" w:fill="FFFFFF"/>
            <w:noWrap/>
            <w:vAlign w:val="bottom"/>
            <w:hideMark/>
          </w:tcPr>
          <w:p w14:paraId="2E769A09" w14:textId="77777777" w:rsidR="00F20B54" w:rsidRPr="00F20B54" w:rsidRDefault="00F20B54" w:rsidP="00F20B54">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9" w:type="dxa"/>
            <w:gridSpan w:val="2"/>
            <w:tcBorders>
              <w:top w:val="nil"/>
              <w:bottom w:val="nil"/>
            </w:tcBorders>
            <w:shd w:val="clear" w:color="000000" w:fill="FFFFFF"/>
            <w:noWrap/>
            <w:vAlign w:val="bottom"/>
            <w:hideMark/>
          </w:tcPr>
          <w:p w14:paraId="17000F15" w14:textId="77777777" w:rsidR="00F20B54" w:rsidRPr="00F20B54" w:rsidRDefault="00F20B54" w:rsidP="00F20B54">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8" w:type="dxa"/>
            <w:gridSpan w:val="2"/>
            <w:tcBorders>
              <w:top w:val="nil"/>
              <w:bottom w:val="nil"/>
            </w:tcBorders>
            <w:shd w:val="clear" w:color="000000" w:fill="FFFFFF"/>
            <w:noWrap/>
            <w:vAlign w:val="bottom"/>
            <w:hideMark/>
          </w:tcPr>
          <w:p w14:paraId="784F5ADD" w14:textId="77777777" w:rsidR="00F20B54" w:rsidRPr="00F20B54" w:rsidRDefault="00F20B54" w:rsidP="00F20B54">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7" w:type="dxa"/>
            <w:gridSpan w:val="2"/>
            <w:tcBorders>
              <w:top w:val="nil"/>
              <w:bottom w:val="nil"/>
            </w:tcBorders>
            <w:shd w:val="clear" w:color="000000" w:fill="FFFFFF"/>
            <w:noWrap/>
            <w:vAlign w:val="bottom"/>
            <w:hideMark/>
          </w:tcPr>
          <w:p w14:paraId="175DC002" w14:textId="77777777" w:rsidR="00F20B54" w:rsidRPr="00F20B54" w:rsidRDefault="00F20B54" w:rsidP="00F20B54">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7" w:type="dxa"/>
            <w:gridSpan w:val="3"/>
            <w:tcBorders>
              <w:top w:val="nil"/>
              <w:bottom w:val="nil"/>
            </w:tcBorders>
            <w:shd w:val="clear" w:color="000000" w:fill="FFFFFF"/>
            <w:noWrap/>
            <w:vAlign w:val="bottom"/>
            <w:hideMark/>
          </w:tcPr>
          <w:p w14:paraId="029BB99D" w14:textId="77777777" w:rsidR="00F20B54" w:rsidRPr="00F20B54" w:rsidRDefault="00F20B54" w:rsidP="00F20B54">
            <w:pPr>
              <w:spacing w:before="0" w:after="0" w:line="240" w:lineRule="auto"/>
              <w:rPr>
                <w:rFonts w:eastAsia="Times New Roman"/>
                <w:sz w:val="20"/>
                <w:szCs w:val="20"/>
                <w:lang w:eastAsia="en-AU"/>
              </w:rPr>
            </w:pPr>
            <w:r w:rsidRPr="00F20B54">
              <w:rPr>
                <w:rFonts w:eastAsia="Times New Roman"/>
                <w:sz w:val="20"/>
                <w:szCs w:val="20"/>
                <w:lang w:eastAsia="en-AU"/>
              </w:rPr>
              <w:t> </w:t>
            </w:r>
          </w:p>
        </w:tc>
      </w:tr>
      <w:tr w:rsidR="00F20B54" w:rsidRPr="00F20B54" w14:paraId="31DA33A6" w14:textId="77777777" w:rsidTr="0007433C">
        <w:trPr>
          <w:trHeight w:val="47"/>
        </w:trPr>
        <w:tc>
          <w:tcPr>
            <w:tcW w:w="6803" w:type="dxa"/>
            <w:gridSpan w:val="3"/>
            <w:tcBorders>
              <w:top w:val="nil"/>
              <w:left w:val="nil"/>
              <w:bottom w:val="nil"/>
              <w:right w:val="single" w:sz="4" w:space="0" w:color="E6E6E6" w:themeColor="background2"/>
            </w:tcBorders>
            <w:shd w:val="clear" w:color="000000" w:fill="BFBFBF"/>
            <w:noWrap/>
            <w:vAlign w:val="bottom"/>
            <w:hideMark/>
          </w:tcPr>
          <w:p w14:paraId="619C7353" w14:textId="77777777" w:rsidR="00F20B54" w:rsidRPr="00F20B54" w:rsidRDefault="00F20B54" w:rsidP="00F20B54">
            <w:pPr>
              <w:spacing w:before="0" w:after="0" w:line="240" w:lineRule="auto"/>
              <w:rPr>
                <w:rFonts w:eastAsia="Times New Roman"/>
                <w:b/>
                <w:bCs/>
                <w:color w:val="FFFFFF"/>
                <w:sz w:val="20"/>
                <w:szCs w:val="20"/>
                <w:lang w:eastAsia="en-AU"/>
              </w:rPr>
            </w:pPr>
            <w:r w:rsidRPr="00F20B54">
              <w:rPr>
                <w:rFonts w:eastAsia="Times New Roman"/>
                <w:b/>
                <w:bCs/>
                <w:color w:val="FFFFFF"/>
                <w:sz w:val="20"/>
                <w:szCs w:val="20"/>
                <w:lang w:eastAsia="en-AU"/>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4A0121C6" w14:textId="77777777" w:rsidR="00F20B54" w:rsidRPr="00F20B54" w:rsidRDefault="00F20B54" w:rsidP="00F20B54">
            <w:pPr>
              <w:pStyle w:val="ARTableColHeadRight"/>
            </w:pPr>
            <w:r w:rsidRPr="00F20B54">
              <w:t>Land</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287994FA" w14:textId="77777777" w:rsidR="00F20B54" w:rsidRPr="00F20B54" w:rsidRDefault="00F20B54" w:rsidP="00F20B54">
            <w:pPr>
              <w:pStyle w:val="ARTableColHeadRight"/>
            </w:pPr>
            <w:r w:rsidRPr="00F20B54">
              <w:t>Buildings</w:t>
            </w:r>
          </w:p>
        </w:tc>
        <w:tc>
          <w:tcPr>
            <w:tcW w:w="1191" w:type="dxa"/>
            <w:gridSpan w:val="2"/>
            <w:tcBorders>
              <w:top w:val="nil"/>
              <w:left w:val="single" w:sz="4" w:space="0" w:color="E6E6E6" w:themeColor="background2"/>
              <w:right w:val="single" w:sz="4" w:space="0" w:color="F2F2F2"/>
            </w:tcBorders>
            <w:shd w:val="clear" w:color="000000" w:fill="BFBFBF"/>
            <w:vAlign w:val="bottom"/>
            <w:hideMark/>
          </w:tcPr>
          <w:p w14:paraId="5B5511D0" w14:textId="77777777" w:rsidR="00F20B54" w:rsidRPr="00F20B54" w:rsidRDefault="00F20B54" w:rsidP="00F20B54">
            <w:pPr>
              <w:pStyle w:val="ARTableColHeadRight"/>
            </w:pPr>
            <w:r w:rsidRPr="00F20B54">
              <w:t>Leasehold improvements</w:t>
            </w:r>
          </w:p>
        </w:tc>
        <w:tc>
          <w:tcPr>
            <w:tcW w:w="1191" w:type="dxa"/>
            <w:gridSpan w:val="2"/>
            <w:tcBorders>
              <w:top w:val="nil"/>
              <w:left w:val="nil"/>
              <w:bottom w:val="nil"/>
              <w:right w:val="single" w:sz="4" w:space="0" w:color="F2F2F2"/>
            </w:tcBorders>
            <w:shd w:val="clear" w:color="000000" w:fill="BFBFBF"/>
            <w:vAlign w:val="bottom"/>
            <w:hideMark/>
          </w:tcPr>
          <w:p w14:paraId="69992DFB" w14:textId="77777777" w:rsidR="00F20B54" w:rsidRPr="00F20B54" w:rsidRDefault="00F20B54" w:rsidP="00F20B54">
            <w:pPr>
              <w:pStyle w:val="ARTableColHeadRight"/>
            </w:pPr>
            <w:r w:rsidRPr="00F20B54">
              <w:t>Office and computer equipment</w:t>
            </w:r>
          </w:p>
        </w:tc>
        <w:tc>
          <w:tcPr>
            <w:tcW w:w="1191" w:type="dxa"/>
            <w:tcBorders>
              <w:top w:val="single" w:sz="4" w:space="0" w:color="D9D9D9"/>
              <w:left w:val="nil"/>
              <w:right w:val="single" w:sz="4" w:space="0" w:color="F2F2F2"/>
            </w:tcBorders>
            <w:shd w:val="clear" w:color="000000" w:fill="BFBFBF"/>
            <w:vAlign w:val="bottom"/>
            <w:hideMark/>
          </w:tcPr>
          <w:p w14:paraId="3485D2B9" w14:textId="42EC80EB" w:rsidR="00F20B54" w:rsidRPr="00F20B54" w:rsidRDefault="00F20B54" w:rsidP="00F20B54">
            <w:pPr>
              <w:pStyle w:val="ARTableColHeadRight"/>
            </w:pPr>
            <w:r w:rsidRPr="00F20B54">
              <w:t xml:space="preserve">Public </w:t>
            </w:r>
            <w:r w:rsidR="008470DD">
              <w:t>r</w:t>
            </w:r>
            <w:r w:rsidRPr="00F20B54">
              <w:t>ecords</w:t>
            </w:r>
          </w:p>
        </w:tc>
        <w:tc>
          <w:tcPr>
            <w:tcW w:w="1191" w:type="dxa"/>
            <w:gridSpan w:val="2"/>
            <w:tcBorders>
              <w:top w:val="single" w:sz="4" w:space="0" w:color="D9D9D9"/>
              <w:left w:val="nil"/>
              <w:bottom w:val="nil"/>
              <w:right w:val="single" w:sz="4" w:space="0" w:color="F2F2F2"/>
            </w:tcBorders>
            <w:shd w:val="clear" w:color="000000" w:fill="BFBFBF"/>
            <w:vAlign w:val="bottom"/>
            <w:hideMark/>
          </w:tcPr>
          <w:p w14:paraId="0CF1C333" w14:textId="77777777" w:rsidR="00F20B54" w:rsidRPr="00F20B54" w:rsidRDefault="00F20B54" w:rsidP="00F20B54">
            <w:pPr>
              <w:pStyle w:val="ARTableColHeadRight"/>
            </w:pPr>
            <w:r w:rsidRPr="00F20B54">
              <w:t>Leased motor vehicles</w:t>
            </w:r>
          </w:p>
        </w:tc>
      </w:tr>
      <w:tr w:rsidR="00F20B54" w:rsidRPr="00F20B54" w14:paraId="3CC6B364" w14:textId="77777777" w:rsidTr="0007433C">
        <w:trPr>
          <w:trHeight w:val="255"/>
        </w:trPr>
        <w:tc>
          <w:tcPr>
            <w:tcW w:w="6803" w:type="dxa"/>
            <w:gridSpan w:val="3"/>
            <w:tcBorders>
              <w:top w:val="nil"/>
              <w:left w:val="nil"/>
              <w:right w:val="single" w:sz="4" w:space="0" w:color="E6E6E6" w:themeColor="background2"/>
            </w:tcBorders>
            <w:shd w:val="clear" w:color="000000" w:fill="BFBFBF"/>
            <w:noWrap/>
            <w:vAlign w:val="bottom"/>
            <w:hideMark/>
          </w:tcPr>
          <w:p w14:paraId="1AFC4305" w14:textId="77777777" w:rsidR="00F20B54" w:rsidRPr="00F20B54" w:rsidRDefault="00F20B54" w:rsidP="00F20B54">
            <w:pPr>
              <w:pStyle w:val="ARTableColHead"/>
              <w:spacing w:before="0"/>
            </w:pPr>
            <w:r w:rsidRPr="00F20B54">
              <w:t>2023</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5AA3D6E1" w14:textId="75EA311C"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5A775B31" w14:textId="04AC1C0B"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2FF23E65" w14:textId="2DB00348"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7B506920" w14:textId="00371EE9" w:rsidR="00F20B54" w:rsidRPr="00F20B54" w:rsidRDefault="00F20B54" w:rsidP="00F20B54">
            <w:pPr>
              <w:pStyle w:val="ARTableColHeadRight"/>
            </w:pPr>
            <w:r w:rsidRPr="00F20B54">
              <w:t>$</w:t>
            </w:r>
            <w:r w:rsidR="00273B0F">
              <w:t>’</w:t>
            </w:r>
            <w:r w:rsidRPr="00F20B54">
              <w:t>000</w:t>
            </w:r>
          </w:p>
        </w:tc>
        <w:tc>
          <w:tcPr>
            <w:tcW w:w="1191" w:type="dxa"/>
            <w:tcBorders>
              <w:top w:val="nil"/>
              <w:left w:val="single" w:sz="4" w:space="0" w:color="E6E6E6" w:themeColor="background2"/>
              <w:right w:val="single" w:sz="4" w:space="0" w:color="E6E6E6" w:themeColor="background2"/>
            </w:tcBorders>
            <w:shd w:val="clear" w:color="000000" w:fill="BFBFBF"/>
            <w:vAlign w:val="bottom"/>
            <w:hideMark/>
          </w:tcPr>
          <w:p w14:paraId="56DDF8EB" w14:textId="4D7A7133" w:rsidR="00F20B54" w:rsidRPr="00F20B54" w:rsidRDefault="00F20B54" w:rsidP="00F20B54">
            <w:pPr>
              <w:pStyle w:val="ARTableColHeadRight"/>
            </w:pPr>
            <w:r w:rsidRPr="00F20B54">
              <w:t>$</w:t>
            </w:r>
            <w:r w:rsidR="00273B0F">
              <w:t>’</w:t>
            </w:r>
            <w:r w:rsidRPr="00F20B54">
              <w:t>000</w:t>
            </w:r>
          </w:p>
        </w:tc>
        <w:tc>
          <w:tcPr>
            <w:tcW w:w="1191" w:type="dxa"/>
            <w:gridSpan w:val="2"/>
            <w:tcBorders>
              <w:top w:val="nil"/>
              <w:left w:val="single" w:sz="4" w:space="0" w:color="E6E6E6" w:themeColor="background2"/>
              <w:right w:val="single" w:sz="4" w:space="0" w:color="F2F2F2"/>
            </w:tcBorders>
            <w:shd w:val="clear" w:color="000000" w:fill="BFBFBF"/>
            <w:vAlign w:val="bottom"/>
            <w:hideMark/>
          </w:tcPr>
          <w:p w14:paraId="1CA338CC" w14:textId="05BC47BB" w:rsidR="00F20B54" w:rsidRPr="00F20B54" w:rsidRDefault="00F20B54" w:rsidP="00F20B54">
            <w:pPr>
              <w:pStyle w:val="ARTableColHeadRight"/>
            </w:pPr>
            <w:r w:rsidRPr="00F20B54">
              <w:t>$</w:t>
            </w:r>
            <w:r w:rsidR="00273B0F">
              <w:t>’</w:t>
            </w:r>
            <w:r w:rsidRPr="00F20B54">
              <w:t>000</w:t>
            </w:r>
          </w:p>
        </w:tc>
      </w:tr>
      <w:tr w:rsidR="00F20B54" w:rsidRPr="00F20B54" w14:paraId="60A9A6ED" w14:textId="77777777" w:rsidTr="0007433C">
        <w:trPr>
          <w:trHeight w:val="255"/>
        </w:trPr>
        <w:tc>
          <w:tcPr>
            <w:tcW w:w="6803" w:type="dxa"/>
            <w:gridSpan w:val="3"/>
            <w:tcBorders>
              <w:left w:val="nil"/>
              <w:bottom w:val="single" w:sz="4" w:space="0" w:color="auto"/>
              <w:right w:val="single" w:sz="4" w:space="0" w:color="E6E6E6" w:themeColor="background2"/>
            </w:tcBorders>
            <w:shd w:val="clear" w:color="000000" w:fill="FFFFFF"/>
            <w:noWrap/>
            <w:vAlign w:val="bottom"/>
            <w:hideMark/>
          </w:tcPr>
          <w:p w14:paraId="2DDCCF88" w14:textId="77777777" w:rsidR="00F20B54" w:rsidRPr="00F20B54" w:rsidRDefault="00F20B54" w:rsidP="003D14DA">
            <w:pPr>
              <w:pStyle w:val="ARTableBodyBold"/>
            </w:pPr>
            <w:r w:rsidRPr="00F20B54">
              <w:t>Opening balance</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0B1263D5" w14:textId="77777777" w:rsidR="00F20B54" w:rsidRPr="00F20B54" w:rsidRDefault="00F20B54" w:rsidP="003D14DA">
            <w:pPr>
              <w:pStyle w:val="ARTableBodyRightBold"/>
            </w:pPr>
            <w:r w:rsidRPr="00F20B54">
              <w:t>-</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5B8CAA89" w14:textId="77777777" w:rsidR="00F20B54" w:rsidRPr="00F20B54" w:rsidRDefault="00F20B54" w:rsidP="003D14DA">
            <w:pPr>
              <w:pStyle w:val="ARTableBodyRightBold"/>
            </w:pPr>
            <w:r w:rsidRPr="00F20B54">
              <w:t>-</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3E772089" w14:textId="77777777" w:rsidR="00F20B54" w:rsidRPr="00F20B54" w:rsidRDefault="00F20B54" w:rsidP="003D14DA">
            <w:pPr>
              <w:pStyle w:val="ARTableBodyRightBold"/>
            </w:pPr>
            <w:r w:rsidRPr="00F20B54">
              <w:t>-</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7B280EA5" w14:textId="77777777" w:rsidR="00F20B54" w:rsidRPr="00F20B54" w:rsidRDefault="00F20B54" w:rsidP="003D14DA">
            <w:pPr>
              <w:pStyle w:val="ARTableBodyRightBold"/>
            </w:pPr>
            <w:r w:rsidRPr="00F20B54">
              <w:t>-</w:t>
            </w:r>
          </w:p>
        </w:tc>
        <w:tc>
          <w:tcPr>
            <w:tcW w:w="1191" w:type="dxa"/>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4AC6B8D7" w14:textId="77777777" w:rsidR="00F20B54" w:rsidRPr="00F20B54" w:rsidRDefault="00F20B54" w:rsidP="003D14DA">
            <w:pPr>
              <w:pStyle w:val="ARTableBodyRightBold"/>
            </w:pPr>
            <w:r w:rsidRPr="00F20B54">
              <w:t>-</w:t>
            </w:r>
          </w:p>
        </w:tc>
        <w:tc>
          <w:tcPr>
            <w:tcW w:w="1191" w:type="dxa"/>
            <w:gridSpan w:val="2"/>
            <w:tcBorders>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44ADF555" w14:textId="77777777" w:rsidR="00F20B54" w:rsidRPr="00F20B54" w:rsidRDefault="00F20B54" w:rsidP="003D14DA">
            <w:pPr>
              <w:pStyle w:val="ARTableBodyRightBold"/>
            </w:pPr>
            <w:r w:rsidRPr="00F20B54">
              <w:t>-</w:t>
            </w:r>
          </w:p>
        </w:tc>
      </w:tr>
      <w:tr w:rsidR="00F20B54" w:rsidRPr="00F20B54" w14:paraId="67C9A4AF"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6775C543" w14:textId="77777777" w:rsidR="00F20B54" w:rsidRPr="00F20B54" w:rsidRDefault="00F20B54" w:rsidP="003D14DA">
            <w:pPr>
              <w:pStyle w:val="ARTableBody"/>
            </w:pPr>
            <w:r w:rsidRPr="00F20B54">
              <w:t>Machinery of government transfers in</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2C1D7C26" w14:textId="77777777" w:rsidR="00F20B54" w:rsidRPr="00F20B54" w:rsidRDefault="00F20B54" w:rsidP="003D14DA">
            <w:pPr>
              <w:pStyle w:val="ARTableBodyRight"/>
            </w:pPr>
            <w:r w:rsidRPr="00F20B54">
              <w:t>75,519</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2308B5C" w14:textId="77777777" w:rsidR="00F20B54" w:rsidRPr="00F20B54" w:rsidRDefault="00F20B54" w:rsidP="003D14DA">
            <w:pPr>
              <w:pStyle w:val="ARTableBodyRight"/>
            </w:pPr>
            <w:r w:rsidRPr="00F20B54">
              <w:t>22,663</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B5EFBD3" w14:textId="77777777" w:rsidR="00F20B54" w:rsidRPr="00F20B54" w:rsidRDefault="00F20B54" w:rsidP="003D14DA">
            <w:pPr>
              <w:pStyle w:val="ARTableBodyRight"/>
            </w:pPr>
            <w:r w:rsidRPr="00F20B54">
              <w:t>20,153</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25EF985C" w14:textId="77777777" w:rsidR="00F20B54" w:rsidRPr="00F20B54" w:rsidRDefault="00F20B54" w:rsidP="003D14DA">
            <w:pPr>
              <w:pStyle w:val="ARTableBodyRight"/>
            </w:pPr>
            <w:r w:rsidRPr="00F20B54">
              <w:t>1,735</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3B4CF92" w14:textId="77777777" w:rsidR="00F20B54" w:rsidRPr="00F20B54" w:rsidRDefault="00F20B54" w:rsidP="003D14DA">
            <w:pPr>
              <w:pStyle w:val="ARTableBodyRight"/>
            </w:pPr>
            <w:r w:rsidRPr="00F20B54">
              <w:t>453,552</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A8BFF2F" w14:textId="77777777" w:rsidR="00F20B54" w:rsidRPr="00F20B54" w:rsidRDefault="00F20B54" w:rsidP="003D14DA">
            <w:pPr>
              <w:pStyle w:val="ARTableBodyRight"/>
            </w:pPr>
            <w:r w:rsidRPr="00F20B54">
              <w:t>5,089</w:t>
            </w:r>
          </w:p>
        </w:tc>
      </w:tr>
      <w:tr w:rsidR="00F20B54" w:rsidRPr="00F20B54" w14:paraId="31D9E566"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3DBFBC18" w14:textId="77777777" w:rsidR="00F20B54" w:rsidRPr="00F20B54" w:rsidRDefault="00F20B54" w:rsidP="003D14DA">
            <w:pPr>
              <w:pStyle w:val="ARTableBody"/>
            </w:pPr>
            <w:r w:rsidRPr="00F20B54">
              <w:t>Additions</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F9FBB7B"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2DE86AED"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485AC8B5" w14:textId="77777777" w:rsidR="00F20B54" w:rsidRPr="00F20B54" w:rsidRDefault="00F20B54" w:rsidP="003D14DA">
            <w:pPr>
              <w:pStyle w:val="ARTableBodyRight"/>
            </w:pPr>
            <w:r w:rsidRPr="00F20B54">
              <w:t>173</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5DD2B3F3" w14:textId="77777777" w:rsidR="00F20B54" w:rsidRPr="00F20B54" w:rsidRDefault="00F20B54" w:rsidP="003D14DA">
            <w:pPr>
              <w:pStyle w:val="ARTableBodyRight"/>
            </w:pPr>
            <w:r w:rsidRPr="00F20B54">
              <w:t>181</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74E5634" w14:textId="77777777" w:rsidR="00F20B54" w:rsidRPr="00F20B54" w:rsidRDefault="00F20B54" w:rsidP="003D14DA">
            <w:pPr>
              <w:pStyle w:val="ARTableBodyRight"/>
            </w:pPr>
            <w:r w:rsidRPr="00F20B54">
              <w:t>12,863</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34DFC6F" w14:textId="77777777" w:rsidR="00F20B54" w:rsidRPr="00F20B54" w:rsidRDefault="00F20B54" w:rsidP="003D14DA">
            <w:pPr>
              <w:pStyle w:val="ARTableBodyRight"/>
            </w:pPr>
            <w:r w:rsidRPr="00F20B54">
              <w:t>702</w:t>
            </w:r>
          </w:p>
        </w:tc>
      </w:tr>
      <w:tr w:rsidR="00F20B54" w:rsidRPr="00F20B54" w14:paraId="0346D4A6"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0F4240F1" w14:textId="77777777" w:rsidR="00F20B54" w:rsidRPr="00F20B54" w:rsidRDefault="00F20B54" w:rsidP="003D14DA">
            <w:pPr>
              <w:pStyle w:val="ARTableBody"/>
            </w:pPr>
            <w:r w:rsidRPr="00F20B54">
              <w:t>Disposals</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BC20A94"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5E1CD656"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35783C7"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F67174D" w14:textId="77777777" w:rsidR="00F20B54" w:rsidRPr="00F20B54" w:rsidRDefault="00F20B54" w:rsidP="003D14DA">
            <w:pPr>
              <w:pStyle w:val="ARTableBodyRight"/>
            </w:pPr>
            <w:r w:rsidRPr="00F20B54">
              <w:t>-</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50F5ACAE"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7BEE6287" w14:textId="77777777" w:rsidR="00F20B54" w:rsidRPr="00F20B54" w:rsidRDefault="00F20B54" w:rsidP="003D14DA">
            <w:pPr>
              <w:pStyle w:val="ARTableBodyRight"/>
            </w:pPr>
            <w:r w:rsidRPr="00F20B54">
              <w:t>(291)</w:t>
            </w:r>
          </w:p>
        </w:tc>
      </w:tr>
      <w:tr w:rsidR="00F20B54" w:rsidRPr="00F20B54" w14:paraId="6035C3DD"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4F58A4AB" w14:textId="77777777" w:rsidR="00F20B54" w:rsidRPr="00F20B54" w:rsidRDefault="00F20B54" w:rsidP="003D14DA">
            <w:pPr>
              <w:pStyle w:val="ARTableBody"/>
            </w:pPr>
            <w:r w:rsidRPr="00F20B54">
              <w:t>Transfer to disposal group held for sale</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6B20F17"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47F99D1A"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4E0CCDAE"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5C3B60E1" w14:textId="77777777" w:rsidR="00F20B54" w:rsidRPr="00F20B54" w:rsidRDefault="00F20B54" w:rsidP="003D14DA">
            <w:pPr>
              <w:pStyle w:val="ARTableBodyRight"/>
            </w:pPr>
            <w:r w:rsidRPr="00F20B54">
              <w:t>-</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D007B51"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4687BBA0" w14:textId="77777777" w:rsidR="00F20B54" w:rsidRPr="00F20B54" w:rsidRDefault="00F20B54" w:rsidP="003D14DA">
            <w:pPr>
              <w:pStyle w:val="ARTableBodyRight"/>
            </w:pPr>
            <w:r w:rsidRPr="00F20B54">
              <w:t>(180)</w:t>
            </w:r>
          </w:p>
        </w:tc>
      </w:tr>
      <w:tr w:rsidR="00F20B54" w:rsidRPr="00F20B54" w14:paraId="21948F57" w14:textId="77777777" w:rsidTr="0007433C">
        <w:trPr>
          <w:trHeight w:val="255"/>
        </w:trPr>
        <w:tc>
          <w:tcPr>
            <w:tcW w:w="6803" w:type="dxa"/>
            <w:gridSpan w:val="3"/>
            <w:tcBorders>
              <w:top w:val="nil"/>
              <w:left w:val="nil"/>
              <w:bottom w:val="nil"/>
              <w:right w:val="single" w:sz="4" w:space="0" w:color="E6E6E6" w:themeColor="background2"/>
            </w:tcBorders>
            <w:shd w:val="clear" w:color="000000" w:fill="FFFFFF"/>
            <w:noWrap/>
            <w:vAlign w:val="bottom"/>
            <w:hideMark/>
          </w:tcPr>
          <w:p w14:paraId="09A7CDDB" w14:textId="77777777" w:rsidR="00F20B54" w:rsidRPr="00F20B54" w:rsidRDefault="00F20B54" w:rsidP="003D14DA">
            <w:pPr>
              <w:pStyle w:val="ARTablerowsubheadcoloursmallerspaceabove"/>
            </w:pPr>
            <w:r w:rsidRPr="00F20B54">
              <w:t>Gains or losses recognised in the net result</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590F280"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24B3C4DC"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1F93F3C8"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09FBFA8E" w14:textId="77777777" w:rsidR="00F20B54" w:rsidRPr="00F20B54" w:rsidRDefault="00F20B54" w:rsidP="003D14DA">
            <w:pPr>
              <w:pStyle w:val="ARTableBodyRight"/>
            </w:pPr>
            <w:r w:rsidRPr="00F20B54">
              <w:rPr>
                <w:rFonts w:ascii="Cambria" w:hAnsi="Cambria" w:cs="Cambria"/>
              </w:rPr>
              <w:t> </w:t>
            </w:r>
          </w:p>
        </w:tc>
        <w:tc>
          <w:tcPr>
            <w:tcW w:w="1191" w:type="dxa"/>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22C7C439" w14:textId="77777777" w:rsidR="00F20B54" w:rsidRPr="00F20B54" w:rsidRDefault="00F20B54" w:rsidP="003D14DA">
            <w:pPr>
              <w:pStyle w:val="ARTableBodyRight"/>
            </w:pPr>
            <w:r w:rsidRPr="00F20B54">
              <w:rPr>
                <w:rFonts w:ascii="Cambria" w:hAnsi="Cambria" w:cs="Cambria"/>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FFFFFF"/>
            <w:noWrap/>
            <w:vAlign w:val="bottom"/>
            <w:hideMark/>
          </w:tcPr>
          <w:p w14:paraId="64BF7FBE" w14:textId="77777777" w:rsidR="00F20B54" w:rsidRPr="00F20B54" w:rsidRDefault="00F20B54" w:rsidP="003D14DA">
            <w:pPr>
              <w:pStyle w:val="ARTableBodyRight"/>
            </w:pPr>
            <w:r w:rsidRPr="00F20B54">
              <w:rPr>
                <w:rFonts w:ascii="Cambria" w:hAnsi="Cambria" w:cs="Cambria"/>
              </w:rPr>
              <w:t> </w:t>
            </w:r>
          </w:p>
        </w:tc>
      </w:tr>
      <w:tr w:rsidR="00F20B54" w:rsidRPr="00F20B54" w14:paraId="449E6375" w14:textId="77777777" w:rsidTr="0007433C">
        <w:trPr>
          <w:trHeight w:val="255"/>
        </w:trPr>
        <w:tc>
          <w:tcPr>
            <w:tcW w:w="6803" w:type="dxa"/>
            <w:gridSpan w:val="3"/>
            <w:tcBorders>
              <w:top w:val="nil"/>
              <w:left w:val="nil"/>
              <w:bottom w:val="single" w:sz="4" w:space="0" w:color="auto"/>
              <w:right w:val="single" w:sz="4" w:space="0" w:color="E6E6E6" w:themeColor="background2"/>
            </w:tcBorders>
            <w:shd w:val="clear" w:color="000000" w:fill="FFFFFF"/>
            <w:noWrap/>
            <w:vAlign w:val="bottom"/>
            <w:hideMark/>
          </w:tcPr>
          <w:p w14:paraId="5B4BC4FC" w14:textId="77777777" w:rsidR="00F20B54" w:rsidRPr="00F20B54" w:rsidRDefault="00F20B54" w:rsidP="003D14DA">
            <w:pPr>
              <w:pStyle w:val="ARTableBody"/>
            </w:pPr>
            <w:r w:rsidRPr="00F20B54">
              <w:t>Depreciation</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04D0E339"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5CA9B5DB" w14:textId="77777777" w:rsidR="00F20B54" w:rsidRPr="00F20B54" w:rsidRDefault="00F20B54" w:rsidP="003D14DA">
            <w:pPr>
              <w:pStyle w:val="ARTableBodyRight"/>
            </w:pPr>
            <w:r w:rsidRPr="00F20B54">
              <w:t>(1,063)</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75B27C94" w14:textId="77777777" w:rsidR="00F20B54" w:rsidRPr="00F20B54" w:rsidRDefault="00F20B54" w:rsidP="003D14DA">
            <w:pPr>
              <w:pStyle w:val="ARTableBodyRight"/>
            </w:pPr>
            <w:r w:rsidRPr="00F20B54">
              <w:t>(2,076)</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5B623ACA" w14:textId="77777777" w:rsidR="00F20B54" w:rsidRPr="00F20B54" w:rsidRDefault="00F20B54" w:rsidP="003D14DA">
            <w:pPr>
              <w:pStyle w:val="ARTableBodyRight"/>
            </w:pPr>
            <w:r w:rsidRPr="00F20B54">
              <w:t>(322)</w:t>
            </w:r>
          </w:p>
        </w:tc>
        <w:tc>
          <w:tcPr>
            <w:tcW w:w="1191" w:type="dxa"/>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62764F7E" w14:textId="77777777" w:rsidR="00F20B54" w:rsidRPr="00F20B54" w:rsidRDefault="00F20B54" w:rsidP="003D14DA">
            <w:pPr>
              <w:pStyle w:val="ARTableBodyRight"/>
            </w:pPr>
            <w:r w:rsidRPr="00F20B54">
              <w:t>-</w:t>
            </w:r>
          </w:p>
        </w:tc>
        <w:tc>
          <w:tcPr>
            <w:tcW w:w="1191" w:type="dxa"/>
            <w:gridSpan w:val="2"/>
            <w:tcBorders>
              <w:top w:val="nil"/>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6FD47521" w14:textId="77777777" w:rsidR="00F20B54" w:rsidRPr="00F20B54" w:rsidRDefault="00F20B54" w:rsidP="003D14DA">
            <w:pPr>
              <w:pStyle w:val="ARTableBodyRight"/>
            </w:pPr>
            <w:r w:rsidRPr="00F20B54">
              <w:t>(645)</w:t>
            </w:r>
          </w:p>
        </w:tc>
      </w:tr>
      <w:tr w:rsidR="003D14DA" w:rsidRPr="00F20B54" w14:paraId="175F5A07" w14:textId="77777777" w:rsidTr="0007433C">
        <w:trPr>
          <w:trHeight w:val="255"/>
        </w:trPr>
        <w:tc>
          <w:tcPr>
            <w:tcW w:w="6803" w:type="dxa"/>
            <w:gridSpan w:val="3"/>
            <w:tcBorders>
              <w:top w:val="single" w:sz="4" w:space="0" w:color="auto"/>
              <w:left w:val="nil"/>
              <w:bottom w:val="single" w:sz="4" w:space="0" w:color="auto"/>
              <w:right w:val="single" w:sz="4" w:space="0" w:color="E6E6E6" w:themeColor="background2"/>
            </w:tcBorders>
            <w:shd w:val="clear" w:color="000000" w:fill="FFFFFF"/>
            <w:noWrap/>
            <w:vAlign w:val="bottom"/>
            <w:hideMark/>
          </w:tcPr>
          <w:p w14:paraId="0B5A4BB6" w14:textId="77777777" w:rsidR="00F20B54" w:rsidRPr="00F20B54" w:rsidRDefault="00F20B54" w:rsidP="003D14DA">
            <w:pPr>
              <w:pStyle w:val="ARTableBodyBold"/>
            </w:pPr>
            <w:r w:rsidRPr="00F20B54">
              <w:t>Subtotal</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22172E2E" w14:textId="77777777" w:rsidR="00F20B54" w:rsidRPr="00F20B54" w:rsidRDefault="00F20B54" w:rsidP="003D14DA">
            <w:pPr>
              <w:pStyle w:val="ARTableBodyRightBold"/>
            </w:pPr>
            <w:r w:rsidRPr="00F20B54">
              <w:t>75,519</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6E5362DD" w14:textId="77777777" w:rsidR="00F20B54" w:rsidRPr="00F20B54" w:rsidRDefault="00F20B54" w:rsidP="003D14DA">
            <w:pPr>
              <w:pStyle w:val="ARTableBodyRightBold"/>
            </w:pPr>
            <w:r w:rsidRPr="00F20B54">
              <w:t>21,601</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1004B56B" w14:textId="77777777" w:rsidR="00F20B54" w:rsidRPr="00F20B54" w:rsidRDefault="00F20B54" w:rsidP="003D14DA">
            <w:pPr>
              <w:pStyle w:val="ARTableBodyRightBold"/>
            </w:pPr>
            <w:r w:rsidRPr="00F20B54">
              <w:t>18,249</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1FB08A89" w14:textId="77777777" w:rsidR="00F20B54" w:rsidRPr="00F20B54" w:rsidRDefault="00F20B54" w:rsidP="003D14DA">
            <w:pPr>
              <w:pStyle w:val="ARTableBodyRightBold"/>
            </w:pPr>
            <w:r w:rsidRPr="00F20B54">
              <w:t>1,594</w:t>
            </w:r>
          </w:p>
        </w:tc>
        <w:tc>
          <w:tcPr>
            <w:tcW w:w="1191" w:type="dxa"/>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52BF7A3E" w14:textId="77777777" w:rsidR="00F20B54" w:rsidRPr="00F20B54" w:rsidRDefault="00F20B54" w:rsidP="003D14DA">
            <w:pPr>
              <w:pStyle w:val="ARTableBodyRightBold"/>
            </w:pPr>
            <w:r w:rsidRPr="00F20B54">
              <w:t>466,415</w:t>
            </w:r>
          </w:p>
        </w:tc>
        <w:tc>
          <w:tcPr>
            <w:tcW w:w="1191" w:type="dxa"/>
            <w:gridSpan w:val="2"/>
            <w:tcBorders>
              <w:top w:val="single" w:sz="4" w:space="0" w:color="auto"/>
              <w:left w:val="single" w:sz="4" w:space="0" w:color="E6E6E6" w:themeColor="background2"/>
              <w:bottom w:val="single" w:sz="4" w:space="0" w:color="auto"/>
              <w:right w:val="single" w:sz="4" w:space="0" w:color="E6E6E6" w:themeColor="background2"/>
            </w:tcBorders>
            <w:shd w:val="clear" w:color="000000" w:fill="FFFFFF"/>
            <w:noWrap/>
            <w:vAlign w:val="bottom"/>
            <w:hideMark/>
          </w:tcPr>
          <w:p w14:paraId="16C17983" w14:textId="77777777" w:rsidR="00F20B54" w:rsidRPr="00F20B54" w:rsidRDefault="00F20B54" w:rsidP="003D14DA">
            <w:pPr>
              <w:pStyle w:val="ARTableBodyRightBold"/>
            </w:pPr>
            <w:r w:rsidRPr="00F20B54">
              <w:t>4,674</w:t>
            </w:r>
          </w:p>
        </w:tc>
      </w:tr>
      <w:tr w:rsidR="003D14DA" w:rsidRPr="00F20B54" w14:paraId="24AD95ED" w14:textId="77777777" w:rsidTr="0007433C">
        <w:trPr>
          <w:trHeight w:val="255"/>
        </w:trPr>
        <w:tc>
          <w:tcPr>
            <w:tcW w:w="6803" w:type="dxa"/>
            <w:gridSpan w:val="3"/>
            <w:tcBorders>
              <w:top w:val="single" w:sz="4" w:space="0" w:color="auto"/>
              <w:left w:val="nil"/>
              <w:bottom w:val="single" w:sz="12" w:space="0" w:color="auto"/>
              <w:right w:val="single" w:sz="4" w:space="0" w:color="E6E6E6" w:themeColor="background2"/>
            </w:tcBorders>
            <w:shd w:val="clear" w:color="000000" w:fill="FFFFFF"/>
            <w:noWrap/>
            <w:vAlign w:val="bottom"/>
            <w:hideMark/>
          </w:tcPr>
          <w:p w14:paraId="09480872" w14:textId="0E6631DE" w:rsidR="00F20B54" w:rsidRPr="00F20B54" w:rsidRDefault="00F20B54" w:rsidP="003D14DA">
            <w:pPr>
              <w:pStyle w:val="ARTableBodyBold"/>
            </w:pPr>
            <w:r w:rsidRPr="00F20B54">
              <w:t xml:space="preserve">Closing </w:t>
            </w:r>
            <w:r w:rsidR="008470DD">
              <w:t>b</w:t>
            </w:r>
            <w:r w:rsidRPr="00F20B54">
              <w:t>alance</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2B78B47D" w14:textId="77777777" w:rsidR="00F20B54" w:rsidRPr="00F20B54" w:rsidRDefault="00F20B54" w:rsidP="003D14DA">
            <w:pPr>
              <w:pStyle w:val="ARTableBodyRightBold"/>
            </w:pPr>
            <w:r w:rsidRPr="00F20B54">
              <w:t>75,519</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50B0E64B" w14:textId="77777777" w:rsidR="00F20B54" w:rsidRPr="00F20B54" w:rsidRDefault="00F20B54" w:rsidP="003D14DA">
            <w:pPr>
              <w:pStyle w:val="ARTableBodyRightBold"/>
            </w:pPr>
            <w:r w:rsidRPr="00F20B54">
              <w:t>21,601</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2D7F9EA5" w14:textId="77777777" w:rsidR="00F20B54" w:rsidRPr="00F20B54" w:rsidRDefault="00F20B54" w:rsidP="003D14DA">
            <w:pPr>
              <w:pStyle w:val="ARTableBodyRightBold"/>
            </w:pPr>
            <w:r w:rsidRPr="00F20B54">
              <w:t>18,249</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13F5D9CA" w14:textId="77777777" w:rsidR="00F20B54" w:rsidRPr="00F20B54" w:rsidRDefault="00F20B54" w:rsidP="003D14DA">
            <w:pPr>
              <w:pStyle w:val="ARTableBodyRightBold"/>
            </w:pPr>
            <w:r w:rsidRPr="00F20B54">
              <w:t>1,594</w:t>
            </w:r>
          </w:p>
        </w:tc>
        <w:tc>
          <w:tcPr>
            <w:tcW w:w="1191" w:type="dxa"/>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59B0D68D" w14:textId="77777777" w:rsidR="00F20B54" w:rsidRPr="00F20B54" w:rsidRDefault="00F20B54" w:rsidP="003D14DA">
            <w:pPr>
              <w:pStyle w:val="ARTableBodyRightBold"/>
            </w:pPr>
            <w:r w:rsidRPr="00F20B54">
              <w:t>466,415</w:t>
            </w:r>
          </w:p>
        </w:tc>
        <w:tc>
          <w:tcPr>
            <w:tcW w:w="1191" w:type="dxa"/>
            <w:gridSpan w:val="2"/>
            <w:tcBorders>
              <w:top w:val="single" w:sz="4" w:space="0" w:color="auto"/>
              <w:left w:val="single" w:sz="4" w:space="0" w:color="E6E6E6" w:themeColor="background2"/>
              <w:bottom w:val="single" w:sz="12" w:space="0" w:color="auto"/>
              <w:right w:val="single" w:sz="4" w:space="0" w:color="E6E6E6" w:themeColor="background2"/>
            </w:tcBorders>
            <w:shd w:val="clear" w:color="000000" w:fill="FFFFFF"/>
            <w:noWrap/>
            <w:vAlign w:val="bottom"/>
            <w:hideMark/>
          </w:tcPr>
          <w:p w14:paraId="7023B397" w14:textId="77777777" w:rsidR="00F20B54" w:rsidRPr="00F20B54" w:rsidRDefault="00F20B54" w:rsidP="003D14DA">
            <w:pPr>
              <w:pStyle w:val="ARTableBodyRightBold"/>
            </w:pPr>
            <w:r w:rsidRPr="00F20B54">
              <w:t>4,674</w:t>
            </w:r>
          </w:p>
        </w:tc>
      </w:tr>
    </w:tbl>
    <w:p w14:paraId="0BE680AE" w14:textId="77777777" w:rsidR="002E317A" w:rsidRPr="008470DD" w:rsidRDefault="002E317A" w:rsidP="002E317A">
      <w:pPr>
        <w:pStyle w:val="ARBody"/>
        <w:sectPr w:rsidR="002E317A" w:rsidRPr="008470DD" w:rsidSect="002E317A">
          <w:pgSz w:w="16840" w:h="11901" w:orient="landscape" w:code="9"/>
          <w:pgMar w:top="1701" w:right="1701" w:bottom="1701" w:left="1247" w:header="454" w:footer="454" w:gutter="0"/>
          <w:cols w:space="454"/>
          <w:docGrid w:linePitch="360"/>
        </w:sectPr>
      </w:pPr>
      <w:r w:rsidRPr="008470DD">
        <w:br w:type="page"/>
      </w:r>
    </w:p>
    <w:p w14:paraId="24E34138" w14:textId="31C258C2" w:rsidR="002E317A" w:rsidRDefault="003D14DA" w:rsidP="002E317A">
      <w:pPr>
        <w:pStyle w:val="Heading5"/>
      </w:pPr>
      <w:bookmarkStart w:id="467" w:name="_Hlk14078060"/>
      <w:r w:rsidRPr="003D14DA">
        <w:t>Description of significant unobservable inputs to Level 3 valuations</w:t>
      </w:r>
    </w:p>
    <w:tbl>
      <w:tblPr>
        <w:tblStyle w:val="TableGrid"/>
        <w:tblW w:w="8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41"/>
        <w:gridCol w:w="1587"/>
        <w:gridCol w:w="1928"/>
        <w:gridCol w:w="3005"/>
      </w:tblGrid>
      <w:tr w:rsidR="0007433C" w14:paraId="2FA41AC4" w14:textId="77777777" w:rsidTr="7198F624">
        <w:tc>
          <w:tcPr>
            <w:tcW w:w="2041" w:type="dxa"/>
            <w:shd w:val="clear" w:color="auto" w:fill="BFBFBF" w:themeFill="background1" w:themeFillShade="BF"/>
            <w:vAlign w:val="bottom"/>
          </w:tcPr>
          <w:p w14:paraId="12C6B5A0" w14:textId="36445A59" w:rsidR="0007433C" w:rsidRDefault="0007433C" w:rsidP="00A10A68">
            <w:pPr>
              <w:pStyle w:val="ARTableColHead"/>
            </w:pPr>
            <w:r w:rsidRPr="00536E47">
              <w:t>2024</w:t>
            </w:r>
          </w:p>
        </w:tc>
        <w:tc>
          <w:tcPr>
            <w:tcW w:w="1587" w:type="dxa"/>
            <w:shd w:val="clear" w:color="auto" w:fill="BFBFBF" w:themeFill="background1" w:themeFillShade="BF"/>
          </w:tcPr>
          <w:p w14:paraId="6C328886" w14:textId="774AE192" w:rsidR="0007433C" w:rsidRDefault="0007433C" w:rsidP="0007433C">
            <w:pPr>
              <w:pStyle w:val="ARTableColHead"/>
            </w:pPr>
            <w:r w:rsidRPr="00536E47">
              <w:t>Valuation technique</w:t>
            </w:r>
          </w:p>
        </w:tc>
        <w:tc>
          <w:tcPr>
            <w:tcW w:w="1928" w:type="dxa"/>
            <w:shd w:val="clear" w:color="auto" w:fill="BFBFBF" w:themeFill="background1" w:themeFillShade="BF"/>
          </w:tcPr>
          <w:p w14:paraId="69AC6EDE" w14:textId="0EBC84B2" w:rsidR="0007433C" w:rsidRDefault="0007433C" w:rsidP="0007433C">
            <w:pPr>
              <w:pStyle w:val="ARTableColHead"/>
            </w:pPr>
            <w:r w:rsidRPr="00536E47">
              <w:t>Significant unobservable inputs</w:t>
            </w:r>
          </w:p>
        </w:tc>
        <w:tc>
          <w:tcPr>
            <w:tcW w:w="3005" w:type="dxa"/>
            <w:shd w:val="clear" w:color="auto" w:fill="BFBFBF" w:themeFill="background1" w:themeFillShade="BF"/>
            <w:vAlign w:val="bottom"/>
          </w:tcPr>
          <w:p w14:paraId="172633F6" w14:textId="713B4E71" w:rsidR="0007433C" w:rsidRDefault="0007433C" w:rsidP="00A10A68">
            <w:pPr>
              <w:pStyle w:val="ARTableColHead"/>
            </w:pPr>
            <w:r w:rsidRPr="00536E47">
              <w:t>Range</w:t>
            </w:r>
          </w:p>
        </w:tc>
      </w:tr>
      <w:tr w:rsidR="00E87118" w14:paraId="0E2CD954" w14:textId="77777777" w:rsidTr="7198F624">
        <w:tc>
          <w:tcPr>
            <w:tcW w:w="2041" w:type="dxa"/>
            <w:vMerge w:val="restart"/>
          </w:tcPr>
          <w:p w14:paraId="45A3A619" w14:textId="704461DF" w:rsidR="00E87118" w:rsidRDefault="00E87118" w:rsidP="0007433C">
            <w:pPr>
              <w:pStyle w:val="ARTableBody"/>
            </w:pPr>
            <w:r w:rsidRPr="00AC370D">
              <w:t>Land</w:t>
            </w:r>
            <w:r>
              <w:t xml:space="preserve"> </w:t>
            </w:r>
            <w:r w:rsidRPr="00F86D34">
              <w:rPr>
                <w:vertAlign w:val="superscript"/>
              </w:rPr>
              <w:t>(i)</w:t>
            </w:r>
          </w:p>
        </w:tc>
        <w:tc>
          <w:tcPr>
            <w:tcW w:w="1587" w:type="dxa"/>
            <w:vMerge w:val="restart"/>
          </w:tcPr>
          <w:p w14:paraId="6D64DCD3" w14:textId="18D337C5" w:rsidR="00E87118" w:rsidRPr="0001449F" w:rsidRDefault="00E87118" w:rsidP="0007433C">
            <w:pPr>
              <w:pStyle w:val="ARTableBody"/>
            </w:pPr>
            <w:r w:rsidRPr="0001449F">
              <w:t>Market approach</w:t>
            </w:r>
          </w:p>
          <w:p w14:paraId="3227DF34" w14:textId="77777777" w:rsidR="00E87118" w:rsidRDefault="00E87118" w:rsidP="0007433C">
            <w:pPr>
              <w:pStyle w:val="ARTableBody"/>
            </w:pPr>
          </w:p>
        </w:tc>
        <w:tc>
          <w:tcPr>
            <w:tcW w:w="1928" w:type="dxa"/>
            <w:tcBorders>
              <w:bottom w:val="single" w:sz="4" w:space="0" w:color="000000" w:themeColor="text1"/>
            </w:tcBorders>
          </w:tcPr>
          <w:p w14:paraId="3EAAAABA" w14:textId="427134D5" w:rsidR="00E87118" w:rsidRDefault="00E87118" w:rsidP="0007433C">
            <w:pPr>
              <w:pStyle w:val="ARTableBody"/>
            </w:pPr>
            <w:r w:rsidRPr="0001449F">
              <w:t>Direct cost per square metre</w:t>
            </w:r>
          </w:p>
        </w:tc>
        <w:tc>
          <w:tcPr>
            <w:tcW w:w="3005" w:type="dxa"/>
            <w:tcBorders>
              <w:bottom w:val="single" w:sz="4" w:space="0" w:color="000000" w:themeColor="text1"/>
            </w:tcBorders>
          </w:tcPr>
          <w:p w14:paraId="34647D6F" w14:textId="36D9260E" w:rsidR="00E87118" w:rsidRDefault="00E87118" w:rsidP="00E87118">
            <w:pPr>
              <w:pStyle w:val="ARTableBody"/>
            </w:pPr>
            <w:r w:rsidRPr="0001449F">
              <w:t>$350/m</w:t>
            </w:r>
            <w:r w:rsidRPr="0001449F">
              <w:rPr>
                <w:vertAlign w:val="superscript"/>
              </w:rPr>
              <w:t>2</w:t>
            </w:r>
            <w:r w:rsidRPr="0001449F">
              <w:t xml:space="preserve"> </w:t>
            </w:r>
            <w:r w:rsidRPr="00745A20">
              <w:rPr>
                <w:bCs/>
                <w:vertAlign w:val="superscript"/>
              </w:rPr>
              <w:t>(i)</w:t>
            </w:r>
            <w:r w:rsidRPr="0001449F">
              <w:rPr>
                <w:b/>
              </w:rPr>
              <w:t xml:space="preserve"> </w:t>
            </w:r>
            <w:r w:rsidRPr="0001449F">
              <w:t>(contaminated area)</w:t>
            </w:r>
            <w:r>
              <w:t xml:space="preserve"> – $</w:t>
            </w:r>
            <w:r w:rsidRPr="0001449F">
              <w:t>3</w:t>
            </w:r>
            <w:r w:rsidRPr="008470DD">
              <w:t>,</w:t>
            </w:r>
            <w:r w:rsidRPr="0001449F">
              <w:t>50</w:t>
            </w:r>
            <w:r>
              <w:t>0</w:t>
            </w:r>
            <w:r w:rsidRPr="0001449F">
              <w:t>/m</w:t>
            </w:r>
            <w:r w:rsidRPr="0001449F">
              <w:rPr>
                <w:vertAlign w:val="superscript"/>
              </w:rPr>
              <w:t>2</w:t>
            </w:r>
            <w:r w:rsidRPr="0001449F">
              <w:t xml:space="preserve"> </w:t>
            </w:r>
            <w:r w:rsidRPr="00745A20">
              <w:rPr>
                <w:bCs/>
                <w:vertAlign w:val="superscript"/>
              </w:rPr>
              <w:t>(i)</w:t>
            </w:r>
            <w:r w:rsidRPr="0001449F">
              <w:rPr>
                <w:b/>
              </w:rPr>
              <w:t xml:space="preserve"> </w:t>
            </w:r>
            <w:r w:rsidRPr="0001449F">
              <w:t>(</w:t>
            </w:r>
            <w:r>
              <w:t>un</w:t>
            </w:r>
            <w:r w:rsidRPr="0001449F">
              <w:t>contaminated area</w:t>
            </w:r>
            <w:r>
              <w:t xml:space="preserve">) </w:t>
            </w:r>
          </w:p>
        </w:tc>
      </w:tr>
      <w:tr w:rsidR="00E87118" w14:paraId="06371414" w14:textId="77777777" w:rsidTr="7198F624">
        <w:tc>
          <w:tcPr>
            <w:tcW w:w="2041" w:type="dxa"/>
            <w:vMerge/>
          </w:tcPr>
          <w:p w14:paraId="6E73492F" w14:textId="77777777" w:rsidR="00E87118" w:rsidRPr="00AC370D" w:rsidRDefault="00E87118" w:rsidP="0007433C">
            <w:pPr>
              <w:pStyle w:val="ARTableBody"/>
            </w:pPr>
          </w:p>
        </w:tc>
        <w:tc>
          <w:tcPr>
            <w:tcW w:w="1587" w:type="dxa"/>
            <w:vMerge/>
          </w:tcPr>
          <w:p w14:paraId="57CB7A8C" w14:textId="77777777" w:rsidR="00E87118" w:rsidRPr="0001449F" w:rsidRDefault="00E87118" w:rsidP="0007433C">
            <w:pPr>
              <w:pStyle w:val="ARTableBody"/>
            </w:pPr>
          </w:p>
        </w:tc>
        <w:tc>
          <w:tcPr>
            <w:tcW w:w="1928" w:type="dxa"/>
            <w:tcBorders>
              <w:bottom w:val="single" w:sz="4" w:space="0" w:color="000000" w:themeColor="text1"/>
            </w:tcBorders>
          </w:tcPr>
          <w:p w14:paraId="34292B0C" w14:textId="2E842360" w:rsidR="00E87118" w:rsidRPr="0001449F" w:rsidRDefault="00E87118" w:rsidP="0007433C">
            <w:pPr>
              <w:pStyle w:val="ARTableBody"/>
            </w:pPr>
            <w:r w:rsidRPr="0001449F">
              <w:t>Community Service Obligation</w:t>
            </w:r>
            <w:r>
              <w:t xml:space="preserve"> </w:t>
            </w:r>
            <w:r w:rsidRPr="0001449F">
              <w:t>(CSO) adjustment</w:t>
            </w:r>
          </w:p>
        </w:tc>
        <w:tc>
          <w:tcPr>
            <w:tcW w:w="3005" w:type="dxa"/>
            <w:tcBorders>
              <w:bottom w:val="single" w:sz="4" w:space="0" w:color="000000" w:themeColor="text1"/>
            </w:tcBorders>
          </w:tcPr>
          <w:p w14:paraId="529C3ED9" w14:textId="77777777" w:rsidR="00E87118" w:rsidRPr="0001449F" w:rsidRDefault="00E87118" w:rsidP="00E87118">
            <w:pPr>
              <w:pStyle w:val="ARTableBody"/>
            </w:pPr>
            <w:r w:rsidRPr="0001449F">
              <w:t>10% reduction</w:t>
            </w:r>
          </w:p>
          <w:p w14:paraId="2A652B33" w14:textId="77777777" w:rsidR="00E87118" w:rsidRPr="0001449F" w:rsidRDefault="00E87118" w:rsidP="0007433C">
            <w:pPr>
              <w:pStyle w:val="ARTableBody"/>
            </w:pPr>
          </w:p>
        </w:tc>
      </w:tr>
      <w:tr w:rsidR="00E87118" w14:paraId="32A5A9AC" w14:textId="77777777" w:rsidTr="7198F624">
        <w:tc>
          <w:tcPr>
            <w:tcW w:w="2041" w:type="dxa"/>
            <w:vMerge w:val="restart"/>
            <w:tcBorders>
              <w:top w:val="single" w:sz="4" w:space="0" w:color="000000" w:themeColor="text1"/>
            </w:tcBorders>
          </w:tcPr>
          <w:p w14:paraId="699A225C" w14:textId="0A6BAC6A" w:rsidR="00E87118" w:rsidRDefault="00E87118" w:rsidP="0007433C">
            <w:pPr>
              <w:pStyle w:val="ARTableBody"/>
            </w:pPr>
            <w:r w:rsidRPr="00AC370D">
              <w:t>Buildings</w:t>
            </w:r>
            <w:r>
              <w:t xml:space="preserve"> </w:t>
            </w:r>
          </w:p>
        </w:tc>
        <w:tc>
          <w:tcPr>
            <w:tcW w:w="1587" w:type="dxa"/>
            <w:vMerge w:val="restart"/>
            <w:tcBorders>
              <w:top w:val="single" w:sz="4" w:space="0" w:color="000000" w:themeColor="text1"/>
            </w:tcBorders>
          </w:tcPr>
          <w:p w14:paraId="59252220" w14:textId="51788E3A" w:rsidR="00E87118" w:rsidRDefault="00E87118" w:rsidP="0007433C">
            <w:pPr>
              <w:pStyle w:val="ARTableBody"/>
            </w:pPr>
            <w:r w:rsidRPr="0001449F">
              <w:t>Market approach</w:t>
            </w:r>
          </w:p>
        </w:tc>
        <w:tc>
          <w:tcPr>
            <w:tcW w:w="1928" w:type="dxa"/>
            <w:tcBorders>
              <w:top w:val="single" w:sz="4" w:space="0" w:color="000000" w:themeColor="text1"/>
              <w:bottom w:val="single" w:sz="4" w:space="0" w:color="auto"/>
            </w:tcBorders>
          </w:tcPr>
          <w:p w14:paraId="009B0563" w14:textId="6B3CB78F" w:rsidR="00E87118" w:rsidRDefault="00E87118" w:rsidP="0007433C">
            <w:pPr>
              <w:pStyle w:val="ARTableBody"/>
            </w:pPr>
            <w:r w:rsidRPr="0001449F">
              <w:t>Direct cost per square metre</w:t>
            </w:r>
          </w:p>
        </w:tc>
        <w:tc>
          <w:tcPr>
            <w:tcW w:w="3005" w:type="dxa"/>
            <w:tcBorders>
              <w:top w:val="single" w:sz="4" w:space="0" w:color="000000" w:themeColor="text1"/>
              <w:bottom w:val="single" w:sz="4" w:space="0" w:color="auto"/>
            </w:tcBorders>
          </w:tcPr>
          <w:p w14:paraId="562A5FAF" w14:textId="56530A90" w:rsidR="00E87118" w:rsidRDefault="00E87118" w:rsidP="0007433C">
            <w:pPr>
              <w:pStyle w:val="ARTableBody"/>
            </w:pPr>
            <w:r>
              <w:t>10</w:t>
            </w:r>
            <w:r w:rsidRPr="0001449F">
              <w:t xml:space="preserve"> to </w:t>
            </w:r>
            <w:r>
              <w:t>27</w:t>
            </w:r>
            <w:r w:rsidRPr="0001449F">
              <w:t xml:space="preserve"> years</w:t>
            </w:r>
          </w:p>
        </w:tc>
      </w:tr>
      <w:tr w:rsidR="00E87118" w14:paraId="26A42946" w14:textId="77777777" w:rsidTr="7198F624">
        <w:tc>
          <w:tcPr>
            <w:tcW w:w="2041" w:type="dxa"/>
            <w:vMerge/>
          </w:tcPr>
          <w:p w14:paraId="6FCEC5A9" w14:textId="77777777" w:rsidR="00E87118" w:rsidRPr="00AC370D" w:rsidRDefault="00E87118" w:rsidP="0007433C">
            <w:pPr>
              <w:pStyle w:val="ARTableBody"/>
            </w:pPr>
          </w:p>
        </w:tc>
        <w:tc>
          <w:tcPr>
            <w:tcW w:w="1587" w:type="dxa"/>
            <w:vMerge/>
          </w:tcPr>
          <w:p w14:paraId="6A81CEB7" w14:textId="77777777" w:rsidR="00E87118" w:rsidRPr="0001449F" w:rsidRDefault="00E87118" w:rsidP="0007433C">
            <w:pPr>
              <w:pStyle w:val="ARTableBody"/>
            </w:pPr>
          </w:p>
        </w:tc>
        <w:tc>
          <w:tcPr>
            <w:tcW w:w="1928" w:type="dxa"/>
            <w:tcBorders>
              <w:top w:val="single" w:sz="4" w:space="0" w:color="000000" w:themeColor="text1"/>
              <w:bottom w:val="single" w:sz="4" w:space="0" w:color="auto"/>
            </w:tcBorders>
          </w:tcPr>
          <w:p w14:paraId="10E43918" w14:textId="34C7B3CD" w:rsidR="00E87118" w:rsidRPr="0001449F" w:rsidRDefault="00E87118" w:rsidP="0007433C">
            <w:pPr>
              <w:pStyle w:val="ARTableBody"/>
            </w:pPr>
            <w:r w:rsidRPr="0001449F">
              <w:t>Useful life of specialised buildings</w:t>
            </w:r>
          </w:p>
        </w:tc>
        <w:tc>
          <w:tcPr>
            <w:tcW w:w="3005" w:type="dxa"/>
            <w:tcBorders>
              <w:top w:val="single" w:sz="4" w:space="0" w:color="000000" w:themeColor="text1"/>
              <w:bottom w:val="single" w:sz="4" w:space="0" w:color="auto"/>
            </w:tcBorders>
          </w:tcPr>
          <w:p w14:paraId="1E6F15CD" w14:textId="77777777" w:rsidR="00E87118" w:rsidRDefault="00E87118" w:rsidP="0007433C">
            <w:pPr>
              <w:pStyle w:val="ARTableBody"/>
            </w:pPr>
          </w:p>
        </w:tc>
      </w:tr>
      <w:tr w:rsidR="0007433C" w14:paraId="25F3EF8D" w14:textId="77777777" w:rsidTr="7198F624">
        <w:tc>
          <w:tcPr>
            <w:tcW w:w="2041" w:type="dxa"/>
            <w:tcBorders>
              <w:top w:val="single" w:sz="4" w:space="0" w:color="auto"/>
              <w:bottom w:val="single" w:sz="4" w:space="0" w:color="auto"/>
            </w:tcBorders>
          </w:tcPr>
          <w:p w14:paraId="186AFC69" w14:textId="4B11B036" w:rsidR="0007433C" w:rsidRDefault="0007433C" w:rsidP="0007433C">
            <w:pPr>
              <w:pStyle w:val="ARTableBody"/>
            </w:pPr>
            <w:r w:rsidRPr="00AC370D">
              <w:t xml:space="preserve">Public </w:t>
            </w:r>
            <w:r w:rsidR="008470DD">
              <w:rPr>
                <w:spacing w:val="-3"/>
              </w:rPr>
              <w:t>r</w:t>
            </w:r>
            <w:r w:rsidRPr="00AC370D">
              <w:rPr>
                <w:spacing w:val="-3"/>
              </w:rPr>
              <w:t xml:space="preserve">ecords </w:t>
            </w:r>
            <w:r w:rsidRPr="00AC370D">
              <w:t>(File, Document and Volume categories)</w:t>
            </w:r>
          </w:p>
        </w:tc>
        <w:tc>
          <w:tcPr>
            <w:tcW w:w="1587" w:type="dxa"/>
            <w:tcBorders>
              <w:top w:val="single" w:sz="4" w:space="0" w:color="auto"/>
              <w:bottom w:val="single" w:sz="4" w:space="0" w:color="auto"/>
            </w:tcBorders>
          </w:tcPr>
          <w:p w14:paraId="5B620236" w14:textId="18F51F6A" w:rsidR="0007433C" w:rsidRDefault="0007433C" w:rsidP="0007433C">
            <w:pPr>
              <w:pStyle w:val="ARTableBody"/>
            </w:pPr>
            <w:r w:rsidRPr="00AC370D">
              <w:t>Market approach</w:t>
            </w:r>
          </w:p>
        </w:tc>
        <w:tc>
          <w:tcPr>
            <w:tcW w:w="1928" w:type="dxa"/>
            <w:tcBorders>
              <w:top w:val="single" w:sz="4" w:space="0" w:color="auto"/>
              <w:bottom w:val="single" w:sz="4" w:space="0" w:color="auto"/>
            </w:tcBorders>
          </w:tcPr>
          <w:p w14:paraId="59FBC90D" w14:textId="2787B457" w:rsidR="0007433C" w:rsidRDefault="0007433C" w:rsidP="0007433C">
            <w:pPr>
              <w:pStyle w:val="ARTableBody"/>
            </w:pPr>
            <w:r w:rsidRPr="00AC370D">
              <w:t>Professional judgement applied considering the unique nature</w:t>
            </w:r>
            <w:r>
              <w:t xml:space="preserve"> </w:t>
            </w:r>
            <w:r w:rsidRPr="00AC370D">
              <w:t>of assets</w:t>
            </w:r>
          </w:p>
        </w:tc>
        <w:tc>
          <w:tcPr>
            <w:tcW w:w="3005" w:type="dxa"/>
            <w:tcBorders>
              <w:top w:val="single" w:sz="4" w:space="0" w:color="auto"/>
              <w:bottom w:val="single" w:sz="4" w:space="0" w:color="auto"/>
            </w:tcBorders>
          </w:tcPr>
          <w:p w14:paraId="2B5CE618" w14:textId="4AC92B0D" w:rsidR="0007433C" w:rsidRDefault="0007433C" w:rsidP="0007433C">
            <w:pPr>
              <w:pStyle w:val="ARTableBody"/>
            </w:pPr>
            <w:r w:rsidRPr="00AC370D">
              <w:t>Varied Range for sample valued according to statistical sampling methods</w:t>
            </w:r>
          </w:p>
        </w:tc>
      </w:tr>
      <w:tr w:rsidR="00E87118" w14:paraId="2E2E29A1" w14:textId="77777777" w:rsidTr="7198F624">
        <w:tc>
          <w:tcPr>
            <w:tcW w:w="2041" w:type="dxa"/>
            <w:vMerge w:val="restart"/>
            <w:tcBorders>
              <w:top w:val="single" w:sz="4" w:space="0" w:color="auto"/>
            </w:tcBorders>
          </w:tcPr>
          <w:p w14:paraId="1A39BCFB" w14:textId="32FF44CE" w:rsidR="00E87118" w:rsidRDefault="00E87118" w:rsidP="0007433C">
            <w:pPr>
              <w:pStyle w:val="ARTableBody"/>
            </w:pPr>
            <w:r w:rsidRPr="00AC370D">
              <w:t>Leasehold improvements</w:t>
            </w:r>
          </w:p>
        </w:tc>
        <w:tc>
          <w:tcPr>
            <w:tcW w:w="1587" w:type="dxa"/>
            <w:vMerge w:val="restart"/>
            <w:tcBorders>
              <w:top w:val="single" w:sz="4" w:space="0" w:color="auto"/>
            </w:tcBorders>
          </w:tcPr>
          <w:p w14:paraId="3413AAF9" w14:textId="0EC2DEE8" w:rsidR="00E87118" w:rsidRDefault="00E87118" w:rsidP="0007433C">
            <w:pPr>
              <w:pStyle w:val="ARTableBody"/>
            </w:pPr>
            <w:r w:rsidRPr="00AC370D">
              <w:t>Current replacement cost</w:t>
            </w:r>
          </w:p>
        </w:tc>
        <w:tc>
          <w:tcPr>
            <w:tcW w:w="1928" w:type="dxa"/>
            <w:tcBorders>
              <w:top w:val="single" w:sz="4" w:space="0" w:color="auto"/>
              <w:bottom w:val="single" w:sz="4" w:space="0" w:color="auto"/>
            </w:tcBorders>
          </w:tcPr>
          <w:p w14:paraId="7192D85D" w14:textId="70B1DB67" w:rsidR="00E87118" w:rsidRDefault="00E87118" w:rsidP="0007433C">
            <w:pPr>
              <w:pStyle w:val="ARTableBody"/>
            </w:pPr>
            <w:r w:rsidRPr="00AC370D">
              <w:t>Cost per unit</w:t>
            </w:r>
          </w:p>
        </w:tc>
        <w:tc>
          <w:tcPr>
            <w:tcW w:w="3005" w:type="dxa"/>
            <w:tcBorders>
              <w:top w:val="single" w:sz="4" w:space="0" w:color="auto"/>
              <w:bottom w:val="single" w:sz="4" w:space="0" w:color="auto"/>
            </w:tcBorders>
          </w:tcPr>
          <w:p w14:paraId="298353AF" w14:textId="1AE9269E" w:rsidR="00E87118" w:rsidRDefault="00E87118" w:rsidP="0007433C">
            <w:pPr>
              <w:pStyle w:val="ARTableBody"/>
            </w:pPr>
            <w:r w:rsidRPr="00AC370D">
              <w:t>$</w:t>
            </w:r>
            <w:r>
              <w:t>5,</w:t>
            </w:r>
            <w:r w:rsidRPr="00AC370D">
              <w:t>000</w:t>
            </w:r>
            <w:r w:rsidRPr="008470DD">
              <w:t>–</w:t>
            </w:r>
            <w:r w:rsidRPr="00AC370D">
              <w:t>$</w:t>
            </w:r>
            <w:r>
              <w:t>14,000,000</w:t>
            </w:r>
            <w:r w:rsidRPr="00AC370D">
              <w:t xml:space="preserve"> per unit</w:t>
            </w:r>
          </w:p>
        </w:tc>
      </w:tr>
      <w:tr w:rsidR="00E87118" w14:paraId="279DFEAE" w14:textId="77777777" w:rsidTr="7198F624">
        <w:tc>
          <w:tcPr>
            <w:tcW w:w="2041" w:type="dxa"/>
            <w:vMerge/>
          </w:tcPr>
          <w:p w14:paraId="7E5872A9" w14:textId="77777777" w:rsidR="00E87118" w:rsidRPr="00AC370D" w:rsidRDefault="00E87118" w:rsidP="0007433C">
            <w:pPr>
              <w:pStyle w:val="ARTableBody"/>
            </w:pPr>
          </w:p>
        </w:tc>
        <w:tc>
          <w:tcPr>
            <w:tcW w:w="1587" w:type="dxa"/>
            <w:vMerge/>
          </w:tcPr>
          <w:p w14:paraId="2233C863" w14:textId="77777777" w:rsidR="00E87118" w:rsidRPr="00AC370D" w:rsidRDefault="00E87118" w:rsidP="0007433C">
            <w:pPr>
              <w:pStyle w:val="ARTableBody"/>
            </w:pPr>
          </w:p>
        </w:tc>
        <w:tc>
          <w:tcPr>
            <w:tcW w:w="1928" w:type="dxa"/>
            <w:tcBorders>
              <w:top w:val="single" w:sz="4" w:space="0" w:color="auto"/>
              <w:bottom w:val="single" w:sz="4" w:space="0" w:color="auto"/>
            </w:tcBorders>
          </w:tcPr>
          <w:p w14:paraId="379B55B5" w14:textId="35F358AE" w:rsidR="00E87118" w:rsidRPr="00AC370D" w:rsidRDefault="00E87118" w:rsidP="0007433C">
            <w:pPr>
              <w:pStyle w:val="ARTableBody"/>
            </w:pPr>
            <w:r w:rsidRPr="00AC370D">
              <w:t>Useful life of leasehold improvements</w:t>
            </w:r>
          </w:p>
        </w:tc>
        <w:tc>
          <w:tcPr>
            <w:tcW w:w="3005" w:type="dxa"/>
            <w:tcBorders>
              <w:top w:val="single" w:sz="4" w:space="0" w:color="auto"/>
              <w:bottom w:val="single" w:sz="4" w:space="0" w:color="auto"/>
            </w:tcBorders>
          </w:tcPr>
          <w:p w14:paraId="5D33CF21" w14:textId="7DF8ABAA" w:rsidR="00E87118" w:rsidRPr="00AC370D" w:rsidRDefault="00E87118" w:rsidP="0007433C">
            <w:pPr>
              <w:pStyle w:val="ARTableBody"/>
            </w:pPr>
            <w:r>
              <w:t>3</w:t>
            </w:r>
            <w:r w:rsidRPr="00AC370D">
              <w:t xml:space="preserve"> to </w:t>
            </w:r>
            <w:r>
              <w:t>20</w:t>
            </w:r>
            <w:r w:rsidRPr="00AC370D">
              <w:t xml:space="preserve"> years</w:t>
            </w:r>
          </w:p>
        </w:tc>
      </w:tr>
      <w:tr w:rsidR="00E87118" w14:paraId="559F5618" w14:textId="77777777" w:rsidTr="7198F624">
        <w:tc>
          <w:tcPr>
            <w:tcW w:w="2041" w:type="dxa"/>
            <w:vMerge w:val="restart"/>
            <w:tcBorders>
              <w:top w:val="single" w:sz="4" w:space="0" w:color="auto"/>
            </w:tcBorders>
          </w:tcPr>
          <w:p w14:paraId="3BFFE326" w14:textId="05FF71EC" w:rsidR="00E87118" w:rsidRDefault="00E87118" w:rsidP="0007433C">
            <w:pPr>
              <w:pStyle w:val="ARTableBody"/>
            </w:pPr>
            <w:r w:rsidRPr="00AC370D">
              <w:t>Office equipment and computer equipment</w:t>
            </w:r>
          </w:p>
        </w:tc>
        <w:tc>
          <w:tcPr>
            <w:tcW w:w="1587" w:type="dxa"/>
            <w:vMerge w:val="restart"/>
            <w:tcBorders>
              <w:top w:val="single" w:sz="4" w:space="0" w:color="auto"/>
            </w:tcBorders>
          </w:tcPr>
          <w:p w14:paraId="62BA0497" w14:textId="64EE2300" w:rsidR="00E87118" w:rsidRDefault="00E87118" w:rsidP="0007433C">
            <w:pPr>
              <w:pStyle w:val="ARTableBody"/>
            </w:pPr>
            <w:r w:rsidRPr="00AC370D">
              <w:t>Current replacement cost</w:t>
            </w:r>
          </w:p>
        </w:tc>
        <w:tc>
          <w:tcPr>
            <w:tcW w:w="1928" w:type="dxa"/>
            <w:tcBorders>
              <w:top w:val="single" w:sz="4" w:space="0" w:color="auto"/>
              <w:bottom w:val="single" w:sz="4" w:space="0" w:color="auto"/>
            </w:tcBorders>
          </w:tcPr>
          <w:p w14:paraId="154F0241" w14:textId="5E86C159" w:rsidR="00E87118" w:rsidRDefault="00E87118" w:rsidP="0007433C">
            <w:pPr>
              <w:pStyle w:val="ARTableBody"/>
            </w:pPr>
            <w:r w:rsidRPr="00AC370D">
              <w:t>Cost per unit</w:t>
            </w:r>
          </w:p>
        </w:tc>
        <w:tc>
          <w:tcPr>
            <w:tcW w:w="3005" w:type="dxa"/>
            <w:tcBorders>
              <w:top w:val="single" w:sz="4" w:space="0" w:color="auto"/>
              <w:bottom w:val="single" w:sz="4" w:space="0" w:color="auto"/>
            </w:tcBorders>
          </w:tcPr>
          <w:p w14:paraId="13163296" w14:textId="5A0A77E0" w:rsidR="00E87118" w:rsidRDefault="00E87118" w:rsidP="0007433C">
            <w:pPr>
              <w:pStyle w:val="ARTableBody"/>
            </w:pPr>
            <w:r w:rsidRPr="00AC370D">
              <w:t>$</w:t>
            </w:r>
            <w:r>
              <w:t>5,</w:t>
            </w:r>
            <w:r w:rsidRPr="00AC370D">
              <w:t>000</w:t>
            </w:r>
            <w:r w:rsidRPr="008470DD">
              <w:t>–</w:t>
            </w:r>
            <w:r w:rsidRPr="00AC370D">
              <w:t>$</w:t>
            </w:r>
            <w:r>
              <w:t xml:space="preserve">6,000,000 </w:t>
            </w:r>
            <w:r w:rsidRPr="00AC370D">
              <w:t>per unit</w:t>
            </w:r>
          </w:p>
        </w:tc>
      </w:tr>
      <w:tr w:rsidR="00E87118" w14:paraId="04365E8C" w14:textId="77777777" w:rsidTr="7198F624">
        <w:tc>
          <w:tcPr>
            <w:tcW w:w="2041" w:type="dxa"/>
            <w:vMerge/>
          </w:tcPr>
          <w:p w14:paraId="43581CD7" w14:textId="77777777" w:rsidR="00E87118" w:rsidRPr="00AC370D" w:rsidRDefault="00E87118" w:rsidP="0007433C">
            <w:pPr>
              <w:pStyle w:val="ARTableBody"/>
            </w:pPr>
          </w:p>
        </w:tc>
        <w:tc>
          <w:tcPr>
            <w:tcW w:w="1587" w:type="dxa"/>
            <w:vMerge/>
          </w:tcPr>
          <w:p w14:paraId="26574EA8" w14:textId="77777777" w:rsidR="00E87118" w:rsidRPr="00AC370D" w:rsidRDefault="00E87118" w:rsidP="0007433C">
            <w:pPr>
              <w:pStyle w:val="ARTableBody"/>
            </w:pPr>
          </w:p>
        </w:tc>
        <w:tc>
          <w:tcPr>
            <w:tcW w:w="1928" w:type="dxa"/>
            <w:tcBorders>
              <w:top w:val="single" w:sz="4" w:space="0" w:color="auto"/>
              <w:bottom w:val="single" w:sz="4" w:space="0" w:color="auto"/>
            </w:tcBorders>
          </w:tcPr>
          <w:p w14:paraId="7E7141BE" w14:textId="172BB211" w:rsidR="00E87118" w:rsidRPr="00AC370D" w:rsidRDefault="00E87118" w:rsidP="0007433C">
            <w:pPr>
              <w:pStyle w:val="ARTableBody"/>
            </w:pPr>
            <w:r w:rsidRPr="00AC370D">
              <w:t>Useful life of office equipment and computer</w:t>
            </w:r>
            <w:r>
              <w:t xml:space="preserve"> </w:t>
            </w:r>
            <w:r w:rsidRPr="00AC370D">
              <w:t>equipment</w:t>
            </w:r>
          </w:p>
        </w:tc>
        <w:tc>
          <w:tcPr>
            <w:tcW w:w="3005" w:type="dxa"/>
            <w:tcBorders>
              <w:top w:val="single" w:sz="4" w:space="0" w:color="auto"/>
              <w:bottom w:val="single" w:sz="4" w:space="0" w:color="auto"/>
            </w:tcBorders>
          </w:tcPr>
          <w:p w14:paraId="59F41780" w14:textId="395F59C6" w:rsidR="00E87118" w:rsidRPr="00AC370D" w:rsidRDefault="00E87118" w:rsidP="0007433C">
            <w:pPr>
              <w:pStyle w:val="ARTableBody"/>
            </w:pPr>
            <w:r>
              <w:t>3</w:t>
            </w:r>
            <w:r w:rsidRPr="00AC370D">
              <w:t xml:space="preserve"> to </w:t>
            </w:r>
            <w:r>
              <w:t>20</w:t>
            </w:r>
            <w:r w:rsidRPr="00AC370D">
              <w:t xml:space="preserve"> years</w:t>
            </w:r>
          </w:p>
        </w:tc>
      </w:tr>
      <w:tr w:rsidR="00E87118" w14:paraId="570DFCF0" w14:textId="77777777" w:rsidTr="7198F624">
        <w:tc>
          <w:tcPr>
            <w:tcW w:w="2041" w:type="dxa"/>
            <w:vMerge w:val="restart"/>
            <w:tcBorders>
              <w:top w:val="single" w:sz="4" w:space="0" w:color="auto"/>
            </w:tcBorders>
          </w:tcPr>
          <w:p w14:paraId="5CB6B9FF" w14:textId="33C23178" w:rsidR="00E87118" w:rsidRDefault="00E87118" w:rsidP="0007433C">
            <w:pPr>
              <w:pStyle w:val="ARTableBody"/>
            </w:pPr>
            <w:r w:rsidRPr="00AC370D">
              <w:t>Leased motor vehicles</w:t>
            </w:r>
          </w:p>
        </w:tc>
        <w:tc>
          <w:tcPr>
            <w:tcW w:w="1587" w:type="dxa"/>
            <w:vMerge w:val="restart"/>
            <w:tcBorders>
              <w:top w:val="single" w:sz="4" w:space="0" w:color="auto"/>
            </w:tcBorders>
          </w:tcPr>
          <w:p w14:paraId="690A5F53" w14:textId="4E7DEE0F" w:rsidR="00E87118" w:rsidRDefault="00324533" w:rsidP="0007433C">
            <w:pPr>
              <w:pStyle w:val="ARTableBody"/>
            </w:pPr>
            <w:r w:rsidRPr="00AC370D">
              <w:t>Current replacement cost</w:t>
            </w:r>
          </w:p>
        </w:tc>
        <w:tc>
          <w:tcPr>
            <w:tcW w:w="1928" w:type="dxa"/>
            <w:tcBorders>
              <w:top w:val="single" w:sz="4" w:space="0" w:color="auto"/>
              <w:bottom w:val="single" w:sz="4" w:space="0" w:color="auto"/>
            </w:tcBorders>
          </w:tcPr>
          <w:p w14:paraId="4DF7DE60" w14:textId="2065DFDE" w:rsidR="00E87118" w:rsidRDefault="0D630C45" w:rsidP="7198F624">
            <w:pPr>
              <w:pStyle w:val="ARTableBody"/>
              <w:spacing w:line="259" w:lineRule="auto"/>
            </w:pPr>
            <w:r>
              <w:t>Cost per unit</w:t>
            </w:r>
          </w:p>
        </w:tc>
        <w:tc>
          <w:tcPr>
            <w:tcW w:w="3005" w:type="dxa"/>
            <w:tcBorders>
              <w:top w:val="single" w:sz="4" w:space="0" w:color="auto"/>
              <w:bottom w:val="single" w:sz="4" w:space="0" w:color="auto"/>
            </w:tcBorders>
          </w:tcPr>
          <w:p w14:paraId="391ADFF1" w14:textId="214A06ED" w:rsidR="00E87118" w:rsidRPr="00E87118" w:rsidRDefault="00E87118" w:rsidP="0007433C">
            <w:pPr>
              <w:pStyle w:val="ARTableBody"/>
            </w:pPr>
            <w:r w:rsidRPr="00AC370D">
              <w:t>$2</w:t>
            </w:r>
            <w:r>
              <w:t>2,</w:t>
            </w:r>
            <w:r w:rsidRPr="00AC370D">
              <w:t>000</w:t>
            </w:r>
            <w:r w:rsidRPr="008470DD">
              <w:t>–</w:t>
            </w:r>
            <w:r w:rsidRPr="00AC370D">
              <w:t>$1</w:t>
            </w:r>
            <w:r>
              <w:t>14,</w:t>
            </w:r>
            <w:r w:rsidRPr="00AC370D">
              <w:t>000</w:t>
            </w:r>
            <w:r>
              <w:t xml:space="preserve"> </w:t>
            </w:r>
            <w:r w:rsidRPr="00AC370D">
              <w:t>per unit</w:t>
            </w:r>
          </w:p>
        </w:tc>
      </w:tr>
      <w:tr w:rsidR="00E87118" w14:paraId="4E8A4EB1" w14:textId="77777777" w:rsidTr="7198F624">
        <w:tc>
          <w:tcPr>
            <w:tcW w:w="2041" w:type="dxa"/>
            <w:vMerge/>
          </w:tcPr>
          <w:p w14:paraId="2EFEB297" w14:textId="77777777" w:rsidR="00E87118" w:rsidRPr="00AC370D" w:rsidRDefault="00E87118" w:rsidP="0007433C">
            <w:pPr>
              <w:pStyle w:val="ARTableBody"/>
            </w:pPr>
          </w:p>
        </w:tc>
        <w:tc>
          <w:tcPr>
            <w:tcW w:w="1587" w:type="dxa"/>
            <w:vMerge/>
          </w:tcPr>
          <w:p w14:paraId="7C160B71" w14:textId="77777777" w:rsidR="00E87118" w:rsidRPr="0001449F" w:rsidRDefault="00E87118" w:rsidP="0007433C">
            <w:pPr>
              <w:pStyle w:val="ARTableBody"/>
            </w:pPr>
          </w:p>
        </w:tc>
        <w:tc>
          <w:tcPr>
            <w:tcW w:w="1928" w:type="dxa"/>
            <w:tcBorders>
              <w:top w:val="single" w:sz="4" w:space="0" w:color="auto"/>
              <w:bottom w:val="single" w:sz="12" w:space="0" w:color="auto"/>
            </w:tcBorders>
          </w:tcPr>
          <w:p w14:paraId="74C1DDEA" w14:textId="009D42AB" w:rsidR="00E87118" w:rsidRPr="0001449F" w:rsidRDefault="0009373A" w:rsidP="0007433C">
            <w:pPr>
              <w:pStyle w:val="ARTableBody"/>
            </w:pPr>
            <w:r>
              <w:t>Useful life of leased motor vehicles</w:t>
            </w:r>
          </w:p>
        </w:tc>
        <w:tc>
          <w:tcPr>
            <w:tcW w:w="3005" w:type="dxa"/>
            <w:tcBorders>
              <w:top w:val="single" w:sz="4" w:space="0" w:color="auto"/>
              <w:bottom w:val="single" w:sz="12" w:space="0" w:color="auto"/>
            </w:tcBorders>
          </w:tcPr>
          <w:p w14:paraId="4C6B618D" w14:textId="4290144B" w:rsidR="00E87118" w:rsidRPr="00AC370D" w:rsidRDefault="00E87118" w:rsidP="0007433C">
            <w:pPr>
              <w:pStyle w:val="ARTableBody"/>
            </w:pPr>
            <w:r>
              <w:t>1</w:t>
            </w:r>
            <w:r w:rsidRPr="00AC370D">
              <w:t xml:space="preserve"> to 3 years</w:t>
            </w:r>
          </w:p>
        </w:tc>
      </w:tr>
    </w:tbl>
    <w:p w14:paraId="7B20E378" w14:textId="77777777" w:rsidR="002E317A" w:rsidRPr="00DA04B1" w:rsidRDefault="002E317A" w:rsidP="002E317A">
      <w:pPr>
        <w:pStyle w:val="ARTableFootnote"/>
      </w:pPr>
      <w:r w:rsidRPr="00DA04B1">
        <w:t>Note:</w:t>
      </w:r>
    </w:p>
    <w:p w14:paraId="3200E15F" w14:textId="77777777" w:rsidR="00DA04B1" w:rsidRPr="00DF7EED" w:rsidRDefault="002E317A" w:rsidP="00DA04B1">
      <w:pPr>
        <w:pStyle w:val="ARTableFootnoteIndent"/>
      </w:pPr>
      <w:r w:rsidRPr="00DA04B1">
        <w:t>(i)</w:t>
      </w:r>
      <w:r w:rsidRPr="00DA04B1">
        <w:tab/>
      </w:r>
      <w:r w:rsidR="00DA04B1">
        <w:t>A</w:t>
      </w:r>
      <w:r w:rsidR="00DA04B1" w:rsidRPr="00DF7EED">
        <w:t xml:space="preserve"> value of $3,500 per square metre (m</w:t>
      </w:r>
      <w:r w:rsidR="00DA04B1" w:rsidRPr="00DF7EED">
        <w:rPr>
          <w:rFonts w:ascii="Cambria" w:hAnsi="Cambria" w:cs="Cambria"/>
        </w:rPr>
        <w:t>²</w:t>
      </w:r>
      <w:r w:rsidR="00DA04B1" w:rsidRPr="00DF7EED">
        <w:t>) was used for the developed (uncontaminated) portion of the subject site (comprising 23,000m</w:t>
      </w:r>
      <w:r w:rsidR="00DA04B1" w:rsidRPr="00DF7EED">
        <w:rPr>
          <w:rFonts w:ascii="Cambria" w:hAnsi="Cambria" w:cs="Cambria"/>
        </w:rPr>
        <w:t>²</w:t>
      </w:r>
      <w:r w:rsidR="00DA04B1" w:rsidRPr="00DF7EED">
        <w:t>) and $350 per square metre (m</w:t>
      </w:r>
      <w:r w:rsidR="00DA04B1" w:rsidRPr="00DF7EED">
        <w:rPr>
          <w:rFonts w:ascii="Cambria" w:hAnsi="Cambria" w:cs="Cambria"/>
        </w:rPr>
        <w:t>²</w:t>
      </w:r>
      <w:r w:rsidR="00DA04B1" w:rsidRPr="00DF7EED">
        <w:t>) was used for the contaminated area (comprising 9,730m</w:t>
      </w:r>
      <w:r w:rsidR="00DA04B1" w:rsidRPr="00DF7EED">
        <w:rPr>
          <w:rFonts w:ascii="Cambria" w:hAnsi="Cambria" w:cs="Cambria"/>
        </w:rPr>
        <w:t>²</w:t>
      </w:r>
      <w:r w:rsidR="00DA04B1" w:rsidRPr="00DF7EED">
        <w:t>).</w:t>
      </w:r>
    </w:p>
    <w:p w14:paraId="37C36DC7" w14:textId="66D2CC28" w:rsidR="002E317A" w:rsidRPr="00DA04B1" w:rsidRDefault="002E317A" w:rsidP="002E317A">
      <w:pPr>
        <w:pStyle w:val="ARTableFootnoteIndent"/>
      </w:pPr>
    </w:p>
    <w:p w14:paraId="5F574D86" w14:textId="519C9F57" w:rsidR="002E317A" w:rsidRPr="00DA04B1" w:rsidRDefault="002E317A" w:rsidP="002E317A">
      <w:pPr>
        <w:pStyle w:val="Heading2"/>
        <w:sectPr w:rsidR="002E317A" w:rsidRPr="00DA04B1" w:rsidSect="002E317A">
          <w:pgSz w:w="11901" w:h="16840" w:code="9"/>
          <w:pgMar w:top="1701" w:right="1701" w:bottom="1247" w:left="1701" w:header="454" w:footer="454" w:gutter="0"/>
          <w:cols w:space="454"/>
          <w:docGrid w:linePitch="360"/>
        </w:sectPr>
      </w:pPr>
      <w:bookmarkStart w:id="468" w:name="_Toc149307517"/>
      <w:bookmarkStart w:id="469" w:name="_Toc178884859"/>
      <w:bookmarkStart w:id="470" w:name="_Toc178921195"/>
      <w:r w:rsidRPr="00DA04B1">
        <w:t>9.</w:t>
      </w:r>
      <w:r w:rsidRPr="00DA04B1">
        <w:tab/>
        <w:t xml:space="preserve">Other </w:t>
      </w:r>
      <w:r w:rsidR="008470DD">
        <w:t>d</w:t>
      </w:r>
      <w:r w:rsidRPr="00DA04B1">
        <w:t>isclosures</w:t>
      </w:r>
      <w:bookmarkEnd w:id="468"/>
      <w:bookmarkEnd w:id="469"/>
      <w:bookmarkEnd w:id="470"/>
    </w:p>
    <w:p w14:paraId="3345EC8A" w14:textId="77777777" w:rsidR="002E317A" w:rsidRPr="00DA04B1" w:rsidRDefault="002E317A" w:rsidP="002E317A">
      <w:pPr>
        <w:pStyle w:val="Heading3"/>
      </w:pPr>
      <w:bookmarkStart w:id="471" w:name="_Toc149307518"/>
      <w:bookmarkStart w:id="472" w:name="_Toc178884860"/>
      <w:bookmarkStart w:id="473" w:name="_Toc178921196"/>
      <w:r w:rsidRPr="00DA04B1">
        <w:t>Introduction</w:t>
      </w:r>
      <w:bookmarkEnd w:id="471"/>
      <w:bookmarkEnd w:id="472"/>
      <w:bookmarkEnd w:id="473"/>
    </w:p>
    <w:p w14:paraId="4952879D" w14:textId="77777777" w:rsidR="00DA04B1" w:rsidRDefault="00DA04B1" w:rsidP="00DA04B1">
      <w:pPr>
        <w:pStyle w:val="ARBody"/>
        <w:rPr>
          <w:b/>
          <w:caps/>
        </w:rPr>
      </w:pPr>
      <w:r w:rsidRPr="00DA04B1">
        <w:t>This section includes additional material disclosures</w:t>
      </w:r>
      <w:r>
        <w:rPr>
          <w:b/>
          <w:caps/>
        </w:rPr>
        <w:t xml:space="preserve"> </w:t>
      </w:r>
      <w:r w:rsidRPr="00DA04B1">
        <w:t>required by accounting standards or otherwise, for the</w:t>
      </w:r>
      <w:r>
        <w:rPr>
          <w:b/>
          <w:caps/>
        </w:rPr>
        <w:t xml:space="preserve"> </w:t>
      </w:r>
      <w:r w:rsidRPr="00DA04B1">
        <w:t xml:space="preserve">understanding of this financial report. </w:t>
      </w:r>
    </w:p>
    <w:p w14:paraId="654D3BF9" w14:textId="7763C391" w:rsidR="002E317A" w:rsidRPr="00DA04B1" w:rsidRDefault="002E317A" w:rsidP="00DA04B1">
      <w:pPr>
        <w:pStyle w:val="Heading3"/>
        <w:spacing w:before="0"/>
      </w:pPr>
      <w:r w:rsidRPr="008470DD">
        <w:br w:type="column"/>
      </w:r>
      <w:bookmarkStart w:id="474" w:name="_Toc149307519"/>
      <w:bookmarkStart w:id="475" w:name="_Toc178884861"/>
      <w:bookmarkStart w:id="476" w:name="_Toc178921197"/>
      <w:r w:rsidRPr="00DA04B1">
        <w:t>Structure</w:t>
      </w:r>
      <w:bookmarkEnd w:id="474"/>
      <w:bookmarkEnd w:id="475"/>
      <w:bookmarkEnd w:id="476"/>
    </w:p>
    <w:p w14:paraId="32262A19" w14:textId="40442BA1" w:rsidR="00DA04B1" w:rsidRDefault="00DA04B1" w:rsidP="00DA04B1">
      <w:pPr>
        <w:pStyle w:val="ARStructureList"/>
      </w:pPr>
      <w:r>
        <w:t>9.1</w:t>
      </w:r>
      <w:r w:rsidR="009C0AD0" w:rsidRPr="008470DD">
        <w:t>.</w:t>
      </w:r>
      <w:r>
        <w:tab/>
        <w:t>Ex gratia expenses</w:t>
      </w:r>
    </w:p>
    <w:p w14:paraId="7D29D479" w14:textId="124A9210" w:rsidR="00DA04B1" w:rsidRDefault="00DA04B1" w:rsidP="00DA04B1">
      <w:pPr>
        <w:pStyle w:val="ARStructureList"/>
      </w:pPr>
      <w:r>
        <w:t>9.2</w:t>
      </w:r>
      <w:r w:rsidR="009C0AD0" w:rsidRPr="008470DD">
        <w:t>.</w:t>
      </w:r>
      <w:r>
        <w:tab/>
        <w:t>Other economic</w:t>
      </w:r>
      <w:r w:rsidRPr="00445A15">
        <w:t xml:space="preserve"> </w:t>
      </w:r>
      <w:r>
        <w:t>flows included in the net result</w:t>
      </w:r>
    </w:p>
    <w:p w14:paraId="48C92C87" w14:textId="51D229BB" w:rsidR="00DA04B1" w:rsidRDefault="00DA04B1" w:rsidP="00DA04B1">
      <w:pPr>
        <w:pStyle w:val="ARStructureList"/>
      </w:pPr>
      <w:r>
        <w:t>9.3</w:t>
      </w:r>
      <w:r w:rsidR="009C0AD0" w:rsidRPr="008470DD">
        <w:t>.</w:t>
      </w:r>
      <w:r>
        <w:tab/>
        <w:t>Entities consolidated pursuant to section 53(1)(b) of the FMA</w:t>
      </w:r>
    </w:p>
    <w:p w14:paraId="68BE1992" w14:textId="0697D470" w:rsidR="00DA04B1" w:rsidRPr="002060E1" w:rsidRDefault="00DA04B1" w:rsidP="00DA04B1">
      <w:pPr>
        <w:pStyle w:val="ARStructureList"/>
      </w:pPr>
      <w:r>
        <w:t>9.4</w:t>
      </w:r>
      <w:r w:rsidR="009C0AD0" w:rsidRPr="008470DD">
        <w:t>.</w:t>
      </w:r>
      <w:r>
        <w:tab/>
        <w:t>Responsible persons</w:t>
      </w:r>
    </w:p>
    <w:p w14:paraId="5FE7F0C5" w14:textId="09BD7693" w:rsidR="00DA04B1" w:rsidRDefault="00DA04B1" w:rsidP="00DA04B1">
      <w:pPr>
        <w:pStyle w:val="ARStructureList"/>
      </w:pPr>
      <w:r>
        <w:t>9.5</w:t>
      </w:r>
      <w:r w:rsidR="009C0AD0" w:rsidRPr="008470DD">
        <w:t>.</w:t>
      </w:r>
      <w:r>
        <w:tab/>
        <w:t>Remuneration of executives</w:t>
      </w:r>
    </w:p>
    <w:p w14:paraId="600CA3A2" w14:textId="0467FDF0" w:rsidR="00DA04B1" w:rsidRDefault="00DA04B1" w:rsidP="00DA04B1">
      <w:pPr>
        <w:pStyle w:val="ARStructureList"/>
      </w:pPr>
      <w:r>
        <w:t>9.6</w:t>
      </w:r>
      <w:r w:rsidR="009C0AD0" w:rsidRPr="008470DD">
        <w:t>.</w:t>
      </w:r>
      <w:r>
        <w:tab/>
        <w:t xml:space="preserve">Related </w:t>
      </w:r>
      <w:r w:rsidR="008470DD">
        <w:t>p</w:t>
      </w:r>
      <w:r>
        <w:t>arties</w:t>
      </w:r>
    </w:p>
    <w:p w14:paraId="5FEE7789" w14:textId="315E3DD9" w:rsidR="00DA04B1" w:rsidRDefault="00DA04B1" w:rsidP="00DA04B1">
      <w:pPr>
        <w:pStyle w:val="ARStructureList"/>
      </w:pPr>
      <w:r>
        <w:t>9.7</w:t>
      </w:r>
      <w:r w:rsidR="009C0AD0" w:rsidRPr="008470DD">
        <w:t>.</w:t>
      </w:r>
      <w:r>
        <w:tab/>
        <w:t>Remuneration of auditors</w:t>
      </w:r>
    </w:p>
    <w:p w14:paraId="5A6C9C02" w14:textId="07777278" w:rsidR="00DA04B1" w:rsidRDefault="00DA04B1" w:rsidP="00DA04B1">
      <w:pPr>
        <w:pStyle w:val="ARStructureList"/>
      </w:pPr>
      <w:r>
        <w:t>9.8</w:t>
      </w:r>
      <w:r w:rsidR="009C0AD0" w:rsidRPr="008470DD">
        <w:t>.</w:t>
      </w:r>
      <w:r>
        <w:tab/>
        <w:t>Subsequent</w:t>
      </w:r>
      <w:r w:rsidRPr="00445A15">
        <w:t xml:space="preserve"> </w:t>
      </w:r>
      <w:r>
        <w:t xml:space="preserve">events </w:t>
      </w:r>
    </w:p>
    <w:p w14:paraId="13A9DF62" w14:textId="0C6F27C2" w:rsidR="00DA04B1" w:rsidRDefault="00DA04B1" w:rsidP="00DA04B1">
      <w:pPr>
        <w:pStyle w:val="ARStructureList"/>
      </w:pPr>
      <w:r>
        <w:t>9.9</w:t>
      </w:r>
      <w:r w:rsidR="009C0AD0" w:rsidRPr="008470DD">
        <w:t>.</w:t>
      </w:r>
      <w:r>
        <w:tab/>
        <w:t>Other accounting policies</w:t>
      </w:r>
    </w:p>
    <w:p w14:paraId="76EB603B" w14:textId="1F54FFDE" w:rsidR="00DA04B1" w:rsidRDefault="00DA04B1" w:rsidP="00DA04B1">
      <w:pPr>
        <w:pStyle w:val="ARStructureList"/>
      </w:pPr>
      <w:r>
        <w:t>9.10</w:t>
      </w:r>
      <w:r w:rsidR="009C0AD0" w:rsidRPr="008470DD">
        <w:t>.</w:t>
      </w:r>
      <w:r>
        <w:tab/>
        <w:t>Australian Accounting Standards issued but not yet</w:t>
      </w:r>
      <w:r w:rsidRPr="00445A15">
        <w:t xml:space="preserve"> </w:t>
      </w:r>
      <w:r>
        <w:t>effective</w:t>
      </w:r>
    </w:p>
    <w:p w14:paraId="72250232" w14:textId="06C52350" w:rsidR="00E87118" w:rsidRDefault="00DA04B1" w:rsidP="00AC01E0">
      <w:pPr>
        <w:pStyle w:val="ARStructureList"/>
      </w:pPr>
      <w:r>
        <w:t>9.11</w:t>
      </w:r>
      <w:r w:rsidR="009C0AD0" w:rsidRPr="008470DD">
        <w:t>.</w:t>
      </w:r>
      <w:r>
        <w:tab/>
        <w:t>Glossary of technical terms</w:t>
      </w:r>
    </w:p>
    <w:p w14:paraId="3F0AB6F2" w14:textId="0215989C" w:rsidR="00E87118" w:rsidRDefault="00E87118" w:rsidP="00DA04B1">
      <w:pPr>
        <w:pStyle w:val="ARStructureList"/>
      </w:pPr>
    </w:p>
    <w:p w14:paraId="1DC0CEA9" w14:textId="77777777" w:rsidR="00E87118" w:rsidRDefault="00E87118" w:rsidP="00DA04B1">
      <w:pPr>
        <w:pStyle w:val="ARStructureList"/>
        <w:sectPr w:rsidR="00E87118" w:rsidSect="002E317A">
          <w:type w:val="continuous"/>
          <w:pgSz w:w="11901" w:h="16840" w:code="9"/>
          <w:pgMar w:top="1701" w:right="1701" w:bottom="1247" w:left="1701" w:header="454" w:footer="454" w:gutter="0"/>
          <w:cols w:num="2" w:space="454"/>
          <w:docGrid w:linePitch="360"/>
        </w:sectPr>
      </w:pPr>
    </w:p>
    <w:p w14:paraId="65AC36F4" w14:textId="77777777" w:rsidR="00E87118" w:rsidRPr="008470DD" w:rsidRDefault="00E87118" w:rsidP="00E87118">
      <w:pPr>
        <w:pStyle w:val="Heading4Notes"/>
        <w:keepNext w:val="0"/>
        <w:keepLines w:val="0"/>
        <w:ind w:left="0" w:firstLine="0"/>
      </w:pPr>
      <w:bookmarkStart w:id="477" w:name="_Toc178921198"/>
      <w:r w:rsidRPr="00CF3DF8">
        <w:t>9.1</w:t>
      </w:r>
      <w:r>
        <w:t>.</w:t>
      </w:r>
      <w:r w:rsidRPr="00CF3DF8">
        <w:tab/>
        <w:t>Ex gratia expenses</w:t>
      </w:r>
      <w:bookmarkEnd w:id="477"/>
    </w:p>
    <w:p w14:paraId="1AC50C4E" w14:textId="77777777" w:rsidR="00E87118" w:rsidRDefault="00E87118" w:rsidP="00E87118">
      <w:pPr>
        <w:pStyle w:val="ARBody"/>
      </w:pPr>
      <w:r w:rsidRPr="00AF0E8F">
        <w:t>Ex gratia expenses are the voluntary payments of money or other non-monetary benefit (e.g. a write off) that are not</w:t>
      </w:r>
      <w:r>
        <w:t xml:space="preserve"> </w:t>
      </w:r>
      <w:r w:rsidRPr="00AF0E8F">
        <w:t>made either to acquire goods, services or other benefits for the entity or to meet a legal liability, or to settle or resolve a</w:t>
      </w:r>
      <w:r>
        <w:t xml:space="preserve"> </w:t>
      </w:r>
      <w:r w:rsidRPr="00AF0E8F">
        <w:t>possible legal liability of or claim against the entity.</w:t>
      </w:r>
    </w:p>
    <w:p w14:paraId="118C59A3" w14:textId="0006C842" w:rsidR="00E87118" w:rsidRDefault="00E87118" w:rsidP="00E87118">
      <w:pPr>
        <w:pStyle w:val="ARBody"/>
      </w:pPr>
      <w:r>
        <w:t>The department</w:t>
      </w:r>
      <w:r w:rsidRPr="00A71492">
        <w:t xml:space="preserve"> did not have any </w:t>
      </w:r>
      <w:r>
        <w:t>ex-gratia expenses for the year ended 30 June 2024 (2023:</w:t>
      </w:r>
      <w:r>
        <w:rPr>
          <w:rFonts w:ascii="Cambria" w:hAnsi="Cambria"/>
        </w:rPr>
        <w:t> </w:t>
      </w:r>
      <w:r>
        <w:t>Nil).</w:t>
      </w:r>
    </w:p>
    <w:p w14:paraId="38E16B58" w14:textId="77777777" w:rsidR="00E87118" w:rsidRPr="00CF3DF8" w:rsidRDefault="00E87118" w:rsidP="00E87118">
      <w:pPr>
        <w:pStyle w:val="Heading4Notes"/>
      </w:pPr>
      <w:bookmarkStart w:id="478" w:name="Note_9_2"/>
      <w:bookmarkStart w:id="479" w:name="_Toc149307521"/>
      <w:bookmarkStart w:id="480" w:name="_Toc178921199"/>
      <w:r w:rsidRPr="00CF3DF8">
        <w:t>9.2</w:t>
      </w:r>
      <w:bookmarkEnd w:id="478"/>
      <w:r>
        <w:t>.</w:t>
      </w:r>
      <w:r w:rsidRPr="00CF3DF8">
        <w:tab/>
      </w:r>
      <w:bookmarkEnd w:id="479"/>
      <w:r w:rsidRPr="00CF3DF8">
        <w:t>Other economic flows included in the net result</w:t>
      </w:r>
      <w:bookmarkEnd w:id="480"/>
    </w:p>
    <w:p w14:paraId="3ADFDB3F" w14:textId="77777777" w:rsidR="00E87118" w:rsidRDefault="00E87118" w:rsidP="00E87118">
      <w:pPr>
        <w:pStyle w:val="ARBody"/>
        <w:rPr>
          <w:sz w:val="19"/>
        </w:rPr>
      </w:pPr>
      <w:bookmarkStart w:id="481" w:name="_Hlk178686667"/>
      <w:r>
        <w:t>Other economic flows are changes in the value of an asset or liability that do not result from transactions. Gains/(losses) from other economic flows include the gains or losses from:</w:t>
      </w:r>
    </w:p>
    <w:bookmarkEnd w:id="481"/>
    <w:p w14:paraId="38EAD648" w14:textId="77777777" w:rsidR="00E87118" w:rsidRPr="00CF3DF8" w:rsidRDefault="00E87118" w:rsidP="00E87118">
      <w:pPr>
        <w:pStyle w:val="ARBullet1"/>
      </w:pPr>
      <w:r>
        <w:t xml:space="preserve">the </w:t>
      </w:r>
      <w:r w:rsidRPr="00CF3DF8">
        <w:t>disposal of leased motor vehicles</w:t>
      </w:r>
    </w:p>
    <w:p w14:paraId="242B4C31" w14:textId="77777777" w:rsidR="00E87118" w:rsidRPr="00CF3DF8" w:rsidRDefault="00E87118" w:rsidP="00E87118">
      <w:pPr>
        <w:pStyle w:val="ARBullet1"/>
      </w:pPr>
      <w:r w:rsidRPr="00CF3DF8">
        <w:t>impairments of non-current physical and intangible assets</w:t>
      </w:r>
    </w:p>
    <w:p w14:paraId="2C16CAF2" w14:textId="77777777" w:rsidR="00E87118" w:rsidRPr="00CF3DF8" w:rsidRDefault="00E87118" w:rsidP="00E87118">
      <w:pPr>
        <w:pStyle w:val="ARBullet1"/>
      </w:pPr>
      <w:r w:rsidRPr="00CF3DF8">
        <w:t>revaluation of financial assets</w:t>
      </w:r>
    </w:p>
    <w:p w14:paraId="017462E9" w14:textId="77777777" w:rsidR="00E87118" w:rsidRDefault="00E87118" w:rsidP="00E87118">
      <w:pPr>
        <w:pStyle w:val="ARBullet1"/>
      </w:pPr>
      <w:r w:rsidRPr="00CF3DF8">
        <w:t>the revaluation of the present value of the long service and annual leave liability due to changes</w:t>
      </w:r>
      <w:r>
        <w:t xml:space="preserve"> in the bond interest</w:t>
      </w:r>
      <w:r>
        <w:rPr>
          <w:spacing w:val="-2"/>
        </w:rPr>
        <w:t xml:space="preserve"> </w:t>
      </w:r>
      <w:r>
        <w:t>rate.</w:t>
      </w:r>
    </w:p>
    <w:p w14:paraId="5102F992" w14:textId="77777777" w:rsidR="00E87118" w:rsidRDefault="00E87118" w:rsidP="00E87118">
      <w:pPr>
        <w:pStyle w:val="ARBody"/>
      </w:pPr>
    </w:p>
    <w:p w14:paraId="6469397F" w14:textId="77777777" w:rsidR="00E87118" w:rsidRDefault="00E87118" w:rsidP="00DA04B1">
      <w:pPr>
        <w:pStyle w:val="ARStructureList"/>
      </w:pPr>
    </w:p>
    <w:p w14:paraId="0BA421C6" w14:textId="4CD36226" w:rsidR="00E87118" w:rsidRDefault="00E87118" w:rsidP="00DA04B1">
      <w:pPr>
        <w:pStyle w:val="ARStructureList"/>
        <w:sectPr w:rsidR="00E87118" w:rsidSect="00E87118">
          <w:type w:val="continuous"/>
          <w:pgSz w:w="11901" w:h="16840" w:code="9"/>
          <w:pgMar w:top="1701" w:right="1701" w:bottom="1247" w:left="1701" w:header="454" w:footer="454" w:gutter="0"/>
          <w:cols w:space="454"/>
          <w:docGrid w:linePitch="360"/>
        </w:sectPr>
      </w:pPr>
    </w:p>
    <w:tbl>
      <w:tblPr>
        <w:tblW w:w="8391" w:type="dxa"/>
        <w:tblCellMar>
          <w:left w:w="57" w:type="dxa"/>
          <w:right w:w="57" w:type="dxa"/>
        </w:tblCellMar>
        <w:tblLook w:val="04A0" w:firstRow="1" w:lastRow="0" w:firstColumn="1" w:lastColumn="0" w:noHBand="0" w:noVBand="1"/>
      </w:tblPr>
      <w:tblGrid>
        <w:gridCol w:w="6009"/>
        <w:gridCol w:w="1191"/>
        <w:gridCol w:w="1191"/>
      </w:tblGrid>
      <w:tr w:rsidR="00CF3DF8" w:rsidRPr="00CF3DF8" w14:paraId="1623C45B" w14:textId="77777777" w:rsidTr="00CF3DF8">
        <w:trPr>
          <w:trHeight w:val="510"/>
        </w:trPr>
        <w:tc>
          <w:tcPr>
            <w:tcW w:w="6009" w:type="dxa"/>
            <w:tcBorders>
              <w:top w:val="nil"/>
              <w:left w:val="nil"/>
              <w:bottom w:val="nil"/>
              <w:right w:val="nil"/>
            </w:tcBorders>
            <w:shd w:val="clear" w:color="000000" w:fill="BFBFBF"/>
            <w:noWrap/>
            <w:vAlign w:val="bottom"/>
            <w:hideMark/>
          </w:tcPr>
          <w:p w14:paraId="521A0032" w14:textId="77777777" w:rsidR="00CF3DF8" w:rsidRPr="00CF3DF8" w:rsidRDefault="00CF3DF8" w:rsidP="00CF3DF8">
            <w:pPr>
              <w:spacing w:before="0" w:after="0" w:line="240" w:lineRule="auto"/>
              <w:rPr>
                <w:rFonts w:eastAsia="Times New Roman"/>
                <w:sz w:val="20"/>
                <w:szCs w:val="20"/>
                <w:lang w:eastAsia="en-AU"/>
              </w:rPr>
            </w:pPr>
            <w:r w:rsidRPr="00CF3DF8">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4A86674A" w14:textId="77777777" w:rsidR="00CF3DF8" w:rsidRPr="00CF3DF8" w:rsidRDefault="00CF3DF8" w:rsidP="00CF3DF8">
            <w:pPr>
              <w:pStyle w:val="ARTableColHeadRight"/>
            </w:pPr>
            <w:r w:rsidRPr="00CF3DF8">
              <w:t>2024</w:t>
            </w:r>
          </w:p>
        </w:tc>
        <w:tc>
          <w:tcPr>
            <w:tcW w:w="1191" w:type="dxa"/>
            <w:tcBorders>
              <w:top w:val="nil"/>
              <w:left w:val="nil"/>
              <w:bottom w:val="nil"/>
              <w:right w:val="nil"/>
            </w:tcBorders>
            <w:shd w:val="clear" w:color="000000" w:fill="BFBFBF"/>
            <w:vAlign w:val="bottom"/>
            <w:hideMark/>
          </w:tcPr>
          <w:p w14:paraId="213555A8" w14:textId="77777777" w:rsidR="00CF3DF8" w:rsidRPr="00CF3DF8" w:rsidRDefault="00CF3DF8" w:rsidP="00CF3DF8">
            <w:pPr>
              <w:pStyle w:val="ARTableColHeadRight"/>
            </w:pPr>
            <w:r w:rsidRPr="00CF3DF8">
              <w:t xml:space="preserve">1 January to </w:t>
            </w:r>
            <w:r w:rsidRPr="00CF3DF8">
              <w:br/>
              <w:t>30 June 2023</w:t>
            </w:r>
          </w:p>
        </w:tc>
      </w:tr>
      <w:tr w:rsidR="00CF3DF8" w:rsidRPr="00CF3DF8" w14:paraId="33836FB9" w14:textId="77777777" w:rsidTr="00CF3DF8">
        <w:trPr>
          <w:trHeight w:val="255"/>
        </w:trPr>
        <w:tc>
          <w:tcPr>
            <w:tcW w:w="6009" w:type="dxa"/>
            <w:tcBorders>
              <w:top w:val="nil"/>
              <w:left w:val="nil"/>
              <w:bottom w:val="nil"/>
              <w:right w:val="nil"/>
            </w:tcBorders>
            <w:shd w:val="clear" w:color="000000" w:fill="BFBFBF"/>
            <w:noWrap/>
            <w:vAlign w:val="bottom"/>
            <w:hideMark/>
          </w:tcPr>
          <w:p w14:paraId="7530A4FB" w14:textId="77777777" w:rsidR="00CF3DF8" w:rsidRPr="00CF3DF8" w:rsidRDefault="00CF3DF8" w:rsidP="00CF3DF8">
            <w:pPr>
              <w:spacing w:before="0" w:after="0" w:line="240" w:lineRule="auto"/>
              <w:rPr>
                <w:rFonts w:eastAsia="Times New Roman"/>
                <w:b/>
                <w:bCs/>
                <w:color w:val="FFFFFF"/>
                <w:sz w:val="20"/>
                <w:szCs w:val="20"/>
                <w:lang w:eastAsia="en-AU"/>
              </w:rPr>
            </w:pPr>
            <w:r w:rsidRPr="00CF3DF8">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noWrap/>
            <w:vAlign w:val="bottom"/>
            <w:hideMark/>
          </w:tcPr>
          <w:p w14:paraId="66362DCA" w14:textId="7D2112E2" w:rsidR="00CF3DF8" w:rsidRPr="00CF3DF8" w:rsidRDefault="00CF3DF8" w:rsidP="00CF3DF8">
            <w:pPr>
              <w:pStyle w:val="ARTableColHeadRight"/>
            </w:pPr>
            <w:r w:rsidRPr="00CF3DF8">
              <w:t>$</w:t>
            </w:r>
            <w:r w:rsidR="00273B0F">
              <w:t>’</w:t>
            </w:r>
            <w:r w:rsidRPr="00CF3DF8">
              <w:t>000</w:t>
            </w:r>
          </w:p>
        </w:tc>
        <w:tc>
          <w:tcPr>
            <w:tcW w:w="1191" w:type="dxa"/>
            <w:tcBorders>
              <w:top w:val="nil"/>
              <w:left w:val="nil"/>
              <w:bottom w:val="nil"/>
              <w:right w:val="nil"/>
            </w:tcBorders>
            <w:shd w:val="clear" w:color="000000" w:fill="BFBFBF"/>
            <w:noWrap/>
            <w:vAlign w:val="bottom"/>
            <w:hideMark/>
          </w:tcPr>
          <w:p w14:paraId="47877AEB" w14:textId="084B7EF7" w:rsidR="00CF3DF8" w:rsidRPr="00CF3DF8" w:rsidRDefault="00CF3DF8" w:rsidP="00CF3DF8">
            <w:pPr>
              <w:pStyle w:val="ARTableColHeadRight"/>
            </w:pPr>
            <w:r w:rsidRPr="00CF3DF8">
              <w:t>$</w:t>
            </w:r>
            <w:r w:rsidR="00273B0F">
              <w:t>’</w:t>
            </w:r>
            <w:r w:rsidRPr="00CF3DF8">
              <w:t>000</w:t>
            </w:r>
          </w:p>
        </w:tc>
      </w:tr>
      <w:tr w:rsidR="00CF3DF8" w:rsidRPr="00CF3DF8" w14:paraId="702F8667" w14:textId="77777777" w:rsidTr="00CF3DF8">
        <w:trPr>
          <w:trHeight w:val="259"/>
        </w:trPr>
        <w:tc>
          <w:tcPr>
            <w:tcW w:w="6009" w:type="dxa"/>
            <w:tcBorders>
              <w:top w:val="nil"/>
              <w:left w:val="nil"/>
              <w:bottom w:val="nil"/>
              <w:right w:val="nil"/>
            </w:tcBorders>
            <w:shd w:val="clear" w:color="000000" w:fill="FFFFFF"/>
            <w:noWrap/>
            <w:vAlign w:val="bottom"/>
            <w:hideMark/>
          </w:tcPr>
          <w:p w14:paraId="5461EAB1" w14:textId="77777777" w:rsidR="00CF3DF8" w:rsidRPr="00CF3DF8" w:rsidRDefault="00CF3DF8" w:rsidP="00CF3DF8">
            <w:pPr>
              <w:pStyle w:val="ARTablerowsubheadcoloursmallerspaceabove"/>
            </w:pPr>
            <w:r w:rsidRPr="00CF3DF8">
              <w:t>Net gain/(loss) on non-financial assets</w:t>
            </w:r>
          </w:p>
        </w:tc>
        <w:tc>
          <w:tcPr>
            <w:tcW w:w="1191" w:type="dxa"/>
            <w:tcBorders>
              <w:top w:val="nil"/>
              <w:left w:val="nil"/>
              <w:bottom w:val="nil"/>
              <w:right w:val="nil"/>
            </w:tcBorders>
            <w:shd w:val="clear" w:color="000000" w:fill="F2F2F2"/>
            <w:noWrap/>
            <w:vAlign w:val="bottom"/>
            <w:hideMark/>
          </w:tcPr>
          <w:p w14:paraId="4B756403" w14:textId="77777777" w:rsidR="00CF3DF8" w:rsidRPr="00CF3DF8" w:rsidRDefault="00CF3DF8" w:rsidP="00CF3DF8">
            <w:pPr>
              <w:pStyle w:val="ARTableBodyRight"/>
            </w:pPr>
            <w:r w:rsidRPr="00CF3DF8">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18AAD84" w14:textId="77777777" w:rsidR="00CF3DF8" w:rsidRPr="00CF3DF8" w:rsidRDefault="00CF3DF8" w:rsidP="00CF3DF8">
            <w:pPr>
              <w:pStyle w:val="ARTableBodyRight"/>
            </w:pPr>
            <w:r w:rsidRPr="00CF3DF8">
              <w:rPr>
                <w:rFonts w:ascii="Cambria" w:hAnsi="Cambria" w:cs="Cambria"/>
              </w:rPr>
              <w:t> </w:t>
            </w:r>
          </w:p>
        </w:tc>
      </w:tr>
      <w:tr w:rsidR="00CF3DF8" w:rsidRPr="00CF3DF8" w14:paraId="10A0ABEC" w14:textId="77777777" w:rsidTr="00CF3DF8">
        <w:trPr>
          <w:trHeight w:val="57"/>
        </w:trPr>
        <w:tc>
          <w:tcPr>
            <w:tcW w:w="6009" w:type="dxa"/>
            <w:tcBorders>
              <w:top w:val="nil"/>
              <w:left w:val="nil"/>
              <w:bottom w:val="nil"/>
              <w:right w:val="nil"/>
            </w:tcBorders>
            <w:shd w:val="clear" w:color="000000" w:fill="FFFFFF"/>
            <w:noWrap/>
            <w:vAlign w:val="bottom"/>
            <w:hideMark/>
          </w:tcPr>
          <w:p w14:paraId="6A441B85" w14:textId="77777777" w:rsidR="00CF3DF8" w:rsidRPr="00CF3DF8" w:rsidRDefault="00CF3DF8" w:rsidP="00CF3DF8">
            <w:pPr>
              <w:pStyle w:val="ARTableBody"/>
            </w:pPr>
            <w:r w:rsidRPr="00CF3DF8">
              <w:t xml:space="preserve">Gain/(loss) on disposal of leased motor vehicles </w:t>
            </w:r>
          </w:p>
        </w:tc>
        <w:tc>
          <w:tcPr>
            <w:tcW w:w="1191" w:type="dxa"/>
            <w:tcBorders>
              <w:top w:val="nil"/>
              <w:left w:val="nil"/>
              <w:bottom w:val="nil"/>
              <w:right w:val="nil"/>
            </w:tcBorders>
            <w:shd w:val="clear" w:color="000000" w:fill="F2F2F2"/>
            <w:vAlign w:val="bottom"/>
            <w:hideMark/>
          </w:tcPr>
          <w:p w14:paraId="51E0B221" w14:textId="77777777" w:rsidR="00CF3DF8" w:rsidRPr="00CF3DF8" w:rsidRDefault="00CF3DF8" w:rsidP="00CF3DF8">
            <w:pPr>
              <w:pStyle w:val="ARTableBodyRight"/>
            </w:pPr>
            <w:r w:rsidRPr="00CF3DF8">
              <w:t>(4,737)</w:t>
            </w:r>
          </w:p>
        </w:tc>
        <w:tc>
          <w:tcPr>
            <w:tcW w:w="1191" w:type="dxa"/>
            <w:tcBorders>
              <w:top w:val="nil"/>
              <w:left w:val="nil"/>
              <w:bottom w:val="nil"/>
              <w:right w:val="nil"/>
            </w:tcBorders>
            <w:shd w:val="clear" w:color="000000" w:fill="FFFFFF"/>
            <w:vAlign w:val="bottom"/>
            <w:hideMark/>
          </w:tcPr>
          <w:p w14:paraId="341E7CA6" w14:textId="77777777" w:rsidR="00CF3DF8" w:rsidRPr="00CF3DF8" w:rsidRDefault="00CF3DF8" w:rsidP="00CF3DF8">
            <w:pPr>
              <w:pStyle w:val="ARTableBodyRight"/>
            </w:pPr>
            <w:r w:rsidRPr="00CF3DF8">
              <w:t>119</w:t>
            </w:r>
          </w:p>
        </w:tc>
      </w:tr>
      <w:tr w:rsidR="00CF3DF8" w:rsidRPr="00CF3DF8" w14:paraId="228B62A1" w14:textId="77777777" w:rsidTr="00CF3DF8">
        <w:trPr>
          <w:trHeight w:val="259"/>
        </w:trPr>
        <w:tc>
          <w:tcPr>
            <w:tcW w:w="6009" w:type="dxa"/>
            <w:tcBorders>
              <w:top w:val="single" w:sz="4" w:space="0" w:color="000000"/>
              <w:left w:val="nil"/>
              <w:bottom w:val="single" w:sz="4" w:space="0" w:color="auto"/>
              <w:right w:val="nil"/>
            </w:tcBorders>
            <w:shd w:val="clear" w:color="000000" w:fill="D9D9D9"/>
            <w:vAlign w:val="bottom"/>
            <w:hideMark/>
          </w:tcPr>
          <w:p w14:paraId="7EF03860" w14:textId="77777777" w:rsidR="00CF3DF8" w:rsidRPr="00CF3DF8" w:rsidRDefault="00CF3DF8" w:rsidP="00CF3DF8">
            <w:pPr>
              <w:pStyle w:val="ARTableBodyBold"/>
            </w:pPr>
            <w:r w:rsidRPr="00CF3DF8">
              <w:t>Total net gain/(loss) on non-financial assets</w:t>
            </w:r>
          </w:p>
        </w:tc>
        <w:tc>
          <w:tcPr>
            <w:tcW w:w="1191" w:type="dxa"/>
            <w:tcBorders>
              <w:top w:val="single" w:sz="4" w:space="0" w:color="000000"/>
              <w:left w:val="nil"/>
              <w:bottom w:val="single" w:sz="4" w:space="0" w:color="auto"/>
              <w:right w:val="nil"/>
            </w:tcBorders>
            <w:shd w:val="clear" w:color="000000" w:fill="D9D9D9"/>
            <w:vAlign w:val="bottom"/>
            <w:hideMark/>
          </w:tcPr>
          <w:p w14:paraId="60AFAB31" w14:textId="77777777" w:rsidR="00CF3DF8" w:rsidRPr="00CF3DF8" w:rsidRDefault="00CF3DF8" w:rsidP="00CF3DF8">
            <w:pPr>
              <w:pStyle w:val="ARTableBodyRight"/>
              <w:rPr>
                <w:b/>
                <w:bCs/>
              </w:rPr>
            </w:pPr>
            <w:r w:rsidRPr="00CF3DF8">
              <w:rPr>
                <w:b/>
                <w:bCs/>
              </w:rPr>
              <w:t>(4,737)</w:t>
            </w:r>
          </w:p>
        </w:tc>
        <w:tc>
          <w:tcPr>
            <w:tcW w:w="1191" w:type="dxa"/>
            <w:tcBorders>
              <w:top w:val="single" w:sz="4" w:space="0" w:color="000000"/>
              <w:left w:val="nil"/>
              <w:bottom w:val="single" w:sz="4" w:space="0" w:color="auto"/>
              <w:right w:val="nil"/>
            </w:tcBorders>
            <w:shd w:val="clear" w:color="000000" w:fill="D9D9D9"/>
            <w:vAlign w:val="bottom"/>
            <w:hideMark/>
          </w:tcPr>
          <w:p w14:paraId="4E475B6E" w14:textId="77777777" w:rsidR="00CF3DF8" w:rsidRPr="00CF3DF8" w:rsidRDefault="00CF3DF8" w:rsidP="00CF3DF8">
            <w:pPr>
              <w:pStyle w:val="ARTableBodyRight"/>
              <w:rPr>
                <w:b/>
                <w:bCs/>
              </w:rPr>
            </w:pPr>
            <w:r w:rsidRPr="00CF3DF8">
              <w:rPr>
                <w:b/>
                <w:bCs/>
              </w:rPr>
              <w:t xml:space="preserve">119 </w:t>
            </w:r>
          </w:p>
        </w:tc>
      </w:tr>
      <w:tr w:rsidR="00CF3DF8" w:rsidRPr="00CF3DF8" w14:paraId="60811936" w14:textId="77777777" w:rsidTr="00CF3DF8">
        <w:trPr>
          <w:trHeight w:val="47"/>
        </w:trPr>
        <w:tc>
          <w:tcPr>
            <w:tcW w:w="6009" w:type="dxa"/>
            <w:tcBorders>
              <w:top w:val="nil"/>
              <w:left w:val="nil"/>
              <w:bottom w:val="nil"/>
              <w:right w:val="nil"/>
            </w:tcBorders>
            <w:shd w:val="clear" w:color="000000" w:fill="FFFFFF"/>
            <w:noWrap/>
            <w:vAlign w:val="bottom"/>
            <w:hideMark/>
          </w:tcPr>
          <w:p w14:paraId="132F3E82" w14:textId="77777777" w:rsidR="00CF3DF8" w:rsidRPr="00CF3DF8" w:rsidRDefault="00CF3DF8" w:rsidP="00CF3DF8">
            <w:pPr>
              <w:pStyle w:val="ARTablerowsubheadcoloursmallerspaceabove"/>
            </w:pPr>
            <w:r w:rsidRPr="00CF3DF8">
              <w:t>Net gain/(loss) on financial instruments</w:t>
            </w:r>
          </w:p>
        </w:tc>
        <w:tc>
          <w:tcPr>
            <w:tcW w:w="1191" w:type="dxa"/>
            <w:tcBorders>
              <w:top w:val="nil"/>
              <w:left w:val="nil"/>
              <w:bottom w:val="nil"/>
              <w:right w:val="nil"/>
            </w:tcBorders>
            <w:shd w:val="clear" w:color="000000" w:fill="F2F2F2"/>
            <w:noWrap/>
            <w:vAlign w:val="bottom"/>
            <w:hideMark/>
          </w:tcPr>
          <w:p w14:paraId="167DABCA" w14:textId="77777777" w:rsidR="00CF3DF8" w:rsidRPr="00CF3DF8" w:rsidRDefault="00CF3DF8" w:rsidP="00CF3DF8">
            <w:pPr>
              <w:pStyle w:val="ARTableBodyRight"/>
            </w:pPr>
            <w:r w:rsidRPr="00CF3DF8">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E341E73" w14:textId="77777777" w:rsidR="00CF3DF8" w:rsidRPr="00CF3DF8" w:rsidRDefault="00CF3DF8" w:rsidP="00CF3DF8">
            <w:pPr>
              <w:pStyle w:val="ARTableBodyRight"/>
            </w:pPr>
            <w:r w:rsidRPr="00CF3DF8">
              <w:rPr>
                <w:rFonts w:ascii="Cambria" w:hAnsi="Cambria" w:cs="Cambria"/>
              </w:rPr>
              <w:t> </w:t>
            </w:r>
          </w:p>
        </w:tc>
      </w:tr>
      <w:tr w:rsidR="00CF3DF8" w:rsidRPr="00CF3DF8" w14:paraId="22633BDA" w14:textId="77777777" w:rsidTr="00CF3DF8">
        <w:trPr>
          <w:trHeight w:val="57"/>
        </w:trPr>
        <w:tc>
          <w:tcPr>
            <w:tcW w:w="6009" w:type="dxa"/>
            <w:tcBorders>
              <w:top w:val="nil"/>
              <w:left w:val="nil"/>
              <w:bottom w:val="nil"/>
              <w:right w:val="nil"/>
            </w:tcBorders>
            <w:shd w:val="clear" w:color="000000" w:fill="FFFFFF"/>
            <w:vAlign w:val="bottom"/>
            <w:hideMark/>
          </w:tcPr>
          <w:p w14:paraId="53B11B23" w14:textId="77777777" w:rsidR="00CF3DF8" w:rsidRPr="00CF3DF8" w:rsidRDefault="00CF3DF8" w:rsidP="00CF3DF8">
            <w:pPr>
              <w:pStyle w:val="ARTableBody"/>
            </w:pPr>
            <w:r w:rsidRPr="00CF3DF8">
              <w:t>Net gain/(loss) arising from revaluation of financial assets at fair value through net result</w:t>
            </w:r>
          </w:p>
        </w:tc>
        <w:tc>
          <w:tcPr>
            <w:tcW w:w="1191" w:type="dxa"/>
            <w:tcBorders>
              <w:top w:val="nil"/>
              <w:left w:val="nil"/>
              <w:bottom w:val="nil"/>
              <w:right w:val="nil"/>
            </w:tcBorders>
            <w:shd w:val="clear" w:color="000000" w:fill="F2F2F2"/>
            <w:vAlign w:val="bottom"/>
            <w:hideMark/>
          </w:tcPr>
          <w:p w14:paraId="4C6AE47B" w14:textId="77777777" w:rsidR="00CF3DF8" w:rsidRPr="00CF3DF8" w:rsidRDefault="00CF3DF8" w:rsidP="00CF3DF8">
            <w:pPr>
              <w:pStyle w:val="ARTableBodyRight"/>
            </w:pPr>
            <w:r w:rsidRPr="00CF3DF8">
              <w:t>13,301</w:t>
            </w:r>
          </w:p>
        </w:tc>
        <w:tc>
          <w:tcPr>
            <w:tcW w:w="1191" w:type="dxa"/>
            <w:tcBorders>
              <w:top w:val="nil"/>
              <w:left w:val="nil"/>
              <w:bottom w:val="nil"/>
              <w:right w:val="nil"/>
            </w:tcBorders>
            <w:shd w:val="clear" w:color="000000" w:fill="FFFFFF"/>
            <w:vAlign w:val="bottom"/>
            <w:hideMark/>
          </w:tcPr>
          <w:p w14:paraId="3BCC2990" w14:textId="77777777" w:rsidR="00CF3DF8" w:rsidRPr="00CF3DF8" w:rsidRDefault="00CF3DF8" w:rsidP="00CF3DF8">
            <w:pPr>
              <w:pStyle w:val="ARTableBodyRight"/>
            </w:pPr>
            <w:r w:rsidRPr="00CF3DF8">
              <w:t>2,740</w:t>
            </w:r>
          </w:p>
        </w:tc>
      </w:tr>
      <w:tr w:rsidR="00CF3DF8" w:rsidRPr="00CF3DF8" w14:paraId="3CDA3EDB" w14:textId="77777777" w:rsidTr="00CF3DF8">
        <w:trPr>
          <w:trHeight w:val="259"/>
        </w:trPr>
        <w:tc>
          <w:tcPr>
            <w:tcW w:w="6009" w:type="dxa"/>
            <w:tcBorders>
              <w:top w:val="single" w:sz="4" w:space="0" w:color="000000"/>
              <w:left w:val="nil"/>
              <w:bottom w:val="single" w:sz="4" w:space="0" w:color="auto"/>
              <w:right w:val="nil"/>
            </w:tcBorders>
            <w:shd w:val="clear" w:color="000000" w:fill="D9D9D9"/>
            <w:vAlign w:val="bottom"/>
            <w:hideMark/>
          </w:tcPr>
          <w:p w14:paraId="53FBD90F" w14:textId="77777777" w:rsidR="00CF3DF8" w:rsidRPr="00CF3DF8" w:rsidRDefault="00CF3DF8" w:rsidP="00CF3DF8">
            <w:pPr>
              <w:pStyle w:val="ARTableBodyBold"/>
            </w:pPr>
            <w:r w:rsidRPr="00CF3DF8">
              <w:t>Total net gain/(loss) on financial instruments</w:t>
            </w:r>
          </w:p>
        </w:tc>
        <w:tc>
          <w:tcPr>
            <w:tcW w:w="1191" w:type="dxa"/>
            <w:tcBorders>
              <w:top w:val="single" w:sz="4" w:space="0" w:color="000000"/>
              <w:left w:val="nil"/>
              <w:bottom w:val="single" w:sz="4" w:space="0" w:color="auto"/>
              <w:right w:val="nil"/>
            </w:tcBorders>
            <w:shd w:val="clear" w:color="000000" w:fill="D9D9D9"/>
            <w:vAlign w:val="bottom"/>
            <w:hideMark/>
          </w:tcPr>
          <w:p w14:paraId="7FC2FD7F" w14:textId="77777777" w:rsidR="00CF3DF8" w:rsidRPr="00CF3DF8" w:rsidRDefault="00CF3DF8" w:rsidP="00CF3DF8">
            <w:pPr>
              <w:pStyle w:val="ARTableBodyRight"/>
              <w:rPr>
                <w:b/>
                <w:bCs/>
              </w:rPr>
            </w:pPr>
            <w:r w:rsidRPr="00CF3DF8">
              <w:rPr>
                <w:b/>
                <w:bCs/>
              </w:rPr>
              <w:t xml:space="preserve">13,301 </w:t>
            </w:r>
          </w:p>
        </w:tc>
        <w:tc>
          <w:tcPr>
            <w:tcW w:w="1191" w:type="dxa"/>
            <w:tcBorders>
              <w:top w:val="single" w:sz="4" w:space="0" w:color="000000"/>
              <w:left w:val="nil"/>
              <w:bottom w:val="single" w:sz="4" w:space="0" w:color="auto"/>
              <w:right w:val="nil"/>
            </w:tcBorders>
            <w:shd w:val="clear" w:color="000000" w:fill="D9D9D9"/>
            <w:vAlign w:val="bottom"/>
            <w:hideMark/>
          </w:tcPr>
          <w:p w14:paraId="7683E44C" w14:textId="77777777" w:rsidR="00CF3DF8" w:rsidRPr="00CF3DF8" w:rsidRDefault="00CF3DF8" w:rsidP="00CF3DF8">
            <w:pPr>
              <w:pStyle w:val="ARTableBodyRight"/>
              <w:rPr>
                <w:b/>
                <w:bCs/>
              </w:rPr>
            </w:pPr>
            <w:r w:rsidRPr="00CF3DF8">
              <w:rPr>
                <w:b/>
                <w:bCs/>
              </w:rPr>
              <w:t xml:space="preserve">2,740 </w:t>
            </w:r>
          </w:p>
        </w:tc>
      </w:tr>
      <w:tr w:rsidR="00CF3DF8" w:rsidRPr="00CF3DF8" w14:paraId="1521D60D" w14:textId="77777777" w:rsidTr="00CF3DF8">
        <w:trPr>
          <w:trHeight w:val="259"/>
        </w:trPr>
        <w:tc>
          <w:tcPr>
            <w:tcW w:w="6009" w:type="dxa"/>
            <w:tcBorders>
              <w:top w:val="nil"/>
              <w:left w:val="nil"/>
              <w:bottom w:val="nil"/>
              <w:right w:val="nil"/>
            </w:tcBorders>
            <w:shd w:val="clear" w:color="000000" w:fill="FFFFFF"/>
            <w:noWrap/>
            <w:vAlign w:val="bottom"/>
            <w:hideMark/>
          </w:tcPr>
          <w:p w14:paraId="4FEBC924" w14:textId="77777777" w:rsidR="00CF3DF8" w:rsidRPr="00CF3DF8" w:rsidRDefault="00CF3DF8" w:rsidP="00CF3DF8">
            <w:pPr>
              <w:pStyle w:val="ARTablerowsubheadcoloursmallerspaceabove"/>
            </w:pPr>
            <w:r w:rsidRPr="00CF3DF8">
              <w:t>Other gains/(losses) on other economic flows</w:t>
            </w:r>
            <w:r w:rsidRPr="00CF3DF8">
              <w:rPr>
                <w:vertAlign w:val="superscript"/>
              </w:rPr>
              <w:t xml:space="preserve"> (i)</w:t>
            </w:r>
          </w:p>
        </w:tc>
        <w:tc>
          <w:tcPr>
            <w:tcW w:w="1191" w:type="dxa"/>
            <w:tcBorders>
              <w:top w:val="nil"/>
              <w:left w:val="nil"/>
              <w:bottom w:val="nil"/>
              <w:right w:val="nil"/>
            </w:tcBorders>
            <w:shd w:val="clear" w:color="000000" w:fill="F2F2F2"/>
            <w:noWrap/>
            <w:vAlign w:val="bottom"/>
            <w:hideMark/>
          </w:tcPr>
          <w:p w14:paraId="23904D0F" w14:textId="77777777" w:rsidR="00CF3DF8" w:rsidRPr="00CF3DF8" w:rsidRDefault="00CF3DF8" w:rsidP="00CF3DF8">
            <w:pPr>
              <w:pStyle w:val="ARTableBodyRight"/>
            </w:pPr>
            <w:r w:rsidRPr="00CF3DF8">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1E91043" w14:textId="77777777" w:rsidR="00CF3DF8" w:rsidRPr="00CF3DF8" w:rsidRDefault="00CF3DF8" w:rsidP="00CF3DF8">
            <w:pPr>
              <w:pStyle w:val="ARTableBodyRight"/>
            </w:pPr>
            <w:r w:rsidRPr="00CF3DF8">
              <w:rPr>
                <w:rFonts w:ascii="Cambria" w:hAnsi="Cambria" w:cs="Cambria"/>
              </w:rPr>
              <w:t> </w:t>
            </w:r>
          </w:p>
        </w:tc>
      </w:tr>
      <w:tr w:rsidR="00CF3DF8" w:rsidRPr="00CF3DF8" w14:paraId="145F7D3F" w14:textId="77777777" w:rsidTr="00CF3DF8">
        <w:trPr>
          <w:trHeight w:val="259"/>
        </w:trPr>
        <w:tc>
          <w:tcPr>
            <w:tcW w:w="6009" w:type="dxa"/>
            <w:tcBorders>
              <w:top w:val="nil"/>
              <w:left w:val="nil"/>
              <w:bottom w:val="nil"/>
              <w:right w:val="nil"/>
            </w:tcBorders>
            <w:shd w:val="clear" w:color="000000" w:fill="FFFFFF"/>
            <w:noWrap/>
            <w:vAlign w:val="bottom"/>
            <w:hideMark/>
          </w:tcPr>
          <w:p w14:paraId="4E1D6000" w14:textId="77777777" w:rsidR="00CF3DF8" w:rsidRPr="00CF3DF8" w:rsidRDefault="00CF3DF8" w:rsidP="00CF3DF8">
            <w:pPr>
              <w:pStyle w:val="ARTableBody"/>
            </w:pPr>
            <w:r w:rsidRPr="00CF3DF8">
              <w:t>Net gain/(loss) arising from revaluation of annual leave liability</w:t>
            </w:r>
          </w:p>
        </w:tc>
        <w:tc>
          <w:tcPr>
            <w:tcW w:w="1191" w:type="dxa"/>
            <w:tcBorders>
              <w:top w:val="nil"/>
              <w:left w:val="nil"/>
              <w:bottom w:val="nil"/>
              <w:right w:val="nil"/>
            </w:tcBorders>
            <w:shd w:val="clear" w:color="000000" w:fill="F2F2F2"/>
            <w:vAlign w:val="bottom"/>
            <w:hideMark/>
          </w:tcPr>
          <w:p w14:paraId="57F8D171" w14:textId="77777777" w:rsidR="00CF3DF8" w:rsidRPr="00CF3DF8" w:rsidRDefault="00CF3DF8" w:rsidP="00CF3DF8">
            <w:pPr>
              <w:pStyle w:val="ARTableBodyRight"/>
            </w:pPr>
            <w:r w:rsidRPr="00CF3DF8">
              <w:t>11</w:t>
            </w:r>
          </w:p>
        </w:tc>
        <w:tc>
          <w:tcPr>
            <w:tcW w:w="1191" w:type="dxa"/>
            <w:tcBorders>
              <w:top w:val="nil"/>
              <w:left w:val="nil"/>
              <w:bottom w:val="nil"/>
              <w:right w:val="nil"/>
            </w:tcBorders>
            <w:shd w:val="clear" w:color="000000" w:fill="FFFFFF"/>
            <w:noWrap/>
            <w:vAlign w:val="bottom"/>
            <w:hideMark/>
          </w:tcPr>
          <w:p w14:paraId="7F87B609" w14:textId="77777777" w:rsidR="00CF3DF8" w:rsidRPr="00CF3DF8" w:rsidRDefault="00CF3DF8" w:rsidP="00CF3DF8">
            <w:pPr>
              <w:pStyle w:val="ARTableBodyRight"/>
            </w:pPr>
            <w:r w:rsidRPr="00CF3DF8">
              <w:t>(36)</w:t>
            </w:r>
          </w:p>
        </w:tc>
      </w:tr>
      <w:tr w:rsidR="00CF3DF8" w:rsidRPr="00CF3DF8" w14:paraId="2D574EF9" w14:textId="77777777" w:rsidTr="00CF3DF8">
        <w:trPr>
          <w:trHeight w:val="259"/>
        </w:trPr>
        <w:tc>
          <w:tcPr>
            <w:tcW w:w="6009" w:type="dxa"/>
            <w:tcBorders>
              <w:top w:val="nil"/>
              <w:left w:val="nil"/>
              <w:bottom w:val="nil"/>
              <w:right w:val="nil"/>
            </w:tcBorders>
            <w:shd w:val="clear" w:color="000000" w:fill="FFFFFF"/>
            <w:noWrap/>
            <w:vAlign w:val="bottom"/>
            <w:hideMark/>
          </w:tcPr>
          <w:p w14:paraId="2E5484AC" w14:textId="77777777" w:rsidR="00CF3DF8" w:rsidRPr="00CF3DF8" w:rsidRDefault="00CF3DF8" w:rsidP="00CF3DF8">
            <w:pPr>
              <w:pStyle w:val="ARTableBody"/>
            </w:pPr>
            <w:r w:rsidRPr="00CF3DF8">
              <w:t xml:space="preserve">Net gain/(loss) arising from revaluation of long service leave liability </w:t>
            </w:r>
          </w:p>
        </w:tc>
        <w:tc>
          <w:tcPr>
            <w:tcW w:w="1191" w:type="dxa"/>
            <w:tcBorders>
              <w:top w:val="nil"/>
              <w:left w:val="nil"/>
              <w:bottom w:val="nil"/>
              <w:right w:val="nil"/>
            </w:tcBorders>
            <w:shd w:val="clear" w:color="000000" w:fill="F2F2F2"/>
            <w:vAlign w:val="bottom"/>
            <w:hideMark/>
          </w:tcPr>
          <w:p w14:paraId="7B728975" w14:textId="77777777" w:rsidR="00CF3DF8" w:rsidRPr="00CF3DF8" w:rsidRDefault="00CF3DF8" w:rsidP="00CF3DF8">
            <w:pPr>
              <w:pStyle w:val="ARTableBodyRight"/>
            </w:pPr>
            <w:r w:rsidRPr="00CF3DF8">
              <w:t>409</w:t>
            </w:r>
          </w:p>
        </w:tc>
        <w:tc>
          <w:tcPr>
            <w:tcW w:w="1191" w:type="dxa"/>
            <w:tcBorders>
              <w:top w:val="nil"/>
              <w:left w:val="nil"/>
              <w:bottom w:val="nil"/>
              <w:right w:val="nil"/>
            </w:tcBorders>
            <w:shd w:val="clear" w:color="000000" w:fill="FFFFFF"/>
            <w:noWrap/>
            <w:vAlign w:val="bottom"/>
            <w:hideMark/>
          </w:tcPr>
          <w:p w14:paraId="74103893" w14:textId="77777777" w:rsidR="00CF3DF8" w:rsidRPr="00CF3DF8" w:rsidRDefault="00CF3DF8" w:rsidP="00CF3DF8">
            <w:pPr>
              <w:pStyle w:val="ARTableBodyRight"/>
            </w:pPr>
            <w:r w:rsidRPr="00CF3DF8">
              <w:t>(441)</w:t>
            </w:r>
          </w:p>
        </w:tc>
      </w:tr>
      <w:tr w:rsidR="00CF3DF8" w:rsidRPr="00CF3DF8" w14:paraId="58D24586" w14:textId="77777777" w:rsidTr="00CF3DF8">
        <w:trPr>
          <w:trHeight w:val="259"/>
        </w:trPr>
        <w:tc>
          <w:tcPr>
            <w:tcW w:w="6009" w:type="dxa"/>
            <w:tcBorders>
              <w:top w:val="single" w:sz="4" w:space="0" w:color="000000"/>
              <w:left w:val="nil"/>
              <w:bottom w:val="single" w:sz="4" w:space="0" w:color="auto"/>
              <w:right w:val="nil"/>
            </w:tcBorders>
            <w:shd w:val="clear" w:color="000000" w:fill="D9D9D9"/>
            <w:vAlign w:val="bottom"/>
            <w:hideMark/>
          </w:tcPr>
          <w:p w14:paraId="097D6BC5" w14:textId="77777777" w:rsidR="00CF3DF8" w:rsidRPr="00CF3DF8" w:rsidRDefault="00CF3DF8" w:rsidP="00CF3DF8">
            <w:pPr>
              <w:pStyle w:val="ARTableBodyBold"/>
            </w:pPr>
            <w:r w:rsidRPr="00CF3DF8">
              <w:t>Total other gains/(losses) from other economic flows</w:t>
            </w:r>
          </w:p>
        </w:tc>
        <w:tc>
          <w:tcPr>
            <w:tcW w:w="1191" w:type="dxa"/>
            <w:tcBorders>
              <w:top w:val="single" w:sz="4" w:space="0" w:color="000000"/>
              <w:left w:val="nil"/>
              <w:bottom w:val="single" w:sz="4" w:space="0" w:color="auto"/>
              <w:right w:val="nil"/>
            </w:tcBorders>
            <w:shd w:val="clear" w:color="000000" w:fill="D9D9D9"/>
            <w:vAlign w:val="bottom"/>
            <w:hideMark/>
          </w:tcPr>
          <w:p w14:paraId="2B9C18B8" w14:textId="77777777" w:rsidR="00CF3DF8" w:rsidRPr="00CF3DF8" w:rsidRDefault="00CF3DF8" w:rsidP="00CF3DF8">
            <w:pPr>
              <w:pStyle w:val="ARTableBodyRight"/>
              <w:rPr>
                <w:b/>
                <w:bCs/>
              </w:rPr>
            </w:pPr>
            <w:r w:rsidRPr="00CF3DF8">
              <w:rPr>
                <w:b/>
                <w:bCs/>
              </w:rPr>
              <w:t xml:space="preserve">420 </w:t>
            </w:r>
          </w:p>
        </w:tc>
        <w:tc>
          <w:tcPr>
            <w:tcW w:w="1191" w:type="dxa"/>
            <w:tcBorders>
              <w:top w:val="single" w:sz="4" w:space="0" w:color="000000"/>
              <w:left w:val="nil"/>
              <w:bottom w:val="single" w:sz="4" w:space="0" w:color="auto"/>
              <w:right w:val="nil"/>
            </w:tcBorders>
            <w:shd w:val="clear" w:color="000000" w:fill="D9D9D9"/>
            <w:vAlign w:val="bottom"/>
            <w:hideMark/>
          </w:tcPr>
          <w:p w14:paraId="1E6D0E82" w14:textId="77777777" w:rsidR="00CF3DF8" w:rsidRPr="00CF3DF8" w:rsidRDefault="00CF3DF8" w:rsidP="00CF3DF8">
            <w:pPr>
              <w:pStyle w:val="ARTableBodyRight"/>
              <w:rPr>
                <w:b/>
                <w:bCs/>
              </w:rPr>
            </w:pPr>
            <w:r w:rsidRPr="00CF3DF8">
              <w:rPr>
                <w:b/>
                <w:bCs/>
              </w:rPr>
              <w:t>(477)</w:t>
            </w:r>
          </w:p>
        </w:tc>
      </w:tr>
    </w:tbl>
    <w:p w14:paraId="2FAB2233" w14:textId="77777777" w:rsidR="002E317A" w:rsidRPr="00424917" w:rsidRDefault="002E317A" w:rsidP="002E317A">
      <w:pPr>
        <w:pStyle w:val="ARTableFootnote"/>
      </w:pPr>
      <w:r w:rsidRPr="00424917">
        <w:t>Note:</w:t>
      </w:r>
    </w:p>
    <w:p w14:paraId="534BCACE" w14:textId="74F6E568" w:rsidR="002E317A" w:rsidRDefault="002E317A" w:rsidP="002E317A">
      <w:pPr>
        <w:pStyle w:val="ARTableFootnoteIndent"/>
      </w:pPr>
      <w:r w:rsidRPr="00424917">
        <w:t>(i)</w:t>
      </w:r>
      <w:r w:rsidRPr="00424917">
        <w:tab/>
      </w:r>
      <w:r w:rsidR="00424917" w:rsidRPr="00424917">
        <w:t>Revaluation gain/(loss) due to changes in bond rates</w:t>
      </w:r>
      <w:r w:rsidRPr="00424917">
        <w:t>.</w:t>
      </w:r>
    </w:p>
    <w:p w14:paraId="0777F679" w14:textId="4D1B35EB" w:rsidR="002E317A" w:rsidRPr="000A4E8C" w:rsidRDefault="000074BB" w:rsidP="00AC01E0">
      <w:pPr>
        <w:pStyle w:val="Heading4Notes"/>
      </w:pPr>
      <w:bookmarkStart w:id="482" w:name="_Toc178921200"/>
      <w:r w:rsidRPr="000074BB">
        <w:t>9.3.</w:t>
      </w:r>
      <w:r w:rsidRPr="000074BB">
        <w:tab/>
        <w:t>Entities consolidated pursuant to section 53(1)(b) of the FMA</w:t>
      </w:r>
      <w:bookmarkEnd w:id="482"/>
    </w:p>
    <w:p w14:paraId="673F7000" w14:textId="1E387053" w:rsidR="000074BB" w:rsidRPr="00E8070D" w:rsidRDefault="000074BB" w:rsidP="000074BB">
      <w:pPr>
        <w:pStyle w:val="ARBody"/>
      </w:pPr>
      <w:r w:rsidRPr="00E8070D">
        <w:t xml:space="preserve">The following </w:t>
      </w:r>
      <w:r>
        <w:t>agencies</w:t>
      </w:r>
      <w:r w:rsidRPr="00E8070D">
        <w:t xml:space="preserve"> have been consolidated into </w:t>
      </w:r>
      <w:r w:rsidR="00671A5F">
        <w:t>the department</w:t>
      </w:r>
      <w:r w:rsidR="00273B0F">
        <w:t>’</w:t>
      </w:r>
      <w:r w:rsidRPr="00E8070D">
        <w:t>s financial statements pursuant to a</w:t>
      </w:r>
      <w:r>
        <w:t xml:space="preserve"> </w:t>
      </w:r>
      <w:r w:rsidRPr="00E8070D">
        <w:t xml:space="preserve">determination made by the Assistant Treasurer under section 53(1)(b) of the </w:t>
      </w:r>
      <w:r w:rsidRPr="000074BB">
        <w:rPr>
          <w:i/>
          <w:iCs/>
        </w:rPr>
        <w:t>Financial Management Act 1994:</w:t>
      </w:r>
    </w:p>
    <w:p w14:paraId="00557FA8" w14:textId="721EB759" w:rsidR="002E317A" w:rsidRPr="000074BB" w:rsidRDefault="000074BB" w:rsidP="002E317A">
      <w:pPr>
        <w:pStyle w:val="ARBullet1"/>
      </w:pPr>
      <w:r w:rsidRPr="00E8070D">
        <w:t>Business</w:t>
      </w:r>
      <w:r>
        <w:rPr>
          <w:color w:val="211D1E"/>
          <w:szCs w:val="18"/>
        </w:rPr>
        <w:t xml:space="preserve"> </w:t>
      </w:r>
      <w:r w:rsidRPr="00203F2D">
        <w:t>Licensing Authority, established under the</w:t>
      </w:r>
      <w:r>
        <w:rPr>
          <w:color w:val="211D1E"/>
          <w:szCs w:val="18"/>
        </w:rPr>
        <w:t xml:space="preserve"> </w:t>
      </w:r>
      <w:r w:rsidRPr="00E8070D">
        <w:rPr>
          <w:i/>
          <w:iCs/>
        </w:rPr>
        <w:t>Business Licensing Authority Act 1998</w:t>
      </w:r>
      <w:r w:rsidR="002E317A" w:rsidRPr="000074BB">
        <w:t xml:space="preserve">. </w:t>
      </w:r>
    </w:p>
    <w:p w14:paraId="6B0EFDF6" w14:textId="7C57537F" w:rsidR="002E317A" w:rsidRPr="008470DD" w:rsidRDefault="002E317A" w:rsidP="002E317A">
      <w:pPr>
        <w:pStyle w:val="ARBodynospace"/>
      </w:pPr>
    </w:p>
    <w:tbl>
      <w:tblPr>
        <w:tblW w:w="8505" w:type="dxa"/>
        <w:tblCellMar>
          <w:left w:w="57" w:type="dxa"/>
          <w:right w:w="57" w:type="dxa"/>
        </w:tblCellMar>
        <w:tblLook w:val="04A0" w:firstRow="1" w:lastRow="0" w:firstColumn="1" w:lastColumn="0" w:noHBand="0" w:noVBand="1"/>
      </w:tblPr>
      <w:tblGrid>
        <w:gridCol w:w="4932"/>
        <w:gridCol w:w="1191"/>
        <w:gridCol w:w="1191"/>
        <w:gridCol w:w="1191"/>
      </w:tblGrid>
      <w:tr w:rsidR="000074BB" w:rsidRPr="000074BB" w14:paraId="4B94E9B1" w14:textId="77777777" w:rsidTr="000074BB">
        <w:trPr>
          <w:trHeight w:val="57"/>
        </w:trPr>
        <w:tc>
          <w:tcPr>
            <w:tcW w:w="4932" w:type="dxa"/>
            <w:tcBorders>
              <w:top w:val="nil"/>
              <w:left w:val="nil"/>
              <w:bottom w:val="nil"/>
              <w:right w:val="nil"/>
            </w:tcBorders>
            <w:shd w:val="clear" w:color="000000" w:fill="BFBFBF"/>
            <w:noWrap/>
            <w:vAlign w:val="bottom"/>
            <w:hideMark/>
          </w:tcPr>
          <w:p w14:paraId="4EA021E6" w14:textId="77777777" w:rsidR="000074BB" w:rsidRPr="000074BB" w:rsidRDefault="000074BB" w:rsidP="000074BB">
            <w:pPr>
              <w:spacing w:before="0" w:after="0" w:line="240" w:lineRule="auto"/>
              <w:rPr>
                <w:rFonts w:eastAsia="Times New Roman"/>
                <w:b/>
                <w:bCs/>
                <w:color w:val="FFFFFF"/>
                <w:sz w:val="20"/>
                <w:szCs w:val="20"/>
                <w:lang w:eastAsia="en-AU"/>
              </w:rPr>
            </w:pPr>
            <w:r w:rsidRPr="000074BB">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70414DCB" w14:textId="77777777" w:rsidR="000074BB" w:rsidRPr="000074BB" w:rsidRDefault="000074BB" w:rsidP="000074BB">
            <w:pPr>
              <w:pStyle w:val="ARTableColHeadRight"/>
            </w:pPr>
            <w:r w:rsidRPr="000074BB">
              <w:t>Department of Government Services</w:t>
            </w:r>
          </w:p>
        </w:tc>
        <w:tc>
          <w:tcPr>
            <w:tcW w:w="1191" w:type="dxa"/>
            <w:tcBorders>
              <w:top w:val="nil"/>
              <w:left w:val="nil"/>
              <w:bottom w:val="nil"/>
              <w:right w:val="nil"/>
            </w:tcBorders>
            <w:shd w:val="clear" w:color="000000" w:fill="BFBFBF"/>
            <w:vAlign w:val="bottom"/>
            <w:hideMark/>
          </w:tcPr>
          <w:p w14:paraId="14524B67" w14:textId="77777777" w:rsidR="000074BB" w:rsidRPr="000074BB" w:rsidRDefault="000074BB" w:rsidP="000074BB">
            <w:pPr>
              <w:pStyle w:val="ARTableColHeadRight"/>
            </w:pPr>
            <w:r w:rsidRPr="000074BB">
              <w:t>Business Licencing Authority</w:t>
            </w:r>
          </w:p>
        </w:tc>
        <w:tc>
          <w:tcPr>
            <w:tcW w:w="1191" w:type="dxa"/>
            <w:tcBorders>
              <w:top w:val="nil"/>
              <w:left w:val="nil"/>
              <w:bottom w:val="nil"/>
              <w:right w:val="nil"/>
            </w:tcBorders>
            <w:shd w:val="clear" w:color="000000" w:fill="BFBFBF"/>
            <w:vAlign w:val="bottom"/>
            <w:hideMark/>
          </w:tcPr>
          <w:p w14:paraId="34235C33" w14:textId="77777777" w:rsidR="000074BB" w:rsidRPr="000074BB" w:rsidRDefault="000074BB" w:rsidP="000074BB">
            <w:pPr>
              <w:pStyle w:val="ARTableColHeadRight"/>
            </w:pPr>
            <w:r w:rsidRPr="000074BB">
              <w:t>Department of Government Services Consolidated Group</w:t>
            </w:r>
          </w:p>
        </w:tc>
      </w:tr>
      <w:tr w:rsidR="000074BB" w:rsidRPr="000074BB" w14:paraId="50A47BBD" w14:textId="77777777" w:rsidTr="000074BB">
        <w:trPr>
          <w:trHeight w:val="57"/>
        </w:trPr>
        <w:tc>
          <w:tcPr>
            <w:tcW w:w="4932" w:type="dxa"/>
            <w:tcBorders>
              <w:top w:val="nil"/>
              <w:left w:val="nil"/>
              <w:bottom w:val="nil"/>
              <w:right w:val="nil"/>
            </w:tcBorders>
            <w:shd w:val="clear" w:color="000000" w:fill="BFBFBF"/>
            <w:noWrap/>
            <w:vAlign w:val="bottom"/>
            <w:hideMark/>
          </w:tcPr>
          <w:p w14:paraId="2AD60AFC" w14:textId="77777777" w:rsidR="000074BB" w:rsidRPr="000074BB" w:rsidRDefault="000074BB" w:rsidP="000074BB">
            <w:pPr>
              <w:pStyle w:val="ARTableColHead"/>
              <w:spacing w:before="0"/>
            </w:pPr>
            <w:r w:rsidRPr="000074BB">
              <w:t>2024</w:t>
            </w:r>
          </w:p>
        </w:tc>
        <w:tc>
          <w:tcPr>
            <w:tcW w:w="1191" w:type="dxa"/>
            <w:tcBorders>
              <w:top w:val="nil"/>
              <w:left w:val="nil"/>
              <w:bottom w:val="nil"/>
              <w:right w:val="nil"/>
            </w:tcBorders>
            <w:shd w:val="clear" w:color="000000" w:fill="BFBFBF"/>
            <w:noWrap/>
            <w:vAlign w:val="bottom"/>
            <w:hideMark/>
          </w:tcPr>
          <w:p w14:paraId="70703DA9" w14:textId="27276EBE" w:rsidR="000074BB" w:rsidRPr="000074BB" w:rsidRDefault="000074BB" w:rsidP="000074BB">
            <w:pPr>
              <w:pStyle w:val="ARTableColHeadRight"/>
            </w:pPr>
            <w:r w:rsidRPr="000074BB">
              <w:t>$</w:t>
            </w:r>
            <w:r w:rsidR="00273B0F">
              <w:t>’</w:t>
            </w:r>
            <w:r w:rsidRPr="000074BB">
              <w:t>000</w:t>
            </w:r>
          </w:p>
        </w:tc>
        <w:tc>
          <w:tcPr>
            <w:tcW w:w="1191" w:type="dxa"/>
            <w:tcBorders>
              <w:top w:val="nil"/>
              <w:left w:val="nil"/>
              <w:bottom w:val="nil"/>
              <w:right w:val="nil"/>
            </w:tcBorders>
            <w:shd w:val="clear" w:color="000000" w:fill="BFBFBF"/>
            <w:noWrap/>
            <w:vAlign w:val="bottom"/>
            <w:hideMark/>
          </w:tcPr>
          <w:p w14:paraId="1CFA6D9D" w14:textId="0623A7FF" w:rsidR="000074BB" w:rsidRPr="000074BB" w:rsidRDefault="000074BB" w:rsidP="000074BB">
            <w:pPr>
              <w:pStyle w:val="ARTableColHeadRight"/>
            </w:pPr>
            <w:r w:rsidRPr="000074BB">
              <w:t>$</w:t>
            </w:r>
            <w:r w:rsidR="00273B0F">
              <w:t>’</w:t>
            </w:r>
            <w:r w:rsidRPr="000074BB">
              <w:t>000</w:t>
            </w:r>
          </w:p>
        </w:tc>
        <w:tc>
          <w:tcPr>
            <w:tcW w:w="1191" w:type="dxa"/>
            <w:tcBorders>
              <w:top w:val="nil"/>
              <w:left w:val="nil"/>
              <w:bottom w:val="nil"/>
              <w:right w:val="nil"/>
            </w:tcBorders>
            <w:shd w:val="clear" w:color="000000" w:fill="BFBFBF"/>
            <w:noWrap/>
            <w:vAlign w:val="bottom"/>
            <w:hideMark/>
          </w:tcPr>
          <w:p w14:paraId="4E4BE532" w14:textId="4A5B76C6" w:rsidR="000074BB" w:rsidRPr="000074BB" w:rsidRDefault="000074BB" w:rsidP="000074BB">
            <w:pPr>
              <w:pStyle w:val="ARTableColHeadRight"/>
            </w:pPr>
            <w:r w:rsidRPr="000074BB">
              <w:t>$</w:t>
            </w:r>
            <w:r w:rsidR="00273B0F">
              <w:t>’</w:t>
            </w:r>
            <w:r w:rsidRPr="000074BB">
              <w:t>000</w:t>
            </w:r>
          </w:p>
        </w:tc>
      </w:tr>
      <w:tr w:rsidR="000074BB" w:rsidRPr="000074BB" w14:paraId="2B45447E" w14:textId="77777777" w:rsidTr="000074BB">
        <w:trPr>
          <w:trHeight w:val="259"/>
        </w:trPr>
        <w:tc>
          <w:tcPr>
            <w:tcW w:w="4932" w:type="dxa"/>
            <w:tcBorders>
              <w:top w:val="nil"/>
              <w:left w:val="nil"/>
              <w:bottom w:val="nil"/>
              <w:right w:val="nil"/>
            </w:tcBorders>
            <w:shd w:val="clear" w:color="000000" w:fill="FFFFFF"/>
            <w:noWrap/>
            <w:vAlign w:val="bottom"/>
            <w:hideMark/>
          </w:tcPr>
          <w:p w14:paraId="512BF3ED" w14:textId="77777777" w:rsidR="000074BB" w:rsidRPr="000074BB" w:rsidRDefault="000074BB" w:rsidP="000074BB">
            <w:pPr>
              <w:pStyle w:val="ARTableBody"/>
            </w:pPr>
            <w:r w:rsidRPr="000074BB">
              <w:t>Total income from transactions</w:t>
            </w:r>
          </w:p>
        </w:tc>
        <w:tc>
          <w:tcPr>
            <w:tcW w:w="1191" w:type="dxa"/>
            <w:tcBorders>
              <w:top w:val="nil"/>
              <w:left w:val="nil"/>
              <w:bottom w:val="nil"/>
              <w:right w:val="nil"/>
            </w:tcBorders>
            <w:shd w:val="clear" w:color="000000" w:fill="FFFFFF"/>
            <w:noWrap/>
            <w:vAlign w:val="bottom"/>
            <w:hideMark/>
          </w:tcPr>
          <w:p w14:paraId="1E39A504" w14:textId="77777777" w:rsidR="000074BB" w:rsidRPr="000074BB" w:rsidRDefault="000074BB" w:rsidP="000074BB">
            <w:pPr>
              <w:pStyle w:val="ARTableBodyRight"/>
            </w:pPr>
            <w:r w:rsidRPr="000074BB">
              <w:t>798,984</w:t>
            </w:r>
          </w:p>
        </w:tc>
        <w:tc>
          <w:tcPr>
            <w:tcW w:w="1191" w:type="dxa"/>
            <w:tcBorders>
              <w:top w:val="nil"/>
              <w:left w:val="nil"/>
              <w:bottom w:val="nil"/>
              <w:right w:val="nil"/>
            </w:tcBorders>
            <w:shd w:val="clear" w:color="000000" w:fill="FFFFFF"/>
            <w:noWrap/>
            <w:vAlign w:val="bottom"/>
            <w:hideMark/>
          </w:tcPr>
          <w:p w14:paraId="247C3CBB" w14:textId="77777777" w:rsidR="000074BB" w:rsidRPr="000074BB" w:rsidRDefault="000074BB" w:rsidP="000074BB">
            <w:pPr>
              <w:pStyle w:val="ARTableBodyRight"/>
            </w:pPr>
            <w:r w:rsidRPr="000074BB">
              <w:t>98</w:t>
            </w:r>
          </w:p>
        </w:tc>
        <w:tc>
          <w:tcPr>
            <w:tcW w:w="1191" w:type="dxa"/>
            <w:tcBorders>
              <w:top w:val="nil"/>
              <w:left w:val="nil"/>
              <w:bottom w:val="nil"/>
              <w:right w:val="nil"/>
            </w:tcBorders>
            <w:shd w:val="clear" w:color="000000" w:fill="F2F2F2"/>
            <w:noWrap/>
            <w:vAlign w:val="bottom"/>
            <w:hideMark/>
          </w:tcPr>
          <w:p w14:paraId="4D32A734" w14:textId="77777777" w:rsidR="000074BB" w:rsidRPr="000074BB" w:rsidRDefault="000074BB" w:rsidP="000074BB">
            <w:pPr>
              <w:pStyle w:val="ARTableBodyRight"/>
            </w:pPr>
            <w:r w:rsidRPr="000074BB">
              <w:t>799,082</w:t>
            </w:r>
          </w:p>
        </w:tc>
      </w:tr>
      <w:tr w:rsidR="000074BB" w:rsidRPr="000074BB" w14:paraId="1342F0A0" w14:textId="77777777" w:rsidTr="000074BB">
        <w:trPr>
          <w:trHeight w:val="259"/>
        </w:trPr>
        <w:tc>
          <w:tcPr>
            <w:tcW w:w="4932" w:type="dxa"/>
            <w:tcBorders>
              <w:top w:val="nil"/>
              <w:left w:val="nil"/>
              <w:bottom w:val="nil"/>
              <w:right w:val="nil"/>
            </w:tcBorders>
            <w:shd w:val="clear" w:color="000000" w:fill="FFFFFF"/>
            <w:noWrap/>
            <w:vAlign w:val="bottom"/>
            <w:hideMark/>
          </w:tcPr>
          <w:p w14:paraId="1B615E02" w14:textId="77777777" w:rsidR="000074BB" w:rsidRPr="000074BB" w:rsidRDefault="000074BB" w:rsidP="000074BB">
            <w:pPr>
              <w:pStyle w:val="ARTableBody"/>
            </w:pPr>
            <w:r w:rsidRPr="000074BB">
              <w:t>Net result from transactions</w:t>
            </w:r>
          </w:p>
        </w:tc>
        <w:tc>
          <w:tcPr>
            <w:tcW w:w="1191" w:type="dxa"/>
            <w:tcBorders>
              <w:top w:val="nil"/>
              <w:left w:val="nil"/>
              <w:bottom w:val="nil"/>
              <w:right w:val="nil"/>
            </w:tcBorders>
            <w:shd w:val="clear" w:color="000000" w:fill="FFFFFF"/>
            <w:noWrap/>
            <w:vAlign w:val="bottom"/>
            <w:hideMark/>
          </w:tcPr>
          <w:p w14:paraId="01602A1A" w14:textId="77777777" w:rsidR="000074BB" w:rsidRPr="000074BB" w:rsidRDefault="000074BB" w:rsidP="000074BB">
            <w:pPr>
              <w:pStyle w:val="ARTableBodyRight"/>
            </w:pPr>
            <w:r w:rsidRPr="000074BB">
              <w:t>93,758</w:t>
            </w:r>
          </w:p>
        </w:tc>
        <w:tc>
          <w:tcPr>
            <w:tcW w:w="1191" w:type="dxa"/>
            <w:tcBorders>
              <w:top w:val="nil"/>
              <w:left w:val="nil"/>
              <w:bottom w:val="nil"/>
              <w:right w:val="nil"/>
            </w:tcBorders>
            <w:shd w:val="clear" w:color="000000" w:fill="FFFFFF"/>
            <w:noWrap/>
            <w:vAlign w:val="bottom"/>
            <w:hideMark/>
          </w:tcPr>
          <w:p w14:paraId="613BE3D6" w14:textId="77777777" w:rsidR="000074BB" w:rsidRPr="000074BB" w:rsidRDefault="000074BB" w:rsidP="000074BB">
            <w:pPr>
              <w:pStyle w:val="ARTableBodyRight"/>
            </w:pPr>
            <w:r w:rsidRPr="000074BB">
              <w:t>(278)</w:t>
            </w:r>
          </w:p>
        </w:tc>
        <w:tc>
          <w:tcPr>
            <w:tcW w:w="1191" w:type="dxa"/>
            <w:tcBorders>
              <w:top w:val="nil"/>
              <w:left w:val="nil"/>
              <w:bottom w:val="nil"/>
              <w:right w:val="nil"/>
            </w:tcBorders>
            <w:shd w:val="clear" w:color="000000" w:fill="F2F2F2"/>
            <w:noWrap/>
            <w:vAlign w:val="bottom"/>
            <w:hideMark/>
          </w:tcPr>
          <w:p w14:paraId="51A07204" w14:textId="77777777" w:rsidR="000074BB" w:rsidRPr="000074BB" w:rsidRDefault="000074BB" w:rsidP="000074BB">
            <w:pPr>
              <w:pStyle w:val="ARTableBodyRight"/>
            </w:pPr>
            <w:r w:rsidRPr="000074BB">
              <w:t>93,480</w:t>
            </w:r>
          </w:p>
        </w:tc>
      </w:tr>
      <w:tr w:rsidR="003E10C3" w:rsidRPr="000074BB" w14:paraId="37CF554D" w14:textId="77777777" w:rsidTr="000074BB">
        <w:trPr>
          <w:trHeight w:val="259"/>
        </w:trPr>
        <w:tc>
          <w:tcPr>
            <w:tcW w:w="4932" w:type="dxa"/>
            <w:tcBorders>
              <w:top w:val="nil"/>
              <w:left w:val="nil"/>
              <w:right w:val="nil"/>
            </w:tcBorders>
            <w:shd w:val="clear" w:color="000000" w:fill="FFFFFF"/>
            <w:noWrap/>
            <w:vAlign w:val="bottom"/>
            <w:hideMark/>
          </w:tcPr>
          <w:p w14:paraId="0A15F68E" w14:textId="77777777" w:rsidR="000074BB" w:rsidRPr="000074BB" w:rsidRDefault="000074BB" w:rsidP="000074BB">
            <w:pPr>
              <w:pStyle w:val="ARTableBody"/>
            </w:pPr>
            <w:r w:rsidRPr="000074BB">
              <w:t>Total assets</w:t>
            </w:r>
          </w:p>
        </w:tc>
        <w:tc>
          <w:tcPr>
            <w:tcW w:w="1191" w:type="dxa"/>
            <w:tcBorders>
              <w:top w:val="nil"/>
              <w:left w:val="nil"/>
              <w:right w:val="nil"/>
            </w:tcBorders>
            <w:shd w:val="clear" w:color="000000" w:fill="FFFFFF"/>
            <w:noWrap/>
            <w:vAlign w:val="bottom"/>
            <w:hideMark/>
          </w:tcPr>
          <w:p w14:paraId="07A0638E" w14:textId="77777777" w:rsidR="000074BB" w:rsidRPr="000074BB" w:rsidRDefault="000074BB" w:rsidP="000074BB">
            <w:pPr>
              <w:pStyle w:val="ARTableBodyRight"/>
            </w:pPr>
            <w:r w:rsidRPr="000074BB">
              <w:t>1,370,201</w:t>
            </w:r>
          </w:p>
        </w:tc>
        <w:tc>
          <w:tcPr>
            <w:tcW w:w="1191" w:type="dxa"/>
            <w:tcBorders>
              <w:top w:val="nil"/>
              <w:left w:val="nil"/>
              <w:right w:val="nil"/>
            </w:tcBorders>
            <w:shd w:val="clear" w:color="000000" w:fill="FFFFFF"/>
            <w:noWrap/>
            <w:vAlign w:val="bottom"/>
            <w:hideMark/>
          </w:tcPr>
          <w:p w14:paraId="2F17FA61" w14:textId="77777777" w:rsidR="000074BB" w:rsidRPr="000074BB" w:rsidRDefault="000074BB" w:rsidP="000074BB">
            <w:pPr>
              <w:pStyle w:val="ARTableBodyRight"/>
            </w:pPr>
            <w:r w:rsidRPr="000074BB">
              <w:t>42</w:t>
            </w:r>
          </w:p>
        </w:tc>
        <w:tc>
          <w:tcPr>
            <w:tcW w:w="1191" w:type="dxa"/>
            <w:tcBorders>
              <w:top w:val="nil"/>
              <w:left w:val="nil"/>
              <w:right w:val="nil"/>
            </w:tcBorders>
            <w:shd w:val="clear" w:color="000000" w:fill="F2F2F2"/>
            <w:noWrap/>
            <w:vAlign w:val="bottom"/>
            <w:hideMark/>
          </w:tcPr>
          <w:p w14:paraId="45ED3321" w14:textId="77777777" w:rsidR="000074BB" w:rsidRPr="000074BB" w:rsidRDefault="000074BB" w:rsidP="000074BB">
            <w:pPr>
              <w:pStyle w:val="ARTableBodyRight"/>
            </w:pPr>
            <w:r w:rsidRPr="000074BB">
              <w:t>1,370,243</w:t>
            </w:r>
          </w:p>
        </w:tc>
      </w:tr>
      <w:tr w:rsidR="003E10C3" w:rsidRPr="000074BB" w14:paraId="3E65F32F" w14:textId="77777777" w:rsidTr="000074BB">
        <w:trPr>
          <w:trHeight w:val="259"/>
        </w:trPr>
        <w:tc>
          <w:tcPr>
            <w:tcW w:w="4932" w:type="dxa"/>
            <w:tcBorders>
              <w:top w:val="nil"/>
              <w:left w:val="nil"/>
              <w:bottom w:val="single" w:sz="12" w:space="0" w:color="auto"/>
              <w:right w:val="nil"/>
            </w:tcBorders>
            <w:shd w:val="clear" w:color="000000" w:fill="FFFFFF"/>
            <w:noWrap/>
            <w:vAlign w:val="bottom"/>
            <w:hideMark/>
          </w:tcPr>
          <w:p w14:paraId="28083C6C" w14:textId="77777777" w:rsidR="000074BB" w:rsidRPr="000074BB" w:rsidRDefault="000074BB" w:rsidP="000074BB">
            <w:pPr>
              <w:pStyle w:val="ARTableBody"/>
            </w:pPr>
            <w:r w:rsidRPr="000074BB">
              <w:t>Total liabilities</w:t>
            </w:r>
          </w:p>
        </w:tc>
        <w:tc>
          <w:tcPr>
            <w:tcW w:w="1191" w:type="dxa"/>
            <w:tcBorders>
              <w:top w:val="nil"/>
              <w:left w:val="nil"/>
              <w:bottom w:val="single" w:sz="12" w:space="0" w:color="auto"/>
              <w:right w:val="nil"/>
            </w:tcBorders>
            <w:shd w:val="clear" w:color="000000" w:fill="FFFFFF"/>
            <w:noWrap/>
            <w:vAlign w:val="bottom"/>
            <w:hideMark/>
          </w:tcPr>
          <w:p w14:paraId="5F02BFB8" w14:textId="77777777" w:rsidR="000074BB" w:rsidRPr="000074BB" w:rsidRDefault="000074BB" w:rsidP="000074BB">
            <w:pPr>
              <w:pStyle w:val="ARTableBodyRight"/>
            </w:pPr>
            <w:r w:rsidRPr="000074BB">
              <w:t>150,418</w:t>
            </w:r>
          </w:p>
        </w:tc>
        <w:tc>
          <w:tcPr>
            <w:tcW w:w="1191" w:type="dxa"/>
            <w:tcBorders>
              <w:top w:val="nil"/>
              <w:left w:val="nil"/>
              <w:bottom w:val="single" w:sz="12" w:space="0" w:color="auto"/>
              <w:right w:val="nil"/>
            </w:tcBorders>
            <w:shd w:val="clear" w:color="000000" w:fill="FFFFFF"/>
            <w:noWrap/>
            <w:vAlign w:val="bottom"/>
            <w:hideMark/>
          </w:tcPr>
          <w:p w14:paraId="0781D070" w14:textId="77777777" w:rsidR="000074BB" w:rsidRPr="000074BB" w:rsidRDefault="000074BB" w:rsidP="000074BB">
            <w:pPr>
              <w:pStyle w:val="ARTableBodyRight"/>
            </w:pPr>
            <w:r w:rsidRPr="000074BB">
              <w:t>3,251</w:t>
            </w:r>
          </w:p>
        </w:tc>
        <w:tc>
          <w:tcPr>
            <w:tcW w:w="1191" w:type="dxa"/>
            <w:tcBorders>
              <w:top w:val="nil"/>
              <w:left w:val="nil"/>
              <w:bottom w:val="single" w:sz="12" w:space="0" w:color="auto"/>
              <w:right w:val="nil"/>
            </w:tcBorders>
            <w:shd w:val="clear" w:color="000000" w:fill="F2F2F2"/>
            <w:noWrap/>
            <w:vAlign w:val="bottom"/>
            <w:hideMark/>
          </w:tcPr>
          <w:p w14:paraId="1A25FCF5" w14:textId="77777777" w:rsidR="000074BB" w:rsidRPr="000074BB" w:rsidRDefault="000074BB" w:rsidP="000074BB">
            <w:pPr>
              <w:pStyle w:val="ARTableBodyRight"/>
            </w:pPr>
            <w:r w:rsidRPr="000074BB">
              <w:t>153,669</w:t>
            </w:r>
          </w:p>
        </w:tc>
      </w:tr>
      <w:tr w:rsidR="003E10C3" w:rsidRPr="000074BB" w14:paraId="53C9F8FE" w14:textId="77777777" w:rsidTr="000074BB">
        <w:trPr>
          <w:trHeight w:val="225"/>
        </w:trPr>
        <w:tc>
          <w:tcPr>
            <w:tcW w:w="4932" w:type="dxa"/>
            <w:tcBorders>
              <w:top w:val="single" w:sz="12" w:space="0" w:color="auto"/>
              <w:left w:val="nil"/>
              <w:bottom w:val="nil"/>
              <w:right w:val="nil"/>
            </w:tcBorders>
            <w:shd w:val="clear" w:color="000000" w:fill="FFFFFF"/>
            <w:noWrap/>
            <w:vAlign w:val="bottom"/>
            <w:hideMark/>
          </w:tcPr>
          <w:p w14:paraId="682F240B" w14:textId="77777777" w:rsidR="000074BB" w:rsidRPr="000074BB" w:rsidRDefault="000074BB" w:rsidP="000074BB">
            <w:pPr>
              <w:spacing w:before="0" w:after="0" w:line="240" w:lineRule="auto"/>
              <w:rPr>
                <w:rFonts w:eastAsia="Times New Roman"/>
                <w:sz w:val="16"/>
                <w:szCs w:val="16"/>
                <w:lang w:eastAsia="en-AU"/>
              </w:rPr>
            </w:pPr>
            <w:r w:rsidRPr="000074BB">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7386AF42" w14:textId="77777777" w:rsidR="000074BB" w:rsidRPr="000074BB" w:rsidRDefault="000074BB" w:rsidP="000074BB">
            <w:pPr>
              <w:spacing w:before="0" w:after="0" w:line="240" w:lineRule="auto"/>
              <w:rPr>
                <w:rFonts w:eastAsia="Times New Roman"/>
                <w:sz w:val="16"/>
                <w:szCs w:val="16"/>
                <w:lang w:eastAsia="en-AU"/>
              </w:rPr>
            </w:pPr>
            <w:r w:rsidRPr="000074BB">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10FE5B15" w14:textId="77777777" w:rsidR="000074BB" w:rsidRPr="000074BB" w:rsidRDefault="000074BB" w:rsidP="000074BB">
            <w:pPr>
              <w:spacing w:before="0" w:after="0" w:line="240" w:lineRule="auto"/>
              <w:rPr>
                <w:rFonts w:eastAsia="Times New Roman"/>
                <w:sz w:val="16"/>
                <w:szCs w:val="16"/>
                <w:lang w:eastAsia="en-AU"/>
              </w:rPr>
            </w:pPr>
            <w:r w:rsidRPr="000074BB">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08F901E2" w14:textId="77777777" w:rsidR="000074BB" w:rsidRPr="000074BB" w:rsidRDefault="000074BB" w:rsidP="000074BB">
            <w:pPr>
              <w:spacing w:before="0" w:after="0" w:line="240" w:lineRule="auto"/>
              <w:rPr>
                <w:rFonts w:eastAsia="Times New Roman"/>
                <w:sz w:val="16"/>
                <w:szCs w:val="16"/>
                <w:lang w:eastAsia="en-AU"/>
              </w:rPr>
            </w:pPr>
            <w:r w:rsidRPr="000074BB">
              <w:rPr>
                <w:rFonts w:eastAsia="Times New Roman"/>
                <w:sz w:val="16"/>
                <w:szCs w:val="16"/>
                <w:lang w:eastAsia="en-AU"/>
              </w:rPr>
              <w:t> </w:t>
            </w:r>
          </w:p>
        </w:tc>
      </w:tr>
      <w:tr w:rsidR="000074BB" w:rsidRPr="000074BB" w14:paraId="46A3B7E3" w14:textId="77777777" w:rsidTr="000074BB">
        <w:trPr>
          <w:trHeight w:val="57"/>
        </w:trPr>
        <w:tc>
          <w:tcPr>
            <w:tcW w:w="4932" w:type="dxa"/>
            <w:tcBorders>
              <w:top w:val="nil"/>
              <w:left w:val="nil"/>
              <w:bottom w:val="nil"/>
              <w:right w:val="nil"/>
            </w:tcBorders>
            <w:shd w:val="clear" w:color="000000" w:fill="BFBFBF"/>
            <w:noWrap/>
            <w:vAlign w:val="bottom"/>
            <w:hideMark/>
          </w:tcPr>
          <w:p w14:paraId="06620377" w14:textId="77777777" w:rsidR="000074BB" w:rsidRPr="000074BB" w:rsidRDefault="000074BB" w:rsidP="000074BB">
            <w:pPr>
              <w:spacing w:before="0" w:after="0" w:line="240" w:lineRule="auto"/>
              <w:rPr>
                <w:rFonts w:eastAsia="Times New Roman"/>
                <w:b/>
                <w:bCs/>
                <w:color w:val="FFFFFF"/>
                <w:sz w:val="20"/>
                <w:szCs w:val="20"/>
                <w:lang w:eastAsia="en-AU"/>
              </w:rPr>
            </w:pPr>
            <w:r w:rsidRPr="000074BB">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792BA1E0" w14:textId="77777777" w:rsidR="000074BB" w:rsidRPr="000074BB" w:rsidRDefault="000074BB" w:rsidP="000074BB">
            <w:pPr>
              <w:pStyle w:val="ARTableColHeadRight"/>
            </w:pPr>
            <w:r w:rsidRPr="000074BB">
              <w:t>Department of Government Services</w:t>
            </w:r>
          </w:p>
        </w:tc>
        <w:tc>
          <w:tcPr>
            <w:tcW w:w="1191" w:type="dxa"/>
            <w:tcBorders>
              <w:top w:val="nil"/>
              <w:left w:val="nil"/>
              <w:bottom w:val="nil"/>
              <w:right w:val="nil"/>
            </w:tcBorders>
            <w:shd w:val="clear" w:color="000000" w:fill="BFBFBF"/>
            <w:vAlign w:val="bottom"/>
            <w:hideMark/>
          </w:tcPr>
          <w:p w14:paraId="19EE10AE" w14:textId="77777777" w:rsidR="000074BB" w:rsidRPr="000074BB" w:rsidRDefault="000074BB" w:rsidP="000074BB">
            <w:pPr>
              <w:pStyle w:val="ARTableColHeadRight"/>
            </w:pPr>
            <w:r w:rsidRPr="000074BB">
              <w:t>Business Licencing Authority</w:t>
            </w:r>
          </w:p>
        </w:tc>
        <w:tc>
          <w:tcPr>
            <w:tcW w:w="1191" w:type="dxa"/>
            <w:tcBorders>
              <w:top w:val="nil"/>
              <w:left w:val="nil"/>
              <w:bottom w:val="nil"/>
              <w:right w:val="nil"/>
            </w:tcBorders>
            <w:shd w:val="clear" w:color="000000" w:fill="BFBFBF"/>
            <w:vAlign w:val="bottom"/>
            <w:hideMark/>
          </w:tcPr>
          <w:p w14:paraId="5D0291E4" w14:textId="77777777" w:rsidR="000074BB" w:rsidRPr="000074BB" w:rsidRDefault="000074BB" w:rsidP="000074BB">
            <w:pPr>
              <w:pStyle w:val="ARTableColHeadRight"/>
            </w:pPr>
            <w:r w:rsidRPr="000074BB">
              <w:t>Department of Government Services Consolidated Group</w:t>
            </w:r>
          </w:p>
        </w:tc>
      </w:tr>
      <w:tr w:rsidR="000074BB" w:rsidRPr="000074BB" w14:paraId="1FC2B58D" w14:textId="77777777" w:rsidTr="000074BB">
        <w:trPr>
          <w:trHeight w:val="57"/>
        </w:trPr>
        <w:tc>
          <w:tcPr>
            <w:tcW w:w="4932" w:type="dxa"/>
            <w:tcBorders>
              <w:top w:val="nil"/>
              <w:left w:val="nil"/>
              <w:bottom w:val="nil"/>
              <w:right w:val="nil"/>
            </w:tcBorders>
            <w:shd w:val="clear" w:color="000000" w:fill="BFBFBF"/>
            <w:noWrap/>
            <w:vAlign w:val="bottom"/>
            <w:hideMark/>
          </w:tcPr>
          <w:p w14:paraId="11D25410" w14:textId="77777777" w:rsidR="000074BB" w:rsidRPr="000074BB" w:rsidRDefault="000074BB" w:rsidP="000074BB">
            <w:pPr>
              <w:pStyle w:val="ARTableColHead"/>
              <w:spacing w:before="0"/>
            </w:pPr>
            <w:r w:rsidRPr="000074BB">
              <w:t>2023</w:t>
            </w:r>
          </w:p>
        </w:tc>
        <w:tc>
          <w:tcPr>
            <w:tcW w:w="1191" w:type="dxa"/>
            <w:tcBorders>
              <w:top w:val="nil"/>
              <w:left w:val="nil"/>
              <w:bottom w:val="nil"/>
              <w:right w:val="nil"/>
            </w:tcBorders>
            <w:shd w:val="clear" w:color="000000" w:fill="BFBFBF"/>
            <w:noWrap/>
            <w:vAlign w:val="bottom"/>
            <w:hideMark/>
          </w:tcPr>
          <w:p w14:paraId="4CEFA00F" w14:textId="3B5F4D34" w:rsidR="000074BB" w:rsidRPr="000074BB" w:rsidRDefault="000074BB" w:rsidP="000074BB">
            <w:pPr>
              <w:pStyle w:val="ARTableColHeadRight"/>
            </w:pPr>
            <w:r w:rsidRPr="000074BB">
              <w:t>$</w:t>
            </w:r>
            <w:r w:rsidR="00273B0F">
              <w:t>’</w:t>
            </w:r>
            <w:r w:rsidRPr="000074BB">
              <w:t>000</w:t>
            </w:r>
          </w:p>
        </w:tc>
        <w:tc>
          <w:tcPr>
            <w:tcW w:w="1191" w:type="dxa"/>
            <w:tcBorders>
              <w:top w:val="nil"/>
              <w:left w:val="nil"/>
              <w:bottom w:val="nil"/>
              <w:right w:val="nil"/>
            </w:tcBorders>
            <w:shd w:val="clear" w:color="000000" w:fill="BFBFBF"/>
            <w:noWrap/>
            <w:vAlign w:val="bottom"/>
            <w:hideMark/>
          </w:tcPr>
          <w:p w14:paraId="1FDC4CC6" w14:textId="6F6A9811" w:rsidR="000074BB" w:rsidRPr="000074BB" w:rsidRDefault="000074BB" w:rsidP="000074BB">
            <w:pPr>
              <w:pStyle w:val="ARTableColHeadRight"/>
            </w:pPr>
            <w:r w:rsidRPr="000074BB">
              <w:t>$</w:t>
            </w:r>
            <w:r w:rsidR="00273B0F">
              <w:t>’</w:t>
            </w:r>
            <w:r w:rsidRPr="000074BB">
              <w:t>000</w:t>
            </w:r>
          </w:p>
        </w:tc>
        <w:tc>
          <w:tcPr>
            <w:tcW w:w="1191" w:type="dxa"/>
            <w:tcBorders>
              <w:top w:val="nil"/>
              <w:left w:val="nil"/>
              <w:bottom w:val="nil"/>
              <w:right w:val="nil"/>
            </w:tcBorders>
            <w:shd w:val="clear" w:color="000000" w:fill="BFBFBF"/>
            <w:noWrap/>
            <w:vAlign w:val="bottom"/>
            <w:hideMark/>
          </w:tcPr>
          <w:p w14:paraId="6179FBEE" w14:textId="52DD15B6" w:rsidR="000074BB" w:rsidRPr="000074BB" w:rsidRDefault="000074BB" w:rsidP="000074BB">
            <w:pPr>
              <w:pStyle w:val="ARTableColHeadRight"/>
            </w:pPr>
            <w:r w:rsidRPr="000074BB">
              <w:t>$</w:t>
            </w:r>
            <w:r w:rsidR="00273B0F">
              <w:t>’</w:t>
            </w:r>
            <w:r w:rsidRPr="000074BB">
              <w:t>000</w:t>
            </w:r>
          </w:p>
        </w:tc>
      </w:tr>
      <w:tr w:rsidR="000074BB" w:rsidRPr="000074BB" w14:paraId="279A567C" w14:textId="77777777" w:rsidTr="000074BB">
        <w:trPr>
          <w:trHeight w:val="255"/>
        </w:trPr>
        <w:tc>
          <w:tcPr>
            <w:tcW w:w="4932" w:type="dxa"/>
            <w:tcBorders>
              <w:top w:val="nil"/>
              <w:left w:val="nil"/>
              <w:bottom w:val="nil"/>
              <w:right w:val="nil"/>
            </w:tcBorders>
            <w:shd w:val="clear" w:color="000000" w:fill="FFFFFF"/>
            <w:noWrap/>
            <w:vAlign w:val="bottom"/>
            <w:hideMark/>
          </w:tcPr>
          <w:p w14:paraId="0BBB9EC5" w14:textId="77777777" w:rsidR="000074BB" w:rsidRPr="000074BB" w:rsidRDefault="000074BB" w:rsidP="000074BB">
            <w:pPr>
              <w:pStyle w:val="ARTableBody"/>
            </w:pPr>
            <w:r w:rsidRPr="000074BB">
              <w:t>Total income from transactions</w:t>
            </w:r>
          </w:p>
        </w:tc>
        <w:tc>
          <w:tcPr>
            <w:tcW w:w="1191" w:type="dxa"/>
            <w:tcBorders>
              <w:top w:val="nil"/>
              <w:left w:val="nil"/>
              <w:bottom w:val="nil"/>
              <w:right w:val="nil"/>
            </w:tcBorders>
            <w:shd w:val="clear" w:color="000000" w:fill="FFFFFF"/>
            <w:noWrap/>
            <w:vAlign w:val="bottom"/>
            <w:hideMark/>
          </w:tcPr>
          <w:p w14:paraId="37C6960D" w14:textId="77777777" w:rsidR="000074BB" w:rsidRPr="000074BB" w:rsidRDefault="000074BB" w:rsidP="000074BB">
            <w:pPr>
              <w:pStyle w:val="ARTableBodyRight"/>
            </w:pPr>
            <w:r w:rsidRPr="000074BB">
              <w:t>398,030</w:t>
            </w:r>
          </w:p>
        </w:tc>
        <w:tc>
          <w:tcPr>
            <w:tcW w:w="1191" w:type="dxa"/>
            <w:tcBorders>
              <w:top w:val="nil"/>
              <w:left w:val="nil"/>
              <w:bottom w:val="nil"/>
              <w:right w:val="nil"/>
            </w:tcBorders>
            <w:shd w:val="clear" w:color="000000" w:fill="FFFFFF"/>
            <w:noWrap/>
            <w:vAlign w:val="bottom"/>
            <w:hideMark/>
          </w:tcPr>
          <w:p w14:paraId="58774A30" w14:textId="77777777" w:rsidR="000074BB" w:rsidRPr="000074BB" w:rsidRDefault="000074BB" w:rsidP="000074BB">
            <w:pPr>
              <w:pStyle w:val="ARTableBodyRight"/>
            </w:pPr>
            <w:r w:rsidRPr="000074BB">
              <w:t>75</w:t>
            </w:r>
          </w:p>
        </w:tc>
        <w:tc>
          <w:tcPr>
            <w:tcW w:w="1191" w:type="dxa"/>
            <w:tcBorders>
              <w:top w:val="nil"/>
              <w:left w:val="nil"/>
              <w:bottom w:val="nil"/>
              <w:right w:val="nil"/>
            </w:tcBorders>
            <w:shd w:val="clear" w:color="000000" w:fill="F2F2F2"/>
            <w:noWrap/>
            <w:vAlign w:val="bottom"/>
            <w:hideMark/>
          </w:tcPr>
          <w:p w14:paraId="7365E8A1" w14:textId="77777777" w:rsidR="000074BB" w:rsidRPr="000074BB" w:rsidRDefault="000074BB" w:rsidP="000074BB">
            <w:pPr>
              <w:pStyle w:val="ARTableBodyRight"/>
            </w:pPr>
            <w:r w:rsidRPr="000074BB">
              <w:t>398,105</w:t>
            </w:r>
          </w:p>
        </w:tc>
      </w:tr>
      <w:tr w:rsidR="000074BB" w:rsidRPr="000074BB" w14:paraId="4C6D5A9A" w14:textId="77777777" w:rsidTr="000074BB">
        <w:trPr>
          <w:trHeight w:val="255"/>
        </w:trPr>
        <w:tc>
          <w:tcPr>
            <w:tcW w:w="4932" w:type="dxa"/>
            <w:tcBorders>
              <w:top w:val="nil"/>
              <w:left w:val="nil"/>
              <w:bottom w:val="nil"/>
              <w:right w:val="nil"/>
            </w:tcBorders>
            <w:shd w:val="clear" w:color="000000" w:fill="FFFFFF"/>
            <w:noWrap/>
            <w:vAlign w:val="bottom"/>
            <w:hideMark/>
          </w:tcPr>
          <w:p w14:paraId="66F49F66" w14:textId="77777777" w:rsidR="000074BB" w:rsidRPr="000074BB" w:rsidRDefault="000074BB" w:rsidP="000074BB">
            <w:pPr>
              <w:pStyle w:val="ARTableBody"/>
            </w:pPr>
            <w:r w:rsidRPr="000074BB">
              <w:t>Net result from transactions</w:t>
            </w:r>
          </w:p>
        </w:tc>
        <w:tc>
          <w:tcPr>
            <w:tcW w:w="1191" w:type="dxa"/>
            <w:tcBorders>
              <w:top w:val="nil"/>
              <w:left w:val="nil"/>
              <w:bottom w:val="nil"/>
              <w:right w:val="nil"/>
            </w:tcBorders>
            <w:shd w:val="clear" w:color="000000" w:fill="FFFFFF"/>
            <w:noWrap/>
            <w:vAlign w:val="bottom"/>
            <w:hideMark/>
          </w:tcPr>
          <w:p w14:paraId="5193E96A" w14:textId="77777777" w:rsidR="000074BB" w:rsidRPr="000074BB" w:rsidRDefault="000074BB" w:rsidP="000074BB">
            <w:pPr>
              <w:pStyle w:val="ARTableBodyRight"/>
            </w:pPr>
            <w:r w:rsidRPr="000074BB">
              <w:t>44,120</w:t>
            </w:r>
          </w:p>
        </w:tc>
        <w:tc>
          <w:tcPr>
            <w:tcW w:w="1191" w:type="dxa"/>
            <w:tcBorders>
              <w:top w:val="nil"/>
              <w:left w:val="nil"/>
              <w:bottom w:val="nil"/>
              <w:right w:val="nil"/>
            </w:tcBorders>
            <w:shd w:val="clear" w:color="000000" w:fill="FFFFFF"/>
            <w:noWrap/>
            <w:vAlign w:val="bottom"/>
            <w:hideMark/>
          </w:tcPr>
          <w:p w14:paraId="326E6DC9" w14:textId="77777777" w:rsidR="000074BB" w:rsidRPr="000074BB" w:rsidRDefault="000074BB" w:rsidP="000074BB">
            <w:pPr>
              <w:pStyle w:val="ARTableBodyRight"/>
            </w:pPr>
            <w:r w:rsidRPr="000074BB">
              <w:t>(136)</w:t>
            </w:r>
          </w:p>
        </w:tc>
        <w:tc>
          <w:tcPr>
            <w:tcW w:w="1191" w:type="dxa"/>
            <w:tcBorders>
              <w:top w:val="nil"/>
              <w:left w:val="nil"/>
              <w:bottom w:val="nil"/>
              <w:right w:val="nil"/>
            </w:tcBorders>
            <w:shd w:val="clear" w:color="000000" w:fill="F2F2F2"/>
            <w:noWrap/>
            <w:vAlign w:val="bottom"/>
            <w:hideMark/>
          </w:tcPr>
          <w:p w14:paraId="51768F89" w14:textId="77777777" w:rsidR="000074BB" w:rsidRPr="000074BB" w:rsidRDefault="000074BB" w:rsidP="000074BB">
            <w:pPr>
              <w:pStyle w:val="ARTableBodyRight"/>
            </w:pPr>
            <w:r w:rsidRPr="000074BB">
              <w:t>43,984</w:t>
            </w:r>
          </w:p>
        </w:tc>
      </w:tr>
      <w:tr w:rsidR="003E10C3" w:rsidRPr="000074BB" w14:paraId="26B2C1F2" w14:textId="77777777" w:rsidTr="000074BB">
        <w:trPr>
          <w:trHeight w:val="255"/>
        </w:trPr>
        <w:tc>
          <w:tcPr>
            <w:tcW w:w="4932" w:type="dxa"/>
            <w:tcBorders>
              <w:top w:val="nil"/>
              <w:left w:val="nil"/>
              <w:right w:val="nil"/>
            </w:tcBorders>
            <w:shd w:val="clear" w:color="000000" w:fill="FFFFFF"/>
            <w:noWrap/>
            <w:vAlign w:val="bottom"/>
            <w:hideMark/>
          </w:tcPr>
          <w:p w14:paraId="1A39AC00" w14:textId="77777777" w:rsidR="000074BB" w:rsidRPr="000074BB" w:rsidRDefault="000074BB" w:rsidP="000074BB">
            <w:pPr>
              <w:pStyle w:val="ARTableBody"/>
            </w:pPr>
            <w:r w:rsidRPr="000074BB">
              <w:t>Total assets</w:t>
            </w:r>
          </w:p>
        </w:tc>
        <w:tc>
          <w:tcPr>
            <w:tcW w:w="1191" w:type="dxa"/>
            <w:tcBorders>
              <w:top w:val="nil"/>
              <w:left w:val="nil"/>
              <w:right w:val="nil"/>
            </w:tcBorders>
            <w:shd w:val="clear" w:color="000000" w:fill="FFFFFF"/>
            <w:noWrap/>
            <w:vAlign w:val="bottom"/>
            <w:hideMark/>
          </w:tcPr>
          <w:p w14:paraId="31883E9D" w14:textId="77777777" w:rsidR="000074BB" w:rsidRPr="000074BB" w:rsidRDefault="000074BB" w:rsidP="000074BB">
            <w:pPr>
              <w:pStyle w:val="ARTableBodyRight"/>
            </w:pPr>
            <w:r w:rsidRPr="000074BB">
              <w:t>1,241,515</w:t>
            </w:r>
          </w:p>
        </w:tc>
        <w:tc>
          <w:tcPr>
            <w:tcW w:w="1191" w:type="dxa"/>
            <w:tcBorders>
              <w:top w:val="nil"/>
              <w:left w:val="nil"/>
              <w:right w:val="nil"/>
            </w:tcBorders>
            <w:shd w:val="clear" w:color="000000" w:fill="FFFFFF"/>
            <w:noWrap/>
            <w:vAlign w:val="bottom"/>
            <w:hideMark/>
          </w:tcPr>
          <w:p w14:paraId="52D6D2DE" w14:textId="77777777" w:rsidR="000074BB" w:rsidRPr="000074BB" w:rsidRDefault="000074BB" w:rsidP="000074BB">
            <w:pPr>
              <w:pStyle w:val="ARTableBodyRight"/>
            </w:pPr>
            <w:r w:rsidRPr="000074BB">
              <w:t>44</w:t>
            </w:r>
          </w:p>
        </w:tc>
        <w:tc>
          <w:tcPr>
            <w:tcW w:w="1191" w:type="dxa"/>
            <w:tcBorders>
              <w:top w:val="nil"/>
              <w:left w:val="nil"/>
              <w:right w:val="nil"/>
            </w:tcBorders>
            <w:shd w:val="clear" w:color="000000" w:fill="F2F2F2"/>
            <w:noWrap/>
            <w:vAlign w:val="bottom"/>
            <w:hideMark/>
          </w:tcPr>
          <w:p w14:paraId="16647394" w14:textId="77777777" w:rsidR="000074BB" w:rsidRPr="000074BB" w:rsidRDefault="000074BB" w:rsidP="000074BB">
            <w:pPr>
              <w:pStyle w:val="ARTableBodyRight"/>
            </w:pPr>
            <w:r w:rsidRPr="000074BB">
              <w:t>1,241,559</w:t>
            </w:r>
          </w:p>
        </w:tc>
      </w:tr>
      <w:tr w:rsidR="003E10C3" w:rsidRPr="000074BB" w14:paraId="7D76E34F" w14:textId="77777777" w:rsidTr="000074BB">
        <w:trPr>
          <w:trHeight w:val="270"/>
        </w:trPr>
        <w:tc>
          <w:tcPr>
            <w:tcW w:w="4932" w:type="dxa"/>
            <w:tcBorders>
              <w:top w:val="nil"/>
              <w:left w:val="nil"/>
              <w:bottom w:val="single" w:sz="12" w:space="0" w:color="auto"/>
              <w:right w:val="nil"/>
            </w:tcBorders>
            <w:shd w:val="clear" w:color="000000" w:fill="FFFFFF"/>
            <w:noWrap/>
            <w:vAlign w:val="bottom"/>
            <w:hideMark/>
          </w:tcPr>
          <w:p w14:paraId="32C717D6" w14:textId="77777777" w:rsidR="000074BB" w:rsidRPr="000074BB" w:rsidRDefault="000074BB" w:rsidP="000074BB">
            <w:pPr>
              <w:pStyle w:val="ARTableBody"/>
            </w:pPr>
            <w:r w:rsidRPr="000074BB">
              <w:t>Total liabilities</w:t>
            </w:r>
          </w:p>
        </w:tc>
        <w:tc>
          <w:tcPr>
            <w:tcW w:w="1191" w:type="dxa"/>
            <w:tcBorders>
              <w:top w:val="nil"/>
              <w:left w:val="nil"/>
              <w:bottom w:val="single" w:sz="12" w:space="0" w:color="auto"/>
              <w:right w:val="nil"/>
            </w:tcBorders>
            <w:shd w:val="clear" w:color="000000" w:fill="FFFFFF"/>
            <w:noWrap/>
            <w:vAlign w:val="bottom"/>
            <w:hideMark/>
          </w:tcPr>
          <w:p w14:paraId="1AEA4C0E" w14:textId="77777777" w:rsidR="000074BB" w:rsidRPr="000074BB" w:rsidRDefault="000074BB" w:rsidP="000074BB">
            <w:pPr>
              <w:pStyle w:val="ARTableBodyRight"/>
            </w:pPr>
            <w:r w:rsidRPr="000074BB">
              <w:t>132,629</w:t>
            </w:r>
          </w:p>
        </w:tc>
        <w:tc>
          <w:tcPr>
            <w:tcW w:w="1191" w:type="dxa"/>
            <w:tcBorders>
              <w:top w:val="nil"/>
              <w:left w:val="nil"/>
              <w:bottom w:val="single" w:sz="12" w:space="0" w:color="auto"/>
              <w:right w:val="nil"/>
            </w:tcBorders>
            <w:shd w:val="clear" w:color="000000" w:fill="FFFFFF"/>
            <w:noWrap/>
            <w:vAlign w:val="bottom"/>
            <w:hideMark/>
          </w:tcPr>
          <w:p w14:paraId="29746A5D" w14:textId="77777777" w:rsidR="000074BB" w:rsidRPr="000074BB" w:rsidRDefault="000074BB" w:rsidP="000074BB">
            <w:pPr>
              <w:pStyle w:val="ARTableBodyRight"/>
            </w:pPr>
            <w:r w:rsidRPr="000074BB">
              <w:t>2,976</w:t>
            </w:r>
          </w:p>
        </w:tc>
        <w:tc>
          <w:tcPr>
            <w:tcW w:w="1191" w:type="dxa"/>
            <w:tcBorders>
              <w:top w:val="nil"/>
              <w:left w:val="nil"/>
              <w:bottom w:val="single" w:sz="12" w:space="0" w:color="auto"/>
              <w:right w:val="nil"/>
            </w:tcBorders>
            <w:shd w:val="clear" w:color="000000" w:fill="F2F2F2"/>
            <w:noWrap/>
            <w:vAlign w:val="bottom"/>
            <w:hideMark/>
          </w:tcPr>
          <w:p w14:paraId="72212AE1" w14:textId="77777777" w:rsidR="000074BB" w:rsidRPr="000074BB" w:rsidRDefault="000074BB" w:rsidP="000074BB">
            <w:pPr>
              <w:pStyle w:val="ARTableBodyRight"/>
            </w:pPr>
            <w:r w:rsidRPr="000074BB">
              <w:t>135,605</w:t>
            </w:r>
          </w:p>
        </w:tc>
      </w:tr>
    </w:tbl>
    <w:p w14:paraId="751518DC" w14:textId="187E847F" w:rsidR="002E317A" w:rsidRPr="008470DD" w:rsidRDefault="000074BB" w:rsidP="00AC01E0">
      <w:pPr>
        <w:pStyle w:val="Heading4Notes"/>
      </w:pPr>
      <w:bookmarkStart w:id="483" w:name="Note_9_4"/>
      <w:bookmarkStart w:id="484" w:name="_Toc178921201"/>
      <w:r w:rsidRPr="000074BB">
        <w:t>9.4</w:t>
      </w:r>
      <w:bookmarkEnd w:id="483"/>
      <w:r w:rsidRPr="000074BB">
        <w:t>.</w:t>
      </w:r>
      <w:r w:rsidRPr="000074BB">
        <w:tab/>
        <w:t>Responsible persons</w:t>
      </w:r>
      <w:bookmarkEnd w:id="484"/>
    </w:p>
    <w:p w14:paraId="6854EACC" w14:textId="095BF4F5" w:rsidR="000074BB" w:rsidRPr="000074BB" w:rsidRDefault="000074BB" w:rsidP="000074BB">
      <w:pPr>
        <w:pStyle w:val="ARBody"/>
      </w:pPr>
      <w:r>
        <w:t xml:space="preserve">In accordance with the Ministerial Directions issued by the Assistant Treasurer under the </w:t>
      </w:r>
      <w:r>
        <w:rPr>
          <w:i/>
        </w:rPr>
        <w:t>Financial Management Act 1994</w:t>
      </w:r>
      <w:r>
        <w:t>, the following disclosures are made regarding responsible persons for the reporting period.</w:t>
      </w:r>
    </w:p>
    <w:p w14:paraId="1CC081CF" w14:textId="77777777" w:rsidR="000074BB" w:rsidRPr="00B82750" w:rsidRDefault="000074BB" w:rsidP="000074BB">
      <w:pPr>
        <w:pStyle w:val="Heading5"/>
      </w:pPr>
      <w:bookmarkStart w:id="485" w:name="Names"/>
      <w:bookmarkEnd w:id="485"/>
      <w:r w:rsidRPr="00B82750">
        <w:t>Names</w:t>
      </w:r>
    </w:p>
    <w:p w14:paraId="204092AE" w14:textId="1D8A33DA" w:rsidR="000074BB" w:rsidRDefault="000074BB" w:rsidP="000074BB">
      <w:pPr>
        <w:pStyle w:val="ARBody"/>
      </w:pPr>
      <w:r>
        <w:t xml:space="preserve">The persons who held the position of Ministers and Accountable Officer in </w:t>
      </w:r>
      <w:r w:rsidR="00671A5F">
        <w:t>the department</w:t>
      </w:r>
      <w:r>
        <w:t xml:space="preserve">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29"/>
        <w:gridCol w:w="2830"/>
        <w:gridCol w:w="2830"/>
      </w:tblGrid>
      <w:tr w:rsidR="001809F6" w14:paraId="6A567093" w14:textId="77777777" w:rsidTr="001809F6">
        <w:tc>
          <w:tcPr>
            <w:tcW w:w="2829" w:type="dxa"/>
            <w:shd w:val="clear" w:color="auto" w:fill="BFBFBF" w:themeFill="background1" w:themeFillShade="BF"/>
          </w:tcPr>
          <w:p w14:paraId="73E9FB03" w14:textId="792643EC" w:rsidR="001809F6" w:rsidRDefault="001809F6" w:rsidP="001809F6">
            <w:pPr>
              <w:pStyle w:val="ARTableColHead"/>
            </w:pPr>
            <w:r>
              <w:t xml:space="preserve">Name </w:t>
            </w:r>
          </w:p>
        </w:tc>
        <w:tc>
          <w:tcPr>
            <w:tcW w:w="2830" w:type="dxa"/>
            <w:shd w:val="clear" w:color="auto" w:fill="BFBFBF" w:themeFill="background1" w:themeFillShade="BF"/>
          </w:tcPr>
          <w:p w14:paraId="724F9CE5" w14:textId="4C08B4A3" w:rsidR="001809F6" w:rsidRDefault="001809F6" w:rsidP="001809F6">
            <w:pPr>
              <w:pStyle w:val="ARTableColHead"/>
            </w:pPr>
            <w:r>
              <w:t>Title</w:t>
            </w:r>
          </w:p>
        </w:tc>
        <w:tc>
          <w:tcPr>
            <w:tcW w:w="2830" w:type="dxa"/>
            <w:shd w:val="clear" w:color="auto" w:fill="BFBFBF" w:themeFill="background1" w:themeFillShade="BF"/>
          </w:tcPr>
          <w:p w14:paraId="7342F24D" w14:textId="0506AD75" w:rsidR="001809F6" w:rsidRDefault="001809F6" w:rsidP="001809F6">
            <w:pPr>
              <w:pStyle w:val="ARTableColHead"/>
            </w:pPr>
            <w:r>
              <w:t>Dates</w:t>
            </w:r>
          </w:p>
        </w:tc>
      </w:tr>
      <w:tr w:rsidR="001809F6" w14:paraId="52EB30ED" w14:textId="77777777" w:rsidTr="001809F6">
        <w:tc>
          <w:tcPr>
            <w:tcW w:w="2829" w:type="dxa"/>
            <w:tcBorders>
              <w:bottom w:val="single" w:sz="4" w:space="0" w:color="auto"/>
            </w:tcBorders>
          </w:tcPr>
          <w:p w14:paraId="1129BA4E" w14:textId="7C82C4E7" w:rsidR="001809F6" w:rsidRDefault="001809F6" w:rsidP="001809F6">
            <w:pPr>
              <w:pStyle w:val="ARTableBody"/>
            </w:pPr>
            <w:r>
              <w:t>Jo de Morton</w:t>
            </w:r>
          </w:p>
        </w:tc>
        <w:tc>
          <w:tcPr>
            <w:tcW w:w="2830" w:type="dxa"/>
            <w:tcBorders>
              <w:bottom w:val="single" w:sz="4" w:space="0" w:color="auto"/>
            </w:tcBorders>
          </w:tcPr>
          <w:p w14:paraId="08DD0254" w14:textId="3FC8CFDF" w:rsidR="001809F6" w:rsidRDefault="001809F6" w:rsidP="001809F6">
            <w:pPr>
              <w:pStyle w:val="ARTableBody"/>
            </w:pPr>
            <w:r>
              <w:t>Secretary</w:t>
            </w:r>
          </w:p>
        </w:tc>
        <w:tc>
          <w:tcPr>
            <w:tcW w:w="2830" w:type="dxa"/>
            <w:tcBorders>
              <w:bottom w:val="single" w:sz="4" w:space="0" w:color="auto"/>
            </w:tcBorders>
          </w:tcPr>
          <w:p w14:paraId="21AF08A4" w14:textId="15DB84E4" w:rsidR="001809F6" w:rsidRDefault="001809F6" w:rsidP="001809F6">
            <w:pPr>
              <w:pStyle w:val="ARTableBody"/>
            </w:pPr>
            <w:r>
              <w:rPr>
                <w:rFonts w:asciiTheme="minorHAnsi" w:eastAsiaTheme="minorHAnsi" w:hAnsiTheme="minorHAnsi" w:cstheme="minorHAnsi"/>
                <w:szCs w:val="20"/>
              </w:rPr>
              <w:t>1 July 2023 to 30 June 2024</w:t>
            </w:r>
          </w:p>
        </w:tc>
      </w:tr>
      <w:tr w:rsidR="001809F6" w14:paraId="6F6D141C" w14:textId="77777777" w:rsidTr="001809F6">
        <w:tc>
          <w:tcPr>
            <w:tcW w:w="2829" w:type="dxa"/>
            <w:tcBorders>
              <w:top w:val="single" w:sz="4" w:space="0" w:color="auto"/>
              <w:bottom w:val="single" w:sz="4" w:space="0" w:color="auto"/>
            </w:tcBorders>
          </w:tcPr>
          <w:p w14:paraId="395E301F" w14:textId="2185E15E" w:rsidR="001809F6" w:rsidRDefault="001809F6" w:rsidP="001809F6">
            <w:pPr>
              <w:pStyle w:val="ARTableBody"/>
            </w:pPr>
            <w:r>
              <w:t>The Hon. Danny Pearson MP</w:t>
            </w:r>
          </w:p>
        </w:tc>
        <w:tc>
          <w:tcPr>
            <w:tcW w:w="2830" w:type="dxa"/>
            <w:tcBorders>
              <w:top w:val="single" w:sz="4" w:space="0" w:color="auto"/>
              <w:bottom w:val="single" w:sz="4" w:space="0" w:color="auto"/>
            </w:tcBorders>
          </w:tcPr>
          <w:p w14:paraId="6D68D805" w14:textId="28239204" w:rsidR="001809F6" w:rsidRDefault="001809F6" w:rsidP="001809F6">
            <w:pPr>
              <w:pStyle w:val="ARTableBody"/>
            </w:pPr>
            <w:r>
              <w:t>Minister for Government Services, Minister for Consumer Affairs</w:t>
            </w:r>
          </w:p>
        </w:tc>
        <w:tc>
          <w:tcPr>
            <w:tcW w:w="2830" w:type="dxa"/>
            <w:tcBorders>
              <w:top w:val="single" w:sz="4" w:space="0" w:color="auto"/>
              <w:bottom w:val="single" w:sz="4" w:space="0" w:color="auto"/>
            </w:tcBorders>
          </w:tcPr>
          <w:p w14:paraId="6A3431F3" w14:textId="77A56623" w:rsidR="001809F6" w:rsidRDefault="001809F6" w:rsidP="001809F6">
            <w:pPr>
              <w:pStyle w:val="ARTableBody"/>
            </w:pPr>
            <w:r>
              <w:rPr>
                <w:rFonts w:asciiTheme="minorHAnsi" w:eastAsiaTheme="minorHAnsi" w:hAnsiTheme="minorHAnsi" w:cstheme="minorHAnsi"/>
                <w:szCs w:val="20"/>
              </w:rPr>
              <w:t>1 July 2023 to 1 October 2023</w:t>
            </w:r>
          </w:p>
        </w:tc>
      </w:tr>
      <w:tr w:rsidR="001809F6" w14:paraId="50B9635A" w14:textId="77777777" w:rsidTr="001809F6">
        <w:tc>
          <w:tcPr>
            <w:tcW w:w="2829" w:type="dxa"/>
            <w:tcBorders>
              <w:top w:val="single" w:sz="4" w:space="0" w:color="auto"/>
              <w:bottom w:val="single" w:sz="4" w:space="0" w:color="auto"/>
            </w:tcBorders>
          </w:tcPr>
          <w:p w14:paraId="23C0DA87" w14:textId="1F4C3FE2" w:rsidR="001809F6" w:rsidRDefault="001809F6" w:rsidP="001809F6">
            <w:pPr>
              <w:pStyle w:val="ARTableBody"/>
            </w:pPr>
            <w:r>
              <w:t>The Hon. Gabrielle Williams MP</w:t>
            </w:r>
          </w:p>
        </w:tc>
        <w:tc>
          <w:tcPr>
            <w:tcW w:w="2830" w:type="dxa"/>
            <w:tcBorders>
              <w:top w:val="single" w:sz="4" w:space="0" w:color="auto"/>
              <w:bottom w:val="single" w:sz="4" w:space="0" w:color="auto"/>
            </w:tcBorders>
          </w:tcPr>
          <w:p w14:paraId="388C2C22" w14:textId="4B3B7B9F" w:rsidR="001809F6" w:rsidRDefault="001809F6" w:rsidP="001809F6">
            <w:pPr>
              <w:pStyle w:val="ARTableBody"/>
            </w:pPr>
            <w:r>
              <w:t>Minister for Government Services, Minister for Consumer Affairs</w:t>
            </w:r>
          </w:p>
        </w:tc>
        <w:tc>
          <w:tcPr>
            <w:tcW w:w="2830" w:type="dxa"/>
            <w:tcBorders>
              <w:top w:val="single" w:sz="4" w:space="0" w:color="auto"/>
              <w:bottom w:val="single" w:sz="4" w:space="0" w:color="auto"/>
            </w:tcBorders>
          </w:tcPr>
          <w:p w14:paraId="7485EBF1" w14:textId="44025748" w:rsidR="001809F6" w:rsidRDefault="001809F6" w:rsidP="001809F6">
            <w:pPr>
              <w:pStyle w:val="ARTableBody"/>
            </w:pPr>
            <w:r>
              <w:rPr>
                <w:rFonts w:asciiTheme="minorHAnsi" w:eastAsiaTheme="minorHAnsi" w:hAnsiTheme="minorHAnsi" w:cstheme="minorHAnsi"/>
                <w:szCs w:val="20"/>
              </w:rPr>
              <w:t>2 October 2023 to 30 June 2024</w:t>
            </w:r>
          </w:p>
        </w:tc>
      </w:tr>
      <w:tr w:rsidR="001809F6" w14:paraId="729D5CFD" w14:textId="77777777" w:rsidTr="001809F6">
        <w:tc>
          <w:tcPr>
            <w:tcW w:w="2829" w:type="dxa"/>
            <w:tcBorders>
              <w:top w:val="single" w:sz="4" w:space="0" w:color="auto"/>
              <w:bottom w:val="single" w:sz="4" w:space="0" w:color="auto"/>
            </w:tcBorders>
          </w:tcPr>
          <w:p w14:paraId="732555A0" w14:textId="28DB3ACD" w:rsidR="001809F6" w:rsidRDefault="001809F6" w:rsidP="001809F6">
            <w:pPr>
              <w:pStyle w:val="ARTableBody"/>
            </w:pPr>
            <w:r>
              <w:t>The Hon. Melissa Horne MP</w:t>
            </w:r>
          </w:p>
        </w:tc>
        <w:tc>
          <w:tcPr>
            <w:tcW w:w="2830" w:type="dxa"/>
            <w:tcBorders>
              <w:top w:val="single" w:sz="4" w:space="0" w:color="auto"/>
              <w:bottom w:val="single" w:sz="4" w:space="0" w:color="auto"/>
            </w:tcBorders>
          </w:tcPr>
          <w:p w14:paraId="7A52C479" w14:textId="7D6B958C" w:rsidR="001809F6" w:rsidRDefault="001809F6" w:rsidP="001809F6">
            <w:pPr>
              <w:pStyle w:val="ARTableBody"/>
            </w:pPr>
            <w:r>
              <w:t>Minister for Local Government</w:t>
            </w:r>
          </w:p>
        </w:tc>
        <w:tc>
          <w:tcPr>
            <w:tcW w:w="2830" w:type="dxa"/>
            <w:tcBorders>
              <w:top w:val="single" w:sz="4" w:space="0" w:color="auto"/>
              <w:bottom w:val="single" w:sz="4" w:space="0" w:color="auto"/>
            </w:tcBorders>
          </w:tcPr>
          <w:p w14:paraId="54483EC8" w14:textId="23551C37" w:rsidR="001809F6" w:rsidRDefault="001809F6" w:rsidP="001809F6">
            <w:pPr>
              <w:pStyle w:val="ARTableBody"/>
            </w:pPr>
            <w:r>
              <w:rPr>
                <w:rFonts w:asciiTheme="minorHAnsi" w:eastAsiaTheme="minorHAnsi" w:hAnsiTheme="minorHAnsi" w:cstheme="minorHAnsi"/>
                <w:szCs w:val="20"/>
              </w:rPr>
              <w:t>1 July 2023 to 30 June 2024</w:t>
            </w:r>
          </w:p>
        </w:tc>
      </w:tr>
      <w:tr w:rsidR="001809F6" w14:paraId="2303F54E" w14:textId="77777777" w:rsidTr="001809F6">
        <w:tc>
          <w:tcPr>
            <w:tcW w:w="2829" w:type="dxa"/>
            <w:tcBorders>
              <w:top w:val="single" w:sz="4" w:space="0" w:color="auto"/>
              <w:bottom w:val="single" w:sz="4" w:space="0" w:color="auto"/>
            </w:tcBorders>
          </w:tcPr>
          <w:p w14:paraId="1A054A0D" w14:textId="1328234E" w:rsidR="001809F6" w:rsidRDefault="001809F6" w:rsidP="001809F6">
            <w:pPr>
              <w:pStyle w:val="ARTableBody"/>
            </w:pPr>
            <w:r w:rsidRPr="00C022A3">
              <w:t xml:space="preserve">The Hon. </w:t>
            </w:r>
            <w:r w:rsidRPr="00C022A3">
              <w:rPr>
                <w:rFonts w:asciiTheme="minorHAnsi" w:eastAsiaTheme="minorHAnsi" w:hAnsiTheme="minorHAnsi" w:cstheme="minorHAnsi"/>
                <w:szCs w:val="20"/>
              </w:rPr>
              <w:t>Natalie Suleyman MP</w:t>
            </w:r>
          </w:p>
        </w:tc>
        <w:tc>
          <w:tcPr>
            <w:tcW w:w="2830" w:type="dxa"/>
            <w:tcBorders>
              <w:top w:val="single" w:sz="4" w:space="0" w:color="auto"/>
              <w:bottom w:val="single" w:sz="4" w:space="0" w:color="auto"/>
            </w:tcBorders>
          </w:tcPr>
          <w:p w14:paraId="57F69D2D" w14:textId="05DF1918" w:rsidR="001809F6" w:rsidRDefault="001809F6" w:rsidP="001809F6">
            <w:pPr>
              <w:pStyle w:val="ARTableBody"/>
            </w:pPr>
            <w:r w:rsidRPr="00C022A3">
              <w:t>Minister for Small Business</w:t>
            </w:r>
          </w:p>
        </w:tc>
        <w:tc>
          <w:tcPr>
            <w:tcW w:w="2830" w:type="dxa"/>
            <w:tcBorders>
              <w:top w:val="single" w:sz="4" w:space="0" w:color="auto"/>
              <w:bottom w:val="single" w:sz="4" w:space="0" w:color="auto"/>
            </w:tcBorders>
          </w:tcPr>
          <w:p w14:paraId="2AF8B9FD" w14:textId="5AD25235" w:rsidR="001809F6" w:rsidRDefault="001809F6" w:rsidP="001809F6">
            <w:pPr>
              <w:pStyle w:val="ARTableBody"/>
            </w:pPr>
            <w:r w:rsidRPr="00C022A3">
              <w:rPr>
                <w:rFonts w:asciiTheme="minorHAnsi" w:eastAsiaTheme="minorHAnsi" w:hAnsiTheme="minorHAnsi" w:cstheme="minorHAnsi"/>
                <w:szCs w:val="20"/>
              </w:rPr>
              <w:t xml:space="preserve">1 July 2023 to </w:t>
            </w:r>
            <w:r>
              <w:rPr>
                <w:rFonts w:asciiTheme="minorHAnsi" w:eastAsiaTheme="minorHAnsi" w:hAnsiTheme="minorHAnsi" w:cstheme="minorHAnsi"/>
                <w:szCs w:val="20"/>
              </w:rPr>
              <w:t xml:space="preserve">1 October 2023 </w:t>
            </w:r>
            <w:r w:rsidRPr="00A35FCB">
              <w:rPr>
                <w:rFonts w:asciiTheme="minorHAnsi" w:eastAsiaTheme="minorHAnsi" w:hAnsiTheme="minorHAnsi" w:cstheme="minorHAnsi"/>
                <w:szCs w:val="20"/>
                <w:vertAlign w:val="superscript"/>
              </w:rPr>
              <w:t>(i)</w:t>
            </w:r>
          </w:p>
        </w:tc>
      </w:tr>
      <w:tr w:rsidR="001809F6" w14:paraId="16C0F07A" w14:textId="77777777" w:rsidTr="001809F6">
        <w:tc>
          <w:tcPr>
            <w:tcW w:w="2829" w:type="dxa"/>
            <w:tcBorders>
              <w:top w:val="single" w:sz="4" w:space="0" w:color="auto"/>
              <w:bottom w:val="single" w:sz="12" w:space="0" w:color="auto"/>
            </w:tcBorders>
          </w:tcPr>
          <w:p w14:paraId="69E6755E" w14:textId="572B2E89" w:rsidR="001809F6" w:rsidRDefault="001809F6" w:rsidP="001809F6">
            <w:pPr>
              <w:pStyle w:val="ARTableBody"/>
            </w:pPr>
          </w:p>
        </w:tc>
        <w:tc>
          <w:tcPr>
            <w:tcW w:w="2830" w:type="dxa"/>
            <w:tcBorders>
              <w:top w:val="single" w:sz="4" w:space="0" w:color="auto"/>
              <w:bottom w:val="single" w:sz="12" w:space="0" w:color="auto"/>
            </w:tcBorders>
          </w:tcPr>
          <w:p w14:paraId="493194A7" w14:textId="0F3A29A3" w:rsidR="001809F6" w:rsidRDefault="001809F6" w:rsidP="001809F6">
            <w:pPr>
              <w:pStyle w:val="ARTableBody"/>
            </w:pPr>
          </w:p>
        </w:tc>
        <w:tc>
          <w:tcPr>
            <w:tcW w:w="2830" w:type="dxa"/>
            <w:tcBorders>
              <w:top w:val="single" w:sz="4" w:space="0" w:color="auto"/>
              <w:bottom w:val="single" w:sz="12" w:space="0" w:color="auto"/>
            </w:tcBorders>
          </w:tcPr>
          <w:p w14:paraId="0E20AE07" w14:textId="1222AED8" w:rsidR="001809F6" w:rsidRDefault="001809F6" w:rsidP="001809F6">
            <w:pPr>
              <w:pStyle w:val="ARTableBody"/>
            </w:pPr>
          </w:p>
        </w:tc>
      </w:tr>
    </w:tbl>
    <w:p w14:paraId="07001720" w14:textId="77777777" w:rsidR="00870F90" w:rsidRPr="006E7815" w:rsidRDefault="00870F90" w:rsidP="00870F90">
      <w:pPr>
        <w:pStyle w:val="ARTableFootnote"/>
      </w:pPr>
      <w:r w:rsidRPr="006E7815">
        <w:t>Note:</w:t>
      </w:r>
    </w:p>
    <w:p w14:paraId="2983E9D6" w14:textId="0E619D2B" w:rsidR="00870F90" w:rsidRPr="006E7815" w:rsidRDefault="00870F90" w:rsidP="00870F90">
      <w:pPr>
        <w:pStyle w:val="ARTableFootnote"/>
        <w:tabs>
          <w:tab w:val="left" w:pos="284"/>
        </w:tabs>
      </w:pPr>
      <w:r w:rsidRPr="006E7815">
        <w:t>(i)</w:t>
      </w:r>
      <w:r>
        <w:tab/>
        <w:t xml:space="preserve">The Minister for Small Business ceased as a Minister for </w:t>
      </w:r>
      <w:r w:rsidR="00671A5F">
        <w:t>the department</w:t>
      </w:r>
      <w:r>
        <w:t xml:space="preserve"> on 1 October 2023.</w:t>
      </w:r>
      <w:r w:rsidRPr="006E7815">
        <w:t xml:space="preserve"> </w:t>
      </w:r>
    </w:p>
    <w:p w14:paraId="3CCC4549" w14:textId="77777777" w:rsidR="00870F90" w:rsidRPr="00B82750" w:rsidRDefault="00870F90" w:rsidP="00870F90">
      <w:pPr>
        <w:pStyle w:val="Heading5"/>
      </w:pPr>
      <w:r w:rsidRPr="00B82750">
        <w:t>Remuneration</w:t>
      </w:r>
    </w:p>
    <w:p w14:paraId="038ADB5D" w14:textId="46D9BC38" w:rsidR="00870F90" w:rsidRDefault="00870F90" w:rsidP="00870F90">
      <w:pPr>
        <w:pStyle w:val="ARBody"/>
      </w:pPr>
      <w:r>
        <w:t>Remuneration received or receivable by the Accountable Officer in connection with managing the department during the reporting period was in the range of $610,000</w:t>
      </w:r>
      <w:r w:rsidR="00740A40" w:rsidRPr="008470DD">
        <w:t>–</w:t>
      </w:r>
      <w:r>
        <w:t>$620,000 (2023: $280,000</w:t>
      </w:r>
      <w:r w:rsidR="00740A40" w:rsidRPr="008470DD">
        <w:t>–</w:t>
      </w:r>
      <w:r>
        <w:t>$290,000).</w:t>
      </w:r>
    </w:p>
    <w:p w14:paraId="2931B1DA" w14:textId="59DA8510" w:rsidR="002E317A" w:rsidRPr="008470DD" w:rsidRDefault="00870F90" w:rsidP="00AC01E0">
      <w:pPr>
        <w:pStyle w:val="Heading4Notes"/>
      </w:pPr>
      <w:bookmarkStart w:id="486" w:name="_Toc178921202"/>
      <w:r w:rsidRPr="00870F90">
        <w:t>9.5.</w:t>
      </w:r>
      <w:r w:rsidRPr="00870F90">
        <w:tab/>
      </w:r>
      <w:bookmarkStart w:id="487" w:name="Remuneration_of_executives"/>
      <w:r w:rsidRPr="00870F90">
        <w:t>Remuneration of executives</w:t>
      </w:r>
      <w:bookmarkEnd w:id="486"/>
      <w:bookmarkEnd w:id="487"/>
    </w:p>
    <w:p w14:paraId="2BA57515" w14:textId="77777777" w:rsidR="00870F90" w:rsidRPr="00C45F8B" w:rsidRDefault="00870F90" w:rsidP="00870F90">
      <w:pPr>
        <w:pStyle w:val="ARBody"/>
      </w:pPr>
      <w:r w:rsidRPr="00C45F8B">
        <w:t>The number of senior executive service members, other than Ministers and accountable officers, and their total</w:t>
      </w:r>
      <w:r>
        <w:t xml:space="preserve"> </w:t>
      </w:r>
      <w:r w:rsidRPr="00C45F8B">
        <w:t xml:space="preserve">remuneration during the reporting period are shown in the </w:t>
      </w:r>
      <w:r w:rsidRPr="0001449F">
        <w:t>following</w:t>
      </w:r>
      <w:r>
        <w:t xml:space="preserve"> </w:t>
      </w:r>
      <w:r w:rsidRPr="00C45F8B">
        <w:t>table</w:t>
      </w:r>
      <w:r>
        <w:t>.</w:t>
      </w:r>
      <w:r w:rsidRPr="00C45F8B">
        <w:t xml:space="preserve"> Total annualised employee</w:t>
      </w:r>
      <w:r>
        <w:t xml:space="preserve"> </w:t>
      </w:r>
      <w:r w:rsidRPr="00C45F8B">
        <w:t>equivalents provide a measure of full time equivalent executive officers over the reporting period.</w:t>
      </w:r>
    </w:p>
    <w:p w14:paraId="0604196D" w14:textId="77777777" w:rsidR="00870F90" w:rsidRPr="00C45F8B" w:rsidRDefault="00870F90" w:rsidP="00870F90">
      <w:pPr>
        <w:pStyle w:val="ARBody"/>
      </w:pPr>
      <w:r w:rsidRPr="00C45F8B">
        <w:t>Remuneration comprises employee benefits (as defined in AASB 119</w:t>
      </w:r>
      <w:r w:rsidRPr="00C45F8B">
        <w:rPr>
          <w:i/>
          <w:iCs/>
        </w:rPr>
        <w:t xml:space="preserve"> Employee Benefits</w:t>
      </w:r>
      <w:r w:rsidRPr="00C45F8B">
        <w:t>) in all forms of consideration</w:t>
      </w:r>
      <w:r>
        <w:t xml:space="preserve"> </w:t>
      </w:r>
      <w:r w:rsidRPr="00C45F8B">
        <w:t>paid, payable or provided by the entity, or on behalf of the entity, in exchange for services rendered. Accordingly,</w:t>
      </w:r>
      <w:r>
        <w:t xml:space="preserve"> </w:t>
      </w:r>
      <w:r w:rsidRPr="00C45F8B">
        <w:t>remuneration is determined on an accrual basis, and is disclosed in the following categories.</w:t>
      </w:r>
    </w:p>
    <w:p w14:paraId="2B1D0AE3" w14:textId="77777777" w:rsidR="00870F90" w:rsidRPr="00C45F8B" w:rsidRDefault="00870F90" w:rsidP="00870F90">
      <w:pPr>
        <w:pStyle w:val="ARBody"/>
      </w:pPr>
      <w:r w:rsidRPr="00C45F8B">
        <w:rPr>
          <w:b/>
          <w:bCs/>
        </w:rPr>
        <w:t>Short-term employee benefits</w:t>
      </w:r>
      <w:r w:rsidRPr="00C45F8B">
        <w:rPr>
          <w:rFonts w:ascii="Arial-BoldMT" w:hAnsi="Arial-BoldMT" w:cs="Arial-BoldMT"/>
          <w:b/>
          <w:bCs/>
        </w:rPr>
        <w:t xml:space="preserve"> </w:t>
      </w:r>
      <w:r w:rsidRPr="00C45F8B">
        <w:t>include amounts such as wages, salaries, annual leave or sick leave that are usually</w:t>
      </w:r>
      <w:r>
        <w:t xml:space="preserve"> </w:t>
      </w:r>
      <w:r w:rsidRPr="00770952">
        <w:t>paid</w:t>
      </w:r>
      <w:r w:rsidRPr="00C45F8B">
        <w:t xml:space="preserve"> or payable on a regular basis, as well as non-monetary benefits such as allowances and free or subsidised goods or</w:t>
      </w:r>
      <w:r>
        <w:t xml:space="preserve"> </w:t>
      </w:r>
      <w:r w:rsidRPr="00C45F8B">
        <w:t>services.</w:t>
      </w:r>
    </w:p>
    <w:p w14:paraId="2C0372E5" w14:textId="77777777" w:rsidR="00870F90" w:rsidRPr="00C45F8B" w:rsidRDefault="00870F90" w:rsidP="00870F90">
      <w:pPr>
        <w:pStyle w:val="ARBody"/>
      </w:pPr>
      <w:r w:rsidRPr="007467E8">
        <w:rPr>
          <w:b/>
          <w:bCs/>
        </w:rPr>
        <w:t>Post</w:t>
      </w:r>
      <w:r w:rsidRPr="00C45F8B">
        <w:rPr>
          <w:b/>
          <w:bCs/>
        </w:rPr>
        <w:t>-employment benefits</w:t>
      </w:r>
      <w:r w:rsidRPr="00C45F8B">
        <w:rPr>
          <w:rFonts w:ascii="Arial-BoldMT" w:hAnsi="Arial-BoldMT" w:cs="Arial-BoldMT"/>
          <w:b/>
          <w:bCs/>
        </w:rPr>
        <w:t xml:space="preserve"> </w:t>
      </w:r>
      <w:r w:rsidRPr="00C45F8B">
        <w:t>include pensions and other retirement benefits paid or payable on a discrete basis when</w:t>
      </w:r>
      <w:r>
        <w:t xml:space="preserve"> </w:t>
      </w:r>
      <w:r w:rsidRPr="00C45F8B">
        <w:t>employment has ceased.</w:t>
      </w:r>
    </w:p>
    <w:p w14:paraId="211B407B" w14:textId="77777777" w:rsidR="00870F90" w:rsidRPr="00C45F8B" w:rsidRDefault="00870F90" w:rsidP="00870F90">
      <w:pPr>
        <w:pStyle w:val="ARBody"/>
      </w:pPr>
      <w:r w:rsidRPr="00C45F8B">
        <w:rPr>
          <w:b/>
          <w:bCs/>
        </w:rPr>
        <w:t>Other long-term benefits</w:t>
      </w:r>
      <w:r w:rsidRPr="00C45F8B">
        <w:t xml:space="preserve"> include long service leave, other long service benefits or deferred compensation.</w:t>
      </w:r>
    </w:p>
    <w:p w14:paraId="343500FC" w14:textId="60B1E982" w:rsidR="002E317A" w:rsidRDefault="00870F90" w:rsidP="00870F90">
      <w:pPr>
        <w:pStyle w:val="ARBody"/>
      </w:pPr>
      <w:r w:rsidRPr="00C45F8B">
        <w:rPr>
          <w:b/>
          <w:bCs/>
        </w:rPr>
        <w:t>Termination benefits</w:t>
      </w:r>
      <w:r w:rsidRPr="00C45F8B">
        <w:rPr>
          <w:rFonts w:ascii="Arial-BoldMT" w:hAnsi="Arial-BoldMT" w:cs="Arial-BoldMT"/>
          <w:b/>
          <w:bCs/>
        </w:rPr>
        <w:t xml:space="preserve"> </w:t>
      </w:r>
      <w:r w:rsidRPr="00C45F8B">
        <w:t>include termination of employment payments, such as severance packages.</w:t>
      </w:r>
    </w:p>
    <w:tbl>
      <w:tblPr>
        <w:tblW w:w="8391" w:type="dxa"/>
        <w:tblCellMar>
          <w:left w:w="57" w:type="dxa"/>
          <w:right w:w="57" w:type="dxa"/>
        </w:tblCellMar>
        <w:tblLook w:val="04A0" w:firstRow="1" w:lastRow="0" w:firstColumn="1" w:lastColumn="0" w:noHBand="0" w:noVBand="1"/>
      </w:tblPr>
      <w:tblGrid>
        <w:gridCol w:w="6009"/>
        <w:gridCol w:w="1191"/>
        <w:gridCol w:w="1191"/>
      </w:tblGrid>
      <w:tr w:rsidR="00740A40" w:rsidRPr="00870F90" w14:paraId="543DD15D" w14:textId="77777777" w:rsidTr="00A10A68">
        <w:trPr>
          <w:trHeight w:val="57"/>
        </w:trPr>
        <w:tc>
          <w:tcPr>
            <w:tcW w:w="6009" w:type="dxa"/>
            <w:tcBorders>
              <w:top w:val="nil"/>
              <w:left w:val="nil"/>
              <w:bottom w:val="nil"/>
              <w:right w:val="nil"/>
            </w:tcBorders>
            <w:shd w:val="clear" w:color="000000" w:fill="BFBFBF"/>
            <w:noWrap/>
            <w:vAlign w:val="bottom"/>
            <w:hideMark/>
          </w:tcPr>
          <w:p w14:paraId="65277EFF" w14:textId="77777777" w:rsidR="00870F90" w:rsidRPr="00870F90" w:rsidRDefault="00870F90" w:rsidP="00A10A68">
            <w:pPr>
              <w:pStyle w:val="ARTableColHead"/>
            </w:pPr>
            <w:r w:rsidRPr="00870F90">
              <w:t>Remuneration of executive officers</w:t>
            </w:r>
          </w:p>
        </w:tc>
        <w:tc>
          <w:tcPr>
            <w:tcW w:w="1191" w:type="dxa"/>
            <w:tcBorders>
              <w:top w:val="nil"/>
              <w:left w:val="nil"/>
              <w:bottom w:val="nil"/>
              <w:right w:val="nil"/>
            </w:tcBorders>
            <w:shd w:val="clear" w:color="000000" w:fill="BFBFBF"/>
            <w:vAlign w:val="bottom"/>
            <w:hideMark/>
          </w:tcPr>
          <w:p w14:paraId="373FF426" w14:textId="77777777" w:rsidR="00870F90" w:rsidRPr="00870F90" w:rsidRDefault="00870F90" w:rsidP="00870F90">
            <w:pPr>
              <w:pStyle w:val="ARTableColHeadRight"/>
            </w:pPr>
            <w:r w:rsidRPr="00870F90">
              <w:t>2024</w:t>
            </w:r>
          </w:p>
        </w:tc>
        <w:tc>
          <w:tcPr>
            <w:tcW w:w="1191" w:type="dxa"/>
            <w:tcBorders>
              <w:top w:val="nil"/>
              <w:left w:val="nil"/>
              <w:bottom w:val="nil"/>
              <w:right w:val="nil"/>
            </w:tcBorders>
            <w:shd w:val="clear" w:color="000000" w:fill="BFBFBF"/>
            <w:vAlign w:val="bottom"/>
            <w:hideMark/>
          </w:tcPr>
          <w:p w14:paraId="2B8624C8" w14:textId="77777777" w:rsidR="00870F90" w:rsidRPr="00870F90" w:rsidRDefault="00870F90" w:rsidP="00870F90">
            <w:pPr>
              <w:pStyle w:val="ARTableColHeadRight"/>
            </w:pPr>
            <w:r w:rsidRPr="00870F90">
              <w:t xml:space="preserve">1 January to </w:t>
            </w:r>
            <w:r w:rsidRPr="00870F90">
              <w:br/>
              <w:t>30 June 2023</w:t>
            </w:r>
          </w:p>
        </w:tc>
      </w:tr>
      <w:tr w:rsidR="00740A40" w:rsidRPr="00870F90" w14:paraId="78CD5752" w14:textId="77777777" w:rsidTr="00740A40">
        <w:trPr>
          <w:trHeight w:val="57"/>
        </w:trPr>
        <w:tc>
          <w:tcPr>
            <w:tcW w:w="6009" w:type="dxa"/>
            <w:tcBorders>
              <w:top w:val="nil"/>
              <w:left w:val="nil"/>
              <w:bottom w:val="nil"/>
              <w:right w:val="nil"/>
            </w:tcBorders>
            <w:shd w:val="clear" w:color="000000" w:fill="BFBFBF"/>
            <w:noWrap/>
            <w:vAlign w:val="bottom"/>
            <w:hideMark/>
          </w:tcPr>
          <w:p w14:paraId="6295CC47" w14:textId="77777777" w:rsidR="00870F90" w:rsidRPr="00870F90" w:rsidRDefault="00870F90" w:rsidP="00870F90">
            <w:pPr>
              <w:spacing w:before="0" w:after="0" w:line="240" w:lineRule="auto"/>
              <w:rPr>
                <w:rFonts w:eastAsia="Times New Roman"/>
                <w:b/>
                <w:bCs/>
                <w:sz w:val="20"/>
                <w:szCs w:val="20"/>
                <w:lang w:eastAsia="en-AU"/>
              </w:rPr>
            </w:pPr>
            <w:r w:rsidRPr="00870F90">
              <w:rPr>
                <w:rFonts w:eastAsia="Times New Roman"/>
                <w:b/>
                <w:bCs/>
                <w:sz w:val="20"/>
                <w:szCs w:val="20"/>
                <w:lang w:eastAsia="en-AU"/>
              </w:rPr>
              <w:t> </w:t>
            </w:r>
          </w:p>
        </w:tc>
        <w:tc>
          <w:tcPr>
            <w:tcW w:w="1191" w:type="dxa"/>
            <w:tcBorders>
              <w:top w:val="nil"/>
              <w:left w:val="nil"/>
              <w:bottom w:val="nil"/>
              <w:right w:val="nil"/>
            </w:tcBorders>
            <w:shd w:val="clear" w:color="000000" w:fill="BFBFBF"/>
            <w:noWrap/>
            <w:vAlign w:val="bottom"/>
            <w:hideMark/>
          </w:tcPr>
          <w:p w14:paraId="27CAA46C" w14:textId="5F0DF8D7" w:rsidR="00870F90" w:rsidRPr="00870F90" w:rsidRDefault="00870F90" w:rsidP="00740A40">
            <w:pPr>
              <w:pStyle w:val="ARTableColHeadRight"/>
              <w:spacing w:before="0"/>
            </w:pPr>
            <w:r w:rsidRPr="00870F90">
              <w:t>$</w:t>
            </w:r>
            <w:r w:rsidR="00273B0F">
              <w:t>’</w:t>
            </w:r>
            <w:r w:rsidRPr="00870F90">
              <w:t>000</w:t>
            </w:r>
          </w:p>
        </w:tc>
        <w:tc>
          <w:tcPr>
            <w:tcW w:w="1191" w:type="dxa"/>
            <w:tcBorders>
              <w:top w:val="nil"/>
              <w:left w:val="nil"/>
              <w:bottom w:val="nil"/>
              <w:right w:val="nil"/>
            </w:tcBorders>
            <w:shd w:val="clear" w:color="000000" w:fill="BFBFBF"/>
            <w:noWrap/>
            <w:vAlign w:val="bottom"/>
            <w:hideMark/>
          </w:tcPr>
          <w:p w14:paraId="24129AE7" w14:textId="278A3F0B" w:rsidR="00870F90" w:rsidRPr="00870F90" w:rsidRDefault="00870F90" w:rsidP="00740A40">
            <w:pPr>
              <w:pStyle w:val="ARTableColHeadRight"/>
              <w:spacing w:before="0"/>
            </w:pPr>
            <w:r w:rsidRPr="00870F90">
              <w:t>$</w:t>
            </w:r>
            <w:r w:rsidR="00273B0F">
              <w:t>’</w:t>
            </w:r>
            <w:r w:rsidRPr="00870F90">
              <w:t>000</w:t>
            </w:r>
          </w:p>
        </w:tc>
      </w:tr>
      <w:tr w:rsidR="00740A40" w:rsidRPr="00870F90" w14:paraId="50489F2D" w14:textId="77777777" w:rsidTr="00740A40">
        <w:trPr>
          <w:trHeight w:val="259"/>
        </w:trPr>
        <w:tc>
          <w:tcPr>
            <w:tcW w:w="6009" w:type="dxa"/>
            <w:tcBorders>
              <w:top w:val="nil"/>
              <w:left w:val="nil"/>
              <w:bottom w:val="nil"/>
              <w:right w:val="nil"/>
            </w:tcBorders>
            <w:shd w:val="clear" w:color="000000" w:fill="FFFFFF"/>
            <w:noWrap/>
            <w:vAlign w:val="bottom"/>
            <w:hideMark/>
          </w:tcPr>
          <w:p w14:paraId="789BE8F6" w14:textId="77777777" w:rsidR="00870F90" w:rsidRPr="00870F90" w:rsidRDefault="00870F90" w:rsidP="00740A40">
            <w:pPr>
              <w:pStyle w:val="ARTableBody"/>
            </w:pPr>
            <w:r w:rsidRPr="00870F90">
              <w:t>Short-term employee benefits</w:t>
            </w:r>
          </w:p>
        </w:tc>
        <w:tc>
          <w:tcPr>
            <w:tcW w:w="1191" w:type="dxa"/>
            <w:tcBorders>
              <w:top w:val="nil"/>
              <w:left w:val="nil"/>
              <w:bottom w:val="nil"/>
              <w:right w:val="nil"/>
            </w:tcBorders>
            <w:shd w:val="clear" w:color="000000" w:fill="F2F2F2"/>
            <w:noWrap/>
            <w:vAlign w:val="bottom"/>
            <w:hideMark/>
          </w:tcPr>
          <w:p w14:paraId="10450F18" w14:textId="77777777" w:rsidR="00870F90" w:rsidRPr="00870F90" w:rsidRDefault="00870F90" w:rsidP="00740A40">
            <w:pPr>
              <w:pStyle w:val="ARTableBodyRight"/>
            </w:pPr>
            <w:r w:rsidRPr="00870F90">
              <w:t xml:space="preserve">16,724 </w:t>
            </w:r>
          </w:p>
        </w:tc>
        <w:tc>
          <w:tcPr>
            <w:tcW w:w="1191" w:type="dxa"/>
            <w:tcBorders>
              <w:top w:val="nil"/>
              <w:left w:val="nil"/>
              <w:bottom w:val="nil"/>
              <w:right w:val="nil"/>
            </w:tcBorders>
            <w:shd w:val="clear" w:color="000000" w:fill="FFFFFF"/>
            <w:noWrap/>
            <w:vAlign w:val="bottom"/>
            <w:hideMark/>
          </w:tcPr>
          <w:p w14:paraId="4460CA95" w14:textId="77777777" w:rsidR="00870F90" w:rsidRPr="00870F90" w:rsidRDefault="00870F90" w:rsidP="00740A40">
            <w:pPr>
              <w:pStyle w:val="ARTableBodyRight"/>
            </w:pPr>
            <w:r w:rsidRPr="00870F90">
              <w:t xml:space="preserve">8,713 </w:t>
            </w:r>
          </w:p>
        </w:tc>
      </w:tr>
      <w:tr w:rsidR="00740A40" w:rsidRPr="00870F90" w14:paraId="5A096812" w14:textId="77777777" w:rsidTr="00740A40">
        <w:trPr>
          <w:trHeight w:val="259"/>
        </w:trPr>
        <w:tc>
          <w:tcPr>
            <w:tcW w:w="6009" w:type="dxa"/>
            <w:tcBorders>
              <w:top w:val="nil"/>
              <w:left w:val="nil"/>
              <w:bottom w:val="nil"/>
              <w:right w:val="nil"/>
            </w:tcBorders>
            <w:shd w:val="clear" w:color="000000" w:fill="FFFFFF"/>
            <w:noWrap/>
            <w:vAlign w:val="bottom"/>
            <w:hideMark/>
          </w:tcPr>
          <w:p w14:paraId="0D0F7484" w14:textId="77777777" w:rsidR="00870F90" w:rsidRPr="00870F90" w:rsidRDefault="00870F90" w:rsidP="00740A40">
            <w:pPr>
              <w:pStyle w:val="ARTableBody"/>
            </w:pPr>
            <w:r w:rsidRPr="00870F90">
              <w:t>Post-employment benefits</w:t>
            </w:r>
          </w:p>
        </w:tc>
        <w:tc>
          <w:tcPr>
            <w:tcW w:w="1191" w:type="dxa"/>
            <w:tcBorders>
              <w:top w:val="nil"/>
              <w:left w:val="nil"/>
              <w:bottom w:val="nil"/>
              <w:right w:val="nil"/>
            </w:tcBorders>
            <w:shd w:val="clear" w:color="000000" w:fill="F2F2F2"/>
            <w:noWrap/>
            <w:vAlign w:val="bottom"/>
            <w:hideMark/>
          </w:tcPr>
          <w:p w14:paraId="24F5A666" w14:textId="77777777" w:rsidR="00870F90" w:rsidRPr="00870F90" w:rsidRDefault="00870F90" w:rsidP="00740A40">
            <w:pPr>
              <w:pStyle w:val="ARTableBodyRight"/>
            </w:pPr>
            <w:r w:rsidRPr="00870F90">
              <w:t xml:space="preserve">1,730 </w:t>
            </w:r>
          </w:p>
        </w:tc>
        <w:tc>
          <w:tcPr>
            <w:tcW w:w="1191" w:type="dxa"/>
            <w:tcBorders>
              <w:top w:val="nil"/>
              <w:left w:val="nil"/>
              <w:bottom w:val="nil"/>
              <w:right w:val="nil"/>
            </w:tcBorders>
            <w:shd w:val="clear" w:color="000000" w:fill="FFFFFF"/>
            <w:noWrap/>
            <w:vAlign w:val="bottom"/>
            <w:hideMark/>
          </w:tcPr>
          <w:p w14:paraId="7EFD649A" w14:textId="77777777" w:rsidR="00870F90" w:rsidRPr="00870F90" w:rsidRDefault="00870F90" w:rsidP="00740A40">
            <w:pPr>
              <w:pStyle w:val="ARTableBodyRight"/>
            </w:pPr>
            <w:r w:rsidRPr="00870F90">
              <w:t xml:space="preserve">861 </w:t>
            </w:r>
          </w:p>
        </w:tc>
      </w:tr>
      <w:tr w:rsidR="00740A40" w:rsidRPr="00870F90" w14:paraId="12A168D6" w14:textId="77777777" w:rsidTr="00740A40">
        <w:trPr>
          <w:trHeight w:val="259"/>
        </w:trPr>
        <w:tc>
          <w:tcPr>
            <w:tcW w:w="6009" w:type="dxa"/>
            <w:tcBorders>
              <w:top w:val="nil"/>
              <w:left w:val="nil"/>
              <w:bottom w:val="nil"/>
              <w:right w:val="nil"/>
            </w:tcBorders>
            <w:shd w:val="clear" w:color="000000" w:fill="FFFFFF"/>
            <w:noWrap/>
            <w:vAlign w:val="bottom"/>
            <w:hideMark/>
          </w:tcPr>
          <w:p w14:paraId="35EA6BC2" w14:textId="77777777" w:rsidR="00870F90" w:rsidRPr="00870F90" w:rsidRDefault="00870F90" w:rsidP="00740A40">
            <w:pPr>
              <w:pStyle w:val="ARTableBody"/>
            </w:pPr>
            <w:r w:rsidRPr="00870F90">
              <w:t>Other long-term benefits</w:t>
            </w:r>
          </w:p>
        </w:tc>
        <w:tc>
          <w:tcPr>
            <w:tcW w:w="1191" w:type="dxa"/>
            <w:tcBorders>
              <w:top w:val="nil"/>
              <w:left w:val="nil"/>
              <w:bottom w:val="nil"/>
              <w:right w:val="nil"/>
            </w:tcBorders>
            <w:shd w:val="clear" w:color="000000" w:fill="F2F2F2"/>
            <w:noWrap/>
            <w:vAlign w:val="bottom"/>
            <w:hideMark/>
          </w:tcPr>
          <w:p w14:paraId="7D34B68F" w14:textId="77777777" w:rsidR="00870F90" w:rsidRPr="00870F90" w:rsidRDefault="00870F90" w:rsidP="00740A40">
            <w:pPr>
              <w:pStyle w:val="ARTableBodyRight"/>
            </w:pPr>
            <w:r w:rsidRPr="00870F90">
              <w:t xml:space="preserve">410 </w:t>
            </w:r>
          </w:p>
        </w:tc>
        <w:tc>
          <w:tcPr>
            <w:tcW w:w="1191" w:type="dxa"/>
            <w:tcBorders>
              <w:top w:val="nil"/>
              <w:left w:val="nil"/>
              <w:bottom w:val="nil"/>
              <w:right w:val="nil"/>
            </w:tcBorders>
            <w:shd w:val="clear" w:color="000000" w:fill="FFFFFF"/>
            <w:noWrap/>
            <w:vAlign w:val="bottom"/>
            <w:hideMark/>
          </w:tcPr>
          <w:p w14:paraId="6A4C77EB" w14:textId="77777777" w:rsidR="00870F90" w:rsidRPr="00870F90" w:rsidRDefault="00870F90" w:rsidP="00740A40">
            <w:pPr>
              <w:pStyle w:val="ARTableBodyRight"/>
            </w:pPr>
            <w:r w:rsidRPr="00870F90">
              <w:t xml:space="preserve">210 </w:t>
            </w:r>
          </w:p>
        </w:tc>
      </w:tr>
      <w:tr w:rsidR="00740A40" w:rsidRPr="00870F90" w14:paraId="516E9FBE" w14:textId="77777777" w:rsidTr="00740A40">
        <w:trPr>
          <w:trHeight w:val="259"/>
        </w:trPr>
        <w:tc>
          <w:tcPr>
            <w:tcW w:w="6009" w:type="dxa"/>
            <w:tcBorders>
              <w:top w:val="nil"/>
              <w:left w:val="nil"/>
              <w:bottom w:val="single" w:sz="4" w:space="0" w:color="000000"/>
              <w:right w:val="nil"/>
            </w:tcBorders>
            <w:shd w:val="clear" w:color="000000" w:fill="FFFFFF"/>
            <w:noWrap/>
            <w:vAlign w:val="bottom"/>
            <w:hideMark/>
          </w:tcPr>
          <w:p w14:paraId="553F93E3" w14:textId="77777777" w:rsidR="00870F90" w:rsidRPr="00870F90" w:rsidRDefault="00870F90" w:rsidP="00740A40">
            <w:pPr>
              <w:pStyle w:val="ARTableBody"/>
            </w:pPr>
            <w:r w:rsidRPr="00870F90">
              <w:t>Termination benefits</w:t>
            </w:r>
          </w:p>
        </w:tc>
        <w:tc>
          <w:tcPr>
            <w:tcW w:w="1191" w:type="dxa"/>
            <w:tcBorders>
              <w:top w:val="nil"/>
              <w:left w:val="nil"/>
              <w:bottom w:val="single" w:sz="4" w:space="0" w:color="000000"/>
              <w:right w:val="nil"/>
            </w:tcBorders>
            <w:shd w:val="clear" w:color="000000" w:fill="F2F2F2"/>
            <w:noWrap/>
            <w:vAlign w:val="bottom"/>
            <w:hideMark/>
          </w:tcPr>
          <w:p w14:paraId="03194382" w14:textId="77777777" w:rsidR="00870F90" w:rsidRPr="00870F90" w:rsidRDefault="00870F90" w:rsidP="00740A40">
            <w:pPr>
              <w:pStyle w:val="ARTableBodyRight"/>
            </w:pPr>
            <w:r w:rsidRPr="00870F90">
              <w:t xml:space="preserve">725 </w:t>
            </w:r>
          </w:p>
        </w:tc>
        <w:tc>
          <w:tcPr>
            <w:tcW w:w="1191" w:type="dxa"/>
            <w:tcBorders>
              <w:top w:val="nil"/>
              <w:left w:val="nil"/>
              <w:bottom w:val="single" w:sz="4" w:space="0" w:color="000000"/>
              <w:right w:val="nil"/>
            </w:tcBorders>
            <w:shd w:val="clear" w:color="000000" w:fill="FFFFFF"/>
            <w:noWrap/>
            <w:vAlign w:val="bottom"/>
            <w:hideMark/>
          </w:tcPr>
          <w:p w14:paraId="7B3F961C" w14:textId="77777777" w:rsidR="00870F90" w:rsidRPr="00870F90" w:rsidRDefault="00870F90" w:rsidP="00740A40">
            <w:pPr>
              <w:pStyle w:val="ARTableBodyRight"/>
            </w:pPr>
            <w:r w:rsidRPr="00870F90">
              <w:t xml:space="preserve">99 </w:t>
            </w:r>
          </w:p>
        </w:tc>
      </w:tr>
      <w:tr w:rsidR="00740A40" w:rsidRPr="00870F90" w14:paraId="15B25768" w14:textId="77777777" w:rsidTr="00740A40">
        <w:trPr>
          <w:trHeight w:val="282"/>
        </w:trPr>
        <w:tc>
          <w:tcPr>
            <w:tcW w:w="6009" w:type="dxa"/>
            <w:tcBorders>
              <w:top w:val="single" w:sz="4" w:space="0" w:color="000000"/>
              <w:left w:val="nil"/>
              <w:bottom w:val="single" w:sz="4" w:space="0" w:color="000000"/>
              <w:right w:val="nil"/>
            </w:tcBorders>
            <w:shd w:val="clear" w:color="000000" w:fill="FFFFFF"/>
            <w:noWrap/>
            <w:vAlign w:val="center"/>
            <w:hideMark/>
          </w:tcPr>
          <w:p w14:paraId="1BF31843" w14:textId="77777777" w:rsidR="00870F90" w:rsidRPr="00870F90" w:rsidRDefault="00870F90" w:rsidP="00740A40">
            <w:pPr>
              <w:pStyle w:val="ARTableBodyBold"/>
            </w:pPr>
            <w:r w:rsidRPr="00870F90">
              <w:t xml:space="preserve">Total remuneration </w:t>
            </w:r>
            <w:r w:rsidRPr="00870F90">
              <w:rPr>
                <w:vertAlign w:val="superscript"/>
              </w:rPr>
              <w:t>(i)</w:t>
            </w:r>
          </w:p>
        </w:tc>
        <w:tc>
          <w:tcPr>
            <w:tcW w:w="1191" w:type="dxa"/>
            <w:tcBorders>
              <w:top w:val="single" w:sz="4" w:space="0" w:color="000000"/>
              <w:left w:val="nil"/>
              <w:bottom w:val="single" w:sz="4" w:space="0" w:color="000000"/>
              <w:right w:val="nil"/>
            </w:tcBorders>
            <w:shd w:val="clear" w:color="000000" w:fill="F2F2F2"/>
            <w:noWrap/>
            <w:vAlign w:val="bottom"/>
            <w:hideMark/>
          </w:tcPr>
          <w:p w14:paraId="57F68CD1" w14:textId="77777777" w:rsidR="00870F90" w:rsidRPr="00870F90" w:rsidRDefault="00870F90" w:rsidP="00740A40">
            <w:pPr>
              <w:pStyle w:val="ARTableBodyRight"/>
              <w:rPr>
                <w:b/>
                <w:bCs/>
              </w:rPr>
            </w:pPr>
            <w:r w:rsidRPr="00870F90">
              <w:rPr>
                <w:b/>
                <w:bCs/>
              </w:rPr>
              <w:t xml:space="preserve">19,590 </w:t>
            </w:r>
          </w:p>
        </w:tc>
        <w:tc>
          <w:tcPr>
            <w:tcW w:w="1191" w:type="dxa"/>
            <w:tcBorders>
              <w:top w:val="single" w:sz="4" w:space="0" w:color="000000"/>
              <w:left w:val="nil"/>
              <w:bottom w:val="single" w:sz="4" w:space="0" w:color="000000"/>
              <w:right w:val="nil"/>
            </w:tcBorders>
            <w:shd w:val="clear" w:color="000000" w:fill="FFFFFF"/>
            <w:noWrap/>
            <w:vAlign w:val="bottom"/>
            <w:hideMark/>
          </w:tcPr>
          <w:p w14:paraId="28851CE5" w14:textId="77777777" w:rsidR="00870F90" w:rsidRPr="00870F90" w:rsidRDefault="00870F90" w:rsidP="00740A40">
            <w:pPr>
              <w:pStyle w:val="ARTableBodyRight"/>
              <w:rPr>
                <w:b/>
                <w:bCs/>
              </w:rPr>
            </w:pPr>
            <w:r w:rsidRPr="00870F90">
              <w:rPr>
                <w:b/>
                <w:bCs/>
              </w:rPr>
              <w:t xml:space="preserve">9,884 </w:t>
            </w:r>
          </w:p>
        </w:tc>
      </w:tr>
      <w:tr w:rsidR="00740A40" w:rsidRPr="00870F90" w14:paraId="5E1B88D0" w14:textId="77777777" w:rsidTr="001809F6">
        <w:trPr>
          <w:trHeight w:val="282"/>
        </w:trPr>
        <w:tc>
          <w:tcPr>
            <w:tcW w:w="6009" w:type="dxa"/>
            <w:tcBorders>
              <w:top w:val="single" w:sz="4" w:space="0" w:color="000000"/>
              <w:left w:val="nil"/>
              <w:bottom w:val="single" w:sz="4" w:space="0" w:color="auto"/>
              <w:right w:val="nil"/>
            </w:tcBorders>
            <w:shd w:val="clear" w:color="000000" w:fill="FFFFFF"/>
            <w:noWrap/>
            <w:vAlign w:val="center"/>
            <w:hideMark/>
          </w:tcPr>
          <w:p w14:paraId="75CFFEEE" w14:textId="77777777" w:rsidR="00870F90" w:rsidRPr="00870F90" w:rsidRDefault="00870F90" w:rsidP="00740A40">
            <w:pPr>
              <w:pStyle w:val="ARTableBodyBold"/>
            </w:pPr>
            <w:r w:rsidRPr="00870F90">
              <w:t xml:space="preserve">Total number of executives </w:t>
            </w:r>
          </w:p>
        </w:tc>
        <w:tc>
          <w:tcPr>
            <w:tcW w:w="1191" w:type="dxa"/>
            <w:tcBorders>
              <w:top w:val="single" w:sz="4" w:space="0" w:color="000000"/>
              <w:left w:val="nil"/>
              <w:bottom w:val="single" w:sz="4" w:space="0" w:color="auto"/>
              <w:right w:val="nil"/>
            </w:tcBorders>
            <w:shd w:val="clear" w:color="000000" w:fill="F2F2F2"/>
            <w:noWrap/>
            <w:vAlign w:val="bottom"/>
            <w:hideMark/>
          </w:tcPr>
          <w:p w14:paraId="4773DB9C" w14:textId="43B0ACEA" w:rsidR="00870F90" w:rsidRPr="00870F90" w:rsidRDefault="00870F90" w:rsidP="00740A40">
            <w:pPr>
              <w:pStyle w:val="ARTableBodyRight"/>
              <w:rPr>
                <w:b/>
                <w:bCs/>
              </w:rPr>
            </w:pPr>
            <w:r w:rsidRPr="00870F90">
              <w:rPr>
                <w:b/>
                <w:bCs/>
              </w:rPr>
              <w:t>8</w:t>
            </w:r>
            <w:r w:rsidR="00615297">
              <w:rPr>
                <w:b/>
                <w:bCs/>
              </w:rPr>
              <w:t>2</w:t>
            </w:r>
            <w:r w:rsidRPr="00870F90">
              <w:rPr>
                <w:b/>
                <w:bCs/>
              </w:rPr>
              <w:t xml:space="preserve"> </w:t>
            </w:r>
          </w:p>
        </w:tc>
        <w:tc>
          <w:tcPr>
            <w:tcW w:w="1191" w:type="dxa"/>
            <w:tcBorders>
              <w:top w:val="single" w:sz="4" w:space="0" w:color="000000"/>
              <w:left w:val="nil"/>
              <w:bottom w:val="single" w:sz="4" w:space="0" w:color="auto"/>
              <w:right w:val="nil"/>
            </w:tcBorders>
            <w:shd w:val="clear" w:color="000000" w:fill="FFFFFF"/>
            <w:noWrap/>
            <w:vAlign w:val="bottom"/>
            <w:hideMark/>
          </w:tcPr>
          <w:p w14:paraId="42BCBFEC" w14:textId="77777777" w:rsidR="00870F90" w:rsidRPr="00870F90" w:rsidRDefault="00870F90" w:rsidP="00740A40">
            <w:pPr>
              <w:pStyle w:val="ARTableBodyRight"/>
              <w:rPr>
                <w:b/>
                <w:bCs/>
              </w:rPr>
            </w:pPr>
            <w:r w:rsidRPr="00870F90">
              <w:rPr>
                <w:b/>
                <w:bCs/>
              </w:rPr>
              <w:t xml:space="preserve">82 </w:t>
            </w:r>
          </w:p>
        </w:tc>
      </w:tr>
      <w:tr w:rsidR="00740A40" w:rsidRPr="00870F90" w14:paraId="51074342" w14:textId="77777777" w:rsidTr="001809F6">
        <w:trPr>
          <w:trHeight w:val="282"/>
        </w:trPr>
        <w:tc>
          <w:tcPr>
            <w:tcW w:w="6009" w:type="dxa"/>
            <w:tcBorders>
              <w:top w:val="single" w:sz="4" w:space="0" w:color="auto"/>
              <w:left w:val="nil"/>
              <w:bottom w:val="single" w:sz="12" w:space="0" w:color="auto"/>
              <w:right w:val="nil"/>
            </w:tcBorders>
            <w:shd w:val="clear" w:color="000000" w:fill="FFFFFF"/>
            <w:noWrap/>
            <w:vAlign w:val="center"/>
            <w:hideMark/>
          </w:tcPr>
          <w:p w14:paraId="615C89B9" w14:textId="02BD12C8" w:rsidR="00870F90" w:rsidRPr="00870F90" w:rsidRDefault="00870F90" w:rsidP="00740A40">
            <w:pPr>
              <w:pStyle w:val="ARTableBodyBold"/>
            </w:pPr>
            <w:r w:rsidRPr="00870F90">
              <w:t>Total annualised employee equivalents</w:t>
            </w:r>
            <w:r w:rsidRPr="00740A40">
              <w:rPr>
                <w:sz w:val="14"/>
                <w:szCs w:val="14"/>
              </w:rPr>
              <w:t xml:space="preserve"> </w:t>
            </w:r>
            <w:r w:rsidRPr="00870F90">
              <w:rPr>
                <w:vertAlign w:val="superscript"/>
              </w:rPr>
              <w:t>(ii)</w:t>
            </w:r>
          </w:p>
        </w:tc>
        <w:tc>
          <w:tcPr>
            <w:tcW w:w="1191" w:type="dxa"/>
            <w:tcBorders>
              <w:top w:val="single" w:sz="4" w:space="0" w:color="auto"/>
              <w:left w:val="nil"/>
              <w:bottom w:val="single" w:sz="12" w:space="0" w:color="auto"/>
              <w:right w:val="nil"/>
            </w:tcBorders>
            <w:shd w:val="clear" w:color="000000" w:fill="F2F2F2"/>
            <w:noWrap/>
            <w:vAlign w:val="bottom"/>
            <w:hideMark/>
          </w:tcPr>
          <w:p w14:paraId="361C6935" w14:textId="77777777" w:rsidR="00870F90" w:rsidRPr="00870F90" w:rsidRDefault="00870F90" w:rsidP="00740A40">
            <w:pPr>
              <w:pStyle w:val="ARTableBodyRight"/>
              <w:rPr>
                <w:b/>
                <w:bCs/>
              </w:rPr>
            </w:pPr>
            <w:r w:rsidRPr="00870F90">
              <w:rPr>
                <w:b/>
                <w:bCs/>
              </w:rPr>
              <w:t>68.3</w:t>
            </w:r>
          </w:p>
        </w:tc>
        <w:tc>
          <w:tcPr>
            <w:tcW w:w="1191" w:type="dxa"/>
            <w:tcBorders>
              <w:top w:val="single" w:sz="4" w:space="0" w:color="auto"/>
              <w:left w:val="nil"/>
              <w:bottom w:val="single" w:sz="12" w:space="0" w:color="auto"/>
              <w:right w:val="nil"/>
            </w:tcBorders>
            <w:shd w:val="clear" w:color="000000" w:fill="FFFFFF"/>
            <w:noWrap/>
            <w:vAlign w:val="bottom"/>
            <w:hideMark/>
          </w:tcPr>
          <w:p w14:paraId="7AFCD86A" w14:textId="77777777" w:rsidR="00870F90" w:rsidRPr="00870F90" w:rsidRDefault="00870F90" w:rsidP="00740A40">
            <w:pPr>
              <w:pStyle w:val="ARTableBodyRight"/>
              <w:rPr>
                <w:b/>
                <w:bCs/>
              </w:rPr>
            </w:pPr>
            <w:r w:rsidRPr="00870F90">
              <w:rPr>
                <w:b/>
                <w:bCs/>
              </w:rPr>
              <w:t>74.9</w:t>
            </w:r>
          </w:p>
        </w:tc>
      </w:tr>
    </w:tbl>
    <w:p w14:paraId="09D43359" w14:textId="77777777" w:rsidR="002E317A" w:rsidRPr="00740A40" w:rsidRDefault="002E317A" w:rsidP="002E317A">
      <w:pPr>
        <w:pStyle w:val="ARTableFootnote"/>
      </w:pPr>
      <w:r w:rsidRPr="00740A40">
        <w:t>Notes:</w:t>
      </w:r>
    </w:p>
    <w:p w14:paraId="423F2B81" w14:textId="0C8C32A3" w:rsidR="00740A40" w:rsidRDefault="002E317A" w:rsidP="00740A40">
      <w:pPr>
        <w:pStyle w:val="ARTableFootnoteIndent"/>
      </w:pPr>
      <w:r w:rsidRPr="00740A40">
        <w:t>(i)</w:t>
      </w:r>
      <w:r w:rsidRPr="00740A40">
        <w:tab/>
      </w:r>
      <w:r w:rsidR="00740A40">
        <w:t xml:space="preserve">The total number of executive officers includes persons who meet the definition of key management personnel of the entity under AASB 124 </w:t>
      </w:r>
      <w:r w:rsidR="00740A40" w:rsidRPr="008470DD">
        <w:rPr>
          <w:i/>
          <w:iCs/>
        </w:rPr>
        <w:t>Related Party Disclosures</w:t>
      </w:r>
      <w:r w:rsidR="00740A40">
        <w:t xml:space="preserve"> and are also reported within the related parties note disclosure (</w:t>
      </w:r>
      <w:hyperlink w:anchor="Note_9_6" w:history="1">
        <w:r w:rsidR="00740A40" w:rsidRPr="004672D9">
          <w:rPr>
            <w:rStyle w:val="Hyperlink"/>
          </w:rPr>
          <w:t>Note</w:t>
        </w:r>
        <w:r w:rsidR="00740A40" w:rsidRPr="004672D9">
          <w:rPr>
            <w:rStyle w:val="Hyperlink"/>
            <w:rFonts w:ascii="Cambria" w:hAnsi="Cambria"/>
          </w:rPr>
          <w:t> </w:t>
        </w:r>
        <w:r w:rsidR="00740A40" w:rsidRPr="004672D9">
          <w:rPr>
            <w:rStyle w:val="Hyperlink"/>
          </w:rPr>
          <w:t>9.6</w:t>
        </w:r>
      </w:hyperlink>
      <w:r w:rsidR="00740A40">
        <w:t>).</w:t>
      </w:r>
    </w:p>
    <w:p w14:paraId="60C87C29" w14:textId="77777777" w:rsidR="00AC01E0" w:rsidRDefault="00740A40" w:rsidP="00740A40">
      <w:pPr>
        <w:pStyle w:val="ARTableFootnoteIndent"/>
      </w:pPr>
      <w:r>
        <w:t>(ii)</w:t>
      </w:r>
      <w:r>
        <w:tab/>
        <w:t>Annualised employee equivalent is based on the time fraction worked over the reporting period.</w:t>
      </w:r>
    </w:p>
    <w:p w14:paraId="41A106DF" w14:textId="301C7DC1" w:rsidR="002E317A" w:rsidRPr="00740A40" w:rsidRDefault="00740A40" w:rsidP="00AC01E0">
      <w:pPr>
        <w:pStyle w:val="Heading4Notes"/>
      </w:pPr>
      <w:bookmarkStart w:id="488" w:name="Note_9_6"/>
      <w:bookmarkStart w:id="489" w:name="_Toc178921203"/>
      <w:r w:rsidRPr="00740A40">
        <w:t>9.6</w:t>
      </w:r>
      <w:bookmarkEnd w:id="488"/>
      <w:r w:rsidRPr="00740A40">
        <w:t>.</w:t>
      </w:r>
      <w:r w:rsidRPr="00740A40">
        <w:tab/>
        <w:t>Related parties</w:t>
      </w:r>
      <w:bookmarkEnd w:id="489"/>
    </w:p>
    <w:p w14:paraId="5BD07B85" w14:textId="04BAC266" w:rsidR="001809F6" w:rsidRDefault="00671A5F" w:rsidP="001809F6">
      <w:pPr>
        <w:pStyle w:val="ARBody"/>
      </w:pPr>
      <w:r>
        <w:t>The department</w:t>
      </w:r>
      <w:r w:rsidR="001809F6">
        <w:t xml:space="preserve"> is a wholly owned and controlled entity of the State of Victoria.</w:t>
      </w:r>
    </w:p>
    <w:p w14:paraId="73F7620A" w14:textId="2E37D884" w:rsidR="001809F6" w:rsidRPr="00C45F8B" w:rsidRDefault="001809F6" w:rsidP="001809F6">
      <w:pPr>
        <w:pStyle w:val="ARBody"/>
      </w:pPr>
      <w:r w:rsidRPr="00C45F8B">
        <w:t xml:space="preserve">The following agencies have been consolidated into </w:t>
      </w:r>
      <w:r w:rsidR="00671A5F">
        <w:t>the department</w:t>
      </w:r>
      <w:r w:rsidR="00273B0F">
        <w:t>’</w:t>
      </w:r>
      <w:r w:rsidRPr="00C45F8B">
        <w:t>s financial statements pursuant to a</w:t>
      </w:r>
      <w:r>
        <w:t xml:space="preserve"> </w:t>
      </w:r>
      <w:r w:rsidRPr="00C45F8B">
        <w:t xml:space="preserve">determination made by the Assistant Treasurer under section 53(1)(b) of the </w:t>
      </w:r>
      <w:r w:rsidRPr="001B01F3">
        <w:rPr>
          <w:i/>
          <w:iCs/>
        </w:rPr>
        <w:t>Financial Management Act 1994</w:t>
      </w:r>
      <w:r w:rsidRPr="00C45F8B">
        <w:t>:</w:t>
      </w:r>
    </w:p>
    <w:p w14:paraId="74790D05" w14:textId="77777777" w:rsidR="001809F6" w:rsidRPr="00C45F8B" w:rsidRDefault="001809F6" w:rsidP="001809F6">
      <w:pPr>
        <w:pStyle w:val="ARBullet1"/>
      </w:pPr>
      <w:r w:rsidRPr="003B7B25">
        <w:t>Business Licensing Authority</w:t>
      </w:r>
      <w:r w:rsidRPr="00C45F8B">
        <w:t xml:space="preserve">. </w:t>
      </w:r>
    </w:p>
    <w:p w14:paraId="7C9E18AA" w14:textId="64A7517E" w:rsidR="001809F6" w:rsidRDefault="001809F6" w:rsidP="00273E5A">
      <w:pPr>
        <w:pStyle w:val="ARBodyAfterTable"/>
        <w:spacing w:before="180"/>
      </w:pPr>
      <w:r>
        <w:t xml:space="preserve">Related parties of </w:t>
      </w:r>
      <w:r w:rsidR="00671A5F">
        <w:t>the department</w:t>
      </w:r>
      <w:r>
        <w:t xml:space="preserve"> and the Business Licencing Authority include:</w:t>
      </w:r>
    </w:p>
    <w:p w14:paraId="582539FA" w14:textId="05E408C8" w:rsidR="001809F6" w:rsidRPr="003B7B25" w:rsidRDefault="001809F6" w:rsidP="001809F6">
      <w:pPr>
        <w:pStyle w:val="ARBullet1"/>
      </w:pPr>
      <w:r w:rsidRPr="003B7B25">
        <w:t>all key management personnel and their close family members and personal business interests (controlled entities, joint ventures, and entities they have significant influence over)</w:t>
      </w:r>
    </w:p>
    <w:p w14:paraId="272E0E5A" w14:textId="60CAD9E1" w:rsidR="001809F6" w:rsidRPr="003B7B25" w:rsidRDefault="001809F6" w:rsidP="001809F6">
      <w:pPr>
        <w:pStyle w:val="ARBullet1"/>
      </w:pPr>
      <w:r w:rsidRPr="003B7B25">
        <w:t>all Cabinet ministers and their close family members</w:t>
      </w:r>
    </w:p>
    <w:p w14:paraId="2CE96711" w14:textId="77777777" w:rsidR="001809F6" w:rsidRPr="003B7B25" w:rsidRDefault="001809F6" w:rsidP="001809F6">
      <w:pPr>
        <w:pStyle w:val="ARBullet1"/>
      </w:pPr>
      <w:r w:rsidRPr="003B7B25">
        <w:t xml:space="preserve">all </w:t>
      </w:r>
      <w:r>
        <w:t>D</w:t>
      </w:r>
      <w:r w:rsidRPr="003B7B25">
        <w:t>epartments and public sector entities that are controlled and included in the whole of state consolidated financial statements.</w:t>
      </w:r>
    </w:p>
    <w:p w14:paraId="235EB76D" w14:textId="77777777" w:rsidR="001809F6" w:rsidRPr="00B82750" w:rsidRDefault="001809F6" w:rsidP="00273E5A">
      <w:pPr>
        <w:pStyle w:val="Heading5aftertable"/>
      </w:pPr>
      <w:r w:rsidRPr="00B82750">
        <w:t>Significant transactions with government-related entities</w:t>
      </w:r>
    </w:p>
    <w:p w14:paraId="03AF837A" w14:textId="78CCD102" w:rsidR="001809F6" w:rsidRPr="00090C97" w:rsidRDefault="00671A5F" w:rsidP="001809F6">
      <w:pPr>
        <w:pStyle w:val="ARBody"/>
      </w:pPr>
      <w:r>
        <w:t>The department</w:t>
      </w:r>
      <w:r w:rsidR="001809F6" w:rsidRPr="00090C97">
        <w:t xml:space="preserve"> received funding from the Consolidated Fund totalling </w:t>
      </w:r>
      <w:r w:rsidR="001809F6">
        <w:t xml:space="preserve">$536.3 </w:t>
      </w:r>
      <w:r w:rsidR="001809F6" w:rsidRPr="00090C97">
        <w:t>million</w:t>
      </w:r>
      <w:r w:rsidR="001809F6">
        <w:t xml:space="preserve"> (2023: $260.8 million)</w:t>
      </w:r>
      <w:r w:rsidR="001809F6" w:rsidRPr="00090C97">
        <w:t xml:space="preserve">. (Refer </w:t>
      </w:r>
      <w:r w:rsidR="00851063">
        <w:t xml:space="preserve">to </w:t>
      </w:r>
      <w:hyperlink w:anchor="Note_2_3" w:history="1">
        <w:r w:rsidR="001809F6" w:rsidRPr="00851063">
          <w:rPr>
            <w:rStyle w:val="Hyperlink"/>
          </w:rPr>
          <w:t>Note 2.3</w:t>
        </w:r>
      </w:hyperlink>
      <w:r w:rsidR="001809F6" w:rsidRPr="00090C97">
        <w:t xml:space="preserve"> for details</w:t>
      </w:r>
      <w:r w:rsidR="001809F6" w:rsidRPr="00A67C68">
        <w:t>).</w:t>
      </w:r>
    </w:p>
    <w:p w14:paraId="231C4570" w14:textId="77777777" w:rsidR="00AC01E0" w:rsidRDefault="00AC01E0">
      <w:pPr>
        <w:spacing w:before="0" w:after="0" w:line="240" w:lineRule="auto"/>
        <w:rPr>
          <w:rFonts w:ascii="VIC SemiBold" w:eastAsia="MS Mincho" w:hAnsi="VIC SemiBold" w:cs="Arial"/>
          <w:color w:val="545759" w:themeColor="accent4"/>
          <w:sz w:val="19"/>
          <w:szCs w:val="18"/>
          <w:lang w:eastAsia="en-US"/>
        </w:rPr>
      </w:pPr>
      <w:r>
        <w:br w:type="page"/>
      </w:r>
    </w:p>
    <w:p w14:paraId="461EF7AB" w14:textId="7434A7F5" w:rsidR="001809F6" w:rsidRPr="00B82750" w:rsidRDefault="001809F6" w:rsidP="001809F6">
      <w:pPr>
        <w:pStyle w:val="Heading5"/>
      </w:pPr>
      <w:r w:rsidRPr="00B82750">
        <w:t>Key management personnel</w:t>
      </w:r>
    </w:p>
    <w:p w14:paraId="2D10266D" w14:textId="7AB50CFC" w:rsidR="001809F6" w:rsidRDefault="00671A5F" w:rsidP="001809F6">
      <w:pPr>
        <w:pStyle w:val="ARBody"/>
      </w:pPr>
      <w:r>
        <w:t>The department</w:t>
      </w:r>
      <w:r w:rsidR="00273B0F">
        <w:t>’</w:t>
      </w:r>
      <w:r w:rsidR="001809F6">
        <w:t>s key management personnel from year ended 30 June 2024 i</w:t>
      </w:r>
      <w:r w:rsidR="001809F6" w:rsidRPr="0001449F">
        <w:t xml:space="preserve">ncludes Portfolio Ministers (see </w:t>
      </w:r>
      <w:hyperlink w:anchor="Note_9_4" w:history="1">
        <w:r w:rsidR="008470DD" w:rsidRPr="00851063">
          <w:rPr>
            <w:rStyle w:val="Hyperlink"/>
          </w:rPr>
          <w:t>N</w:t>
        </w:r>
        <w:r w:rsidR="001809F6" w:rsidRPr="00851063">
          <w:rPr>
            <w:rStyle w:val="Hyperlink"/>
          </w:rPr>
          <w:t>ote 9.4</w:t>
        </w:r>
      </w:hyperlink>
      <w:r w:rsidR="001809F6" w:rsidRPr="0001449F">
        <w:t>) and members of the Senior Executive team, which includes:</w:t>
      </w: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4"/>
        <w:gridCol w:w="3969"/>
        <w:gridCol w:w="2551"/>
      </w:tblGrid>
      <w:tr w:rsidR="00273E5A" w14:paraId="39E2767D" w14:textId="77777777" w:rsidTr="00A67C68">
        <w:tc>
          <w:tcPr>
            <w:tcW w:w="1984" w:type="dxa"/>
            <w:shd w:val="clear" w:color="auto" w:fill="BFBFBF" w:themeFill="background1" w:themeFillShade="BF"/>
          </w:tcPr>
          <w:p w14:paraId="699E7DFD" w14:textId="662BED3F" w:rsidR="001809F6" w:rsidRDefault="001809F6" w:rsidP="00273E5A">
            <w:pPr>
              <w:pStyle w:val="ARTableColHead"/>
              <w:rPr>
                <w:highlight w:val="yellow"/>
              </w:rPr>
            </w:pPr>
            <w:r w:rsidRPr="00900808">
              <w:t xml:space="preserve">Name </w:t>
            </w:r>
          </w:p>
        </w:tc>
        <w:tc>
          <w:tcPr>
            <w:tcW w:w="3969" w:type="dxa"/>
            <w:shd w:val="clear" w:color="auto" w:fill="BFBFBF" w:themeFill="background1" w:themeFillShade="BF"/>
          </w:tcPr>
          <w:p w14:paraId="0054512B" w14:textId="3E397E7A" w:rsidR="001809F6" w:rsidRDefault="001809F6" w:rsidP="00273E5A">
            <w:pPr>
              <w:pStyle w:val="ARTableColHead"/>
              <w:rPr>
                <w:highlight w:val="yellow"/>
              </w:rPr>
            </w:pPr>
            <w:r w:rsidRPr="00900808">
              <w:t>Title</w:t>
            </w:r>
          </w:p>
        </w:tc>
        <w:tc>
          <w:tcPr>
            <w:tcW w:w="2551" w:type="dxa"/>
            <w:shd w:val="clear" w:color="auto" w:fill="BFBFBF" w:themeFill="background1" w:themeFillShade="BF"/>
          </w:tcPr>
          <w:p w14:paraId="3DBA9492" w14:textId="3EB5E58A" w:rsidR="001809F6" w:rsidRDefault="001809F6" w:rsidP="00273E5A">
            <w:pPr>
              <w:pStyle w:val="ARTableColHead"/>
              <w:rPr>
                <w:highlight w:val="yellow"/>
              </w:rPr>
            </w:pPr>
            <w:r w:rsidRPr="00900808">
              <w:t>Dates</w:t>
            </w:r>
          </w:p>
        </w:tc>
      </w:tr>
      <w:tr w:rsidR="00273E5A" w14:paraId="7AC858FD" w14:textId="77777777" w:rsidTr="00A67C68">
        <w:tc>
          <w:tcPr>
            <w:tcW w:w="1984" w:type="dxa"/>
            <w:tcBorders>
              <w:bottom w:val="single" w:sz="4" w:space="0" w:color="auto"/>
            </w:tcBorders>
          </w:tcPr>
          <w:p w14:paraId="3FE86C48" w14:textId="70DAF45F" w:rsidR="001809F6" w:rsidRDefault="001809F6" w:rsidP="00273E5A">
            <w:pPr>
              <w:pStyle w:val="ARTableBody"/>
              <w:rPr>
                <w:highlight w:val="yellow"/>
              </w:rPr>
            </w:pPr>
            <w:r w:rsidRPr="00E124C9">
              <w:t xml:space="preserve">Jo de Morton </w:t>
            </w:r>
          </w:p>
        </w:tc>
        <w:tc>
          <w:tcPr>
            <w:tcW w:w="3969" w:type="dxa"/>
            <w:tcBorders>
              <w:bottom w:val="single" w:sz="4" w:space="0" w:color="auto"/>
            </w:tcBorders>
          </w:tcPr>
          <w:p w14:paraId="528EDBF3" w14:textId="1ADDE3A4" w:rsidR="001809F6" w:rsidRDefault="001809F6" w:rsidP="00273E5A">
            <w:pPr>
              <w:pStyle w:val="ARTableBody"/>
              <w:rPr>
                <w:highlight w:val="yellow"/>
              </w:rPr>
            </w:pPr>
            <w:r w:rsidRPr="00E124C9">
              <w:t>Secretary</w:t>
            </w:r>
          </w:p>
        </w:tc>
        <w:tc>
          <w:tcPr>
            <w:tcW w:w="2551" w:type="dxa"/>
            <w:tcBorders>
              <w:bottom w:val="single" w:sz="4" w:space="0" w:color="auto"/>
            </w:tcBorders>
          </w:tcPr>
          <w:p w14:paraId="4D98D24B" w14:textId="4D72B942" w:rsidR="001809F6" w:rsidRDefault="001809F6" w:rsidP="00273E5A">
            <w:pPr>
              <w:pStyle w:val="ARTableBody"/>
              <w:rPr>
                <w:highlight w:val="yellow"/>
              </w:rPr>
            </w:pPr>
            <w:r w:rsidRPr="00E124C9">
              <w:t>1 July 2023 to 30 June 2024</w:t>
            </w:r>
          </w:p>
        </w:tc>
      </w:tr>
      <w:tr w:rsidR="00273E5A" w14:paraId="4B704375" w14:textId="77777777" w:rsidTr="00A67C68">
        <w:tc>
          <w:tcPr>
            <w:tcW w:w="1984" w:type="dxa"/>
            <w:tcBorders>
              <w:top w:val="single" w:sz="4" w:space="0" w:color="auto"/>
              <w:bottom w:val="single" w:sz="4" w:space="0" w:color="auto"/>
            </w:tcBorders>
          </w:tcPr>
          <w:p w14:paraId="730AE8A1" w14:textId="4539F909" w:rsidR="001809F6" w:rsidRDefault="001809F6" w:rsidP="00273E5A">
            <w:pPr>
              <w:pStyle w:val="ARTableBody"/>
              <w:rPr>
                <w:highlight w:val="yellow"/>
              </w:rPr>
            </w:pPr>
            <w:r w:rsidRPr="00E124C9">
              <w:t xml:space="preserve">Gayle Porthouse </w:t>
            </w:r>
          </w:p>
        </w:tc>
        <w:tc>
          <w:tcPr>
            <w:tcW w:w="3969" w:type="dxa"/>
            <w:tcBorders>
              <w:top w:val="single" w:sz="4" w:space="0" w:color="auto"/>
              <w:bottom w:val="single" w:sz="4" w:space="0" w:color="auto"/>
            </w:tcBorders>
          </w:tcPr>
          <w:p w14:paraId="048B591C" w14:textId="5C13A2DD" w:rsidR="001809F6" w:rsidRDefault="001809F6" w:rsidP="00273E5A">
            <w:pPr>
              <w:pStyle w:val="ARTableBody"/>
              <w:rPr>
                <w:highlight w:val="yellow"/>
              </w:rPr>
            </w:pPr>
            <w:r w:rsidRPr="00E124C9">
              <w:t>Deputy Secretary – Corporate Shared Services</w:t>
            </w:r>
          </w:p>
        </w:tc>
        <w:tc>
          <w:tcPr>
            <w:tcW w:w="2551" w:type="dxa"/>
            <w:tcBorders>
              <w:top w:val="single" w:sz="4" w:space="0" w:color="auto"/>
              <w:bottom w:val="single" w:sz="4" w:space="0" w:color="auto"/>
            </w:tcBorders>
          </w:tcPr>
          <w:p w14:paraId="70E63AF2" w14:textId="785BD4E5" w:rsidR="001809F6" w:rsidRDefault="001809F6" w:rsidP="00273E5A">
            <w:pPr>
              <w:pStyle w:val="ARTableBody"/>
              <w:rPr>
                <w:highlight w:val="yellow"/>
              </w:rPr>
            </w:pPr>
            <w:r w:rsidRPr="00E124C9">
              <w:t>1 July 2023 to 30 June 2024</w:t>
            </w:r>
          </w:p>
        </w:tc>
      </w:tr>
      <w:tr w:rsidR="00273E5A" w14:paraId="2097D4B8" w14:textId="77777777" w:rsidTr="00A67C68">
        <w:tc>
          <w:tcPr>
            <w:tcW w:w="1984" w:type="dxa"/>
            <w:tcBorders>
              <w:top w:val="single" w:sz="4" w:space="0" w:color="auto"/>
              <w:bottom w:val="single" w:sz="4" w:space="0" w:color="auto"/>
            </w:tcBorders>
          </w:tcPr>
          <w:p w14:paraId="2CD8CEEC" w14:textId="76034282" w:rsidR="001809F6" w:rsidRDefault="001809F6" w:rsidP="00273E5A">
            <w:pPr>
              <w:pStyle w:val="ARTableBody"/>
              <w:rPr>
                <w:highlight w:val="yellow"/>
              </w:rPr>
            </w:pPr>
            <w:r w:rsidRPr="00E124C9">
              <w:t xml:space="preserve">John Batho </w:t>
            </w:r>
          </w:p>
        </w:tc>
        <w:tc>
          <w:tcPr>
            <w:tcW w:w="3969" w:type="dxa"/>
            <w:tcBorders>
              <w:top w:val="single" w:sz="4" w:space="0" w:color="auto"/>
              <w:bottom w:val="single" w:sz="4" w:space="0" w:color="auto"/>
            </w:tcBorders>
          </w:tcPr>
          <w:p w14:paraId="14871166" w14:textId="761B7606" w:rsidR="001809F6" w:rsidRDefault="001809F6" w:rsidP="00273E5A">
            <w:pPr>
              <w:pStyle w:val="ARTableBody"/>
              <w:rPr>
                <w:highlight w:val="yellow"/>
              </w:rPr>
            </w:pPr>
            <w:r w:rsidRPr="00E124C9">
              <w:t>Deputy Secretary – Digital Transformation</w:t>
            </w:r>
          </w:p>
        </w:tc>
        <w:tc>
          <w:tcPr>
            <w:tcW w:w="2551" w:type="dxa"/>
            <w:tcBorders>
              <w:top w:val="single" w:sz="4" w:space="0" w:color="auto"/>
              <w:bottom w:val="single" w:sz="4" w:space="0" w:color="auto"/>
            </w:tcBorders>
          </w:tcPr>
          <w:p w14:paraId="1CB32B7B" w14:textId="168BCDAD" w:rsidR="001809F6" w:rsidRDefault="001809F6" w:rsidP="00273E5A">
            <w:pPr>
              <w:pStyle w:val="ARTableBody"/>
              <w:rPr>
                <w:highlight w:val="yellow"/>
              </w:rPr>
            </w:pPr>
            <w:r w:rsidRPr="00E124C9">
              <w:t>1 July 2023 to 30 June 2024</w:t>
            </w:r>
          </w:p>
        </w:tc>
      </w:tr>
      <w:tr w:rsidR="00273E5A" w14:paraId="1E91D339" w14:textId="77777777" w:rsidTr="00A67C68">
        <w:tc>
          <w:tcPr>
            <w:tcW w:w="1984" w:type="dxa"/>
            <w:tcBorders>
              <w:top w:val="single" w:sz="4" w:space="0" w:color="auto"/>
              <w:bottom w:val="single" w:sz="4" w:space="0" w:color="auto"/>
            </w:tcBorders>
          </w:tcPr>
          <w:p w14:paraId="7BC851CF" w14:textId="0C5E2551" w:rsidR="001809F6" w:rsidRDefault="001809F6" w:rsidP="00273E5A">
            <w:pPr>
              <w:pStyle w:val="ARTableBody"/>
              <w:rPr>
                <w:highlight w:val="yellow"/>
              </w:rPr>
            </w:pPr>
            <w:r w:rsidRPr="00E124C9">
              <w:t xml:space="preserve">Emily Phillips </w:t>
            </w:r>
          </w:p>
        </w:tc>
        <w:tc>
          <w:tcPr>
            <w:tcW w:w="3969" w:type="dxa"/>
            <w:tcBorders>
              <w:top w:val="single" w:sz="4" w:space="0" w:color="auto"/>
              <w:bottom w:val="single" w:sz="4" w:space="0" w:color="auto"/>
            </w:tcBorders>
          </w:tcPr>
          <w:p w14:paraId="4EF77087" w14:textId="2605B273" w:rsidR="001809F6" w:rsidRDefault="001809F6" w:rsidP="00273E5A">
            <w:pPr>
              <w:pStyle w:val="ARTableBody"/>
              <w:rPr>
                <w:highlight w:val="yellow"/>
              </w:rPr>
            </w:pPr>
            <w:r w:rsidRPr="00E124C9">
              <w:t xml:space="preserve">Deputy Secretary </w:t>
            </w:r>
            <w:r w:rsidR="00273E5A" w:rsidRPr="00A67C68">
              <w:t>–</w:t>
            </w:r>
            <w:r w:rsidRPr="00E124C9">
              <w:t xml:space="preserve"> Local Government, Telecommunications &amp; Emergencies</w:t>
            </w:r>
          </w:p>
        </w:tc>
        <w:tc>
          <w:tcPr>
            <w:tcW w:w="2551" w:type="dxa"/>
            <w:tcBorders>
              <w:top w:val="single" w:sz="4" w:space="0" w:color="auto"/>
              <w:bottom w:val="single" w:sz="4" w:space="0" w:color="auto"/>
            </w:tcBorders>
          </w:tcPr>
          <w:p w14:paraId="05A4CE7A" w14:textId="2AF2681F" w:rsidR="001809F6" w:rsidRDefault="001809F6" w:rsidP="00273E5A">
            <w:pPr>
              <w:pStyle w:val="ARTableBody"/>
              <w:rPr>
                <w:highlight w:val="yellow"/>
              </w:rPr>
            </w:pPr>
            <w:r w:rsidRPr="00E124C9">
              <w:t xml:space="preserve">1 July 2023 to </w:t>
            </w:r>
            <w:r w:rsidR="00A67C68">
              <w:t>1</w:t>
            </w:r>
            <w:r w:rsidRPr="00E124C9">
              <w:t xml:space="preserve"> April 2024</w:t>
            </w:r>
          </w:p>
        </w:tc>
      </w:tr>
      <w:tr w:rsidR="00273E5A" w14:paraId="7E39A641" w14:textId="77777777" w:rsidTr="00A67C68">
        <w:tc>
          <w:tcPr>
            <w:tcW w:w="1984" w:type="dxa"/>
            <w:tcBorders>
              <w:top w:val="single" w:sz="4" w:space="0" w:color="auto"/>
              <w:bottom w:val="single" w:sz="4" w:space="0" w:color="auto"/>
            </w:tcBorders>
          </w:tcPr>
          <w:p w14:paraId="5B60EE53" w14:textId="6AE7B2A9" w:rsidR="001809F6" w:rsidRDefault="001809F6" w:rsidP="00273E5A">
            <w:pPr>
              <w:pStyle w:val="ARTableBody"/>
              <w:rPr>
                <w:highlight w:val="yellow"/>
              </w:rPr>
            </w:pPr>
            <w:r w:rsidRPr="00E124C9">
              <w:t xml:space="preserve">Vivien Allimonos </w:t>
            </w:r>
          </w:p>
        </w:tc>
        <w:tc>
          <w:tcPr>
            <w:tcW w:w="3969" w:type="dxa"/>
            <w:tcBorders>
              <w:top w:val="single" w:sz="4" w:space="0" w:color="auto"/>
              <w:bottom w:val="single" w:sz="4" w:space="0" w:color="auto"/>
            </w:tcBorders>
          </w:tcPr>
          <w:p w14:paraId="30A3BDF8" w14:textId="1DD42E30" w:rsidR="001809F6" w:rsidRDefault="001809F6" w:rsidP="00273E5A">
            <w:pPr>
              <w:pStyle w:val="ARTableBody"/>
              <w:rPr>
                <w:highlight w:val="yellow"/>
              </w:rPr>
            </w:pPr>
            <w:r w:rsidRPr="00E124C9">
              <w:t xml:space="preserve">Deputy Secretary </w:t>
            </w:r>
            <w:r w:rsidR="00273E5A" w:rsidRPr="00A67C68">
              <w:t>–</w:t>
            </w:r>
            <w:r w:rsidRPr="00E124C9">
              <w:t xml:space="preserve"> DGS Corporate Services &amp; Transformation</w:t>
            </w:r>
          </w:p>
        </w:tc>
        <w:tc>
          <w:tcPr>
            <w:tcW w:w="2551" w:type="dxa"/>
            <w:tcBorders>
              <w:top w:val="single" w:sz="4" w:space="0" w:color="auto"/>
              <w:bottom w:val="single" w:sz="4" w:space="0" w:color="auto"/>
            </w:tcBorders>
          </w:tcPr>
          <w:p w14:paraId="14BBA871" w14:textId="2CD91DF4" w:rsidR="001809F6" w:rsidRDefault="001809F6" w:rsidP="00273E5A">
            <w:pPr>
              <w:pStyle w:val="ARTableBody"/>
              <w:rPr>
                <w:highlight w:val="yellow"/>
              </w:rPr>
            </w:pPr>
            <w:r w:rsidRPr="00E124C9">
              <w:t xml:space="preserve">1 July 2023 to 28 </w:t>
            </w:r>
            <w:r w:rsidR="00A67C68" w:rsidRPr="00A67C68">
              <w:t>Feb</w:t>
            </w:r>
            <w:r w:rsidR="00A67C68">
              <w:t>ruary</w:t>
            </w:r>
            <w:r w:rsidRPr="00E124C9">
              <w:t xml:space="preserve"> 2024</w:t>
            </w:r>
          </w:p>
        </w:tc>
      </w:tr>
      <w:tr w:rsidR="00273E5A" w14:paraId="11DB4DC6" w14:textId="77777777" w:rsidTr="00A67C68">
        <w:tc>
          <w:tcPr>
            <w:tcW w:w="1984" w:type="dxa"/>
            <w:tcBorders>
              <w:top w:val="single" w:sz="4" w:space="0" w:color="auto"/>
              <w:bottom w:val="single" w:sz="4" w:space="0" w:color="auto"/>
            </w:tcBorders>
          </w:tcPr>
          <w:p w14:paraId="04ABF617" w14:textId="0EB0E9F0" w:rsidR="001809F6" w:rsidRDefault="001809F6" w:rsidP="00273E5A">
            <w:pPr>
              <w:pStyle w:val="ARTableBody"/>
              <w:rPr>
                <w:highlight w:val="yellow"/>
              </w:rPr>
            </w:pPr>
            <w:r w:rsidRPr="00E124C9">
              <w:t>Lisa Tepper</w:t>
            </w:r>
          </w:p>
        </w:tc>
        <w:tc>
          <w:tcPr>
            <w:tcW w:w="3969" w:type="dxa"/>
            <w:tcBorders>
              <w:top w:val="single" w:sz="4" w:space="0" w:color="auto"/>
              <w:bottom w:val="single" w:sz="4" w:space="0" w:color="auto"/>
            </w:tcBorders>
          </w:tcPr>
          <w:p w14:paraId="540C882D" w14:textId="460F1788" w:rsidR="001809F6" w:rsidRDefault="001809F6" w:rsidP="00273E5A">
            <w:pPr>
              <w:pStyle w:val="ARTableBody"/>
              <w:rPr>
                <w:highlight w:val="yellow"/>
              </w:rPr>
            </w:pPr>
            <w:r w:rsidRPr="00E124C9">
              <w:t xml:space="preserve">Acting Deputy Secretary </w:t>
            </w:r>
            <w:r w:rsidR="00273E5A" w:rsidRPr="00A67C68">
              <w:t>–</w:t>
            </w:r>
            <w:r w:rsidRPr="00E124C9">
              <w:t xml:space="preserve"> Local Government, </w:t>
            </w:r>
            <w:r w:rsidR="00273E5A">
              <w:t>T</w:t>
            </w:r>
            <w:r w:rsidRPr="00E124C9">
              <w:t>elecommunications &amp; Emergencies</w:t>
            </w:r>
          </w:p>
        </w:tc>
        <w:tc>
          <w:tcPr>
            <w:tcW w:w="2551" w:type="dxa"/>
            <w:tcBorders>
              <w:top w:val="single" w:sz="4" w:space="0" w:color="auto"/>
              <w:bottom w:val="single" w:sz="4" w:space="0" w:color="auto"/>
            </w:tcBorders>
          </w:tcPr>
          <w:p w14:paraId="7FD10C8C" w14:textId="38A13483" w:rsidR="001809F6" w:rsidRDefault="001809F6" w:rsidP="00273E5A">
            <w:pPr>
              <w:pStyle w:val="ARTableBody"/>
              <w:rPr>
                <w:highlight w:val="yellow"/>
              </w:rPr>
            </w:pPr>
            <w:r w:rsidRPr="00E124C9">
              <w:t xml:space="preserve">2 </w:t>
            </w:r>
            <w:r w:rsidRPr="00A67C68">
              <w:t>Apr</w:t>
            </w:r>
            <w:r w:rsidR="00A67C68">
              <w:t>il</w:t>
            </w:r>
            <w:r w:rsidRPr="00E124C9">
              <w:t xml:space="preserve"> 2024 to 30 </w:t>
            </w:r>
            <w:r w:rsidRPr="00A67C68">
              <w:t>Jun</w:t>
            </w:r>
            <w:r w:rsidR="00A67C68">
              <w:t>e</w:t>
            </w:r>
            <w:r w:rsidRPr="00E124C9">
              <w:t xml:space="preserve"> 2024</w:t>
            </w:r>
          </w:p>
        </w:tc>
      </w:tr>
      <w:tr w:rsidR="00273E5A" w14:paraId="2BD1D136" w14:textId="77777777" w:rsidTr="00A67C68">
        <w:tc>
          <w:tcPr>
            <w:tcW w:w="1984" w:type="dxa"/>
            <w:tcBorders>
              <w:top w:val="single" w:sz="4" w:space="0" w:color="auto"/>
              <w:bottom w:val="single" w:sz="12" w:space="0" w:color="auto"/>
            </w:tcBorders>
          </w:tcPr>
          <w:p w14:paraId="25436299" w14:textId="7378716B" w:rsidR="001809F6" w:rsidRDefault="001809F6" w:rsidP="00273E5A">
            <w:pPr>
              <w:pStyle w:val="ARTableBody"/>
              <w:rPr>
                <w:highlight w:val="yellow"/>
              </w:rPr>
            </w:pPr>
            <w:r w:rsidRPr="00E124C9">
              <w:t>Miriam Slattery</w:t>
            </w:r>
          </w:p>
        </w:tc>
        <w:tc>
          <w:tcPr>
            <w:tcW w:w="3969" w:type="dxa"/>
            <w:tcBorders>
              <w:top w:val="single" w:sz="4" w:space="0" w:color="auto"/>
              <w:bottom w:val="single" w:sz="12" w:space="0" w:color="auto"/>
            </w:tcBorders>
          </w:tcPr>
          <w:p w14:paraId="252A4DDE" w14:textId="2F340AA8" w:rsidR="001809F6" w:rsidRDefault="001809F6" w:rsidP="00273E5A">
            <w:pPr>
              <w:pStyle w:val="ARTableBody"/>
              <w:rPr>
                <w:highlight w:val="yellow"/>
              </w:rPr>
            </w:pPr>
            <w:r w:rsidRPr="00E124C9">
              <w:t xml:space="preserve">Acting Deputy Secretary </w:t>
            </w:r>
            <w:r w:rsidR="00273E5A" w:rsidRPr="00A67C68">
              <w:t>–</w:t>
            </w:r>
            <w:r w:rsidRPr="00E124C9">
              <w:t xml:space="preserve"> Consumer Affairs and Regulation</w:t>
            </w:r>
          </w:p>
        </w:tc>
        <w:tc>
          <w:tcPr>
            <w:tcW w:w="2551" w:type="dxa"/>
            <w:tcBorders>
              <w:top w:val="single" w:sz="4" w:space="0" w:color="auto"/>
              <w:bottom w:val="single" w:sz="12" w:space="0" w:color="auto"/>
            </w:tcBorders>
          </w:tcPr>
          <w:p w14:paraId="62F9FFA9" w14:textId="4F1A13E2" w:rsidR="001809F6" w:rsidRDefault="001809F6" w:rsidP="00273E5A">
            <w:pPr>
              <w:pStyle w:val="ARTableBody"/>
              <w:rPr>
                <w:highlight w:val="yellow"/>
              </w:rPr>
            </w:pPr>
            <w:r w:rsidRPr="00E124C9">
              <w:t xml:space="preserve">5 </w:t>
            </w:r>
            <w:r w:rsidRPr="00A67C68">
              <w:t>Mar</w:t>
            </w:r>
            <w:r w:rsidR="00A67C68">
              <w:t>ch</w:t>
            </w:r>
            <w:r w:rsidRPr="00E124C9">
              <w:t xml:space="preserve"> 2024 to 30 </w:t>
            </w:r>
            <w:r w:rsidRPr="00A67C68">
              <w:t>Jun</w:t>
            </w:r>
            <w:r w:rsidR="00A67C68">
              <w:t>e</w:t>
            </w:r>
            <w:r w:rsidRPr="00E124C9">
              <w:t xml:space="preserve"> 2024</w:t>
            </w:r>
          </w:p>
        </w:tc>
      </w:tr>
    </w:tbl>
    <w:p w14:paraId="10893C12" w14:textId="5E5E4E0C" w:rsidR="00273E5A" w:rsidRDefault="00273E5A" w:rsidP="00273E5A">
      <w:pPr>
        <w:pStyle w:val="ARBodyAfterTable"/>
      </w:pPr>
      <w:r>
        <w:t xml:space="preserve">Key management personnel of the administrative offices included in </w:t>
      </w:r>
      <w:r w:rsidR="00671A5F">
        <w:t>the department</w:t>
      </w:r>
      <w:r w:rsidR="00273B0F">
        <w:t>’</w:t>
      </w:r>
      <w:r>
        <w:t xml:space="preserve">s financial statements and other statutory appointees that are material in terms of </w:t>
      </w:r>
      <w:r w:rsidR="00671A5F">
        <w:t>the department</w:t>
      </w:r>
      <w:r w:rsidR="00273B0F">
        <w:t>’</w:t>
      </w:r>
      <w:r>
        <w:t>s financial results include:</w:t>
      </w: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4"/>
        <w:gridCol w:w="4082"/>
        <w:gridCol w:w="2438"/>
      </w:tblGrid>
      <w:tr w:rsidR="00273E5A" w14:paraId="0B66D577" w14:textId="77777777" w:rsidTr="004B48F4">
        <w:trPr>
          <w:trHeight w:val="47"/>
        </w:trPr>
        <w:tc>
          <w:tcPr>
            <w:tcW w:w="1984" w:type="dxa"/>
            <w:shd w:val="clear" w:color="auto" w:fill="BFBFBF" w:themeFill="background1" w:themeFillShade="BF"/>
          </w:tcPr>
          <w:p w14:paraId="5DEC6367" w14:textId="2A0CC3F1" w:rsidR="00273E5A" w:rsidRDefault="00273E5A" w:rsidP="00273E5A">
            <w:pPr>
              <w:pStyle w:val="ARTableColHead"/>
            </w:pPr>
            <w:r w:rsidRPr="0084594F">
              <w:t xml:space="preserve">Name </w:t>
            </w:r>
          </w:p>
        </w:tc>
        <w:tc>
          <w:tcPr>
            <w:tcW w:w="4082" w:type="dxa"/>
            <w:shd w:val="clear" w:color="auto" w:fill="BFBFBF" w:themeFill="background1" w:themeFillShade="BF"/>
          </w:tcPr>
          <w:p w14:paraId="50AE3FBB" w14:textId="46C5C972" w:rsidR="00273E5A" w:rsidRDefault="00273E5A" w:rsidP="00273E5A">
            <w:pPr>
              <w:pStyle w:val="ARTableColHead"/>
            </w:pPr>
            <w:r w:rsidRPr="0084594F">
              <w:t>Title</w:t>
            </w:r>
          </w:p>
        </w:tc>
        <w:tc>
          <w:tcPr>
            <w:tcW w:w="2438" w:type="dxa"/>
            <w:shd w:val="clear" w:color="auto" w:fill="BFBFBF" w:themeFill="background1" w:themeFillShade="BF"/>
          </w:tcPr>
          <w:p w14:paraId="47CFD68E" w14:textId="2CCDEC89" w:rsidR="00273E5A" w:rsidRDefault="00273E5A" w:rsidP="00273E5A">
            <w:pPr>
              <w:pStyle w:val="ARTableColHead"/>
            </w:pPr>
            <w:r w:rsidRPr="0084594F">
              <w:t>Dates</w:t>
            </w:r>
          </w:p>
        </w:tc>
      </w:tr>
      <w:tr w:rsidR="00273E5A" w14:paraId="3DC5C49D" w14:textId="77777777" w:rsidTr="004B48F4">
        <w:tc>
          <w:tcPr>
            <w:tcW w:w="1984" w:type="dxa"/>
            <w:tcBorders>
              <w:bottom w:val="single" w:sz="4" w:space="0" w:color="auto"/>
            </w:tcBorders>
          </w:tcPr>
          <w:p w14:paraId="0317DB79" w14:textId="335A988E" w:rsidR="00273E5A" w:rsidRPr="004B48F4" w:rsidRDefault="00273E5A" w:rsidP="004B48F4">
            <w:pPr>
              <w:pStyle w:val="ARTableBody"/>
            </w:pPr>
            <w:r w:rsidRPr="004B48F4">
              <w:t>Darren Whitelaw</w:t>
            </w:r>
          </w:p>
        </w:tc>
        <w:tc>
          <w:tcPr>
            <w:tcW w:w="4082" w:type="dxa"/>
            <w:tcBorders>
              <w:bottom w:val="single" w:sz="4" w:space="0" w:color="auto"/>
            </w:tcBorders>
          </w:tcPr>
          <w:p w14:paraId="454B6EFF" w14:textId="47915AE7" w:rsidR="00273E5A" w:rsidRDefault="00273E5A" w:rsidP="00273E5A">
            <w:pPr>
              <w:pStyle w:val="ARTableBody"/>
            </w:pPr>
            <w:r w:rsidRPr="0084594F">
              <w:t>Acting Chief Executive Officer of Service Victoria</w:t>
            </w:r>
          </w:p>
        </w:tc>
        <w:tc>
          <w:tcPr>
            <w:tcW w:w="2438" w:type="dxa"/>
            <w:tcBorders>
              <w:bottom w:val="single" w:sz="4" w:space="0" w:color="auto"/>
            </w:tcBorders>
          </w:tcPr>
          <w:p w14:paraId="79EE15C3" w14:textId="2D97EED6" w:rsidR="00273E5A" w:rsidRDefault="00273E5A" w:rsidP="00273E5A">
            <w:pPr>
              <w:pStyle w:val="ARTableBody"/>
            </w:pPr>
            <w:r w:rsidRPr="0084594F">
              <w:t>1 July 2023 to 30 June 2024</w:t>
            </w:r>
          </w:p>
        </w:tc>
      </w:tr>
      <w:tr w:rsidR="00273E5A" w14:paraId="1411735A" w14:textId="77777777" w:rsidTr="004B48F4">
        <w:tc>
          <w:tcPr>
            <w:tcW w:w="1984" w:type="dxa"/>
            <w:tcBorders>
              <w:top w:val="single" w:sz="4" w:space="0" w:color="auto"/>
              <w:bottom w:val="single" w:sz="4" w:space="0" w:color="auto"/>
            </w:tcBorders>
          </w:tcPr>
          <w:p w14:paraId="67148EBA" w14:textId="109385F4" w:rsidR="00273E5A" w:rsidRPr="004B48F4" w:rsidRDefault="00273E5A" w:rsidP="004B48F4">
            <w:pPr>
              <w:pStyle w:val="ARTableBody"/>
            </w:pPr>
            <w:r w:rsidRPr="004B48F4">
              <w:t>Justine Heazlewood</w:t>
            </w:r>
          </w:p>
        </w:tc>
        <w:tc>
          <w:tcPr>
            <w:tcW w:w="4082" w:type="dxa"/>
            <w:tcBorders>
              <w:top w:val="single" w:sz="4" w:space="0" w:color="auto"/>
              <w:bottom w:val="single" w:sz="4" w:space="0" w:color="auto"/>
            </w:tcBorders>
          </w:tcPr>
          <w:p w14:paraId="1AB471A7" w14:textId="7447BA19" w:rsidR="00273E5A" w:rsidRDefault="00273E5A" w:rsidP="00273E5A">
            <w:pPr>
              <w:pStyle w:val="ARTableBody"/>
            </w:pPr>
            <w:r w:rsidRPr="00273E5A">
              <w:t>The Keeper of Public Records of Public Record Office Victoria</w:t>
            </w:r>
          </w:p>
        </w:tc>
        <w:tc>
          <w:tcPr>
            <w:tcW w:w="2438" w:type="dxa"/>
            <w:tcBorders>
              <w:top w:val="single" w:sz="4" w:space="0" w:color="auto"/>
              <w:bottom w:val="single" w:sz="4" w:space="0" w:color="auto"/>
            </w:tcBorders>
          </w:tcPr>
          <w:p w14:paraId="1778E5B8" w14:textId="266C0CDD" w:rsidR="00273E5A" w:rsidRDefault="00273E5A" w:rsidP="00273E5A">
            <w:pPr>
              <w:pStyle w:val="ARTableBody"/>
            </w:pPr>
            <w:r w:rsidRPr="00273E5A">
              <w:t>1 July 2023 to 30 June 2024</w:t>
            </w:r>
          </w:p>
        </w:tc>
      </w:tr>
      <w:tr w:rsidR="00273E5A" w14:paraId="6D8C2015" w14:textId="77777777" w:rsidTr="004B48F4">
        <w:tc>
          <w:tcPr>
            <w:tcW w:w="1984" w:type="dxa"/>
            <w:tcBorders>
              <w:top w:val="single" w:sz="4" w:space="0" w:color="auto"/>
              <w:bottom w:val="single" w:sz="12" w:space="0" w:color="auto"/>
            </w:tcBorders>
          </w:tcPr>
          <w:p w14:paraId="7C82FD50" w14:textId="46C787C3" w:rsidR="00273E5A" w:rsidRPr="004B48F4" w:rsidRDefault="00273E5A" w:rsidP="004B48F4">
            <w:pPr>
              <w:pStyle w:val="ARTableBody"/>
            </w:pPr>
            <w:r w:rsidRPr="004B48F4">
              <w:t>Nicole Marshall</w:t>
            </w:r>
          </w:p>
        </w:tc>
        <w:tc>
          <w:tcPr>
            <w:tcW w:w="4082" w:type="dxa"/>
            <w:tcBorders>
              <w:top w:val="single" w:sz="4" w:space="0" w:color="auto"/>
              <w:bottom w:val="single" w:sz="12" w:space="0" w:color="auto"/>
            </w:tcBorders>
          </w:tcPr>
          <w:p w14:paraId="483CDA0D" w14:textId="0BD18EEF" w:rsidR="00273E5A" w:rsidRDefault="00273E5A" w:rsidP="00273E5A">
            <w:pPr>
              <w:pStyle w:val="ARTableBody"/>
            </w:pPr>
            <w:r w:rsidRPr="00273E5A">
              <w:t>Chairperson Building Licensing Authority</w:t>
            </w:r>
          </w:p>
        </w:tc>
        <w:tc>
          <w:tcPr>
            <w:tcW w:w="2438" w:type="dxa"/>
            <w:tcBorders>
              <w:top w:val="single" w:sz="4" w:space="0" w:color="auto"/>
              <w:bottom w:val="single" w:sz="12" w:space="0" w:color="auto"/>
            </w:tcBorders>
          </w:tcPr>
          <w:p w14:paraId="61860574" w14:textId="5E3645D9" w:rsidR="00273E5A" w:rsidRDefault="00273E5A" w:rsidP="00273E5A">
            <w:pPr>
              <w:pStyle w:val="ARTableBody"/>
            </w:pPr>
            <w:r w:rsidRPr="00273E5A">
              <w:t>1 July 2023 to 30 June 2024</w:t>
            </w:r>
          </w:p>
        </w:tc>
      </w:tr>
    </w:tbl>
    <w:p w14:paraId="01333014" w14:textId="77777777" w:rsidR="002E317A" w:rsidRPr="004B48F4" w:rsidRDefault="002E317A" w:rsidP="002E317A">
      <w:pPr>
        <w:pStyle w:val="Heading5aftertable"/>
        <w:spacing w:before="240"/>
      </w:pPr>
      <w:r w:rsidRPr="004B48F4">
        <w:t xml:space="preserve">Remuneration of </w:t>
      </w:r>
      <w:bookmarkStart w:id="490" w:name="_Hlk178053276"/>
      <w:r w:rsidRPr="004B48F4">
        <w:t>key management personnel</w:t>
      </w:r>
      <w:bookmarkEnd w:id="490"/>
    </w:p>
    <w:p w14:paraId="786E195C" w14:textId="6D6C6FA7" w:rsidR="004B48F4" w:rsidRDefault="004B48F4" w:rsidP="004B48F4">
      <w:pPr>
        <w:pStyle w:val="ARBody"/>
      </w:pPr>
      <w:r>
        <w:t>The compensation detailed below excludes the salaries and benefits of portfolio ministers. Ministers</w:t>
      </w:r>
      <w:r w:rsidR="00273B0F">
        <w:t>’</w:t>
      </w:r>
      <w:r>
        <w:t xml:space="preserve"> remuneration and allowances are set by the </w:t>
      </w:r>
      <w:bookmarkStart w:id="491" w:name="_Hlk178947812"/>
      <w:r>
        <w:rPr>
          <w:i/>
        </w:rPr>
        <w:t>Parliamentary Salaries and Superannuation Act 1968</w:t>
      </w:r>
      <w:bookmarkEnd w:id="491"/>
      <w:r>
        <w:rPr>
          <w:i/>
        </w:rPr>
        <w:t xml:space="preserve"> </w:t>
      </w:r>
      <w:r>
        <w:t>and is reported in the State</w:t>
      </w:r>
      <w:r w:rsidR="00273B0F">
        <w:t>’</w:t>
      </w:r>
      <w:r>
        <w:t>s Annual Financial Report.</w:t>
      </w:r>
    </w:p>
    <w:tbl>
      <w:tblPr>
        <w:tblW w:w="8505" w:type="dxa"/>
        <w:tblCellMar>
          <w:left w:w="57" w:type="dxa"/>
          <w:right w:w="57" w:type="dxa"/>
        </w:tblCellMar>
        <w:tblLook w:val="04A0" w:firstRow="1" w:lastRow="0" w:firstColumn="1" w:lastColumn="0" w:noHBand="0" w:noVBand="1"/>
      </w:tblPr>
      <w:tblGrid>
        <w:gridCol w:w="6123"/>
        <w:gridCol w:w="1191"/>
        <w:gridCol w:w="1191"/>
      </w:tblGrid>
      <w:tr w:rsidR="004B48F4" w:rsidRPr="004B48F4" w14:paraId="3D326DCD" w14:textId="77777777" w:rsidTr="00A10A68">
        <w:trPr>
          <w:trHeight w:val="95"/>
        </w:trPr>
        <w:tc>
          <w:tcPr>
            <w:tcW w:w="6123" w:type="dxa"/>
            <w:tcBorders>
              <w:top w:val="nil"/>
              <w:left w:val="nil"/>
              <w:bottom w:val="nil"/>
              <w:right w:val="nil"/>
            </w:tcBorders>
            <w:shd w:val="clear" w:color="000000" w:fill="BFBFBF"/>
            <w:noWrap/>
            <w:vAlign w:val="bottom"/>
            <w:hideMark/>
          </w:tcPr>
          <w:p w14:paraId="0EB6C610" w14:textId="77777777" w:rsidR="004B48F4" w:rsidRPr="004B48F4" w:rsidRDefault="004B48F4" w:rsidP="00A10A68">
            <w:pPr>
              <w:pStyle w:val="ARTableColHead"/>
            </w:pPr>
            <w:r w:rsidRPr="004B48F4">
              <w:t xml:space="preserve">Compensation of key management personnel </w:t>
            </w:r>
            <w:r w:rsidRPr="004B48F4">
              <w:rPr>
                <w:vertAlign w:val="superscript"/>
              </w:rPr>
              <w:t>(i)</w:t>
            </w:r>
          </w:p>
        </w:tc>
        <w:tc>
          <w:tcPr>
            <w:tcW w:w="1191" w:type="dxa"/>
            <w:tcBorders>
              <w:top w:val="nil"/>
              <w:left w:val="nil"/>
              <w:bottom w:val="nil"/>
              <w:right w:val="nil"/>
            </w:tcBorders>
            <w:shd w:val="clear" w:color="000000" w:fill="BFBFBF"/>
            <w:vAlign w:val="bottom"/>
            <w:hideMark/>
          </w:tcPr>
          <w:p w14:paraId="14D904AB" w14:textId="77777777" w:rsidR="004B48F4" w:rsidRPr="004B48F4" w:rsidRDefault="004B48F4" w:rsidP="004B48F4">
            <w:pPr>
              <w:pStyle w:val="ARTableColHeadRight"/>
            </w:pPr>
            <w:r w:rsidRPr="004B48F4">
              <w:t>2024</w:t>
            </w:r>
          </w:p>
        </w:tc>
        <w:tc>
          <w:tcPr>
            <w:tcW w:w="1191" w:type="dxa"/>
            <w:tcBorders>
              <w:top w:val="nil"/>
              <w:left w:val="nil"/>
              <w:bottom w:val="nil"/>
              <w:right w:val="nil"/>
            </w:tcBorders>
            <w:shd w:val="clear" w:color="000000" w:fill="BFBFBF"/>
            <w:vAlign w:val="bottom"/>
            <w:hideMark/>
          </w:tcPr>
          <w:p w14:paraId="6494D814" w14:textId="77777777" w:rsidR="004B48F4" w:rsidRPr="004B48F4" w:rsidRDefault="004B48F4" w:rsidP="004B48F4">
            <w:pPr>
              <w:pStyle w:val="ARTableColHeadRight"/>
            </w:pPr>
            <w:r w:rsidRPr="004B48F4">
              <w:t xml:space="preserve">1 January to </w:t>
            </w:r>
            <w:r w:rsidRPr="004B48F4">
              <w:br/>
              <w:t>30 June 2023</w:t>
            </w:r>
          </w:p>
        </w:tc>
      </w:tr>
      <w:tr w:rsidR="004B48F4" w:rsidRPr="004B48F4" w14:paraId="788C9910" w14:textId="77777777" w:rsidTr="004B48F4">
        <w:trPr>
          <w:trHeight w:val="57"/>
        </w:trPr>
        <w:tc>
          <w:tcPr>
            <w:tcW w:w="6123" w:type="dxa"/>
            <w:tcBorders>
              <w:top w:val="nil"/>
              <w:left w:val="nil"/>
              <w:bottom w:val="nil"/>
              <w:right w:val="nil"/>
            </w:tcBorders>
            <w:shd w:val="clear" w:color="000000" w:fill="BFBFBF"/>
            <w:noWrap/>
            <w:vAlign w:val="bottom"/>
            <w:hideMark/>
          </w:tcPr>
          <w:p w14:paraId="52AB38F3" w14:textId="77777777" w:rsidR="004B48F4" w:rsidRPr="004B48F4" w:rsidRDefault="004B48F4" w:rsidP="004B48F4">
            <w:pPr>
              <w:pStyle w:val="ARTableColHeadRight"/>
            </w:pPr>
            <w:r w:rsidRPr="004B48F4">
              <w:rPr>
                <w:rFonts w:ascii="Cambria" w:hAnsi="Cambria" w:cs="Cambria"/>
              </w:rPr>
              <w:t> </w:t>
            </w:r>
          </w:p>
        </w:tc>
        <w:tc>
          <w:tcPr>
            <w:tcW w:w="1191" w:type="dxa"/>
            <w:tcBorders>
              <w:top w:val="nil"/>
              <w:left w:val="nil"/>
              <w:bottom w:val="nil"/>
              <w:right w:val="nil"/>
            </w:tcBorders>
            <w:shd w:val="clear" w:color="000000" w:fill="BFBFBF"/>
            <w:noWrap/>
            <w:vAlign w:val="bottom"/>
            <w:hideMark/>
          </w:tcPr>
          <w:p w14:paraId="0DB49633" w14:textId="66742C45" w:rsidR="004B48F4" w:rsidRPr="004B48F4" w:rsidRDefault="004B48F4" w:rsidP="004B48F4">
            <w:pPr>
              <w:pStyle w:val="ARTableColHeadRight"/>
              <w:spacing w:before="0"/>
            </w:pPr>
            <w:r w:rsidRPr="004B48F4">
              <w:t>$</w:t>
            </w:r>
            <w:r w:rsidR="00273B0F">
              <w:t>’</w:t>
            </w:r>
            <w:r w:rsidRPr="004B48F4">
              <w:t>000</w:t>
            </w:r>
          </w:p>
        </w:tc>
        <w:tc>
          <w:tcPr>
            <w:tcW w:w="1191" w:type="dxa"/>
            <w:tcBorders>
              <w:top w:val="nil"/>
              <w:left w:val="nil"/>
              <w:bottom w:val="nil"/>
              <w:right w:val="nil"/>
            </w:tcBorders>
            <w:shd w:val="clear" w:color="000000" w:fill="BFBFBF"/>
            <w:noWrap/>
            <w:vAlign w:val="bottom"/>
            <w:hideMark/>
          </w:tcPr>
          <w:p w14:paraId="63F2E6C9" w14:textId="71A76153" w:rsidR="004B48F4" w:rsidRPr="004B48F4" w:rsidRDefault="004B48F4" w:rsidP="004B48F4">
            <w:pPr>
              <w:pStyle w:val="ARTableColHeadRight"/>
              <w:spacing w:before="0"/>
            </w:pPr>
            <w:r w:rsidRPr="004B48F4">
              <w:t>$</w:t>
            </w:r>
            <w:r w:rsidR="00273B0F">
              <w:t>’</w:t>
            </w:r>
            <w:r w:rsidRPr="004B48F4">
              <w:t>000</w:t>
            </w:r>
          </w:p>
        </w:tc>
      </w:tr>
      <w:tr w:rsidR="004B48F4" w:rsidRPr="004B48F4" w14:paraId="37C3C4DD" w14:textId="77777777" w:rsidTr="004B48F4">
        <w:trPr>
          <w:trHeight w:val="315"/>
        </w:trPr>
        <w:tc>
          <w:tcPr>
            <w:tcW w:w="6123" w:type="dxa"/>
            <w:tcBorders>
              <w:top w:val="nil"/>
              <w:left w:val="nil"/>
              <w:bottom w:val="nil"/>
              <w:right w:val="nil"/>
            </w:tcBorders>
            <w:shd w:val="clear" w:color="000000" w:fill="FFFFFF"/>
            <w:noWrap/>
            <w:vAlign w:val="bottom"/>
            <w:hideMark/>
          </w:tcPr>
          <w:p w14:paraId="44D8F82B" w14:textId="77777777" w:rsidR="004B48F4" w:rsidRPr="004B48F4" w:rsidRDefault="004B48F4" w:rsidP="004B48F4">
            <w:pPr>
              <w:pStyle w:val="ARTableBody"/>
            </w:pPr>
            <w:r w:rsidRPr="004B48F4">
              <w:t>Short-term employee benefits</w:t>
            </w:r>
          </w:p>
        </w:tc>
        <w:tc>
          <w:tcPr>
            <w:tcW w:w="1191" w:type="dxa"/>
            <w:tcBorders>
              <w:top w:val="nil"/>
              <w:left w:val="nil"/>
              <w:bottom w:val="nil"/>
              <w:right w:val="nil"/>
            </w:tcBorders>
            <w:shd w:val="clear" w:color="000000" w:fill="F2F2F2"/>
            <w:noWrap/>
            <w:vAlign w:val="bottom"/>
            <w:hideMark/>
          </w:tcPr>
          <w:p w14:paraId="52B55F1D" w14:textId="77777777" w:rsidR="004B48F4" w:rsidRPr="004B48F4" w:rsidRDefault="004B48F4" w:rsidP="004B48F4">
            <w:pPr>
              <w:pStyle w:val="ARTableBodyRight"/>
            </w:pPr>
            <w:r w:rsidRPr="004B48F4">
              <w:t xml:space="preserve">2,823 </w:t>
            </w:r>
          </w:p>
        </w:tc>
        <w:tc>
          <w:tcPr>
            <w:tcW w:w="1191" w:type="dxa"/>
            <w:tcBorders>
              <w:top w:val="nil"/>
              <w:left w:val="nil"/>
              <w:bottom w:val="nil"/>
              <w:right w:val="nil"/>
            </w:tcBorders>
            <w:shd w:val="clear" w:color="000000" w:fill="FFFFFF"/>
            <w:noWrap/>
            <w:vAlign w:val="bottom"/>
            <w:hideMark/>
          </w:tcPr>
          <w:p w14:paraId="130EBF0B" w14:textId="77777777" w:rsidR="004B48F4" w:rsidRPr="004B48F4" w:rsidRDefault="004B48F4" w:rsidP="004B48F4">
            <w:pPr>
              <w:pStyle w:val="ARTableBodyRight"/>
            </w:pPr>
            <w:r w:rsidRPr="004B48F4">
              <w:t xml:space="preserve">1,549 </w:t>
            </w:r>
          </w:p>
        </w:tc>
      </w:tr>
      <w:tr w:rsidR="004B48F4" w:rsidRPr="004B48F4" w14:paraId="71F6F5AE" w14:textId="77777777" w:rsidTr="004B48F4">
        <w:trPr>
          <w:trHeight w:val="255"/>
        </w:trPr>
        <w:tc>
          <w:tcPr>
            <w:tcW w:w="6123" w:type="dxa"/>
            <w:tcBorders>
              <w:top w:val="nil"/>
              <w:left w:val="nil"/>
              <w:bottom w:val="nil"/>
              <w:right w:val="nil"/>
            </w:tcBorders>
            <w:shd w:val="clear" w:color="000000" w:fill="FFFFFF"/>
            <w:noWrap/>
            <w:vAlign w:val="bottom"/>
            <w:hideMark/>
          </w:tcPr>
          <w:p w14:paraId="6C643124" w14:textId="77777777" w:rsidR="004B48F4" w:rsidRPr="004B48F4" w:rsidRDefault="004B48F4" w:rsidP="004B48F4">
            <w:pPr>
              <w:pStyle w:val="ARTableBody"/>
            </w:pPr>
            <w:r w:rsidRPr="004B48F4">
              <w:t>Post-employment benefits</w:t>
            </w:r>
          </w:p>
        </w:tc>
        <w:tc>
          <w:tcPr>
            <w:tcW w:w="1191" w:type="dxa"/>
            <w:tcBorders>
              <w:top w:val="nil"/>
              <w:left w:val="nil"/>
              <w:bottom w:val="nil"/>
              <w:right w:val="nil"/>
            </w:tcBorders>
            <w:shd w:val="clear" w:color="000000" w:fill="F2F2F2"/>
            <w:noWrap/>
            <w:vAlign w:val="bottom"/>
            <w:hideMark/>
          </w:tcPr>
          <w:p w14:paraId="5ABE30A1" w14:textId="77777777" w:rsidR="004B48F4" w:rsidRPr="004B48F4" w:rsidRDefault="004B48F4" w:rsidP="004B48F4">
            <w:pPr>
              <w:pStyle w:val="ARTableBodyRight"/>
            </w:pPr>
            <w:r w:rsidRPr="004B48F4">
              <w:t xml:space="preserve">215 </w:t>
            </w:r>
          </w:p>
        </w:tc>
        <w:tc>
          <w:tcPr>
            <w:tcW w:w="1191" w:type="dxa"/>
            <w:tcBorders>
              <w:top w:val="nil"/>
              <w:left w:val="nil"/>
              <w:bottom w:val="nil"/>
              <w:right w:val="nil"/>
            </w:tcBorders>
            <w:shd w:val="clear" w:color="000000" w:fill="FFFFFF"/>
            <w:noWrap/>
            <w:vAlign w:val="bottom"/>
            <w:hideMark/>
          </w:tcPr>
          <w:p w14:paraId="4D5C88BF" w14:textId="77777777" w:rsidR="004B48F4" w:rsidRPr="004B48F4" w:rsidRDefault="004B48F4" w:rsidP="004B48F4">
            <w:pPr>
              <w:pStyle w:val="ARTableBodyRight"/>
            </w:pPr>
            <w:r w:rsidRPr="004B48F4">
              <w:t xml:space="preserve">128 </w:t>
            </w:r>
          </w:p>
        </w:tc>
      </w:tr>
      <w:tr w:rsidR="004B48F4" w:rsidRPr="004B48F4" w14:paraId="338C9AAD" w14:textId="77777777" w:rsidTr="004B48F4">
        <w:trPr>
          <w:trHeight w:val="255"/>
        </w:trPr>
        <w:tc>
          <w:tcPr>
            <w:tcW w:w="6123" w:type="dxa"/>
            <w:tcBorders>
              <w:top w:val="nil"/>
              <w:left w:val="nil"/>
              <w:bottom w:val="nil"/>
              <w:right w:val="nil"/>
            </w:tcBorders>
            <w:shd w:val="clear" w:color="000000" w:fill="FFFFFF"/>
            <w:noWrap/>
            <w:vAlign w:val="bottom"/>
            <w:hideMark/>
          </w:tcPr>
          <w:p w14:paraId="2A3BFC70" w14:textId="77777777" w:rsidR="004B48F4" w:rsidRPr="004B48F4" w:rsidRDefault="004B48F4" w:rsidP="004B48F4">
            <w:pPr>
              <w:pStyle w:val="ARTableBody"/>
            </w:pPr>
            <w:r w:rsidRPr="004B48F4">
              <w:t>Other long-term benefits</w:t>
            </w:r>
          </w:p>
        </w:tc>
        <w:tc>
          <w:tcPr>
            <w:tcW w:w="1191" w:type="dxa"/>
            <w:tcBorders>
              <w:top w:val="nil"/>
              <w:left w:val="nil"/>
              <w:bottom w:val="nil"/>
              <w:right w:val="nil"/>
            </w:tcBorders>
            <w:shd w:val="clear" w:color="000000" w:fill="F2F2F2"/>
            <w:noWrap/>
            <w:vAlign w:val="bottom"/>
            <w:hideMark/>
          </w:tcPr>
          <w:p w14:paraId="5A5021A3" w14:textId="77777777" w:rsidR="004B48F4" w:rsidRPr="004B48F4" w:rsidRDefault="004B48F4" w:rsidP="004B48F4">
            <w:pPr>
              <w:pStyle w:val="ARTableBodyRight"/>
            </w:pPr>
            <w:r w:rsidRPr="004B48F4">
              <w:t xml:space="preserve">69 </w:t>
            </w:r>
          </w:p>
        </w:tc>
        <w:tc>
          <w:tcPr>
            <w:tcW w:w="1191" w:type="dxa"/>
            <w:tcBorders>
              <w:top w:val="nil"/>
              <w:left w:val="nil"/>
              <w:bottom w:val="nil"/>
              <w:right w:val="nil"/>
            </w:tcBorders>
            <w:shd w:val="clear" w:color="000000" w:fill="FFFFFF"/>
            <w:noWrap/>
            <w:vAlign w:val="bottom"/>
            <w:hideMark/>
          </w:tcPr>
          <w:p w14:paraId="4F2758F5" w14:textId="77777777" w:rsidR="004B48F4" w:rsidRPr="004B48F4" w:rsidRDefault="004B48F4" w:rsidP="004B48F4">
            <w:pPr>
              <w:pStyle w:val="ARTableBodyRight"/>
            </w:pPr>
            <w:r w:rsidRPr="004B48F4">
              <w:t xml:space="preserve">35 </w:t>
            </w:r>
          </w:p>
        </w:tc>
      </w:tr>
      <w:tr w:rsidR="004B48F4" w:rsidRPr="004B48F4" w14:paraId="31A728DD" w14:textId="77777777" w:rsidTr="004B48F4">
        <w:trPr>
          <w:trHeight w:val="270"/>
        </w:trPr>
        <w:tc>
          <w:tcPr>
            <w:tcW w:w="6123" w:type="dxa"/>
            <w:tcBorders>
              <w:top w:val="nil"/>
              <w:left w:val="nil"/>
              <w:bottom w:val="single" w:sz="4" w:space="0" w:color="auto"/>
              <w:right w:val="nil"/>
            </w:tcBorders>
            <w:shd w:val="clear" w:color="000000" w:fill="FFFFFF"/>
            <w:noWrap/>
            <w:vAlign w:val="bottom"/>
            <w:hideMark/>
          </w:tcPr>
          <w:p w14:paraId="3416B95D" w14:textId="77777777" w:rsidR="004B48F4" w:rsidRPr="004B48F4" w:rsidRDefault="004B48F4" w:rsidP="004B48F4">
            <w:pPr>
              <w:pStyle w:val="ARTableBody"/>
            </w:pPr>
            <w:r w:rsidRPr="004B48F4">
              <w:t>Termination benefits</w:t>
            </w:r>
          </w:p>
        </w:tc>
        <w:tc>
          <w:tcPr>
            <w:tcW w:w="1191" w:type="dxa"/>
            <w:tcBorders>
              <w:top w:val="nil"/>
              <w:left w:val="nil"/>
              <w:bottom w:val="single" w:sz="4" w:space="0" w:color="auto"/>
              <w:right w:val="nil"/>
            </w:tcBorders>
            <w:shd w:val="clear" w:color="000000" w:fill="F2F2F2"/>
            <w:noWrap/>
            <w:vAlign w:val="bottom"/>
            <w:hideMark/>
          </w:tcPr>
          <w:p w14:paraId="66D1E872" w14:textId="77777777" w:rsidR="004B48F4" w:rsidRPr="004B48F4" w:rsidRDefault="004B48F4" w:rsidP="004B48F4">
            <w:pPr>
              <w:pStyle w:val="ARTableBodyRight"/>
            </w:pPr>
            <w:r w:rsidRPr="004B48F4">
              <w:t xml:space="preserve">188 </w:t>
            </w:r>
          </w:p>
        </w:tc>
        <w:tc>
          <w:tcPr>
            <w:tcW w:w="1191" w:type="dxa"/>
            <w:tcBorders>
              <w:top w:val="nil"/>
              <w:left w:val="nil"/>
              <w:bottom w:val="single" w:sz="4" w:space="0" w:color="auto"/>
              <w:right w:val="nil"/>
            </w:tcBorders>
            <w:shd w:val="clear" w:color="000000" w:fill="FFFFFF"/>
            <w:noWrap/>
            <w:vAlign w:val="bottom"/>
            <w:hideMark/>
          </w:tcPr>
          <w:p w14:paraId="1DCF3814" w14:textId="77777777" w:rsidR="004B48F4" w:rsidRPr="004B48F4" w:rsidRDefault="004B48F4" w:rsidP="004B48F4">
            <w:pPr>
              <w:pStyle w:val="ARTableBodyRight"/>
            </w:pPr>
            <w:r w:rsidRPr="004B48F4">
              <w:t>-</w:t>
            </w:r>
          </w:p>
        </w:tc>
      </w:tr>
      <w:tr w:rsidR="004B48F4" w:rsidRPr="004B48F4" w14:paraId="617DF38C" w14:textId="77777777" w:rsidTr="004B48F4">
        <w:trPr>
          <w:trHeight w:val="255"/>
        </w:trPr>
        <w:tc>
          <w:tcPr>
            <w:tcW w:w="6123" w:type="dxa"/>
            <w:tcBorders>
              <w:top w:val="single" w:sz="4" w:space="0" w:color="auto"/>
              <w:left w:val="nil"/>
              <w:bottom w:val="single" w:sz="12" w:space="0" w:color="auto"/>
              <w:right w:val="nil"/>
            </w:tcBorders>
            <w:shd w:val="clear" w:color="000000" w:fill="FFFFFF"/>
            <w:noWrap/>
            <w:vAlign w:val="bottom"/>
            <w:hideMark/>
          </w:tcPr>
          <w:p w14:paraId="2AE3E92F" w14:textId="77777777" w:rsidR="004B48F4" w:rsidRPr="004B48F4" w:rsidRDefault="004B48F4" w:rsidP="004B48F4">
            <w:pPr>
              <w:pStyle w:val="ARTableBody"/>
              <w:rPr>
                <w:b/>
                <w:bCs/>
              </w:rPr>
            </w:pPr>
            <w:r w:rsidRPr="004B48F4">
              <w:rPr>
                <w:b/>
                <w:bCs/>
              </w:rPr>
              <w:t>Total</w:t>
            </w:r>
          </w:p>
        </w:tc>
        <w:tc>
          <w:tcPr>
            <w:tcW w:w="1191" w:type="dxa"/>
            <w:tcBorders>
              <w:top w:val="single" w:sz="4" w:space="0" w:color="auto"/>
              <w:left w:val="nil"/>
              <w:bottom w:val="single" w:sz="12" w:space="0" w:color="auto"/>
              <w:right w:val="nil"/>
            </w:tcBorders>
            <w:shd w:val="clear" w:color="000000" w:fill="F2F2F2"/>
            <w:noWrap/>
            <w:vAlign w:val="bottom"/>
            <w:hideMark/>
          </w:tcPr>
          <w:p w14:paraId="04758319" w14:textId="77777777" w:rsidR="004B48F4" w:rsidRPr="004B48F4" w:rsidRDefault="004B48F4" w:rsidP="004B48F4">
            <w:pPr>
              <w:pStyle w:val="ARTableBodyRight"/>
              <w:rPr>
                <w:b/>
                <w:bCs/>
              </w:rPr>
            </w:pPr>
            <w:r w:rsidRPr="004B48F4">
              <w:rPr>
                <w:b/>
                <w:bCs/>
              </w:rPr>
              <w:t xml:space="preserve">3,294 </w:t>
            </w:r>
          </w:p>
        </w:tc>
        <w:tc>
          <w:tcPr>
            <w:tcW w:w="1191" w:type="dxa"/>
            <w:tcBorders>
              <w:top w:val="single" w:sz="4" w:space="0" w:color="auto"/>
              <w:left w:val="nil"/>
              <w:bottom w:val="single" w:sz="12" w:space="0" w:color="auto"/>
              <w:right w:val="nil"/>
            </w:tcBorders>
            <w:shd w:val="clear" w:color="000000" w:fill="FFFFFF"/>
            <w:noWrap/>
            <w:vAlign w:val="bottom"/>
            <w:hideMark/>
          </w:tcPr>
          <w:p w14:paraId="2B331373" w14:textId="77777777" w:rsidR="004B48F4" w:rsidRPr="004B48F4" w:rsidRDefault="004B48F4" w:rsidP="004B48F4">
            <w:pPr>
              <w:pStyle w:val="ARTableBodyRight"/>
              <w:rPr>
                <w:b/>
                <w:bCs/>
              </w:rPr>
            </w:pPr>
            <w:r w:rsidRPr="004B48F4">
              <w:rPr>
                <w:b/>
                <w:bCs/>
              </w:rPr>
              <w:t xml:space="preserve">1,713 </w:t>
            </w:r>
          </w:p>
        </w:tc>
      </w:tr>
    </w:tbl>
    <w:p w14:paraId="4B0F10B7" w14:textId="77777777" w:rsidR="002E317A" w:rsidRPr="004B48F4" w:rsidRDefault="002E317A" w:rsidP="002E317A">
      <w:pPr>
        <w:pStyle w:val="ARTableFootnote"/>
      </w:pPr>
      <w:r w:rsidRPr="004B48F4">
        <w:t>Note:</w:t>
      </w:r>
    </w:p>
    <w:p w14:paraId="1C010756" w14:textId="01DA7979" w:rsidR="002E317A" w:rsidRPr="004B48F4" w:rsidRDefault="002E317A" w:rsidP="002E317A">
      <w:pPr>
        <w:pStyle w:val="ARTableFootnoteIndent"/>
      </w:pPr>
      <w:r w:rsidRPr="004B48F4">
        <w:t>(i)</w:t>
      </w:r>
      <w:r w:rsidRPr="004B48F4">
        <w:tab/>
      </w:r>
      <w:r w:rsidR="004B48F4" w:rsidRPr="004B48F4">
        <w:t>KMPs are also reported in the disclosure of remuneration of responsible persons (</w:t>
      </w:r>
      <w:r w:rsidR="00851063">
        <w:t xml:space="preserve">refer to </w:t>
      </w:r>
      <w:hyperlink w:anchor="Note_9_4" w:history="1">
        <w:r w:rsidR="004B48F4" w:rsidRPr="00851063">
          <w:rPr>
            <w:rStyle w:val="Hyperlink"/>
          </w:rPr>
          <w:t>Note 9.4</w:t>
        </w:r>
      </w:hyperlink>
      <w:r w:rsidR="004B48F4" w:rsidRPr="004B48F4">
        <w:t>) and executive officers (</w:t>
      </w:r>
      <w:r w:rsidR="00851063">
        <w:t xml:space="preserve">refer to </w:t>
      </w:r>
      <w:hyperlink w:anchor="Remuneration_of_executives" w:history="1">
        <w:r w:rsidR="004B48F4" w:rsidRPr="00851063">
          <w:rPr>
            <w:rStyle w:val="Hyperlink"/>
          </w:rPr>
          <w:t>Note</w:t>
        </w:r>
        <w:r w:rsidR="004B48F4" w:rsidRPr="00851063">
          <w:rPr>
            <w:rStyle w:val="Hyperlink"/>
            <w:rFonts w:ascii="Cambria" w:hAnsi="Cambria"/>
          </w:rPr>
          <w:t> </w:t>
        </w:r>
        <w:r w:rsidR="004B48F4" w:rsidRPr="00851063">
          <w:rPr>
            <w:rStyle w:val="Hyperlink"/>
          </w:rPr>
          <w:t>9.5</w:t>
        </w:r>
      </w:hyperlink>
      <w:r w:rsidR="004B48F4" w:rsidRPr="004B48F4">
        <w:t>).</w:t>
      </w:r>
    </w:p>
    <w:p w14:paraId="0E5AF243" w14:textId="77777777" w:rsidR="004B48F4" w:rsidRPr="0001449F" w:rsidRDefault="004B48F4" w:rsidP="00AC01E0">
      <w:pPr>
        <w:pStyle w:val="Heading5aftertable"/>
        <w:rPr>
          <w:i/>
        </w:rPr>
      </w:pPr>
      <w:bookmarkStart w:id="492" w:name="_Toc149307526"/>
      <w:r w:rsidRPr="0001449F">
        <w:t>Transactions and balances with key management personal and related parties</w:t>
      </w:r>
    </w:p>
    <w:p w14:paraId="520C9D66" w14:textId="24FF9680" w:rsidR="004B48F4" w:rsidRPr="0001449F" w:rsidRDefault="004B48F4" w:rsidP="00AC01E0">
      <w:pPr>
        <w:pStyle w:val="ARBody"/>
        <w:keepNext/>
        <w:keepLines/>
      </w:pPr>
      <w:r w:rsidRPr="0001449F">
        <w:t>Given the breadth and depth of state government activities, related parties transact with the Victorian public sector on terms and conditions equivalent to those that prevail in arm</w:t>
      </w:r>
      <w:r w:rsidR="00273B0F">
        <w:t>’</w:t>
      </w:r>
      <w:r w:rsidRPr="0001449F">
        <w:t>s length transactions under the State</w:t>
      </w:r>
      <w:r w:rsidR="00273B0F">
        <w:t>’</w:t>
      </w:r>
      <w:r w:rsidRPr="0001449F">
        <w:t xml:space="preserve">s procurement process. Further employment of processes within the Victorian public sector occurs on terms and conditions consistent with the </w:t>
      </w:r>
      <w:r w:rsidRPr="0001449F">
        <w:rPr>
          <w:i/>
        </w:rPr>
        <w:t>Public Administration Act 2004</w:t>
      </w:r>
      <w:r w:rsidRPr="0001449F">
        <w:t>, codes of conduct, and standards issued by the Victorian Public Sector Commission. Procurement processes occur on terms and conditions consistent with the Victorian Government Procurement Board requirements.</w:t>
      </w:r>
    </w:p>
    <w:p w14:paraId="265B3E80" w14:textId="2C53F0D1" w:rsidR="004B48F4" w:rsidRDefault="004B48F4" w:rsidP="004B48F4">
      <w:pPr>
        <w:pStyle w:val="ARBody"/>
      </w:pPr>
      <w:r>
        <w:t>Chairperson of the Business Licensing Authority (BLA) Nicole Marshall is the wife of the former Minister for Government Services and Minister for Consumer Affairs, The Hon Danny Pearson MP. Ministerial responsibility for the BLA from 1 July 2023 until 1 October 2023 was held by the Minister for Small Business, the Hon. Natalie Suleyman MP. From 2 October 2023 until 30 June 2024, ministerial responsibility for the BLA was held by the Minister for Consumer Affairs, Gabrielle Williams MP.</w:t>
      </w:r>
    </w:p>
    <w:p w14:paraId="1579770A" w14:textId="77777777" w:rsidR="004B48F4" w:rsidRDefault="004B48F4" w:rsidP="004B48F4">
      <w:pPr>
        <w:pStyle w:val="ARBody"/>
      </w:pPr>
      <w:r w:rsidRPr="003D0AE0">
        <w:t>Outside of normal citizen-type transactions with the department, there were no other related party transactions that involved key management personnel or their close family members. No provision has been required, nor any expense recognised, for impairment of receivables from related parties.</w:t>
      </w:r>
    </w:p>
    <w:p w14:paraId="72DFFB85" w14:textId="587B51F6" w:rsidR="002E317A" w:rsidRDefault="004B48F4" w:rsidP="00AC01E0">
      <w:pPr>
        <w:pStyle w:val="Heading4Notes"/>
      </w:pPr>
      <w:bookmarkStart w:id="493" w:name="_Toc178921204"/>
      <w:bookmarkEnd w:id="492"/>
      <w:r w:rsidRPr="004B48F4">
        <w:t>9.7.</w:t>
      </w:r>
      <w:r w:rsidRPr="004B48F4">
        <w:tab/>
        <w:t>Remuneration of auditors</w:t>
      </w:r>
      <w:bookmarkEnd w:id="493"/>
    </w:p>
    <w:tbl>
      <w:tblPr>
        <w:tblW w:w="8505" w:type="dxa"/>
        <w:tblCellMar>
          <w:left w:w="57" w:type="dxa"/>
          <w:right w:w="57" w:type="dxa"/>
        </w:tblCellMar>
        <w:tblLook w:val="04A0" w:firstRow="1" w:lastRow="0" w:firstColumn="1" w:lastColumn="0" w:noHBand="0" w:noVBand="1"/>
      </w:tblPr>
      <w:tblGrid>
        <w:gridCol w:w="6123"/>
        <w:gridCol w:w="1191"/>
        <w:gridCol w:w="1191"/>
      </w:tblGrid>
      <w:tr w:rsidR="004B48F4" w:rsidRPr="004B48F4" w14:paraId="224B0B1E" w14:textId="77777777" w:rsidTr="004B48F4">
        <w:trPr>
          <w:trHeight w:val="495"/>
        </w:trPr>
        <w:tc>
          <w:tcPr>
            <w:tcW w:w="6123" w:type="dxa"/>
            <w:tcBorders>
              <w:top w:val="nil"/>
              <w:left w:val="nil"/>
              <w:bottom w:val="nil"/>
              <w:right w:val="nil"/>
            </w:tcBorders>
            <w:shd w:val="clear" w:color="000000" w:fill="BFBFBF"/>
            <w:noWrap/>
            <w:vAlign w:val="bottom"/>
            <w:hideMark/>
          </w:tcPr>
          <w:p w14:paraId="7B06986A" w14:textId="77777777" w:rsidR="004B48F4" w:rsidRPr="004B48F4" w:rsidRDefault="004B48F4" w:rsidP="004B48F4">
            <w:pPr>
              <w:spacing w:before="0" w:after="0" w:line="240" w:lineRule="auto"/>
              <w:rPr>
                <w:rFonts w:eastAsia="Times New Roman"/>
                <w:b/>
                <w:bCs/>
                <w:color w:val="FFFFFF"/>
                <w:sz w:val="20"/>
                <w:szCs w:val="20"/>
                <w:lang w:eastAsia="en-AU"/>
              </w:rPr>
            </w:pPr>
            <w:r w:rsidRPr="004B48F4">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47120EA6" w14:textId="77777777" w:rsidR="004B48F4" w:rsidRPr="004B48F4" w:rsidRDefault="004B48F4" w:rsidP="004B48F4">
            <w:pPr>
              <w:pStyle w:val="ARTableColHeadRight"/>
            </w:pPr>
            <w:r w:rsidRPr="004B48F4">
              <w:t>2024</w:t>
            </w:r>
          </w:p>
        </w:tc>
        <w:tc>
          <w:tcPr>
            <w:tcW w:w="1191" w:type="dxa"/>
            <w:tcBorders>
              <w:top w:val="nil"/>
              <w:left w:val="nil"/>
              <w:bottom w:val="nil"/>
              <w:right w:val="nil"/>
            </w:tcBorders>
            <w:shd w:val="clear" w:color="000000" w:fill="BFBFBF"/>
            <w:vAlign w:val="bottom"/>
            <w:hideMark/>
          </w:tcPr>
          <w:p w14:paraId="1AC8BEC3" w14:textId="77777777" w:rsidR="004B48F4" w:rsidRPr="004B48F4" w:rsidRDefault="004B48F4" w:rsidP="004B48F4">
            <w:pPr>
              <w:pStyle w:val="ARTableColHeadRight"/>
            </w:pPr>
            <w:r w:rsidRPr="004B48F4">
              <w:t xml:space="preserve">1 January to </w:t>
            </w:r>
            <w:r w:rsidRPr="004B48F4">
              <w:br/>
              <w:t>30 June 2023</w:t>
            </w:r>
          </w:p>
        </w:tc>
      </w:tr>
      <w:tr w:rsidR="004B48F4" w:rsidRPr="004B48F4" w14:paraId="639930F6" w14:textId="77777777" w:rsidTr="004B48F4">
        <w:trPr>
          <w:trHeight w:val="255"/>
        </w:trPr>
        <w:tc>
          <w:tcPr>
            <w:tcW w:w="6123" w:type="dxa"/>
            <w:tcBorders>
              <w:top w:val="nil"/>
              <w:left w:val="nil"/>
              <w:bottom w:val="nil"/>
              <w:right w:val="nil"/>
            </w:tcBorders>
            <w:shd w:val="clear" w:color="000000" w:fill="BFBFBF"/>
            <w:noWrap/>
            <w:vAlign w:val="bottom"/>
            <w:hideMark/>
          </w:tcPr>
          <w:p w14:paraId="33F6544B" w14:textId="77777777" w:rsidR="004B48F4" w:rsidRPr="004B48F4" w:rsidRDefault="004B48F4" w:rsidP="004B48F4">
            <w:pPr>
              <w:spacing w:before="0" w:after="0" w:line="240" w:lineRule="auto"/>
              <w:rPr>
                <w:rFonts w:eastAsia="Times New Roman"/>
                <w:b/>
                <w:bCs/>
                <w:color w:val="FFFFFF"/>
                <w:sz w:val="20"/>
                <w:szCs w:val="20"/>
                <w:lang w:eastAsia="en-AU"/>
              </w:rPr>
            </w:pPr>
            <w:r w:rsidRPr="004B48F4">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noWrap/>
            <w:vAlign w:val="bottom"/>
            <w:hideMark/>
          </w:tcPr>
          <w:p w14:paraId="0C0C8549" w14:textId="5CC546E4" w:rsidR="004B48F4" w:rsidRPr="004B48F4" w:rsidRDefault="004B48F4" w:rsidP="004B48F4">
            <w:pPr>
              <w:pStyle w:val="ARTableColHeadRight"/>
            </w:pPr>
            <w:r w:rsidRPr="004B48F4">
              <w:t>$</w:t>
            </w:r>
            <w:r w:rsidR="00273B0F">
              <w:t>’</w:t>
            </w:r>
            <w:r w:rsidRPr="004B48F4">
              <w:t>000</w:t>
            </w:r>
          </w:p>
        </w:tc>
        <w:tc>
          <w:tcPr>
            <w:tcW w:w="1191" w:type="dxa"/>
            <w:tcBorders>
              <w:top w:val="nil"/>
              <w:left w:val="nil"/>
              <w:bottom w:val="nil"/>
              <w:right w:val="nil"/>
            </w:tcBorders>
            <w:shd w:val="clear" w:color="000000" w:fill="BFBFBF"/>
            <w:noWrap/>
            <w:vAlign w:val="bottom"/>
            <w:hideMark/>
          </w:tcPr>
          <w:p w14:paraId="5761F24C" w14:textId="2EC8F4BD" w:rsidR="004B48F4" w:rsidRPr="004B48F4" w:rsidRDefault="004B48F4" w:rsidP="004B48F4">
            <w:pPr>
              <w:pStyle w:val="ARTableColHeadRight"/>
            </w:pPr>
            <w:r w:rsidRPr="004B48F4">
              <w:t>$</w:t>
            </w:r>
            <w:r w:rsidR="00273B0F">
              <w:t>’</w:t>
            </w:r>
            <w:r w:rsidRPr="004B48F4">
              <w:t>000</w:t>
            </w:r>
          </w:p>
        </w:tc>
      </w:tr>
      <w:tr w:rsidR="004B48F4" w:rsidRPr="004B48F4" w14:paraId="0EA98377" w14:textId="77777777" w:rsidTr="004B48F4">
        <w:trPr>
          <w:trHeight w:val="255"/>
        </w:trPr>
        <w:tc>
          <w:tcPr>
            <w:tcW w:w="6123" w:type="dxa"/>
            <w:tcBorders>
              <w:top w:val="nil"/>
              <w:left w:val="nil"/>
              <w:bottom w:val="nil"/>
              <w:right w:val="nil"/>
            </w:tcBorders>
            <w:shd w:val="clear" w:color="000000" w:fill="FFFFFF"/>
            <w:noWrap/>
            <w:vAlign w:val="bottom"/>
            <w:hideMark/>
          </w:tcPr>
          <w:p w14:paraId="7905FF88" w14:textId="36EDAE2D" w:rsidR="004B48F4" w:rsidRPr="004B48F4" w:rsidRDefault="004B48F4" w:rsidP="004B48F4">
            <w:pPr>
              <w:pStyle w:val="ARTableRowheadcolournospace"/>
            </w:pPr>
            <w:r w:rsidRPr="004B48F4">
              <w:t>Victorian Auditor-General</w:t>
            </w:r>
            <w:r w:rsidR="00273B0F">
              <w:t>’</w:t>
            </w:r>
            <w:r w:rsidRPr="004B48F4">
              <w:t>s Office</w:t>
            </w:r>
          </w:p>
        </w:tc>
        <w:tc>
          <w:tcPr>
            <w:tcW w:w="1191" w:type="dxa"/>
            <w:tcBorders>
              <w:top w:val="nil"/>
              <w:left w:val="nil"/>
              <w:bottom w:val="nil"/>
              <w:right w:val="nil"/>
            </w:tcBorders>
            <w:shd w:val="clear" w:color="000000" w:fill="F2F2F2"/>
            <w:noWrap/>
            <w:vAlign w:val="bottom"/>
            <w:hideMark/>
          </w:tcPr>
          <w:p w14:paraId="7628EFDA" w14:textId="77777777" w:rsidR="004B48F4" w:rsidRPr="004B48F4" w:rsidRDefault="004B48F4" w:rsidP="004B48F4">
            <w:pPr>
              <w:pStyle w:val="ARTableBodyRight"/>
            </w:pPr>
            <w:r w:rsidRPr="004B48F4">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B866A52" w14:textId="77777777" w:rsidR="004B48F4" w:rsidRPr="004B48F4" w:rsidRDefault="004B48F4" w:rsidP="004B48F4">
            <w:pPr>
              <w:pStyle w:val="ARTableBodyRight"/>
            </w:pPr>
            <w:r w:rsidRPr="004B48F4">
              <w:rPr>
                <w:rFonts w:ascii="Cambria" w:hAnsi="Cambria" w:cs="Cambria"/>
              </w:rPr>
              <w:t> </w:t>
            </w:r>
          </w:p>
        </w:tc>
      </w:tr>
      <w:tr w:rsidR="004B48F4" w:rsidRPr="004B48F4" w14:paraId="2898ADE1" w14:textId="77777777" w:rsidTr="004B48F4">
        <w:trPr>
          <w:trHeight w:val="255"/>
        </w:trPr>
        <w:tc>
          <w:tcPr>
            <w:tcW w:w="6123" w:type="dxa"/>
            <w:tcBorders>
              <w:top w:val="nil"/>
              <w:left w:val="nil"/>
              <w:bottom w:val="single" w:sz="4" w:space="0" w:color="auto"/>
              <w:right w:val="nil"/>
            </w:tcBorders>
            <w:shd w:val="clear" w:color="000000" w:fill="FFFFFF"/>
            <w:noWrap/>
            <w:vAlign w:val="bottom"/>
            <w:hideMark/>
          </w:tcPr>
          <w:p w14:paraId="18251E23" w14:textId="77777777" w:rsidR="004B48F4" w:rsidRPr="004B48F4" w:rsidRDefault="004B48F4" w:rsidP="004B48F4">
            <w:pPr>
              <w:pStyle w:val="ARTableBody"/>
            </w:pPr>
            <w:r w:rsidRPr="004B48F4">
              <w:t>Audit of the annual financial statements</w:t>
            </w:r>
          </w:p>
        </w:tc>
        <w:tc>
          <w:tcPr>
            <w:tcW w:w="1191" w:type="dxa"/>
            <w:tcBorders>
              <w:top w:val="nil"/>
              <w:left w:val="nil"/>
              <w:bottom w:val="single" w:sz="4" w:space="0" w:color="auto"/>
              <w:right w:val="nil"/>
            </w:tcBorders>
            <w:shd w:val="clear" w:color="000000" w:fill="F2F2F2"/>
            <w:noWrap/>
            <w:vAlign w:val="bottom"/>
            <w:hideMark/>
          </w:tcPr>
          <w:p w14:paraId="6301D724" w14:textId="77777777" w:rsidR="004B48F4" w:rsidRPr="004B48F4" w:rsidRDefault="004B48F4" w:rsidP="004B48F4">
            <w:pPr>
              <w:pStyle w:val="ARTableBodyRight"/>
            </w:pPr>
            <w:r w:rsidRPr="004B48F4">
              <w:t xml:space="preserve">370 </w:t>
            </w:r>
          </w:p>
        </w:tc>
        <w:tc>
          <w:tcPr>
            <w:tcW w:w="1191" w:type="dxa"/>
            <w:tcBorders>
              <w:top w:val="nil"/>
              <w:left w:val="nil"/>
              <w:bottom w:val="single" w:sz="4" w:space="0" w:color="auto"/>
              <w:right w:val="nil"/>
            </w:tcBorders>
            <w:shd w:val="clear" w:color="000000" w:fill="FFFFFF"/>
            <w:noWrap/>
            <w:vAlign w:val="bottom"/>
            <w:hideMark/>
          </w:tcPr>
          <w:p w14:paraId="58A76348" w14:textId="77777777" w:rsidR="004B48F4" w:rsidRPr="004B48F4" w:rsidRDefault="004B48F4" w:rsidP="004B48F4">
            <w:pPr>
              <w:pStyle w:val="ARTableBodyRight"/>
            </w:pPr>
            <w:r w:rsidRPr="004B48F4">
              <w:t xml:space="preserve">355 </w:t>
            </w:r>
          </w:p>
        </w:tc>
      </w:tr>
      <w:tr w:rsidR="004B48F4" w:rsidRPr="004B48F4" w14:paraId="54716FA1" w14:textId="77777777" w:rsidTr="004B48F4">
        <w:trPr>
          <w:trHeight w:val="255"/>
        </w:trPr>
        <w:tc>
          <w:tcPr>
            <w:tcW w:w="6123" w:type="dxa"/>
            <w:tcBorders>
              <w:top w:val="single" w:sz="4" w:space="0" w:color="auto"/>
              <w:left w:val="nil"/>
              <w:bottom w:val="single" w:sz="12" w:space="0" w:color="auto"/>
              <w:right w:val="nil"/>
            </w:tcBorders>
            <w:shd w:val="clear" w:color="000000" w:fill="FFFFFF"/>
            <w:noWrap/>
            <w:vAlign w:val="bottom"/>
            <w:hideMark/>
          </w:tcPr>
          <w:p w14:paraId="61729380" w14:textId="77777777" w:rsidR="004B48F4" w:rsidRPr="004B48F4" w:rsidRDefault="004B48F4" w:rsidP="004B48F4">
            <w:pPr>
              <w:pStyle w:val="ARTableBodyBold"/>
            </w:pPr>
            <w:r w:rsidRPr="004B48F4">
              <w:t>Total remuneration of auditors</w:t>
            </w:r>
          </w:p>
        </w:tc>
        <w:tc>
          <w:tcPr>
            <w:tcW w:w="1191" w:type="dxa"/>
            <w:tcBorders>
              <w:top w:val="single" w:sz="4" w:space="0" w:color="auto"/>
              <w:left w:val="nil"/>
              <w:bottom w:val="single" w:sz="12" w:space="0" w:color="auto"/>
              <w:right w:val="nil"/>
            </w:tcBorders>
            <w:shd w:val="clear" w:color="000000" w:fill="F2F2F2"/>
            <w:noWrap/>
            <w:vAlign w:val="bottom"/>
            <w:hideMark/>
          </w:tcPr>
          <w:p w14:paraId="0391823A" w14:textId="77777777" w:rsidR="004B48F4" w:rsidRPr="004B48F4" w:rsidRDefault="004B48F4" w:rsidP="004B48F4">
            <w:pPr>
              <w:pStyle w:val="ARTableBodyRight"/>
              <w:rPr>
                <w:b/>
                <w:bCs/>
              </w:rPr>
            </w:pPr>
            <w:r w:rsidRPr="004B48F4">
              <w:rPr>
                <w:b/>
                <w:bCs/>
              </w:rPr>
              <w:t xml:space="preserve">370 </w:t>
            </w:r>
          </w:p>
        </w:tc>
        <w:tc>
          <w:tcPr>
            <w:tcW w:w="1191" w:type="dxa"/>
            <w:tcBorders>
              <w:top w:val="single" w:sz="4" w:space="0" w:color="auto"/>
              <w:left w:val="nil"/>
              <w:bottom w:val="single" w:sz="12" w:space="0" w:color="auto"/>
              <w:right w:val="nil"/>
            </w:tcBorders>
            <w:shd w:val="clear" w:color="000000" w:fill="FFFFFF"/>
            <w:noWrap/>
            <w:vAlign w:val="bottom"/>
            <w:hideMark/>
          </w:tcPr>
          <w:p w14:paraId="003D8DB1" w14:textId="77777777" w:rsidR="004B48F4" w:rsidRPr="004B48F4" w:rsidRDefault="004B48F4" w:rsidP="004B48F4">
            <w:pPr>
              <w:pStyle w:val="ARTableBodyRight"/>
              <w:rPr>
                <w:b/>
                <w:bCs/>
              </w:rPr>
            </w:pPr>
            <w:r w:rsidRPr="004B48F4">
              <w:rPr>
                <w:b/>
                <w:bCs/>
              </w:rPr>
              <w:t xml:space="preserve">355 </w:t>
            </w:r>
          </w:p>
        </w:tc>
      </w:tr>
    </w:tbl>
    <w:p w14:paraId="0A4DCBCA" w14:textId="372C31C4" w:rsidR="002E317A" w:rsidRPr="003E10C3" w:rsidRDefault="003E10C3" w:rsidP="00AC01E0">
      <w:pPr>
        <w:pStyle w:val="Heading4Notes"/>
      </w:pPr>
      <w:bookmarkStart w:id="494" w:name="_Toc178921205"/>
      <w:bookmarkStart w:id="495" w:name="Subsequent_events"/>
      <w:r w:rsidRPr="003E10C3">
        <w:t>9.8.</w:t>
      </w:r>
      <w:r w:rsidRPr="003E10C3">
        <w:tab/>
        <w:t>Subsequent events</w:t>
      </w:r>
      <w:bookmarkEnd w:id="494"/>
    </w:p>
    <w:p w14:paraId="4AD6B89E" w14:textId="2FEA6CD4" w:rsidR="003E10C3" w:rsidRDefault="003E10C3" w:rsidP="003E10C3">
      <w:pPr>
        <w:pStyle w:val="ARBody"/>
      </w:pPr>
      <w:bookmarkStart w:id="496" w:name="_Toc149307528"/>
      <w:bookmarkEnd w:id="495"/>
      <w:r w:rsidRPr="002D452A">
        <w:t>The new enterprise agreement covering Victorian Public Service (VPS) employees was formally approved by the Fair Work Commission on 12 August 2024. This is a non-adjusting event, and key terms of the agreement includes salary and allowance increases and once off lump-sum payment</w:t>
      </w:r>
      <w:r>
        <w:t>s</w:t>
      </w:r>
      <w:r w:rsidRPr="002D452A">
        <w:t xml:space="preserve"> which will be determined based on the eligibility conditions. </w:t>
      </w:r>
      <w:r w:rsidRPr="001975B7">
        <w:t xml:space="preserve">The related expense is estimated to be $16.3 million for </w:t>
      </w:r>
      <w:r w:rsidRPr="00A67C68">
        <w:t>2024 (</w:t>
      </w:r>
      <w:r w:rsidRPr="002D452A">
        <w:t>2023: nil).</w:t>
      </w:r>
    </w:p>
    <w:p w14:paraId="542BB480" w14:textId="17F91A25" w:rsidR="002E317A" w:rsidRPr="003E10C3" w:rsidRDefault="003E10C3" w:rsidP="00AC01E0">
      <w:pPr>
        <w:pStyle w:val="Heading4Notes"/>
      </w:pPr>
      <w:bookmarkStart w:id="497" w:name="_Toc178921206"/>
      <w:bookmarkEnd w:id="496"/>
      <w:r w:rsidRPr="003E10C3">
        <w:t>9.9.</w:t>
      </w:r>
      <w:r w:rsidRPr="003E10C3">
        <w:tab/>
        <w:t>Other accounting policies</w:t>
      </w:r>
      <w:bookmarkEnd w:id="497"/>
    </w:p>
    <w:p w14:paraId="566DC24F" w14:textId="77777777" w:rsidR="003E10C3" w:rsidRPr="00B82750" w:rsidRDefault="003E10C3" w:rsidP="003E10C3">
      <w:pPr>
        <w:pStyle w:val="Heading5"/>
        <w:rPr>
          <w:i/>
        </w:rPr>
      </w:pPr>
      <w:r w:rsidRPr="00B82750">
        <w:t>Contributions by owners</w:t>
      </w:r>
    </w:p>
    <w:p w14:paraId="4BC433D4" w14:textId="7ACC38E4" w:rsidR="003E10C3" w:rsidRDefault="003E10C3" w:rsidP="003E10C3">
      <w:pPr>
        <w:pStyle w:val="ARBody"/>
      </w:pPr>
      <w:r>
        <w:t xml:space="preserve">Consistent with the requirements of AASB 1004 </w:t>
      </w:r>
      <w:r w:rsidRPr="004271B0">
        <w:rPr>
          <w:i/>
          <w:iCs/>
        </w:rPr>
        <w:t>Contributions</w:t>
      </w:r>
      <w:r>
        <w:t xml:space="preserve">, contributions by owners (that is, contributed capital and its repayment) are treated as equity transactions and, therefore, do not form part of the income and expenses of </w:t>
      </w:r>
      <w:r w:rsidR="00671A5F">
        <w:t>the department</w:t>
      </w:r>
      <w:r>
        <w:t>.</w:t>
      </w:r>
    </w:p>
    <w:p w14:paraId="7F531FAA" w14:textId="77777777" w:rsidR="003E10C3" w:rsidRDefault="003E10C3" w:rsidP="003E10C3">
      <w:pPr>
        <w:pStyle w:val="ARBody"/>
      </w:pPr>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24C0E11F" w14:textId="77777777" w:rsidR="003E10C3" w:rsidRDefault="003E10C3" w:rsidP="003E10C3">
      <w:pPr>
        <w:pStyle w:val="ARBody"/>
      </w:pPr>
      <w:r>
        <w:t>Transfers of net assets arising from administrative restructurings are treated as distributions to or contributions by owners. Transfers of net liabilities arising from administrative restructurings are treated as distributions to owners.</w:t>
      </w:r>
    </w:p>
    <w:p w14:paraId="21EF1110" w14:textId="6534F5C2" w:rsidR="002E317A" w:rsidRPr="00A67C68" w:rsidRDefault="003E10C3" w:rsidP="00AC01E0">
      <w:pPr>
        <w:pStyle w:val="Heading4Notes"/>
        <w:ind w:left="720" w:hanging="720"/>
      </w:pPr>
      <w:bookmarkStart w:id="498" w:name="_Toc178921207"/>
      <w:r w:rsidRPr="003E10C3">
        <w:t>9.10.</w:t>
      </w:r>
      <w:r w:rsidRPr="003E10C3">
        <w:tab/>
      </w:r>
      <w:r>
        <w:tab/>
      </w:r>
      <w:r w:rsidRPr="003E10C3">
        <w:t>Australian Accounting Standards issued but not yet effective</w:t>
      </w:r>
      <w:bookmarkEnd w:id="498"/>
    </w:p>
    <w:p w14:paraId="6B6E5C64" w14:textId="45575ECD" w:rsidR="002E317A" w:rsidRDefault="003E10C3" w:rsidP="002E317A">
      <w:pPr>
        <w:pStyle w:val="ARBodyAboveTable"/>
      </w:pPr>
      <w:r w:rsidRPr="003E10C3">
        <w:t>Certain new and revised accounting standards have been issued but are not effective for the 2023</w:t>
      </w:r>
      <w:r w:rsidRPr="00A67C68">
        <w:t>–</w:t>
      </w:r>
      <w:r w:rsidRPr="003E10C3">
        <w:t>24 reporting period. This accounting standard has not been applied to the department</w:t>
      </w:r>
      <w:r w:rsidR="00273B0F">
        <w:t>’</w:t>
      </w:r>
      <w:r w:rsidRPr="003E10C3">
        <w:t>s financial statements.</w:t>
      </w:r>
    </w:p>
    <w:p w14:paraId="07335AA2" w14:textId="3CF8EDB3" w:rsidR="003E10C3" w:rsidRPr="00BF02BD" w:rsidRDefault="003E10C3" w:rsidP="00DA634D">
      <w:pPr>
        <w:pStyle w:val="Heading5"/>
      </w:pPr>
      <w:r w:rsidRPr="00BF02BD">
        <w:t>AASB 2022-10 Amendments to Australian Accounting Standards – Fair Value Measurement of Non-Financial Assets of Not-for-Profit Public Sector Entitie</w:t>
      </w:r>
      <w:r w:rsidRPr="00A67C68">
        <w:t>s</w:t>
      </w:r>
    </w:p>
    <w:p w14:paraId="5828A189" w14:textId="77777777" w:rsidR="003E10C3" w:rsidRPr="00CF6E11" w:rsidRDefault="003E10C3" w:rsidP="00DA634D">
      <w:pPr>
        <w:pStyle w:val="ARBody"/>
      </w:pPr>
      <w:r w:rsidRPr="00CF6E11">
        <w:t xml:space="preserve">AASB 2022-10 amends AASB 13 </w:t>
      </w:r>
      <w:r w:rsidRPr="00A67C68">
        <w:rPr>
          <w:i/>
          <w:iCs/>
        </w:rPr>
        <w:t>Fair Value Measurement</w:t>
      </w:r>
      <w:r w:rsidRPr="00CF6E11">
        <w:t xml:space="preserve"> by adding authoritative implementation for fair value measurements of non-financial assets of not-for-profit public sector entities not held primarily for their ability to generate net cash inflows. </w:t>
      </w:r>
    </w:p>
    <w:p w14:paraId="29C9F6D0" w14:textId="77777777" w:rsidR="003E10C3" w:rsidRPr="00CF6E11" w:rsidRDefault="003E10C3" w:rsidP="00DA634D">
      <w:pPr>
        <w:pStyle w:val="ARBody"/>
      </w:pPr>
      <w:r w:rsidRPr="00CF6E11">
        <w:t xml:space="preserve">Among other things, the Standard: </w:t>
      </w:r>
    </w:p>
    <w:p w14:paraId="440E4E92" w14:textId="03F3F99F" w:rsidR="003E10C3" w:rsidRPr="00CF6E11" w:rsidRDefault="003E10C3" w:rsidP="003E10C3">
      <w:pPr>
        <w:pStyle w:val="ARBullet1"/>
      </w:pPr>
      <w:r w:rsidRPr="00CF6E11">
        <w:t>specifies that an entity needs to consider whether an asset</w:t>
      </w:r>
      <w:r w:rsidR="00273B0F">
        <w:t>’</w:t>
      </w:r>
      <w:r w:rsidRPr="00CF6E11">
        <w:t>s highest and best use differs from its current use only when it is held for sale or held for distributions to owners under AASB</w:t>
      </w:r>
      <w:r w:rsidR="00DA634D">
        <w:rPr>
          <w:rFonts w:ascii="Cambria" w:hAnsi="Cambria"/>
        </w:rPr>
        <w:t> </w:t>
      </w:r>
      <w:r w:rsidRPr="00CF6E11">
        <w:t xml:space="preserve">5 </w:t>
      </w:r>
      <w:r w:rsidRPr="00A67C68">
        <w:rPr>
          <w:i/>
          <w:iCs/>
        </w:rPr>
        <w:t>Non-current Assets Held for Sale and Discontinued Operations</w:t>
      </w:r>
      <w:r w:rsidRPr="00CF6E11">
        <w:t xml:space="preserve"> or if it is highly probable that it will be used for an alternative purpose </w:t>
      </w:r>
    </w:p>
    <w:p w14:paraId="73E91C0A" w14:textId="626EF611" w:rsidR="003E10C3" w:rsidRPr="00CF6E11" w:rsidRDefault="003E10C3" w:rsidP="003E10C3">
      <w:pPr>
        <w:pStyle w:val="ARBullet1"/>
      </w:pPr>
      <w:r w:rsidRPr="00CF6E11">
        <w:t>clarifies that an asset</w:t>
      </w:r>
      <w:r w:rsidR="00273B0F">
        <w:t>’</w:t>
      </w:r>
      <w:r w:rsidRPr="00CF6E11">
        <w:t xml:space="preserve">s use is </w:t>
      </w:r>
      <w:r w:rsidR="00273B0F">
        <w:t>‘</w:t>
      </w:r>
      <w:r w:rsidRPr="00CF6E11">
        <w:t>financially feasible</w:t>
      </w:r>
      <w:r w:rsidR="00273B0F">
        <w:t>’</w:t>
      </w:r>
      <w:r w:rsidRPr="00CF6E11">
        <w:t xml:space="preserve"> if market participants would be willing to invest in the asset</w:t>
      </w:r>
      <w:r w:rsidR="00273B0F">
        <w:t>’</w:t>
      </w:r>
      <w:r w:rsidRPr="00CF6E11">
        <w:t xml:space="preserve">s service capacity, considering both the capacity to provide needed goods or services and the resulting costs of those goods and services </w:t>
      </w:r>
    </w:p>
    <w:p w14:paraId="50E5A624" w14:textId="77777777" w:rsidR="003E10C3" w:rsidRPr="00CF6E11" w:rsidRDefault="003E10C3" w:rsidP="003E10C3">
      <w:pPr>
        <w:pStyle w:val="ARBullet1"/>
      </w:pPr>
      <w:r w:rsidRPr="00CF6E11">
        <w:t xml:space="preserve">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 </w:t>
      </w:r>
    </w:p>
    <w:p w14:paraId="15238C52" w14:textId="77777777" w:rsidR="003E10C3" w:rsidRPr="00CF6E11" w:rsidRDefault="003E10C3" w:rsidP="003E10C3">
      <w:pPr>
        <w:pStyle w:val="ARBullet1"/>
      </w:pPr>
      <w:r w:rsidRPr="00CF6E11">
        <w:t xml:space="preserve">provides guidance on the application of the cost approach to fair value, including the nature of costs to be included in a reference asset and identification of economic obsolescence. </w:t>
      </w:r>
    </w:p>
    <w:p w14:paraId="75E96142" w14:textId="33211225" w:rsidR="003E10C3" w:rsidRDefault="003E10C3" w:rsidP="00D24331">
      <w:pPr>
        <w:pStyle w:val="ARBodyAfterBullets"/>
      </w:pPr>
      <w:r w:rsidRPr="00CF6E11">
        <w:t>This Standard applies prospectively to annual periods beginning on or after 1 January 2024, with earlier application permitted</w:t>
      </w:r>
      <w:r w:rsidRPr="0012682D">
        <w:t xml:space="preserve">. </w:t>
      </w:r>
      <w:r w:rsidR="00671A5F">
        <w:t>The department</w:t>
      </w:r>
      <w:r w:rsidRPr="0012682D">
        <w:t xml:space="preserve"> is currently in the process of assessing the potential impact of this standard and amendments.</w:t>
      </w:r>
      <w:r w:rsidRPr="00CF6E11">
        <w:t xml:space="preserve"> </w:t>
      </w:r>
    </w:p>
    <w:p w14:paraId="00754D10" w14:textId="177EBC47" w:rsidR="003E10C3" w:rsidRPr="00A67C68" w:rsidRDefault="003E10C3" w:rsidP="003E10C3">
      <w:pPr>
        <w:pStyle w:val="ARBody"/>
        <w:rPr>
          <w:rFonts w:eastAsia="Times New Roman"/>
          <w:lang w:eastAsia="en-AU"/>
        </w:rPr>
      </w:pPr>
      <w:r w:rsidRPr="00CF6E11">
        <w:t>A number of other standards and amendments have also been issued that apply to future reporting periods, however they are not expected to have any significant impact on the financial statements in the period of initial</w:t>
      </w:r>
      <w:r>
        <w:t xml:space="preserve"> application.</w:t>
      </w:r>
    </w:p>
    <w:p w14:paraId="646A61FC" w14:textId="73F6651D" w:rsidR="002E317A" w:rsidRPr="00A67C68" w:rsidRDefault="00DA634D" w:rsidP="00AC01E0">
      <w:pPr>
        <w:pStyle w:val="Heading4Notes"/>
      </w:pPr>
      <w:bookmarkStart w:id="499" w:name="_Toc178921208"/>
      <w:r w:rsidRPr="00DA634D">
        <w:t>9.11.</w:t>
      </w:r>
      <w:r w:rsidRPr="00DA634D">
        <w:tab/>
        <w:t>Glossary of technical terms</w:t>
      </w:r>
      <w:bookmarkEnd w:id="499"/>
    </w:p>
    <w:bookmarkEnd w:id="467"/>
    <w:p w14:paraId="295D29A3" w14:textId="77777777" w:rsidR="00DA634D" w:rsidRDefault="00DA634D" w:rsidP="00C74A60">
      <w:pPr>
        <w:pStyle w:val="ARBody"/>
        <w:keepNext/>
        <w:keepLines/>
      </w:pPr>
      <w:r>
        <w:t>The following is a summary of the major technical terms used in this report.</w:t>
      </w:r>
    </w:p>
    <w:p w14:paraId="585FE8D3" w14:textId="77777777" w:rsidR="00DA634D" w:rsidRDefault="00DA634D" w:rsidP="00C74A60">
      <w:pPr>
        <w:pStyle w:val="ARBody"/>
        <w:keepNext/>
        <w:keepLines/>
      </w:pPr>
      <w:r w:rsidRPr="004271B0">
        <w:rPr>
          <w:b/>
          <w:bCs/>
        </w:rPr>
        <w:t>Actuarial gains or losses on superannuation defined benefit plans</w:t>
      </w:r>
      <w:r>
        <w:rPr>
          <w:rFonts w:ascii="Arial-BoldMT" w:hAnsi="Arial-BoldMT" w:cs="Arial-BoldMT"/>
          <w:b/>
          <w:bCs/>
        </w:rPr>
        <w:t xml:space="preserve"> </w:t>
      </w:r>
      <w:r>
        <w:t>are changes in the present value of the superannuation defined benefit liability resulting from:</w:t>
      </w:r>
    </w:p>
    <w:p w14:paraId="7273DBC3" w14:textId="1CFC551F" w:rsidR="00DA634D" w:rsidRDefault="00DA634D" w:rsidP="00C74A60">
      <w:pPr>
        <w:pStyle w:val="ARBullet1"/>
        <w:keepNext/>
        <w:keepLines/>
      </w:pPr>
      <w:r>
        <w:t>experience adjustments (the effects of differences between the previous actuarial assumptions and what has actually occurred)</w:t>
      </w:r>
    </w:p>
    <w:p w14:paraId="61C2C45E" w14:textId="441CF147" w:rsidR="00DA634D" w:rsidRDefault="00DA634D" w:rsidP="00746056">
      <w:pPr>
        <w:pStyle w:val="ARBullet1"/>
      </w:pPr>
      <w:r>
        <w:t>the effects of changes in actuarial assumptions.</w:t>
      </w:r>
    </w:p>
    <w:p w14:paraId="4134379C" w14:textId="7C6626FF" w:rsidR="00DA634D" w:rsidRDefault="00DA634D" w:rsidP="00D24331">
      <w:pPr>
        <w:pStyle w:val="ARBodyAfterBullets"/>
      </w:pPr>
      <w:r w:rsidRPr="004271B0">
        <w:rPr>
          <w:b/>
          <w:bCs/>
        </w:rPr>
        <w:t xml:space="preserve">Administered item </w:t>
      </w:r>
      <w:r>
        <w:t>generally refers to a department lacking the capacity to benefit from that item in the pursuit of the entity</w:t>
      </w:r>
      <w:r w:rsidR="00273B0F">
        <w:t>’</w:t>
      </w:r>
      <w:r>
        <w:t>s objectives and to deny or regulate the access of others to that benefit.</w:t>
      </w:r>
    </w:p>
    <w:p w14:paraId="1F857401" w14:textId="529D13DD" w:rsidR="00DA634D" w:rsidRDefault="00DA634D" w:rsidP="00746056">
      <w:pPr>
        <w:pStyle w:val="ARBody"/>
      </w:pPr>
      <w:r w:rsidRPr="004271B0">
        <w:rPr>
          <w:b/>
          <w:bCs/>
        </w:rPr>
        <w:t>Amortisation</w:t>
      </w:r>
      <w:r>
        <w:rPr>
          <w:rFonts w:ascii="Arial-BoldMT" w:hAnsi="Arial-BoldMT" w:cs="Arial-BoldMT"/>
          <w:b/>
          <w:bCs/>
        </w:rPr>
        <w:t xml:space="preserve"> </w:t>
      </w:r>
      <w:r>
        <w:t xml:space="preserve">is the expense that results from the consumption, extraction or use over time of a non-produced physical or intangible asset. This expense is classified as an </w:t>
      </w:r>
      <w:r w:rsidR="00273B0F">
        <w:t>‘</w:t>
      </w:r>
      <w:r>
        <w:t>other economic flow</w:t>
      </w:r>
      <w:r w:rsidR="00273B0F">
        <w:t>’</w:t>
      </w:r>
      <w:r>
        <w:t>.</w:t>
      </w:r>
    </w:p>
    <w:p w14:paraId="2DEC3F91" w14:textId="77777777" w:rsidR="00DA634D" w:rsidRDefault="00DA634D" w:rsidP="00746056">
      <w:pPr>
        <w:pStyle w:val="ARBody"/>
      </w:pPr>
      <w:r w:rsidRPr="004271B0">
        <w:rPr>
          <w:b/>
          <w:bCs/>
        </w:rPr>
        <w:t>Borrowings</w:t>
      </w:r>
      <w:r>
        <w:rPr>
          <w:rFonts w:ascii="Arial-BoldMT" w:hAnsi="Arial-BoldMT" w:cs="Arial-BoldMT"/>
          <w:b/>
          <w:bCs/>
        </w:rPr>
        <w:t xml:space="preserve"> </w:t>
      </w:r>
      <w:r>
        <w:t>refers to interest-bearing liabilities mainly raised from public borrowings raised through the Treasury Corporation of Victoria, lease liabilities, service concession arrangements and other interest-bearing arrangements. Borrowings also include non-interest-bearing advances from government that are acquired for policy purposes.</w:t>
      </w:r>
    </w:p>
    <w:p w14:paraId="0F7E3919" w14:textId="77777777" w:rsidR="00DA634D" w:rsidRDefault="00DA634D" w:rsidP="00746056">
      <w:pPr>
        <w:pStyle w:val="ARBody"/>
      </w:pPr>
      <w:r w:rsidRPr="004271B0">
        <w:rPr>
          <w:b/>
          <w:bCs/>
        </w:rPr>
        <w:t>Commitments</w:t>
      </w:r>
      <w:r>
        <w:rPr>
          <w:rFonts w:ascii="Arial-BoldMT" w:hAnsi="Arial-BoldMT" w:cs="Arial-BoldMT"/>
          <w:b/>
          <w:bCs/>
        </w:rPr>
        <w:t xml:space="preserve"> </w:t>
      </w:r>
      <w:r>
        <w:t>include those operating, capital and other outsourcing commitments arising from non-cancellable contractual or statutory sources.</w:t>
      </w:r>
    </w:p>
    <w:p w14:paraId="43D55800" w14:textId="77777777" w:rsidR="00DA634D" w:rsidRDefault="00DA634D" w:rsidP="00746056">
      <w:pPr>
        <w:pStyle w:val="ARBody"/>
      </w:pPr>
      <w:r w:rsidRPr="004271B0">
        <w:rPr>
          <w:b/>
          <w:bCs/>
        </w:rPr>
        <w:t xml:space="preserve">Comprehensive result </w:t>
      </w:r>
      <w:r>
        <w:t>is the amount included in the operating statement representing total change in net worth other than transactions with owners as owners.</w:t>
      </w:r>
    </w:p>
    <w:p w14:paraId="40CA9655" w14:textId="5087CDEF" w:rsidR="00DA634D" w:rsidRDefault="00DA634D" w:rsidP="00746056">
      <w:pPr>
        <w:pStyle w:val="ARBody"/>
      </w:pPr>
      <w:r w:rsidRPr="004271B0">
        <w:rPr>
          <w:b/>
          <w:bCs/>
        </w:rPr>
        <w:t xml:space="preserve">Controlled item </w:t>
      </w:r>
      <w:r>
        <w:t>generally refers to the capacity of a department to benefit from that item in the pursuit of the entity</w:t>
      </w:r>
      <w:r w:rsidR="00273B0F">
        <w:t>’</w:t>
      </w:r>
      <w:r>
        <w:t>s objectives and to deny or regulate the access of others to that benefit.</w:t>
      </w:r>
    </w:p>
    <w:p w14:paraId="1AAADB54" w14:textId="77777777" w:rsidR="00DA634D" w:rsidRDefault="00DA634D" w:rsidP="00746056">
      <w:pPr>
        <w:pStyle w:val="ARBody"/>
      </w:pPr>
      <w:r w:rsidRPr="004271B0">
        <w:rPr>
          <w:b/>
          <w:bCs/>
        </w:rPr>
        <w:t xml:space="preserve">Current grants </w:t>
      </w:r>
      <w:r>
        <w:t>are amounts payable or receivable for current purposes for which no economic benefits of equal value are receivable or payable in return.</w:t>
      </w:r>
    </w:p>
    <w:p w14:paraId="2D3B57E1" w14:textId="47A4B2CF" w:rsidR="00DA634D" w:rsidRDefault="00DA634D" w:rsidP="000A32C2">
      <w:pPr>
        <w:pStyle w:val="ARBody"/>
      </w:pPr>
      <w:r w:rsidRPr="004271B0">
        <w:rPr>
          <w:b/>
          <w:bCs/>
        </w:rPr>
        <w:t xml:space="preserve">Depreciation </w:t>
      </w:r>
      <w:r>
        <w:t xml:space="preserve">is an expense that arises from the consumption through wear or time of a produced physical or intangible asset. This expense is classified as a </w:t>
      </w:r>
      <w:r w:rsidR="00273B0F">
        <w:t>‘</w:t>
      </w:r>
      <w:r>
        <w:t>transaction</w:t>
      </w:r>
      <w:r w:rsidR="00273B0F">
        <w:t>’</w:t>
      </w:r>
      <w:r>
        <w:t xml:space="preserve"> and so reduces the </w:t>
      </w:r>
      <w:r w:rsidR="00273B0F">
        <w:t>‘</w:t>
      </w:r>
      <w:r>
        <w:t>net result from transaction</w:t>
      </w:r>
      <w:r w:rsidR="00273B0F">
        <w:t>’</w:t>
      </w:r>
      <w:r>
        <w:t>.</w:t>
      </w:r>
    </w:p>
    <w:p w14:paraId="1C32EBCF" w14:textId="77777777" w:rsidR="00DA634D" w:rsidRDefault="00DA634D" w:rsidP="000A32C2">
      <w:pPr>
        <w:pStyle w:val="ARBody"/>
      </w:pPr>
      <w:r w:rsidRPr="004271B0">
        <w:rPr>
          <w:b/>
          <w:bCs/>
        </w:rPr>
        <w:t xml:space="preserve">Effective interest method </w:t>
      </w:r>
      <w:r>
        <w:t>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08C38EA9" w14:textId="77777777" w:rsidR="00DA634D" w:rsidRDefault="00DA634D" w:rsidP="000A32C2">
      <w:pPr>
        <w:pStyle w:val="ARBody"/>
      </w:pPr>
      <w:r w:rsidRPr="004271B0">
        <w:rPr>
          <w:b/>
          <w:bCs/>
        </w:rPr>
        <w:t xml:space="preserve">Employee benefits expenses </w:t>
      </w:r>
      <w:r>
        <w:t>include all costs related to employment including wages and salaries, fringe benefits tax, leave entitlements, redundancy payments, defined benefits superannuation plans, and defined contribution superannuation plans.</w:t>
      </w:r>
    </w:p>
    <w:p w14:paraId="500F2B03" w14:textId="77777777" w:rsidR="00DA634D" w:rsidRDefault="00DA634D" w:rsidP="000A32C2">
      <w:pPr>
        <w:pStyle w:val="ARBody"/>
      </w:pPr>
      <w:r w:rsidRPr="004271B0">
        <w:rPr>
          <w:b/>
          <w:bCs/>
        </w:rPr>
        <w:t>Ex gratia expenses</w:t>
      </w:r>
      <w:r>
        <w:rPr>
          <w:rFonts w:ascii="Arial-BoldMT" w:hAnsi="Arial-BoldMT" w:cs="Arial-BoldMT"/>
          <w:b/>
          <w:bCs/>
        </w:rPr>
        <w:t xml:space="preserve"> </w:t>
      </w:r>
      <w:r>
        <w:t>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0B81E04F" w14:textId="77777777" w:rsidR="00DA634D" w:rsidRDefault="00DA634D" w:rsidP="000A32C2">
      <w:pPr>
        <w:pStyle w:val="ARBody"/>
      </w:pPr>
      <w:r w:rsidRPr="004271B0">
        <w:rPr>
          <w:b/>
          <w:bCs/>
        </w:rPr>
        <w:t>Finance lease</w:t>
      </w:r>
      <w:r>
        <w:rPr>
          <w:rFonts w:ascii="Arial-BoldMT" w:hAnsi="Arial-BoldMT" w:cs="Arial-BoldMT"/>
          <w:b/>
          <w:bCs/>
        </w:rPr>
        <w:t xml:space="preserve"> </w:t>
      </w:r>
      <w:r>
        <w:t>is a lease that transfers substantially all the risks and rewards incidental to ownership of an underlying asset.</w:t>
      </w:r>
    </w:p>
    <w:p w14:paraId="247BFEE2" w14:textId="77777777" w:rsidR="00DA634D" w:rsidRDefault="00DA634D" w:rsidP="00AC01E0">
      <w:pPr>
        <w:pStyle w:val="ARBody"/>
        <w:keepNext/>
        <w:keepLines/>
      </w:pPr>
      <w:r w:rsidRPr="004271B0">
        <w:rPr>
          <w:b/>
          <w:bCs/>
        </w:rPr>
        <w:t>Financial asset</w:t>
      </w:r>
      <w:r>
        <w:rPr>
          <w:rFonts w:ascii="Arial-BoldMT" w:hAnsi="Arial-BoldMT" w:cs="Arial-BoldMT"/>
          <w:b/>
          <w:bCs/>
        </w:rPr>
        <w:t xml:space="preserve"> </w:t>
      </w:r>
      <w:r>
        <w:t>is any asset that is either:</w:t>
      </w:r>
    </w:p>
    <w:p w14:paraId="43EDDB06" w14:textId="28AEB776" w:rsidR="00DA634D" w:rsidRDefault="00DA634D" w:rsidP="00AC01E0">
      <w:pPr>
        <w:pStyle w:val="ARBullet1"/>
        <w:keepNext/>
        <w:keepLines/>
      </w:pPr>
      <w:r>
        <w:t>cash</w:t>
      </w:r>
    </w:p>
    <w:p w14:paraId="4FCE1B0C" w14:textId="6869A169" w:rsidR="00DA634D" w:rsidRDefault="00DA634D" w:rsidP="00AC01E0">
      <w:pPr>
        <w:pStyle w:val="ARBullet1"/>
        <w:keepNext/>
        <w:keepLines/>
      </w:pPr>
      <w:r>
        <w:t>an equity instrument of another entity</w:t>
      </w:r>
      <w:r w:rsidR="00043782">
        <w:t xml:space="preserve"> </w:t>
      </w:r>
      <w:r w:rsidRPr="00A67C68">
        <w:t>– a</w:t>
      </w:r>
      <w:r>
        <w:t xml:space="preserve"> contractual right to receive cash or another financial asset from another entity or to exchange financial assets or financial liabilities with another entity under conditions that are potentially favourable to the entity.</w:t>
      </w:r>
    </w:p>
    <w:p w14:paraId="30F07AD2" w14:textId="238A0E08" w:rsidR="00DA634D" w:rsidRDefault="00A67C68" w:rsidP="00AC01E0">
      <w:pPr>
        <w:pStyle w:val="ARBullet1"/>
        <w:keepNext/>
        <w:keepLines/>
      </w:pPr>
      <w:r>
        <w:t>a</w:t>
      </w:r>
      <w:r w:rsidR="00DA634D">
        <w:t xml:space="preserve"> financial asset can also be a contract that will or may be settled in the entity</w:t>
      </w:r>
      <w:r w:rsidR="00273B0F">
        <w:t>’</w:t>
      </w:r>
      <w:r w:rsidR="00DA634D">
        <w:t>s own equity instruments and is either:</w:t>
      </w:r>
    </w:p>
    <w:p w14:paraId="14A48D81" w14:textId="45ADC5C6" w:rsidR="00DA634D" w:rsidRDefault="00DA634D" w:rsidP="00043782">
      <w:pPr>
        <w:pStyle w:val="ARBullet2"/>
      </w:pPr>
      <w:r>
        <w:t>a non-derivative for which the entity is or may be obliged to receive a variable number of the entity</w:t>
      </w:r>
      <w:r w:rsidR="00273B0F">
        <w:t>’</w:t>
      </w:r>
      <w:r>
        <w:t>s own equity instruments</w:t>
      </w:r>
    </w:p>
    <w:p w14:paraId="1AD3DCCE" w14:textId="42D6FC47" w:rsidR="00DA634D" w:rsidRDefault="00DA634D" w:rsidP="00043782">
      <w:pPr>
        <w:pStyle w:val="ARBullet2"/>
      </w:pPr>
      <w:r>
        <w:t>a derivative that will or may be settled other than by the exchange of a fixed amount of cash or another financial asset for a fixed number of the entity</w:t>
      </w:r>
      <w:r w:rsidR="00273B0F">
        <w:t>’</w:t>
      </w:r>
      <w:r>
        <w:t>s own equity instruments.</w:t>
      </w:r>
    </w:p>
    <w:p w14:paraId="4CCA9B02" w14:textId="77777777" w:rsidR="00DA634D" w:rsidRDefault="00DA634D" w:rsidP="00D24331">
      <w:pPr>
        <w:pStyle w:val="ARBodyAfterBullets"/>
      </w:pPr>
      <w:r w:rsidRPr="004271B0">
        <w:rPr>
          <w:b/>
          <w:bCs/>
        </w:rPr>
        <w:t>Financial instrument</w:t>
      </w:r>
      <w:r>
        <w:rPr>
          <w:rFonts w:ascii="Arial-BoldMT" w:hAnsi="Arial-BoldMT" w:cs="Arial-BoldMT"/>
          <w:b/>
          <w:bCs/>
        </w:rPr>
        <w:t xml:space="preserve"> </w:t>
      </w:r>
      <w:r>
        <w:t>is any contract that gives rise to a financial asset of one entity and a financial liability or equity instrument of another entity.</w:t>
      </w:r>
    </w:p>
    <w:p w14:paraId="691B35CF" w14:textId="77777777" w:rsidR="00DA634D" w:rsidRDefault="00DA634D" w:rsidP="00DA634D">
      <w:pPr>
        <w:pStyle w:val="ARBody"/>
      </w:pPr>
      <w:r w:rsidRPr="004271B0">
        <w:rPr>
          <w:b/>
          <w:bCs/>
        </w:rPr>
        <w:t>Financial liability</w:t>
      </w:r>
      <w:r>
        <w:rPr>
          <w:rFonts w:ascii="Arial-BoldMT" w:hAnsi="Arial-BoldMT" w:cs="Arial-BoldMT"/>
          <w:b/>
          <w:bCs/>
        </w:rPr>
        <w:t xml:space="preserve"> </w:t>
      </w:r>
      <w:r>
        <w:t>is any liability that is either:</w:t>
      </w:r>
    </w:p>
    <w:p w14:paraId="53EC30D2" w14:textId="4ADA96CA" w:rsidR="00DA634D" w:rsidRDefault="00DA634D" w:rsidP="00DA634D">
      <w:pPr>
        <w:pStyle w:val="ARBullet1"/>
      </w:pPr>
      <w:r>
        <w:t>a contractual obligation to deliver cash or another financial asset to another entity or to exchange financial assets or financial liabilities with another entity under conditions that are potentially unfavourable to the entity</w:t>
      </w:r>
    </w:p>
    <w:p w14:paraId="2719D456" w14:textId="267DB8BD" w:rsidR="00DA634D" w:rsidRDefault="00DA634D" w:rsidP="00DA634D">
      <w:pPr>
        <w:pStyle w:val="ARBullet1"/>
      </w:pPr>
      <w:r>
        <w:t>a contract that will or may be settled in the entity</w:t>
      </w:r>
      <w:r w:rsidR="00273B0F">
        <w:t>’</w:t>
      </w:r>
      <w:r>
        <w:t>s own equity instruments and is either:</w:t>
      </w:r>
    </w:p>
    <w:p w14:paraId="24F3BE3C" w14:textId="673E9344" w:rsidR="00DA634D" w:rsidRDefault="00DA634D" w:rsidP="00DA634D">
      <w:pPr>
        <w:pStyle w:val="ARBullet2"/>
      </w:pPr>
      <w:r>
        <w:t>a non-derivative for which the entity is or may be obliged to deliver a variable number of the entity</w:t>
      </w:r>
      <w:r w:rsidR="00273B0F">
        <w:t>’</w:t>
      </w:r>
      <w:r>
        <w:t xml:space="preserve">s own equity instruments </w:t>
      </w:r>
    </w:p>
    <w:p w14:paraId="35D5D937" w14:textId="56CAC65E" w:rsidR="00DA634D" w:rsidRDefault="00DA634D" w:rsidP="00DA634D">
      <w:pPr>
        <w:pStyle w:val="ARBullet2"/>
      </w:pPr>
      <w:r>
        <w:t>a derivative that will or may be settled other than by the exchange of a fixed amount of cash or another financial asset for a fixed number of the entity</w:t>
      </w:r>
      <w:r w:rsidR="00273B0F">
        <w:t>’</w:t>
      </w:r>
      <w:r>
        <w:t>s own equity instruments. For this purpose, the entity</w:t>
      </w:r>
      <w:r w:rsidR="00273B0F">
        <w:t>’</w:t>
      </w:r>
      <w:r>
        <w:t>s own equity instruments do not include instruments that are themselves contracts for the future receipt or delivery of the entity</w:t>
      </w:r>
      <w:r w:rsidR="00273B0F">
        <w:t>’</w:t>
      </w:r>
      <w:r>
        <w:t>s own equity instruments.</w:t>
      </w:r>
    </w:p>
    <w:p w14:paraId="20C3814F" w14:textId="07601E82" w:rsidR="00DA634D" w:rsidRDefault="00DA634D" w:rsidP="00D24331">
      <w:pPr>
        <w:pStyle w:val="ARBodyAfterBullets"/>
      </w:pPr>
      <w:r w:rsidRPr="004271B0">
        <w:rPr>
          <w:b/>
          <w:bCs/>
        </w:rPr>
        <w:t>Financial statements</w:t>
      </w:r>
      <w:r>
        <w:rPr>
          <w:rFonts w:ascii="Arial-BoldMT" w:hAnsi="Arial-BoldMT" w:cs="Arial-BoldMT"/>
          <w:b/>
          <w:bCs/>
        </w:rPr>
        <w:t xml:space="preserve"> </w:t>
      </w:r>
      <w:r>
        <w:t xml:space="preserve">in the </w:t>
      </w:r>
      <w:r w:rsidR="00671A5F">
        <w:t>department</w:t>
      </w:r>
      <w:r w:rsidR="00273B0F">
        <w:t>’</w:t>
      </w:r>
      <w:r w:rsidR="00671A5F">
        <w:t xml:space="preserve">s </w:t>
      </w:r>
      <w:r>
        <w:t>report comprises:</w:t>
      </w:r>
    </w:p>
    <w:p w14:paraId="07446BD3" w14:textId="77777777" w:rsidR="00DA634D" w:rsidRPr="00F718F5" w:rsidRDefault="00DA634D" w:rsidP="00DA634D">
      <w:pPr>
        <w:pStyle w:val="ARBullet1"/>
      </w:pPr>
      <w:r w:rsidRPr="00F718F5">
        <w:t>a balance sheet as at the end of the period</w:t>
      </w:r>
    </w:p>
    <w:p w14:paraId="66E93300" w14:textId="77777777" w:rsidR="00DA634D" w:rsidRPr="00F718F5" w:rsidRDefault="00DA634D" w:rsidP="00DA634D">
      <w:pPr>
        <w:pStyle w:val="ARBullet1"/>
      </w:pPr>
      <w:r w:rsidRPr="00F718F5">
        <w:t>a comprehensive operating statement for the period</w:t>
      </w:r>
    </w:p>
    <w:p w14:paraId="1B566D6E" w14:textId="77777777" w:rsidR="00DA634D" w:rsidRPr="00F718F5" w:rsidRDefault="00DA634D" w:rsidP="00DA634D">
      <w:pPr>
        <w:pStyle w:val="ARBullet1"/>
      </w:pPr>
      <w:r w:rsidRPr="00F718F5">
        <w:t>a statement of changes in equity for the period</w:t>
      </w:r>
    </w:p>
    <w:p w14:paraId="5DB0D40D" w14:textId="77777777" w:rsidR="00DA634D" w:rsidRPr="00F718F5" w:rsidRDefault="00DA634D" w:rsidP="00DA634D">
      <w:pPr>
        <w:pStyle w:val="ARBullet1"/>
      </w:pPr>
      <w:r w:rsidRPr="00F718F5">
        <w:t>a cash flow statement for the period</w:t>
      </w:r>
    </w:p>
    <w:p w14:paraId="63C3CE50" w14:textId="77777777" w:rsidR="00DA634D" w:rsidRPr="00F718F5" w:rsidRDefault="00DA634D" w:rsidP="00DA634D">
      <w:pPr>
        <w:pStyle w:val="ARBullet1"/>
      </w:pPr>
      <w:r w:rsidRPr="00F718F5">
        <w:t xml:space="preserve">notes, comprising a summary of </w:t>
      </w:r>
      <w:r>
        <w:t>material accounting policy information</w:t>
      </w:r>
      <w:r w:rsidRPr="00F718F5">
        <w:t xml:space="preserve"> and other explanatory information</w:t>
      </w:r>
    </w:p>
    <w:p w14:paraId="69CEB9DD" w14:textId="77777777" w:rsidR="00DA634D" w:rsidRDefault="00DA634D" w:rsidP="00DA634D">
      <w:pPr>
        <w:pStyle w:val="ARBullet1"/>
        <w:rPr>
          <w:rFonts w:ascii="Arial-ItalicMT" w:hAnsi="Arial-ItalicMT" w:cs="Arial-ItalicMT"/>
          <w:i/>
          <w:iCs/>
        </w:rPr>
      </w:pPr>
      <w:r w:rsidRPr="00F718F5">
        <w:t>comparative information in respect of the preceding period as specified in paragraph 38 of AASB 101</w:t>
      </w:r>
      <w:r>
        <w:t xml:space="preserve"> </w:t>
      </w:r>
      <w:r w:rsidRPr="004271B0">
        <w:rPr>
          <w:i/>
          <w:iCs/>
        </w:rPr>
        <w:t>Presentation of Financial Statements</w:t>
      </w:r>
    </w:p>
    <w:p w14:paraId="3ABD3538" w14:textId="77777777" w:rsidR="00DA634D" w:rsidRDefault="00DA634D" w:rsidP="00DA634D">
      <w:pPr>
        <w:pStyle w:val="ARBullet1"/>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5CB1F31F" w14:textId="23AAB259" w:rsidR="00DA634D" w:rsidRDefault="00DA634D" w:rsidP="00AC01E0">
      <w:pPr>
        <w:pStyle w:val="ARBodyAfterBullets"/>
        <w:keepNext/>
        <w:keepLines/>
      </w:pPr>
      <w:r w:rsidRPr="004271B0">
        <w:rPr>
          <w:b/>
          <w:bCs/>
        </w:rPr>
        <w:t>Grant expenses and other transfers</w:t>
      </w:r>
      <w:r>
        <w:rPr>
          <w:rFonts w:ascii="Arial-BoldMT" w:hAnsi="Arial-BoldMT" w:cs="Arial-BoldMT"/>
          <w:b/>
          <w:bCs/>
        </w:rPr>
        <w:t xml:space="preserve"> </w:t>
      </w:r>
      <w:r>
        <w:t>are transactions in which one entity provides goods, services, assets (or extinguishes a liability) or labour to another entity without receiving approximately equal value in return. Grants can either be operating or capital in nature.</w:t>
      </w:r>
    </w:p>
    <w:p w14:paraId="31C8E1AD" w14:textId="77777777" w:rsidR="00DA634D" w:rsidRDefault="00DA634D" w:rsidP="00DA634D">
      <w:pPr>
        <w:pStyle w:val="ARBody"/>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w:t>
      </w:r>
      <w:r w:rsidRPr="00E027C4">
        <w:t>termed non-reciprocal transfers</w:t>
      </w:r>
      <w:r>
        <w:t>. Receipt and sacrifice of approximately equal value may occur, but only by coincidence. For example, governments are not obliged to provide commensurate benefits, in the form of goods or services, to particular taxpayers in return for their taxes.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B57810C" w14:textId="77777777" w:rsidR="00DA634D" w:rsidRDefault="00DA634D" w:rsidP="00DA634D">
      <w:pPr>
        <w:pStyle w:val="ARBody"/>
      </w:pPr>
      <w:r w:rsidRPr="004271B0">
        <w:rPr>
          <w:b/>
          <w:bCs/>
        </w:rPr>
        <w:t>General government sector</w:t>
      </w:r>
      <w:r>
        <w:rPr>
          <w:rFonts w:ascii="Arial-BoldMT" w:hAnsi="Arial-BoldMT" w:cs="Arial-BoldMT"/>
          <w:b/>
          <w:bCs/>
        </w:rPr>
        <w:t xml:space="preserve"> </w:t>
      </w:r>
      <w:r>
        <w:t>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54682ECB" w14:textId="77777777" w:rsidR="00DA634D" w:rsidRDefault="00DA634D" w:rsidP="00DA634D">
      <w:pPr>
        <w:pStyle w:val="ARBody"/>
      </w:pPr>
      <w:r w:rsidRPr="004271B0">
        <w:rPr>
          <w:b/>
          <w:bCs/>
        </w:rPr>
        <w:t>Grants for on-passing</w:t>
      </w:r>
      <w:r>
        <w:rPr>
          <w:rFonts w:ascii="Arial-BoldMT" w:hAnsi="Arial-BoldMT" w:cs="Arial-BoldMT"/>
          <w:b/>
          <w:bCs/>
        </w:rPr>
        <w:t xml:space="preserve"> </w:t>
      </w:r>
      <w:r>
        <w:t>are grants paid to one institutional sector (e.g. a State general government entity) to be passed on to another institutional sector (e.g. local government or a private non-profit institution).</w:t>
      </w:r>
    </w:p>
    <w:p w14:paraId="79E385B1" w14:textId="0B9DB4D8" w:rsidR="00DA634D" w:rsidRDefault="00DA634D" w:rsidP="00DA634D">
      <w:pPr>
        <w:pStyle w:val="ARBody"/>
      </w:pPr>
      <w:r w:rsidRPr="004271B0">
        <w:rPr>
          <w:b/>
          <w:bCs/>
        </w:rPr>
        <w:t>Interest expense</w:t>
      </w:r>
      <w:r>
        <w:rPr>
          <w:rFonts w:ascii="Arial-BoldMT" w:hAnsi="Arial-BoldMT" w:cs="Arial-BoldMT"/>
          <w:b/>
          <w:bCs/>
        </w:rPr>
        <w:t xml:space="preserve"> </w:t>
      </w:r>
      <w:r>
        <w:t>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3A62ED95" w14:textId="39D642CE" w:rsidR="00DA634D" w:rsidRDefault="00DA634D" w:rsidP="00DA634D">
      <w:pPr>
        <w:pStyle w:val="ARBody"/>
      </w:pPr>
      <w:r w:rsidRPr="004271B0">
        <w:rPr>
          <w:b/>
          <w:bCs/>
        </w:rPr>
        <w:t>Interest income</w:t>
      </w:r>
      <w:r>
        <w:rPr>
          <w:rFonts w:ascii="Arial-BoldMT" w:hAnsi="Arial-BoldMT" w:cs="Arial-BoldMT"/>
          <w:b/>
          <w:bCs/>
        </w:rPr>
        <w:t xml:space="preserve"> </w:t>
      </w:r>
      <w:r>
        <w:t>includes unwinding over time of discounts on financial assets and interest received on bank term deposits and other investments.</w:t>
      </w:r>
    </w:p>
    <w:p w14:paraId="61891E11" w14:textId="56A40AEA" w:rsidR="00DA634D" w:rsidRDefault="00DA634D" w:rsidP="00DA634D">
      <w:pPr>
        <w:pStyle w:val="ARBody"/>
      </w:pPr>
      <w:r w:rsidRPr="004271B0">
        <w:rPr>
          <w:b/>
          <w:bCs/>
        </w:rPr>
        <w:t>Leases</w:t>
      </w:r>
      <w:r>
        <w:rPr>
          <w:rFonts w:ascii="Arial-BoldMT" w:hAnsi="Arial-BoldMT" w:cs="Arial-BoldMT"/>
          <w:b/>
          <w:bCs/>
        </w:rPr>
        <w:t xml:space="preserve"> </w:t>
      </w:r>
      <w:r>
        <w:t>are rights conveyed in a contract, or part of a contract, the right to use an asset (the underlying asset) for a period of time in exchange for consideration.</w:t>
      </w:r>
    </w:p>
    <w:p w14:paraId="6F803CFE" w14:textId="4234F442" w:rsidR="00DA634D" w:rsidRDefault="00DA634D" w:rsidP="00DA634D">
      <w:pPr>
        <w:pStyle w:val="ARBody"/>
      </w:pPr>
      <w:r w:rsidRPr="004271B0">
        <w:rPr>
          <w:b/>
          <w:bCs/>
        </w:rPr>
        <w:t>Net acquisition of non-financial assets</w:t>
      </w:r>
      <w:r>
        <w:rPr>
          <w:rFonts w:ascii="Arial-BoldMT" w:hAnsi="Arial-BoldMT" w:cs="Arial-BoldMT"/>
          <w:b/>
          <w:bCs/>
        </w:rPr>
        <w:t xml:space="preserve"> </w:t>
      </w:r>
      <w:r>
        <w:t>(from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0C912B73" w14:textId="4FD90FF9" w:rsidR="00DA634D" w:rsidRDefault="00DA634D" w:rsidP="00DA634D">
      <w:pPr>
        <w:pStyle w:val="ARBody"/>
      </w:pPr>
      <w:r w:rsidRPr="004271B0">
        <w:rPr>
          <w:b/>
          <w:bCs/>
        </w:rPr>
        <w:t>Net financial liabilities</w:t>
      </w:r>
      <w:r>
        <w:rPr>
          <w:rFonts w:ascii="Arial-BoldMT" w:hAnsi="Arial-BoldMT" w:cs="Arial-BoldMT"/>
          <w:b/>
          <w:bCs/>
        </w:rPr>
        <w:t xml:space="preserve"> </w:t>
      </w:r>
      <w:r>
        <w:t xml:space="preserve">are calculated as liabilities less financial assets, other than equity in public </w:t>
      </w:r>
      <w:r w:rsidRPr="00DA634D">
        <w:t>non</w:t>
      </w:r>
      <w:r>
        <w:t>-financial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04C2D574" w14:textId="77777777" w:rsidR="00DA634D" w:rsidRDefault="00DA634D" w:rsidP="00DA634D">
      <w:pPr>
        <w:pStyle w:val="ARBody"/>
      </w:pPr>
      <w:r w:rsidRPr="004271B0">
        <w:rPr>
          <w:b/>
          <w:bCs/>
        </w:rPr>
        <w:t>Net financial worth</w:t>
      </w:r>
      <w:r>
        <w:rPr>
          <w:rFonts w:ascii="Arial-BoldMT" w:hAnsi="Arial-BoldMT" w:cs="Arial-BoldMT"/>
          <w:b/>
          <w:bCs/>
        </w:rPr>
        <w:t xml:space="preserve"> </w:t>
      </w:r>
      <w:r>
        <w:t>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6DCEA185" w14:textId="5EF0F312" w:rsidR="00DA634D" w:rsidRDefault="00DA634D" w:rsidP="00DA634D">
      <w:pPr>
        <w:pStyle w:val="ARBody"/>
      </w:pPr>
      <w:r w:rsidRPr="004271B0">
        <w:rPr>
          <w:b/>
          <w:bCs/>
        </w:rPr>
        <w:t>Net gain on equity investments in other sector entities</w:t>
      </w:r>
      <w:r>
        <w:rPr>
          <w:rFonts w:ascii="Arial-BoldMT" w:hAnsi="Arial-BoldMT" w:cs="Arial-BoldMT"/>
          <w:b/>
          <w:bCs/>
        </w:rPr>
        <w:t xml:space="preserve"> </w:t>
      </w:r>
      <w:r>
        <w:t>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w:t>
      </w:r>
      <w:r w:rsidR="00273B0F">
        <w:t>’</w:t>
      </w:r>
      <w:r>
        <w:t>s carrying amount of net assets/(liabilities) before elimination of inter-sector balances.</w:t>
      </w:r>
    </w:p>
    <w:p w14:paraId="3D22B807" w14:textId="77777777" w:rsidR="00DA634D" w:rsidRDefault="00DA634D" w:rsidP="00DA634D">
      <w:pPr>
        <w:pStyle w:val="ARBody"/>
      </w:pPr>
      <w:r w:rsidRPr="004271B0">
        <w:rPr>
          <w:b/>
          <w:bCs/>
        </w:rPr>
        <w:t>Net operating balance or net result from transactions</w:t>
      </w:r>
      <w:r>
        <w:rPr>
          <w:rFonts w:ascii="Arial-BoldMT" w:hAnsi="Arial-BoldMT" w:cs="Arial-BoldMT"/>
          <w:b/>
          <w:bCs/>
        </w:rPr>
        <w:t xml:space="preserve"> </w:t>
      </w:r>
      <w:r>
        <w:t>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6334C21" w14:textId="312C358C" w:rsidR="00DA634D" w:rsidRDefault="00DA634D" w:rsidP="00DA634D">
      <w:pPr>
        <w:pStyle w:val="ARBody"/>
      </w:pPr>
      <w:r w:rsidRPr="004271B0">
        <w:rPr>
          <w:b/>
          <w:bCs/>
        </w:rPr>
        <w:t>Net result</w:t>
      </w:r>
      <w:r>
        <w:rPr>
          <w:rFonts w:ascii="Arial-BoldMT" w:hAnsi="Arial-BoldMT" w:cs="Arial-BoldMT"/>
          <w:b/>
          <w:bCs/>
        </w:rPr>
        <w:t xml:space="preserve"> </w:t>
      </w:r>
      <w:r>
        <w:t xml:space="preserve">is a measure of financial performance of the operations for the period. It is the net result of items of revenue, gains and expenses (including losses) recognised for the period, excluding those classified as </w:t>
      </w:r>
      <w:r w:rsidR="00273B0F">
        <w:t>‘</w:t>
      </w:r>
      <w:r>
        <w:t>other non-owner movements in equity</w:t>
      </w:r>
      <w:r w:rsidR="00273B0F">
        <w:t>’</w:t>
      </w:r>
      <w:r>
        <w:t>.</w:t>
      </w:r>
    </w:p>
    <w:p w14:paraId="69A31998" w14:textId="77777777" w:rsidR="00DA634D" w:rsidRDefault="00DA634D" w:rsidP="00DA634D">
      <w:pPr>
        <w:pStyle w:val="ARBody"/>
      </w:pPr>
      <w:r w:rsidRPr="004271B0">
        <w:rPr>
          <w:b/>
          <w:bCs/>
        </w:rPr>
        <w:t>Net worth</w:t>
      </w:r>
      <w:r>
        <w:rPr>
          <w:rFonts w:ascii="Arial-BoldMT" w:hAnsi="Arial-BoldMT" w:cs="Arial-BoldMT"/>
          <w:b/>
          <w:bCs/>
        </w:rPr>
        <w:t xml:space="preserve"> </w:t>
      </w:r>
      <w:r>
        <w:t>is calculated as assets less liabilities, which is an economic measure of wealth.</w:t>
      </w:r>
    </w:p>
    <w:p w14:paraId="465E0199" w14:textId="77777777" w:rsidR="00DA634D" w:rsidRDefault="00DA634D" w:rsidP="00DA634D">
      <w:pPr>
        <w:pStyle w:val="ARBody"/>
      </w:pPr>
      <w:r w:rsidRPr="004271B0">
        <w:rPr>
          <w:b/>
          <w:bCs/>
        </w:rPr>
        <w:t>Non-financial assets</w:t>
      </w:r>
      <w:r>
        <w:rPr>
          <w:rFonts w:ascii="Arial-BoldMT" w:hAnsi="Arial-BoldMT" w:cs="Arial-BoldMT"/>
          <w:b/>
          <w:bCs/>
        </w:rPr>
        <w:t xml:space="preserve"> </w:t>
      </w:r>
      <w:r>
        <w:t>are all assets that are not financial assets. It includes inventories, land, buildings, infrastructure, road networks, land under roads, plant and equipment, cultural and heritage assets, intangibles and biological assets such as commercial forests.</w:t>
      </w:r>
    </w:p>
    <w:p w14:paraId="2D34C945" w14:textId="77777777" w:rsidR="00DA634D" w:rsidRDefault="00DA634D" w:rsidP="00DA634D">
      <w:pPr>
        <w:pStyle w:val="ARBody"/>
      </w:pPr>
      <w:r w:rsidRPr="004271B0">
        <w:rPr>
          <w:b/>
          <w:bCs/>
        </w:rPr>
        <w:t>Non-produced assets</w:t>
      </w:r>
      <w:r>
        <w:rPr>
          <w:rFonts w:ascii="Arial-BoldMT" w:hAnsi="Arial-BoldMT" w:cs="Arial-BoldMT"/>
          <w:b/>
          <w:bCs/>
        </w:rPr>
        <w:t xml:space="preserve"> </w:t>
      </w:r>
      <w:r>
        <w:t>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4DAA83F5" w14:textId="22060A16" w:rsidR="00DA634D" w:rsidRDefault="00DA634D" w:rsidP="00DA634D">
      <w:pPr>
        <w:pStyle w:val="ARBody"/>
      </w:pPr>
      <w:r w:rsidRPr="004271B0">
        <w:rPr>
          <w:b/>
          <w:bCs/>
        </w:rPr>
        <w:t>Operating result</w:t>
      </w:r>
      <w:r>
        <w:rPr>
          <w:rFonts w:ascii="Arial-BoldMT" w:hAnsi="Arial-BoldMT" w:cs="Arial-BoldMT"/>
          <w:b/>
          <w:bCs/>
        </w:rPr>
        <w:t xml:space="preserve"> </w:t>
      </w:r>
      <w:r>
        <w:t xml:space="preserve">is a measure of financial performance of the operations for the period. It is the net result of items of revenue, gains and expenses (including losses) recognised for the period, excluding those that are classified as </w:t>
      </w:r>
      <w:r w:rsidR="00273B0F">
        <w:t>‘</w:t>
      </w:r>
      <w:r>
        <w:t>other non-owner movements in equity</w:t>
      </w:r>
      <w:r w:rsidR="00273B0F">
        <w:t>’</w:t>
      </w:r>
      <w:r>
        <w:t xml:space="preserve">. Refer also to </w:t>
      </w:r>
      <w:r w:rsidR="00273B0F">
        <w:t>‘</w:t>
      </w:r>
      <w:r>
        <w:t>net result</w:t>
      </w:r>
      <w:r w:rsidR="00273B0F">
        <w:t>’</w:t>
      </w:r>
      <w:r>
        <w:t>.</w:t>
      </w:r>
    </w:p>
    <w:p w14:paraId="74488291" w14:textId="77777777" w:rsidR="00DA634D" w:rsidRDefault="00DA634D" w:rsidP="00DA634D">
      <w:pPr>
        <w:pStyle w:val="ARBody"/>
      </w:pPr>
      <w:r w:rsidRPr="004271B0">
        <w:rPr>
          <w:b/>
          <w:bCs/>
        </w:rPr>
        <w:t>Other economic flows included in net result</w:t>
      </w:r>
      <w:r>
        <w:rPr>
          <w:rFonts w:ascii="Arial-BoldMT" w:hAnsi="Arial-BoldMT" w:cs="Arial-BoldMT"/>
          <w:b/>
          <w:bCs/>
        </w:rPr>
        <w:t xml:space="preserve"> </w:t>
      </w:r>
      <w:r>
        <w:t>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6EE3496B" w14:textId="77777777" w:rsidR="00DA634D" w:rsidRDefault="00DA634D" w:rsidP="00DA634D">
      <w:pPr>
        <w:pStyle w:val="ARBody"/>
      </w:pPr>
      <w:r w:rsidRPr="004271B0">
        <w:rPr>
          <w:b/>
          <w:bCs/>
        </w:rPr>
        <w:t xml:space="preserve">Other economic flows – other comprehensive income </w:t>
      </w:r>
      <w:r>
        <w:t>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14B08A3E" w14:textId="77777777" w:rsidR="00DA634D" w:rsidRDefault="00DA634D" w:rsidP="00DA634D">
      <w:pPr>
        <w:pStyle w:val="ARBody"/>
      </w:pPr>
      <w:r w:rsidRPr="004271B0">
        <w:rPr>
          <w:b/>
          <w:bCs/>
        </w:rPr>
        <w:t xml:space="preserve">Payables </w:t>
      </w:r>
      <w:r>
        <w:t>includes short and long-term trade debt and accounts payable, grants, taxes and interest payable.</w:t>
      </w:r>
    </w:p>
    <w:p w14:paraId="3F481CAA" w14:textId="77777777" w:rsidR="00DA634D" w:rsidRDefault="00DA634D" w:rsidP="00DA634D">
      <w:pPr>
        <w:pStyle w:val="ARBody"/>
      </w:pPr>
      <w:r w:rsidRPr="00BA50CA">
        <w:rPr>
          <w:b/>
          <w:bCs/>
        </w:rPr>
        <w:t>Prepayments</w:t>
      </w:r>
      <w:r w:rsidRPr="00BA50CA">
        <w:t xml:space="preserve"> are amounts representing payments made in advance for goods or services, or payments for services that extend beyond the financial year.</w:t>
      </w:r>
    </w:p>
    <w:p w14:paraId="795B3A5D" w14:textId="77777777" w:rsidR="00DA634D" w:rsidRDefault="00DA634D" w:rsidP="00DA634D">
      <w:pPr>
        <w:pStyle w:val="ARBody"/>
      </w:pPr>
      <w:r w:rsidRPr="004271B0">
        <w:rPr>
          <w:b/>
          <w:bCs/>
        </w:rPr>
        <w:t xml:space="preserve">Produced assets </w:t>
      </w:r>
      <w:r>
        <w:t>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58A95E1B" w14:textId="77777777" w:rsidR="00DA634D" w:rsidRDefault="00DA634D" w:rsidP="00DA634D">
      <w:pPr>
        <w:pStyle w:val="ARBody"/>
      </w:pPr>
      <w:r w:rsidRPr="004271B0">
        <w:rPr>
          <w:b/>
          <w:bCs/>
        </w:rPr>
        <w:t>Receivables</w:t>
      </w:r>
      <w:r>
        <w:rPr>
          <w:rFonts w:ascii="Arial-BoldMT" w:hAnsi="Arial-BoldMT" w:cs="Arial-BoldMT"/>
          <w:b/>
          <w:bCs/>
        </w:rPr>
        <w:t xml:space="preserve"> </w:t>
      </w:r>
      <w:r>
        <w:t>include amounts owing from government through appropriation receivable, short and long-term trade credit and accounts receivable, accrued investment income, grants, taxes and interest receivable.</w:t>
      </w:r>
    </w:p>
    <w:p w14:paraId="3DEF36B9" w14:textId="77777777" w:rsidR="00DA634D" w:rsidRDefault="00DA634D" w:rsidP="00DA634D">
      <w:pPr>
        <w:pStyle w:val="ARBody"/>
      </w:pPr>
      <w:r w:rsidRPr="004271B0">
        <w:rPr>
          <w:b/>
          <w:bCs/>
        </w:rPr>
        <w:t xml:space="preserve">Sales of services </w:t>
      </w:r>
      <w:r>
        <w:t>refers to income from the direct provision of services and includes fees and charges for services rendered, sales of services, fees from regulatory services and work done as an agent for private enterprises. It also includes rental income under leases and on produced assets such as buildings and entertainment but excludes rent income from the use of non-produced assets such as land. User charges include sale of services income.</w:t>
      </w:r>
    </w:p>
    <w:p w14:paraId="055B9EE1" w14:textId="072BEBEC" w:rsidR="00DA634D" w:rsidRDefault="00DA634D" w:rsidP="00DA634D">
      <w:pPr>
        <w:pStyle w:val="ARBody"/>
      </w:pPr>
      <w:r w:rsidRPr="004271B0">
        <w:rPr>
          <w:b/>
          <w:bCs/>
        </w:rPr>
        <w:t>Transactions</w:t>
      </w:r>
      <w:r>
        <w:rPr>
          <w:rFonts w:ascii="Arial-BoldMT" w:hAnsi="Arial-BoldMT" w:cs="Arial-BoldMT"/>
          <w:b/>
          <w:bCs/>
        </w:rPr>
        <w:t xml:space="preserve"> </w:t>
      </w:r>
      <w:r>
        <w:t xml:space="preserve">are those economic flows that are considered to arise as a result of policy decisions, usually an interaction </w:t>
      </w:r>
      <w:r w:rsidRPr="00195079">
        <w:t xml:space="preserve">between </w:t>
      </w:r>
      <w:r w:rsidR="00A12F91" w:rsidRPr="00195079">
        <w:t>2</w:t>
      </w:r>
      <w:r w:rsidRPr="00195079">
        <w:t xml:space="preserve"> entities</w:t>
      </w:r>
      <w:r>
        <w:t xml:space="preserve">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26EACD05" w14:textId="77777777" w:rsidR="00DA634D" w:rsidRDefault="00DA634D" w:rsidP="00AC01E0">
      <w:pPr>
        <w:pStyle w:val="Heading4Notes"/>
      </w:pPr>
      <w:bookmarkStart w:id="500" w:name="_Toc177976051"/>
      <w:bookmarkStart w:id="501" w:name="_Toc178921209"/>
      <w:r>
        <w:t>Style conventions</w:t>
      </w:r>
      <w:bookmarkEnd w:id="500"/>
      <w:bookmarkEnd w:id="501"/>
    </w:p>
    <w:p w14:paraId="18C803E6" w14:textId="77777777" w:rsidR="00DA634D" w:rsidRDefault="00DA634D" w:rsidP="00DA634D">
      <w:pPr>
        <w:pStyle w:val="ARBody"/>
      </w:pPr>
      <w:r>
        <w:t>Figures in the tables and in the text have been rounded. Discrepancies in tables between totals and sums of components reflect rounding. Percentage variations in all tables are based on the underlying unrounded amounts.</w:t>
      </w:r>
    </w:p>
    <w:p w14:paraId="57D9BE51" w14:textId="77777777" w:rsidR="00DA634D" w:rsidRDefault="00DA634D" w:rsidP="00DA634D">
      <w:pPr>
        <w:pStyle w:val="ARBody"/>
      </w:pPr>
      <w:r>
        <w:t>The notation used in the tables is as follows:</w:t>
      </w:r>
    </w:p>
    <w:p w14:paraId="576720EF" w14:textId="1085222F" w:rsidR="00DA634D" w:rsidRDefault="001F7DB3" w:rsidP="00746056">
      <w:pPr>
        <w:pStyle w:val="ARBodynospace"/>
      </w:pPr>
      <w:r w:rsidRPr="00A67C68">
        <w:t>-,</w:t>
      </w:r>
      <w:r>
        <w:t xml:space="preserve"> </w:t>
      </w:r>
      <w:r w:rsidR="00DA634D">
        <w:t>zero, or rounded to zero</w:t>
      </w:r>
    </w:p>
    <w:p w14:paraId="2A67662A" w14:textId="77777777" w:rsidR="00DA634D" w:rsidRDefault="00DA634D" w:rsidP="00746056">
      <w:pPr>
        <w:pStyle w:val="ARBodynospace"/>
      </w:pPr>
      <w:r>
        <w:t>(xxx.x) negative numbers</w:t>
      </w:r>
    </w:p>
    <w:p w14:paraId="5BC71DF7" w14:textId="77777777" w:rsidR="00DA634D" w:rsidRDefault="00DA634D" w:rsidP="00746056">
      <w:pPr>
        <w:pStyle w:val="ARBodynospace"/>
      </w:pPr>
      <w:r>
        <w:t>200x year period</w:t>
      </w:r>
    </w:p>
    <w:p w14:paraId="00D57C3A" w14:textId="5B329ED0" w:rsidR="00DA634D" w:rsidRDefault="00DA634D" w:rsidP="00DA634D">
      <w:pPr>
        <w:pStyle w:val="ARBody"/>
      </w:pPr>
      <w:r>
        <w:t>200x</w:t>
      </w:r>
      <w:r w:rsidR="00BD4196" w:rsidRPr="00A67C68">
        <w:t>–</w:t>
      </w:r>
      <w:r>
        <w:t>0x year period</w:t>
      </w:r>
    </w:p>
    <w:p w14:paraId="3D1B91B2" w14:textId="763538BB" w:rsidR="002E317A" w:rsidRDefault="00DA634D" w:rsidP="00DA634D">
      <w:pPr>
        <w:pStyle w:val="ARBody"/>
      </w:pPr>
      <w:r>
        <w:t>The financial statements and notes are presented based on the illustration for a government department in the</w:t>
      </w:r>
      <w:r w:rsidRPr="00D24331">
        <w:rPr>
          <w:rFonts w:asciiTheme="minorHAnsi" w:hAnsiTheme="minorHAnsi"/>
          <w:i/>
        </w:rPr>
        <w:t xml:space="preserve"> 2023</w:t>
      </w:r>
      <w:r w:rsidR="00D24331" w:rsidRPr="00A67C68">
        <w:rPr>
          <w:rFonts w:asciiTheme="minorHAnsi" w:hAnsiTheme="minorHAnsi"/>
          <w:i/>
        </w:rPr>
        <w:t>–</w:t>
      </w:r>
      <w:r w:rsidRPr="00D24331">
        <w:rPr>
          <w:rFonts w:asciiTheme="minorHAnsi" w:hAnsiTheme="minorHAnsi"/>
          <w:i/>
        </w:rPr>
        <w:t>24 Model Report for Victorian Government Departments</w:t>
      </w:r>
      <w:r>
        <w:t xml:space="preserve">. The presentation of other disclosures is generally consistent with the other disclosures made in annual reports of </w:t>
      </w:r>
      <w:r w:rsidR="00671A5F">
        <w:t>the department</w:t>
      </w:r>
      <w:r w:rsidR="00273B0F">
        <w:t>’</w:t>
      </w:r>
      <w:r>
        <w:t xml:space="preserve">s with outputs transferred to </w:t>
      </w:r>
      <w:r w:rsidR="00671A5F">
        <w:t>the department</w:t>
      </w:r>
      <w:r>
        <w:t>.</w:t>
      </w:r>
    </w:p>
    <w:p w14:paraId="0C8CF2B6" w14:textId="77777777" w:rsidR="00AC01E0" w:rsidRPr="00A67C68" w:rsidRDefault="00AC01E0" w:rsidP="00DA634D">
      <w:pPr>
        <w:pStyle w:val="ARBody"/>
      </w:pPr>
    </w:p>
    <w:bookmarkEnd w:id="221"/>
    <w:p w14:paraId="2C7E1A96" w14:textId="77777777" w:rsidR="00AC01E0" w:rsidRDefault="00AC01E0">
      <w:pPr>
        <w:spacing w:before="0" w:after="0" w:line="240" w:lineRule="auto"/>
        <w:rPr>
          <w:rFonts w:asciiTheme="majorHAnsi" w:eastAsia="MS Mincho" w:hAnsiTheme="majorHAnsi" w:cs="Arial"/>
          <w:b/>
          <w:color w:val="545759" w:themeColor="accent1"/>
          <w:sz w:val="44"/>
          <w:szCs w:val="48"/>
        </w:rPr>
      </w:pPr>
      <w:r>
        <w:br w:type="page"/>
      </w:r>
    </w:p>
    <w:p w14:paraId="10BB7FFA" w14:textId="76E78FA1" w:rsidR="002E317A" w:rsidRPr="00A67C68" w:rsidRDefault="002E317A" w:rsidP="002E317A">
      <w:pPr>
        <w:pStyle w:val="Heading1"/>
        <w:spacing w:after="500"/>
      </w:pPr>
      <w:bookmarkStart w:id="502" w:name="_Toc178921210"/>
      <w:r w:rsidRPr="00A67C68">
        <w:t>Section 4: Other disclosures</w:t>
      </w:r>
      <w:bookmarkEnd w:id="502"/>
    </w:p>
    <w:p w14:paraId="123C312A" w14:textId="2D05BA9C" w:rsidR="00EA197B" w:rsidRPr="005D5A0E" w:rsidRDefault="0020223D" w:rsidP="00EA197B">
      <w:pPr>
        <w:pStyle w:val="TOC2"/>
        <w:rPr>
          <w:rFonts w:asciiTheme="minorHAnsi" w:hAnsiTheme="minorHAnsi"/>
          <w:kern w:val="0"/>
          <w:sz w:val="22"/>
          <w:lang w:val="en-AU" w:eastAsia="en-AU"/>
          <w14:ligatures w14:val="none"/>
        </w:rPr>
      </w:pPr>
      <w:hyperlink w:anchor="_Toc178921211" w:history="1">
        <w:r w:rsidR="00EA197B" w:rsidRPr="005D5A0E">
          <w:rPr>
            <w:rStyle w:val="Hyperlink"/>
            <w:color w:val="003A5E"/>
            <w:u w:val="none"/>
          </w:rPr>
          <w:t>Other financial information</w:t>
        </w:r>
        <w:r w:rsidR="00EA197B" w:rsidRPr="005D5A0E">
          <w:rPr>
            <w:webHidden/>
          </w:rPr>
          <w:tab/>
        </w:r>
        <w:r w:rsidR="0070788F" w:rsidRPr="005D5A0E">
          <w:rPr>
            <w:webHidden/>
          </w:rPr>
          <w:t>119</w:t>
        </w:r>
      </w:hyperlink>
    </w:p>
    <w:p w14:paraId="2A36CC09" w14:textId="34B0ED1C" w:rsidR="00EA197B" w:rsidRPr="005D5A0E" w:rsidRDefault="0020223D" w:rsidP="00EA197B">
      <w:pPr>
        <w:pStyle w:val="TOC2A"/>
        <w:rPr>
          <w:rFonts w:asciiTheme="minorHAnsi" w:hAnsiTheme="minorHAnsi"/>
          <w:kern w:val="0"/>
          <w:sz w:val="22"/>
          <w:lang w:val="en-AU" w:eastAsia="en-AU"/>
          <w14:ligatures w14:val="none"/>
        </w:rPr>
      </w:pPr>
      <w:hyperlink w:anchor="_Toc178921212" w:history="1">
        <w:r w:rsidR="00EA197B" w:rsidRPr="005D5A0E">
          <w:rPr>
            <w:rStyle w:val="Hyperlink"/>
            <w:u w:val="none"/>
          </w:rPr>
          <w:t>Financial management compliance</w:t>
        </w:r>
        <w:r w:rsidR="00EA197B" w:rsidRPr="005D5A0E">
          <w:rPr>
            <w:webHidden/>
          </w:rPr>
          <w:tab/>
        </w:r>
        <w:r w:rsidR="0070788F" w:rsidRPr="005D5A0E">
          <w:rPr>
            <w:webHidden/>
          </w:rPr>
          <w:t>119</w:t>
        </w:r>
      </w:hyperlink>
    </w:p>
    <w:p w14:paraId="133E3C74" w14:textId="33736530" w:rsidR="00EA197B" w:rsidRPr="005D5A0E" w:rsidRDefault="0020223D" w:rsidP="00EA197B">
      <w:pPr>
        <w:pStyle w:val="TOC2A"/>
        <w:rPr>
          <w:rFonts w:asciiTheme="minorHAnsi" w:hAnsiTheme="minorHAnsi"/>
          <w:kern w:val="0"/>
          <w:sz w:val="22"/>
          <w:lang w:val="en-AU" w:eastAsia="en-AU"/>
          <w14:ligatures w14:val="none"/>
        </w:rPr>
      </w:pPr>
      <w:hyperlink w:anchor="_Toc178921213" w:history="1">
        <w:r w:rsidR="00EA197B" w:rsidRPr="005D5A0E">
          <w:rPr>
            <w:rStyle w:val="Hyperlink"/>
            <w:u w:val="none"/>
          </w:rPr>
          <w:t>Financial performance</w:t>
        </w:r>
        <w:r w:rsidR="00EA197B" w:rsidRPr="005D5A0E">
          <w:rPr>
            <w:webHidden/>
          </w:rPr>
          <w:tab/>
        </w:r>
        <w:r w:rsidR="00EA197B" w:rsidRPr="005D5A0E">
          <w:rPr>
            <w:webHidden/>
          </w:rPr>
          <w:fldChar w:fldCharType="begin"/>
        </w:r>
        <w:r w:rsidR="00EA197B" w:rsidRPr="005D5A0E">
          <w:rPr>
            <w:webHidden/>
          </w:rPr>
          <w:instrText xml:space="preserve"> PAGEREF _Toc178921213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0</w:t>
        </w:r>
        <w:r w:rsidR="00EA197B" w:rsidRPr="005D5A0E">
          <w:rPr>
            <w:webHidden/>
          </w:rPr>
          <w:fldChar w:fldCharType="end"/>
        </w:r>
      </w:hyperlink>
    </w:p>
    <w:p w14:paraId="55A1F70B" w14:textId="13A624F8" w:rsidR="00EA197B" w:rsidRPr="005D5A0E" w:rsidRDefault="0020223D" w:rsidP="00EA197B">
      <w:pPr>
        <w:pStyle w:val="TOC2A"/>
        <w:rPr>
          <w:rFonts w:asciiTheme="minorHAnsi" w:hAnsiTheme="minorHAnsi"/>
          <w:kern w:val="0"/>
          <w:sz w:val="22"/>
          <w:lang w:val="en-AU" w:eastAsia="en-AU"/>
          <w14:ligatures w14:val="none"/>
        </w:rPr>
      </w:pPr>
      <w:hyperlink w:anchor="_Toc178921214" w:history="1">
        <w:r w:rsidR="00EA197B" w:rsidRPr="005D5A0E">
          <w:rPr>
            <w:rStyle w:val="Hyperlink"/>
            <w:u w:val="none"/>
          </w:rPr>
          <w:t>Direct costs attributable to machinery of government changes</w:t>
        </w:r>
        <w:r w:rsidR="00EA197B" w:rsidRPr="005D5A0E">
          <w:rPr>
            <w:webHidden/>
          </w:rPr>
          <w:tab/>
        </w:r>
        <w:r w:rsidR="00EA197B" w:rsidRPr="005D5A0E">
          <w:rPr>
            <w:webHidden/>
          </w:rPr>
          <w:fldChar w:fldCharType="begin"/>
        </w:r>
        <w:r w:rsidR="00EA197B" w:rsidRPr="005D5A0E">
          <w:rPr>
            <w:webHidden/>
          </w:rPr>
          <w:instrText xml:space="preserve"> PAGEREF _Toc178921214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1</w:t>
        </w:r>
        <w:r w:rsidR="00EA197B" w:rsidRPr="005D5A0E">
          <w:rPr>
            <w:webHidden/>
          </w:rPr>
          <w:fldChar w:fldCharType="end"/>
        </w:r>
      </w:hyperlink>
    </w:p>
    <w:p w14:paraId="418F5715" w14:textId="5B767832" w:rsidR="00EA197B" w:rsidRPr="005D5A0E" w:rsidRDefault="0020223D" w:rsidP="00EA197B">
      <w:pPr>
        <w:pStyle w:val="TOC2A"/>
        <w:rPr>
          <w:rFonts w:asciiTheme="minorHAnsi" w:hAnsiTheme="minorHAnsi"/>
          <w:kern w:val="0"/>
          <w:sz w:val="22"/>
          <w:lang w:val="en-AU" w:eastAsia="en-AU"/>
          <w14:ligatures w14:val="none"/>
        </w:rPr>
      </w:pPr>
      <w:hyperlink w:anchor="_Toc178921215" w:history="1">
        <w:r w:rsidR="00EA197B" w:rsidRPr="005D5A0E">
          <w:rPr>
            <w:rStyle w:val="Hyperlink"/>
            <w:u w:val="none"/>
          </w:rPr>
          <w:t>Subsequent events</w:t>
        </w:r>
        <w:r w:rsidR="00EA197B" w:rsidRPr="005D5A0E">
          <w:rPr>
            <w:webHidden/>
          </w:rPr>
          <w:tab/>
        </w:r>
        <w:r w:rsidR="00EA197B" w:rsidRPr="005D5A0E">
          <w:rPr>
            <w:webHidden/>
          </w:rPr>
          <w:fldChar w:fldCharType="begin"/>
        </w:r>
        <w:r w:rsidR="00EA197B" w:rsidRPr="005D5A0E">
          <w:rPr>
            <w:webHidden/>
          </w:rPr>
          <w:instrText xml:space="preserve"> PAGEREF _Toc178921215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1</w:t>
        </w:r>
        <w:r w:rsidR="00EA197B" w:rsidRPr="005D5A0E">
          <w:rPr>
            <w:webHidden/>
          </w:rPr>
          <w:fldChar w:fldCharType="end"/>
        </w:r>
      </w:hyperlink>
    </w:p>
    <w:p w14:paraId="330CA4A9" w14:textId="601FD6E2" w:rsidR="00EA197B" w:rsidRPr="005D5A0E" w:rsidRDefault="0020223D" w:rsidP="00EA197B">
      <w:pPr>
        <w:pStyle w:val="TOC2A"/>
        <w:rPr>
          <w:rFonts w:asciiTheme="minorHAnsi" w:hAnsiTheme="minorHAnsi"/>
          <w:kern w:val="0"/>
          <w:sz w:val="22"/>
          <w:lang w:val="en-AU" w:eastAsia="en-AU"/>
          <w14:ligatures w14:val="none"/>
        </w:rPr>
      </w:pPr>
      <w:hyperlink w:anchor="_Toc178921216" w:history="1">
        <w:r w:rsidR="00EA197B" w:rsidRPr="005D5A0E">
          <w:rPr>
            <w:rStyle w:val="Hyperlink"/>
            <w:u w:val="none"/>
          </w:rPr>
          <w:t>Capital projects / Asset investment</w:t>
        </w:r>
        <w:r w:rsidR="00EA197B" w:rsidRPr="005D5A0E">
          <w:rPr>
            <w:webHidden/>
          </w:rPr>
          <w:tab/>
        </w:r>
        <w:r w:rsidR="00EA197B" w:rsidRPr="005D5A0E">
          <w:rPr>
            <w:webHidden/>
          </w:rPr>
          <w:fldChar w:fldCharType="begin"/>
        </w:r>
        <w:r w:rsidR="00EA197B" w:rsidRPr="005D5A0E">
          <w:rPr>
            <w:webHidden/>
          </w:rPr>
          <w:instrText xml:space="preserve"> PAGEREF _Toc178921216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1</w:t>
        </w:r>
        <w:r w:rsidR="00EA197B" w:rsidRPr="005D5A0E">
          <w:rPr>
            <w:webHidden/>
          </w:rPr>
          <w:fldChar w:fldCharType="end"/>
        </w:r>
      </w:hyperlink>
    </w:p>
    <w:p w14:paraId="0715ADAE" w14:textId="6D16A2AB" w:rsidR="00EA197B" w:rsidRPr="005D5A0E" w:rsidRDefault="0020223D" w:rsidP="00EA197B">
      <w:pPr>
        <w:pStyle w:val="TOC2A"/>
        <w:rPr>
          <w:rFonts w:asciiTheme="minorHAnsi" w:hAnsiTheme="minorHAnsi"/>
          <w:kern w:val="0"/>
          <w:sz w:val="22"/>
          <w:lang w:val="en-AU" w:eastAsia="en-AU"/>
          <w14:ligatures w14:val="none"/>
        </w:rPr>
      </w:pPr>
      <w:hyperlink w:anchor="_Toc178921217" w:history="1">
        <w:r w:rsidR="00EA197B" w:rsidRPr="005D5A0E">
          <w:rPr>
            <w:rStyle w:val="Hyperlink"/>
            <w:u w:val="none"/>
          </w:rPr>
          <w:t>Government advertising expenditure</w:t>
        </w:r>
        <w:r w:rsidR="00EA197B" w:rsidRPr="005D5A0E">
          <w:rPr>
            <w:webHidden/>
          </w:rPr>
          <w:tab/>
        </w:r>
        <w:r w:rsidR="00EA197B" w:rsidRPr="005D5A0E">
          <w:rPr>
            <w:webHidden/>
          </w:rPr>
          <w:fldChar w:fldCharType="begin"/>
        </w:r>
        <w:r w:rsidR="00EA197B" w:rsidRPr="005D5A0E">
          <w:rPr>
            <w:webHidden/>
          </w:rPr>
          <w:instrText xml:space="preserve"> PAGEREF _Toc178921217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1</w:t>
        </w:r>
        <w:r w:rsidR="00EA197B" w:rsidRPr="005D5A0E">
          <w:rPr>
            <w:webHidden/>
          </w:rPr>
          <w:fldChar w:fldCharType="end"/>
        </w:r>
      </w:hyperlink>
    </w:p>
    <w:p w14:paraId="65B4AE39" w14:textId="06060CFA" w:rsidR="00EA197B" w:rsidRPr="005D5A0E" w:rsidRDefault="0020223D" w:rsidP="00EA197B">
      <w:pPr>
        <w:pStyle w:val="TOC2A"/>
        <w:rPr>
          <w:rFonts w:asciiTheme="minorHAnsi" w:hAnsiTheme="minorHAnsi"/>
          <w:kern w:val="0"/>
          <w:sz w:val="22"/>
          <w:lang w:val="en-AU" w:eastAsia="en-AU"/>
          <w14:ligatures w14:val="none"/>
        </w:rPr>
      </w:pPr>
      <w:hyperlink w:anchor="_Toc178921218" w:history="1">
        <w:r w:rsidR="00EA197B" w:rsidRPr="005D5A0E">
          <w:rPr>
            <w:rStyle w:val="Hyperlink"/>
            <w:u w:val="none"/>
          </w:rPr>
          <w:t>Information and communications technology</w:t>
        </w:r>
        <w:r w:rsidR="00EA197B" w:rsidRPr="005D5A0E">
          <w:rPr>
            <w:rStyle w:val="Hyperlink"/>
            <w:rFonts w:ascii="Calibri" w:hAnsi="Calibri" w:cs="Calibri"/>
            <w:u w:val="none"/>
          </w:rPr>
          <w:t> </w:t>
        </w:r>
        <w:r w:rsidR="00EA197B" w:rsidRPr="005D5A0E">
          <w:rPr>
            <w:rStyle w:val="Hyperlink"/>
            <w:u w:val="none"/>
          </w:rPr>
          <w:t>expenditure</w:t>
        </w:r>
        <w:r w:rsidR="00EA197B" w:rsidRPr="005D5A0E">
          <w:rPr>
            <w:webHidden/>
          </w:rPr>
          <w:tab/>
        </w:r>
        <w:r w:rsidR="00EA197B" w:rsidRPr="005D5A0E">
          <w:rPr>
            <w:webHidden/>
          </w:rPr>
          <w:fldChar w:fldCharType="begin"/>
        </w:r>
        <w:r w:rsidR="00EA197B" w:rsidRPr="005D5A0E">
          <w:rPr>
            <w:webHidden/>
          </w:rPr>
          <w:instrText xml:space="preserve"> PAGEREF _Toc178921218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2</w:t>
        </w:r>
        <w:r w:rsidR="00EA197B" w:rsidRPr="005D5A0E">
          <w:rPr>
            <w:webHidden/>
          </w:rPr>
          <w:fldChar w:fldCharType="end"/>
        </w:r>
      </w:hyperlink>
    </w:p>
    <w:p w14:paraId="5F8C9B85" w14:textId="4C9AD222" w:rsidR="00EA197B" w:rsidRPr="005D5A0E" w:rsidRDefault="0020223D" w:rsidP="00EA197B">
      <w:pPr>
        <w:pStyle w:val="TOC2A"/>
        <w:rPr>
          <w:rFonts w:asciiTheme="minorHAnsi" w:hAnsiTheme="minorHAnsi"/>
          <w:kern w:val="0"/>
          <w:sz w:val="22"/>
          <w:lang w:val="en-AU" w:eastAsia="en-AU"/>
          <w14:ligatures w14:val="none"/>
        </w:rPr>
      </w:pPr>
      <w:hyperlink w:anchor="_Toc178921219" w:history="1">
        <w:r w:rsidR="00EA197B" w:rsidRPr="005D5A0E">
          <w:rPr>
            <w:rStyle w:val="Hyperlink"/>
            <w:u w:val="none"/>
          </w:rPr>
          <w:t>Consultancies and major contracts</w:t>
        </w:r>
        <w:r w:rsidR="00EA197B" w:rsidRPr="005D5A0E">
          <w:rPr>
            <w:webHidden/>
          </w:rPr>
          <w:tab/>
        </w:r>
        <w:r w:rsidR="00EA197B" w:rsidRPr="005D5A0E">
          <w:rPr>
            <w:webHidden/>
          </w:rPr>
          <w:fldChar w:fldCharType="begin"/>
        </w:r>
        <w:r w:rsidR="00EA197B" w:rsidRPr="005D5A0E">
          <w:rPr>
            <w:webHidden/>
          </w:rPr>
          <w:instrText xml:space="preserve"> PAGEREF _Toc178921219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3</w:t>
        </w:r>
        <w:r w:rsidR="00EA197B" w:rsidRPr="005D5A0E">
          <w:rPr>
            <w:webHidden/>
          </w:rPr>
          <w:fldChar w:fldCharType="end"/>
        </w:r>
      </w:hyperlink>
    </w:p>
    <w:p w14:paraId="30371CDA" w14:textId="283F7CBF" w:rsidR="00EA197B" w:rsidRPr="005D5A0E" w:rsidRDefault="0020223D" w:rsidP="00EA197B">
      <w:pPr>
        <w:pStyle w:val="TOC2A"/>
        <w:rPr>
          <w:rFonts w:asciiTheme="minorHAnsi" w:hAnsiTheme="minorHAnsi"/>
          <w:kern w:val="0"/>
          <w:sz w:val="22"/>
          <w:lang w:val="en-AU" w:eastAsia="en-AU"/>
          <w14:ligatures w14:val="none"/>
        </w:rPr>
      </w:pPr>
      <w:hyperlink w:anchor="_Toc178921220" w:history="1">
        <w:r w:rsidR="00EA197B" w:rsidRPr="005D5A0E">
          <w:rPr>
            <w:rStyle w:val="Hyperlink"/>
            <w:u w:val="none"/>
          </w:rPr>
          <w:t>Disclosure of grants and transfer payments</w:t>
        </w:r>
        <w:r w:rsidR="00EA197B" w:rsidRPr="005D5A0E">
          <w:rPr>
            <w:webHidden/>
          </w:rPr>
          <w:tab/>
        </w:r>
        <w:r w:rsidR="00EA197B" w:rsidRPr="005D5A0E">
          <w:rPr>
            <w:webHidden/>
          </w:rPr>
          <w:fldChar w:fldCharType="begin"/>
        </w:r>
        <w:r w:rsidR="00EA197B" w:rsidRPr="005D5A0E">
          <w:rPr>
            <w:webHidden/>
          </w:rPr>
          <w:instrText xml:space="preserve"> PAGEREF _Toc178921220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5</w:t>
        </w:r>
        <w:r w:rsidR="00EA197B" w:rsidRPr="005D5A0E">
          <w:rPr>
            <w:webHidden/>
          </w:rPr>
          <w:fldChar w:fldCharType="end"/>
        </w:r>
      </w:hyperlink>
    </w:p>
    <w:p w14:paraId="4D5AA160" w14:textId="41834066" w:rsidR="00EA197B" w:rsidRPr="005D5A0E" w:rsidRDefault="0020223D" w:rsidP="00EA197B">
      <w:pPr>
        <w:pStyle w:val="TOC2A"/>
        <w:rPr>
          <w:rFonts w:asciiTheme="minorHAnsi" w:hAnsiTheme="minorHAnsi"/>
          <w:kern w:val="0"/>
          <w:sz w:val="22"/>
          <w:lang w:val="en-AU" w:eastAsia="en-AU"/>
          <w14:ligatures w14:val="none"/>
        </w:rPr>
      </w:pPr>
      <w:hyperlink w:anchor="_Toc178921221" w:history="1">
        <w:r w:rsidR="00EA197B" w:rsidRPr="005D5A0E">
          <w:rPr>
            <w:rStyle w:val="Hyperlink"/>
            <w:u w:val="none"/>
          </w:rPr>
          <w:t>Regulation of the Victorian consumer marketplace</w:t>
        </w:r>
        <w:r w:rsidR="00EA197B" w:rsidRPr="005D5A0E">
          <w:rPr>
            <w:webHidden/>
          </w:rPr>
          <w:tab/>
        </w:r>
        <w:r w:rsidR="00EA197B" w:rsidRPr="005D5A0E">
          <w:rPr>
            <w:webHidden/>
          </w:rPr>
          <w:fldChar w:fldCharType="begin"/>
        </w:r>
        <w:r w:rsidR="00EA197B" w:rsidRPr="005D5A0E">
          <w:rPr>
            <w:webHidden/>
          </w:rPr>
          <w:instrText xml:space="preserve"> PAGEREF _Toc178921221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5</w:t>
        </w:r>
        <w:r w:rsidR="00EA197B" w:rsidRPr="005D5A0E">
          <w:rPr>
            <w:webHidden/>
          </w:rPr>
          <w:fldChar w:fldCharType="end"/>
        </w:r>
      </w:hyperlink>
    </w:p>
    <w:p w14:paraId="28EDB2F9" w14:textId="317A95B8" w:rsidR="00EA197B" w:rsidRPr="005D5A0E" w:rsidRDefault="0020223D" w:rsidP="00EA197B">
      <w:pPr>
        <w:pStyle w:val="TOC2A"/>
      </w:pPr>
      <w:hyperlink w:anchor="_Toc178921222" w:history="1">
        <w:r w:rsidR="00EA197B" w:rsidRPr="005D5A0E">
          <w:rPr>
            <w:rStyle w:val="Hyperlink"/>
            <w:u w:val="none"/>
          </w:rPr>
          <w:t>Local government</w:t>
        </w:r>
        <w:r w:rsidR="00EA197B" w:rsidRPr="005D5A0E">
          <w:rPr>
            <w:webHidden/>
          </w:rPr>
          <w:tab/>
        </w:r>
        <w:r w:rsidR="00EA197B" w:rsidRPr="005D5A0E">
          <w:rPr>
            <w:webHidden/>
          </w:rPr>
          <w:fldChar w:fldCharType="begin"/>
        </w:r>
        <w:r w:rsidR="00EA197B" w:rsidRPr="005D5A0E">
          <w:rPr>
            <w:webHidden/>
          </w:rPr>
          <w:instrText xml:space="preserve"> PAGEREF _Toc178921222 \h </w:instrText>
        </w:r>
        <w:r w:rsidR="00EA197B" w:rsidRPr="005D5A0E">
          <w:rPr>
            <w:webHidden/>
          </w:rPr>
        </w:r>
        <w:r w:rsidR="00EA197B" w:rsidRPr="005D5A0E">
          <w:rPr>
            <w:webHidden/>
          </w:rPr>
          <w:fldChar w:fldCharType="separate"/>
        </w:r>
        <w:r w:rsidR="00023B59" w:rsidRPr="005D5A0E">
          <w:rPr>
            <w:webHidden/>
          </w:rPr>
          <w:t>12</w:t>
        </w:r>
        <w:r w:rsidR="0070788F" w:rsidRPr="005D5A0E">
          <w:rPr>
            <w:webHidden/>
          </w:rPr>
          <w:t>7</w:t>
        </w:r>
        <w:r w:rsidR="00EA197B" w:rsidRPr="005D5A0E">
          <w:rPr>
            <w:webHidden/>
          </w:rPr>
          <w:fldChar w:fldCharType="end"/>
        </w:r>
      </w:hyperlink>
    </w:p>
    <w:p w14:paraId="46CE9121" w14:textId="7386EF40" w:rsidR="00D92339" w:rsidRPr="005D5A0E" w:rsidRDefault="0020223D" w:rsidP="00D92339">
      <w:pPr>
        <w:pStyle w:val="TOC2A"/>
      </w:pPr>
      <w:hyperlink w:anchor="Digital" w:history="1">
        <w:r w:rsidR="00D92339" w:rsidRPr="005D5A0E">
          <w:rPr>
            <w:rStyle w:val="Hyperlink"/>
            <w:u w:val="none"/>
          </w:rPr>
          <w:t>Digital strategy and transformation</w:t>
        </w:r>
      </w:hyperlink>
      <w:r w:rsidR="00D92339" w:rsidRPr="005D5A0E">
        <w:tab/>
        <w:t>139</w:t>
      </w:r>
    </w:p>
    <w:p w14:paraId="41F7BECB" w14:textId="483B68EE" w:rsidR="00EA197B" w:rsidRPr="005D5A0E" w:rsidRDefault="0020223D" w:rsidP="00EA197B">
      <w:pPr>
        <w:pStyle w:val="TOC2A"/>
        <w:rPr>
          <w:rFonts w:asciiTheme="minorHAnsi" w:hAnsiTheme="minorHAnsi"/>
          <w:kern w:val="0"/>
          <w:sz w:val="22"/>
          <w:lang w:val="en-AU" w:eastAsia="en-AU"/>
          <w14:ligatures w14:val="none"/>
        </w:rPr>
      </w:pPr>
      <w:hyperlink w:anchor="Management" w:history="1">
        <w:r w:rsidR="00EA197B" w:rsidRPr="005D5A0E">
          <w:rPr>
            <w:rStyle w:val="Hyperlink"/>
            <w:u w:val="none"/>
          </w:rPr>
          <w:t>Management of Victoria</w:t>
        </w:r>
        <w:r w:rsidR="00273B0F" w:rsidRPr="005D5A0E">
          <w:rPr>
            <w:rStyle w:val="Hyperlink"/>
            <w:u w:val="none"/>
          </w:rPr>
          <w:t>’</w:t>
        </w:r>
        <w:r w:rsidR="00EA197B" w:rsidRPr="005D5A0E">
          <w:rPr>
            <w:rStyle w:val="Hyperlink"/>
            <w:u w:val="none"/>
          </w:rPr>
          <w:t>s public records</w:t>
        </w:r>
        <w:r w:rsidR="00EA197B" w:rsidRPr="005D5A0E">
          <w:rPr>
            <w:webHidden/>
          </w:rPr>
          <w:tab/>
        </w:r>
        <w:r w:rsidR="00EA197B" w:rsidRPr="005D5A0E">
          <w:rPr>
            <w:webHidden/>
          </w:rPr>
          <w:fldChar w:fldCharType="begin"/>
        </w:r>
        <w:r w:rsidR="00EA197B" w:rsidRPr="005D5A0E">
          <w:rPr>
            <w:webHidden/>
          </w:rPr>
          <w:instrText xml:space="preserve"> PAGEREF _Toc178921223 \h </w:instrText>
        </w:r>
        <w:r w:rsidR="00EA197B" w:rsidRPr="005D5A0E">
          <w:rPr>
            <w:webHidden/>
          </w:rPr>
        </w:r>
        <w:r w:rsidR="00EA197B" w:rsidRPr="005D5A0E">
          <w:rPr>
            <w:webHidden/>
          </w:rPr>
          <w:fldChar w:fldCharType="separate"/>
        </w:r>
        <w:r w:rsidR="00023B59" w:rsidRPr="005D5A0E">
          <w:rPr>
            <w:webHidden/>
          </w:rPr>
          <w:t>1</w:t>
        </w:r>
        <w:r w:rsidR="00CB2B1B" w:rsidRPr="005D5A0E">
          <w:rPr>
            <w:webHidden/>
          </w:rPr>
          <w:t>40</w:t>
        </w:r>
        <w:r w:rsidR="00EA197B" w:rsidRPr="005D5A0E">
          <w:rPr>
            <w:webHidden/>
          </w:rPr>
          <w:fldChar w:fldCharType="end"/>
        </w:r>
      </w:hyperlink>
    </w:p>
    <w:p w14:paraId="585F3E66" w14:textId="3130FA91" w:rsidR="00EA197B" w:rsidRPr="005D5A0E" w:rsidRDefault="0020223D" w:rsidP="00EA197B">
      <w:pPr>
        <w:pStyle w:val="TOC2"/>
        <w:rPr>
          <w:rFonts w:asciiTheme="minorHAnsi" w:hAnsiTheme="minorHAnsi"/>
          <w:kern w:val="0"/>
          <w:sz w:val="22"/>
          <w:lang w:val="en-AU" w:eastAsia="en-AU"/>
          <w14:ligatures w14:val="none"/>
        </w:rPr>
      </w:pPr>
      <w:hyperlink w:anchor="_Toc178921224" w:history="1">
        <w:r w:rsidR="00EA197B" w:rsidRPr="005D5A0E">
          <w:rPr>
            <w:rStyle w:val="Hyperlink"/>
            <w:color w:val="003A5E"/>
            <w:u w:val="none"/>
          </w:rPr>
          <w:t>Procurement</w:t>
        </w:r>
        <w:r w:rsidR="00EA197B" w:rsidRPr="005D5A0E">
          <w:rPr>
            <w:webHidden/>
          </w:rPr>
          <w:tab/>
        </w:r>
        <w:r w:rsidR="00EA197B" w:rsidRPr="005D5A0E">
          <w:rPr>
            <w:webHidden/>
          </w:rPr>
          <w:fldChar w:fldCharType="begin"/>
        </w:r>
        <w:r w:rsidR="00EA197B" w:rsidRPr="005D5A0E">
          <w:rPr>
            <w:webHidden/>
          </w:rPr>
          <w:instrText xml:space="preserve"> PAGEREF _Toc178921224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2</w:t>
        </w:r>
        <w:r w:rsidR="00EA197B" w:rsidRPr="005D5A0E">
          <w:rPr>
            <w:webHidden/>
          </w:rPr>
          <w:fldChar w:fldCharType="end"/>
        </w:r>
      </w:hyperlink>
    </w:p>
    <w:p w14:paraId="58E9A1ED" w14:textId="0E529ADA" w:rsidR="00EA197B" w:rsidRPr="005D5A0E" w:rsidRDefault="0020223D" w:rsidP="00EA197B">
      <w:pPr>
        <w:pStyle w:val="TOC2A"/>
        <w:rPr>
          <w:rFonts w:asciiTheme="minorHAnsi" w:hAnsiTheme="minorHAnsi"/>
          <w:kern w:val="0"/>
          <w:sz w:val="22"/>
          <w:lang w:val="en-AU" w:eastAsia="en-AU"/>
          <w14:ligatures w14:val="none"/>
        </w:rPr>
      </w:pPr>
      <w:hyperlink w:anchor="_Toc178921225" w:history="1">
        <w:r w:rsidR="00EA197B" w:rsidRPr="005D5A0E">
          <w:rPr>
            <w:rStyle w:val="Hyperlink"/>
            <w:u w:val="none"/>
          </w:rPr>
          <w:t>Social procurement framework</w:t>
        </w:r>
        <w:r w:rsidR="00EA197B" w:rsidRPr="005D5A0E">
          <w:rPr>
            <w:webHidden/>
          </w:rPr>
          <w:tab/>
        </w:r>
        <w:r w:rsidR="00EA197B" w:rsidRPr="005D5A0E">
          <w:rPr>
            <w:webHidden/>
          </w:rPr>
          <w:fldChar w:fldCharType="begin"/>
        </w:r>
        <w:r w:rsidR="00EA197B" w:rsidRPr="005D5A0E">
          <w:rPr>
            <w:webHidden/>
          </w:rPr>
          <w:instrText xml:space="preserve"> PAGEREF _Toc178921225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2</w:t>
        </w:r>
        <w:r w:rsidR="00EA197B" w:rsidRPr="005D5A0E">
          <w:rPr>
            <w:webHidden/>
          </w:rPr>
          <w:fldChar w:fldCharType="end"/>
        </w:r>
      </w:hyperlink>
    </w:p>
    <w:p w14:paraId="15F5D6E5" w14:textId="73B6B4F1" w:rsidR="00EA197B" w:rsidRPr="005D5A0E" w:rsidRDefault="0020223D" w:rsidP="00EA197B">
      <w:pPr>
        <w:pStyle w:val="TOC2A"/>
        <w:rPr>
          <w:rFonts w:asciiTheme="minorHAnsi" w:hAnsiTheme="minorHAnsi"/>
          <w:kern w:val="0"/>
          <w:sz w:val="22"/>
          <w:lang w:val="en-AU" w:eastAsia="en-AU"/>
          <w14:ligatures w14:val="none"/>
        </w:rPr>
      </w:pPr>
      <w:hyperlink w:anchor="_Toc178921226" w:history="1">
        <w:r w:rsidR="00EA197B" w:rsidRPr="005D5A0E">
          <w:rPr>
            <w:rStyle w:val="Hyperlink"/>
            <w:u w:val="none"/>
          </w:rPr>
          <w:t>Disclosure of emergency procurement</w:t>
        </w:r>
        <w:r w:rsidR="00EA197B" w:rsidRPr="005D5A0E">
          <w:rPr>
            <w:webHidden/>
          </w:rPr>
          <w:tab/>
        </w:r>
        <w:r w:rsidR="00EA197B" w:rsidRPr="005D5A0E">
          <w:rPr>
            <w:webHidden/>
          </w:rPr>
          <w:fldChar w:fldCharType="begin"/>
        </w:r>
        <w:r w:rsidR="00EA197B" w:rsidRPr="005D5A0E">
          <w:rPr>
            <w:webHidden/>
          </w:rPr>
          <w:instrText xml:space="preserve"> PAGEREF _Toc178921226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3</w:t>
        </w:r>
        <w:r w:rsidR="00EA197B" w:rsidRPr="005D5A0E">
          <w:rPr>
            <w:webHidden/>
          </w:rPr>
          <w:fldChar w:fldCharType="end"/>
        </w:r>
      </w:hyperlink>
    </w:p>
    <w:p w14:paraId="1341C1D9" w14:textId="5ACBA7BC" w:rsidR="00EA197B" w:rsidRPr="005D5A0E" w:rsidRDefault="0020223D" w:rsidP="00EA197B">
      <w:pPr>
        <w:pStyle w:val="TOC2A"/>
        <w:rPr>
          <w:rFonts w:asciiTheme="minorHAnsi" w:hAnsiTheme="minorHAnsi"/>
          <w:kern w:val="0"/>
          <w:sz w:val="22"/>
          <w:lang w:val="en-AU" w:eastAsia="en-AU"/>
          <w14:ligatures w14:val="none"/>
        </w:rPr>
      </w:pPr>
      <w:hyperlink w:anchor="_Toc178921227" w:history="1">
        <w:r w:rsidR="00EA197B" w:rsidRPr="005D5A0E">
          <w:rPr>
            <w:rStyle w:val="Hyperlink"/>
            <w:u w:val="none"/>
          </w:rPr>
          <w:t>Procurement complaints</w:t>
        </w:r>
        <w:r w:rsidR="00EA197B" w:rsidRPr="005D5A0E">
          <w:rPr>
            <w:webHidden/>
          </w:rPr>
          <w:tab/>
        </w:r>
        <w:r w:rsidR="00EA197B" w:rsidRPr="005D5A0E">
          <w:rPr>
            <w:webHidden/>
          </w:rPr>
          <w:fldChar w:fldCharType="begin"/>
        </w:r>
        <w:r w:rsidR="00EA197B" w:rsidRPr="005D5A0E">
          <w:rPr>
            <w:webHidden/>
          </w:rPr>
          <w:instrText xml:space="preserve"> PAGEREF _Toc178921227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3</w:t>
        </w:r>
        <w:r w:rsidR="00EA197B" w:rsidRPr="005D5A0E">
          <w:rPr>
            <w:webHidden/>
          </w:rPr>
          <w:fldChar w:fldCharType="end"/>
        </w:r>
      </w:hyperlink>
    </w:p>
    <w:p w14:paraId="5CB64D37" w14:textId="5E6F74BC" w:rsidR="00EA197B" w:rsidRPr="005D5A0E" w:rsidRDefault="0020223D" w:rsidP="00EA197B">
      <w:pPr>
        <w:pStyle w:val="TOC2"/>
        <w:rPr>
          <w:rFonts w:asciiTheme="minorHAnsi" w:hAnsiTheme="minorHAnsi"/>
          <w:kern w:val="0"/>
          <w:sz w:val="22"/>
          <w:lang w:val="en-AU" w:eastAsia="en-AU"/>
          <w14:ligatures w14:val="none"/>
        </w:rPr>
      </w:pPr>
      <w:hyperlink w:anchor="_Toc178921228" w:history="1">
        <w:r w:rsidR="00EA197B" w:rsidRPr="005D5A0E">
          <w:rPr>
            <w:rStyle w:val="Hyperlink"/>
            <w:color w:val="003A5E"/>
            <w:u w:val="none"/>
          </w:rPr>
          <w:t>Environmental performance</w:t>
        </w:r>
        <w:r w:rsidR="00EA197B" w:rsidRPr="005D5A0E">
          <w:rPr>
            <w:webHidden/>
          </w:rPr>
          <w:tab/>
        </w:r>
        <w:r w:rsidR="00EA197B" w:rsidRPr="005D5A0E">
          <w:rPr>
            <w:webHidden/>
          </w:rPr>
          <w:fldChar w:fldCharType="begin"/>
        </w:r>
        <w:r w:rsidR="00EA197B" w:rsidRPr="005D5A0E">
          <w:rPr>
            <w:webHidden/>
          </w:rPr>
          <w:instrText xml:space="preserve"> PAGEREF _Toc178921228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4</w:t>
        </w:r>
        <w:r w:rsidR="00EA197B" w:rsidRPr="005D5A0E">
          <w:rPr>
            <w:webHidden/>
          </w:rPr>
          <w:fldChar w:fldCharType="end"/>
        </w:r>
      </w:hyperlink>
    </w:p>
    <w:p w14:paraId="58BD1756" w14:textId="3698A380" w:rsidR="00EA197B" w:rsidRPr="005D5A0E" w:rsidRDefault="0020223D" w:rsidP="00EA197B">
      <w:pPr>
        <w:pStyle w:val="TOC2A"/>
        <w:rPr>
          <w:rFonts w:asciiTheme="minorHAnsi" w:hAnsiTheme="minorHAnsi"/>
          <w:kern w:val="0"/>
          <w:sz w:val="22"/>
          <w:lang w:val="en-AU" w:eastAsia="en-AU"/>
          <w14:ligatures w14:val="none"/>
        </w:rPr>
      </w:pPr>
      <w:hyperlink w:anchor="_Toc178921229" w:history="1">
        <w:r w:rsidR="00EA197B" w:rsidRPr="005D5A0E">
          <w:rPr>
            <w:rStyle w:val="Hyperlink"/>
            <w:u w:val="none"/>
          </w:rPr>
          <w:t>The department</w:t>
        </w:r>
        <w:r w:rsidR="00273B0F" w:rsidRPr="005D5A0E">
          <w:rPr>
            <w:rStyle w:val="Hyperlink"/>
            <w:u w:val="none"/>
          </w:rPr>
          <w:t>’</w:t>
        </w:r>
        <w:r w:rsidR="00EA197B" w:rsidRPr="005D5A0E">
          <w:rPr>
            <w:rStyle w:val="Hyperlink"/>
            <w:u w:val="none"/>
          </w:rPr>
          <w:t>s environmental management system</w:t>
        </w:r>
        <w:r w:rsidR="00EA197B" w:rsidRPr="005D5A0E">
          <w:rPr>
            <w:webHidden/>
          </w:rPr>
          <w:tab/>
        </w:r>
        <w:r w:rsidR="00EA197B" w:rsidRPr="005D5A0E">
          <w:rPr>
            <w:webHidden/>
          </w:rPr>
          <w:fldChar w:fldCharType="begin"/>
        </w:r>
        <w:r w:rsidR="00EA197B" w:rsidRPr="005D5A0E">
          <w:rPr>
            <w:webHidden/>
          </w:rPr>
          <w:instrText xml:space="preserve"> PAGEREF _Toc178921229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4</w:t>
        </w:r>
        <w:r w:rsidR="00EA197B" w:rsidRPr="005D5A0E">
          <w:rPr>
            <w:webHidden/>
          </w:rPr>
          <w:fldChar w:fldCharType="end"/>
        </w:r>
      </w:hyperlink>
    </w:p>
    <w:p w14:paraId="69352EB5" w14:textId="4BE9FEF8" w:rsidR="00EA197B" w:rsidRPr="005D5A0E" w:rsidRDefault="0020223D" w:rsidP="00EA197B">
      <w:pPr>
        <w:pStyle w:val="TOC2A"/>
        <w:rPr>
          <w:rFonts w:asciiTheme="minorHAnsi" w:hAnsiTheme="minorHAnsi"/>
          <w:kern w:val="0"/>
          <w:sz w:val="22"/>
          <w:lang w:val="en-AU" w:eastAsia="en-AU"/>
          <w14:ligatures w14:val="none"/>
        </w:rPr>
      </w:pPr>
      <w:hyperlink w:anchor="_Toc178921230" w:history="1">
        <w:r w:rsidR="00EA197B" w:rsidRPr="005D5A0E">
          <w:rPr>
            <w:rStyle w:val="Hyperlink"/>
            <w:u w:val="none"/>
          </w:rPr>
          <w:t>Reporting boundary for environmental data</w:t>
        </w:r>
        <w:r w:rsidR="00EA197B" w:rsidRPr="005D5A0E">
          <w:rPr>
            <w:webHidden/>
          </w:rPr>
          <w:tab/>
        </w:r>
        <w:r w:rsidR="00EA197B" w:rsidRPr="005D5A0E">
          <w:rPr>
            <w:rStyle w:val="Hyperlink"/>
            <w:webHidden/>
            <w:u w:val="none"/>
          </w:rPr>
          <w:fldChar w:fldCharType="begin"/>
        </w:r>
        <w:r w:rsidR="00EA197B" w:rsidRPr="005D5A0E">
          <w:rPr>
            <w:rStyle w:val="Hyperlink"/>
            <w:webHidden/>
            <w:u w:val="none"/>
          </w:rPr>
          <w:instrText xml:space="preserve"> PAGEREF _Toc178921230 \h </w:instrText>
        </w:r>
        <w:r w:rsidR="00EA197B" w:rsidRPr="005D5A0E">
          <w:rPr>
            <w:rStyle w:val="Hyperlink"/>
            <w:webHidden/>
            <w:u w:val="none"/>
          </w:rPr>
        </w:r>
        <w:r w:rsidR="00EA197B" w:rsidRPr="005D5A0E">
          <w:rPr>
            <w:rStyle w:val="Hyperlink"/>
            <w:webHidden/>
            <w:u w:val="none"/>
          </w:rPr>
          <w:fldChar w:fldCharType="separate"/>
        </w:r>
        <w:r w:rsidR="00023B59" w:rsidRPr="005D5A0E">
          <w:rPr>
            <w:rStyle w:val="Hyperlink"/>
            <w:webHidden/>
            <w:u w:val="none"/>
          </w:rPr>
          <w:t>14</w:t>
        </w:r>
        <w:r w:rsidR="0070788F" w:rsidRPr="005D5A0E">
          <w:rPr>
            <w:rStyle w:val="Hyperlink"/>
            <w:webHidden/>
            <w:u w:val="none"/>
          </w:rPr>
          <w:t>4</w:t>
        </w:r>
        <w:r w:rsidR="00EA197B" w:rsidRPr="005D5A0E">
          <w:rPr>
            <w:rStyle w:val="Hyperlink"/>
            <w:webHidden/>
            <w:u w:val="none"/>
          </w:rPr>
          <w:fldChar w:fldCharType="end"/>
        </w:r>
      </w:hyperlink>
    </w:p>
    <w:p w14:paraId="280998B3" w14:textId="23407107" w:rsidR="004672D9" w:rsidRPr="005D5A0E" w:rsidRDefault="0020223D" w:rsidP="00EA197B">
      <w:pPr>
        <w:pStyle w:val="TOC2A"/>
      </w:pPr>
      <w:hyperlink w:anchor="_Climate-related_risk_disclosure" w:history="1">
        <w:r w:rsidR="004672D9" w:rsidRPr="005D5A0E">
          <w:rPr>
            <w:rStyle w:val="Hyperlink"/>
            <w:u w:val="none"/>
          </w:rPr>
          <w:t>Climate-related risk disclosure statement</w:t>
        </w:r>
      </w:hyperlink>
      <w:r w:rsidR="004672D9" w:rsidRPr="005D5A0E">
        <w:tab/>
      </w:r>
      <w:r w:rsidR="004672D9" w:rsidRPr="005D5A0E">
        <w:rPr>
          <w:rStyle w:val="Hyperlink"/>
          <w:color w:val="000000" w:themeColor="text1"/>
          <w:u w:val="none"/>
        </w:rPr>
        <w:t>14</w:t>
      </w:r>
      <w:r w:rsidR="0070788F" w:rsidRPr="005D5A0E">
        <w:rPr>
          <w:rStyle w:val="Hyperlink"/>
          <w:color w:val="000000" w:themeColor="text1"/>
          <w:u w:val="none"/>
        </w:rPr>
        <w:t>5</w:t>
      </w:r>
    </w:p>
    <w:p w14:paraId="384DC83F" w14:textId="770CE93F" w:rsidR="00EA197B" w:rsidRPr="005D5A0E" w:rsidRDefault="0020223D" w:rsidP="00EA197B">
      <w:pPr>
        <w:pStyle w:val="TOC2A"/>
        <w:rPr>
          <w:rFonts w:asciiTheme="minorHAnsi" w:hAnsiTheme="minorHAnsi"/>
          <w:kern w:val="0"/>
          <w:sz w:val="22"/>
          <w:lang w:val="en-AU" w:eastAsia="en-AU"/>
          <w14:ligatures w14:val="none"/>
        </w:rPr>
      </w:pPr>
      <w:hyperlink w:anchor="_Toc178921231" w:history="1">
        <w:r w:rsidR="00EA197B" w:rsidRPr="005D5A0E">
          <w:rPr>
            <w:rStyle w:val="Hyperlink"/>
            <w:u w:val="none"/>
          </w:rPr>
          <w:t>Climate-related risk governance, strategy and management</w:t>
        </w:r>
        <w:r w:rsidR="00EA197B" w:rsidRPr="005D5A0E">
          <w:rPr>
            <w:webHidden/>
          </w:rPr>
          <w:tab/>
        </w:r>
        <w:r w:rsidR="00EA197B" w:rsidRPr="005D5A0E">
          <w:rPr>
            <w:webHidden/>
          </w:rPr>
          <w:fldChar w:fldCharType="begin"/>
        </w:r>
        <w:r w:rsidR="00EA197B" w:rsidRPr="005D5A0E">
          <w:rPr>
            <w:webHidden/>
          </w:rPr>
          <w:instrText xml:space="preserve"> PAGEREF _Toc178921231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5</w:t>
        </w:r>
        <w:r w:rsidR="00EA197B" w:rsidRPr="005D5A0E">
          <w:rPr>
            <w:webHidden/>
          </w:rPr>
          <w:fldChar w:fldCharType="end"/>
        </w:r>
      </w:hyperlink>
    </w:p>
    <w:p w14:paraId="1B07E158" w14:textId="4BCE03C5" w:rsidR="00EA197B" w:rsidRPr="005D5A0E" w:rsidRDefault="0020223D" w:rsidP="00EA197B">
      <w:pPr>
        <w:pStyle w:val="TOC2A"/>
        <w:rPr>
          <w:rFonts w:asciiTheme="minorHAnsi" w:hAnsiTheme="minorHAnsi"/>
          <w:kern w:val="0"/>
          <w:sz w:val="22"/>
          <w:lang w:val="en-AU" w:eastAsia="en-AU"/>
          <w14:ligatures w14:val="none"/>
        </w:rPr>
      </w:pPr>
      <w:hyperlink w:anchor="_Toc178921232" w:history="1">
        <w:r w:rsidR="00EA197B" w:rsidRPr="005D5A0E">
          <w:rPr>
            <w:rStyle w:val="Hyperlink"/>
            <w:u w:val="none"/>
          </w:rPr>
          <w:t>Sustainable procurement</w:t>
        </w:r>
        <w:r w:rsidR="00EA197B" w:rsidRPr="005D5A0E">
          <w:rPr>
            <w:webHidden/>
          </w:rPr>
          <w:tab/>
        </w:r>
        <w:r w:rsidR="00EA197B" w:rsidRPr="005D5A0E">
          <w:rPr>
            <w:webHidden/>
          </w:rPr>
          <w:fldChar w:fldCharType="begin"/>
        </w:r>
        <w:r w:rsidR="00EA197B" w:rsidRPr="005D5A0E">
          <w:rPr>
            <w:webHidden/>
          </w:rPr>
          <w:instrText xml:space="preserve"> PAGEREF _Toc178921232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5</w:t>
        </w:r>
        <w:r w:rsidR="00EA197B" w:rsidRPr="005D5A0E">
          <w:rPr>
            <w:webHidden/>
          </w:rPr>
          <w:fldChar w:fldCharType="end"/>
        </w:r>
      </w:hyperlink>
    </w:p>
    <w:p w14:paraId="185CB940" w14:textId="2303964F" w:rsidR="00EA197B" w:rsidRPr="005D5A0E" w:rsidRDefault="0020223D" w:rsidP="00EA197B">
      <w:pPr>
        <w:pStyle w:val="TOC2A"/>
        <w:rPr>
          <w:rFonts w:asciiTheme="minorHAnsi" w:hAnsiTheme="minorHAnsi"/>
          <w:kern w:val="0"/>
          <w:sz w:val="22"/>
          <w:lang w:val="en-AU" w:eastAsia="en-AU"/>
          <w14:ligatures w14:val="none"/>
        </w:rPr>
      </w:pPr>
      <w:hyperlink w:anchor="_Toc178921233" w:history="1">
        <w:r w:rsidR="00EA197B" w:rsidRPr="005D5A0E">
          <w:rPr>
            <w:rStyle w:val="Hyperlink"/>
            <w:u w:val="none"/>
          </w:rPr>
          <w:t>Greenhouse gas emissions</w:t>
        </w:r>
        <w:r w:rsidR="00EA197B" w:rsidRPr="005D5A0E">
          <w:rPr>
            <w:webHidden/>
          </w:rPr>
          <w:tab/>
        </w:r>
        <w:r w:rsidR="00EA197B" w:rsidRPr="005D5A0E">
          <w:rPr>
            <w:webHidden/>
          </w:rPr>
          <w:fldChar w:fldCharType="begin"/>
        </w:r>
        <w:r w:rsidR="00EA197B" w:rsidRPr="005D5A0E">
          <w:rPr>
            <w:webHidden/>
          </w:rPr>
          <w:instrText xml:space="preserve"> PAGEREF _Toc178921233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6</w:t>
        </w:r>
        <w:r w:rsidR="00EA197B" w:rsidRPr="005D5A0E">
          <w:rPr>
            <w:webHidden/>
          </w:rPr>
          <w:fldChar w:fldCharType="end"/>
        </w:r>
      </w:hyperlink>
    </w:p>
    <w:p w14:paraId="383B7C48" w14:textId="3157A275" w:rsidR="00EA197B" w:rsidRPr="005D5A0E" w:rsidRDefault="0020223D" w:rsidP="00EA197B">
      <w:pPr>
        <w:pStyle w:val="TOC2A"/>
        <w:rPr>
          <w:rFonts w:asciiTheme="minorHAnsi" w:hAnsiTheme="minorHAnsi"/>
          <w:kern w:val="0"/>
          <w:sz w:val="22"/>
          <w:lang w:val="en-AU" w:eastAsia="en-AU"/>
          <w14:ligatures w14:val="none"/>
        </w:rPr>
      </w:pPr>
      <w:hyperlink w:anchor="_Toc178921234" w:history="1">
        <w:r w:rsidR="00EA197B" w:rsidRPr="005D5A0E">
          <w:rPr>
            <w:rStyle w:val="Hyperlink"/>
            <w:u w:val="none"/>
          </w:rPr>
          <w:t>Electricity production and consumption</w:t>
        </w:r>
        <w:r w:rsidR="00EA197B" w:rsidRPr="005D5A0E">
          <w:rPr>
            <w:webHidden/>
          </w:rPr>
          <w:tab/>
        </w:r>
        <w:r w:rsidR="00EA197B" w:rsidRPr="005D5A0E">
          <w:rPr>
            <w:webHidden/>
          </w:rPr>
          <w:fldChar w:fldCharType="begin"/>
        </w:r>
        <w:r w:rsidR="00EA197B" w:rsidRPr="005D5A0E">
          <w:rPr>
            <w:webHidden/>
          </w:rPr>
          <w:instrText xml:space="preserve"> PAGEREF _Toc178921234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6</w:t>
        </w:r>
        <w:r w:rsidR="00EA197B" w:rsidRPr="005D5A0E">
          <w:rPr>
            <w:webHidden/>
          </w:rPr>
          <w:fldChar w:fldCharType="end"/>
        </w:r>
      </w:hyperlink>
    </w:p>
    <w:p w14:paraId="5D1B9A31" w14:textId="1799AEA1" w:rsidR="00EA197B" w:rsidRPr="005D5A0E" w:rsidRDefault="0020223D" w:rsidP="00EA197B">
      <w:pPr>
        <w:pStyle w:val="TOC2A"/>
        <w:rPr>
          <w:rFonts w:asciiTheme="minorHAnsi" w:hAnsiTheme="minorHAnsi"/>
          <w:kern w:val="0"/>
          <w:sz w:val="22"/>
          <w:lang w:val="en-AU" w:eastAsia="en-AU"/>
          <w14:ligatures w14:val="none"/>
        </w:rPr>
      </w:pPr>
      <w:hyperlink w:anchor="_Toc178921235" w:history="1">
        <w:r w:rsidR="00EA197B" w:rsidRPr="005D5A0E">
          <w:rPr>
            <w:rStyle w:val="Hyperlink"/>
            <w:u w:val="none"/>
          </w:rPr>
          <w:t>Stationary fuel use</w:t>
        </w:r>
        <w:r w:rsidR="00EA197B" w:rsidRPr="005D5A0E">
          <w:rPr>
            <w:webHidden/>
          </w:rPr>
          <w:tab/>
        </w:r>
        <w:r w:rsidR="00EA197B" w:rsidRPr="005D5A0E">
          <w:rPr>
            <w:webHidden/>
          </w:rPr>
          <w:fldChar w:fldCharType="begin"/>
        </w:r>
        <w:r w:rsidR="00EA197B" w:rsidRPr="005D5A0E">
          <w:rPr>
            <w:webHidden/>
          </w:rPr>
          <w:instrText xml:space="preserve"> PAGEREF _Toc178921235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7</w:t>
        </w:r>
        <w:r w:rsidR="00EA197B" w:rsidRPr="005D5A0E">
          <w:rPr>
            <w:webHidden/>
          </w:rPr>
          <w:fldChar w:fldCharType="end"/>
        </w:r>
      </w:hyperlink>
    </w:p>
    <w:p w14:paraId="06F720F2" w14:textId="2BACB73D" w:rsidR="00EA197B" w:rsidRPr="005D5A0E" w:rsidRDefault="0020223D" w:rsidP="00EA197B">
      <w:pPr>
        <w:pStyle w:val="TOC2A"/>
        <w:rPr>
          <w:rFonts w:asciiTheme="minorHAnsi" w:hAnsiTheme="minorHAnsi"/>
          <w:kern w:val="0"/>
          <w:sz w:val="22"/>
          <w:lang w:val="en-AU" w:eastAsia="en-AU"/>
          <w14:ligatures w14:val="none"/>
        </w:rPr>
      </w:pPr>
      <w:hyperlink w:anchor="_Toc178921236" w:history="1">
        <w:r w:rsidR="00EA197B" w:rsidRPr="005D5A0E">
          <w:rPr>
            <w:rStyle w:val="Hyperlink"/>
            <w:u w:val="none"/>
          </w:rPr>
          <w:t>Transportation</w:t>
        </w:r>
        <w:r w:rsidR="00EA197B" w:rsidRPr="005D5A0E">
          <w:rPr>
            <w:webHidden/>
          </w:rPr>
          <w:tab/>
        </w:r>
        <w:r w:rsidR="00EA197B" w:rsidRPr="005D5A0E">
          <w:rPr>
            <w:webHidden/>
          </w:rPr>
          <w:fldChar w:fldCharType="begin"/>
        </w:r>
        <w:r w:rsidR="00EA197B" w:rsidRPr="005D5A0E">
          <w:rPr>
            <w:webHidden/>
          </w:rPr>
          <w:instrText xml:space="preserve"> PAGEREF _Toc178921236 \h </w:instrText>
        </w:r>
        <w:r w:rsidR="00EA197B" w:rsidRPr="005D5A0E">
          <w:rPr>
            <w:webHidden/>
          </w:rPr>
        </w:r>
        <w:r w:rsidR="00EA197B" w:rsidRPr="005D5A0E">
          <w:rPr>
            <w:webHidden/>
          </w:rPr>
          <w:fldChar w:fldCharType="separate"/>
        </w:r>
        <w:r w:rsidR="00023B59" w:rsidRPr="005D5A0E">
          <w:rPr>
            <w:webHidden/>
          </w:rPr>
          <w:t>14</w:t>
        </w:r>
        <w:r w:rsidR="0070788F" w:rsidRPr="005D5A0E">
          <w:rPr>
            <w:webHidden/>
          </w:rPr>
          <w:t>7</w:t>
        </w:r>
        <w:r w:rsidR="00EA197B" w:rsidRPr="005D5A0E">
          <w:rPr>
            <w:webHidden/>
          </w:rPr>
          <w:fldChar w:fldCharType="end"/>
        </w:r>
      </w:hyperlink>
    </w:p>
    <w:p w14:paraId="51B7A0E8" w14:textId="2D90EF91" w:rsidR="00EA197B" w:rsidRPr="005D5A0E" w:rsidRDefault="0020223D" w:rsidP="00EA197B">
      <w:pPr>
        <w:pStyle w:val="TOC2A"/>
        <w:rPr>
          <w:rFonts w:asciiTheme="minorHAnsi" w:hAnsiTheme="minorHAnsi"/>
          <w:kern w:val="0"/>
          <w:sz w:val="22"/>
          <w:lang w:val="en-AU" w:eastAsia="en-AU"/>
          <w14:ligatures w14:val="none"/>
        </w:rPr>
      </w:pPr>
      <w:hyperlink w:anchor="_Toc178921237" w:history="1">
        <w:r w:rsidR="00EA197B" w:rsidRPr="005D5A0E">
          <w:rPr>
            <w:rStyle w:val="Hyperlink"/>
            <w:u w:val="none"/>
          </w:rPr>
          <w:t>Total energy usage</w:t>
        </w:r>
        <w:r w:rsidR="00EA197B" w:rsidRPr="005D5A0E">
          <w:rPr>
            <w:webHidden/>
          </w:rPr>
          <w:tab/>
        </w:r>
        <w:r w:rsidR="00EA197B" w:rsidRPr="005D5A0E">
          <w:rPr>
            <w:webHidden/>
          </w:rPr>
          <w:fldChar w:fldCharType="begin"/>
        </w:r>
        <w:r w:rsidR="00EA197B" w:rsidRPr="005D5A0E">
          <w:rPr>
            <w:webHidden/>
          </w:rPr>
          <w:instrText xml:space="preserve"> PAGEREF _Toc178921237 \h </w:instrText>
        </w:r>
        <w:r w:rsidR="00EA197B" w:rsidRPr="005D5A0E">
          <w:rPr>
            <w:webHidden/>
          </w:rPr>
        </w:r>
        <w:r w:rsidR="00EA197B" w:rsidRPr="005D5A0E">
          <w:rPr>
            <w:webHidden/>
          </w:rPr>
          <w:fldChar w:fldCharType="separate"/>
        </w:r>
        <w:r w:rsidR="00023B59" w:rsidRPr="005D5A0E">
          <w:rPr>
            <w:webHidden/>
          </w:rPr>
          <w:t>1</w:t>
        </w:r>
        <w:r w:rsidR="0070788F" w:rsidRPr="005D5A0E">
          <w:rPr>
            <w:webHidden/>
          </w:rPr>
          <w:t>4</w:t>
        </w:r>
        <w:r w:rsidR="00EA197B" w:rsidRPr="005D5A0E">
          <w:rPr>
            <w:webHidden/>
          </w:rPr>
          <w:fldChar w:fldCharType="end"/>
        </w:r>
      </w:hyperlink>
      <w:r w:rsidR="004D701A" w:rsidRPr="005D5A0E">
        <w:t>8</w:t>
      </w:r>
    </w:p>
    <w:p w14:paraId="0CA4B894" w14:textId="4A71C9F6" w:rsidR="00EA197B" w:rsidRPr="005D5A0E" w:rsidRDefault="0020223D" w:rsidP="00EA197B">
      <w:pPr>
        <w:pStyle w:val="TOC2A"/>
        <w:rPr>
          <w:rFonts w:asciiTheme="minorHAnsi" w:hAnsiTheme="minorHAnsi"/>
          <w:kern w:val="0"/>
          <w:sz w:val="22"/>
          <w:lang w:val="en-AU" w:eastAsia="en-AU"/>
          <w14:ligatures w14:val="none"/>
        </w:rPr>
      </w:pPr>
      <w:hyperlink w:anchor="_Toc178921238" w:history="1">
        <w:r w:rsidR="00EA197B" w:rsidRPr="005D5A0E">
          <w:rPr>
            <w:rStyle w:val="Hyperlink"/>
            <w:u w:val="none"/>
          </w:rPr>
          <w:t>Sustainable buildings and infrastructure</w:t>
        </w:r>
        <w:r w:rsidR="00EA197B" w:rsidRPr="005D5A0E">
          <w:rPr>
            <w:webHidden/>
          </w:rPr>
          <w:tab/>
        </w:r>
        <w:r w:rsidR="00EA197B" w:rsidRPr="005D5A0E">
          <w:rPr>
            <w:webHidden/>
          </w:rPr>
          <w:fldChar w:fldCharType="begin"/>
        </w:r>
        <w:r w:rsidR="00EA197B" w:rsidRPr="005D5A0E">
          <w:rPr>
            <w:webHidden/>
          </w:rPr>
          <w:instrText xml:space="preserve"> PAGEREF _Toc178921238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0</w:t>
        </w:r>
        <w:r w:rsidR="00EA197B" w:rsidRPr="005D5A0E">
          <w:rPr>
            <w:webHidden/>
          </w:rPr>
          <w:fldChar w:fldCharType="end"/>
        </w:r>
      </w:hyperlink>
    </w:p>
    <w:p w14:paraId="2649C681" w14:textId="1C7C1A09" w:rsidR="00EA197B" w:rsidRPr="005D5A0E" w:rsidRDefault="0020223D" w:rsidP="00EA197B">
      <w:pPr>
        <w:pStyle w:val="TOC2A"/>
        <w:rPr>
          <w:rFonts w:asciiTheme="minorHAnsi" w:hAnsiTheme="minorHAnsi"/>
          <w:kern w:val="0"/>
          <w:sz w:val="22"/>
          <w:lang w:val="en-AU" w:eastAsia="en-AU"/>
          <w14:ligatures w14:val="none"/>
        </w:rPr>
      </w:pPr>
      <w:hyperlink w:anchor="_Toc178921239" w:history="1">
        <w:r w:rsidR="00EA197B" w:rsidRPr="005D5A0E">
          <w:rPr>
            <w:rStyle w:val="Hyperlink"/>
            <w:u w:val="none"/>
          </w:rPr>
          <w:t>Water consumption</w:t>
        </w:r>
        <w:r w:rsidR="00EA197B" w:rsidRPr="005D5A0E">
          <w:rPr>
            <w:webHidden/>
          </w:rPr>
          <w:tab/>
        </w:r>
        <w:r w:rsidR="00EA197B" w:rsidRPr="005D5A0E">
          <w:rPr>
            <w:webHidden/>
          </w:rPr>
          <w:fldChar w:fldCharType="begin"/>
        </w:r>
        <w:r w:rsidR="00EA197B" w:rsidRPr="005D5A0E">
          <w:rPr>
            <w:webHidden/>
          </w:rPr>
          <w:instrText xml:space="preserve"> PAGEREF _Toc178921239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0</w:t>
        </w:r>
        <w:r w:rsidR="00EA197B" w:rsidRPr="005D5A0E">
          <w:rPr>
            <w:webHidden/>
          </w:rPr>
          <w:fldChar w:fldCharType="end"/>
        </w:r>
      </w:hyperlink>
    </w:p>
    <w:p w14:paraId="77511A4D" w14:textId="4C6B4FBF" w:rsidR="00EA197B" w:rsidRPr="005D5A0E" w:rsidRDefault="0020223D" w:rsidP="00EA197B">
      <w:pPr>
        <w:pStyle w:val="TOC2A"/>
        <w:rPr>
          <w:rFonts w:asciiTheme="minorHAnsi" w:hAnsiTheme="minorHAnsi"/>
          <w:kern w:val="0"/>
          <w:sz w:val="22"/>
          <w:lang w:val="en-AU" w:eastAsia="en-AU"/>
          <w14:ligatures w14:val="none"/>
        </w:rPr>
      </w:pPr>
      <w:hyperlink w:anchor="_Toc178921240" w:history="1">
        <w:r w:rsidR="00EA197B" w:rsidRPr="005D5A0E">
          <w:rPr>
            <w:rStyle w:val="Hyperlink"/>
            <w:u w:val="none"/>
          </w:rPr>
          <w:t>Waste and recycling</w:t>
        </w:r>
        <w:r w:rsidR="00EA197B" w:rsidRPr="005D5A0E">
          <w:rPr>
            <w:webHidden/>
          </w:rPr>
          <w:tab/>
        </w:r>
        <w:r w:rsidR="00EA197B" w:rsidRPr="005D5A0E">
          <w:rPr>
            <w:webHidden/>
          </w:rPr>
          <w:fldChar w:fldCharType="begin"/>
        </w:r>
        <w:r w:rsidR="00EA197B" w:rsidRPr="005D5A0E">
          <w:rPr>
            <w:webHidden/>
          </w:rPr>
          <w:instrText xml:space="preserve"> PAGEREF _Toc178921240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1</w:t>
        </w:r>
        <w:r w:rsidR="00EA197B" w:rsidRPr="005D5A0E">
          <w:rPr>
            <w:webHidden/>
          </w:rPr>
          <w:fldChar w:fldCharType="end"/>
        </w:r>
      </w:hyperlink>
    </w:p>
    <w:p w14:paraId="7D6AFB33" w14:textId="58ADC910" w:rsidR="00EA197B" w:rsidRPr="005D5A0E" w:rsidRDefault="0020223D" w:rsidP="00EA197B">
      <w:pPr>
        <w:pStyle w:val="TOC2"/>
        <w:rPr>
          <w:rFonts w:asciiTheme="minorHAnsi" w:hAnsiTheme="minorHAnsi"/>
          <w:kern w:val="0"/>
          <w:sz w:val="22"/>
          <w:lang w:val="en-AU" w:eastAsia="en-AU"/>
          <w14:ligatures w14:val="none"/>
        </w:rPr>
      </w:pPr>
      <w:hyperlink w:anchor="_Toc178921241" w:history="1">
        <w:r w:rsidR="00EA197B" w:rsidRPr="005D5A0E">
          <w:rPr>
            <w:rStyle w:val="Hyperlink"/>
            <w:color w:val="003A5E"/>
            <w:u w:val="none"/>
          </w:rPr>
          <w:t>Statutory compliance</w:t>
        </w:r>
        <w:r w:rsidR="00EA197B" w:rsidRPr="005D5A0E">
          <w:rPr>
            <w:webHidden/>
          </w:rPr>
          <w:tab/>
        </w:r>
        <w:r w:rsidR="00EA197B" w:rsidRPr="005D5A0E">
          <w:rPr>
            <w:webHidden/>
          </w:rPr>
          <w:fldChar w:fldCharType="begin"/>
        </w:r>
        <w:r w:rsidR="00EA197B" w:rsidRPr="005D5A0E">
          <w:rPr>
            <w:webHidden/>
          </w:rPr>
          <w:instrText xml:space="preserve"> PAGEREF _Toc178921241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2</w:t>
        </w:r>
        <w:r w:rsidR="00EA197B" w:rsidRPr="005D5A0E">
          <w:rPr>
            <w:webHidden/>
          </w:rPr>
          <w:fldChar w:fldCharType="end"/>
        </w:r>
      </w:hyperlink>
    </w:p>
    <w:p w14:paraId="0C33BDDB" w14:textId="631C8278" w:rsidR="00EA197B" w:rsidRPr="005D5A0E" w:rsidRDefault="0020223D" w:rsidP="00EA197B">
      <w:pPr>
        <w:pStyle w:val="TOC2A"/>
        <w:rPr>
          <w:rFonts w:asciiTheme="minorHAnsi" w:hAnsiTheme="minorHAnsi"/>
          <w:kern w:val="0"/>
          <w:sz w:val="22"/>
          <w:lang w:val="en-AU" w:eastAsia="en-AU"/>
          <w14:ligatures w14:val="none"/>
        </w:rPr>
      </w:pPr>
      <w:hyperlink w:anchor="_Toc178921242" w:history="1">
        <w:r w:rsidR="00EA197B" w:rsidRPr="005D5A0E">
          <w:rPr>
            <w:rStyle w:val="Hyperlink"/>
            <w:u w:val="none"/>
          </w:rPr>
          <w:t>Compliance with the</w:t>
        </w:r>
        <w:r w:rsidR="00EA197B" w:rsidRPr="005D5A0E">
          <w:rPr>
            <w:rStyle w:val="Hyperlink"/>
            <w:rFonts w:ascii="Calibri" w:hAnsi="Calibri" w:cs="Calibri"/>
            <w:u w:val="none"/>
          </w:rPr>
          <w:t> </w:t>
        </w:r>
        <w:r w:rsidR="00EA197B" w:rsidRPr="005D5A0E">
          <w:rPr>
            <w:rStyle w:val="Hyperlink"/>
            <w:u w:val="none"/>
          </w:rPr>
          <w:t>Freedom of Information Act</w:t>
        </w:r>
        <w:r w:rsidR="00EA197B" w:rsidRPr="005D5A0E">
          <w:rPr>
            <w:webHidden/>
          </w:rPr>
          <w:tab/>
        </w:r>
        <w:r w:rsidR="00EA197B" w:rsidRPr="005D5A0E">
          <w:rPr>
            <w:webHidden/>
          </w:rPr>
          <w:fldChar w:fldCharType="begin"/>
        </w:r>
        <w:r w:rsidR="00EA197B" w:rsidRPr="005D5A0E">
          <w:rPr>
            <w:webHidden/>
          </w:rPr>
          <w:instrText xml:space="preserve"> PAGEREF _Toc178921242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2</w:t>
        </w:r>
        <w:r w:rsidR="00EA197B" w:rsidRPr="005D5A0E">
          <w:rPr>
            <w:webHidden/>
          </w:rPr>
          <w:fldChar w:fldCharType="end"/>
        </w:r>
      </w:hyperlink>
    </w:p>
    <w:p w14:paraId="38072472" w14:textId="6050100D" w:rsidR="00EA197B" w:rsidRPr="005D5A0E" w:rsidRDefault="0020223D" w:rsidP="00EA197B">
      <w:pPr>
        <w:pStyle w:val="TOC2A"/>
        <w:rPr>
          <w:rFonts w:asciiTheme="minorHAnsi" w:hAnsiTheme="minorHAnsi"/>
          <w:kern w:val="0"/>
          <w:sz w:val="22"/>
          <w:lang w:val="en-AU" w:eastAsia="en-AU"/>
          <w14:ligatures w14:val="none"/>
        </w:rPr>
      </w:pPr>
      <w:hyperlink w:anchor="_Toc178921243" w:history="1">
        <w:r w:rsidR="00EA197B" w:rsidRPr="005D5A0E">
          <w:rPr>
            <w:rStyle w:val="Hyperlink"/>
            <w:u w:val="none"/>
          </w:rPr>
          <w:t>Compliance with the Gender Equality Act</w:t>
        </w:r>
        <w:r w:rsidR="00EA197B" w:rsidRPr="005D5A0E">
          <w:rPr>
            <w:webHidden/>
          </w:rPr>
          <w:tab/>
        </w:r>
        <w:r w:rsidR="00EA197B" w:rsidRPr="005D5A0E">
          <w:rPr>
            <w:webHidden/>
          </w:rPr>
          <w:fldChar w:fldCharType="begin"/>
        </w:r>
        <w:r w:rsidR="00EA197B" w:rsidRPr="005D5A0E">
          <w:rPr>
            <w:webHidden/>
          </w:rPr>
          <w:instrText xml:space="preserve"> PAGEREF _Toc178921243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3</w:t>
        </w:r>
        <w:r w:rsidR="00EA197B" w:rsidRPr="005D5A0E">
          <w:rPr>
            <w:webHidden/>
          </w:rPr>
          <w:fldChar w:fldCharType="end"/>
        </w:r>
      </w:hyperlink>
    </w:p>
    <w:p w14:paraId="050DF180" w14:textId="052D930E" w:rsidR="00EA197B" w:rsidRPr="005D5A0E" w:rsidRDefault="0020223D" w:rsidP="00EA197B">
      <w:pPr>
        <w:pStyle w:val="TOC2A"/>
        <w:rPr>
          <w:rFonts w:asciiTheme="minorHAnsi" w:hAnsiTheme="minorHAnsi"/>
          <w:kern w:val="0"/>
          <w:sz w:val="22"/>
          <w:lang w:val="en-AU" w:eastAsia="en-AU"/>
          <w14:ligatures w14:val="none"/>
        </w:rPr>
      </w:pPr>
      <w:hyperlink w:anchor="_Toc178921244" w:history="1">
        <w:r w:rsidR="00EA197B" w:rsidRPr="005D5A0E">
          <w:rPr>
            <w:rStyle w:val="Hyperlink"/>
            <w:u w:val="none"/>
          </w:rPr>
          <w:t>Compliance with the Building Act</w:t>
        </w:r>
        <w:r w:rsidR="00EA197B" w:rsidRPr="005D5A0E">
          <w:rPr>
            <w:webHidden/>
          </w:rPr>
          <w:tab/>
        </w:r>
        <w:r w:rsidR="00EA197B" w:rsidRPr="005D5A0E">
          <w:rPr>
            <w:webHidden/>
          </w:rPr>
          <w:fldChar w:fldCharType="begin"/>
        </w:r>
        <w:r w:rsidR="00EA197B" w:rsidRPr="005D5A0E">
          <w:rPr>
            <w:webHidden/>
          </w:rPr>
          <w:instrText xml:space="preserve"> PAGEREF _Toc178921244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3</w:t>
        </w:r>
        <w:r w:rsidR="00EA197B" w:rsidRPr="005D5A0E">
          <w:rPr>
            <w:webHidden/>
          </w:rPr>
          <w:fldChar w:fldCharType="end"/>
        </w:r>
      </w:hyperlink>
    </w:p>
    <w:p w14:paraId="02F664F0" w14:textId="231BC563" w:rsidR="00EA197B" w:rsidRPr="005D5A0E" w:rsidRDefault="0020223D" w:rsidP="00EA197B">
      <w:pPr>
        <w:pStyle w:val="TOC2A"/>
        <w:rPr>
          <w:rFonts w:asciiTheme="minorHAnsi" w:hAnsiTheme="minorHAnsi"/>
          <w:kern w:val="0"/>
          <w:sz w:val="22"/>
          <w:lang w:val="en-AU" w:eastAsia="en-AU"/>
          <w14:ligatures w14:val="none"/>
        </w:rPr>
      </w:pPr>
      <w:hyperlink w:anchor="_Toc178921245" w:history="1">
        <w:r w:rsidR="00EA197B" w:rsidRPr="005D5A0E">
          <w:rPr>
            <w:rStyle w:val="Hyperlink"/>
            <w:u w:val="none"/>
          </w:rPr>
          <w:t>Compliance with the</w:t>
        </w:r>
        <w:r w:rsidR="00EA197B" w:rsidRPr="005D5A0E">
          <w:rPr>
            <w:rStyle w:val="Hyperlink"/>
            <w:rFonts w:ascii="Calibri" w:hAnsi="Calibri" w:cs="Calibri"/>
            <w:u w:val="none"/>
          </w:rPr>
          <w:t> </w:t>
        </w:r>
        <w:r w:rsidR="00EA197B" w:rsidRPr="005D5A0E">
          <w:rPr>
            <w:rStyle w:val="Hyperlink"/>
            <w:u w:val="none"/>
          </w:rPr>
          <w:t>Public Interest Disclosures Act</w:t>
        </w:r>
        <w:r w:rsidR="00EA197B" w:rsidRPr="005D5A0E">
          <w:rPr>
            <w:webHidden/>
          </w:rPr>
          <w:tab/>
        </w:r>
        <w:r w:rsidR="00EA197B" w:rsidRPr="005D5A0E">
          <w:rPr>
            <w:webHidden/>
          </w:rPr>
          <w:fldChar w:fldCharType="begin"/>
        </w:r>
        <w:r w:rsidR="00EA197B" w:rsidRPr="005D5A0E">
          <w:rPr>
            <w:webHidden/>
          </w:rPr>
          <w:instrText xml:space="preserve"> PAGEREF _Toc178921245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4</w:t>
        </w:r>
        <w:r w:rsidR="00EA197B" w:rsidRPr="005D5A0E">
          <w:rPr>
            <w:webHidden/>
          </w:rPr>
          <w:fldChar w:fldCharType="end"/>
        </w:r>
      </w:hyperlink>
    </w:p>
    <w:p w14:paraId="418B0FD2" w14:textId="107A1273" w:rsidR="00EA197B" w:rsidRPr="005D5A0E" w:rsidRDefault="0020223D" w:rsidP="00EA197B">
      <w:pPr>
        <w:pStyle w:val="TOC2A"/>
        <w:rPr>
          <w:rFonts w:asciiTheme="minorHAnsi" w:hAnsiTheme="minorHAnsi"/>
          <w:kern w:val="0"/>
          <w:sz w:val="22"/>
          <w:lang w:val="en-AU" w:eastAsia="en-AU"/>
          <w14:ligatures w14:val="none"/>
        </w:rPr>
      </w:pPr>
      <w:hyperlink w:anchor="_Toc178921246" w:history="1">
        <w:r w:rsidR="00EA197B" w:rsidRPr="005D5A0E">
          <w:rPr>
            <w:rStyle w:val="Hyperlink"/>
            <w:u w:val="none"/>
          </w:rPr>
          <w:t>Competitive neutrality</w:t>
        </w:r>
        <w:r w:rsidR="00EA197B" w:rsidRPr="005D5A0E">
          <w:rPr>
            <w:rStyle w:val="Hyperlink"/>
            <w:rFonts w:ascii="Calibri" w:hAnsi="Calibri" w:cs="Calibri"/>
            <w:u w:val="none"/>
          </w:rPr>
          <w:t> </w:t>
        </w:r>
        <w:r w:rsidR="00EA197B" w:rsidRPr="005D5A0E">
          <w:rPr>
            <w:rStyle w:val="Hyperlink"/>
            <w:u w:val="none"/>
          </w:rPr>
          <w:t>policy</w:t>
        </w:r>
        <w:r w:rsidR="00EA197B" w:rsidRPr="005D5A0E">
          <w:rPr>
            <w:webHidden/>
          </w:rPr>
          <w:tab/>
        </w:r>
        <w:r w:rsidR="00EA197B" w:rsidRPr="005D5A0E">
          <w:rPr>
            <w:webHidden/>
          </w:rPr>
          <w:fldChar w:fldCharType="begin"/>
        </w:r>
        <w:r w:rsidR="00EA197B" w:rsidRPr="005D5A0E">
          <w:rPr>
            <w:webHidden/>
          </w:rPr>
          <w:instrText xml:space="preserve"> PAGEREF _Toc178921246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4</w:t>
        </w:r>
        <w:r w:rsidR="00EA197B" w:rsidRPr="005D5A0E">
          <w:rPr>
            <w:webHidden/>
          </w:rPr>
          <w:fldChar w:fldCharType="end"/>
        </w:r>
      </w:hyperlink>
    </w:p>
    <w:p w14:paraId="0EEAD3D2" w14:textId="4A7084EB" w:rsidR="00EA197B" w:rsidRPr="005D5A0E" w:rsidRDefault="0020223D" w:rsidP="00EA197B">
      <w:pPr>
        <w:pStyle w:val="TOC2A"/>
        <w:rPr>
          <w:rFonts w:asciiTheme="minorHAnsi" w:hAnsiTheme="minorHAnsi"/>
          <w:kern w:val="0"/>
          <w:sz w:val="22"/>
          <w:lang w:val="en-AU" w:eastAsia="en-AU"/>
          <w14:ligatures w14:val="none"/>
        </w:rPr>
      </w:pPr>
      <w:hyperlink w:anchor="_Toc178921247" w:history="1">
        <w:r w:rsidR="00EA197B" w:rsidRPr="005D5A0E">
          <w:rPr>
            <w:rStyle w:val="Hyperlink"/>
            <w:u w:val="none"/>
          </w:rPr>
          <w:t>Compliance with the Carers Recognition Act</w:t>
        </w:r>
        <w:r w:rsidR="00EA197B" w:rsidRPr="005D5A0E">
          <w:rPr>
            <w:webHidden/>
          </w:rPr>
          <w:tab/>
        </w:r>
        <w:r w:rsidR="00EA197B" w:rsidRPr="005D5A0E">
          <w:rPr>
            <w:webHidden/>
          </w:rPr>
          <w:fldChar w:fldCharType="begin"/>
        </w:r>
        <w:r w:rsidR="00EA197B" w:rsidRPr="005D5A0E">
          <w:rPr>
            <w:webHidden/>
          </w:rPr>
          <w:instrText xml:space="preserve"> PAGEREF _Toc178921247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5</w:t>
        </w:r>
        <w:r w:rsidR="00EA197B" w:rsidRPr="005D5A0E">
          <w:rPr>
            <w:webHidden/>
          </w:rPr>
          <w:fldChar w:fldCharType="end"/>
        </w:r>
      </w:hyperlink>
    </w:p>
    <w:p w14:paraId="61CCD250" w14:textId="2C42F3DC" w:rsidR="00EA197B" w:rsidRPr="005D5A0E" w:rsidRDefault="0020223D" w:rsidP="00EA197B">
      <w:pPr>
        <w:pStyle w:val="TOC2A"/>
        <w:rPr>
          <w:rFonts w:asciiTheme="minorHAnsi" w:hAnsiTheme="minorHAnsi"/>
          <w:kern w:val="0"/>
          <w:sz w:val="22"/>
          <w:lang w:val="en-AU" w:eastAsia="en-AU"/>
          <w14:ligatures w14:val="none"/>
        </w:rPr>
      </w:pPr>
      <w:hyperlink w:anchor="_Toc178921248" w:history="1">
        <w:r w:rsidR="00EA197B" w:rsidRPr="005D5A0E">
          <w:rPr>
            <w:rStyle w:val="Hyperlink"/>
            <w:u w:val="none"/>
          </w:rPr>
          <w:t>Compliance with the Disability Act</w:t>
        </w:r>
        <w:r w:rsidR="00EA197B" w:rsidRPr="005D5A0E">
          <w:rPr>
            <w:webHidden/>
          </w:rPr>
          <w:tab/>
        </w:r>
        <w:r w:rsidR="00EA197B" w:rsidRPr="005D5A0E">
          <w:rPr>
            <w:webHidden/>
          </w:rPr>
          <w:fldChar w:fldCharType="begin"/>
        </w:r>
        <w:r w:rsidR="00EA197B" w:rsidRPr="005D5A0E">
          <w:rPr>
            <w:webHidden/>
          </w:rPr>
          <w:instrText xml:space="preserve"> PAGEREF _Toc178921248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5</w:t>
        </w:r>
        <w:r w:rsidR="00EA197B" w:rsidRPr="005D5A0E">
          <w:rPr>
            <w:webHidden/>
          </w:rPr>
          <w:fldChar w:fldCharType="end"/>
        </w:r>
      </w:hyperlink>
    </w:p>
    <w:p w14:paraId="09AD3BA8" w14:textId="4BD065FB" w:rsidR="00EA197B" w:rsidRPr="005D5A0E" w:rsidRDefault="0020223D" w:rsidP="00EA197B">
      <w:pPr>
        <w:pStyle w:val="TOC2A"/>
        <w:rPr>
          <w:rFonts w:asciiTheme="minorHAnsi" w:hAnsiTheme="minorHAnsi"/>
          <w:kern w:val="0"/>
          <w:sz w:val="22"/>
          <w:lang w:val="en-AU" w:eastAsia="en-AU"/>
          <w14:ligatures w14:val="none"/>
        </w:rPr>
      </w:pPr>
      <w:hyperlink w:anchor="_Toc178921249" w:history="1">
        <w:r w:rsidR="00EA197B" w:rsidRPr="005D5A0E">
          <w:rPr>
            <w:rStyle w:val="Hyperlink"/>
            <w:u w:val="none"/>
          </w:rPr>
          <w:t>Compliance with the Local Jobs First Act</w:t>
        </w:r>
        <w:r w:rsidR="00EA197B" w:rsidRPr="005D5A0E">
          <w:rPr>
            <w:webHidden/>
          </w:rPr>
          <w:tab/>
        </w:r>
        <w:r w:rsidR="00EA197B" w:rsidRPr="005D5A0E">
          <w:rPr>
            <w:webHidden/>
          </w:rPr>
          <w:fldChar w:fldCharType="begin"/>
        </w:r>
        <w:r w:rsidR="00EA197B" w:rsidRPr="005D5A0E">
          <w:rPr>
            <w:webHidden/>
          </w:rPr>
          <w:instrText xml:space="preserve"> PAGEREF _Toc178921249 \h </w:instrText>
        </w:r>
        <w:r w:rsidR="00EA197B" w:rsidRPr="005D5A0E">
          <w:rPr>
            <w:webHidden/>
          </w:rPr>
        </w:r>
        <w:r w:rsidR="00EA197B" w:rsidRPr="005D5A0E">
          <w:rPr>
            <w:webHidden/>
          </w:rPr>
          <w:fldChar w:fldCharType="separate"/>
        </w:r>
        <w:r w:rsidR="00023B59" w:rsidRPr="005D5A0E">
          <w:rPr>
            <w:webHidden/>
          </w:rPr>
          <w:t>15</w:t>
        </w:r>
        <w:r w:rsidR="0070788F" w:rsidRPr="005D5A0E">
          <w:rPr>
            <w:webHidden/>
          </w:rPr>
          <w:t>6</w:t>
        </w:r>
        <w:r w:rsidR="00EA197B" w:rsidRPr="005D5A0E">
          <w:rPr>
            <w:webHidden/>
          </w:rPr>
          <w:fldChar w:fldCharType="end"/>
        </w:r>
      </w:hyperlink>
    </w:p>
    <w:p w14:paraId="29C74620" w14:textId="4945B4F7" w:rsidR="002E317A" w:rsidRPr="00A67C68" w:rsidRDefault="002E317A" w:rsidP="002E317A">
      <w:pPr>
        <w:pStyle w:val="ARBody"/>
      </w:pPr>
    </w:p>
    <w:p w14:paraId="5CDA0B72" w14:textId="77777777" w:rsidR="002E317A" w:rsidRPr="00A67C68" w:rsidRDefault="002E317A" w:rsidP="002E317A">
      <w:pPr>
        <w:pStyle w:val="ARBody"/>
        <w:sectPr w:rsidR="002E317A" w:rsidRPr="00A67C68" w:rsidSect="002E317A">
          <w:footerReference w:type="default" r:id="rId82"/>
          <w:pgSz w:w="11901" w:h="16840" w:code="9"/>
          <w:pgMar w:top="1701" w:right="1701" w:bottom="1559" w:left="1701" w:header="454" w:footer="454" w:gutter="0"/>
          <w:cols w:space="454"/>
          <w:docGrid w:linePitch="360"/>
        </w:sectPr>
      </w:pPr>
    </w:p>
    <w:p w14:paraId="33F5FBBE" w14:textId="77777777" w:rsidR="002E317A" w:rsidRPr="00A67C68" w:rsidRDefault="002E317A" w:rsidP="002E317A">
      <w:pPr>
        <w:pStyle w:val="Heading2"/>
      </w:pPr>
      <w:bookmarkStart w:id="503" w:name="_Toc141792576"/>
      <w:bookmarkStart w:id="504" w:name="_Toc177397422"/>
      <w:bookmarkStart w:id="505" w:name="_Toc178921211"/>
      <w:bookmarkStart w:id="506" w:name="Section4"/>
      <w:r w:rsidRPr="00A67C68">
        <w:t>Other financial information</w:t>
      </w:r>
      <w:bookmarkEnd w:id="503"/>
      <w:bookmarkEnd w:id="504"/>
      <w:bookmarkEnd w:id="505"/>
    </w:p>
    <w:p w14:paraId="7EC76E01" w14:textId="77777777" w:rsidR="002E317A" w:rsidRPr="00434A02" w:rsidRDefault="002E317A" w:rsidP="002E317A">
      <w:pPr>
        <w:pStyle w:val="Heading3"/>
      </w:pPr>
      <w:bookmarkStart w:id="507" w:name="_Toc141792577"/>
      <w:bookmarkStart w:id="508" w:name="_Toc177397423"/>
      <w:bookmarkStart w:id="509" w:name="_Toc178884864"/>
      <w:bookmarkStart w:id="510" w:name="_Toc178921212"/>
      <w:bookmarkStart w:id="511" w:name="_Hlk178854711"/>
      <w:r w:rsidRPr="00434A02">
        <w:t>Financial management compliance</w:t>
      </w:r>
      <w:bookmarkEnd w:id="507"/>
      <w:bookmarkEnd w:id="508"/>
      <w:bookmarkEnd w:id="509"/>
      <w:bookmarkEnd w:id="510"/>
      <w:r w:rsidRPr="00434A02">
        <w:t xml:space="preserve"> </w:t>
      </w:r>
    </w:p>
    <w:bookmarkEnd w:id="511"/>
    <w:p w14:paraId="43D40F3A" w14:textId="77777777" w:rsidR="002E317A" w:rsidRPr="00434A02" w:rsidRDefault="002E317A" w:rsidP="002E317A">
      <w:pPr>
        <w:pStyle w:val="Heading4"/>
      </w:pPr>
      <w:r w:rsidRPr="00434A02">
        <w:t>Attestation for compliance with Ministerial Standing Direction 5.1.4</w:t>
      </w:r>
    </w:p>
    <w:p w14:paraId="39590F71" w14:textId="77777777" w:rsidR="002E317A" w:rsidRPr="00434A02" w:rsidRDefault="002E317A" w:rsidP="002E317A">
      <w:pPr>
        <w:pStyle w:val="Heading5"/>
      </w:pPr>
      <w:r w:rsidRPr="00434A02">
        <w:t>Department of Government Services</w:t>
      </w:r>
    </w:p>
    <w:p w14:paraId="28B2470E" w14:textId="77777777" w:rsidR="002E317A" w:rsidRPr="00434A02" w:rsidRDefault="002E317A" w:rsidP="002E317A">
      <w:pPr>
        <w:pStyle w:val="ARBody"/>
      </w:pPr>
      <w:r w:rsidRPr="00434A02">
        <w:t xml:space="preserve">I, Jo de Morton, the Secretary of the Department of Government Services, certify that the Department of Government Services has no Material Compliance Deficiency with respect to the applicable Standing Directions under the </w:t>
      </w:r>
      <w:r w:rsidRPr="00434A02">
        <w:rPr>
          <w:i/>
          <w:iCs/>
        </w:rPr>
        <w:t>Financial Management Act 1994</w:t>
      </w:r>
      <w:r w:rsidRPr="00434A02">
        <w:t xml:space="preserve"> and Instructions.</w:t>
      </w:r>
    </w:p>
    <w:p w14:paraId="5A5CB83B" w14:textId="5885C7AC" w:rsidR="002E317A" w:rsidRPr="00434A02" w:rsidRDefault="002E317A" w:rsidP="002E317A">
      <w:pPr>
        <w:pStyle w:val="ARBody"/>
        <w:rPr>
          <w:noProof/>
        </w:rPr>
      </w:pPr>
    </w:p>
    <w:p w14:paraId="16120EDD" w14:textId="555A6E7A" w:rsidR="00AC2317" w:rsidRPr="00434A02" w:rsidRDefault="00434A02" w:rsidP="002E317A">
      <w:pPr>
        <w:pStyle w:val="ARBody"/>
      </w:pPr>
      <w:r>
        <w:rPr>
          <w:noProof/>
          <w:lang w:val="en-NZ" w:eastAsia="en-NZ"/>
        </w:rPr>
        <w:drawing>
          <wp:inline distT="0" distB="0" distL="0" distR="0" wp14:anchorId="094D1CE2" wp14:editId="6E59C66B">
            <wp:extent cx="1274174" cy="42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74174" cy="420660"/>
                    </a:xfrm>
                    <a:prstGeom prst="rect">
                      <a:avLst/>
                    </a:prstGeom>
                  </pic:spPr>
                </pic:pic>
              </a:graphicData>
            </a:graphic>
          </wp:inline>
        </w:drawing>
      </w:r>
    </w:p>
    <w:p w14:paraId="32148899" w14:textId="77777777" w:rsidR="002E317A" w:rsidRPr="00434A02" w:rsidRDefault="002E317A" w:rsidP="002E317A">
      <w:pPr>
        <w:pStyle w:val="ARBodynospace"/>
        <w:rPr>
          <w:rStyle w:val="Strong"/>
        </w:rPr>
      </w:pPr>
      <w:r w:rsidRPr="00434A02">
        <w:rPr>
          <w:rStyle w:val="Strong"/>
        </w:rPr>
        <w:t>Jo de Morton</w:t>
      </w:r>
    </w:p>
    <w:p w14:paraId="58C93544" w14:textId="77777777" w:rsidR="002E317A" w:rsidRPr="00434A02" w:rsidRDefault="002E317A" w:rsidP="002E317A">
      <w:pPr>
        <w:pStyle w:val="ARBodynospace"/>
      </w:pPr>
      <w:r w:rsidRPr="00434A02">
        <w:t xml:space="preserve">Secretary </w:t>
      </w:r>
    </w:p>
    <w:p w14:paraId="3A0D49D2" w14:textId="77777777" w:rsidR="002E317A" w:rsidRPr="00434A02" w:rsidRDefault="002E317A" w:rsidP="002E317A">
      <w:pPr>
        <w:pStyle w:val="ARBodynospace"/>
      </w:pPr>
      <w:r w:rsidRPr="00434A02">
        <w:t>Department of Government Services</w:t>
      </w:r>
    </w:p>
    <w:p w14:paraId="2AD5C825" w14:textId="77777777" w:rsidR="002E317A" w:rsidRPr="00434A02" w:rsidRDefault="002E317A" w:rsidP="002E317A">
      <w:pPr>
        <w:pStyle w:val="ARBodynospace"/>
      </w:pPr>
      <w:r w:rsidRPr="00434A02">
        <w:t xml:space="preserve">Melbourne </w:t>
      </w:r>
    </w:p>
    <w:p w14:paraId="666BF886" w14:textId="1AFA25F2" w:rsidR="002E317A" w:rsidRPr="0064670D" w:rsidRDefault="00AC18EB" w:rsidP="002E317A">
      <w:pPr>
        <w:pStyle w:val="ARBody"/>
      </w:pPr>
      <w:r>
        <w:t>October</w:t>
      </w:r>
      <w:r w:rsidR="002E317A" w:rsidRPr="00434A02">
        <w:t xml:space="preserve"> 202</w:t>
      </w:r>
      <w:r w:rsidR="001D0D5A" w:rsidRPr="00434A02">
        <w:t>4</w:t>
      </w:r>
    </w:p>
    <w:p w14:paraId="572A18A6" w14:textId="77777777" w:rsidR="002E317A" w:rsidRPr="00F31478" w:rsidRDefault="002E317A" w:rsidP="002E317A">
      <w:pPr>
        <w:spacing w:before="0" w:after="0" w:line="240" w:lineRule="auto"/>
        <w:rPr>
          <w:rFonts w:ascii="VIC" w:eastAsia="MS Mincho" w:hAnsi="VIC" w:cs="Arial"/>
          <w:sz w:val="18"/>
          <w:szCs w:val="18"/>
          <w:lang w:eastAsia="en-US"/>
        </w:rPr>
      </w:pPr>
      <w:r w:rsidRPr="0064670D">
        <w:br w:type="page"/>
      </w:r>
    </w:p>
    <w:p w14:paraId="05008EB2" w14:textId="77777777" w:rsidR="002E317A" w:rsidRPr="000D0D8E" w:rsidRDefault="002E317A" w:rsidP="002E317A">
      <w:pPr>
        <w:pStyle w:val="Heading3"/>
        <w:spacing w:before="0"/>
      </w:pPr>
      <w:bookmarkStart w:id="512" w:name="_Toc141792578"/>
      <w:bookmarkStart w:id="513" w:name="_Toc177397424"/>
      <w:bookmarkStart w:id="514" w:name="_Toc178884865"/>
      <w:bookmarkStart w:id="515" w:name="_Toc178921213"/>
      <w:r w:rsidRPr="000D0D8E">
        <w:t>Financial performance</w:t>
      </w:r>
      <w:bookmarkEnd w:id="512"/>
      <w:bookmarkEnd w:id="513"/>
      <w:bookmarkEnd w:id="514"/>
      <w:bookmarkEnd w:id="515"/>
    </w:p>
    <w:p w14:paraId="09CD7CE8" w14:textId="2C58E3E5" w:rsidR="000D0D8E" w:rsidRDefault="000D0D8E" w:rsidP="000D0D8E">
      <w:pPr>
        <w:pStyle w:val="ARBodyAboveTable"/>
      </w:pPr>
      <w:bookmarkStart w:id="516" w:name="_Toc141792579"/>
      <w:bookmarkStart w:id="517" w:name="_Toc177397425"/>
      <w:r>
        <w:t>Significant factors that affected DGS</w:t>
      </w:r>
      <w:r w:rsidR="00273B0F">
        <w:t>’</w:t>
      </w:r>
      <w:r>
        <w:t xml:space="preserve">s performance in the year 1 July 2023 to 30 June 2024 are summarised below. </w:t>
      </w:r>
    </w:p>
    <w:p w14:paraId="488D9970" w14:textId="305FFE26" w:rsidR="00CA518E" w:rsidRDefault="000D0D8E" w:rsidP="000D0D8E">
      <w:pPr>
        <w:pStyle w:val="ARBodyAboveTable"/>
      </w:pPr>
      <w:r>
        <w:t>DGS recorded a net result from operations of $102.5 million for the reporting period</w:t>
      </w:r>
      <w:r w:rsidR="00CA518E">
        <w:t>.</w:t>
      </w:r>
    </w:p>
    <w:p w14:paraId="7B442CF5" w14:textId="77777777" w:rsidR="00CA518E" w:rsidRPr="004943C3" w:rsidRDefault="00CA518E" w:rsidP="00CA518E">
      <w:pPr>
        <w:pStyle w:val="Heading4"/>
      </w:pPr>
      <w:r>
        <w:t>Sources of income %</w:t>
      </w:r>
    </w:p>
    <w:p w14:paraId="017DB9F4" w14:textId="1E3EE47D" w:rsidR="00CA518E" w:rsidRPr="004943C3" w:rsidRDefault="00A914D8" w:rsidP="00CA518E">
      <w:pPr>
        <w:pStyle w:val="ARBody"/>
      </w:pPr>
      <w:r>
        <w:rPr>
          <w:noProof/>
        </w:rPr>
        <w:drawing>
          <wp:inline distT="0" distB="0" distL="0" distR="0" wp14:anchorId="6DD0510B" wp14:editId="5060DBFC">
            <wp:extent cx="5270400" cy="25596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GS.png"/>
                    <pic:cNvPicPr/>
                  </pic:nvPicPr>
                  <pic:blipFill>
                    <a:blip r:embed="rId83"/>
                    <a:stretch>
                      <a:fillRect/>
                    </a:stretch>
                  </pic:blipFill>
                  <pic:spPr>
                    <a:xfrm>
                      <a:off x="0" y="0"/>
                      <a:ext cx="5270400" cy="2559600"/>
                    </a:xfrm>
                    <a:prstGeom prst="rect">
                      <a:avLst/>
                    </a:prstGeom>
                  </pic:spPr>
                </pic:pic>
              </a:graphicData>
            </a:graphic>
          </wp:inline>
        </w:drawing>
      </w:r>
    </w:p>
    <w:p w14:paraId="31B408EA" w14:textId="77777777" w:rsidR="000D0D8E" w:rsidRPr="004943C3" w:rsidRDefault="000D0D8E" w:rsidP="000D0D8E">
      <w:pPr>
        <w:pStyle w:val="ARBodyAfterTable"/>
      </w:pPr>
      <w:r w:rsidRPr="004943C3">
        <w:t xml:space="preserve">The above graph shows the sources of income available to DGS </w:t>
      </w:r>
      <w:r>
        <w:t>for</w:t>
      </w:r>
      <w:r w:rsidRPr="004943C3">
        <w:t xml:space="preserve"> the </w:t>
      </w:r>
      <w:r>
        <w:t>financial year</w:t>
      </w:r>
      <w:r w:rsidRPr="004943C3">
        <w:t>.</w:t>
      </w:r>
    </w:p>
    <w:p w14:paraId="62C6C608" w14:textId="77777777" w:rsidR="000D0D8E" w:rsidRPr="004943C3" w:rsidRDefault="000D0D8E" w:rsidP="000D0D8E">
      <w:pPr>
        <w:pStyle w:val="ARBody"/>
      </w:pPr>
      <w:r w:rsidRPr="004943C3">
        <w:t xml:space="preserve">The </w:t>
      </w:r>
      <w:r>
        <w:t>surplus</w:t>
      </w:r>
      <w:r w:rsidRPr="004943C3">
        <w:t xml:space="preserve"> is primarily due to revenue received into trusts (trusts </w:t>
      </w:r>
      <w:r>
        <w:t>have</w:t>
      </w:r>
      <w:r w:rsidRPr="004943C3">
        <w:t xml:space="preserve"> a specific purpose </w:t>
      </w:r>
      <w:r>
        <w:t xml:space="preserve">and are </w:t>
      </w:r>
      <w:r w:rsidRPr="004943C3">
        <w:t>defined by their own legislation) and public records received free of charge by the Public Record Office Victoria (PROV).</w:t>
      </w:r>
    </w:p>
    <w:p w14:paraId="3DBDC398" w14:textId="459B70A1" w:rsidR="00CA518E" w:rsidRDefault="000D0D8E" w:rsidP="00CA518E">
      <w:pPr>
        <w:pStyle w:val="ARBodyAboveTable"/>
      </w:pPr>
      <w:r w:rsidRPr="004943C3">
        <w:t>DGS</w:t>
      </w:r>
      <w:r w:rsidR="00273B0F">
        <w:t>’</w:t>
      </w:r>
      <w:r w:rsidRPr="004943C3">
        <w:t>s main source of income is from output appropriations, which account</w:t>
      </w:r>
      <w:r>
        <w:t>s</w:t>
      </w:r>
      <w:r w:rsidRPr="004943C3">
        <w:t xml:space="preserve"> for 6</w:t>
      </w:r>
      <w:r>
        <w:t>7</w:t>
      </w:r>
      <w:r w:rsidRPr="004943C3">
        <w:t xml:space="preserve"> per cent of income. The balance </w:t>
      </w:r>
      <w:r>
        <w:t xml:space="preserve">includes </w:t>
      </w:r>
      <w:r w:rsidRPr="004943C3">
        <w:t>income received by controlled trusts, sale of services, Grants income, fair value of assets received free of charge</w:t>
      </w:r>
      <w:r>
        <w:t>, Income from trust and RTBA</w:t>
      </w:r>
      <w:r w:rsidRPr="004943C3">
        <w:t>.</w:t>
      </w:r>
    </w:p>
    <w:p w14:paraId="34056F4B" w14:textId="77777777" w:rsidR="00CA518E" w:rsidRPr="004943C3" w:rsidRDefault="00CA518E" w:rsidP="00CA518E">
      <w:pPr>
        <w:pStyle w:val="Heading4"/>
      </w:pPr>
      <w:r>
        <w:t>Expenses %</w:t>
      </w:r>
    </w:p>
    <w:p w14:paraId="4F8B5840" w14:textId="3D88ECC7" w:rsidR="00CA518E" w:rsidRPr="004943C3" w:rsidRDefault="00A914D8" w:rsidP="00CA518E">
      <w:pPr>
        <w:pStyle w:val="ARBody"/>
      </w:pPr>
      <w:r>
        <w:rPr>
          <w:noProof/>
        </w:rPr>
        <w:drawing>
          <wp:inline distT="0" distB="0" distL="0" distR="0" wp14:anchorId="48F06D87" wp14:editId="7928E0A9">
            <wp:extent cx="5331600" cy="256320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GS-2.png"/>
                    <pic:cNvPicPr/>
                  </pic:nvPicPr>
                  <pic:blipFill>
                    <a:blip r:embed="rId84"/>
                    <a:stretch>
                      <a:fillRect/>
                    </a:stretch>
                  </pic:blipFill>
                  <pic:spPr>
                    <a:xfrm>
                      <a:off x="0" y="0"/>
                      <a:ext cx="5331600" cy="2563200"/>
                    </a:xfrm>
                    <a:prstGeom prst="rect">
                      <a:avLst/>
                    </a:prstGeom>
                  </pic:spPr>
                </pic:pic>
              </a:graphicData>
            </a:graphic>
          </wp:inline>
        </w:drawing>
      </w:r>
    </w:p>
    <w:p w14:paraId="7318301B" w14:textId="6AD86749" w:rsidR="000D0D8E" w:rsidRPr="004943C3" w:rsidRDefault="000D0D8E" w:rsidP="000D0D8E">
      <w:pPr>
        <w:pStyle w:val="ARBodyAfterTable"/>
      </w:pPr>
      <w:bookmarkStart w:id="518" w:name="_Procurement"/>
      <w:bookmarkEnd w:id="518"/>
      <w:r w:rsidRPr="004943C3">
        <w:t>The above graph shows the distribution of expenses in delivering DGS</w:t>
      </w:r>
      <w:r w:rsidR="00273B0F">
        <w:t>’</w:t>
      </w:r>
      <w:r w:rsidRPr="004943C3">
        <w:t xml:space="preserve">s services. </w:t>
      </w:r>
    </w:p>
    <w:p w14:paraId="01FA6B3B" w14:textId="7C9A9190" w:rsidR="000D0D8E" w:rsidRDefault="000D0D8E" w:rsidP="000D0D8E">
      <w:pPr>
        <w:pStyle w:val="ARBody"/>
      </w:pPr>
      <w:r w:rsidRPr="004943C3">
        <w:t>DGS</w:t>
      </w:r>
      <w:r w:rsidR="00273B0F">
        <w:t>’</w:t>
      </w:r>
      <w:r w:rsidRPr="004943C3">
        <w:t xml:space="preserve">s largest expenses </w:t>
      </w:r>
      <w:r>
        <w:t>are</w:t>
      </w:r>
      <w:r w:rsidRPr="004943C3">
        <w:t xml:space="preserve"> employee benefits</w:t>
      </w:r>
      <w:r>
        <w:t xml:space="preserve"> and grant expenses</w:t>
      </w:r>
      <w:r w:rsidRPr="004943C3">
        <w:t xml:space="preserve">, which account for </w:t>
      </w:r>
      <w:r>
        <w:t>74</w:t>
      </w:r>
      <w:r w:rsidRPr="004943C3">
        <w:t xml:space="preserve"> per cent of overall expenses. The </w:t>
      </w:r>
      <w:r>
        <w:t xml:space="preserve">balance is </w:t>
      </w:r>
      <w:r w:rsidRPr="004943C3">
        <w:t>purchase</w:t>
      </w:r>
      <w:r>
        <w:t xml:space="preserve"> of services, office accommodation expense, depreciation and amortisation, Information technology expense and other operating expenses. </w:t>
      </w:r>
    </w:p>
    <w:p w14:paraId="7EF06DCD" w14:textId="77777777" w:rsidR="000D0D8E" w:rsidRDefault="000D0D8E" w:rsidP="000D0D8E">
      <w:pPr>
        <w:pStyle w:val="Heading4"/>
      </w:pPr>
      <w:r>
        <w:t xml:space="preserve">Financial position — balance sheet </w:t>
      </w:r>
    </w:p>
    <w:p w14:paraId="68B15A97" w14:textId="294689E4" w:rsidR="000D0D8E" w:rsidRDefault="000D0D8E" w:rsidP="000D0D8E">
      <w:pPr>
        <w:pStyle w:val="ARBody"/>
      </w:pPr>
      <w:r>
        <w:t>DGS</w:t>
      </w:r>
      <w:r w:rsidR="00273B0F">
        <w:t>’</w:t>
      </w:r>
      <w:r>
        <w:t>s assets have increased to $1,3</w:t>
      </w:r>
      <w:r w:rsidR="00DD189C">
        <w:t>70</w:t>
      </w:r>
      <w:r>
        <w:t xml:space="preserve"> million and liabilities have increased to $1</w:t>
      </w:r>
      <w:r w:rsidR="00286169">
        <w:t>54</w:t>
      </w:r>
      <w:r>
        <w:t xml:space="preserve"> million. This is primarily due to the </w:t>
      </w:r>
      <w:r w:rsidRPr="004943C3">
        <w:t>public records received free of charge</w:t>
      </w:r>
      <w:r>
        <w:t xml:space="preserve"> and increased funds held in the trust</w:t>
      </w:r>
      <w:r>
        <w:rPr>
          <w:rFonts w:ascii="Cambria" w:hAnsi="Cambria"/>
        </w:rPr>
        <w:t> </w:t>
      </w:r>
      <w:r>
        <w:t>funds.</w:t>
      </w:r>
    </w:p>
    <w:p w14:paraId="76ED5334" w14:textId="77777777" w:rsidR="000D0D8E" w:rsidRPr="00CE570A" w:rsidRDefault="000D0D8E" w:rsidP="000D0D8E">
      <w:pPr>
        <w:pStyle w:val="Heading4"/>
      </w:pPr>
      <w:r w:rsidRPr="00CE570A">
        <w:t xml:space="preserve">Cash flows </w:t>
      </w:r>
    </w:p>
    <w:p w14:paraId="6EC59FA1" w14:textId="246F91C6" w:rsidR="00CA518E" w:rsidRDefault="000D0D8E" w:rsidP="00CA518E">
      <w:pPr>
        <w:pStyle w:val="ARBody"/>
      </w:pPr>
      <w:r w:rsidRPr="00CE570A">
        <w:t xml:space="preserve">DGS had a net cash inflow </w:t>
      </w:r>
      <w:r>
        <w:t>of $</w:t>
      </w:r>
      <w:r w:rsidR="00286169">
        <w:t>77</w:t>
      </w:r>
      <w:r>
        <w:t xml:space="preserve"> million </w:t>
      </w:r>
      <w:r w:rsidRPr="00CE570A">
        <w:t>from operating activities</w:t>
      </w:r>
      <w:r>
        <w:t xml:space="preserve">. The </w:t>
      </w:r>
      <w:r w:rsidRPr="00CE570A">
        <w:t>closing cash balance of</w:t>
      </w:r>
      <w:r w:rsidRPr="00CE570A">
        <w:rPr>
          <w:rFonts w:ascii="Cambria" w:hAnsi="Cambria" w:cs="Cambria"/>
        </w:rPr>
        <w:t> </w:t>
      </w:r>
      <w:r w:rsidRPr="00CE570A">
        <w:t>$</w:t>
      </w:r>
      <w:r w:rsidR="00286169">
        <w:t>159</w:t>
      </w:r>
      <w:r w:rsidRPr="00CE570A">
        <w:t xml:space="preserve"> million.</w:t>
      </w:r>
    </w:p>
    <w:p w14:paraId="42F39BFF" w14:textId="77777777" w:rsidR="00562942" w:rsidRDefault="00562942" w:rsidP="00267226">
      <w:pPr>
        <w:pStyle w:val="Heading3"/>
      </w:pPr>
      <w:bookmarkStart w:id="519" w:name="_Toc149315200"/>
      <w:bookmarkStart w:id="520" w:name="_Toc178884866"/>
      <w:bookmarkStart w:id="521" w:name="_Toc178921214"/>
      <w:bookmarkEnd w:id="516"/>
      <w:bookmarkEnd w:id="517"/>
      <w:r w:rsidRPr="00267226">
        <w:t>Direct</w:t>
      </w:r>
      <w:r w:rsidRPr="001875C0">
        <w:t xml:space="preserve"> costs attributable to machinery of government changes</w:t>
      </w:r>
      <w:bookmarkEnd w:id="519"/>
      <w:bookmarkEnd w:id="520"/>
      <w:bookmarkEnd w:id="521"/>
    </w:p>
    <w:p w14:paraId="16B46865" w14:textId="4EBA30E0" w:rsidR="00562942" w:rsidRPr="007B7B5B" w:rsidRDefault="00562942" w:rsidP="00562942">
      <w:pPr>
        <w:pStyle w:val="ARBody"/>
      </w:pPr>
      <w:r>
        <w:t>There were no direct costs attributable to the machinery of government change that have been incurred by the entities that are consolidated into the department</w:t>
      </w:r>
      <w:r w:rsidR="00273B0F">
        <w:t>’</w:t>
      </w:r>
      <w:r>
        <w:t xml:space="preserve">s annual report pursuant to section 53(1)(b) of the </w:t>
      </w:r>
      <w:r w:rsidRPr="00783968">
        <w:rPr>
          <w:rStyle w:val="Emphasis"/>
        </w:rPr>
        <w:t>Financial Management Act 1994</w:t>
      </w:r>
      <w:r>
        <w:t>.</w:t>
      </w:r>
    </w:p>
    <w:p w14:paraId="2215AD9B" w14:textId="77777777" w:rsidR="00562942" w:rsidRDefault="00562942" w:rsidP="00562942">
      <w:pPr>
        <w:pStyle w:val="Heading3"/>
      </w:pPr>
      <w:bookmarkStart w:id="522" w:name="_Toc141792580"/>
      <w:bookmarkStart w:id="523" w:name="_Toc149315201"/>
      <w:bookmarkStart w:id="524" w:name="_Toc178884867"/>
      <w:bookmarkStart w:id="525" w:name="_Toc178921215"/>
      <w:r w:rsidRPr="00562942">
        <w:t>Subsequent</w:t>
      </w:r>
      <w:r>
        <w:t xml:space="preserve"> events</w:t>
      </w:r>
      <w:bookmarkEnd w:id="522"/>
      <w:bookmarkEnd w:id="523"/>
      <w:bookmarkEnd w:id="524"/>
      <w:bookmarkEnd w:id="525"/>
    </w:p>
    <w:p w14:paraId="34B1CEA7" w14:textId="727115CD" w:rsidR="00562942" w:rsidRPr="00153006" w:rsidRDefault="00562942" w:rsidP="00562942">
      <w:pPr>
        <w:pStyle w:val="ARBody"/>
      </w:pPr>
      <w:r>
        <w:t xml:space="preserve">Refer to the </w:t>
      </w:r>
      <w:r w:rsidRPr="00562942">
        <w:t>section</w:t>
      </w:r>
      <w:r>
        <w:t xml:space="preserve"> on subsequent events at </w:t>
      </w:r>
      <w:hyperlink w:anchor="Subsequent_events" w:history="1">
        <w:r w:rsidRPr="00267226">
          <w:rPr>
            <w:rStyle w:val="Hyperlink"/>
          </w:rPr>
          <w:t>Note 9.8</w:t>
        </w:r>
      </w:hyperlink>
      <w:r>
        <w:t xml:space="preserve"> in DGS</w:t>
      </w:r>
      <w:r w:rsidR="00273B0F">
        <w:t>’</w:t>
      </w:r>
      <w:r>
        <w:t>s financial statements.</w:t>
      </w:r>
    </w:p>
    <w:p w14:paraId="2451B11D" w14:textId="77777777" w:rsidR="00562942" w:rsidRDefault="00562942" w:rsidP="00562942">
      <w:pPr>
        <w:pStyle w:val="Heading3"/>
      </w:pPr>
      <w:bookmarkStart w:id="526" w:name="_Toc141792581"/>
      <w:bookmarkStart w:id="527" w:name="_Toc149315202"/>
      <w:bookmarkStart w:id="528" w:name="_Toc178884868"/>
      <w:bookmarkStart w:id="529" w:name="_Toc178921216"/>
      <w:r w:rsidRPr="00562942">
        <w:t>Capital</w:t>
      </w:r>
      <w:r w:rsidRPr="00C82A8C">
        <w:t xml:space="preserve"> projects / Asset investment</w:t>
      </w:r>
      <w:bookmarkEnd w:id="526"/>
      <w:bookmarkEnd w:id="527"/>
      <w:bookmarkEnd w:id="528"/>
      <w:bookmarkEnd w:id="529"/>
    </w:p>
    <w:p w14:paraId="6D047435" w14:textId="77777777" w:rsidR="00562942" w:rsidRPr="005471A0" w:rsidRDefault="00562942" w:rsidP="00562942">
      <w:pPr>
        <w:pStyle w:val="ARBody"/>
      </w:pPr>
      <w:r w:rsidRPr="005471A0">
        <w:t xml:space="preserve">For the </w:t>
      </w:r>
      <w:r>
        <w:t>year</w:t>
      </w:r>
      <w:r w:rsidRPr="005471A0">
        <w:t xml:space="preserve"> 1 </w:t>
      </w:r>
      <w:r>
        <w:t>July 2023</w:t>
      </w:r>
      <w:r w:rsidRPr="005471A0">
        <w:t xml:space="preserve"> to 30 June 202</w:t>
      </w:r>
      <w:r>
        <w:t>4</w:t>
      </w:r>
      <w:r w:rsidRPr="005471A0">
        <w:t xml:space="preserve"> DGS did not have any completed projects that met the disclosure threshold of $10 million or greater.</w:t>
      </w:r>
    </w:p>
    <w:p w14:paraId="5EEB0AD1" w14:textId="77777777" w:rsidR="00562942" w:rsidRDefault="00562942" w:rsidP="00562942">
      <w:pPr>
        <w:pStyle w:val="Heading3"/>
        <w:spacing w:before="240"/>
      </w:pPr>
      <w:bookmarkStart w:id="530" w:name="_Toc149315203"/>
      <w:bookmarkStart w:id="531" w:name="_Toc178884869"/>
      <w:bookmarkStart w:id="532" w:name="_Toc178921217"/>
      <w:r w:rsidRPr="000C1C42">
        <w:t>Government advertising expenditure</w:t>
      </w:r>
      <w:bookmarkEnd w:id="530"/>
      <w:bookmarkEnd w:id="531"/>
      <w:bookmarkEnd w:id="532"/>
    </w:p>
    <w:p w14:paraId="77E85AE7" w14:textId="77777777" w:rsidR="00267226" w:rsidRDefault="00562942" w:rsidP="00562942">
      <w:pPr>
        <w:pStyle w:val="ARBody"/>
      </w:pPr>
      <w:r w:rsidRPr="006E2D27">
        <w:t>No advertising campaigns with media expenditure of $100,000 or greater were conducted by the Department of Government Services during 202</w:t>
      </w:r>
      <w:r>
        <w:t>3</w:t>
      </w:r>
      <w:r w:rsidRPr="006E2D27">
        <w:t>–2</w:t>
      </w:r>
      <w:r>
        <w:t>4</w:t>
      </w:r>
      <w:r w:rsidR="00267226">
        <w:t>.</w:t>
      </w:r>
    </w:p>
    <w:p w14:paraId="21E8858C" w14:textId="2D6E34B2" w:rsidR="00B34BA9" w:rsidRPr="00F31478" w:rsidRDefault="00B34BA9" w:rsidP="00562942">
      <w:pPr>
        <w:pStyle w:val="ARBody"/>
        <w:rPr>
          <w:rFonts w:asciiTheme="majorHAnsi" w:hAnsiTheme="majorHAnsi"/>
          <w:b/>
          <w:caps/>
          <w:color w:val="003A5E" w:themeColor="accent3"/>
          <w:sz w:val="28"/>
          <w:szCs w:val="30"/>
        </w:rPr>
      </w:pPr>
      <w:r w:rsidRPr="00F31478">
        <w:br w:type="page"/>
      </w:r>
    </w:p>
    <w:p w14:paraId="70581D9B" w14:textId="77777777" w:rsidR="00B34BA9" w:rsidRPr="00267226" w:rsidRDefault="00B34BA9" w:rsidP="00B34BA9">
      <w:pPr>
        <w:pStyle w:val="Heading3"/>
        <w:spacing w:before="0"/>
      </w:pPr>
      <w:bookmarkStart w:id="533" w:name="_Toc177397429"/>
      <w:bookmarkStart w:id="534" w:name="_Toc178884870"/>
      <w:bookmarkStart w:id="535" w:name="_Toc178921218"/>
      <w:r w:rsidRPr="00267226">
        <w:t>Information and communications technology</w:t>
      </w:r>
      <w:r w:rsidRPr="00267226">
        <w:rPr>
          <w:rFonts w:ascii="Calibri" w:hAnsi="Calibri" w:cs="Calibri"/>
        </w:rPr>
        <w:t> </w:t>
      </w:r>
      <w:r w:rsidRPr="00267226">
        <w:t>expenditure</w:t>
      </w:r>
      <w:bookmarkEnd w:id="533"/>
      <w:bookmarkEnd w:id="534"/>
      <w:bookmarkEnd w:id="535"/>
    </w:p>
    <w:p w14:paraId="5D72B79C" w14:textId="0DF78FC7" w:rsidR="00267226" w:rsidRPr="00315100" w:rsidRDefault="00267226" w:rsidP="00267226">
      <w:pPr>
        <w:pStyle w:val="ARBodyAboveTable"/>
      </w:pPr>
      <w:r w:rsidRPr="00E729AD">
        <w:t xml:space="preserve">For the </w:t>
      </w:r>
      <w:r>
        <w:t>2023–24</w:t>
      </w:r>
      <w:r w:rsidRPr="00E729AD">
        <w:t xml:space="preserve"> reporting period, DGS had a total ICT expenditure of $</w:t>
      </w:r>
      <w:r>
        <w:t>66.96</w:t>
      </w:r>
      <w:r w:rsidRPr="00E729AD">
        <w:t xml:space="preserve"> million, with details shown below.</w:t>
      </w:r>
    </w:p>
    <w:tbl>
      <w:tblPr>
        <w:tblStyle w:val="ARTable"/>
        <w:tblW w:w="8504" w:type="dxa"/>
        <w:tblLayout w:type="fixed"/>
        <w:tblLook w:val="06E0" w:firstRow="1" w:lastRow="1" w:firstColumn="1" w:lastColumn="0" w:noHBand="1" w:noVBand="1"/>
      </w:tblPr>
      <w:tblGrid>
        <w:gridCol w:w="7313"/>
        <w:gridCol w:w="1191"/>
      </w:tblGrid>
      <w:tr w:rsidR="00267226" w:rsidRPr="00CA3526" w14:paraId="052350A8" w14:textId="77777777" w:rsidTr="00267226">
        <w:trPr>
          <w:cnfStyle w:val="100000000000" w:firstRow="1" w:lastRow="0" w:firstColumn="0" w:lastColumn="0" w:oddVBand="0" w:evenVBand="0" w:oddHBand="0" w:evenHBand="0" w:firstRowFirstColumn="0" w:firstRowLastColumn="0" w:lastRowFirstColumn="0" w:lastRowLastColumn="0"/>
          <w:trHeight w:val="170"/>
        </w:trPr>
        <w:tc>
          <w:tcPr>
            <w:tcW w:w="7313" w:type="dxa"/>
            <w:shd w:val="clear" w:color="auto" w:fill="BFBFBF" w:themeFill="background1" w:themeFillShade="BF"/>
          </w:tcPr>
          <w:p w14:paraId="14FACDB7" w14:textId="1E510821" w:rsidR="00267226" w:rsidRPr="00714E08" w:rsidRDefault="00267226" w:rsidP="002559D5">
            <w:pPr>
              <w:pStyle w:val="Emptycellcolhead"/>
            </w:pPr>
          </w:p>
        </w:tc>
        <w:tc>
          <w:tcPr>
            <w:tcW w:w="1191" w:type="dxa"/>
            <w:shd w:val="clear" w:color="auto" w:fill="BFBFBF" w:themeFill="background1" w:themeFillShade="BF"/>
          </w:tcPr>
          <w:p w14:paraId="74B2AA7D" w14:textId="77777777" w:rsidR="00267226" w:rsidRPr="00CA3526" w:rsidRDefault="00267226" w:rsidP="00267226">
            <w:pPr>
              <w:pStyle w:val="ARTableColHeadRight"/>
            </w:pPr>
            <w:r>
              <w:t>Expenditure</w:t>
            </w:r>
          </w:p>
          <w:p w14:paraId="0543626B" w14:textId="75226787" w:rsidR="00267226" w:rsidRPr="00CA3526" w:rsidRDefault="00267226" w:rsidP="00267226">
            <w:pPr>
              <w:pStyle w:val="ARTableColHeadRight"/>
            </w:pPr>
            <w:r>
              <w:t>$</w:t>
            </w:r>
            <w:r w:rsidR="00273B0F">
              <w:t>’</w:t>
            </w:r>
            <w:r>
              <w:t>000</w:t>
            </w:r>
          </w:p>
        </w:tc>
      </w:tr>
      <w:tr w:rsidR="00267226" w:rsidRPr="00CA3526" w14:paraId="6806A3ED" w14:textId="77777777" w:rsidTr="00267226">
        <w:trPr>
          <w:trHeight w:val="240"/>
        </w:trPr>
        <w:tc>
          <w:tcPr>
            <w:tcW w:w="7313" w:type="dxa"/>
          </w:tcPr>
          <w:p w14:paraId="36D9EFD5" w14:textId="77777777" w:rsidR="00267226" w:rsidRPr="00895D82" w:rsidRDefault="00267226" w:rsidP="00267226">
            <w:pPr>
              <w:pStyle w:val="ARTableRowHeadColour"/>
            </w:pPr>
            <w:r w:rsidRPr="008122E2">
              <w:t>All operational ICT expenditure</w:t>
            </w:r>
          </w:p>
        </w:tc>
        <w:tc>
          <w:tcPr>
            <w:tcW w:w="1191" w:type="dxa"/>
            <w:shd w:val="clear" w:color="auto" w:fill="F2F2F2" w:themeFill="background1" w:themeFillShade="F2"/>
          </w:tcPr>
          <w:p w14:paraId="61D29E10" w14:textId="1BAFB1A6" w:rsidR="00267226" w:rsidRPr="00D7709A" w:rsidRDefault="00267226" w:rsidP="002559D5">
            <w:pPr>
              <w:pStyle w:val="Tablerowheadinginvisible"/>
            </w:pPr>
          </w:p>
        </w:tc>
      </w:tr>
      <w:tr w:rsidR="00267226" w:rsidRPr="00CA3526" w14:paraId="2082BB33" w14:textId="77777777" w:rsidTr="00267226">
        <w:trPr>
          <w:trHeight w:val="240"/>
        </w:trPr>
        <w:tc>
          <w:tcPr>
            <w:tcW w:w="7313" w:type="dxa"/>
          </w:tcPr>
          <w:p w14:paraId="61CBAC50" w14:textId="77777777" w:rsidR="00267226" w:rsidRPr="00714E08" w:rsidRDefault="00267226" w:rsidP="00267226">
            <w:pPr>
              <w:pStyle w:val="ARTableBodyBold"/>
            </w:pPr>
            <w:r w:rsidRPr="00267226">
              <w:t>Business</w:t>
            </w:r>
            <w:r w:rsidRPr="00895D82">
              <w:t xml:space="preserve"> as usual (BAU) ICT expenditure (total)</w:t>
            </w:r>
          </w:p>
        </w:tc>
        <w:tc>
          <w:tcPr>
            <w:tcW w:w="1191" w:type="dxa"/>
            <w:shd w:val="clear" w:color="auto" w:fill="F2F2F2" w:themeFill="background1" w:themeFillShade="F2"/>
          </w:tcPr>
          <w:p w14:paraId="5D9E6482" w14:textId="77777777" w:rsidR="00267226" w:rsidRPr="00CA3526" w:rsidRDefault="00267226" w:rsidP="002559D5">
            <w:pPr>
              <w:pStyle w:val="ARTableBodyRightBold"/>
            </w:pPr>
            <w:r>
              <w:t>34,830</w:t>
            </w:r>
          </w:p>
        </w:tc>
      </w:tr>
      <w:tr w:rsidR="00267226" w:rsidRPr="00CA3526" w14:paraId="4FF6A200" w14:textId="77777777" w:rsidTr="00267226">
        <w:trPr>
          <w:trHeight w:val="50"/>
        </w:trPr>
        <w:tc>
          <w:tcPr>
            <w:tcW w:w="7313" w:type="dxa"/>
          </w:tcPr>
          <w:p w14:paraId="5254638D" w14:textId="77777777" w:rsidR="00267226" w:rsidRPr="00895D82" w:rsidRDefault="00267226" w:rsidP="00267226">
            <w:pPr>
              <w:pStyle w:val="ARTablerowsubheadcoloursmallerspaceabove"/>
            </w:pPr>
            <w:r w:rsidRPr="00E60B8A">
              <w:t>ICT expenditure related to projects to create or enhance ICT capabilities</w:t>
            </w:r>
          </w:p>
        </w:tc>
        <w:tc>
          <w:tcPr>
            <w:tcW w:w="1191" w:type="dxa"/>
            <w:shd w:val="clear" w:color="auto" w:fill="F2F2F2" w:themeFill="background1" w:themeFillShade="F2"/>
          </w:tcPr>
          <w:p w14:paraId="0A7BF1C4" w14:textId="66478607" w:rsidR="00267226" w:rsidRDefault="00267226" w:rsidP="00267226">
            <w:pPr>
              <w:pStyle w:val="ARTablerowsubheadcoloursmallerspaceabove"/>
            </w:pPr>
          </w:p>
        </w:tc>
      </w:tr>
      <w:tr w:rsidR="00267226" w:rsidRPr="00CA3526" w14:paraId="3D660049" w14:textId="77777777" w:rsidTr="00267226">
        <w:trPr>
          <w:trHeight w:val="240"/>
        </w:trPr>
        <w:tc>
          <w:tcPr>
            <w:tcW w:w="7313" w:type="dxa"/>
          </w:tcPr>
          <w:p w14:paraId="43B1C3E0" w14:textId="77777777" w:rsidR="00267226" w:rsidRPr="00714E08" w:rsidRDefault="00267226" w:rsidP="002559D5">
            <w:pPr>
              <w:pStyle w:val="ARTableBody"/>
            </w:pPr>
            <w:r w:rsidRPr="00895D82">
              <w:t>Operational expenditure</w:t>
            </w:r>
          </w:p>
        </w:tc>
        <w:tc>
          <w:tcPr>
            <w:tcW w:w="1191" w:type="dxa"/>
            <w:shd w:val="clear" w:color="auto" w:fill="F2F2F2" w:themeFill="background1" w:themeFillShade="F2"/>
          </w:tcPr>
          <w:p w14:paraId="15B4351B" w14:textId="77777777" w:rsidR="00267226" w:rsidRPr="00CA3526" w:rsidRDefault="00267226" w:rsidP="002559D5">
            <w:pPr>
              <w:pStyle w:val="ARTableBodyRight"/>
            </w:pPr>
            <w:r>
              <w:t>8,858</w:t>
            </w:r>
          </w:p>
        </w:tc>
      </w:tr>
      <w:tr w:rsidR="00267226" w:rsidRPr="00CA3526" w14:paraId="618F4506" w14:textId="77777777" w:rsidTr="00267226">
        <w:trPr>
          <w:trHeight w:val="240"/>
        </w:trPr>
        <w:tc>
          <w:tcPr>
            <w:tcW w:w="7313" w:type="dxa"/>
          </w:tcPr>
          <w:p w14:paraId="0D25C232" w14:textId="77777777" w:rsidR="00267226" w:rsidRPr="00714E08" w:rsidRDefault="00267226" w:rsidP="002559D5">
            <w:pPr>
              <w:pStyle w:val="ARTableBody"/>
            </w:pPr>
            <w:r w:rsidRPr="00895D82">
              <w:t>Capital expenditure</w:t>
            </w:r>
          </w:p>
        </w:tc>
        <w:tc>
          <w:tcPr>
            <w:tcW w:w="1191" w:type="dxa"/>
            <w:shd w:val="clear" w:color="auto" w:fill="F2F2F2" w:themeFill="background1" w:themeFillShade="F2"/>
          </w:tcPr>
          <w:p w14:paraId="7C97AB30" w14:textId="77777777" w:rsidR="00267226" w:rsidRPr="00CA3526" w:rsidRDefault="00267226" w:rsidP="002559D5">
            <w:pPr>
              <w:pStyle w:val="ARTableBodyRight"/>
            </w:pPr>
            <w:r>
              <w:t>23,271</w:t>
            </w:r>
          </w:p>
        </w:tc>
      </w:tr>
      <w:tr w:rsidR="00267226" w:rsidRPr="00CA3526" w14:paraId="5CF15F5F" w14:textId="77777777" w:rsidTr="00267226">
        <w:trPr>
          <w:cnfStyle w:val="010000000000" w:firstRow="0" w:lastRow="1" w:firstColumn="0" w:lastColumn="0" w:oddVBand="0" w:evenVBand="0" w:oddHBand="0" w:evenHBand="0" w:firstRowFirstColumn="0" w:firstRowLastColumn="0" w:lastRowFirstColumn="0" w:lastRowLastColumn="0"/>
          <w:trHeight w:val="240"/>
        </w:trPr>
        <w:tc>
          <w:tcPr>
            <w:tcW w:w="7313" w:type="dxa"/>
          </w:tcPr>
          <w:p w14:paraId="5057E94B" w14:textId="77777777" w:rsidR="00267226" w:rsidRPr="00714E08" w:rsidRDefault="00267226" w:rsidP="002559D5">
            <w:pPr>
              <w:pStyle w:val="ARTableBodyBold"/>
            </w:pPr>
            <w:r w:rsidRPr="00895D82">
              <w:t>Non business as usual (non BAU) ICT expenditure (total)</w:t>
            </w:r>
          </w:p>
        </w:tc>
        <w:tc>
          <w:tcPr>
            <w:tcW w:w="1191" w:type="dxa"/>
            <w:shd w:val="clear" w:color="auto" w:fill="F2F2F2" w:themeFill="background1" w:themeFillShade="F2"/>
          </w:tcPr>
          <w:p w14:paraId="579DD496" w14:textId="77777777" w:rsidR="00267226" w:rsidRPr="00CA3526" w:rsidRDefault="00267226" w:rsidP="002559D5">
            <w:pPr>
              <w:pStyle w:val="ARTableBodyRightBold"/>
            </w:pPr>
            <w:r>
              <w:t>32,129</w:t>
            </w:r>
          </w:p>
        </w:tc>
      </w:tr>
    </w:tbl>
    <w:p w14:paraId="32E4BA65" w14:textId="20CBA184" w:rsidR="00267226" w:rsidRPr="006C231C" w:rsidRDefault="00267226" w:rsidP="00267226">
      <w:pPr>
        <w:pStyle w:val="ARBodyAfterTable"/>
      </w:pPr>
      <w:r w:rsidRPr="006C231C">
        <w:t>ICT expenditure refers to DGS</w:t>
      </w:r>
      <w:r w:rsidR="00273B0F">
        <w:t>’</w:t>
      </w:r>
      <w:r w:rsidRPr="006C231C">
        <w:t>s costs in providing business-enabling ICT services. It comprises BAU ICT expenditure and non-BAU ICT expenditure. Non-BAU ICT expenditure relates to extending or enhancing DGS</w:t>
      </w:r>
      <w:r w:rsidR="00273B0F">
        <w:t>’</w:t>
      </w:r>
      <w:r w:rsidRPr="006C231C">
        <w:t>s current ICT capabilities. BAU ICT expenditure is all remaining ICT expenditure, which primarily relates to ongoing activities to operate and maintain the current ICT capability.</w:t>
      </w:r>
    </w:p>
    <w:p w14:paraId="6077026C" w14:textId="1BDBE1D0" w:rsidR="00B34BA9" w:rsidRPr="00F31478" w:rsidRDefault="00B34BA9" w:rsidP="00B34BA9">
      <w:pPr>
        <w:pStyle w:val="ARBodyAfterTable"/>
      </w:pPr>
    </w:p>
    <w:p w14:paraId="30F213C6" w14:textId="77777777" w:rsidR="002E317A" w:rsidRPr="00F31478" w:rsidRDefault="002E317A" w:rsidP="002E317A">
      <w:pPr>
        <w:pStyle w:val="ARBody"/>
      </w:pPr>
    </w:p>
    <w:p w14:paraId="51ED6C05" w14:textId="77777777" w:rsidR="002E317A" w:rsidRPr="00F31478" w:rsidRDefault="002E317A" w:rsidP="002E317A">
      <w:pPr>
        <w:pStyle w:val="ARBody"/>
        <w:sectPr w:rsidR="002E317A" w:rsidRPr="00F31478" w:rsidSect="002E317A">
          <w:pgSz w:w="11901" w:h="16840" w:code="9"/>
          <w:pgMar w:top="1701" w:right="1701" w:bottom="1559" w:left="1701" w:header="454" w:footer="454" w:gutter="0"/>
          <w:cols w:space="454"/>
          <w:docGrid w:linePitch="360"/>
        </w:sectPr>
      </w:pPr>
    </w:p>
    <w:p w14:paraId="00073A0D" w14:textId="77777777" w:rsidR="00B34BA9" w:rsidRPr="00850D9C" w:rsidRDefault="00B34BA9" w:rsidP="00B34BA9">
      <w:pPr>
        <w:pStyle w:val="Heading3"/>
        <w:spacing w:before="0"/>
      </w:pPr>
      <w:bookmarkStart w:id="536" w:name="_Toc141792584"/>
      <w:bookmarkStart w:id="537" w:name="_Toc177397430"/>
      <w:bookmarkStart w:id="538" w:name="_Toc178884871"/>
      <w:bookmarkStart w:id="539" w:name="_Toc178921219"/>
      <w:bookmarkStart w:id="540" w:name="_Toc141792585"/>
      <w:r w:rsidRPr="00850D9C">
        <w:t>Consultancies and major contracts</w:t>
      </w:r>
      <w:bookmarkEnd w:id="536"/>
      <w:bookmarkEnd w:id="537"/>
      <w:bookmarkEnd w:id="538"/>
      <w:bookmarkEnd w:id="539"/>
    </w:p>
    <w:p w14:paraId="304AA697" w14:textId="77777777" w:rsidR="00B34BA9" w:rsidRPr="00850D9C" w:rsidRDefault="00B34BA9" w:rsidP="00B34BA9">
      <w:pPr>
        <w:pStyle w:val="Heading4"/>
      </w:pPr>
      <w:r w:rsidRPr="00850D9C">
        <w:t>Details of consultancies</w:t>
      </w:r>
    </w:p>
    <w:p w14:paraId="3AE5CC98" w14:textId="77777777" w:rsidR="00B34BA9" w:rsidRDefault="00B34BA9" w:rsidP="00B34BA9">
      <w:pPr>
        <w:pStyle w:val="ARBody"/>
      </w:pPr>
      <w:r>
        <w:t xml:space="preserve">In 2023–24 there was no consultancy engaged for less than $10,000. </w:t>
      </w:r>
    </w:p>
    <w:p w14:paraId="1CE6AD40" w14:textId="77777777" w:rsidR="00B34BA9" w:rsidRDefault="00B34BA9" w:rsidP="00B34BA9">
      <w:pPr>
        <w:pStyle w:val="ARBodyAboveTable"/>
      </w:pPr>
      <w:r>
        <w:t xml:space="preserve">In 2023–24 there were 27 consultancies engaged with a total approved value at $10,000 or greater. The total expenditure incurred during 2023–24 in relation to these consultancies was $2.319 million (excluding GST). Details of consultancies are listed below. </w:t>
      </w:r>
    </w:p>
    <w:tbl>
      <w:tblPr>
        <w:tblStyle w:val="ARTable"/>
        <w:tblW w:w="13892" w:type="dxa"/>
        <w:tblLayout w:type="fixed"/>
        <w:tblLook w:val="06E0" w:firstRow="1" w:lastRow="1" w:firstColumn="1" w:lastColumn="0" w:noHBand="1" w:noVBand="1"/>
      </w:tblPr>
      <w:tblGrid>
        <w:gridCol w:w="3119"/>
        <w:gridCol w:w="6662"/>
        <w:gridCol w:w="1418"/>
        <w:gridCol w:w="1417"/>
        <w:gridCol w:w="1276"/>
      </w:tblGrid>
      <w:tr w:rsidR="00B34BA9" w:rsidRPr="009149E6" w14:paraId="32A84E1F" w14:textId="77777777" w:rsidTr="00EE21F2">
        <w:trPr>
          <w:cnfStyle w:val="100000000000" w:firstRow="1" w:lastRow="0" w:firstColumn="0" w:lastColumn="0" w:oddVBand="0" w:evenVBand="0" w:oddHBand="0" w:evenHBand="0" w:firstRowFirstColumn="0" w:firstRowLastColumn="0" w:lastRowFirstColumn="0" w:lastRowLastColumn="0"/>
        </w:trPr>
        <w:tc>
          <w:tcPr>
            <w:tcW w:w="3119" w:type="dxa"/>
            <w:shd w:val="clear" w:color="auto" w:fill="BFBFBF" w:themeFill="background1" w:themeFillShade="BF"/>
          </w:tcPr>
          <w:p w14:paraId="58913568" w14:textId="77777777" w:rsidR="00B34BA9" w:rsidRPr="00AD2DE3" w:rsidRDefault="00B34BA9" w:rsidP="007619AE">
            <w:pPr>
              <w:pStyle w:val="ARTableColHead"/>
            </w:pPr>
            <w:r w:rsidRPr="00AD2DE3">
              <w:t>Consultant</w:t>
            </w:r>
          </w:p>
        </w:tc>
        <w:tc>
          <w:tcPr>
            <w:tcW w:w="6662" w:type="dxa"/>
            <w:shd w:val="clear" w:color="auto" w:fill="BFBFBF" w:themeFill="background1" w:themeFillShade="BF"/>
          </w:tcPr>
          <w:p w14:paraId="55BAC9B8" w14:textId="77777777" w:rsidR="00B34BA9" w:rsidRPr="00AD2DE3" w:rsidRDefault="00B34BA9" w:rsidP="007619AE">
            <w:pPr>
              <w:pStyle w:val="ARTableColHead"/>
            </w:pPr>
            <w:r w:rsidRPr="00AD2DE3">
              <w:t>Purpose of consultancy</w:t>
            </w:r>
          </w:p>
        </w:tc>
        <w:tc>
          <w:tcPr>
            <w:tcW w:w="1418" w:type="dxa"/>
            <w:shd w:val="clear" w:color="auto" w:fill="BFBFBF" w:themeFill="background1" w:themeFillShade="BF"/>
          </w:tcPr>
          <w:p w14:paraId="79D98A1B" w14:textId="77777777" w:rsidR="00B34BA9" w:rsidRPr="00F31A02" w:rsidRDefault="00B34BA9" w:rsidP="007619AE">
            <w:pPr>
              <w:pStyle w:val="ARTableColHeadRight"/>
            </w:pPr>
            <w:r w:rsidRPr="00F31A02">
              <w:t xml:space="preserve">Total approved project fee </w:t>
            </w:r>
            <w:r w:rsidRPr="00F31A02">
              <w:br/>
              <w:t>(excl. GST)</w:t>
            </w:r>
          </w:p>
        </w:tc>
        <w:tc>
          <w:tcPr>
            <w:tcW w:w="1417" w:type="dxa"/>
            <w:shd w:val="clear" w:color="auto" w:fill="BFBFBF" w:themeFill="background1" w:themeFillShade="BF"/>
          </w:tcPr>
          <w:p w14:paraId="29942E16" w14:textId="79245BAD" w:rsidR="00B34BA9" w:rsidRPr="00F31A02" w:rsidRDefault="00B34BA9" w:rsidP="007619AE">
            <w:pPr>
              <w:pStyle w:val="ARTableColHeadRight"/>
            </w:pPr>
            <w:r w:rsidRPr="00F31A02">
              <w:t xml:space="preserve">Expenditure </w:t>
            </w:r>
            <w:r w:rsidR="00EE21F2">
              <w:br/>
            </w:r>
            <w:r w:rsidRPr="00F31A02">
              <w:t>2023–24</w:t>
            </w:r>
            <w:r w:rsidRPr="00F31A02">
              <w:br/>
              <w:t>(excl. GST)</w:t>
            </w:r>
          </w:p>
        </w:tc>
        <w:tc>
          <w:tcPr>
            <w:tcW w:w="1276" w:type="dxa"/>
            <w:shd w:val="clear" w:color="auto" w:fill="BFBFBF" w:themeFill="background1" w:themeFillShade="BF"/>
          </w:tcPr>
          <w:p w14:paraId="34B8DAA2" w14:textId="77777777" w:rsidR="00B34BA9" w:rsidRPr="00F31A02" w:rsidRDefault="00B34BA9" w:rsidP="007619AE">
            <w:pPr>
              <w:pStyle w:val="ARTableColHeadRight"/>
            </w:pPr>
            <w:r w:rsidRPr="00F31A02">
              <w:t>Future expenditure</w:t>
            </w:r>
            <w:r w:rsidRPr="00F31A02">
              <w:br/>
              <w:t>(excl. GST)</w:t>
            </w:r>
          </w:p>
        </w:tc>
      </w:tr>
      <w:tr w:rsidR="00B34BA9" w14:paraId="0F7BE1DA" w14:textId="77777777" w:rsidTr="00EE21F2">
        <w:trPr>
          <w:trHeight w:val="300"/>
        </w:trPr>
        <w:tc>
          <w:tcPr>
            <w:tcW w:w="0" w:type="dxa"/>
            <w:shd w:val="clear" w:color="auto" w:fill="auto"/>
          </w:tcPr>
          <w:p w14:paraId="7DC9C9DC" w14:textId="77777777" w:rsidR="00B34BA9" w:rsidRPr="00F6214B" w:rsidRDefault="00B34BA9" w:rsidP="007619AE">
            <w:pPr>
              <w:pStyle w:val="ARTableColHead"/>
              <w:rPr>
                <w:b w:val="0"/>
              </w:rPr>
            </w:pPr>
            <w:r w:rsidRPr="00F6214B">
              <w:rPr>
                <w:b w:val="0"/>
              </w:rPr>
              <w:t>Accenture Australia</w:t>
            </w:r>
          </w:p>
        </w:tc>
        <w:tc>
          <w:tcPr>
            <w:tcW w:w="0" w:type="dxa"/>
            <w:shd w:val="clear" w:color="auto" w:fill="auto"/>
          </w:tcPr>
          <w:p w14:paraId="4151EB84" w14:textId="77777777" w:rsidR="00B34BA9" w:rsidRPr="00F6214B" w:rsidRDefault="00B34BA9" w:rsidP="007619AE">
            <w:pPr>
              <w:pStyle w:val="ARTableColHead"/>
              <w:rPr>
                <w:b w:val="0"/>
              </w:rPr>
            </w:pPr>
            <w:r w:rsidRPr="00F6214B">
              <w:rPr>
                <w:b w:val="0"/>
              </w:rPr>
              <w:t>Digital Transformation Advice</w:t>
            </w:r>
          </w:p>
        </w:tc>
        <w:tc>
          <w:tcPr>
            <w:tcW w:w="0" w:type="dxa"/>
            <w:shd w:val="clear" w:color="auto" w:fill="auto"/>
            <w:vAlign w:val="bottom"/>
          </w:tcPr>
          <w:p w14:paraId="7EC504AF" w14:textId="77777777" w:rsidR="00B34BA9" w:rsidRPr="00F6214B" w:rsidRDefault="00B34BA9" w:rsidP="00EE21F2">
            <w:pPr>
              <w:pStyle w:val="ARTableBodyRight"/>
            </w:pPr>
            <w:r w:rsidRPr="00F6214B">
              <w:t>$22,727</w:t>
            </w:r>
          </w:p>
        </w:tc>
        <w:tc>
          <w:tcPr>
            <w:tcW w:w="0" w:type="dxa"/>
            <w:shd w:val="clear" w:color="auto" w:fill="auto"/>
            <w:vAlign w:val="bottom"/>
          </w:tcPr>
          <w:p w14:paraId="6751B6B1" w14:textId="77777777" w:rsidR="00B34BA9" w:rsidRPr="00F6214B" w:rsidRDefault="00B34BA9" w:rsidP="00EE21F2">
            <w:pPr>
              <w:pStyle w:val="ARTableBodyRight"/>
            </w:pPr>
            <w:r w:rsidRPr="00F6214B">
              <w:t>$22,727</w:t>
            </w:r>
          </w:p>
        </w:tc>
        <w:tc>
          <w:tcPr>
            <w:tcW w:w="0" w:type="dxa"/>
            <w:shd w:val="clear" w:color="auto" w:fill="auto"/>
            <w:vAlign w:val="bottom"/>
          </w:tcPr>
          <w:p w14:paraId="44DA8DBA" w14:textId="77777777" w:rsidR="00B34BA9" w:rsidRPr="00F6214B" w:rsidRDefault="00B34BA9" w:rsidP="00EE21F2">
            <w:pPr>
              <w:pStyle w:val="ARTableBodyRight"/>
            </w:pPr>
            <w:r w:rsidRPr="00F6214B">
              <w:t>$0</w:t>
            </w:r>
          </w:p>
        </w:tc>
      </w:tr>
      <w:tr w:rsidR="00B34BA9" w:rsidRPr="009149E6" w14:paraId="3F86225D" w14:textId="77777777" w:rsidTr="00EE21F2">
        <w:trPr>
          <w:cantSplit w:val="0"/>
        </w:trPr>
        <w:tc>
          <w:tcPr>
            <w:tcW w:w="3119" w:type="dxa"/>
          </w:tcPr>
          <w:p w14:paraId="1E943466" w14:textId="77777777" w:rsidR="00B34BA9" w:rsidRPr="009149E6" w:rsidRDefault="00B34BA9" w:rsidP="007619AE">
            <w:pPr>
              <w:pStyle w:val="ARTableBody"/>
              <w:rPr>
                <w:highlight w:val="yellow"/>
              </w:rPr>
            </w:pPr>
            <w:r w:rsidRPr="00492810">
              <w:t>Apex Logic Pty Ltd</w:t>
            </w:r>
          </w:p>
        </w:tc>
        <w:tc>
          <w:tcPr>
            <w:tcW w:w="6662" w:type="dxa"/>
          </w:tcPr>
          <w:p w14:paraId="36AAFC7B" w14:textId="7F7CA803" w:rsidR="00B34BA9" w:rsidRPr="009149E6" w:rsidRDefault="00B34BA9" w:rsidP="007619AE">
            <w:pPr>
              <w:pStyle w:val="ARTableBody"/>
              <w:rPr>
                <w:highlight w:val="yellow"/>
              </w:rPr>
            </w:pPr>
            <w:r w:rsidRPr="00434BD0">
              <w:t>Review of the Victoria</w:t>
            </w:r>
            <w:r>
              <w:t>n</w:t>
            </w:r>
            <w:r w:rsidRPr="00434BD0">
              <w:t xml:space="preserve"> Government</w:t>
            </w:r>
            <w:r w:rsidR="00273B0F">
              <w:t>’</w:t>
            </w:r>
            <w:r>
              <w:t>s</w:t>
            </w:r>
            <w:r w:rsidRPr="00434BD0">
              <w:t xml:space="preserve"> Goods &amp; Services Procurement Framework &amp; the Cyber Supplier Risk Framework</w:t>
            </w:r>
          </w:p>
        </w:tc>
        <w:tc>
          <w:tcPr>
            <w:tcW w:w="1418" w:type="dxa"/>
            <w:vAlign w:val="bottom"/>
          </w:tcPr>
          <w:p w14:paraId="58A4C2D7" w14:textId="77777777" w:rsidR="00B34BA9" w:rsidRPr="009149E6" w:rsidRDefault="00B34BA9" w:rsidP="00EE21F2">
            <w:pPr>
              <w:pStyle w:val="ARTableBodyRight"/>
              <w:rPr>
                <w:highlight w:val="yellow"/>
              </w:rPr>
            </w:pPr>
            <w:r w:rsidRPr="009D24C6">
              <w:t>$21,000</w:t>
            </w:r>
          </w:p>
        </w:tc>
        <w:tc>
          <w:tcPr>
            <w:tcW w:w="1417" w:type="dxa"/>
            <w:vAlign w:val="bottom"/>
          </w:tcPr>
          <w:p w14:paraId="43D388DF" w14:textId="77777777" w:rsidR="00B34BA9" w:rsidRPr="009149E6" w:rsidRDefault="00B34BA9" w:rsidP="00EE21F2">
            <w:pPr>
              <w:pStyle w:val="ARTableBodyRight"/>
              <w:rPr>
                <w:highlight w:val="yellow"/>
              </w:rPr>
            </w:pPr>
            <w:r w:rsidRPr="009D24C6">
              <w:t>$21,000</w:t>
            </w:r>
          </w:p>
        </w:tc>
        <w:tc>
          <w:tcPr>
            <w:tcW w:w="1276" w:type="dxa"/>
            <w:vAlign w:val="bottom"/>
          </w:tcPr>
          <w:p w14:paraId="2536B9E4" w14:textId="77777777" w:rsidR="00B34BA9" w:rsidRPr="009149E6" w:rsidRDefault="00B34BA9" w:rsidP="00EE21F2">
            <w:pPr>
              <w:pStyle w:val="ARTableBodyRight"/>
              <w:rPr>
                <w:highlight w:val="yellow"/>
              </w:rPr>
            </w:pPr>
            <w:r w:rsidRPr="009D24C6">
              <w:t>$0</w:t>
            </w:r>
          </w:p>
        </w:tc>
      </w:tr>
      <w:tr w:rsidR="00B34BA9" w:rsidRPr="009149E6" w14:paraId="226B29E9" w14:textId="77777777" w:rsidTr="00EE21F2">
        <w:trPr>
          <w:cantSplit w:val="0"/>
        </w:trPr>
        <w:tc>
          <w:tcPr>
            <w:tcW w:w="3119" w:type="dxa"/>
          </w:tcPr>
          <w:p w14:paraId="17E12F04" w14:textId="77777777" w:rsidR="00B34BA9" w:rsidRPr="009149E6" w:rsidRDefault="00B34BA9" w:rsidP="007619AE">
            <w:pPr>
              <w:pStyle w:val="ARTableBody"/>
              <w:rPr>
                <w:highlight w:val="yellow"/>
              </w:rPr>
            </w:pPr>
            <w:r w:rsidRPr="00492810">
              <w:t>ArcBlue Consulting</w:t>
            </w:r>
          </w:p>
        </w:tc>
        <w:tc>
          <w:tcPr>
            <w:tcW w:w="6662" w:type="dxa"/>
          </w:tcPr>
          <w:p w14:paraId="34D56F24" w14:textId="77777777" w:rsidR="00B34BA9" w:rsidRPr="009149E6" w:rsidRDefault="00B34BA9" w:rsidP="007619AE">
            <w:pPr>
              <w:pStyle w:val="ARTableBody"/>
              <w:rPr>
                <w:highlight w:val="yellow"/>
              </w:rPr>
            </w:pPr>
            <w:r w:rsidRPr="00434BD0">
              <w:t>Commercial Advisory Service for End User Computing State Purchase Contract</w:t>
            </w:r>
          </w:p>
        </w:tc>
        <w:tc>
          <w:tcPr>
            <w:tcW w:w="1418" w:type="dxa"/>
            <w:vAlign w:val="bottom"/>
          </w:tcPr>
          <w:p w14:paraId="7B1584E0" w14:textId="77777777" w:rsidR="00B34BA9" w:rsidRPr="009149E6" w:rsidRDefault="00B34BA9" w:rsidP="00EE21F2">
            <w:pPr>
              <w:pStyle w:val="ARTableBodyRight"/>
              <w:rPr>
                <w:highlight w:val="yellow"/>
              </w:rPr>
            </w:pPr>
            <w:r w:rsidRPr="009D24C6">
              <w:t>$175,000</w:t>
            </w:r>
          </w:p>
        </w:tc>
        <w:tc>
          <w:tcPr>
            <w:tcW w:w="1417" w:type="dxa"/>
            <w:vAlign w:val="bottom"/>
          </w:tcPr>
          <w:p w14:paraId="03978C8D" w14:textId="77777777" w:rsidR="00B34BA9" w:rsidRPr="009149E6" w:rsidRDefault="00B34BA9" w:rsidP="00EE21F2">
            <w:pPr>
              <w:pStyle w:val="ARTableBodyRight"/>
              <w:rPr>
                <w:highlight w:val="yellow"/>
              </w:rPr>
            </w:pPr>
            <w:r w:rsidRPr="009D24C6">
              <w:t>$0</w:t>
            </w:r>
          </w:p>
        </w:tc>
        <w:tc>
          <w:tcPr>
            <w:tcW w:w="1276" w:type="dxa"/>
            <w:vAlign w:val="bottom"/>
          </w:tcPr>
          <w:p w14:paraId="67F7A468" w14:textId="77777777" w:rsidR="00B34BA9" w:rsidRPr="009149E6" w:rsidRDefault="00B34BA9" w:rsidP="00EE21F2">
            <w:pPr>
              <w:pStyle w:val="ARTableBodyRight"/>
              <w:rPr>
                <w:highlight w:val="yellow"/>
              </w:rPr>
            </w:pPr>
            <w:r w:rsidRPr="009D24C6">
              <w:t>$175,000</w:t>
            </w:r>
          </w:p>
        </w:tc>
      </w:tr>
      <w:tr w:rsidR="00B34BA9" w:rsidRPr="009149E6" w14:paraId="3F3E21B3" w14:textId="77777777" w:rsidTr="00EE21F2">
        <w:trPr>
          <w:cantSplit w:val="0"/>
        </w:trPr>
        <w:tc>
          <w:tcPr>
            <w:tcW w:w="3119" w:type="dxa"/>
          </w:tcPr>
          <w:p w14:paraId="04339A5A" w14:textId="77777777" w:rsidR="00B34BA9" w:rsidRPr="009149E6" w:rsidRDefault="00B34BA9" w:rsidP="007619AE">
            <w:pPr>
              <w:pStyle w:val="ARTableBody"/>
              <w:rPr>
                <w:highlight w:val="yellow"/>
              </w:rPr>
            </w:pPr>
            <w:r w:rsidRPr="00492810">
              <w:t>Astralas Pty Ltd</w:t>
            </w:r>
          </w:p>
        </w:tc>
        <w:tc>
          <w:tcPr>
            <w:tcW w:w="6662" w:type="dxa"/>
          </w:tcPr>
          <w:p w14:paraId="4AB525D8" w14:textId="77777777" w:rsidR="00B34BA9" w:rsidRPr="009149E6" w:rsidRDefault="00B34BA9" w:rsidP="007619AE">
            <w:pPr>
              <w:pStyle w:val="ARTableBody"/>
              <w:rPr>
                <w:highlight w:val="yellow"/>
              </w:rPr>
            </w:pPr>
            <w:r w:rsidRPr="00434BD0">
              <w:t>Victorian Government Platform Technical Risk Assessment</w:t>
            </w:r>
          </w:p>
        </w:tc>
        <w:tc>
          <w:tcPr>
            <w:tcW w:w="1418" w:type="dxa"/>
            <w:vAlign w:val="bottom"/>
          </w:tcPr>
          <w:p w14:paraId="22799D52" w14:textId="77777777" w:rsidR="00B34BA9" w:rsidRPr="009149E6" w:rsidRDefault="00B34BA9" w:rsidP="00EE21F2">
            <w:pPr>
              <w:pStyle w:val="ARTableBodyRight"/>
              <w:rPr>
                <w:highlight w:val="yellow"/>
              </w:rPr>
            </w:pPr>
            <w:r w:rsidRPr="009D24C6">
              <w:t>$22,000</w:t>
            </w:r>
          </w:p>
        </w:tc>
        <w:tc>
          <w:tcPr>
            <w:tcW w:w="1417" w:type="dxa"/>
            <w:vAlign w:val="bottom"/>
          </w:tcPr>
          <w:p w14:paraId="2E952211" w14:textId="77777777" w:rsidR="00B34BA9" w:rsidRPr="009149E6" w:rsidRDefault="00B34BA9" w:rsidP="00EE21F2">
            <w:pPr>
              <w:pStyle w:val="ARTableBodyRight"/>
              <w:rPr>
                <w:highlight w:val="yellow"/>
              </w:rPr>
            </w:pPr>
            <w:r w:rsidRPr="009D24C6">
              <w:t>$22,000</w:t>
            </w:r>
          </w:p>
        </w:tc>
        <w:tc>
          <w:tcPr>
            <w:tcW w:w="1276" w:type="dxa"/>
            <w:vAlign w:val="bottom"/>
          </w:tcPr>
          <w:p w14:paraId="2A48A066" w14:textId="77777777" w:rsidR="00B34BA9" w:rsidRPr="009149E6" w:rsidRDefault="00B34BA9" w:rsidP="00EE21F2">
            <w:pPr>
              <w:pStyle w:val="ARTableBodyRight"/>
              <w:rPr>
                <w:highlight w:val="yellow"/>
              </w:rPr>
            </w:pPr>
            <w:r w:rsidRPr="009D24C6">
              <w:t>$0</w:t>
            </w:r>
          </w:p>
        </w:tc>
      </w:tr>
      <w:tr w:rsidR="00B34BA9" w:rsidRPr="009149E6" w14:paraId="32C4947C" w14:textId="77777777" w:rsidTr="00EE21F2">
        <w:trPr>
          <w:cantSplit w:val="0"/>
        </w:trPr>
        <w:tc>
          <w:tcPr>
            <w:tcW w:w="3119" w:type="dxa"/>
          </w:tcPr>
          <w:p w14:paraId="4D9FB627" w14:textId="77777777" w:rsidR="00B34BA9" w:rsidRPr="009149E6" w:rsidRDefault="00B34BA9" w:rsidP="007619AE">
            <w:pPr>
              <w:pStyle w:val="ARTableBody"/>
              <w:rPr>
                <w:highlight w:val="yellow"/>
              </w:rPr>
            </w:pPr>
            <w:r w:rsidRPr="00492810">
              <w:t>Butler Caroye</w:t>
            </w:r>
          </w:p>
        </w:tc>
        <w:tc>
          <w:tcPr>
            <w:tcW w:w="6662" w:type="dxa"/>
          </w:tcPr>
          <w:p w14:paraId="031BE61D" w14:textId="77777777" w:rsidR="00B34BA9" w:rsidRPr="009149E6" w:rsidRDefault="00B34BA9" w:rsidP="007619AE">
            <w:pPr>
              <w:pStyle w:val="ARTableBody"/>
              <w:rPr>
                <w:highlight w:val="yellow"/>
              </w:rPr>
            </w:pPr>
            <w:r w:rsidRPr="00434BD0">
              <w:t>Travel Management Services SME</w:t>
            </w:r>
          </w:p>
        </w:tc>
        <w:tc>
          <w:tcPr>
            <w:tcW w:w="1418" w:type="dxa"/>
            <w:vAlign w:val="bottom"/>
          </w:tcPr>
          <w:p w14:paraId="6057A83F" w14:textId="77777777" w:rsidR="00B34BA9" w:rsidRPr="009149E6" w:rsidRDefault="00B34BA9" w:rsidP="00EE21F2">
            <w:pPr>
              <w:pStyle w:val="ARTableBodyRight"/>
              <w:rPr>
                <w:highlight w:val="yellow"/>
              </w:rPr>
            </w:pPr>
            <w:r w:rsidRPr="009D24C6">
              <w:t>$66,150</w:t>
            </w:r>
          </w:p>
        </w:tc>
        <w:tc>
          <w:tcPr>
            <w:tcW w:w="1417" w:type="dxa"/>
            <w:vAlign w:val="bottom"/>
          </w:tcPr>
          <w:p w14:paraId="1DDE5E32" w14:textId="77777777" w:rsidR="00B34BA9" w:rsidRPr="009149E6" w:rsidRDefault="00B34BA9" w:rsidP="00EE21F2">
            <w:pPr>
              <w:pStyle w:val="ARTableBodyRight"/>
              <w:rPr>
                <w:highlight w:val="yellow"/>
              </w:rPr>
            </w:pPr>
            <w:r w:rsidRPr="009D24C6">
              <w:t>$12,250</w:t>
            </w:r>
          </w:p>
        </w:tc>
        <w:tc>
          <w:tcPr>
            <w:tcW w:w="1276" w:type="dxa"/>
            <w:vAlign w:val="bottom"/>
          </w:tcPr>
          <w:p w14:paraId="76D05E75" w14:textId="77777777" w:rsidR="00B34BA9" w:rsidRPr="009149E6" w:rsidRDefault="00B34BA9" w:rsidP="00EE21F2">
            <w:pPr>
              <w:pStyle w:val="ARTableBodyRight"/>
              <w:rPr>
                <w:highlight w:val="yellow"/>
              </w:rPr>
            </w:pPr>
            <w:r w:rsidRPr="009D24C6">
              <w:t>$53,900</w:t>
            </w:r>
          </w:p>
        </w:tc>
      </w:tr>
      <w:tr w:rsidR="00B34BA9" w:rsidRPr="009149E6" w14:paraId="710BB4C4" w14:textId="77777777" w:rsidTr="00EE21F2">
        <w:trPr>
          <w:cantSplit w:val="0"/>
        </w:trPr>
        <w:tc>
          <w:tcPr>
            <w:tcW w:w="3119" w:type="dxa"/>
          </w:tcPr>
          <w:p w14:paraId="3A8114C4" w14:textId="77777777" w:rsidR="00B34BA9" w:rsidRPr="00492810" w:rsidRDefault="00B34BA9" w:rsidP="007619AE">
            <w:pPr>
              <w:pStyle w:val="ARTableBody"/>
            </w:pPr>
            <w:r w:rsidRPr="00ED3B42">
              <w:t>Capability Network</w:t>
            </w:r>
          </w:p>
        </w:tc>
        <w:tc>
          <w:tcPr>
            <w:tcW w:w="6662" w:type="dxa"/>
          </w:tcPr>
          <w:p w14:paraId="05067421" w14:textId="581E6710" w:rsidR="00B34BA9" w:rsidRPr="00434BD0" w:rsidRDefault="00B34BA9" w:rsidP="007619AE">
            <w:pPr>
              <w:pStyle w:val="ARTableBody"/>
            </w:pPr>
            <w:r w:rsidRPr="004516D9">
              <w:t xml:space="preserve">Department Advisory </w:t>
            </w:r>
            <w:r>
              <w:t>P</w:t>
            </w:r>
            <w:r w:rsidRPr="004516D9">
              <w:t xml:space="preserve">anel </w:t>
            </w:r>
            <w:r>
              <w:t>– E</w:t>
            </w:r>
            <w:r w:rsidRPr="00A349A5">
              <w:t xml:space="preserve">nterprise </w:t>
            </w:r>
            <w:r>
              <w:t>P</w:t>
            </w:r>
            <w:r w:rsidRPr="00A349A5">
              <w:t xml:space="preserve">roject </w:t>
            </w:r>
            <w:r>
              <w:t>M</w:t>
            </w:r>
            <w:r w:rsidRPr="00A349A5">
              <w:t xml:space="preserve">anagement </w:t>
            </w:r>
            <w:r>
              <w:t>O</w:t>
            </w:r>
            <w:r w:rsidRPr="00A349A5">
              <w:t>ffic</w:t>
            </w:r>
            <w:r>
              <w:t>e</w:t>
            </w:r>
            <w:r w:rsidRPr="00ED3B42">
              <w:t xml:space="preserve"> work review and recommendations</w:t>
            </w:r>
          </w:p>
        </w:tc>
        <w:tc>
          <w:tcPr>
            <w:tcW w:w="1418" w:type="dxa"/>
            <w:vAlign w:val="bottom"/>
          </w:tcPr>
          <w:p w14:paraId="63A1D00E" w14:textId="77777777" w:rsidR="00B34BA9" w:rsidRPr="009D24C6" w:rsidRDefault="00B34BA9" w:rsidP="00EE21F2">
            <w:pPr>
              <w:pStyle w:val="ARTableBodyRight"/>
            </w:pPr>
            <w:r w:rsidRPr="00ED3B42">
              <w:t>$49,500</w:t>
            </w:r>
          </w:p>
        </w:tc>
        <w:tc>
          <w:tcPr>
            <w:tcW w:w="1417" w:type="dxa"/>
            <w:vAlign w:val="bottom"/>
          </w:tcPr>
          <w:p w14:paraId="51B7A085" w14:textId="77777777" w:rsidR="00B34BA9" w:rsidRPr="009D24C6" w:rsidRDefault="00B34BA9" w:rsidP="00EE21F2">
            <w:pPr>
              <w:pStyle w:val="ARTableBodyRight"/>
            </w:pPr>
            <w:r w:rsidRPr="00ED3B42">
              <w:t>$49,500</w:t>
            </w:r>
          </w:p>
        </w:tc>
        <w:tc>
          <w:tcPr>
            <w:tcW w:w="1276" w:type="dxa"/>
            <w:vAlign w:val="bottom"/>
          </w:tcPr>
          <w:p w14:paraId="0C95FCB0" w14:textId="77777777" w:rsidR="00B34BA9" w:rsidRPr="009D24C6" w:rsidRDefault="00B34BA9" w:rsidP="00EE21F2">
            <w:pPr>
              <w:pStyle w:val="ARTableBodyRight"/>
            </w:pPr>
            <w:r w:rsidRPr="00ED3B42">
              <w:t>$0</w:t>
            </w:r>
          </w:p>
        </w:tc>
      </w:tr>
      <w:tr w:rsidR="00B34BA9" w:rsidRPr="009149E6" w14:paraId="5AD550EB" w14:textId="77777777" w:rsidTr="00EE21F2">
        <w:trPr>
          <w:cantSplit w:val="0"/>
        </w:trPr>
        <w:tc>
          <w:tcPr>
            <w:tcW w:w="3119" w:type="dxa"/>
          </w:tcPr>
          <w:p w14:paraId="6922B252" w14:textId="77777777" w:rsidR="00B34BA9" w:rsidRPr="00ED3B42" w:rsidRDefault="00B34BA9" w:rsidP="007619AE">
            <w:pPr>
              <w:pStyle w:val="ARTableBody"/>
            </w:pPr>
            <w:r w:rsidRPr="004516D9">
              <w:t>Capability Network</w:t>
            </w:r>
          </w:p>
        </w:tc>
        <w:tc>
          <w:tcPr>
            <w:tcW w:w="6662" w:type="dxa"/>
          </w:tcPr>
          <w:p w14:paraId="731FDC03" w14:textId="630C9B23" w:rsidR="00B34BA9" w:rsidRPr="00ED3B42" w:rsidRDefault="00B34BA9" w:rsidP="007619AE">
            <w:pPr>
              <w:pStyle w:val="ARTableBody"/>
            </w:pPr>
            <w:r w:rsidRPr="004516D9">
              <w:t xml:space="preserve">Department Advisory </w:t>
            </w:r>
            <w:r>
              <w:t>P</w:t>
            </w:r>
            <w:r w:rsidRPr="004516D9">
              <w:t xml:space="preserve">anel </w:t>
            </w:r>
            <w:r>
              <w:t>–</w:t>
            </w:r>
            <w:r w:rsidRPr="004516D9">
              <w:t xml:space="preserve"> </w:t>
            </w:r>
            <w:r>
              <w:t>Process Optimisation Mapping</w:t>
            </w:r>
          </w:p>
        </w:tc>
        <w:tc>
          <w:tcPr>
            <w:tcW w:w="1418" w:type="dxa"/>
            <w:vAlign w:val="bottom"/>
          </w:tcPr>
          <w:p w14:paraId="28485255" w14:textId="77777777" w:rsidR="00B34BA9" w:rsidRPr="00ED3B42" w:rsidRDefault="00B34BA9" w:rsidP="00EE21F2">
            <w:pPr>
              <w:pStyle w:val="ARTableBodyRight"/>
            </w:pPr>
            <w:r w:rsidRPr="004516D9">
              <w:t>$200,000</w:t>
            </w:r>
          </w:p>
        </w:tc>
        <w:tc>
          <w:tcPr>
            <w:tcW w:w="1417" w:type="dxa"/>
            <w:vAlign w:val="bottom"/>
          </w:tcPr>
          <w:p w14:paraId="798B4870" w14:textId="77777777" w:rsidR="00B34BA9" w:rsidRPr="00ED3B42" w:rsidRDefault="00B34BA9" w:rsidP="00EE21F2">
            <w:pPr>
              <w:pStyle w:val="ARTableBodyRight"/>
            </w:pPr>
            <w:r w:rsidRPr="004516D9">
              <w:t>$22,500</w:t>
            </w:r>
          </w:p>
        </w:tc>
        <w:tc>
          <w:tcPr>
            <w:tcW w:w="1276" w:type="dxa"/>
            <w:vAlign w:val="bottom"/>
          </w:tcPr>
          <w:p w14:paraId="6F66EE6A" w14:textId="77777777" w:rsidR="00B34BA9" w:rsidRPr="00ED3B42" w:rsidRDefault="00B34BA9" w:rsidP="00EE21F2">
            <w:pPr>
              <w:pStyle w:val="ARTableBodyRight"/>
            </w:pPr>
            <w:r w:rsidRPr="004516D9">
              <w:t>$177,500</w:t>
            </w:r>
          </w:p>
        </w:tc>
      </w:tr>
      <w:tr w:rsidR="00B34BA9" w:rsidRPr="009149E6" w14:paraId="4942C4F0" w14:textId="77777777" w:rsidTr="00EE21F2">
        <w:trPr>
          <w:cantSplit w:val="0"/>
        </w:trPr>
        <w:tc>
          <w:tcPr>
            <w:tcW w:w="3119" w:type="dxa"/>
          </w:tcPr>
          <w:p w14:paraId="448E1D50" w14:textId="77777777" w:rsidR="00B34BA9" w:rsidRPr="009149E6" w:rsidRDefault="00B34BA9" w:rsidP="007619AE">
            <w:pPr>
              <w:pStyle w:val="ARTableBody"/>
              <w:rPr>
                <w:highlight w:val="yellow"/>
              </w:rPr>
            </w:pPr>
            <w:r w:rsidRPr="00492810">
              <w:t>Deloitte Consulting Pty Ltd</w:t>
            </w:r>
          </w:p>
        </w:tc>
        <w:tc>
          <w:tcPr>
            <w:tcW w:w="6662" w:type="dxa"/>
          </w:tcPr>
          <w:p w14:paraId="1B076D04" w14:textId="2B7CD78F" w:rsidR="00B34BA9" w:rsidRPr="009149E6" w:rsidRDefault="00B34BA9" w:rsidP="007619AE">
            <w:pPr>
              <w:pStyle w:val="ARTableBody"/>
              <w:rPr>
                <w:highlight w:val="yellow"/>
              </w:rPr>
            </w:pPr>
            <w:r w:rsidRPr="00434BD0">
              <w:t>Cyber</w:t>
            </w:r>
            <w:r>
              <w:t xml:space="preserve"> </w:t>
            </w:r>
            <w:r w:rsidRPr="00434BD0">
              <w:t>Threat Landscape Risk Advisory Consulting</w:t>
            </w:r>
          </w:p>
        </w:tc>
        <w:tc>
          <w:tcPr>
            <w:tcW w:w="1418" w:type="dxa"/>
            <w:vAlign w:val="bottom"/>
          </w:tcPr>
          <w:p w14:paraId="06EDFBF6" w14:textId="77777777" w:rsidR="00B34BA9" w:rsidRPr="009149E6" w:rsidRDefault="00B34BA9" w:rsidP="00EE21F2">
            <w:pPr>
              <w:pStyle w:val="ARTableBodyRight"/>
              <w:rPr>
                <w:highlight w:val="yellow"/>
              </w:rPr>
            </w:pPr>
            <w:r w:rsidRPr="009D24C6">
              <w:t>$22,000</w:t>
            </w:r>
          </w:p>
        </w:tc>
        <w:tc>
          <w:tcPr>
            <w:tcW w:w="1417" w:type="dxa"/>
            <w:vAlign w:val="bottom"/>
          </w:tcPr>
          <w:p w14:paraId="72E7C71C" w14:textId="77777777" w:rsidR="00B34BA9" w:rsidRPr="009149E6" w:rsidRDefault="00B34BA9" w:rsidP="00EE21F2">
            <w:pPr>
              <w:pStyle w:val="ARTableBodyRight"/>
              <w:rPr>
                <w:highlight w:val="yellow"/>
              </w:rPr>
            </w:pPr>
            <w:r w:rsidRPr="009D24C6">
              <w:t>$22,000</w:t>
            </w:r>
          </w:p>
        </w:tc>
        <w:tc>
          <w:tcPr>
            <w:tcW w:w="1276" w:type="dxa"/>
            <w:vAlign w:val="bottom"/>
          </w:tcPr>
          <w:p w14:paraId="40CE6699" w14:textId="77777777" w:rsidR="00B34BA9" w:rsidRPr="009149E6" w:rsidRDefault="00B34BA9" w:rsidP="00EE21F2">
            <w:pPr>
              <w:pStyle w:val="ARTableBodyRight"/>
              <w:rPr>
                <w:highlight w:val="yellow"/>
              </w:rPr>
            </w:pPr>
            <w:r w:rsidRPr="009D24C6">
              <w:t>$0</w:t>
            </w:r>
          </w:p>
        </w:tc>
      </w:tr>
      <w:tr w:rsidR="00B34BA9" w:rsidRPr="009149E6" w14:paraId="4C087DD0" w14:textId="77777777" w:rsidTr="00EE21F2">
        <w:trPr>
          <w:cantSplit w:val="0"/>
        </w:trPr>
        <w:tc>
          <w:tcPr>
            <w:tcW w:w="3119" w:type="dxa"/>
          </w:tcPr>
          <w:p w14:paraId="2189FE5C" w14:textId="77777777" w:rsidR="00B34BA9" w:rsidRPr="009149E6" w:rsidRDefault="00B34BA9" w:rsidP="007619AE">
            <w:pPr>
              <w:pStyle w:val="ARTableBody"/>
              <w:rPr>
                <w:highlight w:val="yellow"/>
              </w:rPr>
            </w:pPr>
            <w:r w:rsidRPr="00492810">
              <w:t>Deloitte Touche Tohmatsu</w:t>
            </w:r>
          </w:p>
        </w:tc>
        <w:tc>
          <w:tcPr>
            <w:tcW w:w="6662" w:type="dxa"/>
          </w:tcPr>
          <w:p w14:paraId="45EFDABA" w14:textId="77777777" w:rsidR="00B34BA9" w:rsidRPr="009149E6" w:rsidRDefault="00B34BA9" w:rsidP="007619AE">
            <w:pPr>
              <w:pStyle w:val="ARTableBody"/>
              <w:rPr>
                <w:highlight w:val="yellow"/>
              </w:rPr>
            </w:pPr>
            <w:r w:rsidRPr="00434BD0">
              <w:t>Lapsing Program Evaluation of the Victorian Centre for Data Insights</w:t>
            </w:r>
          </w:p>
        </w:tc>
        <w:tc>
          <w:tcPr>
            <w:tcW w:w="1418" w:type="dxa"/>
            <w:vAlign w:val="bottom"/>
          </w:tcPr>
          <w:p w14:paraId="1DA6DA1A" w14:textId="77777777" w:rsidR="00B34BA9" w:rsidRPr="009149E6" w:rsidRDefault="00B34BA9" w:rsidP="00EE21F2">
            <w:pPr>
              <w:pStyle w:val="ARTableBodyRight"/>
              <w:rPr>
                <w:highlight w:val="yellow"/>
              </w:rPr>
            </w:pPr>
            <w:r w:rsidRPr="009D24C6">
              <w:t>$72,581</w:t>
            </w:r>
          </w:p>
        </w:tc>
        <w:tc>
          <w:tcPr>
            <w:tcW w:w="1417" w:type="dxa"/>
            <w:vAlign w:val="bottom"/>
          </w:tcPr>
          <w:p w14:paraId="2509EAB1" w14:textId="77777777" w:rsidR="00B34BA9" w:rsidRPr="009149E6" w:rsidRDefault="00B34BA9" w:rsidP="00EE21F2">
            <w:pPr>
              <w:pStyle w:val="ARTableBodyRight"/>
              <w:rPr>
                <w:highlight w:val="yellow"/>
              </w:rPr>
            </w:pPr>
            <w:r w:rsidRPr="009D24C6">
              <w:t>$72,581</w:t>
            </w:r>
          </w:p>
        </w:tc>
        <w:tc>
          <w:tcPr>
            <w:tcW w:w="1276" w:type="dxa"/>
            <w:vAlign w:val="bottom"/>
          </w:tcPr>
          <w:p w14:paraId="087D5A93" w14:textId="77777777" w:rsidR="00B34BA9" w:rsidRPr="009149E6" w:rsidRDefault="00B34BA9" w:rsidP="00EE21F2">
            <w:pPr>
              <w:pStyle w:val="ARTableBodyRight"/>
              <w:rPr>
                <w:highlight w:val="yellow"/>
              </w:rPr>
            </w:pPr>
            <w:r w:rsidRPr="009D24C6">
              <w:t>$0</w:t>
            </w:r>
          </w:p>
        </w:tc>
      </w:tr>
      <w:tr w:rsidR="00B34BA9" w:rsidRPr="009149E6" w14:paraId="799F6D53" w14:textId="77777777" w:rsidTr="00EE21F2">
        <w:trPr>
          <w:cantSplit w:val="0"/>
        </w:trPr>
        <w:tc>
          <w:tcPr>
            <w:tcW w:w="3119" w:type="dxa"/>
          </w:tcPr>
          <w:p w14:paraId="7CCF682E" w14:textId="77777777" w:rsidR="00B34BA9" w:rsidRPr="00492810" w:rsidRDefault="00B34BA9" w:rsidP="007619AE">
            <w:pPr>
              <w:pStyle w:val="ARTableBody"/>
            </w:pPr>
            <w:r w:rsidRPr="0040722A">
              <w:t>Digital Frontier Partners</w:t>
            </w:r>
          </w:p>
        </w:tc>
        <w:tc>
          <w:tcPr>
            <w:tcW w:w="6662" w:type="dxa"/>
          </w:tcPr>
          <w:p w14:paraId="3BDCA1D3" w14:textId="77777777" w:rsidR="00B34BA9" w:rsidRPr="00434BD0" w:rsidRDefault="00B34BA9" w:rsidP="007619AE">
            <w:pPr>
              <w:pStyle w:val="ARTableBody"/>
            </w:pPr>
            <w:r w:rsidRPr="0040722A">
              <w:t>Review/Design DGS IT Operating Model &amp; Governance Framework</w:t>
            </w:r>
          </w:p>
        </w:tc>
        <w:tc>
          <w:tcPr>
            <w:tcW w:w="1418" w:type="dxa"/>
            <w:vAlign w:val="bottom"/>
          </w:tcPr>
          <w:p w14:paraId="1A38F1E6" w14:textId="77777777" w:rsidR="00B34BA9" w:rsidRPr="009D24C6" w:rsidRDefault="00B34BA9" w:rsidP="00EE21F2">
            <w:pPr>
              <w:pStyle w:val="ARTableBodyRight"/>
            </w:pPr>
            <w:r w:rsidRPr="0040722A">
              <w:t>$396,000</w:t>
            </w:r>
          </w:p>
        </w:tc>
        <w:tc>
          <w:tcPr>
            <w:tcW w:w="1417" w:type="dxa"/>
            <w:vAlign w:val="bottom"/>
          </w:tcPr>
          <w:p w14:paraId="15A4BAA8" w14:textId="77777777" w:rsidR="00B34BA9" w:rsidRPr="009D24C6" w:rsidRDefault="00B34BA9" w:rsidP="00EE21F2">
            <w:pPr>
              <w:pStyle w:val="ARTableBodyRight"/>
            </w:pPr>
            <w:r w:rsidRPr="0040722A">
              <w:t>$67,937</w:t>
            </w:r>
          </w:p>
        </w:tc>
        <w:tc>
          <w:tcPr>
            <w:tcW w:w="1276" w:type="dxa"/>
            <w:vAlign w:val="bottom"/>
          </w:tcPr>
          <w:p w14:paraId="6B99780D" w14:textId="77777777" w:rsidR="00B34BA9" w:rsidRPr="009D24C6" w:rsidRDefault="00B34BA9" w:rsidP="00EE21F2">
            <w:pPr>
              <w:pStyle w:val="ARTableBodyRight"/>
            </w:pPr>
            <w:r w:rsidRPr="0040722A">
              <w:t>$328,063</w:t>
            </w:r>
          </w:p>
        </w:tc>
      </w:tr>
      <w:tr w:rsidR="00B34BA9" w:rsidRPr="009149E6" w14:paraId="5751D3F3" w14:textId="77777777" w:rsidTr="00EE21F2">
        <w:trPr>
          <w:cantSplit w:val="0"/>
        </w:trPr>
        <w:tc>
          <w:tcPr>
            <w:tcW w:w="3119" w:type="dxa"/>
          </w:tcPr>
          <w:p w14:paraId="74320ADA" w14:textId="77777777" w:rsidR="00B34BA9" w:rsidRPr="009149E6" w:rsidRDefault="00B34BA9" w:rsidP="007619AE">
            <w:pPr>
              <w:pStyle w:val="ARTableBody"/>
              <w:rPr>
                <w:highlight w:val="yellow"/>
              </w:rPr>
            </w:pPr>
            <w:r w:rsidRPr="00492810">
              <w:t>Ernst &amp; Young</w:t>
            </w:r>
          </w:p>
        </w:tc>
        <w:tc>
          <w:tcPr>
            <w:tcW w:w="6662" w:type="dxa"/>
          </w:tcPr>
          <w:p w14:paraId="3ED73738" w14:textId="7989EA2F" w:rsidR="00B34BA9" w:rsidRPr="009149E6" w:rsidRDefault="00B34BA9" w:rsidP="007619AE">
            <w:pPr>
              <w:pStyle w:val="ARTableBody"/>
              <w:rPr>
                <w:highlight w:val="yellow"/>
              </w:rPr>
            </w:pPr>
            <w:r>
              <w:t xml:space="preserve">Lapsing Program </w:t>
            </w:r>
            <w:r w:rsidRPr="00434BD0">
              <w:t xml:space="preserve">Evaluation of the Cyber Defence Centre as </w:t>
            </w:r>
            <w:r>
              <w:t>P</w:t>
            </w:r>
            <w:r w:rsidRPr="00434BD0">
              <w:t>art of Protecting Community Data Through Cyber Security Reform</w:t>
            </w:r>
          </w:p>
        </w:tc>
        <w:tc>
          <w:tcPr>
            <w:tcW w:w="1418" w:type="dxa"/>
            <w:vAlign w:val="bottom"/>
          </w:tcPr>
          <w:p w14:paraId="616E3A15" w14:textId="77777777" w:rsidR="00B34BA9" w:rsidRPr="009149E6" w:rsidRDefault="00B34BA9" w:rsidP="00EE21F2">
            <w:pPr>
              <w:pStyle w:val="ARTableBodyRight"/>
              <w:rPr>
                <w:highlight w:val="yellow"/>
              </w:rPr>
            </w:pPr>
            <w:r w:rsidRPr="009D24C6">
              <w:t>$22,723</w:t>
            </w:r>
          </w:p>
        </w:tc>
        <w:tc>
          <w:tcPr>
            <w:tcW w:w="1417" w:type="dxa"/>
            <w:vAlign w:val="bottom"/>
          </w:tcPr>
          <w:p w14:paraId="5CB71031" w14:textId="77777777" w:rsidR="00B34BA9" w:rsidRPr="009149E6" w:rsidRDefault="00B34BA9" w:rsidP="00EE21F2">
            <w:pPr>
              <w:pStyle w:val="ARTableBodyRight"/>
              <w:rPr>
                <w:highlight w:val="yellow"/>
              </w:rPr>
            </w:pPr>
            <w:r w:rsidRPr="009D24C6">
              <w:t>$22,723</w:t>
            </w:r>
          </w:p>
        </w:tc>
        <w:tc>
          <w:tcPr>
            <w:tcW w:w="1276" w:type="dxa"/>
            <w:vAlign w:val="bottom"/>
          </w:tcPr>
          <w:p w14:paraId="75F51C76" w14:textId="77777777" w:rsidR="00B34BA9" w:rsidRPr="009149E6" w:rsidRDefault="00B34BA9" w:rsidP="00EE21F2">
            <w:pPr>
              <w:pStyle w:val="ARTableBodyRight"/>
              <w:rPr>
                <w:highlight w:val="yellow"/>
              </w:rPr>
            </w:pPr>
            <w:r w:rsidRPr="009D24C6">
              <w:t>$0</w:t>
            </w:r>
          </w:p>
        </w:tc>
      </w:tr>
      <w:tr w:rsidR="00B34BA9" w:rsidRPr="009149E6" w14:paraId="370F5ED0" w14:textId="77777777" w:rsidTr="00EE21F2">
        <w:trPr>
          <w:cantSplit w:val="0"/>
        </w:trPr>
        <w:tc>
          <w:tcPr>
            <w:tcW w:w="3119" w:type="dxa"/>
          </w:tcPr>
          <w:p w14:paraId="793CFF7E" w14:textId="77777777" w:rsidR="00B34BA9" w:rsidRPr="009149E6" w:rsidRDefault="00B34BA9" w:rsidP="007619AE">
            <w:pPr>
              <w:pStyle w:val="ARTableBody"/>
              <w:rPr>
                <w:highlight w:val="yellow"/>
              </w:rPr>
            </w:pPr>
            <w:r w:rsidRPr="00492810">
              <w:t>Ernst &amp; Young</w:t>
            </w:r>
          </w:p>
        </w:tc>
        <w:tc>
          <w:tcPr>
            <w:tcW w:w="6662" w:type="dxa"/>
          </w:tcPr>
          <w:p w14:paraId="34228C65" w14:textId="6DFE9CF1" w:rsidR="00B34BA9" w:rsidRPr="009149E6" w:rsidRDefault="00B34BA9" w:rsidP="007619AE">
            <w:pPr>
              <w:pStyle w:val="ARTableBody"/>
              <w:rPr>
                <w:highlight w:val="yellow"/>
              </w:rPr>
            </w:pPr>
            <w:r w:rsidRPr="00434BD0">
              <w:t xml:space="preserve">Lapsing Program Evaluation of the Whole of Victorian Government </w:t>
            </w:r>
            <w:r>
              <w:t xml:space="preserve">(WoVG) </w:t>
            </w:r>
            <w:r w:rsidRPr="00434BD0">
              <w:t>Application Programming Interface Capability Program</w:t>
            </w:r>
          </w:p>
        </w:tc>
        <w:tc>
          <w:tcPr>
            <w:tcW w:w="1418" w:type="dxa"/>
            <w:vAlign w:val="bottom"/>
          </w:tcPr>
          <w:p w14:paraId="2C70CFD7" w14:textId="77777777" w:rsidR="00B34BA9" w:rsidRPr="009149E6" w:rsidRDefault="00B34BA9" w:rsidP="00EE21F2">
            <w:pPr>
              <w:pStyle w:val="ARTableBodyRight"/>
              <w:rPr>
                <w:highlight w:val="yellow"/>
              </w:rPr>
            </w:pPr>
            <w:r w:rsidRPr="009D24C6">
              <w:t>$89,500</w:t>
            </w:r>
          </w:p>
        </w:tc>
        <w:tc>
          <w:tcPr>
            <w:tcW w:w="1417" w:type="dxa"/>
            <w:vAlign w:val="bottom"/>
          </w:tcPr>
          <w:p w14:paraId="7EE23A14" w14:textId="77777777" w:rsidR="00B34BA9" w:rsidRPr="009149E6" w:rsidRDefault="00B34BA9" w:rsidP="00EE21F2">
            <w:pPr>
              <w:pStyle w:val="ARTableBodyRight"/>
              <w:rPr>
                <w:highlight w:val="yellow"/>
              </w:rPr>
            </w:pPr>
            <w:r w:rsidRPr="009D24C6">
              <w:t>$89,500</w:t>
            </w:r>
          </w:p>
        </w:tc>
        <w:tc>
          <w:tcPr>
            <w:tcW w:w="1276" w:type="dxa"/>
            <w:vAlign w:val="bottom"/>
          </w:tcPr>
          <w:p w14:paraId="47DAFC57" w14:textId="77777777" w:rsidR="00B34BA9" w:rsidRPr="009149E6" w:rsidRDefault="00B34BA9" w:rsidP="00EE21F2">
            <w:pPr>
              <w:pStyle w:val="ARTableBodyRight"/>
              <w:rPr>
                <w:highlight w:val="yellow"/>
              </w:rPr>
            </w:pPr>
            <w:r w:rsidRPr="009D24C6">
              <w:t>$0</w:t>
            </w:r>
          </w:p>
        </w:tc>
      </w:tr>
      <w:tr w:rsidR="00B34BA9" w:rsidRPr="009149E6" w14:paraId="191CE817" w14:textId="77777777" w:rsidTr="00EE21F2">
        <w:trPr>
          <w:cantSplit w:val="0"/>
        </w:trPr>
        <w:tc>
          <w:tcPr>
            <w:tcW w:w="3119" w:type="dxa"/>
          </w:tcPr>
          <w:p w14:paraId="63B516CB" w14:textId="77777777" w:rsidR="00B34BA9" w:rsidRPr="009149E6" w:rsidRDefault="00B34BA9" w:rsidP="007619AE">
            <w:pPr>
              <w:pStyle w:val="ARTableBody"/>
              <w:rPr>
                <w:highlight w:val="yellow"/>
              </w:rPr>
            </w:pPr>
            <w:r w:rsidRPr="000E2C4C">
              <w:rPr>
                <w:color w:val="000000" w:themeColor="text1"/>
              </w:rPr>
              <w:t>Ernst &amp; Young</w:t>
            </w:r>
          </w:p>
        </w:tc>
        <w:tc>
          <w:tcPr>
            <w:tcW w:w="6662" w:type="dxa"/>
          </w:tcPr>
          <w:p w14:paraId="353863A8" w14:textId="0F05A6DB" w:rsidR="00B34BA9" w:rsidRPr="009149E6" w:rsidRDefault="00B34BA9" w:rsidP="007619AE">
            <w:pPr>
              <w:pStyle w:val="ARTableBody"/>
              <w:rPr>
                <w:highlight w:val="yellow"/>
              </w:rPr>
            </w:pPr>
            <w:r w:rsidRPr="000E2C4C">
              <w:rPr>
                <w:color w:val="000000" w:themeColor="text1"/>
              </w:rPr>
              <w:t xml:space="preserve">Review of Consumer Guarantee </w:t>
            </w:r>
            <w:r>
              <w:rPr>
                <w:color w:val="000000" w:themeColor="text1"/>
              </w:rPr>
              <w:t>R</w:t>
            </w:r>
            <w:r w:rsidRPr="000E2C4C">
              <w:rPr>
                <w:color w:val="000000" w:themeColor="text1"/>
              </w:rPr>
              <w:t xml:space="preserve">eserve </w:t>
            </w:r>
            <w:r>
              <w:rPr>
                <w:color w:val="000000" w:themeColor="text1"/>
              </w:rPr>
              <w:t>S</w:t>
            </w:r>
            <w:r w:rsidRPr="000E2C4C">
              <w:rPr>
                <w:color w:val="000000" w:themeColor="text1"/>
              </w:rPr>
              <w:t xml:space="preserve">imulation </w:t>
            </w:r>
            <w:r>
              <w:rPr>
                <w:color w:val="000000" w:themeColor="text1"/>
              </w:rPr>
              <w:t>M</w:t>
            </w:r>
            <w:r w:rsidRPr="000E2C4C">
              <w:rPr>
                <w:color w:val="000000" w:themeColor="text1"/>
              </w:rPr>
              <w:t>odel for V</w:t>
            </w:r>
            <w:r>
              <w:rPr>
                <w:color w:val="000000" w:themeColor="text1"/>
              </w:rPr>
              <w:t xml:space="preserve">ictorian </w:t>
            </w:r>
            <w:r w:rsidRPr="000E2C4C">
              <w:rPr>
                <w:color w:val="000000" w:themeColor="text1"/>
              </w:rPr>
              <w:t>P</w:t>
            </w:r>
            <w:r>
              <w:rPr>
                <w:color w:val="000000" w:themeColor="text1"/>
              </w:rPr>
              <w:t xml:space="preserve">roperty </w:t>
            </w:r>
            <w:r w:rsidRPr="000E2C4C">
              <w:rPr>
                <w:color w:val="000000" w:themeColor="text1"/>
              </w:rPr>
              <w:t>F</w:t>
            </w:r>
            <w:r>
              <w:rPr>
                <w:color w:val="000000" w:themeColor="text1"/>
              </w:rPr>
              <w:t>und</w:t>
            </w:r>
            <w:r w:rsidRPr="000E2C4C">
              <w:rPr>
                <w:color w:val="000000" w:themeColor="text1"/>
              </w:rPr>
              <w:t xml:space="preserve"> </w:t>
            </w:r>
          </w:p>
        </w:tc>
        <w:tc>
          <w:tcPr>
            <w:tcW w:w="1418" w:type="dxa"/>
            <w:vAlign w:val="bottom"/>
          </w:tcPr>
          <w:p w14:paraId="4F53EBD0" w14:textId="77777777" w:rsidR="00B34BA9" w:rsidRPr="009149E6" w:rsidRDefault="00B34BA9" w:rsidP="00EE21F2">
            <w:pPr>
              <w:pStyle w:val="ARTableBodyRight"/>
              <w:rPr>
                <w:highlight w:val="yellow"/>
              </w:rPr>
            </w:pPr>
            <w:r w:rsidRPr="000E2C4C">
              <w:rPr>
                <w:color w:val="000000" w:themeColor="text1"/>
              </w:rPr>
              <w:t>$26,901</w:t>
            </w:r>
          </w:p>
        </w:tc>
        <w:tc>
          <w:tcPr>
            <w:tcW w:w="1417" w:type="dxa"/>
            <w:vAlign w:val="bottom"/>
          </w:tcPr>
          <w:p w14:paraId="618A64D9" w14:textId="77777777" w:rsidR="00B34BA9" w:rsidRPr="009149E6" w:rsidRDefault="00B34BA9" w:rsidP="00EE21F2">
            <w:pPr>
              <w:pStyle w:val="ARTableBodyRight"/>
              <w:rPr>
                <w:highlight w:val="yellow"/>
              </w:rPr>
            </w:pPr>
            <w:r w:rsidRPr="000E2C4C">
              <w:rPr>
                <w:color w:val="000000" w:themeColor="text1"/>
              </w:rPr>
              <w:t>$25,000</w:t>
            </w:r>
          </w:p>
        </w:tc>
        <w:tc>
          <w:tcPr>
            <w:tcW w:w="1276" w:type="dxa"/>
            <w:vAlign w:val="bottom"/>
          </w:tcPr>
          <w:p w14:paraId="154BD451" w14:textId="77777777" w:rsidR="00B34BA9" w:rsidRPr="009149E6" w:rsidRDefault="00B34BA9" w:rsidP="00EE21F2">
            <w:pPr>
              <w:pStyle w:val="ARTableBodyRight"/>
              <w:rPr>
                <w:highlight w:val="yellow"/>
              </w:rPr>
            </w:pPr>
            <w:r w:rsidRPr="000E2C4C">
              <w:rPr>
                <w:color w:val="000000" w:themeColor="text1"/>
              </w:rPr>
              <w:t>$0</w:t>
            </w:r>
          </w:p>
        </w:tc>
      </w:tr>
      <w:tr w:rsidR="00B34BA9" w:rsidRPr="009149E6" w14:paraId="7F7F0033" w14:textId="77777777" w:rsidTr="00EE21F2">
        <w:trPr>
          <w:cantSplit w:val="0"/>
        </w:trPr>
        <w:tc>
          <w:tcPr>
            <w:tcW w:w="3119" w:type="dxa"/>
          </w:tcPr>
          <w:p w14:paraId="05008AD5" w14:textId="77777777" w:rsidR="00B34BA9" w:rsidRPr="000E2C4C" w:rsidRDefault="00B34BA9" w:rsidP="007619AE">
            <w:pPr>
              <w:pStyle w:val="ARTableBody"/>
              <w:rPr>
                <w:color w:val="000000" w:themeColor="text1"/>
              </w:rPr>
            </w:pPr>
            <w:r w:rsidRPr="00AF1AA3">
              <w:t>Ernst &amp; Young</w:t>
            </w:r>
          </w:p>
        </w:tc>
        <w:tc>
          <w:tcPr>
            <w:tcW w:w="6662" w:type="dxa"/>
          </w:tcPr>
          <w:p w14:paraId="00DAC401" w14:textId="77777777" w:rsidR="00B34BA9" w:rsidRPr="000E2C4C" w:rsidRDefault="00B34BA9" w:rsidP="007619AE">
            <w:pPr>
              <w:pStyle w:val="ARTableBody"/>
              <w:rPr>
                <w:color w:val="000000" w:themeColor="text1"/>
              </w:rPr>
            </w:pPr>
            <w:r w:rsidRPr="00AF1AA3">
              <w:t>DGS IT Cost Optimisation</w:t>
            </w:r>
          </w:p>
        </w:tc>
        <w:tc>
          <w:tcPr>
            <w:tcW w:w="1418" w:type="dxa"/>
            <w:vAlign w:val="bottom"/>
          </w:tcPr>
          <w:p w14:paraId="639E1DCC" w14:textId="77777777" w:rsidR="00B34BA9" w:rsidRPr="000E2C4C" w:rsidRDefault="00B34BA9" w:rsidP="00EE21F2">
            <w:pPr>
              <w:pStyle w:val="ARTableBodyRight"/>
              <w:rPr>
                <w:color w:val="000000" w:themeColor="text1"/>
              </w:rPr>
            </w:pPr>
            <w:r w:rsidRPr="00AF1AA3">
              <w:t>$22,727</w:t>
            </w:r>
          </w:p>
        </w:tc>
        <w:tc>
          <w:tcPr>
            <w:tcW w:w="1417" w:type="dxa"/>
            <w:vAlign w:val="bottom"/>
          </w:tcPr>
          <w:p w14:paraId="43EA073B" w14:textId="77777777" w:rsidR="00B34BA9" w:rsidRPr="000E2C4C" w:rsidRDefault="00B34BA9" w:rsidP="00EE21F2">
            <w:pPr>
              <w:pStyle w:val="ARTableBodyRight"/>
              <w:rPr>
                <w:color w:val="000000" w:themeColor="text1"/>
              </w:rPr>
            </w:pPr>
            <w:r w:rsidRPr="00AF1AA3">
              <w:t>$22,727</w:t>
            </w:r>
          </w:p>
        </w:tc>
        <w:tc>
          <w:tcPr>
            <w:tcW w:w="1276" w:type="dxa"/>
            <w:vAlign w:val="bottom"/>
          </w:tcPr>
          <w:p w14:paraId="04244BDD" w14:textId="77777777" w:rsidR="00B34BA9" w:rsidRPr="000E2C4C" w:rsidRDefault="00B34BA9" w:rsidP="00EE21F2">
            <w:pPr>
              <w:pStyle w:val="ARTableBodyRight"/>
              <w:rPr>
                <w:color w:val="000000" w:themeColor="text1"/>
              </w:rPr>
            </w:pPr>
            <w:r w:rsidRPr="00AF1AA3">
              <w:t>$0</w:t>
            </w:r>
          </w:p>
        </w:tc>
      </w:tr>
      <w:tr w:rsidR="00B34BA9" w:rsidRPr="009149E6" w14:paraId="3BE01086" w14:textId="77777777" w:rsidTr="00EE21F2">
        <w:trPr>
          <w:cantSplit w:val="0"/>
        </w:trPr>
        <w:tc>
          <w:tcPr>
            <w:tcW w:w="3119" w:type="dxa"/>
          </w:tcPr>
          <w:p w14:paraId="46379718" w14:textId="77777777" w:rsidR="00B34BA9" w:rsidRPr="009149E6" w:rsidRDefault="00B34BA9" w:rsidP="007619AE">
            <w:pPr>
              <w:pStyle w:val="ARTableBody"/>
              <w:rPr>
                <w:highlight w:val="yellow"/>
              </w:rPr>
            </w:pPr>
            <w:r w:rsidRPr="00492810">
              <w:t>Essential Utilities Corporation Pty Ltd</w:t>
            </w:r>
          </w:p>
        </w:tc>
        <w:tc>
          <w:tcPr>
            <w:tcW w:w="6662" w:type="dxa"/>
          </w:tcPr>
          <w:p w14:paraId="5DAC4337" w14:textId="77777777" w:rsidR="00B34BA9" w:rsidRPr="009149E6" w:rsidRDefault="00B34BA9" w:rsidP="007619AE">
            <w:pPr>
              <w:pStyle w:val="ARTableBody"/>
              <w:rPr>
                <w:highlight w:val="yellow"/>
              </w:rPr>
            </w:pPr>
            <w:r w:rsidRPr="00693938">
              <w:t xml:space="preserve">Benchmarking Services for </w:t>
            </w:r>
            <w:bookmarkStart w:id="541" w:name="_Hlk178015495"/>
            <w:r w:rsidRPr="00693938">
              <w:t>WoVG</w:t>
            </w:r>
            <w:bookmarkEnd w:id="541"/>
            <w:r w:rsidRPr="00693938">
              <w:t xml:space="preserve"> ICT Procurement Contracts</w:t>
            </w:r>
          </w:p>
        </w:tc>
        <w:tc>
          <w:tcPr>
            <w:tcW w:w="1418" w:type="dxa"/>
            <w:vAlign w:val="bottom"/>
          </w:tcPr>
          <w:p w14:paraId="349B8A78" w14:textId="77777777" w:rsidR="00B34BA9" w:rsidRPr="009149E6" w:rsidRDefault="00B34BA9" w:rsidP="00EE21F2">
            <w:pPr>
              <w:pStyle w:val="ARTableBodyRight"/>
              <w:rPr>
                <w:highlight w:val="yellow"/>
              </w:rPr>
            </w:pPr>
            <w:r w:rsidRPr="009D24C6">
              <w:t>$118,182</w:t>
            </w:r>
          </w:p>
        </w:tc>
        <w:tc>
          <w:tcPr>
            <w:tcW w:w="1417" w:type="dxa"/>
            <w:vAlign w:val="bottom"/>
          </w:tcPr>
          <w:p w14:paraId="4E1BF03D" w14:textId="77777777" w:rsidR="00B34BA9" w:rsidRPr="009149E6" w:rsidRDefault="00B34BA9" w:rsidP="00EE21F2">
            <w:pPr>
              <w:pStyle w:val="ARTableBodyRight"/>
              <w:rPr>
                <w:highlight w:val="yellow"/>
              </w:rPr>
            </w:pPr>
            <w:r w:rsidRPr="009D24C6">
              <w:t>$20,900</w:t>
            </w:r>
          </w:p>
        </w:tc>
        <w:tc>
          <w:tcPr>
            <w:tcW w:w="1276" w:type="dxa"/>
            <w:vAlign w:val="bottom"/>
          </w:tcPr>
          <w:p w14:paraId="20DC3B6A" w14:textId="77777777" w:rsidR="00B34BA9" w:rsidRPr="009149E6" w:rsidRDefault="00B34BA9" w:rsidP="00EE21F2">
            <w:pPr>
              <w:pStyle w:val="ARTableBodyRight"/>
              <w:rPr>
                <w:highlight w:val="yellow"/>
              </w:rPr>
            </w:pPr>
            <w:r w:rsidRPr="009D24C6">
              <w:t>$41,002</w:t>
            </w:r>
          </w:p>
        </w:tc>
      </w:tr>
      <w:tr w:rsidR="00B34BA9" w:rsidRPr="009149E6" w14:paraId="7A2ABC82" w14:textId="77777777" w:rsidTr="00EE21F2">
        <w:trPr>
          <w:cantSplit w:val="0"/>
        </w:trPr>
        <w:tc>
          <w:tcPr>
            <w:tcW w:w="3119" w:type="dxa"/>
          </w:tcPr>
          <w:p w14:paraId="1DE6B54E" w14:textId="77777777" w:rsidR="00B34BA9" w:rsidRPr="00492810" w:rsidRDefault="00B34BA9" w:rsidP="007619AE">
            <w:pPr>
              <w:pStyle w:val="ARTableBody"/>
            </w:pPr>
            <w:r w:rsidRPr="000543E4">
              <w:t>Harvey Digital</w:t>
            </w:r>
          </w:p>
        </w:tc>
        <w:tc>
          <w:tcPr>
            <w:tcW w:w="6662" w:type="dxa"/>
          </w:tcPr>
          <w:p w14:paraId="36C635E5" w14:textId="79ADB213" w:rsidR="00B34BA9" w:rsidRPr="00693938" w:rsidRDefault="00B34BA9" w:rsidP="007619AE">
            <w:pPr>
              <w:pStyle w:val="ARTableBody"/>
            </w:pPr>
            <w:r w:rsidRPr="000543E4">
              <w:t xml:space="preserve">Department Advisory </w:t>
            </w:r>
            <w:r>
              <w:t>P</w:t>
            </w:r>
            <w:r w:rsidRPr="000543E4">
              <w:t xml:space="preserve">anel </w:t>
            </w:r>
            <w:r>
              <w:t>–</w:t>
            </w:r>
            <w:r w:rsidRPr="000543E4">
              <w:t xml:space="preserve"> IT and Data Advisory </w:t>
            </w:r>
            <w:r>
              <w:t>B</w:t>
            </w:r>
            <w:r w:rsidRPr="000543E4">
              <w:t>oard</w:t>
            </w:r>
          </w:p>
        </w:tc>
        <w:tc>
          <w:tcPr>
            <w:tcW w:w="1418" w:type="dxa"/>
            <w:vAlign w:val="bottom"/>
          </w:tcPr>
          <w:p w14:paraId="6D0E73BF" w14:textId="77777777" w:rsidR="00B34BA9" w:rsidRPr="009D24C6" w:rsidRDefault="00B34BA9" w:rsidP="00EE21F2">
            <w:pPr>
              <w:pStyle w:val="ARTableBodyRight"/>
            </w:pPr>
            <w:r w:rsidRPr="000543E4">
              <w:t>$38,400</w:t>
            </w:r>
          </w:p>
        </w:tc>
        <w:tc>
          <w:tcPr>
            <w:tcW w:w="1417" w:type="dxa"/>
            <w:vAlign w:val="bottom"/>
          </w:tcPr>
          <w:p w14:paraId="5E7B5342" w14:textId="77777777" w:rsidR="00B34BA9" w:rsidRPr="009D24C6" w:rsidRDefault="00B34BA9" w:rsidP="00EE21F2">
            <w:pPr>
              <w:pStyle w:val="ARTableBodyRight"/>
            </w:pPr>
            <w:r w:rsidRPr="000543E4">
              <w:t>$19,200</w:t>
            </w:r>
          </w:p>
        </w:tc>
        <w:tc>
          <w:tcPr>
            <w:tcW w:w="1276" w:type="dxa"/>
            <w:vAlign w:val="bottom"/>
          </w:tcPr>
          <w:p w14:paraId="3C35E1F8" w14:textId="77777777" w:rsidR="00B34BA9" w:rsidRPr="009D24C6" w:rsidRDefault="00B34BA9" w:rsidP="00EE21F2">
            <w:pPr>
              <w:pStyle w:val="ARTableBodyRight"/>
            </w:pPr>
            <w:r w:rsidRPr="000543E4">
              <w:t>$19,200</w:t>
            </w:r>
          </w:p>
        </w:tc>
      </w:tr>
      <w:tr w:rsidR="00B34BA9" w:rsidRPr="009149E6" w14:paraId="2FC59DD8" w14:textId="77777777" w:rsidTr="00EE21F2">
        <w:trPr>
          <w:cantSplit w:val="0"/>
        </w:trPr>
        <w:tc>
          <w:tcPr>
            <w:tcW w:w="3119" w:type="dxa"/>
          </w:tcPr>
          <w:p w14:paraId="548ECA20" w14:textId="77777777" w:rsidR="00B34BA9" w:rsidRPr="009149E6" w:rsidRDefault="00B34BA9" w:rsidP="007619AE">
            <w:pPr>
              <w:pStyle w:val="ARTableBody"/>
              <w:rPr>
                <w:highlight w:val="yellow"/>
              </w:rPr>
            </w:pPr>
            <w:r w:rsidRPr="00492810">
              <w:t>ITNewCom MinterEllison Technology Consulting</w:t>
            </w:r>
          </w:p>
        </w:tc>
        <w:tc>
          <w:tcPr>
            <w:tcW w:w="6662" w:type="dxa"/>
          </w:tcPr>
          <w:p w14:paraId="04ED140E" w14:textId="77777777" w:rsidR="00B34BA9" w:rsidRPr="009149E6" w:rsidRDefault="00B34BA9" w:rsidP="007619AE">
            <w:pPr>
              <w:pStyle w:val="ARTableBody"/>
              <w:rPr>
                <w:highlight w:val="yellow"/>
              </w:rPr>
            </w:pPr>
            <w:r w:rsidRPr="00693938">
              <w:t>Benchmarking Services for WoVG ICT Procurement Contracts</w:t>
            </w:r>
          </w:p>
        </w:tc>
        <w:tc>
          <w:tcPr>
            <w:tcW w:w="1418" w:type="dxa"/>
            <w:vAlign w:val="bottom"/>
          </w:tcPr>
          <w:p w14:paraId="16271C2E" w14:textId="77777777" w:rsidR="00B34BA9" w:rsidRPr="009149E6" w:rsidRDefault="00B34BA9" w:rsidP="00EE21F2">
            <w:pPr>
              <w:pStyle w:val="ARTableBodyRight"/>
              <w:rPr>
                <w:highlight w:val="yellow"/>
              </w:rPr>
            </w:pPr>
            <w:r w:rsidRPr="009D24C6">
              <w:t>$245,455</w:t>
            </w:r>
          </w:p>
        </w:tc>
        <w:tc>
          <w:tcPr>
            <w:tcW w:w="1417" w:type="dxa"/>
            <w:vAlign w:val="bottom"/>
          </w:tcPr>
          <w:p w14:paraId="7570C1F0" w14:textId="77777777" w:rsidR="00B34BA9" w:rsidRPr="009149E6" w:rsidRDefault="00B34BA9" w:rsidP="00EE21F2">
            <w:pPr>
              <w:pStyle w:val="ARTableBodyRight"/>
              <w:rPr>
                <w:highlight w:val="yellow"/>
              </w:rPr>
            </w:pPr>
            <w:r w:rsidRPr="009D24C6">
              <w:t>$20,147</w:t>
            </w:r>
          </w:p>
        </w:tc>
        <w:tc>
          <w:tcPr>
            <w:tcW w:w="1276" w:type="dxa"/>
            <w:vAlign w:val="bottom"/>
          </w:tcPr>
          <w:p w14:paraId="01CCFAFE" w14:textId="77777777" w:rsidR="00B34BA9" w:rsidRPr="009149E6" w:rsidRDefault="00B34BA9" w:rsidP="00EE21F2">
            <w:pPr>
              <w:pStyle w:val="ARTableBodyRight"/>
              <w:rPr>
                <w:highlight w:val="yellow"/>
              </w:rPr>
            </w:pPr>
            <w:r w:rsidRPr="009D24C6">
              <w:t>$124,576</w:t>
            </w:r>
          </w:p>
        </w:tc>
      </w:tr>
      <w:tr w:rsidR="00B34BA9" w:rsidRPr="009149E6" w14:paraId="0C33BEB4" w14:textId="77777777" w:rsidTr="00EE21F2">
        <w:trPr>
          <w:cantSplit w:val="0"/>
        </w:trPr>
        <w:tc>
          <w:tcPr>
            <w:tcW w:w="3119" w:type="dxa"/>
          </w:tcPr>
          <w:p w14:paraId="4B452A75" w14:textId="77777777" w:rsidR="00B34BA9" w:rsidRPr="009149E6" w:rsidRDefault="00B34BA9" w:rsidP="007619AE">
            <w:pPr>
              <w:pStyle w:val="ARTableBody"/>
              <w:rPr>
                <w:highlight w:val="yellow"/>
              </w:rPr>
            </w:pPr>
            <w:r w:rsidRPr="00492810">
              <w:t>Keystone Negotiation Pty Ltd</w:t>
            </w:r>
          </w:p>
        </w:tc>
        <w:tc>
          <w:tcPr>
            <w:tcW w:w="6662" w:type="dxa"/>
          </w:tcPr>
          <w:p w14:paraId="377AA3D2" w14:textId="77777777" w:rsidR="00B34BA9" w:rsidRPr="009149E6" w:rsidRDefault="00B34BA9" w:rsidP="007619AE">
            <w:pPr>
              <w:pStyle w:val="ARTableBody"/>
              <w:rPr>
                <w:highlight w:val="yellow"/>
              </w:rPr>
            </w:pPr>
            <w:r w:rsidRPr="00DB76D3">
              <w:t>Microsoft licence optimisation and benchmarking services</w:t>
            </w:r>
          </w:p>
        </w:tc>
        <w:tc>
          <w:tcPr>
            <w:tcW w:w="1418" w:type="dxa"/>
            <w:vAlign w:val="bottom"/>
          </w:tcPr>
          <w:p w14:paraId="76EB768B" w14:textId="77777777" w:rsidR="00B34BA9" w:rsidRPr="009149E6" w:rsidRDefault="00B34BA9" w:rsidP="00EE21F2">
            <w:pPr>
              <w:pStyle w:val="ARTableBodyRight"/>
              <w:rPr>
                <w:highlight w:val="yellow"/>
              </w:rPr>
            </w:pPr>
            <w:r w:rsidRPr="009D24C6">
              <w:t>$195,000</w:t>
            </w:r>
          </w:p>
        </w:tc>
        <w:tc>
          <w:tcPr>
            <w:tcW w:w="1417" w:type="dxa"/>
            <w:vAlign w:val="bottom"/>
          </w:tcPr>
          <w:p w14:paraId="422FA8BC" w14:textId="77777777" w:rsidR="00B34BA9" w:rsidRPr="009149E6" w:rsidRDefault="00B34BA9" w:rsidP="00EE21F2">
            <w:pPr>
              <w:pStyle w:val="ARTableBodyRight"/>
              <w:rPr>
                <w:highlight w:val="yellow"/>
              </w:rPr>
            </w:pPr>
            <w:r w:rsidRPr="009D24C6">
              <w:t>$30,600</w:t>
            </w:r>
          </w:p>
        </w:tc>
        <w:tc>
          <w:tcPr>
            <w:tcW w:w="1276" w:type="dxa"/>
            <w:vAlign w:val="bottom"/>
          </w:tcPr>
          <w:p w14:paraId="3969000D" w14:textId="77777777" w:rsidR="00B34BA9" w:rsidRPr="009149E6" w:rsidRDefault="00B34BA9" w:rsidP="00EE21F2">
            <w:pPr>
              <w:pStyle w:val="ARTableBodyRight"/>
              <w:rPr>
                <w:highlight w:val="yellow"/>
              </w:rPr>
            </w:pPr>
            <w:r w:rsidRPr="009D24C6">
              <w:t>$164,400</w:t>
            </w:r>
          </w:p>
        </w:tc>
      </w:tr>
      <w:tr w:rsidR="00B34BA9" w:rsidRPr="009149E6" w14:paraId="07E825D0" w14:textId="77777777" w:rsidTr="00EE21F2">
        <w:trPr>
          <w:cantSplit w:val="0"/>
        </w:trPr>
        <w:tc>
          <w:tcPr>
            <w:tcW w:w="3119" w:type="dxa"/>
          </w:tcPr>
          <w:p w14:paraId="3827B9E9" w14:textId="77777777" w:rsidR="00B34BA9" w:rsidRPr="00492810" w:rsidRDefault="00B34BA9" w:rsidP="007619AE">
            <w:pPr>
              <w:pStyle w:val="ARTableBody"/>
            </w:pPr>
            <w:r w:rsidRPr="00ED72D1">
              <w:t>KPMG</w:t>
            </w:r>
          </w:p>
        </w:tc>
        <w:tc>
          <w:tcPr>
            <w:tcW w:w="6662" w:type="dxa"/>
          </w:tcPr>
          <w:p w14:paraId="6713F429" w14:textId="6930C454" w:rsidR="00B34BA9" w:rsidRPr="00DB76D3" w:rsidRDefault="00B34BA9" w:rsidP="007619AE">
            <w:pPr>
              <w:pStyle w:val="ARTableBody"/>
            </w:pPr>
            <w:r w:rsidRPr="00ED72D1">
              <w:t>Advice on opportunities to enhance Service Victoria</w:t>
            </w:r>
            <w:r w:rsidR="00273B0F">
              <w:t>’</w:t>
            </w:r>
            <w:r w:rsidRPr="00ED72D1">
              <w:t>s service delivery capability and service offering</w:t>
            </w:r>
          </w:p>
        </w:tc>
        <w:tc>
          <w:tcPr>
            <w:tcW w:w="1418" w:type="dxa"/>
            <w:vAlign w:val="bottom"/>
          </w:tcPr>
          <w:p w14:paraId="038AC4E8" w14:textId="77777777" w:rsidR="00B34BA9" w:rsidRPr="009D24C6" w:rsidRDefault="00B34BA9" w:rsidP="00EE21F2">
            <w:pPr>
              <w:pStyle w:val="ARTableBodyRight"/>
            </w:pPr>
            <w:r w:rsidRPr="00ED72D1">
              <w:t>$395,000</w:t>
            </w:r>
          </w:p>
        </w:tc>
        <w:tc>
          <w:tcPr>
            <w:tcW w:w="1417" w:type="dxa"/>
            <w:vAlign w:val="bottom"/>
          </w:tcPr>
          <w:p w14:paraId="7DB09CFE" w14:textId="77777777" w:rsidR="00B34BA9" w:rsidRPr="009D24C6" w:rsidRDefault="00B34BA9" w:rsidP="00EE21F2">
            <w:pPr>
              <w:pStyle w:val="ARTableBodyRight"/>
            </w:pPr>
            <w:r w:rsidRPr="00ED72D1">
              <w:t>$395,000</w:t>
            </w:r>
          </w:p>
        </w:tc>
        <w:tc>
          <w:tcPr>
            <w:tcW w:w="1276" w:type="dxa"/>
            <w:vAlign w:val="bottom"/>
          </w:tcPr>
          <w:p w14:paraId="7B83BC9F" w14:textId="77777777" w:rsidR="00B34BA9" w:rsidRPr="009D24C6" w:rsidRDefault="00B34BA9" w:rsidP="00EE21F2">
            <w:pPr>
              <w:pStyle w:val="ARTableBodyRight"/>
            </w:pPr>
            <w:r w:rsidRPr="00ED72D1">
              <w:t>$0</w:t>
            </w:r>
          </w:p>
        </w:tc>
      </w:tr>
      <w:tr w:rsidR="00B34BA9" w:rsidRPr="009149E6" w14:paraId="4382A652" w14:textId="77777777" w:rsidTr="00EE21F2">
        <w:trPr>
          <w:cantSplit w:val="0"/>
        </w:trPr>
        <w:tc>
          <w:tcPr>
            <w:tcW w:w="3119" w:type="dxa"/>
          </w:tcPr>
          <w:p w14:paraId="6FFF4E63" w14:textId="77777777" w:rsidR="00B34BA9" w:rsidRPr="00146046" w:rsidRDefault="00B34BA9" w:rsidP="007619AE">
            <w:pPr>
              <w:pStyle w:val="ARTableBody"/>
              <w:rPr>
                <w:color w:val="000000" w:themeColor="text1"/>
                <w:highlight w:val="yellow"/>
              </w:rPr>
            </w:pPr>
            <w:r w:rsidRPr="00146046">
              <w:rPr>
                <w:color w:val="000000" w:themeColor="text1"/>
              </w:rPr>
              <w:t>PricewaterhouseCoopers</w:t>
            </w:r>
          </w:p>
        </w:tc>
        <w:tc>
          <w:tcPr>
            <w:tcW w:w="6662" w:type="dxa"/>
          </w:tcPr>
          <w:p w14:paraId="306F2427" w14:textId="35A84325" w:rsidR="00B34BA9" w:rsidRPr="00146046" w:rsidRDefault="00B34BA9" w:rsidP="007619AE">
            <w:pPr>
              <w:pStyle w:val="ARTableBody"/>
              <w:rPr>
                <w:color w:val="000000" w:themeColor="text1"/>
                <w:highlight w:val="yellow"/>
              </w:rPr>
            </w:pPr>
            <w:r w:rsidRPr="00146046">
              <w:rPr>
                <w:color w:val="000000" w:themeColor="text1"/>
              </w:rPr>
              <w:t xml:space="preserve">Target Operating Model </w:t>
            </w:r>
            <w:r>
              <w:rPr>
                <w:color w:val="000000" w:themeColor="text1"/>
              </w:rPr>
              <w:t>–</w:t>
            </w:r>
            <w:r w:rsidRPr="00146046">
              <w:rPr>
                <w:color w:val="000000" w:themeColor="text1"/>
              </w:rPr>
              <w:t xml:space="preserve"> Phase 2: Operating Model Costings and Base Review</w:t>
            </w:r>
          </w:p>
        </w:tc>
        <w:tc>
          <w:tcPr>
            <w:tcW w:w="1418" w:type="dxa"/>
            <w:vAlign w:val="bottom"/>
          </w:tcPr>
          <w:p w14:paraId="32CAAD22" w14:textId="77777777" w:rsidR="00B34BA9" w:rsidRPr="00146046" w:rsidRDefault="00B34BA9" w:rsidP="00EE21F2">
            <w:pPr>
              <w:pStyle w:val="ARTableBodyRight"/>
              <w:rPr>
                <w:color w:val="000000" w:themeColor="text1"/>
                <w:highlight w:val="yellow"/>
              </w:rPr>
            </w:pPr>
            <w:r w:rsidRPr="00146046">
              <w:rPr>
                <w:color w:val="000000" w:themeColor="text1"/>
              </w:rPr>
              <w:t>$690,000</w:t>
            </w:r>
          </w:p>
        </w:tc>
        <w:tc>
          <w:tcPr>
            <w:tcW w:w="1417" w:type="dxa"/>
            <w:vAlign w:val="bottom"/>
          </w:tcPr>
          <w:p w14:paraId="2460B756" w14:textId="77777777" w:rsidR="00B34BA9" w:rsidRPr="00146046" w:rsidRDefault="00B34BA9" w:rsidP="00EE21F2">
            <w:pPr>
              <w:pStyle w:val="ARTableBodyRight"/>
              <w:rPr>
                <w:color w:val="000000" w:themeColor="text1"/>
                <w:highlight w:val="yellow"/>
              </w:rPr>
            </w:pPr>
            <w:r w:rsidRPr="00146046">
              <w:rPr>
                <w:color w:val="000000" w:themeColor="text1"/>
              </w:rPr>
              <w:t>$690,000</w:t>
            </w:r>
          </w:p>
        </w:tc>
        <w:tc>
          <w:tcPr>
            <w:tcW w:w="1276" w:type="dxa"/>
            <w:vAlign w:val="bottom"/>
          </w:tcPr>
          <w:p w14:paraId="2D662ABF" w14:textId="77777777" w:rsidR="00B34BA9" w:rsidRPr="00146046" w:rsidRDefault="00B34BA9" w:rsidP="00EE21F2">
            <w:pPr>
              <w:pStyle w:val="ARTableBodyRight"/>
              <w:rPr>
                <w:color w:val="000000" w:themeColor="text1"/>
                <w:highlight w:val="yellow"/>
              </w:rPr>
            </w:pPr>
            <w:r w:rsidRPr="00146046">
              <w:rPr>
                <w:color w:val="000000" w:themeColor="text1"/>
              </w:rPr>
              <w:t>$0</w:t>
            </w:r>
          </w:p>
        </w:tc>
      </w:tr>
      <w:tr w:rsidR="00B34BA9" w:rsidRPr="009149E6" w14:paraId="43816FB5" w14:textId="77777777" w:rsidTr="00EE21F2">
        <w:trPr>
          <w:cantSplit w:val="0"/>
        </w:trPr>
        <w:tc>
          <w:tcPr>
            <w:tcW w:w="3119" w:type="dxa"/>
          </w:tcPr>
          <w:p w14:paraId="063375D4" w14:textId="77777777" w:rsidR="00B34BA9" w:rsidRPr="009149E6" w:rsidRDefault="00B34BA9" w:rsidP="007619AE">
            <w:pPr>
              <w:pStyle w:val="ARTableBody"/>
              <w:rPr>
                <w:highlight w:val="yellow"/>
              </w:rPr>
            </w:pPr>
            <w:r w:rsidRPr="00492810">
              <w:t>RMIT University</w:t>
            </w:r>
          </w:p>
        </w:tc>
        <w:tc>
          <w:tcPr>
            <w:tcW w:w="6662" w:type="dxa"/>
          </w:tcPr>
          <w:p w14:paraId="7F3BF7EA" w14:textId="77777777" w:rsidR="00B34BA9" w:rsidRPr="009149E6" w:rsidRDefault="00B34BA9" w:rsidP="007619AE">
            <w:pPr>
              <w:pStyle w:val="ARTableBody"/>
              <w:rPr>
                <w:highlight w:val="yellow"/>
              </w:rPr>
            </w:pPr>
            <w:r w:rsidRPr="00E618F1">
              <w:t>Digital Inclusion Research Project</w:t>
            </w:r>
          </w:p>
        </w:tc>
        <w:tc>
          <w:tcPr>
            <w:tcW w:w="1418" w:type="dxa"/>
            <w:vAlign w:val="bottom"/>
          </w:tcPr>
          <w:p w14:paraId="3AA2CB29" w14:textId="77777777" w:rsidR="00B34BA9" w:rsidRPr="009149E6" w:rsidRDefault="00B34BA9" w:rsidP="00EE21F2">
            <w:pPr>
              <w:pStyle w:val="ARTableBodyRight"/>
              <w:rPr>
                <w:highlight w:val="yellow"/>
              </w:rPr>
            </w:pPr>
            <w:r w:rsidRPr="009D24C6">
              <w:t>$663,345</w:t>
            </w:r>
          </w:p>
        </w:tc>
        <w:tc>
          <w:tcPr>
            <w:tcW w:w="1417" w:type="dxa"/>
            <w:vAlign w:val="bottom"/>
          </w:tcPr>
          <w:p w14:paraId="1258C72D" w14:textId="77777777" w:rsidR="00B34BA9" w:rsidRPr="009149E6" w:rsidRDefault="00B34BA9" w:rsidP="00EE21F2">
            <w:pPr>
              <w:pStyle w:val="ARTableBodyRight"/>
              <w:rPr>
                <w:highlight w:val="yellow"/>
              </w:rPr>
            </w:pPr>
            <w:r w:rsidRPr="009D24C6">
              <w:t>$243,303</w:t>
            </w:r>
          </w:p>
        </w:tc>
        <w:tc>
          <w:tcPr>
            <w:tcW w:w="1276" w:type="dxa"/>
            <w:vAlign w:val="bottom"/>
          </w:tcPr>
          <w:p w14:paraId="72DDD6AC" w14:textId="77777777" w:rsidR="00B34BA9" w:rsidRPr="009149E6" w:rsidRDefault="00B34BA9" w:rsidP="00EE21F2">
            <w:pPr>
              <w:pStyle w:val="ARTableBodyRight"/>
              <w:rPr>
                <w:highlight w:val="yellow"/>
              </w:rPr>
            </w:pPr>
            <w:r w:rsidRPr="009D24C6">
              <w:t>$350,672</w:t>
            </w:r>
          </w:p>
        </w:tc>
      </w:tr>
      <w:tr w:rsidR="00B34BA9" w:rsidRPr="009149E6" w14:paraId="586C1517" w14:textId="77777777" w:rsidTr="00EE21F2">
        <w:trPr>
          <w:cantSplit w:val="0"/>
        </w:trPr>
        <w:tc>
          <w:tcPr>
            <w:tcW w:w="3119" w:type="dxa"/>
          </w:tcPr>
          <w:p w14:paraId="57A749E5" w14:textId="77777777" w:rsidR="00B34BA9" w:rsidRPr="009149E6" w:rsidRDefault="00B34BA9" w:rsidP="007619AE">
            <w:pPr>
              <w:pStyle w:val="ARTableBody"/>
              <w:rPr>
                <w:highlight w:val="yellow"/>
              </w:rPr>
            </w:pPr>
            <w:r w:rsidRPr="00492810">
              <w:t>Slalom Australia Pty Ltd</w:t>
            </w:r>
          </w:p>
        </w:tc>
        <w:tc>
          <w:tcPr>
            <w:tcW w:w="6662" w:type="dxa"/>
          </w:tcPr>
          <w:p w14:paraId="47CAB98C" w14:textId="77777777" w:rsidR="00B34BA9" w:rsidRPr="009149E6" w:rsidRDefault="00B34BA9" w:rsidP="007619AE">
            <w:pPr>
              <w:pStyle w:val="ARTableBody"/>
              <w:rPr>
                <w:highlight w:val="yellow"/>
              </w:rPr>
            </w:pPr>
            <w:r w:rsidRPr="00E618F1">
              <w:t>Executive Consultancy for ICT Shared Services</w:t>
            </w:r>
          </w:p>
        </w:tc>
        <w:tc>
          <w:tcPr>
            <w:tcW w:w="1418" w:type="dxa"/>
            <w:vAlign w:val="bottom"/>
          </w:tcPr>
          <w:p w14:paraId="473D0427" w14:textId="77777777" w:rsidR="00B34BA9" w:rsidRPr="009149E6" w:rsidRDefault="00B34BA9" w:rsidP="00EE21F2">
            <w:pPr>
              <w:pStyle w:val="ARTableBodyRight"/>
              <w:rPr>
                <w:highlight w:val="yellow"/>
              </w:rPr>
            </w:pPr>
            <w:r w:rsidRPr="009D24C6">
              <w:t>$22,716</w:t>
            </w:r>
          </w:p>
        </w:tc>
        <w:tc>
          <w:tcPr>
            <w:tcW w:w="1417" w:type="dxa"/>
            <w:vAlign w:val="bottom"/>
          </w:tcPr>
          <w:p w14:paraId="0AD53346" w14:textId="77777777" w:rsidR="00B34BA9" w:rsidRPr="009149E6" w:rsidRDefault="00B34BA9" w:rsidP="00EE21F2">
            <w:pPr>
              <w:pStyle w:val="ARTableBodyRight"/>
              <w:rPr>
                <w:highlight w:val="yellow"/>
              </w:rPr>
            </w:pPr>
            <w:r w:rsidRPr="009D24C6">
              <w:t>$22,716</w:t>
            </w:r>
          </w:p>
        </w:tc>
        <w:tc>
          <w:tcPr>
            <w:tcW w:w="1276" w:type="dxa"/>
            <w:vAlign w:val="bottom"/>
          </w:tcPr>
          <w:p w14:paraId="301CB582" w14:textId="77777777" w:rsidR="00B34BA9" w:rsidRPr="009149E6" w:rsidRDefault="00B34BA9" w:rsidP="00EE21F2">
            <w:pPr>
              <w:pStyle w:val="ARTableBodyRight"/>
              <w:rPr>
                <w:highlight w:val="yellow"/>
              </w:rPr>
            </w:pPr>
            <w:r w:rsidRPr="009D24C6">
              <w:t>$0</w:t>
            </w:r>
          </w:p>
        </w:tc>
      </w:tr>
      <w:tr w:rsidR="00B34BA9" w:rsidRPr="009149E6" w14:paraId="63163DE5" w14:textId="77777777" w:rsidTr="00EE21F2">
        <w:trPr>
          <w:cantSplit w:val="0"/>
        </w:trPr>
        <w:tc>
          <w:tcPr>
            <w:tcW w:w="3119" w:type="dxa"/>
          </w:tcPr>
          <w:p w14:paraId="4571FD87" w14:textId="77777777" w:rsidR="00B34BA9" w:rsidRPr="009149E6" w:rsidRDefault="00B34BA9" w:rsidP="007619AE">
            <w:pPr>
              <w:pStyle w:val="ARTableBody"/>
              <w:rPr>
                <w:highlight w:val="yellow"/>
              </w:rPr>
            </w:pPr>
            <w:r w:rsidRPr="00492810">
              <w:t xml:space="preserve">The Commercial Advisory Partnership </w:t>
            </w:r>
            <w:r>
              <w:t>Pty Ltd</w:t>
            </w:r>
          </w:p>
        </w:tc>
        <w:tc>
          <w:tcPr>
            <w:tcW w:w="6662" w:type="dxa"/>
          </w:tcPr>
          <w:p w14:paraId="41180CA5" w14:textId="1EE50AF9" w:rsidR="00B34BA9" w:rsidRPr="009149E6" w:rsidRDefault="00B34BA9" w:rsidP="007619AE">
            <w:pPr>
              <w:pStyle w:val="ARTableBody"/>
              <w:rPr>
                <w:highlight w:val="yellow"/>
              </w:rPr>
            </w:pPr>
            <w:r w:rsidRPr="00E618F1">
              <w:t xml:space="preserve">Commercial Advisory </w:t>
            </w:r>
            <w:r>
              <w:t>–</w:t>
            </w:r>
            <w:r w:rsidRPr="00E618F1">
              <w:t xml:space="preserve"> Security Service SPC</w:t>
            </w:r>
          </w:p>
        </w:tc>
        <w:tc>
          <w:tcPr>
            <w:tcW w:w="1418" w:type="dxa"/>
            <w:vAlign w:val="bottom"/>
          </w:tcPr>
          <w:p w14:paraId="52A9DF4C" w14:textId="77777777" w:rsidR="00B34BA9" w:rsidRPr="009149E6" w:rsidRDefault="00B34BA9" w:rsidP="00EE21F2">
            <w:pPr>
              <w:pStyle w:val="ARTableBodyRight"/>
              <w:rPr>
                <w:highlight w:val="yellow"/>
              </w:rPr>
            </w:pPr>
            <w:r w:rsidRPr="009D24C6">
              <w:t>$143,621</w:t>
            </w:r>
          </w:p>
        </w:tc>
        <w:tc>
          <w:tcPr>
            <w:tcW w:w="1417" w:type="dxa"/>
            <w:vAlign w:val="bottom"/>
          </w:tcPr>
          <w:p w14:paraId="59E839C7" w14:textId="77777777" w:rsidR="00B34BA9" w:rsidRPr="009149E6" w:rsidRDefault="00B34BA9" w:rsidP="00EE21F2">
            <w:pPr>
              <w:pStyle w:val="ARTableBodyRight"/>
              <w:rPr>
                <w:highlight w:val="yellow"/>
              </w:rPr>
            </w:pPr>
            <w:r w:rsidRPr="009D24C6">
              <w:t>$139,500</w:t>
            </w:r>
          </w:p>
        </w:tc>
        <w:tc>
          <w:tcPr>
            <w:tcW w:w="1276" w:type="dxa"/>
            <w:vAlign w:val="bottom"/>
          </w:tcPr>
          <w:p w14:paraId="3CFD78F6" w14:textId="77777777" w:rsidR="00B34BA9" w:rsidRPr="009149E6" w:rsidRDefault="00B34BA9" w:rsidP="00EE21F2">
            <w:pPr>
              <w:pStyle w:val="ARTableBodyRight"/>
              <w:rPr>
                <w:highlight w:val="yellow"/>
              </w:rPr>
            </w:pPr>
            <w:r w:rsidRPr="009D24C6">
              <w:t>$0</w:t>
            </w:r>
          </w:p>
        </w:tc>
      </w:tr>
      <w:tr w:rsidR="00B34BA9" w:rsidRPr="009149E6" w14:paraId="4C2B70D1" w14:textId="77777777" w:rsidTr="00EE21F2">
        <w:trPr>
          <w:cantSplit w:val="0"/>
        </w:trPr>
        <w:tc>
          <w:tcPr>
            <w:tcW w:w="3119" w:type="dxa"/>
          </w:tcPr>
          <w:p w14:paraId="675173CC" w14:textId="77777777" w:rsidR="00B34BA9" w:rsidRPr="009149E6" w:rsidRDefault="00B34BA9" w:rsidP="007619AE">
            <w:pPr>
              <w:pStyle w:val="ARTableBody"/>
              <w:rPr>
                <w:highlight w:val="yellow"/>
              </w:rPr>
            </w:pPr>
            <w:r w:rsidRPr="00492810">
              <w:t xml:space="preserve">The Commercial Advisory Partnership </w:t>
            </w:r>
            <w:r>
              <w:t>Pty Ltd</w:t>
            </w:r>
          </w:p>
        </w:tc>
        <w:tc>
          <w:tcPr>
            <w:tcW w:w="6662" w:type="dxa"/>
          </w:tcPr>
          <w:p w14:paraId="3AD451BF" w14:textId="61C67B25" w:rsidR="00B34BA9" w:rsidRPr="009149E6" w:rsidRDefault="00B34BA9" w:rsidP="007619AE">
            <w:pPr>
              <w:pStyle w:val="ARTableBody"/>
              <w:rPr>
                <w:highlight w:val="yellow"/>
              </w:rPr>
            </w:pPr>
            <w:r w:rsidRPr="00E618F1">
              <w:t xml:space="preserve">Commercial Advisory </w:t>
            </w:r>
            <w:r>
              <w:t>–</w:t>
            </w:r>
            <w:r w:rsidRPr="00E618F1">
              <w:t xml:space="preserve"> Security Service SPC </w:t>
            </w:r>
          </w:p>
        </w:tc>
        <w:tc>
          <w:tcPr>
            <w:tcW w:w="1418" w:type="dxa"/>
            <w:vAlign w:val="bottom"/>
          </w:tcPr>
          <w:p w14:paraId="7E50D0CB" w14:textId="77777777" w:rsidR="00B34BA9" w:rsidRPr="009149E6" w:rsidRDefault="00B34BA9" w:rsidP="00EE21F2">
            <w:pPr>
              <w:pStyle w:val="ARTableBodyRight"/>
              <w:rPr>
                <w:highlight w:val="yellow"/>
              </w:rPr>
            </w:pPr>
            <w:r w:rsidRPr="009D24C6">
              <w:t>$40,473</w:t>
            </w:r>
          </w:p>
        </w:tc>
        <w:tc>
          <w:tcPr>
            <w:tcW w:w="1417" w:type="dxa"/>
            <w:vAlign w:val="bottom"/>
          </w:tcPr>
          <w:p w14:paraId="7D66F5BA" w14:textId="77777777" w:rsidR="00B34BA9" w:rsidRPr="009149E6" w:rsidRDefault="00B34BA9" w:rsidP="00EE21F2">
            <w:pPr>
              <w:pStyle w:val="ARTableBodyRight"/>
              <w:rPr>
                <w:highlight w:val="yellow"/>
              </w:rPr>
            </w:pPr>
            <w:r w:rsidRPr="009D24C6">
              <w:t>$22,175</w:t>
            </w:r>
          </w:p>
        </w:tc>
        <w:tc>
          <w:tcPr>
            <w:tcW w:w="1276" w:type="dxa"/>
            <w:vAlign w:val="bottom"/>
          </w:tcPr>
          <w:p w14:paraId="71EDD5AE" w14:textId="77777777" w:rsidR="00B34BA9" w:rsidRPr="009149E6" w:rsidRDefault="00B34BA9" w:rsidP="00EE21F2">
            <w:pPr>
              <w:pStyle w:val="ARTableBodyRight"/>
              <w:rPr>
                <w:highlight w:val="yellow"/>
              </w:rPr>
            </w:pPr>
            <w:r w:rsidRPr="009D24C6">
              <w:t>$18,298</w:t>
            </w:r>
          </w:p>
        </w:tc>
      </w:tr>
      <w:tr w:rsidR="00B34BA9" w:rsidRPr="009149E6" w14:paraId="00823773" w14:textId="77777777" w:rsidTr="00EE21F2">
        <w:trPr>
          <w:cantSplit w:val="0"/>
        </w:trPr>
        <w:tc>
          <w:tcPr>
            <w:tcW w:w="3119" w:type="dxa"/>
          </w:tcPr>
          <w:p w14:paraId="3993DE77" w14:textId="77777777" w:rsidR="00B34BA9" w:rsidRPr="00146046" w:rsidRDefault="00B34BA9" w:rsidP="007619AE">
            <w:pPr>
              <w:pStyle w:val="ARTableBody"/>
              <w:rPr>
                <w:color w:val="000000" w:themeColor="text1"/>
                <w:highlight w:val="yellow"/>
              </w:rPr>
            </w:pPr>
            <w:r w:rsidRPr="00146046">
              <w:rPr>
                <w:color w:val="000000" w:themeColor="text1"/>
              </w:rPr>
              <w:t>Vitae Partners Pty Ltd</w:t>
            </w:r>
          </w:p>
        </w:tc>
        <w:tc>
          <w:tcPr>
            <w:tcW w:w="6662" w:type="dxa"/>
          </w:tcPr>
          <w:p w14:paraId="78CA3B37" w14:textId="77777777" w:rsidR="00B34BA9" w:rsidRPr="00146046" w:rsidRDefault="00B34BA9" w:rsidP="007619AE">
            <w:pPr>
              <w:pStyle w:val="ARTableBody"/>
              <w:rPr>
                <w:color w:val="000000" w:themeColor="text1"/>
                <w:highlight w:val="yellow"/>
              </w:rPr>
            </w:pPr>
            <w:r>
              <w:rPr>
                <w:color w:val="000000" w:themeColor="text1"/>
              </w:rPr>
              <w:t>Department Advisory Panel</w:t>
            </w:r>
          </w:p>
        </w:tc>
        <w:tc>
          <w:tcPr>
            <w:tcW w:w="1418" w:type="dxa"/>
            <w:vAlign w:val="bottom"/>
          </w:tcPr>
          <w:p w14:paraId="014EB1D5" w14:textId="77777777" w:rsidR="00B34BA9" w:rsidRPr="00146046" w:rsidRDefault="00B34BA9" w:rsidP="00EE21F2">
            <w:pPr>
              <w:pStyle w:val="ARTableBodyRight"/>
              <w:rPr>
                <w:color w:val="000000" w:themeColor="text1"/>
                <w:highlight w:val="yellow"/>
              </w:rPr>
            </w:pPr>
            <w:r w:rsidRPr="00146046">
              <w:rPr>
                <w:color w:val="000000" w:themeColor="text1"/>
              </w:rPr>
              <w:t>$178,750</w:t>
            </w:r>
          </w:p>
        </w:tc>
        <w:tc>
          <w:tcPr>
            <w:tcW w:w="1417" w:type="dxa"/>
            <w:vAlign w:val="bottom"/>
          </w:tcPr>
          <w:p w14:paraId="4308EDCE" w14:textId="77777777" w:rsidR="00B34BA9" w:rsidRPr="00146046" w:rsidRDefault="00B34BA9" w:rsidP="00EE21F2">
            <w:pPr>
              <w:pStyle w:val="ARTableBodyRight"/>
              <w:rPr>
                <w:color w:val="000000" w:themeColor="text1"/>
                <w:highlight w:val="yellow"/>
              </w:rPr>
            </w:pPr>
            <w:r w:rsidRPr="00146046">
              <w:rPr>
                <w:color w:val="000000" w:themeColor="text1"/>
              </w:rPr>
              <w:t>$117,000</w:t>
            </w:r>
          </w:p>
        </w:tc>
        <w:tc>
          <w:tcPr>
            <w:tcW w:w="1276" w:type="dxa"/>
            <w:vAlign w:val="bottom"/>
          </w:tcPr>
          <w:p w14:paraId="4897BEDE" w14:textId="77777777" w:rsidR="00B34BA9" w:rsidRPr="00146046" w:rsidRDefault="00B34BA9" w:rsidP="00EE21F2">
            <w:pPr>
              <w:pStyle w:val="ARTableBodyRight"/>
              <w:rPr>
                <w:color w:val="000000" w:themeColor="text1"/>
                <w:highlight w:val="yellow"/>
              </w:rPr>
            </w:pPr>
            <w:r w:rsidRPr="00146046">
              <w:rPr>
                <w:color w:val="000000" w:themeColor="text1"/>
              </w:rPr>
              <w:t>$0</w:t>
            </w:r>
          </w:p>
        </w:tc>
      </w:tr>
      <w:tr w:rsidR="00B34BA9" w:rsidRPr="009149E6" w14:paraId="0A4CC57F" w14:textId="77777777" w:rsidTr="00EE21F2">
        <w:trPr>
          <w:cantSplit w:val="0"/>
        </w:trPr>
        <w:tc>
          <w:tcPr>
            <w:tcW w:w="3119" w:type="dxa"/>
          </w:tcPr>
          <w:p w14:paraId="1E95E05D" w14:textId="77777777" w:rsidR="00B34BA9" w:rsidRPr="000959C6" w:rsidRDefault="00B34BA9" w:rsidP="007619AE">
            <w:pPr>
              <w:pStyle w:val="ARTableBody"/>
              <w:rPr>
                <w:color w:val="000000" w:themeColor="text1"/>
              </w:rPr>
            </w:pPr>
            <w:r w:rsidRPr="00CA1A44">
              <w:t>Vitae Partners Pty Ltd</w:t>
            </w:r>
          </w:p>
        </w:tc>
        <w:tc>
          <w:tcPr>
            <w:tcW w:w="6662" w:type="dxa"/>
          </w:tcPr>
          <w:p w14:paraId="76CD225B" w14:textId="4ECE3C1B" w:rsidR="00B34BA9" w:rsidRPr="000959C6" w:rsidRDefault="00B34BA9" w:rsidP="007619AE">
            <w:pPr>
              <w:pStyle w:val="ARTableBody"/>
              <w:rPr>
                <w:color w:val="000000" w:themeColor="text1"/>
              </w:rPr>
            </w:pPr>
            <w:r w:rsidRPr="00CA1A44">
              <w:t xml:space="preserve">Department Advisory </w:t>
            </w:r>
            <w:r>
              <w:t>P</w:t>
            </w:r>
            <w:r w:rsidRPr="00CA1A44">
              <w:t xml:space="preserve">anel </w:t>
            </w:r>
            <w:r>
              <w:t>–</w:t>
            </w:r>
            <w:r w:rsidRPr="00CA1A44">
              <w:t xml:space="preserve"> IT and Data Advisory </w:t>
            </w:r>
            <w:r>
              <w:t>B</w:t>
            </w:r>
            <w:r w:rsidRPr="00CA1A44">
              <w:t>oard</w:t>
            </w:r>
            <w:r w:rsidR="001E74E5">
              <w:t xml:space="preserve"> and activities associated with IT reform projects</w:t>
            </w:r>
          </w:p>
        </w:tc>
        <w:tc>
          <w:tcPr>
            <w:tcW w:w="1418" w:type="dxa"/>
            <w:vAlign w:val="bottom"/>
          </w:tcPr>
          <w:p w14:paraId="36ABE8D8" w14:textId="77777777" w:rsidR="00B34BA9" w:rsidRPr="000959C6" w:rsidRDefault="00B34BA9" w:rsidP="00EE21F2">
            <w:pPr>
              <w:pStyle w:val="ARTableBodyRight"/>
              <w:rPr>
                <w:color w:val="000000" w:themeColor="text1"/>
              </w:rPr>
            </w:pPr>
            <w:r w:rsidRPr="00CA1A44">
              <w:t>$256,567</w:t>
            </w:r>
          </w:p>
        </w:tc>
        <w:tc>
          <w:tcPr>
            <w:tcW w:w="1417" w:type="dxa"/>
            <w:vAlign w:val="bottom"/>
          </w:tcPr>
          <w:p w14:paraId="7C10785D" w14:textId="77777777" w:rsidR="00B34BA9" w:rsidRPr="000959C6" w:rsidRDefault="00B34BA9" w:rsidP="00EE21F2">
            <w:pPr>
              <w:pStyle w:val="ARTableBodyRight"/>
              <w:rPr>
                <w:color w:val="000000" w:themeColor="text1"/>
              </w:rPr>
            </w:pPr>
            <w:r w:rsidRPr="00CA1A44">
              <w:t>$102,498</w:t>
            </w:r>
          </w:p>
        </w:tc>
        <w:tc>
          <w:tcPr>
            <w:tcW w:w="1276" w:type="dxa"/>
            <w:vAlign w:val="bottom"/>
          </w:tcPr>
          <w:p w14:paraId="1EE67615" w14:textId="77777777" w:rsidR="00B34BA9" w:rsidRPr="000959C6" w:rsidRDefault="00B34BA9" w:rsidP="00EE21F2">
            <w:pPr>
              <w:pStyle w:val="ARTableBodyRight"/>
              <w:rPr>
                <w:color w:val="000000" w:themeColor="text1"/>
              </w:rPr>
            </w:pPr>
            <w:r w:rsidRPr="00CA1A44">
              <w:t>$154,068</w:t>
            </w:r>
          </w:p>
        </w:tc>
      </w:tr>
      <w:tr w:rsidR="00B34BA9" w:rsidRPr="009149E6" w14:paraId="76ADF789" w14:textId="77777777" w:rsidTr="00EE21F2">
        <w:trPr>
          <w:cantSplit w:val="0"/>
        </w:trPr>
        <w:tc>
          <w:tcPr>
            <w:tcW w:w="3119" w:type="dxa"/>
          </w:tcPr>
          <w:p w14:paraId="3E413FA6" w14:textId="77777777" w:rsidR="00B34BA9" w:rsidRPr="00CA1A44" w:rsidRDefault="00B34BA9" w:rsidP="007619AE">
            <w:pPr>
              <w:pStyle w:val="ARTableBody"/>
            </w:pPr>
            <w:r w:rsidRPr="00532690">
              <w:t>Vitae Partners Pty Ltd</w:t>
            </w:r>
          </w:p>
        </w:tc>
        <w:tc>
          <w:tcPr>
            <w:tcW w:w="6662" w:type="dxa"/>
          </w:tcPr>
          <w:p w14:paraId="6833AB14" w14:textId="7E88BA74" w:rsidR="00B34BA9" w:rsidRPr="00CA1A44" w:rsidRDefault="00B34BA9" w:rsidP="007619AE">
            <w:pPr>
              <w:pStyle w:val="ARTableBody"/>
            </w:pPr>
            <w:r w:rsidRPr="00532690">
              <w:t xml:space="preserve">Department Advisory </w:t>
            </w:r>
            <w:r>
              <w:t>P</w:t>
            </w:r>
            <w:r w:rsidRPr="00532690">
              <w:t xml:space="preserve">anel </w:t>
            </w:r>
            <w:r>
              <w:t>–</w:t>
            </w:r>
            <w:r w:rsidRPr="00532690">
              <w:t xml:space="preserve"> Contact Centre Target Operating model </w:t>
            </w:r>
          </w:p>
        </w:tc>
        <w:tc>
          <w:tcPr>
            <w:tcW w:w="1418" w:type="dxa"/>
            <w:vAlign w:val="bottom"/>
          </w:tcPr>
          <w:p w14:paraId="21370E10" w14:textId="77777777" w:rsidR="00B34BA9" w:rsidRPr="00CA1A44" w:rsidRDefault="00B34BA9" w:rsidP="00EE21F2">
            <w:pPr>
              <w:pStyle w:val="ARTableBodyRight"/>
            </w:pPr>
            <w:r w:rsidRPr="00532690">
              <w:t>$152,000</w:t>
            </w:r>
          </w:p>
        </w:tc>
        <w:tc>
          <w:tcPr>
            <w:tcW w:w="1417" w:type="dxa"/>
            <w:vAlign w:val="bottom"/>
          </w:tcPr>
          <w:p w14:paraId="58232F96" w14:textId="77777777" w:rsidR="00B34BA9" w:rsidRPr="00CA1A44" w:rsidRDefault="00B34BA9" w:rsidP="00EE21F2">
            <w:pPr>
              <w:pStyle w:val="ARTableBodyRight"/>
            </w:pPr>
            <w:r w:rsidRPr="00532690">
              <w:t>$23,200</w:t>
            </w:r>
          </w:p>
        </w:tc>
        <w:tc>
          <w:tcPr>
            <w:tcW w:w="1276" w:type="dxa"/>
            <w:vAlign w:val="bottom"/>
          </w:tcPr>
          <w:p w14:paraId="58E57B09" w14:textId="77777777" w:rsidR="00B34BA9" w:rsidRPr="00CA1A44" w:rsidRDefault="00B34BA9" w:rsidP="00EE21F2">
            <w:pPr>
              <w:pStyle w:val="ARTableBodyRight"/>
            </w:pPr>
            <w:r w:rsidRPr="00532690">
              <w:t>$85,400</w:t>
            </w:r>
          </w:p>
        </w:tc>
      </w:tr>
      <w:tr w:rsidR="00B34BA9" w:rsidRPr="009149E6" w14:paraId="543F8927" w14:textId="77777777" w:rsidTr="00EE21F2">
        <w:trPr>
          <w:cnfStyle w:val="010000000000" w:firstRow="0" w:lastRow="1" w:firstColumn="0" w:lastColumn="0" w:oddVBand="0" w:evenVBand="0" w:oddHBand="0" w:evenHBand="0" w:firstRowFirstColumn="0" w:firstRowLastColumn="0" w:lastRowFirstColumn="0" w:lastRowLastColumn="0"/>
          <w:cantSplit w:val="0"/>
        </w:trPr>
        <w:tc>
          <w:tcPr>
            <w:tcW w:w="3119" w:type="dxa"/>
            <w:shd w:val="clear" w:color="auto" w:fill="D9D9D9" w:themeFill="background1" w:themeFillShade="D9"/>
            <w:vAlign w:val="center"/>
          </w:tcPr>
          <w:p w14:paraId="0AFE38DC" w14:textId="4484978E" w:rsidR="00B34BA9" w:rsidRPr="009149E6" w:rsidRDefault="00B34BA9" w:rsidP="007619AE">
            <w:pPr>
              <w:pStyle w:val="ARTableBody"/>
              <w:rPr>
                <w:b/>
                <w:bCs/>
                <w:highlight w:val="yellow"/>
              </w:rPr>
            </w:pPr>
            <w:r w:rsidRPr="00486587">
              <w:rPr>
                <w:b/>
                <w:bCs/>
              </w:rPr>
              <w:t xml:space="preserve">Grand </w:t>
            </w:r>
            <w:r w:rsidR="00EE21F2">
              <w:rPr>
                <w:b/>
                <w:bCs/>
              </w:rPr>
              <w:t>t</w:t>
            </w:r>
            <w:r w:rsidR="00EE21F2" w:rsidRPr="00486587">
              <w:rPr>
                <w:b/>
                <w:bCs/>
              </w:rPr>
              <w:t>otal</w:t>
            </w:r>
          </w:p>
        </w:tc>
        <w:tc>
          <w:tcPr>
            <w:tcW w:w="6662" w:type="dxa"/>
            <w:shd w:val="clear" w:color="auto" w:fill="D9D9D9" w:themeFill="background1" w:themeFillShade="D9"/>
            <w:vAlign w:val="center"/>
          </w:tcPr>
          <w:p w14:paraId="55D80D96" w14:textId="6A69D5CE" w:rsidR="00B34BA9" w:rsidRPr="009149E6" w:rsidRDefault="00B34BA9" w:rsidP="007619AE">
            <w:pPr>
              <w:pStyle w:val="ARTableBody"/>
              <w:rPr>
                <w:b/>
                <w:bCs/>
                <w:highlight w:val="yellow"/>
              </w:rPr>
            </w:pPr>
            <w:r w:rsidRPr="00486587">
              <w:rPr>
                <w:b/>
                <w:bCs/>
              </w:rPr>
              <w:t xml:space="preserve">Total </w:t>
            </w:r>
            <w:r w:rsidR="00EE21F2">
              <w:rPr>
                <w:b/>
                <w:bCs/>
              </w:rPr>
              <w:t>number</w:t>
            </w:r>
            <w:r w:rsidR="00EE21F2" w:rsidRPr="00486587">
              <w:rPr>
                <w:b/>
                <w:bCs/>
              </w:rPr>
              <w:t xml:space="preserve"> </w:t>
            </w:r>
            <w:r w:rsidRPr="00486587">
              <w:rPr>
                <w:b/>
                <w:bCs/>
              </w:rPr>
              <w:t xml:space="preserve">of </w:t>
            </w:r>
            <w:r w:rsidR="004238BB">
              <w:rPr>
                <w:b/>
                <w:bCs/>
              </w:rPr>
              <w:t>c</w:t>
            </w:r>
            <w:r w:rsidR="004238BB" w:rsidRPr="00486587">
              <w:rPr>
                <w:b/>
                <w:bCs/>
              </w:rPr>
              <w:t>onsultancies</w:t>
            </w:r>
            <w:r w:rsidRPr="00486587">
              <w:rPr>
                <w:b/>
                <w:bCs/>
              </w:rPr>
              <w:t xml:space="preserve">: </w:t>
            </w:r>
            <w:r>
              <w:rPr>
                <w:b/>
                <w:bCs/>
              </w:rPr>
              <w:t>27</w:t>
            </w:r>
          </w:p>
        </w:tc>
        <w:tc>
          <w:tcPr>
            <w:tcW w:w="1418" w:type="dxa"/>
            <w:shd w:val="clear" w:color="auto" w:fill="D9D9D9" w:themeFill="background1" w:themeFillShade="D9"/>
            <w:vAlign w:val="bottom"/>
          </w:tcPr>
          <w:p w14:paraId="5C8E2023" w14:textId="77777777" w:rsidR="00B34BA9" w:rsidRPr="009149E6" w:rsidRDefault="00B34BA9" w:rsidP="00EE21F2">
            <w:pPr>
              <w:pStyle w:val="ARTableBodyRightBold"/>
              <w:rPr>
                <w:highlight w:val="yellow"/>
              </w:rPr>
            </w:pPr>
            <w:r w:rsidRPr="000E1A79">
              <w:t>$4,348,317</w:t>
            </w:r>
          </w:p>
        </w:tc>
        <w:tc>
          <w:tcPr>
            <w:tcW w:w="1417" w:type="dxa"/>
            <w:shd w:val="clear" w:color="auto" w:fill="D9D9D9" w:themeFill="background1" w:themeFillShade="D9"/>
            <w:vAlign w:val="bottom"/>
          </w:tcPr>
          <w:p w14:paraId="5373C717" w14:textId="77777777" w:rsidR="00B34BA9" w:rsidRPr="009149E6" w:rsidRDefault="00B34BA9" w:rsidP="00EE21F2">
            <w:pPr>
              <w:pStyle w:val="ARTableBodyRightBold"/>
              <w:rPr>
                <w:highlight w:val="yellow"/>
              </w:rPr>
            </w:pPr>
            <w:r w:rsidRPr="000E1A79">
              <w:t>$2,318,684</w:t>
            </w:r>
          </w:p>
        </w:tc>
        <w:tc>
          <w:tcPr>
            <w:tcW w:w="1276" w:type="dxa"/>
            <w:shd w:val="clear" w:color="auto" w:fill="D9D9D9" w:themeFill="background1" w:themeFillShade="D9"/>
            <w:vAlign w:val="bottom"/>
          </w:tcPr>
          <w:p w14:paraId="1BA9982C" w14:textId="77777777" w:rsidR="00B34BA9" w:rsidRPr="009149E6" w:rsidRDefault="00B34BA9" w:rsidP="00EE21F2">
            <w:pPr>
              <w:pStyle w:val="ARTableBodyRightBold"/>
              <w:rPr>
                <w:highlight w:val="yellow"/>
              </w:rPr>
            </w:pPr>
            <w:r w:rsidRPr="000E1A79">
              <w:t>$1,692,078</w:t>
            </w:r>
          </w:p>
        </w:tc>
      </w:tr>
    </w:tbl>
    <w:p w14:paraId="247D8DB6" w14:textId="77777777" w:rsidR="00B34BA9" w:rsidRPr="00F31478" w:rsidRDefault="00B34BA9" w:rsidP="00B34BA9">
      <w:pPr>
        <w:pStyle w:val="ARBody"/>
      </w:pPr>
    </w:p>
    <w:p w14:paraId="7FB25236" w14:textId="77777777" w:rsidR="00B34BA9" w:rsidRPr="00F31478" w:rsidRDefault="00B34BA9" w:rsidP="00B34BA9">
      <w:pPr>
        <w:pStyle w:val="Heading4"/>
        <w:sectPr w:rsidR="00B34BA9" w:rsidRPr="00F31478" w:rsidSect="002E317A">
          <w:pgSz w:w="16840" w:h="11901" w:orient="landscape" w:code="9"/>
          <w:pgMar w:top="1701" w:right="1701" w:bottom="1559" w:left="1247" w:header="454" w:footer="454" w:gutter="0"/>
          <w:cols w:space="454"/>
          <w:docGrid w:linePitch="360"/>
        </w:sectPr>
      </w:pPr>
    </w:p>
    <w:bookmarkEnd w:id="540"/>
    <w:p w14:paraId="398DDB39" w14:textId="77777777" w:rsidR="00B34BA9" w:rsidRPr="000E0690" w:rsidRDefault="00B34BA9" w:rsidP="00B34BA9">
      <w:pPr>
        <w:pStyle w:val="Heading4"/>
      </w:pPr>
      <w:r w:rsidRPr="000E0690">
        <w:t>Major contracts</w:t>
      </w:r>
    </w:p>
    <w:p w14:paraId="121FDDAC" w14:textId="77777777" w:rsidR="00B34BA9" w:rsidRDefault="00B34BA9" w:rsidP="00B34BA9">
      <w:pPr>
        <w:pStyle w:val="ARBody"/>
      </w:pPr>
      <w:r>
        <w:t>DGS is required to disclose, in accordance with the requirements of government policy and accompanying guidelines, all contracts greater than $10 million entered into during the financial</w:t>
      </w:r>
      <w:r>
        <w:rPr>
          <w:rFonts w:ascii="Calibri" w:hAnsi="Calibri" w:cs="Calibri"/>
        </w:rPr>
        <w:t> </w:t>
      </w:r>
      <w:r>
        <w:t>year.</w:t>
      </w:r>
    </w:p>
    <w:p w14:paraId="6B87B94B" w14:textId="3B3DE332" w:rsidR="00B34BA9" w:rsidRDefault="00B34BA9" w:rsidP="00B34BA9">
      <w:pPr>
        <w:pStyle w:val="ARBody"/>
      </w:pPr>
      <w:r>
        <w:t xml:space="preserve">Details of contracts that have been disclosed in the Victorian Government Contracts Publishing System can be viewed at </w:t>
      </w:r>
      <w:hyperlink r:id="rId85" w:history="1">
        <w:r w:rsidRPr="003B00C3">
          <w:rPr>
            <w:rStyle w:val="Hyperlink"/>
          </w:rPr>
          <w:t>tenders.vic.gov.au</w:t>
        </w:r>
      </w:hyperlink>
      <w:r>
        <w:t xml:space="preserve">. </w:t>
      </w:r>
    </w:p>
    <w:p w14:paraId="50DC59B9" w14:textId="77777777" w:rsidR="00B34BA9" w:rsidRDefault="00B34BA9" w:rsidP="00B34BA9">
      <w:pPr>
        <w:pStyle w:val="ARBody"/>
      </w:pPr>
      <w:r>
        <w:t xml:space="preserve">Contractual details have not been disclosed for those contracts for which disclosure is exempted under the </w:t>
      </w:r>
      <w:r w:rsidRPr="009D0624">
        <w:rPr>
          <w:rStyle w:val="Emphasis"/>
        </w:rPr>
        <w:t>Freedom of Information Act 1982</w:t>
      </w:r>
      <w:r>
        <w:t xml:space="preserve"> or government guidelines.</w:t>
      </w:r>
    </w:p>
    <w:p w14:paraId="306AE234" w14:textId="77777777" w:rsidR="00B34BA9" w:rsidRPr="00EE21F2" w:rsidRDefault="00B34BA9" w:rsidP="00B34BA9">
      <w:pPr>
        <w:pStyle w:val="Heading3"/>
      </w:pPr>
      <w:bookmarkStart w:id="542" w:name="_Toc177397431"/>
      <w:bookmarkStart w:id="543" w:name="_Toc178884872"/>
      <w:bookmarkStart w:id="544" w:name="_Toc178921220"/>
      <w:r w:rsidRPr="00EE21F2">
        <w:t>Disclosure of grants and transfer payments</w:t>
      </w:r>
      <w:bookmarkEnd w:id="542"/>
      <w:bookmarkEnd w:id="543"/>
      <w:bookmarkEnd w:id="544"/>
    </w:p>
    <w:p w14:paraId="5161A17E" w14:textId="13934812" w:rsidR="00EE21F2" w:rsidRPr="00D43880" w:rsidRDefault="00EE21F2" w:rsidP="00EE21F2">
      <w:pPr>
        <w:pStyle w:val="ARBody"/>
      </w:pPr>
      <w:r w:rsidRPr="00D43880">
        <w:t>The disclosure of grants and transfer payments details organisations that entered into funding</w:t>
      </w:r>
      <w:r>
        <w:rPr>
          <w:rFonts w:ascii="Calibri" w:hAnsi="Calibri" w:cs="Calibri"/>
        </w:rPr>
        <w:t> </w:t>
      </w:r>
      <w:r w:rsidRPr="00D43880">
        <w:t>agreements with DGS and received a payment in 202</w:t>
      </w:r>
      <w:r>
        <w:t>3</w:t>
      </w:r>
      <w:r w:rsidRPr="00D43880">
        <w:t>–2</w:t>
      </w:r>
      <w:r>
        <w:t>4</w:t>
      </w:r>
      <w:r w:rsidRPr="00D43880">
        <w:t>. All figures contained within</w:t>
      </w:r>
      <w:r>
        <w:rPr>
          <w:rFonts w:ascii="Calibri" w:hAnsi="Calibri" w:cs="Calibri"/>
        </w:rPr>
        <w:t> </w:t>
      </w:r>
      <w:r w:rsidRPr="00D43880">
        <w:t>the disclosure are inclusive of GST where applicable and are reported against the</w:t>
      </w:r>
      <w:r>
        <w:rPr>
          <w:rFonts w:ascii="Calibri" w:hAnsi="Calibri" w:cs="Calibri"/>
        </w:rPr>
        <w:t> </w:t>
      </w:r>
      <w:r w:rsidRPr="00D43880">
        <w:t>department</w:t>
      </w:r>
      <w:r w:rsidR="00273B0F">
        <w:t>’</w:t>
      </w:r>
      <w:r w:rsidRPr="00D43880">
        <w:t>s</w:t>
      </w:r>
      <w:r>
        <w:rPr>
          <w:rFonts w:ascii="Calibri" w:hAnsi="Calibri" w:cs="Calibri"/>
        </w:rPr>
        <w:t> </w:t>
      </w:r>
      <w:r w:rsidRPr="00D43880">
        <w:t>outputs.</w:t>
      </w:r>
    </w:p>
    <w:p w14:paraId="295BAE9C" w14:textId="77777777" w:rsidR="00E877A7" w:rsidRDefault="00E877A7" w:rsidP="00E877A7">
      <w:pPr>
        <w:pStyle w:val="Heading3"/>
      </w:pPr>
      <w:bookmarkStart w:id="545" w:name="_Toc178884873"/>
      <w:bookmarkStart w:id="546" w:name="_Toc178921221"/>
      <w:r w:rsidRPr="00496576">
        <w:t>Regulation of the Victorian consumer marketplace</w:t>
      </w:r>
      <w:bookmarkEnd w:id="545"/>
      <w:bookmarkEnd w:id="546"/>
    </w:p>
    <w:p w14:paraId="3D4658E9" w14:textId="77777777" w:rsidR="00E877A7" w:rsidRDefault="00E877A7" w:rsidP="00E877A7">
      <w:pPr>
        <w:pStyle w:val="ARBody"/>
      </w:pPr>
      <w:r w:rsidRPr="00A33535">
        <w:rPr>
          <w:b/>
          <w:bCs/>
        </w:rPr>
        <w:t>Financial counselling Program:</w:t>
      </w:r>
      <w:r w:rsidRPr="00A33535">
        <w:t xml:space="preserve"> delivery of financial counselling services including: the National Debt Helpline; generalist; </w:t>
      </w:r>
      <w:r w:rsidRPr="00E877A7">
        <w:t>family</w:t>
      </w:r>
      <w:r w:rsidRPr="00A33535">
        <w:t xml:space="preserve"> violence; flood; bushfire; and Putting Families First financial counselling services; and sector professional development and advocacy.</w:t>
      </w:r>
    </w:p>
    <w:tbl>
      <w:tblPr>
        <w:tblW w:w="8504" w:type="dxa"/>
        <w:shd w:val="clear" w:color="auto" w:fill="BFBFBF" w:themeFill="background1" w:themeFillShade="BF"/>
        <w:tblLook w:val="04A0" w:firstRow="1" w:lastRow="0" w:firstColumn="1" w:lastColumn="0" w:noHBand="0" w:noVBand="1"/>
      </w:tblPr>
      <w:tblGrid>
        <w:gridCol w:w="7313"/>
        <w:gridCol w:w="1191"/>
      </w:tblGrid>
      <w:tr w:rsidR="00E877A7" w:rsidRPr="00393523" w14:paraId="7011DD69" w14:textId="77777777" w:rsidTr="00E05CBF">
        <w:trPr>
          <w:trHeight w:val="20"/>
          <w:tblHeader/>
        </w:trPr>
        <w:tc>
          <w:tcPr>
            <w:tcW w:w="7313" w:type="dxa"/>
            <w:shd w:val="clear" w:color="auto" w:fill="BFBFBF" w:themeFill="background1" w:themeFillShade="BF"/>
            <w:noWrap/>
            <w:hideMark/>
          </w:tcPr>
          <w:p w14:paraId="434C4F2C" w14:textId="77777777" w:rsidR="00E877A7" w:rsidRPr="00393523" w:rsidRDefault="00E877A7" w:rsidP="00E877A7">
            <w:pPr>
              <w:pStyle w:val="ARTableColHead"/>
            </w:pPr>
            <w:bookmarkStart w:id="547" w:name="_Hlk177386328"/>
            <w:r w:rsidRPr="00393523">
              <w:t>Organisation</w:t>
            </w:r>
          </w:p>
        </w:tc>
        <w:tc>
          <w:tcPr>
            <w:tcW w:w="1191" w:type="dxa"/>
            <w:shd w:val="clear" w:color="auto" w:fill="BFBFBF" w:themeFill="background1" w:themeFillShade="BF"/>
            <w:noWrap/>
            <w:hideMark/>
          </w:tcPr>
          <w:p w14:paraId="61861649" w14:textId="77777777" w:rsidR="00E877A7" w:rsidRPr="00393523" w:rsidRDefault="00E877A7" w:rsidP="00E877A7">
            <w:pPr>
              <w:pStyle w:val="ARTableColHeadRightsmallerspaceabove"/>
            </w:pPr>
            <w:r w:rsidRPr="00E877A7">
              <w:rPr>
                <w:sz w:val="16"/>
                <w:szCs w:val="16"/>
              </w:rPr>
              <w:t>Payment $</w:t>
            </w:r>
          </w:p>
        </w:tc>
      </w:tr>
    </w:tbl>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E877A7" w:rsidRPr="00393523" w14:paraId="7DA8EE51" w14:textId="77777777" w:rsidTr="00E05CBF">
        <w:trPr>
          <w:trHeight w:val="20"/>
        </w:trPr>
        <w:tc>
          <w:tcPr>
            <w:tcW w:w="7313" w:type="dxa"/>
            <w:noWrap/>
          </w:tcPr>
          <w:bookmarkEnd w:id="547"/>
          <w:p w14:paraId="7867FEC0" w14:textId="77777777" w:rsidR="00E877A7" w:rsidRPr="00393523" w:rsidRDefault="00E877A7" w:rsidP="00E877A7">
            <w:pPr>
              <w:pStyle w:val="ARTableBody"/>
            </w:pPr>
            <w:r w:rsidRPr="002B1EDA">
              <w:t xml:space="preserve">Anglicare </w:t>
            </w:r>
            <w:r w:rsidRPr="0064670D">
              <w:t>Vic</w:t>
            </w:r>
          </w:p>
        </w:tc>
        <w:tc>
          <w:tcPr>
            <w:tcW w:w="1191" w:type="dxa"/>
            <w:shd w:val="clear" w:color="auto" w:fill="auto"/>
            <w:noWrap/>
          </w:tcPr>
          <w:p w14:paraId="48A50476" w14:textId="77777777" w:rsidR="00E877A7" w:rsidRPr="00393523" w:rsidRDefault="00E877A7" w:rsidP="00E877A7">
            <w:pPr>
              <w:pStyle w:val="ARTableBodyRight"/>
            </w:pPr>
            <w:r>
              <w:t xml:space="preserve"> </w:t>
            </w:r>
            <w:r w:rsidRPr="002B1EDA">
              <w:t xml:space="preserve">3,730,949 </w:t>
            </w:r>
          </w:p>
        </w:tc>
      </w:tr>
      <w:tr w:rsidR="00E877A7" w:rsidRPr="00393523" w14:paraId="1BE02BF3" w14:textId="77777777" w:rsidTr="00E05CBF">
        <w:trPr>
          <w:trHeight w:val="20"/>
        </w:trPr>
        <w:tc>
          <w:tcPr>
            <w:tcW w:w="7313" w:type="dxa"/>
            <w:noWrap/>
          </w:tcPr>
          <w:p w14:paraId="54CB9641" w14:textId="77777777" w:rsidR="00E877A7" w:rsidRPr="00393523" w:rsidRDefault="00E877A7" w:rsidP="00E877A7">
            <w:pPr>
              <w:pStyle w:val="ARTableBody"/>
            </w:pPr>
            <w:r w:rsidRPr="002B1EDA">
              <w:t>Bethany Community Support Inc</w:t>
            </w:r>
          </w:p>
        </w:tc>
        <w:tc>
          <w:tcPr>
            <w:tcW w:w="1191" w:type="dxa"/>
            <w:shd w:val="clear" w:color="auto" w:fill="auto"/>
            <w:noWrap/>
          </w:tcPr>
          <w:p w14:paraId="21502D22" w14:textId="77777777" w:rsidR="00E877A7" w:rsidRPr="00393523" w:rsidRDefault="00E877A7" w:rsidP="00E877A7">
            <w:pPr>
              <w:pStyle w:val="ARTableBodyRight"/>
            </w:pPr>
            <w:r>
              <w:t xml:space="preserve"> </w:t>
            </w:r>
            <w:r w:rsidRPr="002B1EDA">
              <w:t xml:space="preserve">11,734 </w:t>
            </w:r>
          </w:p>
        </w:tc>
      </w:tr>
      <w:tr w:rsidR="00E877A7" w:rsidRPr="00393523" w14:paraId="02615703" w14:textId="77777777" w:rsidTr="00E05CBF">
        <w:trPr>
          <w:trHeight w:val="20"/>
        </w:trPr>
        <w:tc>
          <w:tcPr>
            <w:tcW w:w="7313" w:type="dxa"/>
            <w:noWrap/>
          </w:tcPr>
          <w:p w14:paraId="0202BE68" w14:textId="386FE29D" w:rsidR="00E877A7" w:rsidRPr="00393523" w:rsidRDefault="00E877A7" w:rsidP="00E877A7">
            <w:pPr>
              <w:pStyle w:val="ARTableBody"/>
            </w:pPr>
            <w:r w:rsidRPr="002B1EDA">
              <w:t xml:space="preserve">Child </w:t>
            </w:r>
            <w:r w:rsidR="00D9061A" w:rsidRPr="0064670D">
              <w:t>a</w:t>
            </w:r>
            <w:r w:rsidRPr="0064670D">
              <w:t>nd</w:t>
            </w:r>
            <w:r w:rsidRPr="002B1EDA">
              <w:t xml:space="preserve"> Family Services Ballarat Inc</w:t>
            </w:r>
          </w:p>
        </w:tc>
        <w:tc>
          <w:tcPr>
            <w:tcW w:w="1191" w:type="dxa"/>
            <w:shd w:val="clear" w:color="auto" w:fill="auto"/>
            <w:noWrap/>
          </w:tcPr>
          <w:p w14:paraId="3E4F46F1" w14:textId="77777777" w:rsidR="00E877A7" w:rsidRPr="00393523" w:rsidRDefault="00E877A7" w:rsidP="00E877A7">
            <w:pPr>
              <w:pStyle w:val="ARTableBodyRight"/>
            </w:pPr>
            <w:r>
              <w:t xml:space="preserve"> </w:t>
            </w:r>
            <w:r w:rsidRPr="002B1EDA">
              <w:t xml:space="preserve">476,667 </w:t>
            </w:r>
          </w:p>
        </w:tc>
      </w:tr>
      <w:tr w:rsidR="00E877A7" w:rsidRPr="00393523" w14:paraId="7FEB4321" w14:textId="77777777" w:rsidTr="00E05CBF">
        <w:trPr>
          <w:trHeight w:val="20"/>
        </w:trPr>
        <w:tc>
          <w:tcPr>
            <w:tcW w:w="7313" w:type="dxa"/>
            <w:noWrap/>
          </w:tcPr>
          <w:p w14:paraId="6B53AED5" w14:textId="77777777" w:rsidR="00E877A7" w:rsidRPr="00393523" w:rsidRDefault="00E877A7" w:rsidP="00E877A7">
            <w:pPr>
              <w:pStyle w:val="ARTableBody"/>
            </w:pPr>
            <w:r w:rsidRPr="002B1EDA">
              <w:t>Consumer Action Law Centre</w:t>
            </w:r>
          </w:p>
        </w:tc>
        <w:tc>
          <w:tcPr>
            <w:tcW w:w="1191" w:type="dxa"/>
            <w:shd w:val="clear" w:color="auto" w:fill="auto"/>
            <w:noWrap/>
          </w:tcPr>
          <w:p w14:paraId="046709AF" w14:textId="77777777" w:rsidR="00E877A7" w:rsidRPr="00393523" w:rsidRDefault="00E877A7" w:rsidP="00E877A7">
            <w:pPr>
              <w:pStyle w:val="ARTableBodyRight"/>
            </w:pPr>
            <w:r>
              <w:t xml:space="preserve"> </w:t>
            </w:r>
            <w:r w:rsidRPr="002B1EDA">
              <w:t xml:space="preserve">1,416,802 </w:t>
            </w:r>
          </w:p>
        </w:tc>
      </w:tr>
      <w:tr w:rsidR="00E877A7" w:rsidRPr="00393523" w14:paraId="61938BE6" w14:textId="77777777" w:rsidTr="00E05CBF">
        <w:trPr>
          <w:trHeight w:val="20"/>
        </w:trPr>
        <w:tc>
          <w:tcPr>
            <w:tcW w:w="7313" w:type="dxa"/>
            <w:noWrap/>
          </w:tcPr>
          <w:p w14:paraId="7F7B50E8" w14:textId="77777777" w:rsidR="00E877A7" w:rsidRPr="003E2C8B" w:rsidRDefault="00E877A7" w:rsidP="00E877A7">
            <w:pPr>
              <w:pStyle w:val="ARTableBody"/>
            </w:pPr>
            <w:r w:rsidRPr="003E2C8B">
              <w:t>Each</w:t>
            </w:r>
          </w:p>
        </w:tc>
        <w:tc>
          <w:tcPr>
            <w:tcW w:w="1191" w:type="dxa"/>
            <w:shd w:val="clear" w:color="auto" w:fill="auto"/>
            <w:noWrap/>
          </w:tcPr>
          <w:p w14:paraId="38DBC14D" w14:textId="77777777" w:rsidR="00E877A7" w:rsidRPr="00393523" w:rsidRDefault="00E877A7" w:rsidP="00E877A7">
            <w:pPr>
              <w:pStyle w:val="ARTableBodyRight"/>
            </w:pPr>
            <w:r>
              <w:t xml:space="preserve"> </w:t>
            </w:r>
            <w:r w:rsidRPr="002B1EDA">
              <w:t xml:space="preserve">584,601 </w:t>
            </w:r>
          </w:p>
        </w:tc>
      </w:tr>
      <w:tr w:rsidR="00E877A7" w:rsidRPr="00393523" w14:paraId="4E3F9DBF" w14:textId="77777777" w:rsidTr="00E05CBF">
        <w:trPr>
          <w:trHeight w:val="20"/>
        </w:trPr>
        <w:tc>
          <w:tcPr>
            <w:tcW w:w="7313" w:type="dxa"/>
            <w:noWrap/>
          </w:tcPr>
          <w:p w14:paraId="746AEA17" w14:textId="77777777" w:rsidR="00E877A7" w:rsidRPr="003E2C8B" w:rsidRDefault="00E877A7" w:rsidP="00E877A7">
            <w:pPr>
              <w:pStyle w:val="ARTableBody"/>
            </w:pPr>
            <w:r w:rsidRPr="003E2C8B">
              <w:t>Financial Counselling Victoria</w:t>
            </w:r>
          </w:p>
        </w:tc>
        <w:tc>
          <w:tcPr>
            <w:tcW w:w="1191" w:type="dxa"/>
            <w:shd w:val="clear" w:color="auto" w:fill="auto"/>
            <w:noWrap/>
          </w:tcPr>
          <w:p w14:paraId="44A37801" w14:textId="77777777" w:rsidR="00E877A7" w:rsidRPr="00393523" w:rsidRDefault="00E877A7" w:rsidP="00E877A7">
            <w:pPr>
              <w:pStyle w:val="ARTableBodyRight"/>
            </w:pPr>
            <w:r>
              <w:t xml:space="preserve"> </w:t>
            </w:r>
            <w:r w:rsidRPr="002B1EDA">
              <w:t xml:space="preserve">551,317 </w:t>
            </w:r>
          </w:p>
        </w:tc>
      </w:tr>
      <w:tr w:rsidR="00E877A7" w:rsidRPr="00393523" w14:paraId="633F03B2" w14:textId="77777777" w:rsidTr="00E05CBF">
        <w:trPr>
          <w:trHeight w:val="20"/>
        </w:trPr>
        <w:tc>
          <w:tcPr>
            <w:tcW w:w="7313" w:type="dxa"/>
            <w:noWrap/>
          </w:tcPr>
          <w:p w14:paraId="79938AFD" w14:textId="77777777" w:rsidR="00E877A7" w:rsidRPr="003E2C8B" w:rsidRDefault="00E877A7" w:rsidP="00E877A7">
            <w:pPr>
              <w:pStyle w:val="ARTableBody"/>
            </w:pPr>
            <w:r w:rsidRPr="003E2C8B">
              <w:t>Good Shepherd Youth and Family Service</w:t>
            </w:r>
          </w:p>
        </w:tc>
        <w:tc>
          <w:tcPr>
            <w:tcW w:w="1191" w:type="dxa"/>
            <w:shd w:val="clear" w:color="auto" w:fill="auto"/>
            <w:noWrap/>
          </w:tcPr>
          <w:p w14:paraId="2C480D9D" w14:textId="77777777" w:rsidR="00E877A7" w:rsidRPr="00393523" w:rsidRDefault="00E877A7" w:rsidP="00E877A7">
            <w:pPr>
              <w:pStyle w:val="ARTableBodyRight"/>
            </w:pPr>
            <w:r>
              <w:t xml:space="preserve"> </w:t>
            </w:r>
            <w:r w:rsidRPr="002B1EDA">
              <w:t xml:space="preserve">2,274,941 </w:t>
            </w:r>
          </w:p>
        </w:tc>
      </w:tr>
      <w:tr w:rsidR="00E877A7" w:rsidRPr="00393523" w14:paraId="160300F6" w14:textId="77777777" w:rsidTr="00E05CBF">
        <w:trPr>
          <w:trHeight w:val="20"/>
        </w:trPr>
        <w:tc>
          <w:tcPr>
            <w:tcW w:w="7313" w:type="dxa"/>
            <w:noWrap/>
          </w:tcPr>
          <w:p w14:paraId="037D9E55" w14:textId="77777777" w:rsidR="00E877A7" w:rsidRPr="003E2C8B" w:rsidRDefault="00E877A7" w:rsidP="00E877A7">
            <w:pPr>
              <w:pStyle w:val="ARTableBody"/>
            </w:pPr>
            <w:r w:rsidRPr="003E2C8B">
              <w:t>Primary Care Connect</w:t>
            </w:r>
          </w:p>
        </w:tc>
        <w:tc>
          <w:tcPr>
            <w:tcW w:w="1191" w:type="dxa"/>
            <w:shd w:val="clear" w:color="auto" w:fill="auto"/>
            <w:noWrap/>
          </w:tcPr>
          <w:p w14:paraId="052FCE1E" w14:textId="77777777" w:rsidR="00E877A7" w:rsidRPr="00393523" w:rsidRDefault="00E877A7" w:rsidP="00E877A7">
            <w:pPr>
              <w:pStyle w:val="ARTableBodyRight"/>
            </w:pPr>
            <w:r>
              <w:t xml:space="preserve"> </w:t>
            </w:r>
            <w:r w:rsidRPr="002B1EDA">
              <w:t xml:space="preserve">904,428 </w:t>
            </w:r>
          </w:p>
        </w:tc>
      </w:tr>
      <w:tr w:rsidR="00E877A7" w:rsidRPr="00393523" w14:paraId="43646167" w14:textId="77777777" w:rsidTr="00E05CBF">
        <w:trPr>
          <w:trHeight w:val="20"/>
        </w:trPr>
        <w:tc>
          <w:tcPr>
            <w:tcW w:w="7313" w:type="dxa"/>
            <w:noWrap/>
          </w:tcPr>
          <w:p w14:paraId="0C48895B" w14:textId="77777777" w:rsidR="00E877A7" w:rsidRPr="003E2C8B" w:rsidRDefault="00E877A7" w:rsidP="00E877A7">
            <w:pPr>
              <w:pStyle w:val="ARTableBody"/>
            </w:pPr>
            <w:r w:rsidRPr="003E2C8B">
              <w:t>South East Community Links</w:t>
            </w:r>
          </w:p>
        </w:tc>
        <w:tc>
          <w:tcPr>
            <w:tcW w:w="1191" w:type="dxa"/>
            <w:shd w:val="clear" w:color="auto" w:fill="auto"/>
            <w:noWrap/>
          </w:tcPr>
          <w:p w14:paraId="55CA0D12" w14:textId="77777777" w:rsidR="00E877A7" w:rsidRPr="00393523" w:rsidRDefault="00E877A7" w:rsidP="00E877A7">
            <w:pPr>
              <w:pStyle w:val="ARTableBodyRight"/>
            </w:pPr>
            <w:r>
              <w:t xml:space="preserve"> </w:t>
            </w:r>
            <w:r w:rsidRPr="002B1EDA">
              <w:t xml:space="preserve">1,048,856 </w:t>
            </w:r>
          </w:p>
        </w:tc>
      </w:tr>
      <w:tr w:rsidR="00E877A7" w:rsidRPr="00393523" w14:paraId="09C68A68" w14:textId="77777777" w:rsidTr="00E05CBF">
        <w:trPr>
          <w:trHeight w:val="20"/>
        </w:trPr>
        <w:tc>
          <w:tcPr>
            <w:tcW w:w="7313" w:type="dxa"/>
            <w:noWrap/>
          </w:tcPr>
          <w:p w14:paraId="7CF97B8A" w14:textId="02CD64F8" w:rsidR="00E877A7" w:rsidRPr="003E2C8B" w:rsidRDefault="00E877A7" w:rsidP="00E877A7">
            <w:pPr>
              <w:pStyle w:val="ARTableBody"/>
            </w:pPr>
            <w:r w:rsidRPr="003E2C8B">
              <w:t>Uniting Vict</w:t>
            </w:r>
            <w:r w:rsidR="003E2C8B" w:rsidRPr="003E2C8B">
              <w:t>oria</w:t>
            </w:r>
            <w:r w:rsidRPr="003E2C8B">
              <w:t xml:space="preserve"> and Tas</w:t>
            </w:r>
            <w:r w:rsidR="003E2C8B" w:rsidRPr="003E2C8B">
              <w:t>mania</w:t>
            </w:r>
            <w:r w:rsidRPr="003E2C8B">
              <w:t xml:space="preserve"> Ltd</w:t>
            </w:r>
          </w:p>
        </w:tc>
        <w:tc>
          <w:tcPr>
            <w:tcW w:w="1191" w:type="dxa"/>
            <w:shd w:val="clear" w:color="auto" w:fill="auto"/>
            <w:noWrap/>
          </w:tcPr>
          <w:p w14:paraId="0A055625" w14:textId="77777777" w:rsidR="00E877A7" w:rsidRPr="00393523" w:rsidRDefault="00E877A7" w:rsidP="00E877A7">
            <w:pPr>
              <w:pStyle w:val="ARTableBodyRight"/>
            </w:pPr>
            <w:r>
              <w:t xml:space="preserve"> </w:t>
            </w:r>
            <w:r w:rsidRPr="002B1EDA">
              <w:t xml:space="preserve">2,131,337 </w:t>
            </w:r>
          </w:p>
        </w:tc>
      </w:tr>
      <w:tr w:rsidR="00E877A7" w:rsidRPr="00393523" w14:paraId="63FEA8B0" w14:textId="77777777" w:rsidTr="00E05CBF">
        <w:trPr>
          <w:trHeight w:val="20"/>
        </w:trPr>
        <w:tc>
          <w:tcPr>
            <w:tcW w:w="7313" w:type="dxa"/>
            <w:noWrap/>
          </w:tcPr>
          <w:p w14:paraId="20B87DC4" w14:textId="77777777" w:rsidR="00E877A7" w:rsidRPr="002B1EDA" w:rsidRDefault="00E877A7" w:rsidP="00E877A7">
            <w:pPr>
              <w:pStyle w:val="ARTableBody"/>
            </w:pPr>
            <w:r w:rsidRPr="002B1EDA">
              <w:t>Upper Murray Family Care Inc</w:t>
            </w:r>
          </w:p>
        </w:tc>
        <w:tc>
          <w:tcPr>
            <w:tcW w:w="1191" w:type="dxa"/>
            <w:shd w:val="clear" w:color="auto" w:fill="auto"/>
            <w:noWrap/>
          </w:tcPr>
          <w:p w14:paraId="60BD94B4" w14:textId="77777777" w:rsidR="00E877A7" w:rsidRPr="002B1EDA" w:rsidRDefault="00E877A7" w:rsidP="00E877A7">
            <w:pPr>
              <w:pStyle w:val="ARTableBodyRight"/>
            </w:pPr>
            <w:r>
              <w:t xml:space="preserve"> </w:t>
            </w:r>
            <w:r w:rsidRPr="002B1EDA">
              <w:t xml:space="preserve">411,187 </w:t>
            </w:r>
          </w:p>
        </w:tc>
      </w:tr>
      <w:tr w:rsidR="00E877A7" w:rsidRPr="00393523" w14:paraId="1A624700" w14:textId="77777777" w:rsidTr="00E05CBF">
        <w:trPr>
          <w:trHeight w:val="20"/>
        </w:trPr>
        <w:tc>
          <w:tcPr>
            <w:tcW w:w="7313" w:type="dxa"/>
            <w:noWrap/>
          </w:tcPr>
          <w:p w14:paraId="3B9A45F9" w14:textId="3E4C1C32" w:rsidR="00E877A7" w:rsidRPr="002B1EDA" w:rsidRDefault="00E877A7" w:rsidP="00E877A7">
            <w:pPr>
              <w:pStyle w:val="ARTableBody"/>
            </w:pPr>
            <w:r w:rsidRPr="002B1EDA">
              <w:t>Women</w:t>
            </w:r>
            <w:r w:rsidR="00273B0F">
              <w:t>’</w:t>
            </w:r>
            <w:r w:rsidRPr="002B1EDA">
              <w:t xml:space="preserve">s Legal </w:t>
            </w:r>
            <w:r w:rsidRPr="003E2C8B">
              <w:t>Service Vict</w:t>
            </w:r>
            <w:r w:rsidR="003E2C8B" w:rsidRPr="003E2C8B">
              <w:t>oria</w:t>
            </w:r>
          </w:p>
        </w:tc>
        <w:tc>
          <w:tcPr>
            <w:tcW w:w="1191" w:type="dxa"/>
            <w:shd w:val="clear" w:color="auto" w:fill="auto"/>
            <w:noWrap/>
          </w:tcPr>
          <w:p w14:paraId="287B39B9" w14:textId="77777777" w:rsidR="00E877A7" w:rsidRPr="002B1EDA" w:rsidRDefault="00E877A7" w:rsidP="00E877A7">
            <w:pPr>
              <w:pStyle w:val="ARTableBodyRight"/>
            </w:pPr>
            <w:r>
              <w:t xml:space="preserve"> </w:t>
            </w:r>
            <w:r w:rsidRPr="002B1EDA">
              <w:t xml:space="preserve">268,531 </w:t>
            </w:r>
          </w:p>
        </w:tc>
      </w:tr>
      <w:tr w:rsidR="00E877A7" w:rsidRPr="00393523" w14:paraId="6619A0FE" w14:textId="77777777" w:rsidTr="00E05CBF">
        <w:trPr>
          <w:trHeight w:val="20"/>
        </w:trPr>
        <w:tc>
          <w:tcPr>
            <w:tcW w:w="7313" w:type="dxa"/>
            <w:noWrap/>
          </w:tcPr>
          <w:p w14:paraId="474A87D7" w14:textId="77777777" w:rsidR="00E877A7" w:rsidRPr="002B1EDA" w:rsidRDefault="00E877A7" w:rsidP="00E877A7">
            <w:pPr>
              <w:pStyle w:val="ARTableBody"/>
            </w:pPr>
            <w:r w:rsidRPr="002B1EDA">
              <w:t>Mallee Family Care Ltd</w:t>
            </w:r>
          </w:p>
        </w:tc>
        <w:tc>
          <w:tcPr>
            <w:tcW w:w="1191" w:type="dxa"/>
            <w:shd w:val="clear" w:color="auto" w:fill="auto"/>
            <w:noWrap/>
          </w:tcPr>
          <w:p w14:paraId="114A2FD4" w14:textId="77777777" w:rsidR="00E877A7" w:rsidRPr="002B1EDA" w:rsidRDefault="00E877A7" w:rsidP="00E877A7">
            <w:pPr>
              <w:pStyle w:val="ARTableBodyRight"/>
            </w:pPr>
            <w:r>
              <w:t xml:space="preserve"> </w:t>
            </w:r>
            <w:r w:rsidRPr="002B1EDA">
              <w:t xml:space="preserve">741,399 </w:t>
            </w:r>
          </w:p>
        </w:tc>
      </w:tr>
      <w:tr w:rsidR="00E877A7" w:rsidRPr="00393523" w14:paraId="5D0F4F41" w14:textId="77777777" w:rsidTr="00E05CBF">
        <w:trPr>
          <w:trHeight w:val="20"/>
        </w:trPr>
        <w:tc>
          <w:tcPr>
            <w:tcW w:w="7313" w:type="dxa"/>
            <w:tcBorders>
              <w:bottom w:val="single" w:sz="4" w:space="0" w:color="000000" w:themeColor="text1"/>
            </w:tcBorders>
            <w:noWrap/>
          </w:tcPr>
          <w:p w14:paraId="00422D55" w14:textId="77777777" w:rsidR="00E877A7" w:rsidRPr="002B1EDA" w:rsidRDefault="00E877A7" w:rsidP="00E877A7">
            <w:pPr>
              <w:pStyle w:val="ARTableBody"/>
            </w:pPr>
            <w:r w:rsidRPr="002B1EDA">
              <w:t>Cultura</w:t>
            </w:r>
          </w:p>
        </w:tc>
        <w:tc>
          <w:tcPr>
            <w:tcW w:w="1191" w:type="dxa"/>
            <w:tcBorders>
              <w:bottom w:val="single" w:sz="4" w:space="0" w:color="000000" w:themeColor="text1"/>
            </w:tcBorders>
            <w:shd w:val="clear" w:color="auto" w:fill="auto"/>
            <w:noWrap/>
          </w:tcPr>
          <w:p w14:paraId="05D1CF6D" w14:textId="77777777" w:rsidR="00E877A7" w:rsidRPr="002B1EDA" w:rsidRDefault="00E877A7" w:rsidP="00E877A7">
            <w:pPr>
              <w:pStyle w:val="ARTableBodyRight"/>
            </w:pPr>
            <w:r>
              <w:t xml:space="preserve"> </w:t>
            </w:r>
            <w:r w:rsidRPr="002B1EDA">
              <w:t xml:space="preserve">629,476 </w:t>
            </w:r>
          </w:p>
        </w:tc>
      </w:tr>
      <w:tr w:rsidR="00E877A7" w:rsidRPr="00393523" w14:paraId="6284ECF9" w14:textId="77777777" w:rsidTr="00E05CBF">
        <w:trPr>
          <w:trHeight w:val="20"/>
        </w:trPr>
        <w:tc>
          <w:tcPr>
            <w:tcW w:w="7313" w:type="dxa"/>
            <w:tcBorders>
              <w:bottom w:val="single" w:sz="12" w:space="0" w:color="000000" w:themeColor="text1"/>
            </w:tcBorders>
            <w:noWrap/>
          </w:tcPr>
          <w:p w14:paraId="2F6063D7" w14:textId="77777777" w:rsidR="00E877A7" w:rsidRPr="002B1EDA" w:rsidRDefault="00E877A7" w:rsidP="00E877A7">
            <w:pPr>
              <w:pStyle w:val="ARTableBody"/>
            </w:pPr>
            <w:r w:rsidRPr="002B1EDA">
              <w:t>Meli Community</w:t>
            </w:r>
          </w:p>
        </w:tc>
        <w:tc>
          <w:tcPr>
            <w:tcW w:w="1191" w:type="dxa"/>
            <w:tcBorders>
              <w:bottom w:val="single" w:sz="12" w:space="0" w:color="000000" w:themeColor="text1"/>
            </w:tcBorders>
            <w:shd w:val="clear" w:color="auto" w:fill="auto"/>
            <w:noWrap/>
          </w:tcPr>
          <w:p w14:paraId="1FE30008" w14:textId="77777777" w:rsidR="00E877A7" w:rsidRPr="002B1EDA" w:rsidRDefault="00E877A7" w:rsidP="00E877A7">
            <w:pPr>
              <w:pStyle w:val="ARTableBodyRight"/>
            </w:pPr>
            <w:r>
              <w:t xml:space="preserve"> </w:t>
            </w:r>
            <w:r w:rsidRPr="002B1EDA">
              <w:t xml:space="preserve">596,820 </w:t>
            </w:r>
          </w:p>
        </w:tc>
      </w:tr>
    </w:tbl>
    <w:p w14:paraId="208403E5" w14:textId="77777777" w:rsidR="00E877A7" w:rsidRPr="00E877A7" w:rsidRDefault="00E877A7" w:rsidP="00E877A7">
      <w:pPr>
        <w:pStyle w:val="ARBody"/>
      </w:pPr>
    </w:p>
    <w:p w14:paraId="2FFA00ED" w14:textId="77777777" w:rsidR="00E877A7" w:rsidRDefault="00E877A7">
      <w:pPr>
        <w:spacing w:before="0" w:after="0" w:line="240" w:lineRule="auto"/>
        <w:rPr>
          <w:rFonts w:ascii="VIC" w:eastAsia="MS Mincho" w:hAnsi="VIC" w:cs="Arial"/>
          <w:b/>
          <w:bCs/>
          <w:sz w:val="18"/>
          <w:szCs w:val="18"/>
          <w:lang w:eastAsia="en-US"/>
        </w:rPr>
      </w:pPr>
      <w:r>
        <w:rPr>
          <w:b/>
          <w:bCs/>
        </w:rPr>
        <w:br w:type="page"/>
      </w:r>
    </w:p>
    <w:p w14:paraId="03963034" w14:textId="2500EFBE" w:rsidR="00E877A7" w:rsidRDefault="00E877A7" w:rsidP="00E877A7">
      <w:pPr>
        <w:pStyle w:val="ARBodyAfterTable"/>
      </w:pPr>
      <w:r w:rsidRPr="006B5660">
        <w:rPr>
          <w:b/>
          <w:bCs/>
        </w:rPr>
        <w:t>Tenancy and consumer program:</w:t>
      </w:r>
      <w:r w:rsidRPr="006B5660">
        <w:t xml:space="preserve"> delivery of tenancy and consumer advocacy and research services.</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E05CBF" w:rsidRPr="00567151" w14:paraId="536559AF"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18E1EB52" w14:textId="77777777" w:rsidR="00E05CBF" w:rsidRPr="00162E46" w:rsidRDefault="00E05CBF" w:rsidP="00E05CB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2E0D6841" w14:textId="77777777" w:rsidR="00E05CBF" w:rsidRPr="00162E46" w:rsidRDefault="00E05CBF" w:rsidP="00E05CBF">
            <w:pPr>
              <w:pStyle w:val="ARTableBodyRight"/>
            </w:pPr>
            <w:r w:rsidRPr="00567151">
              <w:rPr>
                <w:b/>
              </w:rPr>
              <w:t>Payment $</w:t>
            </w:r>
          </w:p>
        </w:tc>
      </w:tr>
      <w:tr w:rsidR="00E877A7" w:rsidRPr="00393523" w14:paraId="38902A0C" w14:textId="77777777" w:rsidTr="00E05CBF">
        <w:trPr>
          <w:trHeight w:val="20"/>
        </w:trPr>
        <w:tc>
          <w:tcPr>
            <w:tcW w:w="7313" w:type="dxa"/>
            <w:noWrap/>
          </w:tcPr>
          <w:p w14:paraId="5E09358E" w14:textId="77777777" w:rsidR="00E877A7" w:rsidRPr="00393523" w:rsidRDefault="00E877A7" w:rsidP="00E877A7">
            <w:pPr>
              <w:pStyle w:val="ARTableBody"/>
              <w:rPr>
                <w:rFonts w:eastAsia="Times New Roman"/>
                <w:lang w:eastAsia="en-AU"/>
              </w:rPr>
            </w:pPr>
            <w:r w:rsidRPr="002B1EDA">
              <w:t>Arc Justice</w:t>
            </w:r>
          </w:p>
        </w:tc>
        <w:tc>
          <w:tcPr>
            <w:tcW w:w="1191" w:type="dxa"/>
            <w:shd w:val="clear" w:color="auto" w:fill="auto"/>
            <w:noWrap/>
          </w:tcPr>
          <w:p w14:paraId="2258826C" w14:textId="77777777" w:rsidR="00E877A7" w:rsidRPr="00393523" w:rsidRDefault="00E877A7" w:rsidP="00E877A7">
            <w:pPr>
              <w:pStyle w:val="ARTableBodyRight"/>
            </w:pPr>
            <w:r w:rsidRPr="002B1EDA">
              <w:t xml:space="preserve"> 321,914 </w:t>
            </w:r>
          </w:p>
        </w:tc>
      </w:tr>
      <w:tr w:rsidR="00E877A7" w:rsidRPr="00393523" w14:paraId="047DBF40" w14:textId="77777777" w:rsidTr="00E05CBF">
        <w:trPr>
          <w:trHeight w:val="20"/>
        </w:trPr>
        <w:tc>
          <w:tcPr>
            <w:tcW w:w="7313" w:type="dxa"/>
            <w:noWrap/>
          </w:tcPr>
          <w:p w14:paraId="0DA9ECC6" w14:textId="77777777" w:rsidR="00E877A7" w:rsidRPr="00393523" w:rsidRDefault="00E877A7" w:rsidP="00E877A7">
            <w:pPr>
              <w:pStyle w:val="ARTableBody"/>
              <w:rPr>
                <w:rFonts w:eastAsia="Times New Roman"/>
                <w:lang w:eastAsia="en-AU"/>
              </w:rPr>
            </w:pPr>
            <w:r w:rsidRPr="002B1EDA">
              <w:t>Bethany Community Support Inc</w:t>
            </w:r>
          </w:p>
        </w:tc>
        <w:tc>
          <w:tcPr>
            <w:tcW w:w="1191" w:type="dxa"/>
            <w:shd w:val="clear" w:color="auto" w:fill="auto"/>
            <w:noWrap/>
          </w:tcPr>
          <w:p w14:paraId="4AED164F" w14:textId="77777777" w:rsidR="00E877A7" w:rsidRPr="00393523" w:rsidRDefault="00E877A7" w:rsidP="00E877A7">
            <w:pPr>
              <w:pStyle w:val="ARTableBodyRight"/>
            </w:pPr>
            <w:r w:rsidRPr="002B1EDA">
              <w:t xml:space="preserve"> 3,171 </w:t>
            </w:r>
          </w:p>
        </w:tc>
      </w:tr>
      <w:tr w:rsidR="00E877A7" w:rsidRPr="00393523" w14:paraId="50355183" w14:textId="77777777" w:rsidTr="00E05CBF">
        <w:trPr>
          <w:trHeight w:val="20"/>
        </w:trPr>
        <w:tc>
          <w:tcPr>
            <w:tcW w:w="7313" w:type="dxa"/>
            <w:noWrap/>
          </w:tcPr>
          <w:p w14:paraId="671EB8F7" w14:textId="77777777" w:rsidR="00E877A7" w:rsidRPr="00393523" w:rsidRDefault="00E877A7" w:rsidP="00E877A7">
            <w:pPr>
              <w:pStyle w:val="ARTableBody"/>
              <w:rPr>
                <w:rFonts w:eastAsia="Times New Roman"/>
                <w:lang w:eastAsia="en-AU"/>
              </w:rPr>
            </w:pPr>
            <w:r w:rsidRPr="002B1EDA">
              <w:t>Beyond Housing</w:t>
            </w:r>
          </w:p>
        </w:tc>
        <w:tc>
          <w:tcPr>
            <w:tcW w:w="1191" w:type="dxa"/>
            <w:shd w:val="clear" w:color="auto" w:fill="auto"/>
            <w:noWrap/>
          </w:tcPr>
          <w:p w14:paraId="20AAB6D8" w14:textId="77777777" w:rsidR="00E877A7" w:rsidRPr="00393523" w:rsidRDefault="00E877A7" w:rsidP="00E877A7">
            <w:pPr>
              <w:pStyle w:val="ARTableBodyRight"/>
            </w:pPr>
            <w:r w:rsidRPr="002B1EDA">
              <w:t xml:space="preserve"> 259,447 </w:t>
            </w:r>
          </w:p>
        </w:tc>
      </w:tr>
      <w:tr w:rsidR="00E877A7" w:rsidRPr="00393523" w14:paraId="16AE962B" w14:textId="77777777" w:rsidTr="00E05CBF">
        <w:trPr>
          <w:trHeight w:val="20"/>
        </w:trPr>
        <w:tc>
          <w:tcPr>
            <w:tcW w:w="7313" w:type="dxa"/>
            <w:noWrap/>
          </w:tcPr>
          <w:p w14:paraId="2884EEA6" w14:textId="033029EA" w:rsidR="00E877A7" w:rsidRPr="00393523" w:rsidRDefault="00E877A7" w:rsidP="00E877A7">
            <w:pPr>
              <w:pStyle w:val="ARTableBody"/>
              <w:rPr>
                <w:rFonts w:eastAsia="Times New Roman"/>
                <w:lang w:eastAsia="en-AU"/>
              </w:rPr>
            </w:pPr>
            <w:r w:rsidRPr="002B1EDA">
              <w:t xml:space="preserve">Child </w:t>
            </w:r>
            <w:r w:rsidR="0033774A" w:rsidRPr="0064670D">
              <w:t>a</w:t>
            </w:r>
            <w:r w:rsidRPr="0064670D">
              <w:t>nd</w:t>
            </w:r>
            <w:r w:rsidRPr="002B1EDA">
              <w:t xml:space="preserve"> Family Services Ballarat Inc</w:t>
            </w:r>
          </w:p>
        </w:tc>
        <w:tc>
          <w:tcPr>
            <w:tcW w:w="1191" w:type="dxa"/>
            <w:shd w:val="clear" w:color="auto" w:fill="auto"/>
            <w:noWrap/>
          </w:tcPr>
          <w:p w14:paraId="0EC42AE7" w14:textId="77777777" w:rsidR="00E877A7" w:rsidRPr="00393523" w:rsidRDefault="00E877A7" w:rsidP="00E877A7">
            <w:pPr>
              <w:pStyle w:val="ARTableBodyRight"/>
            </w:pPr>
            <w:r w:rsidRPr="002B1EDA">
              <w:t xml:space="preserve"> 145,210 </w:t>
            </w:r>
          </w:p>
        </w:tc>
      </w:tr>
      <w:tr w:rsidR="00E877A7" w:rsidRPr="00393523" w14:paraId="5D039C13" w14:textId="77777777" w:rsidTr="00E05CBF">
        <w:trPr>
          <w:trHeight w:val="20"/>
        </w:trPr>
        <w:tc>
          <w:tcPr>
            <w:tcW w:w="7313" w:type="dxa"/>
            <w:noWrap/>
          </w:tcPr>
          <w:p w14:paraId="42C3B694" w14:textId="77777777" w:rsidR="00E877A7" w:rsidRPr="00393523" w:rsidRDefault="00E877A7" w:rsidP="00E877A7">
            <w:pPr>
              <w:pStyle w:val="ARTableBody"/>
              <w:rPr>
                <w:rFonts w:eastAsia="Times New Roman"/>
                <w:lang w:eastAsia="en-AU"/>
              </w:rPr>
            </w:pPr>
            <w:r w:rsidRPr="002B1EDA">
              <w:t>Consumer Action Law Centre</w:t>
            </w:r>
          </w:p>
        </w:tc>
        <w:tc>
          <w:tcPr>
            <w:tcW w:w="1191" w:type="dxa"/>
            <w:shd w:val="clear" w:color="auto" w:fill="auto"/>
            <w:noWrap/>
          </w:tcPr>
          <w:p w14:paraId="69402620" w14:textId="77777777" w:rsidR="00E877A7" w:rsidRPr="00393523" w:rsidRDefault="00E877A7" w:rsidP="00E877A7">
            <w:pPr>
              <w:pStyle w:val="ARTableBodyRight"/>
            </w:pPr>
            <w:r w:rsidRPr="002B1EDA">
              <w:t xml:space="preserve"> 1,403,695 </w:t>
            </w:r>
          </w:p>
        </w:tc>
      </w:tr>
      <w:tr w:rsidR="00E877A7" w:rsidRPr="00393523" w14:paraId="141A42E7" w14:textId="77777777" w:rsidTr="00E05CBF">
        <w:trPr>
          <w:trHeight w:val="20"/>
        </w:trPr>
        <w:tc>
          <w:tcPr>
            <w:tcW w:w="7313" w:type="dxa"/>
            <w:noWrap/>
          </w:tcPr>
          <w:p w14:paraId="6E8767CE" w14:textId="77777777" w:rsidR="00E877A7" w:rsidRPr="00393523" w:rsidRDefault="00E877A7" w:rsidP="00E877A7">
            <w:pPr>
              <w:pStyle w:val="ARTableBody"/>
              <w:rPr>
                <w:rFonts w:eastAsia="Times New Roman"/>
                <w:lang w:eastAsia="en-AU"/>
              </w:rPr>
            </w:pPr>
            <w:r w:rsidRPr="002B1EDA">
              <w:t>Peninsula Community Legal Centre Inc</w:t>
            </w:r>
          </w:p>
        </w:tc>
        <w:tc>
          <w:tcPr>
            <w:tcW w:w="1191" w:type="dxa"/>
            <w:shd w:val="clear" w:color="auto" w:fill="auto"/>
            <w:noWrap/>
          </w:tcPr>
          <w:p w14:paraId="5BA6410C" w14:textId="77777777" w:rsidR="00E877A7" w:rsidRPr="00393523" w:rsidRDefault="00E877A7" w:rsidP="00E877A7">
            <w:pPr>
              <w:pStyle w:val="ARTableBodyRight"/>
            </w:pPr>
            <w:r w:rsidRPr="002B1EDA">
              <w:t xml:space="preserve"> 774,745 </w:t>
            </w:r>
          </w:p>
        </w:tc>
      </w:tr>
      <w:tr w:rsidR="00E877A7" w:rsidRPr="00393523" w14:paraId="790822C8" w14:textId="77777777" w:rsidTr="00E05CBF">
        <w:trPr>
          <w:trHeight w:val="20"/>
        </w:trPr>
        <w:tc>
          <w:tcPr>
            <w:tcW w:w="7313" w:type="dxa"/>
            <w:noWrap/>
          </w:tcPr>
          <w:p w14:paraId="4E854DB7" w14:textId="77777777" w:rsidR="00E877A7" w:rsidRPr="00393523" w:rsidRDefault="00E877A7" w:rsidP="00E877A7">
            <w:pPr>
              <w:pStyle w:val="ARTableBody"/>
            </w:pPr>
            <w:r w:rsidRPr="002B1EDA">
              <w:t>Quantum Support Services Inc</w:t>
            </w:r>
          </w:p>
        </w:tc>
        <w:tc>
          <w:tcPr>
            <w:tcW w:w="1191" w:type="dxa"/>
            <w:shd w:val="clear" w:color="auto" w:fill="auto"/>
            <w:noWrap/>
          </w:tcPr>
          <w:p w14:paraId="6B034F5A" w14:textId="77777777" w:rsidR="00E877A7" w:rsidRPr="00393523" w:rsidRDefault="00E877A7" w:rsidP="00E877A7">
            <w:pPr>
              <w:pStyle w:val="ARTableBodyRight"/>
            </w:pPr>
            <w:r w:rsidRPr="002B1EDA">
              <w:t xml:space="preserve"> 226,145 </w:t>
            </w:r>
          </w:p>
        </w:tc>
      </w:tr>
      <w:tr w:rsidR="00E877A7" w:rsidRPr="00393523" w14:paraId="1A2BE77B" w14:textId="77777777" w:rsidTr="00E05CBF">
        <w:trPr>
          <w:trHeight w:val="20"/>
        </w:trPr>
        <w:tc>
          <w:tcPr>
            <w:tcW w:w="7313" w:type="dxa"/>
            <w:noWrap/>
          </w:tcPr>
          <w:p w14:paraId="482B52DC" w14:textId="77777777" w:rsidR="00E877A7" w:rsidRPr="00393523" w:rsidRDefault="00E877A7" w:rsidP="00E877A7">
            <w:pPr>
              <w:pStyle w:val="ARTableBody"/>
            </w:pPr>
            <w:r w:rsidRPr="002B1EDA">
              <w:t>Registered Accommodation Association of Victoria Ltd</w:t>
            </w:r>
          </w:p>
        </w:tc>
        <w:tc>
          <w:tcPr>
            <w:tcW w:w="1191" w:type="dxa"/>
            <w:shd w:val="clear" w:color="auto" w:fill="auto"/>
            <w:noWrap/>
          </w:tcPr>
          <w:p w14:paraId="411693AB" w14:textId="77777777" w:rsidR="00E877A7" w:rsidRPr="00393523" w:rsidRDefault="00E877A7" w:rsidP="00E877A7">
            <w:pPr>
              <w:pStyle w:val="ARTableBodyRight"/>
            </w:pPr>
            <w:r w:rsidRPr="002B1EDA">
              <w:t xml:space="preserve"> 85,897 </w:t>
            </w:r>
          </w:p>
        </w:tc>
      </w:tr>
      <w:tr w:rsidR="00E877A7" w:rsidRPr="00393523" w14:paraId="327A120C" w14:textId="77777777" w:rsidTr="00E05CBF">
        <w:trPr>
          <w:trHeight w:val="20"/>
        </w:trPr>
        <w:tc>
          <w:tcPr>
            <w:tcW w:w="7313" w:type="dxa"/>
            <w:noWrap/>
          </w:tcPr>
          <w:p w14:paraId="215C23CA" w14:textId="77777777" w:rsidR="00E877A7" w:rsidRPr="00393523" w:rsidRDefault="00E877A7" w:rsidP="00E877A7">
            <w:pPr>
              <w:pStyle w:val="ARTableBody"/>
            </w:pPr>
            <w:r w:rsidRPr="002B1EDA">
              <w:t>Tenants Victoria</w:t>
            </w:r>
          </w:p>
        </w:tc>
        <w:tc>
          <w:tcPr>
            <w:tcW w:w="1191" w:type="dxa"/>
            <w:shd w:val="clear" w:color="auto" w:fill="auto"/>
            <w:noWrap/>
          </w:tcPr>
          <w:p w14:paraId="66D5C882" w14:textId="77777777" w:rsidR="00E877A7" w:rsidRPr="00393523" w:rsidRDefault="00E877A7" w:rsidP="00E877A7">
            <w:pPr>
              <w:pStyle w:val="ARTableBodyRight"/>
            </w:pPr>
            <w:r w:rsidRPr="002B1EDA">
              <w:t xml:space="preserve"> 706,611 </w:t>
            </w:r>
          </w:p>
        </w:tc>
      </w:tr>
      <w:tr w:rsidR="00E877A7" w:rsidRPr="00393523" w14:paraId="1CBF2DB6" w14:textId="77777777" w:rsidTr="00E05CBF">
        <w:trPr>
          <w:trHeight w:val="20"/>
        </w:trPr>
        <w:tc>
          <w:tcPr>
            <w:tcW w:w="7313" w:type="dxa"/>
            <w:noWrap/>
          </w:tcPr>
          <w:p w14:paraId="101322A4" w14:textId="77777777" w:rsidR="00E877A7" w:rsidRPr="002B1EDA" w:rsidRDefault="00E877A7" w:rsidP="00E877A7">
            <w:pPr>
              <w:pStyle w:val="ARTableBody"/>
            </w:pPr>
            <w:r w:rsidRPr="002B1EDA">
              <w:t>The Housing for The Aged Action Group Inc</w:t>
            </w:r>
          </w:p>
        </w:tc>
        <w:tc>
          <w:tcPr>
            <w:tcW w:w="1191" w:type="dxa"/>
            <w:shd w:val="clear" w:color="auto" w:fill="auto"/>
            <w:noWrap/>
          </w:tcPr>
          <w:p w14:paraId="49249D9B" w14:textId="77777777" w:rsidR="00E877A7" w:rsidRPr="002B1EDA" w:rsidRDefault="00E877A7" w:rsidP="00E877A7">
            <w:pPr>
              <w:pStyle w:val="ARTableBodyRight"/>
            </w:pPr>
            <w:r w:rsidRPr="002B1EDA">
              <w:t xml:space="preserve"> 351,050 </w:t>
            </w:r>
          </w:p>
        </w:tc>
      </w:tr>
      <w:tr w:rsidR="00E877A7" w:rsidRPr="00393523" w14:paraId="5BE1BA4D" w14:textId="77777777" w:rsidTr="00E05CBF">
        <w:trPr>
          <w:trHeight w:val="20"/>
        </w:trPr>
        <w:tc>
          <w:tcPr>
            <w:tcW w:w="7313" w:type="dxa"/>
            <w:noWrap/>
          </w:tcPr>
          <w:p w14:paraId="6D494FE5" w14:textId="1E044AF8" w:rsidR="00E877A7" w:rsidRPr="003E2C8B" w:rsidRDefault="00E877A7" w:rsidP="00E877A7">
            <w:pPr>
              <w:pStyle w:val="ARTableBody"/>
            </w:pPr>
            <w:r w:rsidRPr="003E2C8B">
              <w:t>Uniting Vict</w:t>
            </w:r>
            <w:r w:rsidR="003E2C8B" w:rsidRPr="003E2C8B">
              <w:t>oria</w:t>
            </w:r>
            <w:r w:rsidRPr="003E2C8B">
              <w:t xml:space="preserve"> and Tas</w:t>
            </w:r>
            <w:r w:rsidR="003E2C8B" w:rsidRPr="003E2C8B">
              <w:t>mania</w:t>
            </w:r>
            <w:r w:rsidRPr="003E2C8B">
              <w:t xml:space="preserve"> Ltd</w:t>
            </w:r>
          </w:p>
        </w:tc>
        <w:tc>
          <w:tcPr>
            <w:tcW w:w="1191" w:type="dxa"/>
            <w:shd w:val="clear" w:color="auto" w:fill="auto"/>
            <w:noWrap/>
          </w:tcPr>
          <w:p w14:paraId="308AE78C" w14:textId="77777777" w:rsidR="00E877A7" w:rsidRPr="002B1EDA" w:rsidRDefault="00E877A7" w:rsidP="00E877A7">
            <w:pPr>
              <w:pStyle w:val="ARTableBodyRight"/>
            </w:pPr>
            <w:r w:rsidRPr="002B1EDA">
              <w:t xml:space="preserve"> 1,050,351 </w:t>
            </w:r>
          </w:p>
        </w:tc>
      </w:tr>
      <w:tr w:rsidR="00E877A7" w:rsidRPr="00393523" w14:paraId="766C4392" w14:textId="77777777" w:rsidTr="00E05CBF">
        <w:trPr>
          <w:trHeight w:val="20"/>
        </w:trPr>
        <w:tc>
          <w:tcPr>
            <w:tcW w:w="7313" w:type="dxa"/>
            <w:noWrap/>
          </w:tcPr>
          <w:p w14:paraId="7DB51102" w14:textId="77777777" w:rsidR="00E877A7" w:rsidRPr="003E2C8B" w:rsidRDefault="00E877A7" w:rsidP="00E877A7">
            <w:pPr>
              <w:pStyle w:val="ARTableBody"/>
            </w:pPr>
            <w:r w:rsidRPr="003E2C8B">
              <w:t>West Justice</w:t>
            </w:r>
          </w:p>
        </w:tc>
        <w:tc>
          <w:tcPr>
            <w:tcW w:w="1191" w:type="dxa"/>
            <w:shd w:val="clear" w:color="auto" w:fill="auto"/>
            <w:noWrap/>
          </w:tcPr>
          <w:p w14:paraId="265A6F4A" w14:textId="77777777" w:rsidR="00E877A7" w:rsidRPr="002B1EDA" w:rsidRDefault="00E877A7" w:rsidP="00E877A7">
            <w:pPr>
              <w:pStyle w:val="ARTableBodyRight"/>
            </w:pPr>
            <w:r w:rsidRPr="002B1EDA">
              <w:t xml:space="preserve"> 643,992 </w:t>
            </w:r>
          </w:p>
        </w:tc>
      </w:tr>
      <w:tr w:rsidR="00E877A7" w:rsidRPr="00393523" w14:paraId="321575CF" w14:textId="77777777" w:rsidTr="00E05CBF">
        <w:trPr>
          <w:trHeight w:val="20"/>
        </w:trPr>
        <w:tc>
          <w:tcPr>
            <w:tcW w:w="7313" w:type="dxa"/>
            <w:noWrap/>
          </w:tcPr>
          <w:p w14:paraId="32692224" w14:textId="5E31D345" w:rsidR="00E877A7" w:rsidRPr="003E2C8B" w:rsidRDefault="0033774A" w:rsidP="00E877A7">
            <w:pPr>
              <w:pStyle w:val="ARTableBody"/>
            </w:pPr>
            <w:bookmarkStart w:id="548" w:name="_Hlk178854778"/>
            <w:r w:rsidRPr="003E2C8B">
              <w:t>W</w:t>
            </w:r>
            <w:r w:rsidR="00E877A7" w:rsidRPr="003E2C8B">
              <w:t>omen</w:t>
            </w:r>
            <w:r w:rsidR="00273B0F" w:rsidRPr="003E2C8B">
              <w:t>’</w:t>
            </w:r>
            <w:r w:rsidR="00E877A7" w:rsidRPr="003E2C8B">
              <w:t>s Legal Service Vict</w:t>
            </w:r>
            <w:bookmarkEnd w:id="548"/>
            <w:r w:rsidR="003E2C8B" w:rsidRPr="003E2C8B">
              <w:t>oria</w:t>
            </w:r>
          </w:p>
        </w:tc>
        <w:tc>
          <w:tcPr>
            <w:tcW w:w="1191" w:type="dxa"/>
            <w:shd w:val="clear" w:color="auto" w:fill="auto"/>
            <w:noWrap/>
          </w:tcPr>
          <w:p w14:paraId="064F7A5A" w14:textId="77777777" w:rsidR="00E877A7" w:rsidRPr="002B1EDA" w:rsidRDefault="00E877A7" w:rsidP="00E877A7">
            <w:pPr>
              <w:pStyle w:val="ARTableBodyRight"/>
            </w:pPr>
            <w:r w:rsidRPr="002B1EDA">
              <w:t xml:space="preserve"> 32,273 </w:t>
            </w:r>
          </w:p>
        </w:tc>
      </w:tr>
      <w:tr w:rsidR="00E877A7" w:rsidRPr="00393523" w14:paraId="585F7500" w14:textId="77777777" w:rsidTr="00E05CBF">
        <w:trPr>
          <w:trHeight w:val="20"/>
        </w:trPr>
        <w:tc>
          <w:tcPr>
            <w:tcW w:w="7313" w:type="dxa"/>
            <w:noWrap/>
          </w:tcPr>
          <w:p w14:paraId="7C5558FE" w14:textId="77777777" w:rsidR="00E877A7" w:rsidRPr="002B1EDA" w:rsidRDefault="00E877A7" w:rsidP="00E877A7">
            <w:pPr>
              <w:pStyle w:val="ARTableBody"/>
            </w:pPr>
            <w:r w:rsidRPr="002B1EDA">
              <w:t>Mallee Family Care Ltd</w:t>
            </w:r>
          </w:p>
        </w:tc>
        <w:tc>
          <w:tcPr>
            <w:tcW w:w="1191" w:type="dxa"/>
            <w:shd w:val="clear" w:color="auto" w:fill="auto"/>
            <w:noWrap/>
          </w:tcPr>
          <w:p w14:paraId="7143FD75" w14:textId="77777777" w:rsidR="00E877A7" w:rsidRPr="002B1EDA" w:rsidRDefault="00E877A7" w:rsidP="00E877A7">
            <w:pPr>
              <w:pStyle w:val="ARTableBodyRight"/>
            </w:pPr>
            <w:r w:rsidRPr="002B1EDA">
              <w:t xml:space="preserve"> 131,516 </w:t>
            </w:r>
          </w:p>
        </w:tc>
      </w:tr>
      <w:tr w:rsidR="00E877A7" w:rsidRPr="00393523" w14:paraId="54730EF2" w14:textId="77777777" w:rsidTr="00E05CBF">
        <w:trPr>
          <w:trHeight w:val="20"/>
        </w:trPr>
        <w:tc>
          <w:tcPr>
            <w:tcW w:w="7313" w:type="dxa"/>
            <w:tcBorders>
              <w:bottom w:val="single" w:sz="4" w:space="0" w:color="000000" w:themeColor="text1"/>
            </w:tcBorders>
            <w:noWrap/>
          </w:tcPr>
          <w:p w14:paraId="611878CF" w14:textId="77777777" w:rsidR="00E877A7" w:rsidRPr="002B1EDA" w:rsidRDefault="00E877A7" w:rsidP="00E877A7">
            <w:pPr>
              <w:pStyle w:val="ARTableBody"/>
            </w:pPr>
            <w:r w:rsidRPr="002B1EDA">
              <w:t>Cultura</w:t>
            </w:r>
          </w:p>
        </w:tc>
        <w:tc>
          <w:tcPr>
            <w:tcW w:w="1191" w:type="dxa"/>
            <w:tcBorders>
              <w:bottom w:val="single" w:sz="4" w:space="0" w:color="000000" w:themeColor="text1"/>
            </w:tcBorders>
            <w:shd w:val="clear" w:color="auto" w:fill="auto"/>
            <w:noWrap/>
          </w:tcPr>
          <w:p w14:paraId="02DF880D" w14:textId="77777777" w:rsidR="00E877A7" w:rsidRPr="002B1EDA" w:rsidRDefault="00E877A7" w:rsidP="00E877A7">
            <w:pPr>
              <w:pStyle w:val="ARTableBodyRight"/>
            </w:pPr>
            <w:r w:rsidRPr="002B1EDA">
              <w:t xml:space="preserve"> 161,343 </w:t>
            </w:r>
          </w:p>
        </w:tc>
      </w:tr>
      <w:tr w:rsidR="00E877A7" w:rsidRPr="00393523" w14:paraId="1BFAF4EC" w14:textId="77777777" w:rsidTr="00E05CBF">
        <w:trPr>
          <w:trHeight w:val="20"/>
        </w:trPr>
        <w:tc>
          <w:tcPr>
            <w:tcW w:w="7313" w:type="dxa"/>
            <w:tcBorders>
              <w:bottom w:val="single" w:sz="12" w:space="0" w:color="000000" w:themeColor="text1"/>
            </w:tcBorders>
            <w:noWrap/>
          </w:tcPr>
          <w:p w14:paraId="5D114AE8" w14:textId="77777777" w:rsidR="00E877A7" w:rsidRPr="002B1EDA" w:rsidRDefault="00E877A7" w:rsidP="00E877A7">
            <w:pPr>
              <w:pStyle w:val="ARTableBody"/>
            </w:pPr>
            <w:r w:rsidRPr="002B1EDA">
              <w:t>Meli Community</w:t>
            </w:r>
          </w:p>
        </w:tc>
        <w:tc>
          <w:tcPr>
            <w:tcW w:w="1191" w:type="dxa"/>
            <w:tcBorders>
              <w:bottom w:val="single" w:sz="12" w:space="0" w:color="000000" w:themeColor="text1"/>
            </w:tcBorders>
            <w:shd w:val="clear" w:color="auto" w:fill="auto"/>
            <w:noWrap/>
          </w:tcPr>
          <w:p w14:paraId="7B7393D3" w14:textId="77777777" w:rsidR="00E877A7" w:rsidRPr="002B1EDA" w:rsidRDefault="00E877A7" w:rsidP="00E877A7">
            <w:pPr>
              <w:pStyle w:val="ARTableBodyRight"/>
            </w:pPr>
            <w:r w:rsidRPr="002B1EDA">
              <w:t xml:space="preserve"> 158,982 </w:t>
            </w:r>
          </w:p>
        </w:tc>
      </w:tr>
    </w:tbl>
    <w:p w14:paraId="6C7D3967" w14:textId="77777777" w:rsidR="00E877A7" w:rsidRPr="0076305D" w:rsidRDefault="00E877A7" w:rsidP="0020129D">
      <w:pPr>
        <w:pStyle w:val="ARBodyAfterTable"/>
      </w:pPr>
      <w:r w:rsidRPr="0076305D">
        <w:rPr>
          <w:b/>
          <w:bCs/>
        </w:rPr>
        <w:t>Consumer Policy Research Centre:</w:t>
      </w:r>
      <w:r w:rsidRPr="0076305D">
        <w:t xml:space="preserve"> research on consumer policy issues</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E05CBF" w:rsidRPr="00567151" w14:paraId="66913889"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33B2A8A6" w14:textId="77777777" w:rsidR="00E05CBF" w:rsidRPr="00162E46" w:rsidRDefault="00E05CBF" w:rsidP="00E05CB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67FCC151" w14:textId="77777777" w:rsidR="00E05CBF" w:rsidRPr="00162E46" w:rsidRDefault="00E05CBF" w:rsidP="00E05CBF">
            <w:pPr>
              <w:pStyle w:val="ARTableBodyRight"/>
            </w:pPr>
            <w:r w:rsidRPr="00567151">
              <w:rPr>
                <w:b/>
              </w:rPr>
              <w:t>Payment $</w:t>
            </w:r>
          </w:p>
        </w:tc>
      </w:tr>
      <w:tr w:rsidR="00E877A7" w:rsidRPr="00393523" w14:paraId="31AAE124" w14:textId="77777777" w:rsidTr="00E05CBF">
        <w:tblPrEx>
          <w:tblBorders>
            <w:top w:val="single" w:sz="4" w:space="0" w:color="auto"/>
            <w:bottom w:val="single" w:sz="12" w:space="0" w:color="auto"/>
            <w:insideH w:val="none" w:sz="0" w:space="0" w:color="auto"/>
          </w:tblBorders>
        </w:tblPrEx>
        <w:trPr>
          <w:trHeight w:val="20"/>
        </w:trPr>
        <w:tc>
          <w:tcPr>
            <w:tcW w:w="7313" w:type="dxa"/>
            <w:noWrap/>
          </w:tcPr>
          <w:p w14:paraId="793A9485" w14:textId="77777777" w:rsidR="00E877A7" w:rsidRPr="00393523" w:rsidRDefault="00E877A7" w:rsidP="0020129D">
            <w:pPr>
              <w:pStyle w:val="ARTableBody"/>
            </w:pPr>
            <w:r w:rsidRPr="00AD589E">
              <w:t>Consumer Policy Research Centre Ltd</w:t>
            </w:r>
          </w:p>
        </w:tc>
        <w:tc>
          <w:tcPr>
            <w:tcW w:w="1191" w:type="dxa"/>
            <w:noWrap/>
          </w:tcPr>
          <w:p w14:paraId="5760A51B" w14:textId="77777777" w:rsidR="00E877A7" w:rsidRPr="00393523" w:rsidRDefault="00E877A7" w:rsidP="0020129D">
            <w:pPr>
              <w:pStyle w:val="ARTableBodyRight"/>
            </w:pPr>
            <w:r>
              <w:t xml:space="preserve"> </w:t>
            </w:r>
            <w:r w:rsidRPr="00AD589E">
              <w:t xml:space="preserve">1,622,473 </w:t>
            </w:r>
          </w:p>
        </w:tc>
      </w:tr>
    </w:tbl>
    <w:p w14:paraId="27CB8BE8" w14:textId="77777777" w:rsidR="00E877A7" w:rsidRDefault="00E877A7" w:rsidP="0020129D">
      <w:pPr>
        <w:pStyle w:val="ARBodyAfterTable"/>
      </w:pPr>
      <w:r w:rsidRPr="004F797C">
        <w:rPr>
          <w:b/>
          <w:bCs/>
        </w:rPr>
        <w:t>Domestic Building Legal Service:</w:t>
      </w:r>
      <w:r w:rsidRPr="004F797C">
        <w:t xml:space="preserve"> </w:t>
      </w:r>
      <w:r w:rsidRPr="0020129D">
        <w:t>delivery</w:t>
      </w:r>
      <w:r w:rsidRPr="004F797C">
        <w:t xml:space="preserve"> of services to support consumers with domestic building disputes.</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E05CBF" w:rsidRPr="00567151" w14:paraId="0004D2D9" w14:textId="77777777" w:rsidTr="0064670D">
        <w:trPr>
          <w:trHeight w:val="20"/>
          <w:tblHeader/>
        </w:trPr>
        <w:tc>
          <w:tcPr>
            <w:tcW w:w="7313" w:type="dxa"/>
            <w:tcBorders>
              <w:top w:val="nil"/>
              <w:bottom w:val="single" w:sz="4" w:space="0" w:color="000000" w:themeColor="text1"/>
            </w:tcBorders>
            <w:shd w:val="clear" w:color="auto" w:fill="BFBFBF" w:themeFill="background1" w:themeFillShade="BF"/>
            <w:noWrap/>
          </w:tcPr>
          <w:p w14:paraId="1DD6F54E" w14:textId="77777777" w:rsidR="00E05CBF" w:rsidRPr="00162E46" w:rsidRDefault="00E05CBF" w:rsidP="00E05CB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5A8D766B" w14:textId="77777777" w:rsidR="00E05CBF" w:rsidRPr="00162E46" w:rsidRDefault="00E05CBF" w:rsidP="00E05CBF">
            <w:pPr>
              <w:pStyle w:val="ARTableBodyRight"/>
            </w:pPr>
            <w:r w:rsidRPr="00567151">
              <w:rPr>
                <w:b/>
              </w:rPr>
              <w:t>Payment $</w:t>
            </w:r>
          </w:p>
        </w:tc>
      </w:tr>
      <w:tr w:rsidR="00E877A7" w:rsidRPr="00393523" w14:paraId="5C1E5E77" w14:textId="77777777" w:rsidTr="0064670D">
        <w:tblPrEx>
          <w:tblBorders>
            <w:bottom w:val="single" w:sz="12" w:space="0" w:color="000000" w:themeColor="text1"/>
            <w:insideH w:val="single" w:sz="4" w:space="0" w:color="BFBFBF" w:themeColor="background1" w:themeShade="BF"/>
          </w:tblBorders>
        </w:tblPrEx>
        <w:trPr>
          <w:trHeight w:val="20"/>
        </w:trPr>
        <w:tc>
          <w:tcPr>
            <w:tcW w:w="7313" w:type="dxa"/>
            <w:noWrap/>
          </w:tcPr>
          <w:p w14:paraId="6F7FF414" w14:textId="77777777" w:rsidR="00E877A7" w:rsidRPr="00393523" w:rsidRDefault="00E877A7" w:rsidP="001B169A">
            <w:pPr>
              <w:pStyle w:val="ARTableBody"/>
            </w:pPr>
            <w:r w:rsidRPr="00AD589E">
              <w:t>Justice Connect</w:t>
            </w:r>
          </w:p>
        </w:tc>
        <w:tc>
          <w:tcPr>
            <w:tcW w:w="1191" w:type="dxa"/>
            <w:noWrap/>
          </w:tcPr>
          <w:p w14:paraId="1AC39456" w14:textId="77777777" w:rsidR="00E877A7" w:rsidRPr="00393523" w:rsidRDefault="00E877A7" w:rsidP="001B169A">
            <w:pPr>
              <w:pStyle w:val="ARTableBodyRight"/>
            </w:pPr>
            <w:r>
              <w:t xml:space="preserve"> </w:t>
            </w:r>
            <w:r w:rsidRPr="00AD589E">
              <w:t xml:space="preserve">770,026 </w:t>
            </w:r>
          </w:p>
        </w:tc>
      </w:tr>
    </w:tbl>
    <w:p w14:paraId="63AC4DE0" w14:textId="3C24B793" w:rsidR="00E877A7" w:rsidRDefault="00E877A7" w:rsidP="0020129D">
      <w:pPr>
        <w:pStyle w:val="ARBodyAfterTable"/>
      </w:pPr>
      <w:r w:rsidRPr="00F06AE4">
        <w:rPr>
          <w:b/>
          <w:bCs/>
        </w:rPr>
        <w:t xml:space="preserve">Victorian Property Fund: </w:t>
      </w:r>
      <w:r w:rsidRPr="00F06AE4">
        <w:t>projects</w:t>
      </w:r>
      <w:r w:rsidRPr="00F06AE4">
        <w:rPr>
          <w:b/>
          <w:bCs/>
        </w:rPr>
        <w:t xml:space="preserve"> </w:t>
      </w:r>
      <w:r w:rsidRPr="00F06AE4">
        <w:t>including</w:t>
      </w:r>
      <w:r>
        <w:t xml:space="preserve"> </w:t>
      </w:r>
      <w:r w:rsidRPr="00F06AE4">
        <w:t>social housing developments; dispute resolution services; the Rental Stress Support Package; renting education and information; estate agent professional development; and strata sector resource development.</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E05CBF" w:rsidRPr="00567151" w14:paraId="00066CCA"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6B1A6CB1" w14:textId="77777777" w:rsidR="00E05CBF" w:rsidRPr="00162E46" w:rsidRDefault="00E05CBF" w:rsidP="00E05CB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6FC8A8F3" w14:textId="77777777" w:rsidR="00E05CBF" w:rsidRPr="00162E46" w:rsidRDefault="00E05CBF" w:rsidP="00E05CBF">
            <w:pPr>
              <w:pStyle w:val="ARTableBodyRight"/>
            </w:pPr>
            <w:r w:rsidRPr="00567151">
              <w:rPr>
                <w:b/>
              </w:rPr>
              <w:t>Payment $</w:t>
            </w:r>
          </w:p>
        </w:tc>
      </w:tr>
      <w:tr w:rsidR="00E877A7" w:rsidRPr="00393523" w14:paraId="05EA3A2F" w14:textId="77777777" w:rsidTr="00E05CBF">
        <w:tblPrEx>
          <w:tblBorders>
            <w:bottom w:val="single" w:sz="12" w:space="0" w:color="000000" w:themeColor="text1"/>
          </w:tblBorders>
        </w:tblPrEx>
        <w:trPr>
          <w:trHeight w:val="20"/>
        </w:trPr>
        <w:tc>
          <w:tcPr>
            <w:tcW w:w="7313" w:type="dxa"/>
            <w:tcBorders>
              <w:top w:val="single" w:sz="4" w:space="0" w:color="000000" w:themeColor="text1"/>
              <w:bottom w:val="single" w:sz="4" w:space="0" w:color="000000" w:themeColor="text1"/>
            </w:tcBorders>
            <w:noWrap/>
          </w:tcPr>
          <w:p w14:paraId="437C2CBB" w14:textId="77777777" w:rsidR="00E877A7" w:rsidRPr="00393523" w:rsidRDefault="00E877A7" w:rsidP="002559D5">
            <w:pPr>
              <w:pStyle w:val="ARTableBody"/>
            </w:pPr>
            <w:r w:rsidRPr="002B1EDA">
              <w:t>Anglicare Vic</w:t>
            </w:r>
          </w:p>
        </w:tc>
        <w:tc>
          <w:tcPr>
            <w:tcW w:w="1191" w:type="dxa"/>
            <w:tcBorders>
              <w:top w:val="single" w:sz="4" w:space="0" w:color="000000" w:themeColor="text1"/>
              <w:bottom w:val="single" w:sz="4" w:space="0" w:color="000000" w:themeColor="text1"/>
            </w:tcBorders>
            <w:noWrap/>
          </w:tcPr>
          <w:p w14:paraId="0DCCD3E9" w14:textId="77777777" w:rsidR="00E877A7" w:rsidRPr="00393523" w:rsidRDefault="00E877A7" w:rsidP="002559D5">
            <w:pPr>
              <w:pStyle w:val="ARTableBodyRight"/>
            </w:pPr>
            <w:r w:rsidRPr="002B1EDA">
              <w:t xml:space="preserve"> 198,807 </w:t>
            </w:r>
          </w:p>
        </w:tc>
      </w:tr>
      <w:tr w:rsidR="00E877A7" w:rsidRPr="00393523" w14:paraId="04C80F9B"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05C6DAD2" w14:textId="77777777" w:rsidR="00E877A7" w:rsidRPr="00393523" w:rsidRDefault="00E877A7" w:rsidP="002559D5">
            <w:pPr>
              <w:pStyle w:val="ARTableBody"/>
            </w:pPr>
            <w:r w:rsidRPr="002B1EDA">
              <w:t>Australian Livestock and Property Agents Assoc Ltd</w:t>
            </w:r>
          </w:p>
        </w:tc>
        <w:tc>
          <w:tcPr>
            <w:tcW w:w="1191" w:type="dxa"/>
            <w:tcBorders>
              <w:bottom w:val="single" w:sz="4" w:space="0" w:color="000000" w:themeColor="text1"/>
            </w:tcBorders>
            <w:noWrap/>
          </w:tcPr>
          <w:p w14:paraId="38C5512D" w14:textId="77777777" w:rsidR="00E877A7" w:rsidRPr="00393523" w:rsidRDefault="00E877A7" w:rsidP="002559D5">
            <w:pPr>
              <w:pStyle w:val="ARTableBodyRight"/>
            </w:pPr>
            <w:r w:rsidRPr="002B1EDA">
              <w:t xml:space="preserve"> 69,040 </w:t>
            </w:r>
          </w:p>
        </w:tc>
      </w:tr>
      <w:tr w:rsidR="00E877A7" w:rsidRPr="00393523" w14:paraId="032261BA"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0A0B6223" w14:textId="212F068A" w:rsidR="00E877A7" w:rsidRPr="00393523" w:rsidRDefault="00E877A7" w:rsidP="002559D5">
            <w:pPr>
              <w:pStyle w:val="ARTableBody"/>
            </w:pPr>
            <w:r w:rsidRPr="002B1EDA">
              <w:t xml:space="preserve">Child </w:t>
            </w:r>
            <w:r w:rsidR="00D9061A" w:rsidRPr="0064670D">
              <w:t>a</w:t>
            </w:r>
            <w:r w:rsidRPr="0064670D">
              <w:t>nd</w:t>
            </w:r>
            <w:r w:rsidRPr="002B1EDA">
              <w:t xml:space="preserve"> Family Services Ballarat Inc</w:t>
            </w:r>
          </w:p>
        </w:tc>
        <w:tc>
          <w:tcPr>
            <w:tcW w:w="1191" w:type="dxa"/>
            <w:tcBorders>
              <w:bottom w:val="single" w:sz="4" w:space="0" w:color="000000" w:themeColor="text1"/>
            </w:tcBorders>
            <w:noWrap/>
          </w:tcPr>
          <w:p w14:paraId="71C08E5C" w14:textId="77777777" w:rsidR="00E877A7" w:rsidRPr="00393523" w:rsidRDefault="00E877A7" w:rsidP="002559D5">
            <w:pPr>
              <w:pStyle w:val="ARTableBodyRight"/>
            </w:pPr>
            <w:r w:rsidRPr="002B1EDA">
              <w:t xml:space="preserve"> 43,816 </w:t>
            </w:r>
          </w:p>
        </w:tc>
      </w:tr>
      <w:tr w:rsidR="00E877A7" w:rsidRPr="00393523" w14:paraId="5C0D604B"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590BCB40" w14:textId="77777777" w:rsidR="00E877A7" w:rsidRPr="00393523" w:rsidRDefault="00E877A7" w:rsidP="002559D5">
            <w:pPr>
              <w:pStyle w:val="ARTableBody"/>
            </w:pPr>
            <w:r w:rsidRPr="002B1EDA">
              <w:t>Common Equity Housing Ltd</w:t>
            </w:r>
          </w:p>
        </w:tc>
        <w:tc>
          <w:tcPr>
            <w:tcW w:w="1191" w:type="dxa"/>
            <w:tcBorders>
              <w:bottom w:val="single" w:sz="4" w:space="0" w:color="000000" w:themeColor="text1"/>
            </w:tcBorders>
            <w:noWrap/>
          </w:tcPr>
          <w:p w14:paraId="34813650" w14:textId="77777777" w:rsidR="00E877A7" w:rsidRPr="00393523" w:rsidRDefault="00E877A7" w:rsidP="002559D5">
            <w:pPr>
              <w:pStyle w:val="ARTableBodyRight"/>
            </w:pPr>
            <w:r w:rsidRPr="002B1EDA">
              <w:t xml:space="preserve"> 1,361,565 </w:t>
            </w:r>
          </w:p>
        </w:tc>
      </w:tr>
      <w:tr w:rsidR="00E877A7" w:rsidRPr="00393523" w14:paraId="492FD45A"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08341728" w14:textId="77777777" w:rsidR="00E877A7" w:rsidRPr="00393523" w:rsidRDefault="00E877A7" w:rsidP="002559D5">
            <w:pPr>
              <w:pStyle w:val="ARTableBody"/>
            </w:pPr>
            <w:r w:rsidRPr="002B1EDA">
              <w:t>Community Housing Vic Ltd</w:t>
            </w:r>
          </w:p>
        </w:tc>
        <w:tc>
          <w:tcPr>
            <w:tcW w:w="1191" w:type="dxa"/>
            <w:tcBorders>
              <w:bottom w:val="single" w:sz="4" w:space="0" w:color="000000" w:themeColor="text1"/>
            </w:tcBorders>
            <w:noWrap/>
          </w:tcPr>
          <w:p w14:paraId="51692150" w14:textId="77777777" w:rsidR="00E877A7" w:rsidRPr="00393523" w:rsidRDefault="00E877A7" w:rsidP="002559D5">
            <w:pPr>
              <w:pStyle w:val="ARTableBodyRight"/>
            </w:pPr>
            <w:r w:rsidRPr="002B1EDA">
              <w:t xml:space="preserve"> 110,000 </w:t>
            </w:r>
          </w:p>
        </w:tc>
      </w:tr>
      <w:tr w:rsidR="00E877A7" w:rsidRPr="00393523" w14:paraId="30D7B854"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4AF255D0" w14:textId="77777777" w:rsidR="00E877A7" w:rsidRPr="00393523" w:rsidRDefault="00E877A7" w:rsidP="002559D5">
            <w:pPr>
              <w:pStyle w:val="ARTableBody"/>
            </w:pPr>
            <w:r w:rsidRPr="002B1EDA">
              <w:t>Justice Connect</w:t>
            </w:r>
          </w:p>
        </w:tc>
        <w:tc>
          <w:tcPr>
            <w:tcW w:w="1191" w:type="dxa"/>
            <w:tcBorders>
              <w:bottom w:val="single" w:sz="4" w:space="0" w:color="000000" w:themeColor="text1"/>
            </w:tcBorders>
            <w:noWrap/>
          </w:tcPr>
          <w:p w14:paraId="4DD2F397" w14:textId="77777777" w:rsidR="00E877A7" w:rsidRPr="00393523" w:rsidRDefault="00E877A7" w:rsidP="002559D5">
            <w:pPr>
              <w:pStyle w:val="ARTableBodyRight"/>
            </w:pPr>
            <w:r w:rsidRPr="002B1EDA">
              <w:t xml:space="preserve"> 262,000 </w:t>
            </w:r>
          </w:p>
        </w:tc>
      </w:tr>
      <w:tr w:rsidR="00E877A7" w:rsidRPr="00393523" w14:paraId="3B29EABB"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5EC74B80" w14:textId="77777777" w:rsidR="00E877A7" w:rsidRPr="00393523" w:rsidRDefault="00E877A7" w:rsidP="002559D5">
            <w:pPr>
              <w:pStyle w:val="ARTableBody"/>
            </w:pPr>
            <w:r w:rsidRPr="002B1EDA">
              <w:t>Launch Housing Ltd</w:t>
            </w:r>
          </w:p>
        </w:tc>
        <w:tc>
          <w:tcPr>
            <w:tcW w:w="1191" w:type="dxa"/>
            <w:tcBorders>
              <w:bottom w:val="single" w:sz="4" w:space="0" w:color="000000" w:themeColor="text1"/>
            </w:tcBorders>
            <w:noWrap/>
          </w:tcPr>
          <w:p w14:paraId="1EA8574D" w14:textId="77777777" w:rsidR="00E877A7" w:rsidRPr="00393523" w:rsidRDefault="00E877A7" w:rsidP="002559D5">
            <w:pPr>
              <w:pStyle w:val="ARTableBodyRight"/>
            </w:pPr>
            <w:r w:rsidRPr="002B1EDA">
              <w:t xml:space="preserve"> 122,188 </w:t>
            </w:r>
          </w:p>
        </w:tc>
      </w:tr>
      <w:tr w:rsidR="00E877A7" w:rsidRPr="00393523" w14:paraId="1E9DBF53"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521EE5E5" w14:textId="77777777" w:rsidR="00E877A7" w:rsidRPr="00393523" w:rsidRDefault="00E877A7" w:rsidP="002559D5">
            <w:pPr>
              <w:pStyle w:val="ARTableBody"/>
            </w:pPr>
            <w:r w:rsidRPr="002B1EDA">
              <w:t>Quantum Support Services Inc</w:t>
            </w:r>
          </w:p>
        </w:tc>
        <w:tc>
          <w:tcPr>
            <w:tcW w:w="1191" w:type="dxa"/>
            <w:tcBorders>
              <w:bottom w:val="single" w:sz="4" w:space="0" w:color="000000" w:themeColor="text1"/>
            </w:tcBorders>
            <w:noWrap/>
          </w:tcPr>
          <w:p w14:paraId="0666537E" w14:textId="77777777" w:rsidR="00E877A7" w:rsidRPr="00393523" w:rsidRDefault="00E877A7" w:rsidP="002559D5">
            <w:pPr>
              <w:pStyle w:val="ARTableBodyRight"/>
            </w:pPr>
            <w:r w:rsidRPr="002B1EDA">
              <w:t xml:space="preserve"> 46,494 </w:t>
            </w:r>
          </w:p>
        </w:tc>
      </w:tr>
      <w:tr w:rsidR="00E877A7" w:rsidRPr="00393523" w14:paraId="5A4CC12A"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24C18F9F" w14:textId="77777777" w:rsidR="00E877A7" w:rsidRPr="00393523" w:rsidRDefault="00E877A7" w:rsidP="002559D5">
            <w:pPr>
              <w:pStyle w:val="ARTableBody"/>
            </w:pPr>
            <w:r w:rsidRPr="002B1EDA">
              <w:t>South East Community Links</w:t>
            </w:r>
          </w:p>
        </w:tc>
        <w:tc>
          <w:tcPr>
            <w:tcW w:w="1191" w:type="dxa"/>
            <w:tcBorders>
              <w:bottom w:val="single" w:sz="4" w:space="0" w:color="000000" w:themeColor="text1"/>
            </w:tcBorders>
            <w:noWrap/>
          </w:tcPr>
          <w:p w14:paraId="30AF90A4" w14:textId="77777777" w:rsidR="00E877A7" w:rsidRPr="00393523" w:rsidRDefault="00E877A7" w:rsidP="002559D5">
            <w:pPr>
              <w:pStyle w:val="ARTableBodyRight"/>
            </w:pPr>
            <w:r w:rsidRPr="002B1EDA">
              <w:t xml:space="preserve"> 76,824 </w:t>
            </w:r>
          </w:p>
        </w:tc>
      </w:tr>
      <w:tr w:rsidR="00E877A7" w:rsidRPr="00393523" w14:paraId="55C130D4"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4D9B3D13" w14:textId="77777777" w:rsidR="00E877A7" w:rsidRPr="00393523" w:rsidRDefault="00E877A7" w:rsidP="002559D5">
            <w:pPr>
              <w:pStyle w:val="ARTableBody"/>
            </w:pPr>
            <w:r w:rsidRPr="002B1EDA">
              <w:t>Tenants Victoria</w:t>
            </w:r>
          </w:p>
        </w:tc>
        <w:tc>
          <w:tcPr>
            <w:tcW w:w="1191" w:type="dxa"/>
            <w:tcBorders>
              <w:bottom w:val="single" w:sz="4" w:space="0" w:color="000000" w:themeColor="text1"/>
            </w:tcBorders>
            <w:noWrap/>
          </w:tcPr>
          <w:p w14:paraId="5782F36B" w14:textId="77777777" w:rsidR="00E877A7" w:rsidRPr="00393523" w:rsidRDefault="00E877A7" w:rsidP="002559D5">
            <w:pPr>
              <w:pStyle w:val="ARTableBodyRight"/>
            </w:pPr>
            <w:r w:rsidRPr="002B1EDA">
              <w:t xml:space="preserve"> 1,060,394 </w:t>
            </w:r>
          </w:p>
        </w:tc>
      </w:tr>
      <w:tr w:rsidR="00E877A7" w:rsidRPr="002B1EDA" w14:paraId="0DDCFF6C"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6F7B1080" w14:textId="77777777" w:rsidR="00E877A7" w:rsidRPr="002B1EDA" w:rsidRDefault="00E877A7" w:rsidP="002559D5">
            <w:pPr>
              <w:pStyle w:val="ARTableBody"/>
            </w:pPr>
            <w:r w:rsidRPr="002B1EDA">
              <w:t>The Housing for The Aged Action Group Inc</w:t>
            </w:r>
          </w:p>
        </w:tc>
        <w:tc>
          <w:tcPr>
            <w:tcW w:w="1191" w:type="dxa"/>
            <w:tcBorders>
              <w:bottom w:val="single" w:sz="4" w:space="0" w:color="000000" w:themeColor="text1"/>
            </w:tcBorders>
            <w:noWrap/>
          </w:tcPr>
          <w:p w14:paraId="5F34F662" w14:textId="77777777" w:rsidR="00E877A7" w:rsidRPr="002B1EDA" w:rsidRDefault="00E877A7" w:rsidP="002559D5">
            <w:pPr>
              <w:pStyle w:val="ARTableBodyRight"/>
            </w:pPr>
            <w:r w:rsidRPr="002B1EDA">
              <w:t xml:space="preserve"> 81,082 </w:t>
            </w:r>
          </w:p>
        </w:tc>
      </w:tr>
      <w:tr w:rsidR="00E877A7" w:rsidRPr="002B1EDA" w14:paraId="5DD549C4"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723F8256" w14:textId="77777777" w:rsidR="00E877A7" w:rsidRPr="002B1EDA" w:rsidRDefault="00E877A7" w:rsidP="002559D5">
            <w:pPr>
              <w:pStyle w:val="ARTableBody"/>
            </w:pPr>
            <w:r w:rsidRPr="002B1EDA">
              <w:t>Victorian Council of Social Service</w:t>
            </w:r>
          </w:p>
        </w:tc>
        <w:tc>
          <w:tcPr>
            <w:tcW w:w="1191" w:type="dxa"/>
            <w:tcBorders>
              <w:bottom w:val="single" w:sz="4" w:space="0" w:color="000000" w:themeColor="text1"/>
            </w:tcBorders>
            <w:noWrap/>
          </w:tcPr>
          <w:p w14:paraId="09780E9D" w14:textId="77777777" w:rsidR="00E877A7" w:rsidRPr="002B1EDA" w:rsidRDefault="00E877A7" w:rsidP="002559D5">
            <w:pPr>
              <w:pStyle w:val="ARTableBodyRight"/>
            </w:pPr>
            <w:r w:rsidRPr="002B1EDA">
              <w:t xml:space="preserve"> 97,279 </w:t>
            </w:r>
          </w:p>
        </w:tc>
      </w:tr>
      <w:tr w:rsidR="00E877A7" w:rsidRPr="002B1EDA" w14:paraId="2962F3E9"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5A7BCEE6" w14:textId="77777777" w:rsidR="00E877A7" w:rsidRPr="002B1EDA" w:rsidRDefault="00E877A7" w:rsidP="002559D5">
            <w:pPr>
              <w:pStyle w:val="ARTableBody"/>
            </w:pPr>
            <w:r w:rsidRPr="002B1EDA">
              <w:t>Mallee Accommodation and Support Program Ltd</w:t>
            </w:r>
          </w:p>
        </w:tc>
        <w:tc>
          <w:tcPr>
            <w:tcW w:w="1191" w:type="dxa"/>
            <w:tcBorders>
              <w:bottom w:val="single" w:sz="4" w:space="0" w:color="000000" w:themeColor="text1"/>
            </w:tcBorders>
            <w:noWrap/>
          </w:tcPr>
          <w:p w14:paraId="5ABD4091" w14:textId="77777777" w:rsidR="00E877A7" w:rsidRPr="002B1EDA" w:rsidRDefault="00E877A7" w:rsidP="002559D5">
            <w:pPr>
              <w:pStyle w:val="ARTableBodyRight"/>
            </w:pPr>
            <w:r w:rsidRPr="002B1EDA">
              <w:t xml:space="preserve"> 723,250 </w:t>
            </w:r>
          </w:p>
        </w:tc>
      </w:tr>
      <w:tr w:rsidR="00E877A7" w:rsidRPr="002B1EDA" w14:paraId="19D5C724" w14:textId="77777777" w:rsidTr="00E05CBF">
        <w:tblPrEx>
          <w:tblBorders>
            <w:bottom w:val="single" w:sz="12" w:space="0" w:color="000000" w:themeColor="text1"/>
          </w:tblBorders>
        </w:tblPrEx>
        <w:trPr>
          <w:trHeight w:val="20"/>
        </w:trPr>
        <w:tc>
          <w:tcPr>
            <w:tcW w:w="7313" w:type="dxa"/>
            <w:tcBorders>
              <w:bottom w:val="single" w:sz="4" w:space="0" w:color="000000" w:themeColor="text1"/>
            </w:tcBorders>
            <w:noWrap/>
          </w:tcPr>
          <w:p w14:paraId="54340770" w14:textId="77777777" w:rsidR="00E877A7" w:rsidRPr="002B1EDA" w:rsidRDefault="00E877A7" w:rsidP="002559D5">
            <w:pPr>
              <w:pStyle w:val="ARTableBody"/>
            </w:pPr>
            <w:r w:rsidRPr="002B1EDA">
              <w:t>Mallee Family Care Ltd</w:t>
            </w:r>
          </w:p>
        </w:tc>
        <w:tc>
          <w:tcPr>
            <w:tcW w:w="1191" w:type="dxa"/>
            <w:tcBorders>
              <w:bottom w:val="single" w:sz="4" w:space="0" w:color="000000" w:themeColor="text1"/>
            </w:tcBorders>
            <w:noWrap/>
          </w:tcPr>
          <w:p w14:paraId="6B0E2CB3" w14:textId="77777777" w:rsidR="00E877A7" w:rsidRPr="002B1EDA" w:rsidRDefault="00E877A7" w:rsidP="002559D5">
            <w:pPr>
              <w:pStyle w:val="ARTableBodyRight"/>
            </w:pPr>
            <w:r w:rsidRPr="002B1EDA">
              <w:t xml:space="preserve"> 26,730 </w:t>
            </w:r>
          </w:p>
        </w:tc>
      </w:tr>
      <w:tr w:rsidR="00E877A7" w:rsidRPr="002B1EDA" w14:paraId="7CF5F3BE" w14:textId="77777777" w:rsidTr="00E05CBF">
        <w:tblPrEx>
          <w:tblBorders>
            <w:bottom w:val="single" w:sz="12" w:space="0" w:color="000000" w:themeColor="text1"/>
          </w:tblBorders>
        </w:tblPrEx>
        <w:trPr>
          <w:trHeight w:val="20"/>
        </w:trPr>
        <w:tc>
          <w:tcPr>
            <w:tcW w:w="7313" w:type="dxa"/>
            <w:tcBorders>
              <w:bottom w:val="single" w:sz="12" w:space="0" w:color="000000" w:themeColor="text1"/>
            </w:tcBorders>
            <w:noWrap/>
          </w:tcPr>
          <w:p w14:paraId="39456A26" w14:textId="77777777" w:rsidR="00E877A7" w:rsidRPr="002B1EDA" w:rsidRDefault="00E877A7" w:rsidP="002559D5">
            <w:pPr>
              <w:pStyle w:val="ARTableBody"/>
            </w:pPr>
            <w:r w:rsidRPr="002B1EDA">
              <w:t>Strata Community Association (Vic)</w:t>
            </w:r>
          </w:p>
        </w:tc>
        <w:tc>
          <w:tcPr>
            <w:tcW w:w="1191" w:type="dxa"/>
            <w:tcBorders>
              <w:bottom w:val="single" w:sz="12" w:space="0" w:color="000000" w:themeColor="text1"/>
            </w:tcBorders>
            <w:noWrap/>
          </w:tcPr>
          <w:p w14:paraId="370604E1" w14:textId="77777777" w:rsidR="00E877A7" w:rsidRPr="002B1EDA" w:rsidRDefault="00E877A7" w:rsidP="002559D5">
            <w:pPr>
              <w:pStyle w:val="ARTableBodyRight"/>
            </w:pPr>
            <w:r w:rsidRPr="002B1EDA">
              <w:t xml:space="preserve"> 32,560 </w:t>
            </w:r>
          </w:p>
        </w:tc>
      </w:tr>
    </w:tbl>
    <w:p w14:paraId="1D12C01A" w14:textId="77777777" w:rsidR="00E877A7" w:rsidRDefault="00E877A7" w:rsidP="00E877A7">
      <w:pPr>
        <w:pStyle w:val="Heading3"/>
      </w:pPr>
      <w:bookmarkStart w:id="549" w:name="_Toc149315122"/>
      <w:bookmarkStart w:id="550" w:name="_Toc178884874"/>
      <w:bookmarkStart w:id="551" w:name="_Toc178921222"/>
      <w:r>
        <w:t>Local government</w:t>
      </w:r>
      <w:bookmarkEnd w:id="549"/>
      <w:bookmarkEnd w:id="550"/>
      <w:bookmarkEnd w:id="551"/>
    </w:p>
    <w:p w14:paraId="7360673B" w14:textId="693E9CDC" w:rsidR="00E877A7" w:rsidRPr="00567151" w:rsidRDefault="00E877A7" w:rsidP="00391AAF">
      <w:pPr>
        <w:pStyle w:val="Heading4forTOC"/>
        <w:spacing w:before="120"/>
      </w:pPr>
      <w:r w:rsidRPr="00567151">
        <w:t>Council Rapid Antigen Test Program 2022</w:t>
      </w:r>
      <w:r w:rsidR="00FC358F">
        <w:t>–</w:t>
      </w:r>
      <w:r w:rsidRPr="00567151">
        <w:t>23</w:t>
      </w:r>
    </w:p>
    <w:p w14:paraId="546545B5" w14:textId="77777777" w:rsidR="00E877A7" w:rsidRPr="00567151" w:rsidRDefault="00E877A7" w:rsidP="002559D5">
      <w:pPr>
        <w:pStyle w:val="ARBody"/>
      </w:pPr>
      <w:r w:rsidRPr="002559D5">
        <w:t>Distribute</w:t>
      </w:r>
      <w:r w:rsidRPr="00567151">
        <w:t xml:space="preserve"> COVID-19 Rapid Antigen Tests (RAT) to eligible community members through council facilities</w:t>
      </w:r>
      <w:r>
        <w:t>.</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2559D5" w:rsidRPr="00567151" w14:paraId="2284B2F4"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6BE3677E" w14:textId="7582A7D7" w:rsidR="002559D5" w:rsidRPr="00162E46" w:rsidRDefault="002559D5" w:rsidP="002559D5">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0E064B55" w14:textId="44A6FD65" w:rsidR="002559D5" w:rsidRPr="00162E46" w:rsidRDefault="002559D5" w:rsidP="002559D5">
            <w:pPr>
              <w:pStyle w:val="ARTableBodyRight"/>
            </w:pPr>
            <w:r w:rsidRPr="00567151">
              <w:rPr>
                <w:b/>
              </w:rPr>
              <w:t>Payment $</w:t>
            </w:r>
          </w:p>
        </w:tc>
      </w:tr>
      <w:tr w:rsidR="00E877A7" w:rsidRPr="00567151" w14:paraId="7B1DF3D3" w14:textId="77777777" w:rsidTr="00E05CBF">
        <w:trPr>
          <w:trHeight w:val="20"/>
        </w:trPr>
        <w:tc>
          <w:tcPr>
            <w:tcW w:w="7313" w:type="dxa"/>
            <w:tcBorders>
              <w:top w:val="single" w:sz="4" w:space="0" w:color="000000" w:themeColor="text1"/>
            </w:tcBorders>
            <w:noWrap/>
            <w:hideMark/>
          </w:tcPr>
          <w:p w14:paraId="2237F0F2" w14:textId="77777777" w:rsidR="00E877A7" w:rsidRPr="00162E46" w:rsidRDefault="00E877A7" w:rsidP="002559D5">
            <w:pPr>
              <w:pStyle w:val="ARTableBody"/>
            </w:pPr>
            <w:r w:rsidRPr="00162E46">
              <w:t>Alpine Shire Council</w:t>
            </w:r>
          </w:p>
        </w:tc>
        <w:tc>
          <w:tcPr>
            <w:tcW w:w="1191" w:type="dxa"/>
            <w:tcBorders>
              <w:top w:val="single" w:sz="4" w:space="0" w:color="000000" w:themeColor="text1"/>
            </w:tcBorders>
            <w:noWrap/>
            <w:hideMark/>
          </w:tcPr>
          <w:p w14:paraId="57232A63" w14:textId="33440628" w:rsidR="00E877A7" w:rsidRPr="00162E46" w:rsidRDefault="00E877A7" w:rsidP="002559D5">
            <w:pPr>
              <w:pStyle w:val="ARTableBodyRight"/>
            </w:pPr>
            <w:r w:rsidRPr="00162E46">
              <w:t>60,000</w:t>
            </w:r>
          </w:p>
        </w:tc>
      </w:tr>
      <w:tr w:rsidR="00E877A7" w:rsidRPr="00567151" w14:paraId="708539F7" w14:textId="77777777" w:rsidTr="00E05CBF">
        <w:trPr>
          <w:trHeight w:val="20"/>
        </w:trPr>
        <w:tc>
          <w:tcPr>
            <w:tcW w:w="7313" w:type="dxa"/>
            <w:noWrap/>
            <w:hideMark/>
          </w:tcPr>
          <w:p w14:paraId="471FDA04" w14:textId="77777777" w:rsidR="00E877A7" w:rsidRPr="00162E46" w:rsidRDefault="00E877A7" w:rsidP="002559D5">
            <w:pPr>
              <w:pStyle w:val="ARTableBody"/>
            </w:pPr>
            <w:r w:rsidRPr="00162E46">
              <w:t>Ararat Rural City Council</w:t>
            </w:r>
          </w:p>
        </w:tc>
        <w:tc>
          <w:tcPr>
            <w:tcW w:w="1191" w:type="dxa"/>
            <w:noWrap/>
            <w:hideMark/>
          </w:tcPr>
          <w:p w14:paraId="2BFBA8BE" w14:textId="77777777" w:rsidR="00E877A7" w:rsidRPr="00162E46" w:rsidRDefault="00E877A7" w:rsidP="002559D5">
            <w:pPr>
              <w:pStyle w:val="ARTableBodyRight"/>
            </w:pPr>
            <w:r w:rsidRPr="00162E46">
              <w:t>60,000</w:t>
            </w:r>
          </w:p>
        </w:tc>
      </w:tr>
      <w:tr w:rsidR="00E877A7" w:rsidRPr="00567151" w14:paraId="501100C6" w14:textId="77777777" w:rsidTr="00E05CBF">
        <w:trPr>
          <w:trHeight w:val="20"/>
        </w:trPr>
        <w:tc>
          <w:tcPr>
            <w:tcW w:w="7313" w:type="dxa"/>
            <w:noWrap/>
            <w:hideMark/>
          </w:tcPr>
          <w:p w14:paraId="420DBABB" w14:textId="77777777" w:rsidR="00E877A7" w:rsidRPr="00162E46" w:rsidRDefault="00E877A7" w:rsidP="002559D5">
            <w:pPr>
              <w:pStyle w:val="ARTableBody"/>
            </w:pPr>
            <w:r w:rsidRPr="00162E46">
              <w:t>Ballarat City Council</w:t>
            </w:r>
          </w:p>
        </w:tc>
        <w:tc>
          <w:tcPr>
            <w:tcW w:w="1191" w:type="dxa"/>
            <w:noWrap/>
            <w:hideMark/>
          </w:tcPr>
          <w:p w14:paraId="23C17778" w14:textId="77777777" w:rsidR="00E877A7" w:rsidRPr="00162E46" w:rsidRDefault="00E877A7" w:rsidP="002559D5">
            <w:pPr>
              <w:pStyle w:val="ARTableBodyRight"/>
            </w:pPr>
            <w:r w:rsidRPr="00162E46">
              <w:t>60,000</w:t>
            </w:r>
          </w:p>
        </w:tc>
      </w:tr>
      <w:tr w:rsidR="00E877A7" w:rsidRPr="00567151" w14:paraId="4988CB64" w14:textId="77777777" w:rsidTr="00E05CBF">
        <w:trPr>
          <w:trHeight w:val="20"/>
        </w:trPr>
        <w:tc>
          <w:tcPr>
            <w:tcW w:w="7313" w:type="dxa"/>
            <w:noWrap/>
            <w:hideMark/>
          </w:tcPr>
          <w:p w14:paraId="37577F07" w14:textId="77777777" w:rsidR="00E877A7" w:rsidRPr="00162E46" w:rsidRDefault="00E877A7" w:rsidP="002559D5">
            <w:pPr>
              <w:pStyle w:val="ARTableBody"/>
            </w:pPr>
            <w:r w:rsidRPr="00162E46">
              <w:t>Banyule City Council</w:t>
            </w:r>
          </w:p>
        </w:tc>
        <w:tc>
          <w:tcPr>
            <w:tcW w:w="1191" w:type="dxa"/>
            <w:noWrap/>
            <w:hideMark/>
          </w:tcPr>
          <w:p w14:paraId="32B0F3E1" w14:textId="77777777" w:rsidR="00E877A7" w:rsidRPr="00162E46" w:rsidRDefault="00E877A7" w:rsidP="002559D5">
            <w:pPr>
              <w:pStyle w:val="ARTableBodyRight"/>
            </w:pPr>
            <w:r w:rsidRPr="00162E46">
              <w:t>60,000</w:t>
            </w:r>
          </w:p>
        </w:tc>
      </w:tr>
      <w:tr w:rsidR="00E877A7" w:rsidRPr="00567151" w14:paraId="5C91F2CD" w14:textId="77777777" w:rsidTr="00E05CBF">
        <w:trPr>
          <w:trHeight w:val="20"/>
        </w:trPr>
        <w:tc>
          <w:tcPr>
            <w:tcW w:w="7313" w:type="dxa"/>
            <w:noWrap/>
            <w:hideMark/>
          </w:tcPr>
          <w:p w14:paraId="1FEF8E33" w14:textId="77777777" w:rsidR="00E877A7" w:rsidRPr="00162E46" w:rsidRDefault="00E877A7" w:rsidP="002559D5">
            <w:pPr>
              <w:pStyle w:val="ARTableBody"/>
            </w:pPr>
            <w:r w:rsidRPr="00162E46">
              <w:t>Baw Shire Council</w:t>
            </w:r>
          </w:p>
        </w:tc>
        <w:tc>
          <w:tcPr>
            <w:tcW w:w="1191" w:type="dxa"/>
            <w:noWrap/>
            <w:hideMark/>
          </w:tcPr>
          <w:p w14:paraId="442F1052" w14:textId="77777777" w:rsidR="00E877A7" w:rsidRPr="00162E46" w:rsidRDefault="00E877A7" w:rsidP="002559D5">
            <w:pPr>
              <w:pStyle w:val="ARTableBodyRight"/>
            </w:pPr>
            <w:r w:rsidRPr="00162E46">
              <w:t>60,000</w:t>
            </w:r>
          </w:p>
        </w:tc>
      </w:tr>
      <w:tr w:rsidR="00E877A7" w:rsidRPr="00567151" w14:paraId="60C85383" w14:textId="77777777" w:rsidTr="00E05CBF">
        <w:trPr>
          <w:trHeight w:val="20"/>
        </w:trPr>
        <w:tc>
          <w:tcPr>
            <w:tcW w:w="7313" w:type="dxa"/>
            <w:noWrap/>
            <w:hideMark/>
          </w:tcPr>
          <w:p w14:paraId="661C9A95" w14:textId="77777777" w:rsidR="00E877A7" w:rsidRPr="00162E46" w:rsidRDefault="00E877A7" w:rsidP="002559D5">
            <w:pPr>
              <w:pStyle w:val="ARTableBody"/>
            </w:pPr>
            <w:r w:rsidRPr="00162E46">
              <w:t>Bayside City Council</w:t>
            </w:r>
          </w:p>
        </w:tc>
        <w:tc>
          <w:tcPr>
            <w:tcW w:w="1191" w:type="dxa"/>
            <w:noWrap/>
            <w:hideMark/>
          </w:tcPr>
          <w:p w14:paraId="7263267C" w14:textId="77777777" w:rsidR="00E877A7" w:rsidRPr="00162E46" w:rsidRDefault="00E877A7" w:rsidP="002559D5">
            <w:pPr>
              <w:pStyle w:val="ARTableBodyRight"/>
            </w:pPr>
            <w:r w:rsidRPr="00162E46">
              <w:t>60,000</w:t>
            </w:r>
          </w:p>
        </w:tc>
      </w:tr>
      <w:tr w:rsidR="00E877A7" w:rsidRPr="00567151" w14:paraId="4F0DCB29" w14:textId="77777777" w:rsidTr="00E05CBF">
        <w:trPr>
          <w:trHeight w:val="20"/>
        </w:trPr>
        <w:tc>
          <w:tcPr>
            <w:tcW w:w="7313" w:type="dxa"/>
            <w:noWrap/>
            <w:hideMark/>
          </w:tcPr>
          <w:p w14:paraId="0038BB29" w14:textId="77777777" w:rsidR="00E877A7" w:rsidRPr="00162E46" w:rsidRDefault="00E877A7" w:rsidP="002559D5">
            <w:pPr>
              <w:pStyle w:val="ARTableBody"/>
            </w:pPr>
            <w:r w:rsidRPr="00162E46">
              <w:t>Benalla Rural City Council</w:t>
            </w:r>
          </w:p>
        </w:tc>
        <w:tc>
          <w:tcPr>
            <w:tcW w:w="1191" w:type="dxa"/>
            <w:noWrap/>
            <w:hideMark/>
          </w:tcPr>
          <w:p w14:paraId="1B70BCF5" w14:textId="77777777" w:rsidR="00E877A7" w:rsidRPr="00162E46" w:rsidRDefault="00E877A7" w:rsidP="002559D5">
            <w:pPr>
              <w:pStyle w:val="ARTableBodyRight"/>
            </w:pPr>
            <w:r w:rsidRPr="00162E46">
              <w:t>60,000</w:t>
            </w:r>
          </w:p>
        </w:tc>
      </w:tr>
      <w:tr w:rsidR="00E877A7" w:rsidRPr="00567151" w14:paraId="0678C6FA" w14:textId="77777777" w:rsidTr="00E05CBF">
        <w:trPr>
          <w:trHeight w:val="20"/>
        </w:trPr>
        <w:tc>
          <w:tcPr>
            <w:tcW w:w="7313" w:type="dxa"/>
            <w:noWrap/>
            <w:hideMark/>
          </w:tcPr>
          <w:p w14:paraId="5F37C90C" w14:textId="77777777" w:rsidR="00E877A7" w:rsidRPr="00162E46" w:rsidRDefault="00E877A7" w:rsidP="002559D5">
            <w:pPr>
              <w:pStyle w:val="ARTableBody"/>
            </w:pPr>
            <w:r w:rsidRPr="00162E46">
              <w:t>Boroondara City Council</w:t>
            </w:r>
          </w:p>
        </w:tc>
        <w:tc>
          <w:tcPr>
            <w:tcW w:w="1191" w:type="dxa"/>
            <w:noWrap/>
            <w:hideMark/>
          </w:tcPr>
          <w:p w14:paraId="7A28B370" w14:textId="77777777" w:rsidR="00E877A7" w:rsidRPr="00162E46" w:rsidRDefault="00E877A7" w:rsidP="002559D5">
            <w:pPr>
              <w:pStyle w:val="ARTableBodyRight"/>
            </w:pPr>
            <w:r w:rsidRPr="00162E46">
              <w:t>60,000</w:t>
            </w:r>
          </w:p>
        </w:tc>
      </w:tr>
      <w:tr w:rsidR="00E877A7" w:rsidRPr="00567151" w14:paraId="596622EC" w14:textId="77777777" w:rsidTr="00E05CBF">
        <w:trPr>
          <w:trHeight w:val="20"/>
        </w:trPr>
        <w:tc>
          <w:tcPr>
            <w:tcW w:w="7313" w:type="dxa"/>
            <w:noWrap/>
            <w:hideMark/>
          </w:tcPr>
          <w:p w14:paraId="62761EE3" w14:textId="77777777" w:rsidR="00E877A7" w:rsidRPr="00162E46" w:rsidRDefault="00E877A7" w:rsidP="002559D5">
            <w:pPr>
              <w:pStyle w:val="ARTableBody"/>
            </w:pPr>
            <w:r w:rsidRPr="00162E46">
              <w:t>Brim bank City Council</w:t>
            </w:r>
          </w:p>
        </w:tc>
        <w:tc>
          <w:tcPr>
            <w:tcW w:w="1191" w:type="dxa"/>
            <w:noWrap/>
            <w:hideMark/>
          </w:tcPr>
          <w:p w14:paraId="688BE1E6" w14:textId="77777777" w:rsidR="00E877A7" w:rsidRPr="00162E46" w:rsidRDefault="00E877A7" w:rsidP="002559D5">
            <w:pPr>
              <w:pStyle w:val="ARTableBodyRight"/>
            </w:pPr>
            <w:r w:rsidRPr="00162E46">
              <w:t>60,000</w:t>
            </w:r>
          </w:p>
        </w:tc>
      </w:tr>
      <w:tr w:rsidR="00E877A7" w:rsidRPr="00567151" w14:paraId="71574321" w14:textId="77777777" w:rsidTr="00E05CBF">
        <w:trPr>
          <w:trHeight w:val="20"/>
        </w:trPr>
        <w:tc>
          <w:tcPr>
            <w:tcW w:w="7313" w:type="dxa"/>
            <w:noWrap/>
            <w:hideMark/>
          </w:tcPr>
          <w:p w14:paraId="3E56A6EE" w14:textId="77777777" w:rsidR="00E877A7" w:rsidRPr="00162E46" w:rsidRDefault="00E877A7" w:rsidP="002559D5">
            <w:pPr>
              <w:pStyle w:val="ARTableBody"/>
            </w:pPr>
            <w:r w:rsidRPr="00162E46">
              <w:t>Bloke Shire Council</w:t>
            </w:r>
          </w:p>
        </w:tc>
        <w:tc>
          <w:tcPr>
            <w:tcW w:w="1191" w:type="dxa"/>
            <w:noWrap/>
            <w:hideMark/>
          </w:tcPr>
          <w:p w14:paraId="1D4EC138" w14:textId="77777777" w:rsidR="00E877A7" w:rsidRPr="00162E46" w:rsidRDefault="00E877A7" w:rsidP="002559D5">
            <w:pPr>
              <w:pStyle w:val="ARTableBodyRight"/>
            </w:pPr>
            <w:r w:rsidRPr="00162E46">
              <w:t>60,000</w:t>
            </w:r>
          </w:p>
        </w:tc>
      </w:tr>
      <w:tr w:rsidR="00E877A7" w:rsidRPr="00567151" w14:paraId="052E0A4E" w14:textId="77777777" w:rsidTr="00E05CBF">
        <w:trPr>
          <w:trHeight w:val="20"/>
        </w:trPr>
        <w:tc>
          <w:tcPr>
            <w:tcW w:w="7313" w:type="dxa"/>
            <w:noWrap/>
            <w:hideMark/>
          </w:tcPr>
          <w:p w14:paraId="3BB73543" w14:textId="77777777" w:rsidR="00E877A7" w:rsidRPr="00162E46" w:rsidRDefault="00E877A7" w:rsidP="002559D5">
            <w:pPr>
              <w:pStyle w:val="ARTableBody"/>
            </w:pPr>
            <w:r w:rsidRPr="00162E46">
              <w:t>Campaspe Shire Council</w:t>
            </w:r>
          </w:p>
        </w:tc>
        <w:tc>
          <w:tcPr>
            <w:tcW w:w="1191" w:type="dxa"/>
            <w:noWrap/>
            <w:hideMark/>
          </w:tcPr>
          <w:p w14:paraId="7E8310F2" w14:textId="77777777" w:rsidR="00E877A7" w:rsidRPr="00162E46" w:rsidRDefault="00E877A7" w:rsidP="002559D5">
            <w:pPr>
              <w:pStyle w:val="ARTableBodyRight"/>
            </w:pPr>
            <w:r w:rsidRPr="00162E46">
              <w:t>60,000</w:t>
            </w:r>
          </w:p>
        </w:tc>
      </w:tr>
      <w:tr w:rsidR="00E877A7" w:rsidRPr="00567151" w14:paraId="3C7805A0" w14:textId="77777777" w:rsidTr="00E05CBF">
        <w:trPr>
          <w:trHeight w:val="20"/>
        </w:trPr>
        <w:tc>
          <w:tcPr>
            <w:tcW w:w="7313" w:type="dxa"/>
            <w:noWrap/>
            <w:hideMark/>
          </w:tcPr>
          <w:p w14:paraId="524E0583" w14:textId="77777777" w:rsidR="00E877A7" w:rsidRPr="00162E46" w:rsidRDefault="00E877A7" w:rsidP="002559D5">
            <w:pPr>
              <w:pStyle w:val="ARTableBody"/>
            </w:pPr>
            <w:r w:rsidRPr="00162E46">
              <w:t>Central Goldfields Shire Council</w:t>
            </w:r>
          </w:p>
        </w:tc>
        <w:tc>
          <w:tcPr>
            <w:tcW w:w="1191" w:type="dxa"/>
            <w:noWrap/>
            <w:hideMark/>
          </w:tcPr>
          <w:p w14:paraId="16364EC1" w14:textId="77777777" w:rsidR="00E877A7" w:rsidRPr="00162E46" w:rsidRDefault="00E877A7" w:rsidP="002559D5">
            <w:pPr>
              <w:pStyle w:val="ARTableBodyRight"/>
            </w:pPr>
            <w:r w:rsidRPr="00162E46">
              <w:t>60,000</w:t>
            </w:r>
          </w:p>
        </w:tc>
      </w:tr>
      <w:tr w:rsidR="00E877A7" w:rsidRPr="00567151" w14:paraId="7DA30AF0" w14:textId="77777777" w:rsidTr="00E05CBF">
        <w:trPr>
          <w:trHeight w:val="20"/>
        </w:trPr>
        <w:tc>
          <w:tcPr>
            <w:tcW w:w="7313" w:type="dxa"/>
            <w:noWrap/>
            <w:hideMark/>
          </w:tcPr>
          <w:p w14:paraId="637C97DA" w14:textId="0D97AACA" w:rsidR="00E877A7" w:rsidRPr="00162E46" w:rsidRDefault="00E877A7" w:rsidP="002559D5">
            <w:pPr>
              <w:pStyle w:val="ARTableBody"/>
            </w:pPr>
            <w:bookmarkStart w:id="552" w:name="_Hlk178854913"/>
            <w:r w:rsidRPr="00162E46">
              <w:t>City</w:t>
            </w:r>
            <w:r w:rsidR="00434A02">
              <w:t xml:space="preserve"> of</w:t>
            </w:r>
            <w:r w:rsidRPr="00162E46">
              <w:t xml:space="preserve"> Darebin</w:t>
            </w:r>
            <w:bookmarkEnd w:id="552"/>
          </w:p>
        </w:tc>
        <w:tc>
          <w:tcPr>
            <w:tcW w:w="1191" w:type="dxa"/>
            <w:noWrap/>
            <w:hideMark/>
          </w:tcPr>
          <w:p w14:paraId="3DDA6009" w14:textId="77777777" w:rsidR="00E877A7" w:rsidRPr="00162E46" w:rsidRDefault="00E877A7" w:rsidP="002559D5">
            <w:pPr>
              <w:pStyle w:val="ARTableBodyRight"/>
            </w:pPr>
            <w:r w:rsidRPr="00162E46">
              <w:t>60,000</w:t>
            </w:r>
          </w:p>
        </w:tc>
      </w:tr>
      <w:tr w:rsidR="00E877A7" w:rsidRPr="00567151" w14:paraId="59E334FD" w14:textId="77777777" w:rsidTr="00E05CBF">
        <w:trPr>
          <w:trHeight w:val="20"/>
        </w:trPr>
        <w:tc>
          <w:tcPr>
            <w:tcW w:w="7313" w:type="dxa"/>
            <w:noWrap/>
            <w:hideMark/>
          </w:tcPr>
          <w:p w14:paraId="72E798F0" w14:textId="1DA34519" w:rsidR="00E877A7" w:rsidRPr="00162E46" w:rsidRDefault="00E877A7" w:rsidP="002559D5">
            <w:pPr>
              <w:pStyle w:val="ARTableBody"/>
            </w:pPr>
            <w:r w:rsidRPr="00162E46">
              <w:t xml:space="preserve">City </w:t>
            </w:r>
            <w:r w:rsidR="00434A02">
              <w:t>of</w:t>
            </w:r>
            <w:r w:rsidRPr="00162E46">
              <w:t xml:space="preserve"> Greater Bendigo</w:t>
            </w:r>
          </w:p>
        </w:tc>
        <w:tc>
          <w:tcPr>
            <w:tcW w:w="1191" w:type="dxa"/>
            <w:noWrap/>
            <w:hideMark/>
          </w:tcPr>
          <w:p w14:paraId="39E323DA" w14:textId="77777777" w:rsidR="00E877A7" w:rsidRPr="00162E46" w:rsidRDefault="00E877A7" w:rsidP="002559D5">
            <w:pPr>
              <w:pStyle w:val="ARTableBodyRight"/>
            </w:pPr>
            <w:r w:rsidRPr="00162E46">
              <w:t>60,000</w:t>
            </w:r>
          </w:p>
        </w:tc>
      </w:tr>
      <w:tr w:rsidR="00E877A7" w:rsidRPr="00567151" w14:paraId="4FE9FCCA" w14:textId="77777777" w:rsidTr="00E05CBF">
        <w:trPr>
          <w:trHeight w:val="20"/>
        </w:trPr>
        <w:tc>
          <w:tcPr>
            <w:tcW w:w="7313" w:type="dxa"/>
            <w:noWrap/>
            <w:hideMark/>
          </w:tcPr>
          <w:p w14:paraId="7C74C318" w14:textId="0A4D4CA3" w:rsidR="00E877A7" w:rsidRPr="00162E46" w:rsidRDefault="00E877A7" w:rsidP="002559D5">
            <w:pPr>
              <w:pStyle w:val="ARTableBody"/>
            </w:pPr>
            <w:r w:rsidRPr="00162E46">
              <w:t xml:space="preserve">City </w:t>
            </w:r>
            <w:r w:rsidR="00434A02">
              <w:t>of</w:t>
            </w:r>
            <w:r w:rsidRPr="00162E46">
              <w:t xml:space="preserve"> Greater Dandenong</w:t>
            </w:r>
          </w:p>
        </w:tc>
        <w:tc>
          <w:tcPr>
            <w:tcW w:w="1191" w:type="dxa"/>
            <w:noWrap/>
            <w:hideMark/>
          </w:tcPr>
          <w:p w14:paraId="266D7338" w14:textId="77777777" w:rsidR="00E877A7" w:rsidRPr="00162E46" w:rsidRDefault="00E877A7" w:rsidP="002559D5">
            <w:pPr>
              <w:pStyle w:val="ARTableBodyRight"/>
            </w:pPr>
            <w:r w:rsidRPr="00162E46">
              <w:t>60,000</w:t>
            </w:r>
          </w:p>
        </w:tc>
      </w:tr>
      <w:tr w:rsidR="00E877A7" w:rsidRPr="00567151" w14:paraId="4225F6CF" w14:textId="77777777" w:rsidTr="00E05CBF">
        <w:trPr>
          <w:trHeight w:val="20"/>
        </w:trPr>
        <w:tc>
          <w:tcPr>
            <w:tcW w:w="7313" w:type="dxa"/>
            <w:noWrap/>
            <w:hideMark/>
          </w:tcPr>
          <w:p w14:paraId="5E93BC3B" w14:textId="7937F668" w:rsidR="00E877A7" w:rsidRPr="00162E46" w:rsidRDefault="00E877A7" w:rsidP="002559D5">
            <w:pPr>
              <w:pStyle w:val="ARTableBody"/>
            </w:pPr>
            <w:r w:rsidRPr="00162E46">
              <w:t xml:space="preserve">City </w:t>
            </w:r>
            <w:r w:rsidR="00434A02">
              <w:t>of</w:t>
            </w:r>
            <w:r w:rsidRPr="00162E46">
              <w:t xml:space="preserve"> Greater Geelong</w:t>
            </w:r>
          </w:p>
        </w:tc>
        <w:tc>
          <w:tcPr>
            <w:tcW w:w="1191" w:type="dxa"/>
            <w:noWrap/>
            <w:hideMark/>
          </w:tcPr>
          <w:p w14:paraId="64A8FE05" w14:textId="77777777" w:rsidR="00E877A7" w:rsidRPr="00162E46" w:rsidRDefault="00E877A7" w:rsidP="002559D5">
            <w:pPr>
              <w:pStyle w:val="ARTableBodyRight"/>
            </w:pPr>
            <w:r w:rsidRPr="00162E46">
              <w:t>60,000</w:t>
            </w:r>
          </w:p>
        </w:tc>
      </w:tr>
      <w:tr w:rsidR="00E877A7" w:rsidRPr="00567151" w14:paraId="6A3AA889" w14:textId="77777777" w:rsidTr="00E05CBF">
        <w:trPr>
          <w:trHeight w:val="20"/>
        </w:trPr>
        <w:tc>
          <w:tcPr>
            <w:tcW w:w="7313" w:type="dxa"/>
            <w:noWrap/>
            <w:hideMark/>
          </w:tcPr>
          <w:p w14:paraId="457A39BE" w14:textId="1DDE40FC" w:rsidR="00E877A7" w:rsidRPr="00162E46" w:rsidRDefault="00E877A7" w:rsidP="002559D5">
            <w:pPr>
              <w:pStyle w:val="ARTableBody"/>
            </w:pPr>
            <w:r w:rsidRPr="00162E46">
              <w:t xml:space="preserve">City </w:t>
            </w:r>
            <w:r w:rsidR="00434A02">
              <w:t>of</w:t>
            </w:r>
            <w:r w:rsidRPr="00162E46">
              <w:t xml:space="preserve"> Maribyrnong</w:t>
            </w:r>
          </w:p>
        </w:tc>
        <w:tc>
          <w:tcPr>
            <w:tcW w:w="1191" w:type="dxa"/>
            <w:noWrap/>
            <w:hideMark/>
          </w:tcPr>
          <w:p w14:paraId="7D05FFFE" w14:textId="77777777" w:rsidR="00E877A7" w:rsidRPr="00162E46" w:rsidRDefault="00E877A7" w:rsidP="002559D5">
            <w:pPr>
              <w:pStyle w:val="ARTableBodyRight"/>
            </w:pPr>
            <w:r w:rsidRPr="00162E46">
              <w:t>60,000</w:t>
            </w:r>
          </w:p>
        </w:tc>
      </w:tr>
      <w:tr w:rsidR="00E877A7" w:rsidRPr="00567151" w14:paraId="77D8B944" w14:textId="77777777" w:rsidTr="00E05CBF">
        <w:trPr>
          <w:trHeight w:val="20"/>
        </w:trPr>
        <w:tc>
          <w:tcPr>
            <w:tcW w:w="7313" w:type="dxa"/>
            <w:noWrap/>
            <w:hideMark/>
          </w:tcPr>
          <w:p w14:paraId="676073F2" w14:textId="7E496B0E" w:rsidR="00E877A7" w:rsidRPr="00162E46" w:rsidRDefault="00E877A7" w:rsidP="002559D5">
            <w:pPr>
              <w:pStyle w:val="ARTableBody"/>
            </w:pPr>
            <w:r w:rsidRPr="00162E46">
              <w:t xml:space="preserve">City </w:t>
            </w:r>
            <w:r w:rsidR="00434A02">
              <w:t>of</w:t>
            </w:r>
            <w:r w:rsidRPr="00162E46">
              <w:t xml:space="preserve"> Melbourne</w:t>
            </w:r>
          </w:p>
        </w:tc>
        <w:tc>
          <w:tcPr>
            <w:tcW w:w="1191" w:type="dxa"/>
            <w:noWrap/>
            <w:hideMark/>
          </w:tcPr>
          <w:p w14:paraId="7A4D057E" w14:textId="77777777" w:rsidR="00E877A7" w:rsidRPr="00162E46" w:rsidRDefault="00E877A7" w:rsidP="002559D5">
            <w:pPr>
              <w:pStyle w:val="ARTableBodyRight"/>
            </w:pPr>
            <w:r w:rsidRPr="00162E46">
              <w:t>60,000</w:t>
            </w:r>
          </w:p>
        </w:tc>
      </w:tr>
      <w:tr w:rsidR="00E877A7" w:rsidRPr="00567151" w14:paraId="389DA547" w14:textId="77777777" w:rsidTr="00E05CBF">
        <w:trPr>
          <w:trHeight w:val="20"/>
        </w:trPr>
        <w:tc>
          <w:tcPr>
            <w:tcW w:w="7313" w:type="dxa"/>
            <w:noWrap/>
            <w:hideMark/>
          </w:tcPr>
          <w:p w14:paraId="504867B4" w14:textId="09D7D3C6" w:rsidR="00E877A7" w:rsidRPr="00162E46" w:rsidRDefault="00E877A7" w:rsidP="002559D5">
            <w:pPr>
              <w:pStyle w:val="ARTableBody"/>
            </w:pPr>
            <w:r w:rsidRPr="00162E46">
              <w:t xml:space="preserve">City </w:t>
            </w:r>
            <w:r w:rsidR="00434A02">
              <w:t>of</w:t>
            </w:r>
            <w:r w:rsidRPr="00162E46">
              <w:t xml:space="preserve"> Port Phillip</w:t>
            </w:r>
          </w:p>
        </w:tc>
        <w:tc>
          <w:tcPr>
            <w:tcW w:w="1191" w:type="dxa"/>
            <w:noWrap/>
            <w:hideMark/>
          </w:tcPr>
          <w:p w14:paraId="04BF43EE" w14:textId="77777777" w:rsidR="00E877A7" w:rsidRPr="00162E46" w:rsidRDefault="00E877A7" w:rsidP="002559D5">
            <w:pPr>
              <w:pStyle w:val="ARTableBodyRight"/>
            </w:pPr>
            <w:r w:rsidRPr="00162E46">
              <w:t>60,000</w:t>
            </w:r>
          </w:p>
        </w:tc>
      </w:tr>
      <w:tr w:rsidR="00E877A7" w:rsidRPr="00567151" w14:paraId="571FC9E9" w14:textId="77777777" w:rsidTr="00E05CBF">
        <w:trPr>
          <w:trHeight w:val="20"/>
        </w:trPr>
        <w:tc>
          <w:tcPr>
            <w:tcW w:w="7313" w:type="dxa"/>
            <w:noWrap/>
            <w:hideMark/>
          </w:tcPr>
          <w:p w14:paraId="12DA67E4" w14:textId="2B635919" w:rsidR="00E877A7" w:rsidRPr="00162E46" w:rsidRDefault="00E877A7" w:rsidP="002559D5">
            <w:pPr>
              <w:pStyle w:val="ARTableBody"/>
            </w:pPr>
            <w:r w:rsidRPr="00162E46">
              <w:t xml:space="preserve">City </w:t>
            </w:r>
            <w:r w:rsidR="00434A02">
              <w:t>of</w:t>
            </w:r>
            <w:r w:rsidRPr="00162E46">
              <w:t xml:space="preserve"> Wodonga</w:t>
            </w:r>
          </w:p>
        </w:tc>
        <w:tc>
          <w:tcPr>
            <w:tcW w:w="1191" w:type="dxa"/>
            <w:noWrap/>
            <w:hideMark/>
          </w:tcPr>
          <w:p w14:paraId="5FD05A29" w14:textId="77777777" w:rsidR="00E877A7" w:rsidRPr="00162E46" w:rsidRDefault="00E877A7" w:rsidP="002559D5">
            <w:pPr>
              <w:pStyle w:val="ARTableBodyRight"/>
            </w:pPr>
            <w:r w:rsidRPr="00162E46">
              <w:t>60,000</w:t>
            </w:r>
          </w:p>
        </w:tc>
      </w:tr>
      <w:tr w:rsidR="00E877A7" w:rsidRPr="00567151" w14:paraId="1AFBD37B" w14:textId="77777777" w:rsidTr="00E05CBF">
        <w:trPr>
          <w:trHeight w:val="20"/>
        </w:trPr>
        <w:tc>
          <w:tcPr>
            <w:tcW w:w="7313" w:type="dxa"/>
            <w:noWrap/>
            <w:hideMark/>
          </w:tcPr>
          <w:p w14:paraId="7991C283" w14:textId="77777777" w:rsidR="00E877A7" w:rsidRPr="00162E46" w:rsidRDefault="00E877A7" w:rsidP="002559D5">
            <w:pPr>
              <w:pStyle w:val="ARTableBody"/>
            </w:pPr>
            <w:r w:rsidRPr="00162E46">
              <w:t>Colac Otway Shire</w:t>
            </w:r>
          </w:p>
        </w:tc>
        <w:tc>
          <w:tcPr>
            <w:tcW w:w="1191" w:type="dxa"/>
            <w:noWrap/>
            <w:hideMark/>
          </w:tcPr>
          <w:p w14:paraId="67E017BE" w14:textId="77777777" w:rsidR="00E877A7" w:rsidRPr="00162E46" w:rsidRDefault="00E877A7" w:rsidP="002559D5">
            <w:pPr>
              <w:pStyle w:val="ARTableBodyRight"/>
            </w:pPr>
            <w:r w:rsidRPr="00162E46">
              <w:t>60,000</w:t>
            </w:r>
          </w:p>
        </w:tc>
      </w:tr>
      <w:tr w:rsidR="00E877A7" w:rsidRPr="00567151" w14:paraId="1DB88EB5" w14:textId="77777777" w:rsidTr="00E05CBF">
        <w:trPr>
          <w:trHeight w:val="20"/>
        </w:trPr>
        <w:tc>
          <w:tcPr>
            <w:tcW w:w="7313" w:type="dxa"/>
            <w:noWrap/>
            <w:hideMark/>
          </w:tcPr>
          <w:p w14:paraId="49ECC809" w14:textId="77777777" w:rsidR="00E877A7" w:rsidRPr="00162E46" w:rsidRDefault="00E877A7" w:rsidP="002559D5">
            <w:pPr>
              <w:pStyle w:val="ARTableBody"/>
            </w:pPr>
            <w:r w:rsidRPr="00162E46">
              <w:t>Corangamite Shire Council</w:t>
            </w:r>
          </w:p>
        </w:tc>
        <w:tc>
          <w:tcPr>
            <w:tcW w:w="1191" w:type="dxa"/>
            <w:noWrap/>
            <w:hideMark/>
          </w:tcPr>
          <w:p w14:paraId="1BC2DD82" w14:textId="77777777" w:rsidR="00E877A7" w:rsidRPr="00162E46" w:rsidRDefault="00E877A7" w:rsidP="002559D5">
            <w:pPr>
              <w:pStyle w:val="ARTableBodyRight"/>
            </w:pPr>
            <w:r w:rsidRPr="00162E46">
              <w:t>60,000</w:t>
            </w:r>
          </w:p>
        </w:tc>
      </w:tr>
      <w:tr w:rsidR="00E877A7" w:rsidRPr="00567151" w14:paraId="162C605E" w14:textId="77777777" w:rsidTr="00E05CBF">
        <w:trPr>
          <w:trHeight w:val="20"/>
        </w:trPr>
        <w:tc>
          <w:tcPr>
            <w:tcW w:w="7313" w:type="dxa"/>
            <w:noWrap/>
            <w:hideMark/>
          </w:tcPr>
          <w:p w14:paraId="4C477E5C" w14:textId="77777777" w:rsidR="00E877A7" w:rsidRPr="00162E46" w:rsidRDefault="00E877A7" w:rsidP="002559D5">
            <w:pPr>
              <w:pStyle w:val="ARTableBody"/>
            </w:pPr>
            <w:r w:rsidRPr="00162E46">
              <w:t>East Gippsland Shire Council</w:t>
            </w:r>
          </w:p>
        </w:tc>
        <w:tc>
          <w:tcPr>
            <w:tcW w:w="1191" w:type="dxa"/>
            <w:noWrap/>
            <w:hideMark/>
          </w:tcPr>
          <w:p w14:paraId="6DC769A2" w14:textId="77777777" w:rsidR="00E877A7" w:rsidRPr="00162E46" w:rsidRDefault="00E877A7" w:rsidP="002559D5">
            <w:pPr>
              <w:pStyle w:val="ARTableBodyRight"/>
            </w:pPr>
            <w:r w:rsidRPr="00162E46">
              <w:t>60,000</w:t>
            </w:r>
          </w:p>
        </w:tc>
      </w:tr>
      <w:tr w:rsidR="00E877A7" w:rsidRPr="00567151" w14:paraId="1CC5D223" w14:textId="77777777" w:rsidTr="00E05CBF">
        <w:trPr>
          <w:trHeight w:val="20"/>
        </w:trPr>
        <w:tc>
          <w:tcPr>
            <w:tcW w:w="7313" w:type="dxa"/>
            <w:noWrap/>
            <w:hideMark/>
          </w:tcPr>
          <w:p w14:paraId="3F79BB02" w14:textId="77777777" w:rsidR="00E877A7" w:rsidRPr="00162E46" w:rsidRDefault="00E877A7" w:rsidP="002559D5">
            <w:pPr>
              <w:pStyle w:val="ARTableBody"/>
            </w:pPr>
            <w:r w:rsidRPr="00162E46">
              <w:t>Frankston City Council</w:t>
            </w:r>
          </w:p>
        </w:tc>
        <w:tc>
          <w:tcPr>
            <w:tcW w:w="1191" w:type="dxa"/>
            <w:noWrap/>
            <w:hideMark/>
          </w:tcPr>
          <w:p w14:paraId="3C0812CB" w14:textId="77777777" w:rsidR="00E877A7" w:rsidRPr="00162E46" w:rsidRDefault="00E877A7" w:rsidP="002559D5">
            <w:pPr>
              <w:pStyle w:val="ARTableBodyRight"/>
            </w:pPr>
            <w:r w:rsidRPr="00162E46">
              <w:t>60,000</w:t>
            </w:r>
          </w:p>
        </w:tc>
      </w:tr>
      <w:tr w:rsidR="00E877A7" w:rsidRPr="00567151" w14:paraId="00FC2081" w14:textId="77777777" w:rsidTr="00E05CBF">
        <w:trPr>
          <w:trHeight w:val="20"/>
        </w:trPr>
        <w:tc>
          <w:tcPr>
            <w:tcW w:w="7313" w:type="dxa"/>
            <w:noWrap/>
            <w:hideMark/>
          </w:tcPr>
          <w:p w14:paraId="6C1B3AC4" w14:textId="77777777" w:rsidR="00E877A7" w:rsidRPr="00162E46" w:rsidRDefault="00E877A7" w:rsidP="002559D5">
            <w:pPr>
              <w:pStyle w:val="ARTableBody"/>
            </w:pPr>
            <w:r w:rsidRPr="00162E46">
              <w:t>Glen Eira City Council</w:t>
            </w:r>
          </w:p>
        </w:tc>
        <w:tc>
          <w:tcPr>
            <w:tcW w:w="1191" w:type="dxa"/>
            <w:noWrap/>
            <w:hideMark/>
          </w:tcPr>
          <w:p w14:paraId="6BAA57ED" w14:textId="77777777" w:rsidR="00E877A7" w:rsidRPr="00162E46" w:rsidRDefault="00E877A7" w:rsidP="002559D5">
            <w:pPr>
              <w:pStyle w:val="ARTableBodyRight"/>
            </w:pPr>
            <w:r w:rsidRPr="00162E46">
              <w:t>60,000</w:t>
            </w:r>
          </w:p>
        </w:tc>
      </w:tr>
      <w:tr w:rsidR="00E877A7" w:rsidRPr="00567151" w14:paraId="5F1078B4" w14:textId="77777777" w:rsidTr="00E05CBF">
        <w:trPr>
          <w:trHeight w:val="20"/>
        </w:trPr>
        <w:tc>
          <w:tcPr>
            <w:tcW w:w="7313" w:type="dxa"/>
            <w:noWrap/>
            <w:hideMark/>
          </w:tcPr>
          <w:p w14:paraId="63779CA6" w14:textId="77777777" w:rsidR="00E877A7" w:rsidRPr="00162E46" w:rsidRDefault="00E877A7" w:rsidP="002559D5">
            <w:pPr>
              <w:pStyle w:val="ARTableBody"/>
            </w:pPr>
            <w:r w:rsidRPr="00162E46">
              <w:t>Glenelg Shire Council</w:t>
            </w:r>
          </w:p>
        </w:tc>
        <w:tc>
          <w:tcPr>
            <w:tcW w:w="1191" w:type="dxa"/>
            <w:noWrap/>
            <w:hideMark/>
          </w:tcPr>
          <w:p w14:paraId="7EC17773" w14:textId="77777777" w:rsidR="00E877A7" w:rsidRPr="00162E46" w:rsidRDefault="00E877A7" w:rsidP="002559D5">
            <w:pPr>
              <w:pStyle w:val="ARTableBodyRight"/>
            </w:pPr>
            <w:r w:rsidRPr="00162E46">
              <w:t>60,000</w:t>
            </w:r>
          </w:p>
        </w:tc>
      </w:tr>
      <w:tr w:rsidR="00E877A7" w:rsidRPr="00567151" w14:paraId="0BBCAEF3" w14:textId="77777777" w:rsidTr="00E05CBF">
        <w:trPr>
          <w:trHeight w:val="20"/>
        </w:trPr>
        <w:tc>
          <w:tcPr>
            <w:tcW w:w="7313" w:type="dxa"/>
            <w:noWrap/>
            <w:hideMark/>
          </w:tcPr>
          <w:p w14:paraId="15F36A09" w14:textId="77777777" w:rsidR="00E877A7" w:rsidRPr="00162E46" w:rsidRDefault="00E877A7" w:rsidP="002559D5">
            <w:pPr>
              <w:pStyle w:val="ARTableBody"/>
            </w:pPr>
            <w:r w:rsidRPr="00162E46">
              <w:t>Golden Plains Shire Council</w:t>
            </w:r>
          </w:p>
        </w:tc>
        <w:tc>
          <w:tcPr>
            <w:tcW w:w="1191" w:type="dxa"/>
            <w:noWrap/>
            <w:hideMark/>
          </w:tcPr>
          <w:p w14:paraId="36378A2D" w14:textId="77777777" w:rsidR="00E877A7" w:rsidRPr="00162E46" w:rsidRDefault="00E877A7" w:rsidP="002559D5">
            <w:pPr>
              <w:pStyle w:val="ARTableBodyRight"/>
            </w:pPr>
            <w:r w:rsidRPr="00162E46">
              <w:t>60,000</w:t>
            </w:r>
          </w:p>
        </w:tc>
      </w:tr>
      <w:tr w:rsidR="00E877A7" w:rsidRPr="00567151" w14:paraId="492B601F" w14:textId="77777777" w:rsidTr="00E05CBF">
        <w:trPr>
          <w:trHeight w:val="20"/>
        </w:trPr>
        <w:tc>
          <w:tcPr>
            <w:tcW w:w="7313" w:type="dxa"/>
            <w:noWrap/>
            <w:hideMark/>
          </w:tcPr>
          <w:p w14:paraId="60906882" w14:textId="77777777" w:rsidR="00E877A7" w:rsidRPr="00162E46" w:rsidRDefault="00E877A7" w:rsidP="002559D5">
            <w:pPr>
              <w:pStyle w:val="ARTableBody"/>
            </w:pPr>
            <w:r w:rsidRPr="00162E46">
              <w:t>Greater Shepparton City Council</w:t>
            </w:r>
          </w:p>
        </w:tc>
        <w:tc>
          <w:tcPr>
            <w:tcW w:w="1191" w:type="dxa"/>
            <w:noWrap/>
            <w:hideMark/>
          </w:tcPr>
          <w:p w14:paraId="1F0620F7" w14:textId="77777777" w:rsidR="00E877A7" w:rsidRPr="00162E46" w:rsidRDefault="00E877A7" w:rsidP="002559D5">
            <w:pPr>
              <w:pStyle w:val="ARTableBodyRight"/>
            </w:pPr>
            <w:r w:rsidRPr="00162E46">
              <w:t>60,000</w:t>
            </w:r>
          </w:p>
        </w:tc>
      </w:tr>
      <w:tr w:rsidR="00E877A7" w:rsidRPr="00567151" w14:paraId="054F9FC5" w14:textId="77777777" w:rsidTr="00E05CBF">
        <w:trPr>
          <w:trHeight w:val="20"/>
        </w:trPr>
        <w:tc>
          <w:tcPr>
            <w:tcW w:w="7313" w:type="dxa"/>
            <w:noWrap/>
            <w:hideMark/>
          </w:tcPr>
          <w:p w14:paraId="20136E8A" w14:textId="77777777" w:rsidR="00E877A7" w:rsidRPr="00162E46" w:rsidRDefault="00E877A7" w:rsidP="002559D5">
            <w:pPr>
              <w:pStyle w:val="ARTableBody"/>
            </w:pPr>
            <w:r w:rsidRPr="00162E46">
              <w:t>Hepburn Shire Council</w:t>
            </w:r>
          </w:p>
        </w:tc>
        <w:tc>
          <w:tcPr>
            <w:tcW w:w="1191" w:type="dxa"/>
            <w:noWrap/>
            <w:hideMark/>
          </w:tcPr>
          <w:p w14:paraId="24845F7A" w14:textId="77777777" w:rsidR="00E877A7" w:rsidRPr="00162E46" w:rsidRDefault="00E877A7" w:rsidP="002559D5">
            <w:pPr>
              <w:pStyle w:val="ARTableBodyRight"/>
            </w:pPr>
            <w:r w:rsidRPr="00162E46">
              <w:t>60,000</w:t>
            </w:r>
          </w:p>
        </w:tc>
      </w:tr>
      <w:tr w:rsidR="00E877A7" w:rsidRPr="00567151" w14:paraId="4917EECD" w14:textId="77777777" w:rsidTr="00E05CBF">
        <w:trPr>
          <w:trHeight w:val="20"/>
        </w:trPr>
        <w:tc>
          <w:tcPr>
            <w:tcW w:w="7313" w:type="dxa"/>
            <w:noWrap/>
            <w:hideMark/>
          </w:tcPr>
          <w:p w14:paraId="5AB0F0E0" w14:textId="77777777" w:rsidR="00E877A7" w:rsidRPr="00162E46" w:rsidRDefault="00E877A7" w:rsidP="002559D5">
            <w:pPr>
              <w:pStyle w:val="ARTableBody"/>
            </w:pPr>
            <w:r w:rsidRPr="00162E46">
              <w:t>Hindmarsh Shire Council</w:t>
            </w:r>
          </w:p>
        </w:tc>
        <w:tc>
          <w:tcPr>
            <w:tcW w:w="1191" w:type="dxa"/>
            <w:noWrap/>
            <w:hideMark/>
          </w:tcPr>
          <w:p w14:paraId="5115B6F0" w14:textId="77777777" w:rsidR="00E877A7" w:rsidRPr="00162E46" w:rsidRDefault="00E877A7" w:rsidP="002559D5">
            <w:pPr>
              <w:pStyle w:val="ARTableBodyRight"/>
            </w:pPr>
            <w:r w:rsidRPr="00162E46">
              <w:t>60,000</w:t>
            </w:r>
          </w:p>
        </w:tc>
      </w:tr>
      <w:tr w:rsidR="00E877A7" w:rsidRPr="00567151" w14:paraId="43426E21" w14:textId="77777777" w:rsidTr="00E05CBF">
        <w:trPr>
          <w:trHeight w:val="20"/>
        </w:trPr>
        <w:tc>
          <w:tcPr>
            <w:tcW w:w="7313" w:type="dxa"/>
            <w:noWrap/>
            <w:hideMark/>
          </w:tcPr>
          <w:p w14:paraId="3631119B" w14:textId="77777777" w:rsidR="00E877A7" w:rsidRPr="00162E46" w:rsidRDefault="00E877A7" w:rsidP="002559D5">
            <w:pPr>
              <w:pStyle w:val="ARTableBody"/>
            </w:pPr>
            <w:r w:rsidRPr="00162E46">
              <w:t>Hobsons Bay City Council</w:t>
            </w:r>
          </w:p>
        </w:tc>
        <w:tc>
          <w:tcPr>
            <w:tcW w:w="1191" w:type="dxa"/>
            <w:noWrap/>
            <w:hideMark/>
          </w:tcPr>
          <w:p w14:paraId="137D26B3" w14:textId="77777777" w:rsidR="00E877A7" w:rsidRPr="00162E46" w:rsidRDefault="00E877A7" w:rsidP="002559D5">
            <w:pPr>
              <w:pStyle w:val="ARTableBodyRight"/>
            </w:pPr>
            <w:r w:rsidRPr="00162E46">
              <w:t>60,000</w:t>
            </w:r>
          </w:p>
        </w:tc>
      </w:tr>
      <w:tr w:rsidR="00E877A7" w:rsidRPr="00567151" w14:paraId="12C3CF78" w14:textId="77777777" w:rsidTr="00E05CBF">
        <w:trPr>
          <w:trHeight w:val="20"/>
        </w:trPr>
        <w:tc>
          <w:tcPr>
            <w:tcW w:w="7313" w:type="dxa"/>
            <w:noWrap/>
            <w:hideMark/>
          </w:tcPr>
          <w:p w14:paraId="6687BE4E" w14:textId="77777777" w:rsidR="00E877A7" w:rsidRPr="00162E46" w:rsidRDefault="00E877A7" w:rsidP="002559D5">
            <w:pPr>
              <w:pStyle w:val="ARTableBody"/>
            </w:pPr>
            <w:r w:rsidRPr="00162E46">
              <w:t>Horsham Rural City Council</w:t>
            </w:r>
          </w:p>
        </w:tc>
        <w:tc>
          <w:tcPr>
            <w:tcW w:w="1191" w:type="dxa"/>
            <w:noWrap/>
            <w:hideMark/>
          </w:tcPr>
          <w:p w14:paraId="009C99C5" w14:textId="77777777" w:rsidR="00E877A7" w:rsidRPr="00162E46" w:rsidRDefault="00E877A7" w:rsidP="002559D5">
            <w:pPr>
              <w:pStyle w:val="ARTableBodyRight"/>
            </w:pPr>
            <w:r w:rsidRPr="00162E46">
              <w:t>60,000</w:t>
            </w:r>
          </w:p>
        </w:tc>
      </w:tr>
      <w:tr w:rsidR="00E877A7" w:rsidRPr="00567151" w14:paraId="446D09DB" w14:textId="77777777" w:rsidTr="00E05CBF">
        <w:trPr>
          <w:trHeight w:val="20"/>
        </w:trPr>
        <w:tc>
          <w:tcPr>
            <w:tcW w:w="7313" w:type="dxa"/>
            <w:noWrap/>
            <w:hideMark/>
          </w:tcPr>
          <w:p w14:paraId="7CFAEB35" w14:textId="77777777" w:rsidR="00E877A7" w:rsidRPr="00162E46" w:rsidRDefault="00E877A7" w:rsidP="002559D5">
            <w:pPr>
              <w:pStyle w:val="ARTableBody"/>
            </w:pPr>
            <w:r w:rsidRPr="00162E46">
              <w:t>Hume City Council</w:t>
            </w:r>
          </w:p>
        </w:tc>
        <w:tc>
          <w:tcPr>
            <w:tcW w:w="1191" w:type="dxa"/>
            <w:noWrap/>
            <w:hideMark/>
          </w:tcPr>
          <w:p w14:paraId="411E59EF" w14:textId="77777777" w:rsidR="00E877A7" w:rsidRPr="00162E46" w:rsidRDefault="00E877A7" w:rsidP="002559D5">
            <w:pPr>
              <w:pStyle w:val="ARTableBodyRight"/>
            </w:pPr>
            <w:r w:rsidRPr="00162E46">
              <w:t>60,000</w:t>
            </w:r>
          </w:p>
        </w:tc>
      </w:tr>
      <w:tr w:rsidR="00E877A7" w:rsidRPr="00567151" w14:paraId="45B3A57F" w14:textId="77777777" w:rsidTr="00E05CBF">
        <w:trPr>
          <w:trHeight w:val="20"/>
        </w:trPr>
        <w:tc>
          <w:tcPr>
            <w:tcW w:w="7313" w:type="dxa"/>
            <w:noWrap/>
            <w:hideMark/>
          </w:tcPr>
          <w:p w14:paraId="261FDCD8" w14:textId="77777777" w:rsidR="00E877A7" w:rsidRPr="00162E46" w:rsidRDefault="00E877A7" w:rsidP="002559D5">
            <w:pPr>
              <w:pStyle w:val="ARTableBody"/>
            </w:pPr>
            <w:r w:rsidRPr="00162E46">
              <w:t>Indigo Shire Council</w:t>
            </w:r>
          </w:p>
        </w:tc>
        <w:tc>
          <w:tcPr>
            <w:tcW w:w="1191" w:type="dxa"/>
            <w:noWrap/>
            <w:hideMark/>
          </w:tcPr>
          <w:p w14:paraId="2F680C7B" w14:textId="77777777" w:rsidR="00E877A7" w:rsidRPr="00162E46" w:rsidRDefault="00E877A7" w:rsidP="002559D5">
            <w:pPr>
              <w:pStyle w:val="ARTableBodyRight"/>
            </w:pPr>
            <w:r w:rsidRPr="00162E46">
              <w:t>90,000</w:t>
            </w:r>
          </w:p>
        </w:tc>
      </w:tr>
      <w:tr w:rsidR="00E877A7" w:rsidRPr="00567151" w14:paraId="188A34DB" w14:textId="77777777" w:rsidTr="00E05CBF">
        <w:trPr>
          <w:trHeight w:val="20"/>
        </w:trPr>
        <w:tc>
          <w:tcPr>
            <w:tcW w:w="7313" w:type="dxa"/>
            <w:noWrap/>
            <w:hideMark/>
          </w:tcPr>
          <w:p w14:paraId="17E0D8AC" w14:textId="77777777" w:rsidR="00E877A7" w:rsidRPr="00162E46" w:rsidRDefault="00E877A7" w:rsidP="002559D5">
            <w:pPr>
              <w:pStyle w:val="ARTableBody"/>
            </w:pPr>
            <w:r w:rsidRPr="00162E46">
              <w:t>Kingston City Council</w:t>
            </w:r>
          </w:p>
        </w:tc>
        <w:tc>
          <w:tcPr>
            <w:tcW w:w="1191" w:type="dxa"/>
            <w:noWrap/>
            <w:hideMark/>
          </w:tcPr>
          <w:p w14:paraId="27E508AA" w14:textId="77777777" w:rsidR="00E877A7" w:rsidRPr="00162E46" w:rsidRDefault="00E877A7" w:rsidP="002559D5">
            <w:pPr>
              <w:pStyle w:val="ARTableBodyRight"/>
            </w:pPr>
            <w:r w:rsidRPr="00162E46">
              <w:t>60,000</w:t>
            </w:r>
          </w:p>
        </w:tc>
      </w:tr>
      <w:tr w:rsidR="00E877A7" w:rsidRPr="00567151" w14:paraId="71B6BB56" w14:textId="77777777" w:rsidTr="00E05CBF">
        <w:trPr>
          <w:trHeight w:val="20"/>
        </w:trPr>
        <w:tc>
          <w:tcPr>
            <w:tcW w:w="7313" w:type="dxa"/>
            <w:noWrap/>
            <w:hideMark/>
          </w:tcPr>
          <w:p w14:paraId="091A79E6" w14:textId="77777777" w:rsidR="00E877A7" w:rsidRPr="00162E46" w:rsidRDefault="00E877A7" w:rsidP="002559D5">
            <w:pPr>
              <w:pStyle w:val="ARTableBody"/>
            </w:pPr>
            <w:r w:rsidRPr="00162E46">
              <w:t>Knox City Council</w:t>
            </w:r>
          </w:p>
        </w:tc>
        <w:tc>
          <w:tcPr>
            <w:tcW w:w="1191" w:type="dxa"/>
            <w:noWrap/>
            <w:hideMark/>
          </w:tcPr>
          <w:p w14:paraId="57C312D8" w14:textId="77777777" w:rsidR="00E877A7" w:rsidRPr="00162E46" w:rsidRDefault="00E877A7" w:rsidP="002559D5">
            <w:pPr>
              <w:pStyle w:val="ARTableBodyRight"/>
            </w:pPr>
            <w:r w:rsidRPr="00162E46">
              <w:t>60,000</w:t>
            </w:r>
          </w:p>
        </w:tc>
      </w:tr>
      <w:tr w:rsidR="00E877A7" w:rsidRPr="00567151" w14:paraId="7EF37C27" w14:textId="77777777" w:rsidTr="00E05CBF">
        <w:trPr>
          <w:trHeight w:val="20"/>
        </w:trPr>
        <w:tc>
          <w:tcPr>
            <w:tcW w:w="7313" w:type="dxa"/>
            <w:noWrap/>
            <w:hideMark/>
          </w:tcPr>
          <w:p w14:paraId="0A3DCE67" w14:textId="77777777" w:rsidR="00E877A7" w:rsidRPr="00162E46" w:rsidRDefault="00E877A7" w:rsidP="002559D5">
            <w:pPr>
              <w:pStyle w:val="ARTableBody"/>
            </w:pPr>
            <w:r w:rsidRPr="00162E46">
              <w:t>Loddon Shire Council</w:t>
            </w:r>
          </w:p>
        </w:tc>
        <w:tc>
          <w:tcPr>
            <w:tcW w:w="1191" w:type="dxa"/>
            <w:noWrap/>
            <w:hideMark/>
          </w:tcPr>
          <w:p w14:paraId="0023F826" w14:textId="77777777" w:rsidR="00E877A7" w:rsidRPr="00162E46" w:rsidRDefault="00E877A7" w:rsidP="002559D5">
            <w:pPr>
              <w:pStyle w:val="ARTableBodyRight"/>
            </w:pPr>
            <w:r w:rsidRPr="00162E46">
              <w:t>60,000</w:t>
            </w:r>
          </w:p>
        </w:tc>
      </w:tr>
      <w:tr w:rsidR="00E877A7" w:rsidRPr="00567151" w14:paraId="7DD90200" w14:textId="77777777" w:rsidTr="00E05CBF">
        <w:trPr>
          <w:trHeight w:val="20"/>
        </w:trPr>
        <w:tc>
          <w:tcPr>
            <w:tcW w:w="7313" w:type="dxa"/>
            <w:noWrap/>
            <w:hideMark/>
          </w:tcPr>
          <w:p w14:paraId="5DEEE6C5" w14:textId="77777777" w:rsidR="00E877A7" w:rsidRPr="00162E46" w:rsidRDefault="00E877A7" w:rsidP="002559D5">
            <w:pPr>
              <w:pStyle w:val="ARTableBody"/>
            </w:pPr>
            <w:r w:rsidRPr="00162E46">
              <w:t>Macedon Ranges Shire Council</w:t>
            </w:r>
          </w:p>
        </w:tc>
        <w:tc>
          <w:tcPr>
            <w:tcW w:w="1191" w:type="dxa"/>
            <w:noWrap/>
            <w:hideMark/>
          </w:tcPr>
          <w:p w14:paraId="3117EC82" w14:textId="77777777" w:rsidR="00E877A7" w:rsidRPr="00162E46" w:rsidRDefault="00E877A7" w:rsidP="002559D5">
            <w:pPr>
              <w:pStyle w:val="ARTableBodyRight"/>
            </w:pPr>
            <w:r w:rsidRPr="00162E46">
              <w:t>60,000</w:t>
            </w:r>
          </w:p>
        </w:tc>
      </w:tr>
      <w:tr w:rsidR="00E877A7" w:rsidRPr="00567151" w14:paraId="26DAC00C" w14:textId="77777777" w:rsidTr="00E05CBF">
        <w:trPr>
          <w:trHeight w:val="20"/>
        </w:trPr>
        <w:tc>
          <w:tcPr>
            <w:tcW w:w="7313" w:type="dxa"/>
            <w:noWrap/>
            <w:hideMark/>
          </w:tcPr>
          <w:p w14:paraId="092EC4D9" w14:textId="77777777" w:rsidR="00E877A7" w:rsidRPr="00162E46" w:rsidRDefault="00E877A7" w:rsidP="002559D5">
            <w:pPr>
              <w:pStyle w:val="ARTableBody"/>
            </w:pPr>
            <w:r w:rsidRPr="00162E46">
              <w:t>Manningham City Council</w:t>
            </w:r>
          </w:p>
        </w:tc>
        <w:tc>
          <w:tcPr>
            <w:tcW w:w="1191" w:type="dxa"/>
            <w:noWrap/>
            <w:hideMark/>
          </w:tcPr>
          <w:p w14:paraId="62425C45" w14:textId="77777777" w:rsidR="00E877A7" w:rsidRPr="00162E46" w:rsidRDefault="00E877A7" w:rsidP="002559D5">
            <w:pPr>
              <w:pStyle w:val="ARTableBodyRight"/>
            </w:pPr>
            <w:r w:rsidRPr="00162E46">
              <w:t>60,000</w:t>
            </w:r>
          </w:p>
        </w:tc>
      </w:tr>
      <w:tr w:rsidR="00E877A7" w:rsidRPr="00567151" w14:paraId="210E7B3B" w14:textId="77777777" w:rsidTr="00E05CBF">
        <w:trPr>
          <w:trHeight w:val="20"/>
        </w:trPr>
        <w:tc>
          <w:tcPr>
            <w:tcW w:w="7313" w:type="dxa"/>
            <w:noWrap/>
            <w:hideMark/>
          </w:tcPr>
          <w:p w14:paraId="3106654D" w14:textId="77777777" w:rsidR="00E877A7" w:rsidRPr="00162E46" w:rsidRDefault="00E877A7" w:rsidP="002559D5">
            <w:pPr>
              <w:pStyle w:val="ARTableBody"/>
            </w:pPr>
            <w:r w:rsidRPr="00162E46">
              <w:t>Mansfield Shire Council</w:t>
            </w:r>
          </w:p>
        </w:tc>
        <w:tc>
          <w:tcPr>
            <w:tcW w:w="1191" w:type="dxa"/>
            <w:noWrap/>
            <w:hideMark/>
          </w:tcPr>
          <w:p w14:paraId="5D6905C0" w14:textId="77777777" w:rsidR="00E877A7" w:rsidRPr="00162E46" w:rsidRDefault="00E877A7" w:rsidP="002559D5">
            <w:pPr>
              <w:pStyle w:val="ARTableBodyRight"/>
            </w:pPr>
            <w:r w:rsidRPr="00162E46">
              <w:t>60,000</w:t>
            </w:r>
          </w:p>
        </w:tc>
      </w:tr>
      <w:tr w:rsidR="00E877A7" w:rsidRPr="00567151" w14:paraId="7834E357" w14:textId="77777777" w:rsidTr="00E05CBF">
        <w:trPr>
          <w:trHeight w:val="20"/>
        </w:trPr>
        <w:tc>
          <w:tcPr>
            <w:tcW w:w="7313" w:type="dxa"/>
            <w:noWrap/>
            <w:hideMark/>
          </w:tcPr>
          <w:p w14:paraId="439A502A" w14:textId="77777777" w:rsidR="00E877A7" w:rsidRPr="00162E46" w:rsidRDefault="00E877A7" w:rsidP="002559D5">
            <w:pPr>
              <w:pStyle w:val="ARTableBody"/>
            </w:pPr>
            <w:r w:rsidRPr="00162E46">
              <w:t>Maroondah City Council</w:t>
            </w:r>
          </w:p>
        </w:tc>
        <w:tc>
          <w:tcPr>
            <w:tcW w:w="1191" w:type="dxa"/>
            <w:noWrap/>
            <w:hideMark/>
          </w:tcPr>
          <w:p w14:paraId="12022AE9" w14:textId="77777777" w:rsidR="00E877A7" w:rsidRPr="00162E46" w:rsidRDefault="00E877A7" w:rsidP="002559D5">
            <w:pPr>
              <w:pStyle w:val="ARTableBodyRight"/>
            </w:pPr>
            <w:r w:rsidRPr="00162E46">
              <w:t>60,000</w:t>
            </w:r>
          </w:p>
        </w:tc>
      </w:tr>
      <w:tr w:rsidR="00E877A7" w:rsidRPr="00567151" w14:paraId="39AF2CCC" w14:textId="77777777" w:rsidTr="00E05CBF">
        <w:trPr>
          <w:trHeight w:val="20"/>
        </w:trPr>
        <w:tc>
          <w:tcPr>
            <w:tcW w:w="7313" w:type="dxa"/>
            <w:noWrap/>
            <w:hideMark/>
          </w:tcPr>
          <w:p w14:paraId="20027160" w14:textId="77777777" w:rsidR="00E877A7" w:rsidRPr="00567151" w:rsidRDefault="00E877A7" w:rsidP="002559D5">
            <w:pPr>
              <w:pStyle w:val="ARTableBody"/>
            </w:pPr>
            <w:r w:rsidRPr="00567151">
              <w:t>Melton City Council</w:t>
            </w:r>
          </w:p>
        </w:tc>
        <w:tc>
          <w:tcPr>
            <w:tcW w:w="1191" w:type="dxa"/>
            <w:noWrap/>
            <w:hideMark/>
          </w:tcPr>
          <w:p w14:paraId="18C43197" w14:textId="77777777" w:rsidR="00E877A7" w:rsidRPr="00567151" w:rsidRDefault="00E877A7" w:rsidP="002559D5">
            <w:pPr>
              <w:pStyle w:val="ARTableBodyRight"/>
            </w:pPr>
            <w:r w:rsidRPr="006B1E3E">
              <w:t>60,000</w:t>
            </w:r>
          </w:p>
        </w:tc>
      </w:tr>
      <w:tr w:rsidR="00E877A7" w:rsidRPr="00567151" w14:paraId="364E3949" w14:textId="77777777" w:rsidTr="00E05CBF">
        <w:trPr>
          <w:trHeight w:val="20"/>
        </w:trPr>
        <w:tc>
          <w:tcPr>
            <w:tcW w:w="7313" w:type="dxa"/>
            <w:noWrap/>
            <w:hideMark/>
          </w:tcPr>
          <w:p w14:paraId="105657C4" w14:textId="77777777" w:rsidR="00E877A7" w:rsidRPr="00567151" w:rsidRDefault="00E877A7" w:rsidP="002559D5">
            <w:pPr>
              <w:pStyle w:val="ARTableBody"/>
            </w:pPr>
            <w:r w:rsidRPr="00567151">
              <w:t>Merri-Bek City Council</w:t>
            </w:r>
          </w:p>
        </w:tc>
        <w:tc>
          <w:tcPr>
            <w:tcW w:w="1191" w:type="dxa"/>
            <w:noWrap/>
            <w:hideMark/>
          </w:tcPr>
          <w:p w14:paraId="5B71C2E2" w14:textId="77777777" w:rsidR="00E877A7" w:rsidRPr="00567151" w:rsidRDefault="00E877A7" w:rsidP="002559D5">
            <w:pPr>
              <w:pStyle w:val="ARTableBodyRight"/>
            </w:pPr>
            <w:r w:rsidRPr="006B1E3E">
              <w:t>60,000</w:t>
            </w:r>
          </w:p>
        </w:tc>
      </w:tr>
      <w:tr w:rsidR="00E877A7" w:rsidRPr="00567151" w14:paraId="35923141" w14:textId="77777777" w:rsidTr="00E05CBF">
        <w:trPr>
          <w:trHeight w:val="20"/>
        </w:trPr>
        <w:tc>
          <w:tcPr>
            <w:tcW w:w="7313" w:type="dxa"/>
            <w:noWrap/>
            <w:hideMark/>
          </w:tcPr>
          <w:p w14:paraId="71F86F8C" w14:textId="77777777" w:rsidR="00E877A7" w:rsidRPr="00567151" w:rsidRDefault="00E877A7" w:rsidP="002559D5">
            <w:pPr>
              <w:pStyle w:val="ARTableBody"/>
            </w:pPr>
            <w:r w:rsidRPr="00567151">
              <w:t>Mildura Rural City Council</w:t>
            </w:r>
          </w:p>
        </w:tc>
        <w:tc>
          <w:tcPr>
            <w:tcW w:w="1191" w:type="dxa"/>
            <w:noWrap/>
            <w:hideMark/>
          </w:tcPr>
          <w:p w14:paraId="62DC3961" w14:textId="77777777" w:rsidR="00E877A7" w:rsidRPr="00567151" w:rsidRDefault="00E877A7" w:rsidP="002559D5">
            <w:pPr>
              <w:pStyle w:val="ARTableBodyRight"/>
            </w:pPr>
            <w:r w:rsidRPr="006B1E3E">
              <w:t>60,000</w:t>
            </w:r>
          </w:p>
        </w:tc>
      </w:tr>
      <w:tr w:rsidR="00E877A7" w:rsidRPr="00567151" w14:paraId="217C981F" w14:textId="77777777" w:rsidTr="00E05CBF">
        <w:trPr>
          <w:trHeight w:val="20"/>
        </w:trPr>
        <w:tc>
          <w:tcPr>
            <w:tcW w:w="7313" w:type="dxa"/>
            <w:noWrap/>
            <w:hideMark/>
          </w:tcPr>
          <w:p w14:paraId="44785D7C" w14:textId="77777777" w:rsidR="00E877A7" w:rsidRPr="00567151" w:rsidRDefault="00E877A7" w:rsidP="002559D5">
            <w:pPr>
              <w:pStyle w:val="ARTableBody"/>
            </w:pPr>
            <w:r w:rsidRPr="00567151">
              <w:t>Mitchell Shire Council</w:t>
            </w:r>
          </w:p>
        </w:tc>
        <w:tc>
          <w:tcPr>
            <w:tcW w:w="1191" w:type="dxa"/>
            <w:noWrap/>
            <w:hideMark/>
          </w:tcPr>
          <w:p w14:paraId="58A733D7" w14:textId="77777777" w:rsidR="00E877A7" w:rsidRPr="00567151" w:rsidRDefault="00E877A7" w:rsidP="002559D5">
            <w:pPr>
              <w:pStyle w:val="ARTableBodyRight"/>
            </w:pPr>
            <w:r w:rsidRPr="006B1E3E">
              <w:t>60,000</w:t>
            </w:r>
          </w:p>
        </w:tc>
      </w:tr>
      <w:tr w:rsidR="00E877A7" w:rsidRPr="00567151" w14:paraId="1847D619" w14:textId="77777777" w:rsidTr="00E05CBF">
        <w:trPr>
          <w:trHeight w:val="20"/>
        </w:trPr>
        <w:tc>
          <w:tcPr>
            <w:tcW w:w="7313" w:type="dxa"/>
            <w:noWrap/>
            <w:hideMark/>
          </w:tcPr>
          <w:p w14:paraId="43E4AF02" w14:textId="77777777" w:rsidR="00E877A7" w:rsidRPr="00567151" w:rsidRDefault="00E877A7" w:rsidP="002559D5">
            <w:pPr>
              <w:pStyle w:val="ARTableBody"/>
            </w:pPr>
            <w:r w:rsidRPr="00567151">
              <w:t>Moira Shire Council</w:t>
            </w:r>
          </w:p>
        </w:tc>
        <w:tc>
          <w:tcPr>
            <w:tcW w:w="1191" w:type="dxa"/>
            <w:noWrap/>
            <w:hideMark/>
          </w:tcPr>
          <w:p w14:paraId="371AC016" w14:textId="77777777" w:rsidR="00E877A7" w:rsidRPr="00567151" w:rsidRDefault="00E877A7" w:rsidP="002559D5">
            <w:pPr>
              <w:pStyle w:val="ARTableBodyRight"/>
            </w:pPr>
            <w:r w:rsidRPr="006B1E3E">
              <w:t>60,000</w:t>
            </w:r>
          </w:p>
        </w:tc>
      </w:tr>
      <w:tr w:rsidR="00E877A7" w:rsidRPr="00567151" w14:paraId="3118562E" w14:textId="77777777" w:rsidTr="00E05CBF">
        <w:trPr>
          <w:trHeight w:val="20"/>
        </w:trPr>
        <w:tc>
          <w:tcPr>
            <w:tcW w:w="7313" w:type="dxa"/>
            <w:noWrap/>
            <w:hideMark/>
          </w:tcPr>
          <w:p w14:paraId="16ED4936" w14:textId="77777777" w:rsidR="00E877A7" w:rsidRPr="00567151" w:rsidRDefault="00E877A7" w:rsidP="002559D5">
            <w:pPr>
              <w:pStyle w:val="ARTableBody"/>
            </w:pPr>
            <w:r w:rsidRPr="00567151">
              <w:t>Monash City Council</w:t>
            </w:r>
          </w:p>
        </w:tc>
        <w:tc>
          <w:tcPr>
            <w:tcW w:w="1191" w:type="dxa"/>
            <w:noWrap/>
            <w:hideMark/>
          </w:tcPr>
          <w:p w14:paraId="281E6513" w14:textId="77777777" w:rsidR="00E877A7" w:rsidRPr="00567151" w:rsidRDefault="00E877A7" w:rsidP="002559D5">
            <w:pPr>
              <w:pStyle w:val="ARTableBodyRight"/>
            </w:pPr>
            <w:r w:rsidRPr="006B1E3E">
              <w:t>60,000</w:t>
            </w:r>
          </w:p>
        </w:tc>
      </w:tr>
      <w:tr w:rsidR="00E877A7" w:rsidRPr="00567151" w14:paraId="2238E99D" w14:textId="77777777" w:rsidTr="00E05CBF">
        <w:trPr>
          <w:trHeight w:val="20"/>
        </w:trPr>
        <w:tc>
          <w:tcPr>
            <w:tcW w:w="7313" w:type="dxa"/>
            <w:noWrap/>
            <w:hideMark/>
          </w:tcPr>
          <w:p w14:paraId="0DAEF91B" w14:textId="77777777" w:rsidR="00E877A7" w:rsidRPr="00567151" w:rsidRDefault="00E877A7" w:rsidP="002559D5">
            <w:pPr>
              <w:pStyle w:val="ARTableBody"/>
            </w:pPr>
            <w:r w:rsidRPr="00567151">
              <w:t>Moonee Valley City Council</w:t>
            </w:r>
          </w:p>
        </w:tc>
        <w:tc>
          <w:tcPr>
            <w:tcW w:w="1191" w:type="dxa"/>
            <w:noWrap/>
            <w:hideMark/>
          </w:tcPr>
          <w:p w14:paraId="0C9744D9" w14:textId="77777777" w:rsidR="00E877A7" w:rsidRPr="00567151" w:rsidRDefault="00E877A7" w:rsidP="002559D5">
            <w:pPr>
              <w:pStyle w:val="ARTableBodyRight"/>
            </w:pPr>
            <w:r w:rsidRPr="006B1E3E">
              <w:t>60,000</w:t>
            </w:r>
          </w:p>
        </w:tc>
      </w:tr>
      <w:tr w:rsidR="00E877A7" w:rsidRPr="00567151" w14:paraId="7C4949EA" w14:textId="77777777" w:rsidTr="00E05CBF">
        <w:trPr>
          <w:trHeight w:val="20"/>
        </w:trPr>
        <w:tc>
          <w:tcPr>
            <w:tcW w:w="7313" w:type="dxa"/>
            <w:noWrap/>
            <w:hideMark/>
          </w:tcPr>
          <w:p w14:paraId="7C66E906" w14:textId="77777777" w:rsidR="00E877A7" w:rsidRPr="00567151" w:rsidRDefault="00E877A7" w:rsidP="002559D5">
            <w:pPr>
              <w:pStyle w:val="ARTableBody"/>
            </w:pPr>
            <w:r w:rsidRPr="00567151">
              <w:t>Moorabool Shire Council</w:t>
            </w:r>
          </w:p>
        </w:tc>
        <w:tc>
          <w:tcPr>
            <w:tcW w:w="1191" w:type="dxa"/>
            <w:noWrap/>
            <w:hideMark/>
          </w:tcPr>
          <w:p w14:paraId="130685D7" w14:textId="77777777" w:rsidR="00E877A7" w:rsidRPr="00567151" w:rsidRDefault="00E877A7" w:rsidP="002559D5">
            <w:pPr>
              <w:pStyle w:val="ARTableBodyRight"/>
            </w:pPr>
            <w:r w:rsidRPr="006B1E3E">
              <w:t>60,000</w:t>
            </w:r>
          </w:p>
        </w:tc>
      </w:tr>
      <w:tr w:rsidR="00E877A7" w:rsidRPr="00567151" w14:paraId="30CE969B" w14:textId="77777777" w:rsidTr="00E05CBF">
        <w:trPr>
          <w:trHeight w:val="20"/>
        </w:trPr>
        <w:tc>
          <w:tcPr>
            <w:tcW w:w="7313" w:type="dxa"/>
            <w:noWrap/>
            <w:hideMark/>
          </w:tcPr>
          <w:p w14:paraId="22A59AC8" w14:textId="77777777" w:rsidR="00E877A7" w:rsidRPr="00567151" w:rsidRDefault="00E877A7" w:rsidP="002559D5">
            <w:pPr>
              <w:pStyle w:val="ARTableBody"/>
            </w:pPr>
            <w:r w:rsidRPr="00567151">
              <w:t>Mornington Peninsula Shire Council</w:t>
            </w:r>
          </w:p>
        </w:tc>
        <w:tc>
          <w:tcPr>
            <w:tcW w:w="1191" w:type="dxa"/>
            <w:noWrap/>
            <w:hideMark/>
          </w:tcPr>
          <w:p w14:paraId="462FBF66" w14:textId="77777777" w:rsidR="00E877A7" w:rsidRPr="00567151" w:rsidRDefault="00E877A7" w:rsidP="002559D5">
            <w:pPr>
              <w:pStyle w:val="ARTableBodyRight"/>
            </w:pPr>
            <w:r w:rsidRPr="006B1E3E">
              <w:t>60,000</w:t>
            </w:r>
          </w:p>
        </w:tc>
      </w:tr>
      <w:tr w:rsidR="00E877A7" w:rsidRPr="00567151" w14:paraId="1A099E4B" w14:textId="77777777" w:rsidTr="00E05CBF">
        <w:trPr>
          <w:trHeight w:val="20"/>
        </w:trPr>
        <w:tc>
          <w:tcPr>
            <w:tcW w:w="7313" w:type="dxa"/>
            <w:noWrap/>
            <w:hideMark/>
          </w:tcPr>
          <w:p w14:paraId="00747707" w14:textId="77777777" w:rsidR="00E877A7" w:rsidRPr="00567151" w:rsidRDefault="00E877A7" w:rsidP="002559D5">
            <w:pPr>
              <w:pStyle w:val="ARTableBody"/>
            </w:pPr>
            <w:r w:rsidRPr="00567151">
              <w:t>Mount Alexander Shire Council</w:t>
            </w:r>
          </w:p>
        </w:tc>
        <w:tc>
          <w:tcPr>
            <w:tcW w:w="1191" w:type="dxa"/>
            <w:noWrap/>
            <w:hideMark/>
          </w:tcPr>
          <w:p w14:paraId="0F06FC4C" w14:textId="77777777" w:rsidR="00E877A7" w:rsidRPr="00567151" w:rsidRDefault="00E877A7" w:rsidP="002559D5">
            <w:pPr>
              <w:pStyle w:val="ARTableBodyRight"/>
            </w:pPr>
            <w:r w:rsidRPr="006B1E3E">
              <w:t>150,000</w:t>
            </w:r>
          </w:p>
        </w:tc>
      </w:tr>
      <w:tr w:rsidR="00E877A7" w:rsidRPr="00567151" w14:paraId="1F0D0C62" w14:textId="77777777" w:rsidTr="00E05CBF">
        <w:trPr>
          <w:trHeight w:val="20"/>
        </w:trPr>
        <w:tc>
          <w:tcPr>
            <w:tcW w:w="7313" w:type="dxa"/>
            <w:noWrap/>
            <w:hideMark/>
          </w:tcPr>
          <w:p w14:paraId="7E0A6870" w14:textId="77777777" w:rsidR="00E877A7" w:rsidRPr="00567151" w:rsidRDefault="00E877A7" w:rsidP="002559D5">
            <w:pPr>
              <w:pStyle w:val="ARTableBody"/>
            </w:pPr>
            <w:r w:rsidRPr="00567151">
              <w:t>Moyne Shire Council</w:t>
            </w:r>
          </w:p>
        </w:tc>
        <w:tc>
          <w:tcPr>
            <w:tcW w:w="1191" w:type="dxa"/>
            <w:noWrap/>
            <w:hideMark/>
          </w:tcPr>
          <w:p w14:paraId="70559A4A" w14:textId="77777777" w:rsidR="00E877A7" w:rsidRPr="00567151" w:rsidRDefault="00E877A7" w:rsidP="002559D5">
            <w:pPr>
              <w:pStyle w:val="ARTableBodyRight"/>
            </w:pPr>
            <w:r w:rsidRPr="006B1E3E">
              <w:t>90,000</w:t>
            </w:r>
          </w:p>
        </w:tc>
      </w:tr>
      <w:tr w:rsidR="00E877A7" w:rsidRPr="00567151" w14:paraId="250DCBD8" w14:textId="77777777" w:rsidTr="00E05CBF">
        <w:trPr>
          <w:trHeight w:val="20"/>
        </w:trPr>
        <w:tc>
          <w:tcPr>
            <w:tcW w:w="7313" w:type="dxa"/>
            <w:noWrap/>
            <w:hideMark/>
          </w:tcPr>
          <w:p w14:paraId="52A0DD0C" w14:textId="77777777" w:rsidR="00E877A7" w:rsidRPr="00567151" w:rsidRDefault="00E877A7" w:rsidP="002559D5">
            <w:pPr>
              <w:pStyle w:val="ARTableBody"/>
            </w:pPr>
            <w:r w:rsidRPr="00567151">
              <w:t>Murrindindi Shire Council</w:t>
            </w:r>
          </w:p>
        </w:tc>
        <w:tc>
          <w:tcPr>
            <w:tcW w:w="1191" w:type="dxa"/>
            <w:noWrap/>
            <w:hideMark/>
          </w:tcPr>
          <w:p w14:paraId="004D0036" w14:textId="77777777" w:rsidR="00E877A7" w:rsidRPr="00567151" w:rsidRDefault="00E877A7" w:rsidP="002559D5">
            <w:pPr>
              <w:pStyle w:val="ARTableBodyRight"/>
            </w:pPr>
            <w:r w:rsidRPr="006B1E3E">
              <w:t>60,000</w:t>
            </w:r>
          </w:p>
        </w:tc>
      </w:tr>
      <w:tr w:rsidR="00E877A7" w:rsidRPr="00567151" w14:paraId="7E07FC43" w14:textId="77777777" w:rsidTr="00E05CBF">
        <w:trPr>
          <w:trHeight w:val="20"/>
        </w:trPr>
        <w:tc>
          <w:tcPr>
            <w:tcW w:w="7313" w:type="dxa"/>
            <w:noWrap/>
            <w:hideMark/>
          </w:tcPr>
          <w:p w14:paraId="1D51E81A" w14:textId="77777777" w:rsidR="00E877A7" w:rsidRPr="00567151" w:rsidRDefault="00E877A7" w:rsidP="002559D5">
            <w:pPr>
              <w:pStyle w:val="ARTableBody"/>
            </w:pPr>
            <w:r w:rsidRPr="00567151">
              <w:t>Nillumbik Shire Council</w:t>
            </w:r>
          </w:p>
        </w:tc>
        <w:tc>
          <w:tcPr>
            <w:tcW w:w="1191" w:type="dxa"/>
            <w:noWrap/>
            <w:hideMark/>
          </w:tcPr>
          <w:p w14:paraId="6A41EC02" w14:textId="77777777" w:rsidR="00E877A7" w:rsidRPr="00567151" w:rsidRDefault="00E877A7" w:rsidP="002559D5">
            <w:pPr>
              <w:pStyle w:val="ARTableBodyRight"/>
            </w:pPr>
            <w:r w:rsidRPr="006B1E3E">
              <w:t>60,000</w:t>
            </w:r>
          </w:p>
        </w:tc>
      </w:tr>
      <w:tr w:rsidR="00E877A7" w:rsidRPr="00567151" w14:paraId="6A1B45D9" w14:textId="77777777" w:rsidTr="00E05CBF">
        <w:trPr>
          <w:trHeight w:val="20"/>
        </w:trPr>
        <w:tc>
          <w:tcPr>
            <w:tcW w:w="7313" w:type="dxa"/>
            <w:noWrap/>
            <w:hideMark/>
          </w:tcPr>
          <w:p w14:paraId="136599FE" w14:textId="77777777" w:rsidR="00E877A7" w:rsidRPr="00567151" w:rsidRDefault="00E877A7" w:rsidP="002559D5">
            <w:pPr>
              <w:pStyle w:val="ARTableBody"/>
            </w:pPr>
            <w:r w:rsidRPr="00567151">
              <w:t>Northern Grampians Shire Council</w:t>
            </w:r>
          </w:p>
        </w:tc>
        <w:tc>
          <w:tcPr>
            <w:tcW w:w="1191" w:type="dxa"/>
            <w:noWrap/>
            <w:hideMark/>
          </w:tcPr>
          <w:p w14:paraId="3BD15E4B" w14:textId="77777777" w:rsidR="00E877A7" w:rsidRPr="00567151" w:rsidRDefault="00E877A7" w:rsidP="002559D5">
            <w:pPr>
              <w:pStyle w:val="ARTableBodyRight"/>
            </w:pPr>
            <w:r w:rsidRPr="006B1E3E">
              <w:t>60,000</w:t>
            </w:r>
          </w:p>
        </w:tc>
      </w:tr>
      <w:tr w:rsidR="00E877A7" w:rsidRPr="00567151" w14:paraId="137144C2" w14:textId="77777777" w:rsidTr="00E05CBF">
        <w:trPr>
          <w:trHeight w:val="20"/>
        </w:trPr>
        <w:tc>
          <w:tcPr>
            <w:tcW w:w="7313" w:type="dxa"/>
            <w:noWrap/>
            <w:hideMark/>
          </w:tcPr>
          <w:p w14:paraId="33539789" w14:textId="77777777" w:rsidR="00E877A7" w:rsidRPr="00567151" w:rsidRDefault="00E877A7" w:rsidP="002559D5">
            <w:pPr>
              <w:pStyle w:val="ARTableBody"/>
            </w:pPr>
            <w:r w:rsidRPr="00567151">
              <w:t>Pyrenees Shire Council</w:t>
            </w:r>
          </w:p>
        </w:tc>
        <w:tc>
          <w:tcPr>
            <w:tcW w:w="1191" w:type="dxa"/>
            <w:noWrap/>
            <w:hideMark/>
          </w:tcPr>
          <w:p w14:paraId="28E9265B" w14:textId="77777777" w:rsidR="00E877A7" w:rsidRPr="00567151" w:rsidRDefault="00E877A7" w:rsidP="002559D5">
            <w:pPr>
              <w:pStyle w:val="ARTableBodyRight"/>
            </w:pPr>
            <w:r w:rsidRPr="006B1E3E">
              <w:t>60,000</w:t>
            </w:r>
          </w:p>
        </w:tc>
      </w:tr>
      <w:tr w:rsidR="00E877A7" w:rsidRPr="00567151" w14:paraId="2F07B18B" w14:textId="77777777" w:rsidTr="00E05CBF">
        <w:trPr>
          <w:trHeight w:val="20"/>
        </w:trPr>
        <w:tc>
          <w:tcPr>
            <w:tcW w:w="7313" w:type="dxa"/>
            <w:noWrap/>
            <w:hideMark/>
          </w:tcPr>
          <w:p w14:paraId="7B6775D4" w14:textId="1C078F10" w:rsidR="00E877A7" w:rsidRPr="00567151" w:rsidRDefault="00E877A7" w:rsidP="002559D5">
            <w:pPr>
              <w:pStyle w:val="ARTableBody"/>
            </w:pPr>
            <w:r w:rsidRPr="00567151">
              <w:t xml:space="preserve">Shire </w:t>
            </w:r>
            <w:r w:rsidR="00434A02">
              <w:t>of</w:t>
            </w:r>
            <w:r w:rsidRPr="00567151">
              <w:t xml:space="preserve"> Strathbogie</w:t>
            </w:r>
          </w:p>
        </w:tc>
        <w:tc>
          <w:tcPr>
            <w:tcW w:w="1191" w:type="dxa"/>
            <w:noWrap/>
            <w:hideMark/>
          </w:tcPr>
          <w:p w14:paraId="4B203E6D" w14:textId="77777777" w:rsidR="00E877A7" w:rsidRPr="00567151" w:rsidRDefault="00E877A7" w:rsidP="002559D5">
            <w:pPr>
              <w:pStyle w:val="ARTableBodyRight"/>
            </w:pPr>
            <w:r w:rsidRPr="006B1E3E">
              <w:t>60,000</w:t>
            </w:r>
          </w:p>
        </w:tc>
      </w:tr>
      <w:tr w:rsidR="00E877A7" w:rsidRPr="00567151" w14:paraId="66E2FC3E" w14:textId="77777777" w:rsidTr="00E05CBF">
        <w:trPr>
          <w:trHeight w:val="20"/>
        </w:trPr>
        <w:tc>
          <w:tcPr>
            <w:tcW w:w="7313" w:type="dxa"/>
            <w:noWrap/>
            <w:hideMark/>
          </w:tcPr>
          <w:p w14:paraId="5532E215" w14:textId="6FAC2E33" w:rsidR="00E877A7" w:rsidRPr="00567151" w:rsidRDefault="00E877A7" w:rsidP="002559D5">
            <w:pPr>
              <w:pStyle w:val="ARTableBody"/>
            </w:pPr>
            <w:r w:rsidRPr="00567151">
              <w:t xml:space="preserve">Shire </w:t>
            </w:r>
            <w:r w:rsidR="00434A02">
              <w:t>of</w:t>
            </w:r>
            <w:r w:rsidRPr="00567151">
              <w:t xml:space="preserve"> Towong</w:t>
            </w:r>
          </w:p>
        </w:tc>
        <w:tc>
          <w:tcPr>
            <w:tcW w:w="1191" w:type="dxa"/>
            <w:noWrap/>
            <w:hideMark/>
          </w:tcPr>
          <w:p w14:paraId="1C182F80" w14:textId="77777777" w:rsidR="00E877A7" w:rsidRPr="00567151" w:rsidRDefault="00E877A7" w:rsidP="002559D5">
            <w:pPr>
              <w:pStyle w:val="ARTableBodyRight"/>
            </w:pPr>
            <w:r w:rsidRPr="006B1E3E">
              <w:t>60,000</w:t>
            </w:r>
          </w:p>
        </w:tc>
      </w:tr>
      <w:tr w:rsidR="00E877A7" w:rsidRPr="00567151" w14:paraId="09F7B828" w14:textId="77777777" w:rsidTr="00E05CBF">
        <w:trPr>
          <w:trHeight w:val="20"/>
        </w:trPr>
        <w:tc>
          <w:tcPr>
            <w:tcW w:w="7313" w:type="dxa"/>
            <w:noWrap/>
            <w:hideMark/>
          </w:tcPr>
          <w:p w14:paraId="2CF3BFF3" w14:textId="77777777" w:rsidR="00E877A7" w:rsidRPr="00567151" w:rsidRDefault="00E877A7" w:rsidP="002559D5">
            <w:pPr>
              <w:pStyle w:val="ARTableBody"/>
            </w:pPr>
            <w:r w:rsidRPr="00567151">
              <w:t>South Gippsland Shire Council</w:t>
            </w:r>
          </w:p>
        </w:tc>
        <w:tc>
          <w:tcPr>
            <w:tcW w:w="1191" w:type="dxa"/>
            <w:noWrap/>
            <w:hideMark/>
          </w:tcPr>
          <w:p w14:paraId="1E17968F" w14:textId="77777777" w:rsidR="00E877A7" w:rsidRPr="00567151" w:rsidRDefault="00E877A7" w:rsidP="002559D5">
            <w:pPr>
              <w:pStyle w:val="ARTableBodyRight"/>
            </w:pPr>
            <w:r w:rsidRPr="006B1E3E">
              <w:t>60,000</w:t>
            </w:r>
          </w:p>
        </w:tc>
      </w:tr>
      <w:tr w:rsidR="00E877A7" w:rsidRPr="00567151" w14:paraId="3FC6E3B8" w14:textId="77777777" w:rsidTr="00E05CBF">
        <w:trPr>
          <w:trHeight w:val="20"/>
        </w:trPr>
        <w:tc>
          <w:tcPr>
            <w:tcW w:w="7313" w:type="dxa"/>
            <w:noWrap/>
            <w:hideMark/>
          </w:tcPr>
          <w:p w14:paraId="7F607F97" w14:textId="77777777" w:rsidR="00E877A7" w:rsidRPr="00567151" w:rsidRDefault="00E877A7" w:rsidP="002559D5">
            <w:pPr>
              <w:pStyle w:val="ARTableBody"/>
            </w:pPr>
            <w:r w:rsidRPr="00567151">
              <w:t>Southern Grampians Shire Council</w:t>
            </w:r>
          </w:p>
        </w:tc>
        <w:tc>
          <w:tcPr>
            <w:tcW w:w="1191" w:type="dxa"/>
            <w:noWrap/>
            <w:hideMark/>
          </w:tcPr>
          <w:p w14:paraId="340BB260" w14:textId="77777777" w:rsidR="00E877A7" w:rsidRPr="00567151" w:rsidRDefault="00E877A7" w:rsidP="002559D5">
            <w:pPr>
              <w:pStyle w:val="ARTableBodyRight"/>
            </w:pPr>
            <w:r w:rsidRPr="006B1E3E">
              <w:t>60,000</w:t>
            </w:r>
          </w:p>
        </w:tc>
      </w:tr>
      <w:tr w:rsidR="00E877A7" w:rsidRPr="00567151" w14:paraId="32372D11" w14:textId="77777777" w:rsidTr="00E05CBF">
        <w:trPr>
          <w:trHeight w:val="20"/>
        </w:trPr>
        <w:tc>
          <w:tcPr>
            <w:tcW w:w="7313" w:type="dxa"/>
            <w:noWrap/>
            <w:hideMark/>
          </w:tcPr>
          <w:p w14:paraId="4C1AD153" w14:textId="77777777" w:rsidR="00E877A7" w:rsidRPr="00567151" w:rsidRDefault="00E877A7" w:rsidP="002559D5">
            <w:pPr>
              <w:pStyle w:val="ARTableBody"/>
            </w:pPr>
            <w:r w:rsidRPr="00567151">
              <w:t>Stonnington City Council</w:t>
            </w:r>
          </w:p>
        </w:tc>
        <w:tc>
          <w:tcPr>
            <w:tcW w:w="1191" w:type="dxa"/>
            <w:noWrap/>
            <w:hideMark/>
          </w:tcPr>
          <w:p w14:paraId="3BDD41EE" w14:textId="77777777" w:rsidR="00E877A7" w:rsidRPr="00567151" w:rsidRDefault="00E877A7" w:rsidP="002559D5">
            <w:pPr>
              <w:pStyle w:val="ARTableBodyRight"/>
            </w:pPr>
            <w:r w:rsidRPr="006B1E3E">
              <w:t>60,000</w:t>
            </w:r>
          </w:p>
        </w:tc>
      </w:tr>
      <w:tr w:rsidR="00E877A7" w:rsidRPr="00567151" w14:paraId="778939EF" w14:textId="77777777" w:rsidTr="00E05CBF">
        <w:trPr>
          <w:trHeight w:val="20"/>
        </w:trPr>
        <w:tc>
          <w:tcPr>
            <w:tcW w:w="7313" w:type="dxa"/>
            <w:noWrap/>
            <w:hideMark/>
          </w:tcPr>
          <w:p w14:paraId="09C8A458" w14:textId="77777777" w:rsidR="00E877A7" w:rsidRPr="00567151" w:rsidRDefault="00E877A7" w:rsidP="002559D5">
            <w:pPr>
              <w:pStyle w:val="ARTableBody"/>
            </w:pPr>
            <w:r w:rsidRPr="00567151">
              <w:t>Wangaratta Rural City Council</w:t>
            </w:r>
          </w:p>
        </w:tc>
        <w:tc>
          <w:tcPr>
            <w:tcW w:w="1191" w:type="dxa"/>
            <w:noWrap/>
            <w:hideMark/>
          </w:tcPr>
          <w:p w14:paraId="71557C2A" w14:textId="77777777" w:rsidR="00E877A7" w:rsidRPr="00567151" w:rsidRDefault="00E877A7" w:rsidP="002559D5">
            <w:pPr>
              <w:pStyle w:val="ARTableBodyRight"/>
            </w:pPr>
            <w:r w:rsidRPr="006B1E3E">
              <w:t>60,000</w:t>
            </w:r>
          </w:p>
        </w:tc>
      </w:tr>
      <w:tr w:rsidR="00E877A7" w:rsidRPr="00567151" w14:paraId="7147FAC6" w14:textId="77777777" w:rsidTr="00E05CBF">
        <w:trPr>
          <w:trHeight w:val="20"/>
        </w:trPr>
        <w:tc>
          <w:tcPr>
            <w:tcW w:w="7313" w:type="dxa"/>
            <w:noWrap/>
            <w:hideMark/>
          </w:tcPr>
          <w:p w14:paraId="66808E91" w14:textId="77777777" w:rsidR="00E877A7" w:rsidRPr="00567151" w:rsidRDefault="00E877A7" w:rsidP="002559D5">
            <w:pPr>
              <w:pStyle w:val="ARTableBody"/>
            </w:pPr>
            <w:r w:rsidRPr="00567151">
              <w:t>Warrnambool City Council</w:t>
            </w:r>
          </w:p>
        </w:tc>
        <w:tc>
          <w:tcPr>
            <w:tcW w:w="1191" w:type="dxa"/>
            <w:noWrap/>
            <w:hideMark/>
          </w:tcPr>
          <w:p w14:paraId="6CEA3D8B" w14:textId="77777777" w:rsidR="00E877A7" w:rsidRPr="00567151" w:rsidRDefault="00E877A7" w:rsidP="002559D5">
            <w:pPr>
              <w:pStyle w:val="ARTableBodyRight"/>
            </w:pPr>
            <w:r w:rsidRPr="006B1E3E">
              <w:t>60,000</w:t>
            </w:r>
          </w:p>
        </w:tc>
      </w:tr>
      <w:tr w:rsidR="00E877A7" w:rsidRPr="00567151" w14:paraId="48B4B022" w14:textId="77777777" w:rsidTr="00E05CBF">
        <w:trPr>
          <w:trHeight w:val="20"/>
        </w:trPr>
        <w:tc>
          <w:tcPr>
            <w:tcW w:w="7313" w:type="dxa"/>
            <w:noWrap/>
            <w:hideMark/>
          </w:tcPr>
          <w:p w14:paraId="716C72BD" w14:textId="77777777" w:rsidR="00E877A7" w:rsidRPr="00567151" w:rsidRDefault="00E877A7" w:rsidP="002559D5">
            <w:pPr>
              <w:pStyle w:val="ARTableBody"/>
            </w:pPr>
            <w:r w:rsidRPr="00567151">
              <w:t>Wellington Shire Council</w:t>
            </w:r>
          </w:p>
        </w:tc>
        <w:tc>
          <w:tcPr>
            <w:tcW w:w="1191" w:type="dxa"/>
            <w:noWrap/>
            <w:hideMark/>
          </w:tcPr>
          <w:p w14:paraId="687AC3C1" w14:textId="77777777" w:rsidR="00E877A7" w:rsidRPr="00567151" w:rsidRDefault="00E877A7" w:rsidP="002559D5">
            <w:pPr>
              <w:pStyle w:val="ARTableBodyRight"/>
            </w:pPr>
            <w:r w:rsidRPr="006B1E3E">
              <w:t>120,000</w:t>
            </w:r>
          </w:p>
        </w:tc>
      </w:tr>
      <w:tr w:rsidR="00E877A7" w:rsidRPr="00567151" w14:paraId="75BF2045" w14:textId="77777777" w:rsidTr="00E05CBF">
        <w:trPr>
          <w:trHeight w:val="20"/>
        </w:trPr>
        <w:tc>
          <w:tcPr>
            <w:tcW w:w="7313" w:type="dxa"/>
            <w:noWrap/>
            <w:hideMark/>
          </w:tcPr>
          <w:p w14:paraId="56D5ED34" w14:textId="77777777" w:rsidR="00E877A7" w:rsidRPr="00567151" w:rsidRDefault="00E877A7" w:rsidP="002559D5">
            <w:pPr>
              <w:pStyle w:val="ARTableBody"/>
            </w:pPr>
            <w:r w:rsidRPr="00567151">
              <w:t>West Wimmera Shire Council</w:t>
            </w:r>
          </w:p>
        </w:tc>
        <w:tc>
          <w:tcPr>
            <w:tcW w:w="1191" w:type="dxa"/>
            <w:noWrap/>
            <w:hideMark/>
          </w:tcPr>
          <w:p w14:paraId="67F9D076" w14:textId="77777777" w:rsidR="00E877A7" w:rsidRPr="00567151" w:rsidRDefault="00E877A7" w:rsidP="002559D5">
            <w:pPr>
              <w:pStyle w:val="ARTableBodyRight"/>
            </w:pPr>
            <w:r w:rsidRPr="006B1E3E">
              <w:t>60,000</w:t>
            </w:r>
          </w:p>
        </w:tc>
      </w:tr>
      <w:tr w:rsidR="00E877A7" w:rsidRPr="00567151" w14:paraId="1483A37D" w14:textId="77777777" w:rsidTr="00E05CBF">
        <w:trPr>
          <w:trHeight w:val="20"/>
        </w:trPr>
        <w:tc>
          <w:tcPr>
            <w:tcW w:w="7313" w:type="dxa"/>
            <w:noWrap/>
            <w:hideMark/>
          </w:tcPr>
          <w:p w14:paraId="4045FC5D" w14:textId="77777777" w:rsidR="00E877A7" w:rsidRPr="00567151" w:rsidRDefault="00E877A7" w:rsidP="002559D5">
            <w:pPr>
              <w:pStyle w:val="ARTableBody"/>
            </w:pPr>
            <w:r w:rsidRPr="00567151">
              <w:t>Whitehorse City Council</w:t>
            </w:r>
          </w:p>
        </w:tc>
        <w:tc>
          <w:tcPr>
            <w:tcW w:w="1191" w:type="dxa"/>
            <w:noWrap/>
            <w:hideMark/>
          </w:tcPr>
          <w:p w14:paraId="57EF5B05" w14:textId="77777777" w:rsidR="00E877A7" w:rsidRPr="00567151" w:rsidRDefault="00E877A7" w:rsidP="002559D5">
            <w:pPr>
              <w:pStyle w:val="ARTableBodyRight"/>
            </w:pPr>
            <w:r w:rsidRPr="006B1E3E">
              <w:t>60,000</w:t>
            </w:r>
          </w:p>
        </w:tc>
      </w:tr>
      <w:tr w:rsidR="00E877A7" w:rsidRPr="00567151" w14:paraId="176928E5" w14:textId="77777777" w:rsidTr="00E05CBF">
        <w:trPr>
          <w:trHeight w:val="20"/>
        </w:trPr>
        <w:tc>
          <w:tcPr>
            <w:tcW w:w="7313" w:type="dxa"/>
            <w:noWrap/>
            <w:hideMark/>
          </w:tcPr>
          <w:p w14:paraId="1923AFA1" w14:textId="77777777" w:rsidR="00E877A7" w:rsidRPr="00567151" w:rsidRDefault="00E877A7" w:rsidP="002559D5">
            <w:pPr>
              <w:pStyle w:val="ARTableBody"/>
            </w:pPr>
            <w:r w:rsidRPr="00567151">
              <w:t>Whittlesea City Council</w:t>
            </w:r>
          </w:p>
        </w:tc>
        <w:tc>
          <w:tcPr>
            <w:tcW w:w="1191" w:type="dxa"/>
            <w:noWrap/>
            <w:hideMark/>
          </w:tcPr>
          <w:p w14:paraId="09157654" w14:textId="77777777" w:rsidR="00E877A7" w:rsidRPr="00567151" w:rsidRDefault="00E877A7" w:rsidP="002559D5">
            <w:pPr>
              <w:pStyle w:val="ARTableBodyRight"/>
            </w:pPr>
            <w:r w:rsidRPr="006B1E3E">
              <w:t>60,000</w:t>
            </w:r>
          </w:p>
        </w:tc>
      </w:tr>
      <w:tr w:rsidR="00E877A7" w:rsidRPr="00567151" w14:paraId="786735FE" w14:textId="77777777" w:rsidTr="00E05CBF">
        <w:trPr>
          <w:trHeight w:val="20"/>
        </w:trPr>
        <w:tc>
          <w:tcPr>
            <w:tcW w:w="7313" w:type="dxa"/>
            <w:noWrap/>
            <w:hideMark/>
          </w:tcPr>
          <w:p w14:paraId="38528B65" w14:textId="77777777" w:rsidR="00E877A7" w:rsidRPr="00567151" w:rsidRDefault="00E877A7" w:rsidP="002559D5">
            <w:pPr>
              <w:pStyle w:val="ARTableBody"/>
            </w:pPr>
            <w:r w:rsidRPr="00567151">
              <w:t>Wyndham City Council</w:t>
            </w:r>
          </w:p>
        </w:tc>
        <w:tc>
          <w:tcPr>
            <w:tcW w:w="1191" w:type="dxa"/>
            <w:noWrap/>
            <w:hideMark/>
          </w:tcPr>
          <w:p w14:paraId="51BA6FFE" w14:textId="77777777" w:rsidR="00E877A7" w:rsidRPr="00567151" w:rsidRDefault="00E877A7" w:rsidP="002559D5">
            <w:pPr>
              <w:pStyle w:val="ARTableBodyRight"/>
            </w:pPr>
            <w:r w:rsidRPr="006B1E3E">
              <w:t>60,000</w:t>
            </w:r>
          </w:p>
        </w:tc>
      </w:tr>
      <w:tr w:rsidR="00E877A7" w:rsidRPr="00567151" w14:paraId="598831C6" w14:textId="77777777" w:rsidTr="00E05CBF">
        <w:trPr>
          <w:trHeight w:val="20"/>
        </w:trPr>
        <w:tc>
          <w:tcPr>
            <w:tcW w:w="7313" w:type="dxa"/>
            <w:noWrap/>
            <w:hideMark/>
          </w:tcPr>
          <w:p w14:paraId="2A8F3F7F" w14:textId="77777777" w:rsidR="00E877A7" w:rsidRPr="00567151" w:rsidRDefault="00E877A7" w:rsidP="002559D5">
            <w:pPr>
              <w:pStyle w:val="ARTableBody"/>
            </w:pPr>
            <w:r w:rsidRPr="00567151">
              <w:t>Yarra City Council</w:t>
            </w:r>
          </w:p>
        </w:tc>
        <w:tc>
          <w:tcPr>
            <w:tcW w:w="1191" w:type="dxa"/>
            <w:noWrap/>
            <w:hideMark/>
          </w:tcPr>
          <w:p w14:paraId="5483A61B" w14:textId="77777777" w:rsidR="00E877A7" w:rsidRPr="00567151" w:rsidRDefault="00E877A7" w:rsidP="002559D5">
            <w:pPr>
              <w:pStyle w:val="ARTableBodyRight"/>
            </w:pPr>
            <w:r w:rsidRPr="006B1E3E">
              <w:t>60,000</w:t>
            </w:r>
          </w:p>
        </w:tc>
      </w:tr>
      <w:tr w:rsidR="00E877A7" w:rsidRPr="00567151" w14:paraId="058E18C7" w14:textId="77777777" w:rsidTr="00E05CBF">
        <w:trPr>
          <w:trHeight w:val="20"/>
        </w:trPr>
        <w:tc>
          <w:tcPr>
            <w:tcW w:w="7313" w:type="dxa"/>
            <w:tcBorders>
              <w:bottom w:val="single" w:sz="4" w:space="0" w:color="000000" w:themeColor="text1"/>
            </w:tcBorders>
            <w:noWrap/>
            <w:hideMark/>
          </w:tcPr>
          <w:p w14:paraId="58EA5C35" w14:textId="77777777" w:rsidR="00E877A7" w:rsidRPr="00567151" w:rsidRDefault="00E877A7" w:rsidP="002559D5">
            <w:pPr>
              <w:pStyle w:val="ARTableBody"/>
            </w:pPr>
            <w:r w:rsidRPr="00567151">
              <w:t>Yarra Ranges Shire Council</w:t>
            </w:r>
          </w:p>
        </w:tc>
        <w:tc>
          <w:tcPr>
            <w:tcW w:w="1191" w:type="dxa"/>
            <w:tcBorders>
              <w:bottom w:val="single" w:sz="4" w:space="0" w:color="000000" w:themeColor="text1"/>
            </w:tcBorders>
            <w:noWrap/>
            <w:hideMark/>
          </w:tcPr>
          <w:p w14:paraId="31E050F2" w14:textId="77777777" w:rsidR="00E877A7" w:rsidRPr="00567151" w:rsidRDefault="00E877A7" w:rsidP="002559D5">
            <w:pPr>
              <w:pStyle w:val="ARTableBodyRight"/>
            </w:pPr>
            <w:r w:rsidRPr="006B1E3E">
              <w:t>60,000</w:t>
            </w:r>
          </w:p>
        </w:tc>
      </w:tr>
      <w:tr w:rsidR="00E877A7" w:rsidRPr="00567151" w14:paraId="2C4E2F99" w14:textId="77777777" w:rsidTr="00E05CBF">
        <w:trPr>
          <w:trHeight w:val="20"/>
        </w:trPr>
        <w:tc>
          <w:tcPr>
            <w:tcW w:w="7313" w:type="dxa"/>
            <w:tcBorders>
              <w:bottom w:val="single" w:sz="12" w:space="0" w:color="000000" w:themeColor="text1"/>
            </w:tcBorders>
            <w:noWrap/>
            <w:hideMark/>
          </w:tcPr>
          <w:p w14:paraId="37593AFF" w14:textId="77777777" w:rsidR="00E877A7" w:rsidRPr="00567151" w:rsidRDefault="00E877A7" w:rsidP="002559D5">
            <w:pPr>
              <w:pStyle w:val="ARTableBody"/>
            </w:pPr>
            <w:r w:rsidRPr="00567151">
              <w:t>Yarriambiack Shire Council</w:t>
            </w:r>
          </w:p>
        </w:tc>
        <w:tc>
          <w:tcPr>
            <w:tcW w:w="1191" w:type="dxa"/>
            <w:tcBorders>
              <w:bottom w:val="single" w:sz="12" w:space="0" w:color="000000" w:themeColor="text1"/>
            </w:tcBorders>
            <w:noWrap/>
            <w:hideMark/>
          </w:tcPr>
          <w:p w14:paraId="75392505" w14:textId="77777777" w:rsidR="00E877A7" w:rsidRPr="00567151" w:rsidRDefault="00E877A7" w:rsidP="002559D5">
            <w:pPr>
              <w:pStyle w:val="ARTableBodyRight"/>
            </w:pPr>
            <w:r w:rsidRPr="006B1E3E">
              <w:t>60,000</w:t>
            </w:r>
          </w:p>
        </w:tc>
      </w:tr>
    </w:tbl>
    <w:p w14:paraId="55EADEE0" w14:textId="77777777" w:rsidR="00E877A7" w:rsidRPr="00567151" w:rsidRDefault="00E877A7" w:rsidP="00FC358F">
      <w:pPr>
        <w:pStyle w:val="Heading4"/>
      </w:pPr>
      <w:r w:rsidRPr="00567151">
        <w:t>Municipal Emergency Resourcing Program</w:t>
      </w:r>
    </w:p>
    <w:p w14:paraId="2E7524D9" w14:textId="77777777" w:rsidR="00E877A7" w:rsidRPr="00567151" w:rsidRDefault="00E877A7" w:rsidP="00391AAF">
      <w:pPr>
        <w:pStyle w:val="ARBody"/>
      </w:pPr>
      <w:r w:rsidRPr="00567151">
        <w:t xml:space="preserve">Municipal </w:t>
      </w:r>
      <w:r w:rsidRPr="00391AAF">
        <w:t>Emergency</w:t>
      </w:r>
      <w:r w:rsidRPr="00567151">
        <w:t xml:space="preserve"> Resourcing Program (MERP) provides funding to councils to support their strategic emergency management work. MERP enables councils to plan, prepare and deliver activities that will assist their communities in an emergency.</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391AAF" w:rsidRPr="00567151" w14:paraId="734A542D"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400CAC06" w14:textId="77777777" w:rsidR="00391AAF" w:rsidRPr="00162E46" w:rsidRDefault="00391AAF" w:rsidP="00FC358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4130416A" w14:textId="77777777" w:rsidR="00391AAF" w:rsidRPr="00162E46" w:rsidRDefault="00391AAF" w:rsidP="00FC358F">
            <w:pPr>
              <w:pStyle w:val="ARTableBodyRight"/>
            </w:pPr>
            <w:r w:rsidRPr="00567151">
              <w:rPr>
                <w:b/>
              </w:rPr>
              <w:t>Payment $</w:t>
            </w:r>
          </w:p>
        </w:tc>
      </w:tr>
      <w:tr w:rsidR="00E877A7" w:rsidRPr="00567151" w14:paraId="066589C6" w14:textId="77777777" w:rsidTr="0064670D">
        <w:trPr>
          <w:trHeight w:val="312"/>
        </w:trPr>
        <w:tc>
          <w:tcPr>
            <w:tcW w:w="7313" w:type="dxa"/>
            <w:noWrap/>
            <w:vAlign w:val="center"/>
            <w:hideMark/>
          </w:tcPr>
          <w:p w14:paraId="1B6BC26A" w14:textId="77777777" w:rsidR="00E877A7" w:rsidRPr="0064670D" w:rsidRDefault="00E877A7" w:rsidP="0064670D">
            <w:pPr>
              <w:pStyle w:val="ARTableBody"/>
            </w:pPr>
            <w:r w:rsidRPr="0064670D">
              <w:t>Alpine Shire Council</w:t>
            </w:r>
          </w:p>
        </w:tc>
        <w:tc>
          <w:tcPr>
            <w:tcW w:w="1191" w:type="dxa"/>
            <w:noWrap/>
            <w:vAlign w:val="center"/>
            <w:hideMark/>
          </w:tcPr>
          <w:p w14:paraId="100E0F16" w14:textId="77777777" w:rsidR="00E877A7" w:rsidRPr="0064670D" w:rsidRDefault="00E877A7" w:rsidP="0064670D">
            <w:pPr>
              <w:pStyle w:val="ARTableBodyRight"/>
            </w:pPr>
            <w:r w:rsidRPr="0064670D">
              <w:t>60,000</w:t>
            </w:r>
          </w:p>
        </w:tc>
      </w:tr>
      <w:tr w:rsidR="00E877A7" w:rsidRPr="00567151" w14:paraId="3233A702" w14:textId="77777777" w:rsidTr="0064670D">
        <w:trPr>
          <w:trHeight w:val="312"/>
        </w:trPr>
        <w:tc>
          <w:tcPr>
            <w:tcW w:w="7313" w:type="dxa"/>
            <w:noWrap/>
            <w:vAlign w:val="center"/>
            <w:hideMark/>
          </w:tcPr>
          <w:p w14:paraId="00632F0D" w14:textId="77777777" w:rsidR="00E877A7" w:rsidRPr="0064670D" w:rsidRDefault="00E877A7" w:rsidP="0064670D">
            <w:pPr>
              <w:pStyle w:val="ARTableBody"/>
            </w:pPr>
            <w:r w:rsidRPr="0064670D">
              <w:t>Ballarat City Council</w:t>
            </w:r>
          </w:p>
        </w:tc>
        <w:tc>
          <w:tcPr>
            <w:tcW w:w="1191" w:type="dxa"/>
            <w:noWrap/>
            <w:vAlign w:val="center"/>
            <w:hideMark/>
          </w:tcPr>
          <w:p w14:paraId="7810A916" w14:textId="77777777" w:rsidR="00E877A7" w:rsidRPr="0064670D" w:rsidRDefault="00E877A7" w:rsidP="0064670D">
            <w:pPr>
              <w:pStyle w:val="ARTableBodyRight"/>
            </w:pPr>
            <w:r w:rsidRPr="0064670D">
              <w:t>60,000</w:t>
            </w:r>
          </w:p>
        </w:tc>
      </w:tr>
      <w:tr w:rsidR="00E877A7" w:rsidRPr="00567151" w14:paraId="7A5FFAE6" w14:textId="77777777" w:rsidTr="0064670D">
        <w:trPr>
          <w:trHeight w:val="312"/>
        </w:trPr>
        <w:tc>
          <w:tcPr>
            <w:tcW w:w="7313" w:type="dxa"/>
            <w:noWrap/>
            <w:vAlign w:val="center"/>
            <w:hideMark/>
          </w:tcPr>
          <w:p w14:paraId="029ABCE4" w14:textId="77777777" w:rsidR="00E877A7" w:rsidRPr="0064670D" w:rsidRDefault="00E877A7" w:rsidP="0064670D">
            <w:pPr>
              <w:pStyle w:val="ARTableBody"/>
            </w:pPr>
            <w:r w:rsidRPr="0064670D">
              <w:t>Banyule City Council</w:t>
            </w:r>
          </w:p>
        </w:tc>
        <w:tc>
          <w:tcPr>
            <w:tcW w:w="1191" w:type="dxa"/>
            <w:noWrap/>
            <w:vAlign w:val="center"/>
            <w:hideMark/>
          </w:tcPr>
          <w:p w14:paraId="054D1D0C" w14:textId="77777777" w:rsidR="00E877A7" w:rsidRPr="0064670D" w:rsidRDefault="00E877A7" w:rsidP="0064670D">
            <w:pPr>
              <w:pStyle w:val="ARTableBodyRight"/>
            </w:pPr>
            <w:r w:rsidRPr="0064670D">
              <w:t>80,000</w:t>
            </w:r>
          </w:p>
        </w:tc>
      </w:tr>
      <w:tr w:rsidR="00E877A7" w:rsidRPr="00567151" w14:paraId="5C8E4D2E" w14:textId="77777777" w:rsidTr="0064670D">
        <w:trPr>
          <w:trHeight w:val="312"/>
        </w:trPr>
        <w:tc>
          <w:tcPr>
            <w:tcW w:w="7313" w:type="dxa"/>
            <w:noWrap/>
            <w:vAlign w:val="center"/>
            <w:hideMark/>
          </w:tcPr>
          <w:p w14:paraId="4F293A76" w14:textId="77777777" w:rsidR="00E877A7" w:rsidRPr="0064670D" w:rsidRDefault="00E877A7" w:rsidP="0064670D">
            <w:pPr>
              <w:pStyle w:val="ARTableBody"/>
            </w:pPr>
            <w:r w:rsidRPr="0064670D">
              <w:t>Bass Coast Shire Council</w:t>
            </w:r>
          </w:p>
        </w:tc>
        <w:tc>
          <w:tcPr>
            <w:tcW w:w="1191" w:type="dxa"/>
            <w:noWrap/>
            <w:vAlign w:val="center"/>
            <w:hideMark/>
          </w:tcPr>
          <w:p w14:paraId="7BB4A797" w14:textId="77777777" w:rsidR="00E877A7" w:rsidRPr="0064670D" w:rsidRDefault="00E877A7" w:rsidP="0064670D">
            <w:pPr>
              <w:pStyle w:val="ARTableBodyRight"/>
            </w:pPr>
            <w:r w:rsidRPr="0064670D">
              <w:t>60,000</w:t>
            </w:r>
          </w:p>
        </w:tc>
      </w:tr>
      <w:tr w:rsidR="00E877A7" w:rsidRPr="00567151" w14:paraId="42C2F6B7" w14:textId="77777777" w:rsidTr="0064670D">
        <w:trPr>
          <w:trHeight w:val="312"/>
        </w:trPr>
        <w:tc>
          <w:tcPr>
            <w:tcW w:w="7313" w:type="dxa"/>
            <w:noWrap/>
            <w:vAlign w:val="center"/>
            <w:hideMark/>
          </w:tcPr>
          <w:p w14:paraId="5A33CB54" w14:textId="77777777" w:rsidR="00E877A7" w:rsidRPr="0064670D" w:rsidRDefault="00E877A7" w:rsidP="0064670D">
            <w:pPr>
              <w:pStyle w:val="ARTableBody"/>
            </w:pPr>
            <w:r w:rsidRPr="0064670D">
              <w:t>Benalla Rural City Council</w:t>
            </w:r>
          </w:p>
        </w:tc>
        <w:tc>
          <w:tcPr>
            <w:tcW w:w="1191" w:type="dxa"/>
            <w:noWrap/>
            <w:vAlign w:val="center"/>
            <w:hideMark/>
          </w:tcPr>
          <w:p w14:paraId="100C4BC1" w14:textId="77777777" w:rsidR="00E877A7" w:rsidRPr="0064670D" w:rsidRDefault="00E877A7" w:rsidP="0064670D">
            <w:pPr>
              <w:pStyle w:val="ARTableBodyRight"/>
            </w:pPr>
            <w:r w:rsidRPr="0064670D">
              <w:t>60,000</w:t>
            </w:r>
          </w:p>
        </w:tc>
      </w:tr>
      <w:tr w:rsidR="00E877A7" w:rsidRPr="00567151" w14:paraId="12536DD8" w14:textId="77777777" w:rsidTr="0064670D">
        <w:trPr>
          <w:trHeight w:val="312"/>
        </w:trPr>
        <w:tc>
          <w:tcPr>
            <w:tcW w:w="7313" w:type="dxa"/>
            <w:noWrap/>
            <w:vAlign w:val="center"/>
            <w:hideMark/>
          </w:tcPr>
          <w:p w14:paraId="4C7FAEE2" w14:textId="77777777" w:rsidR="00E877A7" w:rsidRPr="0064670D" w:rsidRDefault="00E877A7" w:rsidP="0064670D">
            <w:pPr>
              <w:pStyle w:val="ARTableBody"/>
            </w:pPr>
            <w:r w:rsidRPr="0064670D">
              <w:t>Buloke Shire Council</w:t>
            </w:r>
          </w:p>
        </w:tc>
        <w:tc>
          <w:tcPr>
            <w:tcW w:w="1191" w:type="dxa"/>
            <w:noWrap/>
            <w:vAlign w:val="center"/>
            <w:hideMark/>
          </w:tcPr>
          <w:p w14:paraId="5964FD3A" w14:textId="77777777" w:rsidR="00E877A7" w:rsidRPr="0064670D" w:rsidRDefault="00E877A7" w:rsidP="0064670D">
            <w:pPr>
              <w:pStyle w:val="ARTableBodyRight"/>
            </w:pPr>
            <w:r w:rsidRPr="0064670D">
              <w:t>60,000</w:t>
            </w:r>
          </w:p>
        </w:tc>
      </w:tr>
      <w:tr w:rsidR="00E877A7" w:rsidRPr="00567151" w14:paraId="4E4226BA" w14:textId="77777777" w:rsidTr="0064670D">
        <w:trPr>
          <w:trHeight w:val="312"/>
        </w:trPr>
        <w:tc>
          <w:tcPr>
            <w:tcW w:w="7313" w:type="dxa"/>
            <w:noWrap/>
            <w:vAlign w:val="center"/>
            <w:hideMark/>
          </w:tcPr>
          <w:p w14:paraId="25A9ADCB" w14:textId="77777777" w:rsidR="00E877A7" w:rsidRPr="0064670D" w:rsidRDefault="00E877A7" w:rsidP="0064670D">
            <w:pPr>
              <w:pStyle w:val="ARTableBody"/>
            </w:pPr>
            <w:r w:rsidRPr="0064670D">
              <w:t>Campaspe Shire Council</w:t>
            </w:r>
          </w:p>
        </w:tc>
        <w:tc>
          <w:tcPr>
            <w:tcW w:w="1191" w:type="dxa"/>
            <w:noWrap/>
            <w:vAlign w:val="center"/>
            <w:hideMark/>
          </w:tcPr>
          <w:p w14:paraId="797D12AB" w14:textId="77777777" w:rsidR="00E877A7" w:rsidRPr="0064670D" w:rsidRDefault="00E877A7" w:rsidP="0064670D">
            <w:pPr>
              <w:pStyle w:val="ARTableBodyRight"/>
            </w:pPr>
            <w:r w:rsidRPr="0064670D">
              <w:t>60,000</w:t>
            </w:r>
          </w:p>
        </w:tc>
      </w:tr>
      <w:tr w:rsidR="00E877A7" w:rsidRPr="00567151" w14:paraId="24E94762" w14:textId="77777777" w:rsidTr="0064670D">
        <w:trPr>
          <w:trHeight w:val="312"/>
        </w:trPr>
        <w:tc>
          <w:tcPr>
            <w:tcW w:w="7313" w:type="dxa"/>
            <w:noWrap/>
            <w:vAlign w:val="center"/>
            <w:hideMark/>
          </w:tcPr>
          <w:p w14:paraId="5AD48A1B" w14:textId="77777777" w:rsidR="00E877A7" w:rsidRPr="0064670D" w:rsidRDefault="00E877A7" w:rsidP="0064670D">
            <w:pPr>
              <w:pStyle w:val="ARTableBody"/>
            </w:pPr>
            <w:r w:rsidRPr="0064670D">
              <w:t>Campaspe Shire Council</w:t>
            </w:r>
          </w:p>
        </w:tc>
        <w:tc>
          <w:tcPr>
            <w:tcW w:w="1191" w:type="dxa"/>
            <w:noWrap/>
            <w:vAlign w:val="center"/>
            <w:hideMark/>
          </w:tcPr>
          <w:p w14:paraId="26C3142A" w14:textId="77777777" w:rsidR="00E877A7" w:rsidRPr="0064670D" w:rsidRDefault="00E877A7" w:rsidP="0064670D">
            <w:pPr>
              <w:pStyle w:val="ARTableBodyRight"/>
            </w:pPr>
            <w:r w:rsidRPr="0064670D">
              <w:t>60,000</w:t>
            </w:r>
          </w:p>
        </w:tc>
      </w:tr>
      <w:tr w:rsidR="00E877A7" w:rsidRPr="00567151" w14:paraId="684DD5D7" w14:textId="77777777" w:rsidTr="0064670D">
        <w:trPr>
          <w:trHeight w:val="312"/>
        </w:trPr>
        <w:tc>
          <w:tcPr>
            <w:tcW w:w="7313" w:type="dxa"/>
            <w:noWrap/>
            <w:vAlign w:val="center"/>
            <w:hideMark/>
          </w:tcPr>
          <w:p w14:paraId="24642FF4" w14:textId="77777777" w:rsidR="00E877A7" w:rsidRPr="0064670D" w:rsidRDefault="00E877A7" w:rsidP="0064670D">
            <w:pPr>
              <w:pStyle w:val="ARTableBody"/>
            </w:pPr>
            <w:r w:rsidRPr="0064670D">
              <w:t>Cardinia Shire Council</w:t>
            </w:r>
          </w:p>
        </w:tc>
        <w:tc>
          <w:tcPr>
            <w:tcW w:w="1191" w:type="dxa"/>
            <w:noWrap/>
            <w:vAlign w:val="center"/>
            <w:hideMark/>
          </w:tcPr>
          <w:p w14:paraId="329063B5" w14:textId="77777777" w:rsidR="00E877A7" w:rsidRPr="0064670D" w:rsidRDefault="00E877A7" w:rsidP="0064670D">
            <w:pPr>
              <w:pStyle w:val="ARTableBodyRight"/>
            </w:pPr>
            <w:r w:rsidRPr="0064670D">
              <w:t>60,000</w:t>
            </w:r>
          </w:p>
        </w:tc>
      </w:tr>
      <w:tr w:rsidR="00E877A7" w:rsidRPr="00567151" w14:paraId="1785D62F" w14:textId="77777777" w:rsidTr="0064670D">
        <w:trPr>
          <w:trHeight w:val="312"/>
        </w:trPr>
        <w:tc>
          <w:tcPr>
            <w:tcW w:w="7313" w:type="dxa"/>
            <w:noWrap/>
            <w:vAlign w:val="center"/>
            <w:hideMark/>
          </w:tcPr>
          <w:p w14:paraId="0D119710" w14:textId="6AE8641C" w:rsidR="00E877A7" w:rsidRPr="0064670D" w:rsidRDefault="00E877A7" w:rsidP="0064670D">
            <w:pPr>
              <w:pStyle w:val="ARTableBody"/>
            </w:pPr>
            <w:r w:rsidRPr="0064670D">
              <w:t xml:space="preserve">City </w:t>
            </w:r>
            <w:r w:rsidR="00434A02" w:rsidRPr="0064670D">
              <w:t>of</w:t>
            </w:r>
            <w:r w:rsidRPr="0064670D">
              <w:t xml:space="preserve"> Greater Bendigo</w:t>
            </w:r>
          </w:p>
        </w:tc>
        <w:tc>
          <w:tcPr>
            <w:tcW w:w="1191" w:type="dxa"/>
            <w:noWrap/>
            <w:vAlign w:val="center"/>
            <w:hideMark/>
          </w:tcPr>
          <w:p w14:paraId="76DD013F" w14:textId="77777777" w:rsidR="00E877A7" w:rsidRPr="0064670D" w:rsidRDefault="00E877A7" w:rsidP="0064670D">
            <w:pPr>
              <w:pStyle w:val="ARTableBodyRight"/>
            </w:pPr>
            <w:r w:rsidRPr="0064670D">
              <w:t>120,000</w:t>
            </w:r>
          </w:p>
        </w:tc>
      </w:tr>
      <w:tr w:rsidR="00E877A7" w:rsidRPr="00567151" w14:paraId="183979D7" w14:textId="77777777" w:rsidTr="0064670D">
        <w:trPr>
          <w:trHeight w:val="312"/>
        </w:trPr>
        <w:tc>
          <w:tcPr>
            <w:tcW w:w="7313" w:type="dxa"/>
            <w:noWrap/>
            <w:vAlign w:val="center"/>
            <w:hideMark/>
          </w:tcPr>
          <w:p w14:paraId="04768C24" w14:textId="6F68736A" w:rsidR="00E877A7" w:rsidRPr="0064670D" w:rsidRDefault="00E877A7" w:rsidP="0064670D">
            <w:pPr>
              <w:pStyle w:val="ARTableBody"/>
            </w:pPr>
            <w:r w:rsidRPr="0064670D">
              <w:t xml:space="preserve">City </w:t>
            </w:r>
            <w:r w:rsidR="00434A02" w:rsidRPr="0064670D">
              <w:t>of</w:t>
            </w:r>
            <w:r w:rsidRPr="0064670D">
              <w:t xml:space="preserve"> Greater Dandenong</w:t>
            </w:r>
          </w:p>
        </w:tc>
        <w:tc>
          <w:tcPr>
            <w:tcW w:w="1191" w:type="dxa"/>
            <w:noWrap/>
            <w:vAlign w:val="center"/>
            <w:hideMark/>
          </w:tcPr>
          <w:p w14:paraId="52EAE3FE" w14:textId="77777777" w:rsidR="00E877A7" w:rsidRPr="0064670D" w:rsidRDefault="00E877A7" w:rsidP="0064670D">
            <w:pPr>
              <w:pStyle w:val="ARTableBodyRight"/>
            </w:pPr>
            <w:r w:rsidRPr="0064670D">
              <w:t>40,000</w:t>
            </w:r>
          </w:p>
        </w:tc>
      </w:tr>
      <w:tr w:rsidR="00E877A7" w:rsidRPr="00567151" w14:paraId="4A712C27" w14:textId="77777777" w:rsidTr="0064670D">
        <w:trPr>
          <w:trHeight w:val="312"/>
        </w:trPr>
        <w:tc>
          <w:tcPr>
            <w:tcW w:w="7313" w:type="dxa"/>
            <w:noWrap/>
            <w:vAlign w:val="center"/>
            <w:hideMark/>
          </w:tcPr>
          <w:p w14:paraId="7003FC87" w14:textId="7FE968A3" w:rsidR="00E877A7" w:rsidRPr="0064670D" w:rsidRDefault="00E877A7" w:rsidP="0064670D">
            <w:pPr>
              <w:pStyle w:val="ARTableBody"/>
            </w:pPr>
            <w:r w:rsidRPr="0064670D">
              <w:t xml:space="preserve">City </w:t>
            </w:r>
            <w:r w:rsidR="00434A02" w:rsidRPr="0064670D">
              <w:t>of</w:t>
            </w:r>
            <w:r w:rsidRPr="0064670D">
              <w:t xml:space="preserve"> Greater Geelong</w:t>
            </w:r>
          </w:p>
        </w:tc>
        <w:tc>
          <w:tcPr>
            <w:tcW w:w="1191" w:type="dxa"/>
            <w:noWrap/>
            <w:vAlign w:val="center"/>
            <w:hideMark/>
          </w:tcPr>
          <w:p w14:paraId="63FBB58F" w14:textId="77777777" w:rsidR="00E877A7" w:rsidRPr="0064670D" w:rsidRDefault="00E877A7" w:rsidP="0064670D">
            <w:pPr>
              <w:pStyle w:val="ARTableBodyRight"/>
            </w:pPr>
            <w:r w:rsidRPr="0064670D">
              <w:t>120,000</w:t>
            </w:r>
          </w:p>
        </w:tc>
      </w:tr>
      <w:tr w:rsidR="00E877A7" w:rsidRPr="00567151" w14:paraId="64721753" w14:textId="77777777" w:rsidTr="0064670D">
        <w:trPr>
          <w:trHeight w:val="312"/>
        </w:trPr>
        <w:tc>
          <w:tcPr>
            <w:tcW w:w="7313" w:type="dxa"/>
            <w:noWrap/>
            <w:vAlign w:val="center"/>
            <w:hideMark/>
          </w:tcPr>
          <w:p w14:paraId="72B7C203" w14:textId="619BA3F5" w:rsidR="00E877A7" w:rsidRPr="0064670D" w:rsidRDefault="00E877A7" w:rsidP="0064670D">
            <w:pPr>
              <w:pStyle w:val="ARTableBody"/>
            </w:pPr>
            <w:r w:rsidRPr="0064670D">
              <w:t xml:space="preserve">City </w:t>
            </w:r>
            <w:r w:rsidR="00434A02" w:rsidRPr="0064670D">
              <w:t>of</w:t>
            </w:r>
            <w:r w:rsidRPr="0064670D">
              <w:t xml:space="preserve"> Wodonga</w:t>
            </w:r>
          </w:p>
        </w:tc>
        <w:tc>
          <w:tcPr>
            <w:tcW w:w="1191" w:type="dxa"/>
            <w:noWrap/>
            <w:vAlign w:val="center"/>
            <w:hideMark/>
          </w:tcPr>
          <w:p w14:paraId="0E9AD1DF" w14:textId="77777777" w:rsidR="00E877A7" w:rsidRPr="0064670D" w:rsidRDefault="00E877A7" w:rsidP="0064670D">
            <w:pPr>
              <w:pStyle w:val="ARTableBodyRight"/>
            </w:pPr>
            <w:r w:rsidRPr="0064670D">
              <w:t>120,000</w:t>
            </w:r>
          </w:p>
        </w:tc>
      </w:tr>
      <w:tr w:rsidR="00E877A7" w:rsidRPr="00567151" w14:paraId="42819D14" w14:textId="77777777" w:rsidTr="0064670D">
        <w:trPr>
          <w:trHeight w:val="312"/>
        </w:trPr>
        <w:tc>
          <w:tcPr>
            <w:tcW w:w="7313" w:type="dxa"/>
            <w:noWrap/>
            <w:vAlign w:val="center"/>
            <w:hideMark/>
          </w:tcPr>
          <w:p w14:paraId="07F5B7A7" w14:textId="77777777" w:rsidR="00E877A7" w:rsidRPr="0064670D" w:rsidRDefault="00E877A7" w:rsidP="0064670D">
            <w:pPr>
              <w:pStyle w:val="ARTableBody"/>
            </w:pPr>
            <w:r w:rsidRPr="0064670D">
              <w:t>Frankston City Council</w:t>
            </w:r>
          </w:p>
        </w:tc>
        <w:tc>
          <w:tcPr>
            <w:tcW w:w="1191" w:type="dxa"/>
            <w:noWrap/>
            <w:vAlign w:val="center"/>
            <w:hideMark/>
          </w:tcPr>
          <w:p w14:paraId="789335BD" w14:textId="77777777" w:rsidR="00E877A7" w:rsidRPr="0064670D" w:rsidRDefault="00E877A7" w:rsidP="0064670D">
            <w:pPr>
              <w:pStyle w:val="ARTableBodyRight"/>
            </w:pPr>
            <w:r w:rsidRPr="0064670D">
              <w:t>40,000</w:t>
            </w:r>
          </w:p>
        </w:tc>
      </w:tr>
      <w:tr w:rsidR="00E877A7" w:rsidRPr="00567151" w14:paraId="0B9823A5" w14:textId="77777777" w:rsidTr="0064670D">
        <w:trPr>
          <w:trHeight w:val="312"/>
        </w:trPr>
        <w:tc>
          <w:tcPr>
            <w:tcW w:w="7313" w:type="dxa"/>
            <w:noWrap/>
            <w:vAlign w:val="center"/>
            <w:hideMark/>
          </w:tcPr>
          <w:p w14:paraId="0173E734" w14:textId="77777777" w:rsidR="00E877A7" w:rsidRPr="0064670D" w:rsidRDefault="00E877A7" w:rsidP="0064670D">
            <w:pPr>
              <w:pStyle w:val="ARTableBody"/>
            </w:pPr>
            <w:r w:rsidRPr="0064670D">
              <w:t>Gannawarra Shire Council</w:t>
            </w:r>
          </w:p>
        </w:tc>
        <w:tc>
          <w:tcPr>
            <w:tcW w:w="1191" w:type="dxa"/>
            <w:noWrap/>
            <w:vAlign w:val="center"/>
            <w:hideMark/>
          </w:tcPr>
          <w:p w14:paraId="56796EAF" w14:textId="77777777" w:rsidR="00E877A7" w:rsidRPr="0064670D" w:rsidRDefault="00E877A7" w:rsidP="0064670D">
            <w:pPr>
              <w:pStyle w:val="ARTableBodyRight"/>
            </w:pPr>
            <w:r w:rsidRPr="0064670D">
              <w:t>60,000</w:t>
            </w:r>
          </w:p>
        </w:tc>
      </w:tr>
      <w:tr w:rsidR="00E877A7" w:rsidRPr="00567151" w14:paraId="7C492AE8" w14:textId="77777777" w:rsidTr="0064670D">
        <w:trPr>
          <w:trHeight w:val="312"/>
        </w:trPr>
        <w:tc>
          <w:tcPr>
            <w:tcW w:w="7313" w:type="dxa"/>
            <w:noWrap/>
            <w:vAlign w:val="center"/>
            <w:hideMark/>
          </w:tcPr>
          <w:p w14:paraId="669C1761" w14:textId="77777777" w:rsidR="00E877A7" w:rsidRPr="0064670D" w:rsidRDefault="00E877A7" w:rsidP="0064670D">
            <w:pPr>
              <w:pStyle w:val="ARTableBody"/>
            </w:pPr>
            <w:r w:rsidRPr="0064670D">
              <w:t>Glenelg Shire Council</w:t>
            </w:r>
          </w:p>
        </w:tc>
        <w:tc>
          <w:tcPr>
            <w:tcW w:w="1191" w:type="dxa"/>
            <w:noWrap/>
            <w:vAlign w:val="center"/>
            <w:hideMark/>
          </w:tcPr>
          <w:p w14:paraId="0D39C50D" w14:textId="77777777" w:rsidR="00E877A7" w:rsidRPr="0064670D" w:rsidRDefault="00E877A7" w:rsidP="0064670D">
            <w:pPr>
              <w:pStyle w:val="ARTableBodyRight"/>
            </w:pPr>
            <w:r w:rsidRPr="0064670D">
              <w:t>120,000</w:t>
            </w:r>
          </w:p>
        </w:tc>
      </w:tr>
      <w:tr w:rsidR="00E877A7" w:rsidRPr="00567151" w14:paraId="3CE68616" w14:textId="77777777" w:rsidTr="0064670D">
        <w:trPr>
          <w:trHeight w:val="312"/>
        </w:trPr>
        <w:tc>
          <w:tcPr>
            <w:tcW w:w="7313" w:type="dxa"/>
            <w:noWrap/>
            <w:vAlign w:val="center"/>
            <w:hideMark/>
          </w:tcPr>
          <w:p w14:paraId="1E000669" w14:textId="77777777" w:rsidR="00E877A7" w:rsidRPr="0064670D" w:rsidRDefault="00E877A7" w:rsidP="0064670D">
            <w:pPr>
              <w:pStyle w:val="ARTableBody"/>
            </w:pPr>
            <w:r w:rsidRPr="0064670D">
              <w:t>Golden Plains Shire Council</w:t>
            </w:r>
          </w:p>
        </w:tc>
        <w:tc>
          <w:tcPr>
            <w:tcW w:w="1191" w:type="dxa"/>
            <w:noWrap/>
            <w:vAlign w:val="center"/>
            <w:hideMark/>
          </w:tcPr>
          <w:p w14:paraId="0202B501" w14:textId="77777777" w:rsidR="00E877A7" w:rsidRPr="0064670D" w:rsidRDefault="00E877A7" w:rsidP="0064670D">
            <w:pPr>
              <w:pStyle w:val="ARTableBodyRight"/>
            </w:pPr>
            <w:r w:rsidRPr="0064670D">
              <w:t>120,000</w:t>
            </w:r>
          </w:p>
        </w:tc>
      </w:tr>
      <w:tr w:rsidR="00E877A7" w:rsidRPr="00567151" w14:paraId="54BAEA01" w14:textId="77777777" w:rsidTr="0064670D">
        <w:trPr>
          <w:trHeight w:val="312"/>
        </w:trPr>
        <w:tc>
          <w:tcPr>
            <w:tcW w:w="7313" w:type="dxa"/>
            <w:noWrap/>
            <w:vAlign w:val="center"/>
            <w:hideMark/>
          </w:tcPr>
          <w:p w14:paraId="72B2BF9A" w14:textId="77777777" w:rsidR="00E877A7" w:rsidRPr="0064670D" w:rsidRDefault="00E877A7" w:rsidP="0064670D">
            <w:pPr>
              <w:pStyle w:val="ARTableBody"/>
            </w:pPr>
            <w:r w:rsidRPr="0064670D">
              <w:t>Greater Shepparton City Council</w:t>
            </w:r>
          </w:p>
        </w:tc>
        <w:tc>
          <w:tcPr>
            <w:tcW w:w="1191" w:type="dxa"/>
            <w:noWrap/>
            <w:vAlign w:val="center"/>
            <w:hideMark/>
          </w:tcPr>
          <w:p w14:paraId="4E6D5DF9" w14:textId="77777777" w:rsidR="00E877A7" w:rsidRPr="0064670D" w:rsidRDefault="00E877A7" w:rsidP="0064670D">
            <w:pPr>
              <w:pStyle w:val="ARTableBodyRight"/>
            </w:pPr>
            <w:r w:rsidRPr="0064670D">
              <w:t>60,000</w:t>
            </w:r>
          </w:p>
        </w:tc>
      </w:tr>
      <w:tr w:rsidR="00E877A7" w:rsidRPr="00567151" w14:paraId="0A9482F2" w14:textId="77777777" w:rsidTr="0064670D">
        <w:trPr>
          <w:trHeight w:val="312"/>
        </w:trPr>
        <w:tc>
          <w:tcPr>
            <w:tcW w:w="7313" w:type="dxa"/>
            <w:noWrap/>
            <w:vAlign w:val="center"/>
            <w:hideMark/>
          </w:tcPr>
          <w:p w14:paraId="21B00C52" w14:textId="77777777" w:rsidR="00E877A7" w:rsidRPr="0064670D" w:rsidRDefault="00E877A7" w:rsidP="0064670D">
            <w:pPr>
              <w:pStyle w:val="ARTableBody"/>
            </w:pPr>
            <w:r w:rsidRPr="0064670D">
              <w:t>Hepburn Shire Council</w:t>
            </w:r>
          </w:p>
        </w:tc>
        <w:tc>
          <w:tcPr>
            <w:tcW w:w="1191" w:type="dxa"/>
            <w:noWrap/>
            <w:vAlign w:val="center"/>
            <w:hideMark/>
          </w:tcPr>
          <w:p w14:paraId="79D5651A" w14:textId="77777777" w:rsidR="00E877A7" w:rsidRPr="0064670D" w:rsidRDefault="00E877A7" w:rsidP="0064670D">
            <w:pPr>
              <w:pStyle w:val="ARTableBodyRight"/>
            </w:pPr>
            <w:r w:rsidRPr="0064670D">
              <w:t>120,000</w:t>
            </w:r>
          </w:p>
        </w:tc>
      </w:tr>
      <w:tr w:rsidR="00E877A7" w:rsidRPr="00567151" w14:paraId="303177AA" w14:textId="77777777" w:rsidTr="0064670D">
        <w:trPr>
          <w:trHeight w:val="312"/>
        </w:trPr>
        <w:tc>
          <w:tcPr>
            <w:tcW w:w="7313" w:type="dxa"/>
            <w:noWrap/>
            <w:vAlign w:val="center"/>
            <w:hideMark/>
          </w:tcPr>
          <w:p w14:paraId="7E7031FC" w14:textId="77777777" w:rsidR="00E877A7" w:rsidRPr="0064670D" w:rsidRDefault="00E877A7" w:rsidP="0064670D">
            <w:pPr>
              <w:pStyle w:val="ARTableBody"/>
            </w:pPr>
            <w:r w:rsidRPr="0064670D">
              <w:t>Horsham Rural City Council</w:t>
            </w:r>
          </w:p>
        </w:tc>
        <w:tc>
          <w:tcPr>
            <w:tcW w:w="1191" w:type="dxa"/>
            <w:noWrap/>
            <w:vAlign w:val="center"/>
            <w:hideMark/>
          </w:tcPr>
          <w:p w14:paraId="313A99F7" w14:textId="77777777" w:rsidR="00E877A7" w:rsidRPr="0064670D" w:rsidRDefault="00E877A7" w:rsidP="0064670D">
            <w:pPr>
              <w:pStyle w:val="ARTableBodyRight"/>
            </w:pPr>
            <w:r w:rsidRPr="0064670D">
              <w:t>480,000</w:t>
            </w:r>
          </w:p>
        </w:tc>
      </w:tr>
      <w:tr w:rsidR="00E877A7" w:rsidRPr="00567151" w14:paraId="0F41D651" w14:textId="77777777" w:rsidTr="0064670D">
        <w:trPr>
          <w:trHeight w:val="312"/>
        </w:trPr>
        <w:tc>
          <w:tcPr>
            <w:tcW w:w="7313" w:type="dxa"/>
            <w:noWrap/>
            <w:vAlign w:val="center"/>
            <w:hideMark/>
          </w:tcPr>
          <w:p w14:paraId="74C893EA" w14:textId="77777777" w:rsidR="00E877A7" w:rsidRPr="0064670D" w:rsidRDefault="00E877A7" w:rsidP="0064670D">
            <w:pPr>
              <w:pStyle w:val="ARTableBody"/>
            </w:pPr>
            <w:r w:rsidRPr="0064670D">
              <w:t>Hume City Council</w:t>
            </w:r>
          </w:p>
        </w:tc>
        <w:tc>
          <w:tcPr>
            <w:tcW w:w="1191" w:type="dxa"/>
            <w:noWrap/>
            <w:vAlign w:val="center"/>
            <w:hideMark/>
          </w:tcPr>
          <w:p w14:paraId="4DDF6C12" w14:textId="77777777" w:rsidR="00E877A7" w:rsidRPr="0064670D" w:rsidRDefault="00E877A7" w:rsidP="0064670D">
            <w:pPr>
              <w:pStyle w:val="ARTableBodyRight"/>
            </w:pPr>
            <w:r w:rsidRPr="0064670D">
              <w:t>120,000</w:t>
            </w:r>
          </w:p>
        </w:tc>
      </w:tr>
      <w:tr w:rsidR="00E877A7" w:rsidRPr="00567151" w14:paraId="20673349" w14:textId="77777777" w:rsidTr="0064670D">
        <w:trPr>
          <w:trHeight w:val="312"/>
        </w:trPr>
        <w:tc>
          <w:tcPr>
            <w:tcW w:w="7313" w:type="dxa"/>
            <w:noWrap/>
            <w:vAlign w:val="center"/>
            <w:hideMark/>
          </w:tcPr>
          <w:p w14:paraId="6BC7AADA" w14:textId="77777777" w:rsidR="00E877A7" w:rsidRPr="0064670D" w:rsidRDefault="00E877A7" w:rsidP="0064670D">
            <w:pPr>
              <w:pStyle w:val="ARTableBody"/>
            </w:pPr>
            <w:r w:rsidRPr="0064670D">
              <w:t>Latrobe City Council</w:t>
            </w:r>
          </w:p>
        </w:tc>
        <w:tc>
          <w:tcPr>
            <w:tcW w:w="1191" w:type="dxa"/>
            <w:noWrap/>
            <w:vAlign w:val="center"/>
            <w:hideMark/>
          </w:tcPr>
          <w:p w14:paraId="65F26DB2" w14:textId="77777777" w:rsidR="00E877A7" w:rsidRPr="0064670D" w:rsidRDefault="00E877A7" w:rsidP="0064670D">
            <w:pPr>
              <w:pStyle w:val="ARTableBodyRight"/>
            </w:pPr>
            <w:r w:rsidRPr="0064670D">
              <w:t>120,000</w:t>
            </w:r>
          </w:p>
        </w:tc>
      </w:tr>
      <w:tr w:rsidR="00E877A7" w:rsidRPr="00567151" w14:paraId="72D356A6" w14:textId="77777777" w:rsidTr="0064670D">
        <w:trPr>
          <w:trHeight w:val="312"/>
        </w:trPr>
        <w:tc>
          <w:tcPr>
            <w:tcW w:w="7313" w:type="dxa"/>
            <w:noWrap/>
            <w:vAlign w:val="center"/>
            <w:hideMark/>
          </w:tcPr>
          <w:p w14:paraId="32274765" w14:textId="77777777" w:rsidR="00E877A7" w:rsidRPr="0064670D" w:rsidRDefault="00E877A7" w:rsidP="0064670D">
            <w:pPr>
              <w:pStyle w:val="ARTableBody"/>
            </w:pPr>
            <w:r w:rsidRPr="0064670D">
              <w:t>Macedon Ranges Shire Council</w:t>
            </w:r>
          </w:p>
        </w:tc>
        <w:tc>
          <w:tcPr>
            <w:tcW w:w="1191" w:type="dxa"/>
            <w:noWrap/>
            <w:vAlign w:val="center"/>
            <w:hideMark/>
          </w:tcPr>
          <w:p w14:paraId="27EAB94C" w14:textId="77777777" w:rsidR="00E877A7" w:rsidRPr="0064670D" w:rsidRDefault="00E877A7" w:rsidP="0064670D">
            <w:pPr>
              <w:pStyle w:val="ARTableBodyRight"/>
            </w:pPr>
            <w:r w:rsidRPr="0064670D">
              <w:t>120,000</w:t>
            </w:r>
          </w:p>
        </w:tc>
      </w:tr>
      <w:tr w:rsidR="00E877A7" w:rsidRPr="00567151" w14:paraId="36EBF47E" w14:textId="77777777" w:rsidTr="0064670D">
        <w:trPr>
          <w:trHeight w:val="312"/>
        </w:trPr>
        <w:tc>
          <w:tcPr>
            <w:tcW w:w="7313" w:type="dxa"/>
            <w:noWrap/>
            <w:vAlign w:val="center"/>
            <w:hideMark/>
          </w:tcPr>
          <w:p w14:paraId="30B0076E" w14:textId="77777777" w:rsidR="00E877A7" w:rsidRPr="0064670D" w:rsidRDefault="00E877A7" w:rsidP="0064670D">
            <w:pPr>
              <w:pStyle w:val="ARTableBody"/>
            </w:pPr>
            <w:r w:rsidRPr="0064670D">
              <w:t>Manningham City Council</w:t>
            </w:r>
          </w:p>
        </w:tc>
        <w:tc>
          <w:tcPr>
            <w:tcW w:w="1191" w:type="dxa"/>
            <w:noWrap/>
            <w:vAlign w:val="center"/>
            <w:hideMark/>
          </w:tcPr>
          <w:p w14:paraId="6C19DACE" w14:textId="77777777" w:rsidR="00E877A7" w:rsidRPr="0064670D" w:rsidRDefault="00E877A7" w:rsidP="0064670D">
            <w:pPr>
              <w:pStyle w:val="ARTableBodyRight"/>
            </w:pPr>
            <w:r w:rsidRPr="0064670D">
              <w:t>320,000</w:t>
            </w:r>
          </w:p>
        </w:tc>
      </w:tr>
      <w:tr w:rsidR="00E877A7" w:rsidRPr="00567151" w14:paraId="4D50D753" w14:textId="77777777" w:rsidTr="0064670D">
        <w:trPr>
          <w:trHeight w:val="312"/>
        </w:trPr>
        <w:tc>
          <w:tcPr>
            <w:tcW w:w="7313" w:type="dxa"/>
            <w:noWrap/>
            <w:vAlign w:val="center"/>
            <w:hideMark/>
          </w:tcPr>
          <w:p w14:paraId="150F4FBB" w14:textId="77777777" w:rsidR="00E877A7" w:rsidRPr="0064670D" w:rsidRDefault="00E877A7" w:rsidP="0064670D">
            <w:pPr>
              <w:pStyle w:val="ARTableBody"/>
            </w:pPr>
            <w:r w:rsidRPr="0064670D">
              <w:t>Mansfield Shire Council</w:t>
            </w:r>
          </w:p>
        </w:tc>
        <w:tc>
          <w:tcPr>
            <w:tcW w:w="1191" w:type="dxa"/>
            <w:noWrap/>
            <w:vAlign w:val="center"/>
            <w:hideMark/>
          </w:tcPr>
          <w:p w14:paraId="07727721" w14:textId="77777777" w:rsidR="00E877A7" w:rsidRPr="0064670D" w:rsidRDefault="00E877A7" w:rsidP="0064670D">
            <w:pPr>
              <w:pStyle w:val="ARTableBodyRight"/>
            </w:pPr>
            <w:r w:rsidRPr="0064670D">
              <w:t>60,000</w:t>
            </w:r>
          </w:p>
        </w:tc>
      </w:tr>
      <w:tr w:rsidR="00E877A7" w:rsidRPr="00567151" w14:paraId="0BD55D31" w14:textId="77777777" w:rsidTr="0064670D">
        <w:trPr>
          <w:trHeight w:val="312"/>
        </w:trPr>
        <w:tc>
          <w:tcPr>
            <w:tcW w:w="7313" w:type="dxa"/>
            <w:noWrap/>
            <w:vAlign w:val="center"/>
            <w:hideMark/>
          </w:tcPr>
          <w:p w14:paraId="316156AE" w14:textId="77777777" w:rsidR="00E877A7" w:rsidRPr="0064670D" w:rsidRDefault="00E877A7" w:rsidP="0064670D">
            <w:pPr>
              <w:pStyle w:val="ARTableBody"/>
            </w:pPr>
            <w:r w:rsidRPr="0064670D">
              <w:t>Mildura Rural City Council</w:t>
            </w:r>
          </w:p>
        </w:tc>
        <w:tc>
          <w:tcPr>
            <w:tcW w:w="1191" w:type="dxa"/>
            <w:noWrap/>
            <w:vAlign w:val="center"/>
            <w:hideMark/>
          </w:tcPr>
          <w:p w14:paraId="7E472EA5" w14:textId="77777777" w:rsidR="00E877A7" w:rsidRPr="0064670D" w:rsidRDefault="00E877A7" w:rsidP="0064670D">
            <w:pPr>
              <w:pStyle w:val="ARTableBodyRight"/>
            </w:pPr>
            <w:r w:rsidRPr="0064670D">
              <w:t>120,000</w:t>
            </w:r>
          </w:p>
        </w:tc>
      </w:tr>
      <w:tr w:rsidR="00E877A7" w:rsidRPr="00567151" w14:paraId="1595E4CF" w14:textId="77777777" w:rsidTr="0064670D">
        <w:trPr>
          <w:trHeight w:val="312"/>
        </w:trPr>
        <w:tc>
          <w:tcPr>
            <w:tcW w:w="7313" w:type="dxa"/>
            <w:noWrap/>
            <w:vAlign w:val="center"/>
            <w:hideMark/>
          </w:tcPr>
          <w:p w14:paraId="1364CDFC" w14:textId="77777777" w:rsidR="00E877A7" w:rsidRPr="0064670D" w:rsidRDefault="00E877A7" w:rsidP="0064670D">
            <w:pPr>
              <w:pStyle w:val="ARTableBody"/>
            </w:pPr>
            <w:r w:rsidRPr="0064670D">
              <w:t>Mitchell Shire Council</w:t>
            </w:r>
          </w:p>
        </w:tc>
        <w:tc>
          <w:tcPr>
            <w:tcW w:w="1191" w:type="dxa"/>
            <w:noWrap/>
            <w:vAlign w:val="center"/>
            <w:hideMark/>
          </w:tcPr>
          <w:p w14:paraId="1D3F0455" w14:textId="77777777" w:rsidR="00E877A7" w:rsidRPr="0064670D" w:rsidRDefault="00E877A7" w:rsidP="0064670D">
            <w:pPr>
              <w:pStyle w:val="ARTableBodyRight"/>
            </w:pPr>
            <w:r w:rsidRPr="0064670D">
              <w:t>60,000</w:t>
            </w:r>
          </w:p>
        </w:tc>
      </w:tr>
      <w:tr w:rsidR="00E877A7" w:rsidRPr="00567151" w14:paraId="6B4CAA97" w14:textId="77777777" w:rsidTr="0064670D">
        <w:trPr>
          <w:trHeight w:val="312"/>
        </w:trPr>
        <w:tc>
          <w:tcPr>
            <w:tcW w:w="7313" w:type="dxa"/>
            <w:noWrap/>
            <w:vAlign w:val="center"/>
            <w:hideMark/>
          </w:tcPr>
          <w:p w14:paraId="327787F5" w14:textId="77777777" w:rsidR="00E877A7" w:rsidRPr="0064670D" w:rsidRDefault="00E877A7" w:rsidP="0064670D">
            <w:pPr>
              <w:pStyle w:val="ARTableBody"/>
            </w:pPr>
            <w:r w:rsidRPr="0064670D">
              <w:t>Moira Shire Council</w:t>
            </w:r>
          </w:p>
        </w:tc>
        <w:tc>
          <w:tcPr>
            <w:tcW w:w="1191" w:type="dxa"/>
            <w:noWrap/>
            <w:vAlign w:val="center"/>
            <w:hideMark/>
          </w:tcPr>
          <w:p w14:paraId="2EA782AB" w14:textId="77777777" w:rsidR="00E877A7" w:rsidRPr="0064670D" w:rsidRDefault="00E877A7" w:rsidP="0064670D">
            <w:pPr>
              <w:pStyle w:val="ARTableBodyRight"/>
            </w:pPr>
            <w:r w:rsidRPr="0064670D">
              <w:t>60,000</w:t>
            </w:r>
          </w:p>
        </w:tc>
      </w:tr>
      <w:tr w:rsidR="00E877A7" w:rsidRPr="00567151" w14:paraId="1AC6A602" w14:textId="77777777" w:rsidTr="0064670D">
        <w:trPr>
          <w:trHeight w:val="312"/>
        </w:trPr>
        <w:tc>
          <w:tcPr>
            <w:tcW w:w="7313" w:type="dxa"/>
            <w:noWrap/>
            <w:vAlign w:val="center"/>
            <w:hideMark/>
          </w:tcPr>
          <w:p w14:paraId="77396634" w14:textId="77777777" w:rsidR="00E877A7" w:rsidRPr="0064670D" w:rsidRDefault="00E877A7" w:rsidP="0064670D">
            <w:pPr>
              <w:pStyle w:val="ARTableBody"/>
            </w:pPr>
            <w:r w:rsidRPr="0064670D">
              <w:t>Moorabool Shire Council</w:t>
            </w:r>
          </w:p>
        </w:tc>
        <w:tc>
          <w:tcPr>
            <w:tcW w:w="1191" w:type="dxa"/>
            <w:noWrap/>
            <w:vAlign w:val="center"/>
            <w:hideMark/>
          </w:tcPr>
          <w:p w14:paraId="7012C2C3" w14:textId="77777777" w:rsidR="00E877A7" w:rsidRPr="0064670D" w:rsidRDefault="00E877A7" w:rsidP="0064670D">
            <w:pPr>
              <w:pStyle w:val="ARTableBodyRight"/>
            </w:pPr>
            <w:r w:rsidRPr="0064670D">
              <w:t>120,000</w:t>
            </w:r>
          </w:p>
        </w:tc>
      </w:tr>
      <w:tr w:rsidR="00E877A7" w:rsidRPr="00567151" w14:paraId="5E68396C" w14:textId="77777777" w:rsidTr="0064670D">
        <w:trPr>
          <w:trHeight w:val="312"/>
        </w:trPr>
        <w:tc>
          <w:tcPr>
            <w:tcW w:w="7313" w:type="dxa"/>
            <w:noWrap/>
            <w:vAlign w:val="center"/>
            <w:hideMark/>
          </w:tcPr>
          <w:p w14:paraId="51DB553F" w14:textId="77777777" w:rsidR="00E877A7" w:rsidRPr="0064670D" w:rsidRDefault="00E877A7" w:rsidP="0064670D">
            <w:pPr>
              <w:pStyle w:val="ARTableBody"/>
            </w:pPr>
            <w:r w:rsidRPr="0064670D">
              <w:t>Mornington Peninsula Shire Council</w:t>
            </w:r>
          </w:p>
        </w:tc>
        <w:tc>
          <w:tcPr>
            <w:tcW w:w="1191" w:type="dxa"/>
            <w:noWrap/>
            <w:vAlign w:val="center"/>
            <w:hideMark/>
          </w:tcPr>
          <w:p w14:paraId="66622667" w14:textId="77777777" w:rsidR="00E877A7" w:rsidRPr="0064670D" w:rsidRDefault="00E877A7" w:rsidP="0064670D">
            <w:pPr>
              <w:pStyle w:val="ARTableBodyRight"/>
            </w:pPr>
            <w:r w:rsidRPr="0064670D">
              <w:t>120,000</w:t>
            </w:r>
          </w:p>
        </w:tc>
      </w:tr>
      <w:tr w:rsidR="00E877A7" w:rsidRPr="00567151" w14:paraId="23B61C5A" w14:textId="77777777" w:rsidTr="0064670D">
        <w:trPr>
          <w:trHeight w:val="312"/>
        </w:trPr>
        <w:tc>
          <w:tcPr>
            <w:tcW w:w="7313" w:type="dxa"/>
            <w:noWrap/>
            <w:vAlign w:val="center"/>
            <w:hideMark/>
          </w:tcPr>
          <w:p w14:paraId="5F6FD5AD" w14:textId="77777777" w:rsidR="00E877A7" w:rsidRPr="0064670D" w:rsidRDefault="00E877A7" w:rsidP="0064670D">
            <w:pPr>
              <w:pStyle w:val="ARTableBody"/>
            </w:pPr>
            <w:r w:rsidRPr="0064670D">
              <w:t>Moyne Shire Council</w:t>
            </w:r>
          </w:p>
        </w:tc>
        <w:tc>
          <w:tcPr>
            <w:tcW w:w="1191" w:type="dxa"/>
            <w:noWrap/>
            <w:vAlign w:val="center"/>
            <w:hideMark/>
          </w:tcPr>
          <w:p w14:paraId="606527D6" w14:textId="77777777" w:rsidR="00E877A7" w:rsidRPr="0064670D" w:rsidRDefault="00E877A7" w:rsidP="0064670D">
            <w:pPr>
              <w:pStyle w:val="ARTableBodyRight"/>
            </w:pPr>
            <w:r w:rsidRPr="0064670D">
              <w:t>60,000</w:t>
            </w:r>
          </w:p>
        </w:tc>
      </w:tr>
      <w:tr w:rsidR="00E877A7" w:rsidRPr="00567151" w14:paraId="6123341F" w14:textId="77777777" w:rsidTr="0064670D">
        <w:trPr>
          <w:trHeight w:val="312"/>
        </w:trPr>
        <w:tc>
          <w:tcPr>
            <w:tcW w:w="7313" w:type="dxa"/>
            <w:noWrap/>
            <w:vAlign w:val="center"/>
            <w:hideMark/>
          </w:tcPr>
          <w:p w14:paraId="1C6A79D8" w14:textId="77777777" w:rsidR="00E877A7" w:rsidRPr="0064670D" w:rsidRDefault="00E877A7" w:rsidP="0064670D">
            <w:pPr>
              <w:pStyle w:val="ARTableBody"/>
            </w:pPr>
            <w:r w:rsidRPr="0064670D">
              <w:t>Pyrenees Shire Council</w:t>
            </w:r>
          </w:p>
        </w:tc>
        <w:tc>
          <w:tcPr>
            <w:tcW w:w="1191" w:type="dxa"/>
            <w:noWrap/>
            <w:vAlign w:val="center"/>
            <w:hideMark/>
          </w:tcPr>
          <w:p w14:paraId="3BD12272" w14:textId="77777777" w:rsidR="00E877A7" w:rsidRPr="0064670D" w:rsidRDefault="00E877A7" w:rsidP="0064670D">
            <w:pPr>
              <w:pStyle w:val="ARTableBodyRight"/>
            </w:pPr>
            <w:r w:rsidRPr="0064670D">
              <w:t>60,000</w:t>
            </w:r>
          </w:p>
        </w:tc>
      </w:tr>
      <w:tr w:rsidR="00E877A7" w:rsidRPr="00567151" w14:paraId="179B18B1" w14:textId="77777777" w:rsidTr="0064670D">
        <w:trPr>
          <w:trHeight w:val="312"/>
        </w:trPr>
        <w:tc>
          <w:tcPr>
            <w:tcW w:w="7313" w:type="dxa"/>
            <w:noWrap/>
            <w:vAlign w:val="center"/>
            <w:hideMark/>
          </w:tcPr>
          <w:p w14:paraId="1E9378C2" w14:textId="1DBC55EE" w:rsidR="00E877A7" w:rsidRPr="0064670D" w:rsidRDefault="00E877A7" w:rsidP="0064670D">
            <w:pPr>
              <w:pStyle w:val="ARTableBody"/>
            </w:pPr>
            <w:r w:rsidRPr="0064670D">
              <w:t xml:space="preserve">Shire </w:t>
            </w:r>
            <w:r w:rsidR="00434A02" w:rsidRPr="0064670D">
              <w:t>of</w:t>
            </w:r>
            <w:r w:rsidRPr="0064670D">
              <w:t xml:space="preserve"> Strathbogie</w:t>
            </w:r>
          </w:p>
        </w:tc>
        <w:tc>
          <w:tcPr>
            <w:tcW w:w="1191" w:type="dxa"/>
            <w:noWrap/>
            <w:vAlign w:val="center"/>
            <w:hideMark/>
          </w:tcPr>
          <w:p w14:paraId="1A8C68BF" w14:textId="77777777" w:rsidR="00E877A7" w:rsidRPr="0064670D" w:rsidRDefault="00E877A7" w:rsidP="0064670D">
            <w:pPr>
              <w:pStyle w:val="ARTableBodyRight"/>
            </w:pPr>
            <w:r w:rsidRPr="0064670D">
              <w:t>120,000</w:t>
            </w:r>
          </w:p>
        </w:tc>
      </w:tr>
      <w:tr w:rsidR="00E877A7" w:rsidRPr="00567151" w14:paraId="19B3540A" w14:textId="77777777" w:rsidTr="0064670D">
        <w:trPr>
          <w:trHeight w:val="312"/>
        </w:trPr>
        <w:tc>
          <w:tcPr>
            <w:tcW w:w="7313" w:type="dxa"/>
            <w:noWrap/>
            <w:vAlign w:val="center"/>
            <w:hideMark/>
          </w:tcPr>
          <w:p w14:paraId="340F05B5" w14:textId="77777777" w:rsidR="00E877A7" w:rsidRPr="0064670D" w:rsidRDefault="00E877A7" w:rsidP="0064670D">
            <w:pPr>
              <w:pStyle w:val="ARTableBody"/>
            </w:pPr>
            <w:r w:rsidRPr="0064670D">
              <w:t>Surf Coast Shire</w:t>
            </w:r>
          </w:p>
        </w:tc>
        <w:tc>
          <w:tcPr>
            <w:tcW w:w="1191" w:type="dxa"/>
            <w:noWrap/>
            <w:vAlign w:val="center"/>
            <w:hideMark/>
          </w:tcPr>
          <w:p w14:paraId="3F5ACE91" w14:textId="77777777" w:rsidR="00E877A7" w:rsidRPr="0064670D" w:rsidRDefault="00E877A7" w:rsidP="0064670D">
            <w:pPr>
              <w:pStyle w:val="ARTableBodyRight"/>
            </w:pPr>
            <w:r w:rsidRPr="0064670D">
              <w:t>480,000</w:t>
            </w:r>
          </w:p>
        </w:tc>
      </w:tr>
      <w:tr w:rsidR="00E877A7" w:rsidRPr="00567151" w14:paraId="1F43735A" w14:textId="77777777" w:rsidTr="0064670D">
        <w:trPr>
          <w:trHeight w:val="312"/>
        </w:trPr>
        <w:tc>
          <w:tcPr>
            <w:tcW w:w="7313" w:type="dxa"/>
            <w:noWrap/>
            <w:vAlign w:val="center"/>
            <w:hideMark/>
          </w:tcPr>
          <w:p w14:paraId="0FABC26D" w14:textId="77777777" w:rsidR="00E877A7" w:rsidRPr="0064670D" w:rsidRDefault="00E877A7" w:rsidP="0064670D">
            <w:pPr>
              <w:pStyle w:val="ARTableBody"/>
            </w:pPr>
            <w:r w:rsidRPr="0064670D">
              <w:t>Wangaratta Rural City Council</w:t>
            </w:r>
          </w:p>
        </w:tc>
        <w:tc>
          <w:tcPr>
            <w:tcW w:w="1191" w:type="dxa"/>
            <w:noWrap/>
            <w:vAlign w:val="center"/>
            <w:hideMark/>
          </w:tcPr>
          <w:p w14:paraId="4B4E8B51" w14:textId="77777777" w:rsidR="00E877A7" w:rsidRPr="0064670D" w:rsidRDefault="00E877A7" w:rsidP="0064670D">
            <w:pPr>
              <w:pStyle w:val="ARTableBodyRight"/>
            </w:pPr>
            <w:r w:rsidRPr="0064670D">
              <w:t>60,000</w:t>
            </w:r>
          </w:p>
        </w:tc>
      </w:tr>
      <w:tr w:rsidR="00E877A7" w:rsidRPr="00567151" w14:paraId="3F2680F3" w14:textId="77777777" w:rsidTr="0064670D">
        <w:trPr>
          <w:trHeight w:val="312"/>
        </w:trPr>
        <w:tc>
          <w:tcPr>
            <w:tcW w:w="7313" w:type="dxa"/>
            <w:noWrap/>
            <w:vAlign w:val="center"/>
            <w:hideMark/>
          </w:tcPr>
          <w:p w14:paraId="79ACFDC3" w14:textId="77777777" w:rsidR="00E877A7" w:rsidRPr="0064670D" w:rsidRDefault="00E877A7" w:rsidP="0064670D">
            <w:pPr>
              <w:pStyle w:val="ARTableBody"/>
            </w:pPr>
            <w:r w:rsidRPr="0064670D">
              <w:t>Warrnambool City Council</w:t>
            </w:r>
          </w:p>
        </w:tc>
        <w:tc>
          <w:tcPr>
            <w:tcW w:w="1191" w:type="dxa"/>
            <w:noWrap/>
            <w:vAlign w:val="center"/>
            <w:hideMark/>
          </w:tcPr>
          <w:p w14:paraId="7C901946" w14:textId="77777777" w:rsidR="00E877A7" w:rsidRPr="0064670D" w:rsidRDefault="00E877A7" w:rsidP="0064670D">
            <w:pPr>
              <w:pStyle w:val="ARTableBodyRight"/>
            </w:pPr>
            <w:r w:rsidRPr="0064670D">
              <w:t>60,000</w:t>
            </w:r>
          </w:p>
        </w:tc>
      </w:tr>
      <w:tr w:rsidR="00E877A7" w:rsidRPr="00567151" w14:paraId="0BEF22CE" w14:textId="77777777" w:rsidTr="0064670D">
        <w:trPr>
          <w:trHeight w:val="312"/>
        </w:trPr>
        <w:tc>
          <w:tcPr>
            <w:tcW w:w="7313" w:type="dxa"/>
            <w:noWrap/>
            <w:vAlign w:val="center"/>
            <w:hideMark/>
          </w:tcPr>
          <w:p w14:paraId="432DC11F" w14:textId="77777777" w:rsidR="00E877A7" w:rsidRPr="0064670D" w:rsidRDefault="00E877A7" w:rsidP="0064670D">
            <w:pPr>
              <w:pStyle w:val="ARTableBody"/>
            </w:pPr>
            <w:r w:rsidRPr="0064670D">
              <w:t>Wellington Shire Council</w:t>
            </w:r>
          </w:p>
        </w:tc>
        <w:tc>
          <w:tcPr>
            <w:tcW w:w="1191" w:type="dxa"/>
            <w:noWrap/>
            <w:vAlign w:val="center"/>
            <w:hideMark/>
          </w:tcPr>
          <w:p w14:paraId="4D5689BE" w14:textId="77777777" w:rsidR="00E877A7" w:rsidRPr="0064670D" w:rsidRDefault="00E877A7" w:rsidP="0064670D">
            <w:pPr>
              <w:pStyle w:val="ARTableBodyRight"/>
            </w:pPr>
            <w:r w:rsidRPr="0064670D">
              <w:t>240,000</w:t>
            </w:r>
          </w:p>
        </w:tc>
      </w:tr>
      <w:tr w:rsidR="00E877A7" w:rsidRPr="00567151" w14:paraId="452A1898" w14:textId="77777777" w:rsidTr="0064670D">
        <w:trPr>
          <w:trHeight w:val="312"/>
        </w:trPr>
        <w:tc>
          <w:tcPr>
            <w:tcW w:w="7313" w:type="dxa"/>
            <w:tcBorders>
              <w:bottom w:val="single" w:sz="4" w:space="0" w:color="000000" w:themeColor="text1"/>
            </w:tcBorders>
            <w:noWrap/>
            <w:vAlign w:val="center"/>
            <w:hideMark/>
          </w:tcPr>
          <w:p w14:paraId="7016F813" w14:textId="77777777" w:rsidR="00E877A7" w:rsidRPr="0064670D" w:rsidRDefault="00E877A7" w:rsidP="0064670D">
            <w:pPr>
              <w:pStyle w:val="ARTableBody"/>
            </w:pPr>
            <w:r w:rsidRPr="0064670D">
              <w:t>Whittlesea City Council</w:t>
            </w:r>
          </w:p>
        </w:tc>
        <w:tc>
          <w:tcPr>
            <w:tcW w:w="1191" w:type="dxa"/>
            <w:tcBorders>
              <w:bottom w:val="single" w:sz="4" w:space="0" w:color="000000" w:themeColor="text1"/>
            </w:tcBorders>
            <w:noWrap/>
            <w:vAlign w:val="center"/>
            <w:hideMark/>
          </w:tcPr>
          <w:p w14:paraId="3C37D66E" w14:textId="77777777" w:rsidR="00E877A7" w:rsidRPr="0064670D" w:rsidRDefault="00E877A7" w:rsidP="0064670D">
            <w:pPr>
              <w:pStyle w:val="ARTableBodyRight"/>
            </w:pPr>
            <w:r w:rsidRPr="0064670D">
              <w:t>60,000</w:t>
            </w:r>
          </w:p>
        </w:tc>
      </w:tr>
      <w:tr w:rsidR="00E877A7" w:rsidRPr="00567151" w14:paraId="5082D3A8" w14:textId="77777777" w:rsidTr="0064670D">
        <w:trPr>
          <w:trHeight w:val="312"/>
        </w:trPr>
        <w:tc>
          <w:tcPr>
            <w:tcW w:w="7313" w:type="dxa"/>
            <w:tcBorders>
              <w:bottom w:val="single" w:sz="12" w:space="0" w:color="000000" w:themeColor="text1"/>
            </w:tcBorders>
            <w:noWrap/>
            <w:vAlign w:val="center"/>
            <w:hideMark/>
          </w:tcPr>
          <w:p w14:paraId="7AFE68DD" w14:textId="77777777" w:rsidR="00E877A7" w:rsidRPr="0064670D" w:rsidRDefault="00E877A7" w:rsidP="0064670D">
            <w:pPr>
              <w:pStyle w:val="ARTableBody"/>
            </w:pPr>
            <w:r w:rsidRPr="0064670D">
              <w:t>Yarra Ranges Shire Council</w:t>
            </w:r>
          </w:p>
        </w:tc>
        <w:tc>
          <w:tcPr>
            <w:tcW w:w="1191" w:type="dxa"/>
            <w:tcBorders>
              <w:bottom w:val="single" w:sz="12" w:space="0" w:color="000000" w:themeColor="text1"/>
            </w:tcBorders>
            <w:noWrap/>
            <w:vAlign w:val="center"/>
            <w:hideMark/>
          </w:tcPr>
          <w:p w14:paraId="0D09EAD6" w14:textId="77777777" w:rsidR="00E877A7" w:rsidRPr="0064670D" w:rsidRDefault="00E877A7" w:rsidP="0064670D">
            <w:pPr>
              <w:pStyle w:val="ARTableBodyRight"/>
            </w:pPr>
            <w:r w:rsidRPr="0064670D">
              <w:t>240,000</w:t>
            </w:r>
          </w:p>
        </w:tc>
      </w:tr>
    </w:tbl>
    <w:p w14:paraId="45FEAB8C" w14:textId="77777777" w:rsidR="00E877A7" w:rsidRPr="00567151" w:rsidRDefault="00E877A7" w:rsidP="00E877A7">
      <w:pPr>
        <w:pStyle w:val="ARBody"/>
      </w:pPr>
    </w:p>
    <w:p w14:paraId="5607F9B1" w14:textId="77777777" w:rsidR="00E877A7" w:rsidRPr="00567151" w:rsidRDefault="00E877A7" w:rsidP="00E877A7">
      <w:pPr>
        <w:pStyle w:val="ARBody"/>
        <w:rPr>
          <w:b/>
          <w:bCs/>
        </w:rPr>
      </w:pPr>
      <w:r w:rsidRPr="00567151">
        <w:rPr>
          <w:b/>
          <w:bCs/>
        </w:rPr>
        <w:t>Public Libraries Funding Program</w:t>
      </w:r>
    </w:p>
    <w:p w14:paraId="0B02E15B" w14:textId="77777777" w:rsidR="00E877A7" w:rsidRPr="00567151" w:rsidRDefault="00E877A7" w:rsidP="00391AAF">
      <w:pPr>
        <w:pStyle w:val="ARBody"/>
      </w:pPr>
      <w:r w:rsidRPr="00567151">
        <w:t xml:space="preserve">To provide support to councils, regional library corporations, Myli (My Community Library), Your Library and </w:t>
      </w:r>
      <w:r w:rsidRPr="00391AAF">
        <w:t>Vision</w:t>
      </w:r>
      <w:r w:rsidRPr="00567151">
        <w:t xml:space="preserve"> Australia in the delivery of public library services to support and meet the information needs of their communities.</w:t>
      </w:r>
    </w:p>
    <w:tbl>
      <w:tblPr>
        <w:tblStyle w:val="TableGridLight"/>
        <w:tblW w:w="855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51"/>
        <w:gridCol w:w="7262"/>
        <w:gridCol w:w="51"/>
        <w:gridCol w:w="1140"/>
        <w:gridCol w:w="51"/>
      </w:tblGrid>
      <w:tr w:rsidR="00391AAF" w:rsidRPr="00567151" w14:paraId="30B7D820" w14:textId="77777777" w:rsidTr="00E05CBF">
        <w:trPr>
          <w:gridAfter w:val="1"/>
          <w:wAfter w:w="51" w:type="dxa"/>
          <w:trHeight w:val="20"/>
          <w:tblHeader/>
        </w:trPr>
        <w:tc>
          <w:tcPr>
            <w:tcW w:w="7313" w:type="dxa"/>
            <w:gridSpan w:val="2"/>
            <w:tcBorders>
              <w:top w:val="nil"/>
              <w:bottom w:val="single" w:sz="4" w:space="0" w:color="000000" w:themeColor="text1"/>
            </w:tcBorders>
            <w:shd w:val="clear" w:color="auto" w:fill="BFBFBF" w:themeFill="background1" w:themeFillShade="BF"/>
            <w:noWrap/>
          </w:tcPr>
          <w:p w14:paraId="4F78D030" w14:textId="77777777" w:rsidR="00391AAF" w:rsidRPr="00162E46" w:rsidRDefault="00391AAF" w:rsidP="00FC358F">
            <w:pPr>
              <w:pStyle w:val="ARTableBody"/>
            </w:pPr>
            <w:r w:rsidRPr="00567151">
              <w:rPr>
                <w:b/>
              </w:rPr>
              <w:t>Organisation</w:t>
            </w:r>
          </w:p>
        </w:tc>
        <w:tc>
          <w:tcPr>
            <w:tcW w:w="1191" w:type="dxa"/>
            <w:gridSpan w:val="2"/>
            <w:tcBorders>
              <w:top w:val="nil"/>
              <w:bottom w:val="single" w:sz="4" w:space="0" w:color="000000" w:themeColor="text1"/>
            </w:tcBorders>
            <w:shd w:val="clear" w:color="auto" w:fill="BFBFBF" w:themeFill="background1" w:themeFillShade="BF"/>
            <w:noWrap/>
          </w:tcPr>
          <w:p w14:paraId="68D78FE3" w14:textId="77777777" w:rsidR="00391AAF" w:rsidRPr="00162E46" w:rsidRDefault="00391AAF" w:rsidP="00FC358F">
            <w:pPr>
              <w:pStyle w:val="ARTableBodyRight"/>
            </w:pPr>
            <w:r w:rsidRPr="00567151">
              <w:rPr>
                <w:b/>
              </w:rPr>
              <w:t>Payment $</w:t>
            </w:r>
          </w:p>
        </w:tc>
      </w:tr>
      <w:tr w:rsidR="00E877A7" w:rsidRPr="00567151" w14:paraId="005DDC43"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BFBFBF" w:themeColor="background1" w:themeShade="BF"/>
              <w:left w:val="nil"/>
              <w:bottom w:val="single" w:sz="4" w:space="0" w:color="000000" w:themeColor="text1"/>
              <w:right w:val="nil"/>
            </w:tcBorders>
            <w:noWrap/>
            <w:hideMark/>
          </w:tcPr>
          <w:p w14:paraId="3F166816" w14:textId="77777777" w:rsidR="00E877A7" w:rsidRPr="00567151" w:rsidRDefault="00E877A7" w:rsidP="00391AAF">
            <w:pPr>
              <w:pStyle w:val="ARTableBody"/>
            </w:pPr>
            <w:r w:rsidRPr="00567151">
              <w:t>Alpine Shire Council</w:t>
            </w:r>
          </w:p>
        </w:tc>
        <w:tc>
          <w:tcPr>
            <w:tcW w:w="1191" w:type="dxa"/>
            <w:gridSpan w:val="2"/>
            <w:tcBorders>
              <w:top w:val="single" w:sz="4" w:space="0" w:color="BFBFBF" w:themeColor="background1" w:themeShade="BF"/>
              <w:left w:val="nil"/>
              <w:bottom w:val="single" w:sz="4" w:space="0" w:color="000000" w:themeColor="text1"/>
              <w:right w:val="nil"/>
            </w:tcBorders>
            <w:noWrap/>
            <w:hideMark/>
          </w:tcPr>
          <w:p w14:paraId="59A3EA3C" w14:textId="77777777" w:rsidR="00E877A7" w:rsidRPr="00567151" w:rsidRDefault="00E877A7" w:rsidP="00391AAF">
            <w:pPr>
              <w:pStyle w:val="ARTableBodyRight"/>
            </w:pPr>
            <w:r w:rsidRPr="00633618">
              <w:t>162,050</w:t>
            </w:r>
          </w:p>
        </w:tc>
      </w:tr>
      <w:tr w:rsidR="00E877A7" w:rsidRPr="00567151" w14:paraId="22D1D945"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2BD7AF5D" w14:textId="77777777" w:rsidR="00E877A7" w:rsidRPr="00567151" w:rsidRDefault="00E877A7" w:rsidP="00391AAF">
            <w:pPr>
              <w:pStyle w:val="ARTableBody"/>
            </w:pPr>
            <w:r w:rsidRPr="00567151">
              <w:t>Ararat Rural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0C6F3F08" w14:textId="77777777" w:rsidR="00E877A7" w:rsidRPr="00567151" w:rsidRDefault="00E877A7" w:rsidP="00391AAF">
            <w:pPr>
              <w:pStyle w:val="ARTableBodyRight"/>
            </w:pPr>
            <w:r w:rsidRPr="00633618">
              <w:t>149,168</w:t>
            </w:r>
          </w:p>
        </w:tc>
      </w:tr>
      <w:tr w:rsidR="00E877A7" w:rsidRPr="00567151" w14:paraId="38932580"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6788EADB" w14:textId="77777777" w:rsidR="00E877A7" w:rsidRPr="00567151" w:rsidRDefault="00E877A7" w:rsidP="00391AAF">
            <w:pPr>
              <w:pStyle w:val="ARTableBody"/>
            </w:pPr>
            <w:r w:rsidRPr="00567151">
              <w:t>Ballarat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0AA6B5A5" w14:textId="77777777" w:rsidR="00E877A7" w:rsidRPr="00567151" w:rsidRDefault="00E877A7" w:rsidP="00391AAF">
            <w:pPr>
              <w:pStyle w:val="ARTableBodyRight"/>
            </w:pPr>
            <w:r w:rsidRPr="00633618">
              <w:t>731,084</w:t>
            </w:r>
          </w:p>
        </w:tc>
      </w:tr>
      <w:tr w:rsidR="00E877A7" w:rsidRPr="00567151" w14:paraId="2B087390"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00127FF0" w14:textId="77777777" w:rsidR="00E877A7" w:rsidRPr="00567151" w:rsidRDefault="00E877A7" w:rsidP="00391AAF">
            <w:pPr>
              <w:pStyle w:val="ARTableBody"/>
            </w:pPr>
            <w:r w:rsidRPr="00567151">
              <w:t>Bayside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60C2C4E5" w14:textId="77777777" w:rsidR="00E877A7" w:rsidRPr="00567151" w:rsidRDefault="00E877A7" w:rsidP="00391AAF">
            <w:pPr>
              <w:pStyle w:val="ARTableBodyRight"/>
            </w:pPr>
            <w:r w:rsidRPr="00633618">
              <w:t>715,196</w:t>
            </w:r>
          </w:p>
        </w:tc>
      </w:tr>
      <w:tr w:rsidR="00E877A7" w:rsidRPr="00567151" w14:paraId="58EA767D"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E4631C7" w14:textId="77777777" w:rsidR="00E877A7" w:rsidRPr="00567151" w:rsidRDefault="00E877A7" w:rsidP="00391AAF">
            <w:pPr>
              <w:pStyle w:val="ARTableBody"/>
            </w:pPr>
            <w:r w:rsidRPr="00567151">
              <w:t>Benalla Rural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65F090A8" w14:textId="77777777" w:rsidR="00E877A7" w:rsidRPr="00567151" w:rsidRDefault="00E877A7" w:rsidP="00391AAF">
            <w:pPr>
              <w:pStyle w:val="ARTableBodyRight"/>
            </w:pPr>
            <w:r w:rsidRPr="00633618">
              <w:t>161,012</w:t>
            </w:r>
          </w:p>
        </w:tc>
      </w:tr>
      <w:tr w:rsidR="00E877A7" w:rsidRPr="00567151" w14:paraId="24385B86"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5D0841C" w14:textId="77777777" w:rsidR="00E877A7" w:rsidRPr="00567151" w:rsidRDefault="00E877A7" w:rsidP="00391AAF">
            <w:pPr>
              <w:pStyle w:val="ARTableBody"/>
            </w:pPr>
            <w:r w:rsidRPr="00567151">
              <w:t>Boroondara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1B68F2D3" w14:textId="77777777" w:rsidR="00E877A7" w:rsidRPr="00567151" w:rsidRDefault="00E877A7" w:rsidP="00391AAF">
            <w:pPr>
              <w:pStyle w:val="ARTableBodyRight"/>
            </w:pPr>
            <w:r w:rsidRPr="00567151">
              <w:t>1,190,010</w:t>
            </w:r>
          </w:p>
        </w:tc>
      </w:tr>
      <w:tr w:rsidR="00E877A7" w:rsidRPr="00567151" w14:paraId="7B5A7533"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211BF97A" w14:textId="77777777" w:rsidR="00E877A7" w:rsidRPr="00567151" w:rsidRDefault="00E877A7" w:rsidP="00391AAF">
            <w:pPr>
              <w:pStyle w:val="ARTableBody"/>
            </w:pPr>
            <w:r w:rsidRPr="00567151">
              <w:t>Brimbank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493E6FF9" w14:textId="77777777" w:rsidR="00E877A7" w:rsidRPr="00567151" w:rsidRDefault="00E877A7" w:rsidP="00391AAF">
            <w:pPr>
              <w:pStyle w:val="ARTableBodyRight"/>
            </w:pPr>
            <w:r w:rsidRPr="00567151">
              <w:t>1,394,364</w:t>
            </w:r>
          </w:p>
        </w:tc>
      </w:tr>
      <w:tr w:rsidR="00E877A7" w:rsidRPr="00567151" w14:paraId="624CF7ED"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84F2C3F" w14:textId="77777777" w:rsidR="00E877A7" w:rsidRPr="00567151" w:rsidRDefault="00E877A7" w:rsidP="00391AAF">
            <w:pPr>
              <w:pStyle w:val="ARTableBody"/>
            </w:pPr>
            <w:r w:rsidRPr="00567151">
              <w:t>Buloke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0615D80" w14:textId="77777777" w:rsidR="00E877A7" w:rsidRPr="00567151" w:rsidRDefault="00E877A7" w:rsidP="00391AAF">
            <w:pPr>
              <w:pStyle w:val="ARTableBodyRight"/>
            </w:pPr>
            <w:r w:rsidRPr="00633618">
              <w:t>125,214</w:t>
            </w:r>
          </w:p>
        </w:tc>
      </w:tr>
      <w:tr w:rsidR="00E877A7" w:rsidRPr="00567151" w14:paraId="63007681"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DD025D3" w14:textId="77777777" w:rsidR="00E877A7" w:rsidRPr="00567151" w:rsidRDefault="00E877A7" w:rsidP="00391AAF">
            <w:pPr>
              <w:pStyle w:val="ARTableBody"/>
            </w:pPr>
            <w:r w:rsidRPr="00567151">
              <w:t>Campaspe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547EA9D" w14:textId="77777777" w:rsidR="00E877A7" w:rsidRPr="00567151" w:rsidRDefault="00E877A7" w:rsidP="00391AAF">
            <w:pPr>
              <w:pStyle w:val="ARTableBodyRight"/>
            </w:pPr>
            <w:r w:rsidRPr="00633618">
              <w:t>312,795</w:t>
            </w:r>
          </w:p>
        </w:tc>
      </w:tr>
      <w:tr w:rsidR="00E877A7" w:rsidRPr="00567151" w14:paraId="5F6EA8FD"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23CF1B3E" w14:textId="77777777" w:rsidR="00E877A7" w:rsidRPr="00567151" w:rsidRDefault="00E877A7" w:rsidP="00391AAF">
            <w:pPr>
              <w:pStyle w:val="ARTableBody"/>
            </w:pPr>
            <w:r w:rsidRPr="00567151">
              <w:t>Casey-Cardinia Library Corporation</w:t>
            </w:r>
          </w:p>
        </w:tc>
        <w:tc>
          <w:tcPr>
            <w:tcW w:w="1191" w:type="dxa"/>
            <w:gridSpan w:val="2"/>
            <w:tcBorders>
              <w:top w:val="single" w:sz="4" w:space="0" w:color="000000" w:themeColor="text1"/>
              <w:left w:val="nil"/>
              <w:bottom w:val="single" w:sz="4" w:space="0" w:color="000000" w:themeColor="text1"/>
              <w:right w:val="nil"/>
            </w:tcBorders>
            <w:noWrap/>
            <w:hideMark/>
          </w:tcPr>
          <w:p w14:paraId="5B54CDF9" w14:textId="77777777" w:rsidR="00E877A7" w:rsidRPr="00567151" w:rsidRDefault="00E877A7" w:rsidP="00391AAF">
            <w:pPr>
              <w:pStyle w:val="ARTableBodyRight"/>
            </w:pPr>
            <w:r w:rsidRPr="00567151">
              <w:t>2,132,541</w:t>
            </w:r>
          </w:p>
        </w:tc>
      </w:tr>
      <w:tr w:rsidR="00E877A7" w:rsidRPr="00567151" w14:paraId="45359B7F"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355E274" w14:textId="77777777" w:rsidR="00E877A7" w:rsidRPr="00567151" w:rsidRDefault="00E877A7" w:rsidP="00391AAF">
            <w:pPr>
              <w:pStyle w:val="ARTableBody"/>
            </w:pPr>
            <w:r w:rsidRPr="00567151">
              <w:t>Central Goldfields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00DD4F3E" w14:textId="77777777" w:rsidR="00E877A7" w:rsidRPr="00567151" w:rsidRDefault="00E877A7" w:rsidP="00391AAF">
            <w:pPr>
              <w:pStyle w:val="ARTableBodyRight"/>
            </w:pPr>
            <w:r w:rsidRPr="00633618">
              <w:t>158,772</w:t>
            </w:r>
          </w:p>
        </w:tc>
      </w:tr>
      <w:tr w:rsidR="00E877A7" w:rsidRPr="00567151" w14:paraId="54AB929E"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49B23CA" w14:textId="57026D27" w:rsidR="00E877A7" w:rsidRPr="00567151" w:rsidRDefault="00E877A7" w:rsidP="00391AAF">
            <w:pPr>
              <w:pStyle w:val="ARTableBody"/>
            </w:pPr>
            <w:r w:rsidRPr="00567151">
              <w:t xml:space="preserve">City </w:t>
            </w:r>
            <w:r w:rsidR="00434A02">
              <w:t>of</w:t>
            </w:r>
            <w:r w:rsidRPr="00567151">
              <w:t xml:space="preserve"> Darebin</w:t>
            </w:r>
          </w:p>
        </w:tc>
        <w:tc>
          <w:tcPr>
            <w:tcW w:w="1191" w:type="dxa"/>
            <w:gridSpan w:val="2"/>
            <w:tcBorders>
              <w:top w:val="single" w:sz="4" w:space="0" w:color="000000" w:themeColor="text1"/>
              <w:left w:val="nil"/>
              <w:bottom w:val="single" w:sz="4" w:space="0" w:color="000000" w:themeColor="text1"/>
              <w:right w:val="nil"/>
            </w:tcBorders>
            <w:noWrap/>
            <w:hideMark/>
          </w:tcPr>
          <w:p w14:paraId="3EB8DAB8" w14:textId="77777777" w:rsidR="00E877A7" w:rsidRPr="00567151" w:rsidRDefault="00E877A7" w:rsidP="00391AAF">
            <w:pPr>
              <w:pStyle w:val="ARTableBodyRight"/>
            </w:pPr>
            <w:r w:rsidRPr="00567151">
              <w:t>1,070,970</w:t>
            </w:r>
          </w:p>
        </w:tc>
      </w:tr>
      <w:tr w:rsidR="00E877A7" w:rsidRPr="00567151" w14:paraId="7CBE9C5F"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524A611" w14:textId="3B44A373" w:rsidR="00E877A7" w:rsidRPr="00567151" w:rsidRDefault="00E877A7" w:rsidP="00391AAF">
            <w:pPr>
              <w:pStyle w:val="ARTableBody"/>
            </w:pPr>
            <w:r w:rsidRPr="00567151">
              <w:t xml:space="preserve">City </w:t>
            </w:r>
            <w:r w:rsidR="00434A02">
              <w:t>of</w:t>
            </w:r>
            <w:r w:rsidRPr="00567151">
              <w:t xml:space="preserve"> Greater Dandenong</w:t>
            </w:r>
          </w:p>
        </w:tc>
        <w:tc>
          <w:tcPr>
            <w:tcW w:w="1191" w:type="dxa"/>
            <w:gridSpan w:val="2"/>
            <w:tcBorders>
              <w:top w:val="single" w:sz="4" w:space="0" w:color="000000" w:themeColor="text1"/>
              <w:left w:val="nil"/>
              <w:bottom w:val="single" w:sz="4" w:space="0" w:color="000000" w:themeColor="text1"/>
              <w:right w:val="nil"/>
            </w:tcBorders>
            <w:noWrap/>
            <w:hideMark/>
          </w:tcPr>
          <w:p w14:paraId="7A03BEE0" w14:textId="77777777" w:rsidR="00E877A7" w:rsidRPr="00567151" w:rsidRDefault="00E877A7" w:rsidP="00391AAF">
            <w:pPr>
              <w:pStyle w:val="ARTableBodyRight"/>
            </w:pPr>
            <w:r w:rsidRPr="00567151">
              <w:t>1,116,482</w:t>
            </w:r>
          </w:p>
        </w:tc>
      </w:tr>
      <w:tr w:rsidR="00E877A7" w:rsidRPr="00567151" w14:paraId="4CAB283B"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781D23D" w14:textId="21081492" w:rsidR="00E877A7" w:rsidRPr="00567151" w:rsidRDefault="00E877A7" w:rsidP="00391AAF">
            <w:pPr>
              <w:pStyle w:val="ARTableBody"/>
            </w:pPr>
            <w:r w:rsidRPr="00567151">
              <w:t xml:space="preserve">City </w:t>
            </w:r>
            <w:r w:rsidR="00434A02">
              <w:t>of</w:t>
            </w:r>
            <w:r w:rsidRPr="00567151">
              <w:t xml:space="preserve"> Maribyrnong</w:t>
            </w:r>
          </w:p>
        </w:tc>
        <w:tc>
          <w:tcPr>
            <w:tcW w:w="1191" w:type="dxa"/>
            <w:gridSpan w:val="2"/>
            <w:tcBorders>
              <w:top w:val="single" w:sz="4" w:space="0" w:color="000000" w:themeColor="text1"/>
              <w:left w:val="nil"/>
              <w:bottom w:val="single" w:sz="4" w:space="0" w:color="000000" w:themeColor="text1"/>
              <w:right w:val="nil"/>
            </w:tcBorders>
            <w:noWrap/>
            <w:hideMark/>
          </w:tcPr>
          <w:p w14:paraId="0A6B2D07" w14:textId="77777777" w:rsidR="00E877A7" w:rsidRPr="00567151" w:rsidRDefault="00E877A7" w:rsidP="00391AAF">
            <w:pPr>
              <w:pStyle w:val="ARTableBodyRight"/>
            </w:pPr>
            <w:r w:rsidRPr="00633618">
              <w:t>637,494</w:t>
            </w:r>
          </w:p>
        </w:tc>
      </w:tr>
      <w:tr w:rsidR="00E877A7" w:rsidRPr="00567151" w14:paraId="79B339DB"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D332C3C" w14:textId="0298DA81" w:rsidR="00E877A7" w:rsidRPr="00567151" w:rsidRDefault="00E877A7" w:rsidP="00391AAF">
            <w:pPr>
              <w:pStyle w:val="ARTableBody"/>
            </w:pPr>
            <w:r w:rsidRPr="00567151">
              <w:t xml:space="preserve">City </w:t>
            </w:r>
            <w:r w:rsidR="00434A02">
              <w:t>of</w:t>
            </w:r>
            <w:r w:rsidRPr="00567151">
              <w:t xml:space="preserve"> Melbourne</w:t>
            </w:r>
          </w:p>
        </w:tc>
        <w:tc>
          <w:tcPr>
            <w:tcW w:w="1191" w:type="dxa"/>
            <w:gridSpan w:val="2"/>
            <w:tcBorders>
              <w:top w:val="single" w:sz="4" w:space="0" w:color="000000" w:themeColor="text1"/>
              <w:left w:val="nil"/>
              <w:bottom w:val="single" w:sz="4" w:space="0" w:color="000000" w:themeColor="text1"/>
              <w:right w:val="nil"/>
            </w:tcBorders>
            <w:noWrap/>
            <w:hideMark/>
          </w:tcPr>
          <w:p w14:paraId="0F34DA9C" w14:textId="77777777" w:rsidR="00E877A7" w:rsidRPr="00567151" w:rsidRDefault="00E877A7" w:rsidP="00391AAF">
            <w:pPr>
              <w:pStyle w:val="ARTableBodyRight"/>
            </w:pPr>
            <w:r w:rsidRPr="00567151">
              <w:t>1,074,029</w:t>
            </w:r>
          </w:p>
        </w:tc>
      </w:tr>
      <w:tr w:rsidR="00E877A7" w:rsidRPr="00567151" w14:paraId="41EFA8E8"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6BBF86AF" w14:textId="7A3BECEE" w:rsidR="00E877A7" w:rsidRPr="00567151" w:rsidRDefault="00E877A7" w:rsidP="00391AAF">
            <w:pPr>
              <w:pStyle w:val="ARTableBody"/>
            </w:pPr>
            <w:r w:rsidRPr="00567151">
              <w:t xml:space="preserve">City </w:t>
            </w:r>
            <w:r w:rsidR="00434A02">
              <w:t>of</w:t>
            </w:r>
            <w:r w:rsidRPr="00567151">
              <w:t xml:space="preserve"> Port Phillip</w:t>
            </w:r>
          </w:p>
        </w:tc>
        <w:tc>
          <w:tcPr>
            <w:tcW w:w="1191" w:type="dxa"/>
            <w:gridSpan w:val="2"/>
            <w:tcBorders>
              <w:top w:val="single" w:sz="4" w:space="0" w:color="000000" w:themeColor="text1"/>
              <w:left w:val="nil"/>
              <w:bottom w:val="single" w:sz="4" w:space="0" w:color="000000" w:themeColor="text1"/>
              <w:right w:val="nil"/>
            </w:tcBorders>
            <w:noWrap/>
            <w:hideMark/>
          </w:tcPr>
          <w:p w14:paraId="2D9ED8CB" w14:textId="77777777" w:rsidR="00E877A7" w:rsidRPr="00567151" w:rsidRDefault="00E877A7" w:rsidP="00391AAF">
            <w:pPr>
              <w:pStyle w:val="ARTableBodyRight"/>
            </w:pPr>
            <w:r w:rsidRPr="00633618">
              <w:t>755,223</w:t>
            </w:r>
          </w:p>
        </w:tc>
      </w:tr>
      <w:tr w:rsidR="00E877A7" w:rsidRPr="00567151" w14:paraId="2854A791"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222F98DC" w14:textId="44664681" w:rsidR="00E877A7" w:rsidRPr="00567151" w:rsidRDefault="00E877A7" w:rsidP="00391AAF">
            <w:pPr>
              <w:pStyle w:val="ARTableBody"/>
            </w:pPr>
            <w:r w:rsidRPr="00567151">
              <w:t xml:space="preserve">City </w:t>
            </w:r>
            <w:r w:rsidR="00434A02">
              <w:t>of</w:t>
            </w:r>
            <w:r w:rsidRPr="00567151">
              <w:t xml:space="preserve"> Wodonga</w:t>
            </w:r>
          </w:p>
        </w:tc>
        <w:tc>
          <w:tcPr>
            <w:tcW w:w="1191" w:type="dxa"/>
            <w:gridSpan w:val="2"/>
            <w:tcBorders>
              <w:top w:val="single" w:sz="4" w:space="0" w:color="000000" w:themeColor="text1"/>
              <w:left w:val="nil"/>
              <w:bottom w:val="single" w:sz="4" w:space="0" w:color="000000" w:themeColor="text1"/>
              <w:right w:val="nil"/>
            </w:tcBorders>
            <w:noWrap/>
            <w:hideMark/>
          </w:tcPr>
          <w:p w14:paraId="1707FBD4" w14:textId="77777777" w:rsidR="00E877A7" w:rsidRPr="00567151" w:rsidRDefault="00E877A7" w:rsidP="00391AAF">
            <w:pPr>
              <w:pStyle w:val="ARTableBodyRight"/>
            </w:pPr>
            <w:r w:rsidRPr="00633618">
              <w:t>323,483</w:t>
            </w:r>
          </w:p>
        </w:tc>
      </w:tr>
      <w:tr w:rsidR="00E877A7" w:rsidRPr="00567151" w14:paraId="3AD54144"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2AD3E51" w14:textId="77777777" w:rsidR="00E877A7" w:rsidRPr="00567151" w:rsidRDefault="00E877A7" w:rsidP="00391AAF">
            <w:pPr>
              <w:pStyle w:val="ARTableBody"/>
            </w:pPr>
            <w:r w:rsidRPr="00567151">
              <w:t>Corangamite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5B3C7EB1" w14:textId="77777777" w:rsidR="00E877A7" w:rsidRPr="00567151" w:rsidRDefault="00E877A7" w:rsidP="00391AAF">
            <w:pPr>
              <w:pStyle w:val="ARTableBodyRight"/>
            </w:pPr>
            <w:r w:rsidRPr="00633618">
              <w:t>177,138</w:t>
            </w:r>
          </w:p>
        </w:tc>
      </w:tr>
      <w:tr w:rsidR="00E877A7" w:rsidRPr="00567151" w14:paraId="4BB883B4"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223595F0" w14:textId="77777777" w:rsidR="00E877A7" w:rsidRPr="00567151" w:rsidRDefault="00E877A7" w:rsidP="00391AAF">
            <w:pPr>
              <w:pStyle w:val="ARTableBody"/>
            </w:pPr>
            <w:r w:rsidRPr="00567151">
              <w:t>East Gippsland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CC5CF8E" w14:textId="77777777" w:rsidR="00E877A7" w:rsidRPr="00567151" w:rsidRDefault="00E877A7" w:rsidP="00391AAF">
            <w:pPr>
              <w:pStyle w:val="ARTableBodyRight"/>
            </w:pPr>
            <w:r w:rsidRPr="00633618">
              <w:t>378,582</w:t>
            </w:r>
          </w:p>
        </w:tc>
      </w:tr>
      <w:tr w:rsidR="00E877A7" w:rsidRPr="00567151" w14:paraId="02398D76"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00A179D2" w14:textId="77777777" w:rsidR="00E877A7" w:rsidRPr="00567151" w:rsidRDefault="00E877A7" w:rsidP="00391AAF">
            <w:pPr>
              <w:pStyle w:val="ARTableBody"/>
            </w:pPr>
            <w:r w:rsidRPr="00567151">
              <w:t>Frankston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4DCB1035" w14:textId="77777777" w:rsidR="00E877A7" w:rsidRPr="00567151" w:rsidRDefault="00E877A7" w:rsidP="00391AAF">
            <w:pPr>
              <w:pStyle w:val="ARTableBodyRight"/>
            </w:pPr>
            <w:r w:rsidRPr="00633618">
              <w:t>952,540</w:t>
            </w:r>
          </w:p>
        </w:tc>
      </w:tr>
      <w:tr w:rsidR="00E877A7" w:rsidRPr="00567151" w14:paraId="67145E83"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4F49C64" w14:textId="77777777" w:rsidR="00E877A7" w:rsidRPr="00567151" w:rsidRDefault="00E877A7" w:rsidP="00391AAF">
            <w:pPr>
              <w:pStyle w:val="ARTableBody"/>
            </w:pPr>
            <w:r w:rsidRPr="00567151">
              <w:t>Gannawarra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67208ED5" w14:textId="77777777" w:rsidR="00E877A7" w:rsidRPr="00567151" w:rsidRDefault="00E877A7" w:rsidP="00391AAF">
            <w:pPr>
              <w:pStyle w:val="ARTableBodyRight"/>
            </w:pPr>
            <w:r w:rsidRPr="00633618">
              <w:t>146,421</w:t>
            </w:r>
          </w:p>
        </w:tc>
      </w:tr>
      <w:tr w:rsidR="00E877A7" w:rsidRPr="00567151" w14:paraId="211C8C9E"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137ABF54" w14:textId="77777777" w:rsidR="00E877A7" w:rsidRPr="00567151" w:rsidRDefault="00E877A7" w:rsidP="00391AAF">
            <w:pPr>
              <w:pStyle w:val="ARTableBody"/>
            </w:pPr>
            <w:r w:rsidRPr="00567151">
              <w:t>Geelong Regional Library Corporation</w:t>
            </w:r>
          </w:p>
        </w:tc>
        <w:tc>
          <w:tcPr>
            <w:tcW w:w="1191" w:type="dxa"/>
            <w:gridSpan w:val="2"/>
            <w:tcBorders>
              <w:top w:val="single" w:sz="4" w:space="0" w:color="000000" w:themeColor="text1"/>
              <w:left w:val="nil"/>
              <w:bottom w:val="single" w:sz="4" w:space="0" w:color="000000" w:themeColor="text1"/>
              <w:right w:val="nil"/>
            </w:tcBorders>
            <w:noWrap/>
            <w:hideMark/>
          </w:tcPr>
          <w:p w14:paraId="670AB708" w14:textId="77777777" w:rsidR="00E877A7" w:rsidRPr="00567151" w:rsidRDefault="00E877A7" w:rsidP="00391AAF">
            <w:pPr>
              <w:pStyle w:val="ARTableBodyRight"/>
            </w:pPr>
            <w:r w:rsidRPr="00567151">
              <w:t>2,374,220</w:t>
            </w:r>
          </w:p>
        </w:tc>
      </w:tr>
      <w:tr w:rsidR="00E877A7" w:rsidRPr="00567151" w14:paraId="72967782"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F4B53A7" w14:textId="77777777" w:rsidR="00E877A7" w:rsidRPr="00567151" w:rsidRDefault="00E877A7" w:rsidP="00391AAF">
            <w:pPr>
              <w:pStyle w:val="ARTableBody"/>
            </w:pPr>
            <w:r w:rsidRPr="00567151">
              <w:t>Glen Eira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67D507BB" w14:textId="77777777" w:rsidR="00E877A7" w:rsidRPr="00567151" w:rsidRDefault="00E877A7" w:rsidP="00391AAF">
            <w:pPr>
              <w:pStyle w:val="ARTableBodyRight"/>
            </w:pPr>
            <w:r w:rsidRPr="00567151">
              <w:t>1,019,569</w:t>
            </w:r>
          </w:p>
        </w:tc>
      </w:tr>
      <w:tr w:rsidR="00E877A7" w:rsidRPr="00567151" w14:paraId="106743F1"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1173A99F" w14:textId="77777777" w:rsidR="00E877A7" w:rsidRPr="00567151" w:rsidRDefault="00E877A7" w:rsidP="00391AAF">
            <w:pPr>
              <w:pStyle w:val="ARTableBody"/>
            </w:pPr>
            <w:r w:rsidRPr="00567151">
              <w:t>Glenelg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1D3EE1C0" w14:textId="77777777" w:rsidR="00E877A7" w:rsidRPr="00567151" w:rsidRDefault="00E877A7" w:rsidP="00391AAF">
            <w:pPr>
              <w:pStyle w:val="ARTableBodyRight"/>
            </w:pPr>
            <w:r w:rsidRPr="00633618">
              <w:t>202,894</w:t>
            </w:r>
          </w:p>
        </w:tc>
      </w:tr>
      <w:tr w:rsidR="00E877A7" w:rsidRPr="00567151" w14:paraId="0FE9EFD8"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64A62913" w14:textId="77777777" w:rsidR="00E877A7" w:rsidRPr="00567151" w:rsidRDefault="00E877A7" w:rsidP="00391AAF">
            <w:pPr>
              <w:pStyle w:val="ARTableBody"/>
            </w:pPr>
            <w:r w:rsidRPr="00567151">
              <w:t>Goulburn Valley Regional Library Corporation</w:t>
            </w:r>
          </w:p>
        </w:tc>
        <w:tc>
          <w:tcPr>
            <w:tcW w:w="1191" w:type="dxa"/>
            <w:gridSpan w:val="2"/>
            <w:tcBorders>
              <w:top w:val="single" w:sz="4" w:space="0" w:color="000000" w:themeColor="text1"/>
              <w:left w:val="nil"/>
              <w:bottom w:val="single" w:sz="4" w:space="0" w:color="000000" w:themeColor="text1"/>
              <w:right w:val="nil"/>
            </w:tcBorders>
            <w:noWrap/>
            <w:hideMark/>
          </w:tcPr>
          <w:p w14:paraId="5582A467" w14:textId="77777777" w:rsidR="00E877A7" w:rsidRPr="00567151" w:rsidRDefault="00E877A7" w:rsidP="00391AAF">
            <w:pPr>
              <w:pStyle w:val="ARTableBodyRight"/>
            </w:pPr>
            <w:r w:rsidRPr="00633618">
              <w:t>895,330</w:t>
            </w:r>
          </w:p>
        </w:tc>
      </w:tr>
      <w:tr w:rsidR="00E877A7" w:rsidRPr="00567151" w14:paraId="01EDD02E"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1CA2DE94" w14:textId="77777777" w:rsidR="00E877A7" w:rsidRPr="00567151" w:rsidRDefault="00E877A7" w:rsidP="00391AAF">
            <w:pPr>
              <w:pStyle w:val="ARTableBody"/>
            </w:pPr>
            <w:r w:rsidRPr="00567151">
              <w:t>Hepburn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2F419494" w14:textId="77777777" w:rsidR="00E877A7" w:rsidRPr="00567151" w:rsidRDefault="00E877A7" w:rsidP="00391AAF">
            <w:pPr>
              <w:pStyle w:val="ARTableBodyRight"/>
            </w:pPr>
            <w:r w:rsidRPr="00633618">
              <w:t>170,089</w:t>
            </w:r>
          </w:p>
        </w:tc>
      </w:tr>
      <w:tr w:rsidR="00E877A7" w:rsidRPr="00567151" w14:paraId="04D38101"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1B582318" w14:textId="77777777" w:rsidR="00E877A7" w:rsidRPr="00567151" w:rsidRDefault="00E877A7" w:rsidP="00391AAF">
            <w:pPr>
              <w:pStyle w:val="ARTableBody"/>
            </w:pPr>
            <w:r w:rsidRPr="00567151">
              <w:t>Hindmarsh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1F4713E8" w14:textId="77777777" w:rsidR="00E877A7" w:rsidRPr="00567151" w:rsidRDefault="00E877A7" w:rsidP="00391AAF">
            <w:pPr>
              <w:pStyle w:val="ARTableBodyRight"/>
            </w:pPr>
            <w:r w:rsidRPr="00633618">
              <w:t>123,618</w:t>
            </w:r>
          </w:p>
        </w:tc>
      </w:tr>
      <w:tr w:rsidR="00E877A7" w:rsidRPr="00567151" w14:paraId="2576D20E"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4108AF0C" w14:textId="77777777" w:rsidR="00E877A7" w:rsidRPr="00567151" w:rsidRDefault="00E877A7" w:rsidP="00391AAF">
            <w:pPr>
              <w:pStyle w:val="ARTableBody"/>
            </w:pPr>
            <w:r w:rsidRPr="00567151">
              <w:t>Hobsons Bay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0530353B" w14:textId="77777777" w:rsidR="00E877A7" w:rsidRPr="00567151" w:rsidRDefault="00E877A7" w:rsidP="00391AAF">
            <w:pPr>
              <w:pStyle w:val="ARTableBodyRight"/>
            </w:pPr>
            <w:r w:rsidRPr="00633618">
              <w:t>676,438</w:t>
            </w:r>
          </w:p>
        </w:tc>
      </w:tr>
      <w:tr w:rsidR="00E877A7" w:rsidRPr="00567151" w14:paraId="6C49EFC7"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A6530B6" w14:textId="77777777" w:rsidR="00E877A7" w:rsidRPr="00567151" w:rsidRDefault="00E877A7" w:rsidP="00391AAF">
            <w:pPr>
              <w:pStyle w:val="ARTableBody"/>
            </w:pPr>
            <w:r w:rsidRPr="00567151">
              <w:t>Horsham Rural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770A96D9" w14:textId="77777777" w:rsidR="00E877A7" w:rsidRPr="00567151" w:rsidRDefault="00E877A7" w:rsidP="00391AAF">
            <w:pPr>
              <w:pStyle w:val="ARTableBodyRight"/>
            </w:pPr>
            <w:r w:rsidRPr="00633618">
              <w:t>199,501</w:t>
            </w:r>
          </w:p>
        </w:tc>
      </w:tr>
      <w:tr w:rsidR="00E877A7" w:rsidRPr="00567151" w14:paraId="3F5C8264"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6B808353" w14:textId="77777777" w:rsidR="00E877A7" w:rsidRPr="00567151" w:rsidRDefault="00E877A7" w:rsidP="00391AAF">
            <w:pPr>
              <w:pStyle w:val="ARTableBody"/>
            </w:pPr>
            <w:r w:rsidRPr="00567151">
              <w:t>Hume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3C3B05DB" w14:textId="77777777" w:rsidR="00E877A7" w:rsidRPr="00567151" w:rsidRDefault="00E877A7" w:rsidP="00391AAF">
            <w:pPr>
              <w:pStyle w:val="ARTableBodyRight"/>
            </w:pPr>
            <w:r w:rsidRPr="00567151">
              <w:t>1,435,797</w:t>
            </w:r>
          </w:p>
        </w:tc>
      </w:tr>
      <w:tr w:rsidR="00E877A7" w:rsidRPr="00567151" w14:paraId="2C1669D1"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B031C61" w14:textId="77777777" w:rsidR="00E877A7" w:rsidRPr="00567151" w:rsidRDefault="00E877A7" w:rsidP="00391AAF">
            <w:pPr>
              <w:pStyle w:val="ARTableBody"/>
            </w:pPr>
            <w:r w:rsidRPr="00567151">
              <w:t>Indigo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21649E37" w14:textId="77777777" w:rsidR="00E877A7" w:rsidRPr="00567151" w:rsidRDefault="00E877A7" w:rsidP="00391AAF">
            <w:pPr>
              <w:pStyle w:val="ARTableBodyRight"/>
            </w:pPr>
            <w:r w:rsidRPr="00633618">
              <w:t>175,738</w:t>
            </w:r>
          </w:p>
        </w:tc>
      </w:tr>
      <w:tr w:rsidR="00E877A7" w:rsidRPr="00567151" w14:paraId="60681AB6"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2E6357D" w14:textId="77777777" w:rsidR="00E877A7" w:rsidRPr="00567151" w:rsidRDefault="00E877A7" w:rsidP="00391AAF">
            <w:pPr>
              <w:pStyle w:val="ARTableBody"/>
            </w:pPr>
            <w:r w:rsidRPr="00567151">
              <w:t>Kingston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049EEFF4" w14:textId="77777777" w:rsidR="00E877A7" w:rsidRPr="00567151" w:rsidRDefault="00E877A7" w:rsidP="00391AAF">
            <w:pPr>
              <w:pStyle w:val="ARTableBodyRight"/>
            </w:pPr>
            <w:r w:rsidRPr="00567151">
              <w:t>1,082,178</w:t>
            </w:r>
          </w:p>
        </w:tc>
      </w:tr>
      <w:tr w:rsidR="00E877A7" w:rsidRPr="00567151" w14:paraId="1E4E28E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14D5A55E" w14:textId="77777777" w:rsidR="00E877A7" w:rsidRPr="00567151" w:rsidRDefault="00E877A7" w:rsidP="00391AAF">
            <w:pPr>
              <w:pStyle w:val="ARTableBody"/>
            </w:pPr>
            <w:r w:rsidRPr="00567151">
              <w:t>Latrobe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6335B42E" w14:textId="77777777" w:rsidR="00E877A7" w:rsidRPr="00567151" w:rsidRDefault="00E877A7" w:rsidP="00391AAF">
            <w:pPr>
              <w:pStyle w:val="ARTableBodyRight"/>
            </w:pPr>
            <w:r w:rsidRPr="00633618">
              <w:t>547,055</w:t>
            </w:r>
          </w:p>
        </w:tc>
      </w:tr>
      <w:tr w:rsidR="00E877A7" w:rsidRPr="00567151" w14:paraId="273FB197"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784A1E7" w14:textId="77777777" w:rsidR="00E877A7" w:rsidRPr="00567151" w:rsidRDefault="00E877A7" w:rsidP="00391AAF">
            <w:pPr>
              <w:pStyle w:val="ARTableBody"/>
            </w:pPr>
            <w:r w:rsidRPr="00567151">
              <w:t>Mansfield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643EF49" w14:textId="77777777" w:rsidR="00E877A7" w:rsidRPr="00567151" w:rsidRDefault="00E877A7" w:rsidP="00391AAF">
            <w:pPr>
              <w:pStyle w:val="ARTableBodyRight"/>
            </w:pPr>
            <w:r w:rsidRPr="00633618">
              <w:t>131,418</w:t>
            </w:r>
          </w:p>
        </w:tc>
      </w:tr>
      <w:tr w:rsidR="00E877A7" w:rsidRPr="00567151" w14:paraId="38F22F09"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18CC140" w14:textId="77777777" w:rsidR="00E877A7" w:rsidRPr="00567151" w:rsidRDefault="00E877A7" w:rsidP="00391AAF">
            <w:pPr>
              <w:pStyle w:val="ARTableBody"/>
            </w:pPr>
            <w:r w:rsidRPr="00567151">
              <w:t>Melton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1FDE9476" w14:textId="77777777" w:rsidR="00E877A7" w:rsidRPr="00567151" w:rsidRDefault="00E877A7" w:rsidP="00391AAF">
            <w:pPr>
              <w:pStyle w:val="ARTableBodyRight"/>
            </w:pPr>
            <w:r w:rsidRPr="00567151">
              <w:t>1,008,675</w:t>
            </w:r>
          </w:p>
        </w:tc>
      </w:tr>
      <w:tr w:rsidR="00E877A7" w:rsidRPr="00567151" w14:paraId="59F912D7"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E0340A4" w14:textId="77777777" w:rsidR="00E877A7" w:rsidRPr="00567151" w:rsidRDefault="00E877A7" w:rsidP="00391AAF">
            <w:pPr>
              <w:pStyle w:val="ARTableBody"/>
            </w:pPr>
            <w:r w:rsidRPr="00567151">
              <w:t>Merri-Bek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1DD39B49" w14:textId="77777777" w:rsidR="00E877A7" w:rsidRPr="00567151" w:rsidRDefault="00E877A7" w:rsidP="00391AAF">
            <w:pPr>
              <w:pStyle w:val="ARTableBodyRight"/>
            </w:pPr>
            <w:r w:rsidRPr="00567151">
              <w:t>1,183,451</w:t>
            </w:r>
          </w:p>
        </w:tc>
      </w:tr>
      <w:tr w:rsidR="00E877A7" w:rsidRPr="00567151" w14:paraId="4BBF58C2"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43549B58" w14:textId="77777777" w:rsidR="00E877A7" w:rsidRPr="00567151" w:rsidRDefault="00E877A7" w:rsidP="00391AAF">
            <w:pPr>
              <w:pStyle w:val="ARTableBody"/>
            </w:pPr>
            <w:r w:rsidRPr="00567151">
              <w:t>Mildura Rural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1FD8659F" w14:textId="77777777" w:rsidR="00E877A7" w:rsidRPr="00567151" w:rsidRDefault="00E877A7" w:rsidP="00391AAF">
            <w:pPr>
              <w:pStyle w:val="ARTableBodyRight"/>
            </w:pPr>
            <w:r w:rsidRPr="00633618">
              <w:t>432,132</w:t>
            </w:r>
          </w:p>
        </w:tc>
      </w:tr>
      <w:tr w:rsidR="00E877A7" w:rsidRPr="00567151" w14:paraId="027FF4C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06BCD5B5" w14:textId="77777777" w:rsidR="00E877A7" w:rsidRPr="00567151" w:rsidRDefault="00E877A7" w:rsidP="00391AAF">
            <w:pPr>
              <w:pStyle w:val="ARTableBody"/>
            </w:pPr>
            <w:r w:rsidRPr="00567151">
              <w:t>Mitchell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155F4252" w14:textId="77777777" w:rsidR="00E877A7" w:rsidRPr="00567151" w:rsidRDefault="00E877A7" w:rsidP="00391AAF">
            <w:pPr>
              <w:pStyle w:val="ARTableBodyRight"/>
            </w:pPr>
            <w:r w:rsidRPr="00633618">
              <w:t>342,825</w:t>
            </w:r>
          </w:p>
        </w:tc>
      </w:tr>
      <w:tr w:rsidR="00E877A7" w:rsidRPr="00567151" w14:paraId="6C0FF03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01DEE1A6" w14:textId="77777777" w:rsidR="00E877A7" w:rsidRPr="00567151" w:rsidRDefault="00E877A7" w:rsidP="00391AAF">
            <w:pPr>
              <w:pStyle w:val="ARTableBody"/>
            </w:pPr>
            <w:r w:rsidRPr="00567151">
              <w:t>Monash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5E833EE0" w14:textId="77777777" w:rsidR="00E877A7" w:rsidRPr="00567151" w:rsidRDefault="00E877A7" w:rsidP="00391AAF">
            <w:pPr>
              <w:pStyle w:val="ARTableBodyRight"/>
            </w:pPr>
            <w:r w:rsidRPr="00567151">
              <w:t>1,310,835</w:t>
            </w:r>
          </w:p>
        </w:tc>
      </w:tr>
      <w:tr w:rsidR="00E877A7" w:rsidRPr="00567151" w14:paraId="2385BE0B"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A801054" w14:textId="77777777" w:rsidR="00E877A7" w:rsidRPr="00567151" w:rsidRDefault="00E877A7" w:rsidP="00391AAF">
            <w:pPr>
              <w:pStyle w:val="ARTableBody"/>
            </w:pPr>
            <w:r w:rsidRPr="00567151">
              <w:t>Moonee Valley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5DFF3AF5" w14:textId="77777777" w:rsidR="00E877A7" w:rsidRPr="00567151" w:rsidRDefault="00E877A7" w:rsidP="00391AAF">
            <w:pPr>
              <w:pStyle w:val="ARTableBodyRight"/>
            </w:pPr>
            <w:r w:rsidRPr="00633618">
              <w:t>857,395</w:t>
            </w:r>
          </w:p>
        </w:tc>
      </w:tr>
      <w:tr w:rsidR="00E877A7" w:rsidRPr="00567151" w14:paraId="743FE36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CD87B32" w14:textId="77777777" w:rsidR="00E877A7" w:rsidRPr="00567151" w:rsidRDefault="00E877A7" w:rsidP="00391AAF">
            <w:pPr>
              <w:pStyle w:val="ARTableBody"/>
            </w:pPr>
            <w:r w:rsidRPr="00567151">
              <w:t>Moorabool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7FB06C6" w14:textId="77777777" w:rsidR="00E877A7" w:rsidRPr="00567151" w:rsidRDefault="00E877A7" w:rsidP="00391AAF">
            <w:pPr>
              <w:pStyle w:val="ARTableBodyRight"/>
            </w:pPr>
            <w:r w:rsidRPr="00633618">
              <w:t>281,655</w:t>
            </w:r>
          </w:p>
        </w:tc>
      </w:tr>
      <w:tr w:rsidR="00E877A7" w:rsidRPr="00567151" w14:paraId="671D312B"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2048C10" w14:textId="77777777" w:rsidR="00E877A7" w:rsidRPr="00567151" w:rsidRDefault="00E877A7" w:rsidP="00391AAF">
            <w:pPr>
              <w:pStyle w:val="ARTableBody"/>
            </w:pPr>
            <w:r w:rsidRPr="00567151">
              <w:t>Mornington Peninsula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137E15F6" w14:textId="77777777" w:rsidR="00E877A7" w:rsidRPr="00567151" w:rsidRDefault="00E877A7" w:rsidP="00391AAF">
            <w:pPr>
              <w:pStyle w:val="ARTableBodyRight"/>
            </w:pPr>
            <w:r w:rsidRPr="00567151">
              <w:t>1,095,322</w:t>
            </w:r>
          </w:p>
        </w:tc>
      </w:tr>
      <w:tr w:rsidR="00E877A7" w:rsidRPr="00567151" w14:paraId="400922FF"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65F41E4D" w14:textId="77777777" w:rsidR="00E877A7" w:rsidRPr="00567151" w:rsidRDefault="00E877A7" w:rsidP="00391AAF">
            <w:pPr>
              <w:pStyle w:val="ARTableBody"/>
            </w:pPr>
            <w:r w:rsidRPr="00567151">
              <w:t>Moyne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613B6E73" w14:textId="77777777" w:rsidR="00E877A7" w:rsidRPr="00567151" w:rsidRDefault="00E877A7" w:rsidP="00391AAF">
            <w:pPr>
              <w:pStyle w:val="ARTableBodyRight"/>
            </w:pPr>
            <w:r w:rsidRPr="00633618">
              <w:t>179,458</w:t>
            </w:r>
          </w:p>
        </w:tc>
      </w:tr>
      <w:tr w:rsidR="00E877A7" w:rsidRPr="00567151" w14:paraId="27A9A4F3"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99055B9" w14:textId="77777777" w:rsidR="00E877A7" w:rsidRPr="00567151" w:rsidRDefault="00E877A7" w:rsidP="00391AAF">
            <w:pPr>
              <w:pStyle w:val="ARTableBody"/>
            </w:pPr>
            <w:r w:rsidRPr="00567151">
              <w:t>Murrindindi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1355FD0" w14:textId="77777777" w:rsidR="00E877A7" w:rsidRPr="00567151" w:rsidRDefault="00E877A7" w:rsidP="00391AAF">
            <w:pPr>
              <w:pStyle w:val="ARTableBodyRight"/>
            </w:pPr>
            <w:r w:rsidRPr="00633618">
              <w:t>165,805</w:t>
            </w:r>
          </w:p>
        </w:tc>
      </w:tr>
      <w:tr w:rsidR="00E877A7" w:rsidRPr="00567151" w14:paraId="3885BADE"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229D7D1" w14:textId="77777777" w:rsidR="00E877A7" w:rsidRPr="00567151" w:rsidRDefault="00E877A7" w:rsidP="00391AAF">
            <w:pPr>
              <w:pStyle w:val="ARTableBody"/>
            </w:pPr>
            <w:r w:rsidRPr="00567151">
              <w:t>Myli - My Community Library Ltd</w:t>
            </w:r>
          </w:p>
        </w:tc>
        <w:tc>
          <w:tcPr>
            <w:tcW w:w="1191" w:type="dxa"/>
            <w:gridSpan w:val="2"/>
            <w:tcBorders>
              <w:top w:val="single" w:sz="4" w:space="0" w:color="000000" w:themeColor="text1"/>
              <w:left w:val="nil"/>
              <w:bottom w:val="single" w:sz="4" w:space="0" w:color="000000" w:themeColor="text1"/>
              <w:right w:val="nil"/>
            </w:tcBorders>
            <w:noWrap/>
            <w:hideMark/>
          </w:tcPr>
          <w:p w14:paraId="0A494917" w14:textId="77777777" w:rsidR="00E877A7" w:rsidRPr="00567151" w:rsidRDefault="00E877A7" w:rsidP="00391AAF">
            <w:pPr>
              <w:pStyle w:val="ARTableBodyRight"/>
            </w:pPr>
            <w:r w:rsidRPr="00567151">
              <w:t>1,821,206</w:t>
            </w:r>
          </w:p>
        </w:tc>
      </w:tr>
      <w:tr w:rsidR="00E877A7" w:rsidRPr="00567151" w14:paraId="699A053A"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D5EA35F" w14:textId="77777777" w:rsidR="00E877A7" w:rsidRPr="00567151" w:rsidRDefault="00E877A7" w:rsidP="00391AAF">
            <w:pPr>
              <w:pStyle w:val="ARTableBody"/>
            </w:pPr>
            <w:r w:rsidRPr="00567151">
              <w:t>North Central Goldfields Regional Library Corporation</w:t>
            </w:r>
          </w:p>
        </w:tc>
        <w:tc>
          <w:tcPr>
            <w:tcW w:w="1191" w:type="dxa"/>
            <w:gridSpan w:val="2"/>
            <w:tcBorders>
              <w:top w:val="single" w:sz="4" w:space="0" w:color="000000" w:themeColor="text1"/>
              <w:left w:val="nil"/>
              <w:bottom w:val="single" w:sz="4" w:space="0" w:color="000000" w:themeColor="text1"/>
              <w:right w:val="nil"/>
            </w:tcBorders>
            <w:noWrap/>
            <w:hideMark/>
          </w:tcPr>
          <w:p w14:paraId="32AE73B7" w14:textId="77777777" w:rsidR="00E877A7" w:rsidRPr="00567151" w:rsidRDefault="00E877A7" w:rsidP="00391AAF">
            <w:pPr>
              <w:pStyle w:val="ARTableBodyRight"/>
            </w:pPr>
            <w:r w:rsidRPr="00567151">
              <w:t>1,478,364</w:t>
            </w:r>
          </w:p>
        </w:tc>
      </w:tr>
      <w:tr w:rsidR="00E877A7" w:rsidRPr="00567151" w14:paraId="2EFBB84E"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4C7626D" w14:textId="77777777" w:rsidR="00E877A7" w:rsidRPr="00567151" w:rsidRDefault="00E877A7" w:rsidP="00391AAF">
            <w:pPr>
              <w:pStyle w:val="ARTableBody"/>
            </w:pPr>
            <w:r w:rsidRPr="00567151">
              <w:t>Northern Grampians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0017E012" w14:textId="77777777" w:rsidR="00E877A7" w:rsidRPr="00567151" w:rsidRDefault="00E877A7" w:rsidP="00391AAF">
            <w:pPr>
              <w:pStyle w:val="ARTableBodyRight"/>
            </w:pPr>
            <w:r w:rsidRPr="00633618">
              <w:t>153,198</w:t>
            </w:r>
          </w:p>
        </w:tc>
      </w:tr>
      <w:tr w:rsidR="00E877A7" w:rsidRPr="00567151" w14:paraId="7F950D08"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09DA50CC" w14:textId="77777777" w:rsidR="00E877A7" w:rsidRPr="00567151" w:rsidRDefault="00E877A7" w:rsidP="00391AAF">
            <w:pPr>
              <w:pStyle w:val="ARTableBody"/>
            </w:pPr>
            <w:r w:rsidRPr="00567151">
              <w:t>Public Libraries Victoria Incorporated</w:t>
            </w:r>
          </w:p>
        </w:tc>
        <w:tc>
          <w:tcPr>
            <w:tcW w:w="1191" w:type="dxa"/>
            <w:gridSpan w:val="2"/>
            <w:tcBorders>
              <w:top w:val="single" w:sz="4" w:space="0" w:color="000000" w:themeColor="text1"/>
              <w:left w:val="nil"/>
              <w:bottom w:val="single" w:sz="4" w:space="0" w:color="000000" w:themeColor="text1"/>
              <w:right w:val="nil"/>
            </w:tcBorders>
            <w:noWrap/>
            <w:hideMark/>
          </w:tcPr>
          <w:p w14:paraId="175A55AA" w14:textId="77777777" w:rsidR="00E877A7" w:rsidRPr="00567151" w:rsidRDefault="00E877A7" w:rsidP="00391AAF">
            <w:pPr>
              <w:pStyle w:val="ARTableBodyRight"/>
            </w:pPr>
            <w:r w:rsidRPr="00633618">
              <w:t>631,739</w:t>
            </w:r>
          </w:p>
        </w:tc>
      </w:tr>
      <w:tr w:rsidR="00E877A7" w:rsidRPr="00567151" w14:paraId="1DEA1F46"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1421E78A" w14:textId="77777777" w:rsidR="00E877A7" w:rsidRPr="00567151" w:rsidRDefault="00E877A7" w:rsidP="00391AAF">
            <w:pPr>
              <w:pStyle w:val="ARTableBody"/>
            </w:pPr>
            <w:r w:rsidRPr="00567151">
              <w:t>Pyrenees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3BC67E1" w14:textId="77777777" w:rsidR="00E877A7" w:rsidRPr="00567151" w:rsidRDefault="00E877A7" w:rsidP="00391AAF">
            <w:pPr>
              <w:pStyle w:val="ARTableBodyRight"/>
            </w:pPr>
            <w:r w:rsidRPr="00633618">
              <w:t>122,623</w:t>
            </w:r>
          </w:p>
        </w:tc>
      </w:tr>
      <w:tr w:rsidR="00E877A7" w:rsidRPr="00567151" w14:paraId="2AA0AC28"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9BE6FB6" w14:textId="0DE2E134" w:rsidR="00E877A7" w:rsidRPr="00567151" w:rsidRDefault="00E877A7" w:rsidP="00391AAF">
            <w:pPr>
              <w:pStyle w:val="ARTableBody"/>
            </w:pPr>
            <w:r w:rsidRPr="00567151">
              <w:t xml:space="preserve">Shire </w:t>
            </w:r>
            <w:r w:rsidR="00434A02">
              <w:t>of</w:t>
            </w:r>
            <w:r w:rsidRPr="00567151">
              <w:t xml:space="preserve"> Towong</w:t>
            </w:r>
          </w:p>
        </w:tc>
        <w:tc>
          <w:tcPr>
            <w:tcW w:w="1191" w:type="dxa"/>
            <w:gridSpan w:val="2"/>
            <w:tcBorders>
              <w:top w:val="single" w:sz="4" w:space="0" w:color="000000" w:themeColor="text1"/>
              <w:left w:val="nil"/>
              <w:bottom w:val="single" w:sz="4" w:space="0" w:color="000000" w:themeColor="text1"/>
              <w:right w:val="nil"/>
            </w:tcBorders>
            <w:noWrap/>
            <w:hideMark/>
          </w:tcPr>
          <w:p w14:paraId="59D06432" w14:textId="77777777" w:rsidR="00E877A7" w:rsidRPr="00567151" w:rsidRDefault="00E877A7" w:rsidP="00391AAF">
            <w:pPr>
              <w:pStyle w:val="ARTableBodyRight"/>
            </w:pPr>
            <w:r w:rsidRPr="00633618">
              <w:t>119,559</w:t>
            </w:r>
          </w:p>
        </w:tc>
      </w:tr>
      <w:tr w:rsidR="00E877A7" w:rsidRPr="00567151" w14:paraId="091D001B"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0F933C6" w14:textId="77777777" w:rsidR="00E877A7" w:rsidRPr="00567151" w:rsidRDefault="00E877A7" w:rsidP="00391AAF">
            <w:pPr>
              <w:pStyle w:val="ARTableBody"/>
            </w:pPr>
            <w:r w:rsidRPr="00567151">
              <w:t>Southern Grampians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23442A71" w14:textId="77777777" w:rsidR="00E877A7" w:rsidRPr="00567151" w:rsidRDefault="00E877A7" w:rsidP="00391AAF">
            <w:pPr>
              <w:pStyle w:val="ARTableBodyRight"/>
            </w:pPr>
            <w:r w:rsidRPr="00633618">
              <w:t>176,636</w:t>
            </w:r>
          </w:p>
        </w:tc>
      </w:tr>
      <w:tr w:rsidR="00E877A7" w:rsidRPr="00567151" w14:paraId="033F74D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899B120" w14:textId="77777777" w:rsidR="00E877A7" w:rsidRPr="00567151" w:rsidRDefault="00E877A7" w:rsidP="00391AAF">
            <w:pPr>
              <w:pStyle w:val="ARTableBody"/>
            </w:pPr>
            <w:r w:rsidRPr="00567151">
              <w:t>Stonnington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7B2CDDA1" w14:textId="77777777" w:rsidR="00E877A7" w:rsidRPr="00567151" w:rsidRDefault="00E877A7" w:rsidP="00391AAF">
            <w:pPr>
              <w:pStyle w:val="ARTableBodyRight"/>
            </w:pPr>
            <w:r w:rsidRPr="00633618">
              <w:t>777,908</w:t>
            </w:r>
          </w:p>
        </w:tc>
      </w:tr>
      <w:tr w:rsidR="00E877A7" w:rsidRPr="00567151" w14:paraId="454A5946"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472C9B4" w14:textId="77777777" w:rsidR="00E877A7" w:rsidRPr="00567151" w:rsidRDefault="00E877A7" w:rsidP="00391AAF">
            <w:pPr>
              <w:pStyle w:val="ARTableBody"/>
            </w:pPr>
            <w:r w:rsidRPr="00567151">
              <w:t>Swan Hill Rural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32B0D78F" w14:textId="77777777" w:rsidR="00E877A7" w:rsidRPr="00567151" w:rsidRDefault="00E877A7" w:rsidP="00391AAF">
            <w:pPr>
              <w:pStyle w:val="ARTableBodyRight"/>
            </w:pPr>
            <w:r w:rsidRPr="00633618">
              <w:t>217,457</w:t>
            </w:r>
          </w:p>
        </w:tc>
      </w:tr>
      <w:tr w:rsidR="00E877A7" w:rsidRPr="00567151" w14:paraId="0F712FC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04FA17A" w14:textId="77777777" w:rsidR="00E877A7" w:rsidRPr="00567151" w:rsidRDefault="00E877A7" w:rsidP="00391AAF">
            <w:pPr>
              <w:pStyle w:val="ARTableBody"/>
            </w:pPr>
            <w:r w:rsidRPr="00567151">
              <w:t>Vision Australia Limited</w:t>
            </w:r>
          </w:p>
        </w:tc>
        <w:tc>
          <w:tcPr>
            <w:tcW w:w="1191" w:type="dxa"/>
            <w:gridSpan w:val="2"/>
            <w:tcBorders>
              <w:top w:val="single" w:sz="4" w:space="0" w:color="000000" w:themeColor="text1"/>
              <w:left w:val="nil"/>
              <w:bottom w:val="single" w:sz="4" w:space="0" w:color="000000" w:themeColor="text1"/>
              <w:right w:val="nil"/>
            </w:tcBorders>
            <w:noWrap/>
            <w:hideMark/>
          </w:tcPr>
          <w:p w14:paraId="19F2B75D" w14:textId="77777777" w:rsidR="00E877A7" w:rsidRPr="00567151" w:rsidRDefault="00E877A7" w:rsidP="00391AAF">
            <w:pPr>
              <w:pStyle w:val="ARTableBodyRight"/>
            </w:pPr>
            <w:r w:rsidRPr="00633618">
              <w:t>2,143,544</w:t>
            </w:r>
          </w:p>
        </w:tc>
      </w:tr>
      <w:tr w:rsidR="00E877A7" w:rsidRPr="00567151" w14:paraId="1C017A5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044363C1" w14:textId="77777777" w:rsidR="00E877A7" w:rsidRPr="00567151" w:rsidRDefault="00E877A7" w:rsidP="00391AAF">
            <w:pPr>
              <w:pStyle w:val="ARTableBody"/>
            </w:pPr>
            <w:r w:rsidRPr="00567151">
              <w:t>Wangaratta Rural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285690E5" w14:textId="77777777" w:rsidR="00E877A7" w:rsidRPr="00567151" w:rsidRDefault="00E877A7" w:rsidP="00391AAF">
            <w:pPr>
              <w:pStyle w:val="ARTableBodyRight"/>
            </w:pPr>
            <w:r w:rsidRPr="00633618">
              <w:t>254,283</w:t>
            </w:r>
          </w:p>
        </w:tc>
      </w:tr>
      <w:tr w:rsidR="00E877A7" w:rsidRPr="00567151" w14:paraId="343C10EF"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FBFD4BD" w14:textId="77777777" w:rsidR="00E877A7" w:rsidRPr="00567151" w:rsidRDefault="00E877A7" w:rsidP="00391AAF">
            <w:pPr>
              <w:pStyle w:val="ARTableBody"/>
            </w:pPr>
            <w:r w:rsidRPr="00567151">
              <w:t>Warrnambool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7D515523" w14:textId="77777777" w:rsidR="00E877A7" w:rsidRPr="00567151" w:rsidRDefault="00E877A7" w:rsidP="00391AAF">
            <w:pPr>
              <w:pStyle w:val="ARTableBodyRight"/>
            </w:pPr>
            <w:r w:rsidRPr="00633618">
              <w:t>287,379</w:t>
            </w:r>
          </w:p>
        </w:tc>
      </w:tr>
      <w:tr w:rsidR="00E877A7" w:rsidRPr="00567151" w14:paraId="01A234AE"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F6265FB" w14:textId="77777777" w:rsidR="00E877A7" w:rsidRPr="00567151" w:rsidRDefault="00E877A7" w:rsidP="00391AAF">
            <w:pPr>
              <w:pStyle w:val="ARTableBody"/>
            </w:pPr>
            <w:r w:rsidRPr="00567151">
              <w:t>Wellington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7CEF411F" w14:textId="77777777" w:rsidR="00E877A7" w:rsidRPr="00567151" w:rsidRDefault="00E877A7" w:rsidP="00391AAF">
            <w:pPr>
              <w:pStyle w:val="ARTableBodyRight"/>
            </w:pPr>
            <w:r w:rsidRPr="00633618">
              <w:t>354,200</w:t>
            </w:r>
          </w:p>
        </w:tc>
      </w:tr>
      <w:tr w:rsidR="00E877A7" w:rsidRPr="00567151" w14:paraId="0DC74FF9"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46CBB8C6" w14:textId="77777777" w:rsidR="00E877A7" w:rsidRPr="00567151" w:rsidRDefault="00E877A7" w:rsidP="00391AAF">
            <w:pPr>
              <w:pStyle w:val="ARTableBody"/>
            </w:pPr>
            <w:r w:rsidRPr="00567151">
              <w:t>West Wimmera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107C5B4D" w14:textId="77777777" w:rsidR="00E877A7" w:rsidRPr="00567151" w:rsidRDefault="00E877A7" w:rsidP="00391AAF">
            <w:pPr>
              <w:pStyle w:val="ARTableBodyRight"/>
            </w:pPr>
            <w:r w:rsidRPr="00633618">
              <w:t>111,116</w:t>
            </w:r>
          </w:p>
        </w:tc>
      </w:tr>
      <w:tr w:rsidR="00E877A7" w:rsidRPr="00567151" w14:paraId="50974B60"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3253C35F" w14:textId="77777777" w:rsidR="00E877A7" w:rsidRPr="00567151" w:rsidRDefault="00E877A7" w:rsidP="00391AAF">
            <w:pPr>
              <w:pStyle w:val="ARTableBody"/>
            </w:pPr>
            <w:r w:rsidRPr="00567151">
              <w:t>Whitehorse Manningham Regional Library Corporation</w:t>
            </w:r>
          </w:p>
        </w:tc>
        <w:tc>
          <w:tcPr>
            <w:tcW w:w="1191" w:type="dxa"/>
            <w:gridSpan w:val="2"/>
            <w:tcBorders>
              <w:top w:val="single" w:sz="4" w:space="0" w:color="000000" w:themeColor="text1"/>
              <w:left w:val="nil"/>
              <w:bottom w:val="single" w:sz="4" w:space="0" w:color="000000" w:themeColor="text1"/>
              <w:right w:val="nil"/>
            </w:tcBorders>
            <w:noWrap/>
            <w:hideMark/>
          </w:tcPr>
          <w:p w14:paraId="527AEB07" w14:textId="77777777" w:rsidR="00E877A7" w:rsidRPr="00567151" w:rsidRDefault="00E877A7" w:rsidP="00391AAF">
            <w:pPr>
              <w:pStyle w:val="ARTableBodyRight"/>
            </w:pPr>
            <w:r w:rsidRPr="00567151">
              <w:t>2,015,054</w:t>
            </w:r>
          </w:p>
        </w:tc>
      </w:tr>
      <w:tr w:rsidR="00E877A7" w:rsidRPr="00567151" w14:paraId="66F536BC"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573387ED" w14:textId="77777777" w:rsidR="00E877A7" w:rsidRPr="00567151" w:rsidRDefault="00E877A7" w:rsidP="00391AAF">
            <w:pPr>
              <w:pStyle w:val="ARTableBody"/>
            </w:pPr>
            <w:r w:rsidRPr="00567151">
              <w:t>Wyndham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6EF27812" w14:textId="77777777" w:rsidR="00E877A7" w:rsidRPr="00567151" w:rsidRDefault="00E877A7" w:rsidP="00391AAF">
            <w:pPr>
              <w:pStyle w:val="ARTableBodyRight"/>
            </w:pPr>
            <w:r w:rsidRPr="00567151">
              <w:t>1,592,725</w:t>
            </w:r>
          </w:p>
        </w:tc>
      </w:tr>
      <w:tr w:rsidR="00E877A7" w:rsidRPr="00567151" w14:paraId="0D5E7B2D"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6841AF39" w14:textId="77777777" w:rsidR="00E877A7" w:rsidRPr="00567151" w:rsidRDefault="00E877A7" w:rsidP="00391AAF">
            <w:pPr>
              <w:pStyle w:val="ARTableBody"/>
            </w:pPr>
            <w:r w:rsidRPr="00567151">
              <w:t>Yarra City Council</w:t>
            </w:r>
          </w:p>
        </w:tc>
        <w:tc>
          <w:tcPr>
            <w:tcW w:w="1191" w:type="dxa"/>
            <w:gridSpan w:val="2"/>
            <w:tcBorders>
              <w:top w:val="single" w:sz="4" w:space="0" w:color="000000" w:themeColor="text1"/>
              <w:left w:val="nil"/>
              <w:bottom w:val="single" w:sz="4" w:space="0" w:color="000000" w:themeColor="text1"/>
              <w:right w:val="nil"/>
            </w:tcBorders>
            <w:noWrap/>
            <w:hideMark/>
          </w:tcPr>
          <w:p w14:paraId="3AEC113F" w14:textId="77777777" w:rsidR="00E877A7" w:rsidRPr="00567151" w:rsidRDefault="00E877A7" w:rsidP="00391AAF">
            <w:pPr>
              <w:pStyle w:val="ARTableBodyRight"/>
            </w:pPr>
            <w:r w:rsidRPr="00633618">
              <w:t>671,068</w:t>
            </w:r>
          </w:p>
        </w:tc>
      </w:tr>
      <w:tr w:rsidR="00E877A7" w:rsidRPr="00567151" w14:paraId="64934BA2"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7CA8264A" w14:textId="77777777" w:rsidR="00E877A7" w:rsidRPr="00567151" w:rsidRDefault="00E877A7" w:rsidP="00391AAF">
            <w:pPr>
              <w:pStyle w:val="ARTableBody"/>
            </w:pPr>
            <w:r w:rsidRPr="00567151">
              <w:t>Yarra Plenty Regional Library Service</w:t>
            </w:r>
          </w:p>
        </w:tc>
        <w:tc>
          <w:tcPr>
            <w:tcW w:w="1191" w:type="dxa"/>
            <w:gridSpan w:val="2"/>
            <w:tcBorders>
              <w:top w:val="single" w:sz="4" w:space="0" w:color="000000" w:themeColor="text1"/>
              <w:left w:val="nil"/>
              <w:bottom w:val="single" w:sz="4" w:space="0" w:color="000000" w:themeColor="text1"/>
              <w:right w:val="nil"/>
            </w:tcBorders>
            <w:noWrap/>
            <w:hideMark/>
          </w:tcPr>
          <w:p w14:paraId="59D1E6E2" w14:textId="77777777" w:rsidR="00E877A7" w:rsidRPr="00567151" w:rsidRDefault="00E877A7" w:rsidP="00391AAF">
            <w:pPr>
              <w:pStyle w:val="ARTableBodyRight"/>
            </w:pPr>
            <w:r w:rsidRPr="00567151">
              <w:t>2,782,788</w:t>
            </w:r>
          </w:p>
        </w:tc>
      </w:tr>
      <w:tr w:rsidR="00E877A7" w:rsidRPr="00567151" w14:paraId="47FCB0B8"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4" w:space="0" w:color="000000" w:themeColor="text1"/>
              <w:right w:val="nil"/>
            </w:tcBorders>
            <w:noWrap/>
            <w:hideMark/>
          </w:tcPr>
          <w:p w14:paraId="01C97666" w14:textId="77777777" w:rsidR="00E877A7" w:rsidRPr="00567151" w:rsidRDefault="00E877A7" w:rsidP="00391AAF">
            <w:pPr>
              <w:pStyle w:val="ARTableBody"/>
            </w:pPr>
            <w:r w:rsidRPr="00567151">
              <w:t>Yarriambiack Shire Council</w:t>
            </w:r>
          </w:p>
        </w:tc>
        <w:tc>
          <w:tcPr>
            <w:tcW w:w="1191" w:type="dxa"/>
            <w:gridSpan w:val="2"/>
            <w:tcBorders>
              <w:top w:val="single" w:sz="4" w:space="0" w:color="000000" w:themeColor="text1"/>
              <w:left w:val="nil"/>
              <w:bottom w:val="single" w:sz="4" w:space="0" w:color="000000" w:themeColor="text1"/>
              <w:right w:val="nil"/>
            </w:tcBorders>
            <w:noWrap/>
            <w:hideMark/>
          </w:tcPr>
          <w:p w14:paraId="28CFD3CA" w14:textId="77777777" w:rsidR="00E877A7" w:rsidRPr="00567151" w:rsidRDefault="00E877A7" w:rsidP="00391AAF">
            <w:pPr>
              <w:pStyle w:val="ARTableBodyRight"/>
            </w:pPr>
            <w:r w:rsidRPr="00633618">
              <w:t>126,227</w:t>
            </w:r>
          </w:p>
        </w:tc>
      </w:tr>
      <w:tr w:rsidR="00E877A7" w:rsidRPr="00567151" w14:paraId="51D7B4F4"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51" w:type="dxa"/>
          <w:trHeight w:val="300"/>
        </w:trPr>
        <w:tc>
          <w:tcPr>
            <w:tcW w:w="7313" w:type="dxa"/>
            <w:gridSpan w:val="2"/>
            <w:tcBorders>
              <w:top w:val="single" w:sz="4" w:space="0" w:color="000000" w:themeColor="text1"/>
              <w:left w:val="nil"/>
              <w:bottom w:val="single" w:sz="12" w:space="0" w:color="000000" w:themeColor="text1"/>
              <w:right w:val="nil"/>
            </w:tcBorders>
            <w:noWrap/>
            <w:hideMark/>
          </w:tcPr>
          <w:p w14:paraId="44146680" w14:textId="77777777" w:rsidR="00E877A7" w:rsidRPr="00567151" w:rsidRDefault="00E877A7" w:rsidP="00391AAF">
            <w:pPr>
              <w:pStyle w:val="ARTableBody"/>
            </w:pPr>
            <w:r w:rsidRPr="00567151">
              <w:t>Your Library Ltd</w:t>
            </w:r>
          </w:p>
        </w:tc>
        <w:tc>
          <w:tcPr>
            <w:tcW w:w="1191" w:type="dxa"/>
            <w:gridSpan w:val="2"/>
            <w:tcBorders>
              <w:top w:val="single" w:sz="4" w:space="0" w:color="000000" w:themeColor="text1"/>
              <w:left w:val="nil"/>
              <w:bottom w:val="single" w:sz="12" w:space="0" w:color="000000" w:themeColor="text1"/>
              <w:right w:val="nil"/>
            </w:tcBorders>
            <w:noWrap/>
            <w:hideMark/>
          </w:tcPr>
          <w:p w14:paraId="5DAD064E" w14:textId="77777777" w:rsidR="00E877A7" w:rsidRPr="00567151" w:rsidRDefault="00E877A7" w:rsidP="00391AAF">
            <w:pPr>
              <w:pStyle w:val="ARTableBodyRight"/>
            </w:pPr>
            <w:r w:rsidRPr="00633618">
              <w:t>3,240,585</w:t>
            </w:r>
          </w:p>
        </w:tc>
      </w:tr>
    </w:tbl>
    <w:p w14:paraId="1FEC97E9" w14:textId="77777777" w:rsidR="00E877A7" w:rsidRPr="00567151" w:rsidRDefault="00E877A7" w:rsidP="00FC358F">
      <w:pPr>
        <w:pStyle w:val="Heading4largespaceaboveandbelow"/>
      </w:pPr>
      <w:r w:rsidRPr="00567151">
        <w:t>Living Libraries Infrastructure Program</w:t>
      </w:r>
    </w:p>
    <w:p w14:paraId="528C83C2" w14:textId="0EBD94C1" w:rsidR="00E877A7" w:rsidRPr="00567151" w:rsidRDefault="00E877A7" w:rsidP="00FC358F">
      <w:pPr>
        <w:pStyle w:val="ARBody"/>
      </w:pPr>
      <w:r w:rsidRPr="00567151">
        <w:t xml:space="preserve">The </w:t>
      </w:r>
      <w:r w:rsidRPr="00FC358F">
        <w:t>Living</w:t>
      </w:r>
      <w:r w:rsidRPr="00567151">
        <w:t xml:space="preserve"> Libraries </w:t>
      </w:r>
      <w:r w:rsidRPr="003E2C8B">
        <w:t xml:space="preserve">Infrastructure </w:t>
      </w:r>
      <w:r w:rsidR="00273B0F" w:rsidRPr="003E2C8B">
        <w:t>P</w:t>
      </w:r>
      <w:r w:rsidRPr="003E2C8B">
        <w:t>rogram</w:t>
      </w:r>
      <w:r w:rsidRPr="00567151">
        <w:t xml:space="preserve"> is designed to assist Victorian councils and regional libraries in the provision of high quality and accessible public library facilities that support the role of public libraries in strengthening communities.</w:t>
      </w:r>
    </w:p>
    <w:tbl>
      <w:tblPr>
        <w:tblStyle w:val="TableGridLight"/>
        <w:tblW w:w="850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2"/>
      </w:tblGrid>
      <w:tr w:rsidR="00FC358F" w:rsidRPr="00567151" w14:paraId="715EA0C3"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4232BCAE" w14:textId="77777777" w:rsidR="00FC358F" w:rsidRPr="00162E46" w:rsidRDefault="00FC358F" w:rsidP="00FC358F">
            <w:pPr>
              <w:pStyle w:val="ARTableBody"/>
            </w:pPr>
            <w:r w:rsidRPr="00567151">
              <w:rPr>
                <w:b/>
              </w:rPr>
              <w:t>Organisation</w:t>
            </w:r>
          </w:p>
        </w:tc>
        <w:tc>
          <w:tcPr>
            <w:tcW w:w="1192" w:type="dxa"/>
            <w:tcBorders>
              <w:top w:val="nil"/>
              <w:bottom w:val="single" w:sz="4" w:space="0" w:color="000000" w:themeColor="text1"/>
            </w:tcBorders>
            <w:shd w:val="clear" w:color="auto" w:fill="BFBFBF" w:themeFill="background1" w:themeFillShade="BF"/>
            <w:noWrap/>
          </w:tcPr>
          <w:p w14:paraId="2F7D34C8" w14:textId="77777777" w:rsidR="00FC358F" w:rsidRPr="00162E46" w:rsidRDefault="00FC358F" w:rsidP="00FC358F">
            <w:pPr>
              <w:pStyle w:val="ARTableBodyRight"/>
            </w:pPr>
            <w:r w:rsidRPr="00567151">
              <w:rPr>
                <w:b/>
              </w:rPr>
              <w:t>Payment $</w:t>
            </w:r>
          </w:p>
        </w:tc>
      </w:tr>
      <w:tr w:rsidR="00E877A7" w:rsidRPr="00567151" w14:paraId="2BF5C09A"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3B6F412E" w14:textId="77777777" w:rsidR="00E877A7" w:rsidRPr="00567151" w:rsidRDefault="00E877A7" w:rsidP="00FC358F">
            <w:pPr>
              <w:pStyle w:val="ARTableBody"/>
            </w:pPr>
            <w:r w:rsidRPr="00567151">
              <w:t>Alpine Shire Council</w:t>
            </w:r>
          </w:p>
        </w:tc>
        <w:tc>
          <w:tcPr>
            <w:tcW w:w="1192" w:type="dxa"/>
            <w:tcBorders>
              <w:top w:val="single" w:sz="4" w:space="0" w:color="000000" w:themeColor="text1"/>
              <w:left w:val="nil"/>
              <w:bottom w:val="single" w:sz="4" w:space="0" w:color="000000" w:themeColor="text1"/>
              <w:right w:val="nil"/>
            </w:tcBorders>
            <w:noWrap/>
            <w:hideMark/>
          </w:tcPr>
          <w:p w14:paraId="36245C4D" w14:textId="77777777" w:rsidR="00E877A7" w:rsidRPr="00567151" w:rsidRDefault="00E877A7" w:rsidP="00FC358F">
            <w:pPr>
              <w:pStyle w:val="ARTableBodyRight"/>
            </w:pPr>
            <w:r w:rsidRPr="00FB30D0">
              <w:t>71,757</w:t>
            </w:r>
          </w:p>
        </w:tc>
      </w:tr>
      <w:tr w:rsidR="00E877A7" w:rsidRPr="00567151" w14:paraId="27413181"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0DEAAA7E" w14:textId="77777777" w:rsidR="00E877A7" w:rsidRPr="00567151" w:rsidRDefault="00E877A7" w:rsidP="00FC358F">
            <w:pPr>
              <w:pStyle w:val="ARTableBody"/>
            </w:pPr>
            <w:r w:rsidRPr="00567151">
              <w:t>Casey City Council</w:t>
            </w:r>
          </w:p>
        </w:tc>
        <w:tc>
          <w:tcPr>
            <w:tcW w:w="1192" w:type="dxa"/>
            <w:tcBorders>
              <w:top w:val="single" w:sz="4" w:space="0" w:color="000000" w:themeColor="text1"/>
              <w:left w:val="nil"/>
              <w:bottom w:val="single" w:sz="4" w:space="0" w:color="000000" w:themeColor="text1"/>
              <w:right w:val="nil"/>
            </w:tcBorders>
            <w:noWrap/>
            <w:hideMark/>
          </w:tcPr>
          <w:p w14:paraId="7E9B4F61" w14:textId="77777777" w:rsidR="00E877A7" w:rsidRPr="00567151" w:rsidRDefault="00E877A7" w:rsidP="00FC358F">
            <w:pPr>
              <w:pStyle w:val="ARTableBodyRight"/>
            </w:pPr>
            <w:r w:rsidRPr="00FB30D0">
              <w:t>14,645</w:t>
            </w:r>
          </w:p>
        </w:tc>
      </w:tr>
      <w:tr w:rsidR="00E877A7" w:rsidRPr="00567151" w14:paraId="3B8F5E18"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0B14DFAF" w14:textId="00563844" w:rsidR="00E877A7" w:rsidRPr="00567151" w:rsidRDefault="00E877A7" w:rsidP="00FC358F">
            <w:pPr>
              <w:pStyle w:val="ARTableBody"/>
            </w:pPr>
            <w:r w:rsidRPr="00567151">
              <w:t xml:space="preserve">City </w:t>
            </w:r>
            <w:r w:rsidR="00434A02">
              <w:t>of</w:t>
            </w:r>
            <w:r w:rsidRPr="00567151">
              <w:t xml:space="preserve"> Port Phillip</w:t>
            </w:r>
          </w:p>
        </w:tc>
        <w:tc>
          <w:tcPr>
            <w:tcW w:w="1192" w:type="dxa"/>
            <w:tcBorders>
              <w:top w:val="single" w:sz="4" w:space="0" w:color="000000" w:themeColor="text1"/>
              <w:left w:val="nil"/>
              <w:bottom w:val="single" w:sz="4" w:space="0" w:color="000000" w:themeColor="text1"/>
              <w:right w:val="nil"/>
            </w:tcBorders>
            <w:noWrap/>
            <w:hideMark/>
          </w:tcPr>
          <w:p w14:paraId="3AD5EA6E" w14:textId="77777777" w:rsidR="00E877A7" w:rsidRPr="00567151" w:rsidRDefault="00E877A7" w:rsidP="00FC358F">
            <w:pPr>
              <w:pStyle w:val="ARTableBodyRight"/>
            </w:pPr>
            <w:r w:rsidRPr="00FB30D0">
              <w:t>200,000</w:t>
            </w:r>
          </w:p>
        </w:tc>
      </w:tr>
      <w:tr w:rsidR="00E877A7" w:rsidRPr="00567151" w14:paraId="0B936BA4"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06199A49" w14:textId="77777777" w:rsidR="00E877A7" w:rsidRPr="00567151" w:rsidRDefault="00E877A7" w:rsidP="00FC358F">
            <w:pPr>
              <w:pStyle w:val="ARTableBody"/>
            </w:pPr>
            <w:r w:rsidRPr="00567151">
              <w:t>Goulburn Valley Regional Library Corporation</w:t>
            </w:r>
          </w:p>
        </w:tc>
        <w:tc>
          <w:tcPr>
            <w:tcW w:w="1192" w:type="dxa"/>
            <w:tcBorders>
              <w:top w:val="single" w:sz="4" w:space="0" w:color="000000" w:themeColor="text1"/>
              <w:left w:val="nil"/>
              <w:bottom w:val="single" w:sz="4" w:space="0" w:color="000000" w:themeColor="text1"/>
              <w:right w:val="nil"/>
            </w:tcBorders>
            <w:noWrap/>
            <w:hideMark/>
          </w:tcPr>
          <w:p w14:paraId="1F4094A6" w14:textId="77777777" w:rsidR="00E877A7" w:rsidRPr="00567151" w:rsidRDefault="00E877A7" w:rsidP="00FC358F">
            <w:pPr>
              <w:pStyle w:val="ARTableBodyRight"/>
            </w:pPr>
            <w:r w:rsidRPr="00FB30D0">
              <w:t>187,184</w:t>
            </w:r>
          </w:p>
        </w:tc>
      </w:tr>
      <w:tr w:rsidR="00E877A7" w:rsidRPr="00567151" w14:paraId="5079383D"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3195230F" w14:textId="77777777" w:rsidR="00E877A7" w:rsidRPr="00567151" w:rsidRDefault="00E877A7" w:rsidP="00FC358F">
            <w:pPr>
              <w:pStyle w:val="ARTableBody"/>
            </w:pPr>
            <w:r w:rsidRPr="00567151">
              <w:t>Greater Shepparton City Council</w:t>
            </w:r>
          </w:p>
        </w:tc>
        <w:tc>
          <w:tcPr>
            <w:tcW w:w="1192" w:type="dxa"/>
            <w:tcBorders>
              <w:top w:val="single" w:sz="4" w:space="0" w:color="000000" w:themeColor="text1"/>
              <w:left w:val="nil"/>
              <w:bottom w:val="single" w:sz="4" w:space="0" w:color="000000" w:themeColor="text1"/>
              <w:right w:val="nil"/>
            </w:tcBorders>
            <w:noWrap/>
            <w:hideMark/>
          </w:tcPr>
          <w:p w14:paraId="416EBDEE" w14:textId="77777777" w:rsidR="00E877A7" w:rsidRPr="00567151" w:rsidRDefault="00E877A7" w:rsidP="00FC358F">
            <w:pPr>
              <w:pStyle w:val="ARTableBodyRight"/>
            </w:pPr>
            <w:r w:rsidRPr="00FB30D0">
              <w:t>42,824</w:t>
            </w:r>
          </w:p>
        </w:tc>
      </w:tr>
      <w:tr w:rsidR="00E877A7" w:rsidRPr="00567151" w14:paraId="67EC03B5"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556F61C3" w14:textId="77777777" w:rsidR="00E877A7" w:rsidRPr="00567151" w:rsidRDefault="00E877A7" w:rsidP="00FC358F">
            <w:pPr>
              <w:pStyle w:val="ARTableBody"/>
            </w:pPr>
            <w:r w:rsidRPr="00567151">
              <w:t>Hepburn Shire Council</w:t>
            </w:r>
          </w:p>
        </w:tc>
        <w:tc>
          <w:tcPr>
            <w:tcW w:w="1192" w:type="dxa"/>
            <w:tcBorders>
              <w:top w:val="single" w:sz="4" w:space="0" w:color="000000" w:themeColor="text1"/>
              <w:left w:val="nil"/>
              <w:bottom w:val="single" w:sz="4" w:space="0" w:color="000000" w:themeColor="text1"/>
              <w:right w:val="nil"/>
            </w:tcBorders>
            <w:noWrap/>
            <w:hideMark/>
          </w:tcPr>
          <w:p w14:paraId="2D065B5F" w14:textId="77777777" w:rsidR="00E877A7" w:rsidRPr="00567151" w:rsidRDefault="00E877A7" w:rsidP="00FC358F">
            <w:pPr>
              <w:pStyle w:val="ARTableBodyRight"/>
            </w:pPr>
            <w:r w:rsidRPr="00FB30D0">
              <w:t>185,217</w:t>
            </w:r>
          </w:p>
        </w:tc>
      </w:tr>
      <w:tr w:rsidR="00E877A7" w:rsidRPr="00567151" w14:paraId="134D9B52"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6457196F" w14:textId="77777777" w:rsidR="00E877A7" w:rsidRPr="00567151" w:rsidRDefault="00E877A7" w:rsidP="00FC358F">
            <w:pPr>
              <w:pStyle w:val="ARTableBody"/>
            </w:pPr>
            <w:r w:rsidRPr="00567151">
              <w:t>Manningham City Council</w:t>
            </w:r>
          </w:p>
        </w:tc>
        <w:tc>
          <w:tcPr>
            <w:tcW w:w="1192" w:type="dxa"/>
            <w:tcBorders>
              <w:top w:val="single" w:sz="4" w:space="0" w:color="000000" w:themeColor="text1"/>
              <w:left w:val="nil"/>
              <w:bottom w:val="single" w:sz="4" w:space="0" w:color="000000" w:themeColor="text1"/>
              <w:right w:val="nil"/>
            </w:tcBorders>
            <w:noWrap/>
            <w:hideMark/>
          </w:tcPr>
          <w:p w14:paraId="7C7799A0" w14:textId="77777777" w:rsidR="00E877A7" w:rsidRPr="00567151" w:rsidRDefault="00E877A7" w:rsidP="00FC358F">
            <w:pPr>
              <w:pStyle w:val="ARTableBodyRight"/>
            </w:pPr>
            <w:r w:rsidRPr="00FB30D0">
              <w:t>118,500</w:t>
            </w:r>
          </w:p>
        </w:tc>
      </w:tr>
      <w:tr w:rsidR="00E877A7" w:rsidRPr="00567151" w14:paraId="5EDF3293"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234C4693" w14:textId="77777777" w:rsidR="00E877A7" w:rsidRPr="00567151" w:rsidRDefault="00E877A7" w:rsidP="00FC358F">
            <w:pPr>
              <w:pStyle w:val="ARTableBody"/>
            </w:pPr>
            <w:r w:rsidRPr="00567151">
              <w:t>Melton City Council</w:t>
            </w:r>
          </w:p>
        </w:tc>
        <w:tc>
          <w:tcPr>
            <w:tcW w:w="1192" w:type="dxa"/>
            <w:tcBorders>
              <w:top w:val="single" w:sz="4" w:space="0" w:color="000000" w:themeColor="text1"/>
              <w:left w:val="nil"/>
              <w:bottom w:val="single" w:sz="4" w:space="0" w:color="000000" w:themeColor="text1"/>
              <w:right w:val="nil"/>
            </w:tcBorders>
            <w:noWrap/>
            <w:hideMark/>
          </w:tcPr>
          <w:p w14:paraId="403C2834" w14:textId="77777777" w:rsidR="00E877A7" w:rsidRPr="00567151" w:rsidRDefault="00E877A7" w:rsidP="00FC358F">
            <w:pPr>
              <w:pStyle w:val="ARTableBodyRight"/>
            </w:pPr>
            <w:r w:rsidRPr="00FB30D0">
              <w:t>156,000</w:t>
            </w:r>
          </w:p>
        </w:tc>
      </w:tr>
      <w:tr w:rsidR="00E877A7" w:rsidRPr="00567151" w14:paraId="2EDCA312"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33A40985" w14:textId="77777777" w:rsidR="00E877A7" w:rsidRPr="00567151" w:rsidRDefault="00E877A7" w:rsidP="00FC358F">
            <w:pPr>
              <w:pStyle w:val="ARTableBody"/>
            </w:pPr>
            <w:r w:rsidRPr="00567151">
              <w:t>Mildura Rural City Council</w:t>
            </w:r>
          </w:p>
        </w:tc>
        <w:tc>
          <w:tcPr>
            <w:tcW w:w="1192" w:type="dxa"/>
            <w:tcBorders>
              <w:top w:val="single" w:sz="4" w:space="0" w:color="000000" w:themeColor="text1"/>
              <w:left w:val="nil"/>
              <w:bottom w:val="single" w:sz="4" w:space="0" w:color="000000" w:themeColor="text1"/>
              <w:right w:val="nil"/>
            </w:tcBorders>
            <w:noWrap/>
            <w:hideMark/>
          </w:tcPr>
          <w:p w14:paraId="370DFE2C" w14:textId="77777777" w:rsidR="00E877A7" w:rsidRPr="00567151" w:rsidRDefault="00E877A7" w:rsidP="00FC358F">
            <w:pPr>
              <w:pStyle w:val="ARTableBodyRight"/>
            </w:pPr>
            <w:r w:rsidRPr="00FB30D0">
              <w:t>23,333</w:t>
            </w:r>
          </w:p>
        </w:tc>
      </w:tr>
      <w:tr w:rsidR="00E877A7" w:rsidRPr="00567151" w14:paraId="056FE28F"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6168AF25" w14:textId="77777777" w:rsidR="00E877A7" w:rsidRPr="00567151" w:rsidRDefault="00E877A7" w:rsidP="00FC358F">
            <w:pPr>
              <w:pStyle w:val="ARTableBody"/>
            </w:pPr>
            <w:r w:rsidRPr="00567151">
              <w:t>Moira Shire Council</w:t>
            </w:r>
          </w:p>
        </w:tc>
        <w:tc>
          <w:tcPr>
            <w:tcW w:w="1192" w:type="dxa"/>
            <w:tcBorders>
              <w:top w:val="single" w:sz="4" w:space="0" w:color="000000" w:themeColor="text1"/>
              <w:left w:val="nil"/>
              <w:bottom w:val="single" w:sz="4" w:space="0" w:color="000000" w:themeColor="text1"/>
              <w:right w:val="nil"/>
            </w:tcBorders>
            <w:noWrap/>
            <w:hideMark/>
          </w:tcPr>
          <w:p w14:paraId="081414D5" w14:textId="77777777" w:rsidR="00E877A7" w:rsidRPr="00567151" w:rsidRDefault="00E877A7" w:rsidP="00FC358F">
            <w:pPr>
              <w:pStyle w:val="ARTableBodyRight"/>
            </w:pPr>
            <w:r w:rsidRPr="00FB30D0">
              <w:t>39,000</w:t>
            </w:r>
          </w:p>
        </w:tc>
      </w:tr>
      <w:tr w:rsidR="00E877A7" w:rsidRPr="00567151" w14:paraId="0BE78112"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30533DC0" w14:textId="77777777" w:rsidR="00E877A7" w:rsidRPr="00567151" w:rsidRDefault="00E877A7" w:rsidP="00FC358F">
            <w:pPr>
              <w:pStyle w:val="ARTableBody"/>
            </w:pPr>
            <w:r w:rsidRPr="00567151">
              <w:t>Monash City Council</w:t>
            </w:r>
          </w:p>
        </w:tc>
        <w:tc>
          <w:tcPr>
            <w:tcW w:w="1192" w:type="dxa"/>
            <w:tcBorders>
              <w:top w:val="single" w:sz="4" w:space="0" w:color="000000" w:themeColor="text1"/>
              <w:left w:val="nil"/>
              <w:bottom w:val="single" w:sz="4" w:space="0" w:color="000000" w:themeColor="text1"/>
              <w:right w:val="nil"/>
            </w:tcBorders>
            <w:noWrap/>
            <w:hideMark/>
          </w:tcPr>
          <w:p w14:paraId="0474B244" w14:textId="77777777" w:rsidR="00E877A7" w:rsidRPr="00567151" w:rsidRDefault="00E877A7" w:rsidP="00FC358F">
            <w:pPr>
              <w:pStyle w:val="ARTableBodyRight"/>
            </w:pPr>
            <w:r w:rsidRPr="00FB30D0">
              <w:t>200,000</w:t>
            </w:r>
          </w:p>
        </w:tc>
      </w:tr>
      <w:tr w:rsidR="00E877A7" w:rsidRPr="00567151" w14:paraId="0F861F05"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4B4F4304" w14:textId="77777777" w:rsidR="00E877A7" w:rsidRPr="00567151" w:rsidRDefault="00E877A7" w:rsidP="00FC358F">
            <w:pPr>
              <w:pStyle w:val="ARTableBody"/>
            </w:pPr>
            <w:r w:rsidRPr="00567151">
              <w:t>North Central Goldfields Regional Library Corporation</w:t>
            </w:r>
          </w:p>
        </w:tc>
        <w:tc>
          <w:tcPr>
            <w:tcW w:w="1192" w:type="dxa"/>
            <w:tcBorders>
              <w:top w:val="single" w:sz="4" w:space="0" w:color="000000" w:themeColor="text1"/>
              <w:left w:val="nil"/>
              <w:bottom w:val="single" w:sz="4" w:space="0" w:color="000000" w:themeColor="text1"/>
              <w:right w:val="nil"/>
            </w:tcBorders>
            <w:noWrap/>
            <w:hideMark/>
          </w:tcPr>
          <w:p w14:paraId="3ACAC220" w14:textId="77777777" w:rsidR="00E877A7" w:rsidRPr="00567151" w:rsidRDefault="00E877A7" w:rsidP="00FC358F">
            <w:pPr>
              <w:pStyle w:val="ARTableBodyRight"/>
            </w:pPr>
            <w:r w:rsidRPr="00FB30D0">
              <w:t>91,775</w:t>
            </w:r>
          </w:p>
        </w:tc>
      </w:tr>
      <w:tr w:rsidR="00E877A7" w:rsidRPr="00567151" w14:paraId="5BABEFB5"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2760AAAE" w14:textId="77777777" w:rsidR="00E877A7" w:rsidRPr="00567151" w:rsidRDefault="00E877A7" w:rsidP="00FC358F">
            <w:pPr>
              <w:pStyle w:val="ARTableBody"/>
            </w:pPr>
            <w:r w:rsidRPr="00567151">
              <w:t>Pyrenees Shire Council</w:t>
            </w:r>
          </w:p>
        </w:tc>
        <w:tc>
          <w:tcPr>
            <w:tcW w:w="1192" w:type="dxa"/>
            <w:tcBorders>
              <w:top w:val="single" w:sz="4" w:space="0" w:color="000000" w:themeColor="text1"/>
              <w:left w:val="nil"/>
              <w:bottom w:val="single" w:sz="4" w:space="0" w:color="000000" w:themeColor="text1"/>
              <w:right w:val="nil"/>
            </w:tcBorders>
            <w:noWrap/>
            <w:hideMark/>
          </w:tcPr>
          <w:p w14:paraId="4280A0F7" w14:textId="77777777" w:rsidR="00E877A7" w:rsidRPr="00567151" w:rsidRDefault="00E877A7" w:rsidP="00FC358F">
            <w:pPr>
              <w:pStyle w:val="ARTableBodyRight"/>
            </w:pPr>
            <w:r w:rsidRPr="00FB30D0">
              <w:t>200,000</w:t>
            </w:r>
          </w:p>
        </w:tc>
      </w:tr>
      <w:tr w:rsidR="00E877A7" w:rsidRPr="00567151" w14:paraId="73D349F0"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6E17D3A2" w14:textId="3FA24A84" w:rsidR="00E877A7" w:rsidRPr="00567151" w:rsidRDefault="00E877A7" w:rsidP="00FC358F">
            <w:pPr>
              <w:pStyle w:val="ARTableBody"/>
            </w:pPr>
            <w:r w:rsidRPr="00567151">
              <w:t xml:space="preserve">Shire </w:t>
            </w:r>
            <w:r w:rsidR="00434A02">
              <w:t>of</w:t>
            </w:r>
            <w:r w:rsidRPr="00567151">
              <w:t xml:space="preserve"> Strathbogie</w:t>
            </w:r>
          </w:p>
        </w:tc>
        <w:tc>
          <w:tcPr>
            <w:tcW w:w="1192" w:type="dxa"/>
            <w:tcBorders>
              <w:top w:val="single" w:sz="4" w:space="0" w:color="000000" w:themeColor="text1"/>
              <w:left w:val="nil"/>
              <w:bottom w:val="single" w:sz="4" w:space="0" w:color="000000" w:themeColor="text1"/>
              <w:right w:val="nil"/>
            </w:tcBorders>
            <w:noWrap/>
            <w:hideMark/>
          </w:tcPr>
          <w:p w14:paraId="231EE8BC" w14:textId="77777777" w:rsidR="00E877A7" w:rsidRPr="00567151" w:rsidRDefault="00E877A7" w:rsidP="00FC358F">
            <w:pPr>
              <w:pStyle w:val="ARTableBodyRight"/>
            </w:pPr>
            <w:r w:rsidRPr="00FB30D0">
              <w:t>48,051</w:t>
            </w:r>
          </w:p>
        </w:tc>
      </w:tr>
      <w:tr w:rsidR="00E877A7" w:rsidRPr="00567151" w14:paraId="00864EAD"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0BC86DA2" w14:textId="77777777" w:rsidR="00E877A7" w:rsidRPr="00567151" w:rsidRDefault="00E877A7" w:rsidP="00FC358F">
            <w:pPr>
              <w:pStyle w:val="ARTableBody"/>
            </w:pPr>
            <w:r w:rsidRPr="00567151">
              <w:t>Wangaratta Rural City Council</w:t>
            </w:r>
          </w:p>
        </w:tc>
        <w:tc>
          <w:tcPr>
            <w:tcW w:w="1192" w:type="dxa"/>
            <w:tcBorders>
              <w:top w:val="single" w:sz="4" w:space="0" w:color="000000" w:themeColor="text1"/>
              <w:left w:val="nil"/>
              <w:bottom w:val="single" w:sz="4" w:space="0" w:color="000000" w:themeColor="text1"/>
              <w:right w:val="nil"/>
            </w:tcBorders>
            <w:noWrap/>
            <w:hideMark/>
          </w:tcPr>
          <w:p w14:paraId="232293A1" w14:textId="77777777" w:rsidR="00E877A7" w:rsidRPr="00567151" w:rsidRDefault="00E877A7" w:rsidP="00FC358F">
            <w:pPr>
              <w:pStyle w:val="ARTableBodyRight"/>
            </w:pPr>
            <w:r w:rsidRPr="00FB30D0">
              <w:t>26,333</w:t>
            </w:r>
          </w:p>
        </w:tc>
      </w:tr>
      <w:tr w:rsidR="00E877A7" w:rsidRPr="00567151" w14:paraId="47D8CB37"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3B84E564" w14:textId="77777777" w:rsidR="00E877A7" w:rsidRPr="00567151" w:rsidRDefault="00E877A7" w:rsidP="00FC358F">
            <w:pPr>
              <w:pStyle w:val="ARTableBody"/>
            </w:pPr>
            <w:r w:rsidRPr="00567151">
              <w:t>Yarra City Council</w:t>
            </w:r>
          </w:p>
        </w:tc>
        <w:tc>
          <w:tcPr>
            <w:tcW w:w="1192" w:type="dxa"/>
            <w:tcBorders>
              <w:top w:val="single" w:sz="4" w:space="0" w:color="000000" w:themeColor="text1"/>
              <w:left w:val="nil"/>
              <w:bottom w:val="single" w:sz="4" w:space="0" w:color="000000" w:themeColor="text1"/>
              <w:right w:val="nil"/>
            </w:tcBorders>
            <w:noWrap/>
            <w:hideMark/>
          </w:tcPr>
          <w:p w14:paraId="7460FD0D" w14:textId="77777777" w:rsidR="00E877A7" w:rsidRPr="00567151" w:rsidRDefault="00E877A7" w:rsidP="00FC358F">
            <w:pPr>
              <w:pStyle w:val="ARTableBodyRight"/>
            </w:pPr>
            <w:r w:rsidRPr="00FB30D0">
              <w:t>70,000</w:t>
            </w:r>
          </w:p>
        </w:tc>
      </w:tr>
      <w:tr w:rsidR="00E877A7" w:rsidRPr="00567151" w14:paraId="2A17D204"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4" w:space="0" w:color="000000" w:themeColor="text1"/>
              <w:right w:val="nil"/>
            </w:tcBorders>
            <w:noWrap/>
            <w:hideMark/>
          </w:tcPr>
          <w:p w14:paraId="62F8E19B" w14:textId="77777777" w:rsidR="00E877A7" w:rsidRPr="00567151" w:rsidRDefault="00E877A7" w:rsidP="00FC358F">
            <w:pPr>
              <w:pStyle w:val="ARTableBody"/>
            </w:pPr>
            <w:r w:rsidRPr="00567151">
              <w:t>Yarra Plenty Regional Library Service</w:t>
            </w:r>
          </w:p>
        </w:tc>
        <w:tc>
          <w:tcPr>
            <w:tcW w:w="1192" w:type="dxa"/>
            <w:tcBorders>
              <w:top w:val="single" w:sz="4" w:space="0" w:color="000000" w:themeColor="text1"/>
              <w:left w:val="nil"/>
              <w:bottom w:val="single" w:sz="4" w:space="0" w:color="000000" w:themeColor="text1"/>
              <w:right w:val="nil"/>
            </w:tcBorders>
            <w:noWrap/>
            <w:hideMark/>
          </w:tcPr>
          <w:p w14:paraId="00F3F558" w14:textId="77777777" w:rsidR="00E877A7" w:rsidRPr="00567151" w:rsidRDefault="00E877A7" w:rsidP="00FC358F">
            <w:pPr>
              <w:pStyle w:val="ARTableBodyRight"/>
            </w:pPr>
            <w:r w:rsidRPr="00FB30D0">
              <w:t>178,806</w:t>
            </w:r>
          </w:p>
        </w:tc>
      </w:tr>
      <w:tr w:rsidR="00E877A7" w:rsidRPr="00567151" w14:paraId="4B77EC35" w14:textId="77777777" w:rsidTr="00E05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12" w:space="0" w:color="000000" w:themeColor="text1"/>
              <w:right w:val="nil"/>
            </w:tcBorders>
            <w:noWrap/>
            <w:hideMark/>
          </w:tcPr>
          <w:p w14:paraId="6EE09AE6" w14:textId="77777777" w:rsidR="00E877A7" w:rsidRPr="00567151" w:rsidRDefault="00E877A7" w:rsidP="00FC358F">
            <w:pPr>
              <w:pStyle w:val="ARTableBody"/>
            </w:pPr>
            <w:r w:rsidRPr="00567151">
              <w:t>Yarriambiack Shire Council</w:t>
            </w:r>
          </w:p>
        </w:tc>
        <w:tc>
          <w:tcPr>
            <w:tcW w:w="1192" w:type="dxa"/>
            <w:tcBorders>
              <w:top w:val="single" w:sz="4" w:space="0" w:color="000000" w:themeColor="text1"/>
              <w:left w:val="nil"/>
              <w:bottom w:val="single" w:sz="12" w:space="0" w:color="000000" w:themeColor="text1"/>
              <w:right w:val="nil"/>
            </w:tcBorders>
            <w:noWrap/>
            <w:hideMark/>
          </w:tcPr>
          <w:p w14:paraId="39A35EC8" w14:textId="77777777" w:rsidR="00E877A7" w:rsidRPr="00567151" w:rsidRDefault="00E877A7" w:rsidP="00FC358F">
            <w:pPr>
              <w:pStyle w:val="ARTableBodyRight"/>
            </w:pPr>
            <w:r w:rsidRPr="00FB30D0">
              <w:t>200,000</w:t>
            </w:r>
          </w:p>
        </w:tc>
      </w:tr>
    </w:tbl>
    <w:p w14:paraId="66219585" w14:textId="77777777" w:rsidR="00E877A7" w:rsidRPr="00567151" w:rsidRDefault="00E877A7" w:rsidP="00FC358F">
      <w:pPr>
        <w:pStyle w:val="Heading4largespaceaboveandbelow"/>
      </w:pPr>
      <w:r w:rsidRPr="00567151">
        <w:t>Aboriginal Community Infrastructure Program</w:t>
      </w:r>
    </w:p>
    <w:p w14:paraId="3171ECD4" w14:textId="25DDA16E" w:rsidR="00E877A7" w:rsidRPr="00567151" w:rsidRDefault="00E877A7" w:rsidP="00FC358F">
      <w:pPr>
        <w:pStyle w:val="ARBody"/>
      </w:pPr>
      <w:r w:rsidRPr="00567151">
        <w:t xml:space="preserve">The </w:t>
      </w:r>
      <w:r w:rsidRPr="00FC358F">
        <w:t>Aboriginal</w:t>
      </w:r>
      <w:r w:rsidRPr="00567151">
        <w:t xml:space="preserve"> Community Infrastructure Program enables Aboriginal organisations to build new infrastructure or to repair, refurbish or expand existing infrastructure to meet the emerging needs of Aboriginal Victorians. This program is delivered by DGS on behalf of the Department of </w:t>
      </w:r>
      <w:r w:rsidRPr="003E2C8B">
        <w:t xml:space="preserve">Premier </w:t>
      </w:r>
      <w:r w:rsidR="00A12F91" w:rsidRPr="003E2C8B">
        <w:t>and</w:t>
      </w:r>
      <w:r w:rsidRPr="003E2C8B">
        <w:t xml:space="preserve"> Cabinet.</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FC358F" w:rsidRPr="00567151" w14:paraId="587D17C0"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10B5EF7B" w14:textId="77777777" w:rsidR="00FC358F" w:rsidRPr="00162E46" w:rsidRDefault="00FC358F" w:rsidP="00FC358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2EB10798" w14:textId="77777777" w:rsidR="00FC358F" w:rsidRPr="00162E46" w:rsidRDefault="00FC358F" w:rsidP="00FC358F">
            <w:pPr>
              <w:pStyle w:val="ARTableBodyRight"/>
            </w:pPr>
            <w:r w:rsidRPr="00567151">
              <w:rPr>
                <w:b/>
              </w:rPr>
              <w:t>Payment $</w:t>
            </w:r>
          </w:p>
        </w:tc>
      </w:tr>
      <w:tr w:rsidR="00E877A7" w:rsidRPr="00567151" w14:paraId="530A4170" w14:textId="77777777" w:rsidTr="00E05CBF">
        <w:trPr>
          <w:trHeight w:val="300"/>
        </w:trPr>
        <w:tc>
          <w:tcPr>
            <w:tcW w:w="7313" w:type="dxa"/>
            <w:noWrap/>
            <w:hideMark/>
          </w:tcPr>
          <w:p w14:paraId="2459D162" w14:textId="40100042" w:rsidR="00E877A7" w:rsidRPr="00567151" w:rsidRDefault="00E877A7" w:rsidP="00FC358F">
            <w:pPr>
              <w:pStyle w:val="ARTableBody"/>
            </w:pPr>
            <w:r w:rsidRPr="00567151">
              <w:t xml:space="preserve">Aboriginal </w:t>
            </w:r>
            <w:r w:rsidR="00D9061A" w:rsidRPr="0064670D">
              <w:t>a</w:t>
            </w:r>
            <w:r w:rsidRPr="0064670D">
              <w:t>nd</w:t>
            </w:r>
            <w:r w:rsidRPr="00567151">
              <w:t xml:space="preserve"> Torres Strait Islander Corporation Family Violence Prevention </w:t>
            </w:r>
            <w:r w:rsidR="00D9061A" w:rsidRPr="0064670D">
              <w:t>a</w:t>
            </w:r>
            <w:r w:rsidRPr="0064670D">
              <w:t>nd</w:t>
            </w:r>
            <w:r w:rsidRPr="00567151">
              <w:t xml:space="preserve"> Legal Service (Victoria)</w:t>
            </w:r>
          </w:p>
        </w:tc>
        <w:tc>
          <w:tcPr>
            <w:tcW w:w="1191" w:type="dxa"/>
            <w:noWrap/>
            <w:vAlign w:val="bottom"/>
            <w:hideMark/>
          </w:tcPr>
          <w:p w14:paraId="24C274DE" w14:textId="77777777" w:rsidR="00E877A7" w:rsidRPr="00567151" w:rsidRDefault="00E877A7" w:rsidP="00FC358F">
            <w:pPr>
              <w:pStyle w:val="ARTableBodyRight"/>
            </w:pPr>
            <w:r w:rsidRPr="009648EB">
              <w:t>198,000</w:t>
            </w:r>
          </w:p>
        </w:tc>
      </w:tr>
      <w:tr w:rsidR="00E877A7" w:rsidRPr="00567151" w14:paraId="742CCD33" w14:textId="77777777" w:rsidTr="00E05CBF">
        <w:trPr>
          <w:trHeight w:val="300"/>
        </w:trPr>
        <w:tc>
          <w:tcPr>
            <w:tcW w:w="7313" w:type="dxa"/>
            <w:noWrap/>
            <w:hideMark/>
          </w:tcPr>
          <w:p w14:paraId="4B7D48E4" w14:textId="763239E1" w:rsidR="00E877A7" w:rsidRPr="00567151" w:rsidRDefault="00E877A7" w:rsidP="00FC358F">
            <w:pPr>
              <w:pStyle w:val="ARTableBody"/>
            </w:pPr>
            <w:r w:rsidRPr="00567151">
              <w:t xml:space="preserve">Baluk Arts Aboriginal </w:t>
            </w:r>
            <w:r w:rsidR="00D9061A" w:rsidRPr="0064670D">
              <w:t>a</w:t>
            </w:r>
            <w:r w:rsidRPr="0064670D">
              <w:t>nd</w:t>
            </w:r>
            <w:r w:rsidRPr="00567151">
              <w:t xml:space="preserve"> Torres Strait Islander Corporation</w:t>
            </w:r>
          </w:p>
        </w:tc>
        <w:tc>
          <w:tcPr>
            <w:tcW w:w="1191" w:type="dxa"/>
            <w:noWrap/>
            <w:vAlign w:val="bottom"/>
            <w:hideMark/>
          </w:tcPr>
          <w:p w14:paraId="20623F8D" w14:textId="77777777" w:rsidR="00E877A7" w:rsidRPr="00567151" w:rsidRDefault="00E877A7" w:rsidP="00FC358F">
            <w:pPr>
              <w:pStyle w:val="ARTableBodyRight"/>
            </w:pPr>
            <w:r w:rsidRPr="009648EB">
              <w:t>44,000</w:t>
            </w:r>
          </w:p>
        </w:tc>
      </w:tr>
      <w:tr w:rsidR="00E877A7" w:rsidRPr="00567151" w14:paraId="09AA743D" w14:textId="77777777" w:rsidTr="00E05CBF">
        <w:trPr>
          <w:trHeight w:val="300"/>
        </w:trPr>
        <w:tc>
          <w:tcPr>
            <w:tcW w:w="7313" w:type="dxa"/>
            <w:noWrap/>
            <w:hideMark/>
          </w:tcPr>
          <w:p w14:paraId="75C91A94" w14:textId="77777777" w:rsidR="00E877A7" w:rsidRPr="003E2C8B" w:rsidRDefault="00E877A7" w:rsidP="00FC358F">
            <w:pPr>
              <w:pStyle w:val="ARTableBody"/>
            </w:pPr>
            <w:r w:rsidRPr="003E2C8B">
              <w:t>Boorndawan Willam Aboriginal Healing Service Limited</w:t>
            </w:r>
          </w:p>
        </w:tc>
        <w:tc>
          <w:tcPr>
            <w:tcW w:w="1191" w:type="dxa"/>
            <w:noWrap/>
            <w:vAlign w:val="bottom"/>
            <w:hideMark/>
          </w:tcPr>
          <w:p w14:paraId="3F0DA61D" w14:textId="77777777" w:rsidR="00E877A7" w:rsidRPr="00567151" w:rsidRDefault="00E877A7" w:rsidP="00FC358F">
            <w:pPr>
              <w:pStyle w:val="ARTableBodyRight"/>
            </w:pPr>
            <w:r w:rsidRPr="009648EB">
              <w:t>98,792</w:t>
            </w:r>
          </w:p>
        </w:tc>
      </w:tr>
      <w:tr w:rsidR="00E877A7" w:rsidRPr="00567151" w14:paraId="73A1FCB3" w14:textId="77777777" w:rsidTr="00E05CBF">
        <w:trPr>
          <w:trHeight w:val="300"/>
        </w:trPr>
        <w:tc>
          <w:tcPr>
            <w:tcW w:w="7313" w:type="dxa"/>
            <w:noWrap/>
            <w:hideMark/>
          </w:tcPr>
          <w:p w14:paraId="6B3A097F" w14:textId="77777777" w:rsidR="00E877A7" w:rsidRPr="003E2C8B" w:rsidRDefault="00E877A7" w:rsidP="00FC358F">
            <w:pPr>
              <w:pStyle w:val="ARTableBody"/>
            </w:pPr>
            <w:r w:rsidRPr="003E2C8B">
              <w:t>Budja Budja Aboriginal Co-Operative Limited</w:t>
            </w:r>
          </w:p>
        </w:tc>
        <w:tc>
          <w:tcPr>
            <w:tcW w:w="1191" w:type="dxa"/>
            <w:noWrap/>
            <w:vAlign w:val="bottom"/>
            <w:hideMark/>
          </w:tcPr>
          <w:p w14:paraId="2C8B35F7" w14:textId="77777777" w:rsidR="00E877A7" w:rsidRPr="00567151" w:rsidRDefault="00E877A7" w:rsidP="00FC358F">
            <w:pPr>
              <w:pStyle w:val="ARTableBodyRight"/>
            </w:pPr>
            <w:r w:rsidRPr="009648EB">
              <w:t>89,942</w:t>
            </w:r>
          </w:p>
        </w:tc>
      </w:tr>
      <w:tr w:rsidR="00E877A7" w:rsidRPr="00567151" w14:paraId="77D8088A" w14:textId="77777777" w:rsidTr="00E05CBF">
        <w:trPr>
          <w:trHeight w:val="300"/>
        </w:trPr>
        <w:tc>
          <w:tcPr>
            <w:tcW w:w="7313" w:type="dxa"/>
            <w:noWrap/>
            <w:hideMark/>
          </w:tcPr>
          <w:p w14:paraId="2868532B" w14:textId="77777777" w:rsidR="00E877A7" w:rsidRPr="00567151" w:rsidRDefault="00E877A7" w:rsidP="00FC358F">
            <w:pPr>
              <w:pStyle w:val="ARTableBody"/>
            </w:pPr>
            <w:r w:rsidRPr="00567151">
              <w:t>Connecting Home Ltd</w:t>
            </w:r>
          </w:p>
        </w:tc>
        <w:tc>
          <w:tcPr>
            <w:tcW w:w="1191" w:type="dxa"/>
            <w:noWrap/>
            <w:vAlign w:val="bottom"/>
            <w:hideMark/>
          </w:tcPr>
          <w:p w14:paraId="454B6114" w14:textId="77777777" w:rsidR="00E877A7" w:rsidRPr="00567151" w:rsidRDefault="00E877A7" w:rsidP="00FC358F">
            <w:pPr>
              <w:pStyle w:val="ARTableBodyRight"/>
            </w:pPr>
            <w:r w:rsidRPr="009648EB">
              <w:t>18,177</w:t>
            </w:r>
          </w:p>
        </w:tc>
      </w:tr>
      <w:tr w:rsidR="00E877A7" w:rsidRPr="00567151" w14:paraId="25F9ED4D" w14:textId="77777777" w:rsidTr="00E05CBF">
        <w:trPr>
          <w:trHeight w:val="300"/>
        </w:trPr>
        <w:tc>
          <w:tcPr>
            <w:tcW w:w="7313" w:type="dxa"/>
            <w:noWrap/>
            <w:hideMark/>
          </w:tcPr>
          <w:p w14:paraId="35CC92E4" w14:textId="77777777" w:rsidR="00E877A7" w:rsidRPr="00567151" w:rsidRDefault="00E877A7" w:rsidP="00FC358F">
            <w:pPr>
              <w:pStyle w:val="ARTableBody"/>
            </w:pPr>
            <w:r w:rsidRPr="00567151">
              <w:t>Dardi Munwurro Pty Ltd</w:t>
            </w:r>
          </w:p>
        </w:tc>
        <w:tc>
          <w:tcPr>
            <w:tcW w:w="1191" w:type="dxa"/>
            <w:noWrap/>
            <w:vAlign w:val="bottom"/>
            <w:hideMark/>
          </w:tcPr>
          <w:p w14:paraId="042BF8F1" w14:textId="77777777" w:rsidR="00E877A7" w:rsidRPr="00567151" w:rsidRDefault="00E877A7" w:rsidP="00FC358F">
            <w:pPr>
              <w:pStyle w:val="ARTableBodyRight"/>
            </w:pPr>
            <w:r w:rsidRPr="009648EB">
              <w:t>66,000</w:t>
            </w:r>
          </w:p>
        </w:tc>
      </w:tr>
      <w:tr w:rsidR="00E877A7" w:rsidRPr="00567151" w14:paraId="72DF1C4B" w14:textId="77777777" w:rsidTr="00E05CBF">
        <w:trPr>
          <w:trHeight w:val="300"/>
        </w:trPr>
        <w:tc>
          <w:tcPr>
            <w:tcW w:w="7313" w:type="dxa"/>
            <w:noWrap/>
            <w:hideMark/>
          </w:tcPr>
          <w:p w14:paraId="00115BD9" w14:textId="77777777" w:rsidR="00E877A7" w:rsidRPr="00567151" w:rsidRDefault="00E877A7" w:rsidP="00FC358F">
            <w:pPr>
              <w:pStyle w:val="ARTableBody"/>
            </w:pPr>
            <w:r w:rsidRPr="00567151">
              <w:t>Dhauwurd-Wurrung Portland &amp; District Aboriginal Elderly Citizens Inc</w:t>
            </w:r>
          </w:p>
        </w:tc>
        <w:tc>
          <w:tcPr>
            <w:tcW w:w="1191" w:type="dxa"/>
            <w:noWrap/>
            <w:vAlign w:val="bottom"/>
            <w:hideMark/>
          </w:tcPr>
          <w:p w14:paraId="34FD4224" w14:textId="77777777" w:rsidR="00E877A7" w:rsidRPr="00567151" w:rsidRDefault="00E877A7" w:rsidP="00FC358F">
            <w:pPr>
              <w:pStyle w:val="ARTableBodyRight"/>
            </w:pPr>
            <w:r w:rsidRPr="009648EB">
              <w:t>132,000</w:t>
            </w:r>
          </w:p>
        </w:tc>
      </w:tr>
      <w:tr w:rsidR="00E877A7" w:rsidRPr="00567151" w14:paraId="60E74AA6" w14:textId="77777777" w:rsidTr="00E05CBF">
        <w:trPr>
          <w:trHeight w:val="293"/>
        </w:trPr>
        <w:tc>
          <w:tcPr>
            <w:tcW w:w="7313" w:type="dxa"/>
            <w:noWrap/>
            <w:hideMark/>
          </w:tcPr>
          <w:p w14:paraId="744D6014" w14:textId="41DA8D23" w:rsidR="00E877A7" w:rsidRPr="00567151" w:rsidRDefault="00E877A7" w:rsidP="00FC358F">
            <w:pPr>
              <w:pStyle w:val="ARTableBody"/>
            </w:pPr>
            <w:r w:rsidRPr="00567151">
              <w:t>Elizabeth Morgan House Aboriginal Women</w:t>
            </w:r>
            <w:r w:rsidR="00273B0F">
              <w:t>’</w:t>
            </w:r>
            <w:r>
              <w:t>s</w:t>
            </w:r>
            <w:r w:rsidRPr="00567151">
              <w:t xml:space="preserve"> Services Inc</w:t>
            </w:r>
          </w:p>
        </w:tc>
        <w:tc>
          <w:tcPr>
            <w:tcW w:w="1191" w:type="dxa"/>
            <w:noWrap/>
            <w:vAlign w:val="bottom"/>
            <w:hideMark/>
          </w:tcPr>
          <w:p w14:paraId="576BE2C4" w14:textId="77777777" w:rsidR="00E877A7" w:rsidRPr="00567151" w:rsidRDefault="00E877A7" w:rsidP="00FC358F">
            <w:pPr>
              <w:pStyle w:val="ARTableBodyRight"/>
            </w:pPr>
            <w:r w:rsidRPr="009648EB">
              <w:t>11,000</w:t>
            </w:r>
          </w:p>
        </w:tc>
      </w:tr>
      <w:tr w:rsidR="00E877A7" w:rsidRPr="00567151" w14:paraId="78405C1A" w14:textId="77777777" w:rsidTr="00E05CBF">
        <w:trPr>
          <w:trHeight w:val="300"/>
        </w:trPr>
        <w:tc>
          <w:tcPr>
            <w:tcW w:w="7313" w:type="dxa"/>
            <w:noWrap/>
            <w:hideMark/>
          </w:tcPr>
          <w:p w14:paraId="2427AD28" w14:textId="77777777" w:rsidR="00E877A7" w:rsidRPr="00567151" w:rsidRDefault="00E877A7" w:rsidP="00FC358F">
            <w:pPr>
              <w:pStyle w:val="ARTableBody"/>
            </w:pPr>
            <w:r w:rsidRPr="00567151">
              <w:t>Frankston City Council</w:t>
            </w:r>
          </w:p>
        </w:tc>
        <w:tc>
          <w:tcPr>
            <w:tcW w:w="1191" w:type="dxa"/>
            <w:noWrap/>
            <w:vAlign w:val="bottom"/>
            <w:hideMark/>
          </w:tcPr>
          <w:p w14:paraId="212A8BC2" w14:textId="77777777" w:rsidR="00E877A7" w:rsidRPr="00567151" w:rsidRDefault="00E877A7" w:rsidP="00FC358F">
            <w:pPr>
              <w:pStyle w:val="ARTableBodyRight"/>
            </w:pPr>
            <w:r w:rsidRPr="009648EB">
              <w:t>55,000</w:t>
            </w:r>
          </w:p>
        </w:tc>
      </w:tr>
      <w:tr w:rsidR="00E877A7" w:rsidRPr="00567151" w14:paraId="2588E2E5" w14:textId="77777777" w:rsidTr="00E05CBF">
        <w:trPr>
          <w:trHeight w:val="300"/>
        </w:trPr>
        <w:tc>
          <w:tcPr>
            <w:tcW w:w="7313" w:type="dxa"/>
            <w:noWrap/>
            <w:hideMark/>
          </w:tcPr>
          <w:p w14:paraId="581A4E5A" w14:textId="77777777" w:rsidR="00E877A7" w:rsidRPr="00567151" w:rsidRDefault="00E877A7" w:rsidP="00FC358F">
            <w:pPr>
              <w:pStyle w:val="ARTableBody"/>
            </w:pPr>
            <w:r w:rsidRPr="00567151">
              <w:t>Gippsland Lakes Complete Health Limited</w:t>
            </w:r>
          </w:p>
        </w:tc>
        <w:tc>
          <w:tcPr>
            <w:tcW w:w="1191" w:type="dxa"/>
            <w:noWrap/>
            <w:vAlign w:val="bottom"/>
            <w:hideMark/>
          </w:tcPr>
          <w:p w14:paraId="043CA4BF" w14:textId="77777777" w:rsidR="00E877A7" w:rsidRPr="00567151" w:rsidRDefault="00E877A7" w:rsidP="00FC358F">
            <w:pPr>
              <w:pStyle w:val="ARTableBodyRight"/>
            </w:pPr>
            <w:r w:rsidRPr="009648EB">
              <w:t>11,000</w:t>
            </w:r>
          </w:p>
        </w:tc>
      </w:tr>
      <w:tr w:rsidR="00E877A7" w:rsidRPr="00567151" w14:paraId="7B90CB2B" w14:textId="77777777" w:rsidTr="00E05CBF">
        <w:trPr>
          <w:trHeight w:val="300"/>
        </w:trPr>
        <w:tc>
          <w:tcPr>
            <w:tcW w:w="7313" w:type="dxa"/>
            <w:noWrap/>
            <w:hideMark/>
          </w:tcPr>
          <w:p w14:paraId="0F7524D1" w14:textId="3F469DA4" w:rsidR="00E877A7" w:rsidRPr="00567151" w:rsidRDefault="00E877A7" w:rsidP="00FC358F">
            <w:pPr>
              <w:pStyle w:val="ARTableBody"/>
            </w:pPr>
            <w:r w:rsidRPr="00567151">
              <w:t xml:space="preserve">Goolum </w:t>
            </w:r>
            <w:r w:rsidR="00F31478">
              <w:t>–</w:t>
            </w:r>
            <w:r w:rsidRPr="00567151">
              <w:t xml:space="preserve"> Goolum Aboriginal Co-Operative Limited</w:t>
            </w:r>
          </w:p>
        </w:tc>
        <w:tc>
          <w:tcPr>
            <w:tcW w:w="1191" w:type="dxa"/>
            <w:noWrap/>
            <w:vAlign w:val="bottom"/>
            <w:hideMark/>
          </w:tcPr>
          <w:p w14:paraId="1C120D31" w14:textId="77777777" w:rsidR="00E877A7" w:rsidRPr="00567151" w:rsidRDefault="00E877A7" w:rsidP="00FC358F">
            <w:pPr>
              <w:pStyle w:val="ARTableBodyRight"/>
            </w:pPr>
            <w:r w:rsidRPr="00567151">
              <w:t>1,056,000</w:t>
            </w:r>
          </w:p>
        </w:tc>
      </w:tr>
      <w:tr w:rsidR="00E877A7" w:rsidRPr="00567151" w14:paraId="23501B76" w14:textId="77777777" w:rsidTr="00E05CBF">
        <w:trPr>
          <w:trHeight w:val="300"/>
        </w:trPr>
        <w:tc>
          <w:tcPr>
            <w:tcW w:w="7313" w:type="dxa"/>
            <w:noWrap/>
            <w:hideMark/>
          </w:tcPr>
          <w:p w14:paraId="7CCF1D90" w14:textId="77777777" w:rsidR="00E877A7" w:rsidRPr="00567151" w:rsidRDefault="00E877A7" w:rsidP="00FC358F">
            <w:pPr>
              <w:pStyle w:val="ARTableBody"/>
            </w:pPr>
            <w:r w:rsidRPr="00567151">
              <w:t>Gunaikurnai Land &amp; Waters Aboriginal Corporatio</w:t>
            </w:r>
            <w:r>
              <w:t>n</w:t>
            </w:r>
          </w:p>
        </w:tc>
        <w:tc>
          <w:tcPr>
            <w:tcW w:w="1191" w:type="dxa"/>
            <w:noWrap/>
            <w:vAlign w:val="bottom"/>
            <w:hideMark/>
          </w:tcPr>
          <w:p w14:paraId="30AE21B6" w14:textId="77777777" w:rsidR="00E877A7" w:rsidRPr="00567151" w:rsidRDefault="00E877A7" w:rsidP="00FC358F">
            <w:pPr>
              <w:pStyle w:val="ARTableBodyRight"/>
            </w:pPr>
            <w:r w:rsidRPr="009648EB">
              <w:t>140,360</w:t>
            </w:r>
          </w:p>
        </w:tc>
      </w:tr>
      <w:tr w:rsidR="00E877A7" w:rsidRPr="00567151" w14:paraId="3555F055" w14:textId="77777777" w:rsidTr="00E05CBF">
        <w:trPr>
          <w:trHeight w:val="300"/>
        </w:trPr>
        <w:tc>
          <w:tcPr>
            <w:tcW w:w="7313" w:type="dxa"/>
            <w:noWrap/>
            <w:hideMark/>
          </w:tcPr>
          <w:p w14:paraId="533A3743" w14:textId="77777777" w:rsidR="00E877A7" w:rsidRPr="00567151" w:rsidRDefault="00E877A7" w:rsidP="00FC358F">
            <w:pPr>
              <w:pStyle w:val="ARTableBody"/>
            </w:pPr>
            <w:r w:rsidRPr="00567151">
              <w:t>Gondomar Aboriginal Cooperative Ltd</w:t>
            </w:r>
          </w:p>
        </w:tc>
        <w:tc>
          <w:tcPr>
            <w:tcW w:w="1191" w:type="dxa"/>
            <w:noWrap/>
            <w:vAlign w:val="bottom"/>
            <w:hideMark/>
          </w:tcPr>
          <w:p w14:paraId="7B66E46C" w14:textId="77777777" w:rsidR="00E877A7" w:rsidRPr="00567151" w:rsidRDefault="00E877A7" w:rsidP="00FC358F">
            <w:pPr>
              <w:pStyle w:val="ARTableBodyRight"/>
            </w:pPr>
            <w:r w:rsidRPr="009648EB">
              <w:t>993,300</w:t>
            </w:r>
          </w:p>
        </w:tc>
      </w:tr>
      <w:tr w:rsidR="00E877A7" w:rsidRPr="00567151" w14:paraId="5FD6E915" w14:textId="77777777" w:rsidTr="00E05CBF">
        <w:trPr>
          <w:trHeight w:val="300"/>
        </w:trPr>
        <w:tc>
          <w:tcPr>
            <w:tcW w:w="7313" w:type="dxa"/>
            <w:noWrap/>
            <w:hideMark/>
          </w:tcPr>
          <w:p w14:paraId="3CF1B257" w14:textId="77777777" w:rsidR="00E877A7" w:rsidRPr="00567151" w:rsidRDefault="00E877A7" w:rsidP="00FC358F">
            <w:pPr>
              <w:pStyle w:val="ARTableBody"/>
            </w:pPr>
            <w:r w:rsidRPr="00567151">
              <w:t>Koorie Heritage Trust Inc</w:t>
            </w:r>
          </w:p>
        </w:tc>
        <w:tc>
          <w:tcPr>
            <w:tcW w:w="1191" w:type="dxa"/>
            <w:noWrap/>
            <w:vAlign w:val="bottom"/>
            <w:hideMark/>
          </w:tcPr>
          <w:p w14:paraId="1F5375B2" w14:textId="77777777" w:rsidR="00E877A7" w:rsidRPr="00567151" w:rsidRDefault="00E877A7" w:rsidP="00FC358F">
            <w:pPr>
              <w:pStyle w:val="ARTableBodyRight"/>
            </w:pPr>
            <w:r w:rsidRPr="00567151">
              <w:t>1,056,000</w:t>
            </w:r>
          </w:p>
        </w:tc>
      </w:tr>
      <w:tr w:rsidR="00E877A7" w:rsidRPr="00567151" w14:paraId="3388F6CC" w14:textId="77777777" w:rsidTr="00E05CBF">
        <w:trPr>
          <w:trHeight w:val="300"/>
        </w:trPr>
        <w:tc>
          <w:tcPr>
            <w:tcW w:w="7313" w:type="dxa"/>
            <w:noWrap/>
            <w:hideMark/>
          </w:tcPr>
          <w:p w14:paraId="52B8A60A" w14:textId="77777777" w:rsidR="00E877A7" w:rsidRPr="00567151" w:rsidRDefault="00E877A7" w:rsidP="00FC358F">
            <w:pPr>
              <w:pStyle w:val="ARTableBody"/>
            </w:pPr>
            <w:r w:rsidRPr="00567151">
              <w:t>Mallee District Aboriginal Services Limited</w:t>
            </w:r>
          </w:p>
        </w:tc>
        <w:tc>
          <w:tcPr>
            <w:tcW w:w="1191" w:type="dxa"/>
            <w:noWrap/>
            <w:vAlign w:val="bottom"/>
            <w:hideMark/>
          </w:tcPr>
          <w:p w14:paraId="10C6BE8E" w14:textId="77777777" w:rsidR="00E877A7" w:rsidRPr="00567151" w:rsidRDefault="00E877A7" w:rsidP="00FC358F">
            <w:pPr>
              <w:pStyle w:val="ARTableBodyRight"/>
            </w:pPr>
            <w:r w:rsidRPr="009648EB">
              <w:t>44,000</w:t>
            </w:r>
          </w:p>
        </w:tc>
      </w:tr>
      <w:tr w:rsidR="00E877A7" w:rsidRPr="00567151" w14:paraId="3D07D522" w14:textId="77777777" w:rsidTr="00E05CBF">
        <w:trPr>
          <w:trHeight w:val="300"/>
        </w:trPr>
        <w:tc>
          <w:tcPr>
            <w:tcW w:w="7313" w:type="dxa"/>
            <w:noWrap/>
            <w:hideMark/>
          </w:tcPr>
          <w:p w14:paraId="2870C634" w14:textId="77777777" w:rsidR="00E877A7" w:rsidRPr="00567151" w:rsidRDefault="00E877A7" w:rsidP="00FC358F">
            <w:pPr>
              <w:pStyle w:val="ARTableBody"/>
            </w:pPr>
            <w:r w:rsidRPr="00567151">
              <w:t>Murray Valley Aboriginal Co-Operative Limited</w:t>
            </w:r>
          </w:p>
        </w:tc>
        <w:tc>
          <w:tcPr>
            <w:tcW w:w="1191" w:type="dxa"/>
            <w:noWrap/>
            <w:vAlign w:val="bottom"/>
            <w:hideMark/>
          </w:tcPr>
          <w:p w14:paraId="0970876B" w14:textId="77777777" w:rsidR="00E877A7" w:rsidRPr="00567151" w:rsidRDefault="00E877A7" w:rsidP="00FC358F">
            <w:pPr>
              <w:pStyle w:val="ARTableBodyRight"/>
            </w:pPr>
            <w:r w:rsidRPr="009648EB">
              <w:t>508,200</w:t>
            </w:r>
          </w:p>
        </w:tc>
      </w:tr>
      <w:tr w:rsidR="00E877A7" w:rsidRPr="00567151" w14:paraId="74464DB8" w14:textId="77777777" w:rsidTr="00E05CBF">
        <w:trPr>
          <w:trHeight w:val="300"/>
        </w:trPr>
        <w:tc>
          <w:tcPr>
            <w:tcW w:w="7313" w:type="dxa"/>
            <w:noWrap/>
            <w:hideMark/>
          </w:tcPr>
          <w:p w14:paraId="70885B35" w14:textId="77777777" w:rsidR="00E877A7" w:rsidRPr="00567151" w:rsidRDefault="00E877A7" w:rsidP="00FC358F">
            <w:pPr>
              <w:pStyle w:val="ARTableBody"/>
            </w:pPr>
            <w:r w:rsidRPr="00567151">
              <w:t>Mernda Aboriginal Corporation</w:t>
            </w:r>
          </w:p>
        </w:tc>
        <w:tc>
          <w:tcPr>
            <w:tcW w:w="1191" w:type="dxa"/>
            <w:noWrap/>
            <w:vAlign w:val="bottom"/>
            <w:hideMark/>
          </w:tcPr>
          <w:p w14:paraId="3A1FE2A3" w14:textId="77777777" w:rsidR="00E877A7" w:rsidRPr="00567151" w:rsidRDefault="00E877A7" w:rsidP="00FC358F">
            <w:pPr>
              <w:pStyle w:val="ARTableBodyRight"/>
            </w:pPr>
            <w:r w:rsidRPr="009648EB">
              <w:t>151,317</w:t>
            </w:r>
          </w:p>
        </w:tc>
      </w:tr>
      <w:tr w:rsidR="00E877A7" w:rsidRPr="00567151" w14:paraId="6B013C8F" w14:textId="77777777" w:rsidTr="00E05CBF">
        <w:trPr>
          <w:trHeight w:val="300"/>
        </w:trPr>
        <w:tc>
          <w:tcPr>
            <w:tcW w:w="7313" w:type="dxa"/>
            <w:noWrap/>
            <w:hideMark/>
          </w:tcPr>
          <w:p w14:paraId="48208920" w14:textId="77777777" w:rsidR="00E877A7" w:rsidRPr="00567151" w:rsidRDefault="00E877A7" w:rsidP="00FC358F">
            <w:pPr>
              <w:pStyle w:val="ARTableBody"/>
            </w:pPr>
            <w:r w:rsidRPr="00567151">
              <w:t>Rumba Lara Aboriginal Co-Operative Limited</w:t>
            </w:r>
          </w:p>
        </w:tc>
        <w:tc>
          <w:tcPr>
            <w:tcW w:w="1191" w:type="dxa"/>
            <w:noWrap/>
            <w:vAlign w:val="bottom"/>
            <w:hideMark/>
          </w:tcPr>
          <w:p w14:paraId="23395F14" w14:textId="77777777" w:rsidR="00E877A7" w:rsidRPr="00567151" w:rsidRDefault="00E877A7" w:rsidP="00FC358F">
            <w:pPr>
              <w:pStyle w:val="ARTableBodyRight"/>
            </w:pPr>
            <w:r w:rsidRPr="009648EB">
              <w:t>65,373</w:t>
            </w:r>
          </w:p>
        </w:tc>
      </w:tr>
      <w:tr w:rsidR="00E877A7" w:rsidRPr="00567151" w14:paraId="3EED1AA2" w14:textId="77777777" w:rsidTr="00E05CBF">
        <w:trPr>
          <w:trHeight w:val="300"/>
        </w:trPr>
        <w:tc>
          <w:tcPr>
            <w:tcW w:w="7313" w:type="dxa"/>
            <w:noWrap/>
            <w:hideMark/>
          </w:tcPr>
          <w:p w14:paraId="297D1FEE" w14:textId="77777777" w:rsidR="00E877A7" w:rsidRPr="00567151" w:rsidRDefault="00E877A7" w:rsidP="00FC358F">
            <w:pPr>
              <w:pStyle w:val="ARTableBody"/>
            </w:pPr>
            <w:r w:rsidRPr="00567151">
              <w:t>Tati Kaiejin Ltd</w:t>
            </w:r>
          </w:p>
        </w:tc>
        <w:tc>
          <w:tcPr>
            <w:tcW w:w="1191" w:type="dxa"/>
            <w:noWrap/>
            <w:vAlign w:val="bottom"/>
            <w:hideMark/>
          </w:tcPr>
          <w:p w14:paraId="403EA92E" w14:textId="77777777" w:rsidR="00E877A7" w:rsidRPr="00567151" w:rsidRDefault="00E877A7" w:rsidP="00FC358F">
            <w:pPr>
              <w:pStyle w:val="ARTableBodyRight"/>
            </w:pPr>
            <w:r w:rsidRPr="009648EB">
              <w:t>16,500</w:t>
            </w:r>
          </w:p>
        </w:tc>
      </w:tr>
      <w:tr w:rsidR="00E877A7" w:rsidRPr="00567151" w14:paraId="3552CD3A" w14:textId="77777777" w:rsidTr="00E05CBF">
        <w:trPr>
          <w:trHeight w:val="300"/>
        </w:trPr>
        <w:tc>
          <w:tcPr>
            <w:tcW w:w="7313" w:type="dxa"/>
            <w:noWrap/>
            <w:hideMark/>
          </w:tcPr>
          <w:p w14:paraId="29239949" w14:textId="45A73F70" w:rsidR="00E877A7" w:rsidRPr="00567151" w:rsidRDefault="00E877A7" w:rsidP="00FC358F">
            <w:pPr>
              <w:pStyle w:val="ARTableBody"/>
            </w:pPr>
            <w:r w:rsidRPr="00567151">
              <w:t xml:space="preserve">Tangerang Land </w:t>
            </w:r>
            <w:r w:rsidR="00D9061A" w:rsidRPr="0064670D">
              <w:t>a</w:t>
            </w:r>
            <w:r w:rsidRPr="0064670D">
              <w:t>nd</w:t>
            </w:r>
            <w:r w:rsidRPr="00567151">
              <w:t xml:space="preserve"> Waters Council (Aboriginal Corporation)</w:t>
            </w:r>
          </w:p>
        </w:tc>
        <w:tc>
          <w:tcPr>
            <w:tcW w:w="1191" w:type="dxa"/>
            <w:noWrap/>
            <w:vAlign w:val="bottom"/>
            <w:hideMark/>
          </w:tcPr>
          <w:p w14:paraId="55BC5697" w14:textId="77777777" w:rsidR="00E877A7" w:rsidRPr="00567151" w:rsidRDefault="00E877A7" w:rsidP="00FC358F">
            <w:pPr>
              <w:pStyle w:val="ARTableBodyRight"/>
            </w:pPr>
            <w:r w:rsidRPr="009648EB">
              <w:t>45,595</w:t>
            </w:r>
          </w:p>
        </w:tc>
      </w:tr>
      <w:tr w:rsidR="00E877A7" w:rsidRPr="00567151" w14:paraId="1B79BEA3" w14:textId="77777777" w:rsidTr="00E05CBF">
        <w:trPr>
          <w:trHeight w:val="300"/>
        </w:trPr>
        <w:tc>
          <w:tcPr>
            <w:tcW w:w="7313" w:type="dxa"/>
            <w:noWrap/>
            <w:hideMark/>
          </w:tcPr>
          <w:p w14:paraId="4497F2E7" w14:textId="77777777" w:rsidR="00E877A7" w:rsidRPr="00567151" w:rsidRDefault="00E877A7" w:rsidP="00FC358F">
            <w:pPr>
              <w:pStyle w:val="ARTableBody"/>
            </w:pPr>
            <w:r w:rsidRPr="00567151">
              <w:t>The Victorian Aboriginal Health Service Co-Operative Limited</w:t>
            </w:r>
          </w:p>
        </w:tc>
        <w:tc>
          <w:tcPr>
            <w:tcW w:w="1191" w:type="dxa"/>
            <w:noWrap/>
            <w:vAlign w:val="bottom"/>
            <w:hideMark/>
          </w:tcPr>
          <w:p w14:paraId="144E50AD" w14:textId="77777777" w:rsidR="00E877A7" w:rsidRPr="00567151" w:rsidRDefault="00E877A7" w:rsidP="00FC358F">
            <w:pPr>
              <w:pStyle w:val="ARTableBodyRight"/>
            </w:pPr>
            <w:r w:rsidRPr="009648EB">
              <w:t>945,054</w:t>
            </w:r>
          </w:p>
        </w:tc>
      </w:tr>
      <w:tr w:rsidR="00E877A7" w:rsidRPr="00567151" w14:paraId="1FA75BF4" w14:textId="77777777" w:rsidTr="00E05CBF">
        <w:trPr>
          <w:trHeight w:val="300"/>
        </w:trPr>
        <w:tc>
          <w:tcPr>
            <w:tcW w:w="7313" w:type="dxa"/>
            <w:noWrap/>
            <w:hideMark/>
          </w:tcPr>
          <w:p w14:paraId="28933920" w14:textId="57CA8E4C" w:rsidR="00E877A7" w:rsidRPr="00567151" w:rsidRDefault="00E877A7" w:rsidP="00FC358F">
            <w:pPr>
              <w:pStyle w:val="ARTableBody"/>
            </w:pPr>
            <w:r w:rsidRPr="00567151">
              <w:t xml:space="preserve">University </w:t>
            </w:r>
            <w:r w:rsidR="00D9061A" w:rsidRPr="0064670D">
              <w:t>o</w:t>
            </w:r>
            <w:r w:rsidRPr="0064670D">
              <w:t>f</w:t>
            </w:r>
            <w:r w:rsidRPr="00567151">
              <w:t xml:space="preserve"> Tasmania</w:t>
            </w:r>
          </w:p>
        </w:tc>
        <w:tc>
          <w:tcPr>
            <w:tcW w:w="1191" w:type="dxa"/>
            <w:noWrap/>
            <w:vAlign w:val="bottom"/>
            <w:hideMark/>
          </w:tcPr>
          <w:p w14:paraId="33034629" w14:textId="77777777" w:rsidR="00E877A7" w:rsidRPr="00567151" w:rsidRDefault="00E877A7" w:rsidP="00FC358F">
            <w:pPr>
              <w:pStyle w:val="ARTableBodyRight"/>
            </w:pPr>
            <w:r w:rsidRPr="009648EB">
              <w:t>11,000</w:t>
            </w:r>
          </w:p>
        </w:tc>
      </w:tr>
      <w:tr w:rsidR="00E877A7" w:rsidRPr="00567151" w14:paraId="4D930DED" w14:textId="77777777" w:rsidTr="00E05CBF">
        <w:trPr>
          <w:trHeight w:val="300"/>
        </w:trPr>
        <w:tc>
          <w:tcPr>
            <w:tcW w:w="7313" w:type="dxa"/>
            <w:noWrap/>
            <w:hideMark/>
          </w:tcPr>
          <w:p w14:paraId="727F56EF" w14:textId="77777777" w:rsidR="00E877A7" w:rsidRPr="00567151" w:rsidRDefault="00E877A7" w:rsidP="00FC358F">
            <w:pPr>
              <w:pStyle w:val="ARTableBody"/>
            </w:pPr>
            <w:r w:rsidRPr="00567151">
              <w:t xml:space="preserve">Victorian Aboriginal Child Care Agency </w:t>
            </w:r>
            <w:r w:rsidRPr="0064670D">
              <w:t>Co Op</w:t>
            </w:r>
            <w:r w:rsidRPr="00567151">
              <w:t xml:space="preserve"> Ltd</w:t>
            </w:r>
          </w:p>
        </w:tc>
        <w:tc>
          <w:tcPr>
            <w:tcW w:w="1191" w:type="dxa"/>
            <w:noWrap/>
            <w:vAlign w:val="bottom"/>
            <w:hideMark/>
          </w:tcPr>
          <w:p w14:paraId="1A3710FA" w14:textId="77777777" w:rsidR="00E877A7" w:rsidRPr="00567151" w:rsidRDefault="00E877A7" w:rsidP="00FC358F">
            <w:pPr>
              <w:pStyle w:val="ARTableBodyRight"/>
            </w:pPr>
            <w:r w:rsidRPr="009648EB">
              <w:t>34,848</w:t>
            </w:r>
          </w:p>
        </w:tc>
      </w:tr>
      <w:tr w:rsidR="00E877A7" w:rsidRPr="00567151" w14:paraId="6A559435" w14:textId="77777777" w:rsidTr="00F31478">
        <w:trPr>
          <w:trHeight w:val="300"/>
        </w:trPr>
        <w:tc>
          <w:tcPr>
            <w:tcW w:w="7313" w:type="dxa"/>
            <w:tcBorders>
              <w:bottom w:val="single" w:sz="4" w:space="0" w:color="000000" w:themeColor="text1"/>
            </w:tcBorders>
            <w:noWrap/>
            <w:hideMark/>
          </w:tcPr>
          <w:p w14:paraId="1D8A2566" w14:textId="77777777" w:rsidR="00E877A7" w:rsidRPr="00567151" w:rsidRDefault="00E877A7" w:rsidP="00FC358F">
            <w:pPr>
              <w:pStyle w:val="ARTableBody"/>
            </w:pPr>
            <w:r w:rsidRPr="00567151">
              <w:t>Winda-Mara Aboriginal Corporation</w:t>
            </w:r>
          </w:p>
        </w:tc>
        <w:tc>
          <w:tcPr>
            <w:tcW w:w="1191" w:type="dxa"/>
            <w:tcBorders>
              <w:bottom w:val="single" w:sz="4" w:space="0" w:color="000000" w:themeColor="text1"/>
            </w:tcBorders>
            <w:noWrap/>
            <w:vAlign w:val="bottom"/>
            <w:hideMark/>
          </w:tcPr>
          <w:p w14:paraId="57C98DE6" w14:textId="77777777" w:rsidR="00E877A7" w:rsidRPr="00567151" w:rsidRDefault="00E877A7" w:rsidP="00FC358F">
            <w:pPr>
              <w:pStyle w:val="ARTableBodyRight"/>
            </w:pPr>
            <w:r w:rsidRPr="009648EB">
              <w:t>990,000</w:t>
            </w:r>
          </w:p>
        </w:tc>
      </w:tr>
      <w:tr w:rsidR="00E877A7" w:rsidRPr="00567151" w14:paraId="3B43E223" w14:textId="77777777" w:rsidTr="00F31478">
        <w:trPr>
          <w:trHeight w:val="300"/>
        </w:trPr>
        <w:tc>
          <w:tcPr>
            <w:tcW w:w="7313" w:type="dxa"/>
            <w:tcBorders>
              <w:bottom w:val="single" w:sz="12" w:space="0" w:color="000000" w:themeColor="text1"/>
            </w:tcBorders>
            <w:noWrap/>
            <w:hideMark/>
          </w:tcPr>
          <w:p w14:paraId="7023A56B" w14:textId="77777777" w:rsidR="00E877A7" w:rsidRPr="00567151" w:rsidRDefault="00E877A7" w:rsidP="00FC358F">
            <w:pPr>
              <w:pStyle w:val="ARTableBody"/>
            </w:pPr>
            <w:r w:rsidRPr="00567151">
              <w:t>Warawa Aboriginal College Limited</w:t>
            </w:r>
          </w:p>
        </w:tc>
        <w:tc>
          <w:tcPr>
            <w:tcW w:w="1191" w:type="dxa"/>
            <w:tcBorders>
              <w:bottom w:val="single" w:sz="12" w:space="0" w:color="000000" w:themeColor="text1"/>
            </w:tcBorders>
            <w:noWrap/>
            <w:vAlign w:val="bottom"/>
            <w:hideMark/>
          </w:tcPr>
          <w:p w14:paraId="228DF6DB" w14:textId="77777777" w:rsidR="00E877A7" w:rsidRPr="00567151" w:rsidRDefault="00E877A7" w:rsidP="00FC358F">
            <w:pPr>
              <w:pStyle w:val="ARTableBodyRight"/>
            </w:pPr>
            <w:r w:rsidRPr="009648EB">
              <w:t>715,336</w:t>
            </w:r>
          </w:p>
        </w:tc>
      </w:tr>
    </w:tbl>
    <w:p w14:paraId="62297D40" w14:textId="77777777" w:rsidR="00E877A7" w:rsidRPr="00567151" w:rsidRDefault="00E877A7" w:rsidP="00FC358F">
      <w:pPr>
        <w:pStyle w:val="Heading4largespaceaboveandbelow"/>
      </w:pPr>
      <w:r w:rsidRPr="00567151">
        <w:t>Financial Assistance Grants to Local Government</w:t>
      </w:r>
    </w:p>
    <w:p w14:paraId="6CB6F057" w14:textId="77777777" w:rsidR="00E877A7" w:rsidRPr="00567151" w:rsidRDefault="00E877A7" w:rsidP="00FC358F">
      <w:pPr>
        <w:pStyle w:val="ARBody"/>
      </w:pPr>
      <w:r w:rsidRPr="00567151">
        <w:t xml:space="preserve">Financial Assistance Grants are provided annually by the Commonwealth Government as untied funding </w:t>
      </w:r>
      <w:r w:rsidRPr="00FC358F">
        <w:t>to</w:t>
      </w:r>
      <w:r w:rsidRPr="00567151">
        <w:t xml:space="preserve"> councils to support the delivery of services to their communities.</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FC358F" w:rsidRPr="00567151" w14:paraId="3D445765"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4943F582" w14:textId="77777777" w:rsidR="00FC358F" w:rsidRPr="00162E46" w:rsidRDefault="00FC358F" w:rsidP="00FC358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4F2E461B" w14:textId="77777777" w:rsidR="00FC358F" w:rsidRPr="00162E46" w:rsidRDefault="00FC358F" w:rsidP="00FC358F">
            <w:pPr>
              <w:pStyle w:val="ARTableBodyRight"/>
            </w:pPr>
            <w:r w:rsidRPr="00567151">
              <w:rPr>
                <w:b/>
              </w:rPr>
              <w:t>Payment $</w:t>
            </w:r>
          </w:p>
        </w:tc>
      </w:tr>
      <w:tr w:rsidR="00E877A7" w:rsidRPr="00567151" w14:paraId="3899754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F5EAFC9" w14:textId="77777777" w:rsidR="00E877A7" w:rsidRPr="00567151" w:rsidRDefault="00E877A7" w:rsidP="00FC358F">
            <w:pPr>
              <w:pStyle w:val="ARTableBody"/>
            </w:pPr>
            <w:r w:rsidRPr="00567151">
              <w:t>Alpine Shire Council</w:t>
            </w:r>
          </w:p>
        </w:tc>
        <w:tc>
          <w:tcPr>
            <w:tcW w:w="1191" w:type="dxa"/>
            <w:tcBorders>
              <w:top w:val="single" w:sz="4" w:space="0" w:color="000000" w:themeColor="text1"/>
              <w:bottom w:val="single" w:sz="4" w:space="0" w:color="000000" w:themeColor="text1"/>
            </w:tcBorders>
            <w:noWrap/>
            <w:hideMark/>
          </w:tcPr>
          <w:p w14:paraId="4E8AA99B" w14:textId="77777777" w:rsidR="00E877A7" w:rsidRPr="00567151" w:rsidRDefault="00E877A7" w:rsidP="00FC358F">
            <w:pPr>
              <w:pStyle w:val="ARTableBodyRight"/>
            </w:pPr>
            <w:r w:rsidRPr="000245F3">
              <w:t>207,224</w:t>
            </w:r>
          </w:p>
        </w:tc>
      </w:tr>
      <w:tr w:rsidR="00E877A7" w:rsidRPr="00567151" w14:paraId="4EA3FEDF"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233FF33" w14:textId="77777777" w:rsidR="00E877A7" w:rsidRPr="00567151" w:rsidRDefault="00E877A7" w:rsidP="00FC358F">
            <w:pPr>
              <w:pStyle w:val="ARTableBody"/>
            </w:pPr>
            <w:r w:rsidRPr="00567151">
              <w:t>Ararat Rural City Council</w:t>
            </w:r>
          </w:p>
        </w:tc>
        <w:tc>
          <w:tcPr>
            <w:tcW w:w="1191" w:type="dxa"/>
            <w:tcBorders>
              <w:top w:val="single" w:sz="4" w:space="0" w:color="000000" w:themeColor="text1"/>
              <w:bottom w:val="single" w:sz="4" w:space="0" w:color="000000" w:themeColor="text1"/>
            </w:tcBorders>
            <w:noWrap/>
            <w:hideMark/>
          </w:tcPr>
          <w:p w14:paraId="4FD23765" w14:textId="77777777" w:rsidR="00E877A7" w:rsidRPr="00567151" w:rsidRDefault="00E877A7" w:rsidP="00FC358F">
            <w:pPr>
              <w:pStyle w:val="ARTableBodyRight"/>
            </w:pPr>
            <w:r w:rsidRPr="000245F3">
              <w:t>327,938</w:t>
            </w:r>
          </w:p>
        </w:tc>
      </w:tr>
      <w:tr w:rsidR="00E877A7" w:rsidRPr="00567151" w14:paraId="2112052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475A168" w14:textId="77777777" w:rsidR="00E877A7" w:rsidRPr="00567151" w:rsidRDefault="00E877A7" w:rsidP="00FC358F">
            <w:pPr>
              <w:pStyle w:val="ARTableBody"/>
            </w:pPr>
            <w:r w:rsidRPr="00567151">
              <w:t>Ballarat City Council</w:t>
            </w:r>
          </w:p>
        </w:tc>
        <w:tc>
          <w:tcPr>
            <w:tcW w:w="1191" w:type="dxa"/>
            <w:tcBorders>
              <w:top w:val="single" w:sz="4" w:space="0" w:color="000000" w:themeColor="text1"/>
              <w:bottom w:val="single" w:sz="4" w:space="0" w:color="000000" w:themeColor="text1"/>
            </w:tcBorders>
            <w:noWrap/>
            <w:hideMark/>
          </w:tcPr>
          <w:p w14:paraId="2FBDD7F1" w14:textId="77777777" w:rsidR="00E877A7" w:rsidRPr="00567151" w:rsidRDefault="00E877A7" w:rsidP="00FC358F">
            <w:pPr>
              <w:pStyle w:val="ARTableBodyRight"/>
            </w:pPr>
            <w:r w:rsidRPr="000245F3">
              <w:t>764,532</w:t>
            </w:r>
          </w:p>
        </w:tc>
      </w:tr>
      <w:tr w:rsidR="00E877A7" w:rsidRPr="00567151" w14:paraId="2A8E43AA"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B5B8EE4" w14:textId="77777777" w:rsidR="00E877A7" w:rsidRPr="00567151" w:rsidRDefault="00E877A7" w:rsidP="00FC358F">
            <w:pPr>
              <w:pStyle w:val="ARTableBody"/>
            </w:pPr>
            <w:r w:rsidRPr="00567151">
              <w:t>Banyule City Council</w:t>
            </w:r>
          </w:p>
        </w:tc>
        <w:tc>
          <w:tcPr>
            <w:tcW w:w="1191" w:type="dxa"/>
            <w:tcBorders>
              <w:top w:val="single" w:sz="4" w:space="0" w:color="000000" w:themeColor="text1"/>
              <w:bottom w:val="single" w:sz="4" w:space="0" w:color="000000" w:themeColor="text1"/>
            </w:tcBorders>
            <w:noWrap/>
            <w:hideMark/>
          </w:tcPr>
          <w:p w14:paraId="12859ABF" w14:textId="77777777" w:rsidR="00E877A7" w:rsidRPr="00567151" w:rsidRDefault="00E877A7" w:rsidP="00FC358F">
            <w:pPr>
              <w:pStyle w:val="ARTableBodyRight"/>
            </w:pPr>
            <w:r w:rsidRPr="000245F3">
              <w:t>193,388</w:t>
            </w:r>
          </w:p>
        </w:tc>
      </w:tr>
      <w:tr w:rsidR="00E877A7" w:rsidRPr="00567151" w14:paraId="3A2338AC"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EC6A607" w14:textId="77777777" w:rsidR="00E877A7" w:rsidRPr="00567151" w:rsidRDefault="00E877A7" w:rsidP="00FC358F">
            <w:pPr>
              <w:pStyle w:val="ARTableBody"/>
            </w:pPr>
            <w:r w:rsidRPr="00567151">
              <w:t>Bass Coast Shire Council</w:t>
            </w:r>
          </w:p>
        </w:tc>
        <w:tc>
          <w:tcPr>
            <w:tcW w:w="1191" w:type="dxa"/>
            <w:tcBorders>
              <w:top w:val="single" w:sz="4" w:space="0" w:color="000000" w:themeColor="text1"/>
              <w:bottom w:val="single" w:sz="4" w:space="0" w:color="000000" w:themeColor="text1"/>
            </w:tcBorders>
            <w:noWrap/>
            <w:hideMark/>
          </w:tcPr>
          <w:p w14:paraId="15DC2925" w14:textId="77777777" w:rsidR="00E877A7" w:rsidRPr="00567151" w:rsidRDefault="00E877A7" w:rsidP="00FC358F">
            <w:pPr>
              <w:pStyle w:val="ARTableBodyRight"/>
            </w:pPr>
            <w:r w:rsidRPr="000245F3">
              <w:t>360,508</w:t>
            </w:r>
          </w:p>
        </w:tc>
      </w:tr>
      <w:tr w:rsidR="00E877A7" w:rsidRPr="00567151" w14:paraId="1D304F82"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441FC38" w14:textId="77777777" w:rsidR="00E877A7" w:rsidRPr="00567151" w:rsidRDefault="00E877A7" w:rsidP="00FC358F">
            <w:pPr>
              <w:pStyle w:val="ARTableBody"/>
            </w:pPr>
            <w:r w:rsidRPr="00567151">
              <w:t>Baw Baw Shire Council</w:t>
            </w:r>
          </w:p>
        </w:tc>
        <w:tc>
          <w:tcPr>
            <w:tcW w:w="1191" w:type="dxa"/>
            <w:tcBorders>
              <w:top w:val="single" w:sz="4" w:space="0" w:color="000000" w:themeColor="text1"/>
              <w:bottom w:val="single" w:sz="4" w:space="0" w:color="000000" w:themeColor="text1"/>
            </w:tcBorders>
            <w:noWrap/>
            <w:hideMark/>
          </w:tcPr>
          <w:p w14:paraId="2275D31A" w14:textId="77777777" w:rsidR="00E877A7" w:rsidRPr="00567151" w:rsidRDefault="00E877A7" w:rsidP="00FC358F">
            <w:pPr>
              <w:pStyle w:val="ARTableBodyRight"/>
            </w:pPr>
            <w:r w:rsidRPr="000245F3">
              <w:t>529,102</w:t>
            </w:r>
          </w:p>
        </w:tc>
      </w:tr>
      <w:tr w:rsidR="00E877A7" w:rsidRPr="00567151" w14:paraId="07940564"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166F781" w14:textId="77777777" w:rsidR="00E877A7" w:rsidRPr="00567151" w:rsidRDefault="00E877A7" w:rsidP="00FC358F">
            <w:pPr>
              <w:pStyle w:val="ARTableBody"/>
            </w:pPr>
            <w:r w:rsidRPr="00567151">
              <w:t>Bayside City Council</w:t>
            </w:r>
          </w:p>
        </w:tc>
        <w:tc>
          <w:tcPr>
            <w:tcW w:w="1191" w:type="dxa"/>
            <w:tcBorders>
              <w:top w:val="single" w:sz="4" w:space="0" w:color="000000" w:themeColor="text1"/>
              <w:bottom w:val="single" w:sz="4" w:space="0" w:color="000000" w:themeColor="text1"/>
            </w:tcBorders>
            <w:noWrap/>
            <w:hideMark/>
          </w:tcPr>
          <w:p w14:paraId="4632026E" w14:textId="77777777" w:rsidR="00E877A7" w:rsidRPr="00567151" w:rsidRDefault="00E877A7" w:rsidP="00FC358F">
            <w:pPr>
              <w:pStyle w:val="ARTableBodyRight"/>
            </w:pPr>
            <w:r w:rsidRPr="000245F3">
              <w:t>143,240</w:t>
            </w:r>
          </w:p>
        </w:tc>
      </w:tr>
      <w:tr w:rsidR="00E877A7" w:rsidRPr="00567151" w14:paraId="7FF1266A"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49F6F1F" w14:textId="77777777" w:rsidR="00E877A7" w:rsidRPr="00567151" w:rsidRDefault="00E877A7" w:rsidP="00FC358F">
            <w:pPr>
              <w:pStyle w:val="ARTableBody"/>
            </w:pPr>
            <w:r w:rsidRPr="00567151">
              <w:t>Benalla Rural City Council</w:t>
            </w:r>
          </w:p>
        </w:tc>
        <w:tc>
          <w:tcPr>
            <w:tcW w:w="1191" w:type="dxa"/>
            <w:tcBorders>
              <w:top w:val="single" w:sz="4" w:space="0" w:color="000000" w:themeColor="text1"/>
              <w:bottom w:val="single" w:sz="4" w:space="0" w:color="000000" w:themeColor="text1"/>
            </w:tcBorders>
            <w:noWrap/>
            <w:hideMark/>
          </w:tcPr>
          <w:p w14:paraId="0376CF08" w14:textId="77777777" w:rsidR="00E877A7" w:rsidRPr="00567151" w:rsidRDefault="00E877A7" w:rsidP="00FC358F">
            <w:pPr>
              <w:pStyle w:val="ARTableBodyRight"/>
            </w:pPr>
            <w:r w:rsidRPr="000245F3">
              <w:t>228,881</w:t>
            </w:r>
          </w:p>
        </w:tc>
      </w:tr>
      <w:tr w:rsidR="00E877A7" w:rsidRPr="00567151" w14:paraId="735BCDC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15BBFC5" w14:textId="77777777" w:rsidR="00E877A7" w:rsidRPr="00567151" w:rsidRDefault="00E877A7" w:rsidP="00FC358F">
            <w:pPr>
              <w:pStyle w:val="ARTableBody"/>
            </w:pPr>
            <w:r w:rsidRPr="00567151">
              <w:t>Boroondara City Council</w:t>
            </w:r>
          </w:p>
        </w:tc>
        <w:tc>
          <w:tcPr>
            <w:tcW w:w="1191" w:type="dxa"/>
            <w:tcBorders>
              <w:top w:val="single" w:sz="4" w:space="0" w:color="000000" w:themeColor="text1"/>
              <w:bottom w:val="single" w:sz="4" w:space="0" w:color="000000" w:themeColor="text1"/>
            </w:tcBorders>
            <w:noWrap/>
            <w:hideMark/>
          </w:tcPr>
          <w:p w14:paraId="17D8CDCC" w14:textId="77777777" w:rsidR="00E877A7" w:rsidRPr="00567151" w:rsidRDefault="00E877A7" w:rsidP="00FC358F">
            <w:pPr>
              <w:pStyle w:val="ARTableBodyRight"/>
            </w:pPr>
            <w:r w:rsidRPr="000245F3">
              <w:t>243,154</w:t>
            </w:r>
          </w:p>
        </w:tc>
      </w:tr>
      <w:tr w:rsidR="00E877A7" w:rsidRPr="00567151" w14:paraId="7F059D8F"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3F2D7EA" w14:textId="112619FC" w:rsidR="00E877A7" w:rsidRPr="00567151" w:rsidRDefault="00E877A7" w:rsidP="00FC358F">
            <w:pPr>
              <w:pStyle w:val="ARTableBody"/>
            </w:pPr>
            <w:r w:rsidRPr="00567151">
              <w:t xml:space="preserve">Borough </w:t>
            </w:r>
            <w:r w:rsidR="00434A02">
              <w:t>of</w:t>
            </w:r>
            <w:r w:rsidRPr="00567151">
              <w:t xml:space="preserve"> Queenscliffe Council</w:t>
            </w:r>
          </w:p>
        </w:tc>
        <w:tc>
          <w:tcPr>
            <w:tcW w:w="1191" w:type="dxa"/>
            <w:tcBorders>
              <w:top w:val="single" w:sz="4" w:space="0" w:color="000000" w:themeColor="text1"/>
              <w:bottom w:val="single" w:sz="4" w:space="0" w:color="000000" w:themeColor="text1"/>
            </w:tcBorders>
            <w:noWrap/>
            <w:hideMark/>
          </w:tcPr>
          <w:p w14:paraId="3651E687" w14:textId="77777777" w:rsidR="00E877A7" w:rsidRPr="00567151" w:rsidRDefault="00E877A7" w:rsidP="00FC358F">
            <w:pPr>
              <w:pStyle w:val="ARTableBodyRight"/>
            </w:pPr>
            <w:r w:rsidRPr="000245F3">
              <w:t>28,495</w:t>
            </w:r>
          </w:p>
        </w:tc>
      </w:tr>
      <w:tr w:rsidR="00E877A7" w:rsidRPr="00567151" w14:paraId="26A89B7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57A72F5" w14:textId="77777777" w:rsidR="00E877A7" w:rsidRPr="00567151" w:rsidRDefault="00E877A7" w:rsidP="00FC358F">
            <w:pPr>
              <w:pStyle w:val="ARTableBody"/>
            </w:pPr>
            <w:r w:rsidRPr="00567151">
              <w:t>Brimbank City Council</w:t>
            </w:r>
          </w:p>
        </w:tc>
        <w:tc>
          <w:tcPr>
            <w:tcW w:w="1191" w:type="dxa"/>
            <w:tcBorders>
              <w:top w:val="single" w:sz="4" w:space="0" w:color="000000" w:themeColor="text1"/>
              <w:bottom w:val="single" w:sz="4" w:space="0" w:color="000000" w:themeColor="text1"/>
            </w:tcBorders>
            <w:noWrap/>
            <w:hideMark/>
          </w:tcPr>
          <w:p w14:paraId="1598EC29" w14:textId="77777777" w:rsidR="00E877A7" w:rsidRPr="00567151" w:rsidRDefault="00E877A7" w:rsidP="00FC358F">
            <w:pPr>
              <w:pStyle w:val="ARTableBodyRight"/>
            </w:pPr>
            <w:r w:rsidRPr="000245F3">
              <w:t>682,715</w:t>
            </w:r>
          </w:p>
        </w:tc>
      </w:tr>
      <w:tr w:rsidR="00E877A7" w:rsidRPr="00567151" w14:paraId="43011CB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D61E5E6" w14:textId="77777777" w:rsidR="00E877A7" w:rsidRPr="00567151" w:rsidRDefault="00E877A7" w:rsidP="00FC358F">
            <w:pPr>
              <w:pStyle w:val="ARTableBody"/>
            </w:pPr>
            <w:r w:rsidRPr="00567151">
              <w:t>Buloke Shire Council</w:t>
            </w:r>
          </w:p>
        </w:tc>
        <w:tc>
          <w:tcPr>
            <w:tcW w:w="1191" w:type="dxa"/>
            <w:tcBorders>
              <w:top w:val="single" w:sz="4" w:space="0" w:color="000000" w:themeColor="text1"/>
              <w:bottom w:val="single" w:sz="4" w:space="0" w:color="000000" w:themeColor="text1"/>
            </w:tcBorders>
            <w:noWrap/>
            <w:hideMark/>
          </w:tcPr>
          <w:p w14:paraId="1FBD7A14" w14:textId="77777777" w:rsidR="00E877A7" w:rsidRPr="00567151" w:rsidRDefault="00E877A7" w:rsidP="00FC358F">
            <w:pPr>
              <w:pStyle w:val="ARTableBodyRight"/>
            </w:pPr>
            <w:r w:rsidRPr="000245F3">
              <w:t>354,950</w:t>
            </w:r>
          </w:p>
        </w:tc>
      </w:tr>
      <w:tr w:rsidR="00E877A7" w:rsidRPr="00567151" w14:paraId="60E50432"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CB79550" w14:textId="77777777" w:rsidR="00E877A7" w:rsidRPr="00567151" w:rsidRDefault="00E877A7" w:rsidP="00FC358F">
            <w:pPr>
              <w:pStyle w:val="ARTableBody"/>
            </w:pPr>
            <w:r w:rsidRPr="00567151">
              <w:t>Campaspe Shire Council</w:t>
            </w:r>
          </w:p>
        </w:tc>
        <w:tc>
          <w:tcPr>
            <w:tcW w:w="1191" w:type="dxa"/>
            <w:tcBorders>
              <w:top w:val="single" w:sz="4" w:space="0" w:color="000000" w:themeColor="text1"/>
              <w:bottom w:val="single" w:sz="4" w:space="0" w:color="000000" w:themeColor="text1"/>
            </w:tcBorders>
            <w:noWrap/>
            <w:hideMark/>
          </w:tcPr>
          <w:p w14:paraId="49E7E911" w14:textId="77777777" w:rsidR="00E877A7" w:rsidRPr="00567151" w:rsidRDefault="00E877A7" w:rsidP="00FC358F">
            <w:pPr>
              <w:pStyle w:val="ARTableBodyRight"/>
            </w:pPr>
            <w:r w:rsidRPr="000245F3">
              <w:t>652,630</w:t>
            </w:r>
          </w:p>
        </w:tc>
      </w:tr>
      <w:tr w:rsidR="00E877A7" w:rsidRPr="00567151" w14:paraId="436D103A"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CDED5E5" w14:textId="77777777" w:rsidR="00E877A7" w:rsidRPr="00567151" w:rsidRDefault="00E877A7" w:rsidP="00FC358F">
            <w:pPr>
              <w:pStyle w:val="ARTableBody"/>
            </w:pPr>
            <w:r w:rsidRPr="00567151">
              <w:t>Cardinia Shire Council</w:t>
            </w:r>
          </w:p>
        </w:tc>
        <w:tc>
          <w:tcPr>
            <w:tcW w:w="1191" w:type="dxa"/>
            <w:tcBorders>
              <w:top w:val="single" w:sz="4" w:space="0" w:color="000000" w:themeColor="text1"/>
              <w:bottom w:val="single" w:sz="4" w:space="0" w:color="000000" w:themeColor="text1"/>
            </w:tcBorders>
            <w:noWrap/>
            <w:hideMark/>
          </w:tcPr>
          <w:p w14:paraId="1BC082F7" w14:textId="77777777" w:rsidR="00E877A7" w:rsidRPr="00567151" w:rsidRDefault="00E877A7" w:rsidP="00FC358F">
            <w:pPr>
              <w:pStyle w:val="ARTableBodyRight"/>
            </w:pPr>
            <w:r w:rsidRPr="000245F3">
              <w:t>648,187</w:t>
            </w:r>
          </w:p>
        </w:tc>
      </w:tr>
      <w:tr w:rsidR="00E877A7" w:rsidRPr="00567151" w14:paraId="63D80D94"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A145A62" w14:textId="77777777" w:rsidR="00E877A7" w:rsidRPr="00567151" w:rsidRDefault="00E877A7" w:rsidP="00FC358F">
            <w:pPr>
              <w:pStyle w:val="ARTableBody"/>
            </w:pPr>
            <w:r w:rsidRPr="00567151">
              <w:t>Casey City Council</w:t>
            </w:r>
          </w:p>
        </w:tc>
        <w:tc>
          <w:tcPr>
            <w:tcW w:w="1191" w:type="dxa"/>
            <w:tcBorders>
              <w:top w:val="single" w:sz="4" w:space="0" w:color="000000" w:themeColor="text1"/>
              <w:bottom w:val="single" w:sz="4" w:space="0" w:color="000000" w:themeColor="text1"/>
            </w:tcBorders>
            <w:noWrap/>
            <w:hideMark/>
          </w:tcPr>
          <w:p w14:paraId="09DC4F3A" w14:textId="77777777" w:rsidR="00E877A7" w:rsidRPr="00567151" w:rsidRDefault="00E877A7" w:rsidP="00FC358F">
            <w:pPr>
              <w:pStyle w:val="ARTableBodyRight"/>
            </w:pPr>
            <w:r w:rsidRPr="00567151">
              <w:t>1,138,676</w:t>
            </w:r>
          </w:p>
        </w:tc>
      </w:tr>
      <w:tr w:rsidR="00E877A7" w:rsidRPr="00567151" w14:paraId="5D89665D"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28DD8BB" w14:textId="77777777" w:rsidR="00E877A7" w:rsidRPr="00567151" w:rsidRDefault="00E877A7" w:rsidP="00FC358F">
            <w:pPr>
              <w:pStyle w:val="ARTableBody"/>
            </w:pPr>
            <w:r w:rsidRPr="00567151">
              <w:t>Central Goldfields Shire Council</w:t>
            </w:r>
          </w:p>
        </w:tc>
        <w:tc>
          <w:tcPr>
            <w:tcW w:w="1191" w:type="dxa"/>
            <w:tcBorders>
              <w:top w:val="single" w:sz="4" w:space="0" w:color="000000" w:themeColor="text1"/>
              <w:bottom w:val="single" w:sz="4" w:space="0" w:color="000000" w:themeColor="text1"/>
            </w:tcBorders>
            <w:noWrap/>
            <w:hideMark/>
          </w:tcPr>
          <w:p w14:paraId="46C06256" w14:textId="77777777" w:rsidR="00E877A7" w:rsidRPr="00567151" w:rsidRDefault="00E877A7" w:rsidP="00FC358F">
            <w:pPr>
              <w:pStyle w:val="ARTableBodyRight"/>
            </w:pPr>
            <w:r w:rsidRPr="000245F3">
              <w:t>219,907</w:t>
            </w:r>
          </w:p>
        </w:tc>
      </w:tr>
      <w:tr w:rsidR="00E877A7" w:rsidRPr="00567151" w14:paraId="59034073"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B28F7EA" w14:textId="1C45B0C4" w:rsidR="00E877A7" w:rsidRPr="00567151" w:rsidRDefault="00E877A7" w:rsidP="00FC358F">
            <w:pPr>
              <w:pStyle w:val="ARTableBody"/>
            </w:pPr>
            <w:r w:rsidRPr="00567151">
              <w:t xml:space="preserve">City </w:t>
            </w:r>
            <w:r w:rsidR="00434A02">
              <w:t>of</w:t>
            </w:r>
            <w:r w:rsidRPr="00567151">
              <w:t xml:space="preserve"> Darebin</w:t>
            </w:r>
          </w:p>
        </w:tc>
        <w:tc>
          <w:tcPr>
            <w:tcW w:w="1191" w:type="dxa"/>
            <w:tcBorders>
              <w:top w:val="single" w:sz="4" w:space="0" w:color="000000" w:themeColor="text1"/>
              <w:bottom w:val="single" w:sz="4" w:space="0" w:color="000000" w:themeColor="text1"/>
            </w:tcBorders>
            <w:noWrap/>
            <w:hideMark/>
          </w:tcPr>
          <w:p w14:paraId="6DBBCF0E" w14:textId="77777777" w:rsidR="00E877A7" w:rsidRPr="00567151" w:rsidRDefault="00E877A7" w:rsidP="00FC358F">
            <w:pPr>
              <w:pStyle w:val="ARTableBodyRight"/>
            </w:pPr>
            <w:r w:rsidRPr="000245F3">
              <w:t>225,778</w:t>
            </w:r>
          </w:p>
        </w:tc>
      </w:tr>
      <w:tr w:rsidR="00E877A7" w:rsidRPr="00567151" w14:paraId="650272E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CCC5910" w14:textId="68481694" w:rsidR="00E877A7" w:rsidRPr="00567151" w:rsidRDefault="00E877A7" w:rsidP="00FC358F">
            <w:pPr>
              <w:pStyle w:val="ARTableBody"/>
            </w:pPr>
            <w:r w:rsidRPr="00567151">
              <w:t xml:space="preserve">City </w:t>
            </w:r>
            <w:r w:rsidR="00434A02">
              <w:t>of</w:t>
            </w:r>
            <w:r w:rsidRPr="00567151">
              <w:t xml:space="preserve"> Greater Bendigo</w:t>
            </w:r>
          </w:p>
        </w:tc>
        <w:tc>
          <w:tcPr>
            <w:tcW w:w="1191" w:type="dxa"/>
            <w:tcBorders>
              <w:top w:val="single" w:sz="4" w:space="0" w:color="000000" w:themeColor="text1"/>
              <w:bottom w:val="single" w:sz="4" w:space="0" w:color="000000" w:themeColor="text1"/>
            </w:tcBorders>
            <w:noWrap/>
            <w:hideMark/>
          </w:tcPr>
          <w:p w14:paraId="76819A1E" w14:textId="77777777" w:rsidR="00E877A7" w:rsidRPr="00567151" w:rsidRDefault="00E877A7" w:rsidP="00FC358F">
            <w:pPr>
              <w:pStyle w:val="ARTableBodyRight"/>
            </w:pPr>
            <w:r w:rsidRPr="000245F3">
              <w:t>946,989</w:t>
            </w:r>
          </w:p>
        </w:tc>
      </w:tr>
      <w:tr w:rsidR="00E877A7" w:rsidRPr="00567151" w14:paraId="6571AFDD"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9FEC117" w14:textId="1F6F3523" w:rsidR="00E877A7" w:rsidRPr="00567151" w:rsidRDefault="00E877A7" w:rsidP="00FC358F">
            <w:pPr>
              <w:pStyle w:val="ARTableBody"/>
            </w:pPr>
            <w:r w:rsidRPr="00567151">
              <w:t xml:space="preserve">City </w:t>
            </w:r>
            <w:r w:rsidR="00434A02">
              <w:t>of</w:t>
            </w:r>
            <w:r w:rsidRPr="00567151">
              <w:t xml:space="preserve"> Greater Dandenong</w:t>
            </w:r>
          </w:p>
        </w:tc>
        <w:tc>
          <w:tcPr>
            <w:tcW w:w="1191" w:type="dxa"/>
            <w:tcBorders>
              <w:top w:val="single" w:sz="4" w:space="0" w:color="000000" w:themeColor="text1"/>
              <w:bottom w:val="single" w:sz="4" w:space="0" w:color="000000" w:themeColor="text1"/>
            </w:tcBorders>
            <w:noWrap/>
            <w:hideMark/>
          </w:tcPr>
          <w:p w14:paraId="2D425989" w14:textId="77777777" w:rsidR="00E877A7" w:rsidRPr="00567151" w:rsidRDefault="00E877A7" w:rsidP="00FC358F">
            <w:pPr>
              <w:pStyle w:val="ARTableBodyRight"/>
            </w:pPr>
            <w:r w:rsidRPr="000245F3">
              <w:t>567,720</w:t>
            </w:r>
          </w:p>
        </w:tc>
      </w:tr>
      <w:tr w:rsidR="00E877A7" w:rsidRPr="00567151" w14:paraId="51CF7A6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5749BFB" w14:textId="2A4527C2" w:rsidR="00E877A7" w:rsidRPr="00567151" w:rsidRDefault="00E877A7" w:rsidP="00FC358F">
            <w:pPr>
              <w:pStyle w:val="ARTableBody"/>
            </w:pPr>
            <w:r w:rsidRPr="00567151">
              <w:t xml:space="preserve">City </w:t>
            </w:r>
            <w:r w:rsidR="00434A02">
              <w:t>of</w:t>
            </w:r>
            <w:r w:rsidRPr="00567151">
              <w:t xml:space="preserve"> Greater Geelong</w:t>
            </w:r>
          </w:p>
        </w:tc>
        <w:tc>
          <w:tcPr>
            <w:tcW w:w="1191" w:type="dxa"/>
            <w:tcBorders>
              <w:top w:val="single" w:sz="4" w:space="0" w:color="000000" w:themeColor="text1"/>
              <w:bottom w:val="single" w:sz="4" w:space="0" w:color="000000" w:themeColor="text1"/>
            </w:tcBorders>
            <w:noWrap/>
            <w:hideMark/>
          </w:tcPr>
          <w:p w14:paraId="7590DF32" w14:textId="77777777" w:rsidR="00E877A7" w:rsidRPr="00567151" w:rsidRDefault="00E877A7" w:rsidP="00FC358F">
            <w:pPr>
              <w:pStyle w:val="ARTableBodyRight"/>
            </w:pPr>
            <w:r w:rsidRPr="00567151">
              <w:t>1,203,863</w:t>
            </w:r>
          </w:p>
        </w:tc>
      </w:tr>
      <w:tr w:rsidR="00E877A7" w:rsidRPr="00567151" w14:paraId="3E99E35C"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F977100" w14:textId="654B29E8" w:rsidR="00E877A7" w:rsidRPr="00567151" w:rsidRDefault="00E877A7" w:rsidP="00FC358F">
            <w:pPr>
              <w:pStyle w:val="ARTableBody"/>
            </w:pPr>
            <w:r w:rsidRPr="00567151">
              <w:t xml:space="preserve">City </w:t>
            </w:r>
            <w:r w:rsidR="00434A02">
              <w:t>of</w:t>
            </w:r>
            <w:r w:rsidRPr="00567151">
              <w:t xml:space="preserve"> Maribyrnong</w:t>
            </w:r>
          </w:p>
        </w:tc>
        <w:tc>
          <w:tcPr>
            <w:tcW w:w="1191" w:type="dxa"/>
            <w:tcBorders>
              <w:top w:val="single" w:sz="4" w:space="0" w:color="000000" w:themeColor="text1"/>
              <w:bottom w:val="single" w:sz="4" w:space="0" w:color="000000" w:themeColor="text1"/>
            </w:tcBorders>
            <w:noWrap/>
            <w:hideMark/>
          </w:tcPr>
          <w:p w14:paraId="0FD6CD97" w14:textId="77777777" w:rsidR="00E877A7" w:rsidRPr="00567151" w:rsidRDefault="00E877A7" w:rsidP="00FC358F">
            <w:pPr>
              <w:pStyle w:val="ARTableBodyRight"/>
            </w:pPr>
            <w:r w:rsidRPr="000245F3">
              <w:t>137,320</w:t>
            </w:r>
          </w:p>
        </w:tc>
      </w:tr>
      <w:tr w:rsidR="00E877A7" w:rsidRPr="00567151" w14:paraId="3A4BC1E0"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0B42188" w14:textId="4B159FDC" w:rsidR="00E877A7" w:rsidRPr="00567151" w:rsidRDefault="00E877A7" w:rsidP="00FC358F">
            <w:pPr>
              <w:pStyle w:val="ARTableBody"/>
            </w:pPr>
            <w:r w:rsidRPr="00567151">
              <w:t xml:space="preserve">City </w:t>
            </w:r>
            <w:r w:rsidR="00434A02">
              <w:t>of</w:t>
            </w:r>
            <w:r w:rsidRPr="00567151">
              <w:t xml:space="preserve"> Melbourne</w:t>
            </w:r>
          </w:p>
        </w:tc>
        <w:tc>
          <w:tcPr>
            <w:tcW w:w="1191" w:type="dxa"/>
            <w:tcBorders>
              <w:top w:val="single" w:sz="4" w:space="0" w:color="000000" w:themeColor="text1"/>
              <w:bottom w:val="single" w:sz="4" w:space="0" w:color="000000" w:themeColor="text1"/>
            </w:tcBorders>
            <w:noWrap/>
            <w:hideMark/>
          </w:tcPr>
          <w:p w14:paraId="09772179" w14:textId="77777777" w:rsidR="00E877A7" w:rsidRPr="00567151" w:rsidRDefault="00E877A7" w:rsidP="00FC358F">
            <w:pPr>
              <w:pStyle w:val="ARTableBodyRight"/>
            </w:pPr>
            <w:r w:rsidRPr="000245F3">
              <w:t>224,435</w:t>
            </w:r>
          </w:p>
        </w:tc>
      </w:tr>
      <w:tr w:rsidR="00E877A7" w:rsidRPr="00567151" w14:paraId="02AAD2F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7597A95" w14:textId="24990065" w:rsidR="00E877A7" w:rsidRPr="00567151" w:rsidRDefault="00E877A7" w:rsidP="00FC358F">
            <w:pPr>
              <w:pStyle w:val="ARTableBody"/>
            </w:pPr>
            <w:r w:rsidRPr="00567151">
              <w:t xml:space="preserve">City </w:t>
            </w:r>
            <w:r w:rsidR="00434A02">
              <w:t>of</w:t>
            </w:r>
            <w:r w:rsidRPr="00567151">
              <w:t xml:space="preserve"> Port Phillip</w:t>
            </w:r>
          </w:p>
        </w:tc>
        <w:tc>
          <w:tcPr>
            <w:tcW w:w="1191" w:type="dxa"/>
            <w:tcBorders>
              <w:top w:val="single" w:sz="4" w:space="0" w:color="000000" w:themeColor="text1"/>
              <w:bottom w:val="single" w:sz="4" w:space="0" w:color="000000" w:themeColor="text1"/>
            </w:tcBorders>
            <w:noWrap/>
            <w:hideMark/>
          </w:tcPr>
          <w:p w14:paraId="0EC04F31" w14:textId="77777777" w:rsidR="00E877A7" w:rsidRPr="00567151" w:rsidRDefault="00E877A7" w:rsidP="00FC358F">
            <w:pPr>
              <w:pStyle w:val="ARTableBodyRight"/>
            </w:pPr>
            <w:r w:rsidRPr="000245F3">
              <w:t>145,295</w:t>
            </w:r>
          </w:p>
        </w:tc>
      </w:tr>
      <w:tr w:rsidR="00E877A7" w:rsidRPr="00567151" w14:paraId="7EF5F9F3"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E6BD7C5" w14:textId="4BF40576" w:rsidR="00E877A7" w:rsidRPr="00567151" w:rsidRDefault="00E877A7" w:rsidP="00FC358F">
            <w:pPr>
              <w:pStyle w:val="ARTableBody"/>
            </w:pPr>
            <w:r w:rsidRPr="00567151">
              <w:t xml:space="preserve">City </w:t>
            </w:r>
            <w:r w:rsidR="00434A02">
              <w:t>of</w:t>
            </w:r>
            <w:r w:rsidRPr="00567151">
              <w:t xml:space="preserve"> Wodonga</w:t>
            </w:r>
          </w:p>
        </w:tc>
        <w:tc>
          <w:tcPr>
            <w:tcW w:w="1191" w:type="dxa"/>
            <w:tcBorders>
              <w:top w:val="single" w:sz="4" w:space="0" w:color="000000" w:themeColor="text1"/>
              <w:bottom w:val="single" w:sz="4" w:space="0" w:color="000000" w:themeColor="text1"/>
            </w:tcBorders>
            <w:noWrap/>
            <w:hideMark/>
          </w:tcPr>
          <w:p w14:paraId="3A418772" w14:textId="77777777" w:rsidR="00E877A7" w:rsidRPr="00567151" w:rsidRDefault="00E877A7" w:rsidP="00FC358F">
            <w:pPr>
              <w:pStyle w:val="ARTableBodyRight"/>
            </w:pPr>
            <w:r w:rsidRPr="000245F3">
              <w:t>303,845</w:t>
            </w:r>
          </w:p>
        </w:tc>
      </w:tr>
      <w:tr w:rsidR="00E877A7" w:rsidRPr="00567151" w14:paraId="3EE565CD"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D82E1CE" w14:textId="77777777" w:rsidR="00E877A7" w:rsidRPr="00567151" w:rsidRDefault="00E877A7" w:rsidP="00FC358F">
            <w:pPr>
              <w:pStyle w:val="ARTableBody"/>
            </w:pPr>
            <w:r w:rsidRPr="00567151">
              <w:t>Colac Otway Shire</w:t>
            </w:r>
          </w:p>
        </w:tc>
        <w:tc>
          <w:tcPr>
            <w:tcW w:w="1191" w:type="dxa"/>
            <w:tcBorders>
              <w:top w:val="single" w:sz="4" w:space="0" w:color="000000" w:themeColor="text1"/>
              <w:bottom w:val="single" w:sz="4" w:space="0" w:color="000000" w:themeColor="text1"/>
            </w:tcBorders>
            <w:noWrap/>
            <w:hideMark/>
          </w:tcPr>
          <w:p w14:paraId="611D5F7F" w14:textId="77777777" w:rsidR="00E877A7" w:rsidRPr="00567151" w:rsidRDefault="00E877A7" w:rsidP="00FC358F">
            <w:pPr>
              <w:pStyle w:val="ARTableBodyRight"/>
            </w:pPr>
            <w:r w:rsidRPr="000245F3">
              <w:t>374,075</w:t>
            </w:r>
          </w:p>
        </w:tc>
      </w:tr>
      <w:tr w:rsidR="00E877A7" w:rsidRPr="00567151" w14:paraId="5DE0F6B7"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17F3B13" w14:textId="77777777" w:rsidR="00E877A7" w:rsidRPr="00567151" w:rsidRDefault="00E877A7" w:rsidP="00FC358F">
            <w:pPr>
              <w:pStyle w:val="ARTableBody"/>
            </w:pPr>
            <w:r w:rsidRPr="00567151">
              <w:t>Corangamite Shire Council</w:t>
            </w:r>
          </w:p>
        </w:tc>
        <w:tc>
          <w:tcPr>
            <w:tcW w:w="1191" w:type="dxa"/>
            <w:tcBorders>
              <w:top w:val="single" w:sz="4" w:space="0" w:color="000000" w:themeColor="text1"/>
              <w:bottom w:val="single" w:sz="4" w:space="0" w:color="000000" w:themeColor="text1"/>
            </w:tcBorders>
            <w:noWrap/>
            <w:hideMark/>
          </w:tcPr>
          <w:p w14:paraId="0909F3F7" w14:textId="77777777" w:rsidR="00E877A7" w:rsidRPr="00567151" w:rsidRDefault="00E877A7" w:rsidP="00FC358F">
            <w:pPr>
              <w:pStyle w:val="ARTableBodyRight"/>
            </w:pPr>
            <w:r w:rsidRPr="000245F3">
              <w:t>436,022</w:t>
            </w:r>
          </w:p>
        </w:tc>
      </w:tr>
      <w:tr w:rsidR="00E877A7" w:rsidRPr="00567151" w14:paraId="494254A4"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A65A15D" w14:textId="77777777" w:rsidR="00E877A7" w:rsidRPr="00567151" w:rsidRDefault="00E877A7" w:rsidP="00FC358F">
            <w:pPr>
              <w:pStyle w:val="ARTableBody"/>
            </w:pPr>
            <w:r w:rsidRPr="00567151">
              <w:t>East Gippsland Shire Council</w:t>
            </w:r>
          </w:p>
        </w:tc>
        <w:tc>
          <w:tcPr>
            <w:tcW w:w="1191" w:type="dxa"/>
            <w:tcBorders>
              <w:top w:val="single" w:sz="4" w:space="0" w:color="000000" w:themeColor="text1"/>
              <w:bottom w:val="single" w:sz="4" w:space="0" w:color="000000" w:themeColor="text1"/>
            </w:tcBorders>
            <w:noWrap/>
            <w:hideMark/>
          </w:tcPr>
          <w:p w14:paraId="47EC2488" w14:textId="77777777" w:rsidR="00E877A7" w:rsidRPr="00567151" w:rsidRDefault="00E877A7" w:rsidP="00FC358F">
            <w:pPr>
              <w:pStyle w:val="ARTableBodyRight"/>
            </w:pPr>
            <w:r w:rsidRPr="000245F3">
              <w:t>877,731</w:t>
            </w:r>
          </w:p>
        </w:tc>
      </w:tr>
      <w:tr w:rsidR="00E877A7" w:rsidRPr="00567151" w14:paraId="44C58E6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0B5EC40" w14:textId="77777777" w:rsidR="00E877A7" w:rsidRPr="00567151" w:rsidRDefault="00E877A7" w:rsidP="00FC358F">
            <w:pPr>
              <w:pStyle w:val="ARTableBody"/>
            </w:pPr>
            <w:r w:rsidRPr="00567151">
              <w:t>Frankston City Council</w:t>
            </w:r>
          </w:p>
        </w:tc>
        <w:tc>
          <w:tcPr>
            <w:tcW w:w="1191" w:type="dxa"/>
            <w:tcBorders>
              <w:top w:val="single" w:sz="4" w:space="0" w:color="000000" w:themeColor="text1"/>
              <w:bottom w:val="single" w:sz="4" w:space="0" w:color="000000" w:themeColor="text1"/>
            </w:tcBorders>
            <w:noWrap/>
            <w:hideMark/>
          </w:tcPr>
          <w:p w14:paraId="2E351078" w14:textId="77777777" w:rsidR="00E877A7" w:rsidRPr="00567151" w:rsidRDefault="00E877A7" w:rsidP="00FC358F">
            <w:pPr>
              <w:pStyle w:val="ARTableBodyRight"/>
            </w:pPr>
            <w:r w:rsidRPr="000245F3">
              <w:t>441,348</w:t>
            </w:r>
          </w:p>
        </w:tc>
      </w:tr>
      <w:tr w:rsidR="00E877A7" w:rsidRPr="00567151" w14:paraId="31410085"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9F5ECB2" w14:textId="77777777" w:rsidR="00E877A7" w:rsidRPr="00567151" w:rsidRDefault="00E877A7" w:rsidP="00FC358F">
            <w:pPr>
              <w:pStyle w:val="ARTableBody"/>
            </w:pPr>
            <w:r w:rsidRPr="00567151">
              <w:t>Gannawarra Shire Council</w:t>
            </w:r>
          </w:p>
        </w:tc>
        <w:tc>
          <w:tcPr>
            <w:tcW w:w="1191" w:type="dxa"/>
            <w:tcBorders>
              <w:top w:val="single" w:sz="4" w:space="0" w:color="000000" w:themeColor="text1"/>
              <w:bottom w:val="single" w:sz="4" w:space="0" w:color="000000" w:themeColor="text1"/>
            </w:tcBorders>
            <w:noWrap/>
            <w:hideMark/>
          </w:tcPr>
          <w:p w14:paraId="1A866798" w14:textId="77777777" w:rsidR="00E877A7" w:rsidRPr="00567151" w:rsidRDefault="00E877A7" w:rsidP="00FC358F">
            <w:pPr>
              <w:pStyle w:val="ARTableBodyRight"/>
            </w:pPr>
            <w:r w:rsidRPr="000245F3">
              <w:t>306,636</w:t>
            </w:r>
          </w:p>
        </w:tc>
      </w:tr>
      <w:tr w:rsidR="00E877A7" w:rsidRPr="00567151" w14:paraId="4652F0A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5BDC10A" w14:textId="77777777" w:rsidR="00E877A7" w:rsidRPr="00567151" w:rsidRDefault="00E877A7" w:rsidP="00FC358F">
            <w:pPr>
              <w:pStyle w:val="ARTableBody"/>
            </w:pPr>
            <w:r w:rsidRPr="00567151">
              <w:t>Glen Eira City Council</w:t>
            </w:r>
          </w:p>
        </w:tc>
        <w:tc>
          <w:tcPr>
            <w:tcW w:w="1191" w:type="dxa"/>
            <w:tcBorders>
              <w:top w:val="single" w:sz="4" w:space="0" w:color="000000" w:themeColor="text1"/>
              <w:bottom w:val="single" w:sz="4" w:space="0" w:color="000000" w:themeColor="text1"/>
            </w:tcBorders>
            <w:noWrap/>
            <w:hideMark/>
          </w:tcPr>
          <w:p w14:paraId="7BA3647C" w14:textId="77777777" w:rsidR="00E877A7" w:rsidRPr="00567151" w:rsidRDefault="00E877A7" w:rsidP="00FC358F">
            <w:pPr>
              <w:pStyle w:val="ARTableBodyRight"/>
            </w:pPr>
            <w:r w:rsidRPr="000245F3">
              <w:t>204,631</w:t>
            </w:r>
          </w:p>
        </w:tc>
      </w:tr>
      <w:tr w:rsidR="00E877A7" w:rsidRPr="00567151" w14:paraId="5ED5A1D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6E7A144" w14:textId="77777777" w:rsidR="00E877A7" w:rsidRPr="00567151" w:rsidRDefault="00E877A7" w:rsidP="00FC358F">
            <w:pPr>
              <w:pStyle w:val="ARTableBody"/>
            </w:pPr>
            <w:r w:rsidRPr="00567151">
              <w:t>Glenelg Shire Council</w:t>
            </w:r>
          </w:p>
        </w:tc>
        <w:tc>
          <w:tcPr>
            <w:tcW w:w="1191" w:type="dxa"/>
            <w:tcBorders>
              <w:top w:val="single" w:sz="4" w:space="0" w:color="000000" w:themeColor="text1"/>
              <w:bottom w:val="single" w:sz="4" w:space="0" w:color="000000" w:themeColor="text1"/>
            </w:tcBorders>
            <w:noWrap/>
            <w:hideMark/>
          </w:tcPr>
          <w:p w14:paraId="2F22A30B" w14:textId="77777777" w:rsidR="00E877A7" w:rsidRPr="00567151" w:rsidRDefault="00E877A7" w:rsidP="00FC358F">
            <w:pPr>
              <w:pStyle w:val="ARTableBodyRight"/>
            </w:pPr>
            <w:r w:rsidRPr="000245F3">
              <w:t>473,919</w:t>
            </w:r>
          </w:p>
        </w:tc>
      </w:tr>
      <w:tr w:rsidR="00E877A7" w:rsidRPr="00567151" w14:paraId="461B450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4AF25A0" w14:textId="77777777" w:rsidR="00E877A7" w:rsidRPr="00567151" w:rsidRDefault="00E877A7" w:rsidP="00FC358F">
            <w:pPr>
              <w:pStyle w:val="ARTableBody"/>
            </w:pPr>
            <w:r w:rsidRPr="00567151">
              <w:t>Golden Plains Shire Council</w:t>
            </w:r>
          </w:p>
        </w:tc>
        <w:tc>
          <w:tcPr>
            <w:tcW w:w="1191" w:type="dxa"/>
            <w:tcBorders>
              <w:top w:val="single" w:sz="4" w:space="0" w:color="000000" w:themeColor="text1"/>
              <w:bottom w:val="single" w:sz="4" w:space="0" w:color="000000" w:themeColor="text1"/>
            </w:tcBorders>
            <w:noWrap/>
            <w:hideMark/>
          </w:tcPr>
          <w:p w14:paraId="0E434784" w14:textId="77777777" w:rsidR="00E877A7" w:rsidRPr="00567151" w:rsidRDefault="00E877A7" w:rsidP="00FC358F">
            <w:pPr>
              <w:pStyle w:val="ARTableBodyRight"/>
            </w:pPr>
            <w:r w:rsidRPr="000245F3">
              <w:t>331,360</w:t>
            </w:r>
          </w:p>
        </w:tc>
      </w:tr>
      <w:tr w:rsidR="00E877A7" w:rsidRPr="00567151" w14:paraId="79BB97E5"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F331E18" w14:textId="77777777" w:rsidR="00E877A7" w:rsidRPr="00567151" w:rsidRDefault="00E877A7" w:rsidP="00FC358F">
            <w:pPr>
              <w:pStyle w:val="ARTableBody"/>
            </w:pPr>
            <w:r w:rsidRPr="00567151">
              <w:t>Greater Shepparton City Council</w:t>
            </w:r>
          </w:p>
        </w:tc>
        <w:tc>
          <w:tcPr>
            <w:tcW w:w="1191" w:type="dxa"/>
            <w:tcBorders>
              <w:top w:val="single" w:sz="4" w:space="0" w:color="000000" w:themeColor="text1"/>
              <w:bottom w:val="single" w:sz="4" w:space="0" w:color="000000" w:themeColor="text1"/>
            </w:tcBorders>
            <w:noWrap/>
            <w:hideMark/>
          </w:tcPr>
          <w:p w14:paraId="07163352" w14:textId="77777777" w:rsidR="00E877A7" w:rsidRPr="00567151" w:rsidRDefault="00E877A7" w:rsidP="00FC358F">
            <w:pPr>
              <w:pStyle w:val="ARTableBodyRight"/>
            </w:pPr>
            <w:r w:rsidRPr="000245F3">
              <w:t>719,660</w:t>
            </w:r>
          </w:p>
        </w:tc>
      </w:tr>
      <w:tr w:rsidR="00E877A7" w:rsidRPr="00567151" w14:paraId="4A52060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CBF147E" w14:textId="77777777" w:rsidR="00E877A7" w:rsidRPr="00567151" w:rsidRDefault="00E877A7" w:rsidP="00FC358F">
            <w:pPr>
              <w:pStyle w:val="ARTableBody"/>
            </w:pPr>
            <w:r w:rsidRPr="00567151">
              <w:t>Hepburn Shire Council</w:t>
            </w:r>
          </w:p>
        </w:tc>
        <w:tc>
          <w:tcPr>
            <w:tcW w:w="1191" w:type="dxa"/>
            <w:tcBorders>
              <w:top w:val="single" w:sz="4" w:space="0" w:color="000000" w:themeColor="text1"/>
              <w:bottom w:val="single" w:sz="4" w:space="0" w:color="000000" w:themeColor="text1"/>
            </w:tcBorders>
            <w:noWrap/>
            <w:hideMark/>
          </w:tcPr>
          <w:p w14:paraId="3981F99E" w14:textId="77777777" w:rsidR="00E877A7" w:rsidRPr="00567151" w:rsidRDefault="00E877A7" w:rsidP="00FC358F">
            <w:pPr>
              <w:pStyle w:val="ARTableBodyRight"/>
            </w:pPr>
            <w:r w:rsidRPr="000245F3">
              <w:t>274,020</w:t>
            </w:r>
          </w:p>
        </w:tc>
      </w:tr>
      <w:tr w:rsidR="00E877A7" w:rsidRPr="00567151" w14:paraId="492ADB5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7BF10E4" w14:textId="77777777" w:rsidR="00E877A7" w:rsidRPr="00567151" w:rsidRDefault="00E877A7" w:rsidP="00FC358F">
            <w:pPr>
              <w:pStyle w:val="ARTableBody"/>
            </w:pPr>
            <w:r w:rsidRPr="00567151">
              <w:t>Hindmarsh Shire Council</w:t>
            </w:r>
          </w:p>
        </w:tc>
        <w:tc>
          <w:tcPr>
            <w:tcW w:w="1191" w:type="dxa"/>
            <w:tcBorders>
              <w:top w:val="single" w:sz="4" w:space="0" w:color="000000" w:themeColor="text1"/>
              <w:bottom w:val="single" w:sz="4" w:space="0" w:color="000000" w:themeColor="text1"/>
            </w:tcBorders>
            <w:noWrap/>
            <w:hideMark/>
          </w:tcPr>
          <w:p w14:paraId="07F7D173" w14:textId="77777777" w:rsidR="00E877A7" w:rsidRPr="00567151" w:rsidRDefault="00E877A7" w:rsidP="00FC358F">
            <w:pPr>
              <w:pStyle w:val="ARTableBodyRight"/>
            </w:pPr>
            <w:r w:rsidRPr="000245F3">
              <w:t>238,314</w:t>
            </w:r>
          </w:p>
        </w:tc>
      </w:tr>
      <w:tr w:rsidR="00E877A7" w:rsidRPr="00567151" w14:paraId="2E158E70"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C2DFCD7" w14:textId="77777777" w:rsidR="00E877A7" w:rsidRPr="00567151" w:rsidRDefault="00E877A7" w:rsidP="00FC358F">
            <w:pPr>
              <w:pStyle w:val="ARTableBody"/>
            </w:pPr>
            <w:r w:rsidRPr="00567151">
              <w:t>Hobsons Bay City Council</w:t>
            </w:r>
          </w:p>
        </w:tc>
        <w:tc>
          <w:tcPr>
            <w:tcW w:w="1191" w:type="dxa"/>
            <w:tcBorders>
              <w:top w:val="single" w:sz="4" w:space="0" w:color="000000" w:themeColor="text1"/>
              <w:bottom w:val="single" w:sz="4" w:space="0" w:color="000000" w:themeColor="text1"/>
            </w:tcBorders>
            <w:noWrap/>
            <w:hideMark/>
          </w:tcPr>
          <w:p w14:paraId="5B498238" w14:textId="77777777" w:rsidR="00E877A7" w:rsidRPr="00567151" w:rsidRDefault="00E877A7" w:rsidP="00FC358F">
            <w:pPr>
              <w:pStyle w:val="ARTableBodyRight"/>
            </w:pPr>
            <w:r w:rsidRPr="000245F3">
              <w:t>146,835</w:t>
            </w:r>
          </w:p>
        </w:tc>
      </w:tr>
      <w:tr w:rsidR="00E877A7" w:rsidRPr="00567151" w14:paraId="18C358B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C062E57" w14:textId="77777777" w:rsidR="00E877A7" w:rsidRPr="00567151" w:rsidRDefault="00E877A7" w:rsidP="00FC358F">
            <w:pPr>
              <w:pStyle w:val="ARTableBody"/>
            </w:pPr>
            <w:r w:rsidRPr="00567151">
              <w:t>Horsham Rural City Council</w:t>
            </w:r>
          </w:p>
        </w:tc>
        <w:tc>
          <w:tcPr>
            <w:tcW w:w="1191" w:type="dxa"/>
            <w:tcBorders>
              <w:top w:val="single" w:sz="4" w:space="0" w:color="000000" w:themeColor="text1"/>
              <w:bottom w:val="single" w:sz="4" w:space="0" w:color="000000" w:themeColor="text1"/>
            </w:tcBorders>
            <w:noWrap/>
            <w:hideMark/>
          </w:tcPr>
          <w:p w14:paraId="642C764D" w14:textId="77777777" w:rsidR="00E877A7" w:rsidRPr="00567151" w:rsidRDefault="00E877A7" w:rsidP="00FC358F">
            <w:pPr>
              <w:pStyle w:val="ARTableBodyRight"/>
            </w:pPr>
            <w:r w:rsidRPr="000245F3">
              <w:t>346,379</w:t>
            </w:r>
          </w:p>
        </w:tc>
      </w:tr>
      <w:tr w:rsidR="00E877A7" w:rsidRPr="00567151" w14:paraId="4D0FE2B5"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93032AA" w14:textId="77777777" w:rsidR="00E877A7" w:rsidRPr="00567151" w:rsidRDefault="00E877A7" w:rsidP="00FC358F">
            <w:pPr>
              <w:pStyle w:val="ARTableBody"/>
            </w:pPr>
            <w:r w:rsidRPr="00567151">
              <w:t>Hume City Council</w:t>
            </w:r>
          </w:p>
        </w:tc>
        <w:tc>
          <w:tcPr>
            <w:tcW w:w="1191" w:type="dxa"/>
            <w:tcBorders>
              <w:top w:val="single" w:sz="4" w:space="0" w:color="000000" w:themeColor="text1"/>
              <w:bottom w:val="single" w:sz="4" w:space="0" w:color="000000" w:themeColor="text1"/>
            </w:tcBorders>
            <w:noWrap/>
            <w:hideMark/>
          </w:tcPr>
          <w:p w14:paraId="69145BBA" w14:textId="77777777" w:rsidR="00E877A7" w:rsidRPr="00567151" w:rsidRDefault="00E877A7" w:rsidP="00FC358F">
            <w:pPr>
              <w:pStyle w:val="ARTableBodyRight"/>
            </w:pPr>
            <w:r w:rsidRPr="000245F3">
              <w:t>891,731</w:t>
            </w:r>
          </w:p>
        </w:tc>
      </w:tr>
      <w:tr w:rsidR="00E877A7" w:rsidRPr="00567151" w14:paraId="4C3B24D2"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579286C" w14:textId="77777777" w:rsidR="00E877A7" w:rsidRPr="00567151" w:rsidRDefault="00E877A7" w:rsidP="00FC358F">
            <w:pPr>
              <w:pStyle w:val="ARTableBody"/>
            </w:pPr>
            <w:r w:rsidRPr="00567151">
              <w:t>Indigo Shire Council</w:t>
            </w:r>
          </w:p>
        </w:tc>
        <w:tc>
          <w:tcPr>
            <w:tcW w:w="1191" w:type="dxa"/>
            <w:tcBorders>
              <w:top w:val="single" w:sz="4" w:space="0" w:color="000000" w:themeColor="text1"/>
              <w:bottom w:val="single" w:sz="4" w:space="0" w:color="000000" w:themeColor="text1"/>
            </w:tcBorders>
            <w:noWrap/>
            <w:hideMark/>
          </w:tcPr>
          <w:p w14:paraId="44109BF0" w14:textId="77777777" w:rsidR="00E877A7" w:rsidRPr="00567151" w:rsidRDefault="00E877A7" w:rsidP="00FC358F">
            <w:pPr>
              <w:pStyle w:val="ARTableBodyRight"/>
            </w:pPr>
            <w:r w:rsidRPr="000245F3">
              <w:t>270,224</w:t>
            </w:r>
          </w:p>
        </w:tc>
      </w:tr>
      <w:tr w:rsidR="00E877A7" w:rsidRPr="00567151" w14:paraId="113360B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40075F1" w14:textId="77777777" w:rsidR="00E877A7" w:rsidRPr="00567151" w:rsidRDefault="00E877A7" w:rsidP="00FC358F">
            <w:pPr>
              <w:pStyle w:val="ARTableBody"/>
            </w:pPr>
            <w:r w:rsidRPr="00567151">
              <w:t>Kingston City Council</w:t>
            </w:r>
          </w:p>
        </w:tc>
        <w:tc>
          <w:tcPr>
            <w:tcW w:w="1191" w:type="dxa"/>
            <w:tcBorders>
              <w:top w:val="single" w:sz="4" w:space="0" w:color="000000" w:themeColor="text1"/>
              <w:bottom w:val="single" w:sz="4" w:space="0" w:color="000000" w:themeColor="text1"/>
            </w:tcBorders>
            <w:noWrap/>
            <w:hideMark/>
          </w:tcPr>
          <w:p w14:paraId="70B9565F" w14:textId="77777777" w:rsidR="00E877A7" w:rsidRPr="00567151" w:rsidRDefault="00E877A7" w:rsidP="00FC358F">
            <w:pPr>
              <w:pStyle w:val="ARTableBodyRight"/>
            </w:pPr>
            <w:r w:rsidRPr="000245F3">
              <w:t>237,974</w:t>
            </w:r>
          </w:p>
        </w:tc>
      </w:tr>
      <w:tr w:rsidR="00E877A7" w:rsidRPr="00567151" w14:paraId="2471E2F7"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B121D06" w14:textId="77777777" w:rsidR="00E877A7" w:rsidRPr="00567151" w:rsidRDefault="00E877A7" w:rsidP="00FC358F">
            <w:pPr>
              <w:pStyle w:val="ARTableBody"/>
            </w:pPr>
            <w:r w:rsidRPr="00567151">
              <w:t>Knox City Council</w:t>
            </w:r>
          </w:p>
        </w:tc>
        <w:tc>
          <w:tcPr>
            <w:tcW w:w="1191" w:type="dxa"/>
            <w:tcBorders>
              <w:top w:val="single" w:sz="4" w:space="0" w:color="000000" w:themeColor="text1"/>
              <w:bottom w:val="single" w:sz="4" w:space="0" w:color="000000" w:themeColor="text1"/>
            </w:tcBorders>
            <w:noWrap/>
            <w:hideMark/>
          </w:tcPr>
          <w:p w14:paraId="00F07980" w14:textId="77777777" w:rsidR="00E877A7" w:rsidRPr="00567151" w:rsidRDefault="00E877A7" w:rsidP="00FC358F">
            <w:pPr>
              <w:pStyle w:val="ARTableBodyRight"/>
            </w:pPr>
            <w:r w:rsidRPr="000245F3">
              <w:t>389,353</w:t>
            </w:r>
          </w:p>
        </w:tc>
      </w:tr>
      <w:tr w:rsidR="00E877A7" w:rsidRPr="00567151" w14:paraId="75D31B1C"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01CF1CD" w14:textId="77777777" w:rsidR="00E877A7" w:rsidRPr="00567151" w:rsidRDefault="00E877A7" w:rsidP="00FC358F">
            <w:pPr>
              <w:pStyle w:val="ARTableBody"/>
            </w:pPr>
            <w:r w:rsidRPr="00567151">
              <w:t>Latrobe City Council</w:t>
            </w:r>
          </w:p>
        </w:tc>
        <w:tc>
          <w:tcPr>
            <w:tcW w:w="1191" w:type="dxa"/>
            <w:tcBorders>
              <w:top w:val="single" w:sz="4" w:space="0" w:color="000000" w:themeColor="text1"/>
              <w:bottom w:val="single" w:sz="4" w:space="0" w:color="000000" w:themeColor="text1"/>
            </w:tcBorders>
            <w:noWrap/>
            <w:hideMark/>
          </w:tcPr>
          <w:p w14:paraId="3175232C" w14:textId="77777777" w:rsidR="00E877A7" w:rsidRPr="00567151" w:rsidRDefault="00E877A7" w:rsidP="00FC358F">
            <w:pPr>
              <w:pStyle w:val="ARTableBodyRight"/>
            </w:pPr>
            <w:r w:rsidRPr="000245F3">
              <w:t>689,890</w:t>
            </w:r>
          </w:p>
        </w:tc>
      </w:tr>
      <w:tr w:rsidR="00E877A7" w:rsidRPr="00567151" w14:paraId="49906A7C"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EC3EFFE" w14:textId="77777777" w:rsidR="00E877A7" w:rsidRPr="00567151" w:rsidRDefault="00E877A7" w:rsidP="00FC358F">
            <w:pPr>
              <w:pStyle w:val="ARTableBody"/>
            </w:pPr>
            <w:r w:rsidRPr="00567151">
              <w:t>Loddon Shire Council</w:t>
            </w:r>
          </w:p>
        </w:tc>
        <w:tc>
          <w:tcPr>
            <w:tcW w:w="1191" w:type="dxa"/>
            <w:tcBorders>
              <w:top w:val="single" w:sz="4" w:space="0" w:color="000000" w:themeColor="text1"/>
              <w:bottom w:val="single" w:sz="4" w:space="0" w:color="000000" w:themeColor="text1"/>
            </w:tcBorders>
            <w:noWrap/>
            <w:hideMark/>
          </w:tcPr>
          <w:p w14:paraId="7DDAAF9F" w14:textId="77777777" w:rsidR="00E877A7" w:rsidRPr="00567151" w:rsidRDefault="00E877A7" w:rsidP="00FC358F">
            <w:pPr>
              <w:pStyle w:val="ARTableBodyRight"/>
            </w:pPr>
            <w:r w:rsidRPr="000245F3">
              <w:t>487,548</w:t>
            </w:r>
          </w:p>
        </w:tc>
      </w:tr>
      <w:tr w:rsidR="00E877A7" w:rsidRPr="00567151" w14:paraId="7F94C3B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451FD79" w14:textId="77777777" w:rsidR="00E877A7" w:rsidRPr="00567151" w:rsidRDefault="00E877A7" w:rsidP="00FC358F">
            <w:pPr>
              <w:pStyle w:val="ARTableBody"/>
            </w:pPr>
            <w:r w:rsidRPr="00567151">
              <w:t>Macedon Ranges Shire Council</w:t>
            </w:r>
          </w:p>
        </w:tc>
        <w:tc>
          <w:tcPr>
            <w:tcW w:w="1191" w:type="dxa"/>
            <w:tcBorders>
              <w:top w:val="single" w:sz="4" w:space="0" w:color="000000" w:themeColor="text1"/>
              <w:bottom w:val="single" w:sz="4" w:space="0" w:color="000000" w:themeColor="text1"/>
            </w:tcBorders>
            <w:noWrap/>
            <w:hideMark/>
          </w:tcPr>
          <w:p w14:paraId="1875F06A" w14:textId="77777777" w:rsidR="00E877A7" w:rsidRPr="00567151" w:rsidRDefault="00E877A7" w:rsidP="00FC358F">
            <w:pPr>
              <w:pStyle w:val="ARTableBodyRight"/>
            </w:pPr>
            <w:r w:rsidRPr="000245F3">
              <w:t>415,282</w:t>
            </w:r>
          </w:p>
        </w:tc>
      </w:tr>
      <w:tr w:rsidR="00E877A7" w:rsidRPr="00567151" w14:paraId="2A84937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925EA1A" w14:textId="77777777" w:rsidR="00E877A7" w:rsidRPr="00567151" w:rsidRDefault="00E877A7" w:rsidP="00FC358F">
            <w:pPr>
              <w:pStyle w:val="ARTableBody"/>
            </w:pPr>
            <w:r w:rsidRPr="00567151">
              <w:t>Manningham City Council</w:t>
            </w:r>
          </w:p>
        </w:tc>
        <w:tc>
          <w:tcPr>
            <w:tcW w:w="1191" w:type="dxa"/>
            <w:tcBorders>
              <w:top w:val="single" w:sz="4" w:space="0" w:color="000000" w:themeColor="text1"/>
              <w:bottom w:val="single" w:sz="4" w:space="0" w:color="000000" w:themeColor="text1"/>
            </w:tcBorders>
            <w:noWrap/>
            <w:hideMark/>
          </w:tcPr>
          <w:p w14:paraId="0E92A304" w14:textId="77777777" w:rsidR="00E877A7" w:rsidRPr="00567151" w:rsidRDefault="00E877A7" w:rsidP="00FC358F">
            <w:pPr>
              <w:pStyle w:val="ARTableBodyRight"/>
            </w:pPr>
            <w:r w:rsidRPr="000245F3">
              <w:t>185,102</w:t>
            </w:r>
          </w:p>
        </w:tc>
      </w:tr>
      <w:tr w:rsidR="00E877A7" w:rsidRPr="00567151" w14:paraId="41B49939"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B19185D" w14:textId="77777777" w:rsidR="00E877A7" w:rsidRPr="00567151" w:rsidRDefault="00E877A7" w:rsidP="00FC358F">
            <w:pPr>
              <w:pStyle w:val="ARTableBody"/>
            </w:pPr>
            <w:r w:rsidRPr="00567151">
              <w:t>Mansfield Shire Council</w:t>
            </w:r>
          </w:p>
        </w:tc>
        <w:tc>
          <w:tcPr>
            <w:tcW w:w="1191" w:type="dxa"/>
            <w:tcBorders>
              <w:top w:val="single" w:sz="4" w:space="0" w:color="000000" w:themeColor="text1"/>
              <w:bottom w:val="single" w:sz="4" w:space="0" w:color="000000" w:themeColor="text1"/>
            </w:tcBorders>
            <w:noWrap/>
            <w:hideMark/>
          </w:tcPr>
          <w:p w14:paraId="4CC8781C" w14:textId="77777777" w:rsidR="00E877A7" w:rsidRPr="00567151" w:rsidRDefault="00E877A7" w:rsidP="00FC358F">
            <w:pPr>
              <w:pStyle w:val="ARTableBodyRight"/>
            </w:pPr>
            <w:r w:rsidRPr="000245F3">
              <w:t>169,412</w:t>
            </w:r>
          </w:p>
        </w:tc>
      </w:tr>
      <w:tr w:rsidR="00E877A7" w:rsidRPr="00567151" w14:paraId="3662AA7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866EB62" w14:textId="77777777" w:rsidR="00E877A7" w:rsidRPr="00567151" w:rsidRDefault="00E877A7" w:rsidP="00FC358F">
            <w:pPr>
              <w:pStyle w:val="ARTableBody"/>
            </w:pPr>
            <w:r w:rsidRPr="00567151">
              <w:t>Maroondah City Council</w:t>
            </w:r>
          </w:p>
        </w:tc>
        <w:tc>
          <w:tcPr>
            <w:tcW w:w="1191" w:type="dxa"/>
            <w:tcBorders>
              <w:top w:val="single" w:sz="4" w:space="0" w:color="000000" w:themeColor="text1"/>
              <w:bottom w:val="single" w:sz="4" w:space="0" w:color="000000" w:themeColor="text1"/>
            </w:tcBorders>
            <w:noWrap/>
            <w:hideMark/>
          </w:tcPr>
          <w:p w14:paraId="2F60F9FA" w14:textId="77777777" w:rsidR="00E877A7" w:rsidRPr="00567151" w:rsidRDefault="00E877A7" w:rsidP="00FC358F">
            <w:pPr>
              <w:pStyle w:val="ARTableBodyRight"/>
            </w:pPr>
            <w:r w:rsidRPr="000245F3">
              <w:t>244,431</w:t>
            </w:r>
          </w:p>
        </w:tc>
      </w:tr>
      <w:tr w:rsidR="00E877A7" w:rsidRPr="00567151" w14:paraId="399C664D"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2324504" w14:textId="77777777" w:rsidR="00E877A7" w:rsidRPr="00567151" w:rsidRDefault="00E877A7" w:rsidP="00FC358F">
            <w:pPr>
              <w:pStyle w:val="ARTableBody"/>
            </w:pPr>
            <w:r w:rsidRPr="00567151">
              <w:t>Melton City Council</w:t>
            </w:r>
          </w:p>
        </w:tc>
        <w:tc>
          <w:tcPr>
            <w:tcW w:w="1191" w:type="dxa"/>
            <w:tcBorders>
              <w:top w:val="single" w:sz="4" w:space="0" w:color="000000" w:themeColor="text1"/>
              <w:bottom w:val="single" w:sz="4" w:space="0" w:color="000000" w:themeColor="text1"/>
            </w:tcBorders>
            <w:noWrap/>
            <w:hideMark/>
          </w:tcPr>
          <w:p w14:paraId="5D8E5D41" w14:textId="77777777" w:rsidR="00E877A7" w:rsidRPr="00567151" w:rsidRDefault="00E877A7" w:rsidP="00FC358F">
            <w:pPr>
              <w:pStyle w:val="ARTableBodyRight"/>
            </w:pPr>
            <w:r w:rsidRPr="000245F3">
              <w:t>936,970</w:t>
            </w:r>
          </w:p>
        </w:tc>
      </w:tr>
      <w:tr w:rsidR="00E877A7" w:rsidRPr="00567151" w14:paraId="50E32A1D"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00D60BA" w14:textId="77777777" w:rsidR="00E877A7" w:rsidRPr="00567151" w:rsidRDefault="00E877A7" w:rsidP="00FC358F">
            <w:pPr>
              <w:pStyle w:val="ARTableBody"/>
            </w:pPr>
            <w:r w:rsidRPr="00567151">
              <w:t>Merri-Bek City Council</w:t>
            </w:r>
          </w:p>
        </w:tc>
        <w:tc>
          <w:tcPr>
            <w:tcW w:w="1191" w:type="dxa"/>
            <w:tcBorders>
              <w:top w:val="single" w:sz="4" w:space="0" w:color="000000" w:themeColor="text1"/>
              <w:bottom w:val="single" w:sz="4" w:space="0" w:color="000000" w:themeColor="text1"/>
            </w:tcBorders>
            <w:noWrap/>
            <w:hideMark/>
          </w:tcPr>
          <w:p w14:paraId="5C44A7B8" w14:textId="77777777" w:rsidR="00E877A7" w:rsidRPr="00567151" w:rsidRDefault="00E877A7" w:rsidP="00FC358F">
            <w:pPr>
              <w:pStyle w:val="ARTableBodyRight"/>
            </w:pPr>
            <w:r w:rsidRPr="000245F3">
              <w:t>252,424</w:t>
            </w:r>
          </w:p>
        </w:tc>
      </w:tr>
      <w:tr w:rsidR="00E877A7" w:rsidRPr="00567151" w14:paraId="39AF7BE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5D3866F" w14:textId="77777777" w:rsidR="00E877A7" w:rsidRPr="00567151" w:rsidRDefault="00E877A7" w:rsidP="00FC358F">
            <w:pPr>
              <w:pStyle w:val="ARTableBody"/>
            </w:pPr>
            <w:r w:rsidRPr="00567151">
              <w:t>Mildura Rural City Council</w:t>
            </w:r>
          </w:p>
        </w:tc>
        <w:tc>
          <w:tcPr>
            <w:tcW w:w="1191" w:type="dxa"/>
            <w:tcBorders>
              <w:top w:val="single" w:sz="4" w:space="0" w:color="000000" w:themeColor="text1"/>
              <w:bottom w:val="single" w:sz="4" w:space="0" w:color="000000" w:themeColor="text1"/>
            </w:tcBorders>
            <w:noWrap/>
            <w:hideMark/>
          </w:tcPr>
          <w:p w14:paraId="0ED91962" w14:textId="77777777" w:rsidR="00E877A7" w:rsidRPr="00567151" w:rsidRDefault="00E877A7" w:rsidP="00FC358F">
            <w:pPr>
              <w:pStyle w:val="ARTableBodyRight"/>
            </w:pPr>
            <w:r w:rsidRPr="000245F3">
              <w:t>832,491</w:t>
            </w:r>
          </w:p>
        </w:tc>
      </w:tr>
      <w:tr w:rsidR="00E877A7" w:rsidRPr="00567151" w14:paraId="1D1A2E5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C310258" w14:textId="77777777" w:rsidR="00E877A7" w:rsidRPr="00567151" w:rsidRDefault="00E877A7" w:rsidP="00FC358F">
            <w:pPr>
              <w:pStyle w:val="ARTableBody"/>
            </w:pPr>
            <w:r w:rsidRPr="00567151">
              <w:t>Mitchell Shire Council</w:t>
            </w:r>
          </w:p>
        </w:tc>
        <w:tc>
          <w:tcPr>
            <w:tcW w:w="1191" w:type="dxa"/>
            <w:tcBorders>
              <w:top w:val="single" w:sz="4" w:space="0" w:color="000000" w:themeColor="text1"/>
              <w:bottom w:val="single" w:sz="4" w:space="0" w:color="000000" w:themeColor="text1"/>
            </w:tcBorders>
            <w:noWrap/>
            <w:hideMark/>
          </w:tcPr>
          <w:p w14:paraId="1F33B101" w14:textId="77777777" w:rsidR="00E877A7" w:rsidRPr="00567151" w:rsidRDefault="00E877A7" w:rsidP="00FC358F">
            <w:pPr>
              <w:pStyle w:val="ARTableBodyRight"/>
            </w:pPr>
            <w:r w:rsidRPr="000245F3">
              <w:t>448,428</w:t>
            </w:r>
          </w:p>
        </w:tc>
      </w:tr>
      <w:tr w:rsidR="00E877A7" w:rsidRPr="00567151" w14:paraId="370C4A14"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0704AD9" w14:textId="77777777" w:rsidR="00E877A7" w:rsidRPr="00567151" w:rsidRDefault="00E877A7" w:rsidP="00FC358F">
            <w:pPr>
              <w:pStyle w:val="ARTableBody"/>
            </w:pPr>
            <w:r w:rsidRPr="00567151">
              <w:t>Moira Shire Council</w:t>
            </w:r>
          </w:p>
        </w:tc>
        <w:tc>
          <w:tcPr>
            <w:tcW w:w="1191" w:type="dxa"/>
            <w:tcBorders>
              <w:top w:val="single" w:sz="4" w:space="0" w:color="000000" w:themeColor="text1"/>
              <w:bottom w:val="single" w:sz="4" w:space="0" w:color="000000" w:themeColor="text1"/>
            </w:tcBorders>
            <w:noWrap/>
            <w:hideMark/>
          </w:tcPr>
          <w:p w14:paraId="3EF423C0" w14:textId="77777777" w:rsidR="00E877A7" w:rsidRPr="00567151" w:rsidRDefault="00E877A7" w:rsidP="00FC358F">
            <w:pPr>
              <w:pStyle w:val="ARTableBodyRight"/>
            </w:pPr>
            <w:r w:rsidRPr="000245F3">
              <w:t>602,330</w:t>
            </w:r>
          </w:p>
        </w:tc>
      </w:tr>
      <w:tr w:rsidR="00E877A7" w:rsidRPr="00567151" w14:paraId="58BD92D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D82A61F" w14:textId="77777777" w:rsidR="00E877A7" w:rsidRPr="00567151" w:rsidRDefault="00E877A7" w:rsidP="00FC358F">
            <w:pPr>
              <w:pStyle w:val="ARTableBody"/>
            </w:pPr>
            <w:r w:rsidRPr="00567151">
              <w:t>Monash City Council</w:t>
            </w:r>
          </w:p>
        </w:tc>
        <w:tc>
          <w:tcPr>
            <w:tcW w:w="1191" w:type="dxa"/>
            <w:tcBorders>
              <w:top w:val="single" w:sz="4" w:space="0" w:color="000000" w:themeColor="text1"/>
              <w:bottom w:val="single" w:sz="4" w:space="0" w:color="000000" w:themeColor="text1"/>
            </w:tcBorders>
            <w:noWrap/>
            <w:hideMark/>
          </w:tcPr>
          <w:p w14:paraId="482BF0B1" w14:textId="77777777" w:rsidR="00E877A7" w:rsidRPr="00567151" w:rsidRDefault="00E877A7" w:rsidP="00FC358F">
            <w:pPr>
              <w:pStyle w:val="ARTableBodyRight"/>
            </w:pPr>
            <w:r w:rsidRPr="000245F3">
              <w:t>284,084</w:t>
            </w:r>
          </w:p>
        </w:tc>
      </w:tr>
      <w:tr w:rsidR="00E877A7" w:rsidRPr="00567151" w14:paraId="1EE473A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BB70217" w14:textId="77777777" w:rsidR="00E877A7" w:rsidRPr="00567151" w:rsidRDefault="00E877A7" w:rsidP="00FC358F">
            <w:pPr>
              <w:pStyle w:val="ARTableBody"/>
            </w:pPr>
            <w:r w:rsidRPr="00567151">
              <w:t>Moonee Valley City Council</w:t>
            </w:r>
          </w:p>
        </w:tc>
        <w:tc>
          <w:tcPr>
            <w:tcW w:w="1191" w:type="dxa"/>
            <w:tcBorders>
              <w:top w:val="single" w:sz="4" w:space="0" w:color="000000" w:themeColor="text1"/>
              <w:bottom w:val="single" w:sz="4" w:space="0" w:color="000000" w:themeColor="text1"/>
            </w:tcBorders>
            <w:noWrap/>
            <w:hideMark/>
          </w:tcPr>
          <w:p w14:paraId="36D83134" w14:textId="77777777" w:rsidR="00E877A7" w:rsidRPr="00567151" w:rsidRDefault="00E877A7" w:rsidP="00FC358F">
            <w:pPr>
              <w:pStyle w:val="ARTableBodyRight"/>
            </w:pPr>
            <w:r w:rsidRPr="000245F3">
              <w:t>179,613</w:t>
            </w:r>
          </w:p>
        </w:tc>
      </w:tr>
      <w:tr w:rsidR="00E877A7" w:rsidRPr="00567151" w14:paraId="405EB18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D36A13E" w14:textId="77777777" w:rsidR="00E877A7" w:rsidRPr="00567151" w:rsidRDefault="00E877A7" w:rsidP="00FC358F">
            <w:pPr>
              <w:pStyle w:val="ARTableBody"/>
            </w:pPr>
            <w:r w:rsidRPr="00567151">
              <w:t>Moorabool Shire Council</w:t>
            </w:r>
          </w:p>
        </w:tc>
        <w:tc>
          <w:tcPr>
            <w:tcW w:w="1191" w:type="dxa"/>
            <w:tcBorders>
              <w:top w:val="single" w:sz="4" w:space="0" w:color="000000" w:themeColor="text1"/>
              <w:bottom w:val="single" w:sz="4" w:space="0" w:color="000000" w:themeColor="text1"/>
            </w:tcBorders>
            <w:noWrap/>
            <w:hideMark/>
          </w:tcPr>
          <w:p w14:paraId="73D4A8DA" w14:textId="77777777" w:rsidR="00E877A7" w:rsidRPr="00567151" w:rsidRDefault="00E877A7" w:rsidP="00FC358F">
            <w:pPr>
              <w:pStyle w:val="ARTableBodyRight"/>
            </w:pPr>
            <w:r w:rsidRPr="000245F3">
              <w:t>364,698</w:t>
            </w:r>
          </w:p>
        </w:tc>
      </w:tr>
      <w:tr w:rsidR="00E877A7" w:rsidRPr="00567151" w14:paraId="43596B4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BCD451D" w14:textId="77777777" w:rsidR="00E877A7" w:rsidRPr="00567151" w:rsidRDefault="00E877A7" w:rsidP="00FC358F">
            <w:pPr>
              <w:pStyle w:val="ARTableBody"/>
            </w:pPr>
            <w:r w:rsidRPr="00567151">
              <w:t>Mornington Peninsula Shire Council</w:t>
            </w:r>
          </w:p>
        </w:tc>
        <w:tc>
          <w:tcPr>
            <w:tcW w:w="1191" w:type="dxa"/>
            <w:tcBorders>
              <w:top w:val="single" w:sz="4" w:space="0" w:color="000000" w:themeColor="text1"/>
              <w:bottom w:val="single" w:sz="4" w:space="0" w:color="000000" w:themeColor="text1"/>
            </w:tcBorders>
            <w:noWrap/>
            <w:hideMark/>
          </w:tcPr>
          <w:p w14:paraId="5CE11E6F" w14:textId="77777777" w:rsidR="00E877A7" w:rsidRPr="00567151" w:rsidRDefault="00E877A7" w:rsidP="00FC358F">
            <w:pPr>
              <w:pStyle w:val="ARTableBodyRight"/>
            </w:pPr>
            <w:r w:rsidRPr="000245F3">
              <w:t>322,209</w:t>
            </w:r>
          </w:p>
        </w:tc>
      </w:tr>
      <w:tr w:rsidR="00E877A7" w:rsidRPr="00567151" w14:paraId="6E992F2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8766727" w14:textId="77777777" w:rsidR="00E877A7" w:rsidRPr="00567151" w:rsidRDefault="00E877A7" w:rsidP="00FC358F">
            <w:pPr>
              <w:pStyle w:val="ARTableBody"/>
            </w:pPr>
            <w:r w:rsidRPr="00567151">
              <w:t>Mount Alexander Shire Council</w:t>
            </w:r>
          </w:p>
        </w:tc>
        <w:tc>
          <w:tcPr>
            <w:tcW w:w="1191" w:type="dxa"/>
            <w:tcBorders>
              <w:top w:val="single" w:sz="4" w:space="0" w:color="000000" w:themeColor="text1"/>
              <w:bottom w:val="single" w:sz="4" w:space="0" w:color="000000" w:themeColor="text1"/>
            </w:tcBorders>
            <w:noWrap/>
            <w:hideMark/>
          </w:tcPr>
          <w:p w14:paraId="51601883" w14:textId="77777777" w:rsidR="00E877A7" w:rsidRPr="00567151" w:rsidRDefault="00E877A7" w:rsidP="00FC358F">
            <w:pPr>
              <w:pStyle w:val="ARTableBodyRight"/>
            </w:pPr>
            <w:r w:rsidRPr="000245F3">
              <w:t>286,414</w:t>
            </w:r>
          </w:p>
        </w:tc>
      </w:tr>
      <w:tr w:rsidR="00E877A7" w:rsidRPr="00567151" w14:paraId="7F08310F"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5B2FC02" w14:textId="77777777" w:rsidR="00E877A7" w:rsidRPr="00567151" w:rsidRDefault="00E877A7" w:rsidP="00FC358F">
            <w:pPr>
              <w:pStyle w:val="ARTableBody"/>
            </w:pPr>
            <w:r w:rsidRPr="00567151">
              <w:t>Moyne Shire Council</w:t>
            </w:r>
          </w:p>
        </w:tc>
        <w:tc>
          <w:tcPr>
            <w:tcW w:w="1191" w:type="dxa"/>
            <w:tcBorders>
              <w:top w:val="single" w:sz="4" w:space="0" w:color="000000" w:themeColor="text1"/>
              <w:bottom w:val="single" w:sz="4" w:space="0" w:color="000000" w:themeColor="text1"/>
            </w:tcBorders>
            <w:noWrap/>
            <w:hideMark/>
          </w:tcPr>
          <w:p w14:paraId="3E7A908C" w14:textId="77777777" w:rsidR="00E877A7" w:rsidRPr="00567151" w:rsidRDefault="00E877A7" w:rsidP="00FC358F">
            <w:pPr>
              <w:pStyle w:val="ARTableBodyRight"/>
            </w:pPr>
            <w:r w:rsidRPr="000245F3">
              <w:t>467,641</w:t>
            </w:r>
          </w:p>
        </w:tc>
      </w:tr>
      <w:tr w:rsidR="00E877A7" w:rsidRPr="00567151" w14:paraId="71BD5C7F"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84F035B" w14:textId="77777777" w:rsidR="00E877A7" w:rsidRPr="00567151" w:rsidRDefault="00E877A7" w:rsidP="00FC358F">
            <w:pPr>
              <w:pStyle w:val="ARTableBody"/>
            </w:pPr>
            <w:r w:rsidRPr="00567151">
              <w:t>Murrindindi Shire Council</w:t>
            </w:r>
          </w:p>
        </w:tc>
        <w:tc>
          <w:tcPr>
            <w:tcW w:w="1191" w:type="dxa"/>
            <w:tcBorders>
              <w:top w:val="single" w:sz="4" w:space="0" w:color="000000" w:themeColor="text1"/>
              <w:bottom w:val="single" w:sz="4" w:space="0" w:color="000000" w:themeColor="text1"/>
            </w:tcBorders>
            <w:noWrap/>
            <w:hideMark/>
          </w:tcPr>
          <w:p w14:paraId="0A40C474" w14:textId="77777777" w:rsidR="00E877A7" w:rsidRPr="00567151" w:rsidRDefault="00E877A7" w:rsidP="00FC358F">
            <w:pPr>
              <w:pStyle w:val="ARTableBodyRight"/>
            </w:pPr>
            <w:r w:rsidRPr="000245F3">
              <w:t>256,846</w:t>
            </w:r>
          </w:p>
        </w:tc>
      </w:tr>
      <w:tr w:rsidR="00E877A7" w:rsidRPr="00567151" w14:paraId="44C1CE8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892637C" w14:textId="77777777" w:rsidR="00E877A7" w:rsidRPr="00567151" w:rsidRDefault="00E877A7" w:rsidP="00FC358F">
            <w:pPr>
              <w:pStyle w:val="ARTableBody"/>
            </w:pPr>
            <w:r w:rsidRPr="00567151">
              <w:t>Nillumbik Shire Council</w:t>
            </w:r>
          </w:p>
        </w:tc>
        <w:tc>
          <w:tcPr>
            <w:tcW w:w="1191" w:type="dxa"/>
            <w:tcBorders>
              <w:top w:val="single" w:sz="4" w:space="0" w:color="000000" w:themeColor="text1"/>
              <w:bottom w:val="single" w:sz="4" w:space="0" w:color="000000" w:themeColor="text1"/>
            </w:tcBorders>
            <w:noWrap/>
            <w:hideMark/>
          </w:tcPr>
          <w:p w14:paraId="72FF3C86" w14:textId="77777777" w:rsidR="00E877A7" w:rsidRPr="00567151" w:rsidRDefault="00E877A7" w:rsidP="00FC358F">
            <w:pPr>
              <w:pStyle w:val="ARTableBodyRight"/>
            </w:pPr>
            <w:r w:rsidRPr="000245F3">
              <w:t>155,602</w:t>
            </w:r>
          </w:p>
        </w:tc>
      </w:tr>
      <w:tr w:rsidR="00E877A7" w:rsidRPr="00567151" w14:paraId="4C71421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A1CCF9B" w14:textId="77777777" w:rsidR="00E877A7" w:rsidRPr="00567151" w:rsidRDefault="00E877A7" w:rsidP="00FC358F">
            <w:pPr>
              <w:pStyle w:val="ARTableBody"/>
            </w:pPr>
            <w:r w:rsidRPr="00567151">
              <w:t>Northern Grampians Shire Council</w:t>
            </w:r>
          </w:p>
        </w:tc>
        <w:tc>
          <w:tcPr>
            <w:tcW w:w="1191" w:type="dxa"/>
            <w:tcBorders>
              <w:top w:val="single" w:sz="4" w:space="0" w:color="000000" w:themeColor="text1"/>
              <w:bottom w:val="single" w:sz="4" w:space="0" w:color="000000" w:themeColor="text1"/>
            </w:tcBorders>
            <w:noWrap/>
            <w:hideMark/>
          </w:tcPr>
          <w:p w14:paraId="1E5560DA" w14:textId="77777777" w:rsidR="00E877A7" w:rsidRPr="00567151" w:rsidRDefault="00E877A7" w:rsidP="00FC358F">
            <w:pPr>
              <w:pStyle w:val="ARTableBodyRight"/>
            </w:pPr>
            <w:r w:rsidRPr="000245F3">
              <w:t>424,079</w:t>
            </w:r>
          </w:p>
        </w:tc>
      </w:tr>
      <w:tr w:rsidR="00E877A7" w:rsidRPr="00567151" w14:paraId="1CD43E4A"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0025835" w14:textId="77777777" w:rsidR="00E877A7" w:rsidRPr="00567151" w:rsidRDefault="00E877A7" w:rsidP="00FC358F">
            <w:pPr>
              <w:pStyle w:val="ARTableBody"/>
            </w:pPr>
            <w:r w:rsidRPr="00567151">
              <w:t>Pyrenees Shire Council</w:t>
            </w:r>
          </w:p>
        </w:tc>
        <w:tc>
          <w:tcPr>
            <w:tcW w:w="1191" w:type="dxa"/>
            <w:tcBorders>
              <w:top w:val="single" w:sz="4" w:space="0" w:color="000000" w:themeColor="text1"/>
              <w:bottom w:val="single" w:sz="4" w:space="0" w:color="000000" w:themeColor="text1"/>
            </w:tcBorders>
            <w:noWrap/>
            <w:hideMark/>
          </w:tcPr>
          <w:p w14:paraId="64FEC4E4" w14:textId="77777777" w:rsidR="00E877A7" w:rsidRPr="00567151" w:rsidRDefault="00E877A7" w:rsidP="00FC358F">
            <w:pPr>
              <w:pStyle w:val="ARTableBodyRight"/>
            </w:pPr>
            <w:r w:rsidRPr="000245F3">
              <w:t>300,695</w:t>
            </w:r>
          </w:p>
        </w:tc>
      </w:tr>
      <w:tr w:rsidR="00E877A7" w:rsidRPr="00567151" w14:paraId="62E46E25"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5666019" w14:textId="19217AC5" w:rsidR="00E877A7" w:rsidRPr="00567151" w:rsidRDefault="00E877A7" w:rsidP="00FC358F">
            <w:pPr>
              <w:pStyle w:val="ARTableBody"/>
            </w:pPr>
            <w:r w:rsidRPr="00567151">
              <w:t xml:space="preserve">Shire </w:t>
            </w:r>
            <w:r w:rsidR="00434A02">
              <w:t>of</w:t>
            </w:r>
            <w:r w:rsidRPr="00567151">
              <w:t xml:space="preserve"> Strathbogie</w:t>
            </w:r>
          </w:p>
        </w:tc>
        <w:tc>
          <w:tcPr>
            <w:tcW w:w="1191" w:type="dxa"/>
            <w:tcBorders>
              <w:top w:val="single" w:sz="4" w:space="0" w:color="000000" w:themeColor="text1"/>
              <w:bottom w:val="single" w:sz="4" w:space="0" w:color="000000" w:themeColor="text1"/>
            </w:tcBorders>
            <w:noWrap/>
            <w:hideMark/>
          </w:tcPr>
          <w:p w14:paraId="13814FF0" w14:textId="77777777" w:rsidR="00E877A7" w:rsidRPr="00567151" w:rsidRDefault="00E877A7" w:rsidP="00FC358F">
            <w:pPr>
              <w:pStyle w:val="ARTableBodyRight"/>
            </w:pPr>
            <w:r w:rsidRPr="000245F3">
              <w:t>300,656</w:t>
            </w:r>
          </w:p>
        </w:tc>
      </w:tr>
      <w:tr w:rsidR="00E877A7" w:rsidRPr="00567151" w14:paraId="2E82CC9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06277FA" w14:textId="5CE93C79" w:rsidR="00E877A7" w:rsidRPr="00567151" w:rsidRDefault="00E877A7" w:rsidP="00FC358F">
            <w:pPr>
              <w:pStyle w:val="ARTableBody"/>
            </w:pPr>
            <w:r w:rsidRPr="00567151">
              <w:t xml:space="preserve">Shire </w:t>
            </w:r>
            <w:r w:rsidR="00434A02">
              <w:t>of</w:t>
            </w:r>
            <w:r w:rsidRPr="00567151">
              <w:t xml:space="preserve"> Towong</w:t>
            </w:r>
          </w:p>
        </w:tc>
        <w:tc>
          <w:tcPr>
            <w:tcW w:w="1191" w:type="dxa"/>
            <w:tcBorders>
              <w:top w:val="single" w:sz="4" w:space="0" w:color="000000" w:themeColor="text1"/>
              <w:bottom w:val="single" w:sz="4" w:space="0" w:color="000000" w:themeColor="text1"/>
            </w:tcBorders>
            <w:noWrap/>
            <w:hideMark/>
          </w:tcPr>
          <w:p w14:paraId="0CA1994D" w14:textId="77777777" w:rsidR="00E877A7" w:rsidRPr="00567151" w:rsidRDefault="00E877A7" w:rsidP="00FC358F">
            <w:pPr>
              <w:pStyle w:val="ARTableBodyRight"/>
            </w:pPr>
            <w:r w:rsidRPr="000245F3">
              <w:t>262,927</w:t>
            </w:r>
          </w:p>
        </w:tc>
      </w:tr>
      <w:tr w:rsidR="00E877A7" w:rsidRPr="00567151" w14:paraId="4AADC01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AF02189" w14:textId="77777777" w:rsidR="00E877A7" w:rsidRPr="00567151" w:rsidRDefault="00E877A7" w:rsidP="00FC358F">
            <w:pPr>
              <w:pStyle w:val="ARTableBody"/>
            </w:pPr>
            <w:r w:rsidRPr="00567151">
              <w:t>South Gippsland Shire Council</w:t>
            </w:r>
          </w:p>
        </w:tc>
        <w:tc>
          <w:tcPr>
            <w:tcW w:w="1191" w:type="dxa"/>
            <w:tcBorders>
              <w:top w:val="single" w:sz="4" w:space="0" w:color="000000" w:themeColor="text1"/>
              <w:bottom w:val="single" w:sz="4" w:space="0" w:color="000000" w:themeColor="text1"/>
            </w:tcBorders>
            <w:noWrap/>
            <w:hideMark/>
          </w:tcPr>
          <w:p w14:paraId="19436CB3" w14:textId="77777777" w:rsidR="00E877A7" w:rsidRPr="00567151" w:rsidRDefault="00E877A7" w:rsidP="00FC358F">
            <w:pPr>
              <w:pStyle w:val="ARTableBodyRight"/>
            </w:pPr>
            <w:r w:rsidRPr="000245F3">
              <w:t>544,687</w:t>
            </w:r>
          </w:p>
        </w:tc>
      </w:tr>
      <w:tr w:rsidR="00E877A7" w:rsidRPr="00567151" w14:paraId="7E4FC9A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6AFA4AD" w14:textId="77777777" w:rsidR="00E877A7" w:rsidRPr="00567151" w:rsidRDefault="00E877A7" w:rsidP="00FC358F">
            <w:pPr>
              <w:pStyle w:val="ARTableBody"/>
            </w:pPr>
            <w:r w:rsidRPr="00567151">
              <w:t>Southern Grampians Shire Council</w:t>
            </w:r>
          </w:p>
        </w:tc>
        <w:tc>
          <w:tcPr>
            <w:tcW w:w="1191" w:type="dxa"/>
            <w:tcBorders>
              <w:top w:val="single" w:sz="4" w:space="0" w:color="000000" w:themeColor="text1"/>
              <w:bottom w:val="single" w:sz="4" w:space="0" w:color="000000" w:themeColor="text1"/>
            </w:tcBorders>
            <w:noWrap/>
            <w:hideMark/>
          </w:tcPr>
          <w:p w14:paraId="1B4D44A9" w14:textId="77777777" w:rsidR="00E877A7" w:rsidRPr="00567151" w:rsidRDefault="00E877A7" w:rsidP="00FC358F">
            <w:pPr>
              <w:pStyle w:val="ARTableBodyRight"/>
            </w:pPr>
            <w:r w:rsidRPr="000245F3">
              <w:t>415,727</w:t>
            </w:r>
          </w:p>
        </w:tc>
      </w:tr>
      <w:tr w:rsidR="00E877A7" w:rsidRPr="00567151" w14:paraId="1B43B1C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5F71535" w14:textId="77777777" w:rsidR="00E877A7" w:rsidRPr="00567151" w:rsidRDefault="00E877A7" w:rsidP="00FC358F">
            <w:pPr>
              <w:pStyle w:val="ARTableBody"/>
            </w:pPr>
            <w:r w:rsidRPr="00567151">
              <w:t>Stonnington City Council</w:t>
            </w:r>
          </w:p>
        </w:tc>
        <w:tc>
          <w:tcPr>
            <w:tcW w:w="1191" w:type="dxa"/>
            <w:tcBorders>
              <w:top w:val="single" w:sz="4" w:space="0" w:color="000000" w:themeColor="text1"/>
              <w:bottom w:val="single" w:sz="4" w:space="0" w:color="000000" w:themeColor="text1"/>
            </w:tcBorders>
            <w:noWrap/>
            <w:hideMark/>
          </w:tcPr>
          <w:p w14:paraId="02F56581" w14:textId="77777777" w:rsidR="00E877A7" w:rsidRPr="00567151" w:rsidRDefault="00E877A7" w:rsidP="00FC358F">
            <w:pPr>
              <w:pStyle w:val="ARTableBodyRight"/>
            </w:pPr>
            <w:r w:rsidRPr="000245F3">
              <w:t>148,982</w:t>
            </w:r>
          </w:p>
        </w:tc>
      </w:tr>
      <w:tr w:rsidR="00E877A7" w:rsidRPr="00567151" w14:paraId="5457A61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F07BD58" w14:textId="77777777" w:rsidR="00E877A7" w:rsidRPr="00567151" w:rsidRDefault="00E877A7" w:rsidP="00FC358F">
            <w:pPr>
              <w:pStyle w:val="ARTableBody"/>
            </w:pPr>
            <w:r w:rsidRPr="00567151">
              <w:t>Surf Coast Shire</w:t>
            </w:r>
          </w:p>
        </w:tc>
        <w:tc>
          <w:tcPr>
            <w:tcW w:w="1191" w:type="dxa"/>
            <w:tcBorders>
              <w:top w:val="single" w:sz="4" w:space="0" w:color="000000" w:themeColor="text1"/>
              <w:bottom w:val="single" w:sz="4" w:space="0" w:color="000000" w:themeColor="text1"/>
            </w:tcBorders>
            <w:noWrap/>
            <w:hideMark/>
          </w:tcPr>
          <w:p w14:paraId="36F79D3B" w14:textId="77777777" w:rsidR="00E877A7" w:rsidRPr="00567151" w:rsidRDefault="00E877A7" w:rsidP="00FC358F">
            <w:pPr>
              <w:pStyle w:val="ARTableBodyRight"/>
            </w:pPr>
            <w:r w:rsidRPr="000245F3">
              <w:t>242,871</w:t>
            </w:r>
          </w:p>
        </w:tc>
      </w:tr>
      <w:tr w:rsidR="00E877A7" w:rsidRPr="00567151" w14:paraId="5DEC486C"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18CA3E4" w14:textId="77777777" w:rsidR="00E877A7" w:rsidRPr="00567151" w:rsidRDefault="00E877A7" w:rsidP="00FC358F">
            <w:pPr>
              <w:pStyle w:val="ARTableBody"/>
            </w:pPr>
            <w:r w:rsidRPr="00567151">
              <w:t>Swan Hill Rural City Council</w:t>
            </w:r>
          </w:p>
        </w:tc>
        <w:tc>
          <w:tcPr>
            <w:tcW w:w="1191" w:type="dxa"/>
            <w:tcBorders>
              <w:top w:val="single" w:sz="4" w:space="0" w:color="000000" w:themeColor="text1"/>
              <w:bottom w:val="single" w:sz="4" w:space="0" w:color="000000" w:themeColor="text1"/>
            </w:tcBorders>
            <w:noWrap/>
            <w:hideMark/>
          </w:tcPr>
          <w:p w14:paraId="4B78373F" w14:textId="77777777" w:rsidR="00E877A7" w:rsidRPr="00567151" w:rsidRDefault="00E877A7" w:rsidP="00FC358F">
            <w:pPr>
              <w:pStyle w:val="ARTableBodyRight"/>
            </w:pPr>
            <w:r w:rsidRPr="000245F3">
              <w:t>375,409</w:t>
            </w:r>
          </w:p>
        </w:tc>
      </w:tr>
      <w:tr w:rsidR="00E877A7" w:rsidRPr="00567151" w14:paraId="694D2F8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CA33D96" w14:textId="77777777" w:rsidR="00E877A7" w:rsidRPr="00567151" w:rsidRDefault="00E877A7" w:rsidP="00FC358F">
            <w:pPr>
              <w:pStyle w:val="ARTableBody"/>
            </w:pPr>
            <w:r w:rsidRPr="00567151">
              <w:t>Wangaratta Rural City Council</w:t>
            </w:r>
          </w:p>
        </w:tc>
        <w:tc>
          <w:tcPr>
            <w:tcW w:w="1191" w:type="dxa"/>
            <w:tcBorders>
              <w:top w:val="single" w:sz="4" w:space="0" w:color="000000" w:themeColor="text1"/>
              <w:bottom w:val="single" w:sz="4" w:space="0" w:color="000000" w:themeColor="text1"/>
            </w:tcBorders>
            <w:noWrap/>
            <w:hideMark/>
          </w:tcPr>
          <w:p w14:paraId="2D7E81FA" w14:textId="77777777" w:rsidR="00E877A7" w:rsidRPr="00567151" w:rsidRDefault="00E877A7" w:rsidP="00FC358F">
            <w:pPr>
              <w:pStyle w:val="ARTableBodyRight"/>
            </w:pPr>
            <w:r w:rsidRPr="000245F3">
              <w:t>402,023</w:t>
            </w:r>
          </w:p>
        </w:tc>
      </w:tr>
      <w:tr w:rsidR="00E877A7" w:rsidRPr="00567151" w14:paraId="1119FCF9"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1255AD5" w14:textId="77777777" w:rsidR="00E877A7" w:rsidRPr="00567151" w:rsidRDefault="00E877A7" w:rsidP="00FC358F">
            <w:pPr>
              <w:pStyle w:val="ARTableBody"/>
            </w:pPr>
            <w:r w:rsidRPr="00567151">
              <w:t>Warrnambool City Council</w:t>
            </w:r>
          </w:p>
        </w:tc>
        <w:tc>
          <w:tcPr>
            <w:tcW w:w="1191" w:type="dxa"/>
            <w:tcBorders>
              <w:top w:val="single" w:sz="4" w:space="0" w:color="000000" w:themeColor="text1"/>
              <w:bottom w:val="single" w:sz="4" w:space="0" w:color="000000" w:themeColor="text1"/>
            </w:tcBorders>
            <w:noWrap/>
            <w:hideMark/>
          </w:tcPr>
          <w:p w14:paraId="211A82D6" w14:textId="77777777" w:rsidR="00E877A7" w:rsidRPr="00567151" w:rsidRDefault="00E877A7" w:rsidP="00FC358F">
            <w:pPr>
              <w:pStyle w:val="ARTableBodyRight"/>
            </w:pPr>
            <w:r w:rsidRPr="000245F3">
              <w:t>233,388</w:t>
            </w:r>
          </w:p>
        </w:tc>
      </w:tr>
      <w:tr w:rsidR="00E877A7" w:rsidRPr="00567151" w14:paraId="1349919D"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D0A9CE6" w14:textId="77777777" w:rsidR="00E877A7" w:rsidRPr="00567151" w:rsidRDefault="00E877A7" w:rsidP="00FC358F">
            <w:pPr>
              <w:pStyle w:val="ARTableBody"/>
            </w:pPr>
            <w:r w:rsidRPr="00567151">
              <w:t>Wellington Shire Council</w:t>
            </w:r>
          </w:p>
        </w:tc>
        <w:tc>
          <w:tcPr>
            <w:tcW w:w="1191" w:type="dxa"/>
            <w:tcBorders>
              <w:top w:val="single" w:sz="4" w:space="0" w:color="000000" w:themeColor="text1"/>
              <w:bottom w:val="single" w:sz="4" w:space="0" w:color="000000" w:themeColor="text1"/>
            </w:tcBorders>
            <w:noWrap/>
            <w:hideMark/>
          </w:tcPr>
          <w:p w14:paraId="0B31DF20" w14:textId="77777777" w:rsidR="00E877A7" w:rsidRPr="00567151" w:rsidRDefault="00E877A7" w:rsidP="00FC358F">
            <w:pPr>
              <w:pStyle w:val="ARTableBodyRight"/>
            </w:pPr>
            <w:r w:rsidRPr="000245F3">
              <w:t>765,643</w:t>
            </w:r>
          </w:p>
        </w:tc>
      </w:tr>
      <w:tr w:rsidR="00E877A7" w:rsidRPr="00567151" w14:paraId="4263F015"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863F65A" w14:textId="77777777" w:rsidR="00E877A7" w:rsidRPr="00567151" w:rsidRDefault="00E877A7" w:rsidP="00FC358F">
            <w:pPr>
              <w:pStyle w:val="ARTableBody"/>
            </w:pPr>
            <w:r w:rsidRPr="00567151">
              <w:t>West Wimmera Shire Council</w:t>
            </w:r>
          </w:p>
        </w:tc>
        <w:tc>
          <w:tcPr>
            <w:tcW w:w="1191" w:type="dxa"/>
            <w:tcBorders>
              <w:top w:val="single" w:sz="4" w:space="0" w:color="000000" w:themeColor="text1"/>
              <w:bottom w:val="single" w:sz="4" w:space="0" w:color="000000" w:themeColor="text1"/>
            </w:tcBorders>
            <w:noWrap/>
            <w:hideMark/>
          </w:tcPr>
          <w:p w14:paraId="7DEE84A7" w14:textId="77777777" w:rsidR="00E877A7" w:rsidRPr="00567151" w:rsidRDefault="00E877A7" w:rsidP="00FC358F">
            <w:pPr>
              <w:pStyle w:val="ARTableBodyRight"/>
            </w:pPr>
            <w:r w:rsidRPr="000245F3">
              <w:t>320,338</w:t>
            </w:r>
          </w:p>
        </w:tc>
      </w:tr>
      <w:tr w:rsidR="00E877A7" w:rsidRPr="00567151" w14:paraId="0B45A6A7"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EFE2162" w14:textId="77777777" w:rsidR="00E877A7" w:rsidRPr="00567151" w:rsidRDefault="00E877A7" w:rsidP="00FC358F">
            <w:pPr>
              <w:pStyle w:val="ARTableBody"/>
            </w:pPr>
            <w:r w:rsidRPr="00567151">
              <w:t>Whitehorse City Council</w:t>
            </w:r>
          </w:p>
        </w:tc>
        <w:tc>
          <w:tcPr>
            <w:tcW w:w="1191" w:type="dxa"/>
            <w:tcBorders>
              <w:top w:val="single" w:sz="4" w:space="0" w:color="000000" w:themeColor="text1"/>
              <w:bottom w:val="single" w:sz="4" w:space="0" w:color="000000" w:themeColor="text1"/>
            </w:tcBorders>
            <w:noWrap/>
            <w:hideMark/>
          </w:tcPr>
          <w:p w14:paraId="46537894" w14:textId="77777777" w:rsidR="00E877A7" w:rsidRPr="00567151" w:rsidRDefault="00E877A7" w:rsidP="00FC358F">
            <w:pPr>
              <w:pStyle w:val="ARTableBodyRight"/>
            </w:pPr>
            <w:r w:rsidRPr="000245F3">
              <w:t>249,341</w:t>
            </w:r>
          </w:p>
        </w:tc>
      </w:tr>
      <w:tr w:rsidR="00E877A7" w:rsidRPr="00567151" w14:paraId="7A00E4AF"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A1702D4" w14:textId="77777777" w:rsidR="00E877A7" w:rsidRPr="00567151" w:rsidRDefault="00E877A7" w:rsidP="00FC358F">
            <w:pPr>
              <w:pStyle w:val="ARTableBody"/>
            </w:pPr>
            <w:r w:rsidRPr="00567151">
              <w:t>Whittlesea City Council</w:t>
            </w:r>
          </w:p>
        </w:tc>
        <w:tc>
          <w:tcPr>
            <w:tcW w:w="1191" w:type="dxa"/>
            <w:tcBorders>
              <w:top w:val="single" w:sz="4" w:space="0" w:color="000000" w:themeColor="text1"/>
              <w:bottom w:val="single" w:sz="4" w:space="0" w:color="000000" w:themeColor="text1"/>
            </w:tcBorders>
            <w:noWrap/>
            <w:hideMark/>
          </w:tcPr>
          <w:p w14:paraId="2FD42E4C" w14:textId="77777777" w:rsidR="00E877A7" w:rsidRPr="00567151" w:rsidRDefault="00E877A7" w:rsidP="00FC358F">
            <w:pPr>
              <w:pStyle w:val="ARTableBodyRight"/>
            </w:pPr>
            <w:r w:rsidRPr="000245F3">
              <w:t>795,623</w:t>
            </w:r>
          </w:p>
        </w:tc>
      </w:tr>
      <w:tr w:rsidR="00E877A7" w:rsidRPr="00567151" w14:paraId="7875FCC5"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F520DEE" w14:textId="77777777" w:rsidR="00E877A7" w:rsidRPr="00567151" w:rsidRDefault="00E877A7" w:rsidP="00FC358F">
            <w:pPr>
              <w:pStyle w:val="ARTableBody"/>
            </w:pPr>
            <w:r w:rsidRPr="00567151">
              <w:t>Wyndham City Council</w:t>
            </w:r>
          </w:p>
        </w:tc>
        <w:tc>
          <w:tcPr>
            <w:tcW w:w="1191" w:type="dxa"/>
            <w:tcBorders>
              <w:top w:val="single" w:sz="4" w:space="0" w:color="000000" w:themeColor="text1"/>
              <w:bottom w:val="single" w:sz="4" w:space="0" w:color="000000" w:themeColor="text1"/>
            </w:tcBorders>
            <w:noWrap/>
            <w:hideMark/>
          </w:tcPr>
          <w:p w14:paraId="59ED1CC8" w14:textId="77777777" w:rsidR="00E877A7" w:rsidRPr="00567151" w:rsidRDefault="00E877A7" w:rsidP="00FC358F">
            <w:pPr>
              <w:pStyle w:val="ARTableBodyRight"/>
            </w:pPr>
            <w:r w:rsidRPr="000245F3">
              <w:t>985,699</w:t>
            </w:r>
          </w:p>
        </w:tc>
      </w:tr>
      <w:tr w:rsidR="00E877A7" w:rsidRPr="00567151" w14:paraId="4A23174A"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16F02C8" w14:textId="77777777" w:rsidR="00E877A7" w:rsidRPr="00567151" w:rsidRDefault="00E877A7" w:rsidP="00FC358F">
            <w:pPr>
              <w:pStyle w:val="ARTableBody"/>
            </w:pPr>
            <w:r w:rsidRPr="00567151">
              <w:t>Yarra City Council</w:t>
            </w:r>
          </w:p>
        </w:tc>
        <w:tc>
          <w:tcPr>
            <w:tcW w:w="1191" w:type="dxa"/>
            <w:tcBorders>
              <w:top w:val="single" w:sz="4" w:space="0" w:color="000000" w:themeColor="text1"/>
              <w:bottom w:val="single" w:sz="4" w:space="0" w:color="000000" w:themeColor="text1"/>
            </w:tcBorders>
            <w:noWrap/>
            <w:hideMark/>
          </w:tcPr>
          <w:p w14:paraId="7ACA9E2D" w14:textId="77777777" w:rsidR="00E877A7" w:rsidRPr="00567151" w:rsidRDefault="00E877A7" w:rsidP="00FC358F">
            <w:pPr>
              <w:pStyle w:val="ARTableBodyRight"/>
            </w:pPr>
            <w:r w:rsidRPr="000245F3">
              <w:t>130,473</w:t>
            </w:r>
          </w:p>
        </w:tc>
      </w:tr>
      <w:tr w:rsidR="00E877A7" w:rsidRPr="00567151" w14:paraId="0E6B7A40"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F413DEF" w14:textId="77777777" w:rsidR="00E877A7" w:rsidRPr="00567151" w:rsidRDefault="00E877A7" w:rsidP="00FC358F">
            <w:pPr>
              <w:pStyle w:val="ARTableBody"/>
            </w:pPr>
            <w:r w:rsidRPr="00567151">
              <w:t>Yarra Ranges Shire Council</w:t>
            </w:r>
          </w:p>
        </w:tc>
        <w:tc>
          <w:tcPr>
            <w:tcW w:w="1191" w:type="dxa"/>
            <w:tcBorders>
              <w:top w:val="single" w:sz="4" w:space="0" w:color="000000" w:themeColor="text1"/>
              <w:bottom w:val="single" w:sz="4" w:space="0" w:color="000000" w:themeColor="text1"/>
            </w:tcBorders>
            <w:noWrap/>
            <w:hideMark/>
          </w:tcPr>
          <w:p w14:paraId="44F1E1AD" w14:textId="77777777" w:rsidR="00E877A7" w:rsidRPr="00567151" w:rsidRDefault="00E877A7" w:rsidP="00FC358F">
            <w:pPr>
              <w:pStyle w:val="ARTableBodyRight"/>
            </w:pPr>
            <w:r w:rsidRPr="000245F3">
              <w:t>760,709</w:t>
            </w:r>
          </w:p>
        </w:tc>
      </w:tr>
      <w:tr w:rsidR="00E877A7" w:rsidRPr="00567151" w14:paraId="47A8D47D"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12" w:space="0" w:color="000000" w:themeColor="text1"/>
            </w:tcBorders>
            <w:noWrap/>
            <w:hideMark/>
          </w:tcPr>
          <w:p w14:paraId="4C3D98E7" w14:textId="77777777" w:rsidR="00E877A7" w:rsidRPr="00567151" w:rsidRDefault="00E877A7" w:rsidP="00FC358F">
            <w:pPr>
              <w:pStyle w:val="ARTableBody"/>
            </w:pPr>
            <w:r w:rsidRPr="00567151">
              <w:t>Yarriambiack Shire Council</w:t>
            </w:r>
          </w:p>
        </w:tc>
        <w:tc>
          <w:tcPr>
            <w:tcW w:w="1191" w:type="dxa"/>
            <w:tcBorders>
              <w:top w:val="single" w:sz="4" w:space="0" w:color="000000" w:themeColor="text1"/>
              <w:bottom w:val="single" w:sz="12" w:space="0" w:color="000000" w:themeColor="text1"/>
            </w:tcBorders>
            <w:noWrap/>
            <w:hideMark/>
          </w:tcPr>
          <w:p w14:paraId="721FC3D6" w14:textId="77777777" w:rsidR="00E877A7" w:rsidRPr="00567151" w:rsidRDefault="00E877A7" w:rsidP="00FC358F">
            <w:pPr>
              <w:pStyle w:val="ARTableBodyRight"/>
            </w:pPr>
            <w:r w:rsidRPr="000245F3">
              <w:t>299,651</w:t>
            </w:r>
          </w:p>
        </w:tc>
      </w:tr>
    </w:tbl>
    <w:p w14:paraId="32ECA10B" w14:textId="77777777" w:rsidR="00E877A7" w:rsidRPr="00567151" w:rsidRDefault="00E877A7" w:rsidP="00E877A7">
      <w:pPr>
        <w:pStyle w:val="ARBody"/>
      </w:pPr>
    </w:p>
    <w:p w14:paraId="3AEAF079" w14:textId="0CD442F0" w:rsidR="00E877A7" w:rsidRPr="00567151" w:rsidRDefault="00E877A7" w:rsidP="00FC358F">
      <w:pPr>
        <w:pStyle w:val="Heading4largespaceaboveandbelow"/>
      </w:pPr>
      <w:r w:rsidRPr="00567151">
        <w:t>2022</w:t>
      </w:r>
      <w:r w:rsidR="00FC358F">
        <w:t>–</w:t>
      </w:r>
      <w:r w:rsidRPr="00567151">
        <w:t>23 Council Flood Support Fund</w:t>
      </w:r>
    </w:p>
    <w:p w14:paraId="621824C0" w14:textId="77777777" w:rsidR="00E877A7" w:rsidRPr="00567151" w:rsidRDefault="00E877A7" w:rsidP="00FC358F">
      <w:pPr>
        <w:pStyle w:val="ARBody"/>
      </w:pPr>
      <w:r w:rsidRPr="00567151">
        <w:t xml:space="preserve">The </w:t>
      </w:r>
      <w:r w:rsidRPr="00FC358F">
        <w:t>Council</w:t>
      </w:r>
      <w:r w:rsidRPr="00567151">
        <w:t xml:space="preserve"> Flood Support Fund is established as an initial measure to support flood affected councils as they undertake clean-up activities and work to restore local facilities and services for their communities.</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E05CBF" w:rsidRPr="00567151" w14:paraId="125F5BCF"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47EDBFE9" w14:textId="77777777" w:rsidR="00E05CBF" w:rsidRPr="00162E46" w:rsidRDefault="00E05CBF" w:rsidP="00E05CB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06E821A5" w14:textId="77777777" w:rsidR="00E05CBF" w:rsidRPr="00162E46" w:rsidRDefault="00E05CBF" w:rsidP="00E05CBF">
            <w:pPr>
              <w:pStyle w:val="ARTableBodyRight"/>
            </w:pPr>
            <w:r w:rsidRPr="00567151">
              <w:rPr>
                <w:b/>
              </w:rPr>
              <w:t>Payment $</w:t>
            </w:r>
          </w:p>
        </w:tc>
      </w:tr>
      <w:tr w:rsidR="00E877A7" w:rsidRPr="00567151" w14:paraId="5DAE48C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901BFA8" w14:textId="77777777" w:rsidR="00E877A7" w:rsidRPr="00567151" w:rsidRDefault="00E877A7" w:rsidP="00E05CBF">
            <w:pPr>
              <w:pStyle w:val="ARTableBody"/>
            </w:pPr>
            <w:r w:rsidRPr="00567151">
              <w:t>Alpine Shire Council</w:t>
            </w:r>
          </w:p>
        </w:tc>
        <w:tc>
          <w:tcPr>
            <w:tcW w:w="1191" w:type="dxa"/>
            <w:tcBorders>
              <w:top w:val="single" w:sz="4" w:space="0" w:color="000000" w:themeColor="text1"/>
              <w:bottom w:val="single" w:sz="4" w:space="0" w:color="000000" w:themeColor="text1"/>
            </w:tcBorders>
            <w:noWrap/>
            <w:hideMark/>
          </w:tcPr>
          <w:p w14:paraId="032280A7" w14:textId="77777777" w:rsidR="00E877A7" w:rsidRPr="00567151" w:rsidRDefault="00E877A7" w:rsidP="00E05CBF">
            <w:pPr>
              <w:pStyle w:val="ARTableBodyRight"/>
            </w:pPr>
            <w:r w:rsidRPr="007D21C8">
              <w:t>100,000</w:t>
            </w:r>
          </w:p>
        </w:tc>
      </w:tr>
      <w:tr w:rsidR="00E877A7" w:rsidRPr="00567151" w14:paraId="7713D629"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229F5E7" w14:textId="77777777" w:rsidR="00E877A7" w:rsidRPr="00567151" w:rsidRDefault="00E877A7" w:rsidP="00E05CBF">
            <w:pPr>
              <w:pStyle w:val="ARTableBody"/>
            </w:pPr>
            <w:r w:rsidRPr="00567151">
              <w:t>Ballarat City Council</w:t>
            </w:r>
          </w:p>
        </w:tc>
        <w:tc>
          <w:tcPr>
            <w:tcW w:w="1191" w:type="dxa"/>
            <w:tcBorders>
              <w:top w:val="single" w:sz="4" w:space="0" w:color="000000" w:themeColor="text1"/>
              <w:bottom w:val="single" w:sz="4" w:space="0" w:color="000000" w:themeColor="text1"/>
            </w:tcBorders>
            <w:noWrap/>
            <w:hideMark/>
          </w:tcPr>
          <w:p w14:paraId="1ECB449C" w14:textId="77777777" w:rsidR="00E877A7" w:rsidRPr="00567151" w:rsidRDefault="00E877A7" w:rsidP="00E05CBF">
            <w:pPr>
              <w:pStyle w:val="ARTableBodyRight"/>
            </w:pPr>
            <w:r w:rsidRPr="007D21C8">
              <w:t>100,000</w:t>
            </w:r>
          </w:p>
        </w:tc>
      </w:tr>
      <w:tr w:rsidR="00E877A7" w:rsidRPr="00567151" w14:paraId="046F66B2"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F0BCA4C" w14:textId="77777777" w:rsidR="00E877A7" w:rsidRPr="00567151" w:rsidRDefault="00E877A7" w:rsidP="00E05CBF">
            <w:pPr>
              <w:pStyle w:val="ARTableBody"/>
            </w:pPr>
            <w:r w:rsidRPr="00567151">
              <w:t>Baw Baw Shire Council</w:t>
            </w:r>
          </w:p>
        </w:tc>
        <w:tc>
          <w:tcPr>
            <w:tcW w:w="1191" w:type="dxa"/>
            <w:tcBorders>
              <w:top w:val="single" w:sz="4" w:space="0" w:color="000000" w:themeColor="text1"/>
              <w:bottom w:val="single" w:sz="4" w:space="0" w:color="000000" w:themeColor="text1"/>
            </w:tcBorders>
            <w:noWrap/>
            <w:hideMark/>
          </w:tcPr>
          <w:p w14:paraId="125C9290" w14:textId="77777777" w:rsidR="00E877A7" w:rsidRPr="00567151" w:rsidRDefault="00E877A7" w:rsidP="00E05CBF">
            <w:pPr>
              <w:pStyle w:val="ARTableBodyRight"/>
            </w:pPr>
            <w:r w:rsidRPr="007D21C8">
              <w:t>100,000</w:t>
            </w:r>
          </w:p>
        </w:tc>
      </w:tr>
      <w:tr w:rsidR="00E877A7" w:rsidRPr="00567151" w14:paraId="5DE90D1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0C37FF9" w14:textId="77777777" w:rsidR="00E877A7" w:rsidRPr="00567151" w:rsidRDefault="00E877A7" w:rsidP="00E05CBF">
            <w:pPr>
              <w:pStyle w:val="ARTableBody"/>
            </w:pPr>
            <w:r w:rsidRPr="00567151">
              <w:t>Benalla Rural City Council</w:t>
            </w:r>
          </w:p>
        </w:tc>
        <w:tc>
          <w:tcPr>
            <w:tcW w:w="1191" w:type="dxa"/>
            <w:tcBorders>
              <w:top w:val="single" w:sz="4" w:space="0" w:color="000000" w:themeColor="text1"/>
              <w:bottom w:val="single" w:sz="4" w:space="0" w:color="000000" w:themeColor="text1"/>
            </w:tcBorders>
            <w:noWrap/>
            <w:hideMark/>
          </w:tcPr>
          <w:p w14:paraId="27114DF9" w14:textId="77777777" w:rsidR="00E877A7" w:rsidRPr="00567151" w:rsidRDefault="00E877A7" w:rsidP="00E05CBF">
            <w:pPr>
              <w:pStyle w:val="ARTableBodyRight"/>
            </w:pPr>
            <w:r w:rsidRPr="007D21C8">
              <w:t>100,000</w:t>
            </w:r>
          </w:p>
        </w:tc>
      </w:tr>
      <w:tr w:rsidR="00E877A7" w:rsidRPr="00567151" w14:paraId="26B5901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0A91290" w14:textId="77777777" w:rsidR="00E877A7" w:rsidRPr="00567151" w:rsidRDefault="00E877A7" w:rsidP="00E05CBF">
            <w:pPr>
              <w:pStyle w:val="ARTableBody"/>
            </w:pPr>
            <w:r w:rsidRPr="00567151">
              <w:t>Buloke Shire Council</w:t>
            </w:r>
          </w:p>
        </w:tc>
        <w:tc>
          <w:tcPr>
            <w:tcW w:w="1191" w:type="dxa"/>
            <w:tcBorders>
              <w:top w:val="single" w:sz="4" w:space="0" w:color="000000" w:themeColor="text1"/>
              <w:bottom w:val="single" w:sz="4" w:space="0" w:color="000000" w:themeColor="text1"/>
            </w:tcBorders>
            <w:noWrap/>
            <w:hideMark/>
          </w:tcPr>
          <w:p w14:paraId="0139EFEA" w14:textId="77777777" w:rsidR="00E877A7" w:rsidRPr="00567151" w:rsidRDefault="00E877A7" w:rsidP="00E05CBF">
            <w:pPr>
              <w:pStyle w:val="ARTableBodyRight"/>
            </w:pPr>
            <w:r w:rsidRPr="007D21C8">
              <w:t>500,000</w:t>
            </w:r>
          </w:p>
        </w:tc>
      </w:tr>
      <w:tr w:rsidR="00E877A7" w:rsidRPr="00567151" w14:paraId="5C7C491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1E64AE87" w14:textId="77777777" w:rsidR="00E877A7" w:rsidRPr="00567151" w:rsidRDefault="00E877A7" w:rsidP="00E05CBF">
            <w:pPr>
              <w:pStyle w:val="ARTableBody"/>
            </w:pPr>
            <w:r w:rsidRPr="00567151">
              <w:t>Campaspe Shire Council</w:t>
            </w:r>
          </w:p>
        </w:tc>
        <w:tc>
          <w:tcPr>
            <w:tcW w:w="1191" w:type="dxa"/>
            <w:tcBorders>
              <w:top w:val="single" w:sz="4" w:space="0" w:color="000000" w:themeColor="text1"/>
              <w:bottom w:val="single" w:sz="4" w:space="0" w:color="000000" w:themeColor="text1"/>
            </w:tcBorders>
            <w:noWrap/>
            <w:hideMark/>
          </w:tcPr>
          <w:p w14:paraId="17882190" w14:textId="77777777" w:rsidR="00E877A7" w:rsidRPr="00567151" w:rsidRDefault="00E877A7" w:rsidP="00E05CBF">
            <w:pPr>
              <w:pStyle w:val="ARTableBodyRight"/>
            </w:pPr>
            <w:r w:rsidRPr="007D21C8">
              <w:t>500,000</w:t>
            </w:r>
          </w:p>
        </w:tc>
      </w:tr>
      <w:tr w:rsidR="00E877A7" w:rsidRPr="00567151" w14:paraId="6278F744"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70D139F" w14:textId="77777777" w:rsidR="00E877A7" w:rsidRPr="00567151" w:rsidRDefault="00E877A7" w:rsidP="00E05CBF">
            <w:pPr>
              <w:pStyle w:val="ARTableBody"/>
            </w:pPr>
            <w:r w:rsidRPr="00567151">
              <w:t>Cardinia Shire Council</w:t>
            </w:r>
          </w:p>
        </w:tc>
        <w:tc>
          <w:tcPr>
            <w:tcW w:w="1191" w:type="dxa"/>
            <w:tcBorders>
              <w:top w:val="single" w:sz="4" w:space="0" w:color="000000" w:themeColor="text1"/>
              <w:bottom w:val="single" w:sz="4" w:space="0" w:color="000000" w:themeColor="text1"/>
            </w:tcBorders>
            <w:noWrap/>
            <w:hideMark/>
          </w:tcPr>
          <w:p w14:paraId="3BB67A27" w14:textId="77777777" w:rsidR="00E877A7" w:rsidRPr="00567151" w:rsidRDefault="00E877A7" w:rsidP="00E05CBF">
            <w:pPr>
              <w:pStyle w:val="ARTableBodyRight"/>
            </w:pPr>
            <w:r w:rsidRPr="007D21C8">
              <w:t>100,000</w:t>
            </w:r>
          </w:p>
        </w:tc>
      </w:tr>
      <w:tr w:rsidR="00E877A7" w:rsidRPr="00567151" w14:paraId="02A49D2C"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5B2E862" w14:textId="2A67F19A" w:rsidR="00E877A7" w:rsidRPr="00567151" w:rsidRDefault="00E877A7" w:rsidP="00E05CBF">
            <w:pPr>
              <w:pStyle w:val="ARTableBody"/>
            </w:pPr>
            <w:r w:rsidRPr="00567151">
              <w:t xml:space="preserve">City </w:t>
            </w:r>
            <w:r w:rsidR="00434A02">
              <w:t>of</w:t>
            </w:r>
            <w:r w:rsidRPr="00567151">
              <w:t xml:space="preserve"> Greater Bendigo</w:t>
            </w:r>
          </w:p>
        </w:tc>
        <w:tc>
          <w:tcPr>
            <w:tcW w:w="1191" w:type="dxa"/>
            <w:tcBorders>
              <w:top w:val="single" w:sz="4" w:space="0" w:color="000000" w:themeColor="text1"/>
              <w:bottom w:val="single" w:sz="4" w:space="0" w:color="000000" w:themeColor="text1"/>
            </w:tcBorders>
            <w:noWrap/>
            <w:hideMark/>
          </w:tcPr>
          <w:p w14:paraId="4B89DB08" w14:textId="77777777" w:rsidR="00E877A7" w:rsidRPr="00567151" w:rsidRDefault="00E877A7" w:rsidP="00E05CBF">
            <w:pPr>
              <w:pStyle w:val="ARTableBodyRight"/>
            </w:pPr>
            <w:r w:rsidRPr="007D21C8">
              <w:t>500,000</w:t>
            </w:r>
          </w:p>
        </w:tc>
      </w:tr>
      <w:tr w:rsidR="00E877A7" w:rsidRPr="00567151" w14:paraId="0E28892F"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02E5D9B" w14:textId="77777777" w:rsidR="00E877A7" w:rsidRPr="00567151" w:rsidRDefault="00E877A7" w:rsidP="00E05CBF">
            <w:pPr>
              <w:pStyle w:val="ARTableBody"/>
            </w:pPr>
            <w:r w:rsidRPr="00567151">
              <w:t>East Gippsland Shire Council</w:t>
            </w:r>
          </w:p>
        </w:tc>
        <w:tc>
          <w:tcPr>
            <w:tcW w:w="1191" w:type="dxa"/>
            <w:tcBorders>
              <w:top w:val="single" w:sz="4" w:space="0" w:color="000000" w:themeColor="text1"/>
              <w:bottom w:val="single" w:sz="4" w:space="0" w:color="000000" w:themeColor="text1"/>
            </w:tcBorders>
            <w:noWrap/>
            <w:hideMark/>
          </w:tcPr>
          <w:p w14:paraId="0DC9B4C4" w14:textId="77777777" w:rsidR="00E877A7" w:rsidRPr="00567151" w:rsidRDefault="00E877A7" w:rsidP="00E05CBF">
            <w:pPr>
              <w:pStyle w:val="ARTableBodyRight"/>
            </w:pPr>
            <w:r w:rsidRPr="007D21C8">
              <w:t>500,000</w:t>
            </w:r>
          </w:p>
        </w:tc>
      </w:tr>
      <w:tr w:rsidR="00E877A7" w:rsidRPr="00567151" w14:paraId="5B3754CA"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4238C51" w14:textId="77777777" w:rsidR="00E877A7" w:rsidRPr="00567151" w:rsidRDefault="00E877A7" w:rsidP="00E05CBF">
            <w:pPr>
              <w:pStyle w:val="ARTableBody"/>
            </w:pPr>
            <w:r w:rsidRPr="00567151">
              <w:t>Gannawarra Shire Council</w:t>
            </w:r>
          </w:p>
        </w:tc>
        <w:tc>
          <w:tcPr>
            <w:tcW w:w="1191" w:type="dxa"/>
            <w:tcBorders>
              <w:top w:val="single" w:sz="4" w:space="0" w:color="000000" w:themeColor="text1"/>
              <w:bottom w:val="single" w:sz="4" w:space="0" w:color="000000" w:themeColor="text1"/>
            </w:tcBorders>
            <w:noWrap/>
            <w:hideMark/>
          </w:tcPr>
          <w:p w14:paraId="22CADAC4" w14:textId="77777777" w:rsidR="00E877A7" w:rsidRPr="00567151" w:rsidRDefault="00E877A7" w:rsidP="00E05CBF">
            <w:pPr>
              <w:pStyle w:val="ARTableBodyRight"/>
            </w:pPr>
            <w:r w:rsidRPr="007D21C8">
              <w:t>250,000</w:t>
            </w:r>
          </w:p>
        </w:tc>
      </w:tr>
      <w:tr w:rsidR="00E877A7" w:rsidRPr="00567151" w14:paraId="546ADE9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4BC9D13" w14:textId="77777777" w:rsidR="00E877A7" w:rsidRPr="00567151" w:rsidRDefault="00E877A7" w:rsidP="00E05CBF">
            <w:pPr>
              <w:pStyle w:val="ARTableBody"/>
            </w:pPr>
            <w:r w:rsidRPr="00567151">
              <w:t>Glenelg Shire Council</w:t>
            </w:r>
          </w:p>
        </w:tc>
        <w:tc>
          <w:tcPr>
            <w:tcW w:w="1191" w:type="dxa"/>
            <w:tcBorders>
              <w:top w:val="single" w:sz="4" w:space="0" w:color="000000" w:themeColor="text1"/>
              <w:bottom w:val="single" w:sz="4" w:space="0" w:color="000000" w:themeColor="text1"/>
            </w:tcBorders>
            <w:noWrap/>
            <w:hideMark/>
          </w:tcPr>
          <w:p w14:paraId="02E2DDFD" w14:textId="77777777" w:rsidR="00E877A7" w:rsidRPr="00567151" w:rsidRDefault="00E877A7" w:rsidP="00E05CBF">
            <w:pPr>
              <w:pStyle w:val="ARTableBodyRight"/>
            </w:pPr>
            <w:r w:rsidRPr="007D21C8">
              <w:t>100,000</w:t>
            </w:r>
          </w:p>
        </w:tc>
      </w:tr>
      <w:tr w:rsidR="00E877A7" w:rsidRPr="00567151" w14:paraId="344BF6B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2EA4317" w14:textId="77777777" w:rsidR="00E877A7" w:rsidRPr="00567151" w:rsidRDefault="00E877A7" w:rsidP="00E05CBF">
            <w:pPr>
              <w:pStyle w:val="ARTableBody"/>
            </w:pPr>
            <w:r w:rsidRPr="00567151">
              <w:t>Greater Shepparton City Council</w:t>
            </w:r>
          </w:p>
        </w:tc>
        <w:tc>
          <w:tcPr>
            <w:tcW w:w="1191" w:type="dxa"/>
            <w:tcBorders>
              <w:top w:val="single" w:sz="4" w:space="0" w:color="000000" w:themeColor="text1"/>
              <w:bottom w:val="single" w:sz="4" w:space="0" w:color="000000" w:themeColor="text1"/>
            </w:tcBorders>
            <w:noWrap/>
            <w:hideMark/>
          </w:tcPr>
          <w:p w14:paraId="101C99FB" w14:textId="77777777" w:rsidR="00E877A7" w:rsidRPr="00567151" w:rsidRDefault="00E877A7" w:rsidP="00E05CBF">
            <w:pPr>
              <w:pStyle w:val="ARTableBodyRight"/>
            </w:pPr>
            <w:r w:rsidRPr="007D21C8">
              <w:t>500,000</w:t>
            </w:r>
          </w:p>
        </w:tc>
      </w:tr>
      <w:tr w:rsidR="00E877A7" w:rsidRPr="00567151" w14:paraId="4D572E22"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145B894" w14:textId="77777777" w:rsidR="00E877A7" w:rsidRPr="00567151" w:rsidRDefault="00E877A7" w:rsidP="00E05CBF">
            <w:pPr>
              <w:pStyle w:val="ARTableBody"/>
            </w:pPr>
            <w:r w:rsidRPr="00567151">
              <w:t>Indigo Shire Council</w:t>
            </w:r>
          </w:p>
        </w:tc>
        <w:tc>
          <w:tcPr>
            <w:tcW w:w="1191" w:type="dxa"/>
            <w:tcBorders>
              <w:top w:val="single" w:sz="4" w:space="0" w:color="000000" w:themeColor="text1"/>
              <w:bottom w:val="single" w:sz="4" w:space="0" w:color="000000" w:themeColor="text1"/>
            </w:tcBorders>
            <w:noWrap/>
            <w:hideMark/>
          </w:tcPr>
          <w:p w14:paraId="4AC6F2A3" w14:textId="77777777" w:rsidR="00E877A7" w:rsidRPr="00567151" w:rsidRDefault="00E877A7" w:rsidP="00E05CBF">
            <w:pPr>
              <w:pStyle w:val="ARTableBodyRight"/>
            </w:pPr>
            <w:r w:rsidRPr="007D21C8">
              <w:t>100,000</w:t>
            </w:r>
          </w:p>
        </w:tc>
      </w:tr>
      <w:tr w:rsidR="00E877A7" w:rsidRPr="00567151" w14:paraId="0D1DE8F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4919CCE" w14:textId="77777777" w:rsidR="00E877A7" w:rsidRPr="00567151" w:rsidRDefault="00E877A7" w:rsidP="00E05CBF">
            <w:pPr>
              <w:pStyle w:val="ARTableBody"/>
            </w:pPr>
            <w:r w:rsidRPr="00567151">
              <w:t>Loddon Shire Council</w:t>
            </w:r>
          </w:p>
        </w:tc>
        <w:tc>
          <w:tcPr>
            <w:tcW w:w="1191" w:type="dxa"/>
            <w:tcBorders>
              <w:top w:val="single" w:sz="4" w:space="0" w:color="000000" w:themeColor="text1"/>
              <w:bottom w:val="single" w:sz="4" w:space="0" w:color="000000" w:themeColor="text1"/>
            </w:tcBorders>
            <w:noWrap/>
            <w:hideMark/>
          </w:tcPr>
          <w:p w14:paraId="01394522" w14:textId="77777777" w:rsidR="00E877A7" w:rsidRPr="00567151" w:rsidRDefault="00E877A7" w:rsidP="00E05CBF">
            <w:pPr>
              <w:pStyle w:val="ARTableBodyRight"/>
            </w:pPr>
            <w:r w:rsidRPr="007D21C8">
              <w:t>500,000</w:t>
            </w:r>
          </w:p>
        </w:tc>
      </w:tr>
      <w:tr w:rsidR="00E877A7" w:rsidRPr="00567151" w14:paraId="770828C6"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F7F2DBD" w14:textId="77777777" w:rsidR="00E877A7" w:rsidRPr="00567151" w:rsidRDefault="00E877A7" w:rsidP="00E05CBF">
            <w:pPr>
              <w:pStyle w:val="ARTableBody"/>
            </w:pPr>
            <w:r w:rsidRPr="00567151">
              <w:t>Macedon Ranges Shire Council</w:t>
            </w:r>
          </w:p>
        </w:tc>
        <w:tc>
          <w:tcPr>
            <w:tcW w:w="1191" w:type="dxa"/>
            <w:tcBorders>
              <w:top w:val="single" w:sz="4" w:space="0" w:color="000000" w:themeColor="text1"/>
              <w:bottom w:val="single" w:sz="4" w:space="0" w:color="000000" w:themeColor="text1"/>
            </w:tcBorders>
            <w:noWrap/>
            <w:hideMark/>
          </w:tcPr>
          <w:p w14:paraId="5D0A811D" w14:textId="77777777" w:rsidR="00E877A7" w:rsidRPr="00567151" w:rsidRDefault="00E877A7" w:rsidP="00E05CBF">
            <w:pPr>
              <w:pStyle w:val="ARTableBodyRight"/>
            </w:pPr>
            <w:r w:rsidRPr="007D21C8">
              <w:t>100,000</w:t>
            </w:r>
          </w:p>
        </w:tc>
      </w:tr>
      <w:tr w:rsidR="00E877A7" w:rsidRPr="00567151" w14:paraId="7F899D14"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0F111BB5" w14:textId="77777777" w:rsidR="00E877A7" w:rsidRPr="00567151" w:rsidRDefault="00E877A7" w:rsidP="00E05CBF">
            <w:pPr>
              <w:pStyle w:val="ARTableBody"/>
            </w:pPr>
            <w:r w:rsidRPr="00567151">
              <w:t>Mansfield Shire Council</w:t>
            </w:r>
          </w:p>
        </w:tc>
        <w:tc>
          <w:tcPr>
            <w:tcW w:w="1191" w:type="dxa"/>
            <w:tcBorders>
              <w:top w:val="single" w:sz="4" w:space="0" w:color="000000" w:themeColor="text1"/>
              <w:bottom w:val="single" w:sz="4" w:space="0" w:color="000000" w:themeColor="text1"/>
            </w:tcBorders>
            <w:noWrap/>
            <w:hideMark/>
          </w:tcPr>
          <w:p w14:paraId="1E60B843" w14:textId="77777777" w:rsidR="00E877A7" w:rsidRPr="00567151" w:rsidRDefault="00E877A7" w:rsidP="00E05CBF">
            <w:pPr>
              <w:pStyle w:val="ARTableBodyRight"/>
            </w:pPr>
            <w:r w:rsidRPr="007D21C8">
              <w:t>100,000</w:t>
            </w:r>
          </w:p>
        </w:tc>
      </w:tr>
      <w:tr w:rsidR="00E877A7" w:rsidRPr="00567151" w14:paraId="5818B438"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D5C180D" w14:textId="77777777" w:rsidR="00E877A7" w:rsidRPr="00567151" w:rsidRDefault="00E877A7" w:rsidP="00E05CBF">
            <w:pPr>
              <w:pStyle w:val="ARTableBody"/>
            </w:pPr>
            <w:r w:rsidRPr="00567151">
              <w:t>Melton City Council</w:t>
            </w:r>
          </w:p>
        </w:tc>
        <w:tc>
          <w:tcPr>
            <w:tcW w:w="1191" w:type="dxa"/>
            <w:tcBorders>
              <w:top w:val="single" w:sz="4" w:space="0" w:color="000000" w:themeColor="text1"/>
              <w:bottom w:val="single" w:sz="4" w:space="0" w:color="000000" w:themeColor="text1"/>
            </w:tcBorders>
            <w:noWrap/>
            <w:hideMark/>
          </w:tcPr>
          <w:p w14:paraId="31139A71" w14:textId="77777777" w:rsidR="00E877A7" w:rsidRPr="00567151" w:rsidRDefault="00E877A7" w:rsidP="00E05CBF">
            <w:pPr>
              <w:pStyle w:val="ARTableBodyRight"/>
            </w:pPr>
            <w:r w:rsidRPr="007D21C8">
              <w:t>100,000</w:t>
            </w:r>
          </w:p>
        </w:tc>
      </w:tr>
      <w:tr w:rsidR="00E877A7" w:rsidRPr="00567151" w14:paraId="750F200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46C6BA03" w14:textId="77777777" w:rsidR="00E877A7" w:rsidRPr="00567151" w:rsidRDefault="00E877A7" w:rsidP="00E05CBF">
            <w:pPr>
              <w:pStyle w:val="ARTableBody"/>
            </w:pPr>
            <w:r w:rsidRPr="00567151">
              <w:t>Mitchell Shire Council</w:t>
            </w:r>
          </w:p>
        </w:tc>
        <w:tc>
          <w:tcPr>
            <w:tcW w:w="1191" w:type="dxa"/>
            <w:tcBorders>
              <w:top w:val="single" w:sz="4" w:space="0" w:color="000000" w:themeColor="text1"/>
              <w:bottom w:val="single" w:sz="4" w:space="0" w:color="000000" w:themeColor="text1"/>
            </w:tcBorders>
            <w:noWrap/>
            <w:hideMark/>
          </w:tcPr>
          <w:p w14:paraId="50DACD9F" w14:textId="77777777" w:rsidR="00E877A7" w:rsidRPr="00567151" w:rsidRDefault="00E877A7" w:rsidP="00E05CBF">
            <w:pPr>
              <w:pStyle w:val="ARTableBodyRight"/>
            </w:pPr>
            <w:r w:rsidRPr="007D21C8">
              <w:t>500,000</w:t>
            </w:r>
          </w:p>
        </w:tc>
      </w:tr>
      <w:tr w:rsidR="00E877A7" w:rsidRPr="00567151" w14:paraId="5C597A81"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04BBEFF" w14:textId="77777777" w:rsidR="00E877A7" w:rsidRPr="00567151" w:rsidRDefault="00E877A7" w:rsidP="00E05CBF">
            <w:pPr>
              <w:pStyle w:val="ARTableBody"/>
            </w:pPr>
            <w:r w:rsidRPr="00567151">
              <w:t>Murrindindi Shire Council</w:t>
            </w:r>
          </w:p>
        </w:tc>
        <w:tc>
          <w:tcPr>
            <w:tcW w:w="1191" w:type="dxa"/>
            <w:tcBorders>
              <w:top w:val="single" w:sz="4" w:space="0" w:color="000000" w:themeColor="text1"/>
              <w:bottom w:val="single" w:sz="4" w:space="0" w:color="000000" w:themeColor="text1"/>
            </w:tcBorders>
            <w:noWrap/>
            <w:hideMark/>
          </w:tcPr>
          <w:p w14:paraId="54EB278F" w14:textId="77777777" w:rsidR="00E877A7" w:rsidRPr="00567151" w:rsidRDefault="00E877A7" w:rsidP="00E05CBF">
            <w:pPr>
              <w:pStyle w:val="ARTableBodyRight"/>
            </w:pPr>
            <w:r w:rsidRPr="007D21C8">
              <w:t>500,000</w:t>
            </w:r>
          </w:p>
        </w:tc>
      </w:tr>
      <w:tr w:rsidR="00E877A7" w:rsidRPr="00567151" w14:paraId="6DCC8E6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6FBD93BB" w14:textId="77777777" w:rsidR="00E877A7" w:rsidRPr="00567151" w:rsidRDefault="00E877A7" w:rsidP="00E05CBF">
            <w:pPr>
              <w:pStyle w:val="ARTableBody"/>
            </w:pPr>
            <w:r w:rsidRPr="00567151">
              <w:t>Nillumbik Shire Council</w:t>
            </w:r>
          </w:p>
        </w:tc>
        <w:tc>
          <w:tcPr>
            <w:tcW w:w="1191" w:type="dxa"/>
            <w:tcBorders>
              <w:top w:val="single" w:sz="4" w:space="0" w:color="000000" w:themeColor="text1"/>
              <w:bottom w:val="single" w:sz="4" w:space="0" w:color="000000" w:themeColor="text1"/>
            </w:tcBorders>
            <w:noWrap/>
            <w:hideMark/>
          </w:tcPr>
          <w:p w14:paraId="56D96A36" w14:textId="77777777" w:rsidR="00E877A7" w:rsidRPr="00567151" w:rsidRDefault="00E877A7" w:rsidP="00E05CBF">
            <w:pPr>
              <w:pStyle w:val="ARTableBodyRight"/>
            </w:pPr>
            <w:r w:rsidRPr="007D21C8">
              <w:t>100,000</w:t>
            </w:r>
          </w:p>
        </w:tc>
      </w:tr>
      <w:tr w:rsidR="00E877A7" w:rsidRPr="00567151" w14:paraId="7E246D9E"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B80F29E" w14:textId="77777777" w:rsidR="00E877A7" w:rsidRPr="00567151" w:rsidRDefault="00E877A7" w:rsidP="00E05CBF">
            <w:pPr>
              <w:pStyle w:val="ARTableBody"/>
            </w:pPr>
            <w:r w:rsidRPr="00567151">
              <w:t>Pyrenees Shire Council</w:t>
            </w:r>
          </w:p>
        </w:tc>
        <w:tc>
          <w:tcPr>
            <w:tcW w:w="1191" w:type="dxa"/>
            <w:tcBorders>
              <w:top w:val="single" w:sz="4" w:space="0" w:color="000000" w:themeColor="text1"/>
              <w:bottom w:val="single" w:sz="4" w:space="0" w:color="000000" w:themeColor="text1"/>
            </w:tcBorders>
            <w:noWrap/>
            <w:hideMark/>
          </w:tcPr>
          <w:p w14:paraId="7CE87D86" w14:textId="77777777" w:rsidR="00E877A7" w:rsidRPr="00567151" w:rsidRDefault="00E877A7" w:rsidP="00E05CBF">
            <w:pPr>
              <w:pStyle w:val="ARTableBodyRight"/>
            </w:pPr>
            <w:r w:rsidRPr="007D21C8">
              <w:t>100,000</w:t>
            </w:r>
          </w:p>
        </w:tc>
      </w:tr>
      <w:tr w:rsidR="00E877A7" w:rsidRPr="00567151" w14:paraId="3961F8A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568E54FC" w14:textId="45C16D5B" w:rsidR="00E877A7" w:rsidRPr="00567151" w:rsidRDefault="00E877A7" w:rsidP="00E05CBF">
            <w:pPr>
              <w:pStyle w:val="ARTableBody"/>
            </w:pPr>
            <w:r w:rsidRPr="00567151">
              <w:t xml:space="preserve">Shire </w:t>
            </w:r>
            <w:r w:rsidR="00434A02">
              <w:t>of</w:t>
            </w:r>
            <w:r w:rsidRPr="00567151">
              <w:t xml:space="preserve"> Strathbogie</w:t>
            </w:r>
          </w:p>
        </w:tc>
        <w:tc>
          <w:tcPr>
            <w:tcW w:w="1191" w:type="dxa"/>
            <w:tcBorders>
              <w:top w:val="single" w:sz="4" w:space="0" w:color="000000" w:themeColor="text1"/>
              <w:bottom w:val="single" w:sz="4" w:space="0" w:color="000000" w:themeColor="text1"/>
            </w:tcBorders>
            <w:noWrap/>
            <w:hideMark/>
          </w:tcPr>
          <w:p w14:paraId="2D5F3ADD" w14:textId="77777777" w:rsidR="00E877A7" w:rsidRPr="00567151" w:rsidRDefault="00E877A7" w:rsidP="00E05CBF">
            <w:pPr>
              <w:pStyle w:val="ARTableBodyRight"/>
            </w:pPr>
            <w:r w:rsidRPr="007D21C8">
              <w:t>500,000</w:t>
            </w:r>
          </w:p>
        </w:tc>
      </w:tr>
      <w:tr w:rsidR="00E877A7" w:rsidRPr="00567151" w14:paraId="64EB6EF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7E8D7D6D" w14:textId="77777777" w:rsidR="00E877A7" w:rsidRPr="00567151" w:rsidRDefault="00E877A7" w:rsidP="00E05CBF">
            <w:pPr>
              <w:pStyle w:val="ARTableBody"/>
            </w:pPr>
            <w:r w:rsidRPr="00567151">
              <w:t>South Gippsland Shire Council</w:t>
            </w:r>
          </w:p>
        </w:tc>
        <w:tc>
          <w:tcPr>
            <w:tcW w:w="1191" w:type="dxa"/>
            <w:tcBorders>
              <w:top w:val="single" w:sz="4" w:space="0" w:color="000000" w:themeColor="text1"/>
              <w:bottom w:val="single" w:sz="4" w:space="0" w:color="000000" w:themeColor="text1"/>
            </w:tcBorders>
            <w:noWrap/>
            <w:hideMark/>
          </w:tcPr>
          <w:p w14:paraId="1511BF7A" w14:textId="77777777" w:rsidR="00E877A7" w:rsidRPr="00567151" w:rsidRDefault="00E877A7" w:rsidP="00E05CBF">
            <w:pPr>
              <w:pStyle w:val="ARTableBodyRight"/>
            </w:pPr>
            <w:r w:rsidRPr="007D21C8">
              <w:t>250,000</w:t>
            </w:r>
          </w:p>
        </w:tc>
      </w:tr>
      <w:tr w:rsidR="00E877A7" w:rsidRPr="00567151" w14:paraId="2B5D2162"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370D6DD9" w14:textId="77777777" w:rsidR="00E877A7" w:rsidRPr="00567151" w:rsidRDefault="00E877A7" w:rsidP="00E05CBF">
            <w:pPr>
              <w:pStyle w:val="ARTableBody"/>
            </w:pPr>
            <w:r w:rsidRPr="00567151">
              <w:t>Wangaratta Rural City Council</w:t>
            </w:r>
          </w:p>
        </w:tc>
        <w:tc>
          <w:tcPr>
            <w:tcW w:w="1191" w:type="dxa"/>
            <w:tcBorders>
              <w:top w:val="single" w:sz="4" w:space="0" w:color="000000" w:themeColor="text1"/>
              <w:bottom w:val="single" w:sz="4" w:space="0" w:color="000000" w:themeColor="text1"/>
            </w:tcBorders>
            <w:noWrap/>
            <w:hideMark/>
          </w:tcPr>
          <w:p w14:paraId="193BEF6E" w14:textId="77777777" w:rsidR="00E877A7" w:rsidRPr="00567151" w:rsidRDefault="00E877A7" w:rsidP="00E05CBF">
            <w:pPr>
              <w:pStyle w:val="ARTableBodyRight"/>
            </w:pPr>
            <w:r w:rsidRPr="007D21C8">
              <w:t>100,000</w:t>
            </w:r>
          </w:p>
        </w:tc>
      </w:tr>
      <w:tr w:rsidR="00E877A7" w:rsidRPr="00567151" w14:paraId="6D532B87"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4" w:space="0" w:color="000000" w:themeColor="text1"/>
            </w:tcBorders>
            <w:noWrap/>
            <w:hideMark/>
          </w:tcPr>
          <w:p w14:paraId="2ED67EF3" w14:textId="77777777" w:rsidR="00E877A7" w:rsidRPr="00567151" w:rsidRDefault="00E877A7" w:rsidP="00E05CBF">
            <w:pPr>
              <w:pStyle w:val="ARTableBody"/>
            </w:pPr>
            <w:r w:rsidRPr="00567151">
              <w:t>Wellington Shire Council</w:t>
            </w:r>
          </w:p>
        </w:tc>
        <w:tc>
          <w:tcPr>
            <w:tcW w:w="1191" w:type="dxa"/>
            <w:tcBorders>
              <w:top w:val="single" w:sz="4" w:space="0" w:color="000000" w:themeColor="text1"/>
              <w:bottom w:val="single" w:sz="4" w:space="0" w:color="000000" w:themeColor="text1"/>
            </w:tcBorders>
            <w:noWrap/>
            <w:hideMark/>
          </w:tcPr>
          <w:p w14:paraId="75D0FBA7" w14:textId="77777777" w:rsidR="00E877A7" w:rsidRPr="00567151" w:rsidRDefault="00E877A7" w:rsidP="00E05CBF">
            <w:pPr>
              <w:pStyle w:val="ARTableBodyRight"/>
            </w:pPr>
            <w:r w:rsidRPr="007D21C8">
              <w:t>250,000</w:t>
            </w:r>
          </w:p>
        </w:tc>
      </w:tr>
      <w:tr w:rsidR="00E877A7" w:rsidRPr="00567151" w14:paraId="7CD68EBB" w14:textId="77777777" w:rsidTr="00E05CBF">
        <w:tblPrEx>
          <w:tblBorders>
            <w:top w:val="none" w:sz="0" w:space="0" w:color="auto"/>
            <w:bottom w:val="none" w:sz="0" w:space="0" w:color="auto"/>
            <w:insideH w:val="none" w:sz="0" w:space="0" w:color="auto"/>
          </w:tblBorders>
        </w:tblPrEx>
        <w:trPr>
          <w:trHeight w:val="300"/>
        </w:trPr>
        <w:tc>
          <w:tcPr>
            <w:tcW w:w="7313" w:type="dxa"/>
            <w:tcBorders>
              <w:top w:val="single" w:sz="4" w:space="0" w:color="000000" w:themeColor="text1"/>
              <w:bottom w:val="single" w:sz="12" w:space="0" w:color="000000" w:themeColor="text1"/>
            </w:tcBorders>
            <w:noWrap/>
            <w:hideMark/>
          </w:tcPr>
          <w:p w14:paraId="2AB9CF9B" w14:textId="77777777" w:rsidR="00E877A7" w:rsidRPr="00567151" w:rsidRDefault="00E877A7" w:rsidP="00E05CBF">
            <w:pPr>
              <w:pStyle w:val="ARTableBody"/>
            </w:pPr>
            <w:r w:rsidRPr="00567151">
              <w:t>Yarra Ranges Shire Council</w:t>
            </w:r>
          </w:p>
        </w:tc>
        <w:tc>
          <w:tcPr>
            <w:tcW w:w="1191" w:type="dxa"/>
            <w:tcBorders>
              <w:top w:val="single" w:sz="4" w:space="0" w:color="000000" w:themeColor="text1"/>
              <w:bottom w:val="single" w:sz="12" w:space="0" w:color="000000" w:themeColor="text1"/>
            </w:tcBorders>
            <w:noWrap/>
            <w:hideMark/>
          </w:tcPr>
          <w:p w14:paraId="355E4700" w14:textId="77777777" w:rsidR="00E877A7" w:rsidRPr="00567151" w:rsidRDefault="00E877A7" w:rsidP="00E05CBF">
            <w:pPr>
              <w:pStyle w:val="ARTableBodyRight"/>
            </w:pPr>
            <w:r w:rsidRPr="007D21C8">
              <w:t>500,000</w:t>
            </w:r>
          </w:p>
        </w:tc>
      </w:tr>
    </w:tbl>
    <w:p w14:paraId="6E53AF02" w14:textId="0D98DD1A" w:rsidR="00E877A7" w:rsidRPr="00567151" w:rsidRDefault="00E877A7" w:rsidP="00E05CBF">
      <w:pPr>
        <w:pStyle w:val="Heading4largespaceaboveandbelow"/>
      </w:pPr>
      <w:r w:rsidRPr="00567151">
        <w:t xml:space="preserve">Free </w:t>
      </w:r>
      <w:r w:rsidR="0064670D" w:rsidRPr="0064670D">
        <w:t>f</w:t>
      </w:r>
      <w:r w:rsidRPr="0064670D">
        <w:t xml:space="preserve">rom </w:t>
      </w:r>
      <w:r w:rsidR="0064670D" w:rsidRPr="0064670D">
        <w:t>v</w:t>
      </w:r>
      <w:r w:rsidRPr="0064670D">
        <w:t>iolence</w:t>
      </w:r>
    </w:p>
    <w:p w14:paraId="1B6DDFDB" w14:textId="77777777" w:rsidR="00E877A7" w:rsidRPr="00567151" w:rsidRDefault="00E877A7" w:rsidP="00E877A7">
      <w:pPr>
        <w:pStyle w:val="ARBody"/>
      </w:pPr>
      <w:r w:rsidRPr="00567151">
        <w:t>This program supports local government in the prevention of family violence and all forms of violence against women. This program is delivered by DGS on behalf of the Department of Families, Fairness &amp; Housing.</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E05CBF" w:rsidRPr="00567151" w14:paraId="210E666E" w14:textId="77777777" w:rsidTr="00E05CBF">
        <w:trPr>
          <w:trHeight w:val="20"/>
          <w:tblHeader/>
        </w:trPr>
        <w:tc>
          <w:tcPr>
            <w:tcW w:w="7313" w:type="dxa"/>
            <w:tcBorders>
              <w:top w:val="nil"/>
              <w:bottom w:val="single" w:sz="4" w:space="0" w:color="000000" w:themeColor="text1"/>
            </w:tcBorders>
            <w:shd w:val="clear" w:color="auto" w:fill="BFBFBF" w:themeFill="background1" w:themeFillShade="BF"/>
            <w:noWrap/>
          </w:tcPr>
          <w:p w14:paraId="7BC706E6" w14:textId="77777777" w:rsidR="00E05CBF" w:rsidRPr="00162E46" w:rsidRDefault="00E05CBF" w:rsidP="00E05CBF">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1D60AE60" w14:textId="77777777" w:rsidR="00E05CBF" w:rsidRPr="00162E46" w:rsidRDefault="00E05CBF" w:rsidP="00E05CBF">
            <w:pPr>
              <w:pStyle w:val="ARTableBodyRight"/>
            </w:pPr>
            <w:r w:rsidRPr="00567151">
              <w:rPr>
                <w:b/>
              </w:rPr>
              <w:t>Payment $</w:t>
            </w:r>
          </w:p>
        </w:tc>
      </w:tr>
      <w:tr w:rsidR="00E877A7" w:rsidRPr="00567151" w14:paraId="422AB130"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5926782C" w14:textId="77777777" w:rsidR="00E877A7" w:rsidRPr="00567151" w:rsidRDefault="00E877A7" w:rsidP="00E05CBF">
            <w:pPr>
              <w:pStyle w:val="ARTableBody"/>
            </w:pPr>
            <w:r w:rsidRPr="00567151">
              <w:t>Ballarat City Council</w:t>
            </w:r>
          </w:p>
        </w:tc>
        <w:tc>
          <w:tcPr>
            <w:tcW w:w="1191" w:type="dxa"/>
            <w:noWrap/>
            <w:hideMark/>
          </w:tcPr>
          <w:p w14:paraId="33DD0C39" w14:textId="77777777" w:rsidR="00E877A7" w:rsidRPr="00567151" w:rsidRDefault="00E877A7" w:rsidP="00E05CBF">
            <w:pPr>
              <w:pStyle w:val="ARTableBodyRight"/>
            </w:pPr>
            <w:r w:rsidRPr="00F17407">
              <w:t>50,000</w:t>
            </w:r>
          </w:p>
        </w:tc>
      </w:tr>
      <w:tr w:rsidR="00E877A7" w:rsidRPr="00567151" w14:paraId="26B824C5"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7ADC470A" w14:textId="77777777" w:rsidR="00E877A7" w:rsidRPr="00567151" w:rsidRDefault="00E877A7" w:rsidP="00E05CBF">
            <w:pPr>
              <w:pStyle w:val="ARTableBody"/>
            </w:pPr>
            <w:r w:rsidRPr="00567151">
              <w:t>Bass Coast Shire Council</w:t>
            </w:r>
          </w:p>
        </w:tc>
        <w:tc>
          <w:tcPr>
            <w:tcW w:w="1191" w:type="dxa"/>
            <w:noWrap/>
            <w:hideMark/>
          </w:tcPr>
          <w:p w14:paraId="6F9E4B35" w14:textId="77777777" w:rsidR="00E877A7" w:rsidRPr="00567151" w:rsidRDefault="00E877A7" w:rsidP="00E05CBF">
            <w:pPr>
              <w:pStyle w:val="ARTableBodyRight"/>
            </w:pPr>
            <w:r w:rsidRPr="00F17407">
              <w:t>87,500</w:t>
            </w:r>
          </w:p>
        </w:tc>
      </w:tr>
      <w:tr w:rsidR="00E877A7" w:rsidRPr="00567151" w14:paraId="55D62025"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01675E6E" w14:textId="77777777" w:rsidR="00E877A7" w:rsidRPr="00567151" w:rsidRDefault="00E877A7" w:rsidP="00E05CBF">
            <w:pPr>
              <w:pStyle w:val="ARTableBody"/>
            </w:pPr>
            <w:r w:rsidRPr="00567151">
              <w:t>Benalla Rural City Council</w:t>
            </w:r>
          </w:p>
        </w:tc>
        <w:tc>
          <w:tcPr>
            <w:tcW w:w="1191" w:type="dxa"/>
            <w:noWrap/>
            <w:hideMark/>
          </w:tcPr>
          <w:p w14:paraId="759E52A9" w14:textId="77777777" w:rsidR="00E877A7" w:rsidRPr="00567151" w:rsidRDefault="00E877A7" w:rsidP="00E05CBF">
            <w:pPr>
              <w:pStyle w:val="ARTableBodyRight"/>
            </w:pPr>
            <w:r w:rsidRPr="00F17407">
              <w:t>50,000</w:t>
            </w:r>
          </w:p>
        </w:tc>
      </w:tr>
      <w:tr w:rsidR="00E877A7" w:rsidRPr="00567151" w14:paraId="105B1B8A"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129C0F79" w14:textId="77777777" w:rsidR="00E877A7" w:rsidRPr="00567151" w:rsidRDefault="00E877A7" w:rsidP="00E05CBF">
            <w:pPr>
              <w:pStyle w:val="ARTableBody"/>
            </w:pPr>
            <w:r w:rsidRPr="00567151">
              <w:t>Brimbank City Council</w:t>
            </w:r>
          </w:p>
        </w:tc>
        <w:tc>
          <w:tcPr>
            <w:tcW w:w="1191" w:type="dxa"/>
            <w:noWrap/>
            <w:hideMark/>
          </w:tcPr>
          <w:p w14:paraId="080A5B3E" w14:textId="77777777" w:rsidR="00E877A7" w:rsidRPr="00567151" w:rsidRDefault="00E877A7" w:rsidP="00E05CBF">
            <w:pPr>
              <w:pStyle w:val="ARTableBodyRight"/>
            </w:pPr>
            <w:r w:rsidRPr="00F17407">
              <w:t>75,000</w:t>
            </w:r>
          </w:p>
        </w:tc>
      </w:tr>
      <w:tr w:rsidR="00E877A7" w:rsidRPr="00567151" w14:paraId="00F143F1"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123C3196" w14:textId="08C5AE9B" w:rsidR="00E877A7" w:rsidRPr="00567151" w:rsidRDefault="00E877A7" w:rsidP="00E05CBF">
            <w:pPr>
              <w:pStyle w:val="ARTableBody"/>
            </w:pPr>
            <w:r w:rsidRPr="00567151">
              <w:t xml:space="preserve">City </w:t>
            </w:r>
            <w:r w:rsidR="00434A02">
              <w:t>of</w:t>
            </w:r>
            <w:r w:rsidRPr="00567151">
              <w:t xml:space="preserve"> Casey</w:t>
            </w:r>
          </w:p>
        </w:tc>
        <w:tc>
          <w:tcPr>
            <w:tcW w:w="1191" w:type="dxa"/>
            <w:noWrap/>
            <w:hideMark/>
          </w:tcPr>
          <w:p w14:paraId="2A4700AA" w14:textId="77777777" w:rsidR="00E877A7" w:rsidRPr="00567151" w:rsidRDefault="00E877A7" w:rsidP="00E05CBF">
            <w:pPr>
              <w:pStyle w:val="ARTableBodyRight"/>
            </w:pPr>
            <w:r w:rsidRPr="00F17407">
              <w:t>75,000</w:t>
            </w:r>
          </w:p>
        </w:tc>
      </w:tr>
      <w:tr w:rsidR="00E877A7" w:rsidRPr="00567151" w14:paraId="4600F6AD"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42C82148" w14:textId="1D4B7908" w:rsidR="00E877A7" w:rsidRPr="00567151" w:rsidRDefault="00E877A7" w:rsidP="00E05CBF">
            <w:pPr>
              <w:pStyle w:val="ARTableBody"/>
            </w:pPr>
            <w:r w:rsidRPr="00567151">
              <w:t xml:space="preserve">City </w:t>
            </w:r>
            <w:r w:rsidR="00434A02">
              <w:t>of</w:t>
            </w:r>
            <w:r w:rsidRPr="00567151">
              <w:t xml:space="preserve"> Darebin</w:t>
            </w:r>
          </w:p>
        </w:tc>
        <w:tc>
          <w:tcPr>
            <w:tcW w:w="1191" w:type="dxa"/>
            <w:noWrap/>
            <w:hideMark/>
          </w:tcPr>
          <w:p w14:paraId="12B1B1DC" w14:textId="77777777" w:rsidR="00E877A7" w:rsidRPr="00567151" w:rsidRDefault="00E877A7" w:rsidP="00E05CBF">
            <w:pPr>
              <w:pStyle w:val="ARTableBodyRight"/>
            </w:pPr>
            <w:r w:rsidRPr="00F17407">
              <w:t>50,000</w:t>
            </w:r>
          </w:p>
        </w:tc>
      </w:tr>
      <w:tr w:rsidR="00E877A7" w:rsidRPr="00567151" w14:paraId="2E7890EE"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2E0415B4" w14:textId="0598ACCA" w:rsidR="00E877A7" w:rsidRPr="00567151" w:rsidRDefault="00E877A7" w:rsidP="00E05CBF">
            <w:pPr>
              <w:pStyle w:val="ARTableBody"/>
            </w:pPr>
            <w:r w:rsidRPr="00567151">
              <w:t xml:space="preserve">City </w:t>
            </w:r>
            <w:r w:rsidR="00434A02">
              <w:t>of</w:t>
            </w:r>
            <w:r w:rsidRPr="00567151">
              <w:t xml:space="preserve"> Greater Bendigo</w:t>
            </w:r>
          </w:p>
        </w:tc>
        <w:tc>
          <w:tcPr>
            <w:tcW w:w="1191" w:type="dxa"/>
            <w:noWrap/>
            <w:hideMark/>
          </w:tcPr>
          <w:p w14:paraId="6DC15F79" w14:textId="77777777" w:rsidR="00E877A7" w:rsidRPr="00567151" w:rsidRDefault="00E877A7" w:rsidP="00E05CBF">
            <w:pPr>
              <w:pStyle w:val="ARTableBodyRight"/>
            </w:pPr>
            <w:r w:rsidRPr="00F17407">
              <w:t>83,000</w:t>
            </w:r>
          </w:p>
        </w:tc>
      </w:tr>
      <w:tr w:rsidR="00E877A7" w:rsidRPr="00567151" w14:paraId="0025508D"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625CCA8F" w14:textId="1DC7AD31" w:rsidR="00E877A7" w:rsidRPr="00567151" w:rsidRDefault="00E877A7" w:rsidP="00E05CBF">
            <w:pPr>
              <w:pStyle w:val="ARTableBody"/>
            </w:pPr>
            <w:r w:rsidRPr="00567151">
              <w:t xml:space="preserve">City </w:t>
            </w:r>
            <w:r w:rsidR="00434A02">
              <w:t>of</w:t>
            </w:r>
            <w:r w:rsidRPr="00567151">
              <w:t xml:space="preserve"> Melbourne</w:t>
            </w:r>
          </w:p>
        </w:tc>
        <w:tc>
          <w:tcPr>
            <w:tcW w:w="1191" w:type="dxa"/>
            <w:noWrap/>
            <w:hideMark/>
          </w:tcPr>
          <w:p w14:paraId="1CD3B076" w14:textId="77777777" w:rsidR="00E877A7" w:rsidRPr="00567151" w:rsidRDefault="00E877A7" w:rsidP="00E05CBF">
            <w:pPr>
              <w:pStyle w:val="ARTableBodyRight"/>
            </w:pPr>
            <w:r w:rsidRPr="00F17407">
              <w:t>75,000</w:t>
            </w:r>
          </w:p>
        </w:tc>
      </w:tr>
      <w:tr w:rsidR="00E877A7" w:rsidRPr="00567151" w14:paraId="2E9D20D7"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328FCEBF" w14:textId="77777777" w:rsidR="00E877A7" w:rsidRPr="00567151" w:rsidRDefault="00E877A7" w:rsidP="00E05CBF">
            <w:pPr>
              <w:pStyle w:val="ARTableBody"/>
            </w:pPr>
            <w:r w:rsidRPr="00567151">
              <w:t>Corangamite Shire Council</w:t>
            </w:r>
          </w:p>
        </w:tc>
        <w:tc>
          <w:tcPr>
            <w:tcW w:w="1191" w:type="dxa"/>
            <w:noWrap/>
            <w:hideMark/>
          </w:tcPr>
          <w:p w14:paraId="51FB3E98" w14:textId="77777777" w:rsidR="00E877A7" w:rsidRPr="00567151" w:rsidRDefault="00E877A7" w:rsidP="00E05CBF">
            <w:pPr>
              <w:pStyle w:val="ARTableBodyRight"/>
            </w:pPr>
            <w:r w:rsidRPr="00F17407">
              <w:t>50,000</w:t>
            </w:r>
          </w:p>
        </w:tc>
      </w:tr>
      <w:tr w:rsidR="00E877A7" w:rsidRPr="00567151" w14:paraId="5961B610"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5D01A6DB" w14:textId="77777777" w:rsidR="00E877A7" w:rsidRPr="00567151" w:rsidRDefault="00E877A7" w:rsidP="00E05CBF">
            <w:pPr>
              <w:pStyle w:val="ARTableBody"/>
            </w:pPr>
            <w:r w:rsidRPr="00567151">
              <w:t>Greater Shepparton City Council</w:t>
            </w:r>
          </w:p>
        </w:tc>
        <w:tc>
          <w:tcPr>
            <w:tcW w:w="1191" w:type="dxa"/>
            <w:noWrap/>
            <w:hideMark/>
          </w:tcPr>
          <w:p w14:paraId="236AF5BA" w14:textId="77777777" w:rsidR="00E877A7" w:rsidRPr="00567151" w:rsidRDefault="00E877A7" w:rsidP="00E05CBF">
            <w:pPr>
              <w:pStyle w:val="ARTableBodyRight"/>
            </w:pPr>
            <w:r w:rsidRPr="00F17407">
              <w:t>50,000</w:t>
            </w:r>
          </w:p>
        </w:tc>
      </w:tr>
      <w:tr w:rsidR="00E877A7" w:rsidRPr="00567151" w14:paraId="3FF8BBE4"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14926752" w14:textId="77777777" w:rsidR="00E877A7" w:rsidRPr="00567151" w:rsidRDefault="00E877A7" w:rsidP="00E05CBF">
            <w:pPr>
              <w:pStyle w:val="ARTableBody"/>
            </w:pPr>
            <w:r w:rsidRPr="00567151">
              <w:t>Hindmarsh Shire Council</w:t>
            </w:r>
          </w:p>
        </w:tc>
        <w:tc>
          <w:tcPr>
            <w:tcW w:w="1191" w:type="dxa"/>
            <w:noWrap/>
            <w:hideMark/>
          </w:tcPr>
          <w:p w14:paraId="4F9270A8" w14:textId="77777777" w:rsidR="00E877A7" w:rsidRPr="00567151" w:rsidRDefault="00E877A7" w:rsidP="00E05CBF">
            <w:pPr>
              <w:pStyle w:val="ARTableBodyRight"/>
            </w:pPr>
            <w:r w:rsidRPr="00F17407">
              <w:t>50,000</w:t>
            </w:r>
          </w:p>
        </w:tc>
      </w:tr>
      <w:tr w:rsidR="00E877A7" w:rsidRPr="00567151" w14:paraId="6FAD038A"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444CF205" w14:textId="77777777" w:rsidR="00E877A7" w:rsidRPr="00567151" w:rsidRDefault="00E877A7" w:rsidP="00E05CBF">
            <w:pPr>
              <w:pStyle w:val="ARTableBody"/>
            </w:pPr>
            <w:r w:rsidRPr="00567151">
              <w:t>Horsham Rural City Council</w:t>
            </w:r>
          </w:p>
        </w:tc>
        <w:tc>
          <w:tcPr>
            <w:tcW w:w="1191" w:type="dxa"/>
            <w:noWrap/>
            <w:hideMark/>
          </w:tcPr>
          <w:p w14:paraId="56ED7BA3" w14:textId="77777777" w:rsidR="00E877A7" w:rsidRPr="00567151" w:rsidRDefault="00E877A7" w:rsidP="00E05CBF">
            <w:pPr>
              <w:pStyle w:val="ARTableBodyRight"/>
            </w:pPr>
            <w:r w:rsidRPr="00F17407">
              <w:t>50,000</w:t>
            </w:r>
          </w:p>
        </w:tc>
      </w:tr>
      <w:tr w:rsidR="00E877A7" w:rsidRPr="00567151" w14:paraId="6C011E1C"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5B6DB17A" w14:textId="77777777" w:rsidR="00E877A7" w:rsidRPr="00567151" w:rsidRDefault="00E877A7" w:rsidP="00E05CBF">
            <w:pPr>
              <w:pStyle w:val="ARTableBody"/>
            </w:pPr>
            <w:r w:rsidRPr="00567151">
              <w:t>Hume City Council</w:t>
            </w:r>
          </w:p>
        </w:tc>
        <w:tc>
          <w:tcPr>
            <w:tcW w:w="1191" w:type="dxa"/>
            <w:noWrap/>
            <w:hideMark/>
          </w:tcPr>
          <w:p w14:paraId="1A3E8856" w14:textId="77777777" w:rsidR="00E877A7" w:rsidRPr="00567151" w:rsidRDefault="00E877A7" w:rsidP="00E05CBF">
            <w:pPr>
              <w:pStyle w:val="ARTableBodyRight"/>
            </w:pPr>
            <w:r w:rsidRPr="00F17407">
              <w:t>75,000</w:t>
            </w:r>
          </w:p>
        </w:tc>
      </w:tr>
      <w:tr w:rsidR="00E877A7" w:rsidRPr="00567151" w14:paraId="30C41A07"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01ED1455" w14:textId="77777777" w:rsidR="00E877A7" w:rsidRPr="00567151" w:rsidRDefault="00E877A7" w:rsidP="00E05CBF">
            <w:pPr>
              <w:pStyle w:val="ARTableBody"/>
            </w:pPr>
            <w:r w:rsidRPr="00567151">
              <w:t>Knox City Council</w:t>
            </w:r>
          </w:p>
        </w:tc>
        <w:tc>
          <w:tcPr>
            <w:tcW w:w="1191" w:type="dxa"/>
            <w:noWrap/>
            <w:hideMark/>
          </w:tcPr>
          <w:p w14:paraId="7F31B39A" w14:textId="77777777" w:rsidR="00E877A7" w:rsidRPr="00567151" w:rsidRDefault="00E877A7" w:rsidP="00E05CBF">
            <w:pPr>
              <w:pStyle w:val="ARTableBodyRight"/>
            </w:pPr>
            <w:r w:rsidRPr="00F17407">
              <w:t>50,000</w:t>
            </w:r>
          </w:p>
        </w:tc>
      </w:tr>
      <w:tr w:rsidR="00E877A7" w:rsidRPr="00567151" w14:paraId="22C826C7"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6E274B7E" w14:textId="77777777" w:rsidR="00E877A7" w:rsidRPr="00567151" w:rsidRDefault="00E877A7" w:rsidP="00E05CBF">
            <w:pPr>
              <w:pStyle w:val="ARTableBody"/>
            </w:pPr>
            <w:r w:rsidRPr="00567151">
              <w:t>Latrobe City Council</w:t>
            </w:r>
          </w:p>
        </w:tc>
        <w:tc>
          <w:tcPr>
            <w:tcW w:w="1191" w:type="dxa"/>
            <w:noWrap/>
            <w:hideMark/>
          </w:tcPr>
          <w:p w14:paraId="74880F84" w14:textId="77777777" w:rsidR="00E877A7" w:rsidRPr="00567151" w:rsidRDefault="00E877A7" w:rsidP="00E05CBF">
            <w:pPr>
              <w:pStyle w:val="ARTableBodyRight"/>
            </w:pPr>
            <w:r w:rsidRPr="00F17407">
              <w:t>50,000</w:t>
            </w:r>
          </w:p>
        </w:tc>
      </w:tr>
      <w:tr w:rsidR="00E877A7" w:rsidRPr="00567151" w14:paraId="0176D646"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73846274" w14:textId="77777777" w:rsidR="00E877A7" w:rsidRPr="00567151" w:rsidRDefault="00E877A7" w:rsidP="00E05CBF">
            <w:pPr>
              <w:pStyle w:val="ARTableBody"/>
            </w:pPr>
            <w:r w:rsidRPr="00567151">
              <w:t>Macedon Ranges Shire Council</w:t>
            </w:r>
          </w:p>
        </w:tc>
        <w:tc>
          <w:tcPr>
            <w:tcW w:w="1191" w:type="dxa"/>
            <w:noWrap/>
            <w:hideMark/>
          </w:tcPr>
          <w:p w14:paraId="38C1E4E4" w14:textId="77777777" w:rsidR="00E877A7" w:rsidRPr="00567151" w:rsidRDefault="00E877A7" w:rsidP="00E05CBF">
            <w:pPr>
              <w:pStyle w:val="ARTableBodyRight"/>
            </w:pPr>
            <w:r w:rsidRPr="00F17407">
              <w:t>50,000</w:t>
            </w:r>
          </w:p>
        </w:tc>
      </w:tr>
      <w:tr w:rsidR="00E877A7" w:rsidRPr="00567151" w14:paraId="662C13EA"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4706EDEE" w14:textId="77777777" w:rsidR="00E877A7" w:rsidRPr="00567151" w:rsidRDefault="00E877A7" w:rsidP="00E05CBF">
            <w:pPr>
              <w:pStyle w:val="ARTableBody"/>
            </w:pPr>
            <w:r w:rsidRPr="00567151">
              <w:t>Maroondah City Council</w:t>
            </w:r>
          </w:p>
        </w:tc>
        <w:tc>
          <w:tcPr>
            <w:tcW w:w="1191" w:type="dxa"/>
            <w:noWrap/>
            <w:hideMark/>
          </w:tcPr>
          <w:p w14:paraId="6FE2ADA2" w14:textId="77777777" w:rsidR="00E877A7" w:rsidRPr="00567151" w:rsidRDefault="00E877A7" w:rsidP="00E05CBF">
            <w:pPr>
              <w:pStyle w:val="ARTableBodyRight"/>
            </w:pPr>
            <w:r w:rsidRPr="00F17407">
              <w:t>75,000</w:t>
            </w:r>
          </w:p>
        </w:tc>
      </w:tr>
      <w:tr w:rsidR="00E877A7" w:rsidRPr="00567151" w14:paraId="399A74EB"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4404DFC9" w14:textId="77777777" w:rsidR="00E877A7" w:rsidRPr="00567151" w:rsidRDefault="00E877A7" w:rsidP="00E05CBF">
            <w:pPr>
              <w:pStyle w:val="ARTableBody"/>
            </w:pPr>
            <w:r w:rsidRPr="00567151">
              <w:t>Melton City Council</w:t>
            </w:r>
          </w:p>
        </w:tc>
        <w:tc>
          <w:tcPr>
            <w:tcW w:w="1191" w:type="dxa"/>
            <w:noWrap/>
            <w:hideMark/>
          </w:tcPr>
          <w:p w14:paraId="0A09EB74" w14:textId="77777777" w:rsidR="00E877A7" w:rsidRPr="00567151" w:rsidRDefault="00E877A7" w:rsidP="00E05CBF">
            <w:pPr>
              <w:pStyle w:val="ARTableBodyRight"/>
            </w:pPr>
            <w:r w:rsidRPr="00F17407">
              <w:t>75,000</w:t>
            </w:r>
          </w:p>
        </w:tc>
      </w:tr>
      <w:tr w:rsidR="00E877A7" w:rsidRPr="00567151" w14:paraId="34B83393"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7584228D" w14:textId="77777777" w:rsidR="00E877A7" w:rsidRPr="00567151" w:rsidRDefault="00E877A7" w:rsidP="00E05CBF">
            <w:pPr>
              <w:pStyle w:val="ARTableBody"/>
            </w:pPr>
            <w:r w:rsidRPr="00567151">
              <w:t>Mildura Rural City Council</w:t>
            </w:r>
          </w:p>
        </w:tc>
        <w:tc>
          <w:tcPr>
            <w:tcW w:w="1191" w:type="dxa"/>
            <w:noWrap/>
            <w:hideMark/>
          </w:tcPr>
          <w:p w14:paraId="692E6A7D" w14:textId="77777777" w:rsidR="00E877A7" w:rsidRPr="00567151" w:rsidRDefault="00E877A7" w:rsidP="00E05CBF">
            <w:pPr>
              <w:pStyle w:val="ARTableBodyRight"/>
            </w:pPr>
            <w:r w:rsidRPr="00F17407">
              <w:t>83,000</w:t>
            </w:r>
          </w:p>
        </w:tc>
      </w:tr>
      <w:tr w:rsidR="00E877A7" w:rsidRPr="00567151" w14:paraId="385E1C7F"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199F530A" w14:textId="77777777" w:rsidR="00E877A7" w:rsidRPr="00567151" w:rsidRDefault="00E877A7" w:rsidP="00E05CBF">
            <w:pPr>
              <w:pStyle w:val="ARTableBody"/>
            </w:pPr>
            <w:r w:rsidRPr="00567151">
              <w:t>Mitchell Shire Council</w:t>
            </w:r>
          </w:p>
        </w:tc>
        <w:tc>
          <w:tcPr>
            <w:tcW w:w="1191" w:type="dxa"/>
            <w:noWrap/>
            <w:hideMark/>
          </w:tcPr>
          <w:p w14:paraId="104168CC" w14:textId="77777777" w:rsidR="00E877A7" w:rsidRPr="00567151" w:rsidRDefault="00E877A7" w:rsidP="00E05CBF">
            <w:pPr>
              <w:pStyle w:val="ARTableBodyRight"/>
            </w:pPr>
            <w:r w:rsidRPr="00F17407">
              <w:t>87,500</w:t>
            </w:r>
          </w:p>
        </w:tc>
      </w:tr>
      <w:tr w:rsidR="00E877A7" w:rsidRPr="00567151" w14:paraId="359507E2"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0D780B6E" w14:textId="77777777" w:rsidR="00E877A7" w:rsidRPr="00567151" w:rsidRDefault="00E877A7" w:rsidP="00E05CBF">
            <w:pPr>
              <w:pStyle w:val="ARTableBody"/>
            </w:pPr>
            <w:r w:rsidRPr="00567151">
              <w:t>Monash City Council</w:t>
            </w:r>
          </w:p>
        </w:tc>
        <w:tc>
          <w:tcPr>
            <w:tcW w:w="1191" w:type="dxa"/>
            <w:noWrap/>
            <w:hideMark/>
          </w:tcPr>
          <w:p w14:paraId="515B45E3" w14:textId="77777777" w:rsidR="00E877A7" w:rsidRPr="00567151" w:rsidRDefault="00E877A7" w:rsidP="00E05CBF">
            <w:pPr>
              <w:pStyle w:val="ARTableBodyRight"/>
            </w:pPr>
            <w:r w:rsidRPr="00F17407">
              <w:t>75,000</w:t>
            </w:r>
          </w:p>
        </w:tc>
      </w:tr>
      <w:tr w:rsidR="00E877A7" w:rsidRPr="00567151" w14:paraId="5C1B9AA1"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315C2A97" w14:textId="77777777" w:rsidR="00E877A7" w:rsidRPr="00567151" w:rsidRDefault="00E877A7" w:rsidP="00E05CBF">
            <w:pPr>
              <w:pStyle w:val="ARTableBody"/>
            </w:pPr>
            <w:r w:rsidRPr="00567151">
              <w:t>Mornington Peninsula Shire Council</w:t>
            </w:r>
          </w:p>
        </w:tc>
        <w:tc>
          <w:tcPr>
            <w:tcW w:w="1191" w:type="dxa"/>
            <w:noWrap/>
            <w:hideMark/>
          </w:tcPr>
          <w:p w14:paraId="37DAB341" w14:textId="77777777" w:rsidR="00E877A7" w:rsidRPr="00567151" w:rsidRDefault="00E877A7" w:rsidP="00E05CBF">
            <w:pPr>
              <w:pStyle w:val="ARTableBodyRight"/>
            </w:pPr>
            <w:r w:rsidRPr="00F17407">
              <w:t>50,000</w:t>
            </w:r>
          </w:p>
        </w:tc>
      </w:tr>
      <w:tr w:rsidR="00E877A7" w:rsidRPr="00567151" w14:paraId="17E9F987"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2A080069" w14:textId="77777777" w:rsidR="00E877A7" w:rsidRPr="00567151" w:rsidRDefault="00E877A7" w:rsidP="00E05CBF">
            <w:pPr>
              <w:pStyle w:val="ARTableBody"/>
            </w:pPr>
            <w:r w:rsidRPr="00567151">
              <w:t>Murrindindi Shire Council</w:t>
            </w:r>
          </w:p>
        </w:tc>
        <w:tc>
          <w:tcPr>
            <w:tcW w:w="1191" w:type="dxa"/>
            <w:noWrap/>
            <w:hideMark/>
          </w:tcPr>
          <w:p w14:paraId="10048188" w14:textId="77777777" w:rsidR="00E877A7" w:rsidRPr="00567151" w:rsidRDefault="00E877A7" w:rsidP="00E05CBF">
            <w:pPr>
              <w:pStyle w:val="ARTableBodyRight"/>
            </w:pPr>
            <w:r w:rsidRPr="00F17407">
              <w:t>90,000</w:t>
            </w:r>
          </w:p>
        </w:tc>
      </w:tr>
      <w:tr w:rsidR="00E877A7" w:rsidRPr="00567151" w14:paraId="586579B2"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06166F96" w14:textId="77777777" w:rsidR="00E877A7" w:rsidRPr="00567151" w:rsidRDefault="00E877A7" w:rsidP="00E05CBF">
            <w:pPr>
              <w:pStyle w:val="ARTableBody"/>
            </w:pPr>
            <w:r w:rsidRPr="00567151">
              <w:t>Northern Grampians Shire Council</w:t>
            </w:r>
          </w:p>
        </w:tc>
        <w:tc>
          <w:tcPr>
            <w:tcW w:w="1191" w:type="dxa"/>
            <w:noWrap/>
            <w:hideMark/>
          </w:tcPr>
          <w:p w14:paraId="25C3822B" w14:textId="77777777" w:rsidR="00E877A7" w:rsidRPr="00567151" w:rsidRDefault="00E877A7" w:rsidP="00E05CBF">
            <w:pPr>
              <w:pStyle w:val="ARTableBodyRight"/>
            </w:pPr>
            <w:r w:rsidRPr="00F17407">
              <w:t>90,000</w:t>
            </w:r>
          </w:p>
        </w:tc>
      </w:tr>
      <w:tr w:rsidR="00E877A7" w:rsidRPr="00567151" w14:paraId="62E1D712" w14:textId="77777777" w:rsidTr="00E05CBF">
        <w:tblPrEx>
          <w:tblBorders>
            <w:top w:val="single" w:sz="4" w:space="0" w:color="auto"/>
            <w:bottom w:val="single" w:sz="4" w:space="0" w:color="auto"/>
            <w:insideH w:val="single" w:sz="4" w:space="0" w:color="auto"/>
          </w:tblBorders>
        </w:tblPrEx>
        <w:trPr>
          <w:trHeight w:val="300"/>
        </w:trPr>
        <w:tc>
          <w:tcPr>
            <w:tcW w:w="7313" w:type="dxa"/>
            <w:noWrap/>
            <w:hideMark/>
          </w:tcPr>
          <w:p w14:paraId="47FA85D8" w14:textId="12B25774" w:rsidR="00E877A7" w:rsidRPr="00567151" w:rsidRDefault="00E877A7" w:rsidP="00E05CBF">
            <w:pPr>
              <w:pStyle w:val="ARTableBody"/>
            </w:pPr>
            <w:r w:rsidRPr="00567151">
              <w:t xml:space="preserve">Shire </w:t>
            </w:r>
            <w:r w:rsidR="00434A02">
              <w:t>of</w:t>
            </w:r>
            <w:r w:rsidRPr="00567151">
              <w:t xml:space="preserve"> Yarra Ranges</w:t>
            </w:r>
          </w:p>
        </w:tc>
        <w:tc>
          <w:tcPr>
            <w:tcW w:w="1191" w:type="dxa"/>
            <w:noWrap/>
            <w:hideMark/>
          </w:tcPr>
          <w:p w14:paraId="70ED83AF" w14:textId="77777777" w:rsidR="00E877A7" w:rsidRPr="00567151" w:rsidRDefault="00E877A7" w:rsidP="00E05CBF">
            <w:pPr>
              <w:pStyle w:val="ARTableBodyRight"/>
            </w:pPr>
            <w:r w:rsidRPr="00F17407">
              <w:t>75,000</w:t>
            </w:r>
          </w:p>
        </w:tc>
      </w:tr>
      <w:tr w:rsidR="00E877A7" w:rsidRPr="00567151" w14:paraId="1B07826A" w14:textId="77777777" w:rsidTr="00F31478">
        <w:tblPrEx>
          <w:tblBorders>
            <w:top w:val="single" w:sz="4" w:space="0" w:color="auto"/>
            <w:bottom w:val="single" w:sz="4" w:space="0" w:color="auto"/>
            <w:insideH w:val="single" w:sz="4" w:space="0" w:color="auto"/>
          </w:tblBorders>
        </w:tblPrEx>
        <w:trPr>
          <w:trHeight w:val="300"/>
        </w:trPr>
        <w:tc>
          <w:tcPr>
            <w:tcW w:w="7313" w:type="dxa"/>
            <w:tcBorders>
              <w:bottom w:val="single" w:sz="4" w:space="0" w:color="000000" w:themeColor="text1"/>
            </w:tcBorders>
            <w:noWrap/>
            <w:hideMark/>
          </w:tcPr>
          <w:p w14:paraId="0D04A92E" w14:textId="77777777" w:rsidR="00E877A7" w:rsidRPr="00567151" w:rsidRDefault="00E877A7" w:rsidP="00E05CBF">
            <w:pPr>
              <w:pStyle w:val="ARTableBody"/>
            </w:pPr>
            <w:r w:rsidRPr="00567151">
              <w:t>Wangaratta Rural City Council</w:t>
            </w:r>
          </w:p>
        </w:tc>
        <w:tc>
          <w:tcPr>
            <w:tcW w:w="1191" w:type="dxa"/>
            <w:tcBorders>
              <w:bottom w:val="single" w:sz="4" w:space="0" w:color="000000" w:themeColor="text1"/>
            </w:tcBorders>
            <w:noWrap/>
            <w:hideMark/>
          </w:tcPr>
          <w:p w14:paraId="06DB02CF" w14:textId="77777777" w:rsidR="00E877A7" w:rsidRPr="00567151" w:rsidRDefault="00E877A7" w:rsidP="00E05CBF">
            <w:pPr>
              <w:pStyle w:val="ARTableBodyRight"/>
            </w:pPr>
            <w:r w:rsidRPr="00F17407">
              <w:t>83,000</w:t>
            </w:r>
          </w:p>
        </w:tc>
      </w:tr>
      <w:tr w:rsidR="00E877A7" w:rsidRPr="00567151" w14:paraId="041A6B90" w14:textId="77777777" w:rsidTr="00F31478">
        <w:tblPrEx>
          <w:tblBorders>
            <w:top w:val="single" w:sz="4" w:space="0" w:color="auto"/>
            <w:bottom w:val="single" w:sz="4" w:space="0" w:color="auto"/>
            <w:insideH w:val="single" w:sz="4" w:space="0" w:color="auto"/>
          </w:tblBorders>
        </w:tblPrEx>
        <w:trPr>
          <w:trHeight w:val="300"/>
        </w:trPr>
        <w:tc>
          <w:tcPr>
            <w:tcW w:w="7313" w:type="dxa"/>
            <w:tcBorders>
              <w:top w:val="single" w:sz="4" w:space="0" w:color="000000" w:themeColor="text1"/>
              <w:bottom w:val="single" w:sz="12" w:space="0" w:color="000000" w:themeColor="text1"/>
            </w:tcBorders>
            <w:noWrap/>
            <w:hideMark/>
          </w:tcPr>
          <w:p w14:paraId="0A22CD5D" w14:textId="77777777" w:rsidR="00E877A7" w:rsidRPr="00567151" w:rsidRDefault="00E877A7" w:rsidP="00E05CBF">
            <w:pPr>
              <w:pStyle w:val="ARTableBody"/>
            </w:pPr>
            <w:r w:rsidRPr="00567151">
              <w:t>Wellington Shire Council</w:t>
            </w:r>
          </w:p>
        </w:tc>
        <w:tc>
          <w:tcPr>
            <w:tcW w:w="1191" w:type="dxa"/>
            <w:tcBorders>
              <w:top w:val="single" w:sz="4" w:space="0" w:color="000000" w:themeColor="text1"/>
              <w:bottom w:val="single" w:sz="12" w:space="0" w:color="000000" w:themeColor="text1"/>
            </w:tcBorders>
            <w:noWrap/>
            <w:hideMark/>
          </w:tcPr>
          <w:p w14:paraId="742D2CBE" w14:textId="77777777" w:rsidR="00E877A7" w:rsidRPr="00567151" w:rsidRDefault="00E877A7" w:rsidP="00E05CBF">
            <w:pPr>
              <w:pStyle w:val="ARTableBodyRight"/>
            </w:pPr>
            <w:r w:rsidRPr="00F17407">
              <w:t>50,000</w:t>
            </w:r>
          </w:p>
        </w:tc>
      </w:tr>
    </w:tbl>
    <w:p w14:paraId="02E472DC" w14:textId="60783775" w:rsidR="00E877A7" w:rsidRPr="00567151" w:rsidRDefault="00E877A7" w:rsidP="00417134">
      <w:pPr>
        <w:pStyle w:val="Heading4largespaceaboveandbelow"/>
      </w:pPr>
      <w:r w:rsidRPr="00567151">
        <w:t>Premiers</w:t>
      </w:r>
      <w:r w:rsidR="00273B0F">
        <w:t>’</w:t>
      </w:r>
      <w:r w:rsidRPr="00567151">
        <w:t xml:space="preserve"> Reading Challenge Book Fund</w:t>
      </w:r>
    </w:p>
    <w:p w14:paraId="11170B83" w14:textId="1DBC4B1E" w:rsidR="00E877A7" w:rsidRPr="00567151" w:rsidRDefault="00E877A7" w:rsidP="00417134">
      <w:pPr>
        <w:pStyle w:val="ARBody"/>
      </w:pPr>
      <w:r w:rsidRPr="00567151">
        <w:t xml:space="preserve">The </w:t>
      </w:r>
      <w:r w:rsidRPr="00417134">
        <w:t>Premiers</w:t>
      </w:r>
      <w:r w:rsidR="00273B0F">
        <w:t>’</w:t>
      </w:r>
      <w:r w:rsidRPr="00567151">
        <w:t xml:space="preserve"> Reading Challenge Book Fund provides funding for the purchase of books and other materials to support children and young people undertaking the annual Premiers</w:t>
      </w:r>
      <w:r w:rsidR="00273B0F">
        <w:t>’</w:t>
      </w:r>
      <w:r w:rsidRPr="00567151">
        <w:t xml:space="preserve"> Reading Challenge.</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417134" w:rsidRPr="00567151" w14:paraId="098C956C" w14:textId="77777777" w:rsidTr="00CC2DE9">
        <w:trPr>
          <w:trHeight w:val="20"/>
          <w:tblHeader/>
        </w:trPr>
        <w:tc>
          <w:tcPr>
            <w:tcW w:w="7313" w:type="dxa"/>
            <w:tcBorders>
              <w:top w:val="nil"/>
              <w:bottom w:val="single" w:sz="4" w:space="0" w:color="000000" w:themeColor="text1"/>
            </w:tcBorders>
            <w:shd w:val="clear" w:color="auto" w:fill="BFBFBF" w:themeFill="background1" w:themeFillShade="BF"/>
            <w:noWrap/>
          </w:tcPr>
          <w:p w14:paraId="5BEB5A74" w14:textId="77777777" w:rsidR="00417134" w:rsidRPr="00162E46" w:rsidRDefault="00417134" w:rsidP="00CC2DE9">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6EFA0B33" w14:textId="77777777" w:rsidR="00417134" w:rsidRPr="00162E46" w:rsidRDefault="00417134" w:rsidP="00CC2DE9">
            <w:pPr>
              <w:pStyle w:val="ARTableBodyRight"/>
            </w:pPr>
            <w:r w:rsidRPr="00567151">
              <w:rPr>
                <w:b/>
              </w:rPr>
              <w:t>Payment $</w:t>
            </w:r>
          </w:p>
        </w:tc>
      </w:tr>
      <w:tr w:rsidR="00E877A7" w:rsidRPr="00567151" w14:paraId="64894EFB" w14:textId="77777777" w:rsidTr="00417134">
        <w:trPr>
          <w:trHeight w:val="300"/>
        </w:trPr>
        <w:tc>
          <w:tcPr>
            <w:tcW w:w="7313" w:type="dxa"/>
            <w:noWrap/>
            <w:hideMark/>
          </w:tcPr>
          <w:p w14:paraId="348F5B2F" w14:textId="77777777" w:rsidR="00E877A7" w:rsidRPr="00567151" w:rsidRDefault="00E877A7" w:rsidP="00417134">
            <w:pPr>
              <w:pStyle w:val="ARTableBody"/>
            </w:pPr>
            <w:r w:rsidRPr="00567151">
              <w:t>Alpine Shire Council</w:t>
            </w:r>
          </w:p>
        </w:tc>
        <w:tc>
          <w:tcPr>
            <w:tcW w:w="1191" w:type="dxa"/>
            <w:noWrap/>
            <w:hideMark/>
          </w:tcPr>
          <w:p w14:paraId="7AA9F0D7" w14:textId="77777777" w:rsidR="00E877A7" w:rsidRPr="00567151" w:rsidRDefault="00E877A7" w:rsidP="00417134">
            <w:pPr>
              <w:pStyle w:val="ARTableBodyRight"/>
            </w:pPr>
            <w:r w:rsidRPr="00EB2F71">
              <w:t>6,120</w:t>
            </w:r>
          </w:p>
        </w:tc>
      </w:tr>
      <w:tr w:rsidR="00E877A7" w:rsidRPr="00567151" w14:paraId="66FB8280" w14:textId="77777777" w:rsidTr="00417134">
        <w:trPr>
          <w:trHeight w:val="300"/>
        </w:trPr>
        <w:tc>
          <w:tcPr>
            <w:tcW w:w="7313" w:type="dxa"/>
            <w:noWrap/>
            <w:hideMark/>
          </w:tcPr>
          <w:p w14:paraId="02A7DC2A" w14:textId="77777777" w:rsidR="00E877A7" w:rsidRPr="00567151" w:rsidRDefault="00E877A7" w:rsidP="00417134">
            <w:pPr>
              <w:pStyle w:val="ARTableBody"/>
            </w:pPr>
            <w:r w:rsidRPr="00567151">
              <w:t>Ararat Rural City Council</w:t>
            </w:r>
          </w:p>
        </w:tc>
        <w:tc>
          <w:tcPr>
            <w:tcW w:w="1191" w:type="dxa"/>
            <w:noWrap/>
            <w:hideMark/>
          </w:tcPr>
          <w:p w14:paraId="7CB5D6B9" w14:textId="77777777" w:rsidR="00E877A7" w:rsidRPr="00567151" w:rsidRDefault="00E877A7" w:rsidP="00417134">
            <w:pPr>
              <w:pStyle w:val="ARTableBodyRight"/>
            </w:pPr>
            <w:r w:rsidRPr="00EB2F71">
              <w:t>6,064</w:t>
            </w:r>
          </w:p>
        </w:tc>
      </w:tr>
      <w:tr w:rsidR="00E877A7" w:rsidRPr="00567151" w14:paraId="4C7AF318" w14:textId="77777777" w:rsidTr="00417134">
        <w:trPr>
          <w:trHeight w:val="300"/>
        </w:trPr>
        <w:tc>
          <w:tcPr>
            <w:tcW w:w="7313" w:type="dxa"/>
            <w:noWrap/>
            <w:hideMark/>
          </w:tcPr>
          <w:p w14:paraId="59CA4CAE" w14:textId="77777777" w:rsidR="00E877A7" w:rsidRPr="00567151" w:rsidRDefault="00E877A7" w:rsidP="00417134">
            <w:pPr>
              <w:pStyle w:val="ARTableBody"/>
            </w:pPr>
            <w:r w:rsidRPr="00567151">
              <w:t>Ballarat City Council</w:t>
            </w:r>
          </w:p>
        </w:tc>
        <w:tc>
          <w:tcPr>
            <w:tcW w:w="1191" w:type="dxa"/>
            <w:noWrap/>
            <w:hideMark/>
          </w:tcPr>
          <w:p w14:paraId="40EC836E" w14:textId="77777777" w:rsidR="00E877A7" w:rsidRPr="00567151" w:rsidRDefault="00E877A7" w:rsidP="00417134">
            <w:pPr>
              <w:pStyle w:val="ARTableBodyRight"/>
            </w:pPr>
            <w:r w:rsidRPr="00EB2F71">
              <w:t>15,769</w:t>
            </w:r>
          </w:p>
        </w:tc>
      </w:tr>
      <w:tr w:rsidR="00E877A7" w:rsidRPr="00567151" w14:paraId="3B9554A3" w14:textId="77777777" w:rsidTr="00417134">
        <w:trPr>
          <w:trHeight w:val="300"/>
        </w:trPr>
        <w:tc>
          <w:tcPr>
            <w:tcW w:w="7313" w:type="dxa"/>
            <w:noWrap/>
            <w:hideMark/>
          </w:tcPr>
          <w:p w14:paraId="23CCBB48" w14:textId="77777777" w:rsidR="00E877A7" w:rsidRPr="00567151" w:rsidRDefault="00E877A7" w:rsidP="00417134">
            <w:pPr>
              <w:pStyle w:val="ARTableBody"/>
            </w:pPr>
            <w:r w:rsidRPr="00567151">
              <w:t>Bayside City Council</w:t>
            </w:r>
          </w:p>
        </w:tc>
        <w:tc>
          <w:tcPr>
            <w:tcW w:w="1191" w:type="dxa"/>
            <w:noWrap/>
            <w:hideMark/>
          </w:tcPr>
          <w:p w14:paraId="003991A7" w14:textId="77777777" w:rsidR="00E877A7" w:rsidRPr="00567151" w:rsidRDefault="00E877A7" w:rsidP="00417134">
            <w:pPr>
              <w:pStyle w:val="ARTableBodyRight"/>
            </w:pPr>
            <w:r w:rsidRPr="00EB2F71">
              <w:t>15,700</w:t>
            </w:r>
          </w:p>
        </w:tc>
      </w:tr>
      <w:tr w:rsidR="00E877A7" w:rsidRPr="00567151" w14:paraId="4BB2AC8F" w14:textId="77777777" w:rsidTr="00417134">
        <w:trPr>
          <w:trHeight w:val="300"/>
        </w:trPr>
        <w:tc>
          <w:tcPr>
            <w:tcW w:w="7313" w:type="dxa"/>
            <w:noWrap/>
            <w:hideMark/>
          </w:tcPr>
          <w:p w14:paraId="6ADCC80E" w14:textId="77777777" w:rsidR="00E877A7" w:rsidRPr="00567151" w:rsidRDefault="00E877A7" w:rsidP="00417134">
            <w:pPr>
              <w:pStyle w:val="ARTableBody"/>
            </w:pPr>
            <w:r w:rsidRPr="00567151">
              <w:t>Benalla Rural City Council</w:t>
            </w:r>
          </w:p>
        </w:tc>
        <w:tc>
          <w:tcPr>
            <w:tcW w:w="1191" w:type="dxa"/>
            <w:noWrap/>
            <w:hideMark/>
          </w:tcPr>
          <w:p w14:paraId="32F3BD51" w14:textId="77777777" w:rsidR="00E877A7" w:rsidRPr="00567151" w:rsidRDefault="00E877A7" w:rsidP="00417134">
            <w:pPr>
              <w:pStyle w:val="ARTableBodyRight"/>
            </w:pPr>
            <w:r w:rsidRPr="00EB2F71">
              <w:t>6,302</w:t>
            </w:r>
          </w:p>
        </w:tc>
      </w:tr>
      <w:tr w:rsidR="00E877A7" w:rsidRPr="00567151" w14:paraId="31A5EBF6" w14:textId="77777777" w:rsidTr="00417134">
        <w:trPr>
          <w:trHeight w:val="300"/>
        </w:trPr>
        <w:tc>
          <w:tcPr>
            <w:tcW w:w="7313" w:type="dxa"/>
            <w:noWrap/>
            <w:hideMark/>
          </w:tcPr>
          <w:p w14:paraId="2092C584" w14:textId="77777777" w:rsidR="00E877A7" w:rsidRPr="00567151" w:rsidRDefault="00E877A7" w:rsidP="00417134">
            <w:pPr>
              <w:pStyle w:val="ARTableBody"/>
            </w:pPr>
            <w:r w:rsidRPr="00567151">
              <w:t>Boroondara City Council</w:t>
            </w:r>
          </w:p>
        </w:tc>
        <w:tc>
          <w:tcPr>
            <w:tcW w:w="1191" w:type="dxa"/>
            <w:noWrap/>
            <w:hideMark/>
          </w:tcPr>
          <w:p w14:paraId="39B00B15" w14:textId="77777777" w:rsidR="00E877A7" w:rsidRPr="00567151" w:rsidRDefault="00E877A7" w:rsidP="00417134">
            <w:pPr>
              <w:pStyle w:val="ARTableBodyRight"/>
            </w:pPr>
            <w:r w:rsidRPr="00EB2F71">
              <w:t>21,499</w:t>
            </w:r>
          </w:p>
        </w:tc>
      </w:tr>
      <w:tr w:rsidR="00E877A7" w:rsidRPr="00567151" w14:paraId="2B7F91DD" w14:textId="77777777" w:rsidTr="00417134">
        <w:trPr>
          <w:trHeight w:val="300"/>
        </w:trPr>
        <w:tc>
          <w:tcPr>
            <w:tcW w:w="7313" w:type="dxa"/>
            <w:noWrap/>
            <w:hideMark/>
          </w:tcPr>
          <w:p w14:paraId="455A1336" w14:textId="77777777" w:rsidR="00E877A7" w:rsidRPr="00567151" w:rsidRDefault="00E877A7" w:rsidP="00417134">
            <w:pPr>
              <w:pStyle w:val="ARTableBody"/>
            </w:pPr>
            <w:r w:rsidRPr="00567151">
              <w:t>Brimbank City Council</w:t>
            </w:r>
          </w:p>
        </w:tc>
        <w:tc>
          <w:tcPr>
            <w:tcW w:w="1191" w:type="dxa"/>
            <w:noWrap/>
            <w:hideMark/>
          </w:tcPr>
          <w:p w14:paraId="2B9FC61A" w14:textId="77777777" w:rsidR="00E877A7" w:rsidRPr="00567151" w:rsidRDefault="00E877A7" w:rsidP="00417134">
            <w:pPr>
              <w:pStyle w:val="ARTableBodyRight"/>
            </w:pPr>
            <w:r w:rsidRPr="00EB2F71">
              <w:t>25,505</w:t>
            </w:r>
          </w:p>
        </w:tc>
      </w:tr>
      <w:tr w:rsidR="00E877A7" w:rsidRPr="00567151" w14:paraId="771CFBCF" w14:textId="77777777" w:rsidTr="00417134">
        <w:trPr>
          <w:trHeight w:val="300"/>
        </w:trPr>
        <w:tc>
          <w:tcPr>
            <w:tcW w:w="7313" w:type="dxa"/>
            <w:noWrap/>
            <w:hideMark/>
          </w:tcPr>
          <w:p w14:paraId="580B8A86" w14:textId="77777777" w:rsidR="00E877A7" w:rsidRPr="00567151" w:rsidRDefault="00E877A7" w:rsidP="00417134">
            <w:pPr>
              <w:pStyle w:val="ARTableBody"/>
            </w:pPr>
            <w:r w:rsidRPr="00567151">
              <w:t>Buloke Shire Council</w:t>
            </w:r>
          </w:p>
        </w:tc>
        <w:tc>
          <w:tcPr>
            <w:tcW w:w="1191" w:type="dxa"/>
            <w:noWrap/>
            <w:hideMark/>
          </w:tcPr>
          <w:p w14:paraId="4DCE1C35" w14:textId="77777777" w:rsidR="00E877A7" w:rsidRPr="00567151" w:rsidRDefault="00E877A7" w:rsidP="00417134">
            <w:pPr>
              <w:pStyle w:val="ARTableBodyRight"/>
            </w:pPr>
            <w:r w:rsidRPr="00EB2F71">
              <w:t>5,616</w:t>
            </w:r>
          </w:p>
        </w:tc>
      </w:tr>
      <w:tr w:rsidR="00E877A7" w:rsidRPr="00567151" w14:paraId="635B6BB6" w14:textId="77777777" w:rsidTr="00417134">
        <w:trPr>
          <w:trHeight w:val="300"/>
        </w:trPr>
        <w:tc>
          <w:tcPr>
            <w:tcW w:w="7313" w:type="dxa"/>
            <w:noWrap/>
            <w:hideMark/>
          </w:tcPr>
          <w:p w14:paraId="2DF53D3F" w14:textId="77777777" w:rsidR="00E877A7" w:rsidRPr="00567151" w:rsidRDefault="00E877A7" w:rsidP="00417134">
            <w:pPr>
              <w:pStyle w:val="ARTableBody"/>
            </w:pPr>
            <w:r w:rsidRPr="00567151">
              <w:t>Campaspe Shire Council</w:t>
            </w:r>
          </w:p>
        </w:tc>
        <w:tc>
          <w:tcPr>
            <w:tcW w:w="1191" w:type="dxa"/>
            <w:noWrap/>
            <w:hideMark/>
          </w:tcPr>
          <w:p w14:paraId="343B55E8" w14:textId="77777777" w:rsidR="00E877A7" w:rsidRPr="00567151" w:rsidRDefault="00E877A7" w:rsidP="00417134">
            <w:pPr>
              <w:pStyle w:val="ARTableBodyRight"/>
            </w:pPr>
            <w:r w:rsidRPr="00EB2F71">
              <w:t>9,005</w:t>
            </w:r>
          </w:p>
        </w:tc>
      </w:tr>
      <w:tr w:rsidR="00E877A7" w:rsidRPr="00567151" w14:paraId="269ECAB1" w14:textId="77777777" w:rsidTr="00417134">
        <w:trPr>
          <w:trHeight w:val="300"/>
        </w:trPr>
        <w:tc>
          <w:tcPr>
            <w:tcW w:w="7313" w:type="dxa"/>
            <w:noWrap/>
            <w:hideMark/>
          </w:tcPr>
          <w:p w14:paraId="45401B6E" w14:textId="77777777" w:rsidR="00E877A7" w:rsidRPr="00567151" w:rsidRDefault="00E877A7" w:rsidP="00417134">
            <w:pPr>
              <w:pStyle w:val="ARTableBody"/>
            </w:pPr>
            <w:r w:rsidRPr="00567151">
              <w:t>Casey-Cardinia Library Corporation</w:t>
            </w:r>
          </w:p>
        </w:tc>
        <w:tc>
          <w:tcPr>
            <w:tcW w:w="1191" w:type="dxa"/>
            <w:noWrap/>
            <w:hideMark/>
          </w:tcPr>
          <w:p w14:paraId="47691D88" w14:textId="77777777" w:rsidR="00E877A7" w:rsidRPr="00567151" w:rsidRDefault="00E877A7" w:rsidP="00417134">
            <w:pPr>
              <w:pStyle w:val="ARTableBodyRight"/>
            </w:pPr>
            <w:r w:rsidRPr="00EB2F71">
              <w:t>42,863</w:t>
            </w:r>
          </w:p>
        </w:tc>
      </w:tr>
      <w:tr w:rsidR="00E877A7" w:rsidRPr="00567151" w14:paraId="70283A44" w14:textId="77777777" w:rsidTr="00417134">
        <w:trPr>
          <w:trHeight w:val="300"/>
        </w:trPr>
        <w:tc>
          <w:tcPr>
            <w:tcW w:w="7313" w:type="dxa"/>
            <w:noWrap/>
            <w:hideMark/>
          </w:tcPr>
          <w:p w14:paraId="34D2AB70" w14:textId="77777777" w:rsidR="00E877A7" w:rsidRPr="00567151" w:rsidRDefault="00E877A7" w:rsidP="00417134">
            <w:pPr>
              <w:pStyle w:val="ARTableBody"/>
            </w:pPr>
            <w:r w:rsidRPr="00567151">
              <w:t>Central Goldfields Shire Council</w:t>
            </w:r>
          </w:p>
        </w:tc>
        <w:tc>
          <w:tcPr>
            <w:tcW w:w="1191" w:type="dxa"/>
            <w:noWrap/>
            <w:hideMark/>
          </w:tcPr>
          <w:p w14:paraId="1107B7F0" w14:textId="77777777" w:rsidR="00E877A7" w:rsidRPr="00567151" w:rsidRDefault="00E877A7" w:rsidP="00417134">
            <w:pPr>
              <w:pStyle w:val="ARTableBodyRight"/>
            </w:pPr>
            <w:r w:rsidRPr="00EB2F71">
              <w:t>6,189</w:t>
            </w:r>
          </w:p>
        </w:tc>
      </w:tr>
      <w:tr w:rsidR="00E877A7" w:rsidRPr="00567151" w14:paraId="727DCF8D" w14:textId="77777777" w:rsidTr="00417134">
        <w:trPr>
          <w:trHeight w:val="300"/>
        </w:trPr>
        <w:tc>
          <w:tcPr>
            <w:tcW w:w="7313" w:type="dxa"/>
            <w:noWrap/>
            <w:hideMark/>
          </w:tcPr>
          <w:p w14:paraId="525038DD" w14:textId="6631A14A" w:rsidR="00E877A7" w:rsidRPr="00567151" w:rsidRDefault="00E877A7" w:rsidP="00417134">
            <w:pPr>
              <w:pStyle w:val="ARTableBody"/>
            </w:pPr>
            <w:r w:rsidRPr="00567151">
              <w:t xml:space="preserve">City </w:t>
            </w:r>
            <w:r w:rsidR="00434A02">
              <w:t>of</w:t>
            </w:r>
            <w:r w:rsidRPr="00567151">
              <w:t xml:space="preserve"> Darebin</w:t>
            </w:r>
          </w:p>
        </w:tc>
        <w:tc>
          <w:tcPr>
            <w:tcW w:w="1191" w:type="dxa"/>
            <w:noWrap/>
            <w:hideMark/>
          </w:tcPr>
          <w:p w14:paraId="6AA2615B" w14:textId="77777777" w:rsidR="00E877A7" w:rsidRPr="00567151" w:rsidRDefault="00E877A7" w:rsidP="00417134">
            <w:pPr>
              <w:pStyle w:val="ARTableBodyRight"/>
            </w:pPr>
            <w:r w:rsidRPr="00EB2F71">
              <w:t>17,913</w:t>
            </w:r>
          </w:p>
        </w:tc>
      </w:tr>
      <w:tr w:rsidR="00E877A7" w:rsidRPr="00567151" w14:paraId="0598F791" w14:textId="77777777" w:rsidTr="00417134">
        <w:trPr>
          <w:trHeight w:val="300"/>
        </w:trPr>
        <w:tc>
          <w:tcPr>
            <w:tcW w:w="7313" w:type="dxa"/>
            <w:noWrap/>
            <w:hideMark/>
          </w:tcPr>
          <w:p w14:paraId="5F9038DA" w14:textId="1B49A9B2" w:rsidR="00E877A7" w:rsidRPr="00567151" w:rsidRDefault="00E877A7" w:rsidP="00417134">
            <w:pPr>
              <w:pStyle w:val="ARTableBody"/>
            </w:pPr>
            <w:r w:rsidRPr="00567151">
              <w:t xml:space="preserve">City </w:t>
            </w:r>
            <w:r w:rsidR="00434A02">
              <w:t>of</w:t>
            </w:r>
            <w:r w:rsidRPr="00567151">
              <w:t xml:space="preserve"> Greater Dandenong</w:t>
            </w:r>
          </w:p>
        </w:tc>
        <w:tc>
          <w:tcPr>
            <w:tcW w:w="1191" w:type="dxa"/>
            <w:noWrap/>
            <w:hideMark/>
          </w:tcPr>
          <w:p w14:paraId="3AE1DAF0" w14:textId="77777777" w:rsidR="00E877A7" w:rsidRPr="00567151" w:rsidRDefault="00E877A7" w:rsidP="00417134">
            <w:pPr>
              <w:pStyle w:val="ARTableBodyRight"/>
            </w:pPr>
            <w:r w:rsidRPr="00EB2F71">
              <w:t>20,141</w:t>
            </w:r>
          </w:p>
        </w:tc>
      </w:tr>
      <w:tr w:rsidR="00E877A7" w:rsidRPr="00567151" w14:paraId="56B0D3B6" w14:textId="77777777" w:rsidTr="00417134">
        <w:trPr>
          <w:trHeight w:val="300"/>
        </w:trPr>
        <w:tc>
          <w:tcPr>
            <w:tcW w:w="7313" w:type="dxa"/>
            <w:noWrap/>
            <w:hideMark/>
          </w:tcPr>
          <w:p w14:paraId="585E2900" w14:textId="6744428E" w:rsidR="00E877A7" w:rsidRPr="00567151" w:rsidRDefault="00E877A7" w:rsidP="00417134">
            <w:pPr>
              <w:pStyle w:val="ARTableBody"/>
            </w:pPr>
            <w:r w:rsidRPr="00567151">
              <w:t xml:space="preserve">City </w:t>
            </w:r>
            <w:r w:rsidR="00434A02">
              <w:t>of</w:t>
            </w:r>
            <w:r w:rsidRPr="00567151">
              <w:t xml:space="preserve"> Maribyrnong</w:t>
            </w:r>
          </w:p>
        </w:tc>
        <w:tc>
          <w:tcPr>
            <w:tcW w:w="1191" w:type="dxa"/>
            <w:noWrap/>
            <w:hideMark/>
          </w:tcPr>
          <w:p w14:paraId="2F57CF1A" w14:textId="77777777" w:rsidR="00E877A7" w:rsidRPr="00567151" w:rsidRDefault="00E877A7" w:rsidP="00417134">
            <w:pPr>
              <w:pStyle w:val="ARTableBodyRight"/>
            </w:pPr>
            <w:r w:rsidRPr="00EB2F71">
              <w:t>12,301</w:t>
            </w:r>
          </w:p>
        </w:tc>
      </w:tr>
      <w:tr w:rsidR="00E877A7" w:rsidRPr="00567151" w14:paraId="21762C4D" w14:textId="77777777" w:rsidTr="00417134">
        <w:trPr>
          <w:trHeight w:val="300"/>
        </w:trPr>
        <w:tc>
          <w:tcPr>
            <w:tcW w:w="7313" w:type="dxa"/>
            <w:noWrap/>
            <w:hideMark/>
          </w:tcPr>
          <w:p w14:paraId="58B6E0F5" w14:textId="302061DE" w:rsidR="00E877A7" w:rsidRPr="00567151" w:rsidRDefault="00E877A7" w:rsidP="00417134">
            <w:pPr>
              <w:pStyle w:val="ARTableBody"/>
            </w:pPr>
            <w:r w:rsidRPr="00567151">
              <w:t xml:space="preserve">City </w:t>
            </w:r>
            <w:r w:rsidR="00434A02">
              <w:t>of</w:t>
            </w:r>
            <w:r w:rsidRPr="00567151">
              <w:t xml:space="preserve"> Melbourne</w:t>
            </w:r>
          </w:p>
        </w:tc>
        <w:tc>
          <w:tcPr>
            <w:tcW w:w="1191" w:type="dxa"/>
            <w:noWrap/>
            <w:hideMark/>
          </w:tcPr>
          <w:p w14:paraId="7AE0E9CC" w14:textId="77777777" w:rsidR="00E877A7" w:rsidRPr="00567151" w:rsidRDefault="00E877A7" w:rsidP="00417134">
            <w:pPr>
              <w:pStyle w:val="ARTableBodyRight"/>
            </w:pPr>
            <w:r w:rsidRPr="00EB2F71">
              <w:t>10,217</w:t>
            </w:r>
          </w:p>
        </w:tc>
      </w:tr>
      <w:tr w:rsidR="00E877A7" w:rsidRPr="00567151" w14:paraId="4AD0C25B" w14:textId="77777777" w:rsidTr="00417134">
        <w:trPr>
          <w:trHeight w:val="300"/>
        </w:trPr>
        <w:tc>
          <w:tcPr>
            <w:tcW w:w="7313" w:type="dxa"/>
            <w:noWrap/>
            <w:hideMark/>
          </w:tcPr>
          <w:p w14:paraId="4D8E3CBF" w14:textId="312F1FE9" w:rsidR="00E877A7" w:rsidRPr="00567151" w:rsidRDefault="00E877A7" w:rsidP="00417134">
            <w:pPr>
              <w:pStyle w:val="ARTableBody"/>
            </w:pPr>
            <w:r w:rsidRPr="00567151">
              <w:t xml:space="preserve">City </w:t>
            </w:r>
            <w:r w:rsidR="00434A02">
              <w:t>of</w:t>
            </w:r>
            <w:r w:rsidRPr="00567151">
              <w:t xml:space="preserve"> Port Phillip</w:t>
            </w:r>
          </w:p>
        </w:tc>
        <w:tc>
          <w:tcPr>
            <w:tcW w:w="1191" w:type="dxa"/>
            <w:noWrap/>
            <w:hideMark/>
          </w:tcPr>
          <w:p w14:paraId="64BD3CC2" w14:textId="77777777" w:rsidR="00E877A7" w:rsidRPr="00567151" w:rsidRDefault="00E877A7" w:rsidP="00417134">
            <w:pPr>
              <w:pStyle w:val="ARTableBodyRight"/>
            </w:pPr>
            <w:r w:rsidRPr="00EB2F71">
              <w:t>11,468</w:t>
            </w:r>
          </w:p>
        </w:tc>
      </w:tr>
      <w:tr w:rsidR="00E877A7" w:rsidRPr="00567151" w14:paraId="4CF5185A" w14:textId="77777777" w:rsidTr="00417134">
        <w:trPr>
          <w:trHeight w:val="300"/>
        </w:trPr>
        <w:tc>
          <w:tcPr>
            <w:tcW w:w="7313" w:type="dxa"/>
            <w:noWrap/>
            <w:hideMark/>
          </w:tcPr>
          <w:p w14:paraId="45BCFBC5" w14:textId="3FD7C97B" w:rsidR="00E877A7" w:rsidRPr="00567151" w:rsidRDefault="00E877A7" w:rsidP="00417134">
            <w:pPr>
              <w:pStyle w:val="ARTableBody"/>
            </w:pPr>
            <w:r w:rsidRPr="00567151">
              <w:t xml:space="preserve">City </w:t>
            </w:r>
            <w:r w:rsidR="00434A02">
              <w:t>of</w:t>
            </w:r>
            <w:r w:rsidRPr="00567151">
              <w:t xml:space="preserve"> Wodonga</w:t>
            </w:r>
          </w:p>
        </w:tc>
        <w:tc>
          <w:tcPr>
            <w:tcW w:w="1191" w:type="dxa"/>
            <w:noWrap/>
            <w:hideMark/>
          </w:tcPr>
          <w:p w14:paraId="7E137ED1" w14:textId="77777777" w:rsidR="00E877A7" w:rsidRPr="00567151" w:rsidRDefault="00E877A7" w:rsidP="00417134">
            <w:pPr>
              <w:pStyle w:val="ARTableBodyRight"/>
            </w:pPr>
            <w:r w:rsidRPr="00EB2F71">
              <w:t>9,519</w:t>
            </w:r>
          </w:p>
        </w:tc>
      </w:tr>
      <w:tr w:rsidR="00E877A7" w:rsidRPr="00567151" w14:paraId="277540C9" w14:textId="77777777" w:rsidTr="00417134">
        <w:trPr>
          <w:trHeight w:val="300"/>
        </w:trPr>
        <w:tc>
          <w:tcPr>
            <w:tcW w:w="7313" w:type="dxa"/>
            <w:noWrap/>
            <w:hideMark/>
          </w:tcPr>
          <w:p w14:paraId="71B41B6B" w14:textId="77777777" w:rsidR="00E877A7" w:rsidRPr="00567151" w:rsidRDefault="00E877A7" w:rsidP="00417134">
            <w:pPr>
              <w:pStyle w:val="ARTableBody"/>
            </w:pPr>
            <w:r w:rsidRPr="00567151">
              <w:t>Corangamite Shire Council</w:t>
            </w:r>
          </w:p>
        </w:tc>
        <w:tc>
          <w:tcPr>
            <w:tcW w:w="1191" w:type="dxa"/>
            <w:noWrap/>
            <w:hideMark/>
          </w:tcPr>
          <w:p w14:paraId="258CD933" w14:textId="77777777" w:rsidR="00E877A7" w:rsidRPr="00567151" w:rsidRDefault="00E877A7" w:rsidP="00417134">
            <w:pPr>
              <w:pStyle w:val="ARTableBodyRight"/>
            </w:pPr>
            <w:r w:rsidRPr="00EB2F71">
              <w:t>6,779</w:t>
            </w:r>
          </w:p>
        </w:tc>
      </w:tr>
      <w:tr w:rsidR="00E877A7" w:rsidRPr="00567151" w14:paraId="31259A27" w14:textId="77777777" w:rsidTr="00417134">
        <w:trPr>
          <w:trHeight w:val="300"/>
        </w:trPr>
        <w:tc>
          <w:tcPr>
            <w:tcW w:w="7313" w:type="dxa"/>
            <w:noWrap/>
            <w:hideMark/>
          </w:tcPr>
          <w:p w14:paraId="58432EE4" w14:textId="77777777" w:rsidR="00E877A7" w:rsidRPr="00567151" w:rsidRDefault="00E877A7" w:rsidP="00417134">
            <w:pPr>
              <w:pStyle w:val="ARTableBody"/>
            </w:pPr>
            <w:r w:rsidRPr="00567151">
              <w:t>East Gippsland Shire Council</w:t>
            </w:r>
          </w:p>
        </w:tc>
        <w:tc>
          <w:tcPr>
            <w:tcW w:w="1191" w:type="dxa"/>
            <w:noWrap/>
            <w:hideMark/>
          </w:tcPr>
          <w:p w14:paraId="246AD2CC" w14:textId="77777777" w:rsidR="00E877A7" w:rsidRPr="00567151" w:rsidRDefault="00E877A7" w:rsidP="00417134">
            <w:pPr>
              <w:pStyle w:val="ARTableBodyRight"/>
            </w:pPr>
            <w:r w:rsidRPr="00EB2F71">
              <w:t>9,208</w:t>
            </w:r>
          </w:p>
        </w:tc>
      </w:tr>
      <w:tr w:rsidR="00E877A7" w:rsidRPr="00567151" w14:paraId="55C0661E" w14:textId="77777777" w:rsidTr="00417134">
        <w:trPr>
          <w:trHeight w:val="300"/>
        </w:trPr>
        <w:tc>
          <w:tcPr>
            <w:tcW w:w="7313" w:type="dxa"/>
            <w:noWrap/>
            <w:hideMark/>
          </w:tcPr>
          <w:p w14:paraId="0A978CEF" w14:textId="77777777" w:rsidR="00E877A7" w:rsidRPr="00567151" w:rsidRDefault="00E877A7" w:rsidP="00417134">
            <w:pPr>
              <w:pStyle w:val="ARTableBody"/>
            </w:pPr>
            <w:r w:rsidRPr="00567151">
              <w:t>Frankston City Council</w:t>
            </w:r>
          </w:p>
        </w:tc>
        <w:tc>
          <w:tcPr>
            <w:tcW w:w="1191" w:type="dxa"/>
            <w:noWrap/>
            <w:hideMark/>
          </w:tcPr>
          <w:p w14:paraId="73065A3A" w14:textId="77777777" w:rsidR="00E877A7" w:rsidRPr="00567151" w:rsidRDefault="00E877A7" w:rsidP="00417134">
            <w:pPr>
              <w:pStyle w:val="ARTableBodyRight"/>
            </w:pPr>
            <w:r w:rsidRPr="00EB2F71">
              <w:t>19,111</w:t>
            </w:r>
          </w:p>
        </w:tc>
      </w:tr>
      <w:tr w:rsidR="00E877A7" w:rsidRPr="00567151" w14:paraId="56CA2D90" w14:textId="77777777" w:rsidTr="00417134">
        <w:trPr>
          <w:trHeight w:val="300"/>
        </w:trPr>
        <w:tc>
          <w:tcPr>
            <w:tcW w:w="7313" w:type="dxa"/>
            <w:noWrap/>
            <w:hideMark/>
          </w:tcPr>
          <w:p w14:paraId="511A8143" w14:textId="77777777" w:rsidR="00E877A7" w:rsidRPr="00567151" w:rsidRDefault="00E877A7" w:rsidP="00417134">
            <w:pPr>
              <w:pStyle w:val="ARTableBody"/>
            </w:pPr>
            <w:r w:rsidRPr="00567151">
              <w:t>Gannawarra Shire Council</w:t>
            </w:r>
          </w:p>
        </w:tc>
        <w:tc>
          <w:tcPr>
            <w:tcW w:w="1191" w:type="dxa"/>
            <w:noWrap/>
            <w:hideMark/>
          </w:tcPr>
          <w:p w14:paraId="00DDC48E" w14:textId="77777777" w:rsidR="00E877A7" w:rsidRPr="00567151" w:rsidRDefault="00E877A7" w:rsidP="00417134">
            <w:pPr>
              <w:pStyle w:val="ARTableBodyRight"/>
            </w:pPr>
            <w:r w:rsidRPr="00EB2F71">
              <w:t>5,985</w:t>
            </w:r>
          </w:p>
        </w:tc>
      </w:tr>
      <w:tr w:rsidR="00E877A7" w:rsidRPr="00567151" w14:paraId="46D62F12" w14:textId="77777777" w:rsidTr="00417134">
        <w:trPr>
          <w:trHeight w:val="300"/>
        </w:trPr>
        <w:tc>
          <w:tcPr>
            <w:tcW w:w="7313" w:type="dxa"/>
            <w:noWrap/>
            <w:hideMark/>
          </w:tcPr>
          <w:p w14:paraId="2542CD13" w14:textId="77777777" w:rsidR="00E877A7" w:rsidRPr="00567151" w:rsidRDefault="00E877A7" w:rsidP="00417134">
            <w:pPr>
              <w:pStyle w:val="ARTableBody"/>
            </w:pPr>
            <w:r w:rsidRPr="00567151">
              <w:t>Geelong Regional Library Corporation</w:t>
            </w:r>
          </w:p>
        </w:tc>
        <w:tc>
          <w:tcPr>
            <w:tcW w:w="1191" w:type="dxa"/>
            <w:noWrap/>
            <w:hideMark/>
          </w:tcPr>
          <w:p w14:paraId="0EC21617" w14:textId="77777777" w:rsidR="00E877A7" w:rsidRPr="00567151" w:rsidRDefault="00E877A7" w:rsidP="00417134">
            <w:pPr>
              <w:pStyle w:val="ARTableBodyRight"/>
            </w:pPr>
            <w:r w:rsidRPr="00EB2F71">
              <w:t>56,417</w:t>
            </w:r>
          </w:p>
        </w:tc>
      </w:tr>
      <w:tr w:rsidR="00E877A7" w:rsidRPr="00567151" w14:paraId="77A0552C" w14:textId="77777777" w:rsidTr="00417134">
        <w:trPr>
          <w:trHeight w:val="300"/>
        </w:trPr>
        <w:tc>
          <w:tcPr>
            <w:tcW w:w="7313" w:type="dxa"/>
            <w:noWrap/>
            <w:hideMark/>
          </w:tcPr>
          <w:p w14:paraId="21D8A0A7" w14:textId="77777777" w:rsidR="00E877A7" w:rsidRPr="00567151" w:rsidRDefault="00E877A7" w:rsidP="00417134">
            <w:pPr>
              <w:pStyle w:val="ARTableBody"/>
            </w:pPr>
            <w:r w:rsidRPr="00567151">
              <w:t>Glen Eira City Council</w:t>
            </w:r>
          </w:p>
        </w:tc>
        <w:tc>
          <w:tcPr>
            <w:tcW w:w="1191" w:type="dxa"/>
            <w:noWrap/>
            <w:hideMark/>
          </w:tcPr>
          <w:p w14:paraId="0E97FBB7" w14:textId="77777777" w:rsidR="00E877A7" w:rsidRPr="00567151" w:rsidRDefault="00E877A7" w:rsidP="00417134">
            <w:pPr>
              <w:pStyle w:val="ARTableBodyRight"/>
            </w:pPr>
            <w:r w:rsidRPr="00EB2F71">
              <w:t>19,417</w:t>
            </w:r>
          </w:p>
        </w:tc>
      </w:tr>
      <w:tr w:rsidR="00E877A7" w:rsidRPr="00567151" w14:paraId="0BAE0F17" w14:textId="77777777" w:rsidTr="00417134">
        <w:trPr>
          <w:trHeight w:val="300"/>
        </w:trPr>
        <w:tc>
          <w:tcPr>
            <w:tcW w:w="7313" w:type="dxa"/>
            <w:noWrap/>
            <w:hideMark/>
          </w:tcPr>
          <w:p w14:paraId="5CF073F1" w14:textId="77777777" w:rsidR="00E877A7" w:rsidRPr="00567151" w:rsidRDefault="00E877A7" w:rsidP="00417134">
            <w:pPr>
              <w:pStyle w:val="ARTableBody"/>
            </w:pPr>
            <w:r w:rsidRPr="00567151">
              <w:t>Glenelg Shire Council</w:t>
            </w:r>
          </w:p>
        </w:tc>
        <w:tc>
          <w:tcPr>
            <w:tcW w:w="1191" w:type="dxa"/>
            <w:noWrap/>
            <w:hideMark/>
          </w:tcPr>
          <w:p w14:paraId="0F9CC13E" w14:textId="77777777" w:rsidR="00E877A7" w:rsidRPr="00567151" w:rsidRDefault="00E877A7" w:rsidP="00417134">
            <w:pPr>
              <w:pStyle w:val="ARTableBodyRight"/>
            </w:pPr>
            <w:r w:rsidRPr="00EB2F71">
              <w:t>6,939</w:t>
            </w:r>
          </w:p>
        </w:tc>
      </w:tr>
      <w:tr w:rsidR="00E877A7" w:rsidRPr="00567151" w14:paraId="4A45F25C" w14:textId="77777777" w:rsidTr="00417134">
        <w:trPr>
          <w:trHeight w:val="300"/>
        </w:trPr>
        <w:tc>
          <w:tcPr>
            <w:tcW w:w="7313" w:type="dxa"/>
            <w:noWrap/>
            <w:hideMark/>
          </w:tcPr>
          <w:p w14:paraId="2F85953C" w14:textId="77777777" w:rsidR="00E877A7" w:rsidRPr="00567151" w:rsidRDefault="00E877A7" w:rsidP="00417134">
            <w:pPr>
              <w:pStyle w:val="ARTableBody"/>
            </w:pPr>
            <w:r w:rsidRPr="00567151">
              <w:t>Goulburn Valley Regional Library Corporation</w:t>
            </w:r>
          </w:p>
        </w:tc>
        <w:tc>
          <w:tcPr>
            <w:tcW w:w="1191" w:type="dxa"/>
            <w:noWrap/>
            <w:hideMark/>
          </w:tcPr>
          <w:p w14:paraId="32BAFB42" w14:textId="77777777" w:rsidR="00E877A7" w:rsidRPr="00567151" w:rsidRDefault="00E877A7" w:rsidP="00417134">
            <w:pPr>
              <w:pStyle w:val="ARTableBodyRight"/>
            </w:pPr>
            <w:r w:rsidRPr="00EB2F71">
              <w:t>26,227</w:t>
            </w:r>
          </w:p>
        </w:tc>
      </w:tr>
      <w:tr w:rsidR="00E877A7" w:rsidRPr="00567151" w14:paraId="5AE052C3" w14:textId="77777777" w:rsidTr="00417134">
        <w:trPr>
          <w:trHeight w:val="300"/>
        </w:trPr>
        <w:tc>
          <w:tcPr>
            <w:tcW w:w="7313" w:type="dxa"/>
            <w:noWrap/>
            <w:hideMark/>
          </w:tcPr>
          <w:p w14:paraId="786F9606" w14:textId="77777777" w:rsidR="00E877A7" w:rsidRPr="00567151" w:rsidRDefault="00E877A7" w:rsidP="00417134">
            <w:pPr>
              <w:pStyle w:val="ARTableBody"/>
            </w:pPr>
            <w:r w:rsidRPr="00567151">
              <w:t>Hepburn Shire Council</w:t>
            </w:r>
          </w:p>
        </w:tc>
        <w:tc>
          <w:tcPr>
            <w:tcW w:w="1191" w:type="dxa"/>
            <w:noWrap/>
            <w:hideMark/>
          </w:tcPr>
          <w:p w14:paraId="6BDB65E1" w14:textId="77777777" w:rsidR="00E877A7" w:rsidRPr="00567151" w:rsidRDefault="00E877A7" w:rsidP="00417134">
            <w:pPr>
              <w:pStyle w:val="ARTableBodyRight"/>
            </w:pPr>
            <w:r w:rsidRPr="00EB2F71">
              <w:t>6,414</w:t>
            </w:r>
          </w:p>
        </w:tc>
      </w:tr>
      <w:tr w:rsidR="00E877A7" w:rsidRPr="00567151" w14:paraId="57383E54" w14:textId="77777777" w:rsidTr="00417134">
        <w:trPr>
          <w:trHeight w:val="300"/>
        </w:trPr>
        <w:tc>
          <w:tcPr>
            <w:tcW w:w="7313" w:type="dxa"/>
            <w:noWrap/>
            <w:hideMark/>
          </w:tcPr>
          <w:p w14:paraId="6AD3DD93" w14:textId="77777777" w:rsidR="00E877A7" w:rsidRPr="00567151" w:rsidRDefault="00E877A7" w:rsidP="00417134">
            <w:pPr>
              <w:pStyle w:val="ARTableBody"/>
            </w:pPr>
            <w:r w:rsidRPr="00567151">
              <w:t>Hindmarsh Shire Council</w:t>
            </w:r>
          </w:p>
        </w:tc>
        <w:tc>
          <w:tcPr>
            <w:tcW w:w="1191" w:type="dxa"/>
            <w:noWrap/>
            <w:hideMark/>
          </w:tcPr>
          <w:p w14:paraId="5CE84F54" w14:textId="77777777" w:rsidR="00E877A7" w:rsidRPr="00567151" w:rsidRDefault="00E877A7" w:rsidP="00417134">
            <w:pPr>
              <w:pStyle w:val="ARTableBodyRight"/>
            </w:pPr>
            <w:r w:rsidRPr="00EB2F71">
              <w:t>5,538</w:t>
            </w:r>
          </w:p>
        </w:tc>
      </w:tr>
      <w:tr w:rsidR="00E877A7" w:rsidRPr="00567151" w14:paraId="7136CD5F" w14:textId="77777777" w:rsidTr="00417134">
        <w:trPr>
          <w:trHeight w:val="300"/>
        </w:trPr>
        <w:tc>
          <w:tcPr>
            <w:tcW w:w="7313" w:type="dxa"/>
            <w:noWrap/>
            <w:hideMark/>
          </w:tcPr>
          <w:p w14:paraId="23BBFD2D" w14:textId="77777777" w:rsidR="00E877A7" w:rsidRPr="00567151" w:rsidRDefault="00E877A7" w:rsidP="00417134">
            <w:pPr>
              <w:pStyle w:val="ARTableBody"/>
            </w:pPr>
            <w:r w:rsidRPr="00567151">
              <w:t>Hobsons Bay City Council</w:t>
            </w:r>
          </w:p>
        </w:tc>
        <w:tc>
          <w:tcPr>
            <w:tcW w:w="1191" w:type="dxa"/>
            <w:noWrap/>
            <w:hideMark/>
          </w:tcPr>
          <w:p w14:paraId="7DEC66F5" w14:textId="77777777" w:rsidR="00E877A7" w:rsidRPr="00567151" w:rsidRDefault="00E877A7" w:rsidP="00417134">
            <w:pPr>
              <w:pStyle w:val="ARTableBodyRight"/>
            </w:pPr>
            <w:r w:rsidRPr="00EB2F71">
              <w:t>14,058</w:t>
            </w:r>
          </w:p>
        </w:tc>
      </w:tr>
      <w:tr w:rsidR="00E877A7" w:rsidRPr="00567151" w14:paraId="4480839C" w14:textId="77777777" w:rsidTr="00417134">
        <w:trPr>
          <w:trHeight w:val="300"/>
        </w:trPr>
        <w:tc>
          <w:tcPr>
            <w:tcW w:w="7313" w:type="dxa"/>
            <w:noWrap/>
            <w:hideMark/>
          </w:tcPr>
          <w:p w14:paraId="5E71A5D4" w14:textId="77777777" w:rsidR="00E877A7" w:rsidRPr="00567151" w:rsidRDefault="00E877A7" w:rsidP="00417134">
            <w:pPr>
              <w:pStyle w:val="ARTableBody"/>
            </w:pPr>
            <w:r w:rsidRPr="00567151">
              <w:t>Horsham Rural City Council</w:t>
            </w:r>
          </w:p>
        </w:tc>
        <w:tc>
          <w:tcPr>
            <w:tcW w:w="1191" w:type="dxa"/>
            <w:noWrap/>
            <w:hideMark/>
          </w:tcPr>
          <w:p w14:paraId="48F39AA5" w14:textId="77777777" w:rsidR="00E877A7" w:rsidRPr="00567151" w:rsidRDefault="00E877A7" w:rsidP="00417134">
            <w:pPr>
              <w:pStyle w:val="ARTableBodyRight"/>
            </w:pPr>
            <w:r w:rsidRPr="00EB2F71">
              <w:t>7,116</w:t>
            </w:r>
          </w:p>
        </w:tc>
      </w:tr>
      <w:tr w:rsidR="00E877A7" w:rsidRPr="00567151" w14:paraId="596702A0" w14:textId="77777777" w:rsidTr="00417134">
        <w:trPr>
          <w:trHeight w:val="300"/>
        </w:trPr>
        <w:tc>
          <w:tcPr>
            <w:tcW w:w="7313" w:type="dxa"/>
            <w:noWrap/>
            <w:hideMark/>
          </w:tcPr>
          <w:p w14:paraId="1145BF15" w14:textId="77777777" w:rsidR="00E877A7" w:rsidRPr="00567151" w:rsidRDefault="00E877A7" w:rsidP="00417134">
            <w:pPr>
              <w:pStyle w:val="ARTableBody"/>
            </w:pPr>
            <w:r w:rsidRPr="00567151">
              <w:t>Hume City Council</w:t>
            </w:r>
          </w:p>
        </w:tc>
        <w:tc>
          <w:tcPr>
            <w:tcW w:w="1191" w:type="dxa"/>
            <w:noWrap/>
            <w:hideMark/>
          </w:tcPr>
          <w:p w14:paraId="3BC04014" w14:textId="77777777" w:rsidR="00E877A7" w:rsidRPr="00567151" w:rsidRDefault="00E877A7" w:rsidP="00417134">
            <w:pPr>
              <w:pStyle w:val="ARTableBodyRight"/>
            </w:pPr>
            <w:r w:rsidRPr="00EB2F71">
              <w:t>29,422</w:t>
            </w:r>
          </w:p>
        </w:tc>
      </w:tr>
      <w:tr w:rsidR="00E877A7" w:rsidRPr="00567151" w14:paraId="38A0D44C" w14:textId="77777777" w:rsidTr="00417134">
        <w:trPr>
          <w:trHeight w:val="300"/>
        </w:trPr>
        <w:tc>
          <w:tcPr>
            <w:tcW w:w="7313" w:type="dxa"/>
            <w:noWrap/>
            <w:hideMark/>
          </w:tcPr>
          <w:p w14:paraId="5FDC9947" w14:textId="77777777" w:rsidR="00E877A7" w:rsidRPr="00567151" w:rsidRDefault="00E877A7" w:rsidP="00417134">
            <w:pPr>
              <w:pStyle w:val="ARTableBody"/>
            </w:pPr>
            <w:r w:rsidRPr="00567151">
              <w:t>Indigo Shire Council</w:t>
            </w:r>
          </w:p>
        </w:tc>
        <w:tc>
          <w:tcPr>
            <w:tcW w:w="1191" w:type="dxa"/>
            <w:noWrap/>
            <w:hideMark/>
          </w:tcPr>
          <w:p w14:paraId="2CF11AE0" w14:textId="77777777" w:rsidR="00E877A7" w:rsidRPr="00567151" w:rsidRDefault="00E877A7" w:rsidP="00417134">
            <w:pPr>
              <w:pStyle w:val="ARTableBodyRight"/>
            </w:pPr>
            <w:r w:rsidRPr="00EB2F71">
              <w:t>6,601</w:t>
            </w:r>
          </w:p>
        </w:tc>
      </w:tr>
      <w:tr w:rsidR="00E877A7" w:rsidRPr="00567151" w14:paraId="7E003D8B" w14:textId="77777777" w:rsidTr="00417134">
        <w:trPr>
          <w:trHeight w:val="300"/>
        </w:trPr>
        <w:tc>
          <w:tcPr>
            <w:tcW w:w="7313" w:type="dxa"/>
            <w:noWrap/>
            <w:hideMark/>
          </w:tcPr>
          <w:p w14:paraId="0CFD480C" w14:textId="77777777" w:rsidR="00E877A7" w:rsidRPr="00567151" w:rsidRDefault="00E877A7" w:rsidP="00417134">
            <w:pPr>
              <w:pStyle w:val="ARTableBody"/>
            </w:pPr>
            <w:r w:rsidRPr="00567151">
              <w:t>Kingston City Council</w:t>
            </w:r>
          </w:p>
        </w:tc>
        <w:tc>
          <w:tcPr>
            <w:tcW w:w="1191" w:type="dxa"/>
            <w:noWrap/>
            <w:hideMark/>
          </w:tcPr>
          <w:p w14:paraId="6BC19F11" w14:textId="77777777" w:rsidR="00E877A7" w:rsidRPr="00567151" w:rsidRDefault="00E877A7" w:rsidP="00417134">
            <w:pPr>
              <w:pStyle w:val="ARTableBodyRight"/>
            </w:pPr>
            <w:r w:rsidRPr="00EB2F71">
              <w:t>19,657</w:t>
            </w:r>
          </w:p>
        </w:tc>
      </w:tr>
      <w:tr w:rsidR="00E877A7" w:rsidRPr="00567151" w14:paraId="607C49FF" w14:textId="77777777" w:rsidTr="00417134">
        <w:trPr>
          <w:trHeight w:val="300"/>
        </w:trPr>
        <w:tc>
          <w:tcPr>
            <w:tcW w:w="7313" w:type="dxa"/>
            <w:noWrap/>
            <w:hideMark/>
          </w:tcPr>
          <w:p w14:paraId="6A45ECC3" w14:textId="77777777" w:rsidR="00E877A7" w:rsidRPr="00567151" w:rsidRDefault="00E877A7" w:rsidP="00417134">
            <w:pPr>
              <w:pStyle w:val="ARTableBody"/>
            </w:pPr>
            <w:r w:rsidRPr="00567151">
              <w:t>Latrobe City Council</w:t>
            </w:r>
          </w:p>
        </w:tc>
        <w:tc>
          <w:tcPr>
            <w:tcW w:w="1191" w:type="dxa"/>
            <w:noWrap/>
            <w:hideMark/>
          </w:tcPr>
          <w:p w14:paraId="1798EB01" w14:textId="77777777" w:rsidR="00E877A7" w:rsidRPr="00567151" w:rsidRDefault="00E877A7" w:rsidP="00417134">
            <w:pPr>
              <w:pStyle w:val="ARTableBodyRight"/>
            </w:pPr>
            <w:r w:rsidRPr="00EB2F71">
              <w:t>12,740</w:t>
            </w:r>
          </w:p>
        </w:tc>
      </w:tr>
      <w:tr w:rsidR="00E877A7" w:rsidRPr="00567151" w14:paraId="257B0E3C" w14:textId="77777777" w:rsidTr="00417134">
        <w:trPr>
          <w:trHeight w:val="300"/>
        </w:trPr>
        <w:tc>
          <w:tcPr>
            <w:tcW w:w="7313" w:type="dxa"/>
            <w:noWrap/>
            <w:hideMark/>
          </w:tcPr>
          <w:p w14:paraId="1B2FA42A" w14:textId="77777777" w:rsidR="00E877A7" w:rsidRPr="00567151" w:rsidRDefault="00E877A7" w:rsidP="00417134">
            <w:pPr>
              <w:pStyle w:val="ARTableBody"/>
            </w:pPr>
            <w:r w:rsidRPr="00567151">
              <w:t>Mansfield Shire Council</w:t>
            </w:r>
          </w:p>
        </w:tc>
        <w:tc>
          <w:tcPr>
            <w:tcW w:w="1191" w:type="dxa"/>
            <w:noWrap/>
            <w:hideMark/>
          </w:tcPr>
          <w:p w14:paraId="0DB9A1A6" w14:textId="77777777" w:rsidR="00E877A7" w:rsidRPr="00567151" w:rsidRDefault="00E877A7" w:rsidP="00417134">
            <w:pPr>
              <w:pStyle w:val="ARTableBodyRight"/>
            </w:pPr>
            <w:r w:rsidRPr="00EB2F71">
              <w:t>5,962</w:t>
            </w:r>
          </w:p>
        </w:tc>
      </w:tr>
      <w:tr w:rsidR="00E877A7" w:rsidRPr="00567151" w14:paraId="7B6628AF" w14:textId="77777777" w:rsidTr="00417134">
        <w:trPr>
          <w:trHeight w:val="300"/>
        </w:trPr>
        <w:tc>
          <w:tcPr>
            <w:tcW w:w="7313" w:type="dxa"/>
            <w:noWrap/>
            <w:hideMark/>
          </w:tcPr>
          <w:p w14:paraId="7CDDDEB9" w14:textId="77777777" w:rsidR="00E877A7" w:rsidRPr="00567151" w:rsidRDefault="00E877A7" w:rsidP="00417134">
            <w:pPr>
              <w:pStyle w:val="ARTableBody"/>
            </w:pPr>
            <w:r w:rsidRPr="00567151">
              <w:t>Melton City Council</w:t>
            </w:r>
          </w:p>
        </w:tc>
        <w:tc>
          <w:tcPr>
            <w:tcW w:w="1191" w:type="dxa"/>
            <w:noWrap/>
            <w:hideMark/>
          </w:tcPr>
          <w:p w14:paraId="66B6519F" w14:textId="77777777" w:rsidR="00E877A7" w:rsidRPr="00567151" w:rsidRDefault="00E877A7" w:rsidP="00417134">
            <w:pPr>
              <w:pStyle w:val="ARTableBodyRight"/>
            </w:pPr>
            <w:r w:rsidRPr="00EB2F71">
              <w:t>23,441</w:t>
            </w:r>
          </w:p>
        </w:tc>
      </w:tr>
      <w:tr w:rsidR="00E877A7" w:rsidRPr="00567151" w14:paraId="14F2B679" w14:textId="77777777" w:rsidTr="00417134">
        <w:trPr>
          <w:trHeight w:val="300"/>
        </w:trPr>
        <w:tc>
          <w:tcPr>
            <w:tcW w:w="7313" w:type="dxa"/>
            <w:noWrap/>
            <w:hideMark/>
          </w:tcPr>
          <w:p w14:paraId="1933BF4E" w14:textId="77777777" w:rsidR="00E877A7" w:rsidRPr="00567151" w:rsidRDefault="00E877A7" w:rsidP="00417134">
            <w:pPr>
              <w:pStyle w:val="ARTableBody"/>
            </w:pPr>
            <w:r w:rsidRPr="00567151">
              <w:t>Merri-Bek City Council</w:t>
            </w:r>
          </w:p>
        </w:tc>
        <w:tc>
          <w:tcPr>
            <w:tcW w:w="1191" w:type="dxa"/>
            <w:noWrap/>
            <w:hideMark/>
          </w:tcPr>
          <w:p w14:paraId="713EE561" w14:textId="77777777" w:rsidR="00E877A7" w:rsidRPr="00567151" w:rsidRDefault="00E877A7" w:rsidP="00417134">
            <w:pPr>
              <w:pStyle w:val="ARTableBodyRight"/>
            </w:pPr>
            <w:r w:rsidRPr="00EB2F71">
              <w:t>19,563</w:t>
            </w:r>
          </w:p>
        </w:tc>
      </w:tr>
      <w:tr w:rsidR="00E877A7" w:rsidRPr="00567151" w14:paraId="057660D9" w14:textId="77777777" w:rsidTr="00417134">
        <w:trPr>
          <w:trHeight w:val="300"/>
        </w:trPr>
        <w:tc>
          <w:tcPr>
            <w:tcW w:w="7313" w:type="dxa"/>
            <w:noWrap/>
            <w:hideMark/>
          </w:tcPr>
          <w:p w14:paraId="3E4EF9BA" w14:textId="77777777" w:rsidR="00E877A7" w:rsidRPr="00567151" w:rsidRDefault="00E877A7" w:rsidP="00417134">
            <w:pPr>
              <w:pStyle w:val="ARTableBody"/>
            </w:pPr>
            <w:r w:rsidRPr="00567151">
              <w:t>Mildura Rural City Council</w:t>
            </w:r>
          </w:p>
        </w:tc>
        <w:tc>
          <w:tcPr>
            <w:tcW w:w="1191" w:type="dxa"/>
            <w:noWrap/>
            <w:hideMark/>
          </w:tcPr>
          <w:p w14:paraId="76CF3021" w14:textId="77777777" w:rsidR="00E877A7" w:rsidRPr="00567151" w:rsidRDefault="00E877A7" w:rsidP="00417134">
            <w:pPr>
              <w:pStyle w:val="ARTableBodyRight"/>
            </w:pPr>
            <w:r w:rsidRPr="00EB2F71">
              <w:t>11,053</w:t>
            </w:r>
          </w:p>
        </w:tc>
      </w:tr>
      <w:tr w:rsidR="00E877A7" w:rsidRPr="00567151" w14:paraId="5B7F34CC" w14:textId="77777777" w:rsidTr="00417134">
        <w:trPr>
          <w:trHeight w:val="300"/>
        </w:trPr>
        <w:tc>
          <w:tcPr>
            <w:tcW w:w="7313" w:type="dxa"/>
            <w:noWrap/>
            <w:hideMark/>
          </w:tcPr>
          <w:p w14:paraId="296E05E1" w14:textId="77777777" w:rsidR="00E877A7" w:rsidRPr="00567151" w:rsidRDefault="00E877A7" w:rsidP="00417134">
            <w:pPr>
              <w:pStyle w:val="ARTableBody"/>
            </w:pPr>
            <w:r w:rsidRPr="00567151">
              <w:t>Mitchell Shire Council</w:t>
            </w:r>
          </w:p>
        </w:tc>
        <w:tc>
          <w:tcPr>
            <w:tcW w:w="1191" w:type="dxa"/>
            <w:noWrap/>
            <w:hideMark/>
          </w:tcPr>
          <w:p w14:paraId="7CE4402F" w14:textId="77777777" w:rsidR="00E877A7" w:rsidRPr="00567151" w:rsidRDefault="00E877A7" w:rsidP="00417134">
            <w:pPr>
              <w:pStyle w:val="ARTableBodyRight"/>
            </w:pPr>
            <w:r w:rsidRPr="00EB2F71">
              <w:t>9,647</w:t>
            </w:r>
          </w:p>
        </w:tc>
      </w:tr>
      <w:tr w:rsidR="00E877A7" w:rsidRPr="00567151" w14:paraId="02D6990D" w14:textId="77777777" w:rsidTr="00417134">
        <w:trPr>
          <w:trHeight w:val="300"/>
        </w:trPr>
        <w:tc>
          <w:tcPr>
            <w:tcW w:w="7313" w:type="dxa"/>
            <w:noWrap/>
            <w:hideMark/>
          </w:tcPr>
          <w:p w14:paraId="3A195B57" w14:textId="77777777" w:rsidR="00E877A7" w:rsidRPr="00567151" w:rsidRDefault="00E877A7" w:rsidP="00417134">
            <w:pPr>
              <w:pStyle w:val="ARTableBody"/>
            </w:pPr>
            <w:r w:rsidRPr="00567151">
              <w:t>Monash City Council</w:t>
            </w:r>
          </w:p>
        </w:tc>
        <w:tc>
          <w:tcPr>
            <w:tcW w:w="1191" w:type="dxa"/>
            <w:noWrap/>
            <w:hideMark/>
          </w:tcPr>
          <w:p w14:paraId="79D1DB4A" w14:textId="77777777" w:rsidR="00E877A7" w:rsidRPr="00567151" w:rsidRDefault="00E877A7" w:rsidP="00417134">
            <w:pPr>
              <w:pStyle w:val="ARTableBodyRight"/>
            </w:pPr>
            <w:r w:rsidRPr="00EB2F71">
              <w:t>21,168</w:t>
            </w:r>
          </w:p>
        </w:tc>
      </w:tr>
      <w:tr w:rsidR="00E877A7" w:rsidRPr="00567151" w14:paraId="32A9A7B8" w14:textId="77777777" w:rsidTr="00417134">
        <w:trPr>
          <w:trHeight w:val="300"/>
        </w:trPr>
        <w:tc>
          <w:tcPr>
            <w:tcW w:w="7313" w:type="dxa"/>
            <w:noWrap/>
            <w:hideMark/>
          </w:tcPr>
          <w:p w14:paraId="7DBA423D" w14:textId="77777777" w:rsidR="00E877A7" w:rsidRPr="00567151" w:rsidRDefault="00E877A7" w:rsidP="00417134">
            <w:pPr>
              <w:pStyle w:val="ARTableBody"/>
            </w:pPr>
            <w:r w:rsidRPr="00567151">
              <w:t>Moonee Valley City Council</w:t>
            </w:r>
          </w:p>
        </w:tc>
        <w:tc>
          <w:tcPr>
            <w:tcW w:w="1191" w:type="dxa"/>
            <w:noWrap/>
            <w:hideMark/>
          </w:tcPr>
          <w:p w14:paraId="6D8C190B" w14:textId="77777777" w:rsidR="00E877A7" w:rsidRPr="00567151" w:rsidRDefault="00E877A7" w:rsidP="00417134">
            <w:pPr>
              <w:pStyle w:val="ARTableBodyRight"/>
            </w:pPr>
            <w:r w:rsidRPr="00EB2F71">
              <w:t>15,965</w:t>
            </w:r>
          </w:p>
        </w:tc>
      </w:tr>
      <w:tr w:rsidR="00E877A7" w:rsidRPr="00567151" w14:paraId="318BB0C5" w14:textId="77777777" w:rsidTr="00417134">
        <w:trPr>
          <w:trHeight w:val="300"/>
        </w:trPr>
        <w:tc>
          <w:tcPr>
            <w:tcW w:w="7313" w:type="dxa"/>
            <w:noWrap/>
            <w:hideMark/>
          </w:tcPr>
          <w:p w14:paraId="319406E6" w14:textId="77777777" w:rsidR="00E877A7" w:rsidRPr="00567151" w:rsidRDefault="00E877A7" w:rsidP="00417134">
            <w:pPr>
              <w:pStyle w:val="ARTableBody"/>
            </w:pPr>
            <w:r w:rsidRPr="00567151">
              <w:t>Moorabool Shire Council</w:t>
            </w:r>
          </w:p>
        </w:tc>
        <w:tc>
          <w:tcPr>
            <w:tcW w:w="1191" w:type="dxa"/>
            <w:noWrap/>
            <w:hideMark/>
          </w:tcPr>
          <w:p w14:paraId="16D98338" w14:textId="77777777" w:rsidR="00E877A7" w:rsidRPr="00567151" w:rsidRDefault="00E877A7" w:rsidP="00417134">
            <w:pPr>
              <w:pStyle w:val="ARTableBodyRight"/>
            </w:pPr>
            <w:r w:rsidRPr="00EB2F71">
              <w:t>8,621</w:t>
            </w:r>
          </w:p>
        </w:tc>
      </w:tr>
      <w:tr w:rsidR="00E877A7" w:rsidRPr="00567151" w14:paraId="3351DAFA" w14:textId="77777777" w:rsidTr="00417134">
        <w:trPr>
          <w:trHeight w:val="300"/>
        </w:trPr>
        <w:tc>
          <w:tcPr>
            <w:tcW w:w="7313" w:type="dxa"/>
            <w:noWrap/>
            <w:hideMark/>
          </w:tcPr>
          <w:p w14:paraId="57093C99" w14:textId="77777777" w:rsidR="00E877A7" w:rsidRPr="00567151" w:rsidRDefault="00E877A7" w:rsidP="00417134">
            <w:pPr>
              <w:pStyle w:val="ARTableBody"/>
            </w:pPr>
            <w:r w:rsidRPr="00567151">
              <w:t>Mornington Peninsula Shire Council</w:t>
            </w:r>
          </w:p>
        </w:tc>
        <w:tc>
          <w:tcPr>
            <w:tcW w:w="1191" w:type="dxa"/>
            <w:noWrap/>
            <w:hideMark/>
          </w:tcPr>
          <w:p w14:paraId="18669AEB" w14:textId="77777777" w:rsidR="00E877A7" w:rsidRPr="00567151" w:rsidRDefault="00E877A7" w:rsidP="00417134">
            <w:pPr>
              <w:pStyle w:val="ARTableBodyRight"/>
            </w:pPr>
            <w:r w:rsidRPr="00EB2F71">
              <w:t>20,314</w:t>
            </w:r>
          </w:p>
        </w:tc>
      </w:tr>
      <w:tr w:rsidR="00E877A7" w:rsidRPr="00567151" w14:paraId="2BB73EC5" w14:textId="77777777" w:rsidTr="00417134">
        <w:trPr>
          <w:trHeight w:val="300"/>
        </w:trPr>
        <w:tc>
          <w:tcPr>
            <w:tcW w:w="7313" w:type="dxa"/>
            <w:noWrap/>
            <w:hideMark/>
          </w:tcPr>
          <w:p w14:paraId="664A65BC" w14:textId="77777777" w:rsidR="00E877A7" w:rsidRPr="00567151" w:rsidRDefault="00E877A7" w:rsidP="00417134">
            <w:pPr>
              <w:pStyle w:val="ARTableBody"/>
            </w:pPr>
            <w:r w:rsidRPr="00567151">
              <w:t>Moyne Shire Council</w:t>
            </w:r>
          </w:p>
        </w:tc>
        <w:tc>
          <w:tcPr>
            <w:tcW w:w="1191" w:type="dxa"/>
            <w:noWrap/>
            <w:hideMark/>
          </w:tcPr>
          <w:p w14:paraId="4F2DD0FC" w14:textId="77777777" w:rsidR="00E877A7" w:rsidRPr="00567151" w:rsidRDefault="00E877A7" w:rsidP="00417134">
            <w:pPr>
              <w:pStyle w:val="ARTableBodyRight"/>
            </w:pPr>
            <w:r w:rsidRPr="00EB2F71">
              <w:t>6,913</w:t>
            </w:r>
          </w:p>
        </w:tc>
      </w:tr>
      <w:tr w:rsidR="00E877A7" w:rsidRPr="00567151" w14:paraId="55F82593" w14:textId="77777777" w:rsidTr="00417134">
        <w:trPr>
          <w:trHeight w:val="300"/>
        </w:trPr>
        <w:tc>
          <w:tcPr>
            <w:tcW w:w="7313" w:type="dxa"/>
            <w:noWrap/>
            <w:hideMark/>
          </w:tcPr>
          <w:p w14:paraId="2FEFE2A2" w14:textId="77777777" w:rsidR="00E877A7" w:rsidRPr="00567151" w:rsidRDefault="00E877A7" w:rsidP="00417134">
            <w:pPr>
              <w:pStyle w:val="ARTableBody"/>
            </w:pPr>
            <w:r w:rsidRPr="00567151">
              <w:t>Murrindindi Shire Council</w:t>
            </w:r>
          </w:p>
        </w:tc>
        <w:tc>
          <w:tcPr>
            <w:tcW w:w="1191" w:type="dxa"/>
            <w:noWrap/>
            <w:hideMark/>
          </w:tcPr>
          <w:p w14:paraId="20D63D3E" w14:textId="77777777" w:rsidR="00E877A7" w:rsidRPr="00567151" w:rsidRDefault="00E877A7" w:rsidP="00417134">
            <w:pPr>
              <w:pStyle w:val="ARTableBodyRight"/>
            </w:pPr>
            <w:r w:rsidRPr="00EB2F71">
              <w:t>6,255</w:t>
            </w:r>
          </w:p>
        </w:tc>
      </w:tr>
      <w:tr w:rsidR="00E877A7" w:rsidRPr="00567151" w14:paraId="48D40ABF" w14:textId="77777777" w:rsidTr="00417134">
        <w:trPr>
          <w:trHeight w:val="300"/>
        </w:trPr>
        <w:tc>
          <w:tcPr>
            <w:tcW w:w="7313" w:type="dxa"/>
            <w:noWrap/>
            <w:hideMark/>
          </w:tcPr>
          <w:p w14:paraId="2BC65F21" w14:textId="77777777" w:rsidR="00E877A7" w:rsidRPr="00567151" w:rsidRDefault="00E877A7" w:rsidP="00417134">
            <w:pPr>
              <w:pStyle w:val="ARTableBody"/>
            </w:pPr>
            <w:r w:rsidRPr="00567151">
              <w:t>Myli - My Community Library Ltd</w:t>
            </w:r>
          </w:p>
        </w:tc>
        <w:tc>
          <w:tcPr>
            <w:tcW w:w="1191" w:type="dxa"/>
            <w:noWrap/>
            <w:hideMark/>
          </w:tcPr>
          <w:p w14:paraId="743C4FF3" w14:textId="77777777" w:rsidR="00E877A7" w:rsidRPr="00567151" w:rsidRDefault="00E877A7" w:rsidP="00417134">
            <w:pPr>
              <w:pStyle w:val="ARTableBodyRight"/>
            </w:pPr>
            <w:r w:rsidRPr="00EB2F71">
              <w:t>47,413</w:t>
            </w:r>
          </w:p>
        </w:tc>
      </w:tr>
      <w:tr w:rsidR="00E877A7" w:rsidRPr="00567151" w14:paraId="3F7AFE34" w14:textId="77777777" w:rsidTr="00417134">
        <w:trPr>
          <w:trHeight w:val="300"/>
        </w:trPr>
        <w:tc>
          <w:tcPr>
            <w:tcW w:w="7313" w:type="dxa"/>
            <w:noWrap/>
            <w:hideMark/>
          </w:tcPr>
          <w:p w14:paraId="09AD29C4" w14:textId="77777777" w:rsidR="00E877A7" w:rsidRPr="00567151" w:rsidRDefault="00E877A7" w:rsidP="00417134">
            <w:pPr>
              <w:pStyle w:val="ARTableBody"/>
            </w:pPr>
            <w:r w:rsidRPr="00567151">
              <w:t>North Central Goldfields Regional Library Corporation</w:t>
            </w:r>
          </w:p>
        </w:tc>
        <w:tc>
          <w:tcPr>
            <w:tcW w:w="1191" w:type="dxa"/>
            <w:noWrap/>
            <w:hideMark/>
          </w:tcPr>
          <w:p w14:paraId="5327F8A7" w14:textId="77777777" w:rsidR="00E877A7" w:rsidRPr="00567151" w:rsidRDefault="00E877A7" w:rsidP="00417134">
            <w:pPr>
              <w:pStyle w:val="ARTableBodyRight"/>
            </w:pPr>
            <w:r w:rsidRPr="00EB2F71">
              <w:t>39,064</w:t>
            </w:r>
          </w:p>
        </w:tc>
      </w:tr>
      <w:tr w:rsidR="00E877A7" w:rsidRPr="00567151" w14:paraId="0B8775A1" w14:textId="77777777" w:rsidTr="00417134">
        <w:trPr>
          <w:trHeight w:val="300"/>
        </w:trPr>
        <w:tc>
          <w:tcPr>
            <w:tcW w:w="7313" w:type="dxa"/>
            <w:noWrap/>
            <w:hideMark/>
          </w:tcPr>
          <w:p w14:paraId="6C76DB11" w14:textId="77777777" w:rsidR="00E877A7" w:rsidRPr="00567151" w:rsidRDefault="00E877A7" w:rsidP="00417134">
            <w:pPr>
              <w:pStyle w:val="ARTableBody"/>
            </w:pPr>
            <w:r w:rsidRPr="00567151">
              <w:t>Northern Grampians Shire Council</w:t>
            </w:r>
          </w:p>
        </w:tc>
        <w:tc>
          <w:tcPr>
            <w:tcW w:w="1191" w:type="dxa"/>
            <w:noWrap/>
            <w:hideMark/>
          </w:tcPr>
          <w:p w14:paraId="26BF14A3" w14:textId="77777777" w:rsidR="00E877A7" w:rsidRPr="00567151" w:rsidRDefault="00E877A7" w:rsidP="00417134">
            <w:pPr>
              <w:pStyle w:val="ARTableBodyRight"/>
            </w:pPr>
            <w:r w:rsidRPr="00EB2F71">
              <w:t>6,082</w:t>
            </w:r>
          </w:p>
        </w:tc>
      </w:tr>
      <w:tr w:rsidR="00E877A7" w:rsidRPr="00567151" w14:paraId="09BE48E3" w14:textId="77777777" w:rsidTr="00417134">
        <w:trPr>
          <w:trHeight w:val="300"/>
        </w:trPr>
        <w:tc>
          <w:tcPr>
            <w:tcW w:w="7313" w:type="dxa"/>
            <w:noWrap/>
            <w:hideMark/>
          </w:tcPr>
          <w:p w14:paraId="66B84EBE" w14:textId="77777777" w:rsidR="00E877A7" w:rsidRPr="00567151" w:rsidRDefault="00E877A7" w:rsidP="00417134">
            <w:pPr>
              <w:pStyle w:val="ARTableBody"/>
            </w:pPr>
            <w:r w:rsidRPr="00567151">
              <w:t>Pyrenees Shire Council</w:t>
            </w:r>
          </w:p>
        </w:tc>
        <w:tc>
          <w:tcPr>
            <w:tcW w:w="1191" w:type="dxa"/>
            <w:noWrap/>
            <w:hideMark/>
          </w:tcPr>
          <w:p w14:paraId="47B1C423" w14:textId="77777777" w:rsidR="00E877A7" w:rsidRPr="00567151" w:rsidRDefault="00E877A7" w:rsidP="00417134">
            <w:pPr>
              <w:pStyle w:val="ARTableBodyRight"/>
            </w:pPr>
            <w:r w:rsidRPr="00EB2F71">
              <w:t>5,628</w:t>
            </w:r>
          </w:p>
        </w:tc>
      </w:tr>
      <w:tr w:rsidR="00E877A7" w:rsidRPr="00567151" w14:paraId="52225070" w14:textId="77777777" w:rsidTr="00417134">
        <w:trPr>
          <w:trHeight w:val="300"/>
        </w:trPr>
        <w:tc>
          <w:tcPr>
            <w:tcW w:w="7313" w:type="dxa"/>
            <w:noWrap/>
            <w:hideMark/>
          </w:tcPr>
          <w:p w14:paraId="63FEDB98" w14:textId="29D44543" w:rsidR="00E877A7" w:rsidRPr="00567151" w:rsidRDefault="00E877A7" w:rsidP="00417134">
            <w:pPr>
              <w:pStyle w:val="ARTableBody"/>
            </w:pPr>
            <w:r w:rsidRPr="00567151">
              <w:t xml:space="preserve">Shire </w:t>
            </w:r>
            <w:r w:rsidR="00434A02">
              <w:t>of</w:t>
            </w:r>
            <w:r w:rsidRPr="00567151">
              <w:t xml:space="preserve"> Towong</w:t>
            </w:r>
          </w:p>
        </w:tc>
        <w:tc>
          <w:tcPr>
            <w:tcW w:w="1191" w:type="dxa"/>
            <w:noWrap/>
            <w:hideMark/>
          </w:tcPr>
          <w:p w14:paraId="433B39B9" w14:textId="77777777" w:rsidR="00E877A7" w:rsidRPr="00567151" w:rsidRDefault="00E877A7" w:rsidP="00417134">
            <w:pPr>
              <w:pStyle w:val="ARTableBodyRight"/>
            </w:pPr>
            <w:r w:rsidRPr="00EB2F71">
              <w:t>5,581</w:t>
            </w:r>
          </w:p>
        </w:tc>
      </w:tr>
      <w:tr w:rsidR="00E877A7" w:rsidRPr="00567151" w14:paraId="1C691A8C" w14:textId="77777777" w:rsidTr="00417134">
        <w:trPr>
          <w:trHeight w:val="300"/>
        </w:trPr>
        <w:tc>
          <w:tcPr>
            <w:tcW w:w="7313" w:type="dxa"/>
            <w:noWrap/>
            <w:hideMark/>
          </w:tcPr>
          <w:p w14:paraId="0974B78D" w14:textId="77777777" w:rsidR="00E877A7" w:rsidRPr="00567151" w:rsidRDefault="00E877A7" w:rsidP="00417134">
            <w:pPr>
              <w:pStyle w:val="ARTableBody"/>
            </w:pPr>
            <w:r w:rsidRPr="00567151">
              <w:t>Southern Grampians Shire Council</w:t>
            </w:r>
          </w:p>
        </w:tc>
        <w:tc>
          <w:tcPr>
            <w:tcW w:w="1191" w:type="dxa"/>
            <w:noWrap/>
            <w:hideMark/>
          </w:tcPr>
          <w:p w14:paraId="5DB24E0C" w14:textId="77777777" w:rsidR="00E877A7" w:rsidRPr="00567151" w:rsidRDefault="00E877A7" w:rsidP="00417134">
            <w:pPr>
              <w:pStyle w:val="ARTableBodyRight"/>
            </w:pPr>
            <w:r w:rsidRPr="00EB2F71">
              <w:t>6,656</w:t>
            </w:r>
          </w:p>
        </w:tc>
      </w:tr>
      <w:tr w:rsidR="00E877A7" w:rsidRPr="00567151" w14:paraId="6305E2B7" w14:textId="77777777" w:rsidTr="00417134">
        <w:trPr>
          <w:trHeight w:val="300"/>
        </w:trPr>
        <w:tc>
          <w:tcPr>
            <w:tcW w:w="7313" w:type="dxa"/>
            <w:noWrap/>
            <w:hideMark/>
          </w:tcPr>
          <w:p w14:paraId="072C2DD3" w14:textId="77777777" w:rsidR="00E877A7" w:rsidRPr="00567151" w:rsidRDefault="00E877A7" w:rsidP="00417134">
            <w:pPr>
              <w:pStyle w:val="ARTableBody"/>
            </w:pPr>
            <w:r w:rsidRPr="00567151">
              <w:t>Stonnington City Council</w:t>
            </w:r>
          </w:p>
        </w:tc>
        <w:tc>
          <w:tcPr>
            <w:tcW w:w="1191" w:type="dxa"/>
            <w:noWrap/>
            <w:hideMark/>
          </w:tcPr>
          <w:p w14:paraId="44E6BDA3" w14:textId="77777777" w:rsidR="00E877A7" w:rsidRPr="00567151" w:rsidRDefault="00E877A7" w:rsidP="00417134">
            <w:pPr>
              <w:pStyle w:val="ARTableBodyRight"/>
            </w:pPr>
            <w:r w:rsidRPr="00EB2F71">
              <w:t>12,320</w:t>
            </w:r>
          </w:p>
        </w:tc>
      </w:tr>
      <w:tr w:rsidR="00E877A7" w:rsidRPr="00567151" w14:paraId="215017DC" w14:textId="77777777" w:rsidTr="00417134">
        <w:trPr>
          <w:trHeight w:val="300"/>
        </w:trPr>
        <w:tc>
          <w:tcPr>
            <w:tcW w:w="7313" w:type="dxa"/>
            <w:noWrap/>
            <w:hideMark/>
          </w:tcPr>
          <w:p w14:paraId="73D771C6" w14:textId="77777777" w:rsidR="00E877A7" w:rsidRPr="00567151" w:rsidRDefault="00E877A7" w:rsidP="00417134">
            <w:pPr>
              <w:pStyle w:val="ARTableBody"/>
            </w:pPr>
            <w:r w:rsidRPr="00567151">
              <w:t>Swan Hill Rural City Council</w:t>
            </w:r>
          </w:p>
        </w:tc>
        <w:tc>
          <w:tcPr>
            <w:tcW w:w="1191" w:type="dxa"/>
            <w:noWrap/>
            <w:hideMark/>
          </w:tcPr>
          <w:p w14:paraId="2B34BD54" w14:textId="77777777" w:rsidR="00E877A7" w:rsidRPr="00567151" w:rsidRDefault="00E877A7" w:rsidP="00417134">
            <w:pPr>
              <w:pStyle w:val="ARTableBodyRight"/>
            </w:pPr>
            <w:r w:rsidRPr="00EB2F71">
              <w:t>7,331</w:t>
            </w:r>
          </w:p>
        </w:tc>
      </w:tr>
      <w:tr w:rsidR="00E877A7" w:rsidRPr="00567151" w14:paraId="78978E52" w14:textId="77777777" w:rsidTr="00417134">
        <w:trPr>
          <w:trHeight w:val="300"/>
        </w:trPr>
        <w:tc>
          <w:tcPr>
            <w:tcW w:w="7313" w:type="dxa"/>
            <w:noWrap/>
            <w:hideMark/>
          </w:tcPr>
          <w:p w14:paraId="18B00C52" w14:textId="77777777" w:rsidR="00E877A7" w:rsidRPr="00567151" w:rsidRDefault="00E877A7" w:rsidP="00417134">
            <w:pPr>
              <w:pStyle w:val="ARTableBody"/>
            </w:pPr>
            <w:r w:rsidRPr="00567151">
              <w:t>Vision Australia Limited</w:t>
            </w:r>
          </w:p>
        </w:tc>
        <w:tc>
          <w:tcPr>
            <w:tcW w:w="1191" w:type="dxa"/>
            <w:noWrap/>
            <w:hideMark/>
          </w:tcPr>
          <w:p w14:paraId="34D55E83" w14:textId="77777777" w:rsidR="00E877A7" w:rsidRPr="00567151" w:rsidRDefault="00E877A7" w:rsidP="00417134">
            <w:pPr>
              <w:pStyle w:val="ARTableBodyRight"/>
            </w:pPr>
            <w:r w:rsidRPr="00EB2F71">
              <w:t>13,750</w:t>
            </w:r>
          </w:p>
        </w:tc>
      </w:tr>
      <w:tr w:rsidR="00E877A7" w:rsidRPr="00567151" w14:paraId="13EA4EEB" w14:textId="77777777" w:rsidTr="00417134">
        <w:trPr>
          <w:trHeight w:val="300"/>
        </w:trPr>
        <w:tc>
          <w:tcPr>
            <w:tcW w:w="7313" w:type="dxa"/>
            <w:noWrap/>
            <w:hideMark/>
          </w:tcPr>
          <w:p w14:paraId="693BCB9C" w14:textId="77777777" w:rsidR="00E877A7" w:rsidRPr="00567151" w:rsidRDefault="00E877A7" w:rsidP="00417134">
            <w:pPr>
              <w:pStyle w:val="ARTableBody"/>
            </w:pPr>
            <w:r w:rsidRPr="00567151">
              <w:t>Wangaratta Rural City Council</w:t>
            </w:r>
          </w:p>
        </w:tc>
        <w:tc>
          <w:tcPr>
            <w:tcW w:w="1191" w:type="dxa"/>
            <w:noWrap/>
            <w:hideMark/>
          </w:tcPr>
          <w:p w14:paraId="35FF0833" w14:textId="77777777" w:rsidR="00E877A7" w:rsidRPr="00567151" w:rsidRDefault="00E877A7" w:rsidP="00417134">
            <w:pPr>
              <w:pStyle w:val="ARTableBodyRight"/>
            </w:pPr>
            <w:r w:rsidRPr="00EB2F71">
              <w:t>7,793</w:t>
            </w:r>
          </w:p>
        </w:tc>
      </w:tr>
      <w:tr w:rsidR="00E877A7" w:rsidRPr="00567151" w14:paraId="18E69BF9" w14:textId="77777777" w:rsidTr="00417134">
        <w:trPr>
          <w:trHeight w:val="300"/>
        </w:trPr>
        <w:tc>
          <w:tcPr>
            <w:tcW w:w="7313" w:type="dxa"/>
            <w:noWrap/>
            <w:hideMark/>
          </w:tcPr>
          <w:p w14:paraId="1EE23E4D" w14:textId="77777777" w:rsidR="00E877A7" w:rsidRPr="00567151" w:rsidRDefault="00E877A7" w:rsidP="00417134">
            <w:pPr>
              <w:pStyle w:val="ARTableBody"/>
            </w:pPr>
            <w:r w:rsidRPr="00567151">
              <w:t>Warrnambool City Council</w:t>
            </w:r>
          </w:p>
        </w:tc>
        <w:tc>
          <w:tcPr>
            <w:tcW w:w="1191" w:type="dxa"/>
            <w:noWrap/>
            <w:hideMark/>
          </w:tcPr>
          <w:p w14:paraId="687CDAE6" w14:textId="77777777" w:rsidR="00E877A7" w:rsidRPr="00567151" w:rsidRDefault="00E877A7" w:rsidP="00417134">
            <w:pPr>
              <w:pStyle w:val="ARTableBodyRight"/>
            </w:pPr>
            <w:r w:rsidRPr="00EB2F71">
              <w:t>8,577</w:t>
            </w:r>
          </w:p>
        </w:tc>
      </w:tr>
      <w:tr w:rsidR="00E877A7" w:rsidRPr="00567151" w14:paraId="2B5A7715" w14:textId="77777777" w:rsidTr="00417134">
        <w:trPr>
          <w:trHeight w:val="300"/>
        </w:trPr>
        <w:tc>
          <w:tcPr>
            <w:tcW w:w="7313" w:type="dxa"/>
            <w:noWrap/>
            <w:hideMark/>
          </w:tcPr>
          <w:p w14:paraId="61FA60F1" w14:textId="77777777" w:rsidR="00E877A7" w:rsidRPr="00567151" w:rsidRDefault="00E877A7" w:rsidP="00417134">
            <w:pPr>
              <w:pStyle w:val="ARTableBody"/>
            </w:pPr>
            <w:r w:rsidRPr="00567151">
              <w:t>Wellington Shire Council</w:t>
            </w:r>
          </w:p>
        </w:tc>
        <w:tc>
          <w:tcPr>
            <w:tcW w:w="1191" w:type="dxa"/>
            <w:noWrap/>
            <w:hideMark/>
          </w:tcPr>
          <w:p w14:paraId="5D65F450" w14:textId="77777777" w:rsidR="00E877A7" w:rsidRPr="00567151" w:rsidRDefault="00E877A7" w:rsidP="00417134">
            <w:pPr>
              <w:pStyle w:val="ARTableBodyRight"/>
            </w:pPr>
            <w:r w:rsidRPr="00EB2F71">
              <w:t>9,395</w:t>
            </w:r>
          </w:p>
        </w:tc>
      </w:tr>
      <w:tr w:rsidR="00E877A7" w:rsidRPr="00567151" w14:paraId="57271FC5" w14:textId="77777777" w:rsidTr="00417134">
        <w:trPr>
          <w:trHeight w:val="300"/>
        </w:trPr>
        <w:tc>
          <w:tcPr>
            <w:tcW w:w="7313" w:type="dxa"/>
            <w:noWrap/>
            <w:hideMark/>
          </w:tcPr>
          <w:p w14:paraId="4897282F" w14:textId="77777777" w:rsidR="00E877A7" w:rsidRPr="00567151" w:rsidRDefault="00E877A7" w:rsidP="00417134">
            <w:pPr>
              <w:pStyle w:val="ARTableBody"/>
            </w:pPr>
            <w:r w:rsidRPr="00567151">
              <w:t>West Wimmera Shire Council</w:t>
            </w:r>
          </w:p>
        </w:tc>
        <w:tc>
          <w:tcPr>
            <w:tcW w:w="1191" w:type="dxa"/>
            <w:noWrap/>
            <w:hideMark/>
          </w:tcPr>
          <w:p w14:paraId="69ED7ED2" w14:textId="77777777" w:rsidR="00E877A7" w:rsidRPr="00567151" w:rsidRDefault="00E877A7" w:rsidP="00417134">
            <w:pPr>
              <w:pStyle w:val="ARTableBodyRight"/>
            </w:pPr>
            <w:r w:rsidRPr="00EB2F71">
              <w:t>5,400</w:t>
            </w:r>
          </w:p>
        </w:tc>
      </w:tr>
      <w:tr w:rsidR="00E877A7" w:rsidRPr="00567151" w14:paraId="546570ED" w14:textId="77777777" w:rsidTr="00417134">
        <w:trPr>
          <w:trHeight w:val="300"/>
        </w:trPr>
        <w:tc>
          <w:tcPr>
            <w:tcW w:w="7313" w:type="dxa"/>
            <w:noWrap/>
            <w:hideMark/>
          </w:tcPr>
          <w:p w14:paraId="12FAAE79" w14:textId="77777777" w:rsidR="00E877A7" w:rsidRPr="00567151" w:rsidRDefault="00E877A7" w:rsidP="00417134">
            <w:pPr>
              <w:pStyle w:val="ARTableBody"/>
            </w:pPr>
            <w:r w:rsidRPr="00567151">
              <w:t>Whitehorse Manningham Regional Library Corporation</w:t>
            </w:r>
          </w:p>
        </w:tc>
        <w:tc>
          <w:tcPr>
            <w:tcW w:w="1191" w:type="dxa"/>
            <w:noWrap/>
            <w:hideMark/>
          </w:tcPr>
          <w:p w14:paraId="36040CA2" w14:textId="77777777" w:rsidR="00E877A7" w:rsidRPr="00567151" w:rsidRDefault="00E877A7" w:rsidP="00417134">
            <w:pPr>
              <w:pStyle w:val="ARTableBodyRight"/>
            </w:pPr>
            <w:r w:rsidRPr="00EB2F71">
              <w:t>35,899</w:t>
            </w:r>
          </w:p>
        </w:tc>
      </w:tr>
      <w:tr w:rsidR="00E877A7" w:rsidRPr="00567151" w14:paraId="51A8C339" w14:textId="77777777" w:rsidTr="00417134">
        <w:trPr>
          <w:trHeight w:val="300"/>
        </w:trPr>
        <w:tc>
          <w:tcPr>
            <w:tcW w:w="7313" w:type="dxa"/>
            <w:noWrap/>
            <w:hideMark/>
          </w:tcPr>
          <w:p w14:paraId="52AA1847" w14:textId="77777777" w:rsidR="00E877A7" w:rsidRPr="00567151" w:rsidRDefault="00E877A7" w:rsidP="00417134">
            <w:pPr>
              <w:pStyle w:val="ARTableBody"/>
            </w:pPr>
            <w:r w:rsidRPr="00567151">
              <w:t>Wyndham City Council</w:t>
            </w:r>
          </w:p>
        </w:tc>
        <w:tc>
          <w:tcPr>
            <w:tcW w:w="1191" w:type="dxa"/>
            <w:noWrap/>
            <w:hideMark/>
          </w:tcPr>
          <w:p w14:paraId="62723003" w14:textId="77777777" w:rsidR="00E877A7" w:rsidRPr="00567151" w:rsidRDefault="00E877A7" w:rsidP="00417134">
            <w:pPr>
              <w:pStyle w:val="ARTableBodyRight"/>
            </w:pPr>
            <w:r w:rsidRPr="00EB2F71">
              <w:t>34,959</w:t>
            </w:r>
          </w:p>
        </w:tc>
      </w:tr>
      <w:tr w:rsidR="00E877A7" w:rsidRPr="00567151" w14:paraId="37472D48" w14:textId="77777777" w:rsidTr="00417134">
        <w:trPr>
          <w:trHeight w:val="300"/>
        </w:trPr>
        <w:tc>
          <w:tcPr>
            <w:tcW w:w="7313" w:type="dxa"/>
            <w:noWrap/>
            <w:hideMark/>
          </w:tcPr>
          <w:p w14:paraId="52563D45" w14:textId="77777777" w:rsidR="00E877A7" w:rsidRPr="00567151" w:rsidRDefault="00E877A7" w:rsidP="00417134">
            <w:pPr>
              <w:pStyle w:val="ARTableBody"/>
            </w:pPr>
            <w:r w:rsidRPr="00567151">
              <w:t>Yarra City Council</w:t>
            </w:r>
          </w:p>
        </w:tc>
        <w:tc>
          <w:tcPr>
            <w:tcW w:w="1191" w:type="dxa"/>
            <w:noWrap/>
            <w:hideMark/>
          </w:tcPr>
          <w:p w14:paraId="5179588E" w14:textId="77777777" w:rsidR="00E877A7" w:rsidRPr="00567151" w:rsidRDefault="00E877A7" w:rsidP="00417134">
            <w:pPr>
              <w:pStyle w:val="ARTableBodyRight"/>
            </w:pPr>
            <w:r w:rsidRPr="00EB2F71">
              <w:t>10,321</w:t>
            </w:r>
          </w:p>
        </w:tc>
      </w:tr>
      <w:tr w:rsidR="00E877A7" w:rsidRPr="00567151" w14:paraId="7143E876" w14:textId="77777777" w:rsidTr="00417134">
        <w:trPr>
          <w:trHeight w:val="300"/>
        </w:trPr>
        <w:tc>
          <w:tcPr>
            <w:tcW w:w="7313" w:type="dxa"/>
            <w:noWrap/>
            <w:hideMark/>
          </w:tcPr>
          <w:p w14:paraId="40A0FA00" w14:textId="77777777" w:rsidR="00E877A7" w:rsidRPr="00567151" w:rsidRDefault="00E877A7" w:rsidP="00417134">
            <w:pPr>
              <w:pStyle w:val="ARTableBody"/>
            </w:pPr>
            <w:r w:rsidRPr="00567151">
              <w:t>Yarra Plenty Regional Library Service</w:t>
            </w:r>
          </w:p>
        </w:tc>
        <w:tc>
          <w:tcPr>
            <w:tcW w:w="1191" w:type="dxa"/>
            <w:noWrap/>
            <w:hideMark/>
          </w:tcPr>
          <w:p w14:paraId="7AA3997A" w14:textId="77777777" w:rsidR="00E877A7" w:rsidRPr="00567151" w:rsidRDefault="00E877A7" w:rsidP="00417134">
            <w:pPr>
              <w:pStyle w:val="ARTableBodyRight"/>
            </w:pPr>
            <w:r w:rsidRPr="00EB2F71">
              <w:t>57,239</w:t>
            </w:r>
          </w:p>
        </w:tc>
      </w:tr>
      <w:tr w:rsidR="00E877A7" w:rsidRPr="00567151" w14:paraId="3ED24695" w14:textId="77777777" w:rsidTr="00417134">
        <w:trPr>
          <w:trHeight w:val="300"/>
        </w:trPr>
        <w:tc>
          <w:tcPr>
            <w:tcW w:w="7313" w:type="dxa"/>
            <w:tcBorders>
              <w:bottom w:val="single" w:sz="4" w:space="0" w:color="000000" w:themeColor="text1"/>
            </w:tcBorders>
            <w:noWrap/>
            <w:hideMark/>
          </w:tcPr>
          <w:p w14:paraId="5539DC8B" w14:textId="77777777" w:rsidR="00E877A7" w:rsidRPr="00567151" w:rsidRDefault="00E877A7" w:rsidP="00417134">
            <w:pPr>
              <w:pStyle w:val="ARTableBody"/>
            </w:pPr>
            <w:r w:rsidRPr="00567151">
              <w:t>Yarriambiack Shire Council</w:t>
            </w:r>
          </w:p>
        </w:tc>
        <w:tc>
          <w:tcPr>
            <w:tcW w:w="1191" w:type="dxa"/>
            <w:tcBorders>
              <w:bottom w:val="single" w:sz="4" w:space="0" w:color="000000" w:themeColor="text1"/>
            </w:tcBorders>
            <w:noWrap/>
            <w:hideMark/>
          </w:tcPr>
          <w:p w14:paraId="27CEAD12" w14:textId="77777777" w:rsidR="00E877A7" w:rsidRPr="00567151" w:rsidRDefault="00E877A7" w:rsidP="00417134">
            <w:pPr>
              <w:pStyle w:val="ARTableBodyRight"/>
            </w:pPr>
            <w:r w:rsidRPr="00EB2F71">
              <w:t>5,643</w:t>
            </w:r>
          </w:p>
        </w:tc>
      </w:tr>
      <w:tr w:rsidR="00E877A7" w:rsidRPr="00567151" w14:paraId="3EEB3B28" w14:textId="77777777" w:rsidTr="00417134">
        <w:trPr>
          <w:trHeight w:val="300"/>
        </w:trPr>
        <w:tc>
          <w:tcPr>
            <w:tcW w:w="7313" w:type="dxa"/>
            <w:tcBorders>
              <w:bottom w:val="single" w:sz="12" w:space="0" w:color="000000" w:themeColor="text1"/>
            </w:tcBorders>
            <w:noWrap/>
            <w:hideMark/>
          </w:tcPr>
          <w:p w14:paraId="23EAA111" w14:textId="77777777" w:rsidR="00E877A7" w:rsidRPr="00567151" w:rsidRDefault="00E877A7" w:rsidP="00417134">
            <w:pPr>
              <w:pStyle w:val="ARTableBody"/>
            </w:pPr>
            <w:r w:rsidRPr="00567151">
              <w:t>Your Library Ltd</w:t>
            </w:r>
          </w:p>
        </w:tc>
        <w:tc>
          <w:tcPr>
            <w:tcW w:w="1191" w:type="dxa"/>
            <w:tcBorders>
              <w:bottom w:val="single" w:sz="12" w:space="0" w:color="000000" w:themeColor="text1"/>
            </w:tcBorders>
            <w:noWrap/>
            <w:hideMark/>
          </w:tcPr>
          <w:p w14:paraId="7B31C1F8" w14:textId="77777777" w:rsidR="00E877A7" w:rsidRPr="00567151" w:rsidRDefault="00E877A7" w:rsidP="00417134">
            <w:pPr>
              <w:pStyle w:val="ARTableBodyRight"/>
            </w:pPr>
            <w:r w:rsidRPr="00EB2F71">
              <w:t>63,963</w:t>
            </w:r>
          </w:p>
        </w:tc>
      </w:tr>
    </w:tbl>
    <w:p w14:paraId="0C18A921" w14:textId="77777777" w:rsidR="00E877A7" w:rsidRPr="00567151" w:rsidRDefault="00E877A7" w:rsidP="00417134">
      <w:pPr>
        <w:pStyle w:val="Heading4largespaceaboveandbelow"/>
      </w:pPr>
      <w:r w:rsidRPr="00567151">
        <w:t>Doing what matters for local communities</w:t>
      </w:r>
    </w:p>
    <w:p w14:paraId="291D1E2C" w14:textId="77777777" w:rsidR="00E877A7" w:rsidRPr="00567151" w:rsidRDefault="00E877A7" w:rsidP="00417134">
      <w:pPr>
        <w:pStyle w:val="ARBody"/>
      </w:pPr>
      <w:r w:rsidRPr="00567151">
        <w:t xml:space="preserve">Funding is </w:t>
      </w:r>
      <w:r w:rsidRPr="00417134">
        <w:t>provided</w:t>
      </w:r>
      <w:r w:rsidRPr="00567151">
        <w:t xml:space="preserve"> for Maribyrnong City Council to improve streetscapes in Footscray.</w:t>
      </w:r>
    </w:p>
    <w:tbl>
      <w:tblPr>
        <w:tblStyle w:val="TableGridLight"/>
        <w:tblW w:w="8509"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7"/>
        <w:gridCol w:w="1192"/>
      </w:tblGrid>
      <w:tr w:rsidR="00417134" w:rsidRPr="00567151" w14:paraId="32180276" w14:textId="77777777" w:rsidTr="00417134">
        <w:trPr>
          <w:trHeight w:val="20"/>
          <w:tblHeader/>
        </w:trPr>
        <w:tc>
          <w:tcPr>
            <w:tcW w:w="7313" w:type="dxa"/>
            <w:tcBorders>
              <w:top w:val="nil"/>
              <w:bottom w:val="single" w:sz="4" w:space="0" w:color="000000" w:themeColor="text1"/>
            </w:tcBorders>
            <w:shd w:val="clear" w:color="auto" w:fill="BFBFBF" w:themeFill="background1" w:themeFillShade="BF"/>
            <w:noWrap/>
          </w:tcPr>
          <w:p w14:paraId="0C5AF320" w14:textId="77777777" w:rsidR="00417134" w:rsidRPr="00162E46" w:rsidRDefault="00417134" w:rsidP="00CC2DE9">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182DDA2F" w14:textId="77777777" w:rsidR="00417134" w:rsidRPr="00162E46" w:rsidRDefault="00417134" w:rsidP="00CC2DE9">
            <w:pPr>
              <w:pStyle w:val="ARTableBodyRight"/>
            </w:pPr>
            <w:r w:rsidRPr="00567151">
              <w:rPr>
                <w:b/>
              </w:rPr>
              <w:t>Payment $</w:t>
            </w:r>
          </w:p>
        </w:tc>
      </w:tr>
      <w:tr w:rsidR="00E877A7" w:rsidRPr="00567151" w14:paraId="08BA2331" w14:textId="77777777" w:rsidTr="0041713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0"/>
        </w:trPr>
        <w:tc>
          <w:tcPr>
            <w:tcW w:w="7313" w:type="dxa"/>
            <w:tcBorders>
              <w:top w:val="single" w:sz="4" w:space="0" w:color="000000" w:themeColor="text1"/>
              <w:left w:val="nil"/>
              <w:bottom w:val="single" w:sz="12" w:space="0" w:color="000000" w:themeColor="text1"/>
              <w:right w:val="nil"/>
            </w:tcBorders>
            <w:noWrap/>
            <w:hideMark/>
          </w:tcPr>
          <w:p w14:paraId="75E1A582" w14:textId="102C79F5" w:rsidR="00E877A7" w:rsidRPr="00567151" w:rsidRDefault="00E877A7" w:rsidP="00417134">
            <w:pPr>
              <w:pStyle w:val="ARTableBody"/>
            </w:pPr>
            <w:r w:rsidRPr="00567151">
              <w:t xml:space="preserve">City </w:t>
            </w:r>
            <w:r w:rsidR="00434A02">
              <w:t>of</w:t>
            </w:r>
            <w:r w:rsidRPr="00567151">
              <w:t xml:space="preserve"> Maribyrnong</w:t>
            </w:r>
          </w:p>
        </w:tc>
        <w:tc>
          <w:tcPr>
            <w:tcW w:w="1191" w:type="dxa"/>
            <w:tcBorders>
              <w:top w:val="single" w:sz="4" w:space="0" w:color="000000" w:themeColor="text1"/>
              <w:left w:val="nil"/>
              <w:bottom w:val="single" w:sz="12" w:space="0" w:color="000000" w:themeColor="text1"/>
              <w:right w:val="nil"/>
            </w:tcBorders>
            <w:noWrap/>
            <w:hideMark/>
          </w:tcPr>
          <w:p w14:paraId="6C97703F" w14:textId="77777777" w:rsidR="00E877A7" w:rsidRPr="00567151" w:rsidRDefault="00E877A7" w:rsidP="00417134">
            <w:pPr>
              <w:pStyle w:val="ARTableBodyRight"/>
            </w:pPr>
            <w:r>
              <w:t xml:space="preserve"> </w:t>
            </w:r>
            <w:r w:rsidRPr="00567151">
              <w:t xml:space="preserve">200,000 </w:t>
            </w:r>
          </w:p>
        </w:tc>
      </w:tr>
    </w:tbl>
    <w:p w14:paraId="103E089F" w14:textId="77777777" w:rsidR="00E877A7" w:rsidRPr="00567151" w:rsidRDefault="00E877A7" w:rsidP="00417134">
      <w:pPr>
        <w:pStyle w:val="Heading4largespaceaboveandbelow"/>
      </w:pPr>
      <w:r w:rsidRPr="00567151">
        <w:t>Roadside Weeds and Pests</w:t>
      </w:r>
    </w:p>
    <w:p w14:paraId="36DD7203" w14:textId="77777777" w:rsidR="00E877A7" w:rsidRPr="00567151" w:rsidRDefault="00E877A7" w:rsidP="00417134">
      <w:pPr>
        <w:pStyle w:val="ARBody"/>
      </w:pPr>
      <w:r w:rsidRPr="00567151">
        <w:t xml:space="preserve">The Roadside Weeds and Pests program provides funding support to eligible councils to plan and </w:t>
      </w:r>
      <w:r w:rsidRPr="00417134">
        <w:t>implement</w:t>
      </w:r>
      <w:r w:rsidRPr="00567151">
        <w:t xml:space="preserve"> control activities for weeds and pests on municipal rural roadsides.</w:t>
      </w:r>
    </w:p>
    <w:tbl>
      <w:tblPr>
        <w:tblStyle w:val="TableGridLight"/>
        <w:tblW w:w="85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CellMar>
          <w:left w:w="57" w:type="dxa"/>
          <w:right w:w="57" w:type="dxa"/>
        </w:tblCellMar>
        <w:tblLook w:val="04A0" w:firstRow="1" w:lastRow="0" w:firstColumn="1" w:lastColumn="0" w:noHBand="0" w:noVBand="1"/>
      </w:tblPr>
      <w:tblGrid>
        <w:gridCol w:w="7313"/>
        <w:gridCol w:w="1191"/>
      </w:tblGrid>
      <w:tr w:rsidR="00CC2DE9" w:rsidRPr="00567151" w14:paraId="0A0AE75A" w14:textId="77777777" w:rsidTr="00CC2DE9">
        <w:trPr>
          <w:trHeight w:val="20"/>
          <w:tblHeader/>
        </w:trPr>
        <w:tc>
          <w:tcPr>
            <w:tcW w:w="7313" w:type="dxa"/>
            <w:tcBorders>
              <w:top w:val="nil"/>
              <w:bottom w:val="single" w:sz="4" w:space="0" w:color="000000" w:themeColor="text1"/>
            </w:tcBorders>
            <w:shd w:val="clear" w:color="auto" w:fill="BFBFBF" w:themeFill="background1" w:themeFillShade="BF"/>
            <w:noWrap/>
          </w:tcPr>
          <w:p w14:paraId="73541806" w14:textId="77777777" w:rsidR="00CC2DE9" w:rsidRPr="00162E46" w:rsidRDefault="00CC2DE9" w:rsidP="00CC2DE9">
            <w:pPr>
              <w:pStyle w:val="ARTableBody"/>
            </w:pPr>
            <w:r w:rsidRPr="00567151">
              <w:rPr>
                <w:b/>
              </w:rPr>
              <w:t>Organisation</w:t>
            </w:r>
          </w:p>
        </w:tc>
        <w:tc>
          <w:tcPr>
            <w:tcW w:w="1191" w:type="dxa"/>
            <w:tcBorders>
              <w:top w:val="nil"/>
              <w:bottom w:val="single" w:sz="4" w:space="0" w:color="000000" w:themeColor="text1"/>
            </w:tcBorders>
            <w:shd w:val="clear" w:color="auto" w:fill="BFBFBF" w:themeFill="background1" w:themeFillShade="BF"/>
            <w:noWrap/>
          </w:tcPr>
          <w:p w14:paraId="7C2A9E61" w14:textId="77777777" w:rsidR="00CC2DE9" w:rsidRPr="00162E46" w:rsidRDefault="00CC2DE9" w:rsidP="00CC2DE9">
            <w:pPr>
              <w:pStyle w:val="ARTableBodyRight"/>
            </w:pPr>
            <w:r w:rsidRPr="00567151">
              <w:rPr>
                <w:b/>
              </w:rPr>
              <w:t>Payment $</w:t>
            </w:r>
          </w:p>
        </w:tc>
      </w:tr>
      <w:tr w:rsidR="00E877A7" w:rsidRPr="00567151" w14:paraId="6C321E90" w14:textId="77777777" w:rsidTr="00417134">
        <w:trPr>
          <w:trHeight w:val="300"/>
        </w:trPr>
        <w:tc>
          <w:tcPr>
            <w:tcW w:w="7313" w:type="dxa"/>
            <w:noWrap/>
            <w:hideMark/>
          </w:tcPr>
          <w:p w14:paraId="554A6804" w14:textId="77777777" w:rsidR="00E877A7" w:rsidRPr="00567151" w:rsidRDefault="00E877A7" w:rsidP="00417134">
            <w:pPr>
              <w:pStyle w:val="ARTableBody"/>
            </w:pPr>
            <w:r w:rsidRPr="00567151">
              <w:t>Alpine Shire Council</w:t>
            </w:r>
          </w:p>
        </w:tc>
        <w:tc>
          <w:tcPr>
            <w:tcW w:w="1191" w:type="dxa"/>
            <w:noWrap/>
            <w:hideMark/>
          </w:tcPr>
          <w:p w14:paraId="22853AEB" w14:textId="77777777" w:rsidR="00E877A7" w:rsidRPr="00567151" w:rsidRDefault="00E877A7" w:rsidP="00417134">
            <w:pPr>
              <w:pStyle w:val="ARTableBodyRight"/>
            </w:pPr>
            <w:r w:rsidRPr="00055610">
              <w:t>21,329</w:t>
            </w:r>
          </w:p>
        </w:tc>
      </w:tr>
      <w:tr w:rsidR="00E877A7" w:rsidRPr="00567151" w14:paraId="5FB0AF15" w14:textId="77777777" w:rsidTr="00417134">
        <w:trPr>
          <w:trHeight w:val="300"/>
        </w:trPr>
        <w:tc>
          <w:tcPr>
            <w:tcW w:w="7313" w:type="dxa"/>
            <w:noWrap/>
            <w:hideMark/>
          </w:tcPr>
          <w:p w14:paraId="59CB684E" w14:textId="77777777" w:rsidR="00E877A7" w:rsidRPr="00567151" w:rsidRDefault="00E877A7" w:rsidP="00417134">
            <w:pPr>
              <w:pStyle w:val="ARTableBody"/>
            </w:pPr>
            <w:r w:rsidRPr="00567151">
              <w:t>Ararat Rural City Council</w:t>
            </w:r>
          </w:p>
        </w:tc>
        <w:tc>
          <w:tcPr>
            <w:tcW w:w="1191" w:type="dxa"/>
            <w:noWrap/>
            <w:hideMark/>
          </w:tcPr>
          <w:p w14:paraId="6B6D6B0C" w14:textId="77777777" w:rsidR="00E877A7" w:rsidRPr="00567151" w:rsidRDefault="00E877A7" w:rsidP="00417134">
            <w:pPr>
              <w:pStyle w:val="ARTableBodyRight"/>
            </w:pPr>
            <w:r w:rsidRPr="00055610">
              <w:t>71,769</w:t>
            </w:r>
          </w:p>
        </w:tc>
      </w:tr>
      <w:tr w:rsidR="00E877A7" w:rsidRPr="00567151" w14:paraId="59E8A2B9" w14:textId="77777777" w:rsidTr="00417134">
        <w:trPr>
          <w:trHeight w:val="300"/>
        </w:trPr>
        <w:tc>
          <w:tcPr>
            <w:tcW w:w="7313" w:type="dxa"/>
            <w:noWrap/>
            <w:hideMark/>
          </w:tcPr>
          <w:p w14:paraId="18399F0F" w14:textId="77777777" w:rsidR="00E877A7" w:rsidRPr="00567151" w:rsidRDefault="00E877A7" w:rsidP="00417134">
            <w:pPr>
              <w:pStyle w:val="ARTableBody"/>
            </w:pPr>
            <w:r w:rsidRPr="00567151">
              <w:t>Bass Coast Shire Council</w:t>
            </w:r>
          </w:p>
        </w:tc>
        <w:tc>
          <w:tcPr>
            <w:tcW w:w="1191" w:type="dxa"/>
            <w:noWrap/>
            <w:hideMark/>
          </w:tcPr>
          <w:p w14:paraId="7597C189" w14:textId="77777777" w:rsidR="00E877A7" w:rsidRPr="00567151" w:rsidRDefault="00E877A7" w:rsidP="00417134">
            <w:pPr>
              <w:pStyle w:val="ARTableBodyRight"/>
            </w:pPr>
            <w:r w:rsidRPr="00055610">
              <w:t>20,055</w:t>
            </w:r>
          </w:p>
        </w:tc>
      </w:tr>
      <w:tr w:rsidR="00E877A7" w:rsidRPr="00567151" w14:paraId="092B0046" w14:textId="77777777" w:rsidTr="00417134">
        <w:trPr>
          <w:trHeight w:val="300"/>
        </w:trPr>
        <w:tc>
          <w:tcPr>
            <w:tcW w:w="7313" w:type="dxa"/>
            <w:noWrap/>
            <w:hideMark/>
          </w:tcPr>
          <w:p w14:paraId="4CB77A15" w14:textId="77777777" w:rsidR="00E877A7" w:rsidRPr="00567151" w:rsidRDefault="00E877A7" w:rsidP="00417134">
            <w:pPr>
              <w:pStyle w:val="ARTableBody"/>
            </w:pPr>
            <w:r w:rsidRPr="00567151">
              <w:t>Baw Baw Shire Council</w:t>
            </w:r>
          </w:p>
        </w:tc>
        <w:tc>
          <w:tcPr>
            <w:tcW w:w="1191" w:type="dxa"/>
            <w:noWrap/>
            <w:hideMark/>
          </w:tcPr>
          <w:p w14:paraId="35D36088" w14:textId="77777777" w:rsidR="00E877A7" w:rsidRPr="00567151" w:rsidRDefault="00E877A7" w:rsidP="00417134">
            <w:pPr>
              <w:pStyle w:val="ARTableBodyRight"/>
            </w:pPr>
            <w:r w:rsidRPr="00055610">
              <w:t>54,936</w:t>
            </w:r>
          </w:p>
        </w:tc>
      </w:tr>
      <w:tr w:rsidR="00E877A7" w:rsidRPr="00567151" w14:paraId="76EA32D5" w14:textId="77777777" w:rsidTr="00417134">
        <w:trPr>
          <w:trHeight w:val="300"/>
        </w:trPr>
        <w:tc>
          <w:tcPr>
            <w:tcW w:w="7313" w:type="dxa"/>
            <w:noWrap/>
            <w:hideMark/>
          </w:tcPr>
          <w:p w14:paraId="51B6401D" w14:textId="77777777" w:rsidR="00E877A7" w:rsidRPr="00567151" w:rsidRDefault="00E877A7" w:rsidP="00417134">
            <w:pPr>
              <w:pStyle w:val="ARTableBody"/>
            </w:pPr>
            <w:r w:rsidRPr="00567151">
              <w:t>Benalla Rural City Council</w:t>
            </w:r>
          </w:p>
        </w:tc>
        <w:tc>
          <w:tcPr>
            <w:tcW w:w="1191" w:type="dxa"/>
            <w:noWrap/>
            <w:hideMark/>
          </w:tcPr>
          <w:p w14:paraId="57C68BB3" w14:textId="77777777" w:rsidR="00E877A7" w:rsidRPr="00567151" w:rsidRDefault="00E877A7" w:rsidP="00417134">
            <w:pPr>
              <w:pStyle w:val="ARTableBodyRight"/>
            </w:pPr>
            <w:r w:rsidRPr="00055610">
              <w:t>41,956</w:t>
            </w:r>
          </w:p>
        </w:tc>
      </w:tr>
      <w:tr w:rsidR="00E877A7" w:rsidRPr="00567151" w14:paraId="5DBB89AA" w14:textId="77777777" w:rsidTr="00417134">
        <w:trPr>
          <w:trHeight w:val="300"/>
        </w:trPr>
        <w:tc>
          <w:tcPr>
            <w:tcW w:w="7313" w:type="dxa"/>
            <w:noWrap/>
            <w:hideMark/>
          </w:tcPr>
          <w:p w14:paraId="11AD094C" w14:textId="77777777" w:rsidR="00E877A7" w:rsidRPr="00567151" w:rsidRDefault="00E877A7" w:rsidP="00417134">
            <w:pPr>
              <w:pStyle w:val="ARTableBody"/>
            </w:pPr>
            <w:r w:rsidRPr="00567151">
              <w:t>Buloke Shire Council</w:t>
            </w:r>
          </w:p>
        </w:tc>
        <w:tc>
          <w:tcPr>
            <w:tcW w:w="1191" w:type="dxa"/>
            <w:noWrap/>
            <w:hideMark/>
          </w:tcPr>
          <w:p w14:paraId="364A5C16" w14:textId="77777777" w:rsidR="00E877A7" w:rsidRPr="00567151" w:rsidRDefault="00E877A7" w:rsidP="00417134">
            <w:pPr>
              <w:pStyle w:val="ARTableBodyRight"/>
            </w:pPr>
            <w:r w:rsidRPr="00055610">
              <w:t>85,000</w:t>
            </w:r>
          </w:p>
        </w:tc>
      </w:tr>
      <w:tr w:rsidR="00E877A7" w:rsidRPr="00567151" w14:paraId="7BD656A8" w14:textId="77777777" w:rsidTr="00417134">
        <w:trPr>
          <w:trHeight w:val="300"/>
        </w:trPr>
        <w:tc>
          <w:tcPr>
            <w:tcW w:w="7313" w:type="dxa"/>
            <w:noWrap/>
            <w:hideMark/>
          </w:tcPr>
          <w:p w14:paraId="7E9D1825" w14:textId="77777777" w:rsidR="00E877A7" w:rsidRPr="00567151" w:rsidRDefault="00E877A7" w:rsidP="00417134">
            <w:pPr>
              <w:pStyle w:val="ARTableBody"/>
            </w:pPr>
            <w:r w:rsidRPr="00567151">
              <w:t>Campaspe Shire Council</w:t>
            </w:r>
          </w:p>
        </w:tc>
        <w:tc>
          <w:tcPr>
            <w:tcW w:w="1191" w:type="dxa"/>
            <w:noWrap/>
            <w:hideMark/>
          </w:tcPr>
          <w:p w14:paraId="6BB43807" w14:textId="77777777" w:rsidR="00E877A7" w:rsidRPr="00567151" w:rsidRDefault="00E877A7" w:rsidP="00417134">
            <w:pPr>
              <w:pStyle w:val="ARTableBodyRight"/>
            </w:pPr>
            <w:r w:rsidRPr="00055610">
              <w:t>85,000</w:t>
            </w:r>
          </w:p>
        </w:tc>
      </w:tr>
      <w:tr w:rsidR="00E877A7" w:rsidRPr="00567151" w14:paraId="3FBDCEF9" w14:textId="77777777" w:rsidTr="00417134">
        <w:trPr>
          <w:trHeight w:val="300"/>
        </w:trPr>
        <w:tc>
          <w:tcPr>
            <w:tcW w:w="7313" w:type="dxa"/>
            <w:noWrap/>
            <w:hideMark/>
          </w:tcPr>
          <w:p w14:paraId="68C75D72" w14:textId="77777777" w:rsidR="00E877A7" w:rsidRPr="00567151" w:rsidRDefault="00E877A7" w:rsidP="00417134">
            <w:pPr>
              <w:pStyle w:val="ARTableBody"/>
            </w:pPr>
            <w:r w:rsidRPr="00567151">
              <w:t>Cardinia Shire Council</w:t>
            </w:r>
          </w:p>
        </w:tc>
        <w:tc>
          <w:tcPr>
            <w:tcW w:w="1191" w:type="dxa"/>
            <w:noWrap/>
            <w:hideMark/>
          </w:tcPr>
          <w:p w14:paraId="4358C657" w14:textId="77777777" w:rsidR="00E877A7" w:rsidRPr="00567151" w:rsidRDefault="00E877A7" w:rsidP="00417134">
            <w:pPr>
              <w:pStyle w:val="ARTableBodyRight"/>
            </w:pPr>
            <w:r w:rsidRPr="00055610">
              <w:t>32,502</w:t>
            </w:r>
          </w:p>
        </w:tc>
      </w:tr>
      <w:tr w:rsidR="00E877A7" w:rsidRPr="00567151" w14:paraId="6CA30C22" w14:textId="77777777" w:rsidTr="00417134">
        <w:trPr>
          <w:trHeight w:val="300"/>
        </w:trPr>
        <w:tc>
          <w:tcPr>
            <w:tcW w:w="7313" w:type="dxa"/>
            <w:noWrap/>
            <w:hideMark/>
          </w:tcPr>
          <w:p w14:paraId="6FB9F85A" w14:textId="77777777" w:rsidR="00E877A7" w:rsidRPr="00567151" w:rsidRDefault="00E877A7" w:rsidP="00417134">
            <w:pPr>
              <w:pStyle w:val="ARTableBody"/>
            </w:pPr>
            <w:r w:rsidRPr="00567151">
              <w:t>Central Goldfields Shire Council</w:t>
            </w:r>
          </w:p>
        </w:tc>
        <w:tc>
          <w:tcPr>
            <w:tcW w:w="1191" w:type="dxa"/>
            <w:noWrap/>
            <w:hideMark/>
          </w:tcPr>
          <w:p w14:paraId="4C7982FD" w14:textId="77777777" w:rsidR="00E877A7" w:rsidRPr="00567151" w:rsidRDefault="00E877A7" w:rsidP="00417134">
            <w:pPr>
              <w:pStyle w:val="ARTableBodyRight"/>
            </w:pPr>
            <w:r w:rsidRPr="00055610">
              <w:t>39,140</w:t>
            </w:r>
          </w:p>
        </w:tc>
      </w:tr>
      <w:tr w:rsidR="00E877A7" w:rsidRPr="00567151" w14:paraId="6A1C1705" w14:textId="77777777" w:rsidTr="00417134">
        <w:trPr>
          <w:trHeight w:val="300"/>
        </w:trPr>
        <w:tc>
          <w:tcPr>
            <w:tcW w:w="7313" w:type="dxa"/>
            <w:noWrap/>
            <w:hideMark/>
          </w:tcPr>
          <w:p w14:paraId="46156797" w14:textId="3BEF4ED5" w:rsidR="00E877A7" w:rsidRPr="00567151" w:rsidRDefault="00E877A7" w:rsidP="00417134">
            <w:pPr>
              <w:pStyle w:val="ARTableBody"/>
            </w:pPr>
            <w:r w:rsidRPr="00567151">
              <w:t xml:space="preserve">City </w:t>
            </w:r>
            <w:r w:rsidR="00434A02">
              <w:t>of</w:t>
            </w:r>
            <w:r w:rsidRPr="00567151">
              <w:t xml:space="preserve"> Greater Bendigo</w:t>
            </w:r>
          </w:p>
        </w:tc>
        <w:tc>
          <w:tcPr>
            <w:tcW w:w="1191" w:type="dxa"/>
            <w:noWrap/>
            <w:hideMark/>
          </w:tcPr>
          <w:p w14:paraId="3E33F3C8" w14:textId="77777777" w:rsidR="00E877A7" w:rsidRPr="00567151" w:rsidRDefault="00E877A7" w:rsidP="00417134">
            <w:pPr>
              <w:pStyle w:val="ARTableBodyRight"/>
            </w:pPr>
            <w:r w:rsidRPr="00055610">
              <w:t>71,266</w:t>
            </w:r>
          </w:p>
        </w:tc>
      </w:tr>
      <w:tr w:rsidR="00E877A7" w:rsidRPr="00567151" w14:paraId="677B9C63" w14:textId="77777777" w:rsidTr="00417134">
        <w:trPr>
          <w:trHeight w:val="300"/>
        </w:trPr>
        <w:tc>
          <w:tcPr>
            <w:tcW w:w="7313" w:type="dxa"/>
            <w:noWrap/>
            <w:hideMark/>
          </w:tcPr>
          <w:p w14:paraId="52AC1313" w14:textId="77777777" w:rsidR="00E877A7" w:rsidRPr="00567151" w:rsidRDefault="00E877A7" w:rsidP="00417134">
            <w:pPr>
              <w:pStyle w:val="ARTableBody"/>
            </w:pPr>
            <w:r w:rsidRPr="00567151">
              <w:t>Colac Otway Shire</w:t>
            </w:r>
          </w:p>
        </w:tc>
        <w:tc>
          <w:tcPr>
            <w:tcW w:w="1191" w:type="dxa"/>
            <w:noWrap/>
            <w:hideMark/>
          </w:tcPr>
          <w:p w14:paraId="2E64AE33" w14:textId="77777777" w:rsidR="00E877A7" w:rsidRPr="00567151" w:rsidRDefault="00E877A7" w:rsidP="00417134">
            <w:pPr>
              <w:pStyle w:val="ARTableBodyRight"/>
            </w:pPr>
            <w:r w:rsidRPr="00055610">
              <w:t>47,824</w:t>
            </w:r>
          </w:p>
        </w:tc>
      </w:tr>
      <w:tr w:rsidR="00E877A7" w:rsidRPr="00567151" w14:paraId="7296F08C" w14:textId="77777777" w:rsidTr="00417134">
        <w:trPr>
          <w:trHeight w:val="300"/>
        </w:trPr>
        <w:tc>
          <w:tcPr>
            <w:tcW w:w="7313" w:type="dxa"/>
            <w:noWrap/>
            <w:hideMark/>
          </w:tcPr>
          <w:p w14:paraId="0C2B7535" w14:textId="77777777" w:rsidR="00E877A7" w:rsidRPr="00567151" w:rsidRDefault="00E877A7" w:rsidP="00417134">
            <w:pPr>
              <w:pStyle w:val="ARTableBody"/>
            </w:pPr>
            <w:r w:rsidRPr="00567151">
              <w:t>Corangamite Shire Council</w:t>
            </w:r>
          </w:p>
        </w:tc>
        <w:tc>
          <w:tcPr>
            <w:tcW w:w="1191" w:type="dxa"/>
            <w:noWrap/>
            <w:hideMark/>
          </w:tcPr>
          <w:p w14:paraId="7A3C33AA" w14:textId="77777777" w:rsidR="00E877A7" w:rsidRPr="00567151" w:rsidRDefault="00E877A7" w:rsidP="00417134">
            <w:pPr>
              <w:pStyle w:val="ARTableBodyRight"/>
            </w:pPr>
            <w:r w:rsidRPr="00055610">
              <w:t>69,665</w:t>
            </w:r>
          </w:p>
        </w:tc>
      </w:tr>
      <w:tr w:rsidR="00E877A7" w:rsidRPr="00567151" w14:paraId="0C5CB3E0" w14:textId="77777777" w:rsidTr="00417134">
        <w:trPr>
          <w:trHeight w:val="300"/>
        </w:trPr>
        <w:tc>
          <w:tcPr>
            <w:tcW w:w="7313" w:type="dxa"/>
            <w:noWrap/>
            <w:hideMark/>
          </w:tcPr>
          <w:p w14:paraId="23972B5D" w14:textId="77777777" w:rsidR="00E877A7" w:rsidRPr="00567151" w:rsidRDefault="00E877A7" w:rsidP="00417134">
            <w:pPr>
              <w:pStyle w:val="ARTableBody"/>
            </w:pPr>
            <w:r w:rsidRPr="00567151">
              <w:t>East Gippsland Shire Council</w:t>
            </w:r>
          </w:p>
        </w:tc>
        <w:tc>
          <w:tcPr>
            <w:tcW w:w="1191" w:type="dxa"/>
            <w:noWrap/>
            <w:hideMark/>
          </w:tcPr>
          <w:p w14:paraId="7967560A" w14:textId="77777777" w:rsidR="00E877A7" w:rsidRPr="00567151" w:rsidRDefault="00E877A7" w:rsidP="00417134">
            <w:pPr>
              <w:pStyle w:val="ARTableBodyRight"/>
            </w:pPr>
            <w:r w:rsidRPr="00055610">
              <w:t>78,734</w:t>
            </w:r>
          </w:p>
        </w:tc>
      </w:tr>
      <w:tr w:rsidR="00E877A7" w:rsidRPr="00567151" w14:paraId="2D954998" w14:textId="77777777" w:rsidTr="00417134">
        <w:trPr>
          <w:trHeight w:val="300"/>
        </w:trPr>
        <w:tc>
          <w:tcPr>
            <w:tcW w:w="7313" w:type="dxa"/>
            <w:noWrap/>
            <w:hideMark/>
          </w:tcPr>
          <w:p w14:paraId="5B6D3DC3" w14:textId="77777777" w:rsidR="00E877A7" w:rsidRPr="00567151" w:rsidRDefault="00E877A7" w:rsidP="00417134">
            <w:pPr>
              <w:pStyle w:val="ARTableBody"/>
            </w:pPr>
            <w:r w:rsidRPr="00567151">
              <w:t>Gannawarra Shire Council</w:t>
            </w:r>
          </w:p>
        </w:tc>
        <w:tc>
          <w:tcPr>
            <w:tcW w:w="1191" w:type="dxa"/>
            <w:noWrap/>
            <w:hideMark/>
          </w:tcPr>
          <w:p w14:paraId="08E7542F" w14:textId="77777777" w:rsidR="00E877A7" w:rsidRPr="00567151" w:rsidRDefault="00E877A7" w:rsidP="00417134">
            <w:pPr>
              <w:pStyle w:val="ARTableBodyRight"/>
            </w:pPr>
            <w:r w:rsidRPr="00055610">
              <w:t>68,717</w:t>
            </w:r>
          </w:p>
        </w:tc>
      </w:tr>
      <w:tr w:rsidR="00E877A7" w:rsidRPr="00567151" w14:paraId="0252236B" w14:textId="77777777" w:rsidTr="00417134">
        <w:trPr>
          <w:trHeight w:val="300"/>
        </w:trPr>
        <w:tc>
          <w:tcPr>
            <w:tcW w:w="7313" w:type="dxa"/>
            <w:noWrap/>
            <w:hideMark/>
          </w:tcPr>
          <w:p w14:paraId="533520BD" w14:textId="77777777" w:rsidR="00E877A7" w:rsidRPr="00567151" w:rsidRDefault="00E877A7" w:rsidP="00417134">
            <w:pPr>
              <w:pStyle w:val="ARTableBody"/>
            </w:pPr>
            <w:r w:rsidRPr="00567151">
              <w:t>Glenelg Shire Council</w:t>
            </w:r>
          </w:p>
        </w:tc>
        <w:tc>
          <w:tcPr>
            <w:tcW w:w="1191" w:type="dxa"/>
            <w:noWrap/>
            <w:hideMark/>
          </w:tcPr>
          <w:p w14:paraId="3835C84E" w14:textId="77777777" w:rsidR="00E877A7" w:rsidRPr="00567151" w:rsidRDefault="00E877A7" w:rsidP="00417134">
            <w:pPr>
              <w:pStyle w:val="ARTableBodyRight"/>
            </w:pPr>
            <w:r w:rsidRPr="00055610">
              <w:t>77,311</w:t>
            </w:r>
          </w:p>
        </w:tc>
      </w:tr>
      <w:tr w:rsidR="00E877A7" w:rsidRPr="00567151" w14:paraId="0658BD8A" w14:textId="77777777" w:rsidTr="00417134">
        <w:trPr>
          <w:trHeight w:val="300"/>
        </w:trPr>
        <w:tc>
          <w:tcPr>
            <w:tcW w:w="7313" w:type="dxa"/>
            <w:noWrap/>
            <w:hideMark/>
          </w:tcPr>
          <w:p w14:paraId="24257380" w14:textId="77777777" w:rsidR="00E877A7" w:rsidRPr="00567151" w:rsidRDefault="00E877A7" w:rsidP="00417134">
            <w:pPr>
              <w:pStyle w:val="ARTableBody"/>
            </w:pPr>
            <w:r w:rsidRPr="00567151">
              <w:t>Golden Plains Shire Council</w:t>
            </w:r>
          </w:p>
        </w:tc>
        <w:tc>
          <w:tcPr>
            <w:tcW w:w="1191" w:type="dxa"/>
            <w:noWrap/>
            <w:hideMark/>
          </w:tcPr>
          <w:p w14:paraId="4BCCAEBF" w14:textId="77777777" w:rsidR="00E877A7" w:rsidRPr="00567151" w:rsidRDefault="00E877A7" w:rsidP="00417134">
            <w:pPr>
              <w:pStyle w:val="ARTableBodyRight"/>
            </w:pPr>
            <w:r w:rsidRPr="00055610">
              <w:t>49,128</w:t>
            </w:r>
          </w:p>
        </w:tc>
      </w:tr>
      <w:tr w:rsidR="00E877A7" w:rsidRPr="00567151" w14:paraId="598BCE76" w14:textId="77777777" w:rsidTr="00417134">
        <w:trPr>
          <w:trHeight w:val="300"/>
        </w:trPr>
        <w:tc>
          <w:tcPr>
            <w:tcW w:w="7313" w:type="dxa"/>
            <w:noWrap/>
            <w:hideMark/>
          </w:tcPr>
          <w:p w14:paraId="156C1D0B" w14:textId="77777777" w:rsidR="00E877A7" w:rsidRPr="00567151" w:rsidRDefault="00E877A7" w:rsidP="00417134">
            <w:pPr>
              <w:pStyle w:val="ARTableBody"/>
            </w:pPr>
            <w:r w:rsidRPr="00567151">
              <w:t>Greater Shepparton City Council</w:t>
            </w:r>
          </w:p>
        </w:tc>
        <w:tc>
          <w:tcPr>
            <w:tcW w:w="1191" w:type="dxa"/>
            <w:noWrap/>
            <w:hideMark/>
          </w:tcPr>
          <w:p w14:paraId="6FA2F487" w14:textId="77777777" w:rsidR="00E877A7" w:rsidRPr="00567151" w:rsidRDefault="00E877A7" w:rsidP="00417134">
            <w:pPr>
              <w:pStyle w:val="ARTableBodyRight"/>
            </w:pPr>
            <w:r w:rsidRPr="00055610">
              <w:t>67,265</w:t>
            </w:r>
          </w:p>
        </w:tc>
      </w:tr>
      <w:tr w:rsidR="00E877A7" w:rsidRPr="00567151" w14:paraId="5CBF0C4D" w14:textId="77777777" w:rsidTr="00417134">
        <w:trPr>
          <w:trHeight w:val="300"/>
        </w:trPr>
        <w:tc>
          <w:tcPr>
            <w:tcW w:w="7313" w:type="dxa"/>
            <w:noWrap/>
            <w:hideMark/>
          </w:tcPr>
          <w:p w14:paraId="637C629A" w14:textId="77777777" w:rsidR="00E877A7" w:rsidRPr="00567151" w:rsidRDefault="00E877A7" w:rsidP="00417134">
            <w:pPr>
              <w:pStyle w:val="ARTableBody"/>
            </w:pPr>
            <w:r w:rsidRPr="00567151">
              <w:t>Hepburn Shire Council</w:t>
            </w:r>
          </w:p>
        </w:tc>
        <w:tc>
          <w:tcPr>
            <w:tcW w:w="1191" w:type="dxa"/>
            <w:noWrap/>
            <w:hideMark/>
          </w:tcPr>
          <w:p w14:paraId="35DF90B4" w14:textId="77777777" w:rsidR="00E877A7" w:rsidRPr="00567151" w:rsidRDefault="00E877A7" w:rsidP="00417134">
            <w:pPr>
              <w:pStyle w:val="ARTableBodyRight"/>
            </w:pPr>
            <w:r w:rsidRPr="00055610">
              <w:t>37,659</w:t>
            </w:r>
          </w:p>
        </w:tc>
      </w:tr>
      <w:tr w:rsidR="00E877A7" w:rsidRPr="00567151" w14:paraId="55D825B4" w14:textId="77777777" w:rsidTr="00417134">
        <w:trPr>
          <w:trHeight w:val="300"/>
        </w:trPr>
        <w:tc>
          <w:tcPr>
            <w:tcW w:w="7313" w:type="dxa"/>
            <w:noWrap/>
            <w:hideMark/>
          </w:tcPr>
          <w:p w14:paraId="2847C7AE" w14:textId="77777777" w:rsidR="00E877A7" w:rsidRPr="00567151" w:rsidRDefault="00E877A7" w:rsidP="00417134">
            <w:pPr>
              <w:pStyle w:val="ARTableBody"/>
            </w:pPr>
            <w:r w:rsidRPr="00567151">
              <w:t>Hindmarsh Shire Council</w:t>
            </w:r>
          </w:p>
        </w:tc>
        <w:tc>
          <w:tcPr>
            <w:tcW w:w="1191" w:type="dxa"/>
            <w:noWrap/>
            <w:hideMark/>
          </w:tcPr>
          <w:p w14:paraId="64C432A7" w14:textId="77777777" w:rsidR="00E877A7" w:rsidRPr="00567151" w:rsidRDefault="00E877A7" w:rsidP="00417134">
            <w:pPr>
              <w:pStyle w:val="ARTableBodyRight"/>
            </w:pPr>
            <w:r w:rsidRPr="00055610">
              <w:t>85,000</w:t>
            </w:r>
          </w:p>
        </w:tc>
      </w:tr>
      <w:tr w:rsidR="00E877A7" w:rsidRPr="00567151" w14:paraId="39F6B9BE" w14:textId="77777777" w:rsidTr="00417134">
        <w:trPr>
          <w:trHeight w:val="300"/>
        </w:trPr>
        <w:tc>
          <w:tcPr>
            <w:tcW w:w="7313" w:type="dxa"/>
            <w:noWrap/>
            <w:hideMark/>
          </w:tcPr>
          <w:p w14:paraId="602B5FF4" w14:textId="77777777" w:rsidR="00E877A7" w:rsidRPr="00567151" w:rsidRDefault="00E877A7" w:rsidP="00417134">
            <w:pPr>
              <w:pStyle w:val="ARTableBody"/>
            </w:pPr>
            <w:r w:rsidRPr="00567151">
              <w:t>Horsham Rural City Council</w:t>
            </w:r>
          </w:p>
        </w:tc>
        <w:tc>
          <w:tcPr>
            <w:tcW w:w="1191" w:type="dxa"/>
            <w:noWrap/>
            <w:hideMark/>
          </w:tcPr>
          <w:p w14:paraId="7B0CED40" w14:textId="77777777" w:rsidR="00E877A7" w:rsidRPr="00567151" w:rsidRDefault="00E877A7" w:rsidP="00417134">
            <w:pPr>
              <w:pStyle w:val="ARTableBodyRight"/>
            </w:pPr>
            <w:r w:rsidRPr="00055610">
              <w:t>85,000</w:t>
            </w:r>
          </w:p>
        </w:tc>
      </w:tr>
      <w:tr w:rsidR="00E877A7" w:rsidRPr="00567151" w14:paraId="18B290E7" w14:textId="77777777" w:rsidTr="00417134">
        <w:trPr>
          <w:trHeight w:val="300"/>
        </w:trPr>
        <w:tc>
          <w:tcPr>
            <w:tcW w:w="7313" w:type="dxa"/>
            <w:noWrap/>
            <w:hideMark/>
          </w:tcPr>
          <w:p w14:paraId="494093DA" w14:textId="77777777" w:rsidR="00E877A7" w:rsidRPr="00567151" w:rsidRDefault="00E877A7" w:rsidP="00417134">
            <w:pPr>
              <w:pStyle w:val="ARTableBody"/>
            </w:pPr>
            <w:r w:rsidRPr="00567151">
              <w:t>Indigo Shire Council</w:t>
            </w:r>
          </w:p>
        </w:tc>
        <w:tc>
          <w:tcPr>
            <w:tcW w:w="1191" w:type="dxa"/>
            <w:noWrap/>
            <w:hideMark/>
          </w:tcPr>
          <w:p w14:paraId="4D74E644" w14:textId="77777777" w:rsidR="00E877A7" w:rsidRPr="00567151" w:rsidRDefault="00E877A7" w:rsidP="00417134">
            <w:pPr>
              <w:pStyle w:val="ARTableBodyRight"/>
            </w:pPr>
            <w:r w:rsidRPr="00055610">
              <w:t>46,994</w:t>
            </w:r>
          </w:p>
        </w:tc>
      </w:tr>
      <w:tr w:rsidR="00E877A7" w:rsidRPr="00567151" w14:paraId="46FFD9A2" w14:textId="77777777" w:rsidTr="00417134">
        <w:trPr>
          <w:trHeight w:val="300"/>
        </w:trPr>
        <w:tc>
          <w:tcPr>
            <w:tcW w:w="7313" w:type="dxa"/>
            <w:noWrap/>
            <w:hideMark/>
          </w:tcPr>
          <w:p w14:paraId="156DAB5D" w14:textId="77777777" w:rsidR="00E877A7" w:rsidRPr="00567151" w:rsidRDefault="00E877A7" w:rsidP="00417134">
            <w:pPr>
              <w:pStyle w:val="ARTableBody"/>
            </w:pPr>
            <w:r w:rsidRPr="00567151">
              <w:t>Latrobe City Council</w:t>
            </w:r>
          </w:p>
        </w:tc>
        <w:tc>
          <w:tcPr>
            <w:tcW w:w="1191" w:type="dxa"/>
            <w:noWrap/>
            <w:hideMark/>
          </w:tcPr>
          <w:p w14:paraId="2B53C02A" w14:textId="77777777" w:rsidR="00E877A7" w:rsidRPr="00567151" w:rsidRDefault="00E877A7" w:rsidP="00417134">
            <w:pPr>
              <w:pStyle w:val="ARTableBodyRight"/>
            </w:pPr>
            <w:r w:rsidRPr="00055610">
              <w:t>36,740</w:t>
            </w:r>
          </w:p>
        </w:tc>
      </w:tr>
      <w:tr w:rsidR="00E877A7" w:rsidRPr="00567151" w14:paraId="2B274E11" w14:textId="77777777" w:rsidTr="00417134">
        <w:trPr>
          <w:trHeight w:val="300"/>
        </w:trPr>
        <w:tc>
          <w:tcPr>
            <w:tcW w:w="7313" w:type="dxa"/>
            <w:noWrap/>
            <w:hideMark/>
          </w:tcPr>
          <w:p w14:paraId="604CF58A" w14:textId="77777777" w:rsidR="00E877A7" w:rsidRPr="00567151" w:rsidRDefault="00E877A7" w:rsidP="00417134">
            <w:pPr>
              <w:pStyle w:val="ARTableBody"/>
            </w:pPr>
            <w:r w:rsidRPr="00567151">
              <w:t>Loddon Shire Council</w:t>
            </w:r>
          </w:p>
        </w:tc>
        <w:tc>
          <w:tcPr>
            <w:tcW w:w="1191" w:type="dxa"/>
            <w:noWrap/>
            <w:hideMark/>
          </w:tcPr>
          <w:p w14:paraId="0374993C" w14:textId="77777777" w:rsidR="00E877A7" w:rsidRPr="00567151" w:rsidRDefault="00E877A7" w:rsidP="00417134">
            <w:pPr>
              <w:pStyle w:val="ARTableBodyRight"/>
            </w:pPr>
            <w:r w:rsidRPr="00055610">
              <w:t>85,000</w:t>
            </w:r>
          </w:p>
        </w:tc>
      </w:tr>
      <w:tr w:rsidR="00E877A7" w:rsidRPr="00567151" w14:paraId="678AE00E" w14:textId="77777777" w:rsidTr="00417134">
        <w:trPr>
          <w:trHeight w:val="300"/>
        </w:trPr>
        <w:tc>
          <w:tcPr>
            <w:tcW w:w="7313" w:type="dxa"/>
            <w:noWrap/>
            <w:hideMark/>
          </w:tcPr>
          <w:p w14:paraId="1DEAAFA7" w14:textId="77777777" w:rsidR="00E877A7" w:rsidRPr="00567151" w:rsidRDefault="00E877A7" w:rsidP="00417134">
            <w:pPr>
              <w:pStyle w:val="ARTableBody"/>
            </w:pPr>
            <w:r w:rsidRPr="00567151">
              <w:t>Macedon Ranges Shire Council</w:t>
            </w:r>
          </w:p>
        </w:tc>
        <w:tc>
          <w:tcPr>
            <w:tcW w:w="1191" w:type="dxa"/>
            <w:noWrap/>
            <w:hideMark/>
          </w:tcPr>
          <w:p w14:paraId="4F616C77" w14:textId="77777777" w:rsidR="00E877A7" w:rsidRPr="00567151" w:rsidRDefault="00E877A7" w:rsidP="00417134">
            <w:pPr>
              <w:pStyle w:val="ARTableBodyRight"/>
            </w:pPr>
            <w:r w:rsidRPr="00055610">
              <w:t>43,023</w:t>
            </w:r>
          </w:p>
        </w:tc>
      </w:tr>
      <w:tr w:rsidR="00E877A7" w:rsidRPr="00567151" w14:paraId="168DD526" w14:textId="77777777" w:rsidTr="00417134">
        <w:trPr>
          <w:trHeight w:val="300"/>
        </w:trPr>
        <w:tc>
          <w:tcPr>
            <w:tcW w:w="7313" w:type="dxa"/>
            <w:noWrap/>
            <w:hideMark/>
          </w:tcPr>
          <w:p w14:paraId="55C25639" w14:textId="77777777" w:rsidR="00E877A7" w:rsidRPr="00567151" w:rsidRDefault="00E877A7" w:rsidP="00417134">
            <w:pPr>
              <w:pStyle w:val="ARTableBody"/>
            </w:pPr>
            <w:r w:rsidRPr="00567151">
              <w:t>Mansfield Shire Council</w:t>
            </w:r>
          </w:p>
        </w:tc>
        <w:tc>
          <w:tcPr>
            <w:tcW w:w="1191" w:type="dxa"/>
            <w:noWrap/>
            <w:hideMark/>
          </w:tcPr>
          <w:p w14:paraId="1B729A15" w14:textId="77777777" w:rsidR="00E877A7" w:rsidRPr="00567151" w:rsidRDefault="00E877A7" w:rsidP="00417134">
            <w:pPr>
              <w:pStyle w:val="ARTableBodyRight"/>
            </w:pPr>
            <w:r w:rsidRPr="00055610">
              <w:t>26,901</w:t>
            </w:r>
          </w:p>
        </w:tc>
      </w:tr>
      <w:tr w:rsidR="00E877A7" w:rsidRPr="00567151" w14:paraId="72D2464C" w14:textId="77777777" w:rsidTr="00417134">
        <w:trPr>
          <w:trHeight w:val="300"/>
        </w:trPr>
        <w:tc>
          <w:tcPr>
            <w:tcW w:w="7313" w:type="dxa"/>
            <w:noWrap/>
            <w:hideMark/>
          </w:tcPr>
          <w:p w14:paraId="5A36CB26" w14:textId="77777777" w:rsidR="00E877A7" w:rsidRPr="00567151" w:rsidRDefault="00E877A7" w:rsidP="00417134">
            <w:pPr>
              <w:pStyle w:val="ARTableBody"/>
            </w:pPr>
            <w:r w:rsidRPr="00567151">
              <w:t>Mildura Rural City Council</w:t>
            </w:r>
          </w:p>
        </w:tc>
        <w:tc>
          <w:tcPr>
            <w:tcW w:w="1191" w:type="dxa"/>
            <w:noWrap/>
            <w:hideMark/>
          </w:tcPr>
          <w:p w14:paraId="031C616D" w14:textId="77777777" w:rsidR="00E877A7" w:rsidRPr="00567151" w:rsidRDefault="00E877A7" w:rsidP="00417134">
            <w:pPr>
              <w:pStyle w:val="ARTableBodyRight"/>
            </w:pPr>
            <w:r w:rsidRPr="00055610">
              <w:t>85,000</w:t>
            </w:r>
          </w:p>
        </w:tc>
      </w:tr>
      <w:tr w:rsidR="00E877A7" w:rsidRPr="00567151" w14:paraId="0E07DAE1" w14:textId="77777777" w:rsidTr="00417134">
        <w:trPr>
          <w:trHeight w:val="300"/>
        </w:trPr>
        <w:tc>
          <w:tcPr>
            <w:tcW w:w="7313" w:type="dxa"/>
            <w:noWrap/>
            <w:hideMark/>
          </w:tcPr>
          <w:p w14:paraId="07DFB831" w14:textId="77777777" w:rsidR="00E877A7" w:rsidRPr="00567151" w:rsidRDefault="00E877A7" w:rsidP="00417134">
            <w:pPr>
              <w:pStyle w:val="ARTableBody"/>
            </w:pPr>
            <w:r w:rsidRPr="00567151">
              <w:t>Mitchell Shire Council</w:t>
            </w:r>
          </w:p>
        </w:tc>
        <w:tc>
          <w:tcPr>
            <w:tcW w:w="1191" w:type="dxa"/>
            <w:noWrap/>
            <w:hideMark/>
          </w:tcPr>
          <w:p w14:paraId="2CA9ED78" w14:textId="77777777" w:rsidR="00E877A7" w:rsidRPr="00567151" w:rsidRDefault="00E877A7" w:rsidP="00417134">
            <w:pPr>
              <w:pStyle w:val="ARTableBodyRight"/>
            </w:pPr>
            <w:r w:rsidRPr="00055610">
              <w:t>39,318</w:t>
            </w:r>
          </w:p>
        </w:tc>
      </w:tr>
      <w:tr w:rsidR="00E877A7" w:rsidRPr="00567151" w14:paraId="2B4AD6D9" w14:textId="77777777" w:rsidTr="00417134">
        <w:trPr>
          <w:trHeight w:val="300"/>
        </w:trPr>
        <w:tc>
          <w:tcPr>
            <w:tcW w:w="7313" w:type="dxa"/>
            <w:noWrap/>
            <w:hideMark/>
          </w:tcPr>
          <w:p w14:paraId="5E64ABC0" w14:textId="77777777" w:rsidR="00E877A7" w:rsidRPr="00567151" w:rsidRDefault="00E877A7" w:rsidP="00417134">
            <w:pPr>
              <w:pStyle w:val="ARTableBody"/>
            </w:pPr>
            <w:r w:rsidRPr="00567151">
              <w:t>Moira Shire Council</w:t>
            </w:r>
          </w:p>
        </w:tc>
        <w:tc>
          <w:tcPr>
            <w:tcW w:w="1191" w:type="dxa"/>
            <w:noWrap/>
            <w:hideMark/>
          </w:tcPr>
          <w:p w14:paraId="571DBF90" w14:textId="77777777" w:rsidR="00E877A7" w:rsidRPr="00567151" w:rsidRDefault="00E877A7" w:rsidP="00417134">
            <w:pPr>
              <w:pStyle w:val="ARTableBodyRight"/>
            </w:pPr>
            <w:r w:rsidRPr="00055610">
              <w:t>85,000</w:t>
            </w:r>
          </w:p>
        </w:tc>
      </w:tr>
      <w:tr w:rsidR="00E877A7" w:rsidRPr="00567151" w14:paraId="53D698D9" w14:textId="77777777" w:rsidTr="00417134">
        <w:trPr>
          <w:trHeight w:val="300"/>
        </w:trPr>
        <w:tc>
          <w:tcPr>
            <w:tcW w:w="7313" w:type="dxa"/>
            <w:noWrap/>
            <w:hideMark/>
          </w:tcPr>
          <w:p w14:paraId="71210D02" w14:textId="77777777" w:rsidR="00E877A7" w:rsidRPr="00567151" w:rsidRDefault="00E877A7" w:rsidP="00417134">
            <w:pPr>
              <w:pStyle w:val="ARTableBody"/>
            </w:pPr>
            <w:r w:rsidRPr="00567151">
              <w:t>Moorabool Shire Council</w:t>
            </w:r>
          </w:p>
        </w:tc>
        <w:tc>
          <w:tcPr>
            <w:tcW w:w="1191" w:type="dxa"/>
            <w:noWrap/>
            <w:hideMark/>
          </w:tcPr>
          <w:p w14:paraId="1BFCFF30" w14:textId="77777777" w:rsidR="00E877A7" w:rsidRPr="00567151" w:rsidRDefault="00E877A7" w:rsidP="00417134">
            <w:pPr>
              <w:pStyle w:val="ARTableBodyRight"/>
            </w:pPr>
            <w:r w:rsidRPr="00055610">
              <w:t>45,275</w:t>
            </w:r>
          </w:p>
        </w:tc>
      </w:tr>
      <w:tr w:rsidR="00E877A7" w:rsidRPr="00567151" w14:paraId="7AC980FE" w14:textId="77777777" w:rsidTr="00417134">
        <w:trPr>
          <w:trHeight w:val="300"/>
        </w:trPr>
        <w:tc>
          <w:tcPr>
            <w:tcW w:w="7313" w:type="dxa"/>
            <w:noWrap/>
            <w:hideMark/>
          </w:tcPr>
          <w:p w14:paraId="6AB29073" w14:textId="77777777" w:rsidR="00E877A7" w:rsidRPr="00567151" w:rsidRDefault="00E877A7" w:rsidP="00417134">
            <w:pPr>
              <w:pStyle w:val="ARTableBody"/>
            </w:pPr>
            <w:r w:rsidRPr="00567151">
              <w:t>Mount Alexander Shire Council</w:t>
            </w:r>
          </w:p>
        </w:tc>
        <w:tc>
          <w:tcPr>
            <w:tcW w:w="1191" w:type="dxa"/>
            <w:noWrap/>
            <w:hideMark/>
          </w:tcPr>
          <w:p w14:paraId="5F5C80E4" w14:textId="77777777" w:rsidR="00E877A7" w:rsidRPr="00567151" w:rsidRDefault="00E877A7" w:rsidP="00417134">
            <w:pPr>
              <w:pStyle w:val="ARTableBodyRight"/>
            </w:pPr>
            <w:r w:rsidRPr="00055610">
              <w:t>39,259</w:t>
            </w:r>
          </w:p>
        </w:tc>
      </w:tr>
      <w:tr w:rsidR="00E877A7" w:rsidRPr="00567151" w14:paraId="671AF0DF" w14:textId="77777777" w:rsidTr="00417134">
        <w:trPr>
          <w:trHeight w:val="300"/>
        </w:trPr>
        <w:tc>
          <w:tcPr>
            <w:tcW w:w="7313" w:type="dxa"/>
            <w:noWrap/>
            <w:hideMark/>
          </w:tcPr>
          <w:p w14:paraId="1F668C22" w14:textId="77777777" w:rsidR="00E877A7" w:rsidRPr="00567151" w:rsidRDefault="00E877A7" w:rsidP="00417134">
            <w:pPr>
              <w:pStyle w:val="ARTableBody"/>
            </w:pPr>
            <w:r w:rsidRPr="00567151">
              <w:t>Moyne Shire Council</w:t>
            </w:r>
          </w:p>
        </w:tc>
        <w:tc>
          <w:tcPr>
            <w:tcW w:w="1191" w:type="dxa"/>
            <w:noWrap/>
            <w:hideMark/>
          </w:tcPr>
          <w:p w14:paraId="3C1AB192" w14:textId="77777777" w:rsidR="00E877A7" w:rsidRPr="00567151" w:rsidRDefault="00E877A7" w:rsidP="00417134">
            <w:pPr>
              <w:pStyle w:val="ARTableBodyRight"/>
            </w:pPr>
            <w:r w:rsidRPr="00055610">
              <w:t>81,519</w:t>
            </w:r>
          </w:p>
        </w:tc>
      </w:tr>
      <w:tr w:rsidR="00E877A7" w:rsidRPr="00567151" w14:paraId="0DCAFCC0" w14:textId="77777777" w:rsidTr="00417134">
        <w:trPr>
          <w:trHeight w:val="300"/>
        </w:trPr>
        <w:tc>
          <w:tcPr>
            <w:tcW w:w="7313" w:type="dxa"/>
            <w:noWrap/>
            <w:hideMark/>
          </w:tcPr>
          <w:p w14:paraId="0F979C1E" w14:textId="77777777" w:rsidR="00E877A7" w:rsidRPr="00567151" w:rsidRDefault="00E877A7" w:rsidP="00417134">
            <w:pPr>
              <w:pStyle w:val="ARTableBody"/>
            </w:pPr>
            <w:r w:rsidRPr="00567151">
              <w:t>Murrindindi Shire Council</w:t>
            </w:r>
          </w:p>
        </w:tc>
        <w:tc>
          <w:tcPr>
            <w:tcW w:w="1191" w:type="dxa"/>
            <w:noWrap/>
            <w:hideMark/>
          </w:tcPr>
          <w:p w14:paraId="464CDD1A" w14:textId="77777777" w:rsidR="00E877A7" w:rsidRPr="00567151" w:rsidRDefault="00E877A7" w:rsidP="00417134">
            <w:pPr>
              <w:pStyle w:val="ARTableBodyRight"/>
            </w:pPr>
            <w:r w:rsidRPr="00055610">
              <w:t>36,325</w:t>
            </w:r>
          </w:p>
        </w:tc>
      </w:tr>
      <w:tr w:rsidR="00E877A7" w:rsidRPr="00567151" w14:paraId="7DE02DCC" w14:textId="77777777" w:rsidTr="00417134">
        <w:trPr>
          <w:trHeight w:val="300"/>
        </w:trPr>
        <w:tc>
          <w:tcPr>
            <w:tcW w:w="7313" w:type="dxa"/>
            <w:noWrap/>
            <w:hideMark/>
          </w:tcPr>
          <w:p w14:paraId="3F4EFE1C" w14:textId="77777777" w:rsidR="00E877A7" w:rsidRPr="00567151" w:rsidRDefault="00E877A7" w:rsidP="00417134">
            <w:pPr>
              <w:pStyle w:val="ARTableBody"/>
            </w:pPr>
            <w:r w:rsidRPr="00567151">
              <w:t>Northern Grampians Shire Council</w:t>
            </w:r>
          </w:p>
        </w:tc>
        <w:tc>
          <w:tcPr>
            <w:tcW w:w="1191" w:type="dxa"/>
            <w:noWrap/>
            <w:hideMark/>
          </w:tcPr>
          <w:p w14:paraId="54774007" w14:textId="77777777" w:rsidR="00E877A7" w:rsidRPr="00567151" w:rsidRDefault="00E877A7" w:rsidP="00417134">
            <w:pPr>
              <w:pStyle w:val="ARTableBodyRight"/>
            </w:pPr>
            <w:r w:rsidRPr="00055610">
              <w:t>85,000</w:t>
            </w:r>
          </w:p>
        </w:tc>
      </w:tr>
      <w:tr w:rsidR="00E877A7" w:rsidRPr="00567151" w14:paraId="6AD66F75" w14:textId="77777777" w:rsidTr="00417134">
        <w:trPr>
          <w:trHeight w:val="300"/>
        </w:trPr>
        <w:tc>
          <w:tcPr>
            <w:tcW w:w="7313" w:type="dxa"/>
            <w:noWrap/>
            <w:hideMark/>
          </w:tcPr>
          <w:p w14:paraId="1C49E279" w14:textId="77777777" w:rsidR="00E877A7" w:rsidRPr="00567151" w:rsidRDefault="00E877A7" w:rsidP="00417134">
            <w:pPr>
              <w:pStyle w:val="ARTableBody"/>
            </w:pPr>
            <w:r w:rsidRPr="00567151">
              <w:t>Pyrenees Shire Council</w:t>
            </w:r>
          </w:p>
        </w:tc>
        <w:tc>
          <w:tcPr>
            <w:tcW w:w="1191" w:type="dxa"/>
            <w:noWrap/>
            <w:hideMark/>
          </w:tcPr>
          <w:p w14:paraId="5981FD12" w14:textId="77777777" w:rsidR="00E877A7" w:rsidRPr="00567151" w:rsidRDefault="00E877A7" w:rsidP="00417134">
            <w:pPr>
              <w:pStyle w:val="ARTableBodyRight"/>
            </w:pPr>
            <w:r w:rsidRPr="00055610">
              <w:t>62,078</w:t>
            </w:r>
          </w:p>
        </w:tc>
      </w:tr>
      <w:tr w:rsidR="00E877A7" w:rsidRPr="00567151" w14:paraId="3E7A6E59" w14:textId="77777777" w:rsidTr="00417134">
        <w:trPr>
          <w:trHeight w:val="300"/>
        </w:trPr>
        <w:tc>
          <w:tcPr>
            <w:tcW w:w="7313" w:type="dxa"/>
            <w:noWrap/>
            <w:hideMark/>
          </w:tcPr>
          <w:p w14:paraId="3F7EC621" w14:textId="171095C0" w:rsidR="00E877A7" w:rsidRPr="00567151" w:rsidRDefault="00E877A7" w:rsidP="00417134">
            <w:pPr>
              <w:pStyle w:val="ARTableBody"/>
            </w:pPr>
            <w:r w:rsidRPr="00567151">
              <w:t xml:space="preserve">Shire </w:t>
            </w:r>
            <w:r w:rsidR="00434A02">
              <w:t>of</w:t>
            </w:r>
            <w:r w:rsidRPr="00567151">
              <w:t xml:space="preserve"> Strathbogie</w:t>
            </w:r>
          </w:p>
        </w:tc>
        <w:tc>
          <w:tcPr>
            <w:tcW w:w="1191" w:type="dxa"/>
            <w:noWrap/>
            <w:hideMark/>
          </w:tcPr>
          <w:p w14:paraId="7D83A5BE" w14:textId="77777777" w:rsidR="00E877A7" w:rsidRPr="00567151" w:rsidRDefault="00E877A7" w:rsidP="00417134">
            <w:pPr>
              <w:pStyle w:val="ARTableBodyRight"/>
            </w:pPr>
            <w:r w:rsidRPr="00055610">
              <w:t>67,176</w:t>
            </w:r>
          </w:p>
        </w:tc>
      </w:tr>
      <w:tr w:rsidR="00E877A7" w:rsidRPr="00567151" w14:paraId="094EADD2" w14:textId="77777777" w:rsidTr="00417134">
        <w:trPr>
          <w:trHeight w:val="300"/>
        </w:trPr>
        <w:tc>
          <w:tcPr>
            <w:tcW w:w="7313" w:type="dxa"/>
            <w:noWrap/>
            <w:hideMark/>
          </w:tcPr>
          <w:p w14:paraId="79E81DC7" w14:textId="070DBFA9" w:rsidR="00E877A7" w:rsidRPr="00567151" w:rsidRDefault="00E877A7" w:rsidP="00417134">
            <w:pPr>
              <w:pStyle w:val="ARTableBody"/>
            </w:pPr>
            <w:r w:rsidRPr="00567151">
              <w:t xml:space="preserve">Shire </w:t>
            </w:r>
            <w:r w:rsidR="00434A02">
              <w:t>of</w:t>
            </w:r>
            <w:r w:rsidRPr="00567151">
              <w:t xml:space="preserve"> Towong</w:t>
            </w:r>
          </w:p>
        </w:tc>
        <w:tc>
          <w:tcPr>
            <w:tcW w:w="1191" w:type="dxa"/>
            <w:noWrap/>
            <w:hideMark/>
          </w:tcPr>
          <w:p w14:paraId="58CB4624" w14:textId="77777777" w:rsidR="00E877A7" w:rsidRPr="00567151" w:rsidRDefault="00E877A7" w:rsidP="00417134">
            <w:pPr>
              <w:pStyle w:val="ARTableBodyRight"/>
            </w:pPr>
            <w:r w:rsidRPr="00055610">
              <w:t>37,540</w:t>
            </w:r>
          </w:p>
        </w:tc>
      </w:tr>
      <w:tr w:rsidR="00E877A7" w:rsidRPr="00567151" w14:paraId="2D12F6A0" w14:textId="77777777" w:rsidTr="00417134">
        <w:trPr>
          <w:trHeight w:val="300"/>
        </w:trPr>
        <w:tc>
          <w:tcPr>
            <w:tcW w:w="7313" w:type="dxa"/>
            <w:noWrap/>
            <w:hideMark/>
          </w:tcPr>
          <w:p w14:paraId="2A6F037E" w14:textId="77777777" w:rsidR="00E877A7" w:rsidRPr="00567151" w:rsidRDefault="00E877A7" w:rsidP="00417134">
            <w:pPr>
              <w:pStyle w:val="ARTableBody"/>
            </w:pPr>
            <w:r w:rsidRPr="00567151">
              <w:t>South Gippsland Shire Council</w:t>
            </w:r>
          </w:p>
        </w:tc>
        <w:tc>
          <w:tcPr>
            <w:tcW w:w="1191" w:type="dxa"/>
            <w:noWrap/>
            <w:hideMark/>
          </w:tcPr>
          <w:p w14:paraId="7FE5C712" w14:textId="77777777" w:rsidR="00E877A7" w:rsidRPr="00567151" w:rsidRDefault="00E877A7" w:rsidP="00417134">
            <w:pPr>
              <w:pStyle w:val="ARTableBodyRight"/>
            </w:pPr>
            <w:r w:rsidRPr="00055610">
              <w:t>59,293</w:t>
            </w:r>
          </w:p>
        </w:tc>
      </w:tr>
      <w:tr w:rsidR="00E877A7" w:rsidRPr="00567151" w14:paraId="6010DD0C" w14:textId="77777777" w:rsidTr="00417134">
        <w:trPr>
          <w:trHeight w:val="300"/>
        </w:trPr>
        <w:tc>
          <w:tcPr>
            <w:tcW w:w="7313" w:type="dxa"/>
            <w:noWrap/>
            <w:hideMark/>
          </w:tcPr>
          <w:p w14:paraId="4B8C1FFB" w14:textId="77777777" w:rsidR="00E877A7" w:rsidRPr="00567151" w:rsidRDefault="00E877A7" w:rsidP="00417134">
            <w:pPr>
              <w:pStyle w:val="ARTableBody"/>
            </w:pPr>
            <w:r w:rsidRPr="00567151">
              <w:t>Southern Grampians Shire Council</w:t>
            </w:r>
          </w:p>
        </w:tc>
        <w:tc>
          <w:tcPr>
            <w:tcW w:w="1191" w:type="dxa"/>
            <w:noWrap/>
            <w:hideMark/>
          </w:tcPr>
          <w:p w14:paraId="59B3C170" w14:textId="77777777" w:rsidR="00E877A7" w:rsidRPr="00567151" w:rsidRDefault="00E877A7" w:rsidP="00417134">
            <w:pPr>
              <w:pStyle w:val="ARTableBodyRight"/>
            </w:pPr>
            <w:r w:rsidRPr="00055610">
              <w:t>85,000</w:t>
            </w:r>
          </w:p>
        </w:tc>
      </w:tr>
      <w:tr w:rsidR="00E877A7" w:rsidRPr="00567151" w14:paraId="0FDAE122" w14:textId="77777777" w:rsidTr="00417134">
        <w:trPr>
          <w:trHeight w:val="300"/>
        </w:trPr>
        <w:tc>
          <w:tcPr>
            <w:tcW w:w="7313" w:type="dxa"/>
            <w:noWrap/>
            <w:hideMark/>
          </w:tcPr>
          <w:p w14:paraId="01FCFCC4" w14:textId="77777777" w:rsidR="00E877A7" w:rsidRPr="00567151" w:rsidRDefault="00E877A7" w:rsidP="00417134">
            <w:pPr>
              <w:pStyle w:val="ARTableBody"/>
            </w:pPr>
            <w:r w:rsidRPr="00567151">
              <w:t>Surf Coast Shire</w:t>
            </w:r>
          </w:p>
        </w:tc>
        <w:tc>
          <w:tcPr>
            <w:tcW w:w="1191" w:type="dxa"/>
            <w:noWrap/>
            <w:hideMark/>
          </w:tcPr>
          <w:p w14:paraId="617991CA" w14:textId="77777777" w:rsidR="00E877A7" w:rsidRPr="00567151" w:rsidRDefault="00E877A7" w:rsidP="00417134">
            <w:pPr>
              <w:pStyle w:val="ARTableBodyRight"/>
            </w:pPr>
            <w:r w:rsidRPr="00055610">
              <w:t>29,123</w:t>
            </w:r>
          </w:p>
        </w:tc>
      </w:tr>
      <w:tr w:rsidR="00E877A7" w:rsidRPr="00567151" w14:paraId="6A9725B7" w14:textId="77777777" w:rsidTr="00417134">
        <w:trPr>
          <w:trHeight w:val="300"/>
        </w:trPr>
        <w:tc>
          <w:tcPr>
            <w:tcW w:w="7313" w:type="dxa"/>
            <w:noWrap/>
            <w:hideMark/>
          </w:tcPr>
          <w:p w14:paraId="5AFB8B4C" w14:textId="77777777" w:rsidR="00E877A7" w:rsidRPr="00567151" w:rsidRDefault="00E877A7" w:rsidP="00417134">
            <w:pPr>
              <w:pStyle w:val="ARTableBody"/>
            </w:pPr>
            <w:r w:rsidRPr="00567151">
              <w:t>Swan Hill Rural City Council</w:t>
            </w:r>
          </w:p>
        </w:tc>
        <w:tc>
          <w:tcPr>
            <w:tcW w:w="1191" w:type="dxa"/>
            <w:noWrap/>
            <w:hideMark/>
          </w:tcPr>
          <w:p w14:paraId="7F1BDA6B" w14:textId="77777777" w:rsidR="00E877A7" w:rsidRPr="00567151" w:rsidRDefault="00E877A7" w:rsidP="00417134">
            <w:pPr>
              <w:pStyle w:val="ARTableBodyRight"/>
            </w:pPr>
            <w:r w:rsidRPr="00055610">
              <w:t>85,000</w:t>
            </w:r>
          </w:p>
        </w:tc>
      </w:tr>
      <w:tr w:rsidR="00E877A7" w:rsidRPr="00567151" w14:paraId="5688C4F7" w14:textId="77777777" w:rsidTr="00417134">
        <w:trPr>
          <w:trHeight w:val="300"/>
        </w:trPr>
        <w:tc>
          <w:tcPr>
            <w:tcW w:w="7313" w:type="dxa"/>
            <w:noWrap/>
            <w:hideMark/>
          </w:tcPr>
          <w:p w14:paraId="438EDE95" w14:textId="77777777" w:rsidR="00E877A7" w:rsidRPr="00567151" w:rsidRDefault="00E877A7" w:rsidP="00417134">
            <w:pPr>
              <w:pStyle w:val="ARTableBody"/>
            </w:pPr>
            <w:r w:rsidRPr="00567151">
              <w:t>Wangaratta Rural City Council</w:t>
            </w:r>
          </w:p>
        </w:tc>
        <w:tc>
          <w:tcPr>
            <w:tcW w:w="1191" w:type="dxa"/>
            <w:noWrap/>
            <w:hideMark/>
          </w:tcPr>
          <w:p w14:paraId="5AFDD2B1" w14:textId="77777777" w:rsidR="00E877A7" w:rsidRPr="00567151" w:rsidRDefault="00E877A7" w:rsidP="00417134">
            <w:pPr>
              <w:pStyle w:val="ARTableBodyRight"/>
            </w:pPr>
            <w:r w:rsidRPr="00055610">
              <w:t>57,248</w:t>
            </w:r>
          </w:p>
        </w:tc>
      </w:tr>
      <w:tr w:rsidR="00E877A7" w:rsidRPr="00567151" w14:paraId="5428D6E5" w14:textId="77777777" w:rsidTr="00417134">
        <w:trPr>
          <w:trHeight w:val="300"/>
        </w:trPr>
        <w:tc>
          <w:tcPr>
            <w:tcW w:w="7313" w:type="dxa"/>
            <w:noWrap/>
            <w:hideMark/>
          </w:tcPr>
          <w:p w14:paraId="57F90A73" w14:textId="77777777" w:rsidR="00E877A7" w:rsidRPr="00567151" w:rsidRDefault="00E877A7" w:rsidP="00417134">
            <w:pPr>
              <w:pStyle w:val="ARTableBody"/>
            </w:pPr>
            <w:r w:rsidRPr="00567151">
              <w:t>Wellington Shire Council</w:t>
            </w:r>
          </w:p>
        </w:tc>
        <w:tc>
          <w:tcPr>
            <w:tcW w:w="1191" w:type="dxa"/>
            <w:noWrap/>
            <w:hideMark/>
          </w:tcPr>
          <w:p w14:paraId="0812CC00" w14:textId="77777777" w:rsidR="00E877A7" w:rsidRPr="00567151" w:rsidRDefault="00E877A7" w:rsidP="00417134">
            <w:pPr>
              <w:pStyle w:val="ARTableBodyRight"/>
            </w:pPr>
            <w:r w:rsidRPr="00055610">
              <w:t>85,000</w:t>
            </w:r>
          </w:p>
        </w:tc>
      </w:tr>
      <w:tr w:rsidR="00E877A7" w:rsidRPr="00567151" w14:paraId="5D219D0E" w14:textId="77777777" w:rsidTr="00417134">
        <w:trPr>
          <w:trHeight w:val="300"/>
        </w:trPr>
        <w:tc>
          <w:tcPr>
            <w:tcW w:w="7313" w:type="dxa"/>
            <w:noWrap/>
            <w:hideMark/>
          </w:tcPr>
          <w:p w14:paraId="3DC8E030" w14:textId="77777777" w:rsidR="00E877A7" w:rsidRPr="00567151" w:rsidRDefault="00E877A7" w:rsidP="00417134">
            <w:pPr>
              <w:pStyle w:val="ARTableBody"/>
            </w:pPr>
            <w:r w:rsidRPr="00567151">
              <w:t>West Wimmera Shire Council</w:t>
            </w:r>
          </w:p>
        </w:tc>
        <w:tc>
          <w:tcPr>
            <w:tcW w:w="1191" w:type="dxa"/>
            <w:noWrap/>
            <w:hideMark/>
          </w:tcPr>
          <w:p w14:paraId="5E4D78D6" w14:textId="77777777" w:rsidR="00E877A7" w:rsidRPr="00567151" w:rsidRDefault="00E877A7" w:rsidP="00417134">
            <w:pPr>
              <w:pStyle w:val="ARTableBodyRight"/>
            </w:pPr>
            <w:r w:rsidRPr="00055610">
              <w:t>85,000</w:t>
            </w:r>
          </w:p>
        </w:tc>
      </w:tr>
      <w:tr w:rsidR="00E877A7" w:rsidRPr="00567151" w14:paraId="27CABA87" w14:textId="77777777" w:rsidTr="00CC2DE9">
        <w:trPr>
          <w:trHeight w:val="300"/>
        </w:trPr>
        <w:tc>
          <w:tcPr>
            <w:tcW w:w="7313" w:type="dxa"/>
            <w:tcBorders>
              <w:bottom w:val="single" w:sz="4" w:space="0" w:color="000000" w:themeColor="text1"/>
            </w:tcBorders>
            <w:noWrap/>
            <w:hideMark/>
          </w:tcPr>
          <w:p w14:paraId="6D9310D4" w14:textId="77777777" w:rsidR="00E877A7" w:rsidRPr="00567151" w:rsidRDefault="00E877A7" w:rsidP="00417134">
            <w:pPr>
              <w:pStyle w:val="ARTableBody"/>
            </w:pPr>
            <w:r w:rsidRPr="00567151">
              <w:t>Yarra Ranges Shire Council</w:t>
            </w:r>
          </w:p>
        </w:tc>
        <w:tc>
          <w:tcPr>
            <w:tcW w:w="1191" w:type="dxa"/>
            <w:tcBorders>
              <w:bottom w:val="single" w:sz="4" w:space="0" w:color="000000" w:themeColor="text1"/>
            </w:tcBorders>
            <w:noWrap/>
            <w:hideMark/>
          </w:tcPr>
          <w:p w14:paraId="3DF980B0" w14:textId="77777777" w:rsidR="00E877A7" w:rsidRPr="00567151" w:rsidRDefault="00E877A7" w:rsidP="00417134">
            <w:pPr>
              <w:pStyle w:val="ARTableBodyRight"/>
            </w:pPr>
            <w:r w:rsidRPr="00055610">
              <w:t>38,933</w:t>
            </w:r>
          </w:p>
        </w:tc>
      </w:tr>
      <w:tr w:rsidR="00E877A7" w:rsidRPr="00567151" w14:paraId="12467685" w14:textId="77777777" w:rsidTr="00CC2DE9">
        <w:trPr>
          <w:trHeight w:val="300"/>
        </w:trPr>
        <w:tc>
          <w:tcPr>
            <w:tcW w:w="7313" w:type="dxa"/>
            <w:tcBorders>
              <w:bottom w:val="single" w:sz="12" w:space="0" w:color="000000" w:themeColor="text1"/>
            </w:tcBorders>
            <w:noWrap/>
            <w:hideMark/>
          </w:tcPr>
          <w:p w14:paraId="276297AC" w14:textId="77777777" w:rsidR="00E877A7" w:rsidRPr="00567151" w:rsidRDefault="00E877A7" w:rsidP="00417134">
            <w:pPr>
              <w:pStyle w:val="ARTableBody"/>
            </w:pPr>
            <w:r w:rsidRPr="00567151">
              <w:t>Yarriambiack Shire Council</w:t>
            </w:r>
          </w:p>
        </w:tc>
        <w:tc>
          <w:tcPr>
            <w:tcW w:w="1191" w:type="dxa"/>
            <w:tcBorders>
              <w:bottom w:val="single" w:sz="12" w:space="0" w:color="000000" w:themeColor="text1"/>
            </w:tcBorders>
            <w:noWrap/>
            <w:hideMark/>
          </w:tcPr>
          <w:p w14:paraId="0C617808" w14:textId="77777777" w:rsidR="00E877A7" w:rsidRPr="00567151" w:rsidRDefault="00E877A7" w:rsidP="00417134">
            <w:pPr>
              <w:pStyle w:val="ARTableBodyRight"/>
            </w:pPr>
            <w:r w:rsidRPr="00055610">
              <w:t>85,000</w:t>
            </w:r>
          </w:p>
        </w:tc>
      </w:tr>
    </w:tbl>
    <w:p w14:paraId="3CDDDF4D" w14:textId="33091AA0" w:rsidR="00614F17" w:rsidRPr="007B6258" w:rsidRDefault="007B6258" w:rsidP="007B6258">
      <w:pPr>
        <w:pStyle w:val="Heading3"/>
      </w:pPr>
      <w:bookmarkStart w:id="553" w:name="Digital"/>
      <w:bookmarkStart w:id="554" w:name="_Toc149315124"/>
      <w:bookmarkStart w:id="555" w:name="_Toc178884875"/>
      <w:bookmarkStart w:id="556" w:name="_Toc178921223"/>
      <w:bookmarkStart w:id="557" w:name="_Toc169560643"/>
      <w:r w:rsidRPr="007B6258">
        <w:t>Digital strategy and transformation</w:t>
      </w:r>
    </w:p>
    <w:bookmarkEnd w:id="553"/>
    <w:p w14:paraId="26CC6BAF" w14:textId="253CD3FD" w:rsidR="00614F17" w:rsidRPr="00614F17" w:rsidRDefault="00867992" w:rsidP="00D92339">
      <w:pPr>
        <w:pStyle w:val="Heading4"/>
      </w:pPr>
      <w:r>
        <w:t>Connecting Victoria</w:t>
      </w:r>
    </w:p>
    <w:p w14:paraId="6437A1AC" w14:textId="1AED95C2" w:rsidR="00D62994" w:rsidRPr="00323271" w:rsidRDefault="00867992" w:rsidP="00D92339">
      <w:pPr>
        <w:pStyle w:val="ARBody"/>
        <w:rPr>
          <w:sz w:val="22"/>
          <w:szCs w:val="24"/>
        </w:rPr>
      </w:pPr>
      <w:r w:rsidRPr="00323271">
        <w:t>The department provided $108.5 million in grants to suppliers for the delivery of improved mobile and data connectivity services across Victoria.</w:t>
      </w:r>
    </w:p>
    <w:p w14:paraId="67EF78E5" w14:textId="77777777" w:rsidR="00614F17" w:rsidRDefault="00614F17" w:rsidP="00614F17">
      <w:pPr>
        <w:pStyle w:val="ARBody"/>
      </w:pPr>
    </w:p>
    <w:p w14:paraId="688E7A29" w14:textId="77777777" w:rsidR="00614F17" w:rsidRPr="00614F17" w:rsidRDefault="00614F17" w:rsidP="00614F17">
      <w:pPr>
        <w:pStyle w:val="ARBody"/>
      </w:pPr>
    </w:p>
    <w:p w14:paraId="2CC35E3A" w14:textId="15EDF0B2" w:rsidR="00E877A7" w:rsidRDefault="00E877A7" w:rsidP="00E877A7">
      <w:pPr>
        <w:pStyle w:val="Heading3"/>
      </w:pPr>
      <w:bookmarkStart w:id="558" w:name="Management"/>
      <w:bookmarkStart w:id="559" w:name="_Hlk179885644"/>
      <w:r>
        <w:t xml:space="preserve">Management of </w:t>
      </w:r>
      <w:bookmarkEnd w:id="558"/>
      <w:r>
        <w:t>Victoria</w:t>
      </w:r>
      <w:r w:rsidR="00273B0F">
        <w:t>’</w:t>
      </w:r>
      <w:r>
        <w:t>s public records</w:t>
      </w:r>
      <w:bookmarkEnd w:id="554"/>
      <w:bookmarkEnd w:id="555"/>
      <w:bookmarkEnd w:id="556"/>
      <w:r>
        <w:t xml:space="preserve"> </w:t>
      </w:r>
    </w:p>
    <w:p w14:paraId="5E0294F6" w14:textId="77777777" w:rsidR="00E877A7" w:rsidRPr="00766CFA" w:rsidRDefault="00E877A7" w:rsidP="00CC2DE9">
      <w:pPr>
        <w:pStyle w:val="Heading4"/>
        <w:spacing w:before="120"/>
      </w:pPr>
      <w:r w:rsidRPr="00766CFA">
        <w:t>Local History Grants Program – Round 21</w:t>
      </w:r>
    </w:p>
    <w:p w14:paraId="24197C8F" w14:textId="0F6427EF" w:rsidR="00E877A7" w:rsidRPr="00CC0212" w:rsidRDefault="00E877A7" w:rsidP="00CC2DE9">
      <w:pPr>
        <w:pStyle w:val="ARBody"/>
      </w:pPr>
      <w:r w:rsidRPr="00B22638">
        <w:t>Local History Grant Program to fund projects that preserve, record, and share Victoria</w:t>
      </w:r>
      <w:r w:rsidR="00273B0F">
        <w:t>’</w:t>
      </w:r>
      <w:r w:rsidRPr="00B22638">
        <w:t>s history</w:t>
      </w:r>
      <w:bookmarkEnd w:id="559"/>
      <w:r w:rsidRPr="00B22638">
        <w:t>.</w:t>
      </w:r>
    </w:p>
    <w:tbl>
      <w:tblPr>
        <w:tblW w:w="8504" w:type="dxa"/>
        <w:tblBorders>
          <w:top w:val="single" w:sz="4" w:space="0" w:color="000000" w:themeColor="text1"/>
          <w:bottom w:val="single" w:sz="4" w:space="0" w:color="000000" w:themeColor="text1"/>
          <w:insideH w:val="single" w:sz="4" w:space="0" w:color="000000" w:themeColor="text1"/>
        </w:tblBorders>
        <w:tblCellMar>
          <w:left w:w="57" w:type="dxa"/>
          <w:right w:w="57" w:type="dxa"/>
        </w:tblCellMar>
        <w:tblLook w:val="04A0" w:firstRow="1" w:lastRow="0" w:firstColumn="1" w:lastColumn="0" w:noHBand="0" w:noVBand="1"/>
      </w:tblPr>
      <w:tblGrid>
        <w:gridCol w:w="7313"/>
        <w:gridCol w:w="1191"/>
      </w:tblGrid>
      <w:tr w:rsidR="00E96EB0" w:rsidRPr="00567151" w14:paraId="2A4AD53C" w14:textId="77777777" w:rsidTr="00E96EB0">
        <w:trPr>
          <w:trHeight w:val="300"/>
          <w:tblHeader/>
        </w:trPr>
        <w:tc>
          <w:tcPr>
            <w:tcW w:w="7313" w:type="dxa"/>
            <w:tcBorders>
              <w:top w:val="nil"/>
            </w:tcBorders>
            <w:shd w:val="clear" w:color="auto" w:fill="BFBFBF" w:themeFill="background1" w:themeFillShade="BF"/>
            <w:noWrap/>
          </w:tcPr>
          <w:p w14:paraId="283C850F" w14:textId="5F40B9F8" w:rsidR="00E96EB0" w:rsidRPr="00C25386" w:rsidRDefault="00E96EB0" w:rsidP="00CC2DE9">
            <w:pPr>
              <w:pStyle w:val="ARTableBody"/>
            </w:pPr>
            <w:r w:rsidRPr="00567151">
              <w:rPr>
                <w:b/>
              </w:rPr>
              <w:t>Organisation</w:t>
            </w:r>
          </w:p>
        </w:tc>
        <w:tc>
          <w:tcPr>
            <w:tcW w:w="1191" w:type="dxa"/>
            <w:tcBorders>
              <w:top w:val="nil"/>
            </w:tcBorders>
            <w:shd w:val="clear" w:color="auto" w:fill="BFBFBF" w:themeFill="background1" w:themeFillShade="BF"/>
            <w:noWrap/>
          </w:tcPr>
          <w:p w14:paraId="34C95190" w14:textId="155A54FB" w:rsidR="00E96EB0" w:rsidRPr="00FD293F" w:rsidRDefault="00E96EB0" w:rsidP="00CC2DE9">
            <w:pPr>
              <w:pStyle w:val="ARTableBodyRight"/>
            </w:pPr>
            <w:r w:rsidRPr="00567151">
              <w:rPr>
                <w:b/>
              </w:rPr>
              <w:t>Payment $</w:t>
            </w:r>
          </w:p>
        </w:tc>
      </w:tr>
      <w:tr w:rsidR="00E877A7" w:rsidRPr="00567151" w14:paraId="6BA3915A" w14:textId="77777777" w:rsidTr="00CC2DE9">
        <w:trPr>
          <w:trHeight w:val="300"/>
        </w:trPr>
        <w:tc>
          <w:tcPr>
            <w:tcW w:w="7313" w:type="dxa"/>
            <w:shd w:val="clear" w:color="auto" w:fill="auto"/>
            <w:noWrap/>
          </w:tcPr>
          <w:p w14:paraId="4A23681C" w14:textId="77777777" w:rsidR="00E877A7" w:rsidRPr="008E5E38" w:rsidRDefault="00E877A7" w:rsidP="00CC2DE9">
            <w:pPr>
              <w:pStyle w:val="ARTableBody"/>
            </w:pPr>
            <w:r w:rsidRPr="00C25386">
              <w:t>Ouyen District History and Genealogy Centre</w:t>
            </w:r>
          </w:p>
        </w:tc>
        <w:tc>
          <w:tcPr>
            <w:tcW w:w="1191" w:type="dxa"/>
            <w:shd w:val="clear" w:color="auto" w:fill="auto"/>
            <w:noWrap/>
          </w:tcPr>
          <w:p w14:paraId="4B5DE193" w14:textId="77777777" w:rsidR="00E877A7" w:rsidRPr="008E5E38" w:rsidRDefault="00E877A7" w:rsidP="00CC2DE9">
            <w:pPr>
              <w:pStyle w:val="ARTableBodyRight"/>
            </w:pPr>
            <w:r w:rsidRPr="00FD293F">
              <w:t>10,000</w:t>
            </w:r>
          </w:p>
        </w:tc>
      </w:tr>
      <w:tr w:rsidR="00E877A7" w:rsidRPr="00567151" w14:paraId="61D99FC0" w14:textId="77777777" w:rsidTr="00CC2DE9">
        <w:trPr>
          <w:trHeight w:val="300"/>
        </w:trPr>
        <w:tc>
          <w:tcPr>
            <w:tcW w:w="7313" w:type="dxa"/>
            <w:shd w:val="clear" w:color="auto" w:fill="auto"/>
            <w:noWrap/>
          </w:tcPr>
          <w:p w14:paraId="7D0C1870" w14:textId="77777777" w:rsidR="00E877A7" w:rsidRPr="008E5E38" w:rsidRDefault="00E877A7" w:rsidP="00CC2DE9">
            <w:pPr>
              <w:pStyle w:val="ARTableBody"/>
            </w:pPr>
            <w:r w:rsidRPr="00C25386">
              <w:t>Charlton Golden Grains Museum Inc</w:t>
            </w:r>
          </w:p>
        </w:tc>
        <w:tc>
          <w:tcPr>
            <w:tcW w:w="1191" w:type="dxa"/>
            <w:shd w:val="clear" w:color="auto" w:fill="auto"/>
            <w:noWrap/>
          </w:tcPr>
          <w:p w14:paraId="54126C82" w14:textId="77777777" w:rsidR="00E877A7" w:rsidRPr="008E5E38" w:rsidRDefault="00E877A7" w:rsidP="00CC2DE9">
            <w:pPr>
              <w:pStyle w:val="ARTableBodyRight"/>
            </w:pPr>
            <w:r w:rsidRPr="00FD293F">
              <w:t>2,500</w:t>
            </w:r>
          </w:p>
        </w:tc>
      </w:tr>
      <w:tr w:rsidR="00E877A7" w:rsidRPr="00567151" w14:paraId="1C32C0C0" w14:textId="77777777" w:rsidTr="00CC2DE9">
        <w:trPr>
          <w:trHeight w:val="300"/>
        </w:trPr>
        <w:tc>
          <w:tcPr>
            <w:tcW w:w="7313" w:type="dxa"/>
            <w:shd w:val="clear" w:color="auto" w:fill="auto"/>
            <w:noWrap/>
          </w:tcPr>
          <w:p w14:paraId="74D2717F" w14:textId="77777777" w:rsidR="00E877A7" w:rsidRPr="008E5E38" w:rsidRDefault="00E877A7" w:rsidP="00CC2DE9">
            <w:pPr>
              <w:pStyle w:val="ARTableBody"/>
            </w:pPr>
            <w:r w:rsidRPr="00C25386">
              <w:t>Stawell Athletic Club Inc.</w:t>
            </w:r>
          </w:p>
        </w:tc>
        <w:tc>
          <w:tcPr>
            <w:tcW w:w="1191" w:type="dxa"/>
            <w:shd w:val="clear" w:color="auto" w:fill="auto"/>
            <w:noWrap/>
          </w:tcPr>
          <w:p w14:paraId="485912CB" w14:textId="77777777" w:rsidR="00E877A7" w:rsidRPr="008E5E38" w:rsidRDefault="00E877A7" w:rsidP="00CC2DE9">
            <w:pPr>
              <w:pStyle w:val="ARTableBodyRight"/>
            </w:pPr>
            <w:r w:rsidRPr="00FD293F">
              <w:t>12,971</w:t>
            </w:r>
          </w:p>
        </w:tc>
      </w:tr>
      <w:tr w:rsidR="00E877A7" w:rsidRPr="00567151" w14:paraId="28F47162" w14:textId="77777777" w:rsidTr="00CC2DE9">
        <w:trPr>
          <w:trHeight w:val="300"/>
        </w:trPr>
        <w:tc>
          <w:tcPr>
            <w:tcW w:w="7313" w:type="dxa"/>
            <w:shd w:val="clear" w:color="auto" w:fill="auto"/>
            <w:noWrap/>
          </w:tcPr>
          <w:p w14:paraId="621958C5" w14:textId="77777777" w:rsidR="00E877A7" w:rsidRPr="008E5E38" w:rsidRDefault="00E877A7" w:rsidP="00CC2DE9">
            <w:pPr>
              <w:pStyle w:val="ARTableBody"/>
            </w:pPr>
            <w:r w:rsidRPr="00C25386">
              <w:t>The Coburg Historical Society Incorporated</w:t>
            </w:r>
          </w:p>
        </w:tc>
        <w:tc>
          <w:tcPr>
            <w:tcW w:w="1191" w:type="dxa"/>
            <w:shd w:val="clear" w:color="auto" w:fill="auto"/>
            <w:noWrap/>
          </w:tcPr>
          <w:p w14:paraId="016F614D" w14:textId="77777777" w:rsidR="00E877A7" w:rsidRPr="008E5E38" w:rsidRDefault="00E877A7" w:rsidP="00CC2DE9">
            <w:pPr>
              <w:pStyle w:val="ARTableBodyRight"/>
            </w:pPr>
            <w:r w:rsidRPr="00FD293F">
              <w:t>2,826</w:t>
            </w:r>
          </w:p>
        </w:tc>
      </w:tr>
      <w:tr w:rsidR="00E877A7" w:rsidRPr="00567151" w14:paraId="660DCB6C" w14:textId="77777777" w:rsidTr="00CC2DE9">
        <w:trPr>
          <w:trHeight w:val="300"/>
        </w:trPr>
        <w:tc>
          <w:tcPr>
            <w:tcW w:w="7313" w:type="dxa"/>
            <w:shd w:val="clear" w:color="auto" w:fill="auto"/>
            <w:noWrap/>
          </w:tcPr>
          <w:p w14:paraId="44AE8F19" w14:textId="77777777" w:rsidR="00E877A7" w:rsidRPr="008E5E38" w:rsidRDefault="00E877A7" w:rsidP="00CC2DE9">
            <w:pPr>
              <w:pStyle w:val="ARTableBody"/>
            </w:pPr>
            <w:r w:rsidRPr="00C25386">
              <w:t>The Mission to Seafarers Victoria Inc.</w:t>
            </w:r>
          </w:p>
        </w:tc>
        <w:tc>
          <w:tcPr>
            <w:tcW w:w="1191" w:type="dxa"/>
            <w:shd w:val="clear" w:color="auto" w:fill="auto"/>
            <w:noWrap/>
          </w:tcPr>
          <w:p w14:paraId="77B496E5" w14:textId="77777777" w:rsidR="00E877A7" w:rsidRPr="008E5E38" w:rsidRDefault="00E877A7" w:rsidP="00CC2DE9">
            <w:pPr>
              <w:pStyle w:val="ARTableBodyRight"/>
            </w:pPr>
            <w:r w:rsidRPr="00FD293F">
              <w:t>11,531</w:t>
            </w:r>
          </w:p>
        </w:tc>
      </w:tr>
      <w:tr w:rsidR="00E877A7" w:rsidRPr="00567151" w14:paraId="7878699B" w14:textId="77777777" w:rsidTr="00CC2DE9">
        <w:trPr>
          <w:trHeight w:val="300"/>
        </w:trPr>
        <w:tc>
          <w:tcPr>
            <w:tcW w:w="7313" w:type="dxa"/>
            <w:shd w:val="clear" w:color="auto" w:fill="auto"/>
            <w:noWrap/>
          </w:tcPr>
          <w:p w14:paraId="3A41CE5E" w14:textId="77777777" w:rsidR="00E877A7" w:rsidRPr="008E5E38" w:rsidRDefault="00E877A7" w:rsidP="00CC2DE9">
            <w:pPr>
              <w:pStyle w:val="ARTableBody"/>
            </w:pPr>
            <w:r w:rsidRPr="00C25386">
              <w:t>Kiewa Valley Historical Society</w:t>
            </w:r>
          </w:p>
        </w:tc>
        <w:tc>
          <w:tcPr>
            <w:tcW w:w="1191" w:type="dxa"/>
            <w:shd w:val="clear" w:color="auto" w:fill="auto"/>
            <w:noWrap/>
          </w:tcPr>
          <w:p w14:paraId="0996C7B7" w14:textId="77777777" w:rsidR="00E877A7" w:rsidRPr="008E5E38" w:rsidRDefault="00E877A7" w:rsidP="00CC2DE9">
            <w:pPr>
              <w:pStyle w:val="ARTableBodyRight"/>
            </w:pPr>
            <w:r w:rsidRPr="00FD293F">
              <w:t>2,550</w:t>
            </w:r>
          </w:p>
        </w:tc>
      </w:tr>
      <w:tr w:rsidR="00E877A7" w:rsidRPr="00567151" w14:paraId="2CA816BD" w14:textId="77777777" w:rsidTr="00CC2DE9">
        <w:trPr>
          <w:trHeight w:val="300"/>
        </w:trPr>
        <w:tc>
          <w:tcPr>
            <w:tcW w:w="7313" w:type="dxa"/>
            <w:shd w:val="clear" w:color="auto" w:fill="auto"/>
            <w:noWrap/>
          </w:tcPr>
          <w:p w14:paraId="3E784D01" w14:textId="25A1487F" w:rsidR="00E877A7" w:rsidRPr="003E2C8B" w:rsidRDefault="00E877A7" w:rsidP="00CC2DE9">
            <w:pPr>
              <w:pStyle w:val="ARTableBody"/>
            </w:pPr>
            <w:r w:rsidRPr="003E2C8B">
              <w:t xml:space="preserve">Trust </w:t>
            </w:r>
            <w:r w:rsidR="003E2C8B" w:rsidRPr="003E2C8B">
              <w:t>f</w:t>
            </w:r>
            <w:r w:rsidRPr="003E2C8B">
              <w:t>or Nature (Victoria)</w:t>
            </w:r>
          </w:p>
        </w:tc>
        <w:tc>
          <w:tcPr>
            <w:tcW w:w="1191" w:type="dxa"/>
            <w:shd w:val="clear" w:color="auto" w:fill="auto"/>
            <w:noWrap/>
          </w:tcPr>
          <w:p w14:paraId="282EF635" w14:textId="77777777" w:rsidR="00E877A7" w:rsidRPr="008E5E38" w:rsidRDefault="00E877A7" w:rsidP="00CC2DE9">
            <w:pPr>
              <w:pStyle w:val="ARTableBodyRight"/>
            </w:pPr>
            <w:r w:rsidRPr="00FD293F">
              <w:t>4,950</w:t>
            </w:r>
          </w:p>
        </w:tc>
      </w:tr>
      <w:tr w:rsidR="00E877A7" w:rsidRPr="00567151" w14:paraId="6C500764" w14:textId="77777777" w:rsidTr="00CC2DE9">
        <w:trPr>
          <w:trHeight w:val="300"/>
        </w:trPr>
        <w:tc>
          <w:tcPr>
            <w:tcW w:w="7313" w:type="dxa"/>
            <w:shd w:val="clear" w:color="auto" w:fill="auto"/>
            <w:noWrap/>
          </w:tcPr>
          <w:p w14:paraId="477D0F13" w14:textId="77777777" w:rsidR="00E877A7" w:rsidRPr="003E2C8B" w:rsidRDefault="00E877A7" w:rsidP="00CC2DE9">
            <w:pPr>
              <w:pStyle w:val="ARTableBody"/>
            </w:pPr>
            <w:r w:rsidRPr="003E2C8B">
              <w:t>Kensington Neighbourhood House Inc.</w:t>
            </w:r>
          </w:p>
        </w:tc>
        <w:tc>
          <w:tcPr>
            <w:tcW w:w="1191" w:type="dxa"/>
            <w:shd w:val="clear" w:color="auto" w:fill="auto"/>
            <w:noWrap/>
          </w:tcPr>
          <w:p w14:paraId="23B83182" w14:textId="77777777" w:rsidR="00E877A7" w:rsidRPr="008E5E38" w:rsidRDefault="00E877A7" w:rsidP="00CC2DE9">
            <w:pPr>
              <w:pStyle w:val="ARTableBodyRight"/>
            </w:pPr>
            <w:r w:rsidRPr="00FD293F">
              <w:t>11,286</w:t>
            </w:r>
          </w:p>
        </w:tc>
      </w:tr>
      <w:tr w:rsidR="00E877A7" w:rsidRPr="00567151" w14:paraId="5844657D" w14:textId="77777777" w:rsidTr="00CC2DE9">
        <w:trPr>
          <w:trHeight w:val="300"/>
        </w:trPr>
        <w:tc>
          <w:tcPr>
            <w:tcW w:w="7313" w:type="dxa"/>
            <w:shd w:val="clear" w:color="auto" w:fill="auto"/>
            <w:noWrap/>
          </w:tcPr>
          <w:p w14:paraId="553865E3" w14:textId="453E0883" w:rsidR="00E877A7" w:rsidRPr="003E2C8B" w:rsidRDefault="00E877A7" w:rsidP="00CC2DE9">
            <w:pPr>
              <w:pStyle w:val="ARTableBody"/>
            </w:pPr>
            <w:r w:rsidRPr="003E2C8B">
              <w:t xml:space="preserve">Nathalia </w:t>
            </w:r>
            <w:r w:rsidR="003E2C8B" w:rsidRPr="003E2C8B">
              <w:t>a</w:t>
            </w:r>
            <w:r w:rsidRPr="003E2C8B">
              <w:t>nd District Historical Society</w:t>
            </w:r>
          </w:p>
        </w:tc>
        <w:tc>
          <w:tcPr>
            <w:tcW w:w="1191" w:type="dxa"/>
            <w:shd w:val="clear" w:color="auto" w:fill="auto"/>
            <w:noWrap/>
          </w:tcPr>
          <w:p w14:paraId="6FA9984B" w14:textId="77777777" w:rsidR="00E877A7" w:rsidRPr="008E5E38" w:rsidRDefault="00E877A7" w:rsidP="00CC2DE9">
            <w:pPr>
              <w:pStyle w:val="ARTableBodyRight"/>
            </w:pPr>
            <w:r w:rsidRPr="00FD293F">
              <w:t>10,500</w:t>
            </w:r>
          </w:p>
        </w:tc>
      </w:tr>
      <w:tr w:rsidR="00E877A7" w:rsidRPr="00567151" w14:paraId="5B1C7770" w14:textId="77777777" w:rsidTr="00CC2DE9">
        <w:trPr>
          <w:trHeight w:val="300"/>
        </w:trPr>
        <w:tc>
          <w:tcPr>
            <w:tcW w:w="7313" w:type="dxa"/>
            <w:shd w:val="clear" w:color="auto" w:fill="auto"/>
            <w:noWrap/>
          </w:tcPr>
          <w:p w14:paraId="52F64A25" w14:textId="77777777" w:rsidR="00E877A7" w:rsidRPr="003E2C8B" w:rsidRDefault="00E877A7" w:rsidP="00CC2DE9">
            <w:pPr>
              <w:pStyle w:val="ARTableBody"/>
            </w:pPr>
            <w:r w:rsidRPr="003E2C8B">
              <w:t>Museums Board of Victoria</w:t>
            </w:r>
          </w:p>
        </w:tc>
        <w:tc>
          <w:tcPr>
            <w:tcW w:w="1191" w:type="dxa"/>
            <w:shd w:val="clear" w:color="auto" w:fill="auto"/>
            <w:noWrap/>
          </w:tcPr>
          <w:p w14:paraId="4D875032" w14:textId="77777777" w:rsidR="00E877A7" w:rsidRPr="008E5E38" w:rsidRDefault="00E877A7" w:rsidP="00CC2DE9">
            <w:pPr>
              <w:pStyle w:val="ARTableBodyRight"/>
            </w:pPr>
            <w:r w:rsidRPr="003F3A89">
              <w:t>16,256</w:t>
            </w:r>
          </w:p>
        </w:tc>
      </w:tr>
      <w:tr w:rsidR="00E877A7" w:rsidRPr="00567151" w14:paraId="3B379577" w14:textId="77777777" w:rsidTr="00CC2DE9">
        <w:trPr>
          <w:trHeight w:val="300"/>
        </w:trPr>
        <w:tc>
          <w:tcPr>
            <w:tcW w:w="7313" w:type="dxa"/>
            <w:shd w:val="clear" w:color="auto" w:fill="auto"/>
            <w:noWrap/>
          </w:tcPr>
          <w:p w14:paraId="6E1EE564" w14:textId="77777777" w:rsidR="00E877A7" w:rsidRPr="003E2C8B" w:rsidRDefault="00E877A7" w:rsidP="00CC2DE9">
            <w:pPr>
              <w:pStyle w:val="ARTableBody"/>
            </w:pPr>
            <w:r w:rsidRPr="003E2C8B">
              <w:t>Alexandra Historical Society Inc</w:t>
            </w:r>
          </w:p>
        </w:tc>
        <w:tc>
          <w:tcPr>
            <w:tcW w:w="1191" w:type="dxa"/>
            <w:shd w:val="clear" w:color="auto" w:fill="auto"/>
            <w:noWrap/>
          </w:tcPr>
          <w:p w14:paraId="32532823" w14:textId="77777777" w:rsidR="00E877A7" w:rsidRPr="008E5E38" w:rsidRDefault="00E877A7" w:rsidP="00CC2DE9">
            <w:pPr>
              <w:pStyle w:val="ARTableBodyRight"/>
            </w:pPr>
            <w:r w:rsidRPr="00FD293F">
              <w:t>2,800</w:t>
            </w:r>
          </w:p>
        </w:tc>
      </w:tr>
      <w:tr w:rsidR="00E877A7" w:rsidRPr="00567151" w14:paraId="089DF05E" w14:textId="77777777" w:rsidTr="00CC2DE9">
        <w:trPr>
          <w:trHeight w:val="300"/>
        </w:trPr>
        <w:tc>
          <w:tcPr>
            <w:tcW w:w="7313" w:type="dxa"/>
            <w:shd w:val="clear" w:color="auto" w:fill="auto"/>
            <w:noWrap/>
          </w:tcPr>
          <w:p w14:paraId="5E6DCC65" w14:textId="77777777" w:rsidR="00E877A7" w:rsidRPr="003E2C8B" w:rsidRDefault="00E877A7" w:rsidP="00CC2DE9">
            <w:pPr>
              <w:pStyle w:val="ARTableBody"/>
            </w:pPr>
            <w:r w:rsidRPr="003E2C8B">
              <w:t>Australian Red Cross Society</w:t>
            </w:r>
          </w:p>
        </w:tc>
        <w:tc>
          <w:tcPr>
            <w:tcW w:w="1191" w:type="dxa"/>
            <w:shd w:val="clear" w:color="auto" w:fill="auto"/>
            <w:noWrap/>
          </w:tcPr>
          <w:p w14:paraId="35473A8D" w14:textId="77777777" w:rsidR="00E877A7" w:rsidRPr="008E5E38" w:rsidRDefault="00E877A7" w:rsidP="00CC2DE9">
            <w:pPr>
              <w:pStyle w:val="ARTableBodyRight"/>
            </w:pPr>
            <w:r w:rsidRPr="00FD293F">
              <w:t>13,576</w:t>
            </w:r>
          </w:p>
        </w:tc>
      </w:tr>
      <w:tr w:rsidR="00E877A7" w:rsidRPr="00567151" w14:paraId="107BFF42" w14:textId="77777777" w:rsidTr="00CC2DE9">
        <w:trPr>
          <w:trHeight w:val="300"/>
        </w:trPr>
        <w:tc>
          <w:tcPr>
            <w:tcW w:w="7313" w:type="dxa"/>
            <w:shd w:val="clear" w:color="auto" w:fill="auto"/>
            <w:noWrap/>
          </w:tcPr>
          <w:p w14:paraId="2E1B0204" w14:textId="2950FC23" w:rsidR="00E877A7" w:rsidRPr="003E2C8B" w:rsidRDefault="00E877A7" w:rsidP="00CC2DE9">
            <w:pPr>
              <w:pStyle w:val="ARTableBody"/>
            </w:pPr>
            <w:r w:rsidRPr="003E2C8B">
              <w:t xml:space="preserve">Cottage </w:t>
            </w:r>
            <w:r w:rsidR="003E2C8B" w:rsidRPr="003E2C8B">
              <w:t>b</w:t>
            </w:r>
            <w:r w:rsidRPr="003E2C8B">
              <w:t>y the Sea Queenscliff Inc</w:t>
            </w:r>
          </w:p>
        </w:tc>
        <w:tc>
          <w:tcPr>
            <w:tcW w:w="1191" w:type="dxa"/>
            <w:shd w:val="clear" w:color="auto" w:fill="auto"/>
            <w:noWrap/>
          </w:tcPr>
          <w:p w14:paraId="5D293250" w14:textId="77777777" w:rsidR="00E877A7" w:rsidRPr="008E5E38" w:rsidRDefault="00E877A7" w:rsidP="00CC2DE9">
            <w:pPr>
              <w:pStyle w:val="ARTableBodyRight"/>
            </w:pPr>
            <w:r w:rsidRPr="003F3A89">
              <w:t>1,527</w:t>
            </w:r>
          </w:p>
        </w:tc>
      </w:tr>
      <w:tr w:rsidR="00E877A7" w:rsidRPr="00567151" w14:paraId="5323D3BA" w14:textId="77777777" w:rsidTr="00CC2DE9">
        <w:trPr>
          <w:trHeight w:val="300"/>
        </w:trPr>
        <w:tc>
          <w:tcPr>
            <w:tcW w:w="7313" w:type="dxa"/>
            <w:shd w:val="clear" w:color="auto" w:fill="auto"/>
            <w:noWrap/>
          </w:tcPr>
          <w:p w14:paraId="7FFC326E" w14:textId="77777777" w:rsidR="00E877A7" w:rsidRPr="003E2C8B" w:rsidRDefault="00E877A7" w:rsidP="00CC2DE9">
            <w:pPr>
              <w:pStyle w:val="ARTableBody"/>
            </w:pPr>
            <w:r w:rsidRPr="003E2C8B">
              <w:t>The Southern Metropolitan Cemeteries Trust</w:t>
            </w:r>
          </w:p>
        </w:tc>
        <w:tc>
          <w:tcPr>
            <w:tcW w:w="1191" w:type="dxa"/>
            <w:shd w:val="clear" w:color="auto" w:fill="auto"/>
            <w:noWrap/>
          </w:tcPr>
          <w:p w14:paraId="0927B3A7" w14:textId="77777777" w:rsidR="00E877A7" w:rsidRPr="008E5E38" w:rsidRDefault="00E877A7" w:rsidP="00CC2DE9">
            <w:pPr>
              <w:pStyle w:val="ARTableBodyRight"/>
            </w:pPr>
            <w:r w:rsidRPr="00FD293F">
              <w:t>7,260</w:t>
            </w:r>
          </w:p>
        </w:tc>
      </w:tr>
      <w:tr w:rsidR="00E877A7" w:rsidRPr="00567151" w14:paraId="04319B9D" w14:textId="77777777" w:rsidTr="00CC2DE9">
        <w:trPr>
          <w:trHeight w:val="300"/>
        </w:trPr>
        <w:tc>
          <w:tcPr>
            <w:tcW w:w="7313" w:type="dxa"/>
            <w:shd w:val="clear" w:color="auto" w:fill="auto"/>
            <w:noWrap/>
          </w:tcPr>
          <w:p w14:paraId="207E5A0B" w14:textId="3B1179A8" w:rsidR="00E877A7" w:rsidRPr="003E2C8B" w:rsidRDefault="00E877A7" w:rsidP="00CC2DE9">
            <w:pPr>
              <w:pStyle w:val="ARTableBody"/>
            </w:pPr>
            <w:r w:rsidRPr="003E2C8B">
              <w:t xml:space="preserve">Seymour </w:t>
            </w:r>
            <w:r w:rsidR="003E2C8B" w:rsidRPr="003E2C8B">
              <w:t>a</w:t>
            </w:r>
            <w:r w:rsidRPr="003E2C8B">
              <w:t>nd District Historical Society Inc</w:t>
            </w:r>
          </w:p>
        </w:tc>
        <w:tc>
          <w:tcPr>
            <w:tcW w:w="1191" w:type="dxa"/>
            <w:shd w:val="clear" w:color="auto" w:fill="auto"/>
            <w:noWrap/>
          </w:tcPr>
          <w:p w14:paraId="2A5118D0" w14:textId="77777777" w:rsidR="00E877A7" w:rsidRPr="008E5E38" w:rsidRDefault="00E877A7" w:rsidP="00CC2DE9">
            <w:pPr>
              <w:pStyle w:val="ARTableBodyRight"/>
            </w:pPr>
            <w:r w:rsidRPr="00FD293F">
              <w:t>11,509</w:t>
            </w:r>
          </w:p>
        </w:tc>
      </w:tr>
      <w:tr w:rsidR="00E877A7" w:rsidRPr="00567151" w14:paraId="67921B50" w14:textId="77777777" w:rsidTr="00CC2DE9">
        <w:trPr>
          <w:trHeight w:val="300"/>
        </w:trPr>
        <w:tc>
          <w:tcPr>
            <w:tcW w:w="7313" w:type="dxa"/>
            <w:shd w:val="clear" w:color="auto" w:fill="auto"/>
            <w:noWrap/>
          </w:tcPr>
          <w:p w14:paraId="7E2B846A" w14:textId="5113D3BE" w:rsidR="00E877A7" w:rsidRPr="003E2C8B" w:rsidRDefault="00E877A7" w:rsidP="00CC2DE9">
            <w:pPr>
              <w:pStyle w:val="ARTableBody"/>
            </w:pPr>
            <w:r w:rsidRPr="003E2C8B">
              <w:t>Women</w:t>
            </w:r>
            <w:r w:rsidR="00273B0F" w:rsidRPr="003E2C8B">
              <w:t>’</w:t>
            </w:r>
            <w:r w:rsidRPr="003E2C8B">
              <w:t>s Legal Service Victoria</w:t>
            </w:r>
          </w:p>
        </w:tc>
        <w:tc>
          <w:tcPr>
            <w:tcW w:w="1191" w:type="dxa"/>
            <w:shd w:val="clear" w:color="auto" w:fill="auto"/>
            <w:noWrap/>
          </w:tcPr>
          <w:p w14:paraId="6683C10E" w14:textId="77777777" w:rsidR="00E877A7" w:rsidRPr="008E5E38" w:rsidRDefault="00E877A7" w:rsidP="00CC2DE9">
            <w:pPr>
              <w:pStyle w:val="ARTableBodyRight"/>
            </w:pPr>
            <w:r w:rsidRPr="00FD293F">
              <w:t>13,552</w:t>
            </w:r>
          </w:p>
        </w:tc>
      </w:tr>
      <w:tr w:rsidR="00E877A7" w:rsidRPr="00567151" w14:paraId="2A1F5220" w14:textId="77777777" w:rsidTr="00CC2DE9">
        <w:trPr>
          <w:trHeight w:val="300"/>
        </w:trPr>
        <w:tc>
          <w:tcPr>
            <w:tcW w:w="7313" w:type="dxa"/>
            <w:shd w:val="clear" w:color="auto" w:fill="auto"/>
            <w:noWrap/>
          </w:tcPr>
          <w:p w14:paraId="6B2EB51C" w14:textId="77777777" w:rsidR="00E877A7" w:rsidRPr="003E2C8B" w:rsidRDefault="00E877A7" w:rsidP="00CC2DE9">
            <w:pPr>
              <w:pStyle w:val="ARTableBody"/>
            </w:pPr>
            <w:r w:rsidRPr="003E2C8B">
              <w:t>Bidwell First Nations Clans Aboriginal Corporation</w:t>
            </w:r>
          </w:p>
        </w:tc>
        <w:tc>
          <w:tcPr>
            <w:tcW w:w="1191" w:type="dxa"/>
            <w:shd w:val="clear" w:color="auto" w:fill="auto"/>
            <w:noWrap/>
          </w:tcPr>
          <w:p w14:paraId="79E6E655" w14:textId="77777777" w:rsidR="00E877A7" w:rsidRPr="008E5E38" w:rsidRDefault="00E877A7" w:rsidP="00CC2DE9">
            <w:pPr>
              <w:pStyle w:val="ARTableBodyRight"/>
            </w:pPr>
            <w:r w:rsidRPr="00FD293F">
              <w:t>13,750</w:t>
            </w:r>
          </w:p>
        </w:tc>
      </w:tr>
      <w:tr w:rsidR="00E877A7" w:rsidRPr="00567151" w14:paraId="1E0CF7F7" w14:textId="77777777" w:rsidTr="00CC2DE9">
        <w:trPr>
          <w:trHeight w:val="300"/>
        </w:trPr>
        <w:tc>
          <w:tcPr>
            <w:tcW w:w="7313" w:type="dxa"/>
            <w:shd w:val="clear" w:color="auto" w:fill="auto"/>
            <w:noWrap/>
          </w:tcPr>
          <w:p w14:paraId="0E9E6A39" w14:textId="77777777" w:rsidR="00E877A7" w:rsidRPr="003E2C8B" w:rsidRDefault="00E877A7" w:rsidP="00CC2DE9">
            <w:pPr>
              <w:pStyle w:val="ARTableBody"/>
            </w:pPr>
            <w:r w:rsidRPr="003E2C8B">
              <w:t>Bendigo Historical Society Inc.</w:t>
            </w:r>
          </w:p>
        </w:tc>
        <w:tc>
          <w:tcPr>
            <w:tcW w:w="1191" w:type="dxa"/>
            <w:shd w:val="clear" w:color="auto" w:fill="auto"/>
            <w:noWrap/>
          </w:tcPr>
          <w:p w14:paraId="6E5DC2F4" w14:textId="77777777" w:rsidR="00E877A7" w:rsidRPr="008E5E38" w:rsidRDefault="00E877A7" w:rsidP="00CC2DE9">
            <w:pPr>
              <w:pStyle w:val="ARTableBodyRight"/>
            </w:pPr>
            <w:r w:rsidRPr="003F3A89">
              <w:t>15,167</w:t>
            </w:r>
          </w:p>
        </w:tc>
      </w:tr>
      <w:tr w:rsidR="00E877A7" w:rsidRPr="00567151" w14:paraId="5C16A8C3" w14:textId="77777777" w:rsidTr="00CC2DE9">
        <w:trPr>
          <w:trHeight w:val="300"/>
        </w:trPr>
        <w:tc>
          <w:tcPr>
            <w:tcW w:w="7313" w:type="dxa"/>
            <w:shd w:val="clear" w:color="auto" w:fill="auto"/>
            <w:noWrap/>
          </w:tcPr>
          <w:p w14:paraId="729172CE" w14:textId="77777777" w:rsidR="00E877A7" w:rsidRPr="003E2C8B" w:rsidRDefault="00E877A7" w:rsidP="00CC2DE9">
            <w:pPr>
              <w:pStyle w:val="ARTableBody"/>
            </w:pPr>
            <w:r w:rsidRPr="003E2C8B">
              <w:t>Ballarat Historical Society Incorporated</w:t>
            </w:r>
          </w:p>
        </w:tc>
        <w:tc>
          <w:tcPr>
            <w:tcW w:w="1191" w:type="dxa"/>
            <w:shd w:val="clear" w:color="auto" w:fill="auto"/>
            <w:noWrap/>
          </w:tcPr>
          <w:p w14:paraId="50EE2BE4" w14:textId="77777777" w:rsidR="00E877A7" w:rsidRPr="008E5E38" w:rsidRDefault="00E877A7" w:rsidP="00CC2DE9">
            <w:pPr>
              <w:pStyle w:val="ARTableBodyRight"/>
            </w:pPr>
            <w:r w:rsidRPr="00FD293F">
              <w:t>6,114</w:t>
            </w:r>
          </w:p>
        </w:tc>
      </w:tr>
      <w:tr w:rsidR="00E877A7" w:rsidRPr="00567151" w14:paraId="1CB253CE" w14:textId="77777777" w:rsidTr="00CC2DE9">
        <w:trPr>
          <w:trHeight w:val="300"/>
        </w:trPr>
        <w:tc>
          <w:tcPr>
            <w:tcW w:w="7313" w:type="dxa"/>
            <w:shd w:val="clear" w:color="auto" w:fill="auto"/>
            <w:noWrap/>
          </w:tcPr>
          <w:p w14:paraId="6C551FFF" w14:textId="77777777" w:rsidR="00E877A7" w:rsidRPr="003E2C8B" w:rsidRDefault="00E877A7" w:rsidP="00CC2DE9">
            <w:pPr>
              <w:pStyle w:val="ARTableBody"/>
            </w:pPr>
            <w:r w:rsidRPr="003E2C8B">
              <w:t>Omeo Historical Society</w:t>
            </w:r>
          </w:p>
        </w:tc>
        <w:tc>
          <w:tcPr>
            <w:tcW w:w="1191" w:type="dxa"/>
            <w:shd w:val="clear" w:color="auto" w:fill="auto"/>
            <w:noWrap/>
          </w:tcPr>
          <w:p w14:paraId="18B96DB4" w14:textId="77777777" w:rsidR="00E877A7" w:rsidRPr="008E5E38" w:rsidRDefault="00E877A7" w:rsidP="00CC2DE9">
            <w:pPr>
              <w:pStyle w:val="ARTableBodyRight"/>
            </w:pPr>
            <w:r w:rsidRPr="00FD293F">
              <w:t>6,094</w:t>
            </w:r>
          </w:p>
        </w:tc>
      </w:tr>
      <w:tr w:rsidR="00E877A7" w:rsidRPr="00567151" w14:paraId="0FAA4EA8" w14:textId="77777777" w:rsidTr="00CC2DE9">
        <w:trPr>
          <w:trHeight w:val="300"/>
        </w:trPr>
        <w:tc>
          <w:tcPr>
            <w:tcW w:w="7313" w:type="dxa"/>
            <w:shd w:val="clear" w:color="auto" w:fill="auto"/>
            <w:noWrap/>
          </w:tcPr>
          <w:p w14:paraId="0045CF45" w14:textId="77777777" w:rsidR="00E877A7" w:rsidRPr="003E2C8B" w:rsidRDefault="00E877A7" w:rsidP="00CC2DE9">
            <w:pPr>
              <w:pStyle w:val="ARTableBody"/>
            </w:pPr>
            <w:r w:rsidRPr="003E2C8B">
              <w:t>Talbot Arts and Historical Museum Inc</w:t>
            </w:r>
          </w:p>
        </w:tc>
        <w:tc>
          <w:tcPr>
            <w:tcW w:w="1191" w:type="dxa"/>
            <w:shd w:val="clear" w:color="auto" w:fill="auto"/>
            <w:noWrap/>
          </w:tcPr>
          <w:p w14:paraId="112D3DD8" w14:textId="77777777" w:rsidR="00E877A7" w:rsidRPr="008E5E38" w:rsidRDefault="00E877A7" w:rsidP="00CC2DE9">
            <w:pPr>
              <w:pStyle w:val="ARTableBodyRight"/>
            </w:pPr>
            <w:r w:rsidRPr="00FD293F">
              <w:t>4,476</w:t>
            </w:r>
          </w:p>
        </w:tc>
      </w:tr>
      <w:tr w:rsidR="00E877A7" w:rsidRPr="00567151" w14:paraId="0CA7A831" w14:textId="77777777" w:rsidTr="00CC2DE9">
        <w:trPr>
          <w:trHeight w:val="300"/>
        </w:trPr>
        <w:tc>
          <w:tcPr>
            <w:tcW w:w="7313" w:type="dxa"/>
            <w:shd w:val="clear" w:color="auto" w:fill="auto"/>
            <w:noWrap/>
          </w:tcPr>
          <w:p w14:paraId="139833F2" w14:textId="77777777" w:rsidR="00E877A7" w:rsidRPr="003E2C8B" w:rsidRDefault="00E877A7" w:rsidP="00CC2DE9">
            <w:pPr>
              <w:pStyle w:val="ARTableBody"/>
            </w:pPr>
            <w:r w:rsidRPr="003E2C8B">
              <w:t>The Melbourne Athenaeum Inc</w:t>
            </w:r>
          </w:p>
        </w:tc>
        <w:tc>
          <w:tcPr>
            <w:tcW w:w="1191" w:type="dxa"/>
            <w:shd w:val="clear" w:color="auto" w:fill="auto"/>
            <w:noWrap/>
          </w:tcPr>
          <w:p w14:paraId="510D7754" w14:textId="77777777" w:rsidR="00E877A7" w:rsidRPr="008E5E38" w:rsidRDefault="00E877A7" w:rsidP="00CC2DE9">
            <w:pPr>
              <w:pStyle w:val="ARTableBodyRight"/>
            </w:pPr>
            <w:r w:rsidRPr="003F3A89">
              <w:t>16,496</w:t>
            </w:r>
          </w:p>
        </w:tc>
      </w:tr>
      <w:tr w:rsidR="00E877A7" w:rsidRPr="00567151" w14:paraId="038D0A4A" w14:textId="77777777" w:rsidTr="00CC2DE9">
        <w:trPr>
          <w:trHeight w:val="300"/>
        </w:trPr>
        <w:tc>
          <w:tcPr>
            <w:tcW w:w="7313" w:type="dxa"/>
            <w:shd w:val="clear" w:color="auto" w:fill="auto"/>
            <w:noWrap/>
          </w:tcPr>
          <w:p w14:paraId="16EC2137" w14:textId="77777777" w:rsidR="00E877A7" w:rsidRPr="003E2C8B" w:rsidRDefault="00E877A7" w:rsidP="00CC2DE9">
            <w:pPr>
              <w:pStyle w:val="ARTableBody"/>
            </w:pPr>
            <w:r w:rsidRPr="003E2C8B">
              <w:t>Taradale Historical Group Inc</w:t>
            </w:r>
          </w:p>
        </w:tc>
        <w:tc>
          <w:tcPr>
            <w:tcW w:w="1191" w:type="dxa"/>
            <w:shd w:val="clear" w:color="auto" w:fill="auto"/>
            <w:noWrap/>
          </w:tcPr>
          <w:p w14:paraId="7BC30468" w14:textId="77777777" w:rsidR="00E877A7" w:rsidRPr="008E5E38" w:rsidRDefault="00E877A7" w:rsidP="00CC2DE9">
            <w:pPr>
              <w:pStyle w:val="ARTableBodyRight"/>
            </w:pPr>
            <w:r w:rsidRPr="00FD293F">
              <w:t>2,798</w:t>
            </w:r>
          </w:p>
        </w:tc>
      </w:tr>
      <w:tr w:rsidR="00E877A7" w:rsidRPr="00567151" w14:paraId="1DE6F83A" w14:textId="77777777" w:rsidTr="00CC2DE9">
        <w:trPr>
          <w:trHeight w:val="300"/>
        </w:trPr>
        <w:tc>
          <w:tcPr>
            <w:tcW w:w="7313" w:type="dxa"/>
            <w:shd w:val="clear" w:color="auto" w:fill="auto"/>
            <w:noWrap/>
          </w:tcPr>
          <w:p w14:paraId="54D059C7" w14:textId="77777777" w:rsidR="00E877A7" w:rsidRPr="003E2C8B" w:rsidRDefault="00E877A7" w:rsidP="00CC2DE9">
            <w:pPr>
              <w:pStyle w:val="ARTableBody"/>
            </w:pPr>
            <w:r w:rsidRPr="003E2C8B">
              <w:t>Nagambie Historical Society Inc</w:t>
            </w:r>
          </w:p>
        </w:tc>
        <w:tc>
          <w:tcPr>
            <w:tcW w:w="1191" w:type="dxa"/>
            <w:shd w:val="clear" w:color="auto" w:fill="auto"/>
            <w:noWrap/>
          </w:tcPr>
          <w:p w14:paraId="5810F72A" w14:textId="77777777" w:rsidR="00E877A7" w:rsidRPr="008E5E38" w:rsidRDefault="00E877A7" w:rsidP="00CC2DE9">
            <w:pPr>
              <w:pStyle w:val="ARTableBodyRight"/>
            </w:pPr>
            <w:r w:rsidRPr="00FD293F">
              <w:t>6,302</w:t>
            </w:r>
          </w:p>
        </w:tc>
      </w:tr>
      <w:tr w:rsidR="00E877A7" w:rsidRPr="00567151" w14:paraId="515B0561" w14:textId="77777777" w:rsidTr="00CC2DE9">
        <w:trPr>
          <w:trHeight w:val="300"/>
        </w:trPr>
        <w:tc>
          <w:tcPr>
            <w:tcW w:w="7313" w:type="dxa"/>
            <w:shd w:val="clear" w:color="auto" w:fill="auto"/>
            <w:noWrap/>
          </w:tcPr>
          <w:p w14:paraId="40CD871C" w14:textId="77777777" w:rsidR="00E877A7" w:rsidRPr="003E2C8B" w:rsidRDefault="00E877A7" w:rsidP="00CC2DE9">
            <w:pPr>
              <w:pStyle w:val="ARTableBody"/>
            </w:pPr>
            <w:r w:rsidRPr="003E2C8B">
              <w:t>Horsham Historical Society Inc.</w:t>
            </w:r>
          </w:p>
        </w:tc>
        <w:tc>
          <w:tcPr>
            <w:tcW w:w="1191" w:type="dxa"/>
            <w:shd w:val="clear" w:color="auto" w:fill="auto"/>
            <w:noWrap/>
          </w:tcPr>
          <w:p w14:paraId="27C5264C" w14:textId="77777777" w:rsidR="00E877A7" w:rsidRPr="008E5E38" w:rsidRDefault="00E877A7" w:rsidP="00CC2DE9">
            <w:pPr>
              <w:pStyle w:val="ARTableBodyRight"/>
            </w:pPr>
            <w:r w:rsidRPr="00FD293F">
              <w:t>1,485</w:t>
            </w:r>
          </w:p>
        </w:tc>
      </w:tr>
      <w:tr w:rsidR="00E877A7" w:rsidRPr="00567151" w14:paraId="5689EC6C" w14:textId="77777777" w:rsidTr="00CC2DE9">
        <w:trPr>
          <w:trHeight w:val="300"/>
        </w:trPr>
        <w:tc>
          <w:tcPr>
            <w:tcW w:w="7313" w:type="dxa"/>
            <w:shd w:val="clear" w:color="auto" w:fill="auto"/>
            <w:noWrap/>
          </w:tcPr>
          <w:p w14:paraId="2BEA36ED" w14:textId="77777777" w:rsidR="00E877A7" w:rsidRPr="003E2C8B" w:rsidRDefault="00E877A7" w:rsidP="00CC2DE9">
            <w:pPr>
              <w:pStyle w:val="ARTableBody"/>
            </w:pPr>
            <w:r w:rsidRPr="003E2C8B">
              <w:t>Progressing Cobden Inc</w:t>
            </w:r>
          </w:p>
        </w:tc>
        <w:tc>
          <w:tcPr>
            <w:tcW w:w="1191" w:type="dxa"/>
            <w:shd w:val="clear" w:color="auto" w:fill="auto"/>
            <w:noWrap/>
          </w:tcPr>
          <w:p w14:paraId="5349F006" w14:textId="77777777" w:rsidR="00E877A7" w:rsidRPr="008E5E38" w:rsidRDefault="00E877A7" w:rsidP="00CC2DE9">
            <w:pPr>
              <w:pStyle w:val="ARTableBodyRight"/>
            </w:pPr>
            <w:r w:rsidRPr="00FD293F">
              <w:t>9,211</w:t>
            </w:r>
          </w:p>
        </w:tc>
      </w:tr>
      <w:tr w:rsidR="00E877A7" w:rsidRPr="00567151" w14:paraId="3C32C9F7" w14:textId="77777777" w:rsidTr="00CC2DE9">
        <w:trPr>
          <w:trHeight w:val="300"/>
        </w:trPr>
        <w:tc>
          <w:tcPr>
            <w:tcW w:w="7313" w:type="dxa"/>
            <w:shd w:val="clear" w:color="auto" w:fill="auto"/>
            <w:noWrap/>
          </w:tcPr>
          <w:p w14:paraId="043FC7B3" w14:textId="77777777" w:rsidR="00E877A7" w:rsidRPr="003E2C8B" w:rsidRDefault="00E877A7" w:rsidP="00CC2DE9">
            <w:pPr>
              <w:pStyle w:val="ARTableBody"/>
            </w:pPr>
            <w:r w:rsidRPr="003E2C8B">
              <w:t>Mildura Rural City Council</w:t>
            </w:r>
          </w:p>
        </w:tc>
        <w:tc>
          <w:tcPr>
            <w:tcW w:w="1191" w:type="dxa"/>
            <w:shd w:val="clear" w:color="auto" w:fill="auto"/>
            <w:noWrap/>
          </w:tcPr>
          <w:p w14:paraId="1DDCD70D" w14:textId="77777777" w:rsidR="00E877A7" w:rsidRPr="008E5E38" w:rsidRDefault="00E877A7" w:rsidP="00CC2DE9">
            <w:pPr>
              <w:pStyle w:val="ARTableBodyRight"/>
            </w:pPr>
            <w:r w:rsidRPr="00FD293F">
              <w:t>5,358</w:t>
            </w:r>
          </w:p>
        </w:tc>
      </w:tr>
      <w:tr w:rsidR="00E877A7" w:rsidRPr="00567151" w14:paraId="4D048152" w14:textId="77777777" w:rsidTr="00CC2DE9">
        <w:trPr>
          <w:trHeight w:val="300"/>
        </w:trPr>
        <w:tc>
          <w:tcPr>
            <w:tcW w:w="7313" w:type="dxa"/>
            <w:shd w:val="clear" w:color="auto" w:fill="auto"/>
            <w:noWrap/>
          </w:tcPr>
          <w:p w14:paraId="037AE412" w14:textId="77777777" w:rsidR="00E877A7" w:rsidRPr="003E2C8B" w:rsidRDefault="00E877A7" w:rsidP="00CC2DE9">
            <w:pPr>
              <w:pStyle w:val="ARTableBody"/>
            </w:pPr>
            <w:r w:rsidRPr="003E2C8B">
              <w:t>Mallee Landcare Group Inc</w:t>
            </w:r>
          </w:p>
        </w:tc>
        <w:tc>
          <w:tcPr>
            <w:tcW w:w="1191" w:type="dxa"/>
            <w:shd w:val="clear" w:color="auto" w:fill="auto"/>
            <w:noWrap/>
          </w:tcPr>
          <w:p w14:paraId="1C8C4A20" w14:textId="77777777" w:rsidR="00E877A7" w:rsidRPr="008E5E38" w:rsidRDefault="00E877A7" w:rsidP="00CC2DE9">
            <w:pPr>
              <w:pStyle w:val="ARTableBodyRight"/>
            </w:pPr>
            <w:r w:rsidRPr="003F3A89">
              <w:t>12,645</w:t>
            </w:r>
          </w:p>
        </w:tc>
      </w:tr>
      <w:tr w:rsidR="00E877A7" w:rsidRPr="00567151" w14:paraId="0DBC284D" w14:textId="77777777" w:rsidTr="00CC2DE9">
        <w:trPr>
          <w:trHeight w:val="300"/>
        </w:trPr>
        <w:tc>
          <w:tcPr>
            <w:tcW w:w="7313" w:type="dxa"/>
            <w:shd w:val="clear" w:color="auto" w:fill="auto"/>
            <w:noWrap/>
          </w:tcPr>
          <w:p w14:paraId="40E1FC82" w14:textId="77777777" w:rsidR="00E877A7" w:rsidRPr="003E2C8B" w:rsidRDefault="00E877A7" w:rsidP="00CC2DE9">
            <w:pPr>
              <w:pStyle w:val="ARTableBody"/>
            </w:pPr>
            <w:r w:rsidRPr="003E2C8B">
              <w:t>The Australian Living Peace Museum</w:t>
            </w:r>
          </w:p>
        </w:tc>
        <w:tc>
          <w:tcPr>
            <w:tcW w:w="1191" w:type="dxa"/>
            <w:shd w:val="clear" w:color="auto" w:fill="auto"/>
            <w:noWrap/>
          </w:tcPr>
          <w:p w14:paraId="38A0D946" w14:textId="77777777" w:rsidR="00E877A7" w:rsidRPr="008E5E38" w:rsidRDefault="00E877A7" w:rsidP="00CC2DE9">
            <w:pPr>
              <w:pStyle w:val="ARTableBodyRight"/>
            </w:pPr>
            <w:r w:rsidRPr="00FD293F">
              <w:t>15,000</w:t>
            </w:r>
          </w:p>
        </w:tc>
      </w:tr>
      <w:tr w:rsidR="00E877A7" w:rsidRPr="00567151" w14:paraId="27826634" w14:textId="77777777" w:rsidTr="00CC2DE9">
        <w:trPr>
          <w:trHeight w:val="300"/>
        </w:trPr>
        <w:tc>
          <w:tcPr>
            <w:tcW w:w="7313" w:type="dxa"/>
            <w:shd w:val="clear" w:color="auto" w:fill="auto"/>
            <w:noWrap/>
          </w:tcPr>
          <w:p w14:paraId="0662CB99" w14:textId="77777777" w:rsidR="00E877A7" w:rsidRPr="003E2C8B" w:rsidRDefault="00E877A7" w:rsidP="00CC2DE9">
            <w:pPr>
              <w:pStyle w:val="ARTableBody"/>
            </w:pPr>
            <w:r w:rsidRPr="003E2C8B">
              <w:t>Robert Menzies Institute Ltd</w:t>
            </w:r>
          </w:p>
        </w:tc>
        <w:tc>
          <w:tcPr>
            <w:tcW w:w="1191" w:type="dxa"/>
            <w:shd w:val="clear" w:color="auto" w:fill="auto"/>
            <w:noWrap/>
          </w:tcPr>
          <w:p w14:paraId="172953D9" w14:textId="77777777" w:rsidR="00E877A7" w:rsidRPr="008E5E38" w:rsidRDefault="00E877A7" w:rsidP="00CC2DE9">
            <w:pPr>
              <w:pStyle w:val="ARTableBodyRight"/>
            </w:pPr>
            <w:r w:rsidRPr="00FD293F">
              <w:t>3,905</w:t>
            </w:r>
          </w:p>
        </w:tc>
      </w:tr>
      <w:tr w:rsidR="00E877A7" w:rsidRPr="00567151" w14:paraId="67B8A2CC" w14:textId="77777777" w:rsidTr="00CC2DE9">
        <w:trPr>
          <w:trHeight w:val="300"/>
        </w:trPr>
        <w:tc>
          <w:tcPr>
            <w:tcW w:w="7313" w:type="dxa"/>
            <w:shd w:val="clear" w:color="auto" w:fill="auto"/>
            <w:noWrap/>
          </w:tcPr>
          <w:p w14:paraId="50979F79" w14:textId="77777777" w:rsidR="00E877A7" w:rsidRPr="003E2C8B" w:rsidRDefault="00E877A7" w:rsidP="00CC2DE9">
            <w:pPr>
              <w:pStyle w:val="ARTableBody"/>
            </w:pPr>
            <w:r w:rsidRPr="003E2C8B">
              <w:t>Central Goldfields Shire Council</w:t>
            </w:r>
          </w:p>
        </w:tc>
        <w:tc>
          <w:tcPr>
            <w:tcW w:w="1191" w:type="dxa"/>
            <w:shd w:val="clear" w:color="auto" w:fill="auto"/>
            <w:noWrap/>
          </w:tcPr>
          <w:p w14:paraId="63CDC2D7" w14:textId="77777777" w:rsidR="00E877A7" w:rsidRPr="008E5E38" w:rsidRDefault="00E877A7" w:rsidP="00CC2DE9">
            <w:pPr>
              <w:pStyle w:val="ARTableBodyRight"/>
            </w:pPr>
            <w:r w:rsidRPr="00FD293F">
              <w:t>10,967</w:t>
            </w:r>
          </w:p>
        </w:tc>
      </w:tr>
      <w:tr w:rsidR="00E877A7" w:rsidRPr="00567151" w14:paraId="287E952C" w14:textId="77777777" w:rsidTr="00CC2DE9">
        <w:trPr>
          <w:trHeight w:val="300"/>
        </w:trPr>
        <w:tc>
          <w:tcPr>
            <w:tcW w:w="7313" w:type="dxa"/>
            <w:shd w:val="clear" w:color="auto" w:fill="auto"/>
            <w:noWrap/>
          </w:tcPr>
          <w:p w14:paraId="314A4D25" w14:textId="0E417782" w:rsidR="00E877A7" w:rsidRPr="003E2C8B" w:rsidRDefault="00E877A7" w:rsidP="00CC2DE9">
            <w:pPr>
              <w:pStyle w:val="ARTableBody"/>
            </w:pPr>
            <w:r w:rsidRPr="003E2C8B">
              <w:t xml:space="preserve">Ballarat </w:t>
            </w:r>
            <w:r w:rsidR="003E2C8B" w:rsidRPr="003E2C8B">
              <w:t>a</w:t>
            </w:r>
            <w:r w:rsidRPr="003E2C8B">
              <w:t>nd District Irish Association Inc.</w:t>
            </w:r>
          </w:p>
        </w:tc>
        <w:tc>
          <w:tcPr>
            <w:tcW w:w="1191" w:type="dxa"/>
            <w:shd w:val="clear" w:color="auto" w:fill="auto"/>
            <w:noWrap/>
          </w:tcPr>
          <w:p w14:paraId="0A7E408A" w14:textId="77777777" w:rsidR="00E877A7" w:rsidRPr="008E5E38" w:rsidRDefault="00E877A7" w:rsidP="00CC2DE9">
            <w:pPr>
              <w:pStyle w:val="ARTableBodyRight"/>
            </w:pPr>
            <w:r w:rsidRPr="00FD293F">
              <w:t>14,500</w:t>
            </w:r>
          </w:p>
        </w:tc>
      </w:tr>
      <w:tr w:rsidR="00E877A7" w:rsidRPr="00567151" w14:paraId="6F0041FC" w14:textId="77777777" w:rsidTr="00CC2DE9">
        <w:trPr>
          <w:trHeight w:val="300"/>
        </w:trPr>
        <w:tc>
          <w:tcPr>
            <w:tcW w:w="7313" w:type="dxa"/>
            <w:shd w:val="clear" w:color="auto" w:fill="auto"/>
            <w:noWrap/>
          </w:tcPr>
          <w:p w14:paraId="1B2D84D0" w14:textId="77777777" w:rsidR="00E877A7" w:rsidRPr="003E2C8B" w:rsidRDefault="00E877A7" w:rsidP="00CC2DE9">
            <w:pPr>
              <w:pStyle w:val="ARTableBody"/>
            </w:pPr>
            <w:r w:rsidRPr="003E2C8B">
              <w:t>Rutherglen Historical Society Inc</w:t>
            </w:r>
          </w:p>
        </w:tc>
        <w:tc>
          <w:tcPr>
            <w:tcW w:w="1191" w:type="dxa"/>
            <w:shd w:val="clear" w:color="auto" w:fill="auto"/>
            <w:noWrap/>
          </w:tcPr>
          <w:p w14:paraId="3C4CF282" w14:textId="77777777" w:rsidR="00E877A7" w:rsidRPr="008E5E38" w:rsidRDefault="00E877A7" w:rsidP="00CC2DE9">
            <w:pPr>
              <w:pStyle w:val="ARTableBodyRight"/>
            </w:pPr>
            <w:r w:rsidRPr="00FD293F">
              <w:t>2,365</w:t>
            </w:r>
          </w:p>
        </w:tc>
      </w:tr>
      <w:tr w:rsidR="00E877A7" w:rsidRPr="00567151" w14:paraId="7A19D6C8" w14:textId="77777777" w:rsidTr="00CC2DE9">
        <w:trPr>
          <w:trHeight w:val="300"/>
        </w:trPr>
        <w:tc>
          <w:tcPr>
            <w:tcW w:w="7313" w:type="dxa"/>
            <w:shd w:val="clear" w:color="auto" w:fill="auto"/>
            <w:noWrap/>
          </w:tcPr>
          <w:p w14:paraId="77F05BCD" w14:textId="77777777" w:rsidR="00E877A7" w:rsidRPr="008E5E38" w:rsidRDefault="00E877A7" w:rsidP="00CC2DE9">
            <w:pPr>
              <w:pStyle w:val="ARTableBody"/>
            </w:pPr>
            <w:r w:rsidRPr="009350CA">
              <w:t>Indigo Shire Council</w:t>
            </w:r>
          </w:p>
        </w:tc>
        <w:tc>
          <w:tcPr>
            <w:tcW w:w="1191" w:type="dxa"/>
            <w:shd w:val="clear" w:color="auto" w:fill="auto"/>
            <w:noWrap/>
          </w:tcPr>
          <w:p w14:paraId="5AFEC008" w14:textId="77777777" w:rsidR="00E877A7" w:rsidRPr="008E5E38" w:rsidRDefault="00E877A7" w:rsidP="00CC2DE9">
            <w:pPr>
              <w:pStyle w:val="ARTableBodyRight"/>
            </w:pPr>
            <w:r w:rsidRPr="003F3A89">
              <w:t>10,940</w:t>
            </w:r>
          </w:p>
        </w:tc>
      </w:tr>
      <w:tr w:rsidR="00E877A7" w:rsidRPr="00567151" w14:paraId="50026E80" w14:textId="77777777" w:rsidTr="00CC2DE9">
        <w:trPr>
          <w:trHeight w:val="300"/>
        </w:trPr>
        <w:tc>
          <w:tcPr>
            <w:tcW w:w="7313" w:type="dxa"/>
            <w:shd w:val="clear" w:color="auto" w:fill="auto"/>
            <w:noWrap/>
          </w:tcPr>
          <w:p w14:paraId="4C51BBBA" w14:textId="77777777" w:rsidR="00E877A7" w:rsidRPr="008E5E38" w:rsidRDefault="00E877A7" w:rsidP="00CC2DE9">
            <w:pPr>
              <w:pStyle w:val="ARTableBody"/>
            </w:pPr>
            <w:r w:rsidRPr="009350CA">
              <w:t>National Chinese Museum of Australia Limited</w:t>
            </w:r>
          </w:p>
        </w:tc>
        <w:tc>
          <w:tcPr>
            <w:tcW w:w="1191" w:type="dxa"/>
            <w:shd w:val="clear" w:color="auto" w:fill="auto"/>
            <w:noWrap/>
          </w:tcPr>
          <w:p w14:paraId="769BBF2F" w14:textId="77777777" w:rsidR="00E877A7" w:rsidRPr="008E5E38" w:rsidRDefault="00E877A7" w:rsidP="00CC2DE9">
            <w:pPr>
              <w:pStyle w:val="ARTableBodyRight"/>
            </w:pPr>
            <w:r w:rsidRPr="00FD293F">
              <w:t>9,969</w:t>
            </w:r>
          </w:p>
        </w:tc>
      </w:tr>
      <w:tr w:rsidR="00E877A7" w:rsidRPr="00567151" w14:paraId="6B579F60" w14:textId="77777777" w:rsidTr="00CC2DE9">
        <w:trPr>
          <w:trHeight w:val="300"/>
        </w:trPr>
        <w:tc>
          <w:tcPr>
            <w:tcW w:w="7313" w:type="dxa"/>
            <w:shd w:val="clear" w:color="auto" w:fill="auto"/>
            <w:noWrap/>
          </w:tcPr>
          <w:p w14:paraId="08560B3B" w14:textId="77777777" w:rsidR="00E877A7" w:rsidRPr="008E5E38" w:rsidRDefault="00E877A7" w:rsidP="00CC2DE9">
            <w:pPr>
              <w:pStyle w:val="ARTableBody"/>
            </w:pPr>
            <w:r w:rsidRPr="009350CA">
              <w:t>Port Melbourne Historical and Preservation Society Inc</w:t>
            </w:r>
          </w:p>
        </w:tc>
        <w:tc>
          <w:tcPr>
            <w:tcW w:w="1191" w:type="dxa"/>
            <w:shd w:val="clear" w:color="auto" w:fill="auto"/>
            <w:noWrap/>
          </w:tcPr>
          <w:p w14:paraId="67F98B08" w14:textId="77777777" w:rsidR="00E877A7" w:rsidRPr="008E5E38" w:rsidRDefault="00E877A7" w:rsidP="00CC2DE9">
            <w:pPr>
              <w:pStyle w:val="ARTableBodyRight"/>
            </w:pPr>
            <w:r w:rsidRPr="00FD293F">
              <w:t>8,000</w:t>
            </w:r>
          </w:p>
        </w:tc>
      </w:tr>
      <w:tr w:rsidR="00E877A7" w:rsidRPr="00567151" w14:paraId="56974374" w14:textId="77777777" w:rsidTr="00CC2DE9">
        <w:trPr>
          <w:trHeight w:val="300"/>
        </w:trPr>
        <w:tc>
          <w:tcPr>
            <w:tcW w:w="7313" w:type="dxa"/>
            <w:shd w:val="clear" w:color="auto" w:fill="auto"/>
            <w:noWrap/>
          </w:tcPr>
          <w:p w14:paraId="1B8A0E2D" w14:textId="77777777" w:rsidR="00E877A7" w:rsidRPr="008E5E38" w:rsidRDefault="00E877A7" w:rsidP="00CC2DE9">
            <w:pPr>
              <w:pStyle w:val="ARTableBody"/>
            </w:pPr>
            <w:r w:rsidRPr="009350CA">
              <w:t>Switchboard (Victoria) Inc</w:t>
            </w:r>
          </w:p>
        </w:tc>
        <w:tc>
          <w:tcPr>
            <w:tcW w:w="1191" w:type="dxa"/>
            <w:shd w:val="clear" w:color="auto" w:fill="auto"/>
            <w:noWrap/>
          </w:tcPr>
          <w:p w14:paraId="1A4EA832" w14:textId="77777777" w:rsidR="00E877A7" w:rsidRPr="008E5E38" w:rsidRDefault="00E877A7" w:rsidP="00CC2DE9">
            <w:pPr>
              <w:pStyle w:val="ARTableBodyRight"/>
            </w:pPr>
            <w:r w:rsidRPr="00FD293F">
              <w:t>13,079</w:t>
            </w:r>
          </w:p>
        </w:tc>
      </w:tr>
      <w:tr w:rsidR="00E877A7" w:rsidRPr="00567151" w14:paraId="0E62865E" w14:textId="77777777" w:rsidTr="00CC2DE9">
        <w:trPr>
          <w:trHeight w:val="300"/>
        </w:trPr>
        <w:tc>
          <w:tcPr>
            <w:tcW w:w="7313" w:type="dxa"/>
            <w:shd w:val="clear" w:color="auto" w:fill="auto"/>
            <w:noWrap/>
          </w:tcPr>
          <w:p w14:paraId="0403A950" w14:textId="77777777" w:rsidR="00E877A7" w:rsidRPr="003E2C8B" w:rsidRDefault="00E877A7" w:rsidP="00CC2DE9">
            <w:pPr>
              <w:pStyle w:val="ARTableBody"/>
            </w:pPr>
            <w:r w:rsidRPr="003E2C8B">
              <w:t>Yarra Plenty Regional Library Service</w:t>
            </w:r>
          </w:p>
        </w:tc>
        <w:tc>
          <w:tcPr>
            <w:tcW w:w="1191" w:type="dxa"/>
            <w:shd w:val="clear" w:color="auto" w:fill="auto"/>
            <w:noWrap/>
          </w:tcPr>
          <w:p w14:paraId="1B831252" w14:textId="77777777" w:rsidR="00E877A7" w:rsidRPr="008E5E38" w:rsidRDefault="00E877A7" w:rsidP="00CC2DE9">
            <w:pPr>
              <w:pStyle w:val="ARTableBodyRight"/>
            </w:pPr>
            <w:r w:rsidRPr="00FD293F">
              <w:t>16,370</w:t>
            </w:r>
          </w:p>
        </w:tc>
      </w:tr>
      <w:tr w:rsidR="00E877A7" w:rsidRPr="00567151" w14:paraId="1D3F3D93" w14:textId="77777777" w:rsidTr="00CC2DE9">
        <w:trPr>
          <w:trHeight w:val="300"/>
        </w:trPr>
        <w:tc>
          <w:tcPr>
            <w:tcW w:w="7313" w:type="dxa"/>
            <w:shd w:val="clear" w:color="auto" w:fill="auto"/>
            <w:noWrap/>
          </w:tcPr>
          <w:p w14:paraId="74C98EED" w14:textId="33787BCE" w:rsidR="00E877A7" w:rsidRPr="003E2C8B" w:rsidRDefault="00E877A7" w:rsidP="00CC2DE9">
            <w:pPr>
              <w:pStyle w:val="ARTableBody"/>
            </w:pPr>
            <w:r w:rsidRPr="003E2C8B">
              <w:t xml:space="preserve">Linton </w:t>
            </w:r>
            <w:r w:rsidR="003E2C8B" w:rsidRPr="003E2C8B">
              <w:t>a</w:t>
            </w:r>
            <w:r w:rsidRPr="003E2C8B">
              <w:t>nd District Historical Society Inc</w:t>
            </w:r>
          </w:p>
        </w:tc>
        <w:tc>
          <w:tcPr>
            <w:tcW w:w="1191" w:type="dxa"/>
            <w:shd w:val="clear" w:color="auto" w:fill="auto"/>
            <w:noWrap/>
          </w:tcPr>
          <w:p w14:paraId="737CFE93" w14:textId="77777777" w:rsidR="00E877A7" w:rsidRPr="008E5E38" w:rsidRDefault="00E877A7" w:rsidP="00CC2DE9">
            <w:pPr>
              <w:pStyle w:val="ARTableBodyRight"/>
            </w:pPr>
            <w:r w:rsidRPr="00FD293F">
              <w:t>7,238</w:t>
            </w:r>
          </w:p>
        </w:tc>
      </w:tr>
      <w:tr w:rsidR="00E877A7" w:rsidRPr="00567151" w14:paraId="44473620" w14:textId="77777777" w:rsidTr="00CC2DE9">
        <w:trPr>
          <w:trHeight w:val="300"/>
        </w:trPr>
        <w:tc>
          <w:tcPr>
            <w:tcW w:w="7313" w:type="dxa"/>
            <w:shd w:val="clear" w:color="auto" w:fill="auto"/>
            <w:noWrap/>
          </w:tcPr>
          <w:p w14:paraId="1E29E0BC" w14:textId="77777777" w:rsidR="00E877A7" w:rsidRPr="003E2C8B" w:rsidRDefault="00E877A7" w:rsidP="00CC2DE9">
            <w:pPr>
              <w:pStyle w:val="ARTableBody"/>
            </w:pPr>
            <w:r w:rsidRPr="003E2C8B">
              <w:t>Ararat Genealogical Society Inc.</w:t>
            </w:r>
          </w:p>
        </w:tc>
        <w:tc>
          <w:tcPr>
            <w:tcW w:w="1191" w:type="dxa"/>
            <w:shd w:val="clear" w:color="auto" w:fill="auto"/>
            <w:noWrap/>
          </w:tcPr>
          <w:p w14:paraId="479F45D7" w14:textId="77777777" w:rsidR="00E877A7" w:rsidRPr="008E5E38" w:rsidRDefault="00E877A7" w:rsidP="00CC2DE9">
            <w:pPr>
              <w:pStyle w:val="ARTableBodyRight"/>
            </w:pPr>
            <w:r w:rsidRPr="00FD293F">
              <w:t>13,475</w:t>
            </w:r>
          </w:p>
        </w:tc>
      </w:tr>
      <w:tr w:rsidR="00E877A7" w:rsidRPr="00567151" w14:paraId="30A42E50" w14:textId="77777777" w:rsidTr="00CC2DE9">
        <w:trPr>
          <w:trHeight w:val="300"/>
        </w:trPr>
        <w:tc>
          <w:tcPr>
            <w:tcW w:w="7313" w:type="dxa"/>
            <w:shd w:val="clear" w:color="auto" w:fill="auto"/>
            <w:noWrap/>
          </w:tcPr>
          <w:p w14:paraId="7AF44E7A" w14:textId="77777777" w:rsidR="00E877A7" w:rsidRPr="003E2C8B" w:rsidRDefault="00E877A7" w:rsidP="00CC2DE9">
            <w:pPr>
              <w:pStyle w:val="ARTableBody"/>
            </w:pPr>
            <w:r w:rsidRPr="003E2C8B">
              <w:t>Yarra Valley Railway Incorporated</w:t>
            </w:r>
          </w:p>
        </w:tc>
        <w:tc>
          <w:tcPr>
            <w:tcW w:w="1191" w:type="dxa"/>
            <w:shd w:val="clear" w:color="auto" w:fill="auto"/>
            <w:noWrap/>
          </w:tcPr>
          <w:p w14:paraId="09738AE5" w14:textId="77777777" w:rsidR="00E877A7" w:rsidRPr="008E5E38" w:rsidRDefault="00E877A7" w:rsidP="00CC2DE9">
            <w:pPr>
              <w:pStyle w:val="ARTableBodyRight"/>
            </w:pPr>
            <w:r w:rsidRPr="00FD293F">
              <w:t>3,377</w:t>
            </w:r>
          </w:p>
        </w:tc>
      </w:tr>
      <w:tr w:rsidR="00E877A7" w:rsidRPr="00567151" w14:paraId="3AF0899F" w14:textId="77777777" w:rsidTr="00CC2DE9">
        <w:trPr>
          <w:trHeight w:val="300"/>
        </w:trPr>
        <w:tc>
          <w:tcPr>
            <w:tcW w:w="7313" w:type="dxa"/>
            <w:shd w:val="clear" w:color="auto" w:fill="auto"/>
            <w:noWrap/>
          </w:tcPr>
          <w:p w14:paraId="2591729B" w14:textId="77777777" w:rsidR="00E877A7" w:rsidRPr="003E2C8B" w:rsidRDefault="00E877A7" w:rsidP="00CC2DE9">
            <w:pPr>
              <w:pStyle w:val="ARTableBody"/>
            </w:pPr>
            <w:r w:rsidRPr="003E2C8B">
              <w:t>Australian Deaf Sports Federation Limited</w:t>
            </w:r>
          </w:p>
        </w:tc>
        <w:tc>
          <w:tcPr>
            <w:tcW w:w="1191" w:type="dxa"/>
            <w:shd w:val="clear" w:color="auto" w:fill="auto"/>
            <w:noWrap/>
          </w:tcPr>
          <w:p w14:paraId="57E658FB" w14:textId="77777777" w:rsidR="00E877A7" w:rsidRPr="008E5E38" w:rsidRDefault="00E877A7" w:rsidP="00CC2DE9">
            <w:pPr>
              <w:pStyle w:val="ARTableBodyRight"/>
            </w:pPr>
            <w:r w:rsidRPr="00FD293F">
              <w:t>14,784</w:t>
            </w:r>
          </w:p>
        </w:tc>
      </w:tr>
      <w:tr w:rsidR="00E877A7" w:rsidRPr="00567151" w14:paraId="30614EB3" w14:textId="77777777" w:rsidTr="00CC2DE9">
        <w:trPr>
          <w:trHeight w:val="300"/>
        </w:trPr>
        <w:tc>
          <w:tcPr>
            <w:tcW w:w="7313" w:type="dxa"/>
            <w:shd w:val="clear" w:color="auto" w:fill="auto"/>
            <w:noWrap/>
          </w:tcPr>
          <w:p w14:paraId="38DC7CF1" w14:textId="77777777" w:rsidR="00E877A7" w:rsidRPr="003E2C8B" w:rsidRDefault="00E877A7" w:rsidP="00CC2DE9">
            <w:pPr>
              <w:pStyle w:val="ARTableBody"/>
            </w:pPr>
            <w:r w:rsidRPr="003E2C8B">
              <w:t>Alexandra Historical Society Inc</w:t>
            </w:r>
          </w:p>
        </w:tc>
        <w:tc>
          <w:tcPr>
            <w:tcW w:w="1191" w:type="dxa"/>
            <w:shd w:val="clear" w:color="auto" w:fill="auto"/>
            <w:noWrap/>
          </w:tcPr>
          <w:p w14:paraId="7DB1FDC4" w14:textId="77777777" w:rsidR="00E877A7" w:rsidRPr="008E5E38" w:rsidRDefault="00E877A7" w:rsidP="00CC2DE9">
            <w:pPr>
              <w:pStyle w:val="ARTableBodyRight"/>
            </w:pPr>
            <w:r w:rsidRPr="00FD293F">
              <w:t>10,000</w:t>
            </w:r>
          </w:p>
        </w:tc>
      </w:tr>
      <w:tr w:rsidR="00E877A7" w:rsidRPr="00567151" w14:paraId="59ADA08E" w14:textId="77777777" w:rsidTr="00CC2DE9">
        <w:trPr>
          <w:trHeight w:val="300"/>
        </w:trPr>
        <w:tc>
          <w:tcPr>
            <w:tcW w:w="7313" w:type="dxa"/>
            <w:shd w:val="clear" w:color="auto" w:fill="auto"/>
            <w:noWrap/>
          </w:tcPr>
          <w:p w14:paraId="201504AB" w14:textId="77777777" w:rsidR="00E877A7" w:rsidRPr="003E2C8B" w:rsidRDefault="00E877A7" w:rsidP="00CC2DE9">
            <w:pPr>
              <w:pStyle w:val="ARTableBody"/>
            </w:pPr>
            <w:r w:rsidRPr="003E2C8B">
              <w:t>Australian Red Cross Society</w:t>
            </w:r>
          </w:p>
        </w:tc>
        <w:tc>
          <w:tcPr>
            <w:tcW w:w="1191" w:type="dxa"/>
            <w:shd w:val="clear" w:color="auto" w:fill="auto"/>
            <w:noWrap/>
          </w:tcPr>
          <w:p w14:paraId="6160CD37" w14:textId="77777777" w:rsidR="00E877A7" w:rsidRPr="008E5E38" w:rsidRDefault="00E877A7" w:rsidP="00CC2DE9">
            <w:pPr>
              <w:pStyle w:val="ARTableBodyRight"/>
            </w:pPr>
            <w:r w:rsidRPr="00FD293F">
              <w:t>2,500</w:t>
            </w:r>
          </w:p>
        </w:tc>
      </w:tr>
      <w:tr w:rsidR="00E877A7" w:rsidRPr="00567151" w14:paraId="1964EA5C" w14:textId="77777777" w:rsidTr="00CC2DE9">
        <w:trPr>
          <w:trHeight w:val="300"/>
        </w:trPr>
        <w:tc>
          <w:tcPr>
            <w:tcW w:w="7313" w:type="dxa"/>
            <w:shd w:val="clear" w:color="auto" w:fill="auto"/>
            <w:noWrap/>
          </w:tcPr>
          <w:p w14:paraId="74F53ECD" w14:textId="0D0E7135" w:rsidR="00E877A7" w:rsidRPr="003E2C8B" w:rsidRDefault="00E877A7" w:rsidP="00CC2DE9">
            <w:pPr>
              <w:pStyle w:val="ARTableBody"/>
            </w:pPr>
            <w:r w:rsidRPr="003E2C8B">
              <w:t xml:space="preserve">Cottage </w:t>
            </w:r>
            <w:r w:rsidR="003E2C8B" w:rsidRPr="003E2C8B">
              <w:t>b</w:t>
            </w:r>
            <w:r w:rsidRPr="003E2C8B">
              <w:t>y the Sea Queenscliff Inc</w:t>
            </w:r>
          </w:p>
        </w:tc>
        <w:tc>
          <w:tcPr>
            <w:tcW w:w="1191" w:type="dxa"/>
            <w:shd w:val="clear" w:color="auto" w:fill="auto"/>
            <w:noWrap/>
          </w:tcPr>
          <w:p w14:paraId="7F7728CB" w14:textId="77777777" w:rsidR="00E877A7" w:rsidRPr="008E5E38" w:rsidRDefault="00E877A7" w:rsidP="00CC2DE9">
            <w:pPr>
              <w:pStyle w:val="ARTableBodyRight"/>
            </w:pPr>
            <w:r w:rsidRPr="00FD293F">
              <w:t>12,971</w:t>
            </w:r>
          </w:p>
        </w:tc>
      </w:tr>
      <w:tr w:rsidR="00E877A7" w:rsidRPr="00567151" w14:paraId="71232748" w14:textId="77777777" w:rsidTr="00CC2DE9">
        <w:trPr>
          <w:trHeight w:val="300"/>
        </w:trPr>
        <w:tc>
          <w:tcPr>
            <w:tcW w:w="7313" w:type="dxa"/>
            <w:shd w:val="clear" w:color="auto" w:fill="auto"/>
            <w:noWrap/>
          </w:tcPr>
          <w:p w14:paraId="4F7F9394" w14:textId="77777777" w:rsidR="00E877A7" w:rsidRPr="008E5E38" w:rsidRDefault="00E877A7" w:rsidP="00CC2DE9">
            <w:pPr>
              <w:pStyle w:val="ARTableBody"/>
            </w:pPr>
            <w:r w:rsidRPr="009350CA">
              <w:t>The Southern Metropolitan Cemeteries Trust</w:t>
            </w:r>
          </w:p>
        </w:tc>
        <w:tc>
          <w:tcPr>
            <w:tcW w:w="1191" w:type="dxa"/>
            <w:shd w:val="clear" w:color="auto" w:fill="auto"/>
            <w:noWrap/>
          </w:tcPr>
          <w:p w14:paraId="6C4D6B88" w14:textId="77777777" w:rsidR="00E877A7" w:rsidRPr="008E5E38" w:rsidRDefault="00E877A7" w:rsidP="00CC2DE9">
            <w:pPr>
              <w:pStyle w:val="ARTableBodyRight"/>
            </w:pPr>
            <w:r w:rsidRPr="00FD293F">
              <w:t>2,826</w:t>
            </w:r>
          </w:p>
        </w:tc>
      </w:tr>
      <w:tr w:rsidR="00E877A7" w:rsidRPr="00567151" w14:paraId="3A72C3F3" w14:textId="77777777" w:rsidTr="00CC2DE9">
        <w:trPr>
          <w:trHeight w:val="300"/>
        </w:trPr>
        <w:tc>
          <w:tcPr>
            <w:tcW w:w="7313" w:type="dxa"/>
            <w:shd w:val="clear" w:color="auto" w:fill="auto"/>
            <w:noWrap/>
          </w:tcPr>
          <w:p w14:paraId="6CA6DE21" w14:textId="62DBAB02" w:rsidR="00E877A7" w:rsidRPr="008E5E38" w:rsidRDefault="00E877A7" w:rsidP="00CC2DE9">
            <w:pPr>
              <w:pStyle w:val="ARTableBody"/>
            </w:pPr>
            <w:r w:rsidRPr="003E2C8B">
              <w:t xml:space="preserve">Seymour </w:t>
            </w:r>
            <w:r w:rsidR="003E2C8B" w:rsidRPr="003E2C8B">
              <w:t>a</w:t>
            </w:r>
            <w:r w:rsidRPr="003E2C8B">
              <w:t>nd District</w:t>
            </w:r>
            <w:r w:rsidRPr="009350CA">
              <w:t xml:space="preserve"> Historical Society Inc</w:t>
            </w:r>
          </w:p>
        </w:tc>
        <w:tc>
          <w:tcPr>
            <w:tcW w:w="1191" w:type="dxa"/>
            <w:shd w:val="clear" w:color="auto" w:fill="auto"/>
            <w:noWrap/>
          </w:tcPr>
          <w:p w14:paraId="58A48442" w14:textId="77777777" w:rsidR="00E877A7" w:rsidRPr="008E5E38" w:rsidRDefault="00E877A7" w:rsidP="00CC2DE9">
            <w:pPr>
              <w:pStyle w:val="ARTableBodyRight"/>
            </w:pPr>
            <w:r w:rsidRPr="00FD293F">
              <w:t>11,531</w:t>
            </w:r>
          </w:p>
        </w:tc>
      </w:tr>
      <w:tr w:rsidR="00E877A7" w:rsidRPr="00567151" w14:paraId="0EBCCDC1" w14:textId="77777777" w:rsidTr="00CC2DE9">
        <w:trPr>
          <w:trHeight w:val="300"/>
        </w:trPr>
        <w:tc>
          <w:tcPr>
            <w:tcW w:w="7313" w:type="dxa"/>
            <w:shd w:val="clear" w:color="auto" w:fill="auto"/>
            <w:noWrap/>
          </w:tcPr>
          <w:p w14:paraId="5FD4114D" w14:textId="5768FA47" w:rsidR="00E877A7" w:rsidRPr="008E5E38" w:rsidRDefault="00E877A7" w:rsidP="00CC2DE9">
            <w:pPr>
              <w:pStyle w:val="ARTableBody"/>
            </w:pPr>
            <w:r w:rsidRPr="009350CA">
              <w:t>Women</w:t>
            </w:r>
            <w:r w:rsidR="00273B0F">
              <w:t>’</w:t>
            </w:r>
            <w:r w:rsidRPr="009350CA">
              <w:t>s Legal Service Victoria</w:t>
            </w:r>
          </w:p>
        </w:tc>
        <w:tc>
          <w:tcPr>
            <w:tcW w:w="1191" w:type="dxa"/>
            <w:shd w:val="clear" w:color="auto" w:fill="auto"/>
            <w:noWrap/>
          </w:tcPr>
          <w:p w14:paraId="65A89083" w14:textId="77777777" w:rsidR="00E877A7" w:rsidRPr="008E5E38" w:rsidRDefault="00E877A7" w:rsidP="00CC2DE9">
            <w:pPr>
              <w:pStyle w:val="ARTableBodyRight"/>
            </w:pPr>
            <w:r w:rsidRPr="00FD293F">
              <w:t>2,550</w:t>
            </w:r>
          </w:p>
        </w:tc>
      </w:tr>
      <w:tr w:rsidR="00E877A7" w:rsidRPr="00567151" w14:paraId="58B2DB08" w14:textId="77777777" w:rsidTr="00CC2DE9">
        <w:trPr>
          <w:trHeight w:val="300"/>
        </w:trPr>
        <w:tc>
          <w:tcPr>
            <w:tcW w:w="7313" w:type="dxa"/>
            <w:shd w:val="clear" w:color="auto" w:fill="auto"/>
            <w:noWrap/>
          </w:tcPr>
          <w:p w14:paraId="7C2E289F" w14:textId="77777777" w:rsidR="00E877A7" w:rsidRPr="008E5E38" w:rsidRDefault="00E877A7" w:rsidP="00CC2DE9">
            <w:pPr>
              <w:pStyle w:val="ARTableBody"/>
            </w:pPr>
            <w:r w:rsidRPr="009350CA">
              <w:t>Bidwell First Nations Clans Aboriginal Corporation</w:t>
            </w:r>
          </w:p>
        </w:tc>
        <w:tc>
          <w:tcPr>
            <w:tcW w:w="1191" w:type="dxa"/>
            <w:shd w:val="clear" w:color="auto" w:fill="auto"/>
            <w:noWrap/>
          </w:tcPr>
          <w:p w14:paraId="11D94EDB" w14:textId="77777777" w:rsidR="00E877A7" w:rsidRPr="008E5E38" w:rsidRDefault="00E877A7" w:rsidP="00CC2DE9">
            <w:pPr>
              <w:pStyle w:val="ARTableBodyRight"/>
            </w:pPr>
            <w:r w:rsidRPr="00FD293F">
              <w:t>4,950</w:t>
            </w:r>
          </w:p>
        </w:tc>
      </w:tr>
      <w:tr w:rsidR="00E877A7" w:rsidRPr="00567151" w14:paraId="41358AC7" w14:textId="77777777" w:rsidTr="00CC2DE9">
        <w:trPr>
          <w:trHeight w:val="300"/>
        </w:trPr>
        <w:tc>
          <w:tcPr>
            <w:tcW w:w="7313" w:type="dxa"/>
            <w:shd w:val="clear" w:color="auto" w:fill="auto"/>
            <w:noWrap/>
          </w:tcPr>
          <w:p w14:paraId="6089B9F1" w14:textId="77777777" w:rsidR="00E877A7" w:rsidRPr="008E5E38" w:rsidRDefault="00E877A7" w:rsidP="00CC2DE9">
            <w:pPr>
              <w:pStyle w:val="ARTableBody"/>
            </w:pPr>
            <w:r w:rsidRPr="009350CA">
              <w:t>Bendigo Historical Society Inc.</w:t>
            </w:r>
          </w:p>
        </w:tc>
        <w:tc>
          <w:tcPr>
            <w:tcW w:w="1191" w:type="dxa"/>
            <w:shd w:val="clear" w:color="auto" w:fill="auto"/>
            <w:noWrap/>
          </w:tcPr>
          <w:p w14:paraId="1EAF2BF1" w14:textId="77777777" w:rsidR="00E877A7" w:rsidRPr="008E5E38" w:rsidRDefault="00E877A7" w:rsidP="00CC2DE9">
            <w:pPr>
              <w:pStyle w:val="ARTableBodyRight"/>
            </w:pPr>
            <w:r w:rsidRPr="00FD293F">
              <w:t>11,286</w:t>
            </w:r>
          </w:p>
        </w:tc>
      </w:tr>
      <w:tr w:rsidR="00E877A7" w:rsidRPr="00567151" w14:paraId="1EEEBC20" w14:textId="77777777" w:rsidTr="00CC2DE9">
        <w:trPr>
          <w:trHeight w:val="300"/>
        </w:trPr>
        <w:tc>
          <w:tcPr>
            <w:tcW w:w="7313" w:type="dxa"/>
            <w:shd w:val="clear" w:color="auto" w:fill="auto"/>
            <w:noWrap/>
          </w:tcPr>
          <w:p w14:paraId="3E19C00C" w14:textId="77777777" w:rsidR="00E877A7" w:rsidRPr="008E5E38" w:rsidRDefault="00E877A7" w:rsidP="00CC2DE9">
            <w:pPr>
              <w:pStyle w:val="ARTableBody"/>
            </w:pPr>
            <w:r w:rsidRPr="009350CA">
              <w:t>Ballarat Historical Society Incorporated</w:t>
            </w:r>
          </w:p>
        </w:tc>
        <w:tc>
          <w:tcPr>
            <w:tcW w:w="1191" w:type="dxa"/>
            <w:shd w:val="clear" w:color="auto" w:fill="auto"/>
            <w:noWrap/>
          </w:tcPr>
          <w:p w14:paraId="7CE95855" w14:textId="77777777" w:rsidR="00E877A7" w:rsidRPr="008E5E38" w:rsidRDefault="00E877A7" w:rsidP="00CC2DE9">
            <w:pPr>
              <w:pStyle w:val="ARTableBodyRight"/>
            </w:pPr>
            <w:r w:rsidRPr="00FD293F">
              <w:t>10,500</w:t>
            </w:r>
          </w:p>
        </w:tc>
      </w:tr>
      <w:tr w:rsidR="00E877A7" w:rsidRPr="00567151" w14:paraId="4EEA09F6" w14:textId="77777777" w:rsidTr="00CC2DE9">
        <w:trPr>
          <w:trHeight w:val="300"/>
        </w:trPr>
        <w:tc>
          <w:tcPr>
            <w:tcW w:w="7313" w:type="dxa"/>
            <w:shd w:val="clear" w:color="auto" w:fill="auto"/>
            <w:noWrap/>
          </w:tcPr>
          <w:p w14:paraId="47B3EC38" w14:textId="77777777" w:rsidR="00E877A7" w:rsidRPr="008E5E38" w:rsidRDefault="00E877A7" w:rsidP="00CC2DE9">
            <w:pPr>
              <w:pStyle w:val="ARTableBody"/>
            </w:pPr>
            <w:r w:rsidRPr="009350CA">
              <w:t>Omeo Historical Society</w:t>
            </w:r>
          </w:p>
        </w:tc>
        <w:tc>
          <w:tcPr>
            <w:tcW w:w="1191" w:type="dxa"/>
            <w:shd w:val="clear" w:color="auto" w:fill="auto"/>
            <w:noWrap/>
          </w:tcPr>
          <w:p w14:paraId="5C79FCF4" w14:textId="77777777" w:rsidR="00E877A7" w:rsidRPr="008E5E38" w:rsidRDefault="00E877A7" w:rsidP="00CC2DE9">
            <w:pPr>
              <w:pStyle w:val="ARTableBodyRight"/>
            </w:pPr>
            <w:r w:rsidRPr="003F3A89">
              <w:t>16,256</w:t>
            </w:r>
          </w:p>
        </w:tc>
      </w:tr>
      <w:tr w:rsidR="00E877A7" w:rsidRPr="00567151" w14:paraId="6E3198B8" w14:textId="77777777" w:rsidTr="00CC2DE9">
        <w:trPr>
          <w:trHeight w:val="300"/>
        </w:trPr>
        <w:tc>
          <w:tcPr>
            <w:tcW w:w="7313" w:type="dxa"/>
            <w:shd w:val="clear" w:color="auto" w:fill="auto"/>
            <w:noWrap/>
          </w:tcPr>
          <w:p w14:paraId="038CFCBC" w14:textId="77777777" w:rsidR="00E877A7" w:rsidRPr="008E5E38" w:rsidRDefault="00E877A7" w:rsidP="00CC2DE9">
            <w:pPr>
              <w:pStyle w:val="ARTableBody"/>
            </w:pPr>
            <w:r w:rsidRPr="009350CA">
              <w:t>Talbot Arts and Historical Museum Inc</w:t>
            </w:r>
          </w:p>
        </w:tc>
        <w:tc>
          <w:tcPr>
            <w:tcW w:w="1191" w:type="dxa"/>
            <w:shd w:val="clear" w:color="auto" w:fill="auto"/>
            <w:noWrap/>
          </w:tcPr>
          <w:p w14:paraId="52C86E05" w14:textId="77777777" w:rsidR="00E877A7" w:rsidRPr="008E5E38" w:rsidRDefault="00E877A7" w:rsidP="00CC2DE9">
            <w:pPr>
              <w:pStyle w:val="ARTableBodyRight"/>
            </w:pPr>
            <w:r w:rsidRPr="00FD293F">
              <w:t>2,800</w:t>
            </w:r>
          </w:p>
        </w:tc>
      </w:tr>
      <w:tr w:rsidR="00E877A7" w:rsidRPr="00567151" w14:paraId="0BED125D" w14:textId="77777777" w:rsidTr="00CC2DE9">
        <w:trPr>
          <w:trHeight w:val="300"/>
        </w:trPr>
        <w:tc>
          <w:tcPr>
            <w:tcW w:w="7313" w:type="dxa"/>
            <w:shd w:val="clear" w:color="auto" w:fill="auto"/>
            <w:noWrap/>
          </w:tcPr>
          <w:p w14:paraId="7FBCC20D" w14:textId="77777777" w:rsidR="00E877A7" w:rsidRPr="008E5E38" w:rsidRDefault="00E877A7" w:rsidP="00CC2DE9">
            <w:pPr>
              <w:pStyle w:val="ARTableBody"/>
            </w:pPr>
            <w:r w:rsidRPr="009350CA">
              <w:t>The Melbourne Athenaeum Inc</w:t>
            </w:r>
          </w:p>
        </w:tc>
        <w:tc>
          <w:tcPr>
            <w:tcW w:w="1191" w:type="dxa"/>
            <w:shd w:val="clear" w:color="auto" w:fill="auto"/>
            <w:noWrap/>
          </w:tcPr>
          <w:p w14:paraId="076D6CA1" w14:textId="77777777" w:rsidR="00E877A7" w:rsidRPr="008E5E38" w:rsidRDefault="00E877A7" w:rsidP="00CC2DE9">
            <w:pPr>
              <w:pStyle w:val="ARTableBodyRight"/>
            </w:pPr>
            <w:r w:rsidRPr="00FD293F">
              <w:t>13,576</w:t>
            </w:r>
          </w:p>
        </w:tc>
      </w:tr>
      <w:tr w:rsidR="00E877A7" w:rsidRPr="00567151" w14:paraId="6C6689E9" w14:textId="77777777" w:rsidTr="00CC2DE9">
        <w:trPr>
          <w:trHeight w:val="300"/>
        </w:trPr>
        <w:tc>
          <w:tcPr>
            <w:tcW w:w="7313" w:type="dxa"/>
            <w:shd w:val="clear" w:color="auto" w:fill="auto"/>
            <w:noWrap/>
          </w:tcPr>
          <w:p w14:paraId="20E64444" w14:textId="77777777" w:rsidR="00E877A7" w:rsidRPr="008E5E38" w:rsidRDefault="00E877A7" w:rsidP="00CC2DE9">
            <w:pPr>
              <w:pStyle w:val="ARTableBody"/>
            </w:pPr>
            <w:r w:rsidRPr="009350CA">
              <w:t>Taradale Historical Group Inc</w:t>
            </w:r>
          </w:p>
        </w:tc>
        <w:tc>
          <w:tcPr>
            <w:tcW w:w="1191" w:type="dxa"/>
            <w:shd w:val="clear" w:color="auto" w:fill="auto"/>
            <w:noWrap/>
          </w:tcPr>
          <w:p w14:paraId="3CD5AD4F" w14:textId="77777777" w:rsidR="00E877A7" w:rsidRPr="008E5E38" w:rsidRDefault="00E877A7" w:rsidP="00CC2DE9">
            <w:pPr>
              <w:pStyle w:val="ARTableBodyRight"/>
            </w:pPr>
            <w:r w:rsidRPr="003F3A89">
              <w:t>1,527</w:t>
            </w:r>
          </w:p>
        </w:tc>
      </w:tr>
      <w:tr w:rsidR="00E877A7" w:rsidRPr="00567151" w14:paraId="74E02C2D" w14:textId="77777777" w:rsidTr="00CC2DE9">
        <w:trPr>
          <w:trHeight w:val="300"/>
        </w:trPr>
        <w:tc>
          <w:tcPr>
            <w:tcW w:w="7313" w:type="dxa"/>
            <w:shd w:val="clear" w:color="auto" w:fill="auto"/>
            <w:noWrap/>
          </w:tcPr>
          <w:p w14:paraId="34C5A429" w14:textId="77777777" w:rsidR="00E877A7" w:rsidRPr="008E5E38" w:rsidRDefault="00E877A7" w:rsidP="00CC2DE9">
            <w:pPr>
              <w:pStyle w:val="ARTableBody"/>
            </w:pPr>
            <w:r w:rsidRPr="009350CA">
              <w:t>Nagambie Historical Society Inc</w:t>
            </w:r>
          </w:p>
        </w:tc>
        <w:tc>
          <w:tcPr>
            <w:tcW w:w="1191" w:type="dxa"/>
            <w:shd w:val="clear" w:color="auto" w:fill="auto"/>
            <w:noWrap/>
          </w:tcPr>
          <w:p w14:paraId="1D377DC2" w14:textId="77777777" w:rsidR="00E877A7" w:rsidRPr="008E5E38" w:rsidRDefault="00E877A7" w:rsidP="00CC2DE9">
            <w:pPr>
              <w:pStyle w:val="ARTableBodyRight"/>
            </w:pPr>
            <w:r w:rsidRPr="00FD293F">
              <w:t>7,260</w:t>
            </w:r>
          </w:p>
        </w:tc>
      </w:tr>
      <w:tr w:rsidR="00E877A7" w:rsidRPr="00567151" w14:paraId="6C540EBB" w14:textId="77777777" w:rsidTr="00CC2DE9">
        <w:trPr>
          <w:trHeight w:val="300"/>
        </w:trPr>
        <w:tc>
          <w:tcPr>
            <w:tcW w:w="7313" w:type="dxa"/>
            <w:shd w:val="clear" w:color="auto" w:fill="auto"/>
            <w:noWrap/>
          </w:tcPr>
          <w:p w14:paraId="570BBD19" w14:textId="77777777" w:rsidR="00E877A7" w:rsidRPr="008E5E38" w:rsidRDefault="00E877A7" w:rsidP="00CC2DE9">
            <w:pPr>
              <w:pStyle w:val="ARTableBody"/>
            </w:pPr>
            <w:r w:rsidRPr="009350CA">
              <w:t>Horsham Historical Society Inc.</w:t>
            </w:r>
          </w:p>
        </w:tc>
        <w:tc>
          <w:tcPr>
            <w:tcW w:w="1191" w:type="dxa"/>
            <w:shd w:val="clear" w:color="auto" w:fill="auto"/>
            <w:noWrap/>
          </w:tcPr>
          <w:p w14:paraId="78624092" w14:textId="77777777" w:rsidR="00E877A7" w:rsidRPr="008E5E38" w:rsidRDefault="00E877A7" w:rsidP="00CC2DE9">
            <w:pPr>
              <w:pStyle w:val="ARTableBodyRight"/>
            </w:pPr>
            <w:r w:rsidRPr="00FD293F">
              <w:t>11,509</w:t>
            </w:r>
          </w:p>
        </w:tc>
      </w:tr>
      <w:tr w:rsidR="00E877A7" w:rsidRPr="00567151" w14:paraId="4D45CFAC" w14:textId="77777777" w:rsidTr="00CC2DE9">
        <w:trPr>
          <w:trHeight w:val="300"/>
        </w:trPr>
        <w:tc>
          <w:tcPr>
            <w:tcW w:w="7313" w:type="dxa"/>
            <w:shd w:val="clear" w:color="auto" w:fill="auto"/>
            <w:noWrap/>
          </w:tcPr>
          <w:p w14:paraId="6FC61923" w14:textId="77777777" w:rsidR="00E877A7" w:rsidRPr="008E5E38" w:rsidRDefault="00E877A7" w:rsidP="00CC2DE9">
            <w:pPr>
              <w:pStyle w:val="ARTableBody"/>
            </w:pPr>
            <w:r w:rsidRPr="009350CA">
              <w:t>Progressing Cobden Inc</w:t>
            </w:r>
          </w:p>
        </w:tc>
        <w:tc>
          <w:tcPr>
            <w:tcW w:w="1191" w:type="dxa"/>
            <w:shd w:val="clear" w:color="auto" w:fill="auto"/>
            <w:noWrap/>
          </w:tcPr>
          <w:p w14:paraId="1DBF41A3" w14:textId="77777777" w:rsidR="00E877A7" w:rsidRPr="008E5E38" w:rsidRDefault="00E877A7" w:rsidP="00CC2DE9">
            <w:pPr>
              <w:pStyle w:val="ARTableBodyRight"/>
            </w:pPr>
            <w:r w:rsidRPr="00FD293F">
              <w:t>13,552</w:t>
            </w:r>
          </w:p>
        </w:tc>
      </w:tr>
      <w:tr w:rsidR="00E877A7" w:rsidRPr="00567151" w14:paraId="112A68B9" w14:textId="77777777" w:rsidTr="00CC2DE9">
        <w:trPr>
          <w:trHeight w:val="300"/>
        </w:trPr>
        <w:tc>
          <w:tcPr>
            <w:tcW w:w="7313" w:type="dxa"/>
            <w:shd w:val="clear" w:color="auto" w:fill="auto"/>
            <w:noWrap/>
          </w:tcPr>
          <w:p w14:paraId="0A3CE1F0" w14:textId="77777777" w:rsidR="00E877A7" w:rsidRPr="008E5E38" w:rsidRDefault="00E877A7" w:rsidP="00CC2DE9">
            <w:pPr>
              <w:pStyle w:val="ARTableBody"/>
            </w:pPr>
            <w:r w:rsidRPr="009350CA">
              <w:t>Mildura Rural City Council</w:t>
            </w:r>
          </w:p>
        </w:tc>
        <w:tc>
          <w:tcPr>
            <w:tcW w:w="1191" w:type="dxa"/>
            <w:shd w:val="clear" w:color="auto" w:fill="auto"/>
            <w:noWrap/>
          </w:tcPr>
          <w:p w14:paraId="5CB46F9B" w14:textId="77777777" w:rsidR="00E877A7" w:rsidRPr="008E5E38" w:rsidRDefault="00E877A7" w:rsidP="00CC2DE9">
            <w:pPr>
              <w:pStyle w:val="ARTableBodyRight"/>
            </w:pPr>
            <w:r w:rsidRPr="00FD293F">
              <w:t>13,750</w:t>
            </w:r>
          </w:p>
        </w:tc>
      </w:tr>
      <w:tr w:rsidR="00E877A7" w:rsidRPr="00567151" w14:paraId="5E2B8399" w14:textId="77777777" w:rsidTr="00CC2DE9">
        <w:trPr>
          <w:trHeight w:val="300"/>
        </w:trPr>
        <w:tc>
          <w:tcPr>
            <w:tcW w:w="7313" w:type="dxa"/>
            <w:shd w:val="clear" w:color="auto" w:fill="auto"/>
            <w:noWrap/>
          </w:tcPr>
          <w:p w14:paraId="23004BC3" w14:textId="77777777" w:rsidR="00E877A7" w:rsidRPr="008E5E38" w:rsidRDefault="00E877A7" w:rsidP="00CC2DE9">
            <w:pPr>
              <w:pStyle w:val="ARTableBody"/>
            </w:pPr>
            <w:r w:rsidRPr="009350CA">
              <w:t>Mallee Landcare Group Inc</w:t>
            </w:r>
          </w:p>
        </w:tc>
        <w:tc>
          <w:tcPr>
            <w:tcW w:w="1191" w:type="dxa"/>
            <w:shd w:val="clear" w:color="auto" w:fill="auto"/>
            <w:noWrap/>
          </w:tcPr>
          <w:p w14:paraId="5D67476A" w14:textId="77777777" w:rsidR="00E877A7" w:rsidRPr="008E5E38" w:rsidRDefault="00E877A7" w:rsidP="00CC2DE9">
            <w:pPr>
              <w:pStyle w:val="ARTableBodyRight"/>
            </w:pPr>
            <w:r w:rsidRPr="003F3A89">
              <w:t>15,167</w:t>
            </w:r>
          </w:p>
        </w:tc>
      </w:tr>
      <w:tr w:rsidR="00E877A7" w:rsidRPr="00567151" w14:paraId="4437BE33" w14:textId="77777777" w:rsidTr="00CC2DE9">
        <w:trPr>
          <w:trHeight w:val="300"/>
        </w:trPr>
        <w:tc>
          <w:tcPr>
            <w:tcW w:w="7313" w:type="dxa"/>
            <w:shd w:val="clear" w:color="auto" w:fill="auto"/>
            <w:noWrap/>
          </w:tcPr>
          <w:p w14:paraId="46647978" w14:textId="77777777" w:rsidR="00E877A7" w:rsidRPr="008E5E38" w:rsidRDefault="00E877A7" w:rsidP="00CC2DE9">
            <w:pPr>
              <w:pStyle w:val="ARTableBody"/>
            </w:pPr>
            <w:r w:rsidRPr="009350CA">
              <w:t>The Australian Living Peace Museum</w:t>
            </w:r>
          </w:p>
        </w:tc>
        <w:tc>
          <w:tcPr>
            <w:tcW w:w="1191" w:type="dxa"/>
            <w:shd w:val="clear" w:color="auto" w:fill="auto"/>
            <w:noWrap/>
          </w:tcPr>
          <w:p w14:paraId="1794D839" w14:textId="77777777" w:rsidR="00E877A7" w:rsidRPr="008E5E38" w:rsidRDefault="00E877A7" w:rsidP="00CC2DE9">
            <w:pPr>
              <w:pStyle w:val="ARTableBodyRight"/>
            </w:pPr>
            <w:r w:rsidRPr="00FD293F">
              <w:t>6,114</w:t>
            </w:r>
          </w:p>
        </w:tc>
      </w:tr>
      <w:tr w:rsidR="00E877A7" w:rsidRPr="00567151" w14:paraId="6F3B0836" w14:textId="77777777" w:rsidTr="00CC2DE9">
        <w:trPr>
          <w:trHeight w:val="300"/>
        </w:trPr>
        <w:tc>
          <w:tcPr>
            <w:tcW w:w="7313" w:type="dxa"/>
            <w:shd w:val="clear" w:color="auto" w:fill="auto"/>
            <w:noWrap/>
          </w:tcPr>
          <w:p w14:paraId="29888CE9" w14:textId="77777777" w:rsidR="00E877A7" w:rsidRPr="008E5E38" w:rsidRDefault="00E877A7" w:rsidP="00CC2DE9">
            <w:pPr>
              <w:pStyle w:val="ARTableBody"/>
            </w:pPr>
            <w:r w:rsidRPr="009350CA">
              <w:t>Robert Menzies Institute Ltd</w:t>
            </w:r>
          </w:p>
        </w:tc>
        <w:tc>
          <w:tcPr>
            <w:tcW w:w="1191" w:type="dxa"/>
            <w:shd w:val="clear" w:color="auto" w:fill="auto"/>
            <w:noWrap/>
          </w:tcPr>
          <w:p w14:paraId="76928D13" w14:textId="77777777" w:rsidR="00E877A7" w:rsidRPr="008E5E38" w:rsidRDefault="00E877A7" w:rsidP="00CC2DE9">
            <w:pPr>
              <w:pStyle w:val="ARTableBodyRight"/>
            </w:pPr>
            <w:r w:rsidRPr="00FD293F">
              <w:t>6,094</w:t>
            </w:r>
          </w:p>
        </w:tc>
      </w:tr>
      <w:tr w:rsidR="00E877A7" w:rsidRPr="00567151" w14:paraId="13AA9D20" w14:textId="77777777" w:rsidTr="00CC2DE9">
        <w:trPr>
          <w:trHeight w:val="300"/>
        </w:trPr>
        <w:tc>
          <w:tcPr>
            <w:tcW w:w="7313" w:type="dxa"/>
            <w:shd w:val="clear" w:color="auto" w:fill="auto"/>
            <w:noWrap/>
          </w:tcPr>
          <w:p w14:paraId="46B6F8A0" w14:textId="77777777" w:rsidR="00E877A7" w:rsidRPr="008E5E38" w:rsidRDefault="00E877A7" w:rsidP="00CC2DE9">
            <w:pPr>
              <w:pStyle w:val="ARTableBody"/>
            </w:pPr>
            <w:r w:rsidRPr="009350CA">
              <w:t>Central Goldfields Shire Council</w:t>
            </w:r>
          </w:p>
        </w:tc>
        <w:tc>
          <w:tcPr>
            <w:tcW w:w="1191" w:type="dxa"/>
            <w:shd w:val="clear" w:color="auto" w:fill="auto"/>
            <w:noWrap/>
          </w:tcPr>
          <w:p w14:paraId="746CF973" w14:textId="77777777" w:rsidR="00E877A7" w:rsidRPr="008E5E38" w:rsidRDefault="00E877A7" w:rsidP="00CC2DE9">
            <w:pPr>
              <w:pStyle w:val="ARTableBodyRight"/>
            </w:pPr>
            <w:r w:rsidRPr="00FD293F">
              <w:t>4,476</w:t>
            </w:r>
          </w:p>
        </w:tc>
      </w:tr>
      <w:tr w:rsidR="00E877A7" w:rsidRPr="00567151" w14:paraId="2835968D" w14:textId="77777777" w:rsidTr="00CC2DE9">
        <w:trPr>
          <w:trHeight w:val="300"/>
        </w:trPr>
        <w:tc>
          <w:tcPr>
            <w:tcW w:w="7313" w:type="dxa"/>
            <w:shd w:val="clear" w:color="auto" w:fill="auto"/>
            <w:noWrap/>
          </w:tcPr>
          <w:p w14:paraId="135AA148" w14:textId="77777777" w:rsidR="00E877A7" w:rsidRPr="008E5E38" w:rsidRDefault="00E877A7" w:rsidP="00CC2DE9">
            <w:pPr>
              <w:pStyle w:val="ARTableBody"/>
            </w:pPr>
            <w:r w:rsidRPr="009350CA">
              <w:t>Ballarat And District Irish Association Inc.</w:t>
            </w:r>
          </w:p>
        </w:tc>
        <w:tc>
          <w:tcPr>
            <w:tcW w:w="1191" w:type="dxa"/>
            <w:shd w:val="clear" w:color="auto" w:fill="auto"/>
            <w:noWrap/>
          </w:tcPr>
          <w:p w14:paraId="16E9F3AB" w14:textId="77777777" w:rsidR="00E877A7" w:rsidRPr="008E5E38" w:rsidRDefault="00E877A7" w:rsidP="00CC2DE9">
            <w:pPr>
              <w:pStyle w:val="ARTableBodyRight"/>
            </w:pPr>
            <w:r w:rsidRPr="003F3A89">
              <w:t>16,496</w:t>
            </w:r>
          </w:p>
        </w:tc>
      </w:tr>
      <w:tr w:rsidR="00E877A7" w:rsidRPr="00567151" w14:paraId="6602DDA3" w14:textId="77777777" w:rsidTr="00CC2DE9">
        <w:trPr>
          <w:trHeight w:val="300"/>
        </w:trPr>
        <w:tc>
          <w:tcPr>
            <w:tcW w:w="7313" w:type="dxa"/>
            <w:shd w:val="clear" w:color="auto" w:fill="auto"/>
            <w:noWrap/>
          </w:tcPr>
          <w:p w14:paraId="2ADD783D" w14:textId="77777777" w:rsidR="00E877A7" w:rsidRPr="009350CA" w:rsidRDefault="00E877A7" w:rsidP="00CC2DE9">
            <w:pPr>
              <w:pStyle w:val="ARTableBody"/>
            </w:pPr>
            <w:r w:rsidRPr="005E7A23">
              <w:t>Rutherglen Historical Society Inc</w:t>
            </w:r>
          </w:p>
        </w:tc>
        <w:tc>
          <w:tcPr>
            <w:tcW w:w="1191" w:type="dxa"/>
            <w:shd w:val="clear" w:color="auto" w:fill="auto"/>
            <w:noWrap/>
          </w:tcPr>
          <w:p w14:paraId="0D5A8DE9" w14:textId="77777777" w:rsidR="00E877A7" w:rsidRPr="008E5E38" w:rsidRDefault="00E877A7" w:rsidP="00CC2DE9">
            <w:pPr>
              <w:pStyle w:val="ARTableBodyRight"/>
            </w:pPr>
            <w:r w:rsidRPr="00FD293F">
              <w:t>2,798</w:t>
            </w:r>
          </w:p>
        </w:tc>
      </w:tr>
      <w:tr w:rsidR="00E877A7" w:rsidRPr="00567151" w14:paraId="6DC7E8D8" w14:textId="77777777" w:rsidTr="00CC2DE9">
        <w:trPr>
          <w:trHeight w:val="300"/>
        </w:trPr>
        <w:tc>
          <w:tcPr>
            <w:tcW w:w="7313" w:type="dxa"/>
            <w:shd w:val="clear" w:color="auto" w:fill="auto"/>
            <w:noWrap/>
          </w:tcPr>
          <w:p w14:paraId="16FDA6AF" w14:textId="77777777" w:rsidR="00E877A7" w:rsidRPr="009350CA" w:rsidRDefault="00E877A7" w:rsidP="00CC2DE9">
            <w:pPr>
              <w:pStyle w:val="ARTableBody"/>
            </w:pPr>
            <w:r w:rsidRPr="005E7A23">
              <w:t>Indigo Shire Council</w:t>
            </w:r>
          </w:p>
        </w:tc>
        <w:tc>
          <w:tcPr>
            <w:tcW w:w="1191" w:type="dxa"/>
            <w:shd w:val="clear" w:color="auto" w:fill="auto"/>
            <w:noWrap/>
          </w:tcPr>
          <w:p w14:paraId="1BF053B4" w14:textId="77777777" w:rsidR="00E877A7" w:rsidRPr="008E5E38" w:rsidRDefault="00E877A7" w:rsidP="00CC2DE9">
            <w:pPr>
              <w:pStyle w:val="ARTableBodyRight"/>
            </w:pPr>
            <w:r w:rsidRPr="00FD293F">
              <w:t>6,302</w:t>
            </w:r>
          </w:p>
        </w:tc>
      </w:tr>
      <w:tr w:rsidR="00E877A7" w:rsidRPr="00567151" w14:paraId="3C114774" w14:textId="77777777" w:rsidTr="00CC2DE9">
        <w:trPr>
          <w:trHeight w:val="300"/>
        </w:trPr>
        <w:tc>
          <w:tcPr>
            <w:tcW w:w="7313" w:type="dxa"/>
            <w:shd w:val="clear" w:color="auto" w:fill="auto"/>
            <w:noWrap/>
          </w:tcPr>
          <w:p w14:paraId="293C991C" w14:textId="77777777" w:rsidR="00E877A7" w:rsidRPr="009350CA" w:rsidRDefault="00E877A7" w:rsidP="00CC2DE9">
            <w:pPr>
              <w:pStyle w:val="ARTableBody"/>
            </w:pPr>
            <w:r w:rsidRPr="005E7A23">
              <w:t>National Chinese Museum of Australia Limited</w:t>
            </w:r>
          </w:p>
        </w:tc>
        <w:tc>
          <w:tcPr>
            <w:tcW w:w="1191" w:type="dxa"/>
            <w:shd w:val="clear" w:color="auto" w:fill="auto"/>
            <w:noWrap/>
          </w:tcPr>
          <w:p w14:paraId="14CA9DB8" w14:textId="77777777" w:rsidR="00E877A7" w:rsidRPr="008E5E38" w:rsidRDefault="00E877A7" w:rsidP="00CC2DE9">
            <w:pPr>
              <w:pStyle w:val="ARTableBodyRight"/>
            </w:pPr>
            <w:r w:rsidRPr="00FD293F">
              <w:t>1,485</w:t>
            </w:r>
          </w:p>
        </w:tc>
      </w:tr>
      <w:tr w:rsidR="00E877A7" w:rsidRPr="00567151" w14:paraId="66C4F2E9" w14:textId="77777777" w:rsidTr="00CC2DE9">
        <w:trPr>
          <w:trHeight w:val="300"/>
        </w:trPr>
        <w:tc>
          <w:tcPr>
            <w:tcW w:w="7313" w:type="dxa"/>
            <w:shd w:val="clear" w:color="auto" w:fill="auto"/>
            <w:noWrap/>
          </w:tcPr>
          <w:p w14:paraId="7DEEFC09" w14:textId="77777777" w:rsidR="00E877A7" w:rsidRPr="009350CA" w:rsidRDefault="00E877A7" w:rsidP="00CC2DE9">
            <w:pPr>
              <w:pStyle w:val="ARTableBody"/>
            </w:pPr>
            <w:r w:rsidRPr="005E7A23">
              <w:t xml:space="preserve">Port Melbourne Historical </w:t>
            </w:r>
            <w:r w:rsidRPr="003F3A89">
              <w:t>and</w:t>
            </w:r>
            <w:r w:rsidRPr="005E7A23">
              <w:t xml:space="preserve"> Preservation Society Inc</w:t>
            </w:r>
          </w:p>
        </w:tc>
        <w:tc>
          <w:tcPr>
            <w:tcW w:w="1191" w:type="dxa"/>
            <w:shd w:val="clear" w:color="auto" w:fill="auto"/>
            <w:noWrap/>
          </w:tcPr>
          <w:p w14:paraId="5447EFBC" w14:textId="77777777" w:rsidR="00E877A7" w:rsidRPr="008E5E38" w:rsidRDefault="00E877A7" w:rsidP="00CC2DE9">
            <w:pPr>
              <w:pStyle w:val="ARTableBodyRight"/>
            </w:pPr>
            <w:r w:rsidRPr="00FD293F">
              <w:t>9,211</w:t>
            </w:r>
          </w:p>
        </w:tc>
      </w:tr>
      <w:tr w:rsidR="00E877A7" w:rsidRPr="00567151" w14:paraId="2C0D9709" w14:textId="77777777" w:rsidTr="00CC2DE9">
        <w:trPr>
          <w:trHeight w:val="300"/>
        </w:trPr>
        <w:tc>
          <w:tcPr>
            <w:tcW w:w="7313" w:type="dxa"/>
            <w:shd w:val="clear" w:color="auto" w:fill="auto"/>
            <w:noWrap/>
          </w:tcPr>
          <w:p w14:paraId="2CA7B8E6" w14:textId="77777777" w:rsidR="00E877A7" w:rsidRPr="009350CA" w:rsidRDefault="00E877A7" w:rsidP="00CC2DE9">
            <w:pPr>
              <w:pStyle w:val="ARTableBody"/>
            </w:pPr>
            <w:r w:rsidRPr="005E7A23">
              <w:t>Switchboard (Victoria) Inc</w:t>
            </w:r>
          </w:p>
        </w:tc>
        <w:tc>
          <w:tcPr>
            <w:tcW w:w="1191" w:type="dxa"/>
            <w:shd w:val="clear" w:color="auto" w:fill="auto"/>
            <w:noWrap/>
          </w:tcPr>
          <w:p w14:paraId="396D2ABE" w14:textId="77777777" w:rsidR="00E877A7" w:rsidRPr="008E5E38" w:rsidRDefault="00E877A7" w:rsidP="00CC2DE9">
            <w:pPr>
              <w:pStyle w:val="ARTableBodyRight"/>
            </w:pPr>
            <w:r w:rsidRPr="00FD293F">
              <w:t>5,358</w:t>
            </w:r>
          </w:p>
        </w:tc>
      </w:tr>
      <w:tr w:rsidR="00E877A7" w:rsidRPr="00567151" w14:paraId="3C89E1CC" w14:textId="77777777" w:rsidTr="00CC2DE9">
        <w:trPr>
          <w:trHeight w:val="300"/>
        </w:trPr>
        <w:tc>
          <w:tcPr>
            <w:tcW w:w="7313" w:type="dxa"/>
            <w:shd w:val="clear" w:color="auto" w:fill="auto"/>
            <w:noWrap/>
          </w:tcPr>
          <w:p w14:paraId="20681035" w14:textId="77777777" w:rsidR="00E877A7" w:rsidRPr="00492126" w:rsidRDefault="00E877A7" w:rsidP="00CC2DE9">
            <w:pPr>
              <w:pStyle w:val="ARTableBody"/>
            </w:pPr>
            <w:r w:rsidRPr="00492126">
              <w:t>Yarra Plenty Regional Library Service</w:t>
            </w:r>
          </w:p>
        </w:tc>
        <w:tc>
          <w:tcPr>
            <w:tcW w:w="1191" w:type="dxa"/>
            <w:shd w:val="clear" w:color="auto" w:fill="auto"/>
            <w:noWrap/>
          </w:tcPr>
          <w:p w14:paraId="53429639" w14:textId="77777777" w:rsidR="00E877A7" w:rsidRPr="008E5E38" w:rsidRDefault="00E877A7" w:rsidP="00CC2DE9">
            <w:pPr>
              <w:pStyle w:val="ARTableBodyRight"/>
            </w:pPr>
            <w:r w:rsidRPr="003F3A89">
              <w:t>12,645</w:t>
            </w:r>
          </w:p>
        </w:tc>
      </w:tr>
      <w:tr w:rsidR="00E877A7" w:rsidRPr="00567151" w14:paraId="6644E64E" w14:textId="77777777" w:rsidTr="00CC2DE9">
        <w:trPr>
          <w:trHeight w:val="300"/>
        </w:trPr>
        <w:tc>
          <w:tcPr>
            <w:tcW w:w="7313" w:type="dxa"/>
            <w:shd w:val="clear" w:color="auto" w:fill="auto"/>
            <w:noWrap/>
          </w:tcPr>
          <w:p w14:paraId="10A827D4" w14:textId="10889ED0" w:rsidR="00E877A7" w:rsidRPr="00492126" w:rsidRDefault="00E877A7" w:rsidP="00CC2DE9">
            <w:pPr>
              <w:pStyle w:val="ARTableBody"/>
            </w:pPr>
            <w:r w:rsidRPr="00492126">
              <w:t xml:space="preserve">Linton </w:t>
            </w:r>
            <w:r w:rsidR="003E2C8B" w:rsidRPr="00492126">
              <w:t>a</w:t>
            </w:r>
            <w:r w:rsidRPr="00492126">
              <w:t>nd District Historical Society Inc</w:t>
            </w:r>
          </w:p>
        </w:tc>
        <w:tc>
          <w:tcPr>
            <w:tcW w:w="1191" w:type="dxa"/>
            <w:shd w:val="clear" w:color="auto" w:fill="auto"/>
            <w:noWrap/>
          </w:tcPr>
          <w:p w14:paraId="1E0CA5E4" w14:textId="77777777" w:rsidR="00E877A7" w:rsidRPr="008E5E38" w:rsidRDefault="00E877A7" w:rsidP="00CC2DE9">
            <w:pPr>
              <w:pStyle w:val="ARTableBodyRight"/>
            </w:pPr>
            <w:r w:rsidRPr="00FD293F">
              <w:t>15,000</w:t>
            </w:r>
          </w:p>
        </w:tc>
      </w:tr>
      <w:tr w:rsidR="00E877A7" w:rsidRPr="00567151" w14:paraId="11486660" w14:textId="77777777" w:rsidTr="00CC2DE9">
        <w:trPr>
          <w:trHeight w:val="300"/>
        </w:trPr>
        <w:tc>
          <w:tcPr>
            <w:tcW w:w="7313" w:type="dxa"/>
            <w:shd w:val="clear" w:color="auto" w:fill="auto"/>
            <w:noWrap/>
          </w:tcPr>
          <w:p w14:paraId="7C442D4D" w14:textId="77777777" w:rsidR="00E877A7" w:rsidRPr="00492126" w:rsidRDefault="00E877A7" w:rsidP="00CC2DE9">
            <w:pPr>
              <w:pStyle w:val="ARTableBody"/>
            </w:pPr>
            <w:r w:rsidRPr="00492126">
              <w:t>Ararat Genealogical Society Inc.</w:t>
            </w:r>
          </w:p>
        </w:tc>
        <w:tc>
          <w:tcPr>
            <w:tcW w:w="1191" w:type="dxa"/>
            <w:shd w:val="clear" w:color="auto" w:fill="auto"/>
            <w:noWrap/>
          </w:tcPr>
          <w:p w14:paraId="5E8AE38C" w14:textId="77777777" w:rsidR="00E877A7" w:rsidRPr="008E5E38" w:rsidRDefault="00E877A7" w:rsidP="00CC2DE9">
            <w:pPr>
              <w:pStyle w:val="ARTableBodyRight"/>
            </w:pPr>
            <w:r w:rsidRPr="00FD293F">
              <w:t>3,905</w:t>
            </w:r>
          </w:p>
        </w:tc>
      </w:tr>
      <w:tr w:rsidR="00E877A7" w:rsidRPr="00567151" w14:paraId="06631649" w14:textId="77777777" w:rsidTr="00CC2DE9">
        <w:trPr>
          <w:trHeight w:val="300"/>
        </w:trPr>
        <w:tc>
          <w:tcPr>
            <w:tcW w:w="7313" w:type="dxa"/>
            <w:tcBorders>
              <w:bottom w:val="single" w:sz="4" w:space="0" w:color="000000" w:themeColor="text1"/>
            </w:tcBorders>
            <w:shd w:val="clear" w:color="auto" w:fill="auto"/>
            <w:noWrap/>
          </w:tcPr>
          <w:p w14:paraId="218C35A9" w14:textId="77777777" w:rsidR="00E877A7" w:rsidRPr="009350CA" w:rsidRDefault="00E877A7" w:rsidP="00CC2DE9">
            <w:pPr>
              <w:pStyle w:val="ARTableBody"/>
            </w:pPr>
            <w:r w:rsidRPr="005E7A23">
              <w:t>Yarra Valley Railway Incorporated</w:t>
            </w:r>
          </w:p>
        </w:tc>
        <w:tc>
          <w:tcPr>
            <w:tcW w:w="1191" w:type="dxa"/>
            <w:tcBorders>
              <w:bottom w:val="single" w:sz="4" w:space="0" w:color="000000" w:themeColor="text1"/>
            </w:tcBorders>
            <w:shd w:val="clear" w:color="auto" w:fill="auto"/>
            <w:noWrap/>
          </w:tcPr>
          <w:p w14:paraId="1AF3647F" w14:textId="77777777" w:rsidR="00E877A7" w:rsidRPr="008E5E38" w:rsidRDefault="00E877A7" w:rsidP="00CC2DE9">
            <w:pPr>
              <w:pStyle w:val="ARTableBodyRight"/>
            </w:pPr>
            <w:r w:rsidRPr="00FD293F">
              <w:t>10,967</w:t>
            </w:r>
          </w:p>
        </w:tc>
      </w:tr>
      <w:tr w:rsidR="00E877A7" w:rsidRPr="00567151" w14:paraId="3A3E13B7" w14:textId="77777777" w:rsidTr="00CC2DE9">
        <w:trPr>
          <w:trHeight w:val="300"/>
        </w:trPr>
        <w:tc>
          <w:tcPr>
            <w:tcW w:w="7313" w:type="dxa"/>
            <w:tcBorders>
              <w:bottom w:val="single" w:sz="12" w:space="0" w:color="000000" w:themeColor="text1"/>
            </w:tcBorders>
            <w:shd w:val="clear" w:color="auto" w:fill="auto"/>
            <w:noWrap/>
          </w:tcPr>
          <w:p w14:paraId="225AA033" w14:textId="77777777" w:rsidR="00E877A7" w:rsidRPr="009350CA" w:rsidRDefault="00E877A7" w:rsidP="00CC2DE9">
            <w:pPr>
              <w:pStyle w:val="ARTableBody"/>
            </w:pPr>
            <w:r w:rsidRPr="005E7A23">
              <w:t>Australian Deaf Sports Federation Limited</w:t>
            </w:r>
          </w:p>
        </w:tc>
        <w:tc>
          <w:tcPr>
            <w:tcW w:w="1191" w:type="dxa"/>
            <w:tcBorders>
              <w:bottom w:val="single" w:sz="12" w:space="0" w:color="000000" w:themeColor="text1"/>
            </w:tcBorders>
            <w:shd w:val="clear" w:color="auto" w:fill="auto"/>
            <w:noWrap/>
          </w:tcPr>
          <w:p w14:paraId="09C0886A" w14:textId="77777777" w:rsidR="00E877A7" w:rsidRPr="008E5E38" w:rsidRDefault="00E877A7" w:rsidP="00CC2DE9">
            <w:pPr>
              <w:pStyle w:val="ARTableBodyRight"/>
            </w:pPr>
            <w:r w:rsidRPr="00FD293F">
              <w:t>14,500</w:t>
            </w:r>
          </w:p>
        </w:tc>
      </w:tr>
      <w:bookmarkEnd w:id="557"/>
    </w:tbl>
    <w:p w14:paraId="23F5A464" w14:textId="77777777" w:rsidR="00D03FF2" w:rsidRPr="00F31478" w:rsidRDefault="00D03FF2" w:rsidP="002E317A">
      <w:pPr>
        <w:pStyle w:val="ARBody"/>
      </w:pPr>
    </w:p>
    <w:p w14:paraId="79BF2246" w14:textId="79D5B1E9" w:rsidR="00D03FF2" w:rsidRPr="00C50F39" w:rsidRDefault="00D03FF2" w:rsidP="00C50F39">
      <w:pPr>
        <w:pStyle w:val="Heading2"/>
      </w:pPr>
      <w:bookmarkStart w:id="560" w:name="_Toc177397432"/>
      <w:bookmarkStart w:id="561" w:name="_Toc178921224"/>
      <w:r w:rsidRPr="00C50F39">
        <w:t>Procurement</w:t>
      </w:r>
      <w:bookmarkEnd w:id="560"/>
      <w:bookmarkEnd w:id="561"/>
    </w:p>
    <w:p w14:paraId="3EB8FEC3" w14:textId="77777777" w:rsidR="00B34BA9" w:rsidRPr="00C50F39" w:rsidRDefault="00B34BA9" w:rsidP="00B34BA9">
      <w:pPr>
        <w:pStyle w:val="Heading3"/>
        <w:spacing w:before="240"/>
      </w:pPr>
      <w:bookmarkStart w:id="562" w:name="_Social_procurement_framework"/>
      <w:bookmarkStart w:id="563" w:name="_Toc177397433"/>
      <w:bookmarkStart w:id="564" w:name="_Toc178884877"/>
      <w:bookmarkStart w:id="565" w:name="_Toc178921225"/>
      <w:bookmarkEnd w:id="562"/>
      <w:r w:rsidRPr="00C50F39">
        <w:t>Social procurement framework</w:t>
      </w:r>
      <w:bookmarkEnd w:id="563"/>
      <w:bookmarkEnd w:id="564"/>
      <w:bookmarkEnd w:id="565"/>
    </w:p>
    <w:p w14:paraId="5A125E39" w14:textId="4510FB08" w:rsidR="00B34BA9" w:rsidRDefault="00B34BA9" w:rsidP="00CC2DE9">
      <w:pPr>
        <w:pStyle w:val="ARBody"/>
      </w:pPr>
      <w:r w:rsidRPr="4362CFA6">
        <w:t xml:space="preserve">DGS is the lead </w:t>
      </w:r>
      <w:r>
        <w:t>d</w:t>
      </w:r>
      <w:r w:rsidRPr="4362CFA6">
        <w:t xml:space="preserve">epartment for the Social Procurement Framework, providing policy advice, guidance and training to support all </w:t>
      </w:r>
      <w:r>
        <w:t>d</w:t>
      </w:r>
      <w:r w:rsidRPr="4362CFA6">
        <w:t xml:space="preserve">epartments and agencies to implement the </w:t>
      </w:r>
      <w:r>
        <w:t>F</w:t>
      </w:r>
      <w:r w:rsidRPr="4362CFA6">
        <w:t>ramework. In</w:t>
      </w:r>
      <w:r w:rsidR="00CC2DE9">
        <w:rPr>
          <w:rFonts w:ascii="Cambria" w:hAnsi="Cambria"/>
        </w:rPr>
        <w:t> </w:t>
      </w:r>
      <w:r w:rsidRPr="00CC2DE9">
        <w:t>addition</w:t>
      </w:r>
      <w:r w:rsidRPr="4362CFA6">
        <w:t xml:space="preserve"> to this whole of government role, DGS aims to support the direct and indirect sourcing of social benefit suppliers, improving social, economic, and environmental outcomes for all Victorians. </w:t>
      </w:r>
    </w:p>
    <w:p w14:paraId="0DB59351" w14:textId="63600AB6" w:rsidR="00B34BA9" w:rsidRDefault="00B34BA9" w:rsidP="00CC2DE9">
      <w:pPr>
        <w:pStyle w:val="ARBody"/>
      </w:pPr>
      <w:r>
        <w:t xml:space="preserve">Following the MoG changes that established DGS in January 2023, during 2023–24, DGS continued to leverage the social procurement strategies of incoming departments. The </w:t>
      </w:r>
      <w:r w:rsidRPr="00CC2DE9">
        <w:t>strategies</w:t>
      </w:r>
      <w:r>
        <w:t xml:space="preserve"> prioritised the objectives within the Victorian Government</w:t>
      </w:r>
      <w:r w:rsidR="00273B0F">
        <w:t>’</w:t>
      </w:r>
      <w:r>
        <w:t>s Social Procurement Framework and applied to all procurement activities undertaken by DGS. The priority objectives</w:t>
      </w:r>
      <w:r w:rsidR="00CC2DE9">
        <w:rPr>
          <w:rFonts w:ascii="Cambria" w:hAnsi="Cambria"/>
        </w:rPr>
        <w:t> </w:t>
      </w:r>
      <w:r>
        <w:t>were:</w:t>
      </w:r>
    </w:p>
    <w:p w14:paraId="09E13F67" w14:textId="77777777" w:rsidR="00B34BA9" w:rsidRDefault="00B34BA9" w:rsidP="00CC2DE9">
      <w:pPr>
        <w:pStyle w:val="ARBullet1"/>
      </w:pPr>
      <w:r w:rsidRPr="4362CFA6">
        <w:t>Opportunities for Victorian Aboriginal people</w:t>
      </w:r>
    </w:p>
    <w:p w14:paraId="214A1601" w14:textId="77777777" w:rsidR="00B34BA9" w:rsidRDefault="00B34BA9" w:rsidP="00CC2DE9">
      <w:pPr>
        <w:pStyle w:val="ARBullet1"/>
      </w:pPr>
      <w:r w:rsidRPr="4362CFA6">
        <w:t>Opportunities for Victorians with a disability</w:t>
      </w:r>
    </w:p>
    <w:p w14:paraId="323AF80F" w14:textId="77777777" w:rsidR="00B34BA9" w:rsidRDefault="00B34BA9" w:rsidP="00CC2DE9">
      <w:pPr>
        <w:pStyle w:val="ARBullet1"/>
      </w:pPr>
      <w:r w:rsidRPr="4362CFA6">
        <w:t>Opportunities for disadvantaged Victorians</w:t>
      </w:r>
    </w:p>
    <w:p w14:paraId="1B4B2D2B" w14:textId="15D70D97" w:rsidR="00B34BA9" w:rsidRDefault="00B34BA9" w:rsidP="00CC2DE9">
      <w:pPr>
        <w:pStyle w:val="ARBullet1"/>
      </w:pPr>
      <w:r w:rsidRPr="4362CFA6">
        <w:t xml:space="preserve">Sustainable Victorian </w:t>
      </w:r>
      <w:r>
        <w:t>s</w:t>
      </w:r>
      <w:r w:rsidRPr="4362CFA6">
        <w:t xml:space="preserve">ocial </w:t>
      </w:r>
      <w:r>
        <w:t>e</w:t>
      </w:r>
      <w:r w:rsidRPr="4362CFA6">
        <w:t>nterprises and Aboriginal business sectors</w:t>
      </w:r>
      <w:r>
        <w:t>.</w:t>
      </w:r>
    </w:p>
    <w:p w14:paraId="2E109CAB" w14:textId="2A3D5728" w:rsidR="00B34BA9" w:rsidRDefault="00B34BA9" w:rsidP="00FB13EB">
      <w:pPr>
        <w:pStyle w:val="ARBodyAfterandBeforeTable"/>
      </w:pPr>
      <w:r>
        <w:t>DGS is currently working towards the development of a comprehensive social procurement strategy covering DGS, DPC and DTF, which is expected to be implemented in 2024–25.</w:t>
      </w:r>
    </w:p>
    <w:tbl>
      <w:tblPr>
        <w:tblW w:w="5000" w:type="pct"/>
        <w:tblCellMar>
          <w:top w:w="28" w:type="dxa"/>
          <w:bottom w:w="28" w:type="dxa"/>
        </w:tblCellMar>
        <w:tblLook w:val="04A0" w:firstRow="1" w:lastRow="0" w:firstColumn="1" w:lastColumn="0" w:noHBand="0" w:noVBand="1"/>
      </w:tblPr>
      <w:tblGrid>
        <w:gridCol w:w="1866"/>
        <w:gridCol w:w="4091"/>
        <w:gridCol w:w="1271"/>
        <w:gridCol w:w="1271"/>
      </w:tblGrid>
      <w:tr w:rsidR="00B34BA9" w:rsidRPr="00C50F39" w14:paraId="1033B00E" w14:textId="77777777" w:rsidTr="00A10A68">
        <w:trPr>
          <w:cantSplit/>
          <w:trHeight w:val="580"/>
        </w:trPr>
        <w:tc>
          <w:tcPr>
            <w:tcW w:w="1097" w:type="pct"/>
            <w:tcBorders>
              <w:bottom w:val="single" w:sz="4" w:space="0" w:color="auto"/>
            </w:tcBorders>
            <w:shd w:val="clear" w:color="auto" w:fill="BFBFBF" w:themeFill="background1" w:themeFillShade="BF"/>
            <w:vAlign w:val="bottom"/>
            <w:hideMark/>
          </w:tcPr>
          <w:p w14:paraId="4E5721FD" w14:textId="313C1135" w:rsidR="00B34BA9" w:rsidRPr="00C50F39" w:rsidRDefault="00B34BA9" w:rsidP="00A10A68">
            <w:pPr>
              <w:spacing w:before="0" w:after="0" w:line="240" w:lineRule="auto"/>
              <w:rPr>
                <w:rFonts w:ascii="VIC" w:eastAsia="Times New Roman" w:hAnsi="VIC" w:cs="Arial"/>
                <w:b/>
                <w:bCs/>
                <w:color w:val="000000"/>
                <w:sz w:val="14"/>
                <w:szCs w:val="14"/>
                <w:lang w:eastAsia="en-AU"/>
              </w:rPr>
            </w:pPr>
            <w:r w:rsidRPr="00C50F39">
              <w:rPr>
                <w:rFonts w:ascii="VIC" w:eastAsia="Times New Roman" w:hAnsi="VIC" w:cs="Arial"/>
                <w:b/>
                <w:bCs/>
                <w:color w:val="000000"/>
                <w:sz w:val="14"/>
                <w:szCs w:val="14"/>
                <w:lang w:eastAsia="en-AU"/>
              </w:rPr>
              <w:t>Social Procurement Opportunity</w:t>
            </w:r>
          </w:p>
        </w:tc>
        <w:tc>
          <w:tcPr>
            <w:tcW w:w="2407" w:type="pct"/>
            <w:tcBorders>
              <w:bottom w:val="single" w:sz="4" w:space="0" w:color="auto"/>
            </w:tcBorders>
            <w:shd w:val="clear" w:color="auto" w:fill="BFBFBF" w:themeFill="background1" w:themeFillShade="BF"/>
            <w:vAlign w:val="bottom"/>
            <w:hideMark/>
          </w:tcPr>
          <w:p w14:paraId="7FBFC6E4" w14:textId="77777777" w:rsidR="00B34BA9" w:rsidRPr="00C50F39" w:rsidRDefault="00B34BA9" w:rsidP="00A10A68">
            <w:pPr>
              <w:spacing w:before="0" w:after="0" w:line="240" w:lineRule="auto"/>
              <w:rPr>
                <w:rFonts w:ascii="VIC" w:eastAsia="Times New Roman" w:hAnsi="VIC" w:cs="Arial"/>
                <w:b/>
                <w:bCs/>
                <w:color w:val="000000"/>
                <w:sz w:val="14"/>
                <w:szCs w:val="14"/>
                <w:lang w:eastAsia="en-AU"/>
              </w:rPr>
            </w:pPr>
            <w:r w:rsidRPr="00C50F39">
              <w:rPr>
                <w:rFonts w:ascii="VIC" w:eastAsia="Times New Roman" w:hAnsi="VIC" w:cs="Arial"/>
                <w:b/>
                <w:bCs/>
                <w:color w:val="000000"/>
                <w:sz w:val="14"/>
                <w:szCs w:val="14"/>
                <w:lang w:eastAsia="en-AU"/>
              </w:rPr>
              <w:t>Metric</w:t>
            </w:r>
          </w:p>
        </w:tc>
        <w:tc>
          <w:tcPr>
            <w:tcW w:w="748" w:type="pct"/>
            <w:tcBorders>
              <w:bottom w:val="single" w:sz="4" w:space="0" w:color="auto"/>
            </w:tcBorders>
            <w:shd w:val="clear" w:color="auto" w:fill="BFBFBF" w:themeFill="background1" w:themeFillShade="BF"/>
            <w:vAlign w:val="bottom"/>
            <w:hideMark/>
          </w:tcPr>
          <w:p w14:paraId="7B3E0CD0" w14:textId="77777777" w:rsidR="00B34BA9" w:rsidRPr="00C50F39" w:rsidRDefault="00B34BA9" w:rsidP="00A10A68">
            <w:pPr>
              <w:spacing w:before="0" w:after="0" w:line="240" w:lineRule="auto"/>
              <w:jc w:val="right"/>
              <w:rPr>
                <w:rFonts w:ascii="VIC" w:eastAsia="Times New Roman" w:hAnsi="VIC" w:cs="Arial"/>
                <w:b/>
                <w:bCs/>
                <w:color w:val="000000"/>
                <w:sz w:val="14"/>
                <w:szCs w:val="14"/>
                <w:lang w:eastAsia="en-AU"/>
              </w:rPr>
            </w:pPr>
            <w:r w:rsidRPr="00C50F39">
              <w:rPr>
                <w:rFonts w:ascii="VIC" w:eastAsia="Times New Roman" w:hAnsi="VIC" w:cs="Arial"/>
                <w:b/>
                <w:bCs/>
                <w:color w:val="000000"/>
                <w:sz w:val="14"/>
                <w:szCs w:val="14"/>
                <w:lang w:eastAsia="en-AU"/>
              </w:rPr>
              <w:t>Number of</w:t>
            </w:r>
            <w:r w:rsidRPr="00C50F39">
              <w:rPr>
                <w:rFonts w:ascii="VIC" w:eastAsia="Times New Roman" w:hAnsi="VIC" w:cs="Arial"/>
                <w:b/>
                <w:bCs/>
                <w:color w:val="000000"/>
                <w:sz w:val="14"/>
                <w:szCs w:val="14"/>
                <w:lang w:eastAsia="en-AU"/>
              </w:rPr>
              <w:br/>
              <w:t>businesses engaged</w:t>
            </w:r>
          </w:p>
        </w:tc>
        <w:tc>
          <w:tcPr>
            <w:tcW w:w="748" w:type="pct"/>
            <w:tcBorders>
              <w:bottom w:val="single" w:sz="4" w:space="0" w:color="auto"/>
            </w:tcBorders>
            <w:shd w:val="clear" w:color="auto" w:fill="BFBFBF" w:themeFill="background1" w:themeFillShade="BF"/>
            <w:vAlign w:val="bottom"/>
            <w:hideMark/>
          </w:tcPr>
          <w:p w14:paraId="167E8EA9" w14:textId="77777777" w:rsidR="00B34BA9" w:rsidRPr="00C50F39" w:rsidRDefault="00B34BA9" w:rsidP="00A10A68">
            <w:pPr>
              <w:spacing w:before="0" w:after="0" w:line="240" w:lineRule="auto"/>
              <w:jc w:val="right"/>
              <w:rPr>
                <w:rFonts w:ascii="VIC" w:eastAsia="Times New Roman" w:hAnsi="VIC" w:cs="Arial"/>
                <w:b/>
                <w:bCs/>
                <w:color w:val="000000"/>
                <w:sz w:val="14"/>
                <w:szCs w:val="14"/>
                <w:lang w:eastAsia="en-AU"/>
              </w:rPr>
            </w:pPr>
            <w:r w:rsidRPr="00C50F39">
              <w:rPr>
                <w:rFonts w:ascii="VIC" w:eastAsia="Times New Roman" w:hAnsi="VIC" w:cs="Arial"/>
                <w:b/>
                <w:bCs/>
                <w:color w:val="000000"/>
                <w:sz w:val="14"/>
                <w:szCs w:val="14"/>
                <w:lang w:eastAsia="en-AU"/>
              </w:rPr>
              <w:t>Expenditure $</w:t>
            </w:r>
            <w:r w:rsidRPr="00C50F39">
              <w:rPr>
                <w:rFonts w:ascii="VIC" w:eastAsia="Times New Roman" w:hAnsi="VIC" w:cs="Arial"/>
                <w:b/>
                <w:bCs/>
                <w:color w:val="000000"/>
                <w:sz w:val="14"/>
                <w:szCs w:val="14"/>
                <w:lang w:eastAsia="en-AU"/>
              </w:rPr>
              <w:br/>
              <w:t>(excl. GST)</w:t>
            </w:r>
          </w:p>
        </w:tc>
      </w:tr>
      <w:tr w:rsidR="00B34BA9" w:rsidRPr="00C50F39" w14:paraId="692CDB80" w14:textId="77777777" w:rsidTr="00CC2DE9">
        <w:trPr>
          <w:trHeight w:val="283"/>
        </w:trPr>
        <w:tc>
          <w:tcPr>
            <w:tcW w:w="1097" w:type="pct"/>
            <w:vMerge w:val="restart"/>
            <w:tcBorders>
              <w:top w:val="single" w:sz="4" w:space="0" w:color="auto"/>
              <w:bottom w:val="single" w:sz="4" w:space="0" w:color="auto"/>
            </w:tcBorders>
            <w:shd w:val="clear" w:color="auto" w:fill="auto"/>
            <w:vAlign w:val="center"/>
            <w:hideMark/>
          </w:tcPr>
          <w:p w14:paraId="29F5C794"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Opportunities for Victorian Aboriginal people</w:t>
            </w:r>
          </w:p>
        </w:tc>
        <w:tc>
          <w:tcPr>
            <w:tcW w:w="2407" w:type="pct"/>
            <w:tcBorders>
              <w:top w:val="single" w:sz="4" w:space="0" w:color="auto"/>
              <w:bottom w:val="single" w:sz="4" w:space="0" w:color="auto"/>
            </w:tcBorders>
            <w:shd w:val="clear" w:color="auto" w:fill="auto"/>
            <w:vAlign w:val="center"/>
            <w:hideMark/>
          </w:tcPr>
          <w:p w14:paraId="54F63EF9" w14:textId="350C7B74"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Total expenditure with Victorian Aboriginal </w:t>
            </w:r>
            <w:r>
              <w:rPr>
                <w:rFonts w:ascii="VIC" w:eastAsia="Times New Roman" w:hAnsi="VIC"/>
                <w:color w:val="000000"/>
                <w:sz w:val="14"/>
                <w:szCs w:val="14"/>
                <w:lang w:eastAsia="en-AU"/>
              </w:rPr>
              <w:t>b</w:t>
            </w:r>
            <w:r w:rsidRPr="00C50F39">
              <w:rPr>
                <w:rFonts w:ascii="VIC" w:eastAsia="Times New Roman" w:hAnsi="VIC"/>
                <w:color w:val="000000"/>
                <w:sz w:val="14"/>
                <w:szCs w:val="14"/>
                <w:lang w:eastAsia="en-AU"/>
              </w:rPr>
              <w:t>usinesses</w:t>
            </w:r>
          </w:p>
        </w:tc>
        <w:tc>
          <w:tcPr>
            <w:tcW w:w="748" w:type="pct"/>
            <w:tcBorders>
              <w:top w:val="single" w:sz="4" w:space="0" w:color="auto"/>
              <w:bottom w:val="single" w:sz="4" w:space="0" w:color="auto"/>
            </w:tcBorders>
            <w:shd w:val="clear" w:color="auto" w:fill="auto"/>
            <w:vAlign w:val="center"/>
            <w:hideMark/>
          </w:tcPr>
          <w:p w14:paraId="05DAB7DE"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shd w:val="clear" w:color="auto" w:fill="auto"/>
            <w:vAlign w:val="center"/>
            <w:hideMark/>
          </w:tcPr>
          <w:p w14:paraId="32CC7838"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VIC" w:eastAsia="Times New Roman" w:hAnsi="VIC" w:cs="Arial"/>
                <w:color w:val="000000"/>
                <w:sz w:val="14"/>
                <w:szCs w:val="14"/>
                <w:lang w:eastAsia="en-AU"/>
              </w:rPr>
              <w:t>411,167</w:t>
            </w:r>
          </w:p>
        </w:tc>
      </w:tr>
      <w:tr w:rsidR="00B34BA9" w:rsidRPr="00C50F39" w14:paraId="407750E0" w14:textId="77777777" w:rsidTr="00CC2DE9">
        <w:trPr>
          <w:trHeight w:val="284"/>
        </w:trPr>
        <w:tc>
          <w:tcPr>
            <w:tcW w:w="1097" w:type="pct"/>
            <w:vMerge/>
            <w:tcBorders>
              <w:top w:val="single" w:sz="4" w:space="0" w:color="auto"/>
              <w:bottom w:val="single" w:sz="4" w:space="0" w:color="auto"/>
            </w:tcBorders>
            <w:vAlign w:val="center"/>
            <w:hideMark/>
          </w:tcPr>
          <w:p w14:paraId="78EDB190" w14:textId="77777777" w:rsidR="00B34BA9" w:rsidRPr="00C50F39" w:rsidRDefault="00B34BA9" w:rsidP="007619AE">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4" w:space="0" w:color="auto"/>
            </w:tcBorders>
            <w:shd w:val="clear" w:color="auto" w:fill="auto"/>
            <w:vAlign w:val="center"/>
            <w:hideMark/>
          </w:tcPr>
          <w:p w14:paraId="51C1C903"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Number of Victorian Aboriginal businesses engaged</w:t>
            </w:r>
          </w:p>
        </w:tc>
        <w:tc>
          <w:tcPr>
            <w:tcW w:w="748" w:type="pct"/>
            <w:tcBorders>
              <w:top w:val="single" w:sz="4" w:space="0" w:color="auto"/>
              <w:bottom w:val="single" w:sz="4" w:space="0" w:color="auto"/>
            </w:tcBorders>
            <w:shd w:val="clear" w:color="auto" w:fill="auto"/>
            <w:vAlign w:val="center"/>
            <w:hideMark/>
          </w:tcPr>
          <w:p w14:paraId="124960EB"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VIC" w:eastAsia="Times New Roman" w:hAnsi="VIC" w:cs="Arial"/>
                <w:color w:val="000000"/>
                <w:sz w:val="14"/>
                <w:szCs w:val="14"/>
                <w:lang w:eastAsia="en-AU"/>
              </w:rPr>
              <w:t>5</w:t>
            </w:r>
          </w:p>
        </w:tc>
        <w:tc>
          <w:tcPr>
            <w:tcW w:w="748" w:type="pct"/>
            <w:tcBorders>
              <w:top w:val="single" w:sz="4" w:space="0" w:color="auto"/>
              <w:bottom w:val="single" w:sz="4" w:space="0" w:color="auto"/>
            </w:tcBorders>
            <w:shd w:val="clear" w:color="auto" w:fill="auto"/>
            <w:vAlign w:val="center"/>
            <w:hideMark/>
          </w:tcPr>
          <w:p w14:paraId="2417CF45"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r>
      <w:tr w:rsidR="00B34BA9" w:rsidRPr="00C50F39" w14:paraId="337B708D" w14:textId="77777777" w:rsidTr="00CC2DE9">
        <w:trPr>
          <w:trHeight w:val="580"/>
        </w:trPr>
        <w:tc>
          <w:tcPr>
            <w:tcW w:w="1097" w:type="pct"/>
            <w:vMerge w:val="restart"/>
            <w:tcBorders>
              <w:top w:val="single" w:sz="4" w:space="0" w:color="auto"/>
              <w:bottom w:val="single" w:sz="4" w:space="0" w:color="auto"/>
            </w:tcBorders>
            <w:shd w:val="clear" w:color="auto" w:fill="auto"/>
            <w:vAlign w:val="center"/>
            <w:hideMark/>
          </w:tcPr>
          <w:p w14:paraId="3C666DCD"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Opportunities for Victorians with </w:t>
            </w:r>
            <w:r>
              <w:rPr>
                <w:rFonts w:ascii="VIC" w:eastAsia="Times New Roman" w:hAnsi="VIC"/>
                <w:color w:val="000000"/>
                <w:sz w:val="14"/>
                <w:szCs w:val="14"/>
                <w:lang w:eastAsia="en-AU"/>
              </w:rPr>
              <w:t xml:space="preserve">a </w:t>
            </w:r>
            <w:r w:rsidRPr="00C50F39">
              <w:rPr>
                <w:rFonts w:ascii="VIC" w:eastAsia="Times New Roman" w:hAnsi="VIC"/>
                <w:color w:val="000000"/>
                <w:sz w:val="14"/>
                <w:szCs w:val="14"/>
                <w:lang w:eastAsia="en-AU"/>
              </w:rPr>
              <w:t>disability</w:t>
            </w:r>
          </w:p>
        </w:tc>
        <w:tc>
          <w:tcPr>
            <w:tcW w:w="2407" w:type="pct"/>
            <w:tcBorders>
              <w:top w:val="single" w:sz="4" w:space="0" w:color="auto"/>
              <w:bottom w:val="single" w:sz="4" w:space="0" w:color="auto"/>
            </w:tcBorders>
            <w:shd w:val="clear" w:color="auto" w:fill="auto"/>
            <w:vAlign w:val="center"/>
            <w:hideMark/>
          </w:tcPr>
          <w:p w14:paraId="408F35CD" w14:textId="28DBF933"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Total expenditure with Victorian social enterprises led by a mission for people with </w:t>
            </w:r>
            <w:r>
              <w:rPr>
                <w:rFonts w:ascii="VIC" w:eastAsia="Times New Roman" w:hAnsi="VIC"/>
                <w:color w:val="000000"/>
                <w:sz w:val="14"/>
                <w:szCs w:val="14"/>
                <w:lang w:eastAsia="en-AU"/>
              </w:rPr>
              <w:t xml:space="preserve">a </w:t>
            </w:r>
            <w:r w:rsidRPr="00C50F39">
              <w:rPr>
                <w:rFonts w:ascii="VIC" w:eastAsia="Times New Roman" w:hAnsi="VIC"/>
                <w:color w:val="000000"/>
                <w:sz w:val="14"/>
                <w:szCs w:val="14"/>
                <w:lang w:eastAsia="en-AU"/>
              </w:rPr>
              <w:t xml:space="preserve">disability and Australian </w:t>
            </w:r>
            <w:r>
              <w:rPr>
                <w:rFonts w:ascii="VIC" w:eastAsia="Times New Roman" w:hAnsi="VIC"/>
                <w:color w:val="000000"/>
                <w:sz w:val="14"/>
                <w:szCs w:val="14"/>
                <w:lang w:eastAsia="en-AU"/>
              </w:rPr>
              <w:t>d</w:t>
            </w:r>
            <w:r w:rsidRPr="00C50F39">
              <w:rPr>
                <w:rFonts w:ascii="VIC" w:eastAsia="Times New Roman" w:hAnsi="VIC"/>
                <w:color w:val="000000"/>
                <w:sz w:val="14"/>
                <w:szCs w:val="14"/>
                <w:lang w:eastAsia="en-AU"/>
              </w:rPr>
              <w:t xml:space="preserve">isability </w:t>
            </w:r>
            <w:r>
              <w:rPr>
                <w:rFonts w:ascii="VIC" w:eastAsia="Times New Roman" w:hAnsi="VIC"/>
                <w:color w:val="000000"/>
                <w:sz w:val="14"/>
                <w:szCs w:val="14"/>
                <w:lang w:eastAsia="en-AU"/>
              </w:rPr>
              <w:t>e</w:t>
            </w:r>
            <w:r w:rsidRPr="00C50F39">
              <w:rPr>
                <w:rFonts w:ascii="VIC" w:eastAsia="Times New Roman" w:hAnsi="VIC"/>
                <w:color w:val="000000"/>
                <w:sz w:val="14"/>
                <w:szCs w:val="14"/>
                <w:lang w:eastAsia="en-AU"/>
              </w:rPr>
              <w:t>nterprises</w:t>
            </w:r>
          </w:p>
        </w:tc>
        <w:tc>
          <w:tcPr>
            <w:tcW w:w="748" w:type="pct"/>
            <w:tcBorders>
              <w:top w:val="single" w:sz="4" w:space="0" w:color="auto"/>
              <w:bottom w:val="single" w:sz="4" w:space="0" w:color="auto"/>
            </w:tcBorders>
            <w:shd w:val="clear" w:color="auto" w:fill="auto"/>
            <w:vAlign w:val="center"/>
            <w:hideMark/>
          </w:tcPr>
          <w:p w14:paraId="510FDBA1"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shd w:val="clear" w:color="auto" w:fill="auto"/>
            <w:vAlign w:val="center"/>
            <w:hideMark/>
          </w:tcPr>
          <w:p w14:paraId="68698761"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VIC" w:eastAsia="Times New Roman" w:hAnsi="VIC" w:cs="Arial"/>
                <w:color w:val="000000"/>
                <w:sz w:val="14"/>
                <w:szCs w:val="14"/>
                <w:lang w:eastAsia="en-AU"/>
              </w:rPr>
              <w:t>7,260</w:t>
            </w:r>
          </w:p>
        </w:tc>
      </w:tr>
      <w:tr w:rsidR="00B34BA9" w:rsidRPr="00C50F39" w14:paraId="663E2D6E" w14:textId="77777777" w:rsidTr="00CC2DE9">
        <w:trPr>
          <w:trHeight w:val="580"/>
        </w:trPr>
        <w:tc>
          <w:tcPr>
            <w:tcW w:w="1097" w:type="pct"/>
            <w:vMerge/>
            <w:tcBorders>
              <w:top w:val="single" w:sz="4" w:space="0" w:color="auto"/>
              <w:bottom w:val="single" w:sz="4" w:space="0" w:color="auto"/>
            </w:tcBorders>
            <w:vAlign w:val="center"/>
            <w:hideMark/>
          </w:tcPr>
          <w:p w14:paraId="2199A2AC" w14:textId="77777777" w:rsidR="00B34BA9" w:rsidRPr="00C50F39" w:rsidRDefault="00B34BA9" w:rsidP="007619AE">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4" w:space="0" w:color="auto"/>
            </w:tcBorders>
            <w:shd w:val="clear" w:color="auto" w:fill="auto"/>
            <w:vAlign w:val="center"/>
            <w:hideMark/>
          </w:tcPr>
          <w:p w14:paraId="1E0264F9"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Number of Victorian social enterprises led by a mission for people with </w:t>
            </w:r>
            <w:r>
              <w:rPr>
                <w:rFonts w:ascii="VIC" w:eastAsia="Times New Roman" w:hAnsi="VIC"/>
                <w:color w:val="000000"/>
                <w:sz w:val="14"/>
                <w:szCs w:val="14"/>
                <w:lang w:eastAsia="en-AU"/>
              </w:rPr>
              <w:t xml:space="preserve">a </w:t>
            </w:r>
            <w:r w:rsidRPr="00C50F39">
              <w:rPr>
                <w:rFonts w:ascii="VIC" w:eastAsia="Times New Roman" w:hAnsi="VIC"/>
                <w:color w:val="000000"/>
                <w:sz w:val="14"/>
                <w:szCs w:val="14"/>
                <w:lang w:eastAsia="en-AU"/>
              </w:rPr>
              <w:t>disability and Australian disability enterprises engaged</w:t>
            </w:r>
          </w:p>
        </w:tc>
        <w:tc>
          <w:tcPr>
            <w:tcW w:w="748" w:type="pct"/>
            <w:tcBorders>
              <w:top w:val="single" w:sz="4" w:space="0" w:color="auto"/>
              <w:bottom w:val="single" w:sz="4" w:space="0" w:color="auto"/>
            </w:tcBorders>
            <w:shd w:val="clear" w:color="auto" w:fill="auto"/>
            <w:vAlign w:val="center"/>
            <w:hideMark/>
          </w:tcPr>
          <w:p w14:paraId="5CE858AE"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VIC" w:eastAsia="Times New Roman" w:hAnsi="VIC" w:cs="Arial"/>
                <w:color w:val="000000"/>
                <w:sz w:val="14"/>
                <w:szCs w:val="14"/>
                <w:lang w:eastAsia="en-AU"/>
              </w:rPr>
              <w:t>1</w:t>
            </w:r>
          </w:p>
        </w:tc>
        <w:tc>
          <w:tcPr>
            <w:tcW w:w="748" w:type="pct"/>
            <w:tcBorders>
              <w:top w:val="single" w:sz="4" w:space="0" w:color="auto"/>
              <w:bottom w:val="single" w:sz="4" w:space="0" w:color="auto"/>
            </w:tcBorders>
            <w:shd w:val="clear" w:color="auto" w:fill="auto"/>
            <w:noWrap/>
            <w:vAlign w:val="bottom"/>
            <w:hideMark/>
          </w:tcPr>
          <w:p w14:paraId="589EFC34"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Cambria" w:eastAsia="Times New Roman" w:hAnsi="Cambria" w:cs="Cambria"/>
                <w:color w:val="000000"/>
                <w:sz w:val="14"/>
                <w:szCs w:val="14"/>
                <w:lang w:eastAsia="en-AU"/>
              </w:rPr>
              <w:t> </w:t>
            </w:r>
          </w:p>
        </w:tc>
      </w:tr>
      <w:tr w:rsidR="00B34BA9" w:rsidRPr="00C50F39" w14:paraId="47855022" w14:textId="77777777" w:rsidTr="00CC2DE9">
        <w:trPr>
          <w:trHeight w:val="197"/>
        </w:trPr>
        <w:tc>
          <w:tcPr>
            <w:tcW w:w="1097" w:type="pct"/>
            <w:vMerge w:val="restart"/>
            <w:tcBorders>
              <w:top w:val="single" w:sz="4" w:space="0" w:color="auto"/>
              <w:bottom w:val="single" w:sz="4" w:space="0" w:color="auto"/>
            </w:tcBorders>
            <w:shd w:val="clear" w:color="auto" w:fill="auto"/>
            <w:vAlign w:val="center"/>
            <w:hideMark/>
          </w:tcPr>
          <w:p w14:paraId="7A61CD4B"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Opportunities for disadvantaged Victorians</w:t>
            </w:r>
          </w:p>
        </w:tc>
        <w:tc>
          <w:tcPr>
            <w:tcW w:w="2407" w:type="pct"/>
            <w:tcBorders>
              <w:top w:val="single" w:sz="4" w:space="0" w:color="auto"/>
              <w:bottom w:val="single" w:sz="4" w:space="0" w:color="auto"/>
            </w:tcBorders>
            <w:shd w:val="clear" w:color="auto" w:fill="auto"/>
            <w:vAlign w:val="center"/>
            <w:hideMark/>
          </w:tcPr>
          <w:p w14:paraId="150DAB83"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Total expenditure with Victorian social enterprises led by a mission for the disadvantaged</w:t>
            </w:r>
          </w:p>
        </w:tc>
        <w:tc>
          <w:tcPr>
            <w:tcW w:w="748" w:type="pct"/>
            <w:tcBorders>
              <w:top w:val="single" w:sz="4" w:space="0" w:color="auto"/>
              <w:bottom w:val="single" w:sz="4" w:space="0" w:color="auto"/>
            </w:tcBorders>
            <w:shd w:val="clear" w:color="auto" w:fill="auto"/>
            <w:vAlign w:val="center"/>
            <w:hideMark/>
          </w:tcPr>
          <w:p w14:paraId="48797E68"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shd w:val="clear" w:color="auto" w:fill="auto"/>
            <w:vAlign w:val="center"/>
            <w:hideMark/>
          </w:tcPr>
          <w:p w14:paraId="77F32FFF"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VIC" w:eastAsia="Times New Roman" w:hAnsi="VIC" w:cs="Arial"/>
                <w:color w:val="000000"/>
                <w:sz w:val="14"/>
                <w:szCs w:val="14"/>
                <w:lang w:eastAsia="en-AU"/>
              </w:rPr>
              <w:t>-</w:t>
            </w:r>
          </w:p>
        </w:tc>
      </w:tr>
      <w:tr w:rsidR="00B34BA9" w:rsidRPr="00C50F39" w14:paraId="054C0090" w14:textId="77777777" w:rsidTr="00CC2DE9">
        <w:trPr>
          <w:trHeight w:val="60"/>
        </w:trPr>
        <w:tc>
          <w:tcPr>
            <w:tcW w:w="1097" w:type="pct"/>
            <w:vMerge/>
            <w:tcBorders>
              <w:top w:val="single" w:sz="4" w:space="0" w:color="auto"/>
              <w:bottom w:val="single" w:sz="4" w:space="0" w:color="auto"/>
            </w:tcBorders>
            <w:vAlign w:val="center"/>
            <w:hideMark/>
          </w:tcPr>
          <w:p w14:paraId="606003FD" w14:textId="77777777" w:rsidR="00B34BA9" w:rsidRPr="00C50F39" w:rsidRDefault="00B34BA9" w:rsidP="007619AE">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4" w:space="0" w:color="auto"/>
            </w:tcBorders>
            <w:shd w:val="clear" w:color="auto" w:fill="auto"/>
            <w:vAlign w:val="center"/>
            <w:hideMark/>
          </w:tcPr>
          <w:p w14:paraId="5E85E05E"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Number of Victorian social enterprises led by a mission for the disadvantaged engaged</w:t>
            </w:r>
          </w:p>
        </w:tc>
        <w:tc>
          <w:tcPr>
            <w:tcW w:w="748" w:type="pct"/>
            <w:tcBorders>
              <w:top w:val="single" w:sz="4" w:space="0" w:color="auto"/>
              <w:bottom w:val="single" w:sz="4" w:space="0" w:color="auto"/>
            </w:tcBorders>
            <w:shd w:val="clear" w:color="auto" w:fill="auto"/>
            <w:vAlign w:val="center"/>
            <w:hideMark/>
          </w:tcPr>
          <w:p w14:paraId="50FD5FB9"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VIC" w:eastAsia="Times New Roman" w:hAnsi="VIC" w:cs="Arial"/>
                <w:color w:val="000000"/>
                <w:sz w:val="14"/>
                <w:szCs w:val="14"/>
                <w:lang w:eastAsia="en-AU"/>
              </w:rPr>
              <w:t>-</w:t>
            </w:r>
          </w:p>
        </w:tc>
        <w:tc>
          <w:tcPr>
            <w:tcW w:w="748" w:type="pct"/>
            <w:tcBorders>
              <w:top w:val="single" w:sz="4" w:space="0" w:color="auto"/>
              <w:bottom w:val="single" w:sz="4" w:space="0" w:color="auto"/>
            </w:tcBorders>
            <w:shd w:val="clear" w:color="auto" w:fill="auto"/>
            <w:vAlign w:val="center"/>
            <w:hideMark/>
          </w:tcPr>
          <w:p w14:paraId="234E136D" w14:textId="77777777" w:rsidR="00B34BA9" w:rsidRPr="00C50F39" w:rsidRDefault="00B34BA9" w:rsidP="007619AE">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r>
      <w:tr w:rsidR="00B34BA9" w:rsidRPr="00C50F39" w14:paraId="40C2AA03" w14:textId="77777777" w:rsidTr="00CC2DE9">
        <w:trPr>
          <w:trHeight w:val="378"/>
        </w:trPr>
        <w:tc>
          <w:tcPr>
            <w:tcW w:w="1097" w:type="pct"/>
            <w:vMerge w:val="restart"/>
            <w:tcBorders>
              <w:top w:val="single" w:sz="4" w:space="0" w:color="auto"/>
              <w:bottom w:val="single" w:sz="4" w:space="0" w:color="auto"/>
            </w:tcBorders>
            <w:shd w:val="clear" w:color="auto" w:fill="auto"/>
            <w:vAlign w:val="center"/>
            <w:hideMark/>
          </w:tcPr>
          <w:p w14:paraId="4FBE3E1F"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Sustainable Victorian social enterprises and Aboriginal business sectors</w:t>
            </w:r>
          </w:p>
        </w:tc>
        <w:tc>
          <w:tcPr>
            <w:tcW w:w="2407" w:type="pct"/>
            <w:tcBorders>
              <w:top w:val="single" w:sz="4" w:space="0" w:color="auto"/>
              <w:bottom w:val="single" w:sz="4" w:space="0" w:color="auto"/>
            </w:tcBorders>
            <w:shd w:val="clear" w:color="auto" w:fill="auto"/>
            <w:vAlign w:val="center"/>
            <w:hideMark/>
          </w:tcPr>
          <w:p w14:paraId="506212BD"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Total expenditure with Victorian social enterprises</w:t>
            </w:r>
          </w:p>
        </w:tc>
        <w:tc>
          <w:tcPr>
            <w:tcW w:w="748" w:type="pct"/>
            <w:tcBorders>
              <w:top w:val="single" w:sz="4" w:space="0" w:color="auto"/>
              <w:bottom w:val="single" w:sz="4" w:space="0" w:color="auto"/>
            </w:tcBorders>
            <w:shd w:val="clear" w:color="auto" w:fill="auto"/>
            <w:noWrap/>
            <w:vAlign w:val="bottom"/>
            <w:hideMark/>
          </w:tcPr>
          <w:p w14:paraId="5D75B094"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shd w:val="clear" w:color="auto" w:fill="auto"/>
            <w:noWrap/>
            <w:vAlign w:val="center"/>
            <w:hideMark/>
          </w:tcPr>
          <w:p w14:paraId="07040864" w14:textId="77777777" w:rsidR="00B34BA9" w:rsidRPr="00C50F39" w:rsidRDefault="00B34BA9" w:rsidP="007619AE">
            <w:pPr>
              <w:spacing w:before="0" w:after="0" w:line="240" w:lineRule="auto"/>
              <w:jc w:val="right"/>
              <w:rPr>
                <w:rFonts w:ascii="VIC" w:eastAsia="Times New Roman" w:hAnsi="VIC"/>
                <w:color w:val="000000"/>
                <w:sz w:val="14"/>
                <w:szCs w:val="14"/>
                <w:lang w:eastAsia="en-AU"/>
              </w:rPr>
            </w:pPr>
            <w:r w:rsidRPr="00C50F39">
              <w:rPr>
                <w:rFonts w:ascii="VIC" w:eastAsia="Times New Roman" w:hAnsi="VIC"/>
                <w:color w:val="000000"/>
                <w:sz w:val="14"/>
                <w:szCs w:val="14"/>
                <w:lang w:eastAsia="en-AU"/>
              </w:rPr>
              <w:t>69,331</w:t>
            </w:r>
          </w:p>
        </w:tc>
      </w:tr>
      <w:tr w:rsidR="00B34BA9" w:rsidRPr="00C50F39" w14:paraId="6E1348FA" w14:textId="77777777" w:rsidTr="00CC2DE9">
        <w:trPr>
          <w:trHeight w:val="378"/>
        </w:trPr>
        <w:tc>
          <w:tcPr>
            <w:tcW w:w="1097" w:type="pct"/>
            <w:vMerge/>
            <w:tcBorders>
              <w:top w:val="single" w:sz="4" w:space="0" w:color="auto"/>
              <w:bottom w:val="single" w:sz="12" w:space="0" w:color="auto"/>
            </w:tcBorders>
            <w:vAlign w:val="center"/>
            <w:hideMark/>
          </w:tcPr>
          <w:p w14:paraId="07010C16" w14:textId="77777777" w:rsidR="00B34BA9" w:rsidRPr="00C50F39" w:rsidRDefault="00B34BA9" w:rsidP="007619AE">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12" w:space="0" w:color="auto"/>
            </w:tcBorders>
            <w:shd w:val="clear" w:color="auto" w:fill="auto"/>
            <w:vAlign w:val="center"/>
            <w:hideMark/>
          </w:tcPr>
          <w:p w14:paraId="4E39570C"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Number of Victorian social enterprises engaged</w:t>
            </w:r>
          </w:p>
        </w:tc>
        <w:tc>
          <w:tcPr>
            <w:tcW w:w="748" w:type="pct"/>
            <w:tcBorders>
              <w:top w:val="single" w:sz="4" w:space="0" w:color="auto"/>
              <w:bottom w:val="single" w:sz="12" w:space="0" w:color="auto"/>
            </w:tcBorders>
            <w:shd w:val="clear" w:color="auto" w:fill="auto"/>
            <w:noWrap/>
            <w:vAlign w:val="center"/>
            <w:hideMark/>
          </w:tcPr>
          <w:p w14:paraId="08CD43E6" w14:textId="77777777" w:rsidR="00B34BA9" w:rsidRPr="00C50F39" w:rsidRDefault="00B34BA9" w:rsidP="007619AE">
            <w:pPr>
              <w:spacing w:before="0" w:after="0" w:line="240" w:lineRule="auto"/>
              <w:jc w:val="right"/>
              <w:rPr>
                <w:rFonts w:ascii="VIC" w:eastAsia="Times New Roman" w:hAnsi="VIC"/>
                <w:color w:val="000000"/>
                <w:sz w:val="14"/>
                <w:szCs w:val="14"/>
                <w:lang w:eastAsia="en-AU"/>
              </w:rPr>
            </w:pPr>
            <w:r w:rsidRPr="00C50F39">
              <w:rPr>
                <w:rFonts w:ascii="VIC" w:eastAsia="Times New Roman" w:hAnsi="VIC"/>
                <w:color w:val="000000"/>
                <w:sz w:val="14"/>
                <w:szCs w:val="14"/>
                <w:lang w:eastAsia="en-AU"/>
              </w:rPr>
              <w:t>3</w:t>
            </w:r>
          </w:p>
        </w:tc>
        <w:tc>
          <w:tcPr>
            <w:tcW w:w="748" w:type="pct"/>
            <w:tcBorders>
              <w:top w:val="single" w:sz="4" w:space="0" w:color="auto"/>
              <w:bottom w:val="single" w:sz="12" w:space="0" w:color="auto"/>
            </w:tcBorders>
            <w:shd w:val="clear" w:color="auto" w:fill="auto"/>
            <w:noWrap/>
            <w:vAlign w:val="bottom"/>
            <w:hideMark/>
          </w:tcPr>
          <w:p w14:paraId="45B28E8B" w14:textId="77777777" w:rsidR="00B34BA9" w:rsidRPr="00C50F39" w:rsidRDefault="00B34BA9" w:rsidP="007619AE">
            <w:pPr>
              <w:spacing w:before="0" w:after="0" w:line="240" w:lineRule="auto"/>
              <w:rPr>
                <w:rFonts w:ascii="VIC" w:eastAsia="Times New Roman" w:hAnsi="VIC"/>
                <w:color w:val="000000"/>
                <w:sz w:val="14"/>
                <w:szCs w:val="14"/>
                <w:lang w:eastAsia="en-AU"/>
              </w:rPr>
            </w:pPr>
            <w:r w:rsidRPr="00C50F39">
              <w:rPr>
                <w:rFonts w:ascii="Cambria" w:eastAsia="Times New Roman" w:hAnsi="Cambria" w:cs="Cambria"/>
                <w:color w:val="000000"/>
                <w:sz w:val="14"/>
                <w:szCs w:val="14"/>
                <w:lang w:eastAsia="en-AU"/>
              </w:rPr>
              <w:t> </w:t>
            </w:r>
          </w:p>
        </w:tc>
      </w:tr>
    </w:tbl>
    <w:p w14:paraId="74E3A0E5" w14:textId="77777777" w:rsidR="00B34BA9" w:rsidRPr="00F31478" w:rsidRDefault="00B34BA9" w:rsidP="00B34BA9">
      <w:pPr>
        <w:pStyle w:val="ARBody"/>
      </w:pPr>
    </w:p>
    <w:p w14:paraId="5BA0579E" w14:textId="77777777" w:rsidR="00B34BA9" w:rsidRPr="00FF2500" w:rsidRDefault="00B34BA9" w:rsidP="00B34BA9">
      <w:pPr>
        <w:pStyle w:val="ARBody"/>
        <w:tabs>
          <w:tab w:val="left" w:pos="2448"/>
        </w:tabs>
      </w:pPr>
      <w:r w:rsidRPr="00FF2500">
        <w:tab/>
      </w:r>
    </w:p>
    <w:p w14:paraId="314E2DED" w14:textId="77777777" w:rsidR="00B34BA9" w:rsidRPr="00F31478" w:rsidRDefault="00B34BA9" w:rsidP="00B34BA9">
      <w:pPr>
        <w:pStyle w:val="ARBody"/>
        <w:sectPr w:rsidR="00B34BA9" w:rsidRPr="00F31478" w:rsidSect="002E317A">
          <w:pgSz w:w="11901" w:h="16840" w:code="9"/>
          <w:pgMar w:top="1701" w:right="1701" w:bottom="1559" w:left="1701" w:header="454" w:footer="454" w:gutter="0"/>
          <w:cols w:space="454"/>
          <w:docGrid w:linePitch="360"/>
        </w:sectPr>
      </w:pPr>
    </w:p>
    <w:p w14:paraId="2ADFFEB7" w14:textId="77777777" w:rsidR="00B34BA9" w:rsidRPr="00171935" w:rsidRDefault="00B34BA9" w:rsidP="00B34BA9">
      <w:pPr>
        <w:pStyle w:val="Heading3"/>
        <w:spacing w:before="0"/>
      </w:pPr>
      <w:bookmarkStart w:id="566" w:name="_Toc177397435"/>
      <w:bookmarkStart w:id="567" w:name="_Toc178884878"/>
      <w:bookmarkStart w:id="568" w:name="_Toc178921226"/>
      <w:r w:rsidRPr="00171935">
        <w:t>Disclosure of emergency procurement</w:t>
      </w:r>
      <w:bookmarkEnd w:id="566"/>
      <w:bookmarkEnd w:id="567"/>
      <w:bookmarkEnd w:id="568"/>
      <w:r w:rsidRPr="00171935">
        <w:t xml:space="preserve"> </w:t>
      </w:r>
    </w:p>
    <w:p w14:paraId="6E3B6E6C" w14:textId="533C6DC0" w:rsidR="00B34BA9" w:rsidRDefault="00B34BA9" w:rsidP="00B34BA9">
      <w:pPr>
        <w:pStyle w:val="ARBody"/>
      </w:pPr>
      <w:r>
        <w:t>DGS developed and implemented its</w:t>
      </w:r>
      <w:r w:rsidRPr="2686F971">
        <w:rPr>
          <w:rFonts w:ascii="Calibri" w:hAnsi="Calibri" w:cs="Calibri"/>
        </w:rPr>
        <w:t xml:space="preserve"> </w:t>
      </w:r>
      <w:r>
        <w:t xml:space="preserve">Emergency </w:t>
      </w:r>
      <w:r w:rsidRPr="00171935">
        <w:t>Procurement Plan</w:t>
      </w:r>
      <w:r w:rsidRPr="00171935">
        <w:rPr>
          <w:rFonts w:cstheme="minorBidi"/>
        </w:rPr>
        <w:t xml:space="preserve"> in 2023</w:t>
      </w:r>
      <w:r w:rsidRPr="2686F971">
        <w:rPr>
          <w:rFonts w:cstheme="minorBidi"/>
        </w:rPr>
        <w:t xml:space="preserve"> in</w:t>
      </w:r>
      <w:r>
        <w:t xml:space="preserve"> line with the requirements</w:t>
      </w:r>
      <w:r w:rsidRPr="2686F971">
        <w:rPr>
          <w:rFonts w:ascii="Calibri" w:hAnsi="Calibri" w:cs="Calibri"/>
        </w:rPr>
        <w:t xml:space="preserve"> </w:t>
      </w:r>
      <w:r>
        <w:t>of the VGPB</w:t>
      </w:r>
      <w:r w:rsidR="00273B0F">
        <w:t>’</w:t>
      </w:r>
      <w:r>
        <w:t>s Governance</w:t>
      </w:r>
      <w:r w:rsidRPr="2686F971">
        <w:rPr>
          <w:rFonts w:ascii="Calibri" w:hAnsi="Calibri" w:cs="Calibri"/>
        </w:rPr>
        <w:t xml:space="preserve"> </w:t>
      </w:r>
      <w:r>
        <w:t>Policy. The Emergency Procurement Plan applies when procuring</w:t>
      </w:r>
      <w:r w:rsidRPr="2686F971">
        <w:rPr>
          <w:rFonts w:ascii="Calibri" w:hAnsi="Calibri" w:cs="Calibri"/>
        </w:rPr>
        <w:t xml:space="preserve"> </w:t>
      </w:r>
      <w:r>
        <w:t>goods and services in response</w:t>
      </w:r>
      <w:r w:rsidRPr="2686F971">
        <w:rPr>
          <w:rFonts w:ascii="Calibri" w:hAnsi="Calibri" w:cs="Calibri"/>
        </w:rPr>
        <w:t xml:space="preserve"> </w:t>
      </w:r>
      <w:r>
        <w:t>to</w:t>
      </w:r>
      <w:r w:rsidRPr="2686F971">
        <w:rPr>
          <w:rFonts w:ascii="Calibri" w:hAnsi="Calibri" w:cs="Calibri"/>
        </w:rPr>
        <w:t xml:space="preserve"> </w:t>
      </w:r>
      <w:r>
        <w:t>an emergency.</w:t>
      </w:r>
    </w:p>
    <w:p w14:paraId="79080B0F" w14:textId="77777777" w:rsidR="00B34BA9" w:rsidRDefault="00B34BA9" w:rsidP="00B34BA9">
      <w:pPr>
        <w:pStyle w:val="ARBody"/>
      </w:pPr>
      <w:r w:rsidRPr="00E51462">
        <w:t xml:space="preserve">In </w:t>
      </w:r>
      <w:r>
        <w:t xml:space="preserve">2023–24 </w:t>
      </w:r>
      <w:r w:rsidRPr="00E51462">
        <w:t>D</w:t>
      </w:r>
      <w:r>
        <w:t>GS</w:t>
      </w:r>
      <w:r>
        <w:rPr>
          <w:rFonts w:ascii="Calibri" w:hAnsi="Calibri" w:cs="Calibri"/>
        </w:rPr>
        <w:t xml:space="preserve"> </w:t>
      </w:r>
      <w:r w:rsidRPr="00E51462">
        <w:t>did not activate its Emergency Procurement Plan.</w:t>
      </w:r>
    </w:p>
    <w:p w14:paraId="449D38F5" w14:textId="1EC1C10F" w:rsidR="00B34BA9" w:rsidRDefault="00D40721" w:rsidP="00B34BA9">
      <w:pPr>
        <w:pStyle w:val="Heading3"/>
        <w:spacing w:before="0"/>
      </w:pPr>
      <w:bookmarkStart w:id="569" w:name="_Toc177397436"/>
      <w:bookmarkStart w:id="570" w:name="_Toc178884879"/>
      <w:bookmarkStart w:id="571" w:name="_Toc178921227"/>
      <w:r>
        <w:t>P</w:t>
      </w:r>
      <w:r w:rsidR="00B34BA9" w:rsidRPr="00171935">
        <w:t xml:space="preserve">rocurement </w:t>
      </w:r>
      <w:r w:rsidR="00B34BA9">
        <w:t>complaints</w:t>
      </w:r>
      <w:bookmarkEnd w:id="569"/>
      <w:bookmarkEnd w:id="570"/>
      <w:bookmarkEnd w:id="571"/>
    </w:p>
    <w:p w14:paraId="5E9EE83E" w14:textId="31CB0F02" w:rsidR="00B34BA9" w:rsidRDefault="00B34BA9" w:rsidP="00B34BA9">
      <w:pPr>
        <w:pStyle w:val="ARBody"/>
      </w:pPr>
      <w:r>
        <w:t>Under the Governance Policy of the VGPB, departments must disclose any formal complaints relating to the procurement of goods and services received through its procurement complaints management system.</w:t>
      </w:r>
    </w:p>
    <w:p w14:paraId="1140792E" w14:textId="77777777" w:rsidR="00B34BA9" w:rsidRDefault="00B34BA9" w:rsidP="00B34BA9">
      <w:pPr>
        <w:pStyle w:val="ARBody"/>
      </w:pPr>
      <w:r>
        <w:t>DGS did not receive any formal complaints through its procurement complaints management system in 2023–24.</w:t>
      </w:r>
    </w:p>
    <w:p w14:paraId="71758757" w14:textId="77777777" w:rsidR="00B34BA9" w:rsidRPr="00F31478" w:rsidRDefault="00B34BA9" w:rsidP="00B34BA9">
      <w:pPr>
        <w:pStyle w:val="ARBody"/>
        <w:sectPr w:rsidR="00B34BA9" w:rsidRPr="00F31478" w:rsidSect="002E317A">
          <w:type w:val="continuous"/>
          <w:pgSz w:w="11901" w:h="16840" w:code="9"/>
          <w:pgMar w:top="1701" w:right="1701" w:bottom="1559" w:left="1701" w:header="454" w:footer="454" w:gutter="0"/>
          <w:cols w:num="2" w:space="454"/>
          <w:docGrid w:linePitch="360"/>
        </w:sectPr>
      </w:pPr>
    </w:p>
    <w:p w14:paraId="44D60632" w14:textId="77777777" w:rsidR="00B34BA9" w:rsidRPr="00F31478" w:rsidRDefault="00B34BA9" w:rsidP="00B34BA9">
      <w:pPr>
        <w:pStyle w:val="ARBody"/>
      </w:pPr>
    </w:p>
    <w:p w14:paraId="61B89416" w14:textId="77777777" w:rsidR="00B34BA9" w:rsidRPr="00146046" w:rsidRDefault="00B34BA9" w:rsidP="00B34BA9">
      <w:pPr>
        <w:pStyle w:val="Heading2"/>
      </w:pPr>
      <w:bookmarkStart w:id="572" w:name="_Toc141792589"/>
      <w:bookmarkStart w:id="573" w:name="_Toc177397437"/>
      <w:bookmarkStart w:id="574" w:name="_Toc178921228"/>
      <w:r w:rsidRPr="00146046">
        <w:t>Environmental performanc</w:t>
      </w:r>
      <w:bookmarkEnd w:id="572"/>
      <w:r w:rsidRPr="00146046">
        <w:t>e</w:t>
      </w:r>
      <w:bookmarkEnd w:id="573"/>
      <w:bookmarkEnd w:id="574"/>
    </w:p>
    <w:p w14:paraId="01160DBA" w14:textId="717342C4" w:rsidR="00B34BA9" w:rsidRDefault="00B34BA9" w:rsidP="00B34BA9">
      <w:pPr>
        <w:pStyle w:val="ARBody"/>
      </w:pPr>
      <w:bookmarkStart w:id="575" w:name="_Hlk175298045"/>
      <w:r>
        <w:t>DGS has demonstrated its dedication to environmental sustainability through its internal departmental initiatives, and those carried out as part of the DGS</w:t>
      </w:r>
      <w:r w:rsidR="00273B0F">
        <w:t>’</w:t>
      </w:r>
      <w:r>
        <w:t>s whole of government role. These include:</w:t>
      </w:r>
    </w:p>
    <w:p w14:paraId="4619441B" w14:textId="77777777" w:rsidR="00B34BA9" w:rsidRPr="00612F68" w:rsidRDefault="00B34BA9" w:rsidP="00B34BA9">
      <w:pPr>
        <w:pStyle w:val="ARBullet1"/>
      </w:pPr>
      <w:r w:rsidRPr="0030217B">
        <w:t xml:space="preserve">integrating environmental considerations </w:t>
      </w:r>
      <w:r w:rsidRPr="00612F68">
        <w:t>into all tender specifications to promote responsible procurement practices</w:t>
      </w:r>
    </w:p>
    <w:p w14:paraId="525687BD" w14:textId="77777777" w:rsidR="00B34BA9" w:rsidRPr="00612F68" w:rsidRDefault="00B34BA9" w:rsidP="00B34BA9">
      <w:pPr>
        <w:pStyle w:val="ARBullet1"/>
      </w:pPr>
      <w:r>
        <w:t>utilising</w:t>
      </w:r>
      <w:r w:rsidRPr="00612F68">
        <w:t xml:space="preserve"> a tri-stream waste disposal system (landfill, commingled, and organics) </w:t>
      </w:r>
    </w:p>
    <w:p w14:paraId="5CA25159" w14:textId="77777777" w:rsidR="00B34BA9" w:rsidRPr="00612F68" w:rsidRDefault="00B34BA9" w:rsidP="00B34BA9">
      <w:pPr>
        <w:pStyle w:val="ARBullet1"/>
      </w:pPr>
      <w:r w:rsidRPr="00612F68">
        <w:t>focusing on energy efficiency by utili</w:t>
      </w:r>
      <w:r>
        <w:t>s</w:t>
      </w:r>
      <w:r w:rsidRPr="00612F68">
        <w:t>ing energy-saving appliances and sensor lighting</w:t>
      </w:r>
    </w:p>
    <w:p w14:paraId="5A17AE8E" w14:textId="77777777" w:rsidR="00B34BA9" w:rsidRPr="00612F68" w:rsidRDefault="00B34BA9" w:rsidP="00B34BA9">
      <w:pPr>
        <w:pStyle w:val="ARBullet1"/>
      </w:pPr>
      <w:r w:rsidRPr="00612F68">
        <w:t>ensuring responsible relocation processes with thorough clean-up activities and sustainable waste management</w:t>
      </w:r>
    </w:p>
    <w:p w14:paraId="599054A7" w14:textId="77777777" w:rsidR="00B34BA9" w:rsidRPr="00612F68" w:rsidRDefault="00B34BA9" w:rsidP="00B34BA9">
      <w:pPr>
        <w:pStyle w:val="ARBullet1"/>
      </w:pPr>
      <w:r w:rsidRPr="00612F68">
        <w:t xml:space="preserve">promoting digital solutions, fostering a shift towards more </w:t>
      </w:r>
      <w:r>
        <w:t>paperless</w:t>
      </w:r>
      <w:r w:rsidRPr="00612F68">
        <w:t xml:space="preserve"> practices</w:t>
      </w:r>
    </w:p>
    <w:p w14:paraId="110C670F" w14:textId="77777777" w:rsidR="00B34BA9" w:rsidRDefault="00B34BA9" w:rsidP="00B34BA9">
      <w:pPr>
        <w:pStyle w:val="ARBullet1"/>
      </w:pPr>
      <w:r>
        <w:t>l</w:t>
      </w:r>
      <w:r w:rsidRPr="00503BA8">
        <w:t xml:space="preserve">eading strategies </w:t>
      </w:r>
      <w:r>
        <w:t>aimed at</w:t>
      </w:r>
      <w:r w:rsidRPr="00503BA8">
        <w:t xml:space="preserve"> increased acceptance of Green Lease Schedules in leased government premises </w:t>
      </w:r>
    </w:p>
    <w:p w14:paraId="23DA5C81" w14:textId="77777777" w:rsidR="00B34BA9" w:rsidRPr="00602735" w:rsidRDefault="00B34BA9" w:rsidP="00B34BA9">
      <w:pPr>
        <w:pStyle w:val="ARBullet1"/>
      </w:pPr>
      <w:r>
        <w:t>l</w:t>
      </w:r>
      <w:r w:rsidRPr="00292A68">
        <w:t>eading targeted whole of building strategies focused on operational expenditure optimisation</w:t>
      </w:r>
      <w:r>
        <w:t xml:space="preserve"> and</w:t>
      </w:r>
      <w:r w:rsidRPr="009847C7">
        <w:t xml:space="preserve"> </w:t>
      </w:r>
      <w:r w:rsidRPr="00292A68">
        <w:t xml:space="preserve">building energy performance monitoring </w:t>
      </w:r>
    </w:p>
    <w:p w14:paraId="0B1B813B" w14:textId="2A331ACB" w:rsidR="00B34BA9" w:rsidRPr="00150DB1" w:rsidRDefault="00B34BA9" w:rsidP="00B34BA9">
      <w:pPr>
        <w:pStyle w:val="ARBullet1"/>
      </w:pPr>
      <w:r>
        <w:t>l</w:t>
      </w:r>
      <w:r w:rsidRPr="00503BA8">
        <w:t xml:space="preserve">eading reduction in carbon emissions </w:t>
      </w:r>
      <w:r>
        <w:t>through targeted</w:t>
      </w:r>
      <w:r w:rsidRPr="00503BA8">
        <w:t xml:space="preserve"> reduc</w:t>
      </w:r>
      <w:r>
        <w:t>tion of</w:t>
      </w:r>
      <w:r w:rsidRPr="00503BA8">
        <w:t xml:space="preserve"> government</w:t>
      </w:r>
      <w:r w:rsidR="00273B0F">
        <w:t>’</w:t>
      </w:r>
      <w:r>
        <w:t>s</w:t>
      </w:r>
      <w:r w:rsidRPr="00503BA8">
        <w:t xml:space="preserve"> accommodation </w:t>
      </w:r>
      <w:r>
        <w:t xml:space="preserve">portfolio. </w:t>
      </w:r>
    </w:p>
    <w:bookmarkEnd w:id="575"/>
    <w:p w14:paraId="39396909" w14:textId="362E8DFE" w:rsidR="00B34BA9" w:rsidRDefault="00B34BA9" w:rsidP="00B34BA9">
      <w:pPr>
        <w:pStyle w:val="ARBody"/>
      </w:pPr>
      <w:r>
        <w:t>Through delivery of these initiatives, DGS is working to create a positive environmental impact and is supporting the Victorian Government</w:t>
      </w:r>
      <w:r w:rsidR="00273B0F">
        <w:t>’</w:t>
      </w:r>
      <w:r>
        <w:t xml:space="preserve">s climate action targets. </w:t>
      </w:r>
    </w:p>
    <w:p w14:paraId="6A7F4560" w14:textId="265C67EF" w:rsidR="00B34BA9" w:rsidRPr="00146046" w:rsidRDefault="00B34BA9" w:rsidP="00B34BA9">
      <w:pPr>
        <w:pStyle w:val="Heading3"/>
        <w:spacing w:before="0"/>
        <w:rPr>
          <w:sz w:val="32"/>
          <w:szCs w:val="24"/>
        </w:rPr>
      </w:pPr>
      <w:bookmarkStart w:id="576" w:name="_Toc177397438"/>
      <w:bookmarkStart w:id="577" w:name="_Toc178884881"/>
      <w:bookmarkStart w:id="578" w:name="_Toc178921229"/>
      <w:r w:rsidRPr="00146046">
        <w:t xml:space="preserve">The </w:t>
      </w:r>
      <w:r w:rsidR="00A67C68">
        <w:t>d</w:t>
      </w:r>
      <w:r w:rsidRPr="00146046">
        <w:t>epartment</w:t>
      </w:r>
      <w:r w:rsidR="00273B0F">
        <w:t>’</w:t>
      </w:r>
      <w:r w:rsidRPr="00146046">
        <w:t>s environmental management system</w:t>
      </w:r>
      <w:bookmarkEnd w:id="576"/>
      <w:bookmarkEnd w:id="577"/>
      <w:bookmarkEnd w:id="578"/>
    </w:p>
    <w:p w14:paraId="2F955C2D" w14:textId="5A41A42D" w:rsidR="00B34BA9" w:rsidRDefault="00B34BA9" w:rsidP="00B34BA9">
      <w:pPr>
        <w:pStyle w:val="ARBody"/>
      </w:pPr>
      <w:r>
        <w:t xml:space="preserve">DGS is in the early stages of developing its </w:t>
      </w:r>
      <w:bookmarkStart w:id="579" w:name="_Hlk177734993"/>
      <w:r>
        <w:t>Environmental Management System (EMS</w:t>
      </w:r>
      <w:bookmarkEnd w:id="579"/>
      <w:r>
        <w:t>). In the interim, DGS maintains a commitment to implementing initiatives that improve the department</w:t>
      </w:r>
      <w:r w:rsidR="00273B0F">
        <w:t>’</w:t>
      </w:r>
      <w:r>
        <w:t xml:space="preserve">s environmental performance. </w:t>
      </w:r>
    </w:p>
    <w:p w14:paraId="0FFDFE32" w14:textId="77777777" w:rsidR="00B34BA9" w:rsidRPr="00146046" w:rsidRDefault="00B34BA9" w:rsidP="00B34BA9">
      <w:pPr>
        <w:pStyle w:val="Heading3"/>
        <w:rPr>
          <w:sz w:val="32"/>
          <w:szCs w:val="24"/>
        </w:rPr>
      </w:pPr>
      <w:bookmarkStart w:id="580" w:name="_Toc141792591"/>
      <w:bookmarkStart w:id="581" w:name="_Toc177397439"/>
      <w:bookmarkStart w:id="582" w:name="_Toc178884882"/>
      <w:bookmarkStart w:id="583" w:name="_Toc178921230"/>
      <w:r w:rsidRPr="00146046">
        <w:t>Reporting boundary for environmental data</w:t>
      </w:r>
      <w:bookmarkEnd w:id="580"/>
      <w:bookmarkEnd w:id="581"/>
      <w:bookmarkEnd w:id="582"/>
      <w:bookmarkEnd w:id="583"/>
    </w:p>
    <w:p w14:paraId="1E0D8175" w14:textId="61DB4334" w:rsidR="00B34BA9" w:rsidRDefault="00B34BA9" w:rsidP="00B34BA9">
      <w:pPr>
        <w:pStyle w:val="ARBody"/>
      </w:pPr>
      <w:r>
        <w:t xml:space="preserve">For the reporting period from 1 July 2023 to 30 June 2024, environmental data has been captured through consumption reports, audits, and surveys. This data includes sites where DGS conducts its operations, and through the relevant activities of departmental staff. Some environmental metrics, such as water, gas, and waste were not available for all DGS sites due to factors such as different metering systems and data measurement methods. </w:t>
      </w:r>
    </w:p>
    <w:p w14:paraId="072C2F50" w14:textId="08EA246A" w:rsidR="00B34BA9" w:rsidRPr="00150DB1" w:rsidRDefault="00B34BA9" w:rsidP="00B34BA9">
      <w:pPr>
        <w:pStyle w:val="ARBody"/>
      </w:pPr>
      <w:r w:rsidRPr="00150DB1">
        <w:t>There are a limited number of instances in which DGS staff are located within another Victorian Government entity</w:t>
      </w:r>
      <w:r w:rsidR="00273B0F">
        <w:t>’</w:t>
      </w:r>
      <w:r w:rsidRPr="00150DB1">
        <w:t xml:space="preserve">s facility. In these cases, the entity who is the owner or primary lessee is responsible for </w:t>
      </w:r>
      <w:r>
        <w:t xml:space="preserve">environmental reporting for that facility. </w:t>
      </w:r>
    </w:p>
    <w:p w14:paraId="451FC051" w14:textId="169AC5AB" w:rsidR="00B34BA9" w:rsidRPr="00150DB1" w:rsidRDefault="00B34BA9" w:rsidP="00B34BA9">
      <w:pPr>
        <w:pStyle w:val="ARBody"/>
      </w:pPr>
      <w:r w:rsidRPr="00150DB1">
        <w:t xml:space="preserve">Where applicable, data indicators have been normalised to account for trends and provide comparative analysis over time. For the purposes of this report, the normalisation factor used </w:t>
      </w:r>
      <w:r>
        <w:t xml:space="preserve">for staff </w:t>
      </w:r>
      <w:r w:rsidRPr="00150DB1">
        <w:t>is FTE.</w:t>
      </w:r>
      <w:r>
        <w:t xml:space="preserve"> </w:t>
      </w:r>
    </w:p>
    <w:p w14:paraId="6E21BC5D" w14:textId="77777777" w:rsidR="00B34BA9" w:rsidRPr="00695D04" w:rsidRDefault="00B34BA9" w:rsidP="004672D9">
      <w:pPr>
        <w:pStyle w:val="Heading3"/>
      </w:pPr>
      <w:bookmarkStart w:id="584" w:name="_Climate-related_risk_disclosure"/>
      <w:bookmarkEnd w:id="584"/>
      <w:r w:rsidRPr="00146046">
        <w:t xml:space="preserve">Climate-related risk disclosure statement </w:t>
      </w:r>
    </w:p>
    <w:p w14:paraId="1F442CEE" w14:textId="6D5EC039" w:rsidR="00B34BA9" w:rsidRDefault="00B34BA9" w:rsidP="00A67C68">
      <w:pPr>
        <w:pStyle w:val="ARBody"/>
        <w:keepNext/>
        <w:keepLines/>
      </w:pPr>
      <w:r>
        <w:t>DGS is committed to addressing climate-related risks and opportunities to enhance resilience and sustainability. DGS aims to support Victoria</w:t>
      </w:r>
      <w:r w:rsidR="00273B0F">
        <w:t>’</w:t>
      </w:r>
      <w:r>
        <w:t xml:space="preserve">s transition to net zero emissions and a climate-resilient future. </w:t>
      </w:r>
    </w:p>
    <w:p w14:paraId="157C64BB" w14:textId="77777777" w:rsidR="00B34BA9" w:rsidRDefault="00B34BA9" w:rsidP="00B34BA9">
      <w:pPr>
        <w:pStyle w:val="ARBody"/>
      </w:pPr>
      <w:r>
        <w:t>Through this disclosure statement, DGS seeks to:</w:t>
      </w:r>
    </w:p>
    <w:p w14:paraId="60310B3C" w14:textId="77777777" w:rsidR="00B34BA9" w:rsidRPr="00832348" w:rsidRDefault="00B34BA9" w:rsidP="00A67C68">
      <w:pPr>
        <w:pStyle w:val="ARBullet1"/>
      </w:pPr>
      <w:r>
        <w:t>outline</w:t>
      </w:r>
      <w:r w:rsidRPr="00832348">
        <w:t xml:space="preserve"> its </w:t>
      </w:r>
      <w:r w:rsidRPr="00A67C68">
        <w:t>ongoing</w:t>
      </w:r>
      <w:r w:rsidRPr="00832348">
        <w:t xml:space="preserve"> efforts to </w:t>
      </w:r>
      <w:r>
        <w:t xml:space="preserve">assess and </w:t>
      </w:r>
      <w:r w:rsidRPr="00832348">
        <w:t xml:space="preserve">understand </w:t>
      </w:r>
      <w:r>
        <w:t>how climate change may</w:t>
      </w:r>
      <w:r w:rsidRPr="00832348">
        <w:t xml:space="preserve"> impact its assets, operations, and services</w:t>
      </w:r>
    </w:p>
    <w:p w14:paraId="5488EA91" w14:textId="77777777" w:rsidR="00B34BA9" w:rsidRPr="00832348" w:rsidRDefault="00B34BA9" w:rsidP="00A67C68">
      <w:pPr>
        <w:pStyle w:val="ARBullet1"/>
      </w:pPr>
      <w:r>
        <w:t>d</w:t>
      </w:r>
      <w:r w:rsidRPr="00832348">
        <w:t xml:space="preserve">emonstrate a commitment to </w:t>
      </w:r>
      <w:r>
        <w:t xml:space="preserve">responsibly </w:t>
      </w:r>
      <w:r w:rsidRPr="00832348">
        <w:t xml:space="preserve">managing and mitigating </w:t>
      </w:r>
      <w:r>
        <w:t xml:space="preserve">these </w:t>
      </w:r>
      <w:r w:rsidRPr="00A67C68">
        <w:t>environmental</w:t>
      </w:r>
      <w:r w:rsidRPr="00832348">
        <w:t xml:space="preserve"> impacts</w:t>
      </w:r>
    </w:p>
    <w:p w14:paraId="239B9A7D" w14:textId="77777777" w:rsidR="00B34BA9" w:rsidRPr="00907867" w:rsidRDefault="00B34BA9" w:rsidP="00B34BA9">
      <w:pPr>
        <w:pStyle w:val="ARBullet1"/>
      </w:pPr>
      <w:r>
        <w:t>s</w:t>
      </w:r>
      <w:r w:rsidRPr="00832348">
        <w:t xml:space="preserve">upport the efficient allocation of resources towards </w:t>
      </w:r>
      <w:r>
        <w:t xml:space="preserve">achieving </w:t>
      </w:r>
      <w:r w:rsidRPr="00832348">
        <w:t>net zero emissions and continuously improv</w:t>
      </w:r>
      <w:r>
        <w:t>ing</w:t>
      </w:r>
      <w:r w:rsidRPr="00832348">
        <w:t xml:space="preserve"> environmental </w:t>
      </w:r>
      <w:r w:rsidRPr="00907867">
        <w:t>performance.</w:t>
      </w:r>
    </w:p>
    <w:p w14:paraId="238270C6" w14:textId="77777777" w:rsidR="00B34BA9" w:rsidRPr="00146046" w:rsidRDefault="00B34BA9" w:rsidP="00B34BA9">
      <w:pPr>
        <w:pStyle w:val="Heading3"/>
      </w:pPr>
      <w:bookmarkStart w:id="585" w:name="_Toc141792593"/>
      <w:bookmarkStart w:id="586" w:name="_Toc177397440"/>
      <w:bookmarkStart w:id="587" w:name="_Toc178884883"/>
      <w:bookmarkStart w:id="588" w:name="_Toc178921231"/>
      <w:r w:rsidRPr="00146046">
        <w:t>Climate-related risk governance</w:t>
      </w:r>
      <w:bookmarkEnd w:id="585"/>
      <w:r w:rsidRPr="00146046">
        <w:t>, strategy and management</w:t>
      </w:r>
      <w:bookmarkEnd w:id="586"/>
      <w:bookmarkEnd w:id="587"/>
      <w:bookmarkEnd w:id="588"/>
    </w:p>
    <w:p w14:paraId="5E2D1AB8" w14:textId="342B666E" w:rsidR="00B34BA9" w:rsidRPr="00146046" w:rsidRDefault="00B34BA9" w:rsidP="00A67C68">
      <w:pPr>
        <w:pStyle w:val="ARBody"/>
      </w:pPr>
      <w:bookmarkStart w:id="589" w:name="_Toc141792594"/>
      <w:r w:rsidRPr="00146046">
        <w:t xml:space="preserve">DGS </w:t>
      </w:r>
      <w:r>
        <w:t>has established its</w:t>
      </w:r>
      <w:r w:rsidRPr="00146046">
        <w:t xml:space="preserve"> risk governance</w:t>
      </w:r>
      <w:r>
        <w:t xml:space="preserve"> including its risk framework, policies, and procedures with </w:t>
      </w:r>
      <w:r w:rsidRPr="00146046">
        <w:t>effective risk management practices. Guided by the Victorian Government</w:t>
      </w:r>
      <w:r w:rsidR="00273B0F">
        <w:t>’</w:t>
      </w:r>
      <w:r>
        <w:t>s</w:t>
      </w:r>
      <w:r w:rsidRPr="00146046">
        <w:t xml:space="preserve"> Risk </w:t>
      </w:r>
      <w:r w:rsidRPr="00A67C68">
        <w:t>Management</w:t>
      </w:r>
      <w:r w:rsidRPr="00146046">
        <w:t xml:space="preserve"> Framework and the AS ISO 31000:2018 standard, DGS promote</w:t>
      </w:r>
      <w:r>
        <w:t>d</w:t>
      </w:r>
      <w:r w:rsidRPr="00146046">
        <w:t xml:space="preserve"> proactive risk identification</w:t>
      </w:r>
      <w:r>
        <w:t xml:space="preserve">, </w:t>
      </w:r>
      <w:r w:rsidRPr="00146046">
        <w:t xml:space="preserve">management, </w:t>
      </w:r>
      <w:r>
        <w:t xml:space="preserve">and monitoring, and had </w:t>
      </w:r>
      <w:r w:rsidRPr="005813D4">
        <w:t>extend</w:t>
      </w:r>
      <w:r>
        <w:t>ed</w:t>
      </w:r>
      <w:r w:rsidRPr="005813D4">
        <w:t xml:space="preserve"> this commitment to climate-related risks</w:t>
      </w:r>
      <w:r>
        <w:t>, through its Board of Management and its Audit and Risk Management Committee</w:t>
      </w:r>
      <w:r w:rsidRPr="00146046">
        <w:t>.</w:t>
      </w:r>
    </w:p>
    <w:p w14:paraId="0366E6EE" w14:textId="69C26538" w:rsidR="00B34BA9" w:rsidRPr="00146046" w:rsidRDefault="00B34BA9" w:rsidP="00A67C68">
      <w:pPr>
        <w:pStyle w:val="ARBody"/>
      </w:pPr>
      <w:r w:rsidRPr="00146046">
        <w:t>DGS</w:t>
      </w:r>
      <w:r w:rsidR="00273B0F">
        <w:t>’</w:t>
      </w:r>
      <w:r w:rsidRPr="00146046">
        <w:t xml:space="preserve">s proactive commitment to </w:t>
      </w:r>
      <w:r w:rsidRPr="00A67C68">
        <w:t>environmental</w:t>
      </w:r>
      <w:r w:rsidRPr="00146046">
        <w:t xml:space="preserve"> responsibility extends to the exploration of climate-related risks and opportunities. DGS is actively engaged in </w:t>
      </w:r>
      <w:r>
        <w:t xml:space="preserve">identifying opportunities and initiatives that can further reduce </w:t>
      </w:r>
      <w:r w:rsidRPr="00146046">
        <w:t>climate</w:t>
      </w:r>
      <w:r>
        <w:t xml:space="preserve">-related </w:t>
      </w:r>
      <w:r w:rsidRPr="00146046">
        <w:t>impacts</w:t>
      </w:r>
      <w:r>
        <w:t xml:space="preserve"> through its operations and at the whole of government level</w:t>
      </w:r>
      <w:r w:rsidRPr="00146046">
        <w:t xml:space="preserve">. The department </w:t>
      </w:r>
      <w:r>
        <w:t xml:space="preserve">evaluated its </w:t>
      </w:r>
      <w:r w:rsidRPr="00146046">
        <w:t>climate-related risk maturity</w:t>
      </w:r>
      <w:r>
        <w:t xml:space="preserve"> in 2023–24</w:t>
      </w:r>
      <w:r w:rsidRPr="00146046">
        <w:t xml:space="preserve"> </w:t>
      </w:r>
      <w:r>
        <w:t xml:space="preserve">and has further enhanced its risk profile and procedures to </w:t>
      </w:r>
      <w:r w:rsidRPr="00146046">
        <w:t xml:space="preserve">better address </w:t>
      </w:r>
      <w:r>
        <w:t>climate-related risks</w:t>
      </w:r>
      <w:r w:rsidRPr="00146046">
        <w:t>. DGS is commit</w:t>
      </w:r>
      <w:r>
        <w:t>ted</w:t>
      </w:r>
      <w:r w:rsidRPr="00146046">
        <w:t xml:space="preserve"> to achieving climate-related targets established under </w:t>
      </w:r>
      <w:bookmarkStart w:id="590" w:name="_Hlk178855077"/>
      <w:r w:rsidRPr="00146046">
        <w:t>Victoria</w:t>
      </w:r>
      <w:r w:rsidR="00273B0F">
        <w:t>’</w:t>
      </w:r>
      <w:r w:rsidRPr="00146046">
        <w:t xml:space="preserve">s </w:t>
      </w:r>
      <w:r w:rsidRPr="00434A02">
        <w:t xml:space="preserve">Climate Change Strategy </w:t>
      </w:r>
      <w:r w:rsidRPr="00434A02">
        <w:rPr>
          <w:rFonts w:asciiTheme="minorHAnsi" w:hAnsiTheme="minorHAnsi"/>
        </w:rPr>
        <w:t>2021</w:t>
      </w:r>
      <w:r w:rsidR="00A67C68" w:rsidRPr="00434A02">
        <w:t>–</w:t>
      </w:r>
      <w:r w:rsidRPr="00434A02">
        <w:rPr>
          <w:rFonts w:asciiTheme="minorHAnsi" w:hAnsiTheme="minorHAnsi"/>
        </w:rPr>
        <w:t>2030</w:t>
      </w:r>
      <w:bookmarkEnd w:id="590"/>
      <w:r w:rsidRPr="00146046">
        <w:t xml:space="preserve">. These targets include transitioning to renewable energy sources and supporting environmentally sustainable building practices. </w:t>
      </w:r>
    </w:p>
    <w:p w14:paraId="1DB5E306" w14:textId="77777777" w:rsidR="00B34BA9" w:rsidRPr="00CF45BF" w:rsidRDefault="00B34BA9" w:rsidP="00B34BA9">
      <w:pPr>
        <w:pStyle w:val="Heading3"/>
      </w:pPr>
      <w:bookmarkStart w:id="591" w:name="_Toc141792604"/>
      <w:bookmarkStart w:id="592" w:name="_Toc177397441"/>
      <w:bookmarkStart w:id="593" w:name="_Toc178884884"/>
      <w:bookmarkStart w:id="594" w:name="_Toc178921232"/>
      <w:bookmarkEnd w:id="589"/>
      <w:r w:rsidRPr="00CF45BF">
        <w:t>Sustainable procurement</w:t>
      </w:r>
      <w:bookmarkEnd w:id="591"/>
      <w:bookmarkEnd w:id="592"/>
      <w:bookmarkEnd w:id="593"/>
      <w:bookmarkEnd w:id="594"/>
    </w:p>
    <w:p w14:paraId="6C8A679D" w14:textId="59E4C543" w:rsidR="00B34BA9" w:rsidRDefault="00B34BA9" w:rsidP="00A67C68">
      <w:pPr>
        <w:pStyle w:val="ARBody"/>
      </w:pPr>
      <w:r>
        <w:t>DGS</w:t>
      </w:r>
      <w:r w:rsidRPr="005F4120">
        <w:t xml:space="preserve"> considers sustainable procurement objectives through its implementation of the Social Procurement Framework, which establishes </w:t>
      </w:r>
      <w:r w:rsidRPr="00A67C68">
        <w:t>requirements</w:t>
      </w:r>
      <w:r w:rsidRPr="005F4120">
        <w:t xml:space="preserve"> that apply to Victorian Government departments and agencies when they procure goods, services</w:t>
      </w:r>
      <w:r>
        <w:t>,</w:t>
      </w:r>
      <w:r w:rsidRPr="005F4120">
        <w:t xml:space="preserve"> and construction. More details of </w:t>
      </w:r>
      <w:r>
        <w:t>DGS</w:t>
      </w:r>
      <w:r w:rsidR="00273B0F">
        <w:t>’</w:t>
      </w:r>
      <w:r w:rsidRPr="005F4120">
        <w:t xml:space="preserve">s implementation of the Social Procurement Framework are contained in the </w:t>
      </w:r>
      <w:hyperlink w:anchor="_Social_procurement_framework" w:history="1">
        <w:r w:rsidRPr="00D40721">
          <w:rPr>
            <w:rStyle w:val="Hyperlink"/>
          </w:rPr>
          <w:t>relevant section</w:t>
        </w:r>
      </w:hyperlink>
      <w:r w:rsidRPr="005F4120">
        <w:t xml:space="preserve"> of th</w:t>
      </w:r>
      <w:r>
        <w:t>is</w:t>
      </w:r>
      <w:r w:rsidRPr="005F4120">
        <w:t xml:space="preserve"> </w:t>
      </w:r>
      <w:r>
        <w:t>a</w:t>
      </w:r>
      <w:r w:rsidRPr="005F4120">
        <w:t xml:space="preserve">nnual </w:t>
      </w:r>
      <w:r>
        <w:t>r</w:t>
      </w:r>
      <w:r w:rsidRPr="005F4120">
        <w:t>eport</w:t>
      </w:r>
      <w:r>
        <w:t>.</w:t>
      </w:r>
    </w:p>
    <w:p w14:paraId="1AC7C21B" w14:textId="77777777" w:rsidR="00B822A2" w:rsidRDefault="00B822A2" w:rsidP="00A67C68">
      <w:pPr>
        <w:pStyle w:val="ARBody"/>
      </w:pPr>
    </w:p>
    <w:p w14:paraId="111AEFF8" w14:textId="77777777" w:rsidR="00B822A2" w:rsidRDefault="00B822A2" w:rsidP="00A67C68">
      <w:pPr>
        <w:pStyle w:val="ARBody"/>
      </w:pPr>
    </w:p>
    <w:p w14:paraId="680A9E02" w14:textId="77777777" w:rsidR="00B822A2" w:rsidRDefault="00B822A2" w:rsidP="00A67C68">
      <w:pPr>
        <w:pStyle w:val="ARBody"/>
      </w:pPr>
    </w:p>
    <w:p w14:paraId="65D3173F" w14:textId="1BBACB01" w:rsidR="00B822A2" w:rsidRPr="00CB10E7" w:rsidRDefault="00B822A2" w:rsidP="00A67C68">
      <w:pPr>
        <w:pStyle w:val="ARBody"/>
        <w:sectPr w:rsidR="00B822A2" w:rsidRPr="00CB10E7" w:rsidSect="002E317A">
          <w:type w:val="continuous"/>
          <w:pgSz w:w="11901" w:h="16840" w:code="9"/>
          <w:pgMar w:top="1701" w:right="1701" w:bottom="1559" w:left="1701" w:header="454" w:footer="454" w:gutter="0"/>
          <w:cols w:num="2" w:space="454"/>
          <w:docGrid w:linePitch="360"/>
        </w:sectPr>
      </w:pPr>
    </w:p>
    <w:p w14:paraId="6BAEC2FF" w14:textId="5A064CB1" w:rsidR="00CF45BF" w:rsidRPr="00CB10E7" w:rsidRDefault="00CF45BF" w:rsidP="002E317A">
      <w:pPr>
        <w:pStyle w:val="ARBody"/>
        <w:sectPr w:rsidR="00CF45BF" w:rsidRPr="00CB10E7" w:rsidSect="002E317A">
          <w:type w:val="continuous"/>
          <w:pgSz w:w="11901" w:h="16840" w:code="9"/>
          <w:pgMar w:top="1701" w:right="1701" w:bottom="1559" w:left="1701" w:header="454" w:footer="454" w:gutter="0"/>
          <w:cols w:num="2" w:space="454"/>
          <w:docGrid w:linePitch="360"/>
        </w:sectPr>
      </w:pPr>
    </w:p>
    <w:p w14:paraId="622E489D" w14:textId="77777777" w:rsidR="002E317A" w:rsidRPr="00F31478" w:rsidRDefault="002E317A" w:rsidP="002E317A">
      <w:pPr>
        <w:pStyle w:val="ARBody"/>
      </w:pPr>
      <w:r w:rsidRPr="00F31478">
        <w:br w:type="page"/>
      </w:r>
    </w:p>
    <w:p w14:paraId="7405EA9C" w14:textId="77777777" w:rsidR="00B34BA9" w:rsidRPr="00FA79FE" w:rsidRDefault="00B34BA9" w:rsidP="00B34BA9">
      <w:pPr>
        <w:pStyle w:val="Heading3"/>
      </w:pPr>
      <w:bookmarkStart w:id="595" w:name="_Toc177397442"/>
      <w:bookmarkStart w:id="596" w:name="_Toc178884885"/>
      <w:bookmarkStart w:id="597" w:name="_Toc178921233"/>
      <w:bookmarkStart w:id="598" w:name="_Toc141792607"/>
      <w:r w:rsidRPr="00B822A2">
        <w:t>Greenhouse gas emissions</w:t>
      </w:r>
      <w:bookmarkEnd w:id="595"/>
      <w:bookmarkEnd w:id="596"/>
      <w:bookmarkEnd w:id="597"/>
    </w:p>
    <w:p w14:paraId="22064967" w14:textId="0FC033C6" w:rsidR="00B34BA9" w:rsidRDefault="00B34BA9" w:rsidP="00562942">
      <w:pPr>
        <w:pStyle w:val="ARBody"/>
      </w:pPr>
      <w:r w:rsidRPr="00DB3473">
        <w:t>DGS</w:t>
      </w:r>
      <w:r w:rsidRPr="000A30E6">
        <w:t xml:space="preserve"> reports on greenhouse gas emissions broken down into emissions </w:t>
      </w:r>
      <w:r w:rsidR="00273B0F">
        <w:t>‘</w:t>
      </w:r>
      <w:r w:rsidRPr="000A30E6">
        <w:t>scopes</w:t>
      </w:r>
      <w:r w:rsidR="00273B0F">
        <w:t>’</w:t>
      </w:r>
      <w:r w:rsidRPr="000A30E6">
        <w:t xml:space="preserve"> consistent with national and international reporting standards</w:t>
      </w:r>
      <w:r>
        <w:t>:</w:t>
      </w:r>
      <w:r w:rsidRPr="000A30E6">
        <w:t xml:space="preserve"> </w:t>
      </w:r>
    </w:p>
    <w:p w14:paraId="663AA917" w14:textId="77777777" w:rsidR="00B34BA9" w:rsidRPr="00562942" w:rsidRDefault="00B34BA9" w:rsidP="00562942">
      <w:pPr>
        <w:pStyle w:val="ARBullet1"/>
      </w:pPr>
      <w:r w:rsidRPr="00361387">
        <w:t xml:space="preserve">Scope 1 emissions are from sources that DGS owns or controls, such as burning fossil fuels in vehicles </w:t>
      </w:r>
      <w:r w:rsidRPr="00562942">
        <w:t xml:space="preserve">or machinery. </w:t>
      </w:r>
    </w:p>
    <w:p w14:paraId="7375CBCB" w14:textId="14803194" w:rsidR="00B34BA9" w:rsidRPr="00562942" w:rsidRDefault="00B34BA9" w:rsidP="00562942">
      <w:pPr>
        <w:pStyle w:val="ARBullet1"/>
      </w:pPr>
      <w:r w:rsidRPr="00562942">
        <w:t>Scope 2 emissions are indirect emissions from the department</w:t>
      </w:r>
      <w:r w:rsidR="00273B0F">
        <w:t>’</w:t>
      </w:r>
      <w:r w:rsidRPr="00562942">
        <w:t xml:space="preserve">s use of electricity from the grid, which still uses coal and gas-fired power generation. </w:t>
      </w:r>
    </w:p>
    <w:p w14:paraId="09180EEE" w14:textId="77777777" w:rsidR="00B34BA9" w:rsidRPr="00361387" w:rsidRDefault="00B34BA9" w:rsidP="00562942">
      <w:pPr>
        <w:pStyle w:val="ARBullet1"/>
      </w:pPr>
      <w:r w:rsidRPr="00562942">
        <w:t>Scope 3 emissions</w:t>
      </w:r>
      <w:r w:rsidRPr="00361387">
        <w:t xml:space="preserve"> are indirect emissions from sources DGS does not control</w:t>
      </w:r>
      <w:r>
        <w:t>,</w:t>
      </w:r>
      <w:r w:rsidRPr="00361387">
        <w:t xml:space="preserve"> but does influence. DGS reports only scope 3 emissions from corporate air travel and waste disposal.</w:t>
      </w:r>
    </w:p>
    <w:p w14:paraId="7B016E64" w14:textId="2394DC4D" w:rsidR="00B34BA9" w:rsidRPr="005C32FB" w:rsidRDefault="00B34BA9" w:rsidP="00562942">
      <w:pPr>
        <w:pStyle w:val="ARBodyAfterBullets"/>
      </w:pPr>
      <w:r w:rsidRPr="000562A9">
        <w:t>Greenhouse gas emissions</w:t>
      </w:r>
      <w:r>
        <w:t>, measured in tonnes of carbon-dioxide equivalent (</w:t>
      </w:r>
      <w:r w:rsidRPr="00B822A2">
        <w:t>tCO</w:t>
      </w:r>
      <w:r w:rsidRPr="00B822A2">
        <w:rPr>
          <w:vertAlign w:val="subscript"/>
        </w:rPr>
        <w:t>2</w:t>
      </w:r>
      <w:r w:rsidRPr="00B822A2">
        <w:t>e</w:t>
      </w:r>
      <w:r>
        <w:t>)</w:t>
      </w:r>
      <w:r w:rsidRPr="000562A9">
        <w:t xml:space="preserve"> from corporate air travel were offset through the </w:t>
      </w:r>
      <w:r w:rsidRPr="67895B17">
        <w:t>Corporate Travel Management (CTM)</w:t>
      </w:r>
      <w:r w:rsidRPr="000562A9">
        <w:t xml:space="preserve"> Climate+ program, which supports initiatives such as rainforest conservation, sustainable livelihoods, wildlife protection, and renewable energy.</w:t>
      </w:r>
    </w:p>
    <w:tbl>
      <w:tblPr>
        <w:tblStyle w:val="ARTable"/>
        <w:tblW w:w="8504" w:type="dxa"/>
        <w:tblLook w:val="04A0" w:firstRow="1" w:lastRow="0" w:firstColumn="1" w:lastColumn="0" w:noHBand="0" w:noVBand="1"/>
      </w:tblPr>
      <w:tblGrid>
        <w:gridCol w:w="7313"/>
        <w:gridCol w:w="1191"/>
      </w:tblGrid>
      <w:tr w:rsidR="00FB13EB" w:rsidRPr="00FB13EB" w14:paraId="3A88D049" w14:textId="77777777" w:rsidTr="00D40721">
        <w:trPr>
          <w:cnfStyle w:val="100000000000" w:firstRow="1" w:lastRow="0" w:firstColumn="0" w:lastColumn="0" w:oddVBand="0" w:evenVBand="0" w:oddHBand="0" w:evenHBand="0" w:firstRowFirstColumn="0" w:firstRowLastColumn="0" w:lastRowFirstColumn="0" w:lastRowLastColumn="0"/>
        </w:trPr>
        <w:tc>
          <w:tcPr>
            <w:tcW w:w="7313" w:type="dxa"/>
            <w:shd w:val="clear" w:color="auto" w:fill="BFBFBF" w:themeFill="background1" w:themeFillShade="BF"/>
          </w:tcPr>
          <w:p w14:paraId="00F4D96F" w14:textId="77777777" w:rsidR="00B34BA9" w:rsidRPr="00FB13EB" w:rsidRDefault="00B34BA9" w:rsidP="007619AE">
            <w:pPr>
              <w:pStyle w:val="ARTableSubhead"/>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4C462867" w14:textId="2019C9DE" w:rsidR="00B34BA9" w:rsidRPr="00FB13EB" w:rsidRDefault="00B34BA9" w:rsidP="00562942">
            <w:pPr>
              <w:pStyle w:val="ARTableSubhead"/>
              <w:jc w:val="right"/>
              <w:rPr>
                <w:color w:val="000000" w:themeColor="text1"/>
              </w:rPr>
            </w:pPr>
            <w:r w:rsidRPr="00FB13EB">
              <w:rPr>
                <w:color w:val="000000" w:themeColor="text1"/>
              </w:rPr>
              <w:t xml:space="preserve">2023–24 </w:t>
            </w:r>
          </w:p>
        </w:tc>
      </w:tr>
      <w:tr w:rsidR="00FB13EB" w:rsidRPr="00FB13EB" w14:paraId="2CF01887" w14:textId="77777777" w:rsidTr="00D40721">
        <w:tc>
          <w:tcPr>
            <w:tcW w:w="7313" w:type="dxa"/>
          </w:tcPr>
          <w:p w14:paraId="2DAB4FCC" w14:textId="7216CDB2" w:rsidR="00B34BA9" w:rsidRPr="00FB13EB" w:rsidRDefault="00B34BA9" w:rsidP="007619AE">
            <w:pPr>
              <w:pStyle w:val="ARTableSubhead"/>
              <w:rPr>
                <w:b w:val="0"/>
                <w:color w:val="000000" w:themeColor="text1"/>
              </w:rPr>
            </w:pPr>
            <w:r w:rsidRPr="00FB13EB">
              <w:rPr>
                <w:b w:val="0"/>
                <w:bCs w:val="0"/>
                <w:color w:val="000000" w:themeColor="text1"/>
              </w:rPr>
              <w:t>Total scope 1 (direct) greenhouse gas emissions (</w:t>
            </w:r>
            <w:bookmarkStart w:id="599" w:name="_Hlk177736421"/>
            <w:r w:rsidRPr="00FB13EB">
              <w:rPr>
                <w:b w:val="0"/>
                <w:bCs w:val="0"/>
                <w:color w:val="000000" w:themeColor="text1"/>
              </w:rPr>
              <w:t>tCO</w:t>
            </w:r>
            <w:r w:rsidRPr="00FB13EB">
              <w:rPr>
                <w:b w:val="0"/>
                <w:bCs w:val="0"/>
                <w:color w:val="000000" w:themeColor="text1"/>
                <w:vertAlign w:val="subscript"/>
              </w:rPr>
              <w:t>2</w:t>
            </w:r>
            <w:r w:rsidRPr="00FB13EB">
              <w:rPr>
                <w:b w:val="0"/>
                <w:bCs w:val="0"/>
                <w:color w:val="000000" w:themeColor="text1"/>
              </w:rPr>
              <w:t>e</w:t>
            </w:r>
            <w:bookmarkEnd w:id="599"/>
            <w:r w:rsidRPr="00FB13EB">
              <w:rPr>
                <w:b w:val="0"/>
                <w:bCs w:val="0"/>
                <w:color w:val="000000" w:themeColor="text1"/>
              </w:rPr>
              <w:t>) [Indicator G1]</w:t>
            </w:r>
          </w:p>
        </w:tc>
        <w:tc>
          <w:tcPr>
            <w:tcW w:w="1191" w:type="dxa"/>
            <w:shd w:val="clear" w:color="auto" w:fill="F2F2F2" w:themeFill="background1" w:themeFillShade="F2"/>
            <w:vAlign w:val="bottom"/>
          </w:tcPr>
          <w:p w14:paraId="2020FF55"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145</w:t>
            </w:r>
          </w:p>
        </w:tc>
      </w:tr>
      <w:tr w:rsidR="00FB13EB" w:rsidRPr="00FB13EB" w14:paraId="618F525E" w14:textId="77777777" w:rsidTr="00D40721">
        <w:tc>
          <w:tcPr>
            <w:tcW w:w="7313" w:type="dxa"/>
            <w:tcBorders>
              <w:bottom w:val="single" w:sz="4" w:space="0" w:color="53565A"/>
            </w:tcBorders>
          </w:tcPr>
          <w:p w14:paraId="11E9B2CF" w14:textId="5FF4FF15" w:rsidR="00B34BA9" w:rsidRPr="00FB13EB" w:rsidRDefault="00B34BA9" w:rsidP="007619AE">
            <w:pPr>
              <w:pStyle w:val="ARTableSubhead"/>
              <w:rPr>
                <w:b w:val="0"/>
                <w:color w:val="000000" w:themeColor="text1"/>
              </w:rPr>
            </w:pPr>
            <w:r w:rsidRPr="00FB13EB">
              <w:rPr>
                <w:b w:val="0"/>
                <w:bCs w:val="0"/>
                <w:color w:val="000000" w:themeColor="text1"/>
              </w:rPr>
              <w:t>Total scope 2 (indirect) greenhouse gas emissions (tCO</w:t>
            </w:r>
            <w:r w:rsidRPr="00FB13EB">
              <w:rPr>
                <w:b w:val="0"/>
                <w:bCs w:val="0"/>
                <w:color w:val="000000" w:themeColor="text1"/>
                <w:vertAlign w:val="subscript"/>
              </w:rPr>
              <w:t>2</w:t>
            </w:r>
            <w:r w:rsidRPr="00FB13EB">
              <w:rPr>
                <w:b w:val="0"/>
                <w:bCs w:val="0"/>
                <w:color w:val="000000" w:themeColor="text1"/>
              </w:rPr>
              <w:t>e) [Indicator G2]</w:t>
            </w:r>
          </w:p>
        </w:tc>
        <w:tc>
          <w:tcPr>
            <w:tcW w:w="1191" w:type="dxa"/>
            <w:tcBorders>
              <w:bottom w:val="single" w:sz="4" w:space="0" w:color="53565A"/>
            </w:tcBorders>
            <w:shd w:val="clear" w:color="auto" w:fill="F2F2F2" w:themeFill="background1" w:themeFillShade="F2"/>
            <w:vAlign w:val="bottom"/>
          </w:tcPr>
          <w:p w14:paraId="4D7D78C7"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1,101</w:t>
            </w:r>
          </w:p>
        </w:tc>
      </w:tr>
      <w:tr w:rsidR="00FB13EB" w:rsidRPr="00FB13EB" w14:paraId="5DDDA6CA" w14:textId="77777777" w:rsidTr="00D40721">
        <w:tc>
          <w:tcPr>
            <w:tcW w:w="7313" w:type="dxa"/>
            <w:tcBorders>
              <w:top w:val="single" w:sz="4" w:space="0" w:color="53565A"/>
              <w:bottom w:val="single" w:sz="12" w:space="0" w:color="53565A"/>
            </w:tcBorders>
          </w:tcPr>
          <w:p w14:paraId="5257C573" w14:textId="7847530B" w:rsidR="00B34BA9" w:rsidRPr="00FB13EB" w:rsidRDefault="00B34BA9" w:rsidP="007619AE">
            <w:pPr>
              <w:pStyle w:val="ARTableSubhead"/>
              <w:rPr>
                <w:b w:val="0"/>
                <w:color w:val="000000" w:themeColor="text1"/>
              </w:rPr>
            </w:pPr>
            <w:r w:rsidRPr="00FB13EB">
              <w:rPr>
                <w:b w:val="0"/>
                <w:bCs w:val="0"/>
                <w:color w:val="000000" w:themeColor="text1"/>
              </w:rPr>
              <w:t>Total scope 3 greenhouse gas emissions from commercial air travel and waste disposal (tCO</w:t>
            </w:r>
            <w:r w:rsidRPr="00FB13EB">
              <w:rPr>
                <w:b w:val="0"/>
                <w:bCs w:val="0"/>
                <w:color w:val="000000" w:themeColor="text1"/>
                <w:vertAlign w:val="subscript"/>
              </w:rPr>
              <w:t>2</w:t>
            </w:r>
            <w:r w:rsidRPr="00FB13EB">
              <w:rPr>
                <w:b w:val="0"/>
                <w:bCs w:val="0"/>
                <w:color w:val="000000" w:themeColor="text1"/>
              </w:rPr>
              <w:t>e) [Indicator G3]</w:t>
            </w:r>
          </w:p>
        </w:tc>
        <w:tc>
          <w:tcPr>
            <w:tcW w:w="1191" w:type="dxa"/>
            <w:tcBorders>
              <w:top w:val="single" w:sz="4" w:space="0" w:color="53565A"/>
              <w:bottom w:val="single" w:sz="12" w:space="0" w:color="53565A"/>
            </w:tcBorders>
            <w:shd w:val="clear" w:color="auto" w:fill="F2F2F2" w:themeFill="background1" w:themeFillShade="F2"/>
            <w:vAlign w:val="bottom"/>
          </w:tcPr>
          <w:p w14:paraId="0C3EBCCC"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32</w:t>
            </w:r>
          </w:p>
        </w:tc>
      </w:tr>
    </w:tbl>
    <w:p w14:paraId="1B547491" w14:textId="77777777" w:rsidR="00B34BA9" w:rsidRPr="00FA79FE" w:rsidRDefault="00B34BA9" w:rsidP="00B34BA9">
      <w:pPr>
        <w:pStyle w:val="Heading3"/>
      </w:pPr>
      <w:bookmarkStart w:id="600" w:name="_Toc177397443"/>
      <w:bookmarkStart w:id="601" w:name="_Toc178884886"/>
      <w:bookmarkStart w:id="602" w:name="_Toc178921234"/>
      <w:r w:rsidRPr="00B822A2">
        <w:t>Electricity production and consumption</w:t>
      </w:r>
      <w:bookmarkEnd w:id="600"/>
      <w:bookmarkEnd w:id="601"/>
      <w:bookmarkEnd w:id="602"/>
    </w:p>
    <w:p w14:paraId="1208A8B5" w14:textId="77777777" w:rsidR="00B34BA9" w:rsidRDefault="00B34BA9" w:rsidP="00B34BA9">
      <w:pPr>
        <w:pStyle w:val="ARBody"/>
      </w:pPr>
      <w:r w:rsidRPr="350BADE0">
        <w:t>DGS electricity consumption reporting covers tenancies at the following sites:</w:t>
      </w:r>
    </w:p>
    <w:p w14:paraId="713CECE9" w14:textId="77777777" w:rsidR="00B34BA9" w:rsidRPr="00641BEF" w:rsidRDefault="00B34BA9" w:rsidP="00B34BA9">
      <w:pPr>
        <w:pStyle w:val="ARBullet1"/>
      </w:pPr>
      <w:r w:rsidRPr="00641BEF">
        <w:t>1 Spring Street</w:t>
      </w:r>
      <w:r>
        <w:t>, Melbourne</w:t>
      </w:r>
    </w:p>
    <w:p w14:paraId="49599996" w14:textId="77777777" w:rsidR="00B34BA9" w:rsidRPr="00F96B38" w:rsidRDefault="00B34BA9" w:rsidP="00B34BA9">
      <w:pPr>
        <w:pStyle w:val="ARBullet1"/>
      </w:pPr>
      <w:r w:rsidRPr="00F96B38">
        <w:t>121 Exhibition Street</w:t>
      </w:r>
      <w:r>
        <w:t>, Melbourne</w:t>
      </w:r>
    </w:p>
    <w:p w14:paraId="0D65DB8C" w14:textId="77777777" w:rsidR="00B34BA9" w:rsidRPr="001D7FF4" w:rsidRDefault="00B34BA9" w:rsidP="00B34BA9">
      <w:pPr>
        <w:pStyle w:val="ARBullet1"/>
      </w:pPr>
      <w:r w:rsidRPr="001D7FF4">
        <w:t>222 Exhibition Street</w:t>
      </w:r>
      <w:r>
        <w:t>, Melbourne</w:t>
      </w:r>
    </w:p>
    <w:p w14:paraId="17A44B59" w14:textId="77777777" w:rsidR="00B34BA9" w:rsidRPr="00F96B38" w:rsidRDefault="00B34BA9" w:rsidP="00B34BA9">
      <w:pPr>
        <w:pStyle w:val="ARBullet1"/>
      </w:pPr>
      <w:r w:rsidRPr="00F96B38">
        <w:t>595 Collins Street</w:t>
      </w:r>
      <w:r>
        <w:t>, Melbourne</w:t>
      </w:r>
    </w:p>
    <w:p w14:paraId="14EB65BC" w14:textId="77777777" w:rsidR="00B34BA9" w:rsidRPr="001B30A4" w:rsidRDefault="00B34BA9" w:rsidP="00B34BA9">
      <w:pPr>
        <w:pStyle w:val="ARBullet1"/>
      </w:pPr>
      <w:r w:rsidRPr="001B30A4">
        <w:t>35 Collins Street</w:t>
      </w:r>
      <w:r>
        <w:t>, Melbourne</w:t>
      </w:r>
    </w:p>
    <w:p w14:paraId="25AA8CF4" w14:textId="77777777" w:rsidR="00B34BA9" w:rsidRPr="00256CEE" w:rsidRDefault="00B34BA9" w:rsidP="00B34BA9">
      <w:pPr>
        <w:pStyle w:val="ARBullet1"/>
      </w:pPr>
      <w:r w:rsidRPr="00256CEE">
        <w:t>55 Collins Street</w:t>
      </w:r>
      <w:r>
        <w:t>, Melbourne</w:t>
      </w:r>
    </w:p>
    <w:p w14:paraId="1AEE3433" w14:textId="77777777" w:rsidR="00B34BA9" w:rsidRPr="00435B49" w:rsidRDefault="00B34BA9" w:rsidP="00B34BA9">
      <w:pPr>
        <w:pStyle w:val="ARBullet1"/>
      </w:pPr>
      <w:r w:rsidRPr="00435B49">
        <w:t>1 Macarthur Street</w:t>
      </w:r>
      <w:r>
        <w:t>, East Melbourne</w:t>
      </w:r>
    </w:p>
    <w:p w14:paraId="3F554DE9" w14:textId="77777777" w:rsidR="00B34BA9" w:rsidRPr="00435B49" w:rsidRDefault="00B34BA9" w:rsidP="00B34BA9">
      <w:pPr>
        <w:pStyle w:val="ARBullet1"/>
      </w:pPr>
      <w:r w:rsidRPr="00435B49">
        <w:t>1 Treasury Place</w:t>
      </w:r>
      <w:r>
        <w:t>, East Melbourne</w:t>
      </w:r>
    </w:p>
    <w:p w14:paraId="469AC520" w14:textId="77777777" w:rsidR="00B34BA9" w:rsidRPr="00435B49" w:rsidRDefault="00B34BA9" w:rsidP="00B34BA9">
      <w:pPr>
        <w:pStyle w:val="ARBullet1"/>
      </w:pPr>
      <w:r w:rsidRPr="00435B49">
        <w:t>1 McNab Avenue</w:t>
      </w:r>
      <w:r>
        <w:t>, Footscray</w:t>
      </w:r>
    </w:p>
    <w:p w14:paraId="3A894287" w14:textId="77777777" w:rsidR="00B34BA9" w:rsidRPr="00641BEF" w:rsidRDefault="00B34BA9" w:rsidP="00B34BA9">
      <w:pPr>
        <w:pStyle w:val="ARBullet1"/>
      </w:pPr>
      <w:r w:rsidRPr="00641BEF">
        <w:t>300-304 Mair Street</w:t>
      </w:r>
      <w:r>
        <w:t>, Ballarat.</w:t>
      </w:r>
    </w:p>
    <w:p w14:paraId="3ECA1015" w14:textId="77777777" w:rsidR="00B34BA9" w:rsidRPr="000B714B" w:rsidRDefault="00B34BA9" w:rsidP="00562942">
      <w:pPr>
        <w:pStyle w:val="ARBodyAfterBullets"/>
      </w:pPr>
      <w:r w:rsidRPr="000B714B">
        <w:t>The total electricity consumption for D</w:t>
      </w:r>
      <w:r>
        <w:t>GS</w:t>
      </w:r>
      <w:r w:rsidRPr="000B714B">
        <w:t xml:space="preserve"> over the 2023–24 </w:t>
      </w:r>
      <w:r w:rsidRPr="00256CEE">
        <w:t>reporting period was 1,678</w:t>
      </w:r>
      <w:r w:rsidRPr="000B714B">
        <w:t xml:space="preserve"> </w:t>
      </w:r>
      <w:bookmarkStart w:id="603" w:name="_Hlk177736385"/>
      <w:r w:rsidRPr="000B714B">
        <w:t>megawatt hours (MWh)</w:t>
      </w:r>
      <w:bookmarkEnd w:id="603"/>
      <w:r w:rsidRPr="000B714B">
        <w:t xml:space="preserve">. </w:t>
      </w:r>
    </w:p>
    <w:p w14:paraId="68D7C3B4" w14:textId="77777777" w:rsidR="00B34BA9" w:rsidRDefault="00B34BA9" w:rsidP="00562942">
      <w:pPr>
        <w:pStyle w:val="ARBody"/>
      </w:pPr>
      <w:r w:rsidRPr="000B714B">
        <w:t>D</w:t>
      </w:r>
      <w:r>
        <w:t>GS</w:t>
      </w:r>
      <w:r w:rsidRPr="000B714B">
        <w:t xml:space="preserve"> exclusively leases offices with electricity, gas</w:t>
      </w:r>
      <w:r>
        <w:t>,</w:t>
      </w:r>
      <w:r w:rsidRPr="000B714B">
        <w:t xml:space="preserve"> and water as the sole energy sources, without ownership or </w:t>
      </w:r>
      <w:r w:rsidRPr="00562942">
        <w:t>access</w:t>
      </w:r>
      <w:r w:rsidRPr="000B714B">
        <w:t xml:space="preserve"> to any other energy sources.</w:t>
      </w:r>
    </w:p>
    <w:tbl>
      <w:tblPr>
        <w:tblStyle w:val="ARTable"/>
        <w:tblW w:w="8504" w:type="dxa"/>
        <w:tblLook w:val="04A0" w:firstRow="1" w:lastRow="0" w:firstColumn="1" w:lastColumn="0" w:noHBand="0" w:noVBand="1"/>
      </w:tblPr>
      <w:tblGrid>
        <w:gridCol w:w="7313"/>
        <w:gridCol w:w="1191"/>
      </w:tblGrid>
      <w:tr w:rsidR="00FB13EB" w:rsidRPr="00FB13EB" w14:paraId="1694D91D" w14:textId="77777777" w:rsidTr="00D40721">
        <w:trPr>
          <w:cnfStyle w:val="100000000000" w:firstRow="1" w:lastRow="0" w:firstColumn="0" w:lastColumn="0" w:oddVBand="0" w:evenVBand="0" w:oddHBand="0" w:evenHBand="0" w:firstRowFirstColumn="0" w:firstRowLastColumn="0" w:lastRowFirstColumn="0" w:lastRowLastColumn="0"/>
        </w:trPr>
        <w:tc>
          <w:tcPr>
            <w:tcW w:w="7313" w:type="dxa"/>
            <w:shd w:val="clear" w:color="auto" w:fill="BFBFBF" w:themeFill="background1" w:themeFillShade="BF"/>
          </w:tcPr>
          <w:p w14:paraId="387BB492" w14:textId="77777777" w:rsidR="00B34BA9" w:rsidRPr="00FB13EB" w:rsidRDefault="00B34BA9" w:rsidP="00B822A2">
            <w:pPr>
              <w:pStyle w:val="ARTableSubhead"/>
              <w:keepNext/>
              <w:keepLines/>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7CCB1941" w14:textId="2D56A4A9" w:rsidR="00B34BA9" w:rsidRPr="00FB13EB" w:rsidRDefault="00B34BA9" w:rsidP="00562942">
            <w:pPr>
              <w:pStyle w:val="ARTableSubhead"/>
              <w:keepNext/>
              <w:keepLines/>
              <w:jc w:val="right"/>
              <w:rPr>
                <w:color w:val="000000" w:themeColor="text1"/>
              </w:rPr>
            </w:pPr>
            <w:r w:rsidRPr="00FB13EB">
              <w:rPr>
                <w:color w:val="000000" w:themeColor="text1"/>
              </w:rPr>
              <w:t xml:space="preserve"> 2023–24 </w:t>
            </w:r>
            <w:r w:rsidRPr="00FB13EB">
              <w:rPr>
                <w:color w:val="000000" w:themeColor="text1"/>
                <w:szCs w:val="15"/>
                <w:vertAlign w:val="superscript"/>
              </w:rPr>
              <w:t>(1) (3)</w:t>
            </w:r>
            <w:r w:rsidRPr="00FB13EB">
              <w:rPr>
                <w:color w:val="000000" w:themeColor="text1"/>
                <w:szCs w:val="15"/>
              </w:rPr>
              <w:t xml:space="preserve"> </w:t>
            </w:r>
          </w:p>
        </w:tc>
      </w:tr>
      <w:tr w:rsidR="00FB13EB" w:rsidRPr="00FB13EB" w14:paraId="1D5C5C9C" w14:textId="77777777" w:rsidTr="00D40721">
        <w:tc>
          <w:tcPr>
            <w:tcW w:w="7313" w:type="dxa"/>
          </w:tcPr>
          <w:p w14:paraId="6759E2CF" w14:textId="77777777" w:rsidR="00B34BA9" w:rsidRPr="00FB13EB" w:rsidRDefault="00B34BA9" w:rsidP="00B822A2">
            <w:pPr>
              <w:pStyle w:val="ARTableSubhead"/>
              <w:keepNext/>
              <w:keepLines/>
              <w:rPr>
                <w:b w:val="0"/>
                <w:color w:val="000000" w:themeColor="text1"/>
              </w:rPr>
            </w:pPr>
            <w:r w:rsidRPr="00FB13EB">
              <w:rPr>
                <w:b w:val="0"/>
                <w:bCs w:val="0"/>
                <w:color w:val="000000" w:themeColor="text1"/>
              </w:rPr>
              <w:t xml:space="preserve">Total electricity consumption (MWh) [Indicator EL1] </w:t>
            </w:r>
            <w:r w:rsidRPr="00FB13EB">
              <w:rPr>
                <w:b w:val="0"/>
                <w:bCs w:val="0"/>
                <w:color w:val="000000" w:themeColor="text1"/>
                <w:szCs w:val="15"/>
                <w:vertAlign w:val="superscript"/>
              </w:rPr>
              <w:t>(2)</w:t>
            </w:r>
          </w:p>
        </w:tc>
        <w:tc>
          <w:tcPr>
            <w:tcW w:w="1191" w:type="dxa"/>
            <w:shd w:val="clear" w:color="auto" w:fill="F2F2F2" w:themeFill="background1" w:themeFillShade="F2"/>
            <w:vAlign w:val="bottom"/>
          </w:tcPr>
          <w:p w14:paraId="7E5EFEA8" w14:textId="77777777" w:rsidR="00B34BA9" w:rsidRPr="00FB13EB" w:rsidRDefault="00B34BA9" w:rsidP="00562942">
            <w:pPr>
              <w:pStyle w:val="ARTableSubhead"/>
              <w:keepNext/>
              <w:keepLines/>
              <w:jc w:val="right"/>
              <w:rPr>
                <w:b w:val="0"/>
                <w:color w:val="000000" w:themeColor="text1"/>
              </w:rPr>
            </w:pPr>
            <w:r w:rsidRPr="00FB13EB">
              <w:rPr>
                <w:b w:val="0"/>
                <w:bCs w:val="0"/>
                <w:color w:val="000000" w:themeColor="text1"/>
              </w:rPr>
              <w:t>1,678</w:t>
            </w:r>
          </w:p>
        </w:tc>
      </w:tr>
      <w:tr w:rsidR="00FB13EB" w:rsidRPr="00FB13EB" w14:paraId="77B6286D" w14:textId="77777777" w:rsidTr="00D40721">
        <w:tc>
          <w:tcPr>
            <w:tcW w:w="7313" w:type="dxa"/>
          </w:tcPr>
          <w:p w14:paraId="7B597D99" w14:textId="77777777" w:rsidR="00B34BA9" w:rsidRPr="00FB13EB" w:rsidRDefault="00B34BA9" w:rsidP="007619AE">
            <w:pPr>
              <w:pStyle w:val="ARTableSubhead"/>
              <w:rPr>
                <w:color w:val="000000" w:themeColor="text1"/>
              </w:rPr>
            </w:pPr>
            <w:r w:rsidRPr="00FB13EB">
              <w:rPr>
                <w:b w:val="0"/>
                <w:bCs w:val="0"/>
                <w:color w:val="000000" w:themeColor="text1"/>
              </w:rPr>
              <w:t>Purchased electricity — consolidated</w:t>
            </w:r>
          </w:p>
        </w:tc>
        <w:tc>
          <w:tcPr>
            <w:tcW w:w="1191" w:type="dxa"/>
            <w:shd w:val="clear" w:color="auto" w:fill="F2F2F2" w:themeFill="background1" w:themeFillShade="F2"/>
            <w:vAlign w:val="bottom"/>
          </w:tcPr>
          <w:p w14:paraId="333447E0" w14:textId="77777777" w:rsidR="00B34BA9" w:rsidRPr="00FB13EB" w:rsidRDefault="00B34BA9" w:rsidP="00562942">
            <w:pPr>
              <w:pStyle w:val="ARTableSubhead"/>
              <w:jc w:val="right"/>
              <w:rPr>
                <w:color w:val="000000" w:themeColor="text1"/>
              </w:rPr>
            </w:pPr>
            <w:r w:rsidRPr="00FB13EB">
              <w:rPr>
                <w:b w:val="0"/>
                <w:bCs w:val="0"/>
                <w:color w:val="000000" w:themeColor="text1"/>
              </w:rPr>
              <w:t>1,678</w:t>
            </w:r>
          </w:p>
        </w:tc>
      </w:tr>
      <w:tr w:rsidR="00FB13EB" w:rsidRPr="00FB13EB" w14:paraId="6B985D1B" w14:textId="77777777" w:rsidTr="00D40721">
        <w:tc>
          <w:tcPr>
            <w:tcW w:w="7313" w:type="dxa"/>
          </w:tcPr>
          <w:p w14:paraId="2239C573" w14:textId="77777777" w:rsidR="00B34BA9" w:rsidRPr="00FB13EB" w:rsidRDefault="00B34BA9" w:rsidP="007619AE">
            <w:pPr>
              <w:pStyle w:val="ARTableSubhead"/>
              <w:rPr>
                <w:color w:val="000000" w:themeColor="text1"/>
              </w:rPr>
            </w:pPr>
            <w:r w:rsidRPr="00FB13EB">
              <w:rPr>
                <w:b w:val="0"/>
                <w:bCs w:val="0"/>
                <w:color w:val="000000" w:themeColor="text1"/>
              </w:rPr>
              <w:t>Department offices (MWh)</w:t>
            </w:r>
          </w:p>
        </w:tc>
        <w:tc>
          <w:tcPr>
            <w:tcW w:w="1191" w:type="dxa"/>
            <w:shd w:val="clear" w:color="auto" w:fill="F2F2F2" w:themeFill="background1" w:themeFillShade="F2"/>
            <w:vAlign w:val="bottom"/>
          </w:tcPr>
          <w:p w14:paraId="1D589D54" w14:textId="77777777" w:rsidR="00B34BA9" w:rsidRPr="00FB13EB" w:rsidRDefault="00B34BA9" w:rsidP="00562942">
            <w:pPr>
              <w:pStyle w:val="ARTableSubhead"/>
              <w:jc w:val="right"/>
              <w:rPr>
                <w:color w:val="000000" w:themeColor="text1"/>
              </w:rPr>
            </w:pPr>
            <w:r w:rsidRPr="00FB13EB">
              <w:rPr>
                <w:b w:val="0"/>
                <w:bCs w:val="0"/>
                <w:color w:val="000000" w:themeColor="text1"/>
              </w:rPr>
              <w:t>1,678</w:t>
            </w:r>
          </w:p>
        </w:tc>
      </w:tr>
      <w:tr w:rsidR="00FB13EB" w:rsidRPr="00FB13EB" w14:paraId="7D9875CD" w14:textId="77777777" w:rsidTr="00D40721">
        <w:tc>
          <w:tcPr>
            <w:tcW w:w="7313" w:type="dxa"/>
          </w:tcPr>
          <w:p w14:paraId="4F38BA7C" w14:textId="77777777" w:rsidR="00B34BA9" w:rsidRPr="00FB13EB" w:rsidRDefault="00B34BA9" w:rsidP="007619AE">
            <w:pPr>
              <w:pStyle w:val="ARTableSubhead"/>
              <w:rPr>
                <w:b w:val="0"/>
                <w:color w:val="000000" w:themeColor="text1"/>
              </w:rPr>
            </w:pPr>
            <w:r w:rsidRPr="00FB13EB">
              <w:rPr>
                <w:b w:val="0"/>
                <w:bCs w:val="0"/>
                <w:color w:val="000000" w:themeColor="text1"/>
              </w:rPr>
              <w:t>On-site electricity generated (MWh) [Indicator EL2]</w:t>
            </w:r>
          </w:p>
        </w:tc>
        <w:tc>
          <w:tcPr>
            <w:tcW w:w="1191" w:type="dxa"/>
            <w:shd w:val="clear" w:color="auto" w:fill="F2F2F2" w:themeFill="background1" w:themeFillShade="F2"/>
            <w:vAlign w:val="bottom"/>
          </w:tcPr>
          <w:p w14:paraId="4E57139E"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0</w:t>
            </w:r>
          </w:p>
        </w:tc>
      </w:tr>
      <w:tr w:rsidR="00FB13EB" w:rsidRPr="00FB13EB" w14:paraId="65AC8F24" w14:textId="77777777" w:rsidTr="00D40721">
        <w:tc>
          <w:tcPr>
            <w:tcW w:w="7313" w:type="dxa"/>
            <w:tcBorders>
              <w:bottom w:val="single" w:sz="4" w:space="0" w:color="53565A"/>
            </w:tcBorders>
          </w:tcPr>
          <w:p w14:paraId="5CEC3EC5" w14:textId="77777777" w:rsidR="00B34BA9" w:rsidRPr="00FB13EB" w:rsidRDefault="00B34BA9" w:rsidP="007619AE">
            <w:pPr>
              <w:pStyle w:val="ARTableSubhead"/>
              <w:rPr>
                <w:b w:val="0"/>
                <w:color w:val="000000" w:themeColor="text1"/>
              </w:rPr>
            </w:pPr>
            <w:r w:rsidRPr="00FB13EB">
              <w:rPr>
                <w:b w:val="0"/>
                <w:bCs w:val="0"/>
                <w:color w:val="000000" w:themeColor="text1"/>
              </w:rPr>
              <w:t>On-site installed generation capacity (MWh) [Indicator EL3]</w:t>
            </w:r>
          </w:p>
        </w:tc>
        <w:tc>
          <w:tcPr>
            <w:tcW w:w="1191" w:type="dxa"/>
            <w:tcBorders>
              <w:bottom w:val="single" w:sz="4" w:space="0" w:color="53565A"/>
            </w:tcBorders>
            <w:shd w:val="clear" w:color="auto" w:fill="F2F2F2" w:themeFill="background1" w:themeFillShade="F2"/>
            <w:vAlign w:val="bottom"/>
          </w:tcPr>
          <w:p w14:paraId="6E30EACC"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0</w:t>
            </w:r>
          </w:p>
        </w:tc>
      </w:tr>
      <w:tr w:rsidR="00FB13EB" w:rsidRPr="00FB13EB" w14:paraId="1D55D6F5" w14:textId="77777777" w:rsidTr="00D40721">
        <w:tc>
          <w:tcPr>
            <w:tcW w:w="7313" w:type="dxa"/>
            <w:tcBorders>
              <w:top w:val="single" w:sz="4" w:space="0" w:color="53565A"/>
              <w:bottom w:val="single" w:sz="12" w:space="0" w:color="53565A"/>
            </w:tcBorders>
          </w:tcPr>
          <w:p w14:paraId="27FC3BCF" w14:textId="77777777" w:rsidR="00B34BA9" w:rsidRPr="00FB13EB" w:rsidRDefault="00B34BA9" w:rsidP="007619AE">
            <w:pPr>
              <w:pStyle w:val="ARTableSubhead"/>
              <w:rPr>
                <w:b w:val="0"/>
                <w:color w:val="000000" w:themeColor="text1"/>
              </w:rPr>
            </w:pPr>
            <w:r w:rsidRPr="00FB13EB">
              <w:rPr>
                <w:b w:val="0"/>
                <w:bCs w:val="0"/>
                <w:color w:val="000000" w:themeColor="text1"/>
              </w:rPr>
              <w:t>Total electricity offsets (MWh) [Indicator EL4]</w:t>
            </w:r>
          </w:p>
        </w:tc>
        <w:tc>
          <w:tcPr>
            <w:tcW w:w="1191" w:type="dxa"/>
            <w:tcBorders>
              <w:top w:val="single" w:sz="4" w:space="0" w:color="53565A"/>
              <w:bottom w:val="single" w:sz="12" w:space="0" w:color="53565A"/>
            </w:tcBorders>
            <w:shd w:val="clear" w:color="auto" w:fill="F2F2F2" w:themeFill="background1" w:themeFillShade="F2"/>
            <w:vAlign w:val="bottom"/>
          </w:tcPr>
          <w:p w14:paraId="128F44FA"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0</w:t>
            </w:r>
          </w:p>
        </w:tc>
      </w:tr>
    </w:tbl>
    <w:p w14:paraId="012427F6" w14:textId="77777777" w:rsidR="00B34BA9" w:rsidRPr="00BD444D" w:rsidRDefault="00B34BA9" w:rsidP="00B34BA9">
      <w:pPr>
        <w:spacing w:before="60" w:after="40" w:line="240" w:lineRule="auto"/>
        <w:rPr>
          <w:rFonts w:ascii="VIC" w:eastAsia="MS Mincho" w:hAnsi="VIC" w:cs="Arial"/>
          <w:sz w:val="14"/>
          <w:szCs w:val="14"/>
          <w:lang w:eastAsia="en-US"/>
        </w:rPr>
      </w:pPr>
      <w:r w:rsidRPr="00BD444D">
        <w:rPr>
          <w:rFonts w:ascii="VIC" w:eastAsia="MS Mincho" w:hAnsi="VIC" w:cs="Arial"/>
          <w:sz w:val="14"/>
          <w:szCs w:val="14"/>
          <w:lang w:eastAsia="en-US"/>
        </w:rPr>
        <w:t>Note</w:t>
      </w:r>
      <w:r>
        <w:rPr>
          <w:rFonts w:ascii="VIC" w:eastAsia="MS Mincho" w:hAnsi="VIC" w:cs="Arial"/>
          <w:sz w:val="14"/>
          <w:szCs w:val="14"/>
          <w:lang w:eastAsia="en-US"/>
        </w:rPr>
        <w:t>s</w:t>
      </w:r>
      <w:r w:rsidRPr="00BD444D">
        <w:rPr>
          <w:rFonts w:ascii="VIC" w:eastAsia="MS Mincho" w:hAnsi="VIC" w:cs="Arial"/>
          <w:sz w:val="14"/>
          <w:szCs w:val="14"/>
          <w:lang w:eastAsia="en-US"/>
        </w:rPr>
        <w:t>:</w:t>
      </w:r>
    </w:p>
    <w:p w14:paraId="631DA942" w14:textId="68C1A812" w:rsidR="00B34BA9" w:rsidRDefault="00B34BA9" w:rsidP="00B822A2">
      <w:pPr>
        <w:pStyle w:val="ListParagraph"/>
        <w:numPr>
          <w:ilvl w:val="0"/>
          <w:numId w:val="20"/>
        </w:numPr>
        <w:spacing w:before="60" w:after="40" w:line="240" w:lineRule="auto"/>
        <w:ind w:left="357" w:hanging="357"/>
        <w:rPr>
          <w:rFonts w:ascii="VIC" w:eastAsia="MS Mincho" w:hAnsi="VIC" w:cs="Arial"/>
          <w:sz w:val="14"/>
          <w:szCs w:val="14"/>
          <w:lang w:eastAsia="en-US"/>
        </w:rPr>
      </w:pPr>
      <w:r w:rsidRPr="00E3707D">
        <w:rPr>
          <w:rFonts w:ascii="VIC" w:eastAsia="MS Mincho" w:hAnsi="VIC" w:cs="Arial"/>
          <w:sz w:val="14"/>
          <w:szCs w:val="14"/>
          <w:lang w:eastAsia="en-US"/>
        </w:rPr>
        <w:t xml:space="preserve">These </w:t>
      </w:r>
      <w:r>
        <w:rPr>
          <w:rFonts w:ascii="VIC" w:eastAsia="MS Mincho" w:hAnsi="VIC" w:cs="Arial"/>
          <w:sz w:val="14"/>
          <w:szCs w:val="14"/>
          <w:lang w:eastAsia="en-US"/>
        </w:rPr>
        <w:t xml:space="preserve">figures </w:t>
      </w:r>
      <w:r w:rsidRPr="00E3707D">
        <w:rPr>
          <w:rFonts w:ascii="VIC" w:eastAsia="MS Mincho" w:hAnsi="VIC" w:cs="Arial"/>
          <w:sz w:val="14"/>
          <w:szCs w:val="14"/>
          <w:lang w:eastAsia="en-US"/>
        </w:rPr>
        <w:t>include</w:t>
      </w:r>
      <w:r>
        <w:rPr>
          <w:rFonts w:ascii="VIC" w:eastAsia="MS Mincho" w:hAnsi="VIC" w:cs="Arial"/>
          <w:sz w:val="14"/>
          <w:szCs w:val="14"/>
          <w:lang w:eastAsia="en-US"/>
        </w:rPr>
        <w:t>d</w:t>
      </w:r>
      <w:r w:rsidRPr="00E3707D">
        <w:rPr>
          <w:rFonts w:ascii="VIC" w:eastAsia="MS Mincho" w:hAnsi="VIC" w:cs="Arial"/>
          <w:sz w:val="14"/>
          <w:szCs w:val="14"/>
          <w:lang w:eastAsia="en-US"/>
        </w:rPr>
        <w:t xml:space="preserve"> the offices of DGS and Service Victoria.</w:t>
      </w:r>
    </w:p>
    <w:p w14:paraId="03F33F38" w14:textId="6EA261B6" w:rsidR="00B34BA9" w:rsidRPr="001E202C" w:rsidRDefault="00B34BA9" w:rsidP="00B822A2">
      <w:pPr>
        <w:pStyle w:val="ListParagraph"/>
        <w:numPr>
          <w:ilvl w:val="0"/>
          <w:numId w:val="20"/>
        </w:numPr>
        <w:spacing w:before="60" w:after="40" w:line="240" w:lineRule="auto"/>
        <w:ind w:left="357" w:hanging="357"/>
        <w:rPr>
          <w:rFonts w:ascii="VIC" w:eastAsia="MS Mincho" w:hAnsi="VIC" w:cs="Arial"/>
          <w:sz w:val="14"/>
          <w:szCs w:val="14"/>
          <w:lang w:eastAsia="en-US"/>
        </w:rPr>
      </w:pPr>
      <w:r>
        <w:rPr>
          <w:rFonts w:ascii="VIC" w:eastAsia="MS Mincho" w:hAnsi="VIC" w:cs="Arial"/>
          <w:sz w:val="14"/>
          <w:szCs w:val="14"/>
          <w:lang w:eastAsia="en-US"/>
        </w:rPr>
        <w:t>Electricity and gas usage data was provided by outsourced providers</w:t>
      </w:r>
      <w:r w:rsidRPr="00A601EC">
        <w:rPr>
          <w:rFonts w:ascii="VIC" w:eastAsia="MS Mincho" w:hAnsi="VIC" w:cs="Arial"/>
          <w:sz w:val="14"/>
          <w:szCs w:val="14"/>
          <w:lang w:eastAsia="en-US"/>
        </w:rPr>
        <w:t xml:space="preserve"> via retailers who operate</w:t>
      </w:r>
      <w:r>
        <w:rPr>
          <w:rFonts w:ascii="VIC" w:eastAsia="MS Mincho" w:hAnsi="VIC" w:cs="Arial"/>
          <w:sz w:val="14"/>
          <w:szCs w:val="14"/>
          <w:lang w:eastAsia="en-US"/>
        </w:rPr>
        <w:t>d</w:t>
      </w:r>
      <w:r w:rsidRPr="00A601EC">
        <w:rPr>
          <w:rFonts w:ascii="VIC" w:eastAsia="MS Mincho" w:hAnsi="VIC" w:cs="Arial"/>
          <w:sz w:val="14"/>
          <w:szCs w:val="14"/>
          <w:lang w:eastAsia="en-US"/>
        </w:rPr>
        <w:t xml:space="preserve"> under the State</w:t>
      </w:r>
      <w:r w:rsidR="00273B0F">
        <w:rPr>
          <w:rFonts w:ascii="VIC" w:eastAsia="MS Mincho" w:hAnsi="VIC" w:cs="Arial"/>
          <w:sz w:val="14"/>
          <w:szCs w:val="14"/>
          <w:lang w:eastAsia="en-US"/>
        </w:rPr>
        <w:t>’</w:t>
      </w:r>
      <w:r w:rsidRPr="00A601EC">
        <w:rPr>
          <w:rFonts w:ascii="VIC" w:eastAsia="MS Mincho" w:hAnsi="VIC" w:cs="Arial"/>
          <w:sz w:val="14"/>
          <w:szCs w:val="14"/>
          <w:lang w:eastAsia="en-US"/>
        </w:rPr>
        <w:t>s Energy Purchase Contracts.</w:t>
      </w:r>
      <w:r w:rsidRPr="00EF3A2F">
        <w:t xml:space="preserve"> </w:t>
      </w:r>
    </w:p>
    <w:p w14:paraId="257337CE" w14:textId="2B51172A" w:rsidR="00B34BA9" w:rsidRPr="00B822A2" w:rsidRDefault="00B34BA9" w:rsidP="00B34BA9">
      <w:pPr>
        <w:pStyle w:val="ListParagraph"/>
        <w:numPr>
          <w:ilvl w:val="0"/>
          <w:numId w:val="20"/>
        </w:numPr>
        <w:spacing w:before="60" w:after="40" w:line="240" w:lineRule="auto"/>
        <w:ind w:left="357" w:hanging="357"/>
        <w:rPr>
          <w:rFonts w:ascii="VIC" w:eastAsia="MS Mincho" w:hAnsi="VIC" w:cs="Arial"/>
          <w:sz w:val="14"/>
          <w:szCs w:val="14"/>
          <w:lang w:eastAsia="en-US"/>
        </w:rPr>
      </w:pPr>
      <w:r w:rsidRPr="003A515E">
        <w:rPr>
          <w:rFonts w:ascii="VIC" w:eastAsia="MS Mincho" w:hAnsi="VIC" w:cs="Arial"/>
          <w:sz w:val="14"/>
          <w:szCs w:val="14"/>
          <w:lang w:eastAsia="en-US"/>
        </w:rPr>
        <w:t xml:space="preserve">The </w:t>
      </w:r>
      <w:r>
        <w:rPr>
          <w:rFonts w:ascii="VIC" w:eastAsia="MS Mincho" w:hAnsi="VIC" w:cs="Arial"/>
          <w:sz w:val="14"/>
          <w:szCs w:val="14"/>
          <w:lang w:eastAsia="en-US"/>
        </w:rPr>
        <w:t>2023–24</w:t>
      </w:r>
      <w:r w:rsidRPr="003A515E">
        <w:rPr>
          <w:rFonts w:ascii="VIC" w:eastAsia="MS Mincho" w:hAnsi="VIC" w:cs="Arial"/>
          <w:sz w:val="14"/>
          <w:szCs w:val="14"/>
          <w:lang w:eastAsia="en-US"/>
        </w:rPr>
        <w:t xml:space="preserve"> figures in this </w:t>
      </w:r>
      <w:r>
        <w:rPr>
          <w:rFonts w:ascii="VIC" w:eastAsia="MS Mincho" w:hAnsi="VIC" w:cs="Arial"/>
          <w:sz w:val="14"/>
          <w:szCs w:val="14"/>
          <w:lang w:eastAsia="en-US"/>
        </w:rPr>
        <w:t>a</w:t>
      </w:r>
      <w:r w:rsidRPr="003A515E">
        <w:rPr>
          <w:rFonts w:ascii="VIC" w:eastAsia="MS Mincho" w:hAnsi="VIC" w:cs="Arial"/>
          <w:sz w:val="14"/>
          <w:szCs w:val="14"/>
          <w:lang w:eastAsia="en-US"/>
        </w:rPr>
        <w:t xml:space="preserve">nnual </w:t>
      </w:r>
      <w:r>
        <w:rPr>
          <w:rFonts w:ascii="VIC" w:eastAsia="MS Mincho" w:hAnsi="VIC" w:cs="Arial"/>
          <w:sz w:val="14"/>
          <w:szCs w:val="14"/>
          <w:lang w:eastAsia="en-US"/>
        </w:rPr>
        <w:t>r</w:t>
      </w:r>
      <w:r w:rsidRPr="003A515E">
        <w:rPr>
          <w:rFonts w:ascii="VIC" w:eastAsia="MS Mincho" w:hAnsi="VIC" w:cs="Arial"/>
          <w:sz w:val="14"/>
          <w:szCs w:val="14"/>
          <w:lang w:eastAsia="en-US"/>
        </w:rPr>
        <w:t>eport contain accrued values for electricity</w:t>
      </w:r>
      <w:r>
        <w:rPr>
          <w:rFonts w:ascii="VIC" w:eastAsia="MS Mincho" w:hAnsi="VIC" w:cs="Arial"/>
          <w:sz w:val="14"/>
          <w:szCs w:val="14"/>
          <w:lang w:eastAsia="en-US"/>
        </w:rPr>
        <w:t xml:space="preserve"> consumption</w:t>
      </w:r>
      <w:r w:rsidRPr="003A515E">
        <w:rPr>
          <w:rFonts w:ascii="VIC" w:eastAsia="MS Mincho" w:hAnsi="VIC" w:cs="Arial"/>
          <w:sz w:val="14"/>
          <w:szCs w:val="14"/>
          <w:lang w:eastAsia="en-US"/>
        </w:rPr>
        <w:t>.</w:t>
      </w:r>
    </w:p>
    <w:p w14:paraId="50309A33" w14:textId="77777777" w:rsidR="00B34BA9" w:rsidRDefault="00B34BA9" w:rsidP="00B34BA9">
      <w:pPr>
        <w:pStyle w:val="Heading3"/>
      </w:pPr>
      <w:bookmarkStart w:id="604" w:name="_Toc177397444"/>
      <w:bookmarkStart w:id="605" w:name="_Toc178884887"/>
      <w:bookmarkStart w:id="606" w:name="_Toc178921235"/>
      <w:r>
        <w:t>Stationary fuel use</w:t>
      </w:r>
      <w:bookmarkEnd w:id="604"/>
      <w:bookmarkEnd w:id="605"/>
      <w:bookmarkEnd w:id="606"/>
    </w:p>
    <w:p w14:paraId="7398717D" w14:textId="77777777" w:rsidR="00B34BA9" w:rsidRDefault="00B34BA9" w:rsidP="00B34BA9">
      <w:pPr>
        <w:pStyle w:val="ARBody"/>
      </w:pPr>
      <w:r w:rsidRPr="001F0FF5">
        <w:t>D</w:t>
      </w:r>
      <w:r>
        <w:t>GS</w:t>
      </w:r>
      <w:r w:rsidRPr="001F0FF5">
        <w:t xml:space="preserve"> </w:t>
      </w:r>
      <w:r>
        <w:t>stationary fuel use</w:t>
      </w:r>
      <w:r w:rsidRPr="001F0FF5">
        <w:t xml:space="preserve"> consumption </w:t>
      </w:r>
      <w:r>
        <w:t xml:space="preserve">reporting </w:t>
      </w:r>
      <w:r w:rsidRPr="001F0FF5">
        <w:t xml:space="preserve">covers tenancies at </w:t>
      </w:r>
      <w:r>
        <w:t>the following sites:</w:t>
      </w:r>
    </w:p>
    <w:p w14:paraId="3A46B5E2" w14:textId="77777777" w:rsidR="00B34BA9" w:rsidRPr="00F96B38" w:rsidRDefault="00B34BA9" w:rsidP="00B34BA9">
      <w:pPr>
        <w:pStyle w:val="ARBullet1"/>
      </w:pPr>
      <w:r w:rsidRPr="00F96B38">
        <w:t>121 Exhibition Street</w:t>
      </w:r>
      <w:r>
        <w:t>, Melbourne</w:t>
      </w:r>
    </w:p>
    <w:p w14:paraId="45BC611D" w14:textId="77777777" w:rsidR="00B34BA9" w:rsidRPr="001D7FF4" w:rsidRDefault="00B34BA9" w:rsidP="00B34BA9">
      <w:pPr>
        <w:pStyle w:val="ARBullet1"/>
      </w:pPr>
      <w:r w:rsidRPr="001D7FF4">
        <w:t>222 Exhibition Street</w:t>
      </w:r>
      <w:r>
        <w:t>, Melbourne</w:t>
      </w:r>
    </w:p>
    <w:p w14:paraId="66E67059" w14:textId="77777777" w:rsidR="00B34BA9" w:rsidRPr="00F96B38" w:rsidRDefault="00B34BA9" w:rsidP="00B34BA9">
      <w:pPr>
        <w:pStyle w:val="ARBullet1"/>
      </w:pPr>
      <w:r w:rsidRPr="00F96B38">
        <w:t>595 Collins Street</w:t>
      </w:r>
      <w:r>
        <w:t>, Melbourne</w:t>
      </w:r>
    </w:p>
    <w:p w14:paraId="3170E5DE" w14:textId="77777777" w:rsidR="00B34BA9" w:rsidRPr="00435B49" w:rsidRDefault="00B34BA9" w:rsidP="00B34BA9">
      <w:pPr>
        <w:pStyle w:val="ARBullet1"/>
      </w:pPr>
      <w:r w:rsidRPr="00435B49">
        <w:t>1 Macarthur Street</w:t>
      </w:r>
      <w:r>
        <w:t>, East Melbourne</w:t>
      </w:r>
    </w:p>
    <w:p w14:paraId="532F3FD4" w14:textId="77777777" w:rsidR="00B34BA9" w:rsidRPr="00435B49" w:rsidRDefault="00B34BA9" w:rsidP="00B34BA9">
      <w:pPr>
        <w:pStyle w:val="ARBullet1"/>
      </w:pPr>
      <w:r w:rsidRPr="00435B49">
        <w:t>1 Treasury Place</w:t>
      </w:r>
      <w:r>
        <w:t>, East Melbourne</w:t>
      </w:r>
    </w:p>
    <w:p w14:paraId="56B07B1C" w14:textId="77777777" w:rsidR="00B34BA9" w:rsidRPr="00435B49" w:rsidRDefault="00B34BA9" w:rsidP="00B34BA9">
      <w:pPr>
        <w:pStyle w:val="ARBullet1"/>
      </w:pPr>
      <w:r w:rsidRPr="00435B49">
        <w:t>1 McNab Avenue</w:t>
      </w:r>
      <w:r>
        <w:t>, Footscray.</w:t>
      </w:r>
    </w:p>
    <w:p w14:paraId="4B6FCBDF" w14:textId="77777777" w:rsidR="00B34BA9" w:rsidRPr="00B822A2" w:rsidRDefault="00B34BA9" w:rsidP="00B822A2">
      <w:pPr>
        <w:pStyle w:val="ARBodyAfterBullets"/>
        <w:rPr>
          <w:spacing w:val="-2"/>
        </w:rPr>
      </w:pPr>
      <w:r w:rsidRPr="00B822A2">
        <w:rPr>
          <w:spacing w:val="-2"/>
        </w:rPr>
        <w:t xml:space="preserve">The total fuels used in buildings over the 2023–24 reporting period was 2,140,294 </w:t>
      </w:r>
      <w:bookmarkStart w:id="607" w:name="_Hlk177736763"/>
      <w:r w:rsidRPr="00B822A2">
        <w:rPr>
          <w:spacing w:val="-2"/>
        </w:rPr>
        <w:t>megajoules (MJ)</w:t>
      </w:r>
      <w:bookmarkEnd w:id="607"/>
      <w:r w:rsidRPr="00B822A2">
        <w:rPr>
          <w:spacing w:val="-2"/>
        </w:rPr>
        <w:t>.</w:t>
      </w:r>
    </w:p>
    <w:tbl>
      <w:tblPr>
        <w:tblStyle w:val="ARTable"/>
        <w:tblW w:w="8504" w:type="dxa"/>
        <w:tblLook w:val="04A0" w:firstRow="1" w:lastRow="0" w:firstColumn="1" w:lastColumn="0" w:noHBand="0" w:noVBand="1"/>
      </w:tblPr>
      <w:tblGrid>
        <w:gridCol w:w="7313"/>
        <w:gridCol w:w="1191"/>
      </w:tblGrid>
      <w:tr w:rsidR="00FB13EB" w:rsidRPr="00FB13EB" w14:paraId="4701B848" w14:textId="77777777" w:rsidTr="00D40721">
        <w:trPr>
          <w:cnfStyle w:val="100000000000" w:firstRow="1" w:lastRow="0" w:firstColumn="0" w:lastColumn="0" w:oddVBand="0" w:evenVBand="0" w:oddHBand="0" w:evenHBand="0" w:firstRowFirstColumn="0" w:firstRowLastColumn="0" w:lastRowFirstColumn="0" w:lastRowLastColumn="0"/>
        </w:trPr>
        <w:tc>
          <w:tcPr>
            <w:tcW w:w="7313" w:type="dxa"/>
            <w:shd w:val="clear" w:color="auto" w:fill="BFBFBF" w:themeFill="background1" w:themeFillShade="BF"/>
          </w:tcPr>
          <w:p w14:paraId="1AECF6AA" w14:textId="77777777" w:rsidR="00B34BA9" w:rsidRPr="00FB13EB" w:rsidRDefault="00B34BA9" w:rsidP="007619AE">
            <w:pPr>
              <w:pStyle w:val="ARTableSubhead"/>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0FBFAAA2" w14:textId="17A55F6E" w:rsidR="00B34BA9" w:rsidRPr="00FB13EB" w:rsidRDefault="00B34BA9" w:rsidP="00562942">
            <w:pPr>
              <w:pStyle w:val="ARTableSubhead"/>
              <w:jc w:val="right"/>
              <w:rPr>
                <w:color w:val="000000" w:themeColor="text1"/>
              </w:rPr>
            </w:pPr>
            <w:r w:rsidRPr="00FB13EB">
              <w:rPr>
                <w:color w:val="000000" w:themeColor="text1"/>
              </w:rPr>
              <w:t xml:space="preserve"> 2023–24 </w:t>
            </w:r>
            <w:r w:rsidRPr="00FB13EB">
              <w:rPr>
                <w:color w:val="000000" w:themeColor="text1"/>
                <w:szCs w:val="15"/>
                <w:vertAlign w:val="superscript"/>
              </w:rPr>
              <w:t>(1) (3)</w:t>
            </w:r>
            <w:r w:rsidRPr="00FB13EB">
              <w:rPr>
                <w:color w:val="000000" w:themeColor="text1"/>
                <w:szCs w:val="15"/>
              </w:rPr>
              <w:t xml:space="preserve"> </w:t>
            </w:r>
          </w:p>
        </w:tc>
      </w:tr>
      <w:tr w:rsidR="00FB13EB" w:rsidRPr="00FB13EB" w14:paraId="0B7A9E4B" w14:textId="77777777" w:rsidTr="00D40721">
        <w:tc>
          <w:tcPr>
            <w:tcW w:w="7313" w:type="dxa"/>
          </w:tcPr>
          <w:p w14:paraId="28077B2C" w14:textId="77777777" w:rsidR="00B34BA9" w:rsidRPr="00FB13EB" w:rsidRDefault="00B34BA9" w:rsidP="007619AE">
            <w:pPr>
              <w:pStyle w:val="ARTableSubhead"/>
              <w:rPr>
                <w:b w:val="0"/>
                <w:color w:val="000000" w:themeColor="text1"/>
              </w:rPr>
            </w:pPr>
            <w:r w:rsidRPr="00FB13EB">
              <w:rPr>
                <w:b w:val="0"/>
                <w:bCs w:val="0"/>
                <w:color w:val="000000" w:themeColor="text1"/>
              </w:rPr>
              <w:t>Total fuels used in buildings and machinery (MJ)</w:t>
            </w:r>
            <w:r w:rsidRPr="00FB13EB">
              <w:rPr>
                <w:rFonts w:ascii="Cambria" w:hAnsi="Cambria" w:cs="Cambria"/>
                <w:b w:val="0"/>
                <w:bCs w:val="0"/>
                <w:color w:val="000000" w:themeColor="text1"/>
              </w:rPr>
              <w:t> </w:t>
            </w:r>
            <w:r w:rsidRPr="00FB13EB">
              <w:rPr>
                <w:b w:val="0"/>
                <w:bCs w:val="0"/>
                <w:color w:val="000000" w:themeColor="text1"/>
              </w:rPr>
              <w:t>[Indicator F1]</w:t>
            </w:r>
            <w:r w:rsidRPr="00FB13EB">
              <w:rPr>
                <w:b w:val="0"/>
                <w:bCs w:val="0"/>
                <w:color w:val="000000" w:themeColor="text1"/>
                <w:szCs w:val="15"/>
                <w:vertAlign w:val="superscript"/>
              </w:rPr>
              <w:t xml:space="preserve"> (2)</w:t>
            </w:r>
          </w:p>
        </w:tc>
        <w:tc>
          <w:tcPr>
            <w:tcW w:w="1191" w:type="dxa"/>
            <w:shd w:val="clear" w:color="auto" w:fill="F2F2F2" w:themeFill="background1" w:themeFillShade="F2"/>
            <w:vAlign w:val="bottom"/>
          </w:tcPr>
          <w:p w14:paraId="420D18BB"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2,140,294</w:t>
            </w:r>
          </w:p>
        </w:tc>
      </w:tr>
      <w:tr w:rsidR="00FB13EB" w:rsidRPr="00FB13EB" w14:paraId="5546241B" w14:textId="77777777" w:rsidTr="00D40721">
        <w:tc>
          <w:tcPr>
            <w:tcW w:w="7313" w:type="dxa"/>
          </w:tcPr>
          <w:p w14:paraId="7A176D59" w14:textId="77777777" w:rsidR="00B34BA9" w:rsidRPr="00FB13EB" w:rsidRDefault="00B34BA9" w:rsidP="007619AE">
            <w:pPr>
              <w:pStyle w:val="ARTableSubhead"/>
              <w:rPr>
                <w:color w:val="000000" w:themeColor="text1"/>
              </w:rPr>
            </w:pPr>
            <w:r w:rsidRPr="00FB13EB">
              <w:rPr>
                <w:b w:val="0"/>
                <w:bCs w:val="0"/>
                <w:color w:val="000000" w:themeColor="text1"/>
              </w:rPr>
              <w:t xml:space="preserve">Buildings </w:t>
            </w:r>
          </w:p>
        </w:tc>
        <w:tc>
          <w:tcPr>
            <w:tcW w:w="1191" w:type="dxa"/>
            <w:shd w:val="clear" w:color="auto" w:fill="F2F2F2" w:themeFill="background1" w:themeFillShade="F2"/>
            <w:vAlign w:val="bottom"/>
          </w:tcPr>
          <w:p w14:paraId="6FCAE1D2" w14:textId="77777777" w:rsidR="00B34BA9" w:rsidRPr="00FB13EB" w:rsidRDefault="00B34BA9" w:rsidP="00562942">
            <w:pPr>
              <w:pStyle w:val="ARTableSubhead"/>
              <w:jc w:val="right"/>
              <w:rPr>
                <w:color w:val="000000" w:themeColor="text1"/>
              </w:rPr>
            </w:pPr>
            <w:r w:rsidRPr="00FB13EB">
              <w:rPr>
                <w:b w:val="0"/>
                <w:bCs w:val="0"/>
                <w:color w:val="000000" w:themeColor="text1"/>
              </w:rPr>
              <w:t>2,140,294</w:t>
            </w:r>
          </w:p>
        </w:tc>
      </w:tr>
      <w:tr w:rsidR="00FB13EB" w:rsidRPr="00FB13EB" w14:paraId="4A4E720F" w14:textId="77777777" w:rsidTr="00D40721">
        <w:tc>
          <w:tcPr>
            <w:tcW w:w="7313" w:type="dxa"/>
          </w:tcPr>
          <w:p w14:paraId="7EE41285" w14:textId="58851AA2" w:rsidR="00B34BA9" w:rsidRPr="00FB13EB" w:rsidRDefault="00B34BA9" w:rsidP="00B822A2">
            <w:pPr>
              <w:pStyle w:val="ARTableSubhead"/>
              <w:ind w:left="224"/>
              <w:rPr>
                <w:color w:val="000000" w:themeColor="text1"/>
              </w:rPr>
            </w:pPr>
            <w:r w:rsidRPr="00FB13EB">
              <w:rPr>
                <w:b w:val="0"/>
                <w:bCs w:val="0"/>
                <w:color w:val="000000" w:themeColor="text1"/>
              </w:rPr>
              <w:t>Natural gas</w:t>
            </w:r>
          </w:p>
        </w:tc>
        <w:tc>
          <w:tcPr>
            <w:tcW w:w="1191" w:type="dxa"/>
            <w:shd w:val="clear" w:color="auto" w:fill="F2F2F2" w:themeFill="background1" w:themeFillShade="F2"/>
            <w:vAlign w:val="bottom"/>
          </w:tcPr>
          <w:p w14:paraId="0EA77C0B" w14:textId="77777777" w:rsidR="00B34BA9" w:rsidRPr="00FB13EB" w:rsidRDefault="00B34BA9" w:rsidP="00562942">
            <w:pPr>
              <w:pStyle w:val="ARTableSubhead"/>
              <w:jc w:val="right"/>
              <w:rPr>
                <w:color w:val="000000" w:themeColor="text1"/>
              </w:rPr>
            </w:pPr>
            <w:r w:rsidRPr="00FB13EB">
              <w:rPr>
                <w:b w:val="0"/>
                <w:bCs w:val="0"/>
                <w:color w:val="000000" w:themeColor="text1"/>
              </w:rPr>
              <w:t>2,140,294</w:t>
            </w:r>
          </w:p>
        </w:tc>
      </w:tr>
      <w:tr w:rsidR="00FB13EB" w:rsidRPr="00FB13EB" w14:paraId="01CB6108" w14:textId="77777777" w:rsidTr="00D40721">
        <w:tc>
          <w:tcPr>
            <w:tcW w:w="7313" w:type="dxa"/>
          </w:tcPr>
          <w:p w14:paraId="3E7A8EE7" w14:textId="77777777" w:rsidR="00B34BA9" w:rsidRPr="00FB13EB" w:rsidRDefault="00B34BA9" w:rsidP="007619AE">
            <w:pPr>
              <w:pStyle w:val="ARTableSubhead"/>
              <w:rPr>
                <w:color w:val="000000" w:themeColor="text1"/>
              </w:rPr>
            </w:pPr>
            <w:r w:rsidRPr="00FB13EB">
              <w:rPr>
                <w:b w:val="0"/>
                <w:bCs w:val="0"/>
                <w:color w:val="000000" w:themeColor="text1"/>
              </w:rPr>
              <w:t>Machinery</w:t>
            </w:r>
          </w:p>
        </w:tc>
        <w:tc>
          <w:tcPr>
            <w:tcW w:w="1191" w:type="dxa"/>
            <w:shd w:val="clear" w:color="auto" w:fill="F2F2F2" w:themeFill="background1" w:themeFillShade="F2"/>
            <w:vAlign w:val="bottom"/>
          </w:tcPr>
          <w:p w14:paraId="7EC90B81" w14:textId="77777777" w:rsidR="00B34BA9" w:rsidRPr="00FB13EB" w:rsidRDefault="00B34BA9" w:rsidP="00562942">
            <w:pPr>
              <w:pStyle w:val="ARTableSubhead"/>
              <w:jc w:val="right"/>
              <w:rPr>
                <w:color w:val="000000" w:themeColor="text1"/>
              </w:rPr>
            </w:pPr>
            <w:r w:rsidRPr="00FB13EB">
              <w:rPr>
                <w:b w:val="0"/>
                <w:bCs w:val="0"/>
                <w:color w:val="000000" w:themeColor="text1"/>
              </w:rPr>
              <w:t>0</w:t>
            </w:r>
          </w:p>
        </w:tc>
      </w:tr>
      <w:tr w:rsidR="00FB13EB" w:rsidRPr="00FB13EB" w14:paraId="09687218" w14:textId="77777777" w:rsidTr="00D40721">
        <w:tc>
          <w:tcPr>
            <w:tcW w:w="7313" w:type="dxa"/>
            <w:tcBorders>
              <w:bottom w:val="single" w:sz="4" w:space="0" w:color="53565A"/>
            </w:tcBorders>
          </w:tcPr>
          <w:p w14:paraId="72562B79" w14:textId="353A423A" w:rsidR="00B34BA9" w:rsidRPr="00FB13EB" w:rsidRDefault="00B34BA9" w:rsidP="00B822A2">
            <w:pPr>
              <w:pStyle w:val="ARTableSubhead"/>
              <w:ind w:left="224"/>
              <w:rPr>
                <w:color w:val="000000" w:themeColor="text1"/>
              </w:rPr>
            </w:pPr>
            <w:r w:rsidRPr="00FB13EB">
              <w:rPr>
                <w:b w:val="0"/>
                <w:bCs w:val="0"/>
                <w:color w:val="000000" w:themeColor="text1"/>
              </w:rPr>
              <w:t xml:space="preserve">Diesel </w:t>
            </w:r>
          </w:p>
        </w:tc>
        <w:tc>
          <w:tcPr>
            <w:tcW w:w="1191" w:type="dxa"/>
            <w:tcBorders>
              <w:bottom w:val="single" w:sz="4" w:space="0" w:color="53565A"/>
            </w:tcBorders>
            <w:shd w:val="clear" w:color="auto" w:fill="F2F2F2" w:themeFill="background1" w:themeFillShade="F2"/>
            <w:vAlign w:val="bottom"/>
          </w:tcPr>
          <w:p w14:paraId="6ECEAA4E" w14:textId="77777777" w:rsidR="00B34BA9" w:rsidRPr="00FB13EB" w:rsidRDefault="00B34BA9" w:rsidP="00562942">
            <w:pPr>
              <w:pStyle w:val="ARTableSubhead"/>
              <w:jc w:val="right"/>
              <w:rPr>
                <w:color w:val="000000" w:themeColor="text1"/>
              </w:rPr>
            </w:pPr>
            <w:r w:rsidRPr="00FB13EB">
              <w:rPr>
                <w:b w:val="0"/>
                <w:bCs w:val="0"/>
                <w:color w:val="000000" w:themeColor="text1"/>
              </w:rPr>
              <w:t>0</w:t>
            </w:r>
          </w:p>
        </w:tc>
      </w:tr>
      <w:tr w:rsidR="00FB13EB" w:rsidRPr="00FB13EB" w14:paraId="58EDD0F8" w14:textId="77777777" w:rsidTr="00D40721">
        <w:tc>
          <w:tcPr>
            <w:tcW w:w="7313" w:type="dxa"/>
            <w:tcBorders>
              <w:top w:val="single" w:sz="4" w:space="0" w:color="53565A"/>
              <w:bottom w:val="single" w:sz="12" w:space="0" w:color="53565A"/>
            </w:tcBorders>
          </w:tcPr>
          <w:p w14:paraId="06EDAAA9" w14:textId="77811E70" w:rsidR="00B34BA9" w:rsidRPr="00FB13EB" w:rsidRDefault="00B34BA9" w:rsidP="007619AE">
            <w:pPr>
              <w:pStyle w:val="ARTableSubhead"/>
              <w:rPr>
                <w:b w:val="0"/>
                <w:color w:val="000000" w:themeColor="text1"/>
              </w:rPr>
            </w:pPr>
            <w:r w:rsidRPr="00FB13EB">
              <w:rPr>
                <w:b w:val="0"/>
                <w:bCs w:val="0"/>
                <w:color w:val="000000" w:themeColor="text1"/>
              </w:rPr>
              <w:t>Greenhouse gas emissions from stationary fuel consumption (tCO</w:t>
            </w:r>
            <w:r w:rsidRPr="00FB13EB">
              <w:rPr>
                <w:b w:val="0"/>
                <w:bCs w:val="0"/>
                <w:color w:val="000000" w:themeColor="text1"/>
                <w:vertAlign w:val="subscript"/>
              </w:rPr>
              <w:t>2</w:t>
            </w:r>
            <w:r w:rsidRPr="00FB13EB">
              <w:rPr>
                <w:b w:val="0"/>
                <w:bCs w:val="0"/>
                <w:color w:val="000000" w:themeColor="text1"/>
              </w:rPr>
              <w:t>e) [Indicator F2]</w:t>
            </w:r>
          </w:p>
        </w:tc>
        <w:tc>
          <w:tcPr>
            <w:tcW w:w="1191" w:type="dxa"/>
            <w:tcBorders>
              <w:top w:val="single" w:sz="4" w:space="0" w:color="53565A"/>
              <w:bottom w:val="single" w:sz="12" w:space="0" w:color="53565A"/>
            </w:tcBorders>
            <w:shd w:val="clear" w:color="auto" w:fill="F2F2F2" w:themeFill="background1" w:themeFillShade="F2"/>
            <w:vAlign w:val="bottom"/>
          </w:tcPr>
          <w:p w14:paraId="66B8C1C0" w14:textId="77777777" w:rsidR="00B34BA9" w:rsidRPr="00FB13EB" w:rsidRDefault="00B34BA9" w:rsidP="00562942">
            <w:pPr>
              <w:pStyle w:val="ARTableSubhead"/>
              <w:jc w:val="right"/>
              <w:rPr>
                <w:b w:val="0"/>
                <w:color w:val="000000" w:themeColor="text1"/>
              </w:rPr>
            </w:pPr>
            <w:r w:rsidRPr="00FB13EB">
              <w:rPr>
                <w:b w:val="0"/>
                <w:bCs w:val="0"/>
                <w:color w:val="000000" w:themeColor="text1"/>
              </w:rPr>
              <w:t>110.3</w:t>
            </w:r>
          </w:p>
        </w:tc>
      </w:tr>
    </w:tbl>
    <w:p w14:paraId="36769B5A" w14:textId="77777777" w:rsidR="00B34BA9" w:rsidRPr="004B204A" w:rsidRDefault="00B34BA9" w:rsidP="00B34BA9">
      <w:pPr>
        <w:spacing w:before="60" w:after="40" w:line="240" w:lineRule="auto"/>
        <w:rPr>
          <w:rFonts w:ascii="VIC" w:eastAsia="MS Mincho" w:hAnsi="VIC" w:cs="Arial"/>
          <w:sz w:val="14"/>
          <w:szCs w:val="14"/>
          <w:lang w:eastAsia="en-US"/>
        </w:rPr>
      </w:pPr>
      <w:r w:rsidRPr="004B204A">
        <w:rPr>
          <w:rFonts w:ascii="VIC" w:eastAsia="MS Mincho" w:hAnsi="VIC" w:cs="Arial"/>
          <w:sz w:val="14"/>
          <w:szCs w:val="14"/>
          <w:lang w:eastAsia="en-US"/>
        </w:rPr>
        <w:t>Note</w:t>
      </w:r>
      <w:r>
        <w:rPr>
          <w:rFonts w:ascii="VIC" w:eastAsia="MS Mincho" w:hAnsi="VIC" w:cs="Arial"/>
          <w:sz w:val="14"/>
          <w:szCs w:val="14"/>
          <w:lang w:eastAsia="en-US"/>
        </w:rPr>
        <w:t>s</w:t>
      </w:r>
      <w:r w:rsidRPr="004B204A">
        <w:rPr>
          <w:rFonts w:ascii="VIC" w:eastAsia="MS Mincho" w:hAnsi="VIC" w:cs="Arial"/>
          <w:sz w:val="14"/>
          <w:szCs w:val="14"/>
          <w:lang w:eastAsia="en-US"/>
        </w:rPr>
        <w:t>:</w:t>
      </w:r>
    </w:p>
    <w:p w14:paraId="7F329CB0" w14:textId="70346964" w:rsidR="00B34BA9" w:rsidRPr="005F5D7A" w:rsidRDefault="00B34BA9" w:rsidP="005855AD">
      <w:pPr>
        <w:pStyle w:val="ListParagraph"/>
        <w:numPr>
          <w:ilvl w:val="0"/>
          <w:numId w:val="22"/>
        </w:numPr>
        <w:spacing w:before="60" w:after="40" w:line="240" w:lineRule="auto"/>
        <w:ind w:left="357" w:hanging="357"/>
        <w:rPr>
          <w:rFonts w:ascii="VIC" w:eastAsia="MS Mincho" w:hAnsi="VIC" w:cs="Arial"/>
          <w:sz w:val="14"/>
          <w:szCs w:val="14"/>
          <w:lang w:eastAsia="en-US"/>
        </w:rPr>
      </w:pPr>
      <w:r w:rsidRPr="004B204A">
        <w:rPr>
          <w:rFonts w:ascii="VIC" w:eastAsia="MS Mincho" w:hAnsi="VIC" w:cs="Arial"/>
          <w:sz w:val="14"/>
          <w:szCs w:val="14"/>
          <w:lang w:eastAsia="en-US"/>
        </w:rPr>
        <w:t xml:space="preserve">These </w:t>
      </w:r>
      <w:r>
        <w:rPr>
          <w:rFonts w:ascii="VIC" w:eastAsia="MS Mincho" w:hAnsi="VIC" w:cs="Arial"/>
          <w:sz w:val="14"/>
          <w:szCs w:val="14"/>
          <w:lang w:eastAsia="en-US"/>
        </w:rPr>
        <w:t xml:space="preserve">figures </w:t>
      </w:r>
      <w:r w:rsidRPr="004B204A">
        <w:rPr>
          <w:rFonts w:ascii="VIC" w:eastAsia="MS Mincho" w:hAnsi="VIC" w:cs="Arial"/>
          <w:sz w:val="14"/>
          <w:szCs w:val="14"/>
          <w:lang w:eastAsia="en-US"/>
        </w:rPr>
        <w:t>include</w:t>
      </w:r>
      <w:r>
        <w:rPr>
          <w:rFonts w:ascii="VIC" w:eastAsia="MS Mincho" w:hAnsi="VIC" w:cs="Arial"/>
          <w:sz w:val="14"/>
          <w:szCs w:val="14"/>
          <w:lang w:eastAsia="en-US"/>
        </w:rPr>
        <w:t>d</w:t>
      </w:r>
      <w:r w:rsidRPr="004B204A">
        <w:rPr>
          <w:rFonts w:ascii="VIC" w:eastAsia="MS Mincho" w:hAnsi="VIC" w:cs="Arial"/>
          <w:sz w:val="14"/>
          <w:szCs w:val="14"/>
          <w:lang w:eastAsia="en-US"/>
        </w:rPr>
        <w:t xml:space="preserve"> the offices of DGS and Service Victoria.</w:t>
      </w:r>
      <w:r w:rsidRPr="005F5D7A">
        <w:rPr>
          <w:rFonts w:ascii="VIC" w:eastAsia="MS Mincho" w:hAnsi="VIC" w:cs="Arial"/>
          <w:sz w:val="14"/>
          <w:szCs w:val="14"/>
          <w:lang w:eastAsia="en-US"/>
        </w:rPr>
        <w:t xml:space="preserve"> </w:t>
      </w:r>
    </w:p>
    <w:p w14:paraId="53B219B3" w14:textId="10877A8F" w:rsidR="00B34BA9" w:rsidRPr="004E4D47" w:rsidRDefault="00B34BA9" w:rsidP="005855AD">
      <w:pPr>
        <w:pStyle w:val="ListParagraph"/>
        <w:numPr>
          <w:ilvl w:val="0"/>
          <w:numId w:val="22"/>
        </w:numPr>
        <w:spacing w:before="60" w:after="40" w:line="240" w:lineRule="auto"/>
        <w:ind w:left="357" w:hanging="357"/>
        <w:rPr>
          <w:rFonts w:ascii="VIC" w:eastAsia="MS Mincho" w:hAnsi="VIC" w:cs="Arial"/>
          <w:sz w:val="14"/>
          <w:szCs w:val="14"/>
          <w:lang w:eastAsia="en-US"/>
        </w:rPr>
      </w:pPr>
      <w:r>
        <w:rPr>
          <w:rFonts w:ascii="VIC" w:eastAsia="MS Mincho" w:hAnsi="VIC" w:cs="Arial"/>
          <w:sz w:val="14"/>
          <w:szCs w:val="14"/>
          <w:lang w:eastAsia="en-US"/>
        </w:rPr>
        <w:t>Electricity and gas usage data was provided by outsourced providers</w:t>
      </w:r>
      <w:r w:rsidRPr="00A601EC">
        <w:rPr>
          <w:rFonts w:ascii="VIC" w:eastAsia="MS Mincho" w:hAnsi="VIC" w:cs="Arial"/>
          <w:sz w:val="14"/>
          <w:szCs w:val="14"/>
          <w:lang w:eastAsia="en-US"/>
        </w:rPr>
        <w:t xml:space="preserve"> via retailers who operate</w:t>
      </w:r>
      <w:r>
        <w:rPr>
          <w:rFonts w:ascii="VIC" w:eastAsia="MS Mincho" w:hAnsi="VIC" w:cs="Arial"/>
          <w:sz w:val="14"/>
          <w:szCs w:val="14"/>
          <w:lang w:eastAsia="en-US"/>
        </w:rPr>
        <w:t>d</w:t>
      </w:r>
      <w:r w:rsidRPr="00A601EC">
        <w:rPr>
          <w:rFonts w:ascii="VIC" w:eastAsia="MS Mincho" w:hAnsi="VIC" w:cs="Arial"/>
          <w:sz w:val="14"/>
          <w:szCs w:val="14"/>
          <w:lang w:eastAsia="en-US"/>
        </w:rPr>
        <w:t xml:space="preserve"> under the State</w:t>
      </w:r>
      <w:r w:rsidR="00273B0F">
        <w:rPr>
          <w:rFonts w:ascii="VIC" w:eastAsia="MS Mincho" w:hAnsi="VIC" w:cs="Arial"/>
          <w:sz w:val="14"/>
          <w:szCs w:val="14"/>
          <w:lang w:eastAsia="en-US"/>
        </w:rPr>
        <w:t>’</w:t>
      </w:r>
      <w:r w:rsidRPr="00A601EC">
        <w:rPr>
          <w:rFonts w:ascii="VIC" w:eastAsia="MS Mincho" w:hAnsi="VIC" w:cs="Arial"/>
          <w:sz w:val="14"/>
          <w:szCs w:val="14"/>
          <w:lang w:eastAsia="en-US"/>
        </w:rPr>
        <w:t>s Energy Purchase Contracts.</w:t>
      </w:r>
      <w:r w:rsidRPr="00EF3A2F">
        <w:t xml:space="preserve"> </w:t>
      </w:r>
    </w:p>
    <w:p w14:paraId="3A3B875A" w14:textId="69469C63" w:rsidR="00B34BA9" w:rsidRPr="00B822A2" w:rsidRDefault="00B34BA9" w:rsidP="005855AD">
      <w:pPr>
        <w:pStyle w:val="ListParagraph"/>
        <w:numPr>
          <w:ilvl w:val="0"/>
          <w:numId w:val="22"/>
        </w:numPr>
        <w:spacing w:before="60" w:after="40" w:line="240" w:lineRule="auto"/>
        <w:ind w:left="357" w:hanging="357"/>
        <w:rPr>
          <w:rFonts w:ascii="VIC" w:eastAsia="MS Mincho" w:hAnsi="VIC" w:cs="Arial"/>
          <w:sz w:val="14"/>
          <w:szCs w:val="14"/>
          <w:lang w:eastAsia="en-US"/>
        </w:rPr>
      </w:pPr>
      <w:r w:rsidRPr="003A515E">
        <w:rPr>
          <w:rFonts w:ascii="VIC" w:eastAsia="MS Mincho" w:hAnsi="VIC" w:cs="Arial"/>
          <w:sz w:val="14"/>
          <w:szCs w:val="14"/>
          <w:lang w:eastAsia="en-US"/>
        </w:rPr>
        <w:t xml:space="preserve">The </w:t>
      </w:r>
      <w:r>
        <w:rPr>
          <w:rFonts w:ascii="VIC" w:eastAsia="MS Mincho" w:hAnsi="VIC" w:cs="Arial"/>
          <w:sz w:val="14"/>
          <w:szCs w:val="14"/>
          <w:lang w:eastAsia="en-US"/>
        </w:rPr>
        <w:t>2023–24</w:t>
      </w:r>
      <w:r w:rsidRPr="003A515E">
        <w:rPr>
          <w:rFonts w:ascii="VIC" w:eastAsia="MS Mincho" w:hAnsi="VIC" w:cs="Arial"/>
          <w:sz w:val="14"/>
          <w:szCs w:val="14"/>
          <w:lang w:eastAsia="en-US"/>
        </w:rPr>
        <w:t xml:space="preserve"> figures in this </w:t>
      </w:r>
      <w:r>
        <w:rPr>
          <w:rFonts w:ascii="VIC" w:eastAsia="MS Mincho" w:hAnsi="VIC" w:cs="Arial"/>
          <w:sz w:val="14"/>
          <w:szCs w:val="14"/>
          <w:lang w:eastAsia="en-US"/>
        </w:rPr>
        <w:t>a</w:t>
      </w:r>
      <w:r w:rsidRPr="003A515E">
        <w:rPr>
          <w:rFonts w:ascii="VIC" w:eastAsia="MS Mincho" w:hAnsi="VIC" w:cs="Arial"/>
          <w:sz w:val="14"/>
          <w:szCs w:val="14"/>
          <w:lang w:eastAsia="en-US"/>
        </w:rPr>
        <w:t xml:space="preserve">nnual </w:t>
      </w:r>
      <w:r>
        <w:rPr>
          <w:rFonts w:ascii="VIC" w:eastAsia="MS Mincho" w:hAnsi="VIC" w:cs="Arial"/>
          <w:sz w:val="14"/>
          <w:szCs w:val="14"/>
          <w:lang w:eastAsia="en-US"/>
        </w:rPr>
        <w:t>r</w:t>
      </w:r>
      <w:r w:rsidRPr="003A515E">
        <w:rPr>
          <w:rFonts w:ascii="VIC" w:eastAsia="MS Mincho" w:hAnsi="VIC" w:cs="Arial"/>
          <w:sz w:val="14"/>
          <w:szCs w:val="14"/>
          <w:lang w:eastAsia="en-US"/>
        </w:rPr>
        <w:t xml:space="preserve">eport contain accrued values for </w:t>
      </w:r>
      <w:r>
        <w:rPr>
          <w:rFonts w:ascii="VIC" w:eastAsia="MS Mincho" w:hAnsi="VIC" w:cs="Arial"/>
          <w:sz w:val="14"/>
          <w:szCs w:val="14"/>
          <w:lang w:eastAsia="en-US"/>
        </w:rPr>
        <w:t>stationary fuel consumption</w:t>
      </w:r>
      <w:r w:rsidRPr="003A515E">
        <w:rPr>
          <w:rFonts w:ascii="VIC" w:eastAsia="MS Mincho" w:hAnsi="VIC" w:cs="Arial"/>
          <w:sz w:val="14"/>
          <w:szCs w:val="14"/>
          <w:lang w:eastAsia="en-US"/>
        </w:rPr>
        <w:t>.</w:t>
      </w:r>
    </w:p>
    <w:p w14:paraId="18C44D28" w14:textId="77777777" w:rsidR="00B34BA9" w:rsidRDefault="00B34BA9" w:rsidP="00B822A2">
      <w:pPr>
        <w:pStyle w:val="Heading3"/>
      </w:pPr>
      <w:bookmarkStart w:id="608" w:name="_Toc177397445"/>
      <w:bookmarkStart w:id="609" w:name="_Toc178884888"/>
      <w:bookmarkStart w:id="610" w:name="_Toc178921236"/>
      <w:r>
        <w:t>Transportation</w:t>
      </w:r>
      <w:bookmarkEnd w:id="608"/>
      <w:bookmarkEnd w:id="609"/>
      <w:bookmarkEnd w:id="610"/>
    </w:p>
    <w:p w14:paraId="0B6DC42F" w14:textId="779A5FA6" w:rsidR="00B34BA9" w:rsidRDefault="00B34BA9" w:rsidP="00B822A2">
      <w:pPr>
        <w:pStyle w:val="ARBody"/>
        <w:keepNext/>
        <w:keepLines/>
      </w:pPr>
      <w:r w:rsidRPr="007842DB">
        <w:t>D</w:t>
      </w:r>
      <w:r>
        <w:t xml:space="preserve">GS </w:t>
      </w:r>
      <w:r w:rsidRPr="007842DB">
        <w:t xml:space="preserve">uses </w:t>
      </w:r>
      <w:r>
        <w:t xml:space="preserve">12 </w:t>
      </w:r>
      <w:r w:rsidRPr="007842DB">
        <w:t xml:space="preserve">vehicles </w:t>
      </w:r>
      <w:r>
        <w:t xml:space="preserve">leased through </w:t>
      </w:r>
      <w:r w:rsidRPr="00DB3473">
        <w:t xml:space="preserve">VicFleet </w:t>
      </w:r>
      <w:r>
        <w:t xml:space="preserve">to facilitate its vehicle transportation requirements. DGS also has operational control of the </w:t>
      </w:r>
      <w:r w:rsidRPr="000725E8">
        <w:t>vehicle rental service for Victorian Government departments and agencies</w:t>
      </w:r>
      <w:r>
        <w:t xml:space="preserve">. During the </w:t>
      </w:r>
      <w:r w:rsidRPr="001F0FF5">
        <w:t xml:space="preserve">2023–24 </w:t>
      </w:r>
      <w:r>
        <w:t xml:space="preserve">reporting period, there were 107 vehicles in the </w:t>
      </w:r>
      <w:r w:rsidRPr="000725E8">
        <w:t xml:space="preserve">rental service </w:t>
      </w:r>
      <w:r>
        <w:t xml:space="preserve">fleet. Victorian Government </w:t>
      </w:r>
      <w:r w:rsidRPr="000725E8">
        <w:t>departments and agencies</w:t>
      </w:r>
      <w:r>
        <w:t xml:space="preserve"> that hired these vehicles for short and medium-term use have incorporated the associated emissions data into their own reports</w:t>
      </w:r>
      <w:r w:rsidRPr="67895B17">
        <w:t xml:space="preserve">. </w:t>
      </w:r>
    </w:p>
    <w:p w14:paraId="0D0BF420" w14:textId="0BDFD986" w:rsidR="00B34BA9" w:rsidRDefault="00B34BA9" w:rsidP="00B34BA9">
      <w:pPr>
        <w:pStyle w:val="ARBody"/>
      </w:pPr>
      <w:r w:rsidRPr="67895B17">
        <w:t>Air travel data was provided by the State Government</w:t>
      </w:r>
      <w:r w:rsidR="00273B0F">
        <w:t>’</w:t>
      </w:r>
      <w:r>
        <w:t>s</w:t>
      </w:r>
      <w:r w:rsidRPr="67895B17">
        <w:t xml:space="preserve"> booking agency </w:t>
      </w:r>
      <w:r>
        <w:t>CTM</w:t>
      </w:r>
      <w:r w:rsidRPr="67895B17">
        <w:t xml:space="preserve">. </w:t>
      </w:r>
    </w:p>
    <w:tbl>
      <w:tblPr>
        <w:tblStyle w:val="ARTable"/>
        <w:tblW w:w="8505" w:type="dxa"/>
        <w:tblLook w:val="04A0" w:firstRow="1" w:lastRow="0" w:firstColumn="1" w:lastColumn="0" w:noHBand="0" w:noVBand="1"/>
      </w:tblPr>
      <w:tblGrid>
        <w:gridCol w:w="6123"/>
        <w:gridCol w:w="1191"/>
        <w:gridCol w:w="1191"/>
      </w:tblGrid>
      <w:tr w:rsidR="00FB13EB" w:rsidRPr="00FB13EB" w14:paraId="70FDB98F" w14:textId="77777777" w:rsidTr="00D40721">
        <w:trPr>
          <w:cnfStyle w:val="100000000000" w:firstRow="1" w:lastRow="0" w:firstColumn="0" w:lastColumn="0" w:oddVBand="0" w:evenVBand="0" w:oddHBand="0" w:evenHBand="0" w:firstRowFirstColumn="0" w:firstRowLastColumn="0" w:lastRowFirstColumn="0" w:lastRowLastColumn="0"/>
        </w:trPr>
        <w:tc>
          <w:tcPr>
            <w:tcW w:w="6123" w:type="dxa"/>
            <w:shd w:val="clear" w:color="auto" w:fill="BFBFBF" w:themeFill="background1" w:themeFillShade="BF"/>
          </w:tcPr>
          <w:p w14:paraId="1EA13A2E" w14:textId="77777777" w:rsidR="00B34BA9" w:rsidRPr="00FB13EB" w:rsidRDefault="00B34BA9" w:rsidP="007619AE">
            <w:pPr>
              <w:pStyle w:val="ARTableColSubhead"/>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2A41C649" w14:textId="77777777" w:rsidR="00B34BA9" w:rsidRPr="00FB13EB" w:rsidRDefault="00B34BA9" w:rsidP="00562942">
            <w:pPr>
              <w:pStyle w:val="ARTableColSubhead"/>
              <w:jc w:val="right"/>
              <w:rPr>
                <w:color w:val="000000" w:themeColor="text1"/>
              </w:rPr>
            </w:pPr>
            <w:r w:rsidRPr="00FB13EB">
              <w:rPr>
                <w:color w:val="000000" w:themeColor="text1"/>
              </w:rPr>
              <w:t>2023–24</w:t>
            </w:r>
          </w:p>
        </w:tc>
        <w:tc>
          <w:tcPr>
            <w:tcW w:w="1191" w:type="dxa"/>
            <w:shd w:val="clear" w:color="auto" w:fill="BFBFBF" w:themeFill="background1" w:themeFillShade="BF"/>
          </w:tcPr>
          <w:p w14:paraId="3860B49D" w14:textId="77777777" w:rsidR="00B34BA9" w:rsidRPr="00FB13EB" w:rsidRDefault="00B34BA9" w:rsidP="00562942">
            <w:pPr>
              <w:pStyle w:val="ARTableColSubhead"/>
              <w:jc w:val="right"/>
              <w:rPr>
                <w:color w:val="000000" w:themeColor="text1"/>
              </w:rPr>
            </w:pPr>
            <w:r w:rsidRPr="00FB13EB">
              <w:rPr>
                <w:color w:val="000000" w:themeColor="text1"/>
              </w:rPr>
              <w:t>% of all vehicles</w:t>
            </w:r>
          </w:p>
        </w:tc>
      </w:tr>
      <w:tr w:rsidR="00FB13EB" w:rsidRPr="00FB13EB" w14:paraId="0B1F8AC0" w14:textId="77777777" w:rsidTr="00D40721">
        <w:tc>
          <w:tcPr>
            <w:tcW w:w="6123" w:type="dxa"/>
          </w:tcPr>
          <w:p w14:paraId="50C48A93" w14:textId="77777777" w:rsidR="00B34BA9" w:rsidRPr="00FB13EB" w:rsidRDefault="00B34BA9" w:rsidP="007619AE">
            <w:pPr>
              <w:pStyle w:val="ARTableColSubhead"/>
              <w:rPr>
                <w:b w:val="0"/>
                <w:color w:val="000000" w:themeColor="text1"/>
              </w:rPr>
            </w:pPr>
            <w:r w:rsidRPr="00FB13EB">
              <w:rPr>
                <w:b w:val="0"/>
                <w:bCs w:val="0"/>
                <w:color w:val="000000" w:themeColor="text1"/>
              </w:rPr>
              <w:t>Number and proportion of vehicles [Indicator</w:t>
            </w:r>
            <w:r w:rsidRPr="00FB13EB">
              <w:rPr>
                <w:rFonts w:ascii="Cambria" w:hAnsi="Cambria" w:cs="Cambria"/>
                <w:b w:val="0"/>
                <w:bCs w:val="0"/>
                <w:color w:val="000000" w:themeColor="text1"/>
              </w:rPr>
              <w:t> </w:t>
            </w:r>
            <w:r w:rsidRPr="00FB13EB">
              <w:rPr>
                <w:b w:val="0"/>
                <w:bCs w:val="0"/>
                <w:color w:val="000000" w:themeColor="text1"/>
              </w:rPr>
              <w:t>T2]</w:t>
            </w:r>
          </w:p>
        </w:tc>
        <w:tc>
          <w:tcPr>
            <w:tcW w:w="1191" w:type="dxa"/>
            <w:shd w:val="clear" w:color="auto" w:fill="F2F2F2" w:themeFill="background1" w:themeFillShade="F2"/>
            <w:vAlign w:val="bottom"/>
          </w:tcPr>
          <w:p w14:paraId="1F050B56" w14:textId="77777777" w:rsidR="00B34BA9" w:rsidRPr="00FB13EB" w:rsidRDefault="00B34BA9" w:rsidP="00562942">
            <w:pPr>
              <w:pStyle w:val="ARTableColSubhead"/>
              <w:jc w:val="right"/>
              <w:rPr>
                <w:b w:val="0"/>
                <w:color w:val="000000" w:themeColor="text1"/>
              </w:rPr>
            </w:pPr>
            <w:r w:rsidRPr="00FB13EB">
              <w:rPr>
                <w:b w:val="0"/>
                <w:bCs w:val="0"/>
                <w:color w:val="000000" w:themeColor="text1"/>
              </w:rPr>
              <w:t>119</w:t>
            </w:r>
          </w:p>
        </w:tc>
        <w:tc>
          <w:tcPr>
            <w:tcW w:w="1191" w:type="dxa"/>
            <w:shd w:val="clear" w:color="auto" w:fill="F2F2F2" w:themeFill="background1" w:themeFillShade="F2"/>
            <w:vAlign w:val="bottom"/>
          </w:tcPr>
          <w:p w14:paraId="1F90A53B" w14:textId="77777777" w:rsidR="00B34BA9" w:rsidRPr="00FB13EB" w:rsidRDefault="00B34BA9" w:rsidP="00562942">
            <w:pPr>
              <w:pStyle w:val="ARTableColSubhead"/>
              <w:jc w:val="right"/>
              <w:rPr>
                <w:b w:val="0"/>
                <w:color w:val="000000" w:themeColor="text1"/>
              </w:rPr>
            </w:pPr>
            <w:r w:rsidRPr="00FB13EB">
              <w:rPr>
                <w:b w:val="0"/>
                <w:bCs w:val="0"/>
                <w:color w:val="000000" w:themeColor="text1"/>
              </w:rPr>
              <w:t>100</w:t>
            </w:r>
          </w:p>
        </w:tc>
      </w:tr>
      <w:tr w:rsidR="00FB13EB" w:rsidRPr="00FB13EB" w14:paraId="49E9C9FB" w14:textId="77777777" w:rsidTr="00D40721">
        <w:tc>
          <w:tcPr>
            <w:tcW w:w="6123" w:type="dxa"/>
          </w:tcPr>
          <w:p w14:paraId="541A91B5" w14:textId="77777777" w:rsidR="00B34BA9" w:rsidRPr="00FB13EB" w:rsidRDefault="00B34BA9" w:rsidP="007619AE">
            <w:pPr>
              <w:pStyle w:val="ARTableColSubhead"/>
              <w:rPr>
                <w:b w:val="0"/>
                <w:bCs w:val="0"/>
                <w:color w:val="000000" w:themeColor="text1"/>
              </w:rPr>
            </w:pPr>
            <w:r w:rsidRPr="00FB13EB">
              <w:rPr>
                <w:b w:val="0"/>
                <w:bCs w:val="0"/>
                <w:color w:val="000000" w:themeColor="text1"/>
              </w:rPr>
              <w:t>Road vehicles</w:t>
            </w:r>
          </w:p>
        </w:tc>
        <w:tc>
          <w:tcPr>
            <w:tcW w:w="1191" w:type="dxa"/>
            <w:shd w:val="clear" w:color="auto" w:fill="F2F2F2" w:themeFill="background1" w:themeFillShade="F2"/>
            <w:vAlign w:val="bottom"/>
          </w:tcPr>
          <w:p w14:paraId="1A54C22B" w14:textId="77777777" w:rsidR="00B34BA9" w:rsidRPr="00FB13EB" w:rsidRDefault="00B34BA9" w:rsidP="00562942">
            <w:pPr>
              <w:pStyle w:val="ARTableColSubhead"/>
              <w:jc w:val="right"/>
              <w:rPr>
                <w:b w:val="0"/>
                <w:bCs w:val="0"/>
                <w:color w:val="000000" w:themeColor="text1"/>
              </w:rPr>
            </w:pPr>
            <w:r w:rsidRPr="00FB13EB">
              <w:rPr>
                <w:b w:val="0"/>
                <w:bCs w:val="0"/>
                <w:color w:val="000000" w:themeColor="text1"/>
              </w:rPr>
              <w:t>119</w:t>
            </w:r>
          </w:p>
        </w:tc>
        <w:tc>
          <w:tcPr>
            <w:tcW w:w="1191" w:type="dxa"/>
            <w:shd w:val="clear" w:color="auto" w:fill="F2F2F2" w:themeFill="background1" w:themeFillShade="F2"/>
            <w:vAlign w:val="bottom"/>
          </w:tcPr>
          <w:p w14:paraId="40A9B74D" w14:textId="77777777" w:rsidR="00B34BA9" w:rsidRPr="00FB13EB" w:rsidRDefault="00B34BA9" w:rsidP="00562942">
            <w:pPr>
              <w:pStyle w:val="ARTableColSubhead"/>
              <w:jc w:val="right"/>
              <w:rPr>
                <w:b w:val="0"/>
                <w:bCs w:val="0"/>
                <w:color w:val="000000" w:themeColor="text1"/>
              </w:rPr>
            </w:pPr>
            <w:r w:rsidRPr="00FB13EB">
              <w:rPr>
                <w:b w:val="0"/>
                <w:bCs w:val="0"/>
                <w:color w:val="000000" w:themeColor="text1"/>
              </w:rPr>
              <w:t>100</w:t>
            </w:r>
          </w:p>
        </w:tc>
      </w:tr>
      <w:tr w:rsidR="00FB13EB" w:rsidRPr="00FB13EB" w14:paraId="203F05EF" w14:textId="77777777" w:rsidTr="00D40721">
        <w:tc>
          <w:tcPr>
            <w:tcW w:w="6123" w:type="dxa"/>
          </w:tcPr>
          <w:p w14:paraId="28F68730" w14:textId="77777777" w:rsidR="00B34BA9" w:rsidRPr="00FB13EB" w:rsidRDefault="00B34BA9" w:rsidP="007619AE">
            <w:pPr>
              <w:pStyle w:val="ARTableColSubhead"/>
              <w:rPr>
                <w:color w:val="000000" w:themeColor="text1"/>
              </w:rPr>
            </w:pPr>
            <w:r w:rsidRPr="00FB13EB">
              <w:rPr>
                <w:b w:val="0"/>
                <w:bCs w:val="0"/>
                <w:color w:val="000000" w:themeColor="text1"/>
              </w:rPr>
              <w:t xml:space="preserve">Passenger vehicles </w:t>
            </w:r>
          </w:p>
        </w:tc>
        <w:tc>
          <w:tcPr>
            <w:tcW w:w="1191" w:type="dxa"/>
            <w:shd w:val="clear" w:color="auto" w:fill="F2F2F2" w:themeFill="background1" w:themeFillShade="F2"/>
            <w:vAlign w:val="bottom"/>
          </w:tcPr>
          <w:p w14:paraId="14AD1096" w14:textId="77777777" w:rsidR="00B34BA9" w:rsidRPr="00FB13EB" w:rsidRDefault="00B34BA9" w:rsidP="00562942">
            <w:pPr>
              <w:pStyle w:val="ARTableColSubhead"/>
              <w:jc w:val="right"/>
              <w:rPr>
                <w:color w:val="000000" w:themeColor="text1"/>
              </w:rPr>
            </w:pPr>
            <w:r w:rsidRPr="00FB13EB">
              <w:rPr>
                <w:b w:val="0"/>
                <w:bCs w:val="0"/>
                <w:color w:val="000000" w:themeColor="text1"/>
              </w:rPr>
              <w:t>119</w:t>
            </w:r>
          </w:p>
        </w:tc>
        <w:tc>
          <w:tcPr>
            <w:tcW w:w="1191" w:type="dxa"/>
            <w:shd w:val="clear" w:color="auto" w:fill="F2F2F2" w:themeFill="background1" w:themeFillShade="F2"/>
            <w:vAlign w:val="bottom"/>
          </w:tcPr>
          <w:p w14:paraId="4E61FD4B" w14:textId="77777777" w:rsidR="00B34BA9" w:rsidRPr="00FB13EB" w:rsidRDefault="00B34BA9" w:rsidP="00562942">
            <w:pPr>
              <w:pStyle w:val="ARTableColSubhead"/>
              <w:jc w:val="right"/>
              <w:rPr>
                <w:color w:val="000000" w:themeColor="text1"/>
              </w:rPr>
            </w:pPr>
            <w:r w:rsidRPr="00FB13EB">
              <w:rPr>
                <w:b w:val="0"/>
                <w:bCs w:val="0"/>
                <w:color w:val="000000" w:themeColor="text1"/>
              </w:rPr>
              <w:t>100</w:t>
            </w:r>
          </w:p>
        </w:tc>
      </w:tr>
      <w:tr w:rsidR="00FB13EB" w:rsidRPr="00FB13EB" w14:paraId="6F8DD970" w14:textId="77777777" w:rsidTr="00D40721">
        <w:tc>
          <w:tcPr>
            <w:tcW w:w="6123" w:type="dxa"/>
          </w:tcPr>
          <w:p w14:paraId="2CD35394" w14:textId="77777777" w:rsidR="00B34BA9" w:rsidRPr="00FB13EB" w:rsidRDefault="00B34BA9" w:rsidP="007619AE">
            <w:pPr>
              <w:pStyle w:val="ARTableColSubhead"/>
              <w:rPr>
                <w:color w:val="000000" w:themeColor="text1"/>
              </w:rPr>
            </w:pPr>
            <w:r w:rsidRPr="00FB13EB">
              <w:rPr>
                <w:b w:val="0"/>
                <w:bCs w:val="0"/>
                <w:color w:val="000000" w:themeColor="text1"/>
              </w:rPr>
              <w:t xml:space="preserve">Internal combustion engines </w:t>
            </w:r>
          </w:p>
        </w:tc>
        <w:tc>
          <w:tcPr>
            <w:tcW w:w="1191" w:type="dxa"/>
            <w:shd w:val="clear" w:color="auto" w:fill="F2F2F2" w:themeFill="background1" w:themeFillShade="F2"/>
            <w:vAlign w:val="bottom"/>
          </w:tcPr>
          <w:p w14:paraId="423A1F9F" w14:textId="77777777" w:rsidR="00B34BA9" w:rsidRPr="00FB13EB" w:rsidRDefault="00B34BA9" w:rsidP="00562942">
            <w:pPr>
              <w:pStyle w:val="ARTableColSubhead"/>
              <w:jc w:val="right"/>
              <w:rPr>
                <w:color w:val="000000" w:themeColor="text1"/>
              </w:rPr>
            </w:pPr>
            <w:r w:rsidRPr="00FB13EB">
              <w:rPr>
                <w:b w:val="0"/>
                <w:bCs w:val="0"/>
                <w:color w:val="000000" w:themeColor="text1"/>
              </w:rPr>
              <w:t>89</w:t>
            </w:r>
          </w:p>
        </w:tc>
        <w:tc>
          <w:tcPr>
            <w:tcW w:w="1191" w:type="dxa"/>
            <w:shd w:val="clear" w:color="auto" w:fill="F2F2F2" w:themeFill="background1" w:themeFillShade="F2"/>
            <w:vAlign w:val="bottom"/>
          </w:tcPr>
          <w:p w14:paraId="4ADBDBD8" w14:textId="77777777" w:rsidR="00B34BA9" w:rsidRPr="00FB13EB" w:rsidRDefault="00B34BA9" w:rsidP="00562942">
            <w:pPr>
              <w:pStyle w:val="ARTableColSubhead"/>
              <w:jc w:val="right"/>
              <w:rPr>
                <w:color w:val="000000" w:themeColor="text1"/>
              </w:rPr>
            </w:pPr>
            <w:r w:rsidRPr="00FB13EB">
              <w:rPr>
                <w:b w:val="0"/>
                <w:bCs w:val="0"/>
                <w:color w:val="000000" w:themeColor="text1"/>
              </w:rPr>
              <w:t>75</w:t>
            </w:r>
          </w:p>
        </w:tc>
      </w:tr>
      <w:tr w:rsidR="00FB13EB" w:rsidRPr="00FB13EB" w14:paraId="7BB0667D" w14:textId="77777777" w:rsidTr="00D40721">
        <w:tc>
          <w:tcPr>
            <w:tcW w:w="6123" w:type="dxa"/>
          </w:tcPr>
          <w:p w14:paraId="2FDB9413" w14:textId="77777777" w:rsidR="00B34BA9" w:rsidRPr="00FB13EB" w:rsidRDefault="00B34BA9" w:rsidP="007619AE">
            <w:pPr>
              <w:pStyle w:val="ARTableColSubhead"/>
              <w:rPr>
                <w:color w:val="000000" w:themeColor="text1"/>
              </w:rPr>
            </w:pPr>
            <w:r w:rsidRPr="00FB13EB">
              <w:rPr>
                <w:b w:val="0"/>
                <w:bCs w:val="0"/>
                <w:color w:val="000000" w:themeColor="text1"/>
              </w:rPr>
              <w:t>Petrol</w:t>
            </w:r>
          </w:p>
        </w:tc>
        <w:tc>
          <w:tcPr>
            <w:tcW w:w="1191" w:type="dxa"/>
            <w:shd w:val="clear" w:color="auto" w:fill="F2F2F2" w:themeFill="background1" w:themeFillShade="F2"/>
            <w:vAlign w:val="bottom"/>
          </w:tcPr>
          <w:p w14:paraId="15CC7672" w14:textId="77777777" w:rsidR="00B34BA9" w:rsidRPr="00FB13EB" w:rsidRDefault="00B34BA9" w:rsidP="00562942">
            <w:pPr>
              <w:pStyle w:val="ARTableColSubhead"/>
              <w:jc w:val="right"/>
              <w:rPr>
                <w:color w:val="000000" w:themeColor="text1"/>
              </w:rPr>
            </w:pPr>
            <w:r w:rsidRPr="00FB13EB">
              <w:rPr>
                <w:b w:val="0"/>
                <w:bCs w:val="0"/>
                <w:color w:val="000000" w:themeColor="text1"/>
              </w:rPr>
              <w:t>79</w:t>
            </w:r>
          </w:p>
        </w:tc>
        <w:tc>
          <w:tcPr>
            <w:tcW w:w="1191" w:type="dxa"/>
            <w:shd w:val="clear" w:color="auto" w:fill="F2F2F2" w:themeFill="background1" w:themeFillShade="F2"/>
            <w:vAlign w:val="bottom"/>
          </w:tcPr>
          <w:p w14:paraId="5FE8A936" w14:textId="77777777" w:rsidR="00B34BA9" w:rsidRPr="00FB13EB" w:rsidRDefault="00B34BA9" w:rsidP="00562942">
            <w:pPr>
              <w:pStyle w:val="ARTableColSubhead"/>
              <w:jc w:val="right"/>
              <w:rPr>
                <w:color w:val="000000" w:themeColor="text1"/>
              </w:rPr>
            </w:pPr>
            <w:r w:rsidRPr="00FB13EB">
              <w:rPr>
                <w:b w:val="0"/>
                <w:bCs w:val="0"/>
                <w:color w:val="000000" w:themeColor="text1"/>
              </w:rPr>
              <w:t>66</w:t>
            </w:r>
          </w:p>
        </w:tc>
      </w:tr>
      <w:tr w:rsidR="00FB13EB" w:rsidRPr="00FB13EB" w14:paraId="19A8002F" w14:textId="77777777" w:rsidTr="00D40721">
        <w:tc>
          <w:tcPr>
            <w:tcW w:w="6123" w:type="dxa"/>
          </w:tcPr>
          <w:p w14:paraId="3958BC80" w14:textId="77777777" w:rsidR="00B34BA9" w:rsidRPr="00FB13EB" w:rsidRDefault="00B34BA9" w:rsidP="007619AE">
            <w:pPr>
              <w:pStyle w:val="ARTableColSubhead"/>
              <w:rPr>
                <w:color w:val="000000" w:themeColor="text1"/>
              </w:rPr>
            </w:pPr>
            <w:r w:rsidRPr="00FB13EB">
              <w:rPr>
                <w:b w:val="0"/>
                <w:bCs w:val="0"/>
                <w:color w:val="000000" w:themeColor="text1"/>
              </w:rPr>
              <w:t>Diesel/biodiesel</w:t>
            </w:r>
          </w:p>
        </w:tc>
        <w:tc>
          <w:tcPr>
            <w:tcW w:w="1191" w:type="dxa"/>
            <w:shd w:val="clear" w:color="auto" w:fill="F2F2F2" w:themeFill="background1" w:themeFillShade="F2"/>
            <w:vAlign w:val="bottom"/>
          </w:tcPr>
          <w:p w14:paraId="1C445457" w14:textId="77777777" w:rsidR="00B34BA9" w:rsidRPr="00FB13EB" w:rsidRDefault="00B34BA9" w:rsidP="00562942">
            <w:pPr>
              <w:pStyle w:val="ARTableColSubhead"/>
              <w:jc w:val="right"/>
              <w:rPr>
                <w:color w:val="000000" w:themeColor="text1"/>
              </w:rPr>
            </w:pPr>
            <w:r w:rsidRPr="00FB13EB">
              <w:rPr>
                <w:b w:val="0"/>
                <w:bCs w:val="0"/>
                <w:color w:val="000000" w:themeColor="text1"/>
              </w:rPr>
              <w:t>10</w:t>
            </w:r>
          </w:p>
        </w:tc>
        <w:tc>
          <w:tcPr>
            <w:tcW w:w="1191" w:type="dxa"/>
            <w:shd w:val="clear" w:color="auto" w:fill="F2F2F2" w:themeFill="background1" w:themeFillShade="F2"/>
            <w:vAlign w:val="bottom"/>
          </w:tcPr>
          <w:p w14:paraId="04645F48" w14:textId="77777777" w:rsidR="00B34BA9" w:rsidRPr="00FB13EB" w:rsidRDefault="00B34BA9" w:rsidP="00562942">
            <w:pPr>
              <w:pStyle w:val="ARTableColSubhead"/>
              <w:jc w:val="right"/>
              <w:rPr>
                <w:color w:val="000000" w:themeColor="text1"/>
              </w:rPr>
            </w:pPr>
            <w:r w:rsidRPr="00FB13EB">
              <w:rPr>
                <w:b w:val="0"/>
                <w:bCs w:val="0"/>
                <w:color w:val="000000" w:themeColor="text1"/>
              </w:rPr>
              <w:t>8</w:t>
            </w:r>
          </w:p>
        </w:tc>
      </w:tr>
      <w:tr w:rsidR="00FB13EB" w:rsidRPr="00FB13EB" w14:paraId="1838F4BF" w14:textId="77777777" w:rsidTr="00D40721">
        <w:tc>
          <w:tcPr>
            <w:tcW w:w="6123" w:type="dxa"/>
          </w:tcPr>
          <w:p w14:paraId="5D1BD94C" w14:textId="77777777" w:rsidR="00B34BA9" w:rsidRPr="00FB13EB" w:rsidRDefault="00B34BA9" w:rsidP="007619AE">
            <w:pPr>
              <w:pStyle w:val="ARTableColSubhead"/>
              <w:rPr>
                <w:color w:val="000000" w:themeColor="text1"/>
              </w:rPr>
            </w:pPr>
            <w:r w:rsidRPr="00FB13EB">
              <w:rPr>
                <w:b w:val="0"/>
                <w:bCs w:val="0"/>
                <w:color w:val="000000" w:themeColor="text1"/>
              </w:rPr>
              <w:t xml:space="preserve">Hybrid </w:t>
            </w:r>
          </w:p>
        </w:tc>
        <w:tc>
          <w:tcPr>
            <w:tcW w:w="1191" w:type="dxa"/>
            <w:shd w:val="clear" w:color="auto" w:fill="F2F2F2" w:themeFill="background1" w:themeFillShade="F2"/>
            <w:vAlign w:val="bottom"/>
          </w:tcPr>
          <w:p w14:paraId="106C2ABA" w14:textId="77777777" w:rsidR="00B34BA9" w:rsidRPr="00FB13EB" w:rsidRDefault="00B34BA9" w:rsidP="00562942">
            <w:pPr>
              <w:pStyle w:val="ARTableColSubhead"/>
              <w:jc w:val="right"/>
              <w:rPr>
                <w:color w:val="000000" w:themeColor="text1"/>
              </w:rPr>
            </w:pPr>
            <w:r w:rsidRPr="00FB13EB">
              <w:rPr>
                <w:b w:val="0"/>
                <w:bCs w:val="0"/>
                <w:color w:val="000000" w:themeColor="text1"/>
              </w:rPr>
              <w:t>26</w:t>
            </w:r>
          </w:p>
        </w:tc>
        <w:tc>
          <w:tcPr>
            <w:tcW w:w="1191" w:type="dxa"/>
            <w:shd w:val="clear" w:color="auto" w:fill="F2F2F2" w:themeFill="background1" w:themeFillShade="F2"/>
            <w:vAlign w:val="bottom"/>
          </w:tcPr>
          <w:p w14:paraId="20AFED8D" w14:textId="77777777" w:rsidR="00B34BA9" w:rsidRPr="00FB13EB" w:rsidRDefault="00B34BA9" w:rsidP="00562942">
            <w:pPr>
              <w:pStyle w:val="ARTableColSubhead"/>
              <w:jc w:val="right"/>
              <w:rPr>
                <w:color w:val="000000" w:themeColor="text1"/>
              </w:rPr>
            </w:pPr>
            <w:r w:rsidRPr="00FB13EB">
              <w:rPr>
                <w:b w:val="0"/>
                <w:bCs w:val="0"/>
                <w:color w:val="000000" w:themeColor="text1"/>
              </w:rPr>
              <w:t>22</w:t>
            </w:r>
          </w:p>
        </w:tc>
      </w:tr>
      <w:tr w:rsidR="00FB13EB" w:rsidRPr="00FB13EB" w14:paraId="15607786" w14:textId="77777777" w:rsidTr="00D40721">
        <w:tc>
          <w:tcPr>
            <w:tcW w:w="6123" w:type="dxa"/>
          </w:tcPr>
          <w:p w14:paraId="5C11F18B" w14:textId="77777777" w:rsidR="00B34BA9" w:rsidRPr="00FB13EB" w:rsidRDefault="00B34BA9" w:rsidP="007619AE">
            <w:pPr>
              <w:pStyle w:val="ARTableColSubhead"/>
              <w:rPr>
                <w:color w:val="000000" w:themeColor="text1"/>
              </w:rPr>
            </w:pPr>
            <w:bookmarkStart w:id="611" w:name="_Hlk177738681"/>
            <w:r w:rsidRPr="00FB13EB">
              <w:rPr>
                <w:b w:val="0"/>
                <w:bCs w:val="0"/>
                <w:color w:val="000000" w:themeColor="text1"/>
              </w:rPr>
              <w:t xml:space="preserve">Plug-in hybrid electric vehicle (PHEV) </w:t>
            </w:r>
            <w:bookmarkEnd w:id="611"/>
          </w:p>
        </w:tc>
        <w:tc>
          <w:tcPr>
            <w:tcW w:w="1191" w:type="dxa"/>
            <w:shd w:val="clear" w:color="auto" w:fill="F2F2F2" w:themeFill="background1" w:themeFillShade="F2"/>
            <w:vAlign w:val="bottom"/>
          </w:tcPr>
          <w:p w14:paraId="376C3724" w14:textId="77777777" w:rsidR="00B34BA9" w:rsidRPr="00FB13EB" w:rsidRDefault="00B34BA9" w:rsidP="00562942">
            <w:pPr>
              <w:pStyle w:val="ARTableColSubhead"/>
              <w:jc w:val="right"/>
              <w:rPr>
                <w:color w:val="000000" w:themeColor="text1"/>
              </w:rPr>
            </w:pPr>
            <w:r w:rsidRPr="00FB13EB">
              <w:rPr>
                <w:b w:val="0"/>
                <w:bCs w:val="0"/>
                <w:color w:val="000000" w:themeColor="text1"/>
              </w:rPr>
              <w:t>23</w:t>
            </w:r>
          </w:p>
        </w:tc>
        <w:tc>
          <w:tcPr>
            <w:tcW w:w="1191" w:type="dxa"/>
            <w:shd w:val="clear" w:color="auto" w:fill="F2F2F2" w:themeFill="background1" w:themeFillShade="F2"/>
            <w:vAlign w:val="bottom"/>
          </w:tcPr>
          <w:p w14:paraId="4D8C2B28" w14:textId="77777777" w:rsidR="00B34BA9" w:rsidRPr="00FB13EB" w:rsidRDefault="00B34BA9" w:rsidP="00562942">
            <w:pPr>
              <w:pStyle w:val="ARTableColSubhead"/>
              <w:jc w:val="right"/>
              <w:rPr>
                <w:color w:val="000000" w:themeColor="text1"/>
              </w:rPr>
            </w:pPr>
            <w:r w:rsidRPr="00FB13EB">
              <w:rPr>
                <w:b w:val="0"/>
                <w:bCs w:val="0"/>
                <w:color w:val="000000" w:themeColor="text1"/>
              </w:rPr>
              <w:t>19</w:t>
            </w:r>
          </w:p>
        </w:tc>
      </w:tr>
      <w:tr w:rsidR="00FB13EB" w:rsidRPr="00FB13EB" w14:paraId="74BEAAFE" w14:textId="77777777" w:rsidTr="00D40721">
        <w:tc>
          <w:tcPr>
            <w:tcW w:w="6123" w:type="dxa"/>
          </w:tcPr>
          <w:p w14:paraId="30D608ED" w14:textId="77777777" w:rsidR="00B34BA9" w:rsidRPr="00FB13EB" w:rsidRDefault="00B34BA9" w:rsidP="007619AE">
            <w:pPr>
              <w:pStyle w:val="ARTableColSubhead"/>
              <w:rPr>
                <w:color w:val="000000" w:themeColor="text1"/>
              </w:rPr>
            </w:pPr>
            <w:r w:rsidRPr="00FB13EB">
              <w:rPr>
                <w:b w:val="0"/>
                <w:bCs w:val="0"/>
                <w:color w:val="000000" w:themeColor="text1"/>
              </w:rPr>
              <w:t xml:space="preserve">Range-extended electric vehicle </w:t>
            </w:r>
          </w:p>
        </w:tc>
        <w:tc>
          <w:tcPr>
            <w:tcW w:w="1191" w:type="dxa"/>
            <w:shd w:val="clear" w:color="auto" w:fill="F2F2F2" w:themeFill="background1" w:themeFillShade="F2"/>
            <w:vAlign w:val="bottom"/>
          </w:tcPr>
          <w:p w14:paraId="1E213D3F" w14:textId="77777777" w:rsidR="00B34BA9" w:rsidRPr="00FB13EB" w:rsidRDefault="00B34BA9" w:rsidP="00562942">
            <w:pPr>
              <w:pStyle w:val="ARTableColSubhead"/>
              <w:jc w:val="right"/>
              <w:rPr>
                <w:color w:val="000000" w:themeColor="text1"/>
              </w:rPr>
            </w:pPr>
            <w:r w:rsidRPr="00FB13EB">
              <w:rPr>
                <w:b w:val="0"/>
                <w:bCs w:val="0"/>
                <w:color w:val="000000" w:themeColor="text1"/>
              </w:rPr>
              <w:t>3</w:t>
            </w:r>
          </w:p>
        </w:tc>
        <w:tc>
          <w:tcPr>
            <w:tcW w:w="1191" w:type="dxa"/>
            <w:shd w:val="clear" w:color="auto" w:fill="F2F2F2" w:themeFill="background1" w:themeFillShade="F2"/>
            <w:vAlign w:val="bottom"/>
          </w:tcPr>
          <w:p w14:paraId="7C3768DC" w14:textId="77777777" w:rsidR="00B34BA9" w:rsidRPr="00FB13EB" w:rsidRDefault="00B34BA9" w:rsidP="00562942">
            <w:pPr>
              <w:pStyle w:val="ARTableColSubhead"/>
              <w:jc w:val="right"/>
              <w:rPr>
                <w:color w:val="000000" w:themeColor="text1"/>
              </w:rPr>
            </w:pPr>
            <w:r w:rsidRPr="00FB13EB">
              <w:rPr>
                <w:b w:val="0"/>
                <w:bCs w:val="0"/>
                <w:color w:val="000000" w:themeColor="text1"/>
              </w:rPr>
              <w:t>3</w:t>
            </w:r>
          </w:p>
        </w:tc>
      </w:tr>
      <w:tr w:rsidR="00FB13EB" w:rsidRPr="00FB13EB" w14:paraId="67C184DB" w14:textId="77777777" w:rsidTr="00D40721">
        <w:tc>
          <w:tcPr>
            <w:tcW w:w="6123" w:type="dxa"/>
          </w:tcPr>
          <w:p w14:paraId="51B2C1D7" w14:textId="77777777" w:rsidR="00B34BA9" w:rsidRPr="00FB13EB" w:rsidRDefault="00B34BA9" w:rsidP="007619AE">
            <w:pPr>
              <w:pStyle w:val="ARTableColSubhead"/>
              <w:rPr>
                <w:color w:val="000000" w:themeColor="text1"/>
              </w:rPr>
            </w:pPr>
            <w:r w:rsidRPr="00FB13EB">
              <w:rPr>
                <w:b w:val="0"/>
                <w:bCs w:val="0"/>
                <w:color w:val="000000" w:themeColor="text1"/>
              </w:rPr>
              <w:t>Electric propulsion</w:t>
            </w:r>
          </w:p>
        </w:tc>
        <w:tc>
          <w:tcPr>
            <w:tcW w:w="1191" w:type="dxa"/>
            <w:shd w:val="clear" w:color="auto" w:fill="F2F2F2" w:themeFill="background1" w:themeFillShade="F2"/>
            <w:vAlign w:val="bottom"/>
          </w:tcPr>
          <w:p w14:paraId="51C340C7" w14:textId="77777777" w:rsidR="00B34BA9" w:rsidRPr="00FB13EB" w:rsidRDefault="00B34BA9" w:rsidP="00562942">
            <w:pPr>
              <w:pStyle w:val="ARTableColSubhead"/>
              <w:jc w:val="right"/>
              <w:rPr>
                <w:color w:val="000000" w:themeColor="text1"/>
              </w:rPr>
            </w:pPr>
            <w:r w:rsidRPr="00FB13EB">
              <w:rPr>
                <w:b w:val="0"/>
                <w:bCs w:val="0"/>
                <w:color w:val="000000" w:themeColor="text1"/>
              </w:rPr>
              <w:t>4</w:t>
            </w:r>
          </w:p>
        </w:tc>
        <w:tc>
          <w:tcPr>
            <w:tcW w:w="1191" w:type="dxa"/>
            <w:shd w:val="clear" w:color="auto" w:fill="F2F2F2" w:themeFill="background1" w:themeFillShade="F2"/>
            <w:vAlign w:val="bottom"/>
          </w:tcPr>
          <w:p w14:paraId="4A98ECCE" w14:textId="77777777" w:rsidR="00B34BA9" w:rsidRPr="00FB13EB" w:rsidRDefault="00B34BA9" w:rsidP="00562942">
            <w:pPr>
              <w:pStyle w:val="ARTableColSubhead"/>
              <w:jc w:val="right"/>
              <w:rPr>
                <w:color w:val="000000" w:themeColor="text1"/>
              </w:rPr>
            </w:pPr>
            <w:r w:rsidRPr="00FB13EB">
              <w:rPr>
                <w:b w:val="0"/>
                <w:bCs w:val="0"/>
                <w:color w:val="000000" w:themeColor="text1"/>
              </w:rPr>
              <w:t>3</w:t>
            </w:r>
          </w:p>
        </w:tc>
      </w:tr>
      <w:tr w:rsidR="00FB13EB" w:rsidRPr="00FB13EB" w14:paraId="670BE2A3" w14:textId="77777777" w:rsidTr="00D40721">
        <w:tc>
          <w:tcPr>
            <w:tcW w:w="6123" w:type="dxa"/>
            <w:tcBorders>
              <w:bottom w:val="single" w:sz="4" w:space="0" w:color="53565A"/>
            </w:tcBorders>
          </w:tcPr>
          <w:p w14:paraId="0612C697" w14:textId="77777777" w:rsidR="00B34BA9" w:rsidRPr="00FB13EB" w:rsidRDefault="00B34BA9" w:rsidP="007619AE">
            <w:pPr>
              <w:pStyle w:val="ARTableColSubhead"/>
              <w:rPr>
                <w:color w:val="000000" w:themeColor="text1"/>
              </w:rPr>
            </w:pPr>
            <w:r w:rsidRPr="00FB13EB">
              <w:rPr>
                <w:b w:val="0"/>
                <w:bCs w:val="0"/>
                <w:color w:val="000000" w:themeColor="text1"/>
              </w:rPr>
              <w:t>Battery electric vehicle</w:t>
            </w:r>
          </w:p>
        </w:tc>
        <w:tc>
          <w:tcPr>
            <w:tcW w:w="1191" w:type="dxa"/>
            <w:tcBorders>
              <w:bottom w:val="single" w:sz="4" w:space="0" w:color="53565A"/>
            </w:tcBorders>
            <w:shd w:val="clear" w:color="auto" w:fill="F2F2F2" w:themeFill="background1" w:themeFillShade="F2"/>
            <w:vAlign w:val="bottom"/>
          </w:tcPr>
          <w:p w14:paraId="19593A17" w14:textId="77777777" w:rsidR="00B34BA9" w:rsidRPr="00FB13EB" w:rsidRDefault="00B34BA9" w:rsidP="00562942">
            <w:pPr>
              <w:pStyle w:val="ARTableColSubhead"/>
              <w:jc w:val="right"/>
              <w:rPr>
                <w:color w:val="000000" w:themeColor="text1"/>
              </w:rPr>
            </w:pPr>
            <w:r w:rsidRPr="00FB13EB">
              <w:rPr>
                <w:b w:val="0"/>
                <w:bCs w:val="0"/>
                <w:color w:val="000000" w:themeColor="text1"/>
              </w:rPr>
              <w:t>4</w:t>
            </w:r>
          </w:p>
        </w:tc>
        <w:tc>
          <w:tcPr>
            <w:tcW w:w="1191" w:type="dxa"/>
            <w:tcBorders>
              <w:bottom w:val="single" w:sz="4" w:space="0" w:color="53565A"/>
            </w:tcBorders>
            <w:shd w:val="clear" w:color="auto" w:fill="F2F2F2" w:themeFill="background1" w:themeFillShade="F2"/>
            <w:vAlign w:val="bottom"/>
          </w:tcPr>
          <w:p w14:paraId="0F1656C8" w14:textId="77777777" w:rsidR="00B34BA9" w:rsidRPr="00FB13EB" w:rsidRDefault="00B34BA9" w:rsidP="00562942">
            <w:pPr>
              <w:pStyle w:val="ARTableColSubhead"/>
              <w:jc w:val="right"/>
              <w:rPr>
                <w:color w:val="000000" w:themeColor="text1"/>
              </w:rPr>
            </w:pPr>
            <w:r w:rsidRPr="00FB13EB">
              <w:rPr>
                <w:b w:val="0"/>
                <w:bCs w:val="0"/>
                <w:color w:val="000000" w:themeColor="text1"/>
              </w:rPr>
              <w:t>3</w:t>
            </w:r>
          </w:p>
        </w:tc>
      </w:tr>
      <w:tr w:rsidR="00FB13EB" w:rsidRPr="00FB13EB" w14:paraId="7AAE018E" w14:textId="77777777" w:rsidTr="00D40721">
        <w:tc>
          <w:tcPr>
            <w:tcW w:w="6123" w:type="dxa"/>
            <w:tcBorders>
              <w:top w:val="single" w:sz="4" w:space="0" w:color="53565A"/>
              <w:bottom w:val="single" w:sz="12" w:space="0" w:color="53565A"/>
            </w:tcBorders>
          </w:tcPr>
          <w:p w14:paraId="4E0278F5" w14:textId="77777777" w:rsidR="00B34BA9" w:rsidRPr="00FB13EB" w:rsidRDefault="00B34BA9" w:rsidP="007619AE">
            <w:pPr>
              <w:pStyle w:val="ARTableColSubhead"/>
              <w:rPr>
                <w:color w:val="000000" w:themeColor="text1"/>
              </w:rPr>
            </w:pPr>
            <w:bookmarkStart w:id="612" w:name="_Hlk177738797"/>
            <w:r w:rsidRPr="00FB13EB">
              <w:rPr>
                <w:b w:val="0"/>
                <w:bCs w:val="0"/>
                <w:color w:val="000000" w:themeColor="text1"/>
              </w:rPr>
              <w:t>Fuel cell electric vehicle (FCEV)</w:t>
            </w:r>
            <w:bookmarkEnd w:id="612"/>
          </w:p>
        </w:tc>
        <w:tc>
          <w:tcPr>
            <w:tcW w:w="1191" w:type="dxa"/>
            <w:tcBorders>
              <w:top w:val="single" w:sz="4" w:space="0" w:color="53565A"/>
              <w:bottom w:val="single" w:sz="12" w:space="0" w:color="53565A"/>
            </w:tcBorders>
            <w:shd w:val="clear" w:color="auto" w:fill="F2F2F2" w:themeFill="background1" w:themeFillShade="F2"/>
            <w:vAlign w:val="bottom"/>
          </w:tcPr>
          <w:p w14:paraId="4FE71E81" w14:textId="77777777" w:rsidR="00B34BA9" w:rsidRPr="00FB13EB" w:rsidRDefault="00B34BA9" w:rsidP="00562942">
            <w:pPr>
              <w:pStyle w:val="ARTableColSubhead"/>
              <w:jc w:val="right"/>
              <w:rPr>
                <w:color w:val="000000" w:themeColor="text1"/>
              </w:rPr>
            </w:pPr>
            <w:r w:rsidRPr="00FB13EB">
              <w:rPr>
                <w:b w:val="0"/>
                <w:bCs w:val="0"/>
                <w:color w:val="000000" w:themeColor="text1"/>
              </w:rPr>
              <w:t>0</w:t>
            </w:r>
          </w:p>
        </w:tc>
        <w:tc>
          <w:tcPr>
            <w:tcW w:w="1191" w:type="dxa"/>
            <w:tcBorders>
              <w:top w:val="single" w:sz="4" w:space="0" w:color="53565A"/>
              <w:bottom w:val="single" w:sz="12" w:space="0" w:color="53565A"/>
            </w:tcBorders>
            <w:shd w:val="clear" w:color="auto" w:fill="F2F2F2" w:themeFill="background1" w:themeFillShade="F2"/>
            <w:vAlign w:val="bottom"/>
          </w:tcPr>
          <w:p w14:paraId="708A09FC" w14:textId="77777777" w:rsidR="00B34BA9" w:rsidRPr="00FB13EB" w:rsidRDefault="00B34BA9" w:rsidP="00562942">
            <w:pPr>
              <w:pStyle w:val="ARTableColSubhead"/>
              <w:jc w:val="right"/>
              <w:rPr>
                <w:color w:val="000000" w:themeColor="text1"/>
              </w:rPr>
            </w:pPr>
            <w:r w:rsidRPr="00FB13EB">
              <w:rPr>
                <w:b w:val="0"/>
                <w:bCs w:val="0"/>
                <w:color w:val="000000" w:themeColor="text1"/>
              </w:rPr>
              <w:t>0</w:t>
            </w:r>
          </w:p>
        </w:tc>
      </w:tr>
    </w:tbl>
    <w:p w14:paraId="007E8BEB" w14:textId="77777777" w:rsidR="00B34BA9" w:rsidRPr="005F5D7A" w:rsidRDefault="00B34BA9" w:rsidP="00B34BA9">
      <w:pPr>
        <w:autoSpaceDE w:val="0"/>
        <w:autoSpaceDN w:val="0"/>
        <w:adjustRightInd w:val="0"/>
        <w:spacing w:before="0" w:after="120" w:line="288" w:lineRule="auto"/>
        <w:rPr>
          <w:rFonts w:ascii="VIC" w:eastAsia="MS Mincho" w:hAnsi="VIC" w:cs="Arial"/>
          <w:color w:val="53565A"/>
          <w:sz w:val="18"/>
          <w:szCs w:val="18"/>
          <w:lang w:eastAsia="en-US"/>
        </w:rPr>
      </w:pPr>
    </w:p>
    <w:tbl>
      <w:tblPr>
        <w:tblStyle w:val="ARTable"/>
        <w:tblW w:w="8504" w:type="dxa"/>
        <w:tblLook w:val="04A0" w:firstRow="1" w:lastRow="0" w:firstColumn="1" w:lastColumn="0" w:noHBand="0" w:noVBand="1"/>
      </w:tblPr>
      <w:tblGrid>
        <w:gridCol w:w="7313"/>
        <w:gridCol w:w="1191"/>
      </w:tblGrid>
      <w:tr w:rsidR="00FB13EB" w:rsidRPr="00FB13EB" w14:paraId="3B30B59F" w14:textId="77777777" w:rsidTr="00D40721">
        <w:trPr>
          <w:cnfStyle w:val="100000000000" w:firstRow="1" w:lastRow="0" w:firstColumn="0" w:lastColumn="0" w:oddVBand="0" w:evenVBand="0" w:oddHBand="0" w:evenHBand="0" w:firstRowFirstColumn="0" w:firstRowLastColumn="0" w:lastRowFirstColumn="0" w:lastRowLastColumn="0"/>
        </w:trPr>
        <w:tc>
          <w:tcPr>
            <w:tcW w:w="7313" w:type="dxa"/>
            <w:shd w:val="clear" w:color="auto" w:fill="BFBFBF" w:themeFill="background1" w:themeFillShade="BF"/>
          </w:tcPr>
          <w:p w14:paraId="11CA5612" w14:textId="77777777" w:rsidR="00B34BA9" w:rsidRPr="00FB13EB" w:rsidRDefault="00B34BA9" w:rsidP="007619AE">
            <w:pPr>
              <w:pStyle w:val="ARTableColSubhead"/>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1A549DA6" w14:textId="2B6047E3" w:rsidR="00B34BA9" w:rsidRPr="00FB13EB" w:rsidRDefault="00B34BA9" w:rsidP="00562942">
            <w:pPr>
              <w:pStyle w:val="ARTableColSubhead"/>
              <w:jc w:val="right"/>
              <w:rPr>
                <w:color w:val="000000" w:themeColor="text1"/>
              </w:rPr>
            </w:pPr>
            <w:r w:rsidRPr="00FB13EB">
              <w:rPr>
                <w:color w:val="000000" w:themeColor="text1"/>
              </w:rPr>
              <w:t xml:space="preserve"> 2023–24 </w:t>
            </w:r>
            <w:r w:rsidRPr="00FB13EB">
              <w:rPr>
                <w:color w:val="000000" w:themeColor="text1"/>
                <w:szCs w:val="15"/>
                <w:vertAlign w:val="superscript"/>
              </w:rPr>
              <w:t>(1)</w:t>
            </w:r>
            <w:r w:rsidRPr="00FB13EB">
              <w:rPr>
                <w:color w:val="000000" w:themeColor="text1"/>
                <w:szCs w:val="15"/>
              </w:rPr>
              <w:t xml:space="preserve"> </w:t>
            </w:r>
          </w:p>
        </w:tc>
      </w:tr>
      <w:tr w:rsidR="00FB13EB" w:rsidRPr="00FB13EB" w14:paraId="16C4F6CA" w14:textId="77777777" w:rsidTr="00D40721">
        <w:tc>
          <w:tcPr>
            <w:tcW w:w="7313" w:type="dxa"/>
          </w:tcPr>
          <w:p w14:paraId="56B45B75" w14:textId="77777777" w:rsidR="00B34BA9" w:rsidRPr="00FB13EB" w:rsidRDefault="00B34BA9" w:rsidP="007619AE">
            <w:pPr>
              <w:pStyle w:val="ARTableColSubhead"/>
              <w:rPr>
                <w:b w:val="0"/>
                <w:color w:val="000000" w:themeColor="text1"/>
              </w:rPr>
            </w:pPr>
            <w:r w:rsidRPr="00FB13EB">
              <w:rPr>
                <w:b w:val="0"/>
                <w:bCs w:val="0"/>
                <w:color w:val="000000" w:themeColor="text1"/>
              </w:rPr>
              <w:t>Total energy used in transportation (MJ) [Indicator</w:t>
            </w:r>
            <w:r w:rsidRPr="00FB13EB">
              <w:rPr>
                <w:rFonts w:ascii="Cambria" w:hAnsi="Cambria" w:cs="Cambria"/>
                <w:b w:val="0"/>
                <w:bCs w:val="0"/>
                <w:color w:val="000000" w:themeColor="text1"/>
              </w:rPr>
              <w:t> </w:t>
            </w:r>
            <w:r w:rsidRPr="00FB13EB">
              <w:rPr>
                <w:b w:val="0"/>
                <w:bCs w:val="0"/>
                <w:color w:val="000000" w:themeColor="text1"/>
              </w:rPr>
              <w:t>T1]</w:t>
            </w:r>
          </w:p>
        </w:tc>
        <w:tc>
          <w:tcPr>
            <w:tcW w:w="1191" w:type="dxa"/>
            <w:shd w:val="clear" w:color="auto" w:fill="F2F2F2" w:themeFill="background1" w:themeFillShade="F2"/>
            <w:vAlign w:val="bottom"/>
          </w:tcPr>
          <w:p w14:paraId="60256C9F" w14:textId="77777777" w:rsidR="00B34BA9" w:rsidRPr="00FB13EB" w:rsidRDefault="00B34BA9" w:rsidP="00562942">
            <w:pPr>
              <w:pStyle w:val="ARTableColSubhead"/>
              <w:jc w:val="right"/>
              <w:rPr>
                <w:b w:val="0"/>
                <w:color w:val="000000" w:themeColor="text1"/>
              </w:rPr>
            </w:pPr>
            <w:r w:rsidRPr="00FB13EB">
              <w:rPr>
                <w:b w:val="0"/>
                <w:bCs w:val="0"/>
                <w:color w:val="000000" w:themeColor="text1"/>
              </w:rPr>
              <w:t>501,873</w:t>
            </w:r>
          </w:p>
        </w:tc>
      </w:tr>
      <w:tr w:rsidR="00FB13EB" w:rsidRPr="00FB13EB" w14:paraId="24EB3F4C" w14:textId="77777777" w:rsidTr="00D40721">
        <w:tc>
          <w:tcPr>
            <w:tcW w:w="7313" w:type="dxa"/>
          </w:tcPr>
          <w:p w14:paraId="1D3C73DC" w14:textId="77777777" w:rsidR="00B34BA9" w:rsidRPr="00FB13EB" w:rsidRDefault="00B34BA9" w:rsidP="007619AE">
            <w:pPr>
              <w:pStyle w:val="ARTableColSubhead"/>
              <w:rPr>
                <w:b w:val="0"/>
                <w:color w:val="000000" w:themeColor="text1"/>
              </w:rPr>
            </w:pPr>
            <w:r w:rsidRPr="00FB13EB">
              <w:rPr>
                <w:b w:val="0"/>
                <w:bCs w:val="0"/>
                <w:color w:val="000000" w:themeColor="text1"/>
              </w:rPr>
              <w:t>Road vehicles</w:t>
            </w:r>
          </w:p>
        </w:tc>
        <w:tc>
          <w:tcPr>
            <w:tcW w:w="1191" w:type="dxa"/>
            <w:shd w:val="clear" w:color="auto" w:fill="F2F2F2" w:themeFill="background1" w:themeFillShade="F2"/>
            <w:vAlign w:val="bottom"/>
          </w:tcPr>
          <w:p w14:paraId="3335758C" w14:textId="77777777" w:rsidR="00B34BA9" w:rsidRPr="00FB13EB" w:rsidRDefault="00B34BA9" w:rsidP="00562942">
            <w:pPr>
              <w:pStyle w:val="ARTableColSubhead"/>
              <w:jc w:val="right"/>
              <w:rPr>
                <w:b w:val="0"/>
                <w:color w:val="000000" w:themeColor="text1"/>
              </w:rPr>
            </w:pPr>
            <w:r w:rsidRPr="00FB13EB">
              <w:rPr>
                <w:b w:val="0"/>
                <w:bCs w:val="0"/>
                <w:color w:val="000000" w:themeColor="text1"/>
              </w:rPr>
              <w:t>501,873</w:t>
            </w:r>
          </w:p>
        </w:tc>
      </w:tr>
      <w:tr w:rsidR="00FB13EB" w:rsidRPr="00FB13EB" w14:paraId="1621139F" w14:textId="77777777" w:rsidTr="00D40721">
        <w:tc>
          <w:tcPr>
            <w:tcW w:w="7313" w:type="dxa"/>
          </w:tcPr>
          <w:p w14:paraId="6FE80C5D" w14:textId="77777777" w:rsidR="00B34BA9" w:rsidRPr="00FB13EB" w:rsidRDefault="00B34BA9" w:rsidP="007619AE">
            <w:pPr>
              <w:pStyle w:val="ARTableColSubhead"/>
              <w:rPr>
                <w:color w:val="000000" w:themeColor="text1"/>
              </w:rPr>
            </w:pPr>
            <w:r w:rsidRPr="00FB13EB">
              <w:rPr>
                <w:b w:val="0"/>
                <w:bCs w:val="0"/>
                <w:color w:val="000000" w:themeColor="text1"/>
              </w:rPr>
              <w:t xml:space="preserve">Passenger vehicles </w:t>
            </w:r>
          </w:p>
        </w:tc>
        <w:tc>
          <w:tcPr>
            <w:tcW w:w="1191" w:type="dxa"/>
            <w:shd w:val="clear" w:color="auto" w:fill="F2F2F2" w:themeFill="background1" w:themeFillShade="F2"/>
            <w:vAlign w:val="bottom"/>
          </w:tcPr>
          <w:p w14:paraId="342F501C" w14:textId="77777777" w:rsidR="00B34BA9" w:rsidRPr="00FB13EB" w:rsidRDefault="00B34BA9" w:rsidP="00562942">
            <w:pPr>
              <w:pStyle w:val="ARTableColSubhead"/>
              <w:jc w:val="right"/>
              <w:rPr>
                <w:color w:val="000000" w:themeColor="text1"/>
              </w:rPr>
            </w:pPr>
            <w:r w:rsidRPr="00FB13EB">
              <w:rPr>
                <w:b w:val="0"/>
                <w:bCs w:val="0"/>
                <w:color w:val="000000" w:themeColor="text1"/>
              </w:rPr>
              <w:t>501,873</w:t>
            </w:r>
          </w:p>
        </w:tc>
      </w:tr>
      <w:tr w:rsidR="00FB13EB" w:rsidRPr="00FB13EB" w14:paraId="6BCB08F2" w14:textId="77777777" w:rsidTr="00D40721">
        <w:tc>
          <w:tcPr>
            <w:tcW w:w="7313" w:type="dxa"/>
          </w:tcPr>
          <w:p w14:paraId="0DFA7F40" w14:textId="77777777" w:rsidR="00B34BA9" w:rsidRPr="00FB13EB" w:rsidRDefault="00B34BA9" w:rsidP="007619AE">
            <w:pPr>
              <w:pStyle w:val="ARTableColSubhead"/>
              <w:rPr>
                <w:color w:val="000000" w:themeColor="text1"/>
              </w:rPr>
            </w:pPr>
            <w:r w:rsidRPr="00FB13EB">
              <w:rPr>
                <w:b w:val="0"/>
                <w:bCs w:val="0"/>
                <w:color w:val="000000" w:themeColor="text1"/>
              </w:rPr>
              <w:t>Petrol</w:t>
            </w:r>
          </w:p>
        </w:tc>
        <w:tc>
          <w:tcPr>
            <w:tcW w:w="1191" w:type="dxa"/>
            <w:shd w:val="clear" w:color="auto" w:fill="F2F2F2" w:themeFill="background1" w:themeFillShade="F2"/>
            <w:vAlign w:val="bottom"/>
          </w:tcPr>
          <w:p w14:paraId="5DF06E79" w14:textId="77777777" w:rsidR="00B34BA9" w:rsidRPr="00FB13EB" w:rsidRDefault="00B34BA9" w:rsidP="00562942">
            <w:pPr>
              <w:pStyle w:val="ARTableColSubhead"/>
              <w:jc w:val="right"/>
              <w:rPr>
                <w:color w:val="000000" w:themeColor="text1"/>
              </w:rPr>
            </w:pPr>
            <w:r w:rsidRPr="00FB13EB">
              <w:rPr>
                <w:b w:val="0"/>
                <w:bCs w:val="0"/>
                <w:color w:val="000000" w:themeColor="text1"/>
              </w:rPr>
              <w:t>358,374</w:t>
            </w:r>
          </w:p>
        </w:tc>
      </w:tr>
      <w:tr w:rsidR="00FB13EB" w:rsidRPr="00FB13EB" w14:paraId="544F031C" w14:textId="77777777" w:rsidTr="00D40721">
        <w:tc>
          <w:tcPr>
            <w:tcW w:w="7313" w:type="dxa"/>
          </w:tcPr>
          <w:p w14:paraId="672328D1" w14:textId="77777777" w:rsidR="00B34BA9" w:rsidRPr="00FB13EB" w:rsidRDefault="00B34BA9" w:rsidP="007619AE">
            <w:pPr>
              <w:pStyle w:val="ARTableColSubhead"/>
              <w:rPr>
                <w:color w:val="000000" w:themeColor="text1"/>
              </w:rPr>
            </w:pPr>
            <w:r w:rsidRPr="00FB13EB">
              <w:rPr>
                <w:b w:val="0"/>
                <w:bCs w:val="0"/>
                <w:color w:val="000000" w:themeColor="text1"/>
              </w:rPr>
              <w:t>Diesel</w:t>
            </w:r>
          </w:p>
        </w:tc>
        <w:tc>
          <w:tcPr>
            <w:tcW w:w="1191" w:type="dxa"/>
            <w:shd w:val="clear" w:color="auto" w:fill="F2F2F2" w:themeFill="background1" w:themeFillShade="F2"/>
            <w:vAlign w:val="bottom"/>
          </w:tcPr>
          <w:p w14:paraId="4AE1D256" w14:textId="77777777" w:rsidR="00B34BA9" w:rsidRPr="00FB13EB" w:rsidRDefault="00B34BA9" w:rsidP="00562942">
            <w:pPr>
              <w:pStyle w:val="ARTableColSubhead"/>
              <w:jc w:val="right"/>
              <w:rPr>
                <w:color w:val="000000" w:themeColor="text1"/>
              </w:rPr>
            </w:pPr>
            <w:r w:rsidRPr="00FB13EB">
              <w:rPr>
                <w:b w:val="0"/>
                <w:bCs w:val="0"/>
                <w:color w:val="000000" w:themeColor="text1"/>
              </w:rPr>
              <w:t>143,499</w:t>
            </w:r>
          </w:p>
        </w:tc>
      </w:tr>
      <w:tr w:rsidR="00FB13EB" w:rsidRPr="00FB13EB" w14:paraId="5CC32C43" w14:textId="77777777" w:rsidTr="00D40721">
        <w:tc>
          <w:tcPr>
            <w:tcW w:w="7313" w:type="dxa"/>
          </w:tcPr>
          <w:p w14:paraId="76372927" w14:textId="77777777" w:rsidR="00B34BA9" w:rsidRPr="00FB13EB" w:rsidRDefault="00B34BA9" w:rsidP="007619AE">
            <w:pPr>
              <w:pStyle w:val="ARTableColSubhead"/>
              <w:rPr>
                <w:color w:val="000000" w:themeColor="text1"/>
              </w:rPr>
            </w:pPr>
            <w:r w:rsidRPr="00FB13EB">
              <w:rPr>
                <w:b w:val="0"/>
                <w:bCs w:val="0"/>
                <w:color w:val="000000" w:themeColor="text1"/>
              </w:rPr>
              <w:t xml:space="preserve">Electricity (MWh) </w:t>
            </w:r>
            <w:r w:rsidRPr="00FB13EB">
              <w:rPr>
                <w:b w:val="0"/>
                <w:bCs w:val="0"/>
                <w:color w:val="000000" w:themeColor="text1"/>
                <w:szCs w:val="15"/>
                <w:vertAlign w:val="superscript"/>
              </w:rPr>
              <w:t>(2)</w:t>
            </w:r>
          </w:p>
        </w:tc>
        <w:tc>
          <w:tcPr>
            <w:tcW w:w="1191" w:type="dxa"/>
            <w:shd w:val="clear" w:color="auto" w:fill="F2F2F2" w:themeFill="background1" w:themeFillShade="F2"/>
            <w:vAlign w:val="bottom"/>
          </w:tcPr>
          <w:p w14:paraId="3D32B128" w14:textId="77777777" w:rsidR="00B34BA9" w:rsidRPr="00FB13EB" w:rsidRDefault="00B34BA9" w:rsidP="00562942">
            <w:pPr>
              <w:pStyle w:val="ARTableColSubhead"/>
              <w:jc w:val="right"/>
              <w:rPr>
                <w:color w:val="000000" w:themeColor="text1"/>
              </w:rPr>
            </w:pPr>
            <w:r w:rsidRPr="00FB13EB">
              <w:rPr>
                <w:b w:val="0"/>
                <w:bCs w:val="0"/>
                <w:color w:val="000000" w:themeColor="text1"/>
              </w:rPr>
              <w:t>0</w:t>
            </w:r>
          </w:p>
        </w:tc>
      </w:tr>
      <w:tr w:rsidR="00FB13EB" w:rsidRPr="00FB13EB" w14:paraId="0BE9011D" w14:textId="77777777" w:rsidTr="00D40721">
        <w:tc>
          <w:tcPr>
            <w:tcW w:w="7313" w:type="dxa"/>
          </w:tcPr>
          <w:p w14:paraId="4685F349" w14:textId="77777777" w:rsidR="00B34BA9" w:rsidRPr="00FB13EB" w:rsidRDefault="00B34BA9" w:rsidP="007619AE">
            <w:pPr>
              <w:pStyle w:val="ARTableColSubhead"/>
              <w:rPr>
                <w:b w:val="0"/>
                <w:color w:val="000000" w:themeColor="text1"/>
              </w:rPr>
            </w:pPr>
            <w:r w:rsidRPr="00FB13EB">
              <w:rPr>
                <w:b w:val="0"/>
                <w:bCs w:val="0"/>
                <w:color w:val="000000" w:themeColor="text1"/>
              </w:rPr>
              <w:t xml:space="preserve">Goods vehicles </w:t>
            </w:r>
          </w:p>
        </w:tc>
        <w:tc>
          <w:tcPr>
            <w:tcW w:w="1191" w:type="dxa"/>
            <w:shd w:val="clear" w:color="auto" w:fill="F2F2F2" w:themeFill="background1" w:themeFillShade="F2"/>
            <w:vAlign w:val="bottom"/>
          </w:tcPr>
          <w:p w14:paraId="1BD31568" w14:textId="77777777" w:rsidR="00B34BA9" w:rsidRPr="00FB13EB" w:rsidRDefault="00B34BA9" w:rsidP="00562942">
            <w:pPr>
              <w:pStyle w:val="ARTableColSubhead"/>
              <w:jc w:val="right"/>
              <w:rPr>
                <w:b w:val="0"/>
                <w:color w:val="000000" w:themeColor="text1"/>
              </w:rPr>
            </w:pPr>
            <w:r w:rsidRPr="00FB13EB">
              <w:rPr>
                <w:b w:val="0"/>
                <w:bCs w:val="0"/>
                <w:color w:val="000000" w:themeColor="text1"/>
              </w:rPr>
              <w:t>0</w:t>
            </w:r>
          </w:p>
        </w:tc>
      </w:tr>
      <w:tr w:rsidR="00FB13EB" w:rsidRPr="00FB13EB" w14:paraId="230EECBC" w14:textId="77777777" w:rsidTr="00D40721">
        <w:tc>
          <w:tcPr>
            <w:tcW w:w="7313" w:type="dxa"/>
          </w:tcPr>
          <w:p w14:paraId="04DC7035" w14:textId="0812492B" w:rsidR="00B34BA9" w:rsidRPr="00FB13EB" w:rsidRDefault="00B34BA9" w:rsidP="007619AE">
            <w:pPr>
              <w:pStyle w:val="ARTableColSubhead"/>
              <w:rPr>
                <w:b w:val="0"/>
                <w:color w:val="000000" w:themeColor="text1"/>
              </w:rPr>
            </w:pPr>
            <w:r w:rsidRPr="00FB13EB">
              <w:rPr>
                <w:b w:val="0"/>
                <w:bCs w:val="0"/>
                <w:color w:val="000000" w:themeColor="text1"/>
              </w:rPr>
              <w:t>Greenhouse gas emissions from vehicle fleet (tCO</w:t>
            </w:r>
            <w:r w:rsidRPr="00FB13EB">
              <w:rPr>
                <w:b w:val="0"/>
                <w:bCs w:val="0"/>
                <w:color w:val="000000" w:themeColor="text1"/>
                <w:vertAlign w:val="subscript"/>
              </w:rPr>
              <w:t>2</w:t>
            </w:r>
            <w:r w:rsidRPr="00FB13EB">
              <w:rPr>
                <w:b w:val="0"/>
                <w:bCs w:val="0"/>
                <w:color w:val="000000" w:themeColor="text1"/>
              </w:rPr>
              <w:t>e) [Indicator</w:t>
            </w:r>
            <w:r w:rsidR="00B822A2" w:rsidRPr="00FB13EB">
              <w:rPr>
                <w:rFonts w:ascii="Cambria" w:hAnsi="Cambria"/>
                <w:b w:val="0"/>
                <w:bCs w:val="0"/>
                <w:color w:val="000000" w:themeColor="text1"/>
              </w:rPr>
              <w:t> </w:t>
            </w:r>
            <w:r w:rsidRPr="00FB13EB">
              <w:rPr>
                <w:b w:val="0"/>
                <w:bCs w:val="0"/>
                <w:color w:val="000000" w:themeColor="text1"/>
              </w:rPr>
              <w:t>T3]</w:t>
            </w:r>
          </w:p>
        </w:tc>
        <w:tc>
          <w:tcPr>
            <w:tcW w:w="1191" w:type="dxa"/>
            <w:shd w:val="clear" w:color="auto" w:fill="F2F2F2" w:themeFill="background1" w:themeFillShade="F2"/>
            <w:vAlign w:val="bottom"/>
          </w:tcPr>
          <w:p w14:paraId="17C95D59" w14:textId="77777777" w:rsidR="00B34BA9" w:rsidRPr="00FB13EB" w:rsidRDefault="00B34BA9" w:rsidP="00562942">
            <w:pPr>
              <w:pStyle w:val="ARTableColSubhead"/>
              <w:jc w:val="right"/>
              <w:rPr>
                <w:b w:val="0"/>
                <w:color w:val="000000" w:themeColor="text1"/>
              </w:rPr>
            </w:pPr>
            <w:r w:rsidRPr="00FB13EB">
              <w:rPr>
                <w:b w:val="0"/>
                <w:bCs w:val="0"/>
                <w:color w:val="000000" w:themeColor="text1"/>
              </w:rPr>
              <w:t>34</w:t>
            </w:r>
          </w:p>
        </w:tc>
      </w:tr>
      <w:tr w:rsidR="00FB13EB" w:rsidRPr="00FB13EB" w14:paraId="03EA77CE" w14:textId="77777777" w:rsidTr="00D40721">
        <w:tc>
          <w:tcPr>
            <w:tcW w:w="7313" w:type="dxa"/>
          </w:tcPr>
          <w:p w14:paraId="0E9CB421" w14:textId="77777777" w:rsidR="00B34BA9" w:rsidRPr="00FB13EB" w:rsidRDefault="00B34BA9" w:rsidP="007619AE">
            <w:pPr>
              <w:pStyle w:val="ARTableColSubhead"/>
              <w:rPr>
                <w:b w:val="0"/>
                <w:color w:val="000000" w:themeColor="text1"/>
              </w:rPr>
            </w:pPr>
            <w:r w:rsidRPr="00FB13EB">
              <w:rPr>
                <w:b w:val="0"/>
                <w:bCs w:val="0"/>
                <w:color w:val="000000" w:themeColor="text1"/>
              </w:rPr>
              <w:t>Road vehicles</w:t>
            </w:r>
          </w:p>
        </w:tc>
        <w:tc>
          <w:tcPr>
            <w:tcW w:w="1191" w:type="dxa"/>
            <w:shd w:val="clear" w:color="auto" w:fill="F2F2F2" w:themeFill="background1" w:themeFillShade="F2"/>
            <w:vAlign w:val="bottom"/>
          </w:tcPr>
          <w:p w14:paraId="2CB70292" w14:textId="77777777" w:rsidR="00B34BA9" w:rsidRPr="00FB13EB" w:rsidRDefault="00B34BA9" w:rsidP="00562942">
            <w:pPr>
              <w:pStyle w:val="ARTableColSubhead"/>
              <w:jc w:val="right"/>
              <w:rPr>
                <w:color w:val="000000" w:themeColor="text1"/>
              </w:rPr>
            </w:pPr>
            <w:r w:rsidRPr="00FB13EB">
              <w:rPr>
                <w:b w:val="0"/>
                <w:bCs w:val="0"/>
                <w:color w:val="000000" w:themeColor="text1"/>
              </w:rPr>
              <w:t>34</w:t>
            </w:r>
          </w:p>
        </w:tc>
      </w:tr>
      <w:tr w:rsidR="00FB13EB" w:rsidRPr="00FB13EB" w14:paraId="772483E6" w14:textId="77777777" w:rsidTr="00D40721">
        <w:tc>
          <w:tcPr>
            <w:tcW w:w="7313" w:type="dxa"/>
          </w:tcPr>
          <w:p w14:paraId="5502C85E" w14:textId="77777777" w:rsidR="00B34BA9" w:rsidRPr="00FB13EB" w:rsidRDefault="00B34BA9" w:rsidP="007619AE">
            <w:pPr>
              <w:pStyle w:val="ARTableColSubhead"/>
              <w:rPr>
                <w:color w:val="000000" w:themeColor="text1"/>
              </w:rPr>
            </w:pPr>
            <w:r w:rsidRPr="00FB13EB">
              <w:rPr>
                <w:b w:val="0"/>
                <w:bCs w:val="0"/>
                <w:color w:val="000000" w:themeColor="text1"/>
              </w:rPr>
              <w:t>Passenger vehicles</w:t>
            </w:r>
          </w:p>
        </w:tc>
        <w:tc>
          <w:tcPr>
            <w:tcW w:w="1191" w:type="dxa"/>
            <w:shd w:val="clear" w:color="auto" w:fill="F2F2F2" w:themeFill="background1" w:themeFillShade="F2"/>
            <w:vAlign w:val="bottom"/>
          </w:tcPr>
          <w:p w14:paraId="66CD9045" w14:textId="77777777" w:rsidR="00B34BA9" w:rsidRPr="00FB13EB" w:rsidRDefault="00B34BA9" w:rsidP="00562942">
            <w:pPr>
              <w:pStyle w:val="ARTableColSubhead"/>
              <w:jc w:val="right"/>
              <w:rPr>
                <w:color w:val="000000" w:themeColor="text1"/>
              </w:rPr>
            </w:pPr>
            <w:r w:rsidRPr="00FB13EB">
              <w:rPr>
                <w:b w:val="0"/>
                <w:bCs w:val="0"/>
                <w:color w:val="000000" w:themeColor="text1"/>
              </w:rPr>
              <w:t>34</w:t>
            </w:r>
          </w:p>
        </w:tc>
      </w:tr>
      <w:tr w:rsidR="00FB13EB" w:rsidRPr="00FB13EB" w14:paraId="51C347FC" w14:textId="77777777" w:rsidTr="00D40721">
        <w:tc>
          <w:tcPr>
            <w:tcW w:w="7313" w:type="dxa"/>
          </w:tcPr>
          <w:p w14:paraId="4EE510C8" w14:textId="77777777" w:rsidR="00B34BA9" w:rsidRPr="00FB13EB" w:rsidRDefault="00B34BA9" w:rsidP="007619AE">
            <w:pPr>
              <w:pStyle w:val="ARTableColSubhead"/>
              <w:rPr>
                <w:color w:val="000000" w:themeColor="text1"/>
              </w:rPr>
            </w:pPr>
            <w:r w:rsidRPr="00FB13EB">
              <w:rPr>
                <w:b w:val="0"/>
                <w:bCs w:val="0"/>
                <w:color w:val="000000" w:themeColor="text1"/>
              </w:rPr>
              <w:t>Petrol</w:t>
            </w:r>
          </w:p>
        </w:tc>
        <w:tc>
          <w:tcPr>
            <w:tcW w:w="1191" w:type="dxa"/>
            <w:shd w:val="clear" w:color="auto" w:fill="F2F2F2" w:themeFill="background1" w:themeFillShade="F2"/>
            <w:vAlign w:val="bottom"/>
          </w:tcPr>
          <w:p w14:paraId="44C196CE" w14:textId="77777777" w:rsidR="00B34BA9" w:rsidRPr="00FB13EB" w:rsidRDefault="00B34BA9" w:rsidP="00562942">
            <w:pPr>
              <w:pStyle w:val="ARTableColSubhead"/>
              <w:jc w:val="right"/>
              <w:rPr>
                <w:color w:val="000000" w:themeColor="text1"/>
              </w:rPr>
            </w:pPr>
            <w:r w:rsidRPr="00FB13EB">
              <w:rPr>
                <w:b w:val="0"/>
                <w:bCs w:val="0"/>
                <w:color w:val="000000" w:themeColor="text1"/>
              </w:rPr>
              <w:t>24</w:t>
            </w:r>
          </w:p>
        </w:tc>
      </w:tr>
      <w:tr w:rsidR="00FB13EB" w:rsidRPr="00FB13EB" w14:paraId="1827D3D2" w14:textId="77777777" w:rsidTr="00D40721">
        <w:tc>
          <w:tcPr>
            <w:tcW w:w="7313" w:type="dxa"/>
          </w:tcPr>
          <w:p w14:paraId="4BAD5EA5" w14:textId="77777777" w:rsidR="00B34BA9" w:rsidRPr="00FB13EB" w:rsidRDefault="00B34BA9" w:rsidP="007619AE">
            <w:pPr>
              <w:pStyle w:val="ARTableColSubhead"/>
              <w:rPr>
                <w:color w:val="000000" w:themeColor="text1"/>
              </w:rPr>
            </w:pPr>
            <w:r w:rsidRPr="00FB13EB">
              <w:rPr>
                <w:b w:val="0"/>
                <w:bCs w:val="0"/>
                <w:color w:val="000000" w:themeColor="text1"/>
              </w:rPr>
              <w:t>Diesel</w:t>
            </w:r>
          </w:p>
        </w:tc>
        <w:tc>
          <w:tcPr>
            <w:tcW w:w="1191" w:type="dxa"/>
            <w:shd w:val="clear" w:color="auto" w:fill="F2F2F2" w:themeFill="background1" w:themeFillShade="F2"/>
            <w:vAlign w:val="bottom"/>
          </w:tcPr>
          <w:p w14:paraId="5514C073" w14:textId="77777777" w:rsidR="00B34BA9" w:rsidRPr="00FB13EB" w:rsidRDefault="00B34BA9" w:rsidP="00562942">
            <w:pPr>
              <w:pStyle w:val="ARTableColSubhead"/>
              <w:jc w:val="right"/>
              <w:rPr>
                <w:color w:val="000000" w:themeColor="text1"/>
              </w:rPr>
            </w:pPr>
            <w:r w:rsidRPr="00FB13EB">
              <w:rPr>
                <w:b w:val="0"/>
                <w:bCs w:val="0"/>
                <w:color w:val="000000" w:themeColor="text1"/>
              </w:rPr>
              <w:t>10</w:t>
            </w:r>
          </w:p>
        </w:tc>
      </w:tr>
      <w:tr w:rsidR="00FB13EB" w:rsidRPr="00FB13EB" w14:paraId="17EA52D3" w14:textId="77777777" w:rsidTr="00D40721">
        <w:tc>
          <w:tcPr>
            <w:tcW w:w="7313" w:type="dxa"/>
          </w:tcPr>
          <w:p w14:paraId="4AF5E32C" w14:textId="77777777" w:rsidR="00B34BA9" w:rsidRPr="00FB13EB" w:rsidRDefault="00B34BA9" w:rsidP="007619AE">
            <w:pPr>
              <w:pStyle w:val="ARTableColSubhead"/>
              <w:rPr>
                <w:color w:val="000000" w:themeColor="text1"/>
              </w:rPr>
            </w:pPr>
            <w:r w:rsidRPr="00FB13EB">
              <w:rPr>
                <w:b w:val="0"/>
                <w:bCs w:val="0"/>
                <w:color w:val="000000" w:themeColor="text1"/>
              </w:rPr>
              <w:t xml:space="preserve">Electricity </w:t>
            </w:r>
            <w:r w:rsidRPr="00FB13EB">
              <w:rPr>
                <w:b w:val="0"/>
                <w:bCs w:val="0"/>
                <w:color w:val="000000" w:themeColor="text1"/>
                <w:szCs w:val="15"/>
                <w:vertAlign w:val="superscript"/>
              </w:rPr>
              <w:t>(2)</w:t>
            </w:r>
          </w:p>
        </w:tc>
        <w:tc>
          <w:tcPr>
            <w:tcW w:w="1191" w:type="dxa"/>
            <w:shd w:val="clear" w:color="auto" w:fill="F2F2F2" w:themeFill="background1" w:themeFillShade="F2"/>
            <w:vAlign w:val="bottom"/>
          </w:tcPr>
          <w:p w14:paraId="5618FE8D" w14:textId="77777777" w:rsidR="00B34BA9" w:rsidRPr="00FB13EB" w:rsidRDefault="00B34BA9" w:rsidP="00562942">
            <w:pPr>
              <w:pStyle w:val="ARTableColSubhead"/>
              <w:jc w:val="right"/>
              <w:rPr>
                <w:color w:val="000000" w:themeColor="text1"/>
              </w:rPr>
            </w:pPr>
            <w:r w:rsidRPr="00FB13EB">
              <w:rPr>
                <w:b w:val="0"/>
                <w:bCs w:val="0"/>
                <w:color w:val="000000" w:themeColor="text1"/>
              </w:rPr>
              <w:t>0</w:t>
            </w:r>
          </w:p>
        </w:tc>
      </w:tr>
      <w:tr w:rsidR="00FB13EB" w:rsidRPr="00FB13EB" w14:paraId="3E6B40F8" w14:textId="77777777" w:rsidTr="00D40721">
        <w:tc>
          <w:tcPr>
            <w:tcW w:w="7313" w:type="dxa"/>
            <w:tcBorders>
              <w:bottom w:val="single" w:sz="4" w:space="0" w:color="53565A"/>
            </w:tcBorders>
          </w:tcPr>
          <w:p w14:paraId="137815D6" w14:textId="77777777" w:rsidR="00B34BA9" w:rsidRPr="00FB13EB" w:rsidRDefault="00B34BA9" w:rsidP="007619AE">
            <w:pPr>
              <w:pStyle w:val="ARTableColSubhead"/>
              <w:rPr>
                <w:b w:val="0"/>
                <w:color w:val="000000" w:themeColor="text1"/>
              </w:rPr>
            </w:pPr>
            <w:r w:rsidRPr="00FB13EB">
              <w:rPr>
                <w:b w:val="0"/>
                <w:bCs w:val="0"/>
                <w:color w:val="000000" w:themeColor="text1"/>
              </w:rPr>
              <w:t xml:space="preserve">Goods vehicles </w:t>
            </w:r>
          </w:p>
        </w:tc>
        <w:tc>
          <w:tcPr>
            <w:tcW w:w="1191" w:type="dxa"/>
            <w:tcBorders>
              <w:bottom w:val="single" w:sz="4" w:space="0" w:color="53565A"/>
            </w:tcBorders>
            <w:shd w:val="clear" w:color="auto" w:fill="F2F2F2" w:themeFill="background1" w:themeFillShade="F2"/>
            <w:vAlign w:val="bottom"/>
          </w:tcPr>
          <w:p w14:paraId="00EA7A87" w14:textId="77777777" w:rsidR="00B34BA9" w:rsidRPr="00FB13EB" w:rsidRDefault="00B34BA9" w:rsidP="00562942">
            <w:pPr>
              <w:pStyle w:val="ARTableColSubhead"/>
              <w:jc w:val="right"/>
              <w:rPr>
                <w:color w:val="000000" w:themeColor="text1"/>
              </w:rPr>
            </w:pPr>
            <w:r w:rsidRPr="00FB13EB">
              <w:rPr>
                <w:b w:val="0"/>
                <w:bCs w:val="0"/>
                <w:color w:val="000000" w:themeColor="text1"/>
              </w:rPr>
              <w:t>0</w:t>
            </w:r>
          </w:p>
        </w:tc>
      </w:tr>
      <w:tr w:rsidR="00FB13EB" w:rsidRPr="00FB13EB" w14:paraId="57CE13A0" w14:textId="77777777" w:rsidTr="00D40721">
        <w:tc>
          <w:tcPr>
            <w:tcW w:w="7313" w:type="dxa"/>
            <w:tcBorders>
              <w:top w:val="single" w:sz="4" w:space="0" w:color="53565A"/>
              <w:bottom w:val="single" w:sz="12" w:space="0" w:color="53565A"/>
            </w:tcBorders>
          </w:tcPr>
          <w:p w14:paraId="33A83F37" w14:textId="1E96C9CD" w:rsidR="00B34BA9" w:rsidRPr="00FB13EB" w:rsidRDefault="00B34BA9" w:rsidP="007619AE">
            <w:pPr>
              <w:pStyle w:val="ARTableColSubhead"/>
              <w:rPr>
                <w:b w:val="0"/>
                <w:color w:val="000000" w:themeColor="text1"/>
              </w:rPr>
            </w:pPr>
            <w:r w:rsidRPr="00FB13EB">
              <w:rPr>
                <w:b w:val="0"/>
                <w:bCs w:val="0"/>
                <w:color w:val="000000" w:themeColor="text1"/>
              </w:rPr>
              <w:t>Total distance travelled by commercial air travel (passenger</w:t>
            </w:r>
            <w:r w:rsidR="00B822A2" w:rsidRPr="00FB13EB">
              <w:rPr>
                <w:rFonts w:ascii="Cambria" w:hAnsi="Cambria"/>
                <w:b w:val="0"/>
                <w:bCs w:val="0"/>
                <w:color w:val="000000" w:themeColor="text1"/>
              </w:rPr>
              <w:t> </w:t>
            </w:r>
            <w:r w:rsidRPr="00FB13EB">
              <w:rPr>
                <w:b w:val="0"/>
                <w:bCs w:val="0"/>
                <w:color w:val="000000" w:themeColor="text1"/>
              </w:rPr>
              <w:t>km) [Indicator T4]</w:t>
            </w:r>
          </w:p>
        </w:tc>
        <w:tc>
          <w:tcPr>
            <w:tcW w:w="1191" w:type="dxa"/>
            <w:tcBorders>
              <w:top w:val="single" w:sz="4" w:space="0" w:color="53565A"/>
              <w:bottom w:val="single" w:sz="12" w:space="0" w:color="53565A"/>
            </w:tcBorders>
            <w:shd w:val="clear" w:color="auto" w:fill="F2F2F2" w:themeFill="background1" w:themeFillShade="F2"/>
            <w:vAlign w:val="bottom"/>
          </w:tcPr>
          <w:p w14:paraId="588DED1B" w14:textId="77777777" w:rsidR="00B34BA9" w:rsidRPr="00FB13EB" w:rsidRDefault="00B34BA9" w:rsidP="00562942">
            <w:pPr>
              <w:pStyle w:val="ARTableColSubhead"/>
              <w:jc w:val="right"/>
              <w:rPr>
                <w:b w:val="0"/>
                <w:color w:val="000000" w:themeColor="text1"/>
              </w:rPr>
            </w:pPr>
            <w:r w:rsidRPr="00FB13EB">
              <w:rPr>
                <w:b w:val="0"/>
                <w:bCs w:val="0"/>
                <w:color w:val="000000" w:themeColor="text1"/>
              </w:rPr>
              <w:t>119,924</w:t>
            </w:r>
          </w:p>
        </w:tc>
      </w:tr>
    </w:tbl>
    <w:p w14:paraId="17D3D3C5" w14:textId="77777777" w:rsidR="00B34BA9" w:rsidRPr="00271287" w:rsidRDefault="00B34BA9" w:rsidP="00B34BA9">
      <w:pPr>
        <w:spacing w:before="60" w:after="40" w:line="240" w:lineRule="auto"/>
        <w:rPr>
          <w:rFonts w:ascii="VIC" w:eastAsia="MS Mincho" w:hAnsi="VIC" w:cs="Arial"/>
          <w:sz w:val="14"/>
          <w:szCs w:val="14"/>
          <w:lang w:eastAsia="en-US"/>
        </w:rPr>
      </w:pPr>
      <w:bookmarkStart w:id="613" w:name="_Toc141792601"/>
      <w:bookmarkStart w:id="614" w:name="_Toc168571757"/>
      <w:r w:rsidRPr="00271287">
        <w:rPr>
          <w:rFonts w:ascii="VIC" w:eastAsia="MS Mincho" w:hAnsi="VIC" w:cs="Arial"/>
          <w:sz w:val="14"/>
          <w:szCs w:val="14"/>
          <w:lang w:eastAsia="en-US"/>
        </w:rPr>
        <w:t>Note</w:t>
      </w:r>
      <w:r>
        <w:rPr>
          <w:rFonts w:ascii="VIC" w:eastAsia="MS Mincho" w:hAnsi="VIC" w:cs="Arial"/>
          <w:sz w:val="14"/>
          <w:szCs w:val="14"/>
          <w:lang w:eastAsia="en-US"/>
        </w:rPr>
        <w:t>s</w:t>
      </w:r>
      <w:r w:rsidRPr="00271287">
        <w:rPr>
          <w:rFonts w:ascii="VIC" w:eastAsia="MS Mincho" w:hAnsi="VIC" w:cs="Arial"/>
          <w:sz w:val="14"/>
          <w:szCs w:val="14"/>
          <w:lang w:eastAsia="en-US"/>
        </w:rPr>
        <w:t>:</w:t>
      </w:r>
    </w:p>
    <w:p w14:paraId="346FDC99" w14:textId="7788A22C" w:rsidR="00B34BA9" w:rsidRPr="005F5D7A" w:rsidRDefault="00B34BA9" w:rsidP="00B34BA9">
      <w:pPr>
        <w:spacing w:before="60" w:after="40" w:line="240" w:lineRule="auto"/>
        <w:ind w:left="284" w:hanging="284"/>
        <w:rPr>
          <w:rFonts w:ascii="VIC" w:eastAsia="MS Mincho" w:hAnsi="VIC" w:cs="Arial"/>
          <w:sz w:val="14"/>
          <w:szCs w:val="14"/>
          <w:lang w:eastAsia="en-US"/>
        </w:rPr>
      </w:pPr>
      <w:r w:rsidRPr="00271287">
        <w:rPr>
          <w:rFonts w:ascii="VIC" w:eastAsia="MS Mincho" w:hAnsi="VIC" w:cs="Arial"/>
          <w:sz w:val="14"/>
          <w:szCs w:val="14"/>
          <w:lang w:eastAsia="en-US"/>
        </w:rPr>
        <w:t>(1)</w:t>
      </w:r>
      <w:r w:rsidRPr="00271287">
        <w:rPr>
          <w:rFonts w:ascii="VIC" w:eastAsia="MS Mincho" w:hAnsi="VIC" w:cs="Arial"/>
          <w:sz w:val="14"/>
          <w:szCs w:val="14"/>
          <w:lang w:eastAsia="en-US"/>
        </w:rPr>
        <w:tab/>
        <w:t xml:space="preserve">The totals represented </w:t>
      </w:r>
      <w:r>
        <w:rPr>
          <w:rFonts w:ascii="VIC" w:eastAsia="MS Mincho" w:hAnsi="VIC" w:cs="Arial"/>
          <w:sz w:val="14"/>
          <w:szCs w:val="14"/>
          <w:lang w:eastAsia="en-US"/>
        </w:rPr>
        <w:t>were</w:t>
      </w:r>
      <w:r w:rsidRPr="00271287">
        <w:rPr>
          <w:rFonts w:ascii="VIC" w:eastAsia="MS Mincho" w:hAnsi="VIC" w:cs="Arial"/>
          <w:sz w:val="14"/>
          <w:szCs w:val="14"/>
          <w:lang w:eastAsia="en-US"/>
        </w:rPr>
        <w:t xml:space="preserve"> partial, as some data </w:t>
      </w:r>
      <w:r>
        <w:rPr>
          <w:rFonts w:ascii="VIC" w:eastAsia="MS Mincho" w:hAnsi="VIC" w:cs="Arial"/>
          <w:sz w:val="14"/>
          <w:szCs w:val="14"/>
          <w:lang w:eastAsia="en-US"/>
        </w:rPr>
        <w:t>was</w:t>
      </w:r>
      <w:r w:rsidRPr="00271287">
        <w:rPr>
          <w:rFonts w:ascii="VIC" w:eastAsia="MS Mincho" w:hAnsi="VIC" w:cs="Arial"/>
          <w:sz w:val="14"/>
          <w:szCs w:val="14"/>
          <w:lang w:eastAsia="en-US"/>
        </w:rPr>
        <w:t xml:space="preserve"> captured within the systems of </w:t>
      </w:r>
      <w:r>
        <w:rPr>
          <w:rFonts w:ascii="VIC" w:eastAsia="MS Mincho" w:hAnsi="VIC" w:cs="Arial"/>
          <w:sz w:val="14"/>
          <w:szCs w:val="14"/>
          <w:lang w:eastAsia="en-US"/>
        </w:rPr>
        <w:t xml:space="preserve">the 4 </w:t>
      </w:r>
      <w:r w:rsidRPr="00271287">
        <w:rPr>
          <w:rFonts w:ascii="VIC" w:eastAsia="MS Mincho" w:hAnsi="VIC" w:cs="Arial"/>
          <w:sz w:val="14"/>
          <w:szCs w:val="14"/>
          <w:lang w:eastAsia="en-US"/>
        </w:rPr>
        <w:t xml:space="preserve">giving departments and has not yet migrated to DGS. This information </w:t>
      </w:r>
      <w:r>
        <w:rPr>
          <w:rFonts w:ascii="VIC" w:eastAsia="MS Mincho" w:hAnsi="VIC" w:cs="Arial"/>
          <w:sz w:val="14"/>
          <w:szCs w:val="14"/>
          <w:lang w:eastAsia="en-US"/>
        </w:rPr>
        <w:t>was</w:t>
      </w:r>
      <w:r w:rsidRPr="00271287">
        <w:rPr>
          <w:rFonts w:ascii="VIC" w:eastAsia="MS Mincho" w:hAnsi="VIC" w:cs="Arial"/>
          <w:sz w:val="14"/>
          <w:szCs w:val="14"/>
          <w:lang w:eastAsia="en-US"/>
        </w:rPr>
        <w:t xml:space="preserve"> included in the data reported by the respective departments.</w:t>
      </w:r>
      <w:r>
        <w:rPr>
          <w:rFonts w:ascii="VIC" w:eastAsia="MS Mincho" w:hAnsi="VIC" w:cs="Arial"/>
          <w:sz w:val="14"/>
          <w:szCs w:val="14"/>
          <w:lang w:eastAsia="en-US"/>
        </w:rPr>
        <w:t xml:space="preserve"> </w:t>
      </w:r>
    </w:p>
    <w:p w14:paraId="426E9D9E" w14:textId="11BDF68A" w:rsidR="00B34BA9" w:rsidRDefault="00B34BA9" w:rsidP="00B34BA9">
      <w:pPr>
        <w:spacing w:before="60" w:after="40" w:line="240" w:lineRule="auto"/>
        <w:ind w:left="284" w:hanging="284"/>
        <w:rPr>
          <w:rFonts w:ascii="VIC" w:eastAsia="MS Mincho" w:hAnsi="VIC" w:cs="Arial"/>
          <w:sz w:val="14"/>
          <w:szCs w:val="14"/>
          <w:lang w:eastAsia="en-US"/>
        </w:rPr>
      </w:pPr>
      <w:r>
        <w:rPr>
          <w:rFonts w:ascii="VIC" w:eastAsia="MS Mincho" w:hAnsi="VIC" w:cs="Arial"/>
          <w:sz w:val="14"/>
          <w:szCs w:val="14"/>
          <w:lang w:eastAsia="en-US"/>
        </w:rPr>
        <w:t xml:space="preserve">(2) </w:t>
      </w:r>
      <w:r>
        <w:rPr>
          <w:rFonts w:ascii="VIC" w:eastAsia="MS Mincho" w:hAnsi="VIC" w:cs="Arial"/>
          <w:sz w:val="14"/>
          <w:szCs w:val="14"/>
          <w:lang w:eastAsia="en-US"/>
        </w:rPr>
        <w:tab/>
        <w:t xml:space="preserve">Electricity </w:t>
      </w:r>
      <w:r w:rsidRPr="005A5BBF">
        <w:rPr>
          <w:rFonts w:ascii="VIC" w:eastAsia="MS Mincho" w:hAnsi="VIC" w:cs="Arial"/>
          <w:sz w:val="14"/>
          <w:szCs w:val="14"/>
          <w:lang w:eastAsia="en-US"/>
        </w:rPr>
        <w:t xml:space="preserve">used to charge </w:t>
      </w:r>
      <w:r>
        <w:rPr>
          <w:rFonts w:ascii="VIC" w:eastAsia="MS Mincho" w:hAnsi="VIC" w:cs="Arial"/>
          <w:sz w:val="14"/>
          <w:szCs w:val="14"/>
          <w:lang w:eastAsia="en-US"/>
        </w:rPr>
        <w:t>ZEVs</w:t>
      </w:r>
      <w:r w:rsidRPr="005A5BBF">
        <w:rPr>
          <w:rFonts w:ascii="VIC" w:eastAsia="MS Mincho" w:hAnsi="VIC" w:cs="Arial"/>
          <w:sz w:val="14"/>
          <w:szCs w:val="14"/>
          <w:lang w:eastAsia="en-US"/>
        </w:rPr>
        <w:t xml:space="preserve"> at DGS </w:t>
      </w:r>
      <w:r>
        <w:rPr>
          <w:rFonts w:ascii="VIC" w:eastAsia="MS Mincho" w:hAnsi="VIC" w:cs="Arial"/>
          <w:sz w:val="14"/>
          <w:szCs w:val="14"/>
          <w:lang w:eastAsia="en-US"/>
        </w:rPr>
        <w:t xml:space="preserve">charging </w:t>
      </w:r>
      <w:r w:rsidRPr="005A5BBF">
        <w:rPr>
          <w:rFonts w:ascii="VIC" w:eastAsia="MS Mincho" w:hAnsi="VIC" w:cs="Arial"/>
          <w:sz w:val="14"/>
          <w:szCs w:val="14"/>
          <w:lang w:eastAsia="en-US"/>
        </w:rPr>
        <w:t xml:space="preserve">sites </w:t>
      </w:r>
      <w:r>
        <w:rPr>
          <w:rFonts w:ascii="VIC" w:eastAsia="MS Mincho" w:hAnsi="VIC" w:cs="Arial"/>
          <w:sz w:val="14"/>
          <w:szCs w:val="14"/>
          <w:lang w:eastAsia="en-US"/>
        </w:rPr>
        <w:t>was</w:t>
      </w:r>
      <w:r w:rsidRPr="005A5BBF">
        <w:rPr>
          <w:rFonts w:ascii="VIC" w:eastAsia="MS Mincho" w:hAnsi="VIC" w:cs="Arial"/>
          <w:sz w:val="14"/>
          <w:szCs w:val="14"/>
          <w:lang w:eastAsia="en-US"/>
        </w:rPr>
        <w:t xml:space="preserve"> not metered separately and </w:t>
      </w:r>
      <w:r>
        <w:rPr>
          <w:rFonts w:ascii="VIC" w:eastAsia="MS Mincho" w:hAnsi="VIC" w:cs="Arial"/>
          <w:sz w:val="14"/>
          <w:szCs w:val="14"/>
          <w:lang w:eastAsia="en-US"/>
        </w:rPr>
        <w:t>was</w:t>
      </w:r>
      <w:r w:rsidRPr="005A5BBF">
        <w:rPr>
          <w:rFonts w:ascii="VIC" w:eastAsia="MS Mincho" w:hAnsi="VIC" w:cs="Arial"/>
          <w:sz w:val="14"/>
          <w:szCs w:val="14"/>
          <w:lang w:eastAsia="en-US"/>
        </w:rPr>
        <w:t xml:space="preserve"> included in the total electricity consumption</w:t>
      </w:r>
      <w:r>
        <w:rPr>
          <w:rFonts w:ascii="VIC" w:eastAsia="MS Mincho" w:hAnsi="VIC" w:cs="Arial"/>
          <w:sz w:val="14"/>
          <w:szCs w:val="14"/>
          <w:lang w:eastAsia="en-US"/>
        </w:rPr>
        <w:t>.</w:t>
      </w:r>
    </w:p>
    <w:p w14:paraId="38D53998" w14:textId="461EF0A8" w:rsidR="00B34BA9" w:rsidRDefault="00B34BA9" w:rsidP="00B34BA9">
      <w:pPr>
        <w:pStyle w:val="Heading3"/>
      </w:pPr>
      <w:bookmarkStart w:id="615" w:name="_Toc177397446"/>
      <w:bookmarkStart w:id="616" w:name="_Toc178884889"/>
      <w:bookmarkStart w:id="617" w:name="_Toc178921237"/>
      <w:r>
        <w:t xml:space="preserve">Total energy </w:t>
      </w:r>
      <w:bookmarkEnd w:id="615"/>
      <w:r>
        <w:t>usage</w:t>
      </w:r>
      <w:bookmarkEnd w:id="616"/>
      <w:bookmarkEnd w:id="617"/>
    </w:p>
    <w:p w14:paraId="670F492B" w14:textId="77777777" w:rsidR="00B34BA9" w:rsidRDefault="00B34BA9" w:rsidP="00B34BA9">
      <w:pPr>
        <w:pStyle w:val="ARBody"/>
      </w:pPr>
      <w:r w:rsidRPr="5A04A9A8">
        <w:t>DGS energy consumption reporting covers tenancies at the following sites:</w:t>
      </w:r>
    </w:p>
    <w:p w14:paraId="5076E55D" w14:textId="77777777" w:rsidR="00B34BA9" w:rsidRPr="002406EA" w:rsidRDefault="00B34BA9" w:rsidP="00B34BA9">
      <w:pPr>
        <w:pStyle w:val="ARBullet1"/>
      </w:pPr>
      <w:r w:rsidRPr="002406EA">
        <w:t>1 Spring Street</w:t>
      </w:r>
      <w:r>
        <w:t>, Melbourne</w:t>
      </w:r>
    </w:p>
    <w:p w14:paraId="7C4A0C74" w14:textId="77777777" w:rsidR="00B34BA9" w:rsidRPr="00F96B38" w:rsidRDefault="00B34BA9" w:rsidP="00B34BA9">
      <w:pPr>
        <w:pStyle w:val="ARBullet1"/>
      </w:pPr>
      <w:r w:rsidRPr="00F96B38">
        <w:t>121 Exhibition Street</w:t>
      </w:r>
      <w:r>
        <w:t>, Melbourne</w:t>
      </w:r>
    </w:p>
    <w:p w14:paraId="3FCCBF05" w14:textId="77777777" w:rsidR="00B34BA9" w:rsidRPr="001D7FF4" w:rsidRDefault="00B34BA9" w:rsidP="00B34BA9">
      <w:pPr>
        <w:pStyle w:val="ARBullet1"/>
      </w:pPr>
      <w:r w:rsidRPr="001D7FF4">
        <w:t>222 Exhibition Street</w:t>
      </w:r>
      <w:r>
        <w:t>, Melbourne</w:t>
      </w:r>
    </w:p>
    <w:p w14:paraId="2CC8E67A" w14:textId="77777777" w:rsidR="00B34BA9" w:rsidRPr="00F96B38" w:rsidRDefault="00B34BA9" w:rsidP="00B34BA9">
      <w:pPr>
        <w:pStyle w:val="ARBullet1"/>
      </w:pPr>
      <w:r w:rsidRPr="00F96B38">
        <w:t>595 Collins Street</w:t>
      </w:r>
      <w:r>
        <w:t>, Melbourne</w:t>
      </w:r>
    </w:p>
    <w:p w14:paraId="323EB0FC" w14:textId="77777777" w:rsidR="00B34BA9" w:rsidRPr="00003D70" w:rsidRDefault="00B34BA9" w:rsidP="00B34BA9">
      <w:pPr>
        <w:pStyle w:val="ARBullet1"/>
      </w:pPr>
      <w:r w:rsidRPr="00003D70">
        <w:t>35 Collins Street</w:t>
      </w:r>
      <w:r>
        <w:t>, Melbourne</w:t>
      </w:r>
    </w:p>
    <w:p w14:paraId="2A188525" w14:textId="77777777" w:rsidR="00B34BA9" w:rsidRPr="00256CEE" w:rsidRDefault="00B34BA9" w:rsidP="00B34BA9">
      <w:pPr>
        <w:pStyle w:val="ARBullet1"/>
      </w:pPr>
      <w:r w:rsidRPr="00256CEE">
        <w:t>55 Collins Street</w:t>
      </w:r>
      <w:r>
        <w:t>, Melbourne</w:t>
      </w:r>
    </w:p>
    <w:p w14:paraId="09B8AEDE" w14:textId="77777777" w:rsidR="00B34BA9" w:rsidRPr="00435B49" w:rsidRDefault="00B34BA9" w:rsidP="00B34BA9">
      <w:pPr>
        <w:pStyle w:val="ARBullet1"/>
      </w:pPr>
      <w:r w:rsidRPr="00435B49">
        <w:t>1 Macarthur Street</w:t>
      </w:r>
      <w:r>
        <w:t>, East Melbourne</w:t>
      </w:r>
    </w:p>
    <w:p w14:paraId="0D1926A3" w14:textId="77777777" w:rsidR="00B34BA9" w:rsidRPr="00435B49" w:rsidRDefault="00B34BA9" w:rsidP="00B34BA9">
      <w:pPr>
        <w:pStyle w:val="ARBullet1"/>
      </w:pPr>
      <w:r w:rsidRPr="00435B49">
        <w:t>1 Treasury Place</w:t>
      </w:r>
      <w:r>
        <w:t>, East Melbourne</w:t>
      </w:r>
    </w:p>
    <w:p w14:paraId="18EBE03B" w14:textId="77777777" w:rsidR="00B34BA9" w:rsidRPr="00435B49" w:rsidRDefault="00B34BA9" w:rsidP="00B34BA9">
      <w:pPr>
        <w:pStyle w:val="ARBullet1"/>
      </w:pPr>
      <w:r w:rsidRPr="00435B49">
        <w:t>1 McNab Avenue</w:t>
      </w:r>
      <w:r>
        <w:t xml:space="preserve">, Footscray </w:t>
      </w:r>
    </w:p>
    <w:p w14:paraId="2C0606EF" w14:textId="7EB8001C" w:rsidR="00B34BA9" w:rsidRPr="00962C1A" w:rsidRDefault="00B34BA9" w:rsidP="00B34BA9">
      <w:pPr>
        <w:pStyle w:val="ARBullet1"/>
      </w:pPr>
      <w:r w:rsidRPr="00962C1A">
        <w:t>300-304 Mair Street</w:t>
      </w:r>
      <w:r>
        <w:t>, Ballarat.</w:t>
      </w:r>
    </w:p>
    <w:p w14:paraId="7E44CDF2" w14:textId="77777777" w:rsidR="00B34BA9" w:rsidRDefault="00B34BA9" w:rsidP="00B34BA9">
      <w:pPr>
        <w:pStyle w:val="ARBody"/>
        <w:rPr>
          <w:rFonts w:cstheme="minorHAnsi"/>
        </w:rPr>
      </w:pPr>
      <w:r w:rsidRPr="002B7A68">
        <w:rPr>
          <w:rFonts w:cstheme="minorHAnsi"/>
        </w:rPr>
        <w:t>The total energy used by D</w:t>
      </w:r>
      <w:r>
        <w:rPr>
          <w:rFonts w:cstheme="minorHAnsi"/>
        </w:rPr>
        <w:t>GS</w:t>
      </w:r>
      <w:r w:rsidRPr="002B7A68">
        <w:rPr>
          <w:rFonts w:cstheme="minorHAnsi"/>
        </w:rPr>
        <w:t xml:space="preserve"> over the 2023–24 reporting period </w:t>
      </w:r>
      <w:r w:rsidRPr="00256CEE">
        <w:rPr>
          <w:rFonts w:cstheme="minorHAnsi"/>
        </w:rPr>
        <w:t>was 8,683,068 MJ.</w:t>
      </w:r>
      <w:r>
        <w:rPr>
          <w:rFonts w:cstheme="minorHAnsi"/>
        </w:rPr>
        <w:t xml:space="preserve"> </w:t>
      </w:r>
    </w:p>
    <w:tbl>
      <w:tblPr>
        <w:tblStyle w:val="ARTable"/>
        <w:tblW w:w="8504" w:type="dxa"/>
        <w:tblLook w:val="04A0" w:firstRow="1" w:lastRow="0" w:firstColumn="1" w:lastColumn="0" w:noHBand="0" w:noVBand="1"/>
      </w:tblPr>
      <w:tblGrid>
        <w:gridCol w:w="7313"/>
        <w:gridCol w:w="1191"/>
      </w:tblGrid>
      <w:tr w:rsidR="00B34BA9" w:rsidRPr="00256CEE" w14:paraId="4B4A59CC" w14:textId="77777777" w:rsidTr="00D40721">
        <w:trPr>
          <w:cnfStyle w:val="100000000000" w:firstRow="1" w:lastRow="0" w:firstColumn="0" w:lastColumn="0" w:oddVBand="0" w:evenVBand="0" w:oddHBand="0" w:evenHBand="0" w:firstRowFirstColumn="0" w:firstRowLastColumn="0" w:lastRowFirstColumn="0" w:lastRowLastColumn="0"/>
        </w:trPr>
        <w:tc>
          <w:tcPr>
            <w:tcW w:w="7313" w:type="dxa"/>
            <w:shd w:val="clear" w:color="auto" w:fill="BFBFBF" w:themeFill="background1" w:themeFillShade="BF"/>
          </w:tcPr>
          <w:bookmarkEnd w:id="613"/>
          <w:bookmarkEnd w:id="614"/>
          <w:p w14:paraId="309DB5ED" w14:textId="77777777" w:rsidR="00B34BA9" w:rsidRPr="008F5397" w:rsidRDefault="00B34BA9" w:rsidP="00FB13EB">
            <w:pPr>
              <w:pStyle w:val="ARTableColHead"/>
            </w:pPr>
            <w:r w:rsidRPr="008F5397">
              <w:t xml:space="preserve">Indicator </w:t>
            </w:r>
          </w:p>
        </w:tc>
        <w:tc>
          <w:tcPr>
            <w:tcW w:w="1191" w:type="dxa"/>
            <w:shd w:val="clear" w:color="auto" w:fill="BFBFBF" w:themeFill="background1" w:themeFillShade="BF"/>
          </w:tcPr>
          <w:p w14:paraId="2D590610" w14:textId="5236962D" w:rsidR="00B34BA9" w:rsidRPr="008F5397" w:rsidRDefault="00B34BA9" w:rsidP="00FB13EB">
            <w:pPr>
              <w:pStyle w:val="ARTableColHead"/>
              <w:jc w:val="right"/>
            </w:pPr>
            <w:r w:rsidRPr="008F5397">
              <w:t xml:space="preserve"> 2023–24 </w:t>
            </w:r>
            <w:r w:rsidRPr="008F5397">
              <w:rPr>
                <w:vertAlign w:val="superscript"/>
              </w:rPr>
              <w:t>(1) (3)</w:t>
            </w:r>
            <w:r>
              <w:t xml:space="preserve"> </w:t>
            </w:r>
          </w:p>
        </w:tc>
      </w:tr>
      <w:tr w:rsidR="00FB13EB" w:rsidRPr="00FB13EB" w14:paraId="3EF1D221" w14:textId="77777777" w:rsidTr="00D40721">
        <w:tc>
          <w:tcPr>
            <w:tcW w:w="7313" w:type="dxa"/>
          </w:tcPr>
          <w:p w14:paraId="7E63B39C" w14:textId="77777777" w:rsidR="00B34BA9" w:rsidRPr="00FB13EB" w:rsidRDefault="00B34BA9" w:rsidP="007619AE">
            <w:pPr>
              <w:pStyle w:val="ARTableSubhead"/>
              <w:rPr>
                <w:b w:val="0"/>
                <w:color w:val="000000" w:themeColor="text1"/>
              </w:rPr>
            </w:pPr>
            <w:r w:rsidRPr="00FB13EB">
              <w:rPr>
                <w:b w:val="0"/>
                <w:bCs w:val="0"/>
                <w:color w:val="000000" w:themeColor="text1"/>
              </w:rPr>
              <w:t>Total energy usage from fuels (stationary and</w:t>
            </w:r>
            <w:r w:rsidRPr="00FB13EB">
              <w:rPr>
                <w:rFonts w:ascii="Cambria" w:hAnsi="Cambria" w:cs="Cambria"/>
                <w:b w:val="0"/>
                <w:bCs w:val="0"/>
                <w:color w:val="000000" w:themeColor="text1"/>
              </w:rPr>
              <w:t> </w:t>
            </w:r>
            <w:r w:rsidRPr="00FB13EB">
              <w:rPr>
                <w:b w:val="0"/>
                <w:bCs w:val="0"/>
                <w:color w:val="000000" w:themeColor="text1"/>
              </w:rPr>
              <w:t>transportation) (MJ) [Indicator E1]</w:t>
            </w:r>
          </w:p>
        </w:tc>
        <w:tc>
          <w:tcPr>
            <w:tcW w:w="1191" w:type="dxa"/>
            <w:shd w:val="clear" w:color="auto" w:fill="F2F2F2" w:themeFill="background1" w:themeFillShade="F2"/>
            <w:vAlign w:val="bottom"/>
          </w:tcPr>
          <w:p w14:paraId="51EE52F8" w14:textId="77777777" w:rsidR="00B34BA9" w:rsidRPr="00FB13EB" w:rsidRDefault="00B34BA9" w:rsidP="00D40721">
            <w:pPr>
              <w:pStyle w:val="ARTableSubhead"/>
              <w:jc w:val="right"/>
              <w:rPr>
                <w:b w:val="0"/>
                <w:color w:val="000000" w:themeColor="text1"/>
              </w:rPr>
            </w:pPr>
            <w:r w:rsidRPr="00FB13EB">
              <w:rPr>
                <w:b w:val="0"/>
                <w:bCs w:val="0"/>
                <w:color w:val="000000" w:themeColor="text1"/>
              </w:rPr>
              <w:t>2,642,167</w:t>
            </w:r>
          </w:p>
        </w:tc>
      </w:tr>
      <w:tr w:rsidR="00FB13EB" w:rsidRPr="00FB13EB" w14:paraId="227784A0" w14:textId="77777777" w:rsidTr="00D40721">
        <w:tc>
          <w:tcPr>
            <w:tcW w:w="7313" w:type="dxa"/>
          </w:tcPr>
          <w:p w14:paraId="5E171441" w14:textId="77777777" w:rsidR="00B34BA9" w:rsidRPr="00FB13EB" w:rsidRDefault="00B34BA9" w:rsidP="007619AE">
            <w:pPr>
              <w:pStyle w:val="ARTableSubhead"/>
              <w:rPr>
                <w:b w:val="0"/>
                <w:color w:val="000000" w:themeColor="text1"/>
              </w:rPr>
            </w:pPr>
            <w:r w:rsidRPr="00FB13EB">
              <w:rPr>
                <w:b w:val="0"/>
                <w:bCs w:val="0"/>
                <w:color w:val="000000" w:themeColor="text1"/>
              </w:rPr>
              <w:t>Total energy used from electricity (MJ) [Indicator</w:t>
            </w:r>
            <w:r w:rsidRPr="00FB13EB">
              <w:rPr>
                <w:rFonts w:ascii="Cambria" w:hAnsi="Cambria" w:cs="Cambria"/>
                <w:b w:val="0"/>
                <w:bCs w:val="0"/>
                <w:color w:val="000000" w:themeColor="text1"/>
              </w:rPr>
              <w:t> </w:t>
            </w:r>
            <w:r w:rsidRPr="00FB13EB">
              <w:rPr>
                <w:b w:val="0"/>
                <w:bCs w:val="0"/>
                <w:color w:val="000000" w:themeColor="text1"/>
              </w:rPr>
              <w:t>E2]</w:t>
            </w:r>
          </w:p>
        </w:tc>
        <w:tc>
          <w:tcPr>
            <w:tcW w:w="1191" w:type="dxa"/>
            <w:shd w:val="clear" w:color="auto" w:fill="F2F2F2" w:themeFill="background1" w:themeFillShade="F2"/>
            <w:vAlign w:val="bottom"/>
          </w:tcPr>
          <w:p w14:paraId="3670DA67" w14:textId="77777777" w:rsidR="00B34BA9" w:rsidRPr="00FB13EB" w:rsidRDefault="00B34BA9" w:rsidP="00D40721">
            <w:pPr>
              <w:pStyle w:val="ARTableSubhead"/>
              <w:jc w:val="right"/>
              <w:rPr>
                <w:b w:val="0"/>
                <w:color w:val="000000" w:themeColor="text1"/>
              </w:rPr>
            </w:pPr>
            <w:r w:rsidRPr="00FB13EB">
              <w:rPr>
                <w:b w:val="0"/>
                <w:bCs w:val="0"/>
                <w:color w:val="000000" w:themeColor="text1"/>
              </w:rPr>
              <w:t>6,040,901</w:t>
            </w:r>
          </w:p>
        </w:tc>
      </w:tr>
      <w:tr w:rsidR="00FB13EB" w:rsidRPr="00FB13EB" w14:paraId="26775D3D" w14:textId="77777777" w:rsidTr="00D40721">
        <w:tc>
          <w:tcPr>
            <w:tcW w:w="7313" w:type="dxa"/>
          </w:tcPr>
          <w:p w14:paraId="5E27B47B" w14:textId="77777777" w:rsidR="00B34BA9" w:rsidRPr="00FB13EB" w:rsidRDefault="00B34BA9" w:rsidP="007619AE">
            <w:pPr>
              <w:pStyle w:val="ARTableSubhead"/>
              <w:rPr>
                <w:b w:val="0"/>
                <w:color w:val="000000" w:themeColor="text1"/>
              </w:rPr>
            </w:pPr>
            <w:r w:rsidRPr="00FB13EB">
              <w:rPr>
                <w:b w:val="0"/>
                <w:bCs w:val="0"/>
                <w:color w:val="000000" w:themeColor="text1"/>
              </w:rPr>
              <w:t>Total energy used segmented into renewable and</w:t>
            </w:r>
            <w:r w:rsidRPr="00FB13EB">
              <w:rPr>
                <w:rFonts w:ascii="Cambria" w:hAnsi="Cambria" w:cs="Cambria"/>
                <w:b w:val="0"/>
                <w:bCs w:val="0"/>
                <w:color w:val="000000" w:themeColor="text1"/>
              </w:rPr>
              <w:t> </w:t>
            </w:r>
            <w:r w:rsidRPr="00FB13EB">
              <w:rPr>
                <w:b w:val="0"/>
                <w:bCs w:val="0"/>
                <w:color w:val="000000" w:themeColor="text1"/>
              </w:rPr>
              <w:br/>
              <w:t>non-renewable sources (MJ) [Indicator E3]</w:t>
            </w:r>
          </w:p>
        </w:tc>
        <w:tc>
          <w:tcPr>
            <w:tcW w:w="1191" w:type="dxa"/>
            <w:shd w:val="clear" w:color="auto" w:fill="F2F2F2" w:themeFill="background1" w:themeFillShade="F2"/>
            <w:vAlign w:val="bottom"/>
          </w:tcPr>
          <w:p w14:paraId="3443C207" w14:textId="77777777" w:rsidR="00B34BA9" w:rsidRPr="00FB13EB" w:rsidRDefault="00B34BA9" w:rsidP="00D40721">
            <w:pPr>
              <w:pStyle w:val="ARTableSubhead"/>
              <w:jc w:val="right"/>
              <w:rPr>
                <w:b w:val="0"/>
                <w:color w:val="000000" w:themeColor="text1"/>
              </w:rPr>
            </w:pPr>
            <w:bookmarkStart w:id="618" w:name="_Hlk173852405"/>
            <w:r w:rsidRPr="00FB13EB">
              <w:rPr>
                <w:b w:val="0"/>
                <w:bCs w:val="0"/>
                <w:color w:val="000000" w:themeColor="text1"/>
              </w:rPr>
              <w:t>8,</w:t>
            </w:r>
            <w:bookmarkEnd w:id="618"/>
            <w:r w:rsidRPr="00FB13EB">
              <w:rPr>
                <w:b w:val="0"/>
                <w:bCs w:val="0"/>
                <w:color w:val="000000" w:themeColor="text1"/>
              </w:rPr>
              <w:t>683,068</w:t>
            </w:r>
          </w:p>
        </w:tc>
      </w:tr>
      <w:tr w:rsidR="00FB13EB" w:rsidRPr="00FB13EB" w14:paraId="580F84FF" w14:textId="77777777" w:rsidTr="00D40721">
        <w:tc>
          <w:tcPr>
            <w:tcW w:w="7313" w:type="dxa"/>
          </w:tcPr>
          <w:p w14:paraId="4C40A6B4" w14:textId="77777777" w:rsidR="00B34BA9" w:rsidRPr="00FB13EB" w:rsidRDefault="00B34BA9" w:rsidP="007619AE">
            <w:pPr>
              <w:pStyle w:val="ARTableSubhead"/>
              <w:rPr>
                <w:color w:val="000000" w:themeColor="text1"/>
              </w:rPr>
            </w:pPr>
            <w:r w:rsidRPr="00FB13EB">
              <w:rPr>
                <w:b w:val="0"/>
                <w:bCs w:val="0"/>
                <w:color w:val="000000" w:themeColor="text1"/>
              </w:rPr>
              <w:t>Renewable</w:t>
            </w:r>
          </w:p>
        </w:tc>
        <w:tc>
          <w:tcPr>
            <w:tcW w:w="1191" w:type="dxa"/>
            <w:shd w:val="clear" w:color="auto" w:fill="F2F2F2" w:themeFill="background1" w:themeFillShade="F2"/>
            <w:vAlign w:val="bottom"/>
          </w:tcPr>
          <w:p w14:paraId="67483469" w14:textId="77777777" w:rsidR="00B34BA9" w:rsidRPr="00FB13EB" w:rsidRDefault="00B34BA9" w:rsidP="00D40721">
            <w:pPr>
              <w:pStyle w:val="ARTableSubhead"/>
              <w:jc w:val="right"/>
              <w:rPr>
                <w:color w:val="000000" w:themeColor="text1"/>
              </w:rPr>
            </w:pPr>
            <w:r w:rsidRPr="00FB13EB">
              <w:rPr>
                <w:b w:val="0"/>
                <w:bCs w:val="0"/>
                <w:color w:val="000000" w:themeColor="text1"/>
              </w:rPr>
              <w:t>1,145,355</w:t>
            </w:r>
          </w:p>
        </w:tc>
      </w:tr>
      <w:tr w:rsidR="00FB13EB" w:rsidRPr="00FB13EB" w14:paraId="654D8B54" w14:textId="77777777" w:rsidTr="00D40721">
        <w:tc>
          <w:tcPr>
            <w:tcW w:w="7313" w:type="dxa"/>
            <w:tcBorders>
              <w:bottom w:val="single" w:sz="4" w:space="0" w:color="53565A"/>
            </w:tcBorders>
          </w:tcPr>
          <w:p w14:paraId="666E1735" w14:textId="77777777" w:rsidR="00B34BA9" w:rsidRPr="00FB13EB" w:rsidRDefault="00B34BA9" w:rsidP="007619AE">
            <w:pPr>
              <w:pStyle w:val="ARTableSubhead"/>
              <w:rPr>
                <w:color w:val="000000" w:themeColor="text1"/>
              </w:rPr>
            </w:pPr>
            <w:r w:rsidRPr="00FB13EB">
              <w:rPr>
                <w:b w:val="0"/>
                <w:bCs w:val="0"/>
                <w:color w:val="000000" w:themeColor="text1"/>
              </w:rPr>
              <w:t>Non-renewable</w:t>
            </w:r>
          </w:p>
        </w:tc>
        <w:tc>
          <w:tcPr>
            <w:tcW w:w="1191" w:type="dxa"/>
            <w:tcBorders>
              <w:bottom w:val="single" w:sz="4" w:space="0" w:color="53565A"/>
            </w:tcBorders>
            <w:shd w:val="clear" w:color="auto" w:fill="F2F2F2" w:themeFill="background1" w:themeFillShade="F2"/>
            <w:vAlign w:val="bottom"/>
          </w:tcPr>
          <w:p w14:paraId="287D2DAA" w14:textId="77777777" w:rsidR="00B34BA9" w:rsidRPr="00FB13EB" w:rsidRDefault="00B34BA9" w:rsidP="00D40721">
            <w:pPr>
              <w:pStyle w:val="ARTableSubhead"/>
              <w:jc w:val="right"/>
              <w:rPr>
                <w:color w:val="000000" w:themeColor="text1"/>
              </w:rPr>
            </w:pPr>
            <w:r w:rsidRPr="00FB13EB">
              <w:rPr>
                <w:b w:val="0"/>
                <w:bCs w:val="0"/>
                <w:color w:val="000000" w:themeColor="text1"/>
              </w:rPr>
              <w:t xml:space="preserve">7,537,713 </w:t>
            </w:r>
          </w:p>
        </w:tc>
      </w:tr>
      <w:tr w:rsidR="00FB13EB" w:rsidRPr="00FB13EB" w14:paraId="354908A3" w14:textId="77777777" w:rsidTr="00D40721">
        <w:tc>
          <w:tcPr>
            <w:tcW w:w="7313" w:type="dxa"/>
            <w:tcBorders>
              <w:top w:val="single" w:sz="4" w:space="0" w:color="53565A"/>
              <w:bottom w:val="single" w:sz="12" w:space="0" w:color="53565A"/>
            </w:tcBorders>
          </w:tcPr>
          <w:p w14:paraId="6AE6F4AC" w14:textId="65D44738" w:rsidR="00B34BA9" w:rsidRPr="00FB13EB" w:rsidRDefault="00B34BA9" w:rsidP="007619AE">
            <w:pPr>
              <w:pStyle w:val="ARTableSubhead"/>
              <w:rPr>
                <w:b w:val="0"/>
                <w:color w:val="000000" w:themeColor="text1"/>
              </w:rPr>
            </w:pPr>
            <w:r w:rsidRPr="00FB13EB">
              <w:rPr>
                <w:b w:val="0"/>
                <w:bCs w:val="0"/>
                <w:color w:val="000000" w:themeColor="text1"/>
              </w:rPr>
              <w:t>Units of energy used normalised by FTE employees [Indicator</w:t>
            </w:r>
            <w:r w:rsidRPr="00FB13EB">
              <w:rPr>
                <w:rFonts w:ascii="Cambria" w:hAnsi="Cambria" w:cs="Cambria"/>
                <w:b w:val="0"/>
                <w:bCs w:val="0"/>
                <w:color w:val="000000" w:themeColor="text1"/>
              </w:rPr>
              <w:t> </w:t>
            </w:r>
            <w:r w:rsidRPr="00FB13EB">
              <w:rPr>
                <w:b w:val="0"/>
                <w:bCs w:val="0"/>
                <w:color w:val="000000" w:themeColor="text1"/>
              </w:rPr>
              <w:t>E4]</w:t>
            </w:r>
            <w:r w:rsidRPr="00FB13EB">
              <w:rPr>
                <w:b w:val="0"/>
                <w:bCs w:val="0"/>
                <w:color w:val="000000" w:themeColor="text1"/>
                <w:szCs w:val="15"/>
                <w:vertAlign w:val="superscript"/>
              </w:rPr>
              <w:t xml:space="preserve"> (2)</w:t>
            </w:r>
          </w:p>
        </w:tc>
        <w:tc>
          <w:tcPr>
            <w:tcW w:w="1191" w:type="dxa"/>
            <w:tcBorders>
              <w:top w:val="single" w:sz="4" w:space="0" w:color="53565A"/>
              <w:bottom w:val="single" w:sz="12" w:space="0" w:color="53565A"/>
            </w:tcBorders>
            <w:shd w:val="clear" w:color="auto" w:fill="F2F2F2" w:themeFill="background1" w:themeFillShade="F2"/>
            <w:vAlign w:val="bottom"/>
          </w:tcPr>
          <w:p w14:paraId="39455E8D" w14:textId="77777777" w:rsidR="00B34BA9" w:rsidRPr="00FB13EB" w:rsidRDefault="00B34BA9" w:rsidP="00D40721">
            <w:pPr>
              <w:pStyle w:val="ARTableSubhead"/>
              <w:jc w:val="right"/>
              <w:rPr>
                <w:b w:val="0"/>
                <w:color w:val="000000" w:themeColor="text1"/>
              </w:rPr>
            </w:pPr>
            <w:r w:rsidRPr="00FB13EB">
              <w:rPr>
                <w:b w:val="0"/>
                <w:bCs w:val="0"/>
                <w:color w:val="000000" w:themeColor="text1"/>
              </w:rPr>
              <w:t>5,845</w:t>
            </w:r>
          </w:p>
        </w:tc>
      </w:tr>
    </w:tbl>
    <w:p w14:paraId="4DDD1EA5" w14:textId="77777777" w:rsidR="00B34BA9" w:rsidRPr="00BD444D" w:rsidRDefault="00B34BA9" w:rsidP="00B34BA9">
      <w:pPr>
        <w:spacing w:before="60" w:after="40" w:line="240" w:lineRule="auto"/>
        <w:rPr>
          <w:rFonts w:ascii="VIC" w:eastAsia="MS Mincho" w:hAnsi="VIC" w:cs="Arial"/>
          <w:sz w:val="14"/>
          <w:szCs w:val="14"/>
          <w:lang w:eastAsia="en-US"/>
        </w:rPr>
      </w:pPr>
      <w:bookmarkStart w:id="619" w:name="_Toc141792602"/>
      <w:bookmarkStart w:id="620" w:name="_Toc168571758"/>
      <w:r w:rsidRPr="00BD444D">
        <w:rPr>
          <w:rFonts w:ascii="VIC" w:eastAsia="MS Mincho" w:hAnsi="VIC" w:cs="Arial"/>
          <w:sz w:val="14"/>
          <w:szCs w:val="14"/>
          <w:lang w:eastAsia="en-US"/>
        </w:rPr>
        <w:t>Note</w:t>
      </w:r>
      <w:r>
        <w:rPr>
          <w:rFonts w:ascii="VIC" w:eastAsia="MS Mincho" w:hAnsi="VIC" w:cs="Arial"/>
          <w:sz w:val="14"/>
          <w:szCs w:val="14"/>
          <w:lang w:eastAsia="en-US"/>
        </w:rPr>
        <w:t>s</w:t>
      </w:r>
      <w:r w:rsidRPr="00BD444D">
        <w:rPr>
          <w:rFonts w:ascii="VIC" w:eastAsia="MS Mincho" w:hAnsi="VIC" w:cs="Arial"/>
          <w:sz w:val="14"/>
          <w:szCs w:val="14"/>
          <w:lang w:eastAsia="en-US"/>
        </w:rPr>
        <w:t>:</w:t>
      </w:r>
    </w:p>
    <w:p w14:paraId="36ED7A15" w14:textId="2B95F09C" w:rsidR="00B34BA9" w:rsidRPr="00F91E10" w:rsidRDefault="00B34BA9" w:rsidP="00D40721">
      <w:pPr>
        <w:pStyle w:val="ListParagraph"/>
        <w:numPr>
          <w:ilvl w:val="0"/>
          <w:numId w:val="21"/>
        </w:numPr>
        <w:spacing w:before="60" w:after="40" w:line="240" w:lineRule="auto"/>
        <w:ind w:left="357" w:hanging="357"/>
        <w:rPr>
          <w:rFonts w:ascii="VIC" w:eastAsia="MS Mincho" w:hAnsi="VIC" w:cs="Arial"/>
          <w:sz w:val="14"/>
          <w:szCs w:val="14"/>
          <w:lang w:eastAsia="en-US"/>
        </w:rPr>
      </w:pPr>
      <w:r w:rsidRPr="00F91E10">
        <w:rPr>
          <w:rFonts w:ascii="VIC" w:eastAsia="MS Mincho" w:hAnsi="VIC" w:cs="Arial"/>
          <w:sz w:val="14"/>
          <w:szCs w:val="14"/>
          <w:lang w:eastAsia="en-US"/>
        </w:rPr>
        <w:t xml:space="preserve">These </w:t>
      </w:r>
      <w:r>
        <w:rPr>
          <w:rFonts w:ascii="VIC" w:eastAsia="MS Mincho" w:hAnsi="VIC" w:cs="Arial"/>
          <w:sz w:val="14"/>
          <w:szCs w:val="14"/>
          <w:lang w:eastAsia="en-US"/>
        </w:rPr>
        <w:t xml:space="preserve">figures </w:t>
      </w:r>
      <w:r w:rsidRPr="00F91E10">
        <w:rPr>
          <w:rFonts w:ascii="VIC" w:eastAsia="MS Mincho" w:hAnsi="VIC" w:cs="Arial"/>
          <w:sz w:val="14"/>
          <w:szCs w:val="14"/>
          <w:lang w:eastAsia="en-US"/>
        </w:rPr>
        <w:t>include</w:t>
      </w:r>
      <w:r>
        <w:rPr>
          <w:rFonts w:ascii="VIC" w:eastAsia="MS Mincho" w:hAnsi="VIC" w:cs="Arial"/>
          <w:sz w:val="14"/>
          <w:szCs w:val="14"/>
          <w:lang w:eastAsia="en-US"/>
        </w:rPr>
        <w:t>d</w:t>
      </w:r>
      <w:r w:rsidRPr="00F91E10">
        <w:rPr>
          <w:rFonts w:ascii="VIC" w:eastAsia="MS Mincho" w:hAnsi="VIC" w:cs="Arial"/>
          <w:sz w:val="14"/>
          <w:szCs w:val="14"/>
          <w:lang w:eastAsia="en-US"/>
        </w:rPr>
        <w:t xml:space="preserve"> the offices of DGS and Service Victoria. </w:t>
      </w:r>
    </w:p>
    <w:p w14:paraId="4F713ECF" w14:textId="77777777" w:rsidR="00B34BA9" w:rsidRPr="00F91E10" w:rsidRDefault="00B34BA9" w:rsidP="00D40721">
      <w:pPr>
        <w:pStyle w:val="ListParagraph"/>
        <w:numPr>
          <w:ilvl w:val="0"/>
          <w:numId w:val="21"/>
        </w:numPr>
        <w:spacing w:before="60" w:after="40" w:line="240" w:lineRule="auto"/>
        <w:ind w:left="357" w:hanging="357"/>
        <w:rPr>
          <w:rFonts w:ascii="VIC" w:eastAsia="MS Mincho" w:hAnsi="VIC" w:cs="Arial"/>
          <w:sz w:val="14"/>
          <w:szCs w:val="14"/>
          <w:lang w:eastAsia="en-US"/>
        </w:rPr>
      </w:pPr>
      <w:r w:rsidRPr="00F91E10">
        <w:rPr>
          <w:rFonts w:ascii="VIC" w:eastAsia="MS Mincho" w:hAnsi="VIC" w:cs="Arial"/>
          <w:sz w:val="14"/>
          <w:szCs w:val="14"/>
          <w:lang w:eastAsia="en-US"/>
        </w:rPr>
        <w:t xml:space="preserve">FTE includes </w:t>
      </w:r>
      <w:r>
        <w:rPr>
          <w:rFonts w:ascii="VIC" w:eastAsia="MS Mincho" w:hAnsi="VIC" w:cs="Arial"/>
          <w:sz w:val="14"/>
          <w:szCs w:val="14"/>
          <w:lang w:eastAsia="en-US"/>
        </w:rPr>
        <w:t>core staff from DGS and Service Victoria</w:t>
      </w:r>
      <w:r w:rsidRPr="00F91E10">
        <w:rPr>
          <w:rFonts w:ascii="VIC" w:eastAsia="MS Mincho" w:hAnsi="VIC" w:cs="Arial"/>
          <w:sz w:val="14"/>
          <w:szCs w:val="14"/>
          <w:lang w:eastAsia="en-US"/>
        </w:rPr>
        <w:t>.</w:t>
      </w:r>
    </w:p>
    <w:p w14:paraId="46837A78" w14:textId="4041B810" w:rsidR="00B34BA9" w:rsidRPr="00A601EC" w:rsidRDefault="00B34BA9" w:rsidP="00D40721">
      <w:pPr>
        <w:pStyle w:val="ListParagraph"/>
        <w:numPr>
          <w:ilvl w:val="0"/>
          <w:numId w:val="21"/>
        </w:numPr>
        <w:spacing w:before="60" w:after="40" w:line="240" w:lineRule="auto"/>
        <w:ind w:left="357" w:hanging="357"/>
        <w:rPr>
          <w:rFonts w:ascii="VIC" w:eastAsia="MS Mincho" w:hAnsi="VIC" w:cs="Arial"/>
          <w:sz w:val="14"/>
          <w:szCs w:val="14"/>
          <w:lang w:eastAsia="en-US"/>
        </w:rPr>
      </w:pPr>
      <w:r w:rsidRPr="003A515E">
        <w:rPr>
          <w:rFonts w:ascii="VIC" w:eastAsia="MS Mincho" w:hAnsi="VIC" w:cs="Arial"/>
          <w:sz w:val="14"/>
          <w:szCs w:val="14"/>
          <w:lang w:eastAsia="en-US"/>
        </w:rPr>
        <w:t xml:space="preserve">The </w:t>
      </w:r>
      <w:r>
        <w:rPr>
          <w:rFonts w:ascii="VIC" w:eastAsia="MS Mincho" w:hAnsi="VIC" w:cs="Arial"/>
          <w:sz w:val="14"/>
          <w:szCs w:val="14"/>
          <w:lang w:eastAsia="en-US"/>
        </w:rPr>
        <w:t>2023–24</w:t>
      </w:r>
      <w:r w:rsidRPr="003A515E">
        <w:rPr>
          <w:rFonts w:ascii="VIC" w:eastAsia="MS Mincho" w:hAnsi="VIC" w:cs="Arial"/>
          <w:sz w:val="14"/>
          <w:szCs w:val="14"/>
          <w:lang w:eastAsia="en-US"/>
        </w:rPr>
        <w:t xml:space="preserve"> figures in this </w:t>
      </w:r>
      <w:r>
        <w:rPr>
          <w:rFonts w:ascii="VIC" w:eastAsia="MS Mincho" w:hAnsi="VIC" w:cs="Arial"/>
          <w:sz w:val="14"/>
          <w:szCs w:val="14"/>
          <w:lang w:eastAsia="en-US"/>
        </w:rPr>
        <w:t>a</w:t>
      </w:r>
      <w:r w:rsidRPr="003A515E">
        <w:rPr>
          <w:rFonts w:ascii="VIC" w:eastAsia="MS Mincho" w:hAnsi="VIC" w:cs="Arial"/>
          <w:sz w:val="14"/>
          <w:szCs w:val="14"/>
          <w:lang w:eastAsia="en-US"/>
        </w:rPr>
        <w:t xml:space="preserve">nnual </w:t>
      </w:r>
      <w:r>
        <w:rPr>
          <w:rFonts w:ascii="VIC" w:eastAsia="MS Mincho" w:hAnsi="VIC" w:cs="Arial"/>
          <w:sz w:val="14"/>
          <w:szCs w:val="14"/>
          <w:lang w:eastAsia="en-US"/>
        </w:rPr>
        <w:t>r</w:t>
      </w:r>
      <w:r w:rsidRPr="003A515E">
        <w:rPr>
          <w:rFonts w:ascii="VIC" w:eastAsia="MS Mincho" w:hAnsi="VIC" w:cs="Arial"/>
          <w:sz w:val="14"/>
          <w:szCs w:val="14"/>
          <w:lang w:eastAsia="en-US"/>
        </w:rPr>
        <w:t>eport contain accrued values for electricity</w:t>
      </w:r>
      <w:r>
        <w:rPr>
          <w:rFonts w:ascii="VIC" w:eastAsia="MS Mincho" w:hAnsi="VIC" w:cs="Arial"/>
          <w:sz w:val="14"/>
          <w:szCs w:val="14"/>
          <w:lang w:eastAsia="en-US"/>
        </w:rPr>
        <w:t xml:space="preserve"> and stationary fuel consumption</w:t>
      </w:r>
      <w:r w:rsidRPr="003A515E">
        <w:rPr>
          <w:rFonts w:ascii="VIC" w:eastAsia="MS Mincho" w:hAnsi="VIC" w:cs="Arial"/>
          <w:sz w:val="14"/>
          <w:szCs w:val="14"/>
          <w:lang w:eastAsia="en-US"/>
        </w:rPr>
        <w:t>.</w:t>
      </w:r>
    </w:p>
    <w:p w14:paraId="3CFE1D51" w14:textId="77777777" w:rsidR="00B34BA9" w:rsidRPr="00F91E10" w:rsidRDefault="00B34BA9" w:rsidP="00B34BA9">
      <w:pPr>
        <w:pStyle w:val="ListParagraph"/>
        <w:spacing w:before="60" w:after="40" w:line="240" w:lineRule="auto"/>
        <w:rPr>
          <w:rFonts w:ascii="VIC" w:eastAsia="MS Mincho" w:hAnsi="VIC" w:cs="Arial"/>
          <w:sz w:val="14"/>
          <w:szCs w:val="14"/>
          <w:lang w:eastAsia="en-US"/>
        </w:rPr>
      </w:pPr>
    </w:p>
    <w:p w14:paraId="7BB79074" w14:textId="77777777" w:rsidR="00B34BA9" w:rsidRPr="006E7ECB" w:rsidRDefault="00B34BA9" w:rsidP="00B34BA9">
      <w:pPr>
        <w:pStyle w:val="Heading3"/>
      </w:pPr>
      <w:bookmarkStart w:id="621" w:name="_Toc177397447"/>
      <w:bookmarkStart w:id="622" w:name="_Toc178884890"/>
      <w:bookmarkStart w:id="623" w:name="_Toc178921238"/>
      <w:r>
        <w:t>S</w:t>
      </w:r>
      <w:r w:rsidRPr="006E7ECB">
        <w:t>ustainable buildings and infrastructure</w:t>
      </w:r>
      <w:bookmarkEnd w:id="621"/>
      <w:bookmarkEnd w:id="622"/>
      <w:bookmarkEnd w:id="623"/>
    </w:p>
    <w:bookmarkEnd w:id="619"/>
    <w:bookmarkEnd w:id="620"/>
    <w:p w14:paraId="4C2D9EC9" w14:textId="77777777" w:rsidR="00B34BA9" w:rsidRPr="007E6924" w:rsidRDefault="00B34BA9" w:rsidP="00B34BA9">
      <w:pPr>
        <w:pStyle w:val="ARBody"/>
      </w:pPr>
      <w:r w:rsidRPr="007E6924">
        <w:t>Leases for DGS</w:t>
      </w:r>
      <w:r>
        <w:t xml:space="preserve"> </w:t>
      </w:r>
      <w:r w:rsidRPr="007E6924">
        <w:t>incorporate a Green Lease Schedule within the Standard Government Lease. This schedule outlines obligations for both landlords and tenants to maintain properties to a minimum NABERS rating for energy, water, waste, and indoor environment.</w:t>
      </w:r>
    </w:p>
    <w:p w14:paraId="0D316D8C" w14:textId="77777777" w:rsidR="00B34BA9" w:rsidRPr="007E6924" w:rsidRDefault="00B34BA9" w:rsidP="00B34BA9">
      <w:pPr>
        <w:pStyle w:val="ARBody"/>
      </w:pPr>
      <w:r w:rsidRPr="007E6924">
        <w:t>During site acquisition and lease negotiation, sustainability requirements are prioriti</w:t>
      </w:r>
      <w:r>
        <w:t>s</w:t>
      </w:r>
      <w:r w:rsidRPr="007E6924">
        <w:t xml:space="preserve">ed. The Green Lease Schedule is proposed to landlords or managing agents with each new lease negotiation. However, in cases where </w:t>
      </w:r>
      <w:r>
        <w:t xml:space="preserve">either the </w:t>
      </w:r>
      <w:r w:rsidRPr="007E6924">
        <w:t xml:space="preserve">premises are not subject to Commonwealth mandatory disclosure laws or landlords are unwilling to include these obligations, </w:t>
      </w:r>
      <w:r>
        <w:t xml:space="preserve">then DGS </w:t>
      </w:r>
      <w:r w:rsidRPr="007E6924">
        <w:t>work</w:t>
      </w:r>
      <w:r>
        <w:t>s</w:t>
      </w:r>
      <w:r w:rsidRPr="007E6924">
        <w:t xml:space="preserve"> with landlords to implement energy efficiency, emission savings, and cost improvements.</w:t>
      </w:r>
    </w:p>
    <w:p w14:paraId="3C44563F" w14:textId="77777777" w:rsidR="00B34BA9" w:rsidRPr="007E6924" w:rsidRDefault="00B34BA9" w:rsidP="00B34BA9">
      <w:pPr>
        <w:pStyle w:val="ARBody"/>
      </w:pPr>
      <w:r w:rsidRPr="007E6924">
        <w:t>The Green Lease Schedule mandates a NABERS Energy rating for all leases, with additional performance requirements for larger tenures. It also requires the installation of efficient lighting systems and data sharing to support energy and emissions reporting.</w:t>
      </w:r>
    </w:p>
    <w:p w14:paraId="24AD862E" w14:textId="78AD9BDE" w:rsidR="00B34BA9" w:rsidRPr="007E6924" w:rsidRDefault="00B34BA9" w:rsidP="00B34BA9">
      <w:pPr>
        <w:pStyle w:val="ARBody"/>
      </w:pPr>
      <w:r w:rsidRPr="007E6924">
        <w:t>DGS discloses a summary of NABERS ratings for its occupied premises, based on data downloaded by</w:t>
      </w:r>
      <w:r>
        <w:t xml:space="preserve"> its</w:t>
      </w:r>
      <w:r w:rsidRPr="007E6924">
        <w:t xml:space="preserve"> </w:t>
      </w:r>
      <w:r>
        <w:t>outsourced provider</w:t>
      </w:r>
      <w:r w:rsidRPr="007E6924">
        <w:t xml:space="preserve"> from the NABERS public portal. </w:t>
      </w:r>
      <w:r>
        <w:t>There were 6</w:t>
      </w:r>
      <w:r w:rsidRPr="007E6924">
        <w:t xml:space="preserve"> main office buildings receive an environmental performance rating, as detailed in the table below. No new buildings were commissioned by DGS </w:t>
      </w:r>
      <w:r>
        <w:t>during</w:t>
      </w:r>
      <w:r w:rsidRPr="007E6924">
        <w:t xml:space="preserve"> this reporting period, and no NABERS ratings were conducted on owned buildings or as part of tenancy fit-out works</w:t>
      </w:r>
      <w:r>
        <w:t xml:space="preserve"> in this reporting period.</w:t>
      </w:r>
    </w:p>
    <w:p w14:paraId="30015DA4" w14:textId="359EAD11" w:rsidR="00B34BA9" w:rsidRPr="006E7ECB" w:rsidRDefault="00B34BA9" w:rsidP="00B34BA9">
      <w:pPr>
        <w:pStyle w:val="ARBody"/>
      </w:pPr>
      <w:r>
        <w:t>During the 2023–24 reporting period, t</w:t>
      </w:r>
      <w:r w:rsidRPr="007E6924">
        <w:t xml:space="preserve">here </w:t>
      </w:r>
      <w:r>
        <w:t>were</w:t>
      </w:r>
      <w:r w:rsidRPr="007E6924">
        <w:t xml:space="preserve"> no newly completed DGS-owned non-office building or infrastructure projects or upgrades valued </w:t>
      </w:r>
      <w:r>
        <w:t xml:space="preserve">at </w:t>
      </w:r>
      <w:r w:rsidRPr="007E6924">
        <w:t>over $1 million.</w:t>
      </w:r>
    </w:p>
    <w:tbl>
      <w:tblPr>
        <w:tblStyle w:val="ARTable"/>
        <w:tblW w:w="8618" w:type="dxa"/>
        <w:tblLook w:val="04A0" w:firstRow="1" w:lastRow="0" w:firstColumn="1" w:lastColumn="0" w:noHBand="0" w:noVBand="1"/>
      </w:tblPr>
      <w:tblGrid>
        <w:gridCol w:w="3005"/>
        <w:gridCol w:w="1871"/>
        <w:gridCol w:w="1871"/>
        <w:gridCol w:w="1871"/>
      </w:tblGrid>
      <w:tr w:rsidR="00FB13EB" w:rsidRPr="00FB13EB" w14:paraId="27BCFD29" w14:textId="77777777" w:rsidTr="00696C70">
        <w:trPr>
          <w:cnfStyle w:val="100000000000" w:firstRow="1" w:lastRow="0" w:firstColumn="0" w:lastColumn="0" w:oddVBand="0" w:evenVBand="0" w:oddHBand="0" w:evenHBand="0" w:firstRowFirstColumn="0" w:firstRowLastColumn="0" w:lastRowFirstColumn="0" w:lastRowLastColumn="0"/>
        </w:trPr>
        <w:tc>
          <w:tcPr>
            <w:tcW w:w="3005" w:type="dxa"/>
            <w:shd w:val="clear" w:color="auto" w:fill="BFBFBF" w:themeFill="background1" w:themeFillShade="BF"/>
          </w:tcPr>
          <w:p w14:paraId="3F7228A1" w14:textId="77777777" w:rsidR="00B34BA9" w:rsidRPr="00FB13EB" w:rsidRDefault="00B34BA9" w:rsidP="00FB13EB">
            <w:pPr>
              <w:pStyle w:val="ARTableColHead"/>
              <w:rPr>
                <w:color w:val="000000" w:themeColor="text1"/>
              </w:rPr>
            </w:pPr>
            <w:r w:rsidRPr="00FB13EB">
              <w:rPr>
                <w:color w:val="000000" w:themeColor="text1"/>
              </w:rPr>
              <w:t>Name of building</w:t>
            </w:r>
          </w:p>
        </w:tc>
        <w:tc>
          <w:tcPr>
            <w:tcW w:w="1871" w:type="dxa"/>
            <w:shd w:val="clear" w:color="auto" w:fill="BFBFBF" w:themeFill="background1" w:themeFillShade="BF"/>
          </w:tcPr>
          <w:p w14:paraId="198D9057" w14:textId="77777777" w:rsidR="00B34BA9" w:rsidRPr="00FB13EB" w:rsidRDefault="00B34BA9" w:rsidP="00FB13EB">
            <w:pPr>
              <w:pStyle w:val="ARTableColHead"/>
              <w:rPr>
                <w:color w:val="000000" w:themeColor="text1"/>
              </w:rPr>
            </w:pPr>
            <w:r w:rsidRPr="00FB13EB">
              <w:rPr>
                <w:color w:val="000000" w:themeColor="text1"/>
              </w:rPr>
              <w:t>Building type</w:t>
            </w:r>
          </w:p>
        </w:tc>
        <w:tc>
          <w:tcPr>
            <w:tcW w:w="1871" w:type="dxa"/>
            <w:shd w:val="clear" w:color="auto" w:fill="BFBFBF" w:themeFill="background1" w:themeFillShade="BF"/>
          </w:tcPr>
          <w:p w14:paraId="66E72A00" w14:textId="77777777" w:rsidR="00B34BA9" w:rsidRPr="00FB13EB" w:rsidRDefault="00B34BA9" w:rsidP="00FB13EB">
            <w:pPr>
              <w:pStyle w:val="ARTableColHead"/>
              <w:rPr>
                <w:color w:val="000000" w:themeColor="text1"/>
              </w:rPr>
            </w:pPr>
            <w:r w:rsidRPr="00FB13EB">
              <w:rPr>
                <w:color w:val="000000" w:themeColor="text1"/>
              </w:rPr>
              <w:t>Rating Scheme</w:t>
            </w:r>
          </w:p>
        </w:tc>
        <w:tc>
          <w:tcPr>
            <w:tcW w:w="1871" w:type="dxa"/>
            <w:shd w:val="clear" w:color="auto" w:fill="BFBFBF" w:themeFill="background1" w:themeFillShade="BF"/>
          </w:tcPr>
          <w:p w14:paraId="4D433E61" w14:textId="77777777" w:rsidR="00B34BA9" w:rsidRPr="00FB13EB" w:rsidRDefault="00B34BA9" w:rsidP="00FB13EB">
            <w:pPr>
              <w:pStyle w:val="ARTableColHead"/>
              <w:rPr>
                <w:color w:val="000000" w:themeColor="text1"/>
              </w:rPr>
            </w:pPr>
            <w:r w:rsidRPr="00FB13EB">
              <w:rPr>
                <w:color w:val="000000" w:themeColor="text1"/>
              </w:rPr>
              <w:t>Rating</w:t>
            </w:r>
          </w:p>
        </w:tc>
      </w:tr>
      <w:tr w:rsidR="00FB13EB" w:rsidRPr="00FB13EB" w14:paraId="2D107773" w14:textId="77777777" w:rsidTr="00696C70">
        <w:tc>
          <w:tcPr>
            <w:tcW w:w="3005" w:type="dxa"/>
            <w:tcBorders>
              <w:bottom w:val="single" w:sz="4" w:space="0" w:color="53565A"/>
            </w:tcBorders>
          </w:tcPr>
          <w:p w14:paraId="1848D348" w14:textId="77777777" w:rsidR="00B34BA9" w:rsidRPr="00FB13EB" w:rsidRDefault="00B34BA9" w:rsidP="007619AE">
            <w:pPr>
              <w:pStyle w:val="ARTableColSubhead"/>
              <w:rPr>
                <w:color w:val="000000" w:themeColor="text1"/>
              </w:rPr>
            </w:pPr>
            <w:r w:rsidRPr="00FB13EB">
              <w:rPr>
                <w:b w:val="0"/>
                <w:bCs w:val="0"/>
                <w:color w:val="000000" w:themeColor="text1"/>
              </w:rPr>
              <w:t>35 Collins Street, Melbourne</w:t>
            </w:r>
          </w:p>
        </w:tc>
        <w:tc>
          <w:tcPr>
            <w:tcW w:w="1871" w:type="dxa"/>
            <w:tcBorders>
              <w:bottom w:val="single" w:sz="4" w:space="0" w:color="53565A"/>
            </w:tcBorders>
          </w:tcPr>
          <w:p w14:paraId="3CDE2C46" w14:textId="77777777" w:rsidR="00B34BA9" w:rsidRPr="00FB13EB" w:rsidRDefault="00B34BA9" w:rsidP="007619AE">
            <w:pPr>
              <w:pStyle w:val="ARTableColSubhead"/>
              <w:rPr>
                <w:color w:val="000000" w:themeColor="text1"/>
              </w:rPr>
            </w:pPr>
            <w:r w:rsidRPr="00FB13EB">
              <w:rPr>
                <w:b w:val="0"/>
                <w:bCs w:val="0"/>
                <w:color w:val="000000" w:themeColor="text1"/>
              </w:rPr>
              <w:t>Office building</w:t>
            </w:r>
          </w:p>
        </w:tc>
        <w:tc>
          <w:tcPr>
            <w:tcW w:w="1871" w:type="dxa"/>
            <w:tcBorders>
              <w:bottom w:val="single" w:sz="4" w:space="0" w:color="53565A"/>
            </w:tcBorders>
          </w:tcPr>
          <w:p w14:paraId="32555F55" w14:textId="77777777" w:rsidR="00B34BA9" w:rsidRPr="00FB13EB" w:rsidRDefault="00B34BA9" w:rsidP="007619AE">
            <w:pPr>
              <w:pStyle w:val="ARTableColSubhead"/>
              <w:rPr>
                <w:color w:val="000000" w:themeColor="text1"/>
              </w:rPr>
            </w:pPr>
            <w:r w:rsidRPr="00FB13EB">
              <w:rPr>
                <w:b w:val="0"/>
                <w:bCs w:val="0"/>
                <w:color w:val="000000" w:themeColor="text1"/>
              </w:rPr>
              <w:t>NABERS</w:t>
            </w:r>
          </w:p>
        </w:tc>
        <w:tc>
          <w:tcPr>
            <w:tcW w:w="1871" w:type="dxa"/>
            <w:tcBorders>
              <w:bottom w:val="single" w:sz="4" w:space="0" w:color="53565A"/>
            </w:tcBorders>
          </w:tcPr>
          <w:p w14:paraId="10371AEC" w14:textId="77777777" w:rsidR="00B34BA9" w:rsidRPr="00FB13EB" w:rsidRDefault="00B34BA9" w:rsidP="007619AE">
            <w:pPr>
              <w:pStyle w:val="ARTableColSubhead"/>
              <w:rPr>
                <w:color w:val="000000" w:themeColor="text1"/>
              </w:rPr>
            </w:pPr>
            <w:r w:rsidRPr="00FB13EB">
              <w:rPr>
                <w:b w:val="0"/>
                <w:bCs w:val="0"/>
                <w:color w:val="000000" w:themeColor="text1"/>
              </w:rPr>
              <w:t>4</w:t>
            </w:r>
          </w:p>
        </w:tc>
      </w:tr>
      <w:tr w:rsidR="00FB13EB" w:rsidRPr="00FB13EB" w14:paraId="33FE0DB0" w14:textId="77777777" w:rsidTr="00696C70">
        <w:tc>
          <w:tcPr>
            <w:tcW w:w="3005" w:type="dxa"/>
            <w:tcBorders>
              <w:bottom w:val="single" w:sz="4" w:space="0" w:color="53565A"/>
            </w:tcBorders>
          </w:tcPr>
          <w:p w14:paraId="6BC33497" w14:textId="77777777" w:rsidR="00B34BA9" w:rsidRPr="00FB13EB" w:rsidRDefault="00B34BA9" w:rsidP="007619AE">
            <w:pPr>
              <w:pStyle w:val="ARTableColSubhead"/>
              <w:rPr>
                <w:color w:val="000000" w:themeColor="text1"/>
              </w:rPr>
            </w:pPr>
            <w:r w:rsidRPr="00FB13EB">
              <w:rPr>
                <w:b w:val="0"/>
                <w:bCs w:val="0"/>
                <w:color w:val="000000" w:themeColor="text1"/>
              </w:rPr>
              <w:t>595 Collins Street, Melbourne</w:t>
            </w:r>
          </w:p>
        </w:tc>
        <w:tc>
          <w:tcPr>
            <w:tcW w:w="1871" w:type="dxa"/>
            <w:tcBorders>
              <w:bottom w:val="single" w:sz="4" w:space="0" w:color="53565A"/>
            </w:tcBorders>
          </w:tcPr>
          <w:p w14:paraId="3AC57F70" w14:textId="77777777" w:rsidR="00B34BA9" w:rsidRPr="00FB13EB" w:rsidRDefault="00B34BA9" w:rsidP="007619AE">
            <w:pPr>
              <w:pStyle w:val="ARTableColSubhead"/>
              <w:rPr>
                <w:color w:val="000000" w:themeColor="text1"/>
              </w:rPr>
            </w:pPr>
            <w:r w:rsidRPr="00FB13EB">
              <w:rPr>
                <w:b w:val="0"/>
                <w:bCs w:val="0"/>
                <w:color w:val="000000" w:themeColor="text1"/>
              </w:rPr>
              <w:t>Office building</w:t>
            </w:r>
          </w:p>
        </w:tc>
        <w:tc>
          <w:tcPr>
            <w:tcW w:w="1871" w:type="dxa"/>
            <w:tcBorders>
              <w:bottom w:val="single" w:sz="4" w:space="0" w:color="53565A"/>
            </w:tcBorders>
          </w:tcPr>
          <w:p w14:paraId="45B6CBD2" w14:textId="77777777" w:rsidR="00B34BA9" w:rsidRPr="00FB13EB" w:rsidRDefault="00B34BA9" w:rsidP="007619AE">
            <w:pPr>
              <w:pStyle w:val="ARTableColSubhead"/>
              <w:rPr>
                <w:color w:val="000000" w:themeColor="text1"/>
              </w:rPr>
            </w:pPr>
            <w:r w:rsidRPr="00FB13EB">
              <w:rPr>
                <w:b w:val="0"/>
                <w:bCs w:val="0"/>
                <w:color w:val="000000" w:themeColor="text1"/>
              </w:rPr>
              <w:t>NABERS</w:t>
            </w:r>
          </w:p>
        </w:tc>
        <w:tc>
          <w:tcPr>
            <w:tcW w:w="1871" w:type="dxa"/>
            <w:tcBorders>
              <w:bottom w:val="single" w:sz="4" w:space="0" w:color="53565A"/>
            </w:tcBorders>
          </w:tcPr>
          <w:p w14:paraId="10B612DB" w14:textId="77777777" w:rsidR="00B34BA9" w:rsidRPr="00FB13EB" w:rsidRDefault="00B34BA9" w:rsidP="007619AE">
            <w:pPr>
              <w:pStyle w:val="ARTableColSubhead"/>
              <w:rPr>
                <w:color w:val="000000" w:themeColor="text1"/>
              </w:rPr>
            </w:pPr>
            <w:r w:rsidRPr="00FB13EB">
              <w:rPr>
                <w:b w:val="0"/>
                <w:bCs w:val="0"/>
                <w:color w:val="000000" w:themeColor="text1"/>
              </w:rPr>
              <w:t>4</w:t>
            </w:r>
          </w:p>
        </w:tc>
      </w:tr>
      <w:tr w:rsidR="00FB13EB" w:rsidRPr="00FB13EB" w14:paraId="7C87C818" w14:textId="77777777" w:rsidTr="00696C70">
        <w:tc>
          <w:tcPr>
            <w:tcW w:w="3005" w:type="dxa"/>
            <w:tcBorders>
              <w:bottom w:val="single" w:sz="4" w:space="0" w:color="53565A"/>
            </w:tcBorders>
          </w:tcPr>
          <w:p w14:paraId="345FE045" w14:textId="77777777" w:rsidR="00B34BA9" w:rsidRPr="00FB13EB" w:rsidRDefault="00B34BA9" w:rsidP="007619AE">
            <w:pPr>
              <w:pStyle w:val="ARTableColSubhead"/>
              <w:rPr>
                <w:color w:val="000000" w:themeColor="text1"/>
              </w:rPr>
            </w:pPr>
            <w:r w:rsidRPr="00FB13EB">
              <w:rPr>
                <w:b w:val="0"/>
                <w:bCs w:val="0"/>
                <w:color w:val="000000" w:themeColor="text1"/>
              </w:rPr>
              <w:t>121 Exhibition Street, Melbourne</w:t>
            </w:r>
          </w:p>
        </w:tc>
        <w:tc>
          <w:tcPr>
            <w:tcW w:w="1871" w:type="dxa"/>
            <w:tcBorders>
              <w:bottom w:val="single" w:sz="4" w:space="0" w:color="53565A"/>
            </w:tcBorders>
          </w:tcPr>
          <w:p w14:paraId="5D2B8DE8" w14:textId="77777777" w:rsidR="00B34BA9" w:rsidRPr="00FB13EB" w:rsidRDefault="00B34BA9" w:rsidP="007619AE">
            <w:pPr>
              <w:pStyle w:val="ARTableColSubhead"/>
              <w:rPr>
                <w:color w:val="000000" w:themeColor="text1"/>
              </w:rPr>
            </w:pPr>
            <w:r w:rsidRPr="00FB13EB">
              <w:rPr>
                <w:b w:val="0"/>
                <w:bCs w:val="0"/>
                <w:color w:val="000000" w:themeColor="text1"/>
              </w:rPr>
              <w:t>Office building</w:t>
            </w:r>
          </w:p>
        </w:tc>
        <w:tc>
          <w:tcPr>
            <w:tcW w:w="1871" w:type="dxa"/>
            <w:tcBorders>
              <w:bottom w:val="single" w:sz="4" w:space="0" w:color="53565A"/>
            </w:tcBorders>
          </w:tcPr>
          <w:p w14:paraId="6AEFEB20" w14:textId="77777777" w:rsidR="00B34BA9" w:rsidRPr="00FB13EB" w:rsidRDefault="00B34BA9" w:rsidP="007619AE">
            <w:pPr>
              <w:pStyle w:val="ARTableColSubhead"/>
              <w:rPr>
                <w:color w:val="000000" w:themeColor="text1"/>
              </w:rPr>
            </w:pPr>
            <w:r w:rsidRPr="00FB13EB">
              <w:rPr>
                <w:b w:val="0"/>
                <w:bCs w:val="0"/>
                <w:color w:val="000000" w:themeColor="text1"/>
              </w:rPr>
              <w:t>NABERS</w:t>
            </w:r>
          </w:p>
        </w:tc>
        <w:tc>
          <w:tcPr>
            <w:tcW w:w="1871" w:type="dxa"/>
            <w:tcBorders>
              <w:bottom w:val="single" w:sz="4" w:space="0" w:color="53565A"/>
            </w:tcBorders>
          </w:tcPr>
          <w:p w14:paraId="111C0F68" w14:textId="77777777" w:rsidR="00B34BA9" w:rsidRPr="00FB13EB" w:rsidRDefault="00B34BA9" w:rsidP="007619AE">
            <w:pPr>
              <w:pStyle w:val="ARTableColSubhead"/>
              <w:rPr>
                <w:color w:val="000000" w:themeColor="text1"/>
              </w:rPr>
            </w:pPr>
            <w:r w:rsidRPr="00FB13EB">
              <w:rPr>
                <w:b w:val="0"/>
                <w:bCs w:val="0"/>
                <w:color w:val="000000" w:themeColor="text1"/>
              </w:rPr>
              <w:t>5</w:t>
            </w:r>
          </w:p>
        </w:tc>
      </w:tr>
      <w:tr w:rsidR="00FB13EB" w:rsidRPr="00FB13EB" w14:paraId="3D4A29C9" w14:textId="77777777" w:rsidTr="00696C70">
        <w:tc>
          <w:tcPr>
            <w:tcW w:w="3005" w:type="dxa"/>
            <w:tcBorders>
              <w:bottom w:val="single" w:sz="4" w:space="0" w:color="53565A"/>
            </w:tcBorders>
          </w:tcPr>
          <w:p w14:paraId="00142D38" w14:textId="77777777" w:rsidR="00B34BA9" w:rsidRPr="00FB13EB" w:rsidRDefault="00B34BA9" w:rsidP="007619AE">
            <w:pPr>
              <w:pStyle w:val="ARTableColSubhead"/>
              <w:rPr>
                <w:color w:val="000000" w:themeColor="text1"/>
              </w:rPr>
            </w:pPr>
            <w:r w:rsidRPr="00FB13EB">
              <w:rPr>
                <w:b w:val="0"/>
                <w:bCs w:val="0"/>
                <w:color w:val="000000" w:themeColor="text1"/>
              </w:rPr>
              <w:t>222 Exhibition Street, Melbourne</w:t>
            </w:r>
          </w:p>
        </w:tc>
        <w:tc>
          <w:tcPr>
            <w:tcW w:w="1871" w:type="dxa"/>
            <w:tcBorders>
              <w:bottom w:val="single" w:sz="4" w:space="0" w:color="53565A"/>
            </w:tcBorders>
          </w:tcPr>
          <w:p w14:paraId="2117716C" w14:textId="77777777" w:rsidR="00B34BA9" w:rsidRPr="00FB13EB" w:rsidRDefault="00B34BA9" w:rsidP="007619AE">
            <w:pPr>
              <w:pStyle w:val="ARTableColSubhead"/>
              <w:rPr>
                <w:color w:val="000000" w:themeColor="text1"/>
              </w:rPr>
            </w:pPr>
            <w:r w:rsidRPr="00FB13EB">
              <w:rPr>
                <w:b w:val="0"/>
                <w:bCs w:val="0"/>
                <w:color w:val="000000" w:themeColor="text1"/>
              </w:rPr>
              <w:t>Office building</w:t>
            </w:r>
          </w:p>
        </w:tc>
        <w:tc>
          <w:tcPr>
            <w:tcW w:w="1871" w:type="dxa"/>
            <w:tcBorders>
              <w:bottom w:val="single" w:sz="4" w:space="0" w:color="53565A"/>
            </w:tcBorders>
          </w:tcPr>
          <w:p w14:paraId="1B66F8EE" w14:textId="77777777" w:rsidR="00B34BA9" w:rsidRPr="00FB13EB" w:rsidRDefault="00B34BA9" w:rsidP="007619AE">
            <w:pPr>
              <w:pStyle w:val="ARTableColSubhead"/>
              <w:rPr>
                <w:color w:val="000000" w:themeColor="text1"/>
              </w:rPr>
            </w:pPr>
            <w:r w:rsidRPr="00FB13EB">
              <w:rPr>
                <w:b w:val="0"/>
                <w:bCs w:val="0"/>
                <w:color w:val="000000" w:themeColor="text1"/>
              </w:rPr>
              <w:t>NABERS</w:t>
            </w:r>
          </w:p>
        </w:tc>
        <w:tc>
          <w:tcPr>
            <w:tcW w:w="1871" w:type="dxa"/>
            <w:tcBorders>
              <w:bottom w:val="single" w:sz="4" w:space="0" w:color="53565A"/>
            </w:tcBorders>
          </w:tcPr>
          <w:p w14:paraId="58688885" w14:textId="77777777" w:rsidR="00B34BA9" w:rsidRPr="00FB13EB" w:rsidRDefault="00B34BA9" w:rsidP="007619AE">
            <w:pPr>
              <w:pStyle w:val="ARTableColSubhead"/>
              <w:rPr>
                <w:color w:val="000000" w:themeColor="text1"/>
              </w:rPr>
            </w:pPr>
            <w:r w:rsidRPr="00FB13EB">
              <w:rPr>
                <w:b w:val="0"/>
                <w:bCs w:val="0"/>
                <w:color w:val="000000" w:themeColor="text1"/>
              </w:rPr>
              <w:t>5</w:t>
            </w:r>
          </w:p>
        </w:tc>
      </w:tr>
      <w:tr w:rsidR="00FB13EB" w:rsidRPr="00FB13EB" w14:paraId="6FA3B323" w14:textId="77777777" w:rsidTr="00696C70">
        <w:tc>
          <w:tcPr>
            <w:tcW w:w="3005" w:type="dxa"/>
            <w:tcBorders>
              <w:bottom w:val="single" w:sz="4" w:space="0" w:color="53565A"/>
            </w:tcBorders>
          </w:tcPr>
          <w:p w14:paraId="6131EB32" w14:textId="77777777" w:rsidR="00B34BA9" w:rsidRPr="00FB13EB" w:rsidRDefault="00B34BA9" w:rsidP="007619AE">
            <w:pPr>
              <w:pStyle w:val="ARTableColSubhead"/>
              <w:rPr>
                <w:color w:val="000000" w:themeColor="text1"/>
              </w:rPr>
            </w:pPr>
            <w:r w:rsidRPr="00FB13EB">
              <w:rPr>
                <w:b w:val="0"/>
                <w:bCs w:val="0"/>
                <w:color w:val="000000" w:themeColor="text1"/>
              </w:rPr>
              <w:t>1 McNab Avenue, Footscray</w:t>
            </w:r>
          </w:p>
        </w:tc>
        <w:tc>
          <w:tcPr>
            <w:tcW w:w="1871" w:type="dxa"/>
            <w:tcBorders>
              <w:bottom w:val="single" w:sz="4" w:space="0" w:color="53565A"/>
            </w:tcBorders>
          </w:tcPr>
          <w:p w14:paraId="5318BB93" w14:textId="77777777" w:rsidR="00B34BA9" w:rsidRPr="00FB13EB" w:rsidRDefault="00B34BA9" w:rsidP="007619AE">
            <w:pPr>
              <w:pStyle w:val="ARTableColSubhead"/>
              <w:rPr>
                <w:color w:val="000000" w:themeColor="text1"/>
              </w:rPr>
            </w:pPr>
            <w:r w:rsidRPr="00FB13EB">
              <w:rPr>
                <w:b w:val="0"/>
                <w:bCs w:val="0"/>
                <w:color w:val="000000" w:themeColor="text1"/>
              </w:rPr>
              <w:t>Office building</w:t>
            </w:r>
          </w:p>
        </w:tc>
        <w:tc>
          <w:tcPr>
            <w:tcW w:w="1871" w:type="dxa"/>
            <w:tcBorders>
              <w:bottom w:val="single" w:sz="4" w:space="0" w:color="53565A"/>
            </w:tcBorders>
          </w:tcPr>
          <w:p w14:paraId="76E0CB25" w14:textId="77777777" w:rsidR="00B34BA9" w:rsidRPr="00FB13EB" w:rsidRDefault="00B34BA9" w:rsidP="007619AE">
            <w:pPr>
              <w:pStyle w:val="ARTableColSubhead"/>
              <w:rPr>
                <w:color w:val="000000" w:themeColor="text1"/>
              </w:rPr>
            </w:pPr>
            <w:r w:rsidRPr="00FB13EB">
              <w:rPr>
                <w:b w:val="0"/>
                <w:bCs w:val="0"/>
                <w:color w:val="000000" w:themeColor="text1"/>
              </w:rPr>
              <w:t>NABERS</w:t>
            </w:r>
          </w:p>
        </w:tc>
        <w:tc>
          <w:tcPr>
            <w:tcW w:w="1871" w:type="dxa"/>
            <w:tcBorders>
              <w:bottom w:val="single" w:sz="4" w:space="0" w:color="53565A"/>
            </w:tcBorders>
          </w:tcPr>
          <w:p w14:paraId="28DE34FE" w14:textId="77777777" w:rsidR="00B34BA9" w:rsidRPr="00FB13EB" w:rsidRDefault="00B34BA9" w:rsidP="007619AE">
            <w:pPr>
              <w:pStyle w:val="ARTableColSubhead"/>
              <w:rPr>
                <w:color w:val="000000" w:themeColor="text1"/>
              </w:rPr>
            </w:pPr>
            <w:r w:rsidRPr="00FB13EB">
              <w:rPr>
                <w:b w:val="0"/>
                <w:bCs w:val="0"/>
                <w:color w:val="000000" w:themeColor="text1"/>
              </w:rPr>
              <w:t>5.5</w:t>
            </w:r>
          </w:p>
        </w:tc>
      </w:tr>
      <w:tr w:rsidR="00FB13EB" w:rsidRPr="00FB13EB" w14:paraId="1D2605D5" w14:textId="77777777" w:rsidTr="00696C70">
        <w:tc>
          <w:tcPr>
            <w:tcW w:w="3005" w:type="dxa"/>
            <w:tcBorders>
              <w:top w:val="single" w:sz="4" w:space="0" w:color="53565A"/>
              <w:bottom w:val="single" w:sz="12" w:space="0" w:color="53565A"/>
            </w:tcBorders>
          </w:tcPr>
          <w:p w14:paraId="761C2EC3" w14:textId="77777777" w:rsidR="00B34BA9" w:rsidRPr="00FB13EB" w:rsidRDefault="00B34BA9" w:rsidP="007619AE">
            <w:pPr>
              <w:pStyle w:val="ARTableColSubhead"/>
              <w:rPr>
                <w:color w:val="000000" w:themeColor="text1"/>
              </w:rPr>
            </w:pPr>
            <w:r w:rsidRPr="00FB13EB">
              <w:rPr>
                <w:b w:val="0"/>
                <w:bCs w:val="0"/>
                <w:color w:val="000000" w:themeColor="text1"/>
              </w:rPr>
              <w:t>1 Spring Street, Melbourne</w:t>
            </w:r>
          </w:p>
        </w:tc>
        <w:tc>
          <w:tcPr>
            <w:tcW w:w="1871" w:type="dxa"/>
            <w:tcBorders>
              <w:top w:val="single" w:sz="4" w:space="0" w:color="53565A"/>
              <w:bottom w:val="single" w:sz="12" w:space="0" w:color="53565A"/>
            </w:tcBorders>
          </w:tcPr>
          <w:p w14:paraId="323AE228" w14:textId="77777777" w:rsidR="00B34BA9" w:rsidRPr="00FB13EB" w:rsidRDefault="00B34BA9" w:rsidP="007619AE">
            <w:pPr>
              <w:pStyle w:val="ARTableColSubhead"/>
              <w:rPr>
                <w:color w:val="000000" w:themeColor="text1"/>
              </w:rPr>
            </w:pPr>
            <w:r w:rsidRPr="00FB13EB">
              <w:rPr>
                <w:b w:val="0"/>
                <w:bCs w:val="0"/>
                <w:color w:val="000000" w:themeColor="text1"/>
              </w:rPr>
              <w:t>Office building</w:t>
            </w:r>
          </w:p>
        </w:tc>
        <w:tc>
          <w:tcPr>
            <w:tcW w:w="1871" w:type="dxa"/>
            <w:tcBorders>
              <w:top w:val="single" w:sz="4" w:space="0" w:color="53565A"/>
              <w:bottom w:val="single" w:sz="12" w:space="0" w:color="53565A"/>
            </w:tcBorders>
          </w:tcPr>
          <w:p w14:paraId="1802E0FD" w14:textId="77777777" w:rsidR="00B34BA9" w:rsidRPr="00FB13EB" w:rsidRDefault="00B34BA9" w:rsidP="007619AE">
            <w:pPr>
              <w:pStyle w:val="ARTableColSubhead"/>
              <w:rPr>
                <w:color w:val="000000" w:themeColor="text1"/>
              </w:rPr>
            </w:pPr>
            <w:r w:rsidRPr="00FB13EB">
              <w:rPr>
                <w:b w:val="0"/>
                <w:bCs w:val="0"/>
                <w:color w:val="000000" w:themeColor="text1"/>
              </w:rPr>
              <w:t>NABERS</w:t>
            </w:r>
          </w:p>
        </w:tc>
        <w:tc>
          <w:tcPr>
            <w:tcW w:w="1871" w:type="dxa"/>
            <w:tcBorders>
              <w:top w:val="single" w:sz="4" w:space="0" w:color="53565A"/>
              <w:bottom w:val="single" w:sz="12" w:space="0" w:color="53565A"/>
            </w:tcBorders>
          </w:tcPr>
          <w:p w14:paraId="417E1630" w14:textId="77777777" w:rsidR="00B34BA9" w:rsidRPr="00FB13EB" w:rsidRDefault="00B34BA9" w:rsidP="007619AE">
            <w:pPr>
              <w:pStyle w:val="ARTableColSubhead"/>
              <w:rPr>
                <w:color w:val="000000" w:themeColor="text1"/>
              </w:rPr>
            </w:pPr>
            <w:r w:rsidRPr="00FB13EB">
              <w:rPr>
                <w:b w:val="0"/>
                <w:bCs w:val="0"/>
                <w:color w:val="000000" w:themeColor="text1"/>
              </w:rPr>
              <w:t>5.5</w:t>
            </w:r>
          </w:p>
        </w:tc>
      </w:tr>
    </w:tbl>
    <w:p w14:paraId="56BA806A" w14:textId="77777777" w:rsidR="00B34BA9" w:rsidRPr="00B00C8E" w:rsidRDefault="00B34BA9" w:rsidP="00B34BA9">
      <w:pPr>
        <w:pStyle w:val="Heading3"/>
      </w:pPr>
      <w:bookmarkStart w:id="624" w:name="_Toc177397448"/>
      <w:bookmarkStart w:id="625" w:name="_Toc178884891"/>
      <w:bookmarkStart w:id="626" w:name="_Toc178921239"/>
      <w:bookmarkStart w:id="627" w:name="_Toc141792605"/>
      <w:bookmarkStart w:id="628" w:name="_Toc168571761"/>
      <w:r w:rsidRPr="00B00C8E">
        <w:t>Water consumption</w:t>
      </w:r>
      <w:bookmarkEnd w:id="624"/>
      <w:bookmarkEnd w:id="625"/>
      <w:bookmarkEnd w:id="626"/>
    </w:p>
    <w:p w14:paraId="4BDD39A6" w14:textId="77777777" w:rsidR="00B34BA9" w:rsidRPr="00B00C8E" w:rsidRDefault="00B34BA9" w:rsidP="00B34BA9">
      <w:pPr>
        <w:pStyle w:val="ARBody"/>
      </w:pPr>
      <w:r w:rsidRPr="214D390B">
        <w:t>DGS water consumption reporting covers tenancies at the following sites:</w:t>
      </w:r>
    </w:p>
    <w:p w14:paraId="00F978AA" w14:textId="77777777" w:rsidR="00B34BA9" w:rsidRPr="00B00C8E" w:rsidRDefault="00B34BA9" w:rsidP="00B34BA9">
      <w:pPr>
        <w:pStyle w:val="ARBullet1"/>
      </w:pPr>
      <w:r w:rsidRPr="00B00C8E">
        <w:t>121 Exhibition Street</w:t>
      </w:r>
      <w:r>
        <w:t>, Melbourne</w:t>
      </w:r>
    </w:p>
    <w:p w14:paraId="7D96BFAF" w14:textId="77777777" w:rsidR="00B34BA9" w:rsidRPr="00B00C8E" w:rsidRDefault="00B34BA9" w:rsidP="00B34BA9">
      <w:pPr>
        <w:pStyle w:val="ARBullet1"/>
      </w:pPr>
      <w:r w:rsidRPr="00B00C8E">
        <w:t>222 Exhibition Street</w:t>
      </w:r>
      <w:r>
        <w:t>, Melbourne</w:t>
      </w:r>
    </w:p>
    <w:p w14:paraId="1B44AA0B" w14:textId="77777777" w:rsidR="00B34BA9" w:rsidRPr="00B00C8E" w:rsidRDefault="00B34BA9" w:rsidP="00B34BA9">
      <w:pPr>
        <w:pStyle w:val="ARBullet1"/>
      </w:pPr>
      <w:r w:rsidRPr="00B00C8E">
        <w:t>595 Collins Street</w:t>
      </w:r>
      <w:r>
        <w:t>, Melbourne</w:t>
      </w:r>
    </w:p>
    <w:p w14:paraId="343C249D" w14:textId="77777777" w:rsidR="00B34BA9" w:rsidRPr="00B00C8E" w:rsidRDefault="00B34BA9" w:rsidP="00B34BA9">
      <w:pPr>
        <w:pStyle w:val="ARBullet1"/>
      </w:pPr>
      <w:r w:rsidRPr="00B00C8E">
        <w:t>35 Collins Street</w:t>
      </w:r>
      <w:r>
        <w:t>, Melbourne</w:t>
      </w:r>
    </w:p>
    <w:p w14:paraId="025572DB" w14:textId="77777777" w:rsidR="00B34BA9" w:rsidRPr="00B00C8E" w:rsidRDefault="00B34BA9" w:rsidP="00B34BA9">
      <w:pPr>
        <w:pStyle w:val="ARBullet1"/>
      </w:pPr>
      <w:r w:rsidRPr="00B00C8E">
        <w:t>1 Macarthur Street</w:t>
      </w:r>
      <w:r>
        <w:t>, East Melbourne</w:t>
      </w:r>
    </w:p>
    <w:p w14:paraId="2323EA8A" w14:textId="77777777" w:rsidR="00B34BA9" w:rsidRPr="00B00C8E" w:rsidRDefault="00B34BA9" w:rsidP="00B34BA9">
      <w:pPr>
        <w:pStyle w:val="ARBullet1"/>
      </w:pPr>
      <w:r w:rsidRPr="00B00C8E">
        <w:t>1 Treasury Place</w:t>
      </w:r>
      <w:r>
        <w:t>, East Melbourne</w:t>
      </w:r>
    </w:p>
    <w:p w14:paraId="33E985B4" w14:textId="77777777" w:rsidR="00B34BA9" w:rsidRPr="00B00C8E" w:rsidRDefault="00B34BA9" w:rsidP="00B34BA9">
      <w:pPr>
        <w:pStyle w:val="ARBullet1"/>
      </w:pPr>
      <w:r w:rsidRPr="00B00C8E">
        <w:t>1 McNab Avenue</w:t>
      </w:r>
      <w:r>
        <w:t>, Footscray.</w:t>
      </w:r>
    </w:p>
    <w:bookmarkEnd w:id="627"/>
    <w:bookmarkEnd w:id="628"/>
    <w:p w14:paraId="20BB2581" w14:textId="77777777" w:rsidR="00B34BA9" w:rsidRDefault="00B34BA9" w:rsidP="00696C70">
      <w:pPr>
        <w:pStyle w:val="ARBodyAfterBullets"/>
        <w:keepNext/>
        <w:keepLines/>
      </w:pPr>
      <w:r w:rsidRPr="00B00C8E">
        <w:t xml:space="preserve">Total water consumption for DGS over the 2023–24 reporting period was 8,111 </w:t>
      </w:r>
      <w:bookmarkStart w:id="629" w:name="_Hlk177740357"/>
      <w:r w:rsidRPr="00B00C8E">
        <w:t>kilolitres (kL)</w:t>
      </w:r>
      <w:bookmarkEnd w:id="629"/>
      <w:r w:rsidRPr="00B00C8E">
        <w:t>.</w:t>
      </w:r>
    </w:p>
    <w:tbl>
      <w:tblPr>
        <w:tblStyle w:val="ARTable"/>
        <w:tblW w:w="8504" w:type="dxa"/>
        <w:tblLook w:val="04A0" w:firstRow="1" w:lastRow="0" w:firstColumn="1" w:lastColumn="0" w:noHBand="0" w:noVBand="1"/>
      </w:tblPr>
      <w:tblGrid>
        <w:gridCol w:w="7257"/>
        <w:gridCol w:w="1247"/>
      </w:tblGrid>
      <w:tr w:rsidR="00FB13EB" w:rsidRPr="00FB13EB" w14:paraId="06D55C34" w14:textId="77777777" w:rsidTr="00696C70">
        <w:trPr>
          <w:cnfStyle w:val="100000000000" w:firstRow="1" w:lastRow="0" w:firstColumn="0" w:lastColumn="0" w:oddVBand="0" w:evenVBand="0" w:oddHBand="0" w:evenHBand="0" w:firstRowFirstColumn="0" w:firstRowLastColumn="0" w:lastRowFirstColumn="0" w:lastRowLastColumn="0"/>
        </w:trPr>
        <w:tc>
          <w:tcPr>
            <w:tcW w:w="7257" w:type="dxa"/>
            <w:shd w:val="clear" w:color="auto" w:fill="BFBFBF" w:themeFill="background1" w:themeFillShade="BF"/>
          </w:tcPr>
          <w:p w14:paraId="469A9AE8" w14:textId="77777777" w:rsidR="00B34BA9" w:rsidRPr="00FB13EB" w:rsidRDefault="00B34BA9" w:rsidP="00696C70">
            <w:pPr>
              <w:pStyle w:val="ARTableSubhead"/>
              <w:keepNext/>
              <w:keepLines/>
              <w:rPr>
                <w:color w:val="000000" w:themeColor="text1"/>
              </w:rPr>
            </w:pPr>
            <w:r w:rsidRPr="00FB13EB">
              <w:rPr>
                <w:color w:val="000000" w:themeColor="text1"/>
              </w:rPr>
              <w:t xml:space="preserve">Indicator </w:t>
            </w:r>
          </w:p>
        </w:tc>
        <w:tc>
          <w:tcPr>
            <w:tcW w:w="1247" w:type="dxa"/>
            <w:shd w:val="clear" w:color="auto" w:fill="BFBFBF" w:themeFill="background1" w:themeFillShade="BF"/>
          </w:tcPr>
          <w:p w14:paraId="34359657" w14:textId="5904E5C3" w:rsidR="00B34BA9" w:rsidRPr="00FB13EB" w:rsidRDefault="00B34BA9" w:rsidP="00696C70">
            <w:pPr>
              <w:pStyle w:val="ARTableSubhead"/>
              <w:keepNext/>
              <w:keepLines/>
              <w:jc w:val="right"/>
              <w:rPr>
                <w:color w:val="000000" w:themeColor="text1"/>
              </w:rPr>
            </w:pPr>
            <w:r w:rsidRPr="00FB13EB">
              <w:rPr>
                <w:color w:val="000000" w:themeColor="text1"/>
              </w:rPr>
              <w:t xml:space="preserve">2023–24 </w:t>
            </w:r>
            <w:r w:rsidRPr="00FB13EB">
              <w:rPr>
                <w:color w:val="000000" w:themeColor="text1"/>
                <w:szCs w:val="15"/>
                <w:vertAlign w:val="superscript"/>
              </w:rPr>
              <w:t>(1) (3) (4)</w:t>
            </w:r>
          </w:p>
        </w:tc>
      </w:tr>
      <w:tr w:rsidR="00FB13EB" w:rsidRPr="00FB13EB" w14:paraId="6E9144A1" w14:textId="77777777" w:rsidTr="00696C70">
        <w:tc>
          <w:tcPr>
            <w:tcW w:w="7257" w:type="dxa"/>
          </w:tcPr>
          <w:p w14:paraId="423EED24" w14:textId="22291CDC" w:rsidR="00B34BA9" w:rsidRPr="00FB13EB" w:rsidRDefault="00B34BA9" w:rsidP="00FB13EB">
            <w:pPr>
              <w:pStyle w:val="ARTableSubhead"/>
              <w:keepNext/>
              <w:keepLines/>
              <w:spacing w:before="40" w:after="60"/>
              <w:rPr>
                <w:b w:val="0"/>
                <w:color w:val="000000" w:themeColor="text1"/>
              </w:rPr>
            </w:pPr>
            <w:r w:rsidRPr="00FB13EB">
              <w:rPr>
                <w:b w:val="0"/>
                <w:bCs w:val="0"/>
                <w:color w:val="000000" w:themeColor="text1"/>
              </w:rPr>
              <w:t>Total water consumption by entity (kL) [Indicator</w:t>
            </w:r>
            <w:r w:rsidRPr="00FB13EB">
              <w:rPr>
                <w:rFonts w:ascii="Cambria" w:hAnsi="Cambria" w:cs="Cambria"/>
                <w:b w:val="0"/>
                <w:bCs w:val="0"/>
                <w:color w:val="000000" w:themeColor="text1"/>
              </w:rPr>
              <w:t> </w:t>
            </w:r>
            <w:r w:rsidRPr="00FB13EB">
              <w:rPr>
                <w:b w:val="0"/>
                <w:bCs w:val="0"/>
                <w:color w:val="000000" w:themeColor="text1"/>
              </w:rPr>
              <w:t>W1]</w:t>
            </w:r>
          </w:p>
        </w:tc>
        <w:tc>
          <w:tcPr>
            <w:tcW w:w="1247" w:type="dxa"/>
            <w:shd w:val="clear" w:color="auto" w:fill="F2F2F2" w:themeFill="background1" w:themeFillShade="F2"/>
            <w:vAlign w:val="bottom"/>
          </w:tcPr>
          <w:p w14:paraId="031C450A" w14:textId="77777777" w:rsidR="00B34BA9" w:rsidRPr="00FB13EB" w:rsidRDefault="00B34BA9" w:rsidP="00FB13EB">
            <w:pPr>
              <w:pStyle w:val="ARTableSubhead"/>
              <w:keepNext/>
              <w:keepLines/>
              <w:spacing w:before="40" w:after="60"/>
              <w:jc w:val="right"/>
              <w:rPr>
                <w:b w:val="0"/>
                <w:color w:val="000000" w:themeColor="text1"/>
              </w:rPr>
            </w:pPr>
            <w:r w:rsidRPr="00FB13EB">
              <w:rPr>
                <w:b w:val="0"/>
                <w:bCs w:val="0"/>
                <w:color w:val="000000" w:themeColor="text1"/>
              </w:rPr>
              <w:t>8,111</w:t>
            </w:r>
          </w:p>
        </w:tc>
      </w:tr>
      <w:tr w:rsidR="00FB13EB" w:rsidRPr="00FB13EB" w14:paraId="09D619DE" w14:textId="77777777" w:rsidTr="00696C70">
        <w:trPr>
          <w:trHeight w:val="76"/>
        </w:trPr>
        <w:tc>
          <w:tcPr>
            <w:tcW w:w="7257" w:type="dxa"/>
          </w:tcPr>
          <w:p w14:paraId="5602D6F1"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Potable water consumption</w:t>
            </w:r>
          </w:p>
        </w:tc>
        <w:tc>
          <w:tcPr>
            <w:tcW w:w="1247" w:type="dxa"/>
            <w:shd w:val="clear" w:color="auto" w:fill="F2F2F2" w:themeFill="background1" w:themeFillShade="F2"/>
            <w:vAlign w:val="bottom"/>
          </w:tcPr>
          <w:p w14:paraId="45FCAF19"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8,111</w:t>
            </w:r>
          </w:p>
        </w:tc>
      </w:tr>
      <w:tr w:rsidR="00FB13EB" w:rsidRPr="00FB13EB" w14:paraId="0258F659" w14:textId="77777777" w:rsidTr="00696C70">
        <w:tc>
          <w:tcPr>
            <w:tcW w:w="7257" w:type="dxa"/>
            <w:tcBorders>
              <w:bottom w:val="single" w:sz="4" w:space="0" w:color="53565A"/>
            </w:tcBorders>
          </w:tcPr>
          <w:p w14:paraId="75AB0D92"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Metered reused water consumption</w:t>
            </w:r>
          </w:p>
        </w:tc>
        <w:tc>
          <w:tcPr>
            <w:tcW w:w="1247" w:type="dxa"/>
            <w:tcBorders>
              <w:bottom w:val="single" w:sz="4" w:space="0" w:color="53565A"/>
            </w:tcBorders>
            <w:shd w:val="clear" w:color="auto" w:fill="F2F2F2" w:themeFill="background1" w:themeFillShade="F2"/>
            <w:vAlign w:val="bottom"/>
          </w:tcPr>
          <w:p w14:paraId="3E349585"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0</w:t>
            </w:r>
          </w:p>
        </w:tc>
      </w:tr>
      <w:tr w:rsidR="00FB13EB" w:rsidRPr="00FB13EB" w14:paraId="28804413" w14:textId="77777777" w:rsidTr="00696C70">
        <w:tc>
          <w:tcPr>
            <w:tcW w:w="7257" w:type="dxa"/>
            <w:tcBorders>
              <w:top w:val="single" w:sz="4" w:space="0" w:color="53565A"/>
              <w:bottom w:val="single" w:sz="12" w:space="0" w:color="53565A"/>
            </w:tcBorders>
          </w:tcPr>
          <w:p w14:paraId="29EF5E72" w14:textId="77777777" w:rsidR="00B34BA9" w:rsidRPr="00FB13EB" w:rsidRDefault="00B34BA9" w:rsidP="00FB13EB">
            <w:pPr>
              <w:pStyle w:val="ARTableSubhead"/>
              <w:spacing w:before="40" w:after="60"/>
              <w:rPr>
                <w:b w:val="0"/>
                <w:color w:val="000000" w:themeColor="text1"/>
              </w:rPr>
            </w:pPr>
            <w:r w:rsidRPr="00FB13EB">
              <w:rPr>
                <w:b w:val="0"/>
                <w:bCs w:val="0"/>
                <w:color w:val="000000" w:themeColor="text1"/>
              </w:rPr>
              <w:t>Units of metered water consumed normalised by FTE [Indicator W2]</w:t>
            </w:r>
            <w:r w:rsidRPr="00FB13EB">
              <w:rPr>
                <w:b w:val="0"/>
                <w:bCs w:val="0"/>
                <w:color w:val="000000" w:themeColor="text1"/>
                <w:szCs w:val="15"/>
                <w:vertAlign w:val="superscript"/>
              </w:rPr>
              <w:t xml:space="preserve"> (2)</w:t>
            </w:r>
          </w:p>
        </w:tc>
        <w:tc>
          <w:tcPr>
            <w:tcW w:w="1247" w:type="dxa"/>
            <w:tcBorders>
              <w:top w:val="single" w:sz="4" w:space="0" w:color="53565A"/>
              <w:bottom w:val="single" w:sz="12" w:space="0" w:color="53565A"/>
            </w:tcBorders>
            <w:shd w:val="clear" w:color="auto" w:fill="F2F2F2" w:themeFill="background1" w:themeFillShade="F2"/>
            <w:vAlign w:val="bottom"/>
          </w:tcPr>
          <w:p w14:paraId="5F06F20A" w14:textId="77777777" w:rsidR="00B34BA9" w:rsidRPr="00FB13EB" w:rsidRDefault="00B34BA9" w:rsidP="00FB13EB">
            <w:pPr>
              <w:pStyle w:val="ARTableSubhead"/>
              <w:spacing w:before="40" w:after="60"/>
              <w:jc w:val="right"/>
              <w:rPr>
                <w:b w:val="0"/>
                <w:color w:val="000000" w:themeColor="text1"/>
              </w:rPr>
            </w:pPr>
            <w:r w:rsidRPr="00FB13EB">
              <w:rPr>
                <w:b w:val="0"/>
                <w:bCs w:val="0"/>
                <w:color w:val="000000" w:themeColor="text1"/>
              </w:rPr>
              <w:t>7</w:t>
            </w:r>
          </w:p>
        </w:tc>
      </w:tr>
    </w:tbl>
    <w:p w14:paraId="5BC04998" w14:textId="77777777" w:rsidR="00B34BA9" w:rsidRPr="00BD444D" w:rsidRDefault="00B34BA9" w:rsidP="00B34BA9">
      <w:pPr>
        <w:spacing w:before="60" w:after="40" w:line="240" w:lineRule="auto"/>
        <w:rPr>
          <w:rFonts w:ascii="VIC" w:eastAsia="MS Mincho" w:hAnsi="VIC" w:cs="Arial"/>
          <w:sz w:val="14"/>
          <w:szCs w:val="14"/>
          <w:lang w:eastAsia="en-US"/>
        </w:rPr>
      </w:pPr>
      <w:r w:rsidRPr="00BD444D">
        <w:rPr>
          <w:rFonts w:ascii="VIC" w:eastAsia="MS Mincho" w:hAnsi="VIC" w:cs="Arial"/>
          <w:sz w:val="14"/>
          <w:szCs w:val="14"/>
          <w:lang w:eastAsia="en-US"/>
        </w:rPr>
        <w:t>Note</w:t>
      </w:r>
      <w:r>
        <w:rPr>
          <w:rFonts w:ascii="VIC" w:eastAsia="MS Mincho" w:hAnsi="VIC" w:cs="Arial"/>
          <w:sz w:val="14"/>
          <w:szCs w:val="14"/>
          <w:lang w:eastAsia="en-US"/>
        </w:rPr>
        <w:t>s</w:t>
      </w:r>
      <w:r w:rsidRPr="00BD444D">
        <w:rPr>
          <w:rFonts w:ascii="VIC" w:eastAsia="MS Mincho" w:hAnsi="VIC" w:cs="Arial"/>
          <w:sz w:val="14"/>
          <w:szCs w:val="14"/>
          <w:lang w:eastAsia="en-US"/>
        </w:rPr>
        <w:t>:</w:t>
      </w:r>
    </w:p>
    <w:p w14:paraId="7AD42B00" w14:textId="1F90E543" w:rsidR="00B34BA9" w:rsidRPr="00FB13EB" w:rsidRDefault="00B34BA9" w:rsidP="005855AD">
      <w:pPr>
        <w:pStyle w:val="ListParagraph"/>
        <w:numPr>
          <w:ilvl w:val="0"/>
          <w:numId w:val="35"/>
        </w:numPr>
        <w:spacing w:before="60" w:after="40" w:line="240" w:lineRule="auto"/>
        <w:ind w:left="284" w:hanging="284"/>
        <w:rPr>
          <w:rFonts w:ascii="VIC" w:eastAsia="MS Mincho" w:hAnsi="VIC" w:cs="Arial"/>
          <w:sz w:val="14"/>
          <w:szCs w:val="14"/>
          <w:lang w:eastAsia="en-US"/>
        </w:rPr>
      </w:pPr>
      <w:r w:rsidRPr="00FB13EB">
        <w:rPr>
          <w:rFonts w:ascii="VIC" w:eastAsia="MS Mincho" w:hAnsi="VIC" w:cs="Arial"/>
          <w:sz w:val="14"/>
          <w:szCs w:val="14"/>
          <w:lang w:eastAsia="en-US"/>
        </w:rPr>
        <w:t xml:space="preserve">These figures included the offices of DGS and Service Victoria. </w:t>
      </w:r>
    </w:p>
    <w:p w14:paraId="38829696" w14:textId="14B7F26A" w:rsidR="00B34BA9" w:rsidRPr="00FB13EB" w:rsidRDefault="00B34BA9" w:rsidP="005855AD">
      <w:pPr>
        <w:pStyle w:val="ListParagraph"/>
        <w:numPr>
          <w:ilvl w:val="0"/>
          <w:numId w:val="35"/>
        </w:numPr>
        <w:spacing w:before="60" w:after="40" w:line="240" w:lineRule="auto"/>
        <w:ind w:left="284" w:hanging="284"/>
        <w:rPr>
          <w:rFonts w:ascii="VIC" w:eastAsia="MS Mincho" w:hAnsi="VIC" w:cs="Arial"/>
          <w:sz w:val="14"/>
          <w:szCs w:val="14"/>
          <w:lang w:eastAsia="en-US"/>
        </w:rPr>
      </w:pPr>
      <w:r w:rsidRPr="00FB13EB">
        <w:rPr>
          <w:rFonts w:ascii="VIC" w:eastAsia="MS Mincho" w:hAnsi="VIC" w:cs="Arial"/>
          <w:sz w:val="14"/>
          <w:szCs w:val="14"/>
          <w:lang w:eastAsia="en-US"/>
        </w:rPr>
        <w:t>FTE included core staff from DGS and Service Victoria.</w:t>
      </w:r>
    </w:p>
    <w:p w14:paraId="04D7CE70" w14:textId="77777777" w:rsidR="00B34BA9" w:rsidRPr="00FB13EB" w:rsidRDefault="00B34BA9" w:rsidP="005855AD">
      <w:pPr>
        <w:pStyle w:val="ListParagraph"/>
        <w:numPr>
          <w:ilvl w:val="0"/>
          <w:numId w:val="35"/>
        </w:numPr>
        <w:spacing w:before="60" w:after="40" w:line="240" w:lineRule="auto"/>
        <w:ind w:left="284" w:hanging="284"/>
        <w:rPr>
          <w:rFonts w:ascii="VIC" w:eastAsia="MS Mincho" w:hAnsi="VIC" w:cs="Arial"/>
          <w:sz w:val="14"/>
          <w:szCs w:val="14"/>
          <w:lang w:eastAsia="en-US"/>
        </w:rPr>
      </w:pPr>
      <w:r w:rsidRPr="00FB13EB">
        <w:rPr>
          <w:rFonts w:ascii="VIC" w:eastAsia="MS Mincho" w:hAnsi="VIC" w:cs="Arial"/>
          <w:sz w:val="14"/>
          <w:szCs w:val="14"/>
          <w:lang w:eastAsia="en-US"/>
        </w:rPr>
        <w:t>Water data is only available at locations where building metering systems allow accurate apportionment of water consumption.</w:t>
      </w:r>
    </w:p>
    <w:p w14:paraId="29AEF04D" w14:textId="64F7A076" w:rsidR="00B34BA9" w:rsidRPr="00FB13EB" w:rsidRDefault="00B34BA9" w:rsidP="005855AD">
      <w:pPr>
        <w:pStyle w:val="ListParagraph"/>
        <w:numPr>
          <w:ilvl w:val="0"/>
          <w:numId w:val="35"/>
        </w:numPr>
        <w:spacing w:before="60" w:after="40" w:line="240" w:lineRule="auto"/>
        <w:ind w:left="284" w:hanging="284"/>
        <w:rPr>
          <w:rFonts w:ascii="VIC" w:eastAsia="MS Mincho" w:hAnsi="VIC" w:cs="Arial"/>
          <w:sz w:val="14"/>
          <w:szCs w:val="14"/>
          <w:lang w:eastAsia="en-US"/>
        </w:rPr>
      </w:pPr>
      <w:r w:rsidRPr="00FB13EB">
        <w:rPr>
          <w:rFonts w:ascii="VIC" w:eastAsia="MS Mincho" w:hAnsi="VIC" w:cs="Arial"/>
          <w:sz w:val="14"/>
          <w:szCs w:val="14"/>
          <w:lang w:eastAsia="en-US"/>
        </w:rPr>
        <w:t>The 2023–24 figures in this annual report contain accrued values for water consumption.</w:t>
      </w:r>
    </w:p>
    <w:p w14:paraId="374574B8" w14:textId="23455640" w:rsidR="00B34BA9" w:rsidRPr="00B00C8E" w:rsidRDefault="00B34BA9" w:rsidP="00B34BA9">
      <w:pPr>
        <w:pStyle w:val="Heading3"/>
      </w:pPr>
      <w:bookmarkStart w:id="630" w:name="_Toc177397449"/>
      <w:bookmarkStart w:id="631" w:name="_Toc178884892"/>
      <w:bookmarkStart w:id="632" w:name="_Toc178921240"/>
      <w:r w:rsidRPr="00B00C8E">
        <w:t>Wa</w:t>
      </w:r>
      <w:r>
        <w:t xml:space="preserve">ste </w:t>
      </w:r>
      <w:r w:rsidRPr="00FB13EB">
        <w:t>and recycling</w:t>
      </w:r>
      <w:bookmarkEnd w:id="630"/>
      <w:bookmarkEnd w:id="631"/>
      <w:bookmarkEnd w:id="632"/>
    </w:p>
    <w:p w14:paraId="7E9B79E7" w14:textId="77777777" w:rsidR="00B34BA9" w:rsidRPr="00B00C8E" w:rsidRDefault="00B34BA9" w:rsidP="00B34BA9">
      <w:pPr>
        <w:pStyle w:val="ARBody"/>
      </w:pPr>
      <w:r>
        <w:t xml:space="preserve">DGS waste </w:t>
      </w:r>
      <w:r w:rsidRPr="214D390B">
        <w:t>reporting covers tenancies at the following sites:</w:t>
      </w:r>
    </w:p>
    <w:p w14:paraId="2DA08290" w14:textId="77777777" w:rsidR="00B34BA9" w:rsidRPr="00B535A9" w:rsidRDefault="00B34BA9" w:rsidP="00B34BA9">
      <w:pPr>
        <w:pStyle w:val="ARBullet1"/>
      </w:pPr>
      <w:r w:rsidRPr="00B535A9">
        <w:t>35 Collins Street</w:t>
      </w:r>
      <w:r>
        <w:t>, Melbourne</w:t>
      </w:r>
    </w:p>
    <w:p w14:paraId="01BD9AAB" w14:textId="77777777" w:rsidR="00B34BA9" w:rsidRPr="00B00C8E" w:rsidRDefault="00B34BA9" w:rsidP="00B34BA9">
      <w:pPr>
        <w:pStyle w:val="ARBullet1"/>
      </w:pPr>
      <w:r w:rsidRPr="00B00C8E">
        <w:t>1 Macarthur Street</w:t>
      </w:r>
      <w:r>
        <w:t>, East Melbourne</w:t>
      </w:r>
    </w:p>
    <w:p w14:paraId="61E3491E" w14:textId="77777777" w:rsidR="00B34BA9" w:rsidRDefault="00B34BA9" w:rsidP="00B34BA9">
      <w:pPr>
        <w:pStyle w:val="ARBullet1"/>
      </w:pPr>
      <w:r w:rsidRPr="00B00C8E">
        <w:t>1 Treasury Place</w:t>
      </w:r>
      <w:r>
        <w:t>, East Melbourne</w:t>
      </w:r>
    </w:p>
    <w:p w14:paraId="6778EA2D" w14:textId="77777777" w:rsidR="00B34BA9" w:rsidRPr="00B535A9" w:rsidRDefault="00B34BA9" w:rsidP="00B34BA9">
      <w:pPr>
        <w:pStyle w:val="ARBullet1"/>
      </w:pPr>
      <w:r>
        <w:t>3 Treasury Place, East Melbourne.</w:t>
      </w:r>
    </w:p>
    <w:p w14:paraId="24BCAEDE" w14:textId="77777777" w:rsidR="00B34BA9" w:rsidRDefault="00B34BA9" w:rsidP="00FB13EB">
      <w:pPr>
        <w:pStyle w:val="ARBodyAfterandBeforeTable"/>
      </w:pPr>
      <w:r w:rsidRPr="00DB581D">
        <w:t>Total waste generation for D</w:t>
      </w:r>
      <w:r>
        <w:t>GS</w:t>
      </w:r>
      <w:r w:rsidRPr="00DB581D">
        <w:t xml:space="preserve"> over the 2023–24 reporting period was </w:t>
      </w:r>
      <w:r>
        <w:t>10,631</w:t>
      </w:r>
      <w:r w:rsidRPr="00DB581D">
        <w:t xml:space="preserve"> </w:t>
      </w:r>
      <w:bookmarkStart w:id="633" w:name="_Hlk177740411"/>
      <w:r w:rsidRPr="00DB581D">
        <w:t>kilograms (kg)</w:t>
      </w:r>
      <w:bookmarkEnd w:id="633"/>
      <w:r w:rsidRPr="00DB581D">
        <w:t>.</w:t>
      </w:r>
    </w:p>
    <w:tbl>
      <w:tblPr>
        <w:tblStyle w:val="ARTable"/>
        <w:tblW w:w="8504" w:type="dxa"/>
        <w:tblLook w:val="04A0" w:firstRow="1" w:lastRow="0" w:firstColumn="1" w:lastColumn="0" w:noHBand="0" w:noVBand="1"/>
      </w:tblPr>
      <w:tblGrid>
        <w:gridCol w:w="7313"/>
        <w:gridCol w:w="1191"/>
      </w:tblGrid>
      <w:tr w:rsidR="00B34BA9" w:rsidRPr="00AF39A1" w14:paraId="4A283693" w14:textId="77777777" w:rsidTr="004238BB">
        <w:trPr>
          <w:cnfStyle w:val="100000000000" w:firstRow="1" w:lastRow="0" w:firstColumn="0" w:lastColumn="0" w:oddVBand="0" w:evenVBand="0" w:oddHBand="0" w:evenHBand="0" w:firstRowFirstColumn="0" w:firstRowLastColumn="0" w:lastRowFirstColumn="0" w:lastRowLastColumn="0"/>
        </w:trPr>
        <w:tc>
          <w:tcPr>
            <w:tcW w:w="7313" w:type="dxa"/>
            <w:tcBorders>
              <w:bottom w:val="single" w:sz="4" w:space="0" w:color="000000" w:themeColor="text1"/>
            </w:tcBorders>
            <w:shd w:val="clear" w:color="auto" w:fill="BFBFBF" w:themeFill="background1" w:themeFillShade="BF"/>
          </w:tcPr>
          <w:p w14:paraId="758D516A" w14:textId="77777777" w:rsidR="00B34BA9" w:rsidRPr="00A10807" w:rsidRDefault="00B34BA9" w:rsidP="00FB13EB">
            <w:pPr>
              <w:pStyle w:val="ARTableColHead"/>
            </w:pPr>
            <w:r w:rsidRPr="00A10807">
              <w:t xml:space="preserve">Indicator </w:t>
            </w:r>
          </w:p>
        </w:tc>
        <w:tc>
          <w:tcPr>
            <w:tcW w:w="1191" w:type="dxa"/>
            <w:tcBorders>
              <w:bottom w:val="single" w:sz="4" w:space="0" w:color="000000" w:themeColor="text1"/>
            </w:tcBorders>
            <w:shd w:val="clear" w:color="auto" w:fill="BFBFBF" w:themeFill="background1" w:themeFillShade="BF"/>
          </w:tcPr>
          <w:p w14:paraId="49793662" w14:textId="77777777" w:rsidR="00B34BA9" w:rsidRPr="00A10807" w:rsidRDefault="00B34BA9" w:rsidP="00FB13EB">
            <w:pPr>
              <w:pStyle w:val="ARTableColHead"/>
              <w:jc w:val="right"/>
            </w:pPr>
            <w:r w:rsidRPr="00A10807">
              <w:t>2023–24</w:t>
            </w:r>
            <w:r w:rsidRPr="00A10807">
              <w:rPr>
                <w:vertAlign w:val="superscript"/>
              </w:rPr>
              <w:t xml:space="preserve"> (1)</w:t>
            </w:r>
          </w:p>
        </w:tc>
      </w:tr>
      <w:tr w:rsidR="00FB13EB" w:rsidRPr="00FB13EB" w14:paraId="102091C5" w14:textId="77777777" w:rsidTr="00FB13EB">
        <w:tc>
          <w:tcPr>
            <w:tcW w:w="7313" w:type="dxa"/>
            <w:tcBorders>
              <w:top w:val="single" w:sz="4" w:space="0" w:color="000000" w:themeColor="text1"/>
              <w:bottom w:val="single" w:sz="4" w:space="0" w:color="000000" w:themeColor="text1"/>
            </w:tcBorders>
          </w:tcPr>
          <w:p w14:paraId="03C2919A" w14:textId="3A05CEDD" w:rsidR="00B34BA9" w:rsidRPr="00FB13EB" w:rsidRDefault="00B34BA9" w:rsidP="00FB13EB">
            <w:pPr>
              <w:pStyle w:val="ARTableSubhead"/>
              <w:spacing w:before="40" w:after="60"/>
              <w:rPr>
                <w:b w:val="0"/>
                <w:bCs w:val="0"/>
                <w:color w:val="000000" w:themeColor="text1"/>
              </w:rPr>
            </w:pPr>
            <w:r w:rsidRPr="00FB13EB">
              <w:rPr>
                <w:b w:val="0"/>
                <w:bCs w:val="0"/>
                <w:color w:val="000000" w:themeColor="text1"/>
              </w:rPr>
              <w:t>Total units of waste disposed (kg) [Indicator</w:t>
            </w:r>
            <w:r w:rsidRPr="00FB13EB">
              <w:rPr>
                <w:rFonts w:ascii="Cambria" w:hAnsi="Cambria" w:cs="Cambria"/>
                <w:b w:val="0"/>
                <w:bCs w:val="0"/>
                <w:color w:val="000000" w:themeColor="text1"/>
              </w:rPr>
              <w:t> </w:t>
            </w:r>
            <w:r w:rsidRPr="00FB13EB">
              <w:rPr>
                <w:b w:val="0"/>
                <w:bCs w:val="0"/>
                <w:color w:val="000000" w:themeColor="text1"/>
              </w:rPr>
              <w:t>WR1]</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5A587F82" w14:textId="77777777" w:rsidR="00B34BA9" w:rsidRPr="00FB13EB" w:rsidRDefault="00B34BA9" w:rsidP="00FB13EB">
            <w:pPr>
              <w:pStyle w:val="ARTableSubhead"/>
              <w:spacing w:before="40" w:after="60"/>
              <w:jc w:val="right"/>
              <w:rPr>
                <w:b w:val="0"/>
                <w:bCs w:val="0"/>
                <w:color w:val="000000" w:themeColor="text1"/>
              </w:rPr>
            </w:pPr>
            <w:r w:rsidRPr="00FB13EB">
              <w:rPr>
                <w:b w:val="0"/>
                <w:bCs w:val="0"/>
                <w:color w:val="000000" w:themeColor="text1"/>
              </w:rPr>
              <w:t>10,631</w:t>
            </w:r>
          </w:p>
        </w:tc>
      </w:tr>
      <w:tr w:rsidR="00FB13EB" w:rsidRPr="00FB13EB" w14:paraId="31DF517B" w14:textId="77777777" w:rsidTr="00FB13EB">
        <w:tc>
          <w:tcPr>
            <w:tcW w:w="7313" w:type="dxa"/>
            <w:tcBorders>
              <w:top w:val="single" w:sz="4" w:space="0" w:color="000000" w:themeColor="text1"/>
              <w:bottom w:val="single" w:sz="4" w:space="0" w:color="000000" w:themeColor="text1"/>
            </w:tcBorders>
          </w:tcPr>
          <w:p w14:paraId="4C84E97D"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Landfill (disposal) (kg)</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1FE3FB9"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7,338</w:t>
            </w:r>
          </w:p>
        </w:tc>
      </w:tr>
      <w:tr w:rsidR="00FB13EB" w:rsidRPr="00FB13EB" w14:paraId="762F06E2" w14:textId="77777777" w:rsidTr="00FB13EB">
        <w:tc>
          <w:tcPr>
            <w:tcW w:w="7313" w:type="dxa"/>
            <w:tcBorders>
              <w:top w:val="single" w:sz="4" w:space="0" w:color="000000" w:themeColor="text1"/>
              <w:bottom w:val="single" w:sz="4" w:space="0" w:color="000000" w:themeColor="text1"/>
            </w:tcBorders>
          </w:tcPr>
          <w:p w14:paraId="5F45BB24"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Recycling/recovery (disposal) (kg)</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11293DA8"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2,614</w:t>
            </w:r>
          </w:p>
        </w:tc>
      </w:tr>
      <w:tr w:rsidR="00FB13EB" w:rsidRPr="00FB13EB" w14:paraId="5F3FE3E9" w14:textId="77777777" w:rsidTr="00FB13EB">
        <w:tc>
          <w:tcPr>
            <w:tcW w:w="7313" w:type="dxa"/>
            <w:tcBorders>
              <w:top w:val="single" w:sz="4" w:space="0" w:color="000000" w:themeColor="text1"/>
              <w:bottom w:val="single" w:sz="4" w:space="0" w:color="000000" w:themeColor="text1"/>
            </w:tcBorders>
          </w:tcPr>
          <w:p w14:paraId="0527F66E"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Commingle (kg)</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692583D8"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848</w:t>
            </w:r>
          </w:p>
        </w:tc>
      </w:tr>
      <w:tr w:rsidR="00FB13EB" w:rsidRPr="00FB13EB" w14:paraId="297927E8" w14:textId="77777777" w:rsidTr="00FB13EB">
        <w:tc>
          <w:tcPr>
            <w:tcW w:w="7313" w:type="dxa"/>
            <w:tcBorders>
              <w:top w:val="single" w:sz="4" w:space="0" w:color="000000" w:themeColor="text1"/>
              <w:bottom w:val="single" w:sz="4" w:space="0" w:color="000000" w:themeColor="text1"/>
            </w:tcBorders>
          </w:tcPr>
          <w:p w14:paraId="311757CF"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Cardboard (kg)</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679064D5"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1,766</w:t>
            </w:r>
          </w:p>
        </w:tc>
      </w:tr>
      <w:tr w:rsidR="00FB13EB" w:rsidRPr="00FB13EB" w14:paraId="30D3E170" w14:textId="77777777" w:rsidTr="00FB13EB">
        <w:tc>
          <w:tcPr>
            <w:tcW w:w="7313" w:type="dxa"/>
            <w:tcBorders>
              <w:top w:val="single" w:sz="4" w:space="0" w:color="000000" w:themeColor="text1"/>
              <w:bottom w:val="single" w:sz="4" w:space="0" w:color="000000" w:themeColor="text1"/>
            </w:tcBorders>
          </w:tcPr>
          <w:p w14:paraId="27FCB1AB"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Other (kg)</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438C46A"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679</w:t>
            </w:r>
          </w:p>
        </w:tc>
      </w:tr>
      <w:tr w:rsidR="00FB13EB" w:rsidRPr="00FB13EB" w14:paraId="131F1CFE" w14:textId="77777777" w:rsidTr="00FB13EB">
        <w:tc>
          <w:tcPr>
            <w:tcW w:w="7313" w:type="dxa"/>
            <w:tcBorders>
              <w:top w:val="single" w:sz="4" w:space="0" w:color="000000" w:themeColor="text1"/>
              <w:bottom w:val="single" w:sz="4" w:space="0" w:color="000000" w:themeColor="text1"/>
            </w:tcBorders>
          </w:tcPr>
          <w:p w14:paraId="4B7C51BD" w14:textId="0BDDD266" w:rsidR="00B34BA9" w:rsidRPr="00FB13EB" w:rsidRDefault="00B34BA9" w:rsidP="00FB13EB">
            <w:pPr>
              <w:pStyle w:val="ARTableSubhead"/>
              <w:spacing w:before="40" w:after="60"/>
              <w:rPr>
                <w:color w:val="000000" w:themeColor="text1"/>
              </w:rPr>
            </w:pPr>
            <w:r w:rsidRPr="00FB13EB">
              <w:rPr>
                <w:b w:val="0"/>
                <w:bCs w:val="0"/>
                <w:color w:val="000000" w:themeColor="text1"/>
              </w:rPr>
              <w:t>Food and garden organics (kg)</w:t>
            </w:r>
            <w:r w:rsidRPr="00FB13EB" w:rsidDel="00982F68">
              <w:rPr>
                <w:b w:val="0"/>
                <w:bCs w:val="0"/>
                <w:color w:val="000000" w:themeColor="text1"/>
              </w:rPr>
              <w:t xml:space="preserve"> </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7B58A782"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679</w:t>
            </w:r>
          </w:p>
        </w:tc>
      </w:tr>
      <w:tr w:rsidR="00FB13EB" w:rsidRPr="00FB13EB" w14:paraId="2F2FDC18" w14:textId="77777777" w:rsidTr="00FB13EB">
        <w:tc>
          <w:tcPr>
            <w:tcW w:w="7313" w:type="dxa"/>
            <w:tcBorders>
              <w:top w:val="single" w:sz="4" w:space="0" w:color="000000" w:themeColor="text1"/>
              <w:bottom w:val="single" w:sz="4" w:space="0" w:color="000000" w:themeColor="text1"/>
            </w:tcBorders>
          </w:tcPr>
          <w:p w14:paraId="2BA7EC01" w14:textId="72153A34" w:rsidR="00B34BA9" w:rsidRPr="00FB13EB" w:rsidRDefault="00B34BA9" w:rsidP="00FB13EB">
            <w:pPr>
              <w:pStyle w:val="ARTableSubhead"/>
              <w:spacing w:before="40" w:after="60"/>
              <w:rPr>
                <w:b w:val="0"/>
                <w:color w:val="000000" w:themeColor="text1"/>
              </w:rPr>
            </w:pPr>
            <w:r w:rsidRPr="00FB13EB">
              <w:rPr>
                <w:b w:val="0"/>
                <w:bCs w:val="0"/>
                <w:color w:val="000000" w:themeColor="text1"/>
              </w:rPr>
              <w:t>Percentage of office sites that are covered by dedicated collection services for: [Indicator</w:t>
            </w:r>
            <w:r w:rsidR="00FB13EB" w:rsidRPr="00FB13EB">
              <w:rPr>
                <w:rFonts w:ascii="Cambria" w:hAnsi="Cambria"/>
                <w:b w:val="0"/>
                <w:bCs w:val="0"/>
                <w:color w:val="000000" w:themeColor="text1"/>
              </w:rPr>
              <w:t> </w:t>
            </w:r>
            <w:r w:rsidRPr="00FB13EB">
              <w:rPr>
                <w:b w:val="0"/>
                <w:bCs w:val="0"/>
                <w:color w:val="000000" w:themeColor="text1"/>
              </w:rPr>
              <w:t>WR2]</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6415B0E3" w14:textId="77777777" w:rsidR="00B34BA9" w:rsidRPr="00FB13EB" w:rsidRDefault="00B34BA9" w:rsidP="00FB13EB">
            <w:pPr>
              <w:pStyle w:val="ARTableSubhead"/>
              <w:spacing w:before="40" w:after="60"/>
              <w:jc w:val="right"/>
              <w:rPr>
                <w:b w:val="0"/>
                <w:color w:val="000000" w:themeColor="text1"/>
              </w:rPr>
            </w:pPr>
          </w:p>
        </w:tc>
      </w:tr>
      <w:tr w:rsidR="00FB13EB" w:rsidRPr="00FB13EB" w14:paraId="2C6CD86F" w14:textId="77777777" w:rsidTr="00FB13EB">
        <w:tc>
          <w:tcPr>
            <w:tcW w:w="7313" w:type="dxa"/>
            <w:tcBorders>
              <w:top w:val="single" w:sz="4" w:space="0" w:color="000000" w:themeColor="text1"/>
              <w:bottom w:val="single" w:sz="4" w:space="0" w:color="000000" w:themeColor="text1"/>
            </w:tcBorders>
          </w:tcPr>
          <w:p w14:paraId="5A1B4036"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 xml:space="preserve">Printer cartridges </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627B39FF"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100%</w:t>
            </w:r>
          </w:p>
        </w:tc>
      </w:tr>
      <w:tr w:rsidR="00FB13EB" w:rsidRPr="00FB13EB" w14:paraId="6C8DAA48" w14:textId="77777777" w:rsidTr="00FB13EB">
        <w:tc>
          <w:tcPr>
            <w:tcW w:w="7313" w:type="dxa"/>
            <w:tcBorders>
              <w:top w:val="single" w:sz="4" w:space="0" w:color="000000" w:themeColor="text1"/>
              <w:bottom w:val="single" w:sz="4" w:space="0" w:color="000000" w:themeColor="text1"/>
            </w:tcBorders>
          </w:tcPr>
          <w:p w14:paraId="66B7EA45"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 xml:space="preserve">Batteries </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38A35200"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0%</w:t>
            </w:r>
          </w:p>
        </w:tc>
      </w:tr>
      <w:tr w:rsidR="00FB13EB" w:rsidRPr="00FB13EB" w14:paraId="56C9583C" w14:textId="77777777" w:rsidTr="00FB13EB">
        <w:tc>
          <w:tcPr>
            <w:tcW w:w="7313" w:type="dxa"/>
            <w:tcBorders>
              <w:top w:val="single" w:sz="4" w:space="0" w:color="000000" w:themeColor="text1"/>
              <w:bottom w:val="single" w:sz="4" w:space="0" w:color="000000" w:themeColor="text1"/>
            </w:tcBorders>
          </w:tcPr>
          <w:p w14:paraId="11CA75A9"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 xml:space="preserve">E-waste </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1F107E48"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100%</w:t>
            </w:r>
          </w:p>
        </w:tc>
      </w:tr>
      <w:tr w:rsidR="00FB13EB" w:rsidRPr="00FB13EB" w14:paraId="26724587" w14:textId="77777777" w:rsidTr="00FB13EB">
        <w:tc>
          <w:tcPr>
            <w:tcW w:w="7313" w:type="dxa"/>
            <w:tcBorders>
              <w:top w:val="single" w:sz="4" w:space="0" w:color="000000" w:themeColor="text1"/>
              <w:bottom w:val="single" w:sz="4" w:space="0" w:color="000000" w:themeColor="text1"/>
            </w:tcBorders>
          </w:tcPr>
          <w:p w14:paraId="054AEBF6"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Soft plastics</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64B0101"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0%</w:t>
            </w:r>
          </w:p>
        </w:tc>
      </w:tr>
      <w:tr w:rsidR="00FB13EB" w:rsidRPr="00FB13EB" w14:paraId="1EE2AD8B" w14:textId="77777777" w:rsidTr="00FB13EB">
        <w:tc>
          <w:tcPr>
            <w:tcW w:w="7313" w:type="dxa"/>
            <w:tcBorders>
              <w:top w:val="single" w:sz="4" w:space="0" w:color="000000" w:themeColor="text1"/>
              <w:bottom w:val="single" w:sz="4" w:space="0" w:color="000000" w:themeColor="text1"/>
            </w:tcBorders>
          </w:tcPr>
          <w:p w14:paraId="08E20E6F" w14:textId="77777777" w:rsidR="00B34BA9" w:rsidRPr="00FB13EB" w:rsidRDefault="00B34BA9" w:rsidP="00FB13EB">
            <w:pPr>
              <w:pStyle w:val="ARTableSubhead"/>
              <w:spacing w:before="40" w:after="60"/>
              <w:rPr>
                <w:b w:val="0"/>
                <w:color w:val="000000" w:themeColor="text1"/>
              </w:rPr>
            </w:pPr>
            <w:r w:rsidRPr="00FB13EB">
              <w:rPr>
                <w:b w:val="0"/>
                <w:bCs w:val="0"/>
                <w:color w:val="000000" w:themeColor="text1"/>
              </w:rPr>
              <w:t>Total units of waste disposed of normalised by FTE</w:t>
            </w:r>
            <w:r w:rsidRPr="00FB13EB">
              <w:rPr>
                <w:rFonts w:ascii="Cambria" w:hAnsi="Cambria" w:cs="Cambria"/>
                <w:b w:val="0"/>
                <w:bCs w:val="0"/>
                <w:color w:val="000000" w:themeColor="text1"/>
              </w:rPr>
              <w:t> </w:t>
            </w:r>
            <w:r w:rsidRPr="00FB13EB">
              <w:rPr>
                <w:b w:val="0"/>
                <w:bCs w:val="0"/>
                <w:color w:val="000000" w:themeColor="text1"/>
              </w:rPr>
              <w:t>(kg/FTE) [Indicator WR3]</w:t>
            </w:r>
            <w:r w:rsidRPr="00FB13EB">
              <w:rPr>
                <w:b w:val="0"/>
                <w:bCs w:val="0"/>
                <w:color w:val="000000" w:themeColor="text1"/>
                <w:szCs w:val="15"/>
                <w:vertAlign w:val="superscript"/>
              </w:rPr>
              <w:t xml:space="preserve"> (2)</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63506940" w14:textId="77777777" w:rsidR="00B34BA9" w:rsidRPr="00FB13EB" w:rsidRDefault="00B34BA9" w:rsidP="00FB13EB">
            <w:pPr>
              <w:pStyle w:val="ARTableSubhead"/>
              <w:spacing w:before="40" w:after="60"/>
              <w:jc w:val="right"/>
              <w:rPr>
                <w:b w:val="0"/>
                <w:color w:val="000000" w:themeColor="text1"/>
              </w:rPr>
            </w:pPr>
            <w:r w:rsidRPr="00FB13EB">
              <w:rPr>
                <w:b w:val="0"/>
                <w:bCs w:val="0"/>
                <w:color w:val="000000" w:themeColor="text1"/>
              </w:rPr>
              <w:t>19.99</w:t>
            </w:r>
          </w:p>
        </w:tc>
      </w:tr>
      <w:tr w:rsidR="00FB13EB" w:rsidRPr="00FB13EB" w14:paraId="471F31AA" w14:textId="77777777" w:rsidTr="00FB13EB">
        <w:tc>
          <w:tcPr>
            <w:tcW w:w="7313" w:type="dxa"/>
            <w:tcBorders>
              <w:top w:val="single" w:sz="4" w:space="0" w:color="000000" w:themeColor="text1"/>
              <w:bottom w:val="single" w:sz="4" w:space="0" w:color="000000" w:themeColor="text1"/>
            </w:tcBorders>
          </w:tcPr>
          <w:p w14:paraId="7928798C" w14:textId="77777777" w:rsidR="00B34BA9" w:rsidRPr="00FB13EB" w:rsidRDefault="00B34BA9" w:rsidP="00FB13EB">
            <w:pPr>
              <w:pStyle w:val="ARTableSubhead"/>
              <w:spacing w:before="40" w:after="60"/>
              <w:rPr>
                <w:b w:val="0"/>
                <w:color w:val="000000" w:themeColor="text1"/>
              </w:rPr>
            </w:pPr>
            <w:r w:rsidRPr="00FB13EB">
              <w:rPr>
                <w:b w:val="0"/>
                <w:bCs w:val="0"/>
                <w:color w:val="000000" w:themeColor="text1"/>
              </w:rPr>
              <w:t>Recycling rate (%) [Indicator WR4]</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0CBD7B6" w14:textId="77777777" w:rsidR="00B34BA9" w:rsidRPr="00FB13EB" w:rsidRDefault="00B34BA9" w:rsidP="00FB13EB">
            <w:pPr>
              <w:pStyle w:val="ARTableSubhead"/>
              <w:spacing w:before="40" w:after="60"/>
              <w:jc w:val="right"/>
              <w:rPr>
                <w:b w:val="0"/>
                <w:color w:val="000000" w:themeColor="text1"/>
              </w:rPr>
            </w:pPr>
            <w:r w:rsidRPr="00FB13EB">
              <w:rPr>
                <w:b w:val="0"/>
                <w:bCs w:val="0"/>
                <w:color w:val="000000" w:themeColor="text1"/>
              </w:rPr>
              <w:t>24.59%</w:t>
            </w:r>
          </w:p>
        </w:tc>
      </w:tr>
      <w:tr w:rsidR="00FB13EB" w:rsidRPr="00FB13EB" w14:paraId="1AD0F13F" w14:textId="77777777" w:rsidTr="00FB13EB">
        <w:tc>
          <w:tcPr>
            <w:tcW w:w="7313" w:type="dxa"/>
            <w:tcBorders>
              <w:top w:val="single" w:sz="4" w:space="0" w:color="000000" w:themeColor="text1"/>
              <w:bottom w:val="single" w:sz="4" w:space="0" w:color="000000" w:themeColor="text1"/>
            </w:tcBorders>
          </w:tcPr>
          <w:p w14:paraId="12C12AB7" w14:textId="5FB697C4" w:rsidR="00B34BA9" w:rsidRPr="00FB13EB" w:rsidRDefault="00B34BA9" w:rsidP="00FB13EB">
            <w:pPr>
              <w:pStyle w:val="ARTableSubhead"/>
              <w:spacing w:before="40" w:after="60"/>
              <w:rPr>
                <w:b w:val="0"/>
                <w:color w:val="000000" w:themeColor="text1"/>
              </w:rPr>
            </w:pPr>
            <w:r w:rsidRPr="00FB13EB">
              <w:rPr>
                <w:b w:val="0"/>
                <w:bCs w:val="0"/>
                <w:color w:val="000000" w:themeColor="text1"/>
              </w:rPr>
              <w:t>Greenhouse gas emissions associated with waste disposal (tCO</w:t>
            </w:r>
            <w:r w:rsidRPr="00FB13EB">
              <w:rPr>
                <w:b w:val="0"/>
                <w:bCs w:val="0"/>
                <w:color w:val="000000" w:themeColor="text1"/>
                <w:vertAlign w:val="subscript"/>
              </w:rPr>
              <w:t>2</w:t>
            </w:r>
            <w:r w:rsidRPr="00FB13EB">
              <w:rPr>
                <w:b w:val="0"/>
                <w:bCs w:val="0"/>
                <w:color w:val="000000" w:themeColor="text1"/>
              </w:rPr>
              <w:t>e) [Indicator WR5]</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17906DCC" w14:textId="77777777" w:rsidR="00B34BA9" w:rsidRPr="00FB13EB" w:rsidRDefault="00B34BA9" w:rsidP="00FB13EB">
            <w:pPr>
              <w:pStyle w:val="ARTableSubhead"/>
              <w:spacing w:before="40" w:after="60"/>
              <w:jc w:val="right"/>
              <w:rPr>
                <w:b w:val="0"/>
                <w:color w:val="000000" w:themeColor="text1"/>
              </w:rPr>
            </w:pPr>
            <w:r w:rsidRPr="00FB13EB">
              <w:rPr>
                <w:b w:val="0"/>
                <w:bCs w:val="0"/>
                <w:color w:val="000000" w:themeColor="text1"/>
              </w:rPr>
              <w:t>9.54</w:t>
            </w:r>
          </w:p>
        </w:tc>
      </w:tr>
      <w:tr w:rsidR="00FB13EB" w:rsidRPr="00FB13EB" w14:paraId="3D02C705" w14:textId="77777777" w:rsidTr="00FB13EB">
        <w:tc>
          <w:tcPr>
            <w:tcW w:w="7313" w:type="dxa"/>
            <w:tcBorders>
              <w:top w:val="single" w:sz="4" w:space="0" w:color="000000" w:themeColor="text1"/>
              <w:bottom w:val="single" w:sz="4" w:space="0" w:color="000000" w:themeColor="text1"/>
            </w:tcBorders>
          </w:tcPr>
          <w:p w14:paraId="5CC3B1F6"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 xml:space="preserve">Landfill </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5A8F0D6C"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9.54</w:t>
            </w:r>
          </w:p>
        </w:tc>
      </w:tr>
      <w:tr w:rsidR="00FB13EB" w:rsidRPr="00FB13EB" w14:paraId="622F8B5A" w14:textId="77777777" w:rsidTr="00FB13EB">
        <w:tc>
          <w:tcPr>
            <w:tcW w:w="7313" w:type="dxa"/>
            <w:tcBorders>
              <w:top w:val="single" w:sz="4" w:space="0" w:color="000000" w:themeColor="text1"/>
              <w:bottom w:val="single" w:sz="12" w:space="0" w:color="000000" w:themeColor="text1"/>
            </w:tcBorders>
          </w:tcPr>
          <w:p w14:paraId="2E99DC0A" w14:textId="77777777" w:rsidR="00B34BA9" w:rsidRPr="00FB13EB" w:rsidRDefault="00B34BA9" w:rsidP="00FB13EB">
            <w:pPr>
              <w:pStyle w:val="ARTableSubhead"/>
              <w:spacing w:before="40" w:after="60"/>
              <w:rPr>
                <w:color w:val="000000" w:themeColor="text1"/>
              </w:rPr>
            </w:pPr>
            <w:r w:rsidRPr="00FB13EB">
              <w:rPr>
                <w:b w:val="0"/>
                <w:bCs w:val="0"/>
                <w:color w:val="000000" w:themeColor="text1"/>
              </w:rPr>
              <w:t>Other</w:t>
            </w:r>
          </w:p>
        </w:tc>
        <w:tc>
          <w:tcPr>
            <w:tcW w:w="1191" w:type="dxa"/>
            <w:tcBorders>
              <w:top w:val="single" w:sz="4" w:space="0" w:color="000000" w:themeColor="text1"/>
              <w:bottom w:val="single" w:sz="12" w:space="0" w:color="000000" w:themeColor="text1"/>
            </w:tcBorders>
            <w:shd w:val="clear" w:color="auto" w:fill="F2F2F2" w:themeFill="background1" w:themeFillShade="F2"/>
            <w:vAlign w:val="bottom"/>
          </w:tcPr>
          <w:p w14:paraId="5F9B4193" w14:textId="77777777" w:rsidR="00B34BA9" w:rsidRPr="00FB13EB" w:rsidRDefault="00B34BA9" w:rsidP="00FB13EB">
            <w:pPr>
              <w:pStyle w:val="ARTableSubhead"/>
              <w:spacing w:before="40" w:after="60"/>
              <w:jc w:val="right"/>
              <w:rPr>
                <w:color w:val="000000" w:themeColor="text1"/>
              </w:rPr>
            </w:pPr>
            <w:r w:rsidRPr="00FB13EB">
              <w:rPr>
                <w:b w:val="0"/>
                <w:bCs w:val="0"/>
                <w:color w:val="000000" w:themeColor="text1"/>
              </w:rPr>
              <w:t>0</w:t>
            </w:r>
          </w:p>
        </w:tc>
      </w:tr>
    </w:tbl>
    <w:p w14:paraId="5501EB90" w14:textId="77777777" w:rsidR="00B34BA9" w:rsidRPr="00256CEE" w:rsidRDefault="00B34BA9" w:rsidP="00B34BA9">
      <w:pPr>
        <w:spacing w:before="60" w:after="40" w:line="240" w:lineRule="auto"/>
        <w:rPr>
          <w:rFonts w:ascii="VIC" w:eastAsia="MS Mincho" w:hAnsi="VIC" w:cs="Arial"/>
          <w:sz w:val="14"/>
          <w:szCs w:val="14"/>
          <w:lang w:eastAsia="en-US"/>
        </w:rPr>
      </w:pPr>
      <w:r w:rsidRPr="00256CEE">
        <w:rPr>
          <w:rFonts w:ascii="VIC" w:eastAsia="MS Mincho" w:hAnsi="VIC" w:cs="Arial"/>
          <w:sz w:val="14"/>
          <w:szCs w:val="14"/>
          <w:lang w:eastAsia="en-US"/>
        </w:rPr>
        <w:t>Note</w:t>
      </w:r>
      <w:r>
        <w:rPr>
          <w:rFonts w:ascii="VIC" w:eastAsia="MS Mincho" w:hAnsi="VIC" w:cs="Arial"/>
          <w:sz w:val="14"/>
          <w:szCs w:val="14"/>
          <w:lang w:eastAsia="en-US"/>
        </w:rPr>
        <w:t>s</w:t>
      </w:r>
      <w:r w:rsidRPr="00256CEE">
        <w:rPr>
          <w:rFonts w:ascii="VIC" w:eastAsia="MS Mincho" w:hAnsi="VIC" w:cs="Arial"/>
          <w:sz w:val="14"/>
          <w:szCs w:val="14"/>
          <w:lang w:eastAsia="en-US"/>
        </w:rPr>
        <w:t>:</w:t>
      </w:r>
    </w:p>
    <w:p w14:paraId="45B6D46B" w14:textId="77777777" w:rsidR="00B34BA9" w:rsidRPr="00256CEE" w:rsidRDefault="00B34BA9" w:rsidP="005855AD">
      <w:pPr>
        <w:pStyle w:val="ListParagraph"/>
        <w:numPr>
          <w:ilvl w:val="0"/>
          <w:numId w:val="23"/>
        </w:numPr>
        <w:spacing w:before="60" w:after="40" w:line="240" w:lineRule="auto"/>
        <w:ind w:left="357" w:hanging="357"/>
        <w:rPr>
          <w:rFonts w:ascii="VIC" w:eastAsia="MS Mincho" w:hAnsi="VIC" w:cs="Arial"/>
          <w:sz w:val="14"/>
          <w:szCs w:val="14"/>
          <w:lang w:eastAsia="en-US"/>
        </w:rPr>
      </w:pPr>
      <w:r w:rsidRPr="00256CEE">
        <w:rPr>
          <w:rFonts w:ascii="VIC" w:eastAsia="MS Mincho" w:hAnsi="VIC" w:cs="Arial"/>
          <w:sz w:val="14"/>
          <w:szCs w:val="14"/>
          <w:lang w:eastAsia="en-US"/>
        </w:rPr>
        <w:t>These</w:t>
      </w:r>
      <w:r>
        <w:rPr>
          <w:rFonts w:ascii="VIC" w:eastAsia="MS Mincho" w:hAnsi="VIC" w:cs="Arial"/>
          <w:sz w:val="14"/>
          <w:szCs w:val="14"/>
          <w:lang w:eastAsia="en-US"/>
        </w:rPr>
        <w:t xml:space="preserve"> figures</w:t>
      </w:r>
      <w:r w:rsidRPr="00256CEE">
        <w:rPr>
          <w:rFonts w:ascii="VIC" w:eastAsia="MS Mincho" w:hAnsi="VIC" w:cs="Arial"/>
          <w:sz w:val="14"/>
          <w:szCs w:val="14"/>
          <w:lang w:eastAsia="en-US"/>
        </w:rPr>
        <w:t xml:space="preserve"> include</w:t>
      </w:r>
      <w:r>
        <w:rPr>
          <w:rFonts w:ascii="VIC" w:eastAsia="MS Mincho" w:hAnsi="VIC" w:cs="Arial"/>
          <w:sz w:val="14"/>
          <w:szCs w:val="14"/>
          <w:lang w:eastAsia="en-US"/>
        </w:rPr>
        <w:t>d</w:t>
      </w:r>
      <w:r w:rsidRPr="00256CEE">
        <w:rPr>
          <w:rFonts w:ascii="VIC" w:eastAsia="MS Mincho" w:hAnsi="VIC" w:cs="Arial"/>
          <w:sz w:val="14"/>
          <w:szCs w:val="14"/>
          <w:lang w:eastAsia="en-US"/>
        </w:rPr>
        <w:t xml:space="preserve"> the offices of DGS. </w:t>
      </w:r>
    </w:p>
    <w:p w14:paraId="3D740F8F" w14:textId="6FBC7E81" w:rsidR="00A738C8" w:rsidRPr="00FB13EB" w:rsidRDefault="00B34BA9" w:rsidP="005855AD">
      <w:pPr>
        <w:pStyle w:val="ListParagraph"/>
        <w:numPr>
          <w:ilvl w:val="0"/>
          <w:numId w:val="23"/>
        </w:numPr>
        <w:spacing w:before="60" w:after="40" w:line="240" w:lineRule="auto"/>
        <w:ind w:left="360" w:hanging="357"/>
        <w:rPr>
          <w:rFonts w:ascii="VIC" w:eastAsia="MS Mincho" w:hAnsi="VIC" w:cs="Arial"/>
          <w:sz w:val="14"/>
          <w:szCs w:val="14"/>
          <w:lang w:eastAsia="en-US"/>
        </w:rPr>
      </w:pPr>
      <w:r w:rsidRPr="00FB13EB">
        <w:rPr>
          <w:rFonts w:ascii="VIC" w:eastAsia="MS Mincho" w:hAnsi="VIC" w:cs="Arial"/>
          <w:sz w:val="14"/>
          <w:szCs w:val="14"/>
          <w:lang w:eastAsia="en-US"/>
        </w:rPr>
        <w:t>FTE includes core staff from DGS.</w:t>
      </w:r>
    </w:p>
    <w:p w14:paraId="3B49EF1A" w14:textId="77777777" w:rsidR="00B34BA9" w:rsidRPr="000E0690" w:rsidRDefault="00B34BA9" w:rsidP="00B34BA9">
      <w:pPr>
        <w:pStyle w:val="Heading2"/>
      </w:pPr>
      <w:bookmarkStart w:id="634" w:name="_Toc177397450"/>
      <w:bookmarkStart w:id="635" w:name="_Toc178921241"/>
      <w:bookmarkEnd w:id="506"/>
      <w:bookmarkEnd w:id="598"/>
      <w:r w:rsidRPr="000E0690">
        <w:t>Statutory compliance</w:t>
      </w:r>
      <w:bookmarkEnd w:id="634"/>
      <w:bookmarkEnd w:id="635"/>
    </w:p>
    <w:p w14:paraId="1E6691B0" w14:textId="77777777" w:rsidR="00B34BA9" w:rsidRPr="00F31478" w:rsidRDefault="00B34BA9" w:rsidP="00B34BA9">
      <w:pPr>
        <w:pStyle w:val="Heading3"/>
        <w:sectPr w:rsidR="00B34BA9" w:rsidRPr="00F31478" w:rsidSect="002E317A">
          <w:type w:val="continuous"/>
          <w:pgSz w:w="11901" w:h="16840" w:code="9"/>
          <w:pgMar w:top="1701" w:right="1701" w:bottom="1559" w:left="1701" w:header="454" w:footer="454" w:gutter="0"/>
          <w:cols w:space="454"/>
          <w:docGrid w:linePitch="360"/>
        </w:sectPr>
      </w:pPr>
    </w:p>
    <w:p w14:paraId="5FEFCD39" w14:textId="77777777" w:rsidR="00B34BA9" w:rsidRPr="00424453" w:rsidRDefault="00B34BA9" w:rsidP="00B34BA9">
      <w:pPr>
        <w:pStyle w:val="Heading3"/>
        <w:spacing w:before="0"/>
      </w:pPr>
      <w:bookmarkStart w:id="636" w:name="_Toc177397451"/>
      <w:bookmarkStart w:id="637" w:name="_Toc178884894"/>
      <w:bookmarkStart w:id="638" w:name="_Toc178921242"/>
      <w:r w:rsidRPr="00424453">
        <w:t>Compliance with the</w:t>
      </w:r>
      <w:r w:rsidRPr="00424453">
        <w:rPr>
          <w:rFonts w:ascii="Calibri" w:hAnsi="Calibri" w:cs="Calibri"/>
        </w:rPr>
        <w:t> </w:t>
      </w:r>
      <w:r w:rsidRPr="00424453">
        <w:t>Freedom of Information Act</w:t>
      </w:r>
      <w:bookmarkEnd w:id="636"/>
      <w:bookmarkEnd w:id="637"/>
      <w:bookmarkEnd w:id="638"/>
    </w:p>
    <w:p w14:paraId="0DA0FE11" w14:textId="77777777" w:rsidR="00B34BA9" w:rsidRPr="000155DC" w:rsidRDefault="00B34BA9" w:rsidP="00F741D5">
      <w:pPr>
        <w:pStyle w:val="ARBody"/>
      </w:pPr>
      <w:r w:rsidRPr="000155DC">
        <w:t xml:space="preserve">The </w:t>
      </w:r>
      <w:r w:rsidRPr="007A3891">
        <w:rPr>
          <w:rStyle w:val="Emphasis"/>
        </w:rPr>
        <w:t>Freedom of Information Act 1982</w:t>
      </w:r>
      <w:r w:rsidRPr="000155DC">
        <w:t xml:space="preserve"> (FOI Act) gives members of the public a right to access documents held by DGS. The purpose of the FOI Act is to </w:t>
      </w:r>
      <w:r w:rsidRPr="00F741D5">
        <w:t>extend</w:t>
      </w:r>
      <w:r w:rsidRPr="000155DC">
        <w:t xml:space="preserve"> as far as possible the right of</w:t>
      </w:r>
      <w:r>
        <w:rPr>
          <w:rFonts w:ascii="Calibri" w:hAnsi="Calibri" w:cs="Calibri"/>
        </w:rPr>
        <w:t> </w:t>
      </w:r>
      <w:r w:rsidRPr="000155DC">
        <w:t>the community to access information held by</w:t>
      </w:r>
      <w:r>
        <w:rPr>
          <w:rFonts w:ascii="Calibri" w:hAnsi="Calibri" w:cs="Calibri"/>
        </w:rPr>
        <w:t> </w:t>
      </w:r>
      <w:r w:rsidRPr="000155DC">
        <w:t>government departments, local councils, ministers</w:t>
      </w:r>
      <w:r>
        <w:t>,</w:t>
      </w:r>
      <w:r w:rsidRPr="000155DC">
        <w:t xml:space="preserve"> and other bodies subject to the FOI</w:t>
      </w:r>
      <w:r>
        <w:rPr>
          <w:rFonts w:ascii="Calibri" w:hAnsi="Calibri" w:cs="Calibri"/>
        </w:rPr>
        <w:t> </w:t>
      </w:r>
      <w:r w:rsidRPr="000155DC">
        <w:t xml:space="preserve">Act. </w:t>
      </w:r>
    </w:p>
    <w:p w14:paraId="743F9D67" w14:textId="77777777" w:rsidR="00B34BA9" w:rsidRPr="000155DC" w:rsidRDefault="00B34BA9" w:rsidP="00382432">
      <w:pPr>
        <w:pStyle w:val="ARBody"/>
      </w:pPr>
      <w:r w:rsidRPr="000155DC">
        <w:t>An applicant has a right to apply for access to any document held by DGS, which comprises documents both created and received by DGS. Other than regular electronic and paper records, applicants may</w:t>
      </w:r>
      <w:r>
        <w:rPr>
          <w:rFonts w:ascii="Calibri" w:hAnsi="Calibri" w:cs="Calibri"/>
        </w:rPr>
        <w:t> </w:t>
      </w:r>
      <w:r w:rsidRPr="000155DC">
        <w:t>also request access to documents such</w:t>
      </w:r>
      <w:r>
        <w:rPr>
          <w:rFonts w:ascii="Calibri" w:hAnsi="Calibri" w:cs="Calibri"/>
        </w:rPr>
        <w:t> </w:t>
      </w:r>
      <w:r w:rsidRPr="000155DC">
        <w:t>as maps, films, computer discs</w:t>
      </w:r>
      <w:r>
        <w:t>,</w:t>
      </w:r>
      <w:r w:rsidRPr="000155DC">
        <w:t xml:space="preserve"> and tape</w:t>
      </w:r>
      <w:r>
        <w:rPr>
          <w:rFonts w:ascii="Calibri" w:hAnsi="Calibri" w:cs="Calibri"/>
        </w:rPr>
        <w:t> </w:t>
      </w:r>
      <w:r w:rsidRPr="000155DC">
        <w:t xml:space="preserve">recordings. </w:t>
      </w:r>
    </w:p>
    <w:p w14:paraId="47866058" w14:textId="77777777" w:rsidR="00B34BA9" w:rsidRPr="000155DC" w:rsidRDefault="00B34BA9" w:rsidP="00382432">
      <w:pPr>
        <w:pStyle w:val="ARBody"/>
      </w:pPr>
      <w:r w:rsidRPr="000155DC">
        <w:t xml:space="preserve">The FOI Act allows DGS to refuse access, either fully or partially, to certain documents or information. Examples of documents that may not be accessed include Cabinet documents; certain internal working documents; law enforcement documents; documents covered by legal professional privilege; documents containing personal information; documents containing certain commercial and financial information; and information provided to DGS in confidence. </w:t>
      </w:r>
    </w:p>
    <w:p w14:paraId="092AE76A" w14:textId="5AB76160" w:rsidR="00B34BA9" w:rsidRPr="000155DC" w:rsidRDefault="00B34BA9" w:rsidP="00382432">
      <w:pPr>
        <w:pStyle w:val="ARBody"/>
      </w:pPr>
      <w:r>
        <w:t xml:space="preserve">If an applicant </w:t>
      </w:r>
      <w:r w:rsidRPr="00382432">
        <w:t>is</w:t>
      </w:r>
      <w:r>
        <w:t xml:space="preserve"> not satisfied with an FOI decision made by DGS, under section 49A of the FOI Act they have the right to seek a review from the Office of the Victorian Information Commissioner within 28 days of receiving a decision letter. In addition, applicants have a right of review at the VCAT. </w:t>
      </w:r>
    </w:p>
    <w:p w14:paraId="4DFC8002" w14:textId="0039D79A" w:rsidR="00B34BA9" w:rsidRDefault="00B34BA9" w:rsidP="00F741D5">
      <w:pPr>
        <w:pStyle w:val="ARBody"/>
        <w:keepNext/>
        <w:keepLines/>
        <w:spacing w:line="276" w:lineRule="auto"/>
      </w:pPr>
      <w:r>
        <w:t xml:space="preserve">The department can process </w:t>
      </w:r>
      <w:bookmarkStart w:id="639" w:name="_Hlk177633712"/>
      <w:r>
        <w:t xml:space="preserve">freedom of information (FOI) </w:t>
      </w:r>
      <w:bookmarkEnd w:id="639"/>
      <w:r>
        <w:t>requests made to the Victorian Local Government Grants Commission; Business Licensing Authority; Estate Agents Council; Service Victoria; Minister for Government Services; Minister for Local Government; Minister for Consumer Affairs; DGS and the PROV.</w:t>
      </w:r>
    </w:p>
    <w:p w14:paraId="6AC7B6E6" w14:textId="2BEE641B" w:rsidR="00B34BA9" w:rsidRPr="000155DC" w:rsidRDefault="00B34BA9" w:rsidP="00382432">
      <w:pPr>
        <w:pStyle w:val="ARBody"/>
      </w:pPr>
      <w:r>
        <w:t>For the reporting period from 1 July 2023 to 30 June 2024, the FOI Unit received 79</w:t>
      </w:r>
      <w:r>
        <w:rPr>
          <w:rFonts w:ascii="Cambria" w:hAnsi="Cambria"/>
        </w:rPr>
        <w:t> </w:t>
      </w:r>
      <w:r>
        <w:t>requests for DGS documents. One request was received during this reporting period for DGS portfolio</w:t>
      </w:r>
      <w:r w:rsidRPr="213D3AD4">
        <w:rPr>
          <w:rFonts w:ascii="Calibri" w:hAnsi="Calibri" w:cs="Calibri"/>
        </w:rPr>
        <w:t> </w:t>
      </w:r>
      <w:r>
        <w:t>ministers.</w:t>
      </w:r>
    </w:p>
    <w:p w14:paraId="0AC07E28" w14:textId="2A434E65" w:rsidR="00B34BA9" w:rsidRPr="000155DC" w:rsidRDefault="00B34BA9" w:rsidP="00382432">
      <w:pPr>
        <w:pStyle w:val="ARBody"/>
      </w:pPr>
      <w:r>
        <w:t>The department finalised 40 FOI requests to DGS during the period from 1 July 2023 to 30</w:t>
      </w:r>
      <w:r>
        <w:rPr>
          <w:rFonts w:ascii="Cambria" w:hAnsi="Cambria"/>
        </w:rPr>
        <w:t> </w:t>
      </w:r>
      <w:r>
        <w:t>June 2024. Of these requests, 30 per cent of the access decisions were made within the statutory period, 15</w:t>
      </w:r>
      <w:r>
        <w:rPr>
          <w:rFonts w:ascii="Cambria" w:hAnsi="Cambria"/>
        </w:rPr>
        <w:t> </w:t>
      </w:r>
      <w:r>
        <w:t>per cent were between one and 45 days overdue and 55 per cent were overdue by more than 45 days. There were 3 DGS matters referred to the Office of the Victorian Information Commissioner for review and 12</w:t>
      </w:r>
      <w:r>
        <w:rPr>
          <w:rFonts w:ascii="Cambria" w:hAnsi="Cambria"/>
        </w:rPr>
        <w:t> </w:t>
      </w:r>
      <w:r>
        <w:t xml:space="preserve">complaints about a DGS matter that were made to the Office of the Victorian Information Commissioner. </w:t>
      </w:r>
    </w:p>
    <w:p w14:paraId="15B48DE4" w14:textId="1FFF03B8" w:rsidR="00B34BA9" w:rsidRDefault="00B34BA9" w:rsidP="00F741D5">
      <w:pPr>
        <w:pStyle w:val="ARBody"/>
        <w:spacing w:line="276" w:lineRule="auto"/>
      </w:pPr>
      <w:r>
        <w:t xml:space="preserve">Two matters proceeded to VCAT, and one matter was transferred to DGS while under application for review. There have been no finalised outcomes from the VCAT review during the reporting period. </w:t>
      </w:r>
    </w:p>
    <w:p w14:paraId="4AB410A3" w14:textId="77777777" w:rsidR="00B34BA9" w:rsidRPr="000155DC" w:rsidRDefault="00B34BA9" w:rsidP="00F741D5">
      <w:pPr>
        <w:pStyle w:val="Heading4"/>
        <w:rPr>
          <w:rFonts w:eastAsia="Times"/>
          <w:color w:val="000000" w:themeColor="text1"/>
          <w:sz w:val="22"/>
        </w:rPr>
      </w:pPr>
      <w:r w:rsidRPr="00D20B5E">
        <w:t>Making a request</w:t>
      </w:r>
    </w:p>
    <w:p w14:paraId="78EF0884" w14:textId="159F3B91" w:rsidR="00B34BA9" w:rsidRPr="000155DC" w:rsidRDefault="00B34BA9" w:rsidP="00F741D5">
      <w:pPr>
        <w:pStyle w:val="ARBody"/>
      </w:pPr>
      <w:r w:rsidRPr="000155DC">
        <w:t>Making a request to access documents should be made in writing to DGS</w:t>
      </w:r>
      <w:r w:rsidR="00273B0F">
        <w:t>’</w:t>
      </w:r>
      <w:r w:rsidRPr="000155DC">
        <w:t xml:space="preserve">s FOI officer. The requirements of a request are set out in section 17 of the FOI Act. </w:t>
      </w:r>
    </w:p>
    <w:p w14:paraId="05269EDA" w14:textId="77777777" w:rsidR="00B34BA9" w:rsidRPr="000155DC" w:rsidRDefault="00B34BA9" w:rsidP="00382432">
      <w:pPr>
        <w:pStyle w:val="ARBody"/>
      </w:pPr>
      <w:r w:rsidRPr="000155DC">
        <w:t xml:space="preserve">In </w:t>
      </w:r>
      <w:r w:rsidRPr="00382432">
        <w:t>summary</w:t>
      </w:r>
      <w:r w:rsidRPr="000155DC">
        <w:t xml:space="preserve">, a request should: </w:t>
      </w:r>
    </w:p>
    <w:p w14:paraId="35A8BE14" w14:textId="77777777" w:rsidR="00B34BA9" w:rsidRPr="000155DC" w:rsidRDefault="00B34BA9" w:rsidP="00B34BA9">
      <w:pPr>
        <w:pStyle w:val="ARBullet1"/>
        <w:spacing w:line="264" w:lineRule="auto"/>
      </w:pPr>
      <w:r w:rsidRPr="6D5F33BB">
        <w:rPr>
          <w:rFonts w:eastAsia="Times"/>
          <w:color w:val="000000" w:themeColor="text1"/>
        </w:rPr>
        <w:t xml:space="preserve">be in writing </w:t>
      </w:r>
    </w:p>
    <w:p w14:paraId="2590D78A" w14:textId="77777777" w:rsidR="00B34BA9" w:rsidRPr="000155DC" w:rsidRDefault="00B34BA9" w:rsidP="00B34BA9">
      <w:pPr>
        <w:pStyle w:val="ARBullet1"/>
        <w:spacing w:line="264" w:lineRule="auto"/>
      </w:pPr>
      <w:r w:rsidRPr="6D5F33BB">
        <w:rPr>
          <w:rFonts w:eastAsia="Times"/>
          <w:color w:val="000000" w:themeColor="text1"/>
        </w:rPr>
        <w:t xml:space="preserve">identify as clearly as possible the documents requested </w:t>
      </w:r>
    </w:p>
    <w:p w14:paraId="40A98D8B" w14:textId="77777777" w:rsidR="00B34BA9" w:rsidRPr="000155DC" w:rsidRDefault="00B34BA9" w:rsidP="00B34BA9">
      <w:pPr>
        <w:pStyle w:val="ARBullet1"/>
        <w:spacing w:line="264" w:lineRule="auto"/>
      </w:pPr>
      <w:r w:rsidRPr="6D5F33BB">
        <w:rPr>
          <w:rFonts w:eastAsia="Times"/>
          <w:color w:val="000000" w:themeColor="text1"/>
        </w:rPr>
        <w:t xml:space="preserve">be accompanied by the appropriate application fee (which may be waived if it would cause hardship to the applicant). </w:t>
      </w:r>
    </w:p>
    <w:p w14:paraId="43A7E11E" w14:textId="22A4DA03" w:rsidR="00B34BA9" w:rsidRDefault="00B34BA9" w:rsidP="00F741D5">
      <w:pPr>
        <w:pStyle w:val="ARBodyAfterBullets"/>
      </w:pPr>
      <w:r>
        <w:t>Requests for documents in DGS</w:t>
      </w:r>
      <w:r w:rsidR="00273B0F">
        <w:t>’</w:t>
      </w:r>
      <w:r>
        <w:t xml:space="preserve">s possession should be addressed to: </w:t>
      </w:r>
    </w:p>
    <w:p w14:paraId="1A740AA7" w14:textId="77777777" w:rsidR="00B34BA9" w:rsidRDefault="00B34BA9" w:rsidP="00B34BA9">
      <w:pPr>
        <w:pStyle w:val="ARBodynospaceindent"/>
      </w:pPr>
      <w:r>
        <w:t>Freedom of Information</w:t>
      </w:r>
    </w:p>
    <w:p w14:paraId="70C95878" w14:textId="77777777" w:rsidR="00B34BA9" w:rsidRDefault="00B34BA9" w:rsidP="00B34BA9">
      <w:pPr>
        <w:pStyle w:val="ARBodynospaceindent"/>
      </w:pPr>
      <w:r>
        <w:t>Office of the General Counsel</w:t>
      </w:r>
    </w:p>
    <w:p w14:paraId="7753EF72" w14:textId="77777777" w:rsidR="00B34BA9" w:rsidRDefault="00B34BA9" w:rsidP="00B34BA9">
      <w:pPr>
        <w:pStyle w:val="ARBodynospaceindent"/>
      </w:pPr>
      <w:r>
        <w:t>Department of Government Services</w:t>
      </w:r>
    </w:p>
    <w:p w14:paraId="6A15F25B" w14:textId="77777777" w:rsidR="00B34BA9" w:rsidRDefault="00B34BA9" w:rsidP="00B34BA9">
      <w:pPr>
        <w:pStyle w:val="ARBodynospaceindent"/>
      </w:pPr>
      <w:r>
        <w:t xml:space="preserve">GPO Box 4912 </w:t>
      </w:r>
    </w:p>
    <w:p w14:paraId="66FF7655" w14:textId="77777777" w:rsidR="00B34BA9" w:rsidRDefault="00B34BA9" w:rsidP="00B34BA9">
      <w:pPr>
        <w:pStyle w:val="ARBodyIndent"/>
      </w:pPr>
      <w:r>
        <w:t>East Melbourne Vic 3001</w:t>
      </w:r>
    </w:p>
    <w:p w14:paraId="716B7C95" w14:textId="46E2890B" w:rsidR="00B34BA9" w:rsidRDefault="00B34BA9" w:rsidP="00B34BA9">
      <w:pPr>
        <w:pStyle w:val="ARBodynospace"/>
        <w:spacing w:before="120"/>
      </w:pPr>
      <w:r>
        <w:t xml:space="preserve">Requests can also be lodged at </w:t>
      </w:r>
      <w:hyperlink r:id="rId86" w:history="1">
        <w:r w:rsidRPr="004D61B3">
          <w:rPr>
            <w:rStyle w:val="Hyperlink"/>
          </w:rPr>
          <w:t>online.foi.vic.gov.au/foi/request.doj</w:t>
        </w:r>
      </w:hyperlink>
      <w:r>
        <w:t xml:space="preserve"> </w:t>
      </w:r>
    </w:p>
    <w:p w14:paraId="43975AF0" w14:textId="77777777" w:rsidR="00B34BA9" w:rsidRDefault="00B34BA9" w:rsidP="00B34BA9">
      <w:pPr>
        <w:pStyle w:val="ARBody"/>
      </w:pPr>
      <w:r>
        <w:t xml:space="preserve">or email your request to us at </w:t>
      </w:r>
      <w:hyperlink r:id="rId87">
        <w:r w:rsidRPr="5ECACAC5">
          <w:rPr>
            <w:rStyle w:val="Hyperlink"/>
          </w:rPr>
          <w:t>freedomofinformation@dgs.vic.gov.au</w:t>
        </w:r>
      </w:hyperlink>
      <w:r>
        <w:t xml:space="preserve">. </w:t>
      </w:r>
    </w:p>
    <w:p w14:paraId="208877F0" w14:textId="46115CDB" w:rsidR="00B34BA9" w:rsidRDefault="00B34BA9" w:rsidP="00F741D5">
      <w:pPr>
        <w:pStyle w:val="ARBody"/>
        <w:spacing w:line="276" w:lineRule="auto"/>
      </w:pPr>
      <w:r>
        <w:t xml:space="preserve">Access charges may apply once documents have been processed and an access decision has been made. Charges may be applied </w:t>
      </w:r>
      <w:r w:rsidR="00F741D5">
        <w:t>–</w:t>
      </w:r>
      <w:r>
        <w:t xml:space="preserve"> for example, for costs associated with photocopying and for search and retrieval of</w:t>
      </w:r>
      <w:r>
        <w:rPr>
          <w:rFonts w:ascii="Calibri" w:hAnsi="Calibri" w:cs="Calibri"/>
        </w:rPr>
        <w:t> </w:t>
      </w:r>
      <w:r>
        <w:t xml:space="preserve">documents. </w:t>
      </w:r>
    </w:p>
    <w:p w14:paraId="2E6E085B" w14:textId="5F771D94" w:rsidR="00B34BA9" w:rsidRDefault="00B34BA9" w:rsidP="00382432">
      <w:pPr>
        <w:pStyle w:val="ARBody"/>
      </w:pPr>
      <w:r>
        <w:t>More information about DGS</w:t>
      </w:r>
      <w:r w:rsidR="00273B0F">
        <w:t>’</w:t>
      </w:r>
      <w:r>
        <w:t xml:space="preserve">s FOI arrangements can be found at </w:t>
      </w:r>
      <w:r w:rsidRPr="00FB13EB">
        <w:rPr>
          <w:i/>
        </w:rPr>
        <w:t xml:space="preserve">Freedom of Information Part II Statements </w:t>
      </w:r>
      <w:r w:rsidR="00F741D5">
        <w:t>–</w:t>
      </w:r>
      <w:r w:rsidRPr="00FB13EB">
        <w:rPr>
          <w:i/>
        </w:rPr>
        <w:t xml:space="preserve"> Department of Government Services</w:t>
      </w:r>
      <w:r w:rsidRPr="00F741D5">
        <w:rPr>
          <w:i/>
        </w:rPr>
        <w:t xml:space="preserve"> | Victorian </w:t>
      </w:r>
      <w:r w:rsidRPr="007C1EC8">
        <w:rPr>
          <w:i/>
        </w:rPr>
        <w:t>Government</w:t>
      </w:r>
      <w:r w:rsidRPr="007C1EC8">
        <w:t xml:space="preserve"> (</w:t>
      </w:r>
      <w:hyperlink r:id="rId88" w:history="1">
        <w:r w:rsidRPr="007C1EC8">
          <w:rPr>
            <w:rStyle w:val="Hyperlink"/>
          </w:rPr>
          <w:t>vic.gov.au</w:t>
        </w:r>
      </w:hyperlink>
      <w:r w:rsidRPr="007C1EC8">
        <w:t>).</w:t>
      </w:r>
    </w:p>
    <w:p w14:paraId="4E43608D" w14:textId="77777777" w:rsidR="00B34BA9" w:rsidRPr="001A4F7E" w:rsidRDefault="00B34BA9" w:rsidP="00B34BA9">
      <w:pPr>
        <w:pStyle w:val="Heading3"/>
      </w:pPr>
      <w:bookmarkStart w:id="640" w:name="_Toc177397452"/>
      <w:bookmarkStart w:id="641" w:name="_Toc178884895"/>
      <w:bookmarkStart w:id="642" w:name="_Toc178921243"/>
      <w:r w:rsidRPr="001A4F7E">
        <w:t>Compliance with the Gender Equality Act</w:t>
      </w:r>
      <w:bookmarkEnd w:id="640"/>
      <w:bookmarkEnd w:id="641"/>
      <w:bookmarkEnd w:id="642"/>
    </w:p>
    <w:p w14:paraId="09DBE4BB" w14:textId="77777777" w:rsidR="00B34BA9" w:rsidRPr="008F77B7" w:rsidRDefault="00B34BA9" w:rsidP="00F741D5">
      <w:pPr>
        <w:pStyle w:val="ARBody"/>
        <w:spacing w:line="276" w:lineRule="auto"/>
      </w:pPr>
      <w:r w:rsidRPr="008F77B7">
        <w:t xml:space="preserve">DGS acknowledges gender diversity within our </w:t>
      </w:r>
      <w:r w:rsidRPr="00F741D5">
        <w:t>workforce</w:t>
      </w:r>
      <w:r w:rsidRPr="008F77B7">
        <w:t xml:space="preserve"> and is committed to developing strategies that promote opportunities for all staff. </w:t>
      </w:r>
    </w:p>
    <w:p w14:paraId="53E295CD" w14:textId="7AD18438" w:rsidR="00B34BA9" w:rsidRPr="008F77B7" w:rsidRDefault="00B34BA9" w:rsidP="00F741D5">
      <w:pPr>
        <w:pStyle w:val="ARBody"/>
        <w:spacing w:line="276" w:lineRule="auto"/>
      </w:pPr>
      <w:r w:rsidRPr="008F77B7">
        <w:t>As a new department, DGS</w:t>
      </w:r>
      <w:r w:rsidR="00273B0F">
        <w:t>’</w:t>
      </w:r>
      <w:r w:rsidRPr="008F77B7">
        <w:t xml:space="preserve">s obligation under the </w:t>
      </w:r>
      <w:r w:rsidRPr="00F741D5">
        <w:rPr>
          <w:i/>
          <w:iCs/>
        </w:rPr>
        <w:t>Gender Equality Act 2020</w:t>
      </w:r>
      <w:r>
        <w:t xml:space="preserve"> </w:t>
      </w:r>
      <w:r w:rsidRPr="008F77B7">
        <w:t>only began on 1</w:t>
      </w:r>
      <w:r>
        <w:rPr>
          <w:rFonts w:ascii="Cambria" w:hAnsi="Cambria"/>
        </w:rPr>
        <w:t> </w:t>
      </w:r>
      <w:r w:rsidRPr="008F77B7">
        <w:t>July 2023 and require</w:t>
      </w:r>
      <w:r>
        <w:t>d</w:t>
      </w:r>
      <w:r w:rsidRPr="008F77B7">
        <w:t xml:space="preserve"> the department to take positive action towards achieving workplace gender</w:t>
      </w:r>
      <w:r>
        <w:t xml:space="preserve"> </w:t>
      </w:r>
      <w:r w:rsidRPr="008F77B7">
        <w:t>equality.</w:t>
      </w:r>
    </w:p>
    <w:p w14:paraId="3699B855" w14:textId="159C6346" w:rsidR="00B34BA9" w:rsidRPr="00803A51" w:rsidRDefault="00B34BA9" w:rsidP="00F741D5">
      <w:pPr>
        <w:pStyle w:val="ARBody"/>
        <w:spacing w:line="276" w:lineRule="auto"/>
      </w:pPr>
      <w:r>
        <w:t>DGS developed a Diversity Equity and Inclusion Roadmap in 2023–24 to articulate its vision for the department and plan to achieve compliance with the Act in line with the timeframes advised by the Public Sector Gender Equality Commissioner.</w:t>
      </w:r>
    </w:p>
    <w:p w14:paraId="42416D12" w14:textId="77777777" w:rsidR="00B34BA9" w:rsidRPr="000E0690" w:rsidRDefault="00B34BA9" w:rsidP="00B34BA9">
      <w:pPr>
        <w:pStyle w:val="Heading3"/>
      </w:pPr>
      <w:bookmarkStart w:id="643" w:name="_Toc177397453"/>
      <w:bookmarkStart w:id="644" w:name="_Toc178884896"/>
      <w:bookmarkStart w:id="645" w:name="_Toc178921244"/>
      <w:r w:rsidRPr="000E0690">
        <w:t>Compliance with the Building Act</w:t>
      </w:r>
      <w:bookmarkEnd w:id="643"/>
      <w:bookmarkEnd w:id="644"/>
      <w:bookmarkEnd w:id="645"/>
    </w:p>
    <w:p w14:paraId="63021D5C" w14:textId="29F2AD25" w:rsidR="00B34BA9" w:rsidRDefault="00B34BA9" w:rsidP="00F741D5">
      <w:pPr>
        <w:pStyle w:val="ARBody"/>
      </w:pPr>
      <w:r>
        <w:t xml:space="preserve">During the 2023–24 reporting period, DGS complied with the building and maintenance provisions of the </w:t>
      </w:r>
      <w:r w:rsidRPr="00E6666E">
        <w:rPr>
          <w:i/>
          <w:iCs/>
        </w:rPr>
        <w:t>Building Act 1993</w:t>
      </w:r>
      <w:r>
        <w:t>.</w:t>
      </w:r>
    </w:p>
    <w:p w14:paraId="632D39BF" w14:textId="6995FB37" w:rsidR="00B34BA9" w:rsidRDefault="00B34BA9" w:rsidP="00F741D5">
      <w:pPr>
        <w:pStyle w:val="ARBody"/>
      </w:pPr>
      <w:r>
        <w:t xml:space="preserve">DGS managed one publicly owned building, the Victorian Archives Centre at 99 Shiel Street, North Melbourne. Essential service reports confirmed ongoing compliance with building standards. Since the site was already in compliance, no additional measures were required to bring it into conformity during the reporting period. </w:t>
      </w:r>
    </w:p>
    <w:p w14:paraId="590D40BB" w14:textId="77777777" w:rsidR="00B34BA9" w:rsidRDefault="00B34BA9" w:rsidP="00382432">
      <w:pPr>
        <w:pStyle w:val="ARBody"/>
      </w:pPr>
      <w:r>
        <w:t xml:space="preserve">No major works projects exceeding $50,000 were undertaken at this site during the reporting period, and no building permits, occupancy permits, certificates of final inspection, emergency orders, or building orders were required or issued. </w:t>
      </w:r>
    </w:p>
    <w:p w14:paraId="6C7938CC" w14:textId="77777777" w:rsidR="00B34BA9" w:rsidRDefault="00B34BA9" w:rsidP="00382432">
      <w:pPr>
        <w:pStyle w:val="ARBody"/>
      </w:pPr>
      <w:r w:rsidRPr="00382432">
        <w:t>Several</w:t>
      </w:r>
      <w:r>
        <w:t xml:space="preserve"> mechanisms are in place for inspection, reporting and maintenance at this site, including:</w:t>
      </w:r>
    </w:p>
    <w:p w14:paraId="0184D569" w14:textId="77777777" w:rsidR="00B34BA9" w:rsidRDefault="00B34BA9" w:rsidP="005855AD">
      <w:pPr>
        <w:pStyle w:val="ARBullet1"/>
        <w:numPr>
          <w:ilvl w:val="0"/>
          <w:numId w:val="24"/>
        </w:numPr>
      </w:pPr>
      <w:r>
        <w:t xml:space="preserve">regular property inspections by staff, </w:t>
      </w:r>
      <w:r w:rsidRPr="00F741D5">
        <w:t>tenants</w:t>
      </w:r>
      <w:r>
        <w:t xml:space="preserve"> and external contractors </w:t>
      </w:r>
    </w:p>
    <w:p w14:paraId="5FFBD4D1" w14:textId="3954FF21" w:rsidR="00B34BA9" w:rsidRDefault="00B34BA9" w:rsidP="00F741D5">
      <w:pPr>
        <w:pStyle w:val="ARBullet1"/>
      </w:pPr>
      <w:r>
        <w:t xml:space="preserve">independent, formal condition audits conducted every 5 years </w:t>
      </w:r>
    </w:p>
    <w:p w14:paraId="5B202E31" w14:textId="77777777" w:rsidR="00B34BA9" w:rsidRDefault="00B34BA9" w:rsidP="00F741D5">
      <w:pPr>
        <w:pStyle w:val="ARBullet1"/>
      </w:pPr>
      <w:r>
        <w:t xml:space="preserve">biennial site risk surveys by the Victorian Managed Insurance Authority </w:t>
      </w:r>
    </w:p>
    <w:p w14:paraId="7C98F20D" w14:textId="77777777" w:rsidR="00B34BA9" w:rsidRDefault="00B34BA9" w:rsidP="00F741D5">
      <w:pPr>
        <w:pStyle w:val="ARBullet1"/>
      </w:pPr>
      <w:r>
        <w:t xml:space="preserve">onsite facilities managers addressing and prioritising maintenance issues and managing breakdown, preventative and cyclical maintenance contracts. </w:t>
      </w:r>
    </w:p>
    <w:p w14:paraId="128ADE47" w14:textId="3AF4E30A" w:rsidR="00B34BA9" w:rsidRDefault="00B34BA9" w:rsidP="00382432">
      <w:pPr>
        <w:pStyle w:val="ARBodyAfterBullets"/>
      </w:pPr>
      <w:r>
        <w:t xml:space="preserve">For all upgrades to existing facilities a permit was obtained, including an occupancy permit or certificate of final inspection that was endorsed by a </w:t>
      </w:r>
      <w:r w:rsidRPr="00382432">
        <w:t>registered</w:t>
      </w:r>
      <w:r>
        <w:t xml:space="preserve"> building surveyor. All design consultants and building contractors engaged were registered practitioners, and their registrations were maintained during their work duration.</w:t>
      </w:r>
    </w:p>
    <w:p w14:paraId="747DFF84" w14:textId="77777777" w:rsidR="00B34BA9" w:rsidRPr="00F31478" w:rsidRDefault="00B34BA9" w:rsidP="00B34BA9">
      <w:pPr>
        <w:spacing w:before="0" w:after="0" w:line="240" w:lineRule="auto"/>
        <w:rPr>
          <w:rFonts w:ascii="VIC" w:eastAsia="MS Mincho" w:hAnsi="VIC" w:cs="Arial"/>
          <w:sz w:val="18"/>
          <w:szCs w:val="18"/>
          <w:lang w:eastAsia="en-US"/>
        </w:rPr>
      </w:pPr>
      <w:bookmarkStart w:id="646" w:name="_Toc141792611"/>
      <w:bookmarkStart w:id="647" w:name="_Toc142034636"/>
      <w:r w:rsidRPr="00F31478">
        <w:br w:type="page"/>
      </w:r>
    </w:p>
    <w:p w14:paraId="20C04DDC" w14:textId="77777777" w:rsidR="00B34BA9" w:rsidRPr="00CF60B0" w:rsidRDefault="00B34BA9" w:rsidP="00B34BA9">
      <w:pPr>
        <w:pStyle w:val="Heading3"/>
        <w:spacing w:before="240"/>
      </w:pPr>
      <w:bookmarkStart w:id="648" w:name="_Toc177397454"/>
      <w:bookmarkStart w:id="649" w:name="_Toc178884897"/>
      <w:bookmarkStart w:id="650" w:name="_Toc178921245"/>
      <w:r w:rsidRPr="00CF60B0">
        <w:t>Compliance with the</w:t>
      </w:r>
      <w:r w:rsidRPr="00CF60B0">
        <w:rPr>
          <w:rFonts w:ascii="Calibri" w:hAnsi="Calibri" w:cs="Calibri"/>
        </w:rPr>
        <w:t> </w:t>
      </w:r>
      <w:bookmarkEnd w:id="646"/>
      <w:bookmarkEnd w:id="647"/>
      <w:r w:rsidRPr="00CF60B0">
        <w:t>Public Interest Disclosures Act</w:t>
      </w:r>
      <w:bookmarkEnd w:id="648"/>
      <w:bookmarkEnd w:id="649"/>
      <w:bookmarkEnd w:id="650"/>
    </w:p>
    <w:p w14:paraId="0C77C1C6" w14:textId="77777777" w:rsidR="00B34BA9" w:rsidRPr="000155DC" w:rsidRDefault="00B34BA9" w:rsidP="00382432">
      <w:pPr>
        <w:pStyle w:val="ARBody"/>
      </w:pPr>
      <w:r w:rsidRPr="000155DC">
        <w:t xml:space="preserve">The </w:t>
      </w:r>
      <w:r w:rsidRPr="007A3891">
        <w:rPr>
          <w:rStyle w:val="Emphasis"/>
        </w:rPr>
        <w:t xml:space="preserve">Public Interest </w:t>
      </w:r>
      <w:r w:rsidRPr="174E291E">
        <w:rPr>
          <w:rStyle w:val="Emphasis"/>
        </w:rPr>
        <w:t>Disclosures</w:t>
      </w:r>
      <w:r w:rsidRPr="007A3891">
        <w:rPr>
          <w:rStyle w:val="Emphasis"/>
        </w:rPr>
        <w:t xml:space="preserve"> Act 2012</w:t>
      </w:r>
      <w:r w:rsidRPr="000155DC">
        <w:t xml:space="preserve"> (formerly the </w:t>
      </w:r>
      <w:r w:rsidRPr="007A3891">
        <w:rPr>
          <w:rStyle w:val="Emphasis"/>
        </w:rPr>
        <w:t>Protected Disclosure Act 2012</w:t>
      </w:r>
      <w:r w:rsidRPr="000155DC">
        <w:t xml:space="preserve">) encourages and assists people to disclose improper conduct or detrimental action involving public officers and public bodies. The Act </w:t>
      </w:r>
      <w:r w:rsidRPr="00382432">
        <w:t>provides</w:t>
      </w:r>
      <w:r w:rsidRPr="000155DC">
        <w:t xml:space="preserve"> protection to people who make disclosures in accordance with the Act</w:t>
      </w:r>
      <w:r>
        <w:rPr>
          <w:rFonts w:ascii="Calibri" w:hAnsi="Calibri" w:cs="Calibri"/>
        </w:rPr>
        <w:t> </w:t>
      </w:r>
      <w:r w:rsidRPr="000155DC">
        <w:t>and establishes a system for the matters disclosed to be investigated.</w:t>
      </w:r>
    </w:p>
    <w:p w14:paraId="69517C07" w14:textId="363575E2" w:rsidR="00B34BA9" w:rsidRDefault="00B34BA9" w:rsidP="00382432">
      <w:pPr>
        <w:pStyle w:val="ARBody"/>
      </w:pPr>
      <w:r w:rsidRPr="000155DC">
        <w:t>DGS is committed to the Act</w:t>
      </w:r>
      <w:r w:rsidR="00273B0F">
        <w:t>’</w:t>
      </w:r>
      <w:r w:rsidRPr="000155DC">
        <w:t xml:space="preserve">s objectives. DGS does not tolerate improper conduct by our employees or reprisals against those who make disclosures about such conduct. </w:t>
      </w:r>
    </w:p>
    <w:p w14:paraId="76101419" w14:textId="742FD8C6" w:rsidR="00B34BA9" w:rsidRDefault="00B34BA9" w:rsidP="00382432">
      <w:pPr>
        <w:pStyle w:val="ARBody"/>
      </w:pPr>
      <w:r>
        <w:t>A guide to reporting disclosures of improper conduct or detrimental action by DGS or any of our employees or officers is available online at DGS Public Interest Disclosure | Victorian Government (</w:t>
      </w:r>
      <w:hyperlink r:id="rId89" w:history="1">
        <w:r w:rsidRPr="006C7DC1">
          <w:rPr>
            <w:rStyle w:val="Hyperlink"/>
          </w:rPr>
          <w:t>vic.gov.au/dgs-public-interest-disclosure</w:t>
        </w:r>
      </w:hyperlink>
      <w:r>
        <w:t>).</w:t>
      </w:r>
    </w:p>
    <w:p w14:paraId="61DFF113" w14:textId="64615DD5" w:rsidR="00B34BA9" w:rsidRDefault="00B34BA9" w:rsidP="00382432">
      <w:pPr>
        <w:pStyle w:val="ARBody"/>
      </w:pPr>
      <w:r>
        <w:t xml:space="preserve">Public interest disclosures must remain confidential under the law, so it is difficult to be accurate about the number of disclosures in any financial year. For example, managers or executives can receive public interest disclosures and may report these straight to IBAC without anyone knowing. </w:t>
      </w:r>
    </w:p>
    <w:p w14:paraId="6730589E" w14:textId="5D4086E5" w:rsidR="00B34BA9" w:rsidRDefault="00B34BA9" w:rsidP="00382432">
      <w:pPr>
        <w:pStyle w:val="ARBody"/>
      </w:pPr>
      <w:r>
        <w:t>Equally, people can report directly to IBAC themselves without DGS being aware of it. There have been no disclosures made to DGS under the Act that have been notified to IBAC in 2023–24.</w:t>
      </w:r>
    </w:p>
    <w:p w14:paraId="44C482C2" w14:textId="72206CEE" w:rsidR="00B34BA9" w:rsidRPr="000E0690" w:rsidRDefault="00B34BA9" w:rsidP="00B34BA9">
      <w:pPr>
        <w:pStyle w:val="Heading3"/>
      </w:pPr>
      <w:r w:rsidRPr="00F31478">
        <w:br w:type="column"/>
      </w:r>
      <w:bookmarkStart w:id="651" w:name="_Toc141792612"/>
      <w:bookmarkStart w:id="652" w:name="_Toc142034637"/>
      <w:bookmarkStart w:id="653" w:name="_Toc177397455"/>
      <w:bookmarkStart w:id="654" w:name="_Toc178884898"/>
      <w:bookmarkStart w:id="655" w:name="_Toc178921246"/>
      <w:r w:rsidRPr="000E0690">
        <w:t xml:space="preserve">Competitive </w:t>
      </w:r>
      <w:bookmarkEnd w:id="651"/>
      <w:bookmarkEnd w:id="652"/>
      <w:r w:rsidR="002761B4">
        <w:t>n</w:t>
      </w:r>
      <w:r w:rsidRPr="000E0690">
        <w:t>eutrality</w:t>
      </w:r>
      <w:r w:rsidRPr="000E0690">
        <w:rPr>
          <w:rFonts w:ascii="Calibri" w:hAnsi="Calibri" w:cs="Calibri"/>
        </w:rPr>
        <w:t> </w:t>
      </w:r>
      <w:r w:rsidR="002761B4">
        <w:t>p</w:t>
      </w:r>
      <w:r w:rsidRPr="000E0690">
        <w:t>olicy</w:t>
      </w:r>
      <w:bookmarkEnd w:id="653"/>
      <w:bookmarkEnd w:id="654"/>
      <w:bookmarkEnd w:id="655"/>
    </w:p>
    <w:p w14:paraId="41D932C1" w14:textId="77777777" w:rsidR="00B34BA9" w:rsidRPr="000E0690" w:rsidRDefault="00B34BA9" w:rsidP="00382432">
      <w:pPr>
        <w:pStyle w:val="ARBody"/>
      </w:pPr>
      <w:r w:rsidRPr="000E0690">
        <w:t xml:space="preserve">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cost these services as if they were privately owned. The Competitive Neutrality Policy supports fair competition between public and private businesses and provides government businesses with a tool to enhance decisions on </w:t>
      </w:r>
      <w:r w:rsidRPr="00382432">
        <w:t>resource</w:t>
      </w:r>
      <w:r w:rsidRPr="000E0690">
        <w:t xml:space="preserve"> allocation. This policy does not</w:t>
      </w:r>
      <w:r w:rsidRPr="000E0690">
        <w:rPr>
          <w:rFonts w:ascii="Calibri" w:hAnsi="Calibri" w:cs="Calibri"/>
        </w:rPr>
        <w:t> </w:t>
      </w:r>
      <w:r w:rsidRPr="000E0690">
        <w:t>override other policy objectives of government and focuses on efficiency in</w:t>
      </w:r>
      <w:r w:rsidRPr="000E0690">
        <w:rPr>
          <w:rFonts w:ascii="Calibri" w:hAnsi="Calibri" w:cs="Calibri"/>
        </w:rPr>
        <w:t> </w:t>
      </w:r>
      <w:r w:rsidRPr="000E0690">
        <w:t xml:space="preserve">service provision. </w:t>
      </w:r>
    </w:p>
    <w:p w14:paraId="447CEDA1" w14:textId="77777777" w:rsidR="00B34BA9" w:rsidRPr="000E0690" w:rsidRDefault="00B34BA9" w:rsidP="00382432">
      <w:pPr>
        <w:pStyle w:val="ARBody"/>
      </w:pPr>
      <w:r w:rsidRPr="000E0690">
        <w:t xml:space="preserve">DGS is committed to ensuring Victoria fulfils its requirements on competitive neutrality reporting for government businesses against the enhanced </w:t>
      </w:r>
      <w:r w:rsidRPr="00382432">
        <w:t>principles</w:t>
      </w:r>
      <w:r w:rsidRPr="000E0690">
        <w:t xml:space="preserve"> as required under the Competition Principles Agreement.</w:t>
      </w:r>
    </w:p>
    <w:p w14:paraId="07B51953" w14:textId="77777777" w:rsidR="00B34BA9" w:rsidRPr="00F31478" w:rsidRDefault="00B34BA9" w:rsidP="00B34BA9">
      <w:pPr>
        <w:spacing w:before="0" w:after="0" w:line="240" w:lineRule="auto"/>
        <w:rPr>
          <w:rFonts w:ascii="VIC" w:eastAsia="MS Mincho" w:hAnsi="VIC" w:cs="Arial"/>
          <w:sz w:val="18"/>
          <w:szCs w:val="18"/>
          <w:lang w:eastAsia="en-US"/>
        </w:rPr>
      </w:pPr>
      <w:r w:rsidRPr="00F31478">
        <w:br w:type="page"/>
      </w:r>
    </w:p>
    <w:p w14:paraId="499944D7" w14:textId="77777777" w:rsidR="00B34BA9" w:rsidRPr="00A03FF3" w:rsidRDefault="00B34BA9" w:rsidP="00B34BA9">
      <w:pPr>
        <w:pStyle w:val="Heading3"/>
        <w:spacing w:before="0"/>
      </w:pPr>
      <w:bookmarkStart w:id="656" w:name="_Toc177397456"/>
      <w:bookmarkStart w:id="657" w:name="_Toc178884899"/>
      <w:bookmarkStart w:id="658" w:name="_Toc178921247"/>
      <w:r w:rsidRPr="00A03FF3">
        <w:t>Compliance with the Carers Recognition Act</w:t>
      </w:r>
      <w:bookmarkEnd w:id="656"/>
      <w:bookmarkEnd w:id="657"/>
      <w:bookmarkEnd w:id="658"/>
    </w:p>
    <w:p w14:paraId="17F2D515" w14:textId="17DCF78A" w:rsidR="00B34BA9" w:rsidRPr="008F77B7" w:rsidRDefault="00B34BA9" w:rsidP="00B34BA9">
      <w:pPr>
        <w:pStyle w:val="ARBody"/>
      </w:pPr>
      <w:r>
        <w:t>DGS</w:t>
      </w:r>
      <w:r w:rsidRPr="008F77B7">
        <w:t xml:space="preserve"> has taken all practical measures to comply with its obligations under the </w:t>
      </w:r>
      <w:r w:rsidRPr="00F741D5">
        <w:rPr>
          <w:i/>
          <w:iCs/>
        </w:rPr>
        <w:t>Carers Recognition Act 2012</w:t>
      </w:r>
      <w:r w:rsidRPr="008F77B7">
        <w:t xml:space="preserve">. These include: </w:t>
      </w:r>
    </w:p>
    <w:p w14:paraId="59E54C76" w14:textId="77777777" w:rsidR="00B34BA9" w:rsidRPr="008F77B7" w:rsidRDefault="00B34BA9" w:rsidP="00382432">
      <w:pPr>
        <w:pStyle w:val="ARBullet1"/>
      </w:pPr>
      <w:r w:rsidRPr="008F77B7">
        <w:t xml:space="preserve">Considering the care relationships principles set out in the </w:t>
      </w:r>
      <w:r w:rsidRPr="00382432">
        <w:t>Act</w:t>
      </w:r>
      <w:r w:rsidRPr="008F77B7">
        <w:t xml:space="preserve"> when setting policies and providing services, for example: </w:t>
      </w:r>
    </w:p>
    <w:p w14:paraId="4CB32FCC" w14:textId="3A997F26" w:rsidR="00B34BA9" w:rsidRPr="00382432" w:rsidRDefault="00B34BA9" w:rsidP="00382432">
      <w:pPr>
        <w:pStyle w:val="ARBullet2"/>
      </w:pPr>
      <w:r>
        <w:t xml:space="preserve">A flexible work policy </w:t>
      </w:r>
      <w:r w:rsidRPr="008F77B7">
        <w:t>ensur</w:t>
      </w:r>
      <w:r>
        <w:t>es</w:t>
      </w:r>
      <w:r w:rsidRPr="008F77B7">
        <w:t xml:space="preserve"> flexible work arrangements are embedded </w:t>
      </w:r>
      <w:r>
        <w:t>within</w:t>
      </w:r>
      <w:r w:rsidRPr="008F77B7">
        <w:t xml:space="preserve"> DGS</w:t>
      </w:r>
      <w:r w:rsidR="00273B0F">
        <w:t>’</w:t>
      </w:r>
      <w:r>
        <w:t>s</w:t>
      </w:r>
      <w:r w:rsidRPr="008F77B7">
        <w:t xml:space="preserve"> working culture (in line with requirements under the </w:t>
      </w:r>
      <w:r w:rsidRPr="00840E72">
        <w:rPr>
          <w:rStyle w:val="Emphasis"/>
        </w:rPr>
        <w:t>Gender Equality Act 2020</w:t>
      </w:r>
      <w:r w:rsidRPr="008F77B7">
        <w:t xml:space="preserve">) and are available to all staff for any reason including supporting employees with family and caring </w:t>
      </w:r>
      <w:r w:rsidRPr="00382432">
        <w:t>responsibilities</w:t>
      </w:r>
    </w:p>
    <w:p w14:paraId="113D724A" w14:textId="5DDFEC8B" w:rsidR="00B34BA9" w:rsidRPr="00382432" w:rsidRDefault="00B34BA9" w:rsidP="00382432">
      <w:pPr>
        <w:pStyle w:val="ARBullet2"/>
      </w:pPr>
      <w:r w:rsidRPr="00382432">
        <w:t xml:space="preserve">embedding a hybrid working model to support diversity, inclusion and a more equitable workplace </w:t>
      </w:r>
    </w:p>
    <w:p w14:paraId="7D5637CD" w14:textId="77777777" w:rsidR="00B34BA9" w:rsidRPr="008F77B7" w:rsidRDefault="00B34BA9" w:rsidP="00382432">
      <w:pPr>
        <w:pStyle w:val="ARBullet2"/>
      </w:pPr>
      <w:r w:rsidRPr="00382432">
        <w:t>provision of the</w:t>
      </w:r>
      <w:r w:rsidRPr="008F77B7">
        <w:t xml:space="preserve"> Parental Leave Transition Support Coaching Program. </w:t>
      </w:r>
    </w:p>
    <w:p w14:paraId="6FA7B924" w14:textId="77777777" w:rsidR="00B34BA9" w:rsidRPr="008F77B7" w:rsidRDefault="00B34BA9" w:rsidP="00382432">
      <w:pPr>
        <w:pStyle w:val="ARBullet1"/>
      </w:pPr>
      <w:r w:rsidRPr="008F77B7">
        <w:t xml:space="preserve">Ensuring our staff have an awareness and understanding of the care relationship principles set out in the Act, for example: </w:t>
      </w:r>
    </w:p>
    <w:p w14:paraId="10769C15" w14:textId="280685A3" w:rsidR="00B34BA9" w:rsidRPr="008F77B7" w:rsidRDefault="00B34BA9" w:rsidP="00F741D5">
      <w:pPr>
        <w:pStyle w:val="ARBullet2"/>
      </w:pPr>
      <w:r w:rsidRPr="008F77B7">
        <w:t>championing the DGS Enablers Network, a</w:t>
      </w:r>
      <w:r>
        <w:rPr>
          <w:rFonts w:ascii="Calibri" w:hAnsi="Calibri" w:cs="Calibri"/>
        </w:rPr>
        <w:t> </w:t>
      </w:r>
      <w:r w:rsidRPr="008F77B7">
        <w:t>network run by persons</w:t>
      </w:r>
      <w:r w:rsidRPr="008F77B7" w:rsidDel="0095541F">
        <w:t xml:space="preserve"> </w:t>
      </w:r>
      <w:r w:rsidRPr="008F77B7">
        <w:t xml:space="preserve">with </w:t>
      </w:r>
      <w:r>
        <w:t xml:space="preserve">a </w:t>
      </w:r>
      <w:r w:rsidRPr="008F77B7">
        <w:t>disability for persons</w:t>
      </w:r>
      <w:r w:rsidRPr="008F77B7" w:rsidDel="0095541F">
        <w:t xml:space="preserve"> </w:t>
      </w:r>
      <w:r w:rsidRPr="008F77B7">
        <w:t>with</w:t>
      </w:r>
      <w:r>
        <w:t xml:space="preserve"> a</w:t>
      </w:r>
      <w:r w:rsidRPr="008F77B7">
        <w:t xml:space="preserve"> disability, with an executive sponsor, </w:t>
      </w:r>
      <w:r>
        <w:t xml:space="preserve">which is </w:t>
      </w:r>
      <w:r w:rsidRPr="008F77B7">
        <w:t xml:space="preserve">open to all staff including carers </w:t>
      </w:r>
      <w:r>
        <w:t>and allies</w:t>
      </w:r>
      <w:r w:rsidRPr="008F77B7">
        <w:t xml:space="preserve"> </w:t>
      </w:r>
    </w:p>
    <w:p w14:paraId="314E8ACD" w14:textId="77777777" w:rsidR="00B34BA9" w:rsidRPr="008F77B7" w:rsidRDefault="00B34BA9" w:rsidP="00F741D5">
      <w:pPr>
        <w:pStyle w:val="ARBullet2"/>
      </w:pPr>
      <w:r w:rsidRPr="008F77B7">
        <w:t>providing support to all employees through the Peer Support Program and the Employee Assistance Program.</w:t>
      </w:r>
    </w:p>
    <w:p w14:paraId="2D2FA4A7" w14:textId="77777777" w:rsidR="00B34BA9" w:rsidRPr="009F5B16" w:rsidRDefault="00B34BA9" w:rsidP="00F741D5">
      <w:pPr>
        <w:pStyle w:val="Heading3"/>
      </w:pPr>
      <w:bookmarkStart w:id="659" w:name="_Toc141792614"/>
      <w:bookmarkStart w:id="660" w:name="_Toc177397457"/>
      <w:bookmarkStart w:id="661" w:name="_Toc178884900"/>
      <w:bookmarkStart w:id="662" w:name="_Toc178921248"/>
      <w:r w:rsidRPr="009F5B16">
        <w:t>Compliance with the Disability Act</w:t>
      </w:r>
      <w:bookmarkEnd w:id="659"/>
      <w:bookmarkEnd w:id="660"/>
      <w:bookmarkEnd w:id="661"/>
      <w:bookmarkEnd w:id="662"/>
    </w:p>
    <w:p w14:paraId="17CC6DC4" w14:textId="3BAB7C82" w:rsidR="00B34BA9" w:rsidRPr="008F77B7" w:rsidRDefault="00B34BA9" w:rsidP="00F741D5">
      <w:pPr>
        <w:pStyle w:val="ARBody"/>
        <w:keepNext/>
        <w:keepLines/>
      </w:pPr>
      <w:r>
        <w:t xml:space="preserve">DGS developed a Diversity Equity and Inclusion Roadmap in 2023–24 to articulate its vision for the department and plan to achieve compliance with the </w:t>
      </w:r>
      <w:r w:rsidRPr="00DD1379">
        <w:rPr>
          <w:i/>
          <w:iCs/>
        </w:rPr>
        <w:t>Disability Act 2006</w:t>
      </w:r>
      <w:r>
        <w:t xml:space="preserve">. </w:t>
      </w:r>
      <w:r w:rsidRPr="008F77B7">
        <w:t>In addition, DGS has implemented initiatives to:</w:t>
      </w:r>
    </w:p>
    <w:p w14:paraId="189BBC8A" w14:textId="57228EF7" w:rsidR="00B34BA9" w:rsidRPr="008F77B7" w:rsidRDefault="00B34BA9" w:rsidP="00B34BA9">
      <w:pPr>
        <w:pStyle w:val="ARBullet1"/>
        <w:spacing w:line="264" w:lineRule="auto"/>
      </w:pPr>
      <w:r w:rsidRPr="008F77B7">
        <w:t xml:space="preserve">reduce barriers to persons with a disability obtaining and maintaining employment by implementing a DGS Workplace Adjustment Policy to ensure accessibility for employees who may require adjustments to equipment, process, or supports to undertake their roles and </w:t>
      </w:r>
    </w:p>
    <w:p w14:paraId="299CC6C9" w14:textId="039DB031" w:rsidR="00B34BA9" w:rsidRPr="00965DA3" w:rsidRDefault="00B34BA9" w:rsidP="00382432">
      <w:pPr>
        <w:pStyle w:val="ARBullet1"/>
      </w:pPr>
      <w:r w:rsidRPr="008F77B7">
        <w:t xml:space="preserve">promote inclusion and participation in the workplace via a dedicated Senior Advisor Disability </w:t>
      </w:r>
      <w:r w:rsidRPr="0095541F">
        <w:t>Access</w:t>
      </w:r>
      <w:r w:rsidRPr="008F77B7">
        <w:t xml:space="preserve"> and Inclusion role who active</w:t>
      </w:r>
      <w:r>
        <w:t>ly</w:t>
      </w:r>
      <w:r w:rsidRPr="008F77B7">
        <w:t xml:space="preserve"> promot</w:t>
      </w:r>
      <w:r>
        <w:t>es</w:t>
      </w:r>
      <w:r w:rsidRPr="008F77B7">
        <w:t xml:space="preserve"> access and inclusion support, as well as supporting a departmental Enablers Network for </w:t>
      </w:r>
      <w:r>
        <w:t>persons</w:t>
      </w:r>
      <w:r w:rsidRPr="008F77B7">
        <w:t xml:space="preserve"> with </w:t>
      </w:r>
      <w:r>
        <w:t xml:space="preserve">a </w:t>
      </w:r>
      <w:r w:rsidRPr="008F77B7">
        <w:t xml:space="preserve">disability, their carers and allies, to </w:t>
      </w:r>
      <w:r w:rsidRPr="00382432">
        <w:t>represent</w:t>
      </w:r>
      <w:r w:rsidRPr="008F77B7">
        <w:t xml:space="preserve"> the needs, interests</w:t>
      </w:r>
      <w:r>
        <w:t>,</w:t>
      </w:r>
      <w:r w:rsidRPr="008F77B7">
        <w:t xml:space="preserve"> and concerns of employees with lived experience of </w:t>
      </w:r>
      <w:r>
        <w:t xml:space="preserve">a </w:t>
      </w:r>
      <w:r w:rsidRPr="008F77B7">
        <w:t>disability.</w:t>
      </w:r>
    </w:p>
    <w:p w14:paraId="7E82DFE3" w14:textId="77777777" w:rsidR="00B34BA9" w:rsidRPr="00F31478" w:rsidRDefault="00B34BA9" w:rsidP="00B34BA9">
      <w:pPr>
        <w:spacing w:before="0" w:after="0" w:line="240" w:lineRule="auto"/>
        <w:rPr>
          <w:rFonts w:ascii="VIC" w:eastAsia="MS Mincho" w:hAnsi="VIC" w:cs="Arial"/>
          <w:sz w:val="18"/>
          <w:szCs w:val="19"/>
          <w:lang w:eastAsia="en-US"/>
        </w:rPr>
      </w:pPr>
      <w:r w:rsidRPr="00F31478">
        <w:br w:type="page"/>
      </w:r>
    </w:p>
    <w:p w14:paraId="7DD4039E" w14:textId="77777777" w:rsidR="00B34BA9" w:rsidRPr="00AB706D" w:rsidRDefault="00B34BA9" w:rsidP="00B34BA9">
      <w:pPr>
        <w:pStyle w:val="Heading3"/>
      </w:pPr>
      <w:bookmarkStart w:id="663" w:name="_Toc141792616"/>
      <w:bookmarkStart w:id="664" w:name="_Toc177397458"/>
      <w:bookmarkStart w:id="665" w:name="_Toc178884901"/>
      <w:bookmarkStart w:id="666" w:name="_Toc178921249"/>
      <w:r w:rsidRPr="00AB706D">
        <w:t>Compliance with the Local Jobs First Act</w:t>
      </w:r>
      <w:bookmarkEnd w:id="663"/>
      <w:bookmarkEnd w:id="664"/>
      <w:bookmarkEnd w:id="665"/>
      <w:bookmarkEnd w:id="666"/>
    </w:p>
    <w:p w14:paraId="499BC3DA" w14:textId="516C9477" w:rsidR="00B34BA9" w:rsidRDefault="00B34BA9" w:rsidP="00382432">
      <w:pPr>
        <w:pStyle w:val="ARBody"/>
      </w:pPr>
      <w:r>
        <w:t xml:space="preserve">The </w:t>
      </w:r>
      <w:r w:rsidRPr="44BC1ECE" w:rsidDel="4D2E6B6F">
        <w:rPr>
          <w:rStyle w:val="Emphasis"/>
        </w:rPr>
        <w:t>Local Jobs First Act 2003</w:t>
      </w:r>
      <w:r w:rsidDel="4D2E6B6F">
        <w:t xml:space="preserve">, introduced </w:t>
      </w:r>
      <w:r>
        <w:t>in</w:t>
      </w:r>
      <w:r w:rsidRPr="44BC1ECE">
        <w:rPr>
          <w:rFonts w:ascii="Calibri" w:hAnsi="Calibri" w:cs="Calibri"/>
        </w:rPr>
        <w:t> </w:t>
      </w:r>
      <w:r>
        <w:t xml:space="preserve">August 2018, brings together the </w:t>
      </w:r>
      <w:bookmarkStart w:id="667" w:name="_Hlk177753172"/>
      <w:r>
        <w:t>Victorian</w:t>
      </w:r>
      <w:r w:rsidRPr="44BC1ECE">
        <w:rPr>
          <w:rFonts w:ascii="Calibri" w:hAnsi="Calibri" w:cs="Calibri"/>
        </w:rPr>
        <w:t> </w:t>
      </w:r>
      <w:r>
        <w:t>Industry Participation Policy (VIPP)</w:t>
      </w:r>
      <w:bookmarkEnd w:id="667"/>
      <w:r w:rsidRPr="44BC1ECE">
        <w:rPr>
          <w:rFonts w:ascii="Calibri" w:hAnsi="Calibri" w:cs="Calibri"/>
        </w:rPr>
        <w:t> </w:t>
      </w:r>
      <w:r>
        <w:t xml:space="preserve">and the </w:t>
      </w:r>
      <w:bookmarkStart w:id="668" w:name="_Hlk177753186"/>
      <w:r>
        <w:t>Major Project Skills Guarantee</w:t>
      </w:r>
      <w:r w:rsidRPr="44BC1ECE">
        <w:rPr>
          <w:rFonts w:ascii="Calibri" w:hAnsi="Calibri" w:cs="Calibri"/>
        </w:rPr>
        <w:t> </w:t>
      </w:r>
      <w:r>
        <w:t>(MPSG)</w:t>
      </w:r>
      <w:bookmarkEnd w:id="668"/>
      <w:r>
        <w:t xml:space="preserve"> Policy,</w:t>
      </w:r>
      <w:r w:rsidRPr="44BC1ECE">
        <w:rPr>
          <w:rFonts w:ascii="Calibri" w:hAnsi="Calibri" w:cs="Calibri"/>
        </w:rPr>
        <w:t> </w:t>
      </w:r>
      <w:r>
        <w:t>which were previously administered</w:t>
      </w:r>
      <w:r w:rsidRPr="44BC1ECE">
        <w:rPr>
          <w:rFonts w:ascii="Calibri" w:hAnsi="Calibri" w:cs="Calibri"/>
        </w:rPr>
        <w:t> </w:t>
      </w:r>
      <w:r>
        <w:t xml:space="preserve">separately. </w:t>
      </w:r>
    </w:p>
    <w:p w14:paraId="77B55AFB" w14:textId="77777777" w:rsidR="00B34BA9" w:rsidRDefault="00B34BA9" w:rsidP="00382432">
      <w:pPr>
        <w:pStyle w:val="ARBody"/>
      </w:pPr>
      <w:r>
        <w:t>Departments and public sector bodies are required to apply the Local Jobs First policy in all projects valued at $3 million or more for</w:t>
      </w:r>
      <w:r>
        <w:rPr>
          <w:rFonts w:ascii="Calibri" w:hAnsi="Calibri" w:cs="Calibri"/>
        </w:rPr>
        <w:t> </w:t>
      </w:r>
      <w:r>
        <w:t>metropolitan Melbourne or state-wide projects, or $1 million or more for projects in</w:t>
      </w:r>
      <w:r>
        <w:rPr>
          <w:rFonts w:ascii="Calibri" w:hAnsi="Calibri" w:cs="Calibri"/>
        </w:rPr>
        <w:t> </w:t>
      </w:r>
      <w:r>
        <w:t xml:space="preserve">regional Victoria. </w:t>
      </w:r>
    </w:p>
    <w:p w14:paraId="037058C2" w14:textId="77777777" w:rsidR="00B34BA9" w:rsidRPr="00465242" w:rsidRDefault="00B34BA9" w:rsidP="00382432">
      <w:pPr>
        <w:pStyle w:val="ARBody"/>
      </w:pPr>
      <w:r>
        <w:t xml:space="preserve">MPSG applies to all construction projects valued at $20 million or more. The MPSG guidelines and VIPP guidelines will continue to apply to MPSG-applicable and VIPP-applicable projects respectively where </w:t>
      </w:r>
      <w:r w:rsidRPr="00465242">
        <w:t>contracts have been entered prior to 15</w:t>
      </w:r>
      <w:r w:rsidRPr="00465242">
        <w:rPr>
          <w:rFonts w:ascii="Cambria" w:hAnsi="Cambria" w:cs="Cambria"/>
        </w:rPr>
        <w:t> </w:t>
      </w:r>
      <w:r w:rsidRPr="00465242">
        <w:t xml:space="preserve">August 2018. </w:t>
      </w:r>
    </w:p>
    <w:p w14:paraId="0809AA7A" w14:textId="2C376C8A" w:rsidR="00B34BA9" w:rsidRPr="00C80169" w:rsidRDefault="00B34BA9" w:rsidP="00382432">
      <w:pPr>
        <w:pStyle w:val="ARBody"/>
      </w:pPr>
      <w:r w:rsidRPr="00465242">
        <w:t xml:space="preserve">During </w:t>
      </w:r>
      <w:fldSimple w:instr="DOCPROPERTY  FinYearCurrent  \* MERGEFORMAT">
        <w:r w:rsidRPr="00465242">
          <w:t>2023</w:t>
        </w:r>
        <w:r>
          <w:rPr>
            <w:rFonts w:ascii="Times New Roman" w:hAnsi="Times New Roman"/>
          </w:rPr>
          <w:t>–</w:t>
        </w:r>
        <w:r w:rsidRPr="00465242">
          <w:rPr>
            <w:rFonts w:cs="Cambria Math"/>
          </w:rPr>
          <w:t>24</w:t>
        </w:r>
      </w:fldSimple>
      <w:r w:rsidRPr="00465242">
        <w:t xml:space="preserve">, the </w:t>
      </w:r>
      <w:r w:rsidR="00382432">
        <w:t>d</w:t>
      </w:r>
      <w:r w:rsidRPr="00465242">
        <w:t xml:space="preserve">epartment commenced </w:t>
      </w:r>
      <w:r>
        <w:t>a</w:t>
      </w:r>
      <w:r w:rsidRPr="00465242">
        <w:t xml:space="preserve"> Local Jobs First Standard </w:t>
      </w:r>
      <w:r>
        <w:t>P</w:t>
      </w:r>
      <w:r w:rsidRPr="00465242">
        <w:t xml:space="preserve">roject </w:t>
      </w:r>
      <w:r>
        <w:t xml:space="preserve">that </w:t>
      </w:r>
      <w:r w:rsidRPr="00465242">
        <w:t>total</w:t>
      </w:r>
      <w:r>
        <w:t>led</w:t>
      </w:r>
      <w:r w:rsidRPr="00465242">
        <w:t xml:space="preserve"> $41 million. The project is located in metropolitan Melbourne with a commitment of 70 per cent of local content</w:t>
      </w:r>
      <w:r>
        <w:t>.</w:t>
      </w:r>
      <w:r w:rsidRPr="00465242">
        <w:t xml:space="preserve"> No projects </w:t>
      </w:r>
      <w:r w:rsidRPr="00C80169">
        <w:t>were commenced that occurred statewide</w:t>
      </w:r>
      <w:r>
        <w:t>.</w:t>
      </w:r>
    </w:p>
    <w:p w14:paraId="544049E1" w14:textId="6FF49D56" w:rsidR="00B34BA9" w:rsidRPr="00C80169" w:rsidRDefault="00382432" w:rsidP="00382432">
      <w:pPr>
        <w:pStyle w:val="ARBody"/>
      </w:pPr>
      <w:r>
        <w:br w:type="column"/>
      </w:r>
      <w:r w:rsidR="00B34BA9" w:rsidRPr="00C80169">
        <w:t xml:space="preserve">The outcomes from </w:t>
      </w:r>
      <w:r w:rsidR="00B34BA9">
        <w:t xml:space="preserve">projects linked to </w:t>
      </w:r>
      <w:r w:rsidR="00B34BA9" w:rsidRPr="00C80169">
        <w:t xml:space="preserve">the implementation of the Local Jobs First </w:t>
      </w:r>
      <w:r w:rsidR="00B34BA9">
        <w:t>P</w:t>
      </w:r>
      <w:r w:rsidR="00B34BA9" w:rsidRPr="00C80169">
        <w:t xml:space="preserve">olicy </w:t>
      </w:r>
      <w:r w:rsidR="00B34BA9">
        <w:t xml:space="preserve">were </w:t>
      </w:r>
      <w:r w:rsidR="00B34BA9" w:rsidRPr="00C80169">
        <w:t>a total of 8</w:t>
      </w:r>
      <w:r w:rsidR="00B34BA9">
        <w:t>,</w:t>
      </w:r>
      <w:r w:rsidR="00B34BA9" w:rsidRPr="00C80169">
        <w:t>800 retained hours for Australian and New</w:t>
      </w:r>
      <w:r w:rsidR="00B34BA9">
        <w:rPr>
          <w:rFonts w:ascii="Cambria" w:hAnsi="Cambria"/>
        </w:rPr>
        <w:t> </w:t>
      </w:r>
      <w:r w:rsidR="00B34BA9" w:rsidRPr="00C80169">
        <w:t>Zealand employees, and 17</w:t>
      </w:r>
      <w:r w:rsidR="00B34BA9">
        <w:t>,</w:t>
      </w:r>
      <w:r w:rsidR="00B34BA9" w:rsidRPr="00C80169">
        <w:t>600 retained hours for Victorian employees.</w:t>
      </w:r>
    </w:p>
    <w:p w14:paraId="415F1CB9" w14:textId="6A5123F1" w:rsidR="00B34BA9" w:rsidRPr="00C80169" w:rsidRDefault="00B34BA9" w:rsidP="00382432">
      <w:pPr>
        <w:pStyle w:val="ARBody"/>
      </w:pPr>
      <w:r w:rsidRPr="00465242">
        <w:t xml:space="preserve">During </w:t>
      </w:r>
      <w:fldSimple w:instr="DOCPROPERTY  FinYearCurrent  \* MERGEFORMAT">
        <w:r w:rsidRPr="00465242">
          <w:t>2023</w:t>
        </w:r>
        <w:r>
          <w:rPr>
            <w:rFonts w:ascii="Times New Roman" w:hAnsi="Times New Roman"/>
          </w:rPr>
          <w:t>–</w:t>
        </w:r>
        <w:r w:rsidRPr="00465242">
          <w:rPr>
            <w:rFonts w:cs="Cambria Math"/>
          </w:rPr>
          <w:t>24</w:t>
        </w:r>
      </w:fldSimple>
      <w:r w:rsidRPr="00465242">
        <w:t xml:space="preserve">, the </w:t>
      </w:r>
      <w:r w:rsidR="00382432">
        <w:t>d</w:t>
      </w:r>
      <w:r>
        <w:t>epartment</w:t>
      </w:r>
      <w:r w:rsidRPr="00465242">
        <w:t xml:space="preserve"> </w:t>
      </w:r>
      <w:r>
        <w:t>completed 3</w:t>
      </w:r>
      <w:r w:rsidR="00382432">
        <w:rPr>
          <w:rFonts w:ascii="Cambria" w:hAnsi="Cambria"/>
        </w:rPr>
        <w:t> </w:t>
      </w:r>
      <w:r w:rsidRPr="00465242">
        <w:t>Local Jobs First Standard project</w:t>
      </w:r>
      <w:r>
        <w:t>s</w:t>
      </w:r>
      <w:r w:rsidRPr="00465242">
        <w:t xml:space="preserve"> totalling $</w:t>
      </w:r>
      <w:r>
        <w:t xml:space="preserve">18.2 </w:t>
      </w:r>
      <w:r w:rsidRPr="00465242">
        <w:t>million. The project</w:t>
      </w:r>
      <w:r>
        <w:t>s were</w:t>
      </w:r>
      <w:r w:rsidRPr="00465242">
        <w:t xml:space="preserve"> located in metropolitan Melbourne</w:t>
      </w:r>
      <w:r>
        <w:t>.</w:t>
      </w:r>
      <w:r w:rsidRPr="00465242">
        <w:t xml:space="preserve"> No </w:t>
      </w:r>
      <w:r w:rsidRPr="00C80169">
        <w:t>state</w:t>
      </w:r>
      <w:r>
        <w:t>-</w:t>
      </w:r>
      <w:r w:rsidRPr="00C80169">
        <w:t>wide</w:t>
      </w:r>
      <w:r w:rsidRPr="00465242">
        <w:t xml:space="preserve"> projects </w:t>
      </w:r>
      <w:r w:rsidRPr="00C80169">
        <w:t xml:space="preserve">were </w:t>
      </w:r>
      <w:r>
        <w:t>completed.</w:t>
      </w:r>
    </w:p>
    <w:p w14:paraId="78DDB2D4" w14:textId="18687AA6" w:rsidR="00B34BA9" w:rsidRPr="00C80169" w:rsidRDefault="00B34BA9" w:rsidP="00B34BA9">
      <w:pPr>
        <w:rPr>
          <w:rFonts w:ascii="VIC" w:hAnsi="VIC"/>
          <w:sz w:val="18"/>
          <w:szCs w:val="18"/>
        </w:rPr>
      </w:pPr>
      <w:r w:rsidRPr="00C80169">
        <w:rPr>
          <w:rFonts w:ascii="VIC" w:hAnsi="VIC"/>
          <w:sz w:val="18"/>
          <w:szCs w:val="18"/>
        </w:rPr>
        <w:t xml:space="preserve">The outcomes from the implementation of the Local Jobs First </w:t>
      </w:r>
      <w:r>
        <w:rPr>
          <w:rFonts w:ascii="VIC" w:hAnsi="VIC"/>
          <w:sz w:val="18"/>
          <w:szCs w:val="18"/>
        </w:rPr>
        <w:t>P</w:t>
      </w:r>
      <w:r w:rsidRPr="00C80169">
        <w:rPr>
          <w:rFonts w:ascii="VIC" w:hAnsi="VIC"/>
          <w:sz w:val="18"/>
          <w:szCs w:val="18"/>
        </w:rPr>
        <w:t>olicy to th</w:t>
      </w:r>
      <w:r>
        <w:rPr>
          <w:rFonts w:ascii="VIC" w:hAnsi="VIC"/>
          <w:sz w:val="18"/>
          <w:szCs w:val="18"/>
        </w:rPr>
        <w:t>ese</w:t>
      </w:r>
      <w:r w:rsidRPr="00C80169">
        <w:rPr>
          <w:rFonts w:ascii="VIC" w:hAnsi="VIC"/>
          <w:sz w:val="18"/>
          <w:szCs w:val="18"/>
        </w:rPr>
        <w:t xml:space="preserve"> project</w:t>
      </w:r>
      <w:r>
        <w:rPr>
          <w:rFonts w:ascii="VIC" w:hAnsi="VIC"/>
          <w:sz w:val="18"/>
          <w:szCs w:val="18"/>
        </w:rPr>
        <w:t>s</w:t>
      </w:r>
      <w:r w:rsidRPr="00C80169">
        <w:rPr>
          <w:rFonts w:ascii="VIC" w:hAnsi="VIC"/>
          <w:sz w:val="18"/>
          <w:szCs w:val="18"/>
        </w:rPr>
        <w:t xml:space="preserve"> based on reported information </w:t>
      </w:r>
      <w:r>
        <w:rPr>
          <w:rFonts w:ascii="VIC" w:hAnsi="VIC"/>
          <w:sz w:val="18"/>
          <w:szCs w:val="18"/>
        </w:rPr>
        <w:t>were</w:t>
      </w:r>
      <w:r w:rsidRPr="00C80169">
        <w:rPr>
          <w:rFonts w:ascii="VIC" w:hAnsi="VIC"/>
          <w:sz w:val="18"/>
          <w:szCs w:val="18"/>
        </w:rPr>
        <w:t xml:space="preserve"> as follows:</w:t>
      </w:r>
    </w:p>
    <w:p w14:paraId="6C22761C" w14:textId="79B5E1A7" w:rsidR="00B34BA9" w:rsidRPr="00DA1B4C" w:rsidRDefault="00B34BA9" w:rsidP="00B34BA9">
      <w:pPr>
        <w:pStyle w:val="ARBullet1"/>
      </w:pPr>
      <w:r>
        <w:t>an average of 98 per cent of local content commitment was made</w:t>
      </w:r>
    </w:p>
    <w:p w14:paraId="328B5A46" w14:textId="1A328B42" w:rsidR="000041FC" w:rsidRPr="00C80169" w:rsidRDefault="00B34BA9" w:rsidP="00382432">
      <w:pPr>
        <w:pStyle w:val="ARBullet1"/>
      </w:pPr>
      <w:r>
        <w:t>a total of 17.86 jobs (</w:t>
      </w:r>
      <w:bookmarkStart w:id="669" w:name="_Hlk177753217"/>
      <w:r>
        <w:t xml:space="preserve">annualised employee </w:t>
      </w:r>
      <w:r w:rsidRPr="00382432">
        <w:t>equivalent</w:t>
      </w:r>
      <w:bookmarkEnd w:id="669"/>
      <w:r>
        <w:t>) were retained.</w:t>
      </w:r>
    </w:p>
    <w:p w14:paraId="410179E2" w14:textId="77777777" w:rsidR="002E317A" w:rsidRPr="00F31478" w:rsidRDefault="002E317A" w:rsidP="002E317A">
      <w:pPr>
        <w:pStyle w:val="ARBody"/>
      </w:pPr>
    </w:p>
    <w:p w14:paraId="40D89978" w14:textId="77777777" w:rsidR="002E317A" w:rsidRPr="00F31478" w:rsidRDefault="002E317A" w:rsidP="002E317A">
      <w:pPr>
        <w:pStyle w:val="ARBody"/>
        <w:sectPr w:rsidR="002E317A" w:rsidRPr="00F31478" w:rsidSect="002E317A">
          <w:type w:val="continuous"/>
          <w:pgSz w:w="11901" w:h="16840" w:code="9"/>
          <w:pgMar w:top="1701" w:right="1701" w:bottom="1559" w:left="1701" w:header="454" w:footer="454" w:gutter="0"/>
          <w:cols w:num="2" w:space="454"/>
          <w:docGrid w:linePitch="360"/>
        </w:sectPr>
      </w:pPr>
    </w:p>
    <w:p w14:paraId="50846590" w14:textId="77777777" w:rsidR="002E317A" w:rsidRPr="00382432" w:rsidRDefault="002E317A" w:rsidP="002E317A">
      <w:pPr>
        <w:pStyle w:val="Heading1"/>
      </w:pPr>
      <w:bookmarkStart w:id="670" w:name="_Toc178921250"/>
      <w:r w:rsidRPr="00382432">
        <w:t>Section 5: Appendices</w:t>
      </w:r>
      <w:bookmarkEnd w:id="670"/>
    </w:p>
    <w:p w14:paraId="36A0264A" w14:textId="1DF57B06" w:rsidR="00EA197B" w:rsidRPr="005D5A0E" w:rsidRDefault="00EA197B" w:rsidP="00EA197B">
      <w:pPr>
        <w:pStyle w:val="TOC2"/>
        <w:rPr>
          <w:rFonts w:asciiTheme="minorHAnsi" w:hAnsiTheme="minorHAnsi"/>
          <w:kern w:val="0"/>
          <w:sz w:val="22"/>
          <w:lang w:val="en-AU" w:eastAsia="en-AU"/>
          <w14:ligatures w14:val="none"/>
        </w:rPr>
      </w:pPr>
      <w:r w:rsidRPr="005D5A0E">
        <w:fldChar w:fldCharType="begin"/>
      </w:r>
      <w:r w:rsidRPr="005D5A0E">
        <w:instrText xml:space="preserve"> TOC \o "1-3" \h \z \t "Heading 4 Notes,3,Heading 5 Subnotes,4" </w:instrText>
      </w:r>
      <w:r w:rsidRPr="005D5A0E">
        <w:fldChar w:fldCharType="separate"/>
      </w:r>
      <w:hyperlink w:anchor="_Toc178921251" w:history="1">
        <w:r w:rsidRPr="005D5A0E">
          <w:rPr>
            <w:rStyle w:val="Hyperlink"/>
            <w:bCs/>
            <w:u w:val="none"/>
          </w:rPr>
          <w:t>Appendix 1: Budget portfolio outcomes</w:t>
        </w:r>
        <w:r w:rsidRPr="005D5A0E">
          <w:rPr>
            <w:webHidden/>
          </w:rPr>
          <w:tab/>
        </w:r>
        <w:r w:rsidRPr="005D5A0E">
          <w:rPr>
            <w:webHidden/>
          </w:rPr>
          <w:fldChar w:fldCharType="begin"/>
        </w:r>
        <w:r w:rsidRPr="005D5A0E">
          <w:rPr>
            <w:webHidden/>
          </w:rPr>
          <w:instrText xml:space="preserve"> PAGEREF _Toc178921251 \h </w:instrText>
        </w:r>
        <w:r w:rsidRPr="005D5A0E">
          <w:rPr>
            <w:webHidden/>
          </w:rPr>
        </w:r>
        <w:r w:rsidRPr="005D5A0E">
          <w:rPr>
            <w:webHidden/>
          </w:rPr>
          <w:fldChar w:fldCharType="separate"/>
        </w:r>
        <w:r w:rsidR="00023B59" w:rsidRPr="005D5A0E">
          <w:rPr>
            <w:webHidden/>
          </w:rPr>
          <w:t>15</w:t>
        </w:r>
        <w:r w:rsidR="0070788F" w:rsidRPr="005D5A0E">
          <w:rPr>
            <w:webHidden/>
          </w:rPr>
          <w:t>8</w:t>
        </w:r>
        <w:r w:rsidRPr="005D5A0E">
          <w:rPr>
            <w:webHidden/>
          </w:rPr>
          <w:fldChar w:fldCharType="end"/>
        </w:r>
      </w:hyperlink>
    </w:p>
    <w:p w14:paraId="38E9B38F" w14:textId="4ED82B02" w:rsidR="00EA197B" w:rsidRPr="005D5A0E" w:rsidRDefault="0020223D" w:rsidP="00C51A12">
      <w:pPr>
        <w:pStyle w:val="TOC2A"/>
        <w:rPr>
          <w:rFonts w:asciiTheme="minorHAnsi" w:hAnsiTheme="minorHAnsi"/>
          <w:kern w:val="0"/>
          <w:sz w:val="22"/>
          <w:lang w:val="en-AU" w:eastAsia="en-AU"/>
          <w14:ligatures w14:val="none"/>
        </w:rPr>
      </w:pPr>
      <w:hyperlink w:anchor="_Toc178921252" w:history="1">
        <w:r w:rsidR="00EA197B" w:rsidRPr="005D5A0E">
          <w:rPr>
            <w:rStyle w:val="Hyperlink"/>
            <w:u w:val="none"/>
          </w:rPr>
          <w:t>Comprehensive operating statement</w:t>
        </w:r>
        <w:r w:rsidR="00EA197B" w:rsidRPr="005D5A0E">
          <w:rPr>
            <w:webHidden/>
          </w:rPr>
          <w:tab/>
        </w:r>
        <w:r w:rsidR="00EA197B" w:rsidRPr="005D5A0E">
          <w:rPr>
            <w:webHidden/>
          </w:rPr>
          <w:fldChar w:fldCharType="begin"/>
        </w:r>
        <w:r w:rsidR="00EA197B" w:rsidRPr="005D5A0E">
          <w:rPr>
            <w:webHidden/>
          </w:rPr>
          <w:instrText xml:space="preserve"> PAGEREF _Toc178921252 \h </w:instrText>
        </w:r>
        <w:r w:rsidR="00EA197B" w:rsidRPr="005D5A0E">
          <w:rPr>
            <w:webHidden/>
          </w:rPr>
        </w:r>
        <w:r w:rsidR="00EA197B" w:rsidRPr="005D5A0E">
          <w:rPr>
            <w:webHidden/>
          </w:rPr>
          <w:fldChar w:fldCharType="separate"/>
        </w:r>
        <w:r w:rsidR="00023B59" w:rsidRPr="005D5A0E">
          <w:rPr>
            <w:webHidden/>
          </w:rPr>
          <w:t>1</w:t>
        </w:r>
        <w:r w:rsidR="0070788F" w:rsidRPr="005D5A0E">
          <w:rPr>
            <w:webHidden/>
          </w:rPr>
          <w:t>59</w:t>
        </w:r>
        <w:r w:rsidR="00EA197B" w:rsidRPr="005D5A0E">
          <w:rPr>
            <w:webHidden/>
          </w:rPr>
          <w:fldChar w:fldCharType="end"/>
        </w:r>
      </w:hyperlink>
    </w:p>
    <w:p w14:paraId="789A4425" w14:textId="1AAD89C9" w:rsidR="00EA197B" w:rsidRPr="005D5A0E" w:rsidRDefault="0020223D" w:rsidP="00C51A12">
      <w:pPr>
        <w:pStyle w:val="TOC2A"/>
        <w:rPr>
          <w:rFonts w:asciiTheme="minorHAnsi" w:hAnsiTheme="minorHAnsi"/>
          <w:kern w:val="0"/>
          <w:sz w:val="22"/>
          <w:lang w:val="en-AU" w:eastAsia="en-AU"/>
          <w14:ligatures w14:val="none"/>
        </w:rPr>
      </w:pPr>
      <w:hyperlink w:anchor="_Toc178921253" w:history="1">
        <w:r w:rsidR="00EA197B" w:rsidRPr="005D5A0E">
          <w:rPr>
            <w:rStyle w:val="Hyperlink"/>
            <w:u w:val="none"/>
          </w:rPr>
          <w:t>Balance sheet</w:t>
        </w:r>
        <w:r w:rsidR="00EA197B" w:rsidRPr="005D5A0E">
          <w:rPr>
            <w:webHidden/>
          </w:rPr>
          <w:tab/>
        </w:r>
        <w:r w:rsidR="00EA197B" w:rsidRPr="005D5A0E">
          <w:rPr>
            <w:webHidden/>
          </w:rPr>
          <w:fldChar w:fldCharType="begin"/>
        </w:r>
        <w:r w:rsidR="00EA197B" w:rsidRPr="005D5A0E">
          <w:rPr>
            <w:webHidden/>
          </w:rPr>
          <w:instrText xml:space="preserve"> PAGEREF _Toc178921253 \h </w:instrText>
        </w:r>
        <w:r w:rsidR="00EA197B" w:rsidRPr="005D5A0E">
          <w:rPr>
            <w:webHidden/>
          </w:rPr>
        </w:r>
        <w:r w:rsidR="00EA197B" w:rsidRPr="005D5A0E">
          <w:rPr>
            <w:webHidden/>
          </w:rPr>
          <w:fldChar w:fldCharType="separate"/>
        </w:r>
        <w:r w:rsidR="00023B59" w:rsidRPr="005D5A0E">
          <w:rPr>
            <w:webHidden/>
          </w:rPr>
          <w:t>16</w:t>
        </w:r>
        <w:r w:rsidR="0070788F" w:rsidRPr="005D5A0E">
          <w:rPr>
            <w:webHidden/>
          </w:rPr>
          <w:t>1</w:t>
        </w:r>
        <w:r w:rsidR="00EA197B" w:rsidRPr="005D5A0E">
          <w:rPr>
            <w:webHidden/>
          </w:rPr>
          <w:fldChar w:fldCharType="end"/>
        </w:r>
      </w:hyperlink>
    </w:p>
    <w:p w14:paraId="51353F6B" w14:textId="797F895C" w:rsidR="00EA197B" w:rsidRPr="005D5A0E" w:rsidRDefault="0020223D" w:rsidP="00C51A12">
      <w:pPr>
        <w:pStyle w:val="TOC2A"/>
        <w:rPr>
          <w:rFonts w:asciiTheme="minorHAnsi" w:hAnsiTheme="minorHAnsi"/>
          <w:kern w:val="0"/>
          <w:sz w:val="22"/>
          <w:lang w:val="en-AU" w:eastAsia="en-AU"/>
          <w14:ligatures w14:val="none"/>
        </w:rPr>
      </w:pPr>
      <w:hyperlink w:anchor="_Toc178921254" w:history="1">
        <w:r w:rsidR="00EA197B" w:rsidRPr="005D5A0E">
          <w:rPr>
            <w:rStyle w:val="Hyperlink"/>
            <w:u w:val="none"/>
          </w:rPr>
          <w:t>Cash flow statement</w:t>
        </w:r>
        <w:r w:rsidR="00EA197B" w:rsidRPr="005D5A0E">
          <w:rPr>
            <w:webHidden/>
          </w:rPr>
          <w:tab/>
        </w:r>
        <w:r w:rsidR="00EA197B" w:rsidRPr="005D5A0E">
          <w:rPr>
            <w:webHidden/>
          </w:rPr>
          <w:fldChar w:fldCharType="begin"/>
        </w:r>
        <w:r w:rsidR="00EA197B" w:rsidRPr="005D5A0E">
          <w:rPr>
            <w:webHidden/>
          </w:rPr>
          <w:instrText xml:space="preserve"> PAGEREF _Toc178921254 \h </w:instrText>
        </w:r>
        <w:r w:rsidR="00EA197B" w:rsidRPr="005D5A0E">
          <w:rPr>
            <w:webHidden/>
          </w:rPr>
        </w:r>
        <w:r w:rsidR="00EA197B" w:rsidRPr="005D5A0E">
          <w:rPr>
            <w:webHidden/>
          </w:rPr>
          <w:fldChar w:fldCharType="separate"/>
        </w:r>
        <w:r w:rsidR="00023B59" w:rsidRPr="005D5A0E">
          <w:rPr>
            <w:webHidden/>
          </w:rPr>
          <w:t>16</w:t>
        </w:r>
        <w:r w:rsidR="0070788F" w:rsidRPr="005D5A0E">
          <w:rPr>
            <w:webHidden/>
          </w:rPr>
          <w:t>2</w:t>
        </w:r>
        <w:r w:rsidR="00EA197B" w:rsidRPr="005D5A0E">
          <w:rPr>
            <w:webHidden/>
          </w:rPr>
          <w:fldChar w:fldCharType="end"/>
        </w:r>
      </w:hyperlink>
    </w:p>
    <w:p w14:paraId="02CECF01" w14:textId="0332F5CD" w:rsidR="00EA197B" w:rsidRPr="005D5A0E" w:rsidRDefault="0020223D" w:rsidP="00C51A12">
      <w:pPr>
        <w:pStyle w:val="TOC2A"/>
        <w:rPr>
          <w:rFonts w:asciiTheme="minorHAnsi" w:hAnsiTheme="minorHAnsi"/>
          <w:kern w:val="0"/>
          <w:sz w:val="22"/>
          <w:lang w:val="en-AU" w:eastAsia="en-AU"/>
          <w14:ligatures w14:val="none"/>
        </w:rPr>
      </w:pPr>
      <w:hyperlink w:anchor="_Toc178921255" w:history="1">
        <w:r w:rsidR="00EA197B" w:rsidRPr="005D5A0E">
          <w:rPr>
            <w:rStyle w:val="Hyperlink"/>
            <w:u w:val="none"/>
          </w:rPr>
          <w:t>Statement of changes in equity</w:t>
        </w:r>
        <w:r w:rsidR="00EA197B" w:rsidRPr="005D5A0E">
          <w:rPr>
            <w:webHidden/>
          </w:rPr>
          <w:tab/>
        </w:r>
        <w:r w:rsidR="00EA197B" w:rsidRPr="005D5A0E">
          <w:rPr>
            <w:webHidden/>
          </w:rPr>
          <w:fldChar w:fldCharType="begin"/>
        </w:r>
        <w:r w:rsidR="00EA197B" w:rsidRPr="005D5A0E">
          <w:rPr>
            <w:webHidden/>
          </w:rPr>
          <w:instrText xml:space="preserve"> PAGEREF _Toc178921255 \h </w:instrText>
        </w:r>
        <w:r w:rsidR="00EA197B" w:rsidRPr="005D5A0E">
          <w:rPr>
            <w:webHidden/>
          </w:rPr>
        </w:r>
        <w:r w:rsidR="00EA197B" w:rsidRPr="005D5A0E">
          <w:rPr>
            <w:webHidden/>
          </w:rPr>
          <w:fldChar w:fldCharType="separate"/>
        </w:r>
        <w:r w:rsidR="00023B59" w:rsidRPr="005D5A0E">
          <w:rPr>
            <w:webHidden/>
          </w:rPr>
          <w:t>16</w:t>
        </w:r>
        <w:r w:rsidR="0070788F" w:rsidRPr="005D5A0E">
          <w:rPr>
            <w:webHidden/>
          </w:rPr>
          <w:t>3</w:t>
        </w:r>
        <w:r w:rsidR="00EA197B" w:rsidRPr="005D5A0E">
          <w:rPr>
            <w:webHidden/>
          </w:rPr>
          <w:fldChar w:fldCharType="end"/>
        </w:r>
      </w:hyperlink>
    </w:p>
    <w:p w14:paraId="52E818C0" w14:textId="66FBB576" w:rsidR="00EA197B" w:rsidRPr="005D5A0E" w:rsidRDefault="0020223D" w:rsidP="00C51A12">
      <w:pPr>
        <w:pStyle w:val="TOC2A"/>
        <w:rPr>
          <w:rFonts w:asciiTheme="minorHAnsi" w:hAnsiTheme="minorHAnsi"/>
          <w:kern w:val="0"/>
          <w:sz w:val="22"/>
          <w:lang w:val="en-AU" w:eastAsia="en-AU"/>
          <w14:ligatures w14:val="none"/>
        </w:rPr>
      </w:pPr>
      <w:hyperlink w:anchor="_Toc178921256" w:history="1">
        <w:r w:rsidR="00EA197B" w:rsidRPr="005D5A0E">
          <w:rPr>
            <w:rStyle w:val="Hyperlink"/>
            <w:u w:val="none"/>
          </w:rPr>
          <w:t>Administered items statement</w:t>
        </w:r>
        <w:r w:rsidR="00EA197B" w:rsidRPr="005D5A0E">
          <w:rPr>
            <w:webHidden/>
          </w:rPr>
          <w:tab/>
        </w:r>
        <w:r w:rsidR="00EA197B" w:rsidRPr="005D5A0E">
          <w:rPr>
            <w:webHidden/>
          </w:rPr>
          <w:fldChar w:fldCharType="begin"/>
        </w:r>
        <w:r w:rsidR="00EA197B" w:rsidRPr="005D5A0E">
          <w:rPr>
            <w:webHidden/>
          </w:rPr>
          <w:instrText xml:space="preserve"> PAGEREF _Toc178921256 \h </w:instrText>
        </w:r>
        <w:r w:rsidR="00EA197B" w:rsidRPr="005D5A0E">
          <w:rPr>
            <w:webHidden/>
          </w:rPr>
        </w:r>
        <w:r w:rsidR="00EA197B" w:rsidRPr="005D5A0E">
          <w:rPr>
            <w:webHidden/>
          </w:rPr>
          <w:fldChar w:fldCharType="separate"/>
        </w:r>
        <w:r w:rsidR="00023B59" w:rsidRPr="005D5A0E">
          <w:rPr>
            <w:webHidden/>
          </w:rPr>
          <w:t>16</w:t>
        </w:r>
        <w:r w:rsidR="0070788F" w:rsidRPr="005D5A0E">
          <w:rPr>
            <w:webHidden/>
          </w:rPr>
          <w:t>4</w:t>
        </w:r>
        <w:r w:rsidR="00EA197B" w:rsidRPr="005D5A0E">
          <w:rPr>
            <w:webHidden/>
          </w:rPr>
          <w:fldChar w:fldCharType="end"/>
        </w:r>
      </w:hyperlink>
    </w:p>
    <w:p w14:paraId="2D0A7138" w14:textId="32BB0FAB" w:rsidR="00EA197B" w:rsidRPr="005D5A0E" w:rsidRDefault="0020223D" w:rsidP="00EA197B">
      <w:pPr>
        <w:pStyle w:val="TOC2"/>
        <w:rPr>
          <w:rFonts w:asciiTheme="minorHAnsi" w:hAnsiTheme="minorHAnsi"/>
          <w:kern w:val="0"/>
          <w:sz w:val="22"/>
          <w:lang w:val="en-AU" w:eastAsia="en-AU"/>
          <w14:ligatures w14:val="none"/>
        </w:rPr>
      </w:pPr>
      <w:hyperlink w:anchor="_Toc178921257" w:history="1">
        <w:r w:rsidR="00EA197B" w:rsidRPr="005D5A0E">
          <w:rPr>
            <w:rStyle w:val="Hyperlink"/>
            <w:u w:val="none"/>
          </w:rPr>
          <w:t>Appendix 2: Workforce data</w:t>
        </w:r>
        <w:r w:rsidR="00EA197B" w:rsidRPr="005D5A0E">
          <w:rPr>
            <w:webHidden/>
          </w:rPr>
          <w:tab/>
        </w:r>
        <w:r w:rsidR="00EA197B" w:rsidRPr="005D5A0E">
          <w:rPr>
            <w:webHidden/>
          </w:rPr>
          <w:fldChar w:fldCharType="begin"/>
        </w:r>
        <w:r w:rsidR="00EA197B" w:rsidRPr="005D5A0E">
          <w:rPr>
            <w:webHidden/>
          </w:rPr>
          <w:instrText xml:space="preserve"> PAGEREF _Toc178921257 \h </w:instrText>
        </w:r>
        <w:r w:rsidR="00EA197B" w:rsidRPr="005D5A0E">
          <w:rPr>
            <w:webHidden/>
          </w:rPr>
        </w:r>
        <w:r w:rsidR="00EA197B" w:rsidRPr="005D5A0E">
          <w:rPr>
            <w:webHidden/>
          </w:rPr>
          <w:fldChar w:fldCharType="separate"/>
        </w:r>
        <w:r w:rsidR="00023B59" w:rsidRPr="005D5A0E">
          <w:rPr>
            <w:webHidden/>
          </w:rPr>
          <w:t>16</w:t>
        </w:r>
        <w:r w:rsidR="0070788F" w:rsidRPr="005D5A0E">
          <w:rPr>
            <w:webHidden/>
          </w:rPr>
          <w:t>5</w:t>
        </w:r>
        <w:r w:rsidR="00EA197B" w:rsidRPr="005D5A0E">
          <w:rPr>
            <w:webHidden/>
          </w:rPr>
          <w:fldChar w:fldCharType="end"/>
        </w:r>
      </w:hyperlink>
    </w:p>
    <w:p w14:paraId="04A6384E" w14:textId="0398F4CC" w:rsidR="00EA197B" w:rsidRPr="005D5A0E" w:rsidRDefault="0020223D" w:rsidP="00C51A12">
      <w:pPr>
        <w:pStyle w:val="TOC2A"/>
        <w:rPr>
          <w:rFonts w:asciiTheme="minorHAnsi" w:hAnsiTheme="minorHAnsi"/>
          <w:kern w:val="0"/>
          <w:sz w:val="22"/>
          <w:lang w:val="en-AU" w:eastAsia="en-AU"/>
          <w14:ligatures w14:val="none"/>
        </w:rPr>
      </w:pPr>
      <w:hyperlink w:anchor="_Toc178921258" w:history="1">
        <w:r w:rsidR="00EA197B" w:rsidRPr="005D5A0E">
          <w:rPr>
            <w:rStyle w:val="Hyperlink"/>
            <w:u w:val="none"/>
          </w:rPr>
          <w:t>Executive officer data</w:t>
        </w:r>
        <w:r w:rsidR="00EA197B" w:rsidRPr="005D5A0E">
          <w:rPr>
            <w:webHidden/>
          </w:rPr>
          <w:tab/>
        </w:r>
        <w:r w:rsidR="00EA197B" w:rsidRPr="005D5A0E">
          <w:rPr>
            <w:webHidden/>
          </w:rPr>
          <w:fldChar w:fldCharType="begin"/>
        </w:r>
        <w:r w:rsidR="00EA197B" w:rsidRPr="005D5A0E">
          <w:rPr>
            <w:webHidden/>
          </w:rPr>
          <w:instrText xml:space="preserve"> PAGEREF _Toc178921258 \h </w:instrText>
        </w:r>
        <w:r w:rsidR="00EA197B" w:rsidRPr="005D5A0E">
          <w:rPr>
            <w:webHidden/>
          </w:rPr>
        </w:r>
        <w:r w:rsidR="00EA197B" w:rsidRPr="005D5A0E">
          <w:rPr>
            <w:webHidden/>
          </w:rPr>
          <w:fldChar w:fldCharType="separate"/>
        </w:r>
        <w:r w:rsidR="00023B59" w:rsidRPr="005D5A0E">
          <w:rPr>
            <w:webHidden/>
          </w:rPr>
          <w:t>1</w:t>
        </w:r>
        <w:r w:rsidR="0070788F" w:rsidRPr="005D5A0E">
          <w:rPr>
            <w:webHidden/>
          </w:rPr>
          <w:t>69</w:t>
        </w:r>
        <w:r w:rsidR="00EA197B" w:rsidRPr="005D5A0E">
          <w:rPr>
            <w:webHidden/>
          </w:rPr>
          <w:fldChar w:fldCharType="end"/>
        </w:r>
      </w:hyperlink>
    </w:p>
    <w:p w14:paraId="77CABC55" w14:textId="529CFD84" w:rsidR="00EA197B" w:rsidRPr="005D5A0E" w:rsidRDefault="0020223D" w:rsidP="00C51A12">
      <w:pPr>
        <w:pStyle w:val="TOC2A"/>
        <w:rPr>
          <w:rFonts w:asciiTheme="minorHAnsi" w:hAnsiTheme="minorHAnsi"/>
          <w:kern w:val="0"/>
          <w:sz w:val="22"/>
          <w:lang w:val="en-AU" w:eastAsia="en-AU"/>
          <w14:ligatures w14:val="none"/>
        </w:rPr>
      </w:pPr>
      <w:hyperlink w:anchor="_Toc178921259" w:history="1">
        <w:r w:rsidR="00EA197B" w:rsidRPr="005D5A0E">
          <w:rPr>
            <w:rStyle w:val="Hyperlink"/>
            <w:u w:val="none"/>
          </w:rPr>
          <w:t>Workforce inclusion policy</w:t>
        </w:r>
        <w:r w:rsidR="00EA197B" w:rsidRPr="005D5A0E">
          <w:rPr>
            <w:webHidden/>
          </w:rPr>
          <w:tab/>
        </w:r>
        <w:r w:rsidR="00EA197B" w:rsidRPr="005D5A0E">
          <w:rPr>
            <w:webHidden/>
          </w:rPr>
          <w:fldChar w:fldCharType="begin"/>
        </w:r>
        <w:r w:rsidR="00EA197B" w:rsidRPr="005D5A0E">
          <w:rPr>
            <w:webHidden/>
          </w:rPr>
          <w:instrText xml:space="preserve"> PAGEREF _Toc178921259 \h </w:instrText>
        </w:r>
        <w:r w:rsidR="00EA197B" w:rsidRPr="005D5A0E">
          <w:rPr>
            <w:webHidden/>
          </w:rPr>
        </w:r>
        <w:r w:rsidR="00EA197B" w:rsidRPr="005D5A0E">
          <w:rPr>
            <w:webHidden/>
          </w:rPr>
          <w:fldChar w:fldCharType="separate"/>
        </w:r>
        <w:r w:rsidR="00023B59" w:rsidRPr="005D5A0E">
          <w:rPr>
            <w:webHidden/>
          </w:rPr>
          <w:t>17</w:t>
        </w:r>
        <w:r w:rsidR="00665092" w:rsidRPr="005D5A0E">
          <w:rPr>
            <w:webHidden/>
          </w:rPr>
          <w:t>1</w:t>
        </w:r>
        <w:r w:rsidR="00EA197B" w:rsidRPr="005D5A0E">
          <w:rPr>
            <w:webHidden/>
          </w:rPr>
          <w:fldChar w:fldCharType="end"/>
        </w:r>
      </w:hyperlink>
    </w:p>
    <w:p w14:paraId="37A80B54" w14:textId="1B630FF0" w:rsidR="00EA197B" w:rsidRPr="005D5A0E" w:rsidRDefault="0020223D" w:rsidP="00C51A12">
      <w:pPr>
        <w:pStyle w:val="TOC2A"/>
        <w:rPr>
          <w:rFonts w:asciiTheme="minorHAnsi" w:hAnsiTheme="minorHAnsi"/>
          <w:kern w:val="0"/>
          <w:sz w:val="22"/>
          <w:lang w:val="en-AU" w:eastAsia="en-AU"/>
          <w14:ligatures w14:val="none"/>
        </w:rPr>
      </w:pPr>
      <w:hyperlink w:anchor="_Toc178921260" w:history="1">
        <w:r w:rsidR="00EA197B" w:rsidRPr="005D5A0E">
          <w:rPr>
            <w:rStyle w:val="Hyperlink"/>
            <w:u w:val="none"/>
          </w:rPr>
          <w:t>Occupational health and safety management</w:t>
        </w:r>
        <w:r w:rsidR="00EA197B" w:rsidRPr="005D5A0E">
          <w:rPr>
            <w:webHidden/>
          </w:rPr>
          <w:tab/>
        </w:r>
        <w:r w:rsidR="00EA197B" w:rsidRPr="005D5A0E">
          <w:rPr>
            <w:webHidden/>
          </w:rPr>
          <w:fldChar w:fldCharType="begin"/>
        </w:r>
        <w:r w:rsidR="00EA197B" w:rsidRPr="005D5A0E">
          <w:rPr>
            <w:webHidden/>
          </w:rPr>
          <w:instrText xml:space="preserve"> PAGEREF _Toc178921260 \h </w:instrText>
        </w:r>
        <w:r w:rsidR="00EA197B" w:rsidRPr="005D5A0E">
          <w:rPr>
            <w:webHidden/>
          </w:rPr>
        </w:r>
        <w:r w:rsidR="00EA197B" w:rsidRPr="005D5A0E">
          <w:rPr>
            <w:webHidden/>
          </w:rPr>
          <w:fldChar w:fldCharType="separate"/>
        </w:r>
        <w:r w:rsidR="00023B59" w:rsidRPr="005D5A0E">
          <w:rPr>
            <w:webHidden/>
          </w:rPr>
          <w:t>17</w:t>
        </w:r>
        <w:r w:rsidR="00665092" w:rsidRPr="005D5A0E">
          <w:rPr>
            <w:webHidden/>
          </w:rPr>
          <w:t>2</w:t>
        </w:r>
        <w:r w:rsidR="00EA197B" w:rsidRPr="005D5A0E">
          <w:rPr>
            <w:webHidden/>
          </w:rPr>
          <w:fldChar w:fldCharType="end"/>
        </w:r>
      </w:hyperlink>
    </w:p>
    <w:p w14:paraId="44C7787F" w14:textId="78E2CB72" w:rsidR="00EA197B" w:rsidRPr="005D5A0E" w:rsidRDefault="0020223D" w:rsidP="00EA197B">
      <w:pPr>
        <w:pStyle w:val="TOC2"/>
        <w:rPr>
          <w:rFonts w:asciiTheme="minorHAnsi" w:hAnsiTheme="minorHAnsi"/>
          <w:kern w:val="0"/>
          <w:sz w:val="22"/>
          <w:lang w:val="en-AU" w:eastAsia="en-AU"/>
          <w14:ligatures w14:val="none"/>
        </w:rPr>
      </w:pPr>
      <w:hyperlink w:anchor="_Toc178921261" w:history="1">
        <w:r w:rsidR="00EA197B" w:rsidRPr="005D5A0E">
          <w:rPr>
            <w:rStyle w:val="Hyperlink"/>
            <w:u w:val="none"/>
          </w:rPr>
          <w:t>Appendix 3: Other information available on</w:t>
        </w:r>
        <w:r w:rsidR="00EA197B" w:rsidRPr="005D5A0E">
          <w:rPr>
            <w:rStyle w:val="Hyperlink"/>
            <w:rFonts w:ascii="Calibri" w:hAnsi="Calibri" w:cs="Calibri"/>
            <w:u w:val="none"/>
          </w:rPr>
          <w:t> </w:t>
        </w:r>
        <w:r w:rsidR="00EA197B" w:rsidRPr="005D5A0E">
          <w:rPr>
            <w:rStyle w:val="Hyperlink"/>
            <w:u w:val="none"/>
          </w:rPr>
          <w:t>request</w:t>
        </w:r>
        <w:r w:rsidR="00EA197B" w:rsidRPr="005D5A0E">
          <w:rPr>
            <w:webHidden/>
          </w:rPr>
          <w:tab/>
        </w:r>
        <w:r w:rsidR="00EA197B" w:rsidRPr="005D5A0E">
          <w:rPr>
            <w:webHidden/>
          </w:rPr>
          <w:fldChar w:fldCharType="begin"/>
        </w:r>
        <w:r w:rsidR="00EA197B" w:rsidRPr="005D5A0E">
          <w:rPr>
            <w:webHidden/>
          </w:rPr>
          <w:instrText xml:space="preserve"> PAGEREF _Toc178921261 \h </w:instrText>
        </w:r>
        <w:r w:rsidR="00EA197B" w:rsidRPr="005D5A0E">
          <w:rPr>
            <w:webHidden/>
          </w:rPr>
        </w:r>
        <w:r w:rsidR="00EA197B" w:rsidRPr="005D5A0E">
          <w:rPr>
            <w:webHidden/>
          </w:rPr>
          <w:fldChar w:fldCharType="separate"/>
        </w:r>
        <w:r w:rsidR="00023B59" w:rsidRPr="005D5A0E">
          <w:rPr>
            <w:webHidden/>
          </w:rPr>
          <w:t>17</w:t>
        </w:r>
        <w:r w:rsidR="00665092" w:rsidRPr="005D5A0E">
          <w:rPr>
            <w:webHidden/>
          </w:rPr>
          <w:t>4</w:t>
        </w:r>
        <w:r w:rsidR="00EA197B" w:rsidRPr="005D5A0E">
          <w:rPr>
            <w:webHidden/>
          </w:rPr>
          <w:fldChar w:fldCharType="end"/>
        </w:r>
      </w:hyperlink>
    </w:p>
    <w:p w14:paraId="336677F4" w14:textId="7AB41627" w:rsidR="00EA197B" w:rsidRPr="005D5A0E" w:rsidRDefault="0020223D" w:rsidP="00EA197B">
      <w:pPr>
        <w:pStyle w:val="TOC2"/>
        <w:rPr>
          <w:rFonts w:asciiTheme="minorHAnsi" w:hAnsiTheme="minorHAnsi"/>
          <w:kern w:val="0"/>
          <w:sz w:val="22"/>
          <w:lang w:val="en-AU" w:eastAsia="en-AU"/>
          <w14:ligatures w14:val="none"/>
        </w:rPr>
      </w:pPr>
      <w:hyperlink w:anchor="_Toc178921262" w:history="1">
        <w:r w:rsidR="00EA197B" w:rsidRPr="005D5A0E">
          <w:rPr>
            <w:rStyle w:val="Hyperlink"/>
            <w:bCs/>
            <w:u w:val="none"/>
          </w:rPr>
          <w:t>Appendix 4: Disclosure index</w:t>
        </w:r>
        <w:r w:rsidR="00EA197B" w:rsidRPr="005D5A0E">
          <w:rPr>
            <w:webHidden/>
          </w:rPr>
          <w:tab/>
        </w:r>
        <w:r w:rsidR="00EA197B" w:rsidRPr="005D5A0E">
          <w:rPr>
            <w:webHidden/>
          </w:rPr>
          <w:fldChar w:fldCharType="begin"/>
        </w:r>
        <w:r w:rsidR="00EA197B" w:rsidRPr="005D5A0E">
          <w:rPr>
            <w:webHidden/>
          </w:rPr>
          <w:instrText xml:space="preserve"> PAGEREF _Toc178921262 \h </w:instrText>
        </w:r>
        <w:r w:rsidR="00EA197B" w:rsidRPr="005D5A0E">
          <w:rPr>
            <w:webHidden/>
          </w:rPr>
        </w:r>
        <w:r w:rsidR="00EA197B" w:rsidRPr="005D5A0E">
          <w:rPr>
            <w:webHidden/>
          </w:rPr>
          <w:fldChar w:fldCharType="separate"/>
        </w:r>
        <w:r w:rsidR="00023B59" w:rsidRPr="005D5A0E">
          <w:rPr>
            <w:webHidden/>
          </w:rPr>
          <w:t>17</w:t>
        </w:r>
        <w:r w:rsidR="00665092" w:rsidRPr="005D5A0E">
          <w:rPr>
            <w:webHidden/>
          </w:rPr>
          <w:t>5</w:t>
        </w:r>
        <w:r w:rsidR="00EA197B" w:rsidRPr="005D5A0E">
          <w:rPr>
            <w:webHidden/>
          </w:rPr>
          <w:fldChar w:fldCharType="end"/>
        </w:r>
      </w:hyperlink>
    </w:p>
    <w:p w14:paraId="7D14A0FB" w14:textId="167AEFFA" w:rsidR="00EA197B" w:rsidRPr="005D5A0E" w:rsidRDefault="0020223D" w:rsidP="00EA197B">
      <w:pPr>
        <w:pStyle w:val="TOC2"/>
        <w:rPr>
          <w:rFonts w:asciiTheme="minorHAnsi" w:hAnsiTheme="minorHAnsi"/>
          <w:kern w:val="0"/>
          <w:sz w:val="22"/>
          <w:lang w:val="en-AU" w:eastAsia="en-AU"/>
          <w14:ligatures w14:val="none"/>
        </w:rPr>
      </w:pPr>
      <w:hyperlink w:anchor="_Toc178921263" w:history="1">
        <w:r w:rsidR="00EA197B" w:rsidRPr="005D5A0E">
          <w:rPr>
            <w:rStyle w:val="Hyperlink"/>
            <w:bCs/>
            <w:u w:val="none"/>
          </w:rPr>
          <w:t>Appendix 5: Abbreviations</w:t>
        </w:r>
        <w:r w:rsidR="00EA197B" w:rsidRPr="005D5A0E">
          <w:rPr>
            <w:webHidden/>
          </w:rPr>
          <w:tab/>
        </w:r>
        <w:r w:rsidR="00EA197B" w:rsidRPr="005D5A0E">
          <w:rPr>
            <w:webHidden/>
          </w:rPr>
          <w:fldChar w:fldCharType="begin"/>
        </w:r>
        <w:r w:rsidR="00EA197B" w:rsidRPr="005D5A0E">
          <w:rPr>
            <w:webHidden/>
          </w:rPr>
          <w:instrText xml:space="preserve"> PAGEREF _Toc178921263 \h </w:instrText>
        </w:r>
        <w:r w:rsidR="00EA197B" w:rsidRPr="005D5A0E">
          <w:rPr>
            <w:webHidden/>
          </w:rPr>
        </w:r>
        <w:r w:rsidR="00EA197B" w:rsidRPr="005D5A0E">
          <w:rPr>
            <w:webHidden/>
          </w:rPr>
          <w:fldChar w:fldCharType="separate"/>
        </w:r>
        <w:r w:rsidR="00023B59" w:rsidRPr="005D5A0E">
          <w:rPr>
            <w:webHidden/>
          </w:rPr>
          <w:t>17</w:t>
        </w:r>
        <w:r w:rsidR="00665092" w:rsidRPr="005D5A0E">
          <w:rPr>
            <w:webHidden/>
          </w:rPr>
          <w:t>8</w:t>
        </w:r>
        <w:r w:rsidR="00EA197B" w:rsidRPr="005D5A0E">
          <w:rPr>
            <w:webHidden/>
          </w:rPr>
          <w:fldChar w:fldCharType="end"/>
        </w:r>
      </w:hyperlink>
    </w:p>
    <w:p w14:paraId="656DE765" w14:textId="1B70B91E" w:rsidR="002E317A" w:rsidRPr="00F31478" w:rsidRDefault="00EA197B" w:rsidP="00EA197B">
      <w:pPr>
        <w:pStyle w:val="ARBody"/>
        <w:rPr>
          <w:rFonts w:asciiTheme="minorHAnsi" w:eastAsiaTheme="minorEastAsia" w:hAnsiTheme="minorHAnsi" w:cstheme="minorBidi"/>
          <w:kern w:val="2"/>
          <w:sz w:val="22"/>
          <w:szCs w:val="22"/>
          <w:lang w:val="en-US"/>
          <w14:ligatures w14:val="standardContextual"/>
        </w:rPr>
      </w:pPr>
      <w:r w:rsidRPr="005D5A0E">
        <w:rPr>
          <w:rFonts w:eastAsiaTheme="minorEastAsia" w:cstheme="minorBidi"/>
          <w:b/>
          <w:noProof/>
          <w:kern w:val="2"/>
          <w:szCs w:val="22"/>
          <w:lang w:val="en-US"/>
          <w14:ligatures w14:val="standardContextual"/>
        </w:rPr>
        <w:fldChar w:fldCharType="end"/>
      </w:r>
    </w:p>
    <w:p w14:paraId="44530C18" w14:textId="77777777" w:rsidR="002E317A" w:rsidRPr="000D0D8E" w:rsidRDefault="002E317A" w:rsidP="002E317A">
      <w:pPr>
        <w:pStyle w:val="Heading2"/>
        <w:rPr>
          <w:rFonts w:eastAsiaTheme="majorEastAsia" w:cstheme="majorBidi"/>
          <w:bCs/>
          <w:szCs w:val="26"/>
        </w:rPr>
      </w:pPr>
      <w:bookmarkStart w:id="671" w:name="_Appendix_1:_Budget"/>
      <w:bookmarkStart w:id="672" w:name="_Toc141792736"/>
      <w:bookmarkStart w:id="673" w:name="_Toc178882791"/>
      <w:bookmarkStart w:id="674" w:name="_Toc178921251"/>
      <w:bookmarkStart w:id="675" w:name="Section5"/>
      <w:bookmarkEnd w:id="671"/>
      <w:r w:rsidRPr="000D0D8E">
        <w:rPr>
          <w:bCs/>
          <w:szCs w:val="26"/>
        </w:rPr>
        <w:t>Appendix 1: Budget portfolio outcomes</w:t>
      </w:r>
      <w:bookmarkEnd w:id="672"/>
      <w:bookmarkEnd w:id="673"/>
      <w:bookmarkEnd w:id="674"/>
    </w:p>
    <w:p w14:paraId="7030D0E9" w14:textId="46FFAACC" w:rsidR="00A331B4" w:rsidRPr="00A331B4" w:rsidRDefault="00A331B4" w:rsidP="00A331B4">
      <w:pPr>
        <w:pStyle w:val="ARBody"/>
      </w:pPr>
      <w:bookmarkStart w:id="676" w:name="_Toc114661333"/>
      <w:r>
        <w:t xml:space="preserve">The budget </w:t>
      </w:r>
      <w:r w:rsidRPr="00A331B4">
        <w:t>portfolio outcomes statements provide a comparison between the actual financial information of all general government entities within the Department of Government Services (DGS)</w:t>
      </w:r>
      <w:r w:rsidR="00273B0F">
        <w:t>’</w:t>
      </w:r>
      <w:r w:rsidRPr="00A331B4">
        <w:t>s portfolio, and the forecast financial information published in the State Budget Papers by the Department of Treasury and Finance.</w:t>
      </w:r>
    </w:p>
    <w:p w14:paraId="1BCB6844" w14:textId="77777777" w:rsidR="00A331B4" w:rsidRDefault="00A331B4" w:rsidP="00A331B4">
      <w:pPr>
        <w:pStyle w:val="ARBody"/>
      </w:pPr>
      <w:r w:rsidRPr="00A331B4">
        <w:t>These statements</w:t>
      </w:r>
      <w:r>
        <w:t xml:space="preserve"> include:</w:t>
      </w:r>
    </w:p>
    <w:p w14:paraId="656BC8A6" w14:textId="77777777" w:rsidR="00A331B4" w:rsidRPr="00A331B4" w:rsidRDefault="00A331B4" w:rsidP="00A331B4">
      <w:pPr>
        <w:pStyle w:val="ARBullet1"/>
      </w:pPr>
      <w:r w:rsidRPr="00A331B4">
        <w:t>Comprehensive operating statement</w:t>
      </w:r>
    </w:p>
    <w:p w14:paraId="72FD813C" w14:textId="77777777" w:rsidR="00A331B4" w:rsidRPr="00A331B4" w:rsidRDefault="00A331B4" w:rsidP="00A331B4">
      <w:pPr>
        <w:pStyle w:val="ARBullet1"/>
      </w:pPr>
      <w:r w:rsidRPr="00A331B4">
        <w:t>Balance sheet</w:t>
      </w:r>
    </w:p>
    <w:p w14:paraId="0253E172" w14:textId="77777777" w:rsidR="00A331B4" w:rsidRPr="00A331B4" w:rsidRDefault="00A331B4" w:rsidP="00A331B4">
      <w:pPr>
        <w:pStyle w:val="ARBullet1"/>
      </w:pPr>
      <w:r w:rsidRPr="00A331B4">
        <w:t>Cash flow statement</w:t>
      </w:r>
    </w:p>
    <w:p w14:paraId="66FC959F" w14:textId="77777777" w:rsidR="00A331B4" w:rsidRPr="00A331B4" w:rsidRDefault="00A331B4" w:rsidP="00A331B4">
      <w:pPr>
        <w:pStyle w:val="ARBullet1"/>
      </w:pPr>
      <w:r w:rsidRPr="00A331B4">
        <w:t>Statement of changes in equity</w:t>
      </w:r>
    </w:p>
    <w:p w14:paraId="0304F259" w14:textId="77777777" w:rsidR="00A331B4" w:rsidRDefault="00A331B4" w:rsidP="00A331B4">
      <w:pPr>
        <w:pStyle w:val="ARBullet1"/>
      </w:pPr>
      <w:r w:rsidRPr="00A331B4">
        <w:t>Administered</w:t>
      </w:r>
      <w:r>
        <w:t xml:space="preserve"> items statement.</w:t>
      </w:r>
    </w:p>
    <w:p w14:paraId="6FD1F4EE" w14:textId="147CBD5D" w:rsidR="00A331B4" w:rsidRDefault="00A331B4" w:rsidP="00A331B4">
      <w:pPr>
        <w:pStyle w:val="ARBodyAfterTable"/>
      </w:pPr>
      <w:r>
        <w:t xml:space="preserve">The budget portfolio outcomes statements have been prepared on a consolidated basis and include all general government entities within the portfolio. Consistent with the budget papers, financial transactions and balances are classified as either </w:t>
      </w:r>
      <w:r w:rsidR="00273B0F">
        <w:t>‘</w:t>
      </w:r>
      <w:r>
        <w:t>controlled</w:t>
      </w:r>
      <w:r w:rsidR="00273B0F">
        <w:t>’</w:t>
      </w:r>
      <w:r>
        <w:t xml:space="preserve"> or </w:t>
      </w:r>
      <w:r w:rsidR="00273B0F">
        <w:t>‘</w:t>
      </w:r>
      <w:r>
        <w:t>administered</w:t>
      </w:r>
      <w:r w:rsidR="00273B0F">
        <w:t>’</w:t>
      </w:r>
      <w:r>
        <w:t xml:space="preserve">. </w:t>
      </w:r>
    </w:p>
    <w:p w14:paraId="64AE3BEE" w14:textId="177E02E1" w:rsidR="00A331B4" w:rsidRPr="00A331B4" w:rsidRDefault="00A331B4" w:rsidP="00A331B4">
      <w:pPr>
        <w:pStyle w:val="ARBody"/>
      </w:pPr>
      <w:r w:rsidRPr="00A331B4">
        <w:t>The budget portfolio outcomes statements are not subject to audit by the Victorian Auditor-General</w:t>
      </w:r>
      <w:r w:rsidR="00273B0F">
        <w:t>’</w:t>
      </w:r>
      <w:r w:rsidRPr="00A331B4">
        <w:t>s Office.</w:t>
      </w:r>
    </w:p>
    <w:p w14:paraId="0B3E18C5" w14:textId="564EBFE0" w:rsidR="00A331B4" w:rsidRPr="00A331B4" w:rsidRDefault="00A331B4" w:rsidP="00A331B4">
      <w:pPr>
        <w:pStyle w:val="ARBody"/>
      </w:pPr>
      <w:r w:rsidRPr="00A331B4">
        <w:t>They are not prepared on the same basis as DGS</w:t>
      </w:r>
      <w:r w:rsidR="00273B0F">
        <w:t>’</w:t>
      </w:r>
      <w:r w:rsidRPr="00A331B4">
        <w:t>s financial statements because they also include the consolidated financial information of the following entities:</w:t>
      </w:r>
    </w:p>
    <w:p w14:paraId="6848E1FB" w14:textId="77777777" w:rsidR="00A331B4" w:rsidRPr="00A331B4" w:rsidRDefault="00A331B4" w:rsidP="00A331B4">
      <w:pPr>
        <w:pStyle w:val="ARBullet1"/>
      </w:pPr>
      <w:r w:rsidRPr="00A331B4">
        <w:t>Cenitex</w:t>
      </w:r>
    </w:p>
    <w:p w14:paraId="4F123EA9" w14:textId="77777777" w:rsidR="00A331B4" w:rsidRDefault="00A331B4" w:rsidP="00A331B4">
      <w:pPr>
        <w:pStyle w:val="ARBullet1"/>
      </w:pPr>
      <w:r w:rsidRPr="00A331B4">
        <w:t>Resid</w:t>
      </w:r>
      <w:r>
        <w:t xml:space="preserve">ential Tenancies Bond Authority. </w:t>
      </w:r>
    </w:p>
    <w:p w14:paraId="44337E93" w14:textId="08820C99" w:rsidR="002E317A" w:rsidRPr="00F31478" w:rsidRDefault="002E317A" w:rsidP="002E317A">
      <w:pPr>
        <w:pStyle w:val="ARBullet1"/>
      </w:pPr>
      <w:r w:rsidRPr="00F31478">
        <w:br w:type="page"/>
      </w:r>
    </w:p>
    <w:p w14:paraId="068BA153" w14:textId="77777777" w:rsidR="002E317A" w:rsidRPr="00A331B4" w:rsidRDefault="002E317A" w:rsidP="002E317A">
      <w:pPr>
        <w:pStyle w:val="Heading3"/>
        <w:spacing w:after="0"/>
      </w:pPr>
      <w:bookmarkStart w:id="677" w:name="_Toc178882792"/>
      <w:bookmarkStart w:id="678" w:name="_Toc178884904"/>
      <w:bookmarkStart w:id="679" w:name="_Toc178921252"/>
      <w:bookmarkStart w:id="680" w:name="_Toc141792737"/>
      <w:r w:rsidRPr="00A331B4">
        <w:t>Comprehensive operating statement</w:t>
      </w:r>
      <w:bookmarkEnd w:id="677"/>
      <w:bookmarkEnd w:id="678"/>
      <w:bookmarkEnd w:id="679"/>
    </w:p>
    <w:p w14:paraId="35B8B16A" w14:textId="5F4BF6B5" w:rsidR="002E317A" w:rsidRDefault="002E317A" w:rsidP="002E317A">
      <w:pPr>
        <w:pStyle w:val="Heading3smallerfordatenotinTOC"/>
      </w:pPr>
      <w:r w:rsidRPr="00A331B4">
        <w:t>for</w:t>
      </w:r>
      <w:r w:rsidRPr="00A331B4">
        <w:rPr>
          <w:rFonts w:ascii="Calibri" w:hAnsi="Calibri" w:cs="Calibri"/>
        </w:rPr>
        <w:t> </w:t>
      </w:r>
      <w:r w:rsidRPr="00A331B4">
        <w:t>the</w:t>
      </w:r>
      <w:r w:rsidRPr="00A331B4">
        <w:rPr>
          <w:rFonts w:ascii="Calibri" w:hAnsi="Calibri" w:cs="Calibri"/>
        </w:rPr>
        <w:t> </w:t>
      </w:r>
      <w:r w:rsidRPr="00A331B4">
        <w:t>year ended 30 June 202</w:t>
      </w:r>
      <w:bookmarkEnd w:id="676"/>
      <w:bookmarkEnd w:id="680"/>
      <w:r w:rsidR="00A331B4" w:rsidRPr="00A331B4">
        <w:t>4</w:t>
      </w:r>
    </w:p>
    <w:tbl>
      <w:tblPr>
        <w:tblStyle w:val="ARTable"/>
        <w:tblW w:w="8619" w:type="dxa"/>
        <w:tblLook w:val="06E0" w:firstRow="1" w:lastRow="1" w:firstColumn="1" w:lastColumn="0" w:noHBand="1" w:noVBand="1"/>
      </w:tblPr>
      <w:tblGrid>
        <w:gridCol w:w="5046"/>
        <w:gridCol w:w="1191"/>
        <w:gridCol w:w="1191"/>
        <w:gridCol w:w="1191"/>
      </w:tblGrid>
      <w:tr w:rsidR="00B663AD" w:rsidRPr="001C5175" w14:paraId="4B254ED4" w14:textId="77777777" w:rsidTr="002C4CC1">
        <w:trPr>
          <w:cnfStyle w:val="100000000000" w:firstRow="1" w:lastRow="0" w:firstColumn="0" w:lastColumn="0" w:oddVBand="0" w:evenVBand="0" w:oddHBand="0" w:evenHBand="0" w:firstRowFirstColumn="0" w:firstRowLastColumn="0" w:lastRowFirstColumn="0" w:lastRowLastColumn="0"/>
          <w:trHeight w:val="646"/>
        </w:trPr>
        <w:tc>
          <w:tcPr>
            <w:tcW w:w="5046" w:type="dxa"/>
            <w:tcBorders>
              <w:bottom w:val="nil"/>
            </w:tcBorders>
            <w:shd w:val="clear" w:color="auto" w:fill="BFBFBF" w:themeFill="background1" w:themeFillShade="BF"/>
          </w:tcPr>
          <w:p w14:paraId="56DE3516" w14:textId="77777777" w:rsidR="00A331B4" w:rsidRPr="00B663AD" w:rsidRDefault="00A331B4" w:rsidP="002C4CC1">
            <w:pPr>
              <w:pStyle w:val="ARTableColHead"/>
            </w:pPr>
            <w:r w:rsidRPr="00A91D4C">
              <w:t>Controlled</w:t>
            </w:r>
          </w:p>
        </w:tc>
        <w:tc>
          <w:tcPr>
            <w:tcW w:w="1191" w:type="dxa"/>
            <w:tcBorders>
              <w:bottom w:val="nil"/>
            </w:tcBorders>
            <w:shd w:val="clear" w:color="auto" w:fill="BFBFBF" w:themeFill="background1" w:themeFillShade="BF"/>
            <w:noWrap/>
          </w:tcPr>
          <w:p w14:paraId="25A77286" w14:textId="62BD159A" w:rsidR="00A331B4" w:rsidRDefault="00A331B4" w:rsidP="00B663AD">
            <w:pPr>
              <w:pStyle w:val="ARTableColHeadRight"/>
            </w:pPr>
            <w:r>
              <w:t>2023</w:t>
            </w:r>
            <w:r w:rsidRPr="0064670D">
              <w:t>–</w:t>
            </w:r>
            <w:r>
              <w:t xml:space="preserve">24 </w:t>
            </w:r>
            <w:r>
              <w:br/>
              <w:t>actual</w:t>
            </w:r>
          </w:p>
          <w:p w14:paraId="23E14258" w14:textId="77777777" w:rsidR="00A331B4" w:rsidRDefault="00A331B4" w:rsidP="00B663AD">
            <w:pPr>
              <w:pStyle w:val="ARTableColHeadRight"/>
            </w:pPr>
            <w:r>
              <w:t>$m</w:t>
            </w:r>
          </w:p>
        </w:tc>
        <w:tc>
          <w:tcPr>
            <w:tcW w:w="1191" w:type="dxa"/>
            <w:tcBorders>
              <w:bottom w:val="nil"/>
            </w:tcBorders>
            <w:shd w:val="clear" w:color="auto" w:fill="BFBFBF" w:themeFill="background1" w:themeFillShade="BF"/>
            <w:noWrap/>
          </w:tcPr>
          <w:p w14:paraId="13BADE46" w14:textId="393DDA28" w:rsidR="00A331B4" w:rsidRDefault="00A331B4" w:rsidP="00B663AD">
            <w:pPr>
              <w:pStyle w:val="ARTableColHeadRight"/>
            </w:pPr>
            <w:r>
              <w:t>2023</w:t>
            </w:r>
            <w:r w:rsidRPr="0064670D">
              <w:t>–</w:t>
            </w:r>
            <w:r>
              <w:t>24 budget</w:t>
            </w:r>
          </w:p>
          <w:p w14:paraId="02EDCEAB" w14:textId="77777777" w:rsidR="00A331B4" w:rsidRDefault="00A331B4" w:rsidP="00B663AD">
            <w:pPr>
              <w:pStyle w:val="ARTableColHeadRight"/>
            </w:pPr>
            <w:r>
              <w:t>$m</w:t>
            </w:r>
          </w:p>
        </w:tc>
        <w:tc>
          <w:tcPr>
            <w:tcW w:w="1191" w:type="dxa"/>
            <w:tcBorders>
              <w:bottom w:val="nil"/>
            </w:tcBorders>
            <w:shd w:val="clear" w:color="auto" w:fill="BFBFBF" w:themeFill="background1" w:themeFillShade="BF"/>
            <w:noWrap/>
          </w:tcPr>
          <w:p w14:paraId="781E222D" w14:textId="77777777" w:rsidR="00A331B4" w:rsidRDefault="00A331B4" w:rsidP="00B663AD">
            <w:pPr>
              <w:pStyle w:val="ARTableColHeadRight"/>
            </w:pPr>
            <w:r>
              <w:t>Variation</w:t>
            </w:r>
          </w:p>
          <w:p w14:paraId="3712110F" w14:textId="77777777" w:rsidR="00A331B4" w:rsidRDefault="00A331B4" w:rsidP="00B663AD">
            <w:pPr>
              <w:pStyle w:val="ARTableColHeadRight"/>
            </w:pPr>
            <w:r>
              <w:t>$m</w:t>
            </w:r>
          </w:p>
        </w:tc>
      </w:tr>
      <w:tr w:rsidR="00B663AD" w:rsidRPr="000E0F28" w14:paraId="0A9894BE" w14:textId="77777777" w:rsidTr="00413234">
        <w:tc>
          <w:tcPr>
            <w:tcW w:w="5046" w:type="dxa"/>
            <w:tcBorders>
              <w:top w:val="nil"/>
              <w:bottom w:val="nil"/>
            </w:tcBorders>
          </w:tcPr>
          <w:p w14:paraId="714E07CF" w14:textId="77777777" w:rsidR="00A331B4" w:rsidRPr="001C5175" w:rsidRDefault="00A331B4" w:rsidP="00F62F02">
            <w:pPr>
              <w:pStyle w:val="ARTablerowsubheadcoloursmallerspaceabove"/>
            </w:pPr>
            <w:r w:rsidRPr="000B17F3">
              <w:t>Income from transactions</w:t>
            </w:r>
          </w:p>
        </w:tc>
        <w:tc>
          <w:tcPr>
            <w:tcW w:w="1191" w:type="dxa"/>
            <w:tcBorders>
              <w:top w:val="nil"/>
              <w:bottom w:val="nil"/>
            </w:tcBorders>
            <w:shd w:val="clear" w:color="auto" w:fill="F2F2F2" w:themeFill="background1" w:themeFillShade="F2"/>
            <w:noWrap/>
          </w:tcPr>
          <w:p w14:paraId="598E8682" w14:textId="35B83619" w:rsidR="00A331B4" w:rsidRPr="007F7E6B" w:rsidRDefault="00A331B4" w:rsidP="00361056">
            <w:pPr>
              <w:pStyle w:val="Tablerowheadinginvisible"/>
            </w:pPr>
          </w:p>
        </w:tc>
        <w:tc>
          <w:tcPr>
            <w:tcW w:w="1191" w:type="dxa"/>
            <w:tcBorders>
              <w:top w:val="nil"/>
              <w:bottom w:val="nil"/>
            </w:tcBorders>
            <w:noWrap/>
          </w:tcPr>
          <w:p w14:paraId="4BCB223C" w14:textId="77777777" w:rsidR="00A331B4" w:rsidRPr="007F7E6B" w:rsidRDefault="00A331B4" w:rsidP="00361056">
            <w:pPr>
              <w:pStyle w:val="Tablerowheadinginvisible"/>
            </w:pPr>
            <w:r w:rsidRPr="000B17F3">
              <w:t>Income from transactions</w:t>
            </w:r>
          </w:p>
        </w:tc>
        <w:tc>
          <w:tcPr>
            <w:tcW w:w="1191" w:type="dxa"/>
            <w:tcBorders>
              <w:top w:val="nil"/>
              <w:bottom w:val="nil"/>
            </w:tcBorders>
            <w:noWrap/>
          </w:tcPr>
          <w:p w14:paraId="4AED3F0C" w14:textId="77777777" w:rsidR="00A331B4" w:rsidRPr="007F7E6B" w:rsidRDefault="00A331B4" w:rsidP="00361056">
            <w:pPr>
              <w:pStyle w:val="Tablerowheadinginvisible"/>
            </w:pPr>
            <w:r w:rsidRPr="000B17F3">
              <w:t>Income from transactions</w:t>
            </w:r>
          </w:p>
        </w:tc>
      </w:tr>
      <w:tr w:rsidR="00B663AD" w:rsidRPr="000E0F28" w14:paraId="72886C8D" w14:textId="77777777" w:rsidTr="00413234">
        <w:tc>
          <w:tcPr>
            <w:tcW w:w="5046" w:type="dxa"/>
            <w:tcBorders>
              <w:top w:val="nil"/>
              <w:bottom w:val="nil"/>
            </w:tcBorders>
          </w:tcPr>
          <w:p w14:paraId="1A8EE749" w14:textId="77777777" w:rsidR="00A331B4" w:rsidRPr="00A91D4C" w:rsidRDefault="00A331B4" w:rsidP="00361056">
            <w:pPr>
              <w:pStyle w:val="ARTablebodyslightlysmallerspace"/>
            </w:pPr>
            <w:r w:rsidRPr="001C5175">
              <w:t>Output</w:t>
            </w:r>
            <w:r>
              <w:t xml:space="preserve"> </w:t>
            </w:r>
            <w:r w:rsidRPr="001C5175">
              <w:t>appropriations</w:t>
            </w:r>
            <w:r>
              <w:t xml:space="preserve"> </w:t>
            </w:r>
            <w:r w:rsidRPr="00865F46">
              <w:rPr>
                <w:vertAlign w:val="superscript"/>
              </w:rPr>
              <w:t>(1)</w:t>
            </w:r>
          </w:p>
        </w:tc>
        <w:tc>
          <w:tcPr>
            <w:tcW w:w="1191" w:type="dxa"/>
            <w:tcBorders>
              <w:top w:val="nil"/>
              <w:bottom w:val="nil"/>
            </w:tcBorders>
            <w:shd w:val="clear" w:color="auto" w:fill="F2F2F2" w:themeFill="background1" w:themeFillShade="F2"/>
            <w:noWrap/>
          </w:tcPr>
          <w:p w14:paraId="774BA013" w14:textId="77777777" w:rsidR="00A331B4" w:rsidRPr="0019737F" w:rsidRDefault="00A331B4" w:rsidP="00361056">
            <w:pPr>
              <w:pStyle w:val="ARTablebodyslightlysmallerspacerightalign"/>
            </w:pPr>
            <w:r>
              <w:t>536.3</w:t>
            </w:r>
          </w:p>
        </w:tc>
        <w:tc>
          <w:tcPr>
            <w:tcW w:w="1191" w:type="dxa"/>
            <w:tcBorders>
              <w:top w:val="nil"/>
              <w:bottom w:val="nil"/>
            </w:tcBorders>
            <w:noWrap/>
          </w:tcPr>
          <w:p w14:paraId="2B4900D3" w14:textId="77777777" w:rsidR="00A331B4" w:rsidRPr="0019737F" w:rsidRDefault="00A331B4" w:rsidP="00361056">
            <w:pPr>
              <w:pStyle w:val="ARTablebodyslightlysmallerspacerightalign"/>
            </w:pPr>
            <w:r>
              <w:t>467.9</w:t>
            </w:r>
          </w:p>
        </w:tc>
        <w:tc>
          <w:tcPr>
            <w:tcW w:w="1191" w:type="dxa"/>
            <w:tcBorders>
              <w:top w:val="nil"/>
              <w:bottom w:val="nil"/>
            </w:tcBorders>
            <w:noWrap/>
          </w:tcPr>
          <w:p w14:paraId="2AB16550" w14:textId="77777777" w:rsidR="00A331B4" w:rsidRPr="00A83892" w:rsidRDefault="00A331B4" w:rsidP="00361056">
            <w:pPr>
              <w:pStyle w:val="ARTablebodyslightlysmallerspacerightalign"/>
            </w:pPr>
            <w:r w:rsidRPr="00A83892">
              <w:t>68.5</w:t>
            </w:r>
          </w:p>
        </w:tc>
      </w:tr>
      <w:tr w:rsidR="00B663AD" w:rsidRPr="000E0F28" w14:paraId="6756BF1A" w14:textId="77777777" w:rsidTr="00413234">
        <w:tc>
          <w:tcPr>
            <w:tcW w:w="5046" w:type="dxa"/>
            <w:tcBorders>
              <w:top w:val="nil"/>
              <w:bottom w:val="nil"/>
            </w:tcBorders>
          </w:tcPr>
          <w:p w14:paraId="76B949CA" w14:textId="77777777" w:rsidR="00A331B4" w:rsidRPr="001C5175" w:rsidRDefault="00A331B4" w:rsidP="00361056">
            <w:pPr>
              <w:pStyle w:val="ARTablebodyslightlysmallerspace"/>
            </w:pPr>
            <w:r>
              <w:t xml:space="preserve">Interest </w:t>
            </w:r>
            <w:r w:rsidRPr="00865F46">
              <w:rPr>
                <w:vertAlign w:val="superscript"/>
              </w:rPr>
              <w:t>(</w:t>
            </w:r>
            <w:r>
              <w:rPr>
                <w:vertAlign w:val="superscript"/>
              </w:rPr>
              <w:t>2</w:t>
            </w:r>
            <w:r w:rsidRPr="00865F46">
              <w:rPr>
                <w:vertAlign w:val="superscript"/>
              </w:rPr>
              <w:t>)</w:t>
            </w:r>
          </w:p>
        </w:tc>
        <w:tc>
          <w:tcPr>
            <w:tcW w:w="1191" w:type="dxa"/>
            <w:tcBorders>
              <w:top w:val="nil"/>
              <w:bottom w:val="nil"/>
            </w:tcBorders>
            <w:shd w:val="clear" w:color="auto" w:fill="F2F2F2" w:themeFill="background1" w:themeFillShade="F2"/>
            <w:noWrap/>
          </w:tcPr>
          <w:p w14:paraId="3D50D23A" w14:textId="77777777" w:rsidR="00A331B4" w:rsidRPr="0019737F" w:rsidRDefault="00A331B4" w:rsidP="00361056">
            <w:pPr>
              <w:pStyle w:val="ARTablebodyslightlysmallerspacerightalign"/>
            </w:pPr>
            <w:r>
              <w:t>158.0</w:t>
            </w:r>
          </w:p>
        </w:tc>
        <w:tc>
          <w:tcPr>
            <w:tcW w:w="1191" w:type="dxa"/>
            <w:tcBorders>
              <w:top w:val="nil"/>
              <w:bottom w:val="nil"/>
            </w:tcBorders>
            <w:noWrap/>
          </w:tcPr>
          <w:p w14:paraId="609DE10C" w14:textId="77777777" w:rsidR="00A331B4" w:rsidRPr="0019737F" w:rsidRDefault="00A331B4" w:rsidP="00361056">
            <w:pPr>
              <w:pStyle w:val="ARTablebodyslightlysmallerspacerightalign"/>
            </w:pPr>
            <w:r>
              <w:t>79.7</w:t>
            </w:r>
          </w:p>
        </w:tc>
        <w:tc>
          <w:tcPr>
            <w:tcW w:w="1191" w:type="dxa"/>
            <w:tcBorders>
              <w:top w:val="nil"/>
              <w:bottom w:val="nil"/>
            </w:tcBorders>
            <w:noWrap/>
          </w:tcPr>
          <w:p w14:paraId="23CF6B5E" w14:textId="77777777" w:rsidR="00A331B4" w:rsidRPr="00A83892" w:rsidRDefault="00A331B4" w:rsidP="00361056">
            <w:pPr>
              <w:pStyle w:val="ARTablebodyslightlysmallerspacerightalign"/>
            </w:pPr>
            <w:r w:rsidRPr="00A83892">
              <w:t>78.3</w:t>
            </w:r>
          </w:p>
        </w:tc>
      </w:tr>
      <w:tr w:rsidR="00B663AD" w:rsidRPr="00AA6389" w14:paraId="4101F910" w14:textId="77777777" w:rsidTr="00413234">
        <w:tc>
          <w:tcPr>
            <w:tcW w:w="5046" w:type="dxa"/>
            <w:tcBorders>
              <w:top w:val="nil"/>
              <w:bottom w:val="nil"/>
            </w:tcBorders>
          </w:tcPr>
          <w:p w14:paraId="05EE2D01" w14:textId="77777777" w:rsidR="00A331B4" w:rsidRDefault="00A331B4" w:rsidP="00361056">
            <w:pPr>
              <w:pStyle w:val="ARTablebodyslightlysmallerspace"/>
            </w:pPr>
            <w:r>
              <w:t>Sale of goods and services</w:t>
            </w:r>
          </w:p>
        </w:tc>
        <w:tc>
          <w:tcPr>
            <w:tcW w:w="1191" w:type="dxa"/>
            <w:tcBorders>
              <w:top w:val="nil"/>
              <w:bottom w:val="nil"/>
            </w:tcBorders>
            <w:shd w:val="clear" w:color="auto" w:fill="F2F2F2" w:themeFill="background1" w:themeFillShade="F2"/>
            <w:noWrap/>
          </w:tcPr>
          <w:p w14:paraId="1D4129B3" w14:textId="77777777" w:rsidR="00A331B4" w:rsidRPr="0019737F" w:rsidRDefault="00A331B4" w:rsidP="00361056">
            <w:pPr>
              <w:pStyle w:val="ARTablebodyslightlysmallerspacerightalign"/>
            </w:pPr>
            <w:r>
              <w:t>266.2</w:t>
            </w:r>
          </w:p>
        </w:tc>
        <w:tc>
          <w:tcPr>
            <w:tcW w:w="1191" w:type="dxa"/>
            <w:tcBorders>
              <w:top w:val="nil"/>
              <w:bottom w:val="nil"/>
            </w:tcBorders>
            <w:noWrap/>
          </w:tcPr>
          <w:p w14:paraId="67E9838E" w14:textId="77777777" w:rsidR="00A331B4" w:rsidRPr="0019737F" w:rsidRDefault="00A331B4" w:rsidP="00361056">
            <w:pPr>
              <w:pStyle w:val="ARTablebodyslightlysmallerspacerightalign"/>
            </w:pPr>
            <w:r>
              <w:t>271.5</w:t>
            </w:r>
          </w:p>
        </w:tc>
        <w:tc>
          <w:tcPr>
            <w:tcW w:w="1191" w:type="dxa"/>
            <w:tcBorders>
              <w:top w:val="nil"/>
              <w:bottom w:val="nil"/>
            </w:tcBorders>
            <w:noWrap/>
          </w:tcPr>
          <w:p w14:paraId="0468BC07" w14:textId="77777777" w:rsidR="00A331B4" w:rsidRPr="00A83892" w:rsidRDefault="00A331B4" w:rsidP="00361056">
            <w:pPr>
              <w:pStyle w:val="ARTablebodyslightlysmallerspacerightalign"/>
            </w:pPr>
            <w:r w:rsidRPr="00A83892">
              <w:t>(5.3)</w:t>
            </w:r>
          </w:p>
        </w:tc>
      </w:tr>
      <w:tr w:rsidR="00B663AD" w:rsidRPr="000E0F28" w14:paraId="706D822C" w14:textId="77777777" w:rsidTr="00413234">
        <w:tc>
          <w:tcPr>
            <w:tcW w:w="5046" w:type="dxa"/>
            <w:tcBorders>
              <w:top w:val="nil"/>
              <w:bottom w:val="nil"/>
            </w:tcBorders>
          </w:tcPr>
          <w:p w14:paraId="03BCAE36" w14:textId="77777777" w:rsidR="00A331B4" w:rsidRPr="001C5175" w:rsidRDefault="00A331B4" w:rsidP="00361056">
            <w:pPr>
              <w:pStyle w:val="ARTablebodyslightlysmallerspace"/>
            </w:pPr>
            <w:r w:rsidRPr="001C5175">
              <w:t>Grants</w:t>
            </w:r>
            <w:r>
              <w:t xml:space="preserve"> </w:t>
            </w:r>
            <w:r w:rsidRPr="00865F46">
              <w:rPr>
                <w:vertAlign w:val="superscript"/>
              </w:rPr>
              <w:t>(</w:t>
            </w:r>
            <w:r>
              <w:rPr>
                <w:vertAlign w:val="superscript"/>
              </w:rPr>
              <w:t>3</w:t>
            </w:r>
            <w:r w:rsidRPr="00865F46">
              <w:rPr>
                <w:vertAlign w:val="superscript"/>
              </w:rPr>
              <w:t>)</w:t>
            </w:r>
          </w:p>
        </w:tc>
        <w:tc>
          <w:tcPr>
            <w:tcW w:w="1191" w:type="dxa"/>
            <w:tcBorders>
              <w:top w:val="nil"/>
              <w:bottom w:val="nil"/>
            </w:tcBorders>
            <w:shd w:val="clear" w:color="auto" w:fill="F2F2F2" w:themeFill="background1" w:themeFillShade="F2"/>
            <w:noWrap/>
          </w:tcPr>
          <w:p w14:paraId="78740775" w14:textId="77777777" w:rsidR="00A331B4" w:rsidRPr="0019737F" w:rsidRDefault="00A331B4" w:rsidP="00361056">
            <w:pPr>
              <w:pStyle w:val="ARTablebodyslightlysmallerspacerightalign"/>
            </w:pPr>
            <w:r>
              <w:t>16.3</w:t>
            </w:r>
          </w:p>
        </w:tc>
        <w:tc>
          <w:tcPr>
            <w:tcW w:w="1191" w:type="dxa"/>
            <w:tcBorders>
              <w:top w:val="nil"/>
              <w:bottom w:val="nil"/>
            </w:tcBorders>
            <w:noWrap/>
          </w:tcPr>
          <w:p w14:paraId="164F1C67" w14:textId="77777777" w:rsidR="00A331B4" w:rsidRPr="0019737F" w:rsidRDefault="00A331B4" w:rsidP="00361056">
            <w:pPr>
              <w:pStyle w:val="ARTablebodyslightlysmallerspacerightalign"/>
            </w:pPr>
            <w:r>
              <w:t>1.3</w:t>
            </w:r>
          </w:p>
        </w:tc>
        <w:tc>
          <w:tcPr>
            <w:tcW w:w="1191" w:type="dxa"/>
            <w:tcBorders>
              <w:top w:val="nil"/>
              <w:bottom w:val="nil"/>
            </w:tcBorders>
            <w:noWrap/>
          </w:tcPr>
          <w:p w14:paraId="7401497F" w14:textId="77777777" w:rsidR="00A331B4" w:rsidRPr="00A83892" w:rsidRDefault="00A331B4" w:rsidP="00361056">
            <w:pPr>
              <w:pStyle w:val="ARTablebodyslightlysmallerspacerightalign"/>
            </w:pPr>
            <w:r w:rsidRPr="00A83892">
              <w:t>15.0</w:t>
            </w:r>
          </w:p>
        </w:tc>
      </w:tr>
      <w:tr w:rsidR="00B663AD" w:rsidRPr="000E0F28" w14:paraId="7BC4802B" w14:textId="77777777" w:rsidTr="00413234">
        <w:tc>
          <w:tcPr>
            <w:tcW w:w="5046" w:type="dxa"/>
            <w:tcBorders>
              <w:top w:val="nil"/>
              <w:bottom w:val="nil"/>
            </w:tcBorders>
          </w:tcPr>
          <w:p w14:paraId="3427C7B3" w14:textId="77777777" w:rsidR="00A331B4" w:rsidRDefault="00A331B4" w:rsidP="00361056">
            <w:pPr>
              <w:pStyle w:val="ARTablebodyslightlysmallerspace"/>
            </w:pPr>
            <w:r>
              <w:t xml:space="preserve">Resources received free of charge </w:t>
            </w:r>
            <w:r w:rsidRPr="00865F46">
              <w:rPr>
                <w:vertAlign w:val="superscript"/>
              </w:rPr>
              <w:t>(</w:t>
            </w:r>
            <w:r>
              <w:rPr>
                <w:vertAlign w:val="superscript"/>
              </w:rPr>
              <w:t>4</w:t>
            </w:r>
            <w:r w:rsidRPr="00865F46">
              <w:rPr>
                <w:vertAlign w:val="superscript"/>
              </w:rPr>
              <w:t>)</w:t>
            </w:r>
          </w:p>
        </w:tc>
        <w:tc>
          <w:tcPr>
            <w:tcW w:w="1191" w:type="dxa"/>
            <w:tcBorders>
              <w:top w:val="nil"/>
              <w:bottom w:val="nil"/>
            </w:tcBorders>
            <w:shd w:val="clear" w:color="auto" w:fill="F2F2F2" w:themeFill="background1" w:themeFillShade="F2"/>
            <w:noWrap/>
          </w:tcPr>
          <w:p w14:paraId="7524DF49" w14:textId="77777777" w:rsidR="00A331B4" w:rsidRPr="0019737F" w:rsidRDefault="00A331B4" w:rsidP="00361056">
            <w:pPr>
              <w:pStyle w:val="ARTablebodyslightlysmallerspacerightalign"/>
            </w:pPr>
            <w:r>
              <w:t>34.9</w:t>
            </w:r>
          </w:p>
        </w:tc>
        <w:tc>
          <w:tcPr>
            <w:tcW w:w="1191" w:type="dxa"/>
            <w:tcBorders>
              <w:top w:val="nil"/>
              <w:bottom w:val="nil"/>
            </w:tcBorders>
            <w:noWrap/>
          </w:tcPr>
          <w:p w14:paraId="2296FBBE" w14:textId="77777777" w:rsidR="00A331B4" w:rsidRPr="0019737F" w:rsidRDefault="00A331B4" w:rsidP="00361056">
            <w:pPr>
              <w:pStyle w:val="ARTablebodyslightlysmallerspacerightalign"/>
            </w:pPr>
            <w:r>
              <w:t>-</w:t>
            </w:r>
          </w:p>
        </w:tc>
        <w:tc>
          <w:tcPr>
            <w:tcW w:w="1191" w:type="dxa"/>
            <w:tcBorders>
              <w:top w:val="nil"/>
              <w:bottom w:val="nil"/>
            </w:tcBorders>
            <w:noWrap/>
          </w:tcPr>
          <w:p w14:paraId="15446432" w14:textId="77777777" w:rsidR="00A331B4" w:rsidRPr="00A83892" w:rsidRDefault="00A331B4" w:rsidP="00361056">
            <w:pPr>
              <w:pStyle w:val="ARTablebodyslightlysmallerspacerightalign"/>
            </w:pPr>
            <w:r w:rsidRPr="00A83892">
              <w:t>34.9</w:t>
            </w:r>
          </w:p>
        </w:tc>
      </w:tr>
      <w:tr w:rsidR="00B663AD" w:rsidRPr="000E0F28" w14:paraId="1C0B59DE" w14:textId="77777777" w:rsidTr="00413234">
        <w:tc>
          <w:tcPr>
            <w:tcW w:w="5046" w:type="dxa"/>
            <w:tcBorders>
              <w:top w:val="nil"/>
              <w:bottom w:val="single" w:sz="4" w:space="0" w:color="auto"/>
            </w:tcBorders>
          </w:tcPr>
          <w:p w14:paraId="3C75DFB1" w14:textId="77777777" w:rsidR="00A331B4" w:rsidRDefault="00A331B4" w:rsidP="00361056">
            <w:pPr>
              <w:pStyle w:val="ARTablebodyslightlysmallerspace"/>
            </w:pPr>
            <w:r>
              <w:t>Other income</w:t>
            </w:r>
          </w:p>
        </w:tc>
        <w:tc>
          <w:tcPr>
            <w:tcW w:w="1191" w:type="dxa"/>
            <w:tcBorders>
              <w:top w:val="nil"/>
              <w:bottom w:val="single" w:sz="4" w:space="0" w:color="auto"/>
            </w:tcBorders>
            <w:shd w:val="clear" w:color="auto" w:fill="F2F2F2" w:themeFill="background1" w:themeFillShade="F2"/>
            <w:noWrap/>
          </w:tcPr>
          <w:p w14:paraId="11135CB3" w14:textId="77777777" w:rsidR="00A331B4" w:rsidRDefault="00A331B4" w:rsidP="00361056">
            <w:pPr>
              <w:pStyle w:val="ARTablebodyslightlysmallerspacerightalign"/>
            </w:pPr>
            <w:r>
              <w:t>44.2</w:t>
            </w:r>
          </w:p>
        </w:tc>
        <w:tc>
          <w:tcPr>
            <w:tcW w:w="1191" w:type="dxa"/>
            <w:tcBorders>
              <w:top w:val="nil"/>
              <w:bottom w:val="single" w:sz="4" w:space="0" w:color="auto"/>
            </w:tcBorders>
            <w:noWrap/>
          </w:tcPr>
          <w:p w14:paraId="2ED7F8E0" w14:textId="77777777" w:rsidR="00A331B4" w:rsidRDefault="00A331B4" w:rsidP="00361056">
            <w:pPr>
              <w:pStyle w:val="ARTablebodyslightlysmallerspacerightalign"/>
            </w:pPr>
            <w:r>
              <w:t>45.3</w:t>
            </w:r>
          </w:p>
        </w:tc>
        <w:tc>
          <w:tcPr>
            <w:tcW w:w="1191" w:type="dxa"/>
            <w:tcBorders>
              <w:top w:val="nil"/>
              <w:bottom w:val="single" w:sz="4" w:space="0" w:color="auto"/>
            </w:tcBorders>
            <w:noWrap/>
          </w:tcPr>
          <w:p w14:paraId="2E73658B" w14:textId="77777777" w:rsidR="00A331B4" w:rsidRPr="00A83892" w:rsidRDefault="00A331B4" w:rsidP="00361056">
            <w:pPr>
              <w:pStyle w:val="ARTablebodyslightlysmallerspacerightalign"/>
            </w:pPr>
            <w:r w:rsidRPr="00A83892">
              <w:t>(1.0)</w:t>
            </w:r>
          </w:p>
        </w:tc>
      </w:tr>
      <w:tr w:rsidR="00B663AD" w:rsidRPr="000E0F28" w14:paraId="2B314B9A" w14:textId="77777777" w:rsidTr="00413234">
        <w:tc>
          <w:tcPr>
            <w:tcW w:w="5046" w:type="dxa"/>
            <w:tcBorders>
              <w:top w:val="single" w:sz="4" w:space="0" w:color="auto"/>
              <w:bottom w:val="single" w:sz="4" w:space="0" w:color="auto"/>
            </w:tcBorders>
          </w:tcPr>
          <w:p w14:paraId="7A83615A" w14:textId="77777777" w:rsidR="00A331B4" w:rsidRPr="001C5175" w:rsidRDefault="00A331B4" w:rsidP="00361056">
            <w:pPr>
              <w:pStyle w:val="ARTablebodyboldslightlysmallerspace"/>
            </w:pPr>
            <w:r w:rsidRPr="001C5175">
              <w:t>Total</w:t>
            </w:r>
            <w:r>
              <w:t xml:space="preserve"> </w:t>
            </w:r>
            <w:r w:rsidRPr="001C5175">
              <w:t>income</w:t>
            </w:r>
            <w:r>
              <w:t xml:space="preserve"> </w:t>
            </w:r>
            <w:r w:rsidRPr="001C5175">
              <w:t>from</w:t>
            </w:r>
            <w:r>
              <w:t xml:space="preserve"> </w:t>
            </w:r>
            <w:r w:rsidRPr="001C5175">
              <w:t>transactions</w:t>
            </w:r>
          </w:p>
        </w:tc>
        <w:tc>
          <w:tcPr>
            <w:tcW w:w="1191" w:type="dxa"/>
            <w:tcBorders>
              <w:top w:val="single" w:sz="4" w:space="0" w:color="auto"/>
              <w:bottom w:val="single" w:sz="4" w:space="0" w:color="auto"/>
            </w:tcBorders>
            <w:shd w:val="clear" w:color="auto" w:fill="F2F2F2" w:themeFill="background1" w:themeFillShade="F2"/>
            <w:noWrap/>
          </w:tcPr>
          <w:p w14:paraId="1D3AB362" w14:textId="77777777" w:rsidR="00A331B4" w:rsidRPr="0019737F" w:rsidRDefault="00A331B4" w:rsidP="00361056">
            <w:pPr>
              <w:pStyle w:val="ARTablebodyboldslightlysmallerspacerightalign"/>
            </w:pPr>
            <w:r>
              <w:t>1,055.8</w:t>
            </w:r>
          </w:p>
        </w:tc>
        <w:tc>
          <w:tcPr>
            <w:tcW w:w="1191" w:type="dxa"/>
            <w:tcBorders>
              <w:top w:val="single" w:sz="4" w:space="0" w:color="auto"/>
              <w:bottom w:val="single" w:sz="4" w:space="0" w:color="auto"/>
            </w:tcBorders>
            <w:noWrap/>
          </w:tcPr>
          <w:p w14:paraId="7000697A" w14:textId="77777777" w:rsidR="00A331B4" w:rsidRPr="0019737F" w:rsidRDefault="00A331B4" w:rsidP="00361056">
            <w:pPr>
              <w:pStyle w:val="ARTablebodyboldslightlysmallerspacerightalign"/>
            </w:pPr>
            <w:r>
              <w:t>865.5</w:t>
            </w:r>
          </w:p>
        </w:tc>
        <w:tc>
          <w:tcPr>
            <w:tcW w:w="1191" w:type="dxa"/>
            <w:tcBorders>
              <w:top w:val="single" w:sz="4" w:space="0" w:color="auto"/>
              <w:bottom w:val="single" w:sz="4" w:space="0" w:color="auto"/>
            </w:tcBorders>
            <w:noWrap/>
          </w:tcPr>
          <w:p w14:paraId="5ADB53F9" w14:textId="77777777" w:rsidR="00A331B4" w:rsidRPr="00A83892" w:rsidRDefault="00A331B4" w:rsidP="00361056">
            <w:pPr>
              <w:pStyle w:val="ARTablebodyboldslightlysmallerspacerightalign"/>
            </w:pPr>
            <w:r w:rsidRPr="00A83892">
              <w:t>190.3</w:t>
            </w:r>
          </w:p>
        </w:tc>
      </w:tr>
      <w:tr w:rsidR="00B663AD" w:rsidRPr="00003333" w14:paraId="21042B7A" w14:textId="77777777" w:rsidTr="00413234">
        <w:tc>
          <w:tcPr>
            <w:tcW w:w="5046" w:type="dxa"/>
            <w:tcBorders>
              <w:top w:val="single" w:sz="4" w:space="0" w:color="auto"/>
              <w:bottom w:val="nil"/>
            </w:tcBorders>
          </w:tcPr>
          <w:p w14:paraId="1D2E2C1D" w14:textId="77777777" w:rsidR="00A331B4" w:rsidRPr="001C5175" w:rsidRDefault="00A331B4" w:rsidP="00F62F02">
            <w:pPr>
              <w:pStyle w:val="ARTablerowsubheadcoloursmallerspaceabove"/>
            </w:pPr>
            <w:r w:rsidRPr="00225812">
              <w:t>Expenses from transactions</w:t>
            </w:r>
          </w:p>
        </w:tc>
        <w:tc>
          <w:tcPr>
            <w:tcW w:w="1191" w:type="dxa"/>
            <w:tcBorders>
              <w:top w:val="single" w:sz="4" w:space="0" w:color="auto"/>
              <w:bottom w:val="nil"/>
            </w:tcBorders>
            <w:shd w:val="clear" w:color="auto" w:fill="F2F2F2" w:themeFill="background1" w:themeFillShade="F2"/>
            <w:noWrap/>
          </w:tcPr>
          <w:p w14:paraId="0F5F0DDC" w14:textId="77777777" w:rsidR="00A331B4" w:rsidRPr="00A12CC6" w:rsidRDefault="00A331B4" w:rsidP="00361056">
            <w:pPr>
              <w:pStyle w:val="Tablerowheadinginvisible"/>
            </w:pPr>
          </w:p>
        </w:tc>
        <w:tc>
          <w:tcPr>
            <w:tcW w:w="1191" w:type="dxa"/>
            <w:tcBorders>
              <w:top w:val="single" w:sz="4" w:space="0" w:color="auto"/>
              <w:bottom w:val="nil"/>
            </w:tcBorders>
            <w:noWrap/>
          </w:tcPr>
          <w:p w14:paraId="4CA362AC" w14:textId="77777777" w:rsidR="00A331B4" w:rsidRPr="00A12CC6" w:rsidRDefault="00A331B4" w:rsidP="00361056">
            <w:pPr>
              <w:pStyle w:val="Tablerowheadinginvisible"/>
            </w:pPr>
          </w:p>
        </w:tc>
        <w:tc>
          <w:tcPr>
            <w:tcW w:w="1191" w:type="dxa"/>
            <w:tcBorders>
              <w:top w:val="single" w:sz="4" w:space="0" w:color="auto"/>
              <w:bottom w:val="nil"/>
            </w:tcBorders>
            <w:noWrap/>
          </w:tcPr>
          <w:p w14:paraId="330D51B4" w14:textId="77777777" w:rsidR="00A331B4" w:rsidRPr="00A83892" w:rsidRDefault="00A331B4" w:rsidP="00361056">
            <w:pPr>
              <w:pStyle w:val="Tablerowheadinginvisible"/>
            </w:pPr>
          </w:p>
        </w:tc>
      </w:tr>
      <w:tr w:rsidR="00B663AD" w:rsidRPr="00003333" w14:paraId="59EA5AB1" w14:textId="77777777" w:rsidTr="00413234">
        <w:tc>
          <w:tcPr>
            <w:tcW w:w="5046" w:type="dxa"/>
            <w:tcBorders>
              <w:top w:val="nil"/>
              <w:bottom w:val="nil"/>
            </w:tcBorders>
          </w:tcPr>
          <w:p w14:paraId="3804ACEE" w14:textId="77777777" w:rsidR="00A331B4" w:rsidRPr="00EB34C5" w:rsidRDefault="00A331B4" w:rsidP="00361056">
            <w:pPr>
              <w:pStyle w:val="ARTablebodyslightlysmallerspace"/>
            </w:pPr>
            <w:r w:rsidRPr="001C5175">
              <w:t>Employee</w:t>
            </w:r>
            <w:r>
              <w:t xml:space="preserve"> benefits </w:t>
            </w:r>
            <w:r w:rsidRPr="00865F46">
              <w:rPr>
                <w:vertAlign w:val="superscript"/>
              </w:rPr>
              <w:t>(</w:t>
            </w:r>
            <w:r>
              <w:rPr>
                <w:vertAlign w:val="superscript"/>
              </w:rPr>
              <w:t>5</w:t>
            </w:r>
            <w:r w:rsidRPr="00865F46">
              <w:rPr>
                <w:vertAlign w:val="superscript"/>
              </w:rPr>
              <w:t>)</w:t>
            </w:r>
          </w:p>
        </w:tc>
        <w:tc>
          <w:tcPr>
            <w:tcW w:w="1191" w:type="dxa"/>
            <w:tcBorders>
              <w:top w:val="nil"/>
              <w:bottom w:val="nil"/>
            </w:tcBorders>
            <w:shd w:val="clear" w:color="auto" w:fill="F2F2F2" w:themeFill="background1" w:themeFillShade="F2"/>
            <w:noWrap/>
          </w:tcPr>
          <w:p w14:paraId="266AF67C" w14:textId="77777777" w:rsidR="00A331B4" w:rsidRPr="006D45A4" w:rsidRDefault="00A331B4" w:rsidP="00361056">
            <w:pPr>
              <w:pStyle w:val="ARTablebodyslightlysmallerspacerightalign"/>
            </w:pPr>
            <w:r>
              <w:t>373.3</w:t>
            </w:r>
          </w:p>
        </w:tc>
        <w:tc>
          <w:tcPr>
            <w:tcW w:w="1191" w:type="dxa"/>
            <w:tcBorders>
              <w:top w:val="nil"/>
              <w:bottom w:val="nil"/>
            </w:tcBorders>
            <w:noWrap/>
          </w:tcPr>
          <w:p w14:paraId="707ECC95" w14:textId="77777777" w:rsidR="00A331B4" w:rsidRPr="006D45A4" w:rsidRDefault="00A331B4" w:rsidP="00361056">
            <w:pPr>
              <w:pStyle w:val="ARTablebodyslightlysmallerspacerightalign"/>
            </w:pPr>
            <w:r>
              <w:t>333.3</w:t>
            </w:r>
          </w:p>
        </w:tc>
        <w:tc>
          <w:tcPr>
            <w:tcW w:w="1191" w:type="dxa"/>
            <w:tcBorders>
              <w:top w:val="nil"/>
              <w:bottom w:val="nil"/>
            </w:tcBorders>
            <w:noWrap/>
          </w:tcPr>
          <w:p w14:paraId="4B7B72A7" w14:textId="77777777" w:rsidR="00A331B4" w:rsidRPr="00A83892" w:rsidRDefault="00A331B4" w:rsidP="00361056">
            <w:pPr>
              <w:pStyle w:val="ARTablebodyslightlysmallerspacerightalign"/>
            </w:pPr>
            <w:r w:rsidRPr="00A83892">
              <w:t>(40.0)</w:t>
            </w:r>
          </w:p>
        </w:tc>
      </w:tr>
      <w:tr w:rsidR="00B663AD" w:rsidRPr="00003333" w14:paraId="669EDB38" w14:textId="77777777" w:rsidTr="00413234">
        <w:tc>
          <w:tcPr>
            <w:tcW w:w="5046" w:type="dxa"/>
            <w:tcBorders>
              <w:top w:val="nil"/>
              <w:bottom w:val="nil"/>
            </w:tcBorders>
          </w:tcPr>
          <w:p w14:paraId="0EA612F8" w14:textId="77777777" w:rsidR="00A331B4" w:rsidRPr="00EB34C5" w:rsidRDefault="00A331B4" w:rsidP="00361056">
            <w:pPr>
              <w:pStyle w:val="ARTablebodyslightlysmallerspace"/>
            </w:pPr>
            <w:r>
              <w:t>Depreciation</w:t>
            </w:r>
          </w:p>
        </w:tc>
        <w:tc>
          <w:tcPr>
            <w:tcW w:w="1191" w:type="dxa"/>
            <w:tcBorders>
              <w:top w:val="nil"/>
              <w:bottom w:val="nil"/>
            </w:tcBorders>
            <w:shd w:val="clear" w:color="auto" w:fill="F2F2F2" w:themeFill="background1" w:themeFillShade="F2"/>
            <w:noWrap/>
          </w:tcPr>
          <w:p w14:paraId="14325F55" w14:textId="77777777" w:rsidR="00A331B4" w:rsidRPr="006D45A4" w:rsidRDefault="00A331B4" w:rsidP="00361056">
            <w:pPr>
              <w:pStyle w:val="ARTablebodyslightlysmallerspacerightalign"/>
            </w:pPr>
            <w:r>
              <w:t>40.5</w:t>
            </w:r>
          </w:p>
        </w:tc>
        <w:tc>
          <w:tcPr>
            <w:tcW w:w="1191" w:type="dxa"/>
            <w:tcBorders>
              <w:top w:val="nil"/>
              <w:bottom w:val="nil"/>
            </w:tcBorders>
            <w:noWrap/>
          </w:tcPr>
          <w:p w14:paraId="6B7FEBEF" w14:textId="77777777" w:rsidR="00A331B4" w:rsidRPr="006D45A4" w:rsidRDefault="00A331B4" w:rsidP="00361056">
            <w:pPr>
              <w:pStyle w:val="ARTablebodyslightlysmallerspacerightalign"/>
            </w:pPr>
            <w:r>
              <w:t>42.6</w:t>
            </w:r>
          </w:p>
        </w:tc>
        <w:tc>
          <w:tcPr>
            <w:tcW w:w="1191" w:type="dxa"/>
            <w:tcBorders>
              <w:top w:val="nil"/>
              <w:bottom w:val="nil"/>
            </w:tcBorders>
            <w:noWrap/>
          </w:tcPr>
          <w:p w14:paraId="258B2889" w14:textId="77777777" w:rsidR="00A331B4" w:rsidRPr="00A83892" w:rsidRDefault="00A331B4" w:rsidP="00361056">
            <w:pPr>
              <w:pStyle w:val="ARTablebodyslightlysmallerspacerightalign"/>
            </w:pPr>
            <w:r w:rsidRPr="00A83892">
              <w:t>2.1</w:t>
            </w:r>
          </w:p>
        </w:tc>
      </w:tr>
      <w:tr w:rsidR="00B663AD" w:rsidRPr="001C5175" w14:paraId="17A50649" w14:textId="77777777" w:rsidTr="00413234">
        <w:tc>
          <w:tcPr>
            <w:tcW w:w="5046" w:type="dxa"/>
            <w:tcBorders>
              <w:top w:val="nil"/>
              <w:bottom w:val="nil"/>
            </w:tcBorders>
          </w:tcPr>
          <w:p w14:paraId="774CF02C" w14:textId="77777777" w:rsidR="00A331B4" w:rsidRPr="001C5175" w:rsidRDefault="00A331B4" w:rsidP="00361056">
            <w:pPr>
              <w:pStyle w:val="ARTablebodyslightlysmallerspace"/>
            </w:pPr>
            <w:r w:rsidRPr="001C5175">
              <w:t>Interest</w:t>
            </w:r>
            <w:r>
              <w:t xml:space="preserve"> </w:t>
            </w:r>
            <w:r w:rsidRPr="001C5175">
              <w:t>expense</w:t>
            </w:r>
          </w:p>
        </w:tc>
        <w:tc>
          <w:tcPr>
            <w:tcW w:w="1191" w:type="dxa"/>
            <w:tcBorders>
              <w:top w:val="nil"/>
              <w:bottom w:val="nil"/>
            </w:tcBorders>
            <w:shd w:val="clear" w:color="auto" w:fill="F2F2F2" w:themeFill="background1" w:themeFillShade="F2"/>
            <w:noWrap/>
          </w:tcPr>
          <w:p w14:paraId="5DA6B959" w14:textId="77777777" w:rsidR="00A331B4" w:rsidRPr="007B4B09" w:rsidRDefault="00A331B4" w:rsidP="00361056">
            <w:pPr>
              <w:pStyle w:val="ARTablebodyslightlysmallerspacerightalign"/>
            </w:pPr>
            <w:r>
              <w:t>0.6</w:t>
            </w:r>
          </w:p>
        </w:tc>
        <w:tc>
          <w:tcPr>
            <w:tcW w:w="1191" w:type="dxa"/>
            <w:tcBorders>
              <w:top w:val="nil"/>
              <w:bottom w:val="nil"/>
            </w:tcBorders>
            <w:noWrap/>
          </w:tcPr>
          <w:p w14:paraId="602184CA" w14:textId="77777777" w:rsidR="00A331B4" w:rsidRPr="007B4B09" w:rsidRDefault="00A331B4" w:rsidP="00361056">
            <w:pPr>
              <w:pStyle w:val="ARTablebodyslightlysmallerspacerightalign"/>
            </w:pPr>
            <w:r>
              <w:t>1.6</w:t>
            </w:r>
          </w:p>
        </w:tc>
        <w:tc>
          <w:tcPr>
            <w:tcW w:w="1191" w:type="dxa"/>
            <w:tcBorders>
              <w:top w:val="nil"/>
              <w:bottom w:val="nil"/>
            </w:tcBorders>
            <w:noWrap/>
          </w:tcPr>
          <w:p w14:paraId="00F02416" w14:textId="77777777" w:rsidR="00A331B4" w:rsidRPr="00A83892" w:rsidRDefault="00A331B4" w:rsidP="00361056">
            <w:pPr>
              <w:pStyle w:val="ARTablebodyslightlysmallerspacerightalign"/>
            </w:pPr>
            <w:r w:rsidRPr="00A83892">
              <w:t>0.9</w:t>
            </w:r>
          </w:p>
        </w:tc>
      </w:tr>
      <w:tr w:rsidR="00B663AD" w:rsidRPr="001C5175" w14:paraId="22FDC2C2" w14:textId="77777777" w:rsidTr="00413234">
        <w:tc>
          <w:tcPr>
            <w:tcW w:w="5046" w:type="dxa"/>
            <w:tcBorders>
              <w:top w:val="nil"/>
              <w:bottom w:val="nil"/>
            </w:tcBorders>
          </w:tcPr>
          <w:p w14:paraId="30EECB08" w14:textId="77777777" w:rsidR="00A331B4" w:rsidRPr="001C5175" w:rsidRDefault="00A331B4" w:rsidP="00361056">
            <w:pPr>
              <w:pStyle w:val="ARTablebodyslightlysmallerspace"/>
            </w:pPr>
            <w:r>
              <w:t xml:space="preserve">Grants expense </w:t>
            </w:r>
            <w:r w:rsidRPr="00865F46">
              <w:rPr>
                <w:vertAlign w:val="superscript"/>
              </w:rPr>
              <w:t>(</w:t>
            </w:r>
            <w:r>
              <w:rPr>
                <w:vertAlign w:val="superscript"/>
              </w:rPr>
              <w:t>6</w:t>
            </w:r>
            <w:r w:rsidRPr="00865F46">
              <w:rPr>
                <w:vertAlign w:val="superscript"/>
              </w:rPr>
              <w:t>)</w:t>
            </w:r>
            <w:r>
              <w:t xml:space="preserve"> </w:t>
            </w:r>
          </w:p>
        </w:tc>
        <w:tc>
          <w:tcPr>
            <w:tcW w:w="1191" w:type="dxa"/>
            <w:tcBorders>
              <w:top w:val="nil"/>
              <w:bottom w:val="nil"/>
            </w:tcBorders>
            <w:shd w:val="clear" w:color="auto" w:fill="F2F2F2" w:themeFill="background1" w:themeFillShade="F2"/>
            <w:noWrap/>
          </w:tcPr>
          <w:p w14:paraId="53EFACD6" w14:textId="77777777" w:rsidR="00A331B4" w:rsidRPr="007B4B09" w:rsidRDefault="00A331B4" w:rsidP="00361056">
            <w:pPr>
              <w:pStyle w:val="ARTablebodyslightlysmallerspacerightalign"/>
            </w:pPr>
            <w:r>
              <w:t>264.5</w:t>
            </w:r>
          </w:p>
        </w:tc>
        <w:tc>
          <w:tcPr>
            <w:tcW w:w="1191" w:type="dxa"/>
            <w:tcBorders>
              <w:top w:val="nil"/>
              <w:bottom w:val="nil"/>
            </w:tcBorders>
            <w:noWrap/>
          </w:tcPr>
          <w:p w14:paraId="2CC67568" w14:textId="77777777" w:rsidR="00A331B4" w:rsidRPr="007B4B09" w:rsidRDefault="00A331B4" w:rsidP="00361056">
            <w:pPr>
              <w:pStyle w:val="ARTablebodyslightlysmallerspacerightalign"/>
            </w:pPr>
            <w:r>
              <w:t>214.3</w:t>
            </w:r>
          </w:p>
        </w:tc>
        <w:tc>
          <w:tcPr>
            <w:tcW w:w="1191" w:type="dxa"/>
            <w:tcBorders>
              <w:top w:val="nil"/>
              <w:bottom w:val="nil"/>
            </w:tcBorders>
            <w:noWrap/>
          </w:tcPr>
          <w:p w14:paraId="5492E8E7" w14:textId="77777777" w:rsidR="00A331B4" w:rsidRPr="00A83892" w:rsidRDefault="00A331B4" w:rsidP="00361056">
            <w:pPr>
              <w:pStyle w:val="ARTablebodyslightlysmallerspacerightalign"/>
            </w:pPr>
            <w:r w:rsidRPr="00A83892">
              <w:t>(50.2)</w:t>
            </w:r>
          </w:p>
        </w:tc>
      </w:tr>
      <w:tr w:rsidR="00B663AD" w:rsidRPr="001C5175" w14:paraId="7135D1C0" w14:textId="77777777" w:rsidTr="00413234">
        <w:tc>
          <w:tcPr>
            <w:tcW w:w="5046" w:type="dxa"/>
            <w:tcBorders>
              <w:top w:val="nil"/>
              <w:bottom w:val="single" w:sz="4" w:space="0" w:color="auto"/>
            </w:tcBorders>
          </w:tcPr>
          <w:p w14:paraId="7C2541F9" w14:textId="77777777" w:rsidR="00A331B4" w:rsidRPr="001C5175" w:rsidRDefault="00A331B4" w:rsidP="00361056">
            <w:pPr>
              <w:pStyle w:val="ARTablebodyslightlysmallerspace"/>
            </w:pPr>
            <w:r>
              <w:t xml:space="preserve">Other expenses </w:t>
            </w:r>
            <w:r w:rsidRPr="00865F46">
              <w:rPr>
                <w:vertAlign w:val="superscript"/>
              </w:rPr>
              <w:t>(</w:t>
            </w:r>
            <w:r>
              <w:rPr>
                <w:vertAlign w:val="superscript"/>
              </w:rPr>
              <w:t>5</w:t>
            </w:r>
            <w:r w:rsidRPr="00865F46">
              <w:rPr>
                <w:vertAlign w:val="superscript"/>
              </w:rPr>
              <w:t>)</w:t>
            </w:r>
          </w:p>
        </w:tc>
        <w:tc>
          <w:tcPr>
            <w:tcW w:w="1191" w:type="dxa"/>
            <w:tcBorders>
              <w:top w:val="nil"/>
              <w:bottom w:val="single" w:sz="4" w:space="0" w:color="auto"/>
            </w:tcBorders>
            <w:shd w:val="clear" w:color="auto" w:fill="F2F2F2" w:themeFill="background1" w:themeFillShade="F2"/>
            <w:noWrap/>
          </w:tcPr>
          <w:p w14:paraId="3C60E1D2" w14:textId="77777777" w:rsidR="00A331B4" w:rsidRPr="007B4B09" w:rsidRDefault="00A331B4" w:rsidP="00361056">
            <w:pPr>
              <w:pStyle w:val="ARTablebodyslightlysmallerspacerightalign"/>
            </w:pPr>
            <w:r>
              <w:t>268.9</w:t>
            </w:r>
          </w:p>
        </w:tc>
        <w:tc>
          <w:tcPr>
            <w:tcW w:w="1191" w:type="dxa"/>
            <w:tcBorders>
              <w:top w:val="nil"/>
              <w:bottom w:val="single" w:sz="4" w:space="0" w:color="auto"/>
            </w:tcBorders>
            <w:noWrap/>
          </w:tcPr>
          <w:p w14:paraId="6BC41293" w14:textId="77777777" w:rsidR="00A331B4" w:rsidRPr="007B4B09" w:rsidRDefault="00A331B4" w:rsidP="00361056">
            <w:pPr>
              <w:pStyle w:val="ARTablebodyslightlysmallerspacerightalign"/>
            </w:pPr>
            <w:r>
              <w:t>250.9</w:t>
            </w:r>
          </w:p>
        </w:tc>
        <w:tc>
          <w:tcPr>
            <w:tcW w:w="1191" w:type="dxa"/>
            <w:tcBorders>
              <w:top w:val="nil"/>
              <w:bottom w:val="single" w:sz="4" w:space="0" w:color="auto"/>
            </w:tcBorders>
            <w:noWrap/>
          </w:tcPr>
          <w:p w14:paraId="5C0970B6" w14:textId="77777777" w:rsidR="00A331B4" w:rsidRPr="00A83892" w:rsidRDefault="00A331B4" w:rsidP="00361056">
            <w:pPr>
              <w:pStyle w:val="ARTablebodyslightlysmallerspacerightalign"/>
            </w:pPr>
            <w:r w:rsidRPr="00A83892">
              <w:t>(18.1)</w:t>
            </w:r>
          </w:p>
        </w:tc>
      </w:tr>
      <w:tr w:rsidR="00B663AD" w:rsidRPr="001C5175" w14:paraId="0E9A4CFC" w14:textId="77777777" w:rsidTr="00413234">
        <w:tc>
          <w:tcPr>
            <w:tcW w:w="5046" w:type="dxa"/>
            <w:tcBorders>
              <w:top w:val="single" w:sz="4" w:space="0" w:color="auto"/>
              <w:bottom w:val="single" w:sz="4" w:space="0" w:color="auto"/>
            </w:tcBorders>
          </w:tcPr>
          <w:p w14:paraId="38BCB893" w14:textId="77777777" w:rsidR="00A331B4" w:rsidRPr="00DD4FE0" w:rsidRDefault="00A331B4" w:rsidP="00361056">
            <w:pPr>
              <w:pStyle w:val="ARTablebodyboldslightlysmallerspace"/>
            </w:pPr>
            <w:r w:rsidRPr="001C5175">
              <w:t>Total</w:t>
            </w:r>
            <w:r>
              <w:t xml:space="preserve"> </w:t>
            </w:r>
            <w:r w:rsidRPr="001C5175">
              <w:t>expenses</w:t>
            </w:r>
            <w:r>
              <w:t xml:space="preserve"> </w:t>
            </w:r>
            <w:r w:rsidRPr="001C5175">
              <w:t>from</w:t>
            </w:r>
            <w:r>
              <w:t xml:space="preserve"> </w:t>
            </w:r>
            <w:r w:rsidRPr="001C5175">
              <w:t>transactions</w:t>
            </w:r>
          </w:p>
        </w:tc>
        <w:tc>
          <w:tcPr>
            <w:tcW w:w="1191" w:type="dxa"/>
            <w:tcBorders>
              <w:top w:val="single" w:sz="4" w:space="0" w:color="auto"/>
              <w:bottom w:val="single" w:sz="4" w:space="0" w:color="auto"/>
            </w:tcBorders>
            <w:shd w:val="clear" w:color="auto" w:fill="F2F2F2" w:themeFill="background1" w:themeFillShade="F2"/>
            <w:noWrap/>
          </w:tcPr>
          <w:p w14:paraId="3B01A2C3" w14:textId="77777777" w:rsidR="00A331B4" w:rsidRPr="00DD4FE0" w:rsidRDefault="00A331B4" w:rsidP="00361056">
            <w:pPr>
              <w:pStyle w:val="ARTablebodyboldslightlysmallerspacerightalign"/>
            </w:pPr>
            <w:r>
              <w:t>947.9</w:t>
            </w:r>
          </w:p>
        </w:tc>
        <w:tc>
          <w:tcPr>
            <w:tcW w:w="1191" w:type="dxa"/>
            <w:tcBorders>
              <w:top w:val="single" w:sz="4" w:space="0" w:color="auto"/>
              <w:bottom w:val="single" w:sz="4" w:space="0" w:color="auto"/>
            </w:tcBorders>
            <w:noWrap/>
          </w:tcPr>
          <w:p w14:paraId="48CDF7FE" w14:textId="77777777" w:rsidR="00A331B4" w:rsidRPr="00DD4FE0" w:rsidRDefault="00A331B4" w:rsidP="00361056">
            <w:pPr>
              <w:pStyle w:val="ARTablebodyboldslightlysmallerspacerightalign"/>
            </w:pPr>
            <w:r>
              <w:t>842.5</w:t>
            </w:r>
          </w:p>
        </w:tc>
        <w:tc>
          <w:tcPr>
            <w:tcW w:w="1191" w:type="dxa"/>
            <w:tcBorders>
              <w:top w:val="single" w:sz="4" w:space="0" w:color="auto"/>
              <w:bottom w:val="single" w:sz="4" w:space="0" w:color="auto"/>
            </w:tcBorders>
            <w:noWrap/>
          </w:tcPr>
          <w:p w14:paraId="20AFAD5B" w14:textId="77777777" w:rsidR="00A331B4" w:rsidRPr="00A83892" w:rsidRDefault="00A331B4" w:rsidP="00361056">
            <w:pPr>
              <w:pStyle w:val="ARTablebodyboldslightlysmallerspacerightalign"/>
            </w:pPr>
            <w:r w:rsidRPr="00A83892">
              <w:t>(105.4)</w:t>
            </w:r>
          </w:p>
        </w:tc>
      </w:tr>
      <w:tr w:rsidR="00B663AD" w:rsidRPr="001C5175" w14:paraId="5A1D4911" w14:textId="77777777" w:rsidTr="00D95E92">
        <w:tc>
          <w:tcPr>
            <w:tcW w:w="5046" w:type="dxa"/>
            <w:tcBorders>
              <w:top w:val="single" w:sz="4" w:space="0" w:color="auto"/>
              <w:bottom w:val="single" w:sz="4" w:space="0" w:color="auto"/>
            </w:tcBorders>
            <w:shd w:val="clear" w:color="auto" w:fill="D9D9D9" w:themeFill="background1" w:themeFillShade="D9"/>
          </w:tcPr>
          <w:p w14:paraId="5088199E" w14:textId="77777777" w:rsidR="00A331B4" w:rsidRPr="00DD4FE0" w:rsidRDefault="00A331B4" w:rsidP="00361056">
            <w:pPr>
              <w:pStyle w:val="ARTablebodyboldslightlysmallerspace"/>
            </w:pPr>
            <w:r w:rsidRPr="001C5175">
              <w:t>Net</w:t>
            </w:r>
            <w:r>
              <w:t xml:space="preserve"> </w:t>
            </w:r>
            <w:r w:rsidRPr="001C5175">
              <w:t>result</w:t>
            </w:r>
            <w:r>
              <w:t xml:space="preserve"> </w:t>
            </w:r>
            <w:r w:rsidRPr="001C5175">
              <w:t>from</w:t>
            </w:r>
            <w:r>
              <w:t xml:space="preserve"> </w:t>
            </w:r>
            <w:r w:rsidRPr="001C5175">
              <w:t>transactions</w:t>
            </w:r>
          </w:p>
        </w:tc>
        <w:tc>
          <w:tcPr>
            <w:tcW w:w="1191" w:type="dxa"/>
            <w:tcBorders>
              <w:top w:val="single" w:sz="4" w:space="0" w:color="auto"/>
              <w:bottom w:val="single" w:sz="4" w:space="0" w:color="auto"/>
            </w:tcBorders>
            <w:shd w:val="clear" w:color="auto" w:fill="D9D9D9" w:themeFill="background1" w:themeFillShade="D9"/>
            <w:noWrap/>
          </w:tcPr>
          <w:p w14:paraId="104B9379" w14:textId="77777777" w:rsidR="00A331B4" w:rsidRPr="00DD4FE0" w:rsidRDefault="00A331B4" w:rsidP="00361056">
            <w:pPr>
              <w:pStyle w:val="ARTablebodyboldslightlysmallerspacerightalign"/>
            </w:pPr>
            <w:r>
              <w:t>107.9</w:t>
            </w:r>
          </w:p>
        </w:tc>
        <w:tc>
          <w:tcPr>
            <w:tcW w:w="1191" w:type="dxa"/>
            <w:tcBorders>
              <w:top w:val="single" w:sz="4" w:space="0" w:color="auto"/>
              <w:bottom w:val="single" w:sz="4" w:space="0" w:color="auto"/>
            </w:tcBorders>
            <w:shd w:val="clear" w:color="auto" w:fill="D9D9D9" w:themeFill="background1" w:themeFillShade="D9"/>
            <w:noWrap/>
          </w:tcPr>
          <w:p w14:paraId="3E6550F7" w14:textId="77777777" w:rsidR="00A331B4" w:rsidRPr="00DD4FE0" w:rsidRDefault="00A331B4" w:rsidP="00361056">
            <w:pPr>
              <w:pStyle w:val="ARTablebodyboldslightlysmallerspacerightalign"/>
            </w:pPr>
            <w:r>
              <w:t>23.0</w:t>
            </w:r>
          </w:p>
        </w:tc>
        <w:tc>
          <w:tcPr>
            <w:tcW w:w="1191" w:type="dxa"/>
            <w:tcBorders>
              <w:top w:val="single" w:sz="4" w:space="0" w:color="auto"/>
              <w:bottom w:val="single" w:sz="4" w:space="0" w:color="auto"/>
            </w:tcBorders>
            <w:shd w:val="clear" w:color="auto" w:fill="D9D9D9" w:themeFill="background1" w:themeFillShade="D9"/>
            <w:noWrap/>
          </w:tcPr>
          <w:p w14:paraId="4FDFDC8F" w14:textId="77777777" w:rsidR="00A331B4" w:rsidRPr="00A83892" w:rsidRDefault="00A331B4" w:rsidP="00361056">
            <w:pPr>
              <w:pStyle w:val="ARTablebodyboldslightlysmallerspacerightalign"/>
            </w:pPr>
            <w:r w:rsidRPr="00A83892">
              <w:t>295.6</w:t>
            </w:r>
          </w:p>
        </w:tc>
      </w:tr>
      <w:tr w:rsidR="00B663AD" w:rsidRPr="001C5175" w14:paraId="0B2B7872" w14:textId="77777777" w:rsidTr="00413234">
        <w:tc>
          <w:tcPr>
            <w:tcW w:w="5046" w:type="dxa"/>
            <w:tcBorders>
              <w:top w:val="single" w:sz="4" w:space="0" w:color="auto"/>
              <w:bottom w:val="nil"/>
            </w:tcBorders>
          </w:tcPr>
          <w:p w14:paraId="3088F954" w14:textId="77777777" w:rsidR="00A331B4" w:rsidRPr="001C5175" w:rsidRDefault="00A331B4" w:rsidP="00F62F02">
            <w:pPr>
              <w:pStyle w:val="ARTablerowsubheadcoloursmallerspaceabove"/>
            </w:pPr>
            <w:r w:rsidRPr="003E7C22">
              <w:t>Other economic flows included in net result</w:t>
            </w:r>
          </w:p>
        </w:tc>
        <w:tc>
          <w:tcPr>
            <w:tcW w:w="1191" w:type="dxa"/>
            <w:tcBorders>
              <w:top w:val="single" w:sz="4" w:space="0" w:color="auto"/>
              <w:bottom w:val="nil"/>
            </w:tcBorders>
            <w:shd w:val="clear" w:color="auto" w:fill="F2F2F2" w:themeFill="background1" w:themeFillShade="F2"/>
            <w:noWrap/>
          </w:tcPr>
          <w:p w14:paraId="11D1D16D" w14:textId="77777777" w:rsidR="00A331B4" w:rsidRPr="00F00BCA" w:rsidRDefault="00A331B4" w:rsidP="00361056">
            <w:pPr>
              <w:pStyle w:val="Tablerowheadinginvisible"/>
            </w:pPr>
          </w:p>
        </w:tc>
        <w:tc>
          <w:tcPr>
            <w:tcW w:w="1191" w:type="dxa"/>
            <w:tcBorders>
              <w:top w:val="single" w:sz="4" w:space="0" w:color="auto"/>
              <w:bottom w:val="nil"/>
            </w:tcBorders>
            <w:noWrap/>
          </w:tcPr>
          <w:p w14:paraId="395C0822" w14:textId="77777777" w:rsidR="00A331B4" w:rsidRDefault="00A331B4" w:rsidP="00361056">
            <w:pPr>
              <w:pStyle w:val="Tablerowheadinginvisible"/>
            </w:pPr>
          </w:p>
        </w:tc>
        <w:tc>
          <w:tcPr>
            <w:tcW w:w="1191" w:type="dxa"/>
            <w:tcBorders>
              <w:top w:val="single" w:sz="4" w:space="0" w:color="auto"/>
              <w:bottom w:val="nil"/>
            </w:tcBorders>
            <w:noWrap/>
          </w:tcPr>
          <w:p w14:paraId="1AB0C969" w14:textId="77777777" w:rsidR="00A331B4" w:rsidRPr="00A83892" w:rsidRDefault="00A331B4" w:rsidP="00361056">
            <w:pPr>
              <w:pStyle w:val="Tablerowheadinginvisible"/>
            </w:pPr>
          </w:p>
        </w:tc>
      </w:tr>
      <w:tr w:rsidR="00B663AD" w:rsidRPr="001C5175" w14:paraId="2DAD046F" w14:textId="77777777" w:rsidTr="00413234">
        <w:tc>
          <w:tcPr>
            <w:tcW w:w="5046" w:type="dxa"/>
            <w:tcBorders>
              <w:top w:val="nil"/>
              <w:bottom w:val="nil"/>
            </w:tcBorders>
          </w:tcPr>
          <w:p w14:paraId="1DB862D7" w14:textId="77777777" w:rsidR="00A331B4" w:rsidRPr="00575355" w:rsidRDefault="00A331B4" w:rsidP="00361056">
            <w:pPr>
              <w:pStyle w:val="ARTablebodyslightlysmallerspace"/>
            </w:pPr>
            <w:r w:rsidRPr="001C5175">
              <w:t>Net</w:t>
            </w:r>
            <w:r>
              <w:t xml:space="preserve"> </w:t>
            </w:r>
            <w:r w:rsidRPr="001C5175">
              <w:t>gain/(loss)</w:t>
            </w:r>
            <w:r>
              <w:t xml:space="preserve"> </w:t>
            </w:r>
            <w:r w:rsidRPr="001C5175">
              <w:t>on</w:t>
            </w:r>
            <w:r>
              <w:t xml:space="preserve"> </w:t>
            </w:r>
            <w:r w:rsidRPr="001C5175">
              <w:t>non-financial</w:t>
            </w:r>
            <w:r>
              <w:t xml:space="preserve"> </w:t>
            </w:r>
            <w:r w:rsidRPr="001C5175">
              <w:t>assets</w:t>
            </w:r>
          </w:p>
        </w:tc>
        <w:tc>
          <w:tcPr>
            <w:tcW w:w="1191" w:type="dxa"/>
            <w:tcBorders>
              <w:top w:val="nil"/>
              <w:bottom w:val="nil"/>
            </w:tcBorders>
            <w:shd w:val="clear" w:color="auto" w:fill="F2F2F2" w:themeFill="background1" w:themeFillShade="F2"/>
            <w:noWrap/>
          </w:tcPr>
          <w:p w14:paraId="45B49923" w14:textId="77777777" w:rsidR="00A331B4" w:rsidRPr="007B4B09" w:rsidRDefault="00A331B4" w:rsidP="00361056">
            <w:pPr>
              <w:pStyle w:val="ARTablebodyslightlysmallerspacerightalign"/>
            </w:pPr>
            <w:r>
              <w:t>(4.8)</w:t>
            </w:r>
          </w:p>
        </w:tc>
        <w:tc>
          <w:tcPr>
            <w:tcW w:w="1191" w:type="dxa"/>
            <w:tcBorders>
              <w:top w:val="nil"/>
              <w:bottom w:val="nil"/>
            </w:tcBorders>
            <w:noWrap/>
          </w:tcPr>
          <w:p w14:paraId="3C63B50C" w14:textId="77777777" w:rsidR="00A331B4" w:rsidRPr="007B4B09" w:rsidRDefault="00A331B4" w:rsidP="00361056">
            <w:pPr>
              <w:pStyle w:val="ARTablebodyslightlysmallerspacerightalign"/>
            </w:pPr>
            <w:r>
              <w:t>0.9</w:t>
            </w:r>
          </w:p>
        </w:tc>
        <w:tc>
          <w:tcPr>
            <w:tcW w:w="1191" w:type="dxa"/>
            <w:tcBorders>
              <w:top w:val="nil"/>
              <w:bottom w:val="nil"/>
            </w:tcBorders>
            <w:noWrap/>
          </w:tcPr>
          <w:p w14:paraId="58256553" w14:textId="77777777" w:rsidR="00A331B4" w:rsidRPr="00A83892" w:rsidRDefault="00A331B4" w:rsidP="00361056">
            <w:pPr>
              <w:pStyle w:val="ARTablebodyslightlysmallerspacerightalign"/>
            </w:pPr>
            <w:r w:rsidRPr="00A83892">
              <w:t>(5.7)</w:t>
            </w:r>
          </w:p>
        </w:tc>
      </w:tr>
      <w:tr w:rsidR="00B663AD" w:rsidRPr="001C5175" w14:paraId="67CBC85D" w14:textId="77777777" w:rsidTr="00413234">
        <w:tc>
          <w:tcPr>
            <w:tcW w:w="5046" w:type="dxa"/>
            <w:tcBorders>
              <w:top w:val="nil"/>
              <w:bottom w:val="nil"/>
            </w:tcBorders>
          </w:tcPr>
          <w:p w14:paraId="618FE3A6" w14:textId="77777777" w:rsidR="00A331B4" w:rsidRPr="00575355" w:rsidRDefault="00A331B4" w:rsidP="00361056">
            <w:pPr>
              <w:pStyle w:val="ARTablebodyslightlysmallerspace"/>
            </w:pPr>
            <w:r>
              <w:t xml:space="preserve">Net gain/(loss) on financial instruments and statutory receivables/payables </w:t>
            </w:r>
            <w:r w:rsidRPr="18DC4C67">
              <w:rPr>
                <w:vertAlign w:val="superscript"/>
              </w:rPr>
              <w:t>(</w:t>
            </w:r>
            <w:r>
              <w:rPr>
                <w:vertAlign w:val="superscript"/>
              </w:rPr>
              <w:t>7</w:t>
            </w:r>
            <w:r w:rsidRPr="18DC4C67">
              <w:rPr>
                <w:vertAlign w:val="superscript"/>
              </w:rPr>
              <w:t>)</w:t>
            </w:r>
          </w:p>
        </w:tc>
        <w:tc>
          <w:tcPr>
            <w:tcW w:w="1191" w:type="dxa"/>
            <w:tcBorders>
              <w:top w:val="nil"/>
              <w:bottom w:val="nil"/>
            </w:tcBorders>
            <w:shd w:val="clear" w:color="auto" w:fill="F2F2F2" w:themeFill="background1" w:themeFillShade="F2"/>
            <w:noWrap/>
            <w:vAlign w:val="bottom"/>
          </w:tcPr>
          <w:p w14:paraId="681D4286" w14:textId="77777777" w:rsidR="00A331B4" w:rsidRPr="007B4B09" w:rsidRDefault="00A331B4" w:rsidP="00B663AD">
            <w:pPr>
              <w:pStyle w:val="ARTablebodyslightlysmallerspacerightalign"/>
            </w:pPr>
            <w:r>
              <w:t>37.7</w:t>
            </w:r>
          </w:p>
        </w:tc>
        <w:tc>
          <w:tcPr>
            <w:tcW w:w="1191" w:type="dxa"/>
            <w:tcBorders>
              <w:top w:val="nil"/>
              <w:bottom w:val="nil"/>
            </w:tcBorders>
            <w:noWrap/>
            <w:vAlign w:val="bottom"/>
          </w:tcPr>
          <w:p w14:paraId="458E0C1C" w14:textId="77777777" w:rsidR="00A331B4" w:rsidRPr="007B4B09" w:rsidRDefault="00A331B4" w:rsidP="00B663AD">
            <w:pPr>
              <w:pStyle w:val="ARTablebodyslightlysmallerspacerightalign"/>
            </w:pPr>
            <w:r>
              <w:t>-</w:t>
            </w:r>
          </w:p>
        </w:tc>
        <w:tc>
          <w:tcPr>
            <w:tcW w:w="1191" w:type="dxa"/>
            <w:tcBorders>
              <w:top w:val="nil"/>
              <w:bottom w:val="nil"/>
            </w:tcBorders>
            <w:noWrap/>
            <w:vAlign w:val="bottom"/>
          </w:tcPr>
          <w:p w14:paraId="75736A8E" w14:textId="77777777" w:rsidR="00A331B4" w:rsidRPr="00A83892" w:rsidRDefault="00A331B4" w:rsidP="00B663AD">
            <w:pPr>
              <w:pStyle w:val="ARTablebodyslightlysmallerspacerightalign"/>
            </w:pPr>
            <w:r w:rsidRPr="00A83892">
              <w:t>37.7</w:t>
            </w:r>
          </w:p>
        </w:tc>
      </w:tr>
      <w:tr w:rsidR="00B663AD" w:rsidRPr="001C5175" w14:paraId="2EEB25CB" w14:textId="77777777" w:rsidTr="00413234">
        <w:tc>
          <w:tcPr>
            <w:tcW w:w="5046" w:type="dxa"/>
            <w:tcBorders>
              <w:top w:val="nil"/>
              <w:bottom w:val="single" w:sz="4" w:space="0" w:color="auto"/>
            </w:tcBorders>
          </w:tcPr>
          <w:p w14:paraId="0FD27E84" w14:textId="77777777" w:rsidR="00A331B4" w:rsidRPr="00575355" w:rsidRDefault="00A331B4" w:rsidP="00361056">
            <w:pPr>
              <w:pStyle w:val="ARTablebodyslightlysmallerspace"/>
            </w:pPr>
            <w:r w:rsidRPr="001C5175">
              <w:t>Other</w:t>
            </w:r>
            <w:r>
              <w:t xml:space="preserve"> </w:t>
            </w:r>
            <w:r w:rsidRPr="001C5175">
              <w:t>gains/(losses)</w:t>
            </w:r>
            <w:r>
              <w:t xml:space="preserve"> </w:t>
            </w:r>
            <w:r w:rsidRPr="001C5175">
              <w:t>from</w:t>
            </w:r>
            <w:r>
              <w:t xml:space="preserve"> </w:t>
            </w:r>
            <w:r w:rsidRPr="001C5175">
              <w:t>other</w:t>
            </w:r>
            <w:r>
              <w:t xml:space="preserve"> </w:t>
            </w:r>
            <w:r w:rsidRPr="001C5175">
              <w:t>economic</w:t>
            </w:r>
            <w:r>
              <w:t xml:space="preserve"> </w:t>
            </w:r>
            <w:r w:rsidRPr="001C5175">
              <w:t>flows</w:t>
            </w:r>
          </w:p>
        </w:tc>
        <w:tc>
          <w:tcPr>
            <w:tcW w:w="1191" w:type="dxa"/>
            <w:tcBorders>
              <w:top w:val="nil"/>
              <w:bottom w:val="single" w:sz="4" w:space="0" w:color="auto"/>
            </w:tcBorders>
            <w:shd w:val="clear" w:color="auto" w:fill="F2F2F2" w:themeFill="background1" w:themeFillShade="F2"/>
            <w:noWrap/>
          </w:tcPr>
          <w:p w14:paraId="194C428E" w14:textId="77777777" w:rsidR="00A331B4" w:rsidRPr="007B4B09" w:rsidRDefault="00A331B4" w:rsidP="00361056">
            <w:pPr>
              <w:pStyle w:val="ARTablebodyslightlysmallerspacerightalign"/>
            </w:pPr>
            <w:r>
              <w:t>1.0</w:t>
            </w:r>
          </w:p>
        </w:tc>
        <w:tc>
          <w:tcPr>
            <w:tcW w:w="1191" w:type="dxa"/>
            <w:tcBorders>
              <w:top w:val="nil"/>
              <w:bottom w:val="single" w:sz="4" w:space="0" w:color="auto"/>
            </w:tcBorders>
            <w:noWrap/>
          </w:tcPr>
          <w:p w14:paraId="1DA208B2" w14:textId="77777777" w:rsidR="00A331B4" w:rsidRPr="007B4B09" w:rsidRDefault="00A331B4" w:rsidP="00361056">
            <w:pPr>
              <w:pStyle w:val="ARTablebodyslightlysmallerspacerightalign"/>
            </w:pPr>
            <w:r>
              <w:t>-</w:t>
            </w:r>
          </w:p>
        </w:tc>
        <w:tc>
          <w:tcPr>
            <w:tcW w:w="1191" w:type="dxa"/>
            <w:tcBorders>
              <w:top w:val="nil"/>
              <w:bottom w:val="single" w:sz="4" w:space="0" w:color="auto"/>
            </w:tcBorders>
            <w:noWrap/>
          </w:tcPr>
          <w:p w14:paraId="6C345699" w14:textId="77777777" w:rsidR="00A331B4" w:rsidRPr="00A83892" w:rsidRDefault="00A331B4" w:rsidP="00361056">
            <w:pPr>
              <w:pStyle w:val="ARTablebodyslightlysmallerspacerightalign"/>
            </w:pPr>
            <w:r w:rsidRPr="00A83892">
              <w:t>1.0</w:t>
            </w:r>
          </w:p>
        </w:tc>
      </w:tr>
      <w:tr w:rsidR="00B663AD" w:rsidRPr="001C5175" w14:paraId="3387E8D0" w14:textId="77777777" w:rsidTr="00413234">
        <w:tc>
          <w:tcPr>
            <w:tcW w:w="5046" w:type="dxa"/>
            <w:tcBorders>
              <w:top w:val="single" w:sz="4" w:space="0" w:color="auto"/>
              <w:bottom w:val="single" w:sz="4" w:space="0" w:color="auto"/>
            </w:tcBorders>
          </w:tcPr>
          <w:p w14:paraId="0E159A1E" w14:textId="77777777" w:rsidR="00A331B4" w:rsidRPr="00DD4FE0" w:rsidRDefault="00A331B4" w:rsidP="00361056">
            <w:pPr>
              <w:pStyle w:val="ARTablebodyboldslightlysmallerspace"/>
            </w:pPr>
            <w:r w:rsidRPr="001C5175">
              <w:t>Total</w:t>
            </w:r>
            <w:r>
              <w:t xml:space="preserve"> </w:t>
            </w:r>
            <w:r w:rsidRPr="001C5175">
              <w:t>other</w:t>
            </w:r>
            <w:r>
              <w:t xml:space="preserve"> </w:t>
            </w:r>
            <w:r w:rsidRPr="001C5175">
              <w:t>economic</w:t>
            </w:r>
            <w:r>
              <w:t xml:space="preserve"> </w:t>
            </w:r>
            <w:r w:rsidRPr="001C5175">
              <w:t>flows</w:t>
            </w:r>
            <w:r>
              <w:t xml:space="preserve"> </w:t>
            </w:r>
            <w:r w:rsidRPr="001C5175">
              <w:t>included</w:t>
            </w:r>
            <w:r>
              <w:t xml:space="preserve"> </w:t>
            </w:r>
            <w:r w:rsidRPr="001C5175">
              <w:t>in</w:t>
            </w:r>
            <w:r>
              <w:t xml:space="preserve"> </w:t>
            </w:r>
            <w:r w:rsidRPr="001C5175">
              <w:t>net</w:t>
            </w:r>
            <w:r>
              <w:t xml:space="preserve"> </w:t>
            </w:r>
            <w:r w:rsidRPr="001C5175">
              <w:t>result</w:t>
            </w:r>
          </w:p>
        </w:tc>
        <w:tc>
          <w:tcPr>
            <w:tcW w:w="1191" w:type="dxa"/>
            <w:tcBorders>
              <w:top w:val="single" w:sz="4" w:space="0" w:color="auto"/>
              <w:bottom w:val="single" w:sz="4" w:space="0" w:color="auto"/>
            </w:tcBorders>
            <w:shd w:val="clear" w:color="auto" w:fill="F2F2F2" w:themeFill="background1" w:themeFillShade="F2"/>
            <w:noWrap/>
          </w:tcPr>
          <w:p w14:paraId="6DC61B4E" w14:textId="77777777" w:rsidR="00A331B4" w:rsidRPr="00DD4FE0" w:rsidRDefault="00A331B4" w:rsidP="00361056">
            <w:pPr>
              <w:pStyle w:val="ARTablebodyboldslightlysmallerspacerightalign"/>
            </w:pPr>
            <w:r>
              <w:t>33.9</w:t>
            </w:r>
          </w:p>
        </w:tc>
        <w:tc>
          <w:tcPr>
            <w:tcW w:w="1191" w:type="dxa"/>
            <w:tcBorders>
              <w:top w:val="single" w:sz="4" w:space="0" w:color="auto"/>
              <w:bottom w:val="single" w:sz="4" w:space="0" w:color="auto"/>
            </w:tcBorders>
            <w:noWrap/>
          </w:tcPr>
          <w:p w14:paraId="64127832" w14:textId="77777777" w:rsidR="00A331B4" w:rsidRPr="00DD4FE0" w:rsidRDefault="00A331B4" w:rsidP="00361056">
            <w:pPr>
              <w:pStyle w:val="ARTablebodyboldslightlysmallerspacerightalign"/>
            </w:pPr>
            <w:r>
              <w:t>0.9</w:t>
            </w:r>
          </w:p>
        </w:tc>
        <w:tc>
          <w:tcPr>
            <w:tcW w:w="1191" w:type="dxa"/>
            <w:tcBorders>
              <w:top w:val="single" w:sz="4" w:space="0" w:color="auto"/>
              <w:bottom w:val="single" w:sz="4" w:space="0" w:color="auto"/>
            </w:tcBorders>
            <w:noWrap/>
          </w:tcPr>
          <w:p w14:paraId="3399EF8E" w14:textId="77777777" w:rsidR="00A331B4" w:rsidRPr="00A83892" w:rsidRDefault="00A331B4" w:rsidP="00361056">
            <w:pPr>
              <w:pStyle w:val="ARTablebodyboldslightlysmallerspacerightalign"/>
            </w:pPr>
            <w:r w:rsidRPr="00A83892">
              <w:t>33.0</w:t>
            </w:r>
          </w:p>
        </w:tc>
      </w:tr>
      <w:tr w:rsidR="00B663AD" w:rsidRPr="00A83892" w14:paraId="3F719B33" w14:textId="77777777" w:rsidTr="00D95E92">
        <w:tc>
          <w:tcPr>
            <w:tcW w:w="5046" w:type="dxa"/>
            <w:tcBorders>
              <w:top w:val="single" w:sz="4" w:space="0" w:color="auto"/>
              <w:bottom w:val="single" w:sz="4" w:space="0" w:color="auto"/>
            </w:tcBorders>
            <w:shd w:val="clear" w:color="auto" w:fill="auto"/>
          </w:tcPr>
          <w:p w14:paraId="7FFB3F50" w14:textId="77777777" w:rsidR="00A331B4" w:rsidRPr="00A83892" w:rsidRDefault="00A331B4" w:rsidP="00361056">
            <w:pPr>
              <w:pStyle w:val="ARTablebodyboldslightlysmallerspace"/>
            </w:pPr>
            <w:r w:rsidRPr="00A83892">
              <w:t>Net result</w:t>
            </w:r>
          </w:p>
        </w:tc>
        <w:tc>
          <w:tcPr>
            <w:tcW w:w="1191" w:type="dxa"/>
            <w:tcBorders>
              <w:top w:val="single" w:sz="4" w:space="0" w:color="auto"/>
              <w:bottom w:val="single" w:sz="4" w:space="0" w:color="auto"/>
            </w:tcBorders>
            <w:shd w:val="clear" w:color="auto" w:fill="F2F2F2" w:themeFill="background1" w:themeFillShade="F2"/>
            <w:noWrap/>
          </w:tcPr>
          <w:p w14:paraId="64B8D267" w14:textId="77777777" w:rsidR="00A331B4" w:rsidRPr="00A83892" w:rsidRDefault="00A331B4" w:rsidP="00361056">
            <w:pPr>
              <w:pStyle w:val="ARTablebodyboldslightlysmallerspacerightalign"/>
            </w:pPr>
            <w:r w:rsidRPr="00A83892">
              <w:t>141.9</w:t>
            </w:r>
          </w:p>
        </w:tc>
        <w:tc>
          <w:tcPr>
            <w:tcW w:w="1191" w:type="dxa"/>
            <w:tcBorders>
              <w:top w:val="single" w:sz="4" w:space="0" w:color="auto"/>
              <w:bottom w:val="single" w:sz="4" w:space="0" w:color="auto"/>
            </w:tcBorders>
            <w:shd w:val="clear" w:color="auto" w:fill="auto"/>
            <w:noWrap/>
          </w:tcPr>
          <w:p w14:paraId="216C9A74" w14:textId="77777777" w:rsidR="00A331B4" w:rsidRPr="00A83892" w:rsidRDefault="00A331B4" w:rsidP="00361056">
            <w:pPr>
              <w:pStyle w:val="ARTablebodyboldslightlysmallerspacerightalign"/>
            </w:pPr>
            <w:r w:rsidRPr="00A83892">
              <w:t>24.0</w:t>
            </w:r>
          </w:p>
        </w:tc>
        <w:tc>
          <w:tcPr>
            <w:tcW w:w="1191" w:type="dxa"/>
            <w:tcBorders>
              <w:top w:val="single" w:sz="4" w:space="0" w:color="auto"/>
              <w:bottom w:val="single" w:sz="4" w:space="0" w:color="auto"/>
            </w:tcBorders>
            <w:shd w:val="clear" w:color="auto" w:fill="auto"/>
            <w:noWrap/>
          </w:tcPr>
          <w:p w14:paraId="5E6E103B" w14:textId="77777777" w:rsidR="00A331B4" w:rsidRPr="00A83892" w:rsidRDefault="00A331B4" w:rsidP="00361056">
            <w:pPr>
              <w:pStyle w:val="ARTablebodyboldslightlysmallerspacerightalign"/>
            </w:pPr>
            <w:r w:rsidRPr="00A83892">
              <w:t>328.6</w:t>
            </w:r>
          </w:p>
        </w:tc>
      </w:tr>
      <w:tr w:rsidR="00B663AD" w:rsidRPr="00A83892" w14:paraId="722A786F" w14:textId="77777777" w:rsidTr="00413234">
        <w:tc>
          <w:tcPr>
            <w:tcW w:w="5046" w:type="dxa"/>
            <w:tcBorders>
              <w:top w:val="single" w:sz="4" w:space="0" w:color="auto"/>
              <w:bottom w:val="nil"/>
            </w:tcBorders>
          </w:tcPr>
          <w:p w14:paraId="045BBF5C" w14:textId="77777777" w:rsidR="00A331B4" w:rsidRPr="00A83892" w:rsidRDefault="00A331B4" w:rsidP="00F62F02">
            <w:pPr>
              <w:pStyle w:val="ARTablerowsubheadcoloursmallerspaceabove"/>
            </w:pPr>
            <w:r w:rsidRPr="00A83892">
              <w:t>Other economic flows – other comprehensive</w:t>
            </w:r>
            <w:r w:rsidRPr="00A83892">
              <w:rPr>
                <w:rFonts w:ascii="Cambria" w:hAnsi="Cambria" w:cs="Cambria"/>
              </w:rPr>
              <w:t> </w:t>
            </w:r>
            <w:r w:rsidRPr="00A83892">
              <w:t>income</w:t>
            </w:r>
          </w:p>
        </w:tc>
        <w:tc>
          <w:tcPr>
            <w:tcW w:w="1191" w:type="dxa"/>
            <w:tcBorders>
              <w:top w:val="single" w:sz="4" w:space="0" w:color="auto"/>
              <w:bottom w:val="nil"/>
            </w:tcBorders>
            <w:shd w:val="clear" w:color="auto" w:fill="F2F2F2" w:themeFill="background1" w:themeFillShade="F2"/>
            <w:noWrap/>
          </w:tcPr>
          <w:p w14:paraId="4EC8D901" w14:textId="77777777" w:rsidR="00A331B4" w:rsidRPr="00A83892" w:rsidRDefault="00A331B4" w:rsidP="00361056">
            <w:pPr>
              <w:pStyle w:val="Tablerowheadinginvisible"/>
            </w:pPr>
          </w:p>
        </w:tc>
        <w:tc>
          <w:tcPr>
            <w:tcW w:w="1191" w:type="dxa"/>
            <w:tcBorders>
              <w:top w:val="single" w:sz="4" w:space="0" w:color="auto"/>
              <w:bottom w:val="nil"/>
            </w:tcBorders>
            <w:noWrap/>
          </w:tcPr>
          <w:p w14:paraId="0A39D821" w14:textId="77777777" w:rsidR="00A331B4" w:rsidRPr="00A83892" w:rsidRDefault="00A331B4" w:rsidP="00361056">
            <w:pPr>
              <w:pStyle w:val="Tablerowheadinginvisible"/>
            </w:pPr>
          </w:p>
        </w:tc>
        <w:tc>
          <w:tcPr>
            <w:tcW w:w="1191" w:type="dxa"/>
            <w:tcBorders>
              <w:top w:val="single" w:sz="4" w:space="0" w:color="auto"/>
              <w:bottom w:val="nil"/>
            </w:tcBorders>
            <w:noWrap/>
          </w:tcPr>
          <w:p w14:paraId="68251884" w14:textId="77777777" w:rsidR="00A331B4" w:rsidRPr="00A83892" w:rsidRDefault="00A331B4" w:rsidP="00361056">
            <w:pPr>
              <w:pStyle w:val="Tablerowheadinginvisible"/>
            </w:pPr>
          </w:p>
        </w:tc>
      </w:tr>
      <w:tr w:rsidR="00B663AD" w:rsidRPr="00A83892" w14:paraId="6A295EF3" w14:textId="77777777" w:rsidTr="00413234">
        <w:tc>
          <w:tcPr>
            <w:tcW w:w="5046" w:type="dxa"/>
            <w:tcBorders>
              <w:top w:val="nil"/>
              <w:bottom w:val="nil"/>
            </w:tcBorders>
          </w:tcPr>
          <w:p w14:paraId="625B3D86" w14:textId="77777777" w:rsidR="00A331B4" w:rsidRPr="00A83892" w:rsidRDefault="00A331B4" w:rsidP="00361056">
            <w:pPr>
              <w:pStyle w:val="ARTableRowsubheadgrey"/>
            </w:pPr>
            <w:r w:rsidRPr="00A83892">
              <w:t>Items that will not be reclassified to net result</w:t>
            </w:r>
          </w:p>
        </w:tc>
        <w:tc>
          <w:tcPr>
            <w:tcW w:w="1191" w:type="dxa"/>
            <w:tcBorders>
              <w:top w:val="nil"/>
              <w:bottom w:val="nil"/>
            </w:tcBorders>
            <w:shd w:val="clear" w:color="auto" w:fill="F2F2F2" w:themeFill="background1" w:themeFillShade="F2"/>
            <w:noWrap/>
          </w:tcPr>
          <w:p w14:paraId="6154199D" w14:textId="77777777" w:rsidR="00A331B4" w:rsidRPr="00A83892" w:rsidRDefault="00A331B4" w:rsidP="00361056">
            <w:pPr>
              <w:pStyle w:val="Tablerowsubheadinggreyinvisible"/>
            </w:pPr>
          </w:p>
        </w:tc>
        <w:tc>
          <w:tcPr>
            <w:tcW w:w="1191" w:type="dxa"/>
            <w:tcBorders>
              <w:top w:val="nil"/>
              <w:bottom w:val="nil"/>
            </w:tcBorders>
            <w:noWrap/>
          </w:tcPr>
          <w:p w14:paraId="7267975D" w14:textId="77777777" w:rsidR="00A331B4" w:rsidRPr="00A83892" w:rsidRDefault="00A331B4" w:rsidP="00361056">
            <w:pPr>
              <w:pStyle w:val="Tablerowsubheadinggreyinvisible"/>
            </w:pPr>
          </w:p>
        </w:tc>
        <w:tc>
          <w:tcPr>
            <w:tcW w:w="1191" w:type="dxa"/>
            <w:tcBorders>
              <w:top w:val="nil"/>
              <w:bottom w:val="nil"/>
            </w:tcBorders>
            <w:noWrap/>
          </w:tcPr>
          <w:p w14:paraId="0B26CA3E" w14:textId="77777777" w:rsidR="00A331B4" w:rsidRPr="00A83892" w:rsidRDefault="00A331B4" w:rsidP="00361056">
            <w:pPr>
              <w:pStyle w:val="Tablerowsubheadinggreyinvisible"/>
            </w:pPr>
          </w:p>
        </w:tc>
      </w:tr>
      <w:tr w:rsidR="00B663AD" w:rsidRPr="00A83892" w14:paraId="52922C50" w14:textId="77777777" w:rsidTr="00413234">
        <w:tc>
          <w:tcPr>
            <w:tcW w:w="5046" w:type="dxa"/>
            <w:tcBorders>
              <w:top w:val="nil"/>
              <w:bottom w:val="single" w:sz="4" w:space="0" w:color="auto"/>
            </w:tcBorders>
          </w:tcPr>
          <w:p w14:paraId="502C737B" w14:textId="77777777" w:rsidR="00A331B4" w:rsidRPr="00A83892" w:rsidRDefault="00A331B4" w:rsidP="00361056">
            <w:pPr>
              <w:pStyle w:val="ARTablebodyslightlysmallerspace"/>
            </w:pPr>
            <w:r w:rsidRPr="00A83892">
              <w:t xml:space="preserve">Other </w:t>
            </w:r>
          </w:p>
        </w:tc>
        <w:tc>
          <w:tcPr>
            <w:tcW w:w="1191" w:type="dxa"/>
            <w:tcBorders>
              <w:top w:val="nil"/>
              <w:bottom w:val="single" w:sz="4" w:space="0" w:color="auto"/>
            </w:tcBorders>
            <w:shd w:val="clear" w:color="auto" w:fill="F2F2F2" w:themeFill="background1" w:themeFillShade="F2"/>
            <w:noWrap/>
          </w:tcPr>
          <w:p w14:paraId="54572267" w14:textId="77777777" w:rsidR="00A331B4" w:rsidRPr="00A83892" w:rsidRDefault="00A331B4" w:rsidP="00361056">
            <w:pPr>
              <w:pStyle w:val="ARTablebodyslightlysmallerspacerightalign"/>
            </w:pPr>
            <w:r w:rsidRPr="00A83892">
              <w:t>9.8</w:t>
            </w:r>
          </w:p>
        </w:tc>
        <w:tc>
          <w:tcPr>
            <w:tcW w:w="1191" w:type="dxa"/>
            <w:tcBorders>
              <w:top w:val="nil"/>
              <w:bottom w:val="single" w:sz="4" w:space="0" w:color="auto"/>
            </w:tcBorders>
            <w:noWrap/>
          </w:tcPr>
          <w:p w14:paraId="2DCFB8C3" w14:textId="77777777" w:rsidR="00A331B4" w:rsidRPr="00A83892" w:rsidRDefault="00A331B4" w:rsidP="00361056">
            <w:pPr>
              <w:pStyle w:val="ARTablebodyslightlysmallerspacerightalign"/>
            </w:pPr>
            <w:r w:rsidRPr="00A83892">
              <w:t>(2.1)</w:t>
            </w:r>
          </w:p>
        </w:tc>
        <w:tc>
          <w:tcPr>
            <w:tcW w:w="1191" w:type="dxa"/>
            <w:tcBorders>
              <w:top w:val="nil"/>
              <w:bottom w:val="single" w:sz="4" w:space="0" w:color="auto"/>
            </w:tcBorders>
            <w:noWrap/>
          </w:tcPr>
          <w:p w14:paraId="14EFE789" w14:textId="77777777" w:rsidR="00A331B4" w:rsidRPr="00A83892" w:rsidRDefault="00A331B4" w:rsidP="00361056">
            <w:pPr>
              <w:pStyle w:val="ARTablebodyslightlysmallerspacerightalign"/>
            </w:pPr>
            <w:r w:rsidRPr="00A83892">
              <w:t>11.8</w:t>
            </w:r>
          </w:p>
        </w:tc>
      </w:tr>
      <w:tr w:rsidR="00B663AD" w:rsidRPr="00A83892" w14:paraId="08ECCCC1" w14:textId="77777777" w:rsidTr="00413234">
        <w:tc>
          <w:tcPr>
            <w:tcW w:w="5046" w:type="dxa"/>
            <w:tcBorders>
              <w:top w:val="single" w:sz="4" w:space="0" w:color="auto"/>
              <w:bottom w:val="single" w:sz="4" w:space="0" w:color="auto"/>
            </w:tcBorders>
          </w:tcPr>
          <w:p w14:paraId="4CBAE615" w14:textId="30AE01E6" w:rsidR="00A331B4" w:rsidRPr="00A83892" w:rsidRDefault="00A331B4" w:rsidP="00361056">
            <w:pPr>
              <w:pStyle w:val="ARTablebodyboldslightlysmallerspace"/>
            </w:pPr>
            <w:r w:rsidRPr="00A83892">
              <w:t xml:space="preserve">Total other economic flows </w:t>
            </w:r>
            <w:r w:rsidR="006009B6">
              <w:t>–</w:t>
            </w:r>
            <w:r w:rsidRPr="00A83892">
              <w:t xml:space="preserve"> other comprehensive income</w:t>
            </w:r>
          </w:p>
        </w:tc>
        <w:tc>
          <w:tcPr>
            <w:tcW w:w="1191" w:type="dxa"/>
            <w:tcBorders>
              <w:top w:val="single" w:sz="4" w:space="0" w:color="auto"/>
              <w:bottom w:val="single" w:sz="4" w:space="0" w:color="auto"/>
            </w:tcBorders>
            <w:shd w:val="clear" w:color="auto" w:fill="F2F2F2" w:themeFill="background1" w:themeFillShade="F2"/>
            <w:noWrap/>
          </w:tcPr>
          <w:p w14:paraId="3919987C" w14:textId="77777777" w:rsidR="00A331B4" w:rsidRPr="00A83892" w:rsidRDefault="00A331B4" w:rsidP="00361056">
            <w:pPr>
              <w:pStyle w:val="ARTablebodyboldslightlysmallerspacerightalign"/>
            </w:pPr>
            <w:r w:rsidRPr="00A83892">
              <w:t>9.8</w:t>
            </w:r>
          </w:p>
        </w:tc>
        <w:tc>
          <w:tcPr>
            <w:tcW w:w="1191" w:type="dxa"/>
            <w:tcBorders>
              <w:top w:val="single" w:sz="4" w:space="0" w:color="auto"/>
              <w:bottom w:val="single" w:sz="4" w:space="0" w:color="auto"/>
            </w:tcBorders>
            <w:noWrap/>
          </w:tcPr>
          <w:p w14:paraId="25FB9342" w14:textId="77777777" w:rsidR="00A331B4" w:rsidRPr="00A83892" w:rsidRDefault="00A331B4" w:rsidP="00361056">
            <w:pPr>
              <w:pStyle w:val="ARTablebodyboldslightlysmallerspacerightalign"/>
            </w:pPr>
            <w:r w:rsidRPr="00A83892">
              <w:t>(2.1)</w:t>
            </w:r>
          </w:p>
        </w:tc>
        <w:tc>
          <w:tcPr>
            <w:tcW w:w="1191" w:type="dxa"/>
            <w:tcBorders>
              <w:top w:val="single" w:sz="4" w:space="0" w:color="auto"/>
              <w:bottom w:val="single" w:sz="4" w:space="0" w:color="auto"/>
            </w:tcBorders>
            <w:noWrap/>
          </w:tcPr>
          <w:p w14:paraId="3F4D0605" w14:textId="77777777" w:rsidR="00A331B4" w:rsidRPr="00A83892" w:rsidRDefault="00A331B4" w:rsidP="00361056">
            <w:pPr>
              <w:pStyle w:val="ARTablebodyboldslightlysmallerspacerightalign"/>
            </w:pPr>
            <w:r w:rsidRPr="00A83892">
              <w:t>11.8</w:t>
            </w:r>
          </w:p>
        </w:tc>
      </w:tr>
      <w:tr w:rsidR="00B663AD" w:rsidRPr="00A83892" w14:paraId="08D05B11" w14:textId="77777777" w:rsidTr="00D95E92">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tcBorders>
            <w:shd w:val="clear" w:color="auto" w:fill="D9D9D9" w:themeFill="background1" w:themeFillShade="D9"/>
          </w:tcPr>
          <w:p w14:paraId="7F77C0E8" w14:textId="77777777" w:rsidR="00A331B4" w:rsidRPr="00A83892" w:rsidRDefault="00A331B4" w:rsidP="00361056">
            <w:pPr>
              <w:pStyle w:val="ARTablebodyboldslightlysmallerspace"/>
            </w:pPr>
            <w:r w:rsidRPr="00A83892">
              <w:t>Comprehensive result</w:t>
            </w:r>
          </w:p>
        </w:tc>
        <w:tc>
          <w:tcPr>
            <w:tcW w:w="1191" w:type="dxa"/>
            <w:tcBorders>
              <w:top w:val="single" w:sz="4" w:space="0" w:color="auto"/>
            </w:tcBorders>
            <w:shd w:val="clear" w:color="auto" w:fill="D9D9D9" w:themeFill="background1" w:themeFillShade="D9"/>
            <w:noWrap/>
          </w:tcPr>
          <w:p w14:paraId="30307859" w14:textId="77777777" w:rsidR="00A331B4" w:rsidRPr="00A83892" w:rsidRDefault="00A331B4" w:rsidP="00361056">
            <w:pPr>
              <w:pStyle w:val="ARTablebodyboldslightlysmallerspacerightalign"/>
            </w:pPr>
            <w:r w:rsidRPr="00A83892">
              <w:t>151.6</w:t>
            </w:r>
          </w:p>
        </w:tc>
        <w:tc>
          <w:tcPr>
            <w:tcW w:w="1191" w:type="dxa"/>
            <w:tcBorders>
              <w:top w:val="single" w:sz="4" w:space="0" w:color="auto"/>
            </w:tcBorders>
            <w:shd w:val="clear" w:color="auto" w:fill="D9D9D9" w:themeFill="background1" w:themeFillShade="D9"/>
            <w:noWrap/>
          </w:tcPr>
          <w:p w14:paraId="4E85AFBE" w14:textId="77777777" w:rsidR="00A331B4" w:rsidRPr="00A83892" w:rsidRDefault="00A331B4" w:rsidP="00361056">
            <w:pPr>
              <w:pStyle w:val="ARTablebodyboldslightlysmallerspacerightalign"/>
            </w:pPr>
            <w:r w:rsidRPr="00A83892">
              <w:t>21.9</w:t>
            </w:r>
          </w:p>
        </w:tc>
        <w:tc>
          <w:tcPr>
            <w:tcW w:w="1191" w:type="dxa"/>
            <w:tcBorders>
              <w:top w:val="single" w:sz="4" w:space="0" w:color="auto"/>
            </w:tcBorders>
            <w:shd w:val="clear" w:color="auto" w:fill="D9D9D9" w:themeFill="background1" w:themeFillShade="D9"/>
            <w:noWrap/>
          </w:tcPr>
          <w:p w14:paraId="79B3FBD0" w14:textId="77777777" w:rsidR="00A331B4" w:rsidRPr="00A83892" w:rsidRDefault="00A331B4" w:rsidP="00361056">
            <w:pPr>
              <w:pStyle w:val="ARTablebodyboldslightlysmallerspacerightalign"/>
            </w:pPr>
            <w:r w:rsidRPr="00A83892">
              <w:t>129.7</w:t>
            </w:r>
          </w:p>
        </w:tc>
      </w:tr>
    </w:tbl>
    <w:p w14:paraId="04F2D375" w14:textId="7245EA31" w:rsidR="002E317A" w:rsidRPr="00B663AD" w:rsidRDefault="002E317A" w:rsidP="002E317A">
      <w:pPr>
        <w:pStyle w:val="ARTablefootnoteheading"/>
      </w:pPr>
      <w:r w:rsidRPr="00B663AD">
        <w:t>Summary</w:t>
      </w:r>
    </w:p>
    <w:p w14:paraId="116D88D3" w14:textId="5DC75E5C" w:rsidR="006009B6" w:rsidRPr="002D7D4F" w:rsidRDefault="006009B6" w:rsidP="006009B6">
      <w:pPr>
        <w:pStyle w:val="ARTableFootnote"/>
      </w:pPr>
      <w:bookmarkStart w:id="681" w:name="_Toc114661334"/>
      <w:bookmarkStart w:id="682" w:name="_Toc141792738"/>
      <w:r w:rsidRPr="00A83892">
        <w:t>DGS portfolio</w:t>
      </w:r>
      <w:r w:rsidR="00273B0F">
        <w:t>’</w:t>
      </w:r>
      <w:r w:rsidRPr="00A83892">
        <w:t>s net operating balance, which reflects change in DGS</w:t>
      </w:r>
      <w:r w:rsidR="00273B0F">
        <w:t>’</w:t>
      </w:r>
      <w:r w:rsidRPr="00A83892">
        <w:t xml:space="preserve">s net worth due to transactions, and directly attributed to </w:t>
      </w:r>
      <w:r w:rsidRPr="006009B6">
        <w:t>government</w:t>
      </w:r>
      <w:r w:rsidRPr="00A83892">
        <w:t xml:space="preserve"> policies, is a surplus of </w:t>
      </w:r>
      <w:r w:rsidRPr="00A83892">
        <w:rPr>
          <w:b/>
          <w:bCs/>
        </w:rPr>
        <w:t xml:space="preserve">$107.9 million. </w:t>
      </w:r>
      <w:r w:rsidRPr="00A83892">
        <w:t>This is</w:t>
      </w:r>
      <w:r w:rsidRPr="00A83892">
        <w:rPr>
          <w:b/>
          <w:bCs/>
        </w:rPr>
        <w:t xml:space="preserve"> </w:t>
      </w:r>
      <w:r w:rsidRPr="00A83892">
        <w:t>mainly driven by the</w:t>
      </w:r>
      <w:r w:rsidRPr="002D7D4F">
        <w:t xml:space="preserve"> increased returns on investments </w:t>
      </w:r>
      <w:r>
        <w:t>relating</w:t>
      </w:r>
      <w:r w:rsidRPr="002D7D4F">
        <w:t xml:space="preserve"> to the Victorian Property Fund, as well as the Residential Tenancy Fund.</w:t>
      </w:r>
    </w:p>
    <w:p w14:paraId="3226D3FB" w14:textId="3B1DEE89" w:rsidR="006009B6" w:rsidRPr="006009B6" w:rsidRDefault="006009B6" w:rsidP="006009B6">
      <w:pPr>
        <w:pStyle w:val="ARTableFootnote"/>
      </w:pPr>
      <w:r w:rsidRPr="006009B6">
        <w:t xml:space="preserve">The comprehensive result, which incorporates non transactional movements, primarily attributed to Unrealised Holding Gains on Residential Tenancy Fund investments, is a surplus of </w:t>
      </w:r>
      <w:r w:rsidRPr="006009B6">
        <w:rPr>
          <w:b/>
          <w:bCs/>
        </w:rPr>
        <w:t>$151.6 million</w:t>
      </w:r>
      <w:r w:rsidRPr="006009B6">
        <w:t>.</w:t>
      </w:r>
    </w:p>
    <w:p w14:paraId="6E2AC20F" w14:textId="2E1A7203" w:rsidR="006009B6" w:rsidRPr="005E69AA" w:rsidRDefault="006009B6" w:rsidP="00047430">
      <w:pPr>
        <w:pStyle w:val="ARTableFootnote"/>
      </w:pPr>
      <w:r w:rsidRPr="0064670D">
        <w:t>Notes</w:t>
      </w:r>
      <w:r w:rsidR="00047430" w:rsidRPr="0064670D">
        <w:t>:</w:t>
      </w:r>
    </w:p>
    <w:p w14:paraId="7963BC32" w14:textId="77777777" w:rsidR="006009B6" w:rsidRDefault="006009B6" w:rsidP="006009B6">
      <w:pPr>
        <w:pStyle w:val="ARTableFootnote"/>
      </w:pPr>
      <w:r w:rsidRPr="005E69AA">
        <w:t xml:space="preserve">The notes </w:t>
      </w:r>
      <w:r w:rsidRPr="006009B6">
        <w:t>below</w:t>
      </w:r>
      <w:r w:rsidRPr="005E69AA">
        <w:t xml:space="preserve"> provide an explanation of the major variances between the 2023–24 comprehensive result compared with the budgeted comprehensive result.</w:t>
      </w:r>
    </w:p>
    <w:p w14:paraId="0237C906" w14:textId="5EA24174" w:rsidR="006009B6" w:rsidRDefault="006009B6" w:rsidP="00CD293E">
      <w:pPr>
        <w:pStyle w:val="ARTableFootnote"/>
        <w:ind w:left="397" w:hanging="397"/>
      </w:pPr>
      <w:r>
        <w:t xml:space="preserve">1. </w:t>
      </w:r>
      <w:r w:rsidR="00CD293E">
        <w:tab/>
      </w:r>
      <w:r w:rsidRPr="005B5839">
        <w:t>Variance is predominantly due to supplementation funding received</w:t>
      </w:r>
      <w:r>
        <w:t xml:space="preserve">, which includes releases from </w:t>
      </w:r>
      <w:r w:rsidRPr="006009B6">
        <w:t>contingency</w:t>
      </w:r>
      <w:r>
        <w:t xml:space="preserve"> as well as Treasurer</w:t>
      </w:r>
      <w:r w:rsidR="00273B0F">
        <w:t>’</w:t>
      </w:r>
      <w:r>
        <w:t>s Advance to meet urgent/foreseen needs,</w:t>
      </w:r>
      <w:r w:rsidRPr="005B5839">
        <w:t xml:space="preserve"> since publication of budget</w:t>
      </w:r>
      <w:r>
        <w:t xml:space="preserve"> for the below initiatives/programs.</w:t>
      </w:r>
    </w:p>
    <w:p w14:paraId="31278C39" w14:textId="77777777" w:rsidR="006009B6" w:rsidRDefault="006009B6" w:rsidP="005855AD">
      <w:pPr>
        <w:pStyle w:val="ARTableFootnoteIndent"/>
        <w:numPr>
          <w:ilvl w:val="0"/>
          <w:numId w:val="33"/>
        </w:numPr>
        <w:tabs>
          <w:tab w:val="clear" w:pos="397"/>
        </w:tabs>
        <w:spacing w:before="20"/>
        <w:ind w:left="709" w:hanging="284"/>
      </w:pPr>
      <w:r>
        <w:t>C</w:t>
      </w:r>
      <w:r w:rsidRPr="00A90539">
        <w:t>ustomer support</w:t>
      </w:r>
      <w:r>
        <w:t xml:space="preserve"> for </w:t>
      </w:r>
      <w:r w:rsidRPr="00A90539">
        <w:t xml:space="preserve">Porter Davis Homes </w:t>
      </w:r>
      <w:r>
        <w:t xml:space="preserve">and Other Liquidated Builders </w:t>
      </w:r>
      <w:r w:rsidRPr="00A90539">
        <w:t>Not Covered by Domestic Builders Insurance</w:t>
      </w:r>
    </w:p>
    <w:p w14:paraId="553B4485" w14:textId="0CC9F363" w:rsidR="006009B6" w:rsidRDefault="006009B6" w:rsidP="005855AD">
      <w:pPr>
        <w:pStyle w:val="ARTableFootnoteIndent"/>
        <w:numPr>
          <w:ilvl w:val="0"/>
          <w:numId w:val="33"/>
        </w:numPr>
        <w:tabs>
          <w:tab w:val="clear" w:pos="397"/>
        </w:tabs>
        <w:spacing w:before="20"/>
        <w:ind w:left="709" w:hanging="284"/>
      </w:pPr>
      <w:r>
        <w:t>Service Victoria and Workers Screening Unit</w:t>
      </w:r>
      <w:r w:rsidR="00273B0F">
        <w:t>’</w:t>
      </w:r>
      <w:r>
        <w:t>s Operational Funding</w:t>
      </w:r>
    </w:p>
    <w:p w14:paraId="5DC07CAE" w14:textId="77777777" w:rsidR="006009B6" w:rsidRDefault="006009B6" w:rsidP="005855AD">
      <w:pPr>
        <w:pStyle w:val="ARTableFootnoteIndent"/>
        <w:numPr>
          <w:ilvl w:val="0"/>
          <w:numId w:val="33"/>
        </w:numPr>
        <w:tabs>
          <w:tab w:val="clear" w:pos="397"/>
        </w:tabs>
        <w:spacing w:before="20"/>
        <w:ind w:left="709" w:hanging="284"/>
      </w:pPr>
      <w:r w:rsidRPr="00F947AE">
        <w:t>Common Corporate Platform</w:t>
      </w:r>
    </w:p>
    <w:p w14:paraId="3C7BFB4C" w14:textId="77777777" w:rsidR="006009B6" w:rsidRDefault="006009B6" w:rsidP="005855AD">
      <w:pPr>
        <w:pStyle w:val="ARTableFootnoteIndent"/>
        <w:keepNext/>
        <w:numPr>
          <w:ilvl w:val="0"/>
          <w:numId w:val="33"/>
        </w:numPr>
        <w:tabs>
          <w:tab w:val="clear" w:pos="397"/>
        </w:tabs>
        <w:spacing w:before="20"/>
        <w:ind w:left="709" w:hanging="284"/>
      </w:pPr>
      <w:r w:rsidRPr="00F947AE">
        <w:t>Council Flood Support Fund</w:t>
      </w:r>
    </w:p>
    <w:p w14:paraId="7B647583" w14:textId="371BF446" w:rsidR="006009B6" w:rsidRPr="00F947AE" w:rsidRDefault="006009B6" w:rsidP="005855AD">
      <w:pPr>
        <w:pStyle w:val="ARTableFootnoteIndent"/>
        <w:numPr>
          <w:ilvl w:val="0"/>
          <w:numId w:val="33"/>
        </w:numPr>
        <w:tabs>
          <w:tab w:val="clear" w:pos="397"/>
        </w:tabs>
        <w:spacing w:before="20"/>
        <w:ind w:left="709" w:hanging="284"/>
      </w:pPr>
      <w:r w:rsidRPr="00F947AE">
        <w:t>Public Libraries Funding Progra</w:t>
      </w:r>
      <w:r w:rsidRPr="0064670D">
        <w:t>m</w:t>
      </w:r>
      <w:r w:rsidR="00CD293E" w:rsidRPr="0064670D">
        <w:t>.</w:t>
      </w:r>
    </w:p>
    <w:p w14:paraId="57FD19CD" w14:textId="7FBD9D41" w:rsidR="006009B6" w:rsidRPr="006009B6" w:rsidRDefault="006009B6" w:rsidP="00CD293E">
      <w:pPr>
        <w:pStyle w:val="ARTableFootnote"/>
        <w:ind w:left="397" w:hanging="397"/>
      </w:pPr>
      <w:r>
        <w:t>2.</w:t>
      </w:r>
      <w:r w:rsidR="00671A5F">
        <w:t xml:space="preserve"> </w:t>
      </w:r>
      <w:r w:rsidR="00CD293E">
        <w:tab/>
      </w:r>
      <w:r w:rsidRPr="005B5839">
        <w:t xml:space="preserve">Variance </w:t>
      </w:r>
      <w:r w:rsidRPr="006009B6">
        <w:t>is mainly due to increased returns on investments driven by higher cash rates, relating to the Victorian Property Fund, as well as the Residential Tenancy Fund.</w:t>
      </w:r>
    </w:p>
    <w:p w14:paraId="23D3A704" w14:textId="469B859B" w:rsidR="006009B6" w:rsidRPr="006009B6" w:rsidRDefault="006009B6" w:rsidP="00CD293E">
      <w:pPr>
        <w:pStyle w:val="ARTableFootnote"/>
        <w:ind w:left="397" w:hanging="397"/>
      </w:pPr>
      <w:r w:rsidRPr="006009B6">
        <w:t xml:space="preserve">3. </w:t>
      </w:r>
      <w:r w:rsidR="00CD293E">
        <w:tab/>
      </w:r>
      <w:r w:rsidRPr="006009B6">
        <w:t xml:space="preserve">Variance is predominantly attributed to Grants received from Other Victorian Government Departments/Agencies by Service Victoria and Victorian Centre for Data Insights to undertake projects, which is not reflected in the Published budget. </w:t>
      </w:r>
    </w:p>
    <w:p w14:paraId="09BAFA41" w14:textId="38BFC331" w:rsidR="006009B6" w:rsidRPr="006009B6" w:rsidRDefault="006009B6" w:rsidP="00CD293E">
      <w:pPr>
        <w:pStyle w:val="ARTableFootnote"/>
        <w:ind w:left="397" w:hanging="397"/>
      </w:pPr>
      <w:r w:rsidRPr="006009B6">
        <w:t xml:space="preserve">4. </w:t>
      </w:r>
      <w:r w:rsidR="00CD293E">
        <w:tab/>
      </w:r>
      <w:r w:rsidRPr="006009B6">
        <w:t>Variance is primarily attributed to additional archive records recognised by the Public Records Office Victoria, which is not reflected in the Published budget.</w:t>
      </w:r>
    </w:p>
    <w:p w14:paraId="651F531F" w14:textId="41194211" w:rsidR="006009B6" w:rsidRPr="006009B6" w:rsidRDefault="006009B6" w:rsidP="00CD293E">
      <w:pPr>
        <w:pStyle w:val="ARTableFootnote"/>
        <w:ind w:left="397" w:hanging="397"/>
      </w:pPr>
      <w:r w:rsidRPr="006009B6">
        <w:t xml:space="preserve">5. </w:t>
      </w:r>
      <w:r w:rsidR="00CD293E">
        <w:tab/>
      </w:r>
      <w:r w:rsidRPr="006009B6">
        <w:t>Variance is mainly attributed due to the costs associated with initiatives/programs funded through the supplementation funding received, which is not reflected in the Published budget.</w:t>
      </w:r>
    </w:p>
    <w:p w14:paraId="7DC4BF59" w14:textId="7BC44133" w:rsidR="006009B6" w:rsidRPr="006009B6" w:rsidRDefault="006009B6" w:rsidP="00CD293E">
      <w:pPr>
        <w:pStyle w:val="ARTableFootnote"/>
        <w:ind w:left="397" w:hanging="397"/>
      </w:pPr>
      <w:r w:rsidRPr="006009B6">
        <w:t xml:space="preserve">6. </w:t>
      </w:r>
      <w:r w:rsidR="00CD293E">
        <w:tab/>
      </w:r>
      <w:r w:rsidRPr="006009B6">
        <w:t>Variance is predominantly driven by grants disbursed for liquidated builder</w:t>
      </w:r>
      <w:r w:rsidR="00273B0F">
        <w:t>’</w:t>
      </w:r>
      <w:r w:rsidRPr="006009B6">
        <w:t>s customer support scheme, as well, to the Local Councils for the Public Libraries Funding Program which are not reflected in the Published budget.</w:t>
      </w:r>
    </w:p>
    <w:p w14:paraId="7FEDB988" w14:textId="7F4EEEDE" w:rsidR="006009B6" w:rsidRDefault="006009B6" w:rsidP="006009B6">
      <w:pPr>
        <w:pStyle w:val="ARTableFootnote"/>
      </w:pPr>
      <w:r w:rsidRPr="006009B6">
        <w:t xml:space="preserve">7. </w:t>
      </w:r>
      <w:r w:rsidR="00CD293E">
        <w:tab/>
      </w:r>
      <w:r w:rsidRPr="006009B6">
        <w:t>Variance is driven</w:t>
      </w:r>
      <w:r w:rsidRPr="007B4389">
        <w:t xml:space="preserve"> by </w:t>
      </w:r>
      <w:r>
        <w:t xml:space="preserve">Unrealised </w:t>
      </w:r>
      <w:r w:rsidRPr="007B4389">
        <w:t>Holding Gain</w:t>
      </w:r>
      <w:r>
        <w:t>s</w:t>
      </w:r>
      <w:r w:rsidRPr="007B4389">
        <w:t xml:space="preserve"> on </w:t>
      </w:r>
      <w:r w:rsidRPr="00A77237">
        <w:t xml:space="preserve">Residential Tenancy Fund </w:t>
      </w:r>
      <w:r>
        <w:t xml:space="preserve">investment, </w:t>
      </w:r>
      <w:r w:rsidRPr="007B4389">
        <w:t>which is not budgeted.</w:t>
      </w:r>
    </w:p>
    <w:p w14:paraId="28C62733" w14:textId="77777777" w:rsidR="00CD293E" w:rsidRDefault="00CD293E">
      <w:pPr>
        <w:spacing w:before="0" w:after="0" w:line="240" w:lineRule="auto"/>
        <w:rPr>
          <w:rFonts w:asciiTheme="majorHAnsi" w:eastAsia="MS Mincho" w:hAnsiTheme="majorHAnsi" w:cs="Arial"/>
          <w:b/>
          <w:caps/>
          <w:color w:val="003A5E" w:themeColor="accent3"/>
          <w:sz w:val="28"/>
          <w:szCs w:val="30"/>
          <w:lang w:eastAsia="en-US"/>
        </w:rPr>
      </w:pPr>
      <w:r>
        <w:br w:type="page"/>
      </w:r>
    </w:p>
    <w:p w14:paraId="6780B207" w14:textId="557947D9" w:rsidR="002E317A" w:rsidRPr="00CD293E" w:rsidRDefault="002E317A" w:rsidP="002E317A">
      <w:pPr>
        <w:pStyle w:val="Heading3"/>
        <w:spacing w:after="0"/>
      </w:pPr>
      <w:bookmarkStart w:id="683" w:name="_Toc178882793"/>
      <w:bookmarkStart w:id="684" w:name="_Toc178884905"/>
      <w:bookmarkStart w:id="685" w:name="_Toc178921253"/>
      <w:r w:rsidRPr="00CD293E">
        <w:t>Balance sheet</w:t>
      </w:r>
      <w:bookmarkEnd w:id="683"/>
      <w:bookmarkEnd w:id="684"/>
      <w:bookmarkEnd w:id="685"/>
    </w:p>
    <w:p w14:paraId="4F3AB7A5" w14:textId="4B4CDBDC" w:rsidR="002E317A" w:rsidRDefault="002E317A" w:rsidP="002E317A">
      <w:pPr>
        <w:pStyle w:val="Heading3smallerfordatenotinTOC"/>
      </w:pPr>
      <w:r w:rsidRPr="00CD293E">
        <w:t>as at 30 June 202</w:t>
      </w:r>
      <w:bookmarkEnd w:id="681"/>
      <w:bookmarkEnd w:id="682"/>
      <w:r w:rsidR="00527096">
        <w:t>4</w:t>
      </w:r>
    </w:p>
    <w:tbl>
      <w:tblPr>
        <w:tblStyle w:val="ARTable"/>
        <w:tblW w:w="8619" w:type="dxa"/>
        <w:tblLook w:val="06E0" w:firstRow="1" w:lastRow="1" w:firstColumn="1" w:lastColumn="0" w:noHBand="1" w:noVBand="1"/>
      </w:tblPr>
      <w:tblGrid>
        <w:gridCol w:w="5046"/>
        <w:gridCol w:w="1191"/>
        <w:gridCol w:w="1191"/>
        <w:gridCol w:w="1191"/>
      </w:tblGrid>
      <w:tr w:rsidR="00527096" w:rsidRPr="001C5175" w14:paraId="6616D184" w14:textId="77777777" w:rsidTr="002C4CC1">
        <w:trPr>
          <w:cnfStyle w:val="100000000000" w:firstRow="1" w:lastRow="0" w:firstColumn="0" w:lastColumn="0" w:oddVBand="0" w:evenVBand="0" w:oddHBand="0" w:evenHBand="0" w:firstRowFirstColumn="0" w:firstRowLastColumn="0" w:lastRowFirstColumn="0" w:lastRowLastColumn="0"/>
          <w:trHeight w:val="752"/>
        </w:trPr>
        <w:tc>
          <w:tcPr>
            <w:tcW w:w="5046" w:type="dxa"/>
            <w:tcBorders>
              <w:bottom w:val="nil"/>
            </w:tcBorders>
            <w:shd w:val="clear" w:color="auto" w:fill="BFBFBF" w:themeFill="background1" w:themeFillShade="BF"/>
          </w:tcPr>
          <w:p w14:paraId="01070B66" w14:textId="77777777" w:rsidR="00527096" w:rsidRPr="00A91D4C" w:rsidRDefault="00527096" w:rsidP="002C4CC1">
            <w:pPr>
              <w:pStyle w:val="ARTableColHead"/>
            </w:pPr>
            <w:r w:rsidRPr="00527096">
              <w:t>Controlled</w:t>
            </w:r>
          </w:p>
        </w:tc>
        <w:tc>
          <w:tcPr>
            <w:tcW w:w="1191" w:type="dxa"/>
            <w:tcBorders>
              <w:bottom w:val="nil"/>
            </w:tcBorders>
            <w:shd w:val="clear" w:color="auto" w:fill="BFBFBF" w:themeFill="background1" w:themeFillShade="BF"/>
            <w:noWrap/>
          </w:tcPr>
          <w:p w14:paraId="064CF10B" w14:textId="7ECAA4A0" w:rsidR="00527096" w:rsidRDefault="00527096" w:rsidP="00527096">
            <w:pPr>
              <w:pStyle w:val="ARTableColHeadRight"/>
            </w:pPr>
            <w:r>
              <w:t>2023</w:t>
            </w:r>
            <w:r w:rsidR="00F62F02" w:rsidRPr="0064670D">
              <w:t>–</w:t>
            </w:r>
            <w:r>
              <w:t xml:space="preserve">24 </w:t>
            </w:r>
            <w:r>
              <w:br/>
              <w:t>actual</w:t>
            </w:r>
          </w:p>
          <w:p w14:paraId="50C7F42F" w14:textId="77777777" w:rsidR="00527096" w:rsidRPr="001D7FDD" w:rsidRDefault="00527096" w:rsidP="00527096">
            <w:pPr>
              <w:pStyle w:val="ARTableColHeadRight"/>
            </w:pPr>
            <w:r>
              <w:t>$m</w:t>
            </w:r>
          </w:p>
        </w:tc>
        <w:tc>
          <w:tcPr>
            <w:tcW w:w="1191" w:type="dxa"/>
            <w:tcBorders>
              <w:bottom w:val="nil"/>
            </w:tcBorders>
            <w:shd w:val="clear" w:color="auto" w:fill="BFBFBF" w:themeFill="background1" w:themeFillShade="BF"/>
            <w:noWrap/>
          </w:tcPr>
          <w:p w14:paraId="21EF9576" w14:textId="436E8AB2" w:rsidR="00527096" w:rsidRDefault="00527096" w:rsidP="00527096">
            <w:pPr>
              <w:pStyle w:val="ARTableColHeadRight"/>
            </w:pPr>
            <w:r>
              <w:t>2023</w:t>
            </w:r>
            <w:r w:rsidR="00F62F02" w:rsidRPr="0064670D">
              <w:t>–</w:t>
            </w:r>
            <w:r>
              <w:t>24 budget</w:t>
            </w:r>
          </w:p>
          <w:p w14:paraId="7F45970C" w14:textId="77777777" w:rsidR="00527096" w:rsidRPr="001D7FDD" w:rsidRDefault="00527096" w:rsidP="00527096">
            <w:pPr>
              <w:pStyle w:val="ARTableColHeadRight"/>
            </w:pPr>
            <w:r>
              <w:t>$m</w:t>
            </w:r>
          </w:p>
        </w:tc>
        <w:tc>
          <w:tcPr>
            <w:tcW w:w="1191" w:type="dxa"/>
            <w:tcBorders>
              <w:bottom w:val="nil"/>
            </w:tcBorders>
            <w:shd w:val="clear" w:color="auto" w:fill="BFBFBF" w:themeFill="background1" w:themeFillShade="BF"/>
            <w:noWrap/>
          </w:tcPr>
          <w:p w14:paraId="2BC096A1" w14:textId="77777777" w:rsidR="00527096" w:rsidRPr="001D7FDD" w:rsidRDefault="00527096" w:rsidP="00527096">
            <w:pPr>
              <w:pStyle w:val="ARTableColHeadRight"/>
            </w:pPr>
            <w:r w:rsidRPr="001D7FDD">
              <w:t>Variation</w:t>
            </w:r>
          </w:p>
          <w:p w14:paraId="165F6E4A" w14:textId="77777777" w:rsidR="00527096" w:rsidRPr="001D7FDD" w:rsidRDefault="00527096" w:rsidP="00527096">
            <w:pPr>
              <w:pStyle w:val="ARTableColHeadRight"/>
            </w:pPr>
            <w:r w:rsidRPr="001D7FDD">
              <w:t>$m</w:t>
            </w:r>
          </w:p>
        </w:tc>
      </w:tr>
      <w:tr w:rsidR="00527096" w:rsidRPr="000E0F28" w14:paraId="73B173C0" w14:textId="77777777" w:rsidTr="00413234">
        <w:tc>
          <w:tcPr>
            <w:tcW w:w="5046" w:type="dxa"/>
            <w:tcBorders>
              <w:top w:val="nil"/>
              <w:bottom w:val="nil"/>
            </w:tcBorders>
          </w:tcPr>
          <w:p w14:paraId="14709D7B" w14:textId="77777777" w:rsidR="00527096" w:rsidRPr="00484565" w:rsidRDefault="00527096" w:rsidP="00F62F02">
            <w:pPr>
              <w:pStyle w:val="ARTablerowsubheadcoloursmallerspaceabove"/>
            </w:pPr>
            <w:r w:rsidRPr="00484565">
              <w:t>Financial assets</w:t>
            </w:r>
          </w:p>
        </w:tc>
        <w:tc>
          <w:tcPr>
            <w:tcW w:w="1191" w:type="dxa"/>
            <w:tcBorders>
              <w:top w:val="nil"/>
              <w:bottom w:val="nil"/>
            </w:tcBorders>
            <w:shd w:val="clear" w:color="auto" w:fill="F2F2F2" w:themeFill="background1" w:themeFillShade="F2"/>
            <w:noWrap/>
          </w:tcPr>
          <w:p w14:paraId="3F563A12" w14:textId="7D1631B4" w:rsidR="00527096" w:rsidRPr="00484565" w:rsidRDefault="00527096" w:rsidP="00F62F02">
            <w:pPr>
              <w:pStyle w:val="ARTableBodyRight"/>
              <w:rPr>
                <w:rFonts w:eastAsia="VIC" w:cs="VIC"/>
              </w:rPr>
            </w:pPr>
          </w:p>
        </w:tc>
        <w:tc>
          <w:tcPr>
            <w:tcW w:w="1191" w:type="dxa"/>
            <w:tcBorders>
              <w:top w:val="nil"/>
              <w:bottom w:val="nil"/>
            </w:tcBorders>
            <w:noWrap/>
          </w:tcPr>
          <w:p w14:paraId="69FE9BD4" w14:textId="0E1AE9A0" w:rsidR="00527096" w:rsidRPr="00484565" w:rsidRDefault="00527096" w:rsidP="00F62F02">
            <w:pPr>
              <w:pStyle w:val="ARTableBodyRight"/>
              <w:rPr>
                <w:rFonts w:eastAsia="VIC" w:cs="VIC"/>
              </w:rPr>
            </w:pPr>
          </w:p>
        </w:tc>
        <w:tc>
          <w:tcPr>
            <w:tcW w:w="1191" w:type="dxa"/>
            <w:tcBorders>
              <w:top w:val="nil"/>
              <w:bottom w:val="nil"/>
            </w:tcBorders>
            <w:noWrap/>
          </w:tcPr>
          <w:p w14:paraId="67AD054E" w14:textId="45B00E21" w:rsidR="00527096" w:rsidRPr="00484565" w:rsidRDefault="00527096" w:rsidP="00F62F02">
            <w:pPr>
              <w:pStyle w:val="ARTableBodyRight"/>
              <w:rPr>
                <w:rFonts w:eastAsia="VIC" w:cs="VIC"/>
              </w:rPr>
            </w:pPr>
          </w:p>
        </w:tc>
      </w:tr>
      <w:tr w:rsidR="00527096" w:rsidRPr="000E0F28" w14:paraId="54FD2D46" w14:textId="77777777" w:rsidTr="00413234">
        <w:tc>
          <w:tcPr>
            <w:tcW w:w="5046" w:type="dxa"/>
            <w:tcBorders>
              <w:top w:val="nil"/>
              <w:bottom w:val="nil"/>
            </w:tcBorders>
          </w:tcPr>
          <w:p w14:paraId="79B27499" w14:textId="77777777" w:rsidR="00527096" w:rsidRPr="00484565" w:rsidRDefault="00527096" w:rsidP="00361056">
            <w:pPr>
              <w:pStyle w:val="ARTableBody"/>
            </w:pPr>
            <w:r w:rsidRPr="00484565">
              <w:t xml:space="preserve">Cash and deposits </w:t>
            </w:r>
            <w:r w:rsidRPr="00484565">
              <w:rPr>
                <w:vertAlign w:val="superscript"/>
              </w:rPr>
              <w:t>(1)</w:t>
            </w:r>
          </w:p>
        </w:tc>
        <w:tc>
          <w:tcPr>
            <w:tcW w:w="1191" w:type="dxa"/>
            <w:tcBorders>
              <w:top w:val="nil"/>
              <w:bottom w:val="nil"/>
            </w:tcBorders>
            <w:shd w:val="clear" w:color="auto" w:fill="F2F2F2" w:themeFill="background1" w:themeFillShade="F2"/>
            <w:noWrap/>
            <w:vAlign w:val="bottom"/>
          </w:tcPr>
          <w:p w14:paraId="4E30087E" w14:textId="77777777" w:rsidR="00527096" w:rsidRPr="00F62F02" w:rsidRDefault="00527096" w:rsidP="00F62F02">
            <w:pPr>
              <w:pStyle w:val="ARTableBodyRight"/>
            </w:pPr>
            <w:r w:rsidRPr="00F62F02">
              <w:t>257.7</w:t>
            </w:r>
          </w:p>
        </w:tc>
        <w:tc>
          <w:tcPr>
            <w:tcW w:w="1191" w:type="dxa"/>
            <w:tcBorders>
              <w:top w:val="nil"/>
              <w:bottom w:val="nil"/>
            </w:tcBorders>
            <w:noWrap/>
            <w:vAlign w:val="bottom"/>
          </w:tcPr>
          <w:p w14:paraId="23C2ADCE" w14:textId="77777777" w:rsidR="00527096" w:rsidRPr="00F62F02" w:rsidRDefault="00527096" w:rsidP="00F62F02">
            <w:pPr>
              <w:pStyle w:val="ARTableBodyRight"/>
            </w:pPr>
            <w:r w:rsidRPr="00F62F02">
              <w:t>361.3</w:t>
            </w:r>
          </w:p>
        </w:tc>
        <w:tc>
          <w:tcPr>
            <w:tcW w:w="1191" w:type="dxa"/>
            <w:tcBorders>
              <w:top w:val="nil"/>
              <w:bottom w:val="nil"/>
            </w:tcBorders>
            <w:noWrap/>
            <w:vAlign w:val="bottom"/>
          </w:tcPr>
          <w:p w14:paraId="7E927E1D" w14:textId="77777777" w:rsidR="00527096" w:rsidRPr="00F62F02" w:rsidRDefault="00527096" w:rsidP="00F62F02">
            <w:pPr>
              <w:pStyle w:val="ARTableBodyRight"/>
            </w:pPr>
            <w:r w:rsidRPr="00F62F02">
              <w:t>(103.6)</w:t>
            </w:r>
          </w:p>
        </w:tc>
      </w:tr>
      <w:tr w:rsidR="00527096" w:rsidRPr="000E0F28" w14:paraId="33D9C132" w14:textId="77777777" w:rsidTr="00413234">
        <w:tc>
          <w:tcPr>
            <w:tcW w:w="5046" w:type="dxa"/>
            <w:tcBorders>
              <w:top w:val="nil"/>
              <w:bottom w:val="nil"/>
            </w:tcBorders>
          </w:tcPr>
          <w:p w14:paraId="0FBEB152" w14:textId="77777777" w:rsidR="00527096" w:rsidRPr="00484565" w:rsidRDefault="00527096" w:rsidP="00361056">
            <w:pPr>
              <w:pStyle w:val="ARTableBody"/>
            </w:pPr>
            <w:r w:rsidRPr="00484565">
              <w:t xml:space="preserve">Receivables </w:t>
            </w:r>
            <w:r w:rsidRPr="00484565">
              <w:rPr>
                <w:vertAlign w:val="superscript"/>
              </w:rPr>
              <w:t>(2)</w:t>
            </w:r>
          </w:p>
        </w:tc>
        <w:tc>
          <w:tcPr>
            <w:tcW w:w="1191" w:type="dxa"/>
            <w:tcBorders>
              <w:top w:val="nil"/>
              <w:bottom w:val="nil"/>
            </w:tcBorders>
            <w:shd w:val="clear" w:color="auto" w:fill="F2F2F2" w:themeFill="background1" w:themeFillShade="F2"/>
            <w:noWrap/>
            <w:vAlign w:val="bottom"/>
          </w:tcPr>
          <w:p w14:paraId="21A556EE" w14:textId="77777777" w:rsidR="00527096" w:rsidRPr="00F62F02" w:rsidRDefault="00527096" w:rsidP="00F62F02">
            <w:pPr>
              <w:pStyle w:val="ARTableBodyRight"/>
            </w:pPr>
            <w:r w:rsidRPr="00F62F02">
              <w:t>198.1</w:t>
            </w:r>
          </w:p>
        </w:tc>
        <w:tc>
          <w:tcPr>
            <w:tcW w:w="1191" w:type="dxa"/>
            <w:tcBorders>
              <w:top w:val="nil"/>
              <w:bottom w:val="nil"/>
            </w:tcBorders>
            <w:noWrap/>
            <w:vAlign w:val="bottom"/>
          </w:tcPr>
          <w:p w14:paraId="5F04AE84" w14:textId="77777777" w:rsidR="00527096" w:rsidRPr="00F62F02" w:rsidRDefault="00527096" w:rsidP="00F62F02">
            <w:pPr>
              <w:pStyle w:val="ARTableBodyRight"/>
            </w:pPr>
            <w:r w:rsidRPr="00F62F02">
              <w:t>152.4</w:t>
            </w:r>
          </w:p>
        </w:tc>
        <w:tc>
          <w:tcPr>
            <w:tcW w:w="1191" w:type="dxa"/>
            <w:tcBorders>
              <w:top w:val="nil"/>
              <w:bottom w:val="nil"/>
            </w:tcBorders>
            <w:noWrap/>
            <w:vAlign w:val="bottom"/>
          </w:tcPr>
          <w:p w14:paraId="51A7F7C9" w14:textId="77777777" w:rsidR="00527096" w:rsidRPr="00F62F02" w:rsidRDefault="00527096" w:rsidP="00F62F02">
            <w:pPr>
              <w:pStyle w:val="ARTableBodyRight"/>
            </w:pPr>
            <w:r w:rsidRPr="00F62F02">
              <w:t>45.7</w:t>
            </w:r>
          </w:p>
        </w:tc>
      </w:tr>
      <w:tr w:rsidR="00527096" w:rsidRPr="00AA6389" w14:paraId="30A54CC4" w14:textId="77777777" w:rsidTr="00413234">
        <w:tc>
          <w:tcPr>
            <w:tcW w:w="5046" w:type="dxa"/>
            <w:tcBorders>
              <w:top w:val="nil"/>
              <w:bottom w:val="single" w:sz="4" w:space="0" w:color="auto"/>
            </w:tcBorders>
          </w:tcPr>
          <w:p w14:paraId="43D57993" w14:textId="77777777" w:rsidR="00527096" w:rsidRPr="00484565" w:rsidRDefault="00527096" w:rsidP="00361056">
            <w:pPr>
              <w:pStyle w:val="ARTableBody"/>
            </w:pPr>
            <w:r w:rsidRPr="00484565">
              <w:t xml:space="preserve">Other financial assets </w:t>
            </w:r>
            <w:r w:rsidRPr="00484565">
              <w:rPr>
                <w:vertAlign w:val="superscript"/>
              </w:rPr>
              <w:t>(1)</w:t>
            </w:r>
            <w:r w:rsidRPr="00484565">
              <w:t xml:space="preserve"> </w:t>
            </w:r>
          </w:p>
        </w:tc>
        <w:tc>
          <w:tcPr>
            <w:tcW w:w="1191" w:type="dxa"/>
            <w:tcBorders>
              <w:top w:val="nil"/>
              <w:bottom w:val="single" w:sz="4" w:space="0" w:color="auto"/>
            </w:tcBorders>
            <w:shd w:val="clear" w:color="auto" w:fill="F2F2F2" w:themeFill="background1" w:themeFillShade="F2"/>
            <w:noWrap/>
            <w:vAlign w:val="bottom"/>
          </w:tcPr>
          <w:p w14:paraId="6FA5D125" w14:textId="77777777" w:rsidR="00527096" w:rsidRPr="00F62F02" w:rsidRDefault="00527096" w:rsidP="00F62F02">
            <w:pPr>
              <w:pStyle w:val="ARTableBodyRight"/>
            </w:pPr>
            <w:r w:rsidRPr="00F62F02">
              <w:t>371.9</w:t>
            </w:r>
          </w:p>
        </w:tc>
        <w:tc>
          <w:tcPr>
            <w:tcW w:w="1191" w:type="dxa"/>
            <w:tcBorders>
              <w:top w:val="nil"/>
              <w:bottom w:val="single" w:sz="4" w:space="0" w:color="auto"/>
            </w:tcBorders>
            <w:noWrap/>
            <w:vAlign w:val="bottom"/>
          </w:tcPr>
          <w:p w14:paraId="475562FD" w14:textId="77777777" w:rsidR="00527096" w:rsidRPr="00F62F02" w:rsidRDefault="00527096" w:rsidP="00F62F02">
            <w:pPr>
              <w:pStyle w:val="ARTableBodyRight"/>
            </w:pPr>
            <w:r w:rsidRPr="00F62F02">
              <w:t>210.1</w:t>
            </w:r>
          </w:p>
        </w:tc>
        <w:tc>
          <w:tcPr>
            <w:tcW w:w="1191" w:type="dxa"/>
            <w:tcBorders>
              <w:top w:val="nil"/>
              <w:bottom w:val="single" w:sz="4" w:space="0" w:color="auto"/>
            </w:tcBorders>
            <w:noWrap/>
            <w:vAlign w:val="bottom"/>
          </w:tcPr>
          <w:p w14:paraId="31C36924" w14:textId="77777777" w:rsidR="00527096" w:rsidRPr="00F62F02" w:rsidRDefault="00527096" w:rsidP="00F62F02">
            <w:pPr>
              <w:pStyle w:val="ARTableBodyRight"/>
            </w:pPr>
            <w:r w:rsidRPr="00F62F02">
              <w:t>161.8</w:t>
            </w:r>
          </w:p>
        </w:tc>
      </w:tr>
      <w:tr w:rsidR="00527096" w:rsidRPr="000E0F28" w14:paraId="0D25477A" w14:textId="77777777" w:rsidTr="00413234">
        <w:tc>
          <w:tcPr>
            <w:tcW w:w="5046" w:type="dxa"/>
            <w:tcBorders>
              <w:top w:val="single" w:sz="4" w:space="0" w:color="auto"/>
              <w:bottom w:val="single" w:sz="4" w:space="0" w:color="auto"/>
            </w:tcBorders>
          </w:tcPr>
          <w:p w14:paraId="507EC801" w14:textId="77777777" w:rsidR="00527096" w:rsidRPr="00484565" w:rsidRDefault="00527096" w:rsidP="00361056">
            <w:pPr>
              <w:pStyle w:val="ARTableBodyBold"/>
            </w:pPr>
            <w:r w:rsidRPr="00484565">
              <w:t>Total financial assets</w:t>
            </w:r>
          </w:p>
        </w:tc>
        <w:tc>
          <w:tcPr>
            <w:tcW w:w="1191" w:type="dxa"/>
            <w:tcBorders>
              <w:top w:val="single" w:sz="4" w:space="0" w:color="auto"/>
              <w:bottom w:val="single" w:sz="4" w:space="0" w:color="auto"/>
            </w:tcBorders>
            <w:shd w:val="clear" w:color="auto" w:fill="F2F2F2" w:themeFill="background1" w:themeFillShade="F2"/>
            <w:noWrap/>
            <w:vAlign w:val="bottom"/>
          </w:tcPr>
          <w:p w14:paraId="2ACBAF2C" w14:textId="77777777" w:rsidR="00527096" w:rsidRPr="00484565" w:rsidRDefault="00527096" w:rsidP="00F62F02">
            <w:pPr>
              <w:pStyle w:val="ARTableBodyRightBold"/>
            </w:pPr>
            <w:r w:rsidRPr="00484565">
              <w:t>827.7</w:t>
            </w:r>
          </w:p>
        </w:tc>
        <w:tc>
          <w:tcPr>
            <w:tcW w:w="1191" w:type="dxa"/>
            <w:tcBorders>
              <w:top w:val="single" w:sz="4" w:space="0" w:color="auto"/>
              <w:bottom w:val="single" w:sz="4" w:space="0" w:color="auto"/>
            </w:tcBorders>
            <w:noWrap/>
            <w:vAlign w:val="bottom"/>
          </w:tcPr>
          <w:p w14:paraId="630BF889" w14:textId="77777777" w:rsidR="00527096" w:rsidRPr="00484565" w:rsidRDefault="00527096" w:rsidP="00F62F02">
            <w:pPr>
              <w:pStyle w:val="ARTableBodyRightBold"/>
            </w:pPr>
            <w:r w:rsidRPr="00484565">
              <w:t>723.8</w:t>
            </w:r>
          </w:p>
        </w:tc>
        <w:tc>
          <w:tcPr>
            <w:tcW w:w="1191" w:type="dxa"/>
            <w:tcBorders>
              <w:top w:val="single" w:sz="4" w:space="0" w:color="auto"/>
              <w:bottom w:val="single" w:sz="4" w:space="0" w:color="auto"/>
            </w:tcBorders>
            <w:noWrap/>
            <w:vAlign w:val="bottom"/>
          </w:tcPr>
          <w:p w14:paraId="5D4A7988" w14:textId="77777777" w:rsidR="00527096" w:rsidRPr="00484565" w:rsidRDefault="00527096" w:rsidP="00F62F02">
            <w:pPr>
              <w:pStyle w:val="ARTableBodyRightBold"/>
            </w:pPr>
            <w:r w:rsidRPr="00484565">
              <w:t>103.9</w:t>
            </w:r>
          </w:p>
        </w:tc>
      </w:tr>
      <w:tr w:rsidR="00527096" w:rsidRPr="000E0F28" w14:paraId="4DDEE853" w14:textId="77777777" w:rsidTr="00413234">
        <w:tc>
          <w:tcPr>
            <w:tcW w:w="5046" w:type="dxa"/>
            <w:tcBorders>
              <w:top w:val="single" w:sz="4" w:space="0" w:color="auto"/>
              <w:bottom w:val="nil"/>
            </w:tcBorders>
          </w:tcPr>
          <w:p w14:paraId="6A33CA77" w14:textId="77777777" w:rsidR="00527096" w:rsidRPr="00484565" w:rsidRDefault="00527096" w:rsidP="00F62F02">
            <w:pPr>
              <w:pStyle w:val="ARTablerowsubheadcoloursmallerspaceabove"/>
            </w:pPr>
            <w:r w:rsidRPr="00484565">
              <w:t>Non-financial assets</w:t>
            </w:r>
          </w:p>
        </w:tc>
        <w:tc>
          <w:tcPr>
            <w:tcW w:w="1191" w:type="dxa"/>
            <w:tcBorders>
              <w:top w:val="single" w:sz="4" w:space="0" w:color="auto"/>
              <w:bottom w:val="nil"/>
            </w:tcBorders>
            <w:shd w:val="clear" w:color="auto" w:fill="F2F2F2" w:themeFill="background1" w:themeFillShade="F2"/>
            <w:noWrap/>
          </w:tcPr>
          <w:p w14:paraId="5FEB2B71"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5BEE83B0"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683ED785" w14:textId="77777777" w:rsidR="00527096" w:rsidRPr="00484565" w:rsidRDefault="00527096" w:rsidP="00F62F02">
            <w:pPr>
              <w:pStyle w:val="ARTableBodyRight"/>
              <w:rPr>
                <w:rFonts w:eastAsia="VIC" w:cs="VIC"/>
              </w:rPr>
            </w:pPr>
          </w:p>
        </w:tc>
      </w:tr>
      <w:tr w:rsidR="00527096" w:rsidRPr="000E0F28" w14:paraId="10D27D84" w14:textId="77777777" w:rsidTr="00413234">
        <w:tc>
          <w:tcPr>
            <w:tcW w:w="5046" w:type="dxa"/>
            <w:tcBorders>
              <w:top w:val="nil"/>
              <w:bottom w:val="nil"/>
            </w:tcBorders>
          </w:tcPr>
          <w:p w14:paraId="7B839E47" w14:textId="77777777" w:rsidR="00527096" w:rsidRPr="00484565" w:rsidRDefault="00527096" w:rsidP="00F62F02">
            <w:pPr>
              <w:pStyle w:val="ARTableBody"/>
            </w:pPr>
            <w:r w:rsidRPr="00F62F02">
              <w:t>Inventories</w:t>
            </w:r>
          </w:p>
        </w:tc>
        <w:tc>
          <w:tcPr>
            <w:tcW w:w="1191" w:type="dxa"/>
            <w:tcBorders>
              <w:top w:val="nil"/>
              <w:bottom w:val="nil"/>
            </w:tcBorders>
            <w:shd w:val="clear" w:color="auto" w:fill="F2F2F2" w:themeFill="background1" w:themeFillShade="F2"/>
            <w:noWrap/>
            <w:vAlign w:val="bottom"/>
          </w:tcPr>
          <w:p w14:paraId="035BF9BD" w14:textId="77777777" w:rsidR="00527096" w:rsidRPr="00484565" w:rsidRDefault="00527096" w:rsidP="00F62F02">
            <w:pPr>
              <w:pStyle w:val="ARTableBodyRight"/>
            </w:pPr>
            <w:r w:rsidRPr="00484565">
              <w:t>-</w:t>
            </w:r>
          </w:p>
        </w:tc>
        <w:tc>
          <w:tcPr>
            <w:tcW w:w="1191" w:type="dxa"/>
            <w:tcBorders>
              <w:top w:val="nil"/>
              <w:bottom w:val="nil"/>
            </w:tcBorders>
            <w:noWrap/>
            <w:vAlign w:val="bottom"/>
          </w:tcPr>
          <w:p w14:paraId="7A888985" w14:textId="77777777" w:rsidR="00527096" w:rsidRPr="00484565" w:rsidRDefault="00527096" w:rsidP="00F62F02">
            <w:pPr>
              <w:pStyle w:val="ARTableBodyRight"/>
            </w:pPr>
            <w:r w:rsidRPr="00484565">
              <w:t>0.4</w:t>
            </w:r>
          </w:p>
        </w:tc>
        <w:tc>
          <w:tcPr>
            <w:tcW w:w="1191" w:type="dxa"/>
            <w:tcBorders>
              <w:top w:val="nil"/>
              <w:bottom w:val="nil"/>
            </w:tcBorders>
            <w:noWrap/>
            <w:vAlign w:val="bottom"/>
          </w:tcPr>
          <w:p w14:paraId="6310A68E" w14:textId="77777777" w:rsidR="00527096" w:rsidRPr="00484565" w:rsidRDefault="00527096" w:rsidP="00F62F02">
            <w:pPr>
              <w:pStyle w:val="ARTableBodyRight"/>
            </w:pPr>
            <w:r w:rsidRPr="00484565">
              <w:t>(0.3)</w:t>
            </w:r>
          </w:p>
        </w:tc>
      </w:tr>
      <w:tr w:rsidR="00527096" w:rsidRPr="000E0F28" w14:paraId="7C76B537" w14:textId="77777777" w:rsidTr="00413234">
        <w:tc>
          <w:tcPr>
            <w:tcW w:w="5046" w:type="dxa"/>
            <w:tcBorders>
              <w:top w:val="nil"/>
              <w:bottom w:val="nil"/>
            </w:tcBorders>
          </w:tcPr>
          <w:p w14:paraId="7625E1F4" w14:textId="77777777" w:rsidR="00527096" w:rsidRPr="00484565" w:rsidRDefault="00527096" w:rsidP="00361056">
            <w:pPr>
              <w:pStyle w:val="ARTableBody"/>
            </w:pPr>
            <w:r w:rsidRPr="00484565">
              <w:t xml:space="preserve">Property, plant and equipment </w:t>
            </w:r>
            <w:r w:rsidRPr="00484565">
              <w:rPr>
                <w:vertAlign w:val="superscript"/>
              </w:rPr>
              <w:t>(3)</w:t>
            </w:r>
          </w:p>
        </w:tc>
        <w:tc>
          <w:tcPr>
            <w:tcW w:w="1191" w:type="dxa"/>
            <w:tcBorders>
              <w:top w:val="nil"/>
              <w:bottom w:val="nil"/>
            </w:tcBorders>
            <w:shd w:val="clear" w:color="auto" w:fill="F2F2F2" w:themeFill="background1" w:themeFillShade="F2"/>
            <w:noWrap/>
            <w:vAlign w:val="bottom"/>
          </w:tcPr>
          <w:p w14:paraId="265A45E7" w14:textId="77777777" w:rsidR="00527096" w:rsidRPr="00484565" w:rsidRDefault="00527096" w:rsidP="00F62F02">
            <w:pPr>
              <w:pStyle w:val="ARTableBodyRight"/>
            </w:pPr>
            <w:r w:rsidRPr="00484565">
              <w:t>722.3</w:t>
            </w:r>
          </w:p>
        </w:tc>
        <w:tc>
          <w:tcPr>
            <w:tcW w:w="1191" w:type="dxa"/>
            <w:tcBorders>
              <w:top w:val="nil"/>
              <w:bottom w:val="nil"/>
            </w:tcBorders>
            <w:noWrap/>
            <w:vAlign w:val="bottom"/>
          </w:tcPr>
          <w:p w14:paraId="703876EC" w14:textId="77777777" w:rsidR="00527096" w:rsidRPr="00484565" w:rsidRDefault="00527096" w:rsidP="00F62F02">
            <w:pPr>
              <w:pStyle w:val="ARTableBodyRight"/>
            </w:pPr>
            <w:r w:rsidRPr="00484565">
              <w:t>598.2</w:t>
            </w:r>
          </w:p>
        </w:tc>
        <w:tc>
          <w:tcPr>
            <w:tcW w:w="1191" w:type="dxa"/>
            <w:tcBorders>
              <w:top w:val="nil"/>
              <w:bottom w:val="nil"/>
            </w:tcBorders>
            <w:noWrap/>
            <w:vAlign w:val="bottom"/>
          </w:tcPr>
          <w:p w14:paraId="41372AEE" w14:textId="77777777" w:rsidR="00527096" w:rsidRPr="00484565" w:rsidRDefault="00527096" w:rsidP="00F62F02">
            <w:pPr>
              <w:pStyle w:val="ARTableBodyRight"/>
            </w:pPr>
            <w:r w:rsidRPr="00484565">
              <w:t>124.1</w:t>
            </w:r>
          </w:p>
        </w:tc>
      </w:tr>
      <w:tr w:rsidR="00527096" w:rsidRPr="000E0F28" w14:paraId="201669CA" w14:textId="77777777" w:rsidTr="00413234">
        <w:tc>
          <w:tcPr>
            <w:tcW w:w="5046" w:type="dxa"/>
            <w:tcBorders>
              <w:top w:val="nil"/>
              <w:bottom w:val="nil"/>
            </w:tcBorders>
          </w:tcPr>
          <w:p w14:paraId="7112E721" w14:textId="77777777" w:rsidR="00527096" w:rsidRPr="00484565" w:rsidRDefault="00527096" w:rsidP="00361056">
            <w:pPr>
              <w:pStyle w:val="ARTableBody"/>
            </w:pPr>
            <w:r w:rsidRPr="00484565">
              <w:t xml:space="preserve">Intangible assets </w:t>
            </w:r>
            <w:r w:rsidRPr="00484565">
              <w:rPr>
                <w:vertAlign w:val="superscript"/>
              </w:rPr>
              <w:t>(4)</w:t>
            </w:r>
          </w:p>
        </w:tc>
        <w:tc>
          <w:tcPr>
            <w:tcW w:w="1191" w:type="dxa"/>
            <w:tcBorders>
              <w:top w:val="nil"/>
              <w:bottom w:val="nil"/>
            </w:tcBorders>
            <w:shd w:val="clear" w:color="auto" w:fill="F2F2F2" w:themeFill="background1" w:themeFillShade="F2"/>
            <w:noWrap/>
            <w:vAlign w:val="bottom"/>
          </w:tcPr>
          <w:p w14:paraId="7D39C968" w14:textId="77777777" w:rsidR="00527096" w:rsidRPr="00484565" w:rsidRDefault="00527096" w:rsidP="00F62F02">
            <w:pPr>
              <w:pStyle w:val="ARTableBodyRight"/>
            </w:pPr>
            <w:r w:rsidRPr="00484565">
              <w:t>62.1</w:t>
            </w:r>
          </w:p>
        </w:tc>
        <w:tc>
          <w:tcPr>
            <w:tcW w:w="1191" w:type="dxa"/>
            <w:tcBorders>
              <w:top w:val="nil"/>
              <w:bottom w:val="nil"/>
            </w:tcBorders>
            <w:noWrap/>
            <w:vAlign w:val="bottom"/>
          </w:tcPr>
          <w:p w14:paraId="2CF094B1" w14:textId="77777777" w:rsidR="00527096" w:rsidRPr="00484565" w:rsidRDefault="00527096" w:rsidP="00F62F02">
            <w:pPr>
              <w:pStyle w:val="ARTableBodyRight"/>
            </w:pPr>
            <w:r w:rsidRPr="00484565">
              <w:t>74.9</w:t>
            </w:r>
          </w:p>
        </w:tc>
        <w:tc>
          <w:tcPr>
            <w:tcW w:w="1191" w:type="dxa"/>
            <w:tcBorders>
              <w:top w:val="nil"/>
              <w:bottom w:val="nil"/>
            </w:tcBorders>
            <w:noWrap/>
            <w:vAlign w:val="bottom"/>
          </w:tcPr>
          <w:p w14:paraId="24851229" w14:textId="77777777" w:rsidR="00527096" w:rsidRPr="00484565" w:rsidRDefault="00527096" w:rsidP="00F62F02">
            <w:pPr>
              <w:pStyle w:val="ARTableBodyRight"/>
            </w:pPr>
            <w:r w:rsidRPr="00484565">
              <w:t>(12.8)</w:t>
            </w:r>
          </w:p>
        </w:tc>
      </w:tr>
      <w:tr w:rsidR="00527096" w:rsidRPr="000E0F28" w14:paraId="7D738A8F" w14:textId="77777777" w:rsidTr="00413234">
        <w:tc>
          <w:tcPr>
            <w:tcW w:w="5046" w:type="dxa"/>
            <w:tcBorders>
              <w:top w:val="nil"/>
              <w:bottom w:val="single" w:sz="4" w:space="0" w:color="auto"/>
            </w:tcBorders>
          </w:tcPr>
          <w:p w14:paraId="16E53B62" w14:textId="77777777" w:rsidR="00527096" w:rsidRPr="00484565" w:rsidRDefault="00527096" w:rsidP="00361056">
            <w:pPr>
              <w:pStyle w:val="ARTableBody"/>
            </w:pPr>
            <w:r w:rsidRPr="00484565">
              <w:t xml:space="preserve">Other non-financial assets </w:t>
            </w:r>
            <w:r w:rsidRPr="00484565">
              <w:rPr>
                <w:vertAlign w:val="superscript"/>
              </w:rPr>
              <w:t>(5)</w:t>
            </w:r>
          </w:p>
        </w:tc>
        <w:tc>
          <w:tcPr>
            <w:tcW w:w="1191" w:type="dxa"/>
            <w:tcBorders>
              <w:top w:val="nil"/>
              <w:bottom w:val="single" w:sz="4" w:space="0" w:color="auto"/>
            </w:tcBorders>
            <w:shd w:val="clear" w:color="auto" w:fill="F2F2F2" w:themeFill="background1" w:themeFillShade="F2"/>
            <w:noWrap/>
            <w:vAlign w:val="bottom"/>
          </w:tcPr>
          <w:p w14:paraId="7323DFA3" w14:textId="77777777" w:rsidR="00527096" w:rsidRPr="00484565" w:rsidRDefault="00527096" w:rsidP="00F62F02">
            <w:pPr>
              <w:pStyle w:val="ARTableBodyRight"/>
            </w:pPr>
            <w:r w:rsidRPr="00484565">
              <w:t>44.7</w:t>
            </w:r>
          </w:p>
        </w:tc>
        <w:tc>
          <w:tcPr>
            <w:tcW w:w="1191" w:type="dxa"/>
            <w:tcBorders>
              <w:top w:val="nil"/>
              <w:bottom w:val="single" w:sz="4" w:space="0" w:color="auto"/>
            </w:tcBorders>
            <w:noWrap/>
            <w:vAlign w:val="bottom"/>
          </w:tcPr>
          <w:p w14:paraId="42476388" w14:textId="77777777" w:rsidR="00527096" w:rsidRPr="00484565" w:rsidRDefault="00527096" w:rsidP="00F62F02">
            <w:pPr>
              <w:pStyle w:val="ARTableBodyRight"/>
            </w:pPr>
            <w:r w:rsidRPr="00484565">
              <w:t>30.1</w:t>
            </w:r>
          </w:p>
        </w:tc>
        <w:tc>
          <w:tcPr>
            <w:tcW w:w="1191" w:type="dxa"/>
            <w:tcBorders>
              <w:top w:val="nil"/>
              <w:bottom w:val="single" w:sz="4" w:space="0" w:color="auto"/>
            </w:tcBorders>
            <w:noWrap/>
            <w:vAlign w:val="bottom"/>
          </w:tcPr>
          <w:p w14:paraId="47C220DD" w14:textId="77777777" w:rsidR="00527096" w:rsidRPr="00484565" w:rsidRDefault="00527096" w:rsidP="00F62F02">
            <w:pPr>
              <w:pStyle w:val="ARTableBodyRight"/>
            </w:pPr>
            <w:r w:rsidRPr="00484565">
              <w:t>14.6</w:t>
            </w:r>
          </w:p>
        </w:tc>
      </w:tr>
      <w:tr w:rsidR="00527096" w:rsidRPr="00003333" w14:paraId="3DD64CC4" w14:textId="77777777" w:rsidTr="00413234">
        <w:tc>
          <w:tcPr>
            <w:tcW w:w="5046" w:type="dxa"/>
            <w:tcBorders>
              <w:top w:val="single" w:sz="4" w:space="0" w:color="auto"/>
              <w:bottom w:val="single" w:sz="4" w:space="0" w:color="auto"/>
            </w:tcBorders>
          </w:tcPr>
          <w:p w14:paraId="54978CB4" w14:textId="77777777" w:rsidR="00527096" w:rsidRPr="00484565" w:rsidRDefault="00527096" w:rsidP="00361056">
            <w:pPr>
              <w:pStyle w:val="ARTableBodyBold"/>
            </w:pPr>
            <w:r w:rsidRPr="00484565">
              <w:t>Total non-financial assets</w:t>
            </w:r>
          </w:p>
        </w:tc>
        <w:tc>
          <w:tcPr>
            <w:tcW w:w="1191" w:type="dxa"/>
            <w:tcBorders>
              <w:top w:val="single" w:sz="4" w:space="0" w:color="auto"/>
              <w:bottom w:val="single" w:sz="4" w:space="0" w:color="auto"/>
            </w:tcBorders>
            <w:shd w:val="clear" w:color="auto" w:fill="F2F2F2" w:themeFill="background1" w:themeFillShade="F2"/>
            <w:noWrap/>
            <w:vAlign w:val="bottom"/>
          </w:tcPr>
          <w:p w14:paraId="54FDBFDD" w14:textId="77777777" w:rsidR="00527096" w:rsidRPr="00484565" w:rsidRDefault="00527096" w:rsidP="00F62F02">
            <w:pPr>
              <w:pStyle w:val="ARTableBodyRightBold"/>
            </w:pPr>
            <w:r w:rsidRPr="00484565">
              <w:t>829.1</w:t>
            </w:r>
          </w:p>
        </w:tc>
        <w:tc>
          <w:tcPr>
            <w:tcW w:w="1191" w:type="dxa"/>
            <w:tcBorders>
              <w:top w:val="single" w:sz="4" w:space="0" w:color="auto"/>
              <w:bottom w:val="single" w:sz="4" w:space="0" w:color="auto"/>
            </w:tcBorders>
            <w:noWrap/>
            <w:vAlign w:val="bottom"/>
          </w:tcPr>
          <w:p w14:paraId="25B65F66" w14:textId="77777777" w:rsidR="00527096" w:rsidRPr="00484565" w:rsidRDefault="00527096" w:rsidP="00F62F02">
            <w:pPr>
              <w:pStyle w:val="ARTableBodyRightBold"/>
            </w:pPr>
            <w:r w:rsidRPr="00484565">
              <w:t>703.6</w:t>
            </w:r>
          </w:p>
        </w:tc>
        <w:tc>
          <w:tcPr>
            <w:tcW w:w="1191" w:type="dxa"/>
            <w:tcBorders>
              <w:top w:val="single" w:sz="4" w:space="0" w:color="auto"/>
              <w:bottom w:val="single" w:sz="4" w:space="0" w:color="auto"/>
            </w:tcBorders>
            <w:noWrap/>
            <w:vAlign w:val="bottom"/>
          </w:tcPr>
          <w:p w14:paraId="607684EC" w14:textId="77777777" w:rsidR="00527096" w:rsidRPr="00484565" w:rsidRDefault="00527096" w:rsidP="00F62F02">
            <w:pPr>
              <w:pStyle w:val="ARTableBodyRightBold"/>
            </w:pPr>
            <w:r w:rsidRPr="00484565">
              <w:t>125.5</w:t>
            </w:r>
          </w:p>
        </w:tc>
      </w:tr>
      <w:tr w:rsidR="00527096" w:rsidRPr="00003333" w14:paraId="1E8207A6" w14:textId="77777777" w:rsidTr="00413234">
        <w:tc>
          <w:tcPr>
            <w:tcW w:w="5046" w:type="dxa"/>
            <w:tcBorders>
              <w:top w:val="single" w:sz="4" w:space="0" w:color="auto"/>
              <w:bottom w:val="single" w:sz="4" w:space="0" w:color="auto"/>
            </w:tcBorders>
          </w:tcPr>
          <w:p w14:paraId="614BDEC8" w14:textId="77777777" w:rsidR="00527096" w:rsidRPr="00484565" w:rsidRDefault="00527096" w:rsidP="00361056">
            <w:pPr>
              <w:pStyle w:val="ARTableBodyBold"/>
            </w:pPr>
            <w:r w:rsidRPr="00484565">
              <w:t>Total assets</w:t>
            </w:r>
          </w:p>
        </w:tc>
        <w:tc>
          <w:tcPr>
            <w:tcW w:w="1191" w:type="dxa"/>
            <w:tcBorders>
              <w:top w:val="single" w:sz="4" w:space="0" w:color="auto"/>
              <w:bottom w:val="single" w:sz="4" w:space="0" w:color="auto"/>
            </w:tcBorders>
            <w:shd w:val="clear" w:color="auto" w:fill="F2F2F2" w:themeFill="background1" w:themeFillShade="F2"/>
            <w:noWrap/>
            <w:vAlign w:val="bottom"/>
          </w:tcPr>
          <w:p w14:paraId="36AE87DB" w14:textId="77777777" w:rsidR="00527096" w:rsidRPr="00484565" w:rsidRDefault="00527096" w:rsidP="00F62F02">
            <w:pPr>
              <w:pStyle w:val="ARTableBodyRightBold"/>
            </w:pPr>
            <w:r w:rsidRPr="00484565">
              <w:t>1,656.8</w:t>
            </w:r>
          </w:p>
        </w:tc>
        <w:tc>
          <w:tcPr>
            <w:tcW w:w="1191" w:type="dxa"/>
            <w:tcBorders>
              <w:top w:val="single" w:sz="4" w:space="0" w:color="auto"/>
              <w:bottom w:val="single" w:sz="4" w:space="0" w:color="auto"/>
            </w:tcBorders>
            <w:noWrap/>
            <w:vAlign w:val="bottom"/>
          </w:tcPr>
          <w:p w14:paraId="609EB74C" w14:textId="77777777" w:rsidR="00527096" w:rsidRPr="00484565" w:rsidRDefault="00527096" w:rsidP="00F62F02">
            <w:pPr>
              <w:pStyle w:val="ARTableBodyRightBold"/>
            </w:pPr>
            <w:r w:rsidRPr="00484565">
              <w:t>1,427.3</w:t>
            </w:r>
          </w:p>
        </w:tc>
        <w:tc>
          <w:tcPr>
            <w:tcW w:w="1191" w:type="dxa"/>
            <w:tcBorders>
              <w:top w:val="single" w:sz="4" w:space="0" w:color="auto"/>
              <w:bottom w:val="single" w:sz="4" w:space="0" w:color="auto"/>
            </w:tcBorders>
            <w:noWrap/>
            <w:vAlign w:val="bottom"/>
          </w:tcPr>
          <w:p w14:paraId="43EAB72D" w14:textId="77777777" w:rsidR="00527096" w:rsidRPr="00484565" w:rsidRDefault="00527096" w:rsidP="00F62F02">
            <w:pPr>
              <w:pStyle w:val="ARTableBodyRightBold"/>
            </w:pPr>
            <w:r w:rsidRPr="00484565">
              <w:t>229.4</w:t>
            </w:r>
          </w:p>
        </w:tc>
      </w:tr>
      <w:tr w:rsidR="00527096" w:rsidRPr="001C5175" w14:paraId="3D4122BE" w14:textId="77777777" w:rsidTr="00413234">
        <w:tc>
          <w:tcPr>
            <w:tcW w:w="5046" w:type="dxa"/>
            <w:tcBorders>
              <w:top w:val="single" w:sz="4" w:space="0" w:color="auto"/>
              <w:bottom w:val="nil"/>
            </w:tcBorders>
          </w:tcPr>
          <w:p w14:paraId="7D6C3E06" w14:textId="77777777" w:rsidR="00527096" w:rsidRPr="00484565" w:rsidRDefault="00527096" w:rsidP="00F62F02">
            <w:pPr>
              <w:pStyle w:val="ARTablerowsubheadcoloursmallerspaceabove"/>
            </w:pPr>
            <w:r w:rsidRPr="00484565">
              <w:t>Liabilities</w:t>
            </w:r>
          </w:p>
        </w:tc>
        <w:tc>
          <w:tcPr>
            <w:tcW w:w="1191" w:type="dxa"/>
            <w:tcBorders>
              <w:top w:val="single" w:sz="4" w:space="0" w:color="auto"/>
              <w:bottom w:val="nil"/>
            </w:tcBorders>
            <w:shd w:val="clear" w:color="auto" w:fill="F2F2F2" w:themeFill="background1" w:themeFillShade="F2"/>
            <w:noWrap/>
          </w:tcPr>
          <w:p w14:paraId="3C945A66"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225CDC64"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5F7F99EE" w14:textId="77777777" w:rsidR="00527096" w:rsidRPr="00484565" w:rsidRDefault="00527096" w:rsidP="00F62F02">
            <w:pPr>
              <w:pStyle w:val="ARTableBodyRight"/>
              <w:rPr>
                <w:rFonts w:eastAsia="VIC" w:cs="VIC"/>
              </w:rPr>
            </w:pPr>
          </w:p>
        </w:tc>
      </w:tr>
      <w:tr w:rsidR="00527096" w:rsidRPr="001C5175" w14:paraId="42DFDB94" w14:textId="77777777" w:rsidTr="00413234">
        <w:tc>
          <w:tcPr>
            <w:tcW w:w="5046" w:type="dxa"/>
            <w:tcBorders>
              <w:top w:val="nil"/>
              <w:bottom w:val="nil"/>
            </w:tcBorders>
          </w:tcPr>
          <w:p w14:paraId="06DEA05A" w14:textId="77777777" w:rsidR="00527096" w:rsidRPr="00484565" w:rsidRDefault="00527096" w:rsidP="00361056">
            <w:pPr>
              <w:pStyle w:val="ARTableBody"/>
            </w:pPr>
            <w:r w:rsidRPr="00484565">
              <w:t xml:space="preserve">Payables </w:t>
            </w:r>
          </w:p>
        </w:tc>
        <w:tc>
          <w:tcPr>
            <w:tcW w:w="1191" w:type="dxa"/>
            <w:tcBorders>
              <w:top w:val="nil"/>
              <w:bottom w:val="nil"/>
            </w:tcBorders>
            <w:shd w:val="clear" w:color="auto" w:fill="F2F2F2" w:themeFill="background1" w:themeFillShade="F2"/>
            <w:noWrap/>
            <w:vAlign w:val="bottom"/>
          </w:tcPr>
          <w:p w14:paraId="25BA618E" w14:textId="77777777" w:rsidR="00527096" w:rsidRPr="00484565" w:rsidRDefault="00527096" w:rsidP="00F62F02">
            <w:pPr>
              <w:pStyle w:val="ARTableBodyRight"/>
            </w:pPr>
            <w:r w:rsidRPr="00484565">
              <w:t>107.7</w:t>
            </w:r>
          </w:p>
        </w:tc>
        <w:tc>
          <w:tcPr>
            <w:tcW w:w="1191" w:type="dxa"/>
            <w:tcBorders>
              <w:top w:val="nil"/>
              <w:bottom w:val="nil"/>
            </w:tcBorders>
            <w:noWrap/>
            <w:vAlign w:val="bottom"/>
          </w:tcPr>
          <w:p w14:paraId="7A3D5BA6" w14:textId="77777777" w:rsidR="00527096" w:rsidRPr="00484565" w:rsidRDefault="00527096" w:rsidP="00F62F02">
            <w:pPr>
              <w:pStyle w:val="ARTableBodyRight"/>
            </w:pPr>
            <w:r w:rsidRPr="00484565">
              <w:t>115.8</w:t>
            </w:r>
          </w:p>
        </w:tc>
        <w:tc>
          <w:tcPr>
            <w:tcW w:w="1191" w:type="dxa"/>
            <w:tcBorders>
              <w:top w:val="nil"/>
              <w:bottom w:val="nil"/>
            </w:tcBorders>
            <w:noWrap/>
            <w:vAlign w:val="bottom"/>
          </w:tcPr>
          <w:p w14:paraId="1EF1F20F" w14:textId="77777777" w:rsidR="00527096" w:rsidRPr="00484565" w:rsidRDefault="00527096" w:rsidP="00F62F02">
            <w:pPr>
              <w:pStyle w:val="ARTableBodyRight"/>
            </w:pPr>
            <w:r w:rsidRPr="00484565">
              <w:t>8.1</w:t>
            </w:r>
          </w:p>
        </w:tc>
      </w:tr>
      <w:tr w:rsidR="00527096" w:rsidRPr="001C5175" w14:paraId="6BBED419" w14:textId="77777777" w:rsidTr="00413234">
        <w:tc>
          <w:tcPr>
            <w:tcW w:w="5046" w:type="dxa"/>
            <w:tcBorders>
              <w:top w:val="nil"/>
              <w:bottom w:val="nil"/>
            </w:tcBorders>
          </w:tcPr>
          <w:p w14:paraId="20F78419" w14:textId="77777777" w:rsidR="00527096" w:rsidRPr="00484565" w:rsidRDefault="00527096" w:rsidP="00361056">
            <w:pPr>
              <w:pStyle w:val="ARTableBody"/>
            </w:pPr>
            <w:r w:rsidRPr="00484565">
              <w:t>Borrowings</w:t>
            </w:r>
          </w:p>
        </w:tc>
        <w:tc>
          <w:tcPr>
            <w:tcW w:w="1191" w:type="dxa"/>
            <w:tcBorders>
              <w:top w:val="nil"/>
              <w:bottom w:val="nil"/>
            </w:tcBorders>
            <w:shd w:val="clear" w:color="auto" w:fill="F2F2F2" w:themeFill="background1" w:themeFillShade="F2"/>
            <w:noWrap/>
            <w:vAlign w:val="bottom"/>
          </w:tcPr>
          <w:p w14:paraId="529389EC" w14:textId="77777777" w:rsidR="00527096" w:rsidRPr="00484565" w:rsidRDefault="00527096" w:rsidP="00F62F02">
            <w:pPr>
              <w:pStyle w:val="ARTableBodyRight"/>
            </w:pPr>
            <w:r w:rsidRPr="00484565">
              <w:t>28.8</w:t>
            </w:r>
          </w:p>
        </w:tc>
        <w:tc>
          <w:tcPr>
            <w:tcW w:w="1191" w:type="dxa"/>
            <w:tcBorders>
              <w:top w:val="nil"/>
              <w:bottom w:val="nil"/>
            </w:tcBorders>
            <w:noWrap/>
            <w:vAlign w:val="bottom"/>
          </w:tcPr>
          <w:p w14:paraId="011F1095" w14:textId="77777777" w:rsidR="00527096" w:rsidRPr="00484565" w:rsidRDefault="00527096" w:rsidP="00F62F02">
            <w:pPr>
              <w:pStyle w:val="ARTableBodyRight"/>
            </w:pPr>
            <w:r w:rsidRPr="00484565">
              <w:t>26.5</w:t>
            </w:r>
          </w:p>
        </w:tc>
        <w:tc>
          <w:tcPr>
            <w:tcW w:w="1191" w:type="dxa"/>
            <w:tcBorders>
              <w:top w:val="nil"/>
              <w:bottom w:val="nil"/>
            </w:tcBorders>
            <w:noWrap/>
            <w:vAlign w:val="bottom"/>
          </w:tcPr>
          <w:p w14:paraId="1FCBE28C" w14:textId="77777777" w:rsidR="00527096" w:rsidRPr="00484565" w:rsidRDefault="00527096" w:rsidP="00F62F02">
            <w:pPr>
              <w:pStyle w:val="ARTableBodyRight"/>
            </w:pPr>
            <w:r w:rsidRPr="00484565">
              <w:t>(2.3)</w:t>
            </w:r>
          </w:p>
        </w:tc>
      </w:tr>
      <w:tr w:rsidR="00527096" w:rsidRPr="001C5175" w14:paraId="5DA93860" w14:textId="77777777" w:rsidTr="00413234">
        <w:tc>
          <w:tcPr>
            <w:tcW w:w="5046" w:type="dxa"/>
            <w:tcBorders>
              <w:top w:val="nil"/>
              <w:bottom w:val="single" w:sz="4" w:space="0" w:color="auto"/>
            </w:tcBorders>
          </w:tcPr>
          <w:p w14:paraId="12DBB41D" w14:textId="77777777" w:rsidR="00527096" w:rsidRPr="00484565" w:rsidRDefault="00527096" w:rsidP="00361056">
            <w:pPr>
              <w:pStyle w:val="ARTableBody"/>
            </w:pPr>
            <w:r w:rsidRPr="00484565">
              <w:t xml:space="preserve">Provisions </w:t>
            </w:r>
            <w:r w:rsidRPr="00484565">
              <w:rPr>
                <w:vertAlign w:val="superscript"/>
              </w:rPr>
              <w:t>(6)</w:t>
            </w:r>
          </w:p>
        </w:tc>
        <w:tc>
          <w:tcPr>
            <w:tcW w:w="1191" w:type="dxa"/>
            <w:tcBorders>
              <w:top w:val="nil"/>
              <w:bottom w:val="single" w:sz="4" w:space="0" w:color="auto"/>
            </w:tcBorders>
            <w:shd w:val="clear" w:color="auto" w:fill="F2F2F2" w:themeFill="background1" w:themeFillShade="F2"/>
            <w:noWrap/>
            <w:vAlign w:val="bottom"/>
          </w:tcPr>
          <w:p w14:paraId="1199837F" w14:textId="77777777" w:rsidR="00527096" w:rsidRPr="00484565" w:rsidRDefault="00527096" w:rsidP="00F62F02">
            <w:pPr>
              <w:pStyle w:val="ARTableBodyRight"/>
            </w:pPr>
            <w:r w:rsidRPr="00484565">
              <w:t>99.1</w:t>
            </w:r>
          </w:p>
        </w:tc>
        <w:tc>
          <w:tcPr>
            <w:tcW w:w="1191" w:type="dxa"/>
            <w:tcBorders>
              <w:top w:val="nil"/>
              <w:bottom w:val="single" w:sz="4" w:space="0" w:color="auto"/>
            </w:tcBorders>
            <w:noWrap/>
            <w:vAlign w:val="bottom"/>
          </w:tcPr>
          <w:p w14:paraId="49565323" w14:textId="77777777" w:rsidR="00527096" w:rsidRPr="00484565" w:rsidRDefault="00527096" w:rsidP="00F62F02">
            <w:pPr>
              <w:pStyle w:val="ARTableBodyRight"/>
            </w:pPr>
            <w:r w:rsidRPr="00484565">
              <w:t>88.4</w:t>
            </w:r>
          </w:p>
        </w:tc>
        <w:tc>
          <w:tcPr>
            <w:tcW w:w="1191" w:type="dxa"/>
            <w:tcBorders>
              <w:top w:val="nil"/>
              <w:bottom w:val="single" w:sz="4" w:space="0" w:color="auto"/>
            </w:tcBorders>
            <w:noWrap/>
            <w:vAlign w:val="bottom"/>
          </w:tcPr>
          <w:p w14:paraId="0FC041CE" w14:textId="77777777" w:rsidR="00527096" w:rsidRPr="00484565" w:rsidRDefault="00527096" w:rsidP="00F62F02">
            <w:pPr>
              <w:pStyle w:val="ARTableBodyRight"/>
            </w:pPr>
            <w:r w:rsidRPr="00484565">
              <w:t>(10.7)</w:t>
            </w:r>
          </w:p>
        </w:tc>
      </w:tr>
      <w:tr w:rsidR="00527096" w:rsidRPr="001C5175" w14:paraId="027121C0" w14:textId="77777777" w:rsidTr="00413234">
        <w:tc>
          <w:tcPr>
            <w:tcW w:w="5046" w:type="dxa"/>
            <w:tcBorders>
              <w:top w:val="single" w:sz="4" w:space="0" w:color="auto"/>
              <w:bottom w:val="single" w:sz="4" w:space="0" w:color="auto"/>
            </w:tcBorders>
          </w:tcPr>
          <w:p w14:paraId="3FE4B216" w14:textId="77777777" w:rsidR="00527096" w:rsidRPr="00484565" w:rsidRDefault="00527096" w:rsidP="00361056">
            <w:pPr>
              <w:pStyle w:val="ARTableBodyBold"/>
            </w:pPr>
            <w:r w:rsidRPr="00484565">
              <w:t>Total liabilities</w:t>
            </w:r>
          </w:p>
        </w:tc>
        <w:tc>
          <w:tcPr>
            <w:tcW w:w="1191" w:type="dxa"/>
            <w:tcBorders>
              <w:top w:val="single" w:sz="4" w:space="0" w:color="auto"/>
              <w:bottom w:val="single" w:sz="4" w:space="0" w:color="auto"/>
            </w:tcBorders>
            <w:shd w:val="clear" w:color="auto" w:fill="F2F2F2" w:themeFill="background1" w:themeFillShade="F2"/>
            <w:noWrap/>
            <w:vAlign w:val="bottom"/>
          </w:tcPr>
          <w:p w14:paraId="4390CF75" w14:textId="77777777" w:rsidR="00527096" w:rsidRPr="00484565" w:rsidRDefault="00527096" w:rsidP="00F62F02">
            <w:pPr>
              <w:pStyle w:val="ARTableBodyRightBold"/>
            </w:pPr>
            <w:r w:rsidRPr="00484565">
              <w:t>235.5</w:t>
            </w:r>
          </w:p>
        </w:tc>
        <w:tc>
          <w:tcPr>
            <w:tcW w:w="1191" w:type="dxa"/>
            <w:tcBorders>
              <w:top w:val="single" w:sz="4" w:space="0" w:color="auto"/>
              <w:bottom w:val="single" w:sz="4" w:space="0" w:color="auto"/>
            </w:tcBorders>
            <w:noWrap/>
            <w:vAlign w:val="bottom"/>
          </w:tcPr>
          <w:p w14:paraId="257390B3" w14:textId="77777777" w:rsidR="00527096" w:rsidRPr="00484565" w:rsidRDefault="00527096" w:rsidP="00F62F02">
            <w:pPr>
              <w:pStyle w:val="ARTableBodyRightBold"/>
            </w:pPr>
            <w:r w:rsidRPr="00484565">
              <w:t>230.7</w:t>
            </w:r>
          </w:p>
        </w:tc>
        <w:tc>
          <w:tcPr>
            <w:tcW w:w="1191" w:type="dxa"/>
            <w:tcBorders>
              <w:top w:val="single" w:sz="4" w:space="0" w:color="auto"/>
              <w:bottom w:val="single" w:sz="4" w:space="0" w:color="auto"/>
            </w:tcBorders>
            <w:noWrap/>
            <w:vAlign w:val="bottom"/>
          </w:tcPr>
          <w:p w14:paraId="5D82EAA8" w14:textId="77777777" w:rsidR="00527096" w:rsidRPr="00484565" w:rsidRDefault="00527096" w:rsidP="00F62F02">
            <w:pPr>
              <w:pStyle w:val="ARTableBodyRightBold"/>
            </w:pPr>
            <w:r w:rsidRPr="00484565">
              <w:t>(4.9)</w:t>
            </w:r>
          </w:p>
        </w:tc>
      </w:tr>
      <w:tr w:rsidR="00527096" w:rsidRPr="001C5175" w14:paraId="6C26B0D3" w14:textId="77777777" w:rsidTr="001E37C3">
        <w:tc>
          <w:tcPr>
            <w:tcW w:w="5046" w:type="dxa"/>
            <w:tcBorders>
              <w:top w:val="single" w:sz="4" w:space="0" w:color="auto"/>
              <w:bottom w:val="single" w:sz="12" w:space="0" w:color="auto"/>
            </w:tcBorders>
            <w:shd w:val="clear" w:color="auto" w:fill="D9D9D9" w:themeFill="background1" w:themeFillShade="D9"/>
          </w:tcPr>
          <w:p w14:paraId="492879BF" w14:textId="77777777" w:rsidR="00527096" w:rsidRPr="00484565" w:rsidRDefault="00527096" w:rsidP="00361056">
            <w:pPr>
              <w:pStyle w:val="ARTableBodyBold"/>
            </w:pPr>
            <w:r w:rsidRPr="00484565">
              <w:t>Net assets</w:t>
            </w:r>
          </w:p>
        </w:tc>
        <w:tc>
          <w:tcPr>
            <w:tcW w:w="1191" w:type="dxa"/>
            <w:tcBorders>
              <w:top w:val="single" w:sz="4" w:space="0" w:color="auto"/>
              <w:bottom w:val="single" w:sz="12" w:space="0" w:color="auto"/>
            </w:tcBorders>
            <w:shd w:val="clear" w:color="auto" w:fill="D9D9D9" w:themeFill="background1" w:themeFillShade="D9"/>
            <w:noWrap/>
            <w:vAlign w:val="bottom"/>
          </w:tcPr>
          <w:p w14:paraId="30D37AAB" w14:textId="77777777" w:rsidR="00527096" w:rsidRPr="00484565" w:rsidRDefault="00527096" w:rsidP="00F62F02">
            <w:pPr>
              <w:pStyle w:val="ARTableBodyRightBold"/>
            </w:pPr>
            <w:r w:rsidRPr="00484565">
              <w:t>1,421.2</w:t>
            </w:r>
          </w:p>
        </w:tc>
        <w:tc>
          <w:tcPr>
            <w:tcW w:w="1191" w:type="dxa"/>
            <w:tcBorders>
              <w:top w:val="single" w:sz="4" w:space="0" w:color="auto"/>
              <w:bottom w:val="single" w:sz="12" w:space="0" w:color="auto"/>
            </w:tcBorders>
            <w:shd w:val="clear" w:color="auto" w:fill="D9D9D9" w:themeFill="background1" w:themeFillShade="D9"/>
            <w:noWrap/>
            <w:vAlign w:val="bottom"/>
          </w:tcPr>
          <w:p w14:paraId="3C15BA47" w14:textId="77777777" w:rsidR="00527096" w:rsidRPr="00484565" w:rsidRDefault="00527096" w:rsidP="00F62F02">
            <w:pPr>
              <w:pStyle w:val="ARTableBodyRightBold"/>
            </w:pPr>
            <w:r w:rsidRPr="00484565">
              <w:t>1,196.7</w:t>
            </w:r>
          </w:p>
        </w:tc>
        <w:tc>
          <w:tcPr>
            <w:tcW w:w="1191" w:type="dxa"/>
            <w:tcBorders>
              <w:top w:val="single" w:sz="4" w:space="0" w:color="auto"/>
              <w:bottom w:val="single" w:sz="12" w:space="0" w:color="auto"/>
            </w:tcBorders>
            <w:shd w:val="clear" w:color="auto" w:fill="D9D9D9" w:themeFill="background1" w:themeFillShade="D9"/>
            <w:noWrap/>
            <w:vAlign w:val="bottom"/>
          </w:tcPr>
          <w:p w14:paraId="28980C90" w14:textId="77777777" w:rsidR="00527096" w:rsidRPr="00484565" w:rsidRDefault="00527096" w:rsidP="00F62F02">
            <w:pPr>
              <w:pStyle w:val="ARTableBodyRightBold"/>
            </w:pPr>
            <w:r w:rsidRPr="00484565">
              <w:t>224.6</w:t>
            </w:r>
          </w:p>
        </w:tc>
      </w:tr>
      <w:tr w:rsidR="00527096" w:rsidRPr="001C5175" w14:paraId="303768BC" w14:textId="77777777" w:rsidTr="00413234">
        <w:tc>
          <w:tcPr>
            <w:tcW w:w="5046" w:type="dxa"/>
            <w:tcBorders>
              <w:top w:val="single" w:sz="12" w:space="0" w:color="auto"/>
              <w:bottom w:val="nil"/>
            </w:tcBorders>
          </w:tcPr>
          <w:p w14:paraId="235A778E" w14:textId="77777777" w:rsidR="00527096" w:rsidRPr="00484565" w:rsidRDefault="00527096" w:rsidP="00F62F02">
            <w:pPr>
              <w:pStyle w:val="ARTablerowsubheadcoloursmallerspaceabove"/>
            </w:pPr>
            <w:r w:rsidRPr="00484565">
              <w:t>Equity</w:t>
            </w:r>
          </w:p>
        </w:tc>
        <w:tc>
          <w:tcPr>
            <w:tcW w:w="1191" w:type="dxa"/>
            <w:tcBorders>
              <w:top w:val="single" w:sz="12" w:space="0" w:color="auto"/>
              <w:bottom w:val="nil"/>
            </w:tcBorders>
            <w:shd w:val="clear" w:color="auto" w:fill="F2F2F2" w:themeFill="background1" w:themeFillShade="F2"/>
            <w:noWrap/>
          </w:tcPr>
          <w:p w14:paraId="60A94173" w14:textId="77777777" w:rsidR="00527096" w:rsidRPr="00484565" w:rsidRDefault="00527096" w:rsidP="00F62F02">
            <w:pPr>
              <w:pStyle w:val="ARTableBodyRight"/>
              <w:rPr>
                <w:rFonts w:eastAsia="VIC" w:cs="VIC"/>
              </w:rPr>
            </w:pPr>
          </w:p>
        </w:tc>
        <w:tc>
          <w:tcPr>
            <w:tcW w:w="1191" w:type="dxa"/>
            <w:tcBorders>
              <w:top w:val="single" w:sz="12" w:space="0" w:color="auto"/>
              <w:bottom w:val="nil"/>
            </w:tcBorders>
            <w:noWrap/>
          </w:tcPr>
          <w:p w14:paraId="5840C1D3" w14:textId="77777777" w:rsidR="00527096" w:rsidRPr="00484565" w:rsidRDefault="00527096" w:rsidP="00F62F02">
            <w:pPr>
              <w:pStyle w:val="ARTableBodyRight"/>
              <w:rPr>
                <w:rFonts w:eastAsia="VIC" w:cs="VIC"/>
              </w:rPr>
            </w:pPr>
          </w:p>
        </w:tc>
        <w:tc>
          <w:tcPr>
            <w:tcW w:w="1191" w:type="dxa"/>
            <w:tcBorders>
              <w:top w:val="single" w:sz="12" w:space="0" w:color="auto"/>
              <w:bottom w:val="nil"/>
            </w:tcBorders>
            <w:noWrap/>
          </w:tcPr>
          <w:p w14:paraId="4758AED1" w14:textId="77777777" w:rsidR="00527096" w:rsidRPr="00484565" w:rsidRDefault="00527096" w:rsidP="00F62F02">
            <w:pPr>
              <w:pStyle w:val="ARTableBodyRight"/>
              <w:rPr>
                <w:rFonts w:eastAsia="VIC" w:cs="VIC"/>
              </w:rPr>
            </w:pPr>
          </w:p>
        </w:tc>
      </w:tr>
      <w:tr w:rsidR="00527096" w:rsidRPr="001C5175" w14:paraId="30CBB5C3" w14:textId="77777777" w:rsidTr="00413234">
        <w:tc>
          <w:tcPr>
            <w:tcW w:w="5046" w:type="dxa"/>
            <w:tcBorders>
              <w:top w:val="nil"/>
              <w:bottom w:val="nil"/>
            </w:tcBorders>
          </w:tcPr>
          <w:p w14:paraId="58B9C1D9" w14:textId="77777777" w:rsidR="00527096" w:rsidRPr="00484565" w:rsidRDefault="00527096" w:rsidP="00361056">
            <w:pPr>
              <w:pStyle w:val="ARTableBody"/>
              <w:spacing w:before="100"/>
            </w:pPr>
            <w:r w:rsidRPr="00484565">
              <w:t>Contributed capital</w:t>
            </w:r>
            <w:r>
              <w:t xml:space="preserve"> </w:t>
            </w:r>
            <w:r w:rsidRPr="00484565">
              <w:rPr>
                <w:vertAlign w:val="superscript"/>
              </w:rPr>
              <w:t>(</w:t>
            </w:r>
            <w:r>
              <w:rPr>
                <w:vertAlign w:val="superscript"/>
              </w:rPr>
              <w:t>7</w:t>
            </w:r>
            <w:r w:rsidRPr="00484565">
              <w:rPr>
                <w:vertAlign w:val="superscript"/>
              </w:rPr>
              <w:t>)</w:t>
            </w:r>
          </w:p>
        </w:tc>
        <w:tc>
          <w:tcPr>
            <w:tcW w:w="1191" w:type="dxa"/>
            <w:tcBorders>
              <w:top w:val="nil"/>
              <w:bottom w:val="nil"/>
            </w:tcBorders>
            <w:shd w:val="clear" w:color="auto" w:fill="F2F2F2" w:themeFill="background1" w:themeFillShade="F2"/>
            <w:noWrap/>
            <w:vAlign w:val="bottom"/>
          </w:tcPr>
          <w:p w14:paraId="694E7B98" w14:textId="77777777" w:rsidR="00527096" w:rsidRPr="00484565" w:rsidRDefault="00527096" w:rsidP="00F62F02">
            <w:pPr>
              <w:pStyle w:val="ARTableBodyRight"/>
            </w:pPr>
            <w:r w:rsidRPr="00484565">
              <w:t>1,199.9</w:t>
            </w:r>
          </w:p>
        </w:tc>
        <w:tc>
          <w:tcPr>
            <w:tcW w:w="1191" w:type="dxa"/>
            <w:tcBorders>
              <w:top w:val="nil"/>
              <w:bottom w:val="nil"/>
            </w:tcBorders>
            <w:noWrap/>
            <w:vAlign w:val="bottom"/>
          </w:tcPr>
          <w:p w14:paraId="02E8674A" w14:textId="77777777" w:rsidR="00527096" w:rsidRPr="00484565" w:rsidRDefault="00527096" w:rsidP="00F62F02">
            <w:pPr>
              <w:pStyle w:val="ARTableBodyRight"/>
            </w:pPr>
            <w:r>
              <w:t>1,188.5</w:t>
            </w:r>
          </w:p>
        </w:tc>
        <w:tc>
          <w:tcPr>
            <w:tcW w:w="1191" w:type="dxa"/>
            <w:tcBorders>
              <w:top w:val="nil"/>
              <w:bottom w:val="nil"/>
            </w:tcBorders>
            <w:noWrap/>
            <w:vAlign w:val="bottom"/>
          </w:tcPr>
          <w:p w14:paraId="28CF3908" w14:textId="77777777" w:rsidR="00527096" w:rsidRPr="00484565" w:rsidRDefault="00527096" w:rsidP="00F62F02">
            <w:pPr>
              <w:pStyle w:val="ARTableBodyRight"/>
            </w:pPr>
            <w:r>
              <w:t>11.4</w:t>
            </w:r>
          </w:p>
        </w:tc>
      </w:tr>
      <w:tr w:rsidR="00527096" w:rsidRPr="001C5175" w14:paraId="0E13EBF4" w14:textId="77777777" w:rsidTr="00413234">
        <w:tc>
          <w:tcPr>
            <w:tcW w:w="5046" w:type="dxa"/>
            <w:tcBorders>
              <w:top w:val="nil"/>
              <w:bottom w:val="single" w:sz="4" w:space="0" w:color="auto"/>
            </w:tcBorders>
          </w:tcPr>
          <w:p w14:paraId="1208B9C2" w14:textId="77777777" w:rsidR="00527096" w:rsidRPr="001C5175" w:rsidRDefault="00527096" w:rsidP="00361056">
            <w:pPr>
              <w:pStyle w:val="ARTableBody"/>
              <w:spacing w:before="100"/>
            </w:pPr>
            <w:r w:rsidRPr="001C5175">
              <w:t>Accumulated</w:t>
            </w:r>
            <w:r>
              <w:t xml:space="preserve"> </w:t>
            </w:r>
            <w:r w:rsidRPr="001C5175">
              <w:t>surplus</w:t>
            </w:r>
          </w:p>
        </w:tc>
        <w:tc>
          <w:tcPr>
            <w:tcW w:w="1191" w:type="dxa"/>
            <w:tcBorders>
              <w:top w:val="nil"/>
              <w:bottom w:val="single" w:sz="4" w:space="0" w:color="auto"/>
            </w:tcBorders>
            <w:shd w:val="clear" w:color="auto" w:fill="F2F2F2" w:themeFill="background1" w:themeFillShade="F2"/>
            <w:noWrap/>
            <w:vAlign w:val="bottom"/>
          </w:tcPr>
          <w:p w14:paraId="73CAF8A0" w14:textId="77777777" w:rsidR="00527096" w:rsidRPr="0019737F" w:rsidRDefault="00527096" w:rsidP="00F62F02">
            <w:pPr>
              <w:pStyle w:val="ARTableBodyRight"/>
            </w:pPr>
            <w:r>
              <w:t>221.3</w:t>
            </w:r>
          </w:p>
        </w:tc>
        <w:tc>
          <w:tcPr>
            <w:tcW w:w="1191" w:type="dxa"/>
            <w:tcBorders>
              <w:top w:val="nil"/>
              <w:bottom w:val="single" w:sz="4" w:space="0" w:color="auto"/>
            </w:tcBorders>
            <w:noWrap/>
            <w:vAlign w:val="bottom"/>
          </w:tcPr>
          <w:p w14:paraId="4CB11852" w14:textId="77777777" w:rsidR="00527096" w:rsidRPr="0019737F" w:rsidRDefault="00527096" w:rsidP="00F62F02">
            <w:pPr>
              <w:pStyle w:val="ARTableBodyRight"/>
            </w:pPr>
            <w:r>
              <w:t>8.2</w:t>
            </w:r>
          </w:p>
        </w:tc>
        <w:tc>
          <w:tcPr>
            <w:tcW w:w="1191" w:type="dxa"/>
            <w:tcBorders>
              <w:top w:val="nil"/>
              <w:bottom w:val="single" w:sz="4" w:space="0" w:color="auto"/>
            </w:tcBorders>
            <w:noWrap/>
            <w:vAlign w:val="bottom"/>
          </w:tcPr>
          <w:p w14:paraId="40FEE7EB" w14:textId="77777777" w:rsidR="00527096" w:rsidRPr="0019737F" w:rsidRDefault="00527096" w:rsidP="00F62F02">
            <w:pPr>
              <w:pStyle w:val="ARTableBodyRight"/>
            </w:pPr>
            <w:r>
              <w:t>213.2</w:t>
            </w:r>
          </w:p>
        </w:tc>
      </w:tr>
      <w:tr w:rsidR="00527096" w:rsidRPr="001C5175" w14:paraId="5719644C" w14:textId="77777777" w:rsidTr="001E37C3">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bottom w:val="single" w:sz="12" w:space="0" w:color="auto"/>
            </w:tcBorders>
            <w:shd w:val="clear" w:color="auto" w:fill="D9D9D9" w:themeFill="background1" w:themeFillShade="D9"/>
          </w:tcPr>
          <w:p w14:paraId="2D4FB15B" w14:textId="77777777" w:rsidR="00527096" w:rsidRPr="00DD4FE0" w:rsidRDefault="00527096" w:rsidP="00361056">
            <w:pPr>
              <w:pStyle w:val="ARTableBodyBold"/>
            </w:pPr>
            <w:r w:rsidRPr="001C5175">
              <w:t>Total</w:t>
            </w:r>
            <w:r>
              <w:t xml:space="preserve"> </w:t>
            </w:r>
            <w:r w:rsidRPr="001C5175">
              <w:t>equity</w:t>
            </w:r>
          </w:p>
        </w:tc>
        <w:tc>
          <w:tcPr>
            <w:tcW w:w="1191" w:type="dxa"/>
            <w:tcBorders>
              <w:top w:val="single" w:sz="4" w:space="0" w:color="auto"/>
              <w:bottom w:val="single" w:sz="12" w:space="0" w:color="auto"/>
            </w:tcBorders>
            <w:shd w:val="clear" w:color="auto" w:fill="D9D9D9" w:themeFill="background1" w:themeFillShade="D9"/>
            <w:noWrap/>
            <w:vAlign w:val="bottom"/>
          </w:tcPr>
          <w:p w14:paraId="6553AEFF" w14:textId="77777777" w:rsidR="00527096" w:rsidRPr="00DD4FE0" w:rsidRDefault="00527096" w:rsidP="00F62F02">
            <w:pPr>
              <w:pStyle w:val="ARTableBodyRightBold"/>
            </w:pPr>
            <w:r>
              <w:t>1,421.2</w:t>
            </w:r>
          </w:p>
        </w:tc>
        <w:tc>
          <w:tcPr>
            <w:tcW w:w="1191" w:type="dxa"/>
            <w:tcBorders>
              <w:top w:val="single" w:sz="4" w:space="0" w:color="auto"/>
              <w:bottom w:val="single" w:sz="12" w:space="0" w:color="auto"/>
            </w:tcBorders>
            <w:shd w:val="clear" w:color="auto" w:fill="D9D9D9" w:themeFill="background1" w:themeFillShade="D9"/>
            <w:noWrap/>
            <w:vAlign w:val="bottom"/>
          </w:tcPr>
          <w:p w14:paraId="566D5CA7" w14:textId="77777777" w:rsidR="00527096" w:rsidRPr="00DD4FE0" w:rsidRDefault="00527096" w:rsidP="00F62F02">
            <w:pPr>
              <w:pStyle w:val="ARTableBodyRightBold"/>
            </w:pPr>
            <w:r>
              <w:t>1,196.7</w:t>
            </w:r>
          </w:p>
        </w:tc>
        <w:tc>
          <w:tcPr>
            <w:tcW w:w="1191" w:type="dxa"/>
            <w:tcBorders>
              <w:top w:val="single" w:sz="4" w:space="0" w:color="auto"/>
              <w:bottom w:val="single" w:sz="12" w:space="0" w:color="auto"/>
            </w:tcBorders>
            <w:shd w:val="clear" w:color="auto" w:fill="D9D9D9" w:themeFill="background1" w:themeFillShade="D9"/>
            <w:noWrap/>
            <w:vAlign w:val="bottom"/>
          </w:tcPr>
          <w:p w14:paraId="3C8861B6" w14:textId="77777777" w:rsidR="00527096" w:rsidRPr="00DD4FE0" w:rsidRDefault="00527096" w:rsidP="00F62F02">
            <w:pPr>
              <w:pStyle w:val="ARTableBodyRightBold"/>
            </w:pPr>
            <w:r>
              <w:t>224.6</w:t>
            </w:r>
          </w:p>
        </w:tc>
      </w:tr>
    </w:tbl>
    <w:p w14:paraId="1BB12147" w14:textId="43E7A46B" w:rsidR="002E317A" w:rsidRPr="004369DB" w:rsidRDefault="002E317A" w:rsidP="004369DB">
      <w:pPr>
        <w:pStyle w:val="ARTablefootnoteheading"/>
      </w:pPr>
      <w:bookmarkStart w:id="686" w:name="_Toc78117359"/>
      <w:bookmarkStart w:id="687" w:name="_Toc114661335"/>
      <w:r w:rsidRPr="004369DB">
        <w:t>Summary</w:t>
      </w:r>
    </w:p>
    <w:p w14:paraId="0C574506" w14:textId="421A840D" w:rsidR="004369DB" w:rsidRDefault="004369DB" w:rsidP="004369DB">
      <w:pPr>
        <w:pStyle w:val="ARTableFootnote"/>
      </w:pPr>
      <w:r w:rsidRPr="00E64BD4">
        <w:t xml:space="preserve">Net </w:t>
      </w:r>
      <w:r w:rsidRPr="004369DB">
        <w:t>assets</w:t>
      </w:r>
      <w:r w:rsidRPr="00E64BD4">
        <w:t xml:space="preserve"> for the DGS portfolio as at 30 June 2024 are </w:t>
      </w:r>
      <w:r w:rsidRPr="00E64BD4">
        <w:rPr>
          <w:b/>
          <w:bCs/>
        </w:rPr>
        <w:t>$224.6 million</w:t>
      </w:r>
      <w:r w:rsidRPr="00E64BD4">
        <w:t xml:space="preserve"> higher when compared with the 2023–24 State Budget.</w:t>
      </w:r>
    </w:p>
    <w:p w14:paraId="676C344B" w14:textId="7C85DA99" w:rsidR="004369DB" w:rsidRPr="00E64BD4" w:rsidRDefault="004369DB" w:rsidP="00047430">
      <w:pPr>
        <w:pStyle w:val="ARTableFootnote"/>
      </w:pPr>
      <w:r w:rsidRPr="00047430">
        <w:t>Notes</w:t>
      </w:r>
      <w:r w:rsidR="00047430">
        <w:t>:</w:t>
      </w:r>
    </w:p>
    <w:p w14:paraId="3D1F16A9" w14:textId="77777777" w:rsidR="004369DB" w:rsidRPr="00E64BD4" w:rsidRDefault="004369DB" w:rsidP="00484B68">
      <w:pPr>
        <w:pStyle w:val="ARTableFootnote"/>
      </w:pPr>
      <w:r w:rsidRPr="00E64BD4">
        <w:t xml:space="preserve">The </w:t>
      </w:r>
      <w:r w:rsidRPr="00484B68">
        <w:t>notes</w:t>
      </w:r>
      <w:r w:rsidRPr="00E64BD4">
        <w:t xml:space="preserve"> below provide an explanation of the major variances in asset, liability and equity items.</w:t>
      </w:r>
    </w:p>
    <w:p w14:paraId="6CB51D12" w14:textId="706916FA" w:rsidR="004369DB" w:rsidRPr="0064670D" w:rsidRDefault="004369DB" w:rsidP="00484B68">
      <w:pPr>
        <w:pStyle w:val="ARTableFootnote"/>
        <w:ind w:left="397" w:hanging="397"/>
      </w:pPr>
      <w:r w:rsidRPr="6291ABB5">
        <w:t>1</w:t>
      </w:r>
      <w:r w:rsidRPr="00C034FC">
        <w:t xml:space="preserve">. </w:t>
      </w:r>
      <w:r w:rsidR="00484B68">
        <w:tab/>
      </w:r>
      <w:r w:rsidRPr="00484B68">
        <w:t>Variance is mainly due to investment of Victorian Property Fund as well as the Residential Tenancy Fund trust cash balances with the Victorian Funds Management Corporation (VFMC), which were not reflected in the Published budget.</w:t>
      </w:r>
    </w:p>
    <w:p w14:paraId="7B2926E8" w14:textId="33F62073" w:rsidR="004369DB" w:rsidRDefault="004369DB" w:rsidP="00484B68">
      <w:pPr>
        <w:pStyle w:val="ARTableFootnote"/>
        <w:ind w:left="397" w:hanging="397"/>
      </w:pPr>
      <w:r w:rsidRPr="00484B68">
        <w:t xml:space="preserve">2. </w:t>
      </w:r>
      <w:r w:rsidR="00484B68">
        <w:tab/>
      </w:r>
      <w:r w:rsidRPr="00484B68">
        <w:t>Variance</w:t>
      </w:r>
      <w:r w:rsidRPr="00E64BD4">
        <w:t xml:space="preserve"> </w:t>
      </w:r>
      <w:r>
        <w:t>is predominantly driven by the below factors which are not reflected in the published budget:</w:t>
      </w:r>
    </w:p>
    <w:p w14:paraId="74C69DB8" w14:textId="12A42E38" w:rsidR="004369DB" w:rsidRPr="008843CE" w:rsidRDefault="004369DB" w:rsidP="005855AD">
      <w:pPr>
        <w:pStyle w:val="ARTableFootnoteIndent"/>
        <w:numPr>
          <w:ilvl w:val="0"/>
          <w:numId w:val="34"/>
        </w:numPr>
        <w:ind w:left="709" w:hanging="284"/>
      </w:pPr>
      <w:r w:rsidRPr="2B9B4D94">
        <w:t>Prior</w:t>
      </w:r>
      <w:r w:rsidR="00273B0F">
        <w:t>’</w:t>
      </w:r>
      <w:r w:rsidRPr="2B9B4D94">
        <w:t xml:space="preserve">s years surplus funds transferred to DGS by DTF as part of MoG </w:t>
      </w:r>
      <w:r w:rsidRPr="39EE9F61">
        <w:t>changes</w:t>
      </w:r>
      <w:r w:rsidRPr="2B9B4D94">
        <w:t xml:space="preserve">, which </w:t>
      </w:r>
      <w:r w:rsidRPr="39EE9F61">
        <w:t>have</w:t>
      </w:r>
      <w:r w:rsidRPr="2B9B4D94">
        <w:t xml:space="preserve"> been </w:t>
      </w:r>
      <w:r w:rsidRPr="008843CE">
        <w:t xml:space="preserve">retained within the State Administrative Unit balance. </w:t>
      </w:r>
    </w:p>
    <w:p w14:paraId="029D9D66" w14:textId="77777777" w:rsidR="004369DB" w:rsidRPr="008843CE" w:rsidRDefault="004369DB" w:rsidP="005855AD">
      <w:pPr>
        <w:pStyle w:val="ARTableFootnoteIndent"/>
        <w:numPr>
          <w:ilvl w:val="0"/>
          <w:numId w:val="34"/>
        </w:numPr>
        <w:ind w:left="709" w:hanging="284"/>
      </w:pPr>
      <w:r w:rsidRPr="008843CE">
        <w:t>Goods &amp; Services Tax refund to be recouped from the Australian Taxation Office.</w:t>
      </w:r>
    </w:p>
    <w:p w14:paraId="73AC07C7" w14:textId="77777777" w:rsidR="004369DB" w:rsidRPr="008843CE" w:rsidRDefault="004369DB" w:rsidP="005855AD">
      <w:pPr>
        <w:pStyle w:val="ARTableFootnoteIndent"/>
        <w:numPr>
          <w:ilvl w:val="0"/>
          <w:numId w:val="34"/>
        </w:numPr>
        <w:ind w:left="709" w:hanging="284"/>
      </w:pPr>
      <w:r w:rsidRPr="008843CE">
        <w:t>Accrued Investment income pertaining to the Victorian Property Fund.</w:t>
      </w:r>
    </w:p>
    <w:p w14:paraId="29B34034" w14:textId="6EAD5C16" w:rsidR="004369DB" w:rsidRPr="00484B68" w:rsidRDefault="004369DB" w:rsidP="00484B68">
      <w:pPr>
        <w:pStyle w:val="ARTableFootnote"/>
        <w:ind w:left="397" w:hanging="397"/>
      </w:pPr>
      <w:r w:rsidRPr="008843CE">
        <w:t xml:space="preserve">3. </w:t>
      </w:r>
      <w:r w:rsidR="00484B68">
        <w:tab/>
      </w:r>
      <w:r w:rsidRPr="00484B68">
        <w:t>The 2023</w:t>
      </w:r>
      <w:r w:rsidR="001E37C3" w:rsidRPr="0064670D">
        <w:t>–</w:t>
      </w:r>
      <w:r w:rsidRPr="00484B68">
        <w:t>24 published budget did not reflect the full suite of assets transferred as part of the 2023 MoG changes. The remaining variance relates to the value of records received free of charge by the Public Records Office Victoria which were not reflected in the Published budget</w:t>
      </w:r>
    </w:p>
    <w:p w14:paraId="5CB2CC74" w14:textId="3CF5B048" w:rsidR="004369DB" w:rsidRPr="00484B68" w:rsidRDefault="004369DB" w:rsidP="00484B68">
      <w:pPr>
        <w:pStyle w:val="ARTableFootnote"/>
        <w:ind w:left="397" w:hanging="397"/>
      </w:pPr>
      <w:r w:rsidRPr="00484B68">
        <w:t xml:space="preserve">4. </w:t>
      </w:r>
      <w:r w:rsidR="00484B68">
        <w:tab/>
      </w:r>
      <w:r w:rsidRPr="00484B68">
        <w:t>Variance is mainly due to Service Victoria</w:t>
      </w:r>
      <w:r w:rsidR="00273B0F">
        <w:t>’</w:t>
      </w:r>
      <w:r w:rsidRPr="00484B68">
        <w:t>s Intangible asset increase in 2023</w:t>
      </w:r>
      <w:r w:rsidR="00484B68" w:rsidRPr="0064670D">
        <w:t>–</w:t>
      </w:r>
      <w:r w:rsidRPr="00484B68">
        <w:t>24 being lower than originally estimated.</w:t>
      </w:r>
    </w:p>
    <w:p w14:paraId="525A5582" w14:textId="0D7EE174" w:rsidR="004369DB" w:rsidRPr="008843CE" w:rsidRDefault="004369DB" w:rsidP="00484B68">
      <w:pPr>
        <w:pStyle w:val="ARTableFootnote"/>
      </w:pPr>
      <w:r w:rsidRPr="00484B68">
        <w:t xml:space="preserve">5. </w:t>
      </w:r>
      <w:r w:rsidR="00484B68">
        <w:tab/>
      </w:r>
      <w:r w:rsidRPr="00484B68">
        <w:t>Variance</w:t>
      </w:r>
      <w:r w:rsidRPr="008843CE">
        <w:t xml:space="preserve"> is due to larger Cenitex prepayments than originally estimated, relating to the below factors. </w:t>
      </w:r>
    </w:p>
    <w:p w14:paraId="6E8F2E1F" w14:textId="77777777" w:rsidR="004369DB" w:rsidRPr="00484B68" w:rsidRDefault="004369DB" w:rsidP="005855AD">
      <w:pPr>
        <w:pStyle w:val="ARTableFootnoteIndent"/>
        <w:numPr>
          <w:ilvl w:val="0"/>
          <w:numId w:val="34"/>
        </w:numPr>
        <w:ind w:left="709" w:hanging="284"/>
      </w:pPr>
      <w:r w:rsidRPr="00484B68">
        <w:t xml:space="preserve">Additional Microsoft Enterprise Agreement Costs. </w:t>
      </w:r>
    </w:p>
    <w:p w14:paraId="05E9498F" w14:textId="77777777" w:rsidR="004369DB" w:rsidRPr="00484B68" w:rsidRDefault="004369DB" w:rsidP="005855AD">
      <w:pPr>
        <w:pStyle w:val="ARTableFootnoteIndent"/>
        <w:numPr>
          <w:ilvl w:val="0"/>
          <w:numId w:val="34"/>
        </w:numPr>
        <w:ind w:left="709" w:hanging="284"/>
      </w:pPr>
      <w:r w:rsidRPr="00484B68">
        <w:t>Purchase of new services due to greater customer consumption.</w:t>
      </w:r>
    </w:p>
    <w:p w14:paraId="61B7B4CF" w14:textId="466B407B" w:rsidR="004369DB" w:rsidRPr="00484B68" w:rsidRDefault="004369DB" w:rsidP="00484B68">
      <w:pPr>
        <w:pStyle w:val="ARTableFootnote"/>
      </w:pPr>
      <w:r w:rsidRPr="008843CE">
        <w:t>6.</w:t>
      </w:r>
      <w:r w:rsidRPr="008843CE">
        <w:rPr>
          <w:rFonts w:ascii="Calibri" w:eastAsia="Cambria" w:hAnsi="Calibri" w:cs="Times New Roman"/>
          <w:sz w:val="22"/>
          <w:szCs w:val="22"/>
          <w:lang w:eastAsia="ja-JP"/>
        </w:rPr>
        <w:t xml:space="preserve"> </w:t>
      </w:r>
      <w:r w:rsidR="00484B68">
        <w:rPr>
          <w:rFonts w:ascii="Calibri" w:eastAsia="Cambria" w:hAnsi="Calibri" w:cs="Times New Roman"/>
          <w:sz w:val="22"/>
          <w:szCs w:val="22"/>
          <w:lang w:eastAsia="ja-JP"/>
        </w:rPr>
        <w:tab/>
      </w:r>
      <w:r w:rsidRPr="00484B68">
        <w:t>Variance is due to a higher than estimated volume of Outstanding Guarantee claims in the Victorian Property Fund.</w:t>
      </w:r>
    </w:p>
    <w:p w14:paraId="0E48B5B3" w14:textId="05200BD2" w:rsidR="004369DB" w:rsidRDefault="004369DB" w:rsidP="00484B68">
      <w:pPr>
        <w:pStyle w:val="ARTableFootnote"/>
        <w:ind w:left="397" w:hanging="397"/>
      </w:pPr>
      <w:r w:rsidRPr="00484B68">
        <w:t xml:space="preserve">7. </w:t>
      </w:r>
      <w:r w:rsidR="00484B68">
        <w:tab/>
      </w:r>
      <w:r w:rsidRPr="00484B68">
        <w:t>Variance</w:t>
      </w:r>
      <w:r w:rsidRPr="008843CE">
        <w:t xml:space="preserve"> is due to prior year</w:t>
      </w:r>
      <w:r w:rsidR="00273B0F">
        <w:t>’</w:t>
      </w:r>
      <w:r w:rsidRPr="008843CE">
        <w:t>s surpluses transferred from DTF during 2023</w:t>
      </w:r>
      <w:r w:rsidR="00484B68" w:rsidRPr="0064670D">
        <w:softHyphen/>
        <w:t>–</w:t>
      </w:r>
      <w:r w:rsidRPr="008843CE">
        <w:t>24 as part of MoG changes which were not reflected in the published budget.</w:t>
      </w:r>
    </w:p>
    <w:p w14:paraId="7556625B" w14:textId="3F96841E" w:rsidR="002E317A" w:rsidRPr="004369DB" w:rsidRDefault="002E317A" w:rsidP="002E317A">
      <w:pPr>
        <w:pStyle w:val="ARTableFootnote"/>
      </w:pPr>
      <w:r w:rsidRPr="004369DB">
        <w:br w:type="page"/>
      </w:r>
    </w:p>
    <w:p w14:paraId="0E0822D1" w14:textId="77777777" w:rsidR="002E317A" w:rsidRPr="00484B68" w:rsidRDefault="002E317A" w:rsidP="002E317A">
      <w:pPr>
        <w:pStyle w:val="Heading3"/>
        <w:spacing w:after="0"/>
      </w:pPr>
      <w:bookmarkStart w:id="688" w:name="_Toc178882794"/>
      <w:bookmarkStart w:id="689" w:name="_Toc178884906"/>
      <w:bookmarkStart w:id="690" w:name="_Toc178921254"/>
      <w:bookmarkStart w:id="691" w:name="_Toc141792739"/>
      <w:r w:rsidRPr="00484B68">
        <w:t>Cash flow statement</w:t>
      </w:r>
      <w:bookmarkEnd w:id="688"/>
      <w:bookmarkEnd w:id="689"/>
      <w:bookmarkEnd w:id="690"/>
    </w:p>
    <w:p w14:paraId="692C52D0" w14:textId="5CB8FE9F" w:rsidR="002E317A" w:rsidRDefault="002E317A" w:rsidP="002E317A">
      <w:pPr>
        <w:pStyle w:val="Heading3smallerfordatenotinTOC"/>
      </w:pPr>
      <w:r w:rsidRPr="00484B68">
        <w:t>for the year ended 30 June 202</w:t>
      </w:r>
      <w:bookmarkEnd w:id="686"/>
      <w:bookmarkEnd w:id="687"/>
      <w:bookmarkEnd w:id="691"/>
      <w:r w:rsidR="00484B68">
        <w:t>4</w:t>
      </w:r>
    </w:p>
    <w:tbl>
      <w:tblPr>
        <w:tblStyle w:val="ARTable"/>
        <w:tblW w:w="8619" w:type="dxa"/>
        <w:tblLook w:val="06E0" w:firstRow="1" w:lastRow="1" w:firstColumn="1" w:lastColumn="0" w:noHBand="1" w:noVBand="1"/>
      </w:tblPr>
      <w:tblGrid>
        <w:gridCol w:w="5046"/>
        <w:gridCol w:w="1191"/>
        <w:gridCol w:w="1191"/>
        <w:gridCol w:w="1191"/>
      </w:tblGrid>
      <w:tr w:rsidR="00361056" w:rsidRPr="001C5175" w14:paraId="28541CA9" w14:textId="77777777" w:rsidTr="002C4CC1">
        <w:trPr>
          <w:cnfStyle w:val="100000000000" w:firstRow="1" w:lastRow="0" w:firstColumn="0" w:lastColumn="0" w:oddVBand="0" w:evenVBand="0" w:oddHBand="0" w:evenHBand="0" w:firstRowFirstColumn="0" w:firstRowLastColumn="0" w:lastRowFirstColumn="0" w:lastRowLastColumn="0"/>
          <w:trHeight w:val="201"/>
        </w:trPr>
        <w:tc>
          <w:tcPr>
            <w:tcW w:w="5046" w:type="dxa"/>
            <w:tcBorders>
              <w:bottom w:val="nil"/>
            </w:tcBorders>
            <w:shd w:val="clear" w:color="auto" w:fill="BFBFBF" w:themeFill="background1" w:themeFillShade="BF"/>
          </w:tcPr>
          <w:p w14:paraId="3557E63F" w14:textId="77777777" w:rsidR="00361056" w:rsidRPr="00A91D4C" w:rsidRDefault="00361056" w:rsidP="002C4CC1">
            <w:pPr>
              <w:pStyle w:val="ARTableColHead"/>
            </w:pPr>
            <w:r w:rsidRPr="00A91D4C">
              <w:t>Controlled</w:t>
            </w:r>
          </w:p>
        </w:tc>
        <w:tc>
          <w:tcPr>
            <w:tcW w:w="1191" w:type="dxa"/>
            <w:tcBorders>
              <w:bottom w:val="nil"/>
            </w:tcBorders>
            <w:shd w:val="clear" w:color="auto" w:fill="BFBFBF" w:themeFill="background1" w:themeFillShade="BF"/>
            <w:noWrap/>
          </w:tcPr>
          <w:p w14:paraId="0828BEA8" w14:textId="1B3CFE17" w:rsidR="00361056" w:rsidRDefault="00361056" w:rsidP="00361056">
            <w:pPr>
              <w:pStyle w:val="ARTableColHeadRight"/>
            </w:pPr>
            <w:r>
              <w:t>2023</w:t>
            </w:r>
            <w:r w:rsidRPr="0064670D">
              <w:t>–</w:t>
            </w:r>
            <w:r>
              <w:t xml:space="preserve">24 </w:t>
            </w:r>
            <w:r>
              <w:br/>
              <w:t>actual</w:t>
            </w:r>
          </w:p>
          <w:p w14:paraId="1E26D640" w14:textId="77777777" w:rsidR="00361056" w:rsidRPr="001D7FDD" w:rsidRDefault="00361056" w:rsidP="00361056">
            <w:pPr>
              <w:pStyle w:val="ARTableColHeadRight"/>
            </w:pPr>
            <w:r>
              <w:t>$m</w:t>
            </w:r>
          </w:p>
        </w:tc>
        <w:tc>
          <w:tcPr>
            <w:tcW w:w="1191" w:type="dxa"/>
            <w:tcBorders>
              <w:bottom w:val="nil"/>
            </w:tcBorders>
            <w:shd w:val="clear" w:color="auto" w:fill="BFBFBF" w:themeFill="background1" w:themeFillShade="BF"/>
            <w:noWrap/>
          </w:tcPr>
          <w:p w14:paraId="52F616F6" w14:textId="23AD3B1A" w:rsidR="00361056" w:rsidRDefault="00361056" w:rsidP="00361056">
            <w:pPr>
              <w:pStyle w:val="ARTableColHeadRight"/>
            </w:pPr>
            <w:r>
              <w:t>2023</w:t>
            </w:r>
            <w:r w:rsidRPr="0064670D">
              <w:t>–</w:t>
            </w:r>
            <w:r>
              <w:t>24</w:t>
            </w:r>
            <w:r w:rsidR="00671A5F">
              <w:t xml:space="preserve"> </w:t>
            </w:r>
            <w:r>
              <w:t>budget</w:t>
            </w:r>
          </w:p>
          <w:p w14:paraId="45DBC0AC" w14:textId="77777777" w:rsidR="00361056" w:rsidRPr="001D7FDD" w:rsidRDefault="00361056" w:rsidP="00361056">
            <w:pPr>
              <w:pStyle w:val="ARTableColHeadRight"/>
            </w:pPr>
            <w:r>
              <w:t>$m</w:t>
            </w:r>
          </w:p>
        </w:tc>
        <w:tc>
          <w:tcPr>
            <w:tcW w:w="1191" w:type="dxa"/>
            <w:tcBorders>
              <w:bottom w:val="nil"/>
            </w:tcBorders>
            <w:shd w:val="clear" w:color="auto" w:fill="BFBFBF" w:themeFill="background1" w:themeFillShade="BF"/>
            <w:noWrap/>
          </w:tcPr>
          <w:p w14:paraId="1A7B5024" w14:textId="77777777" w:rsidR="00361056" w:rsidRPr="001D7FDD" w:rsidRDefault="00361056" w:rsidP="00361056">
            <w:pPr>
              <w:pStyle w:val="ARTableColHeadRight"/>
            </w:pPr>
            <w:r w:rsidRPr="001D7FDD">
              <w:t>Variation</w:t>
            </w:r>
          </w:p>
          <w:p w14:paraId="07BE3DC3" w14:textId="77777777" w:rsidR="00361056" w:rsidRPr="001D7FDD" w:rsidRDefault="00361056" w:rsidP="00361056">
            <w:pPr>
              <w:pStyle w:val="ARTableColHeadRight"/>
            </w:pPr>
            <w:r>
              <w:t>$m</w:t>
            </w:r>
          </w:p>
        </w:tc>
      </w:tr>
      <w:tr w:rsidR="00361056" w:rsidRPr="000E0F28" w14:paraId="380EC9E6" w14:textId="77777777" w:rsidTr="00413234">
        <w:tc>
          <w:tcPr>
            <w:tcW w:w="5046" w:type="dxa"/>
            <w:tcBorders>
              <w:top w:val="nil"/>
              <w:bottom w:val="nil"/>
            </w:tcBorders>
          </w:tcPr>
          <w:p w14:paraId="3DDC496D" w14:textId="77777777" w:rsidR="00361056" w:rsidRPr="00DF2299" w:rsidRDefault="00361056" w:rsidP="00361056">
            <w:pPr>
              <w:pStyle w:val="ARTablerowsubheadcoloursmallerspaceabove"/>
            </w:pPr>
            <w:r w:rsidRPr="002820C4">
              <w:t>Cash flows from operating activities</w:t>
            </w:r>
          </w:p>
        </w:tc>
        <w:tc>
          <w:tcPr>
            <w:tcW w:w="1191" w:type="dxa"/>
            <w:tcBorders>
              <w:top w:val="nil"/>
              <w:bottom w:val="nil"/>
            </w:tcBorders>
            <w:shd w:val="clear" w:color="auto" w:fill="F2F2F2" w:themeFill="background1" w:themeFillShade="F2"/>
            <w:noWrap/>
          </w:tcPr>
          <w:p w14:paraId="46F99FC2" w14:textId="250A81B6" w:rsidR="00361056" w:rsidRDefault="00361056" w:rsidP="00361056">
            <w:pPr>
              <w:pStyle w:val="Tablerowheadinginvisible"/>
              <w:rPr>
                <w:rFonts w:eastAsia="VIC" w:cs="VIC"/>
              </w:rPr>
            </w:pPr>
          </w:p>
        </w:tc>
        <w:tc>
          <w:tcPr>
            <w:tcW w:w="1191" w:type="dxa"/>
            <w:tcBorders>
              <w:top w:val="nil"/>
              <w:bottom w:val="nil"/>
            </w:tcBorders>
            <w:noWrap/>
          </w:tcPr>
          <w:p w14:paraId="7172A20D" w14:textId="77777777" w:rsidR="00361056" w:rsidRDefault="00361056" w:rsidP="00361056">
            <w:pPr>
              <w:pStyle w:val="Tablerowheadinginvisible"/>
              <w:rPr>
                <w:rFonts w:eastAsia="VIC" w:cs="VIC"/>
              </w:rPr>
            </w:pPr>
            <w:r w:rsidRPr="002820C4">
              <w:t>Cash flows from operating activities</w:t>
            </w:r>
          </w:p>
        </w:tc>
        <w:tc>
          <w:tcPr>
            <w:tcW w:w="1191" w:type="dxa"/>
            <w:tcBorders>
              <w:top w:val="nil"/>
              <w:bottom w:val="nil"/>
            </w:tcBorders>
            <w:noWrap/>
          </w:tcPr>
          <w:p w14:paraId="55BFBEFD" w14:textId="77777777" w:rsidR="00361056" w:rsidRPr="616F2219" w:rsidRDefault="00361056" w:rsidP="00361056">
            <w:pPr>
              <w:pStyle w:val="Tablerowheadinginvisible"/>
              <w:rPr>
                <w:rFonts w:eastAsia="VIC" w:cs="VIC"/>
              </w:rPr>
            </w:pPr>
            <w:r w:rsidRPr="002820C4">
              <w:t>Cash flows from operating activities</w:t>
            </w:r>
          </w:p>
        </w:tc>
      </w:tr>
      <w:tr w:rsidR="00361056" w:rsidRPr="000E0F28" w14:paraId="10824192" w14:textId="77777777" w:rsidTr="00413234">
        <w:tc>
          <w:tcPr>
            <w:tcW w:w="5046" w:type="dxa"/>
            <w:tcBorders>
              <w:top w:val="nil"/>
              <w:bottom w:val="nil"/>
            </w:tcBorders>
          </w:tcPr>
          <w:p w14:paraId="2A645C2A" w14:textId="77777777" w:rsidR="00361056" w:rsidRPr="00EB34C5" w:rsidRDefault="00361056" w:rsidP="00361056">
            <w:pPr>
              <w:pStyle w:val="ARTableBody"/>
            </w:pPr>
            <w:r w:rsidRPr="00DF2299">
              <w:t>Receipts</w:t>
            </w:r>
            <w:r>
              <w:t xml:space="preserve"> </w:t>
            </w:r>
            <w:r w:rsidRPr="00DF2299">
              <w:t>from</w:t>
            </w:r>
            <w:r>
              <w:t xml:space="preserve"> </w:t>
            </w:r>
            <w:r w:rsidRPr="00DF2299">
              <w:t>government</w:t>
            </w:r>
            <w:r>
              <w:t xml:space="preserve"> </w:t>
            </w:r>
            <w:r w:rsidRPr="00865F46">
              <w:rPr>
                <w:vertAlign w:val="superscript"/>
              </w:rPr>
              <w:t>(1)</w:t>
            </w:r>
          </w:p>
        </w:tc>
        <w:tc>
          <w:tcPr>
            <w:tcW w:w="1191" w:type="dxa"/>
            <w:tcBorders>
              <w:top w:val="nil"/>
              <w:bottom w:val="nil"/>
            </w:tcBorders>
            <w:shd w:val="clear" w:color="auto" w:fill="F2F2F2" w:themeFill="background1" w:themeFillShade="F2"/>
            <w:noWrap/>
            <w:vAlign w:val="bottom"/>
          </w:tcPr>
          <w:p w14:paraId="67308867" w14:textId="77777777" w:rsidR="00361056" w:rsidRPr="008C3B99" w:rsidRDefault="00361056" w:rsidP="00361056">
            <w:pPr>
              <w:pStyle w:val="ARTableBodyRight"/>
              <w:spacing w:before="100"/>
            </w:pPr>
            <w:r>
              <w:t>544.1</w:t>
            </w:r>
          </w:p>
        </w:tc>
        <w:tc>
          <w:tcPr>
            <w:tcW w:w="1191" w:type="dxa"/>
            <w:tcBorders>
              <w:top w:val="nil"/>
              <w:bottom w:val="nil"/>
            </w:tcBorders>
            <w:noWrap/>
            <w:vAlign w:val="bottom"/>
          </w:tcPr>
          <w:p w14:paraId="4BEDCCC1" w14:textId="77777777" w:rsidR="00361056" w:rsidRPr="008C3B99" w:rsidRDefault="00361056" w:rsidP="00361056">
            <w:pPr>
              <w:pStyle w:val="ARTableBodyRight"/>
              <w:spacing w:before="100"/>
            </w:pPr>
            <w:r>
              <w:t>467.6</w:t>
            </w:r>
          </w:p>
        </w:tc>
        <w:tc>
          <w:tcPr>
            <w:tcW w:w="1191" w:type="dxa"/>
            <w:tcBorders>
              <w:top w:val="nil"/>
              <w:bottom w:val="nil"/>
            </w:tcBorders>
            <w:noWrap/>
            <w:vAlign w:val="bottom"/>
          </w:tcPr>
          <w:p w14:paraId="7CD4F32F" w14:textId="77777777" w:rsidR="00361056" w:rsidRPr="00003333" w:rsidRDefault="00361056" w:rsidP="00361056">
            <w:pPr>
              <w:pStyle w:val="ARTableBodyRight"/>
              <w:spacing w:before="100"/>
            </w:pPr>
            <w:r>
              <w:t>76.6</w:t>
            </w:r>
          </w:p>
        </w:tc>
      </w:tr>
      <w:tr w:rsidR="00361056" w:rsidRPr="000E0F28" w14:paraId="1928D062" w14:textId="77777777" w:rsidTr="00413234">
        <w:tc>
          <w:tcPr>
            <w:tcW w:w="5046" w:type="dxa"/>
            <w:tcBorders>
              <w:top w:val="nil"/>
              <w:bottom w:val="nil"/>
            </w:tcBorders>
          </w:tcPr>
          <w:p w14:paraId="701A3C4D" w14:textId="77777777" w:rsidR="00361056" w:rsidRDefault="00361056" w:rsidP="00361056">
            <w:pPr>
              <w:pStyle w:val="ARTableBody"/>
            </w:pPr>
            <w:r w:rsidRPr="006E5816">
              <w:t>Receipts from other entities</w:t>
            </w:r>
          </w:p>
        </w:tc>
        <w:tc>
          <w:tcPr>
            <w:tcW w:w="1191" w:type="dxa"/>
            <w:tcBorders>
              <w:top w:val="nil"/>
              <w:bottom w:val="nil"/>
            </w:tcBorders>
            <w:shd w:val="clear" w:color="auto" w:fill="F2F2F2" w:themeFill="background1" w:themeFillShade="F2"/>
            <w:noWrap/>
            <w:vAlign w:val="bottom"/>
          </w:tcPr>
          <w:p w14:paraId="39885401" w14:textId="77777777" w:rsidR="00361056" w:rsidRDefault="00361056" w:rsidP="00361056">
            <w:pPr>
              <w:pStyle w:val="ARTableBodyRight"/>
              <w:spacing w:before="100"/>
            </w:pPr>
            <w:r>
              <w:t>12.7</w:t>
            </w:r>
          </w:p>
        </w:tc>
        <w:tc>
          <w:tcPr>
            <w:tcW w:w="1191" w:type="dxa"/>
            <w:tcBorders>
              <w:top w:val="nil"/>
              <w:bottom w:val="nil"/>
            </w:tcBorders>
            <w:noWrap/>
            <w:vAlign w:val="bottom"/>
          </w:tcPr>
          <w:p w14:paraId="3E0B71EC" w14:textId="77777777" w:rsidR="00361056" w:rsidRPr="008C3B99" w:rsidRDefault="00361056" w:rsidP="00361056">
            <w:pPr>
              <w:pStyle w:val="ARTableBodyRight"/>
              <w:spacing w:before="100"/>
            </w:pPr>
            <w:r>
              <w:t>15.6</w:t>
            </w:r>
          </w:p>
        </w:tc>
        <w:tc>
          <w:tcPr>
            <w:tcW w:w="1191" w:type="dxa"/>
            <w:tcBorders>
              <w:top w:val="nil"/>
              <w:bottom w:val="nil"/>
            </w:tcBorders>
            <w:noWrap/>
            <w:vAlign w:val="bottom"/>
          </w:tcPr>
          <w:p w14:paraId="581E301E" w14:textId="77777777" w:rsidR="00361056" w:rsidRPr="00003333" w:rsidRDefault="00361056" w:rsidP="00361056">
            <w:pPr>
              <w:pStyle w:val="ARTableBodyRight"/>
              <w:spacing w:before="100"/>
            </w:pPr>
            <w:r>
              <w:t>(3.2)</w:t>
            </w:r>
          </w:p>
        </w:tc>
      </w:tr>
      <w:tr w:rsidR="00361056" w:rsidRPr="000E0F28" w14:paraId="61BD406F" w14:textId="77777777" w:rsidTr="00413234">
        <w:tc>
          <w:tcPr>
            <w:tcW w:w="5046" w:type="dxa"/>
            <w:tcBorders>
              <w:top w:val="nil"/>
              <w:bottom w:val="nil"/>
            </w:tcBorders>
          </w:tcPr>
          <w:p w14:paraId="4DCEFF24" w14:textId="77777777" w:rsidR="00361056" w:rsidRPr="001C5175" w:rsidRDefault="00361056" w:rsidP="00361056">
            <w:pPr>
              <w:pStyle w:val="ARTableBody"/>
            </w:pPr>
            <w:r>
              <w:t xml:space="preserve">Interest received </w:t>
            </w:r>
            <w:r w:rsidRPr="00865F46">
              <w:rPr>
                <w:vertAlign w:val="superscript"/>
              </w:rPr>
              <w:t>(</w:t>
            </w:r>
            <w:r>
              <w:rPr>
                <w:vertAlign w:val="superscript"/>
              </w:rPr>
              <w:t>2</w:t>
            </w:r>
            <w:r w:rsidRPr="00865F46">
              <w:rPr>
                <w:vertAlign w:val="superscript"/>
              </w:rPr>
              <w:t>)</w:t>
            </w:r>
          </w:p>
        </w:tc>
        <w:tc>
          <w:tcPr>
            <w:tcW w:w="1191" w:type="dxa"/>
            <w:tcBorders>
              <w:top w:val="nil"/>
              <w:bottom w:val="nil"/>
            </w:tcBorders>
            <w:shd w:val="clear" w:color="auto" w:fill="F2F2F2" w:themeFill="background1" w:themeFillShade="F2"/>
            <w:noWrap/>
            <w:vAlign w:val="bottom"/>
          </w:tcPr>
          <w:p w14:paraId="191EE31E" w14:textId="77777777" w:rsidR="00361056" w:rsidRPr="008C3B99" w:rsidRDefault="00361056" w:rsidP="00361056">
            <w:pPr>
              <w:pStyle w:val="ARTableBodyRight"/>
              <w:spacing w:before="100"/>
            </w:pPr>
            <w:r>
              <w:t>168.7</w:t>
            </w:r>
          </w:p>
        </w:tc>
        <w:tc>
          <w:tcPr>
            <w:tcW w:w="1191" w:type="dxa"/>
            <w:tcBorders>
              <w:top w:val="nil"/>
              <w:bottom w:val="nil"/>
            </w:tcBorders>
            <w:noWrap/>
            <w:vAlign w:val="bottom"/>
          </w:tcPr>
          <w:p w14:paraId="50FBC3F9" w14:textId="77777777" w:rsidR="00361056" w:rsidRPr="008C3B99" w:rsidRDefault="00361056" w:rsidP="00361056">
            <w:pPr>
              <w:pStyle w:val="ARTableBodyRight"/>
              <w:spacing w:before="100"/>
            </w:pPr>
            <w:r>
              <w:t>79.1</w:t>
            </w:r>
          </w:p>
        </w:tc>
        <w:tc>
          <w:tcPr>
            <w:tcW w:w="1191" w:type="dxa"/>
            <w:tcBorders>
              <w:top w:val="nil"/>
              <w:bottom w:val="nil"/>
            </w:tcBorders>
            <w:noWrap/>
            <w:vAlign w:val="bottom"/>
          </w:tcPr>
          <w:p w14:paraId="659A0BA2" w14:textId="77777777" w:rsidR="00361056" w:rsidRPr="00003333" w:rsidRDefault="00361056" w:rsidP="00361056">
            <w:pPr>
              <w:pStyle w:val="ARTableBodyRight"/>
              <w:spacing w:before="100"/>
            </w:pPr>
            <w:r>
              <w:t>89.6</w:t>
            </w:r>
          </w:p>
        </w:tc>
      </w:tr>
      <w:tr w:rsidR="00361056" w:rsidRPr="00AA6389" w14:paraId="4E967DFB" w14:textId="77777777" w:rsidTr="00413234">
        <w:tc>
          <w:tcPr>
            <w:tcW w:w="5046" w:type="dxa"/>
            <w:tcBorders>
              <w:top w:val="nil"/>
              <w:bottom w:val="single" w:sz="4" w:space="0" w:color="auto"/>
            </w:tcBorders>
          </w:tcPr>
          <w:p w14:paraId="345DC275" w14:textId="77777777" w:rsidR="00361056" w:rsidRDefault="00361056" w:rsidP="00361056">
            <w:pPr>
              <w:pStyle w:val="ARTableBody"/>
            </w:pPr>
            <w:r w:rsidRPr="00DF2299">
              <w:t>Other</w:t>
            </w:r>
            <w:r>
              <w:t xml:space="preserve"> </w:t>
            </w:r>
            <w:r w:rsidRPr="00DF2299">
              <w:t>receipts</w:t>
            </w:r>
            <w:r>
              <w:t xml:space="preserve"> </w:t>
            </w:r>
            <w:r w:rsidRPr="00865F46">
              <w:rPr>
                <w:vertAlign w:val="superscript"/>
              </w:rPr>
              <w:t>(</w:t>
            </w:r>
            <w:r>
              <w:rPr>
                <w:vertAlign w:val="superscript"/>
              </w:rPr>
              <w:t>3</w:t>
            </w:r>
            <w:r w:rsidRPr="00865F46">
              <w:rPr>
                <w:vertAlign w:val="superscript"/>
              </w:rPr>
              <w:t>)</w:t>
            </w:r>
          </w:p>
        </w:tc>
        <w:tc>
          <w:tcPr>
            <w:tcW w:w="1191" w:type="dxa"/>
            <w:tcBorders>
              <w:top w:val="nil"/>
              <w:bottom w:val="single" w:sz="4" w:space="0" w:color="auto"/>
            </w:tcBorders>
            <w:shd w:val="clear" w:color="auto" w:fill="F2F2F2" w:themeFill="background1" w:themeFillShade="F2"/>
            <w:noWrap/>
            <w:vAlign w:val="bottom"/>
          </w:tcPr>
          <w:p w14:paraId="0BF9DE12" w14:textId="77777777" w:rsidR="00361056" w:rsidRPr="008C3B99" w:rsidRDefault="00361056" w:rsidP="00361056">
            <w:pPr>
              <w:pStyle w:val="ARTableBodyRight"/>
              <w:spacing w:before="100"/>
            </w:pPr>
            <w:r>
              <w:t>264.4</w:t>
            </w:r>
          </w:p>
        </w:tc>
        <w:tc>
          <w:tcPr>
            <w:tcW w:w="1191" w:type="dxa"/>
            <w:tcBorders>
              <w:top w:val="nil"/>
              <w:bottom w:val="single" w:sz="4" w:space="0" w:color="auto"/>
            </w:tcBorders>
            <w:noWrap/>
            <w:vAlign w:val="bottom"/>
          </w:tcPr>
          <w:p w14:paraId="0BC90AAB" w14:textId="77777777" w:rsidR="00361056" w:rsidRPr="008C3B99" w:rsidRDefault="00361056" w:rsidP="00361056">
            <w:pPr>
              <w:pStyle w:val="ARTableBodyRight"/>
              <w:spacing w:before="100"/>
            </w:pPr>
            <w:r>
              <w:t>302.2</w:t>
            </w:r>
          </w:p>
        </w:tc>
        <w:tc>
          <w:tcPr>
            <w:tcW w:w="1191" w:type="dxa"/>
            <w:tcBorders>
              <w:top w:val="nil"/>
              <w:bottom w:val="single" w:sz="4" w:space="0" w:color="auto"/>
            </w:tcBorders>
            <w:noWrap/>
            <w:vAlign w:val="bottom"/>
          </w:tcPr>
          <w:p w14:paraId="3AAB0974" w14:textId="77777777" w:rsidR="00361056" w:rsidRPr="009377F9" w:rsidRDefault="00361056" w:rsidP="00361056">
            <w:pPr>
              <w:pStyle w:val="ARTableBodyRight"/>
              <w:spacing w:before="100"/>
              <w:rPr>
                <w:rFonts w:eastAsia="Arial"/>
              </w:rPr>
            </w:pPr>
            <w:r>
              <w:rPr>
                <w:rFonts w:eastAsia="Arial"/>
              </w:rPr>
              <w:t>(37.7)</w:t>
            </w:r>
          </w:p>
        </w:tc>
      </w:tr>
      <w:tr w:rsidR="00361056" w:rsidRPr="000E0F28" w14:paraId="294FA703" w14:textId="77777777" w:rsidTr="00413234">
        <w:tc>
          <w:tcPr>
            <w:tcW w:w="5046" w:type="dxa"/>
            <w:tcBorders>
              <w:top w:val="single" w:sz="4" w:space="0" w:color="auto"/>
              <w:bottom w:val="single" w:sz="4" w:space="0" w:color="auto"/>
            </w:tcBorders>
          </w:tcPr>
          <w:p w14:paraId="7E6BF406" w14:textId="77777777" w:rsidR="00361056" w:rsidRPr="00EB34C5" w:rsidRDefault="00361056" w:rsidP="00361056">
            <w:pPr>
              <w:pStyle w:val="ARTableBodyBold"/>
            </w:pPr>
            <w:r w:rsidRPr="00DF2299">
              <w:t>Total</w:t>
            </w:r>
            <w:r>
              <w:t xml:space="preserve"> </w:t>
            </w:r>
            <w:r w:rsidRPr="00361056">
              <w:t>receipts</w:t>
            </w:r>
          </w:p>
        </w:tc>
        <w:tc>
          <w:tcPr>
            <w:tcW w:w="1191" w:type="dxa"/>
            <w:tcBorders>
              <w:top w:val="single" w:sz="4" w:space="0" w:color="auto"/>
              <w:bottom w:val="single" w:sz="4" w:space="0" w:color="auto"/>
            </w:tcBorders>
            <w:shd w:val="clear" w:color="auto" w:fill="F2F2F2" w:themeFill="background1" w:themeFillShade="F2"/>
            <w:noWrap/>
            <w:vAlign w:val="bottom"/>
          </w:tcPr>
          <w:p w14:paraId="0E7D9553" w14:textId="77777777" w:rsidR="00361056" w:rsidRPr="009377F9" w:rsidRDefault="00361056" w:rsidP="00361056">
            <w:pPr>
              <w:pStyle w:val="ARTableBodyRightBold"/>
            </w:pPr>
            <w:r>
              <w:t>990.0</w:t>
            </w:r>
          </w:p>
        </w:tc>
        <w:tc>
          <w:tcPr>
            <w:tcW w:w="1191" w:type="dxa"/>
            <w:tcBorders>
              <w:top w:val="single" w:sz="4" w:space="0" w:color="auto"/>
              <w:bottom w:val="single" w:sz="4" w:space="0" w:color="auto"/>
            </w:tcBorders>
            <w:noWrap/>
            <w:vAlign w:val="bottom"/>
          </w:tcPr>
          <w:p w14:paraId="02D65079" w14:textId="77777777" w:rsidR="00361056" w:rsidRPr="009377F9" w:rsidRDefault="00361056" w:rsidP="00361056">
            <w:pPr>
              <w:pStyle w:val="ARTableBodyRightBold"/>
            </w:pPr>
            <w:r>
              <w:t>864.7</w:t>
            </w:r>
          </w:p>
        </w:tc>
        <w:tc>
          <w:tcPr>
            <w:tcW w:w="1191" w:type="dxa"/>
            <w:tcBorders>
              <w:top w:val="single" w:sz="4" w:space="0" w:color="auto"/>
              <w:bottom w:val="single" w:sz="4" w:space="0" w:color="auto"/>
            </w:tcBorders>
            <w:noWrap/>
            <w:vAlign w:val="bottom"/>
          </w:tcPr>
          <w:p w14:paraId="72D9D1B9" w14:textId="77777777" w:rsidR="00361056" w:rsidRPr="009377F9" w:rsidRDefault="00361056" w:rsidP="00361056">
            <w:pPr>
              <w:pStyle w:val="ARTableBodyRightBold"/>
            </w:pPr>
            <w:r>
              <w:t>125.4</w:t>
            </w:r>
          </w:p>
        </w:tc>
      </w:tr>
      <w:tr w:rsidR="00361056" w:rsidRPr="000E0F28" w14:paraId="14C07DBF" w14:textId="77777777" w:rsidTr="00413234">
        <w:tc>
          <w:tcPr>
            <w:tcW w:w="5046" w:type="dxa"/>
            <w:tcBorders>
              <w:top w:val="single" w:sz="4" w:space="0" w:color="auto"/>
              <w:bottom w:val="nil"/>
            </w:tcBorders>
          </w:tcPr>
          <w:p w14:paraId="6FC6F1C8" w14:textId="77777777" w:rsidR="00361056" w:rsidRPr="001C5175" w:rsidRDefault="00361056" w:rsidP="00361056">
            <w:pPr>
              <w:pStyle w:val="ARTableBody"/>
            </w:pPr>
            <w:r w:rsidRPr="00DF2299">
              <w:t>Payments</w:t>
            </w:r>
            <w:r>
              <w:t xml:space="preserve"> </w:t>
            </w:r>
            <w:r w:rsidRPr="00DF2299">
              <w:t>of</w:t>
            </w:r>
            <w:r>
              <w:t xml:space="preserve"> </w:t>
            </w:r>
            <w:r w:rsidRPr="00DF2299">
              <w:t>grants</w:t>
            </w:r>
            <w:r>
              <w:t xml:space="preserve"> </w:t>
            </w:r>
            <w:r w:rsidRPr="00865F46">
              <w:rPr>
                <w:vertAlign w:val="superscript"/>
              </w:rPr>
              <w:t>(</w:t>
            </w:r>
            <w:r>
              <w:rPr>
                <w:vertAlign w:val="superscript"/>
              </w:rPr>
              <w:t>4</w:t>
            </w:r>
            <w:r w:rsidRPr="00865F46">
              <w:rPr>
                <w:vertAlign w:val="superscript"/>
              </w:rPr>
              <w:t>)</w:t>
            </w:r>
          </w:p>
        </w:tc>
        <w:tc>
          <w:tcPr>
            <w:tcW w:w="1191" w:type="dxa"/>
            <w:tcBorders>
              <w:top w:val="single" w:sz="4" w:space="0" w:color="auto"/>
              <w:bottom w:val="nil"/>
            </w:tcBorders>
            <w:shd w:val="clear" w:color="auto" w:fill="F2F2F2" w:themeFill="background1" w:themeFillShade="F2"/>
            <w:noWrap/>
            <w:vAlign w:val="bottom"/>
          </w:tcPr>
          <w:p w14:paraId="3E3681BD" w14:textId="77777777" w:rsidR="00361056" w:rsidRPr="009377F9" w:rsidRDefault="00361056" w:rsidP="00361056">
            <w:pPr>
              <w:pStyle w:val="ARTableBodyRight"/>
              <w:spacing w:before="100"/>
              <w:rPr>
                <w:rFonts w:eastAsia="Arial"/>
                <w:color w:val="000000" w:themeColor="text1"/>
              </w:rPr>
            </w:pPr>
            <w:r>
              <w:rPr>
                <w:rFonts w:eastAsia="Arial"/>
                <w:color w:val="000000" w:themeColor="text1"/>
              </w:rPr>
              <w:t>(247.9)</w:t>
            </w:r>
          </w:p>
        </w:tc>
        <w:tc>
          <w:tcPr>
            <w:tcW w:w="1191" w:type="dxa"/>
            <w:tcBorders>
              <w:top w:val="single" w:sz="4" w:space="0" w:color="auto"/>
              <w:bottom w:val="nil"/>
            </w:tcBorders>
            <w:noWrap/>
            <w:vAlign w:val="bottom"/>
          </w:tcPr>
          <w:p w14:paraId="4C1C01B5" w14:textId="3192A6F3" w:rsidR="00361056" w:rsidRPr="009377F9" w:rsidRDefault="00361056" w:rsidP="00671A5F">
            <w:pPr>
              <w:pStyle w:val="ARTableBodyRight"/>
              <w:spacing w:before="100"/>
              <w:rPr>
                <w:rFonts w:eastAsia="Arial"/>
                <w:color w:val="000000" w:themeColor="text1"/>
              </w:rPr>
            </w:pPr>
            <w:r>
              <w:rPr>
                <w:rFonts w:eastAsia="Arial"/>
                <w:color w:val="000000" w:themeColor="text1"/>
              </w:rPr>
              <w:t>(214.3)</w:t>
            </w:r>
          </w:p>
        </w:tc>
        <w:tc>
          <w:tcPr>
            <w:tcW w:w="1191" w:type="dxa"/>
            <w:tcBorders>
              <w:top w:val="single" w:sz="4" w:space="0" w:color="auto"/>
              <w:bottom w:val="nil"/>
            </w:tcBorders>
            <w:noWrap/>
            <w:vAlign w:val="bottom"/>
          </w:tcPr>
          <w:p w14:paraId="697A529F" w14:textId="77777777" w:rsidR="00361056" w:rsidRPr="009377F9" w:rsidRDefault="00361056" w:rsidP="00361056">
            <w:pPr>
              <w:pStyle w:val="ARTableBodyRight"/>
              <w:spacing w:before="100"/>
              <w:rPr>
                <w:rFonts w:eastAsia="Arial"/>
                <w:color w:val="000000" w:themeColor="text1"/>
              </w:rPr>
            </w:pPr>
            <w:r>
              <w:rPr>
                <w:rFonts w:eastAsia="Arial"/>
                <w:color w:val="000000" w:themeColor="text1"/>
              </w:rPr>
              <w:t>(33.6)</w:t>
            </w:r>
          </w:p>
        </w:tc>
      </w:tr>
      <w:tr w:rsidR="00361056" w:rsidRPr="000E0F28" w14:paraId="00CD34FB" w14:textId="77777777" w:rsidTr="00413234">
        <w:tc>
          <w:tcPr>
            <w:tcW w:w="5046" w:type="dxa"/>
            <w:tcBorders>
              <w:top w:val="nil"/>
              <w:bottom w:val="nil"/>
            </w:tcBorders>
          </w:tcPr>
          <w:p w14:paraId="37A4D603" w14:textId="77777777" w:rsidR="00361056" w:rsidRDefault="00361056" w:rsidP="00361056">
            <w:pPr>
              <w:pStyle w:val="ARTableBody"/>
            </w:pPr>
            <w:r w:rsidRPr="00DF2299">
              <w:t>Payments</w:t>
            </w:r>
            <w:r>
              <w:t xml:space="preserve"> </w:t>
            </w:r>
            <w:r w:rsidRPr="00DF2299">
              <w:t>to</w:t>
            </w:r>
            <w:r>
              <w:t xml:space="preserve"> </w:t>
            </w:r>
            <w:r w:rsidRPr="00DF2299">
              <w:t>suppliers</w:t>
            </w:r>
            <w:r>
              <w:t xml:space="preserve"> </w:t>
            </w:r>
            <w:r w:rsidRPr="00DF2299">
              <w:t>and</w:t>
            </w:r>
            <w:r>
              <w:t xml:space="preserve"> </w:t>
            </w:r>
            <w:r w:rsidRPr="00DF2299">
              <w:t>employees</w:t>
            </w:r>
            <w:r>
              <w:t xml:space="preserve"> </w:t>
            </w:r>
            <w:r w:rsidRPr="00865F46">
              <w:rPr>
                <w:vertAlign w:val="superscript"/>
              </w:rPr>
              <w:t>(</w:t>
            </w:r>
            <w:r>
              <w:rPr>
                <w:vertAlign w:val="superscript"/>
              </w:rPr>
              <w:t>5</w:t>
            </w:r>
            <w:r w:rsidRPr="00865F46">
              <w:rPr>
                <w:vertAlign w:val="superscript"/>
              </w:rPr>
              <w:t>)</w:t>
            </w:r>
          </w:p>
        </w:tc>
        <w:tc>
          <w:tcPr>
            <w:tcW w:w="1191" w:type="dxa"/>
            <w:tcBorders>
              <w:top w:val="nil"/>
              <w:bottom w:val="nil"/>
            </w:tcBorders>
            <w:shd w:val="clear" w:color="auto" w:fill="F2F2F2" w:themeFill="background1" w:themeFillShade="F2"/>
            <w:noWrap/>
            <w:vAlign w:val="bottom"/>
          </w:tcPr>
          <w:p w14:paraId="49B311D2" w14:textId="77777777" w:rsidR="00361056" w:rsidRPr="008C3B99" w:rsidRDefault="00361056" w:rsidP="00361056">
            <w:pPr>
              <w:pStyle w:val="ARTableBodyRight"/>
              <w:spacing w:before="100"/>
              <w:rPr>
                <w:rFonts w:eastAsia="Arial"/>
                <w:color w:val="000000" w:themeColor="text1"/>
              </w:rPr>
            </w:pPr>
            <w:r>
              <w:rPr>
                <w:rFonts w:eastAsia="Arial"/>
                <w:color w:val="000000" w:themeColor="text1"/>
              </w:rPr>
              <w:t>(642.5)</w:t>
            </w:r>
          </w:p>
        </w:tc>
        <w:tc>
          <w:tcPr>
            <w:tcW w:w="1191" w:type="dxa"/>
            <w:tcBorders>
              <w:top w:val="nil"/>
              <w:bottom w:val="nil"/>
            </w:tcBorders>
            <w:noWrap/>
            <w:vAlign w:val="bottom"/>
          </w:tcPr>
          <w:p w14:paraId="75BF923B" w14:textId="77777777" w:rsidR="00361056" w:rsidRPr="008C3B99" w:rsidRDefault="00361056" w:rsidP="00361056">
            <w:pPr>
              <w:pStyle w:val="ARTableBodyRight"/>
              <w:spacing w:before="100"/>
            </w:pPr>
            <w:r>
              <w:t>(581.9)</w:t>
            </w:r>
          </w:p>
        </w:tc>
        <w:tc>
          <w:tcPr>
            <w:tcW w:w="1191" w:type="dxa"/>
            <w:tcBorders>
              <w:top w:val="nil"/>
              <w:bottom w:val="nil"/>
            </w:tcBorders>
            <w:noWrap/>
            <w:vAlign w:val="bottom"/>
          </w:tcPr>
          <w:p w14:paraId="5159E5AE" w14:textId="77777777" w:rsidR="00361056" w:rsidRPr="008C3B99" w:rsidRDefault="00361056" w:rsidP="00361056">
            <w:pPr>
              <w:pStyle w:val="ARTableBodyRight"/>
              <w:spacing w:before="100"/>
              <w:rPr>
                <w:rFonts w:eastAsia="Arial"/>
              </w:rPr>
            </w:pPr>
            <w:r>
              <w:rPr>
                <w:rFonts w:eastAsia="Arial"/>
              </w:rPr>
              <w:t>(60.5)</w:t>
            </w:r>
          </w:p>
        </w:tc>
      </w:tr>
      <w:tr w:rsidR="00361056" w:rsidRPr="000E0F28" w14:paraId="697995D4" w14:textId="77777777" w:rsidTr="00413234">
        <w:tc>
          <w:tcPr>
            <w:tcW w:w="5046" w:type="dxa"/>
            <w:tcBorders>
              <w:top w:val="nil"/>
              <w:bottom w:val="single" w:sz="4" w:space="0" w:color="auto"/>
            </w:tcBorders>
          </w:tcPr>
          <w:p w14:paraId="5B7642D2" w14:textId="77777777" w:rsidR="00361056" w:rsidRPr="001C5175" w:rsidRDefault="00361056" w:rsidP="00361056">
            <w:pPr>
              <w:pStyle w:val="ARTableBody"/>
            </w:pPr>
            <w:r w:rsidRPr="00EF19D5">
              <w:t>Interest and other costs of finance</w:t>
            </w:r>
          </w:p>
        </w:tc>
        <w:tc>
          <w:tcPr>
            <w:tcW w:w="1191" w:type="dxa"/>
            <w:tcBorders>
              <w:top w:val="nil"/>
              <w:bottom w:val="single" w:sz="4" w:space="0" w:color="auto"/>
            </w:tcBorders>
            <w:shd w:val="clear" w:color="auto" w:fill="F2F2F2" w:themeFill="background1" w:themeFillShade="F2"/>
            <w:noWrap/>
            <w:vAlign w:val="bottom"/>
          </w:tcPr>
          <w:p w14:paraId="62EE50A0" w14:textId="77777777" w:rsidR="00361056" w:rsidRPr="008C3B99" w:rsidRDefault="00361056" w:rsidP="00361056">
            <w:pPr>
              <w:pStyle w:val="ARTableBodyRight"/>
              <w:spacing w:before="100"/>
            </w:pPr>
            <w:r>
              <w:t>(0.6)</w:t>
            </w:r>
          </w:p>
        </w:tc>
        <w:tc>
          <w:tcPr>
            <w:tcW w:w="1191" w:type="dxa"/>
            <w:tcBorders>
              <w:top w:val="nil"/>
              <w:bottom w:val="single" w:sz="4" w:space="0" w:color="auto"/>
            </w:tcBorders>
            <w:noWrap/>
            <w:vAlign w:val="bottom"/>
          </w:tcPr>
          <w:p w14:paraId="6B97E35D" w14:textId="77777777" w:rsidR="00361056" w:rsidRPr="008C3B99" w:rsidRDefault="00361056" w:rsidP="00361056">
            <w:pPr>
              <w:pStyle w:val="ARTableBodyRight"/>
              <w:spacing w:before="100"/>
            </w:pPr>
            <w:r>
              <w:t>(1.6)</w:t>
            </w:r>
          </w:p>
        </w:tc>
        <w:tc>
          <w:tcPr>
            <w:tcW w:w="1191" w:type="dxa"/>
            <w:tcBorders>
              <w:top w:val="nil"/>
              <w:bottom w:val="single" w:sz="4" w:space="0" w:color="auto"/>
            </w:tcBorders>
            <w:noWrap/>
            <w:vAlign w:val="bottom"/>
          </w:tcPr>
          <w:p w14:paraId="3CFA4D70" w14:textId="77777777" w:rsidR="00361056" w:rsidRPr="008C3B99" w:rsidRDefault="00361056" w:rsidP="00361056">
            <w:pPr>
              <w:pStyle w:val="ARTableBodyRight"/>
              <w:spacing w:before="100"/>
            </w:pPr>
            <w:r>
              <w:t>0.9</w:t>
            </w:r>
          </w:p>
        </w:tc>
      </w:tr>
      <w:tr w:rsidR="00361056" w:rsidRPr="000E0F28" w14:paraId="3DD4A1FD" w14:textId="77777777" w:rsidTr="00413234">
        <w:tc>
          <w:tcPr>
            <w:tcW w:w="5046" w:type="dxa"/>
            <w:tcBorders>
              <w:top w:val="single" w:sz="4" w:space="0" w:color="auto"/>
              <w:bottom w:val="single" w:sz="4" w:space="0" w:color="auto"/>
            </w:tcBorders>
          </w:tcPr>
          <w:p w14:paraId="7875E58A" w14:textId="77777777" w:rsidR="00361056" w:rsidRPr="00EB34C5" w:rsidRDefault="00361056" w:rsidP="00361056">
            <w:pPr>
              <w:pStyle w:val="ARTableBodyBold"/>
            </w:pPr>
            <w:r w:rsidRPr="00DF2299">
              <w:t>Total</w:t>
            </w:r>
            <w:r>
              <w:t xml:space="preserve"> </w:t>
            </w:r>
            <w:r w:rsidRPr="00DF2299">
              <w:t>payments</w:t>
            </w:r>
          </w:p>
        </w:tc>
        <w:tc>
          <w:tcPr>
            <w:tcW w:w="1191" w:type="dxa"/>
            <w:tcBorders>
              <w:top w:val="single" w:sz="4" w:space="0" w:color="auto"/>
              <w:bottom w:val="single" w:sz="4" w:space="0" w:color="auto"/>
            </w:tcBorders>
            <w:shd w:val="clear" w:color="auto" w:fill="F2F2F2" w:themeFill="background1" w:themeFillShade="F2"/>
            <w:noWrap/>
            <w:vAlign w:val="bottom"/>
          </w:tcPr>
          <w:p w14:paraId="5DF3E52E" w14:textId="77777777" w:rsidR="00361056" w:rsidRPr="009377F9" w:rsidRDefault="00361056" w:rsidP="00361056">
            <w:pPr>
              <w:pStyle w:val="ARTableBodyRightBold"/>
            </w:pPr>
            <w:r>
              <w:t>(891.0)</w:t>
            </w:r>
          </w:p>
        </w:tc>
        <w:tc>
          <w:tcPr>
            <w:tcW w:w="1191" w:type="dxa"/>
            <w:tcBorders>
              <w:top w:val="single" w:sz="4" w:space="0" w:color="auto"/>
              <w:bottom w:val="single" w:sz="4" w:space="0" w:color="auto"/>
            </w:tcBorders>
            <w:noWrap/>
            <w:vAlign w:val="bottom"/>
          </w:tcPr>
          <w:p w14:paraId="70ABEDE6" w14:textId="77777777" w:rsidR="00361056" w:rsidRPr="009377F9" w:rsidRDefault="00361056" w:rsidP="00361056">
            <w:pPr>
              <w:pStyle w:val="ARTableBodyRightBold"/>
            </w:pPr>
            <w:r>
              <w:t>(797.8)</w:t>
            </w:r>
          </w:p>
        </w:tc>
        <w:tc>
          <w:tcPr>
            <w:tcW w:w="1191" w:type="dxa"/>
            <w:tcBorders>
              <w:top w:val="single" w:sz="4" w:space="0" w:color="auto"/>
              <w:bottom w:val="single" w:sz="4" w:space="0" w:color="auto"/>
            </w:tcBorders>
            <w:noWrap/>
            <w:vAlign w:val="bottom"/>
          </w:tcPr>
          <w:p w14:paraId="0ED288BE" w14:textId="77777777" w:rsidR="00361056" w:rsidRPr="009377F9" w:rsidRDefault="00361056" w:rsidP="00361056">
            <w:pPr>
              <w:pStyle w:val="ARTableBodyRightBold"/>
            </w:pPr>
            <w:r>
              <w:t>(93.3)</w:t>
            </w:r>
          </w:p>
        </w:tc>
      </w:tr>
      <w:tr w:rsidR="00361056" w:rsidRPr="00003333" w14:paraId="0F1E7AAB" w14:textId="77777777" w:rsidTr="00D95E92">
        <w:tc>
          <w:tcPr>
            <w:tcW w:w="5046" w:type="dxa"/>
            <w:tcBorders>
              <w:top w:val="single" w:sz="4" w:space="0" w:color="auto"/>
              <w:bottom w:val="single" w:sz="4" w:space="0" w:color="auto"/>
            </w:tcBorders>
            <w:shd w:val="clear" w:color="auto" w:fill="D9D9D9" w:themeFill="background1" w:themeFillShade="D9"/>
          </w:tcPr>
          <w:p w14:paraId="21572CE5" w14:textId="77777777" w:rsidR="00361056" w:rsidRPr="00EB34C5" w:rsidRDefault="00361056" w:rsidP="00361056">
            <w:pPr>
              <w:pStyle w:val="ARTableBodyBold"/>
            </w:pPr>
            <w:r w:rsidRPr="00DF2299">
              <w:t>Net</w:t>
            </w:r>
            <w:r>
              <w:t xml:space="preserve"> </w:t>
            </w:r>
            <w:r w:rsidRPr="00DF2299">
              <w:t>cash</w:t>
            </w:r>
            <w:r>
              <w:t xml:space="preserve"> </w:t>
            </w:r>
            <w:r w:rsidRPr="00DF2299">
              <w:t>flows</w:t>
            </w:r>
            <w:r>
              <w:t xml:space="preserve"> </w:t>
            </w:r>
            <w:r w:rsidRPr="00DF2299">
              <w:t>from</w:t>
            </w:r>
            <w:r>
              <w:t xml:space="preserve"> </w:t>
            </w:r>
            <w:r w:rsidRPr="00DF2299">
              <w:t>operating</w:t>
            </w:r>
            <w:r>
              <w:t xml:space="preserve"> </w:t>
            </w:r>
            <w:r w:rsidRPr="00DF2299">
              <w:t>activities</w:t>
            </w:r>
          </w:p>
        </w:tc>
        <w:tc>
          <w:tcPr>
            <w:tcW w:w="1191" w:type="dxa"/>
            <w:tcBorders>
              <w:top w:val="single" w:sz="4" w:space="0" w:color="auto"/>
              <w:bottom w:val="single" w:sz="4" w:space="0" w:color="auto"/>
            </w:tcBorders>
            <w:shd w:val="clear" w:color="auto" w:fill="D9D9D9" w:themeFill="background1" w:themeFillShade="D9"/>
            <w:noWrap/>
            <w:vAlign w:val="bottom"/>
          </w:tcPr>
          <w:p w14:paraId="286219B2" w14:textId="77777777" w:rsidR="00361056" w:rsidRPr="006D45A4" w:rsidRDefault="00361056" w:rsidP="00361056">
            <w:pPr>
              <w:pStyle w:val="ARTableBodyRightBold"/>
            </w:pPr>
            <w:r>
              <w:t>99.0</w:t>
            </w:r>
          </w:p>
        </w:tc>
        <w:tc>
          <w:tcPr>
            <w:tcW w:w="1191" w:type="dxa"/>
            <w:tcBorders>
              <w:top w:val="single" w:sz="4" w:space="0" w:color="auto"/>
              <w:bottom w:val="single" w:sz="4" w:space="0" w:color="auto"/>
            </w:tcBorders>
            <w:shd w:val="clear" w:color="auto" w:fill="D9D9D9" w:themeFill="background1" w:themeFillShade="D9"/>
            <w:noWrap/>
            <w:vAlign w:val="bottom"/>
          </w:tcPr>
          <w:p w14:paraId="56808699" w14:textId="77777777" w:rsidR="00361056" w:rsidRPr="006D45A4" w:rsidRDefault="00361056" w:rsidP="00361056">
            <w:pPr>
              <w:pStyle w:val="ARTableBodyRightBold"/>
            </w:pPr>
            <w:r>
              <w:t>66.9</w:t>
            </w:r>
          </w:p>
        </w:tc>
        <w:tc>
          <w:tcPr>
            <w:tcW w:w="1191" w:type="dxa"/>
            <w:tcBorders>
              <w:top w:val="single" w:sz="4" w:space="0" w:color="auto"/>
              <w:bottom w:val="single" w:sz="4" w:space="0" w:color="auto"/>
            </w:tcBorders>
            <w:shd w:val="clear" w:color="auto" w:fill="D9D9D9" w:themeFill="background1" w:themeFillShade="D9"/>
            <w:noWrap/>
            <w:vAlign w:val="bottom"/>
          </w:tcPr>
          <w:p w14:paraId="1BB8799F" w14:textId="77777777" w:rsidR="00361056" w:rsidRPr="006D45A4" w:rsidRDefault="00361056" w:rsidP="00361056">
            <w:pPr>
              <w:pStyle w:val="ARTableBodyRightBold"/>
            </w:pPr>
            <w:r>
              <w:t>32.1</w:t>
            </w:r>
          </w:p>
        </w:tc>
      </w:tr>
      <w:tr w:rsidR="00361056" w:rsidRPr="00003333" w14:paraId="3DE44898" w14:textId="77777777" w:rsidTr="00413234">
        <w:tc>
          <w:tcPr>
            <w:tcW w:w="5046" w:type="dxa"/>
            <w:tcBorders>
              <w:top w:val="single" w:sz="4" w:space="0" w:color="auto"/>
              <w:bottom w:val="nil"/>
            </w:tcBorders>
          </w:tcPr>
          <w:p w14:paraId="1F54A48D" w14:textId="77777777" w:rsidR="00361056" w:rsidRDefault="00361056" w:rsidP="00361056">
            <w:pPr>
              <w:pStyle w:val="ARTablerowsubheadcoloursmallerspaceabove"/>
            </w:pPr>
            <w:r w:rsidRPr="00F2325A">
              <w:t>Cash flow from investing activities</w:t>
            </w:r>
          </w:p>
        </w:tc>
        <w:tc>
          <w:tcPr>
            <w:tcW w:w="1191" w:type="dxa"/>
            <w:tcBorders>
              <w:top w:val="single" w:sz="4" w:space="0" w:color="auto"/>
              <w:bottom w:val="nil"/>
            </w:tcBorders>
            <w:shd w:val="clear" w:color="auto" w:fill="F2F2F2" w:themeFill="background1" w:themeFillShade="F2"/>
            <w:noWrap/>
          </w:tcPr>
          <w:p w14:paraId="0D397211" w14:textId="77777777" w:rsidR="00361056" w:rsidRPr="39BB6F66" w:rsidRDefault="00361056" w:rsidP="00361056">
            <w:pPr>
              <w:pStyle w:val="Tablerowheadinginvisible"/>
              <w:rPr>
                <w:rFonts w:eastAsia="VIC" w:cs="VIC"/>
              </w:rPr>
            </w:pPr>
          </w:p>
        </w:tc>
        <w:tc>
          <w:tcPr>
            <w:tcW w:w="1191" w:type="dxa"/>
            <w:tcBorders>
              <w:top w:val="single" w:sz="4" w:space="0" w:color="auto"/>
              <w:bottom w:val="nil"/>
            </w:tcBorders>
            <w:noWrap/>
          </w:tcPr>
          <w:p w14:paraId="6FD9BC88" w14:textId="77777777" w:rsidR="00361056" w:rsidRDefault="00361056" w:rsidP="00361056">
            <w:pPr>
              <w:pStyle w:val="Tablerowheadinginvisible"/>
              <w:rPr>
                <w:rFonts w:eastAsia="VIC" w:cs="VIC"/>
              </w:rPr>
            </w:pPr>
          </w:p>
        </w:tc>
        <w:tc>
          <w:tcPr>
            <w:tcW w:w="1191" w:type="dxa"/>
            <w:tcBorders>
              <w:top w:val="single" w:sz="4" w:space="0" w:color="auto"/>
              <w:bottom w:val="nil"/>
            </w:tcBorders>
            <w:noWrap/>
          </w:tcPr>
          <w:p w14:paraId="0F229CC1" w14:textId="77777777" w:rsidR="00361056" w:rsidRPr="39BB6F66" w:rsidRDefault="00361056" w:rsidP="00361056">
            <w:pPr>
              <w:pStyle w:val="Tablerowheadinginvisible"/>
              <w:rPr>
                <w:rFonts w:eastAsia="VIC" w:cs="VIC"/>
              </w:rPr>
            </w:pPr>
          </w:p>
        </w:tc>
      </w:tr>
      <w:tr w:rsidR="00361056" w:rsidRPr="00003333" w14:paraId="2726C96F" w14:textId="77777777" w:rsidTr="00413234">
        <w:tc>
          <w:tcPr>
            <w:tcW w:w="5046" w:type="dxa"/>
            <w:tcBorders>
              <w:top w:val="nil"/>
              <w:bottom w:val="nil"/>
            </w:tcBorders>
          </w:tcPr>
          <w:p w14:paraId="79C1B6B2" w14:textId="77777777" w:rsidR="00361056" w:rsidRPr="00EB34C5" w:rsidRDefault="00361056" w:rsidP="00361056">
            <w:pPr>
              <w:pStyle w:val="ARTableBody"/>
            </w:pPr>
            <w:r>
              <w:t xml:space="preserve">Net </w:t>
            </w:r>
            <w:r w:rsidRPr="00361056">
              <w:t>investment</w:t>
            </w:r>
            <w:r>
              <w:t xml:space="preserve"> </w:t>
            </w:r>
            <w:r w:rsidRPr="00865F46">
              <w:rPr>
                <w:vertAlign w:val="superscript"/>
              </w:rPr>
              <w:t>(</w:t>
            </w:r>
            <w:r>
              <w:rPr>
                <w:vertAlign w:val="superscript"/>
              </w:rPr>
              <w:t>6</w:t>
            </w:r>
            <w:r w:rsidRPr="00865F46">
              <w:rPr>
                <w:vertAlign w:val="superscript"/>
              </w:rPr>
              <w:t>)</w:t>
            </w:r>
          </w:p>
        </w:tc>
        <w:tc>
          <w:tcPr>
            <w:tcW w:w="1191" w:type="dxa"/>
            <w:tcBorders>
              <w:top w:val="nil"/>
              <w:bottom w:val="nil"/>
            </w:tcBorders>
            <w:shd w:val="clear" w:color="auto" w:fill="F2F2F2" w:themeFill="background1" w:themeFillShade="F2"/>
            <w:noWrap/>
            <w:vAlign w:val="bottom"/>
          </w:tcPr>
          <w:p w14:paraId="178AD5CF" w14:textId="77777777" w:rsidR="00361056" w:rsidRPr="002D41FD" w:rsidRDefault="00361056" w:rsidP="00361056">
            <w:pPr>
              <w:pStyle w:val="ARTableBodyRight"/>
              <w:spacing w:before="100"/>
              <w:rPr>
                <w:bCs/>
              </w:rPr>
            </w:pPr>
            <w:r w:rsidRPr="002D41FD">
              <w:rPr>
                <w:bCs/>
              </w:rPr>
              <w:t>(91.3)</w:t>
            </w:r>
          </w:p>
        </w:tc>
        <w:tc>
          <w:tcPr>
            <w:tcW w:w="1191" w:type="dxa"/>
            <w:tcBorders>
              <w:top w:val="nil"/>
              <w:bottom w:val="nil"/>
            </w:tcBorders>
            <w:noWrap/>
            <w:vAlign w:val="bottom"/>
          </w:tcPr>
          <w:p w14:paraId="44392584" w14:textId="77777777" w:rsidR="00361056" w:rsidRPr="00047430" w:rsidRDefault="00361056" w:rsidP="00361056">
            <w:pPr>
              <w:pStyle w:val="ARTableBodyRight"/>
              <w:spacing w:before="100"/>
              <w:rPr>
                <w:bCs/>
              </w:rPr>
            </w:pPr>
            <w:r w:rsidRPr="0064670D">
              <w:rPr>
                <w:bCs/>
              </w:rPr>
              <w:t>-</w:t>
            </w:r>
          </w:p>
        </w:tc>
        <w:tc>
          <w:tcPr>
            <w:tcW w:w="1191" w:type="dxa"/>
            <w:tcBorders>
              <w:top w:val="nil"/>
              <w:bottom w:val="nil"/>
            </w:tcBorders>
            <w:noWrap/>
            <w:vAlign w:val="bottom"/>
          </w:tcPr>
          <w:p w14:paraId="5F60FF16" w14:textId="77777777" w:rsidR="00361056" w:rsidRPr="002D41FD" w:rsidRDefault="00361056" w:rsidP="00361056">
            <w:pPr>
              <w:pStyle w:val="ARTableBodyRight"/>
              <w:spacing w:before="100"/>
              <w:rPr>
                <w:bCs/>
              </w:rPr>
            </w:pPr>
            <w:r w:rsidRPr="002D41FD">
              <w:rPr>
                <w:bCs/>
              </w:rPr>
              <w:t>(91.3)</w:t>
            </w:r>
          </w:p>
        </w:tc>
      </w:tr>
      <w:tr w:rsidR="00361056" w:rsidRPr="00003333" w14:paraId="70B86572" w14:textId="77777777" w:rsidTr="00413234">
        <w:tc>
          <w:tcPr>
            <w:tcW w:w="5046" w:type="dxa"/>
            <w:tcBorders>
              <w:top w:val="nil"/>
              <w:bottom w:val="nil"/>
            </w:tcBorders>
          </w:tcPr>
          <w:p w14:paraId="160A6405" w14:textId="77777777" w:rsidR="00361056" w:rsidRPr="00EB34C5" w:rsidRDefault="00361056" w:rsidP="00361056">
            <w:pPr>
              <w:pStyle w:val="ARTableBody"/>
            </w:pPr>
            <w:r w:rsidRPr="001C5175">
              <w:t>Pa</w:t>
            </w:r>
            <w:r>
              <w:t xml:space="preserve">yments for non-financial assets </w:t>
            </w:r>
          </w:p>
        </w:tc>
        <w:tc>
          <w:tcPr>
            <w:tcW w:w="1191" w:type="dxa"/>
            <w:tcBorders>
              <w:top w:val="nil"/>
              <w:bottom w:val="nil"/>
            </w:tcBorders>
            <w:shd w:val="clear" w:color="auto" w:fill="F2F2F2" w:themeFill="background1" w:themeFillShade="F2"/>
            <w:noWrap/>
            <w:vAlign w:val="bottom"/>
          </w:tcPr>
          <w:p w14:paraId="27ABCC3D" w14:textId="77777777" w:rsidR="00361056" w:rsidRPr="002D41FD" w:rsidRDefault="00361056" w:rsidP="00361056">
            <w:pPr>
              <w:pStyle w:val="ARTableBodyRight"/>
              <w:spacing w:before="100"/>
              <w:rPr>
                <w:bCs/>
              </w:rPr>
            </w:pPr>
            <w:r>
              <w:rPr>
                <w:bCs/>
              </w:rPr>
              <w:t>(35.3)</w:t>
            </w:r>
          </w:p>
        </w:tc>
        <w:tc>
          <w:tcPr>
            <w:tcW w:w="1191" w:type="dxa"/>
            <w:tcBorders>
              <w:top w:val="nil"/>
              <w:bottom w:val="nil"/>
            </w:tcBorders>
            <w:noWrap/>
            <w:vAlign w:val="bottom"/>
          </w:tcPr>
          <w:p w14:paraId="04C71163" w14:textId="77777777" w:rsidR="00361056" w:rsidRPr="002D41FD" w:rsidRDefault="00361056" w:rsidP="00361056">
            <w:pPr>
              <w:pStyle w:val="ARTableBodyRight"/>
              <w:spacing w:before="100"/>
              <w:rPr>
                <w:bCs/>
              </w:rPr>
            </w:pPr>
            <w:r w:rsidRPr="002D41FD">
              <w:rPr>
                <w:bCs/>
              </w:rPr>
              <w:t>(38.7)</w:t>
            </w:r>
          </w:p>
        </w:tc>
        <w:tc>
          <w:tcPr>
            <w:tcW w:w="1191" w:type="dxa"/>
            <w:tcBorders>
              <w:top w:val="nil"/>
              <w:bottom w:val="nil"/>
            </w:tcBorders>
            <w:noWrap/>
            <w:vAlign w:val="bottom"/>
          </w:tcPr>
          <w:p w14:paraId="63F2B28B" w14:textId="77777777" w:rsidR="00361056" w:rsidRPr="002D41FD" w:rsidRDefault="00361056" w:rsidP="00361056">
            <w:pPr>
              <w:pStyle w:val="ARTableBodyRight"/>
              <w:spacing w:before="100"/>
              <w:rPr>
                <w:bCs/>
              </w:rPr>
            </w:pPr>
            <w:r w:rsidRPr="002D41FD">
              <w:rPr>
                <w:bCs/>
              </w:rPr>
              <w:t>3.5</w:t>
            </w:r>
          </w:p>
        </w:tc>
      </w:tr>
      <w:tr w:rsidR="00361056" w:rsidRPr="00003333" w14:paraId="68D35B57" w14:textId="77777777" w:rsidTr="00413234">
        <w:tc>
          <w:tcPr>
            <w:tcW w:w="5046" w:type="dxa"/>
            <w:tcBorders>
              <w:top w:val="nil"/>
              <w:bottom w:val="single" w:sz="4" w:space="0" w:color="auto"/>
            </w:tcBorders>
          </w:tcPr>
          <w:p w14:paraId="6D18B648" w14:textId="77777777" w:rsidR="00361056" w:rsidRPr="00EB34C5" w:rsidRDefault="00361056" w:rsidP="00361056">
            <w:pPr>
              <w:pStyle w:val="ARTableBody"/>
            </w:pPr>
            <w:r w:rsidRPr="001C5175">
              <w:t>Proceeds</w:t>
            </w:r>
            <w:r>
              <w:t xml:space="preserve"> </w:t>
            </w:r>
            <w:r w:rsidRPr="001C5175">
              <w:t>from</w:t>
            </w:r>
            <w:r>
              <w:t xml:space="preserve"> the </w:t>
            </w:r>
            <w:r w:rsidRPr="001C5175">
              <w:t>sale</w:t>
            </w:r>
            <w:r>
              <w:t xml:space="preserve"> </w:t>
            </w:r>
            <w:r w:rsidRPr="001C5175">
              <w:t>of</w:t>
            </w:r>
            <w:r>
              <w:t xml:space="preserve"> </w:t>
            </w:r>
            <w:r w:rsidRPr="001C5175">
              <w:t>non-financial</w:t>
            </w:r>
            <w:r>
              <w:t xml:space="preserve"> </w:t>
            </w:r>
            <w:r w:rsidRPr="001C5175">
              <w:t>assets</w:t>
            </w:r>
          </w:p>
        </w:tc>
        <w:tc>
          <w:tcPr>
            <w:tcW w:w="1191" w:type="dxa"/>
            <w:tcBorders>
              <w:top w:val="nil"/>
              <w:bottom w:val="single" w:sz="4" w:space="0" w:color="auto"/>
            </w:tcBorders>
            <w:shd w:val="clear" w:color="auto" w:fill="F2F2F2" w:themeFill="background1" w:themeFillShade="F2"/>
            <w:noWrap/>
            <w:vAlign w:val="bottom"/>
          </w:tcPr>
          <w:p w14:paraId="6815C956" w14:textId="77777777" w:rsidR="00361056" w:rsidRPr="002D41FD" w:rsidRDefault="00361056" w:rsidP="00361056">
            <w:pPr>
              <w:pStyle w:val="ARTableBodyRight"/>
              <w:spacing w:before="100"/>
              <w:rPr>
                <w:bCs/>
              </w:rPr>
            </w:pPr>
            <w:r>
              <w:rPr>
                <w:bCs/>
              </w:rPr>
              <w:t>2.1</w:t>
            </w:r>
          </w:p>
        </w:tc>
        <w:tc>
          <w:tcPr>
            <w:tcW w:w="1191" w:type="dxa"/>
            <w:tcBorders>
              <w:top w:val="nil"/>
              <w:bottom w:val="single" w:sz="4" w:space="0" w:color="auto"/>
            </w:tcBorders>
            <w:noWrap/>
            <w:vAlign w:val="bottom"/>
          </w:tcPr>
          <w:p w14:paraId="26D9D8B6" w14:textId="77777777" w:rsidR="00361056" w:rsidRPr="002D41FD" w:rsidRDefault="00361056" w:rsidP="00361056">
            <w:pPr>
              <w:pStyle w:val="ARTableBodyRight"/>
              <w:spacing w:before="100"/>
              <w:rPr>
                <w:bCs/>
              </w:rPr>
            </w:pPr>
            <w:r w:rsidRPr="002D41FD">
              <w:rPr>
                <w:bCs/>
              </w:rPr>
              <w:t>1.5</w:t>
            </w:r>
          </w:p>
        </w:tc>
        <w:tc>
          <w:tcPr>
            <w:tcW w:w="1191" w:type="dxa"/>
            <w:tcBorders>
              <w:top w:val="nil"/>
              <w:bottom w:val="single" w:sz="4" w:space="0" w:color="auto"/>
            </w:tcBorders>
            <w:noWrap/>
            <w:vAlign w:val="bottom"/>
          </w:tcPr>
          <w:p w14:paraId="0E5B8A3F" w14:textId="77777777" w:rsidR="00361056" w:rsidRPr="002D41FD" w:rsidRDefault="00361056" w:rsidP="00361056">
            <w:pPr>
              <w:pStyle w:val="ARTableBodyRight"/>
              <w:spacing w:before="100"/>
              <w:rPr>
                <w:bCs/>
              </w:rPr>
            </w:pPr>
            <w:r w:rsidRPr="002D41FD">
              <w:rPr>
                <w:bCs/>
              </w:rPr>
              <w:t>0.6</w:t>
            </w:r>
          </w:p>
        </w:tc>
      </w:tr>
      <w:tr w:rsidR="00361056" w:rsidRPr="00003333" w14:paraId="30AF92E8" w14:textId="77777777" w:rsidTr="00D95E92">
        <w:tc>
          <w:tcPr>
            <w:tcW w:w="5046" w:type="dxa"/>
            <w:tcBorders>
              <w:top w:val="single" w:sz="4" w:space="0" w:color="auto"/>
              <w:bottom w:val="single" w:sz="4" w:space="0" w:color="auto"/>
            </w:tcBorders>
            <w:shd w:val="clear" w:color="auto" w:fill="D9D9D9" w:themeFill="background1" w:themeFillShade="D9"/>
          </w:tcPr>
          <w:p w14:paraId="0F640B40" w14:textId="77777777" w:rsidR="00361056" w:rsidRPr="00EB34C5" w:rsidRDefault="00361056" w:rsidP="00361056">
            <w:pPr>
              <w:pStyle w:val="ARTableBodyBold"/>
            </w:pPr>
            <w:r w:rsidRPr="001C5175">
              <w:t>Net</w:t>
            </w:r>
            <w:r>
              <w:t xml:space="preserve"> </w:t>
            </w:r>
            <w:r w:rsidRPr="001C5175">
              <w:t>cash</w:t>
            </w:r>
            <w:r>
              <w:t xml:space="preserve"> </w:t>
            </w:r>
            <w:r w:rsidRPr="001C5175">
              <w:t>flows</w:t>
            </w:r>
            <w:r>
              <w:t xml:space="preserve"> </w:t>
            </w:r>
            <w:r w:rsidRPr="001C5175">
              <w:t>used</w:t>
            </w:r>
            <w:r>
              <w:t xml:space="preserve"> </w:t>
            </w:r>
            <w:r w:rsidRPr="001C5175">
              <w:t>in</w:t>
            </w:r>
            <w:r>
              <w:t xml:space="preserve"> </w:t>
            </w:r>
            <w:r w:rsidRPr="001C5175">
              <w:t>investing</w:t>
            </w:r>
            <w:r>
              <w:t xml:space="preserve"> </w:t>
            </w:r>
            <w:r w:rsidRPr="001C5175">
              <w:t>activities</w:t>
            </w:r>
          </w:p>
        </w:tc>
        <w:tc>
          <w:tcPr>
            <w:tcW w:w="1191" w:type="dxa"/>
            <w:tcBorders>
              <w:top w:val="single" w:sz="4" w:space="0" w:color="auto"/>
              <w:bottom w:val="single" w:sz="4" w:space="0" w:color="auto"/>
            </w:tcBorders>
            <w:shd w:val="clear" w:color="auto" w:fill="D9D9D9" w:themeFill="background1" w:themeFillShade="D9"/>
            <w:noWrap/>
            <w:vAlign w:val="bottom"/>
          </w:tcPr>
          <w:p w14:paraId="0C104648" w14:textId="77777777" w:rsidR="00361056" w:rsidRPr="006D45A4" w:rsidRDefault="00361056" w:rsidP="00361056">
            <w:pPr>
              <w:pStyle w:val="ARTableBodyRightBold"/>
            </w:pPr>
            <w:r>
              <w:t>(124.5)</w:t>
            </w:r>
          </w:p>
        </w:tc>
        <w:tc>
          <w:tcPr>
            <w:tcW w:w="1191" w:type="dxa"/>
            <w:tcBorders>
              <w:top w:val="single" w:sz="4" w:space="0" w:color="auto"/>
              <w:bottom w:val="single" w:sz="4" w:space="0" w:color="auto"/>
            </w:tcBorders>
            <w:shd w:val="clear" w:color="auto" w:fill="D9D9D9" w:themeFill="background1" w:themeFillShade="D9"/>
            <w:noWrap/>
            <w:vAlign w:val="bottom"/>
          </w:tcPr>
          <w:p w14:paraId="6764FC30" w14:textId="77777777" w:rsidR="00361056" w:rsidRPr="006D45A4" w:rsidRDefault="00361056" w:rsidP="00361056">
            <w:pPr>
              <w:pStyle w:val="ARTableBodyRightBold"/>
            </w:pPr>
            <w:r>
              <w:t>(37.2)</w:t>
            </w:r>
          </w:p>
        </w:tc>
        <w:tc>
          <w:tcPr>
            <w:tcW w:w="1191" w:type="dxa"/>
            <w:tcBorders>
              <w:top w:val="single" w:sz="4" w:space="0" w:color="auto"/>
              <w:bottom w:val="single" w:sz="4" w:space="0" w:color="auto"/>
            </w:tcBorders>
            <w:shd w:val="clear" w:color="auto" w:fill="D9D9D9" w:themeFill="background1" w:themeFillShade="D9"/>
            <w:noWrap/>
            <w:vAlign w:val="bottom"/>
          </w:tcPr>
          <w:p w14:paraId="282BBAF2" w14:textId="77777777" w:rsidR="00361056" w:rsidRPr="006D45A4" w:rsidRDefault="00361056" w:rsidP="00361056">
            <w:pPr>
              <w:pStyle w:val="ARTableBodyRightBold"/>
            </w:pPr>
            <w:r>
              <w:t>(87.2)</w:t>
            </w:r>
          </w:p>
        </w:tc>
      </w:tr>
      <w:tr w:rsidR="00361056" w:rsidRPr="001C5175" w14:paraId="0976C7DB" w14:textId="77777777" w:rsidTr="00413234">
        <w:tc>
          <w:tcPr>
            <w:tcW w:w="5046" w:type="dxa"/>
            <w:tcBorders>
              <w:top w:val="single" w:sz="4" w:space="0" w:color="auto"/>
              <w:bottom w:val="nil"/>
            </w:tcBorders>
          </w:tcPr>
          <w:p w14:paraId="5AA3A293" w14:textId="77777777" w:rsidR="00361056" w:rsidRDefault="00361056" w:rsidP="00361056">
            <w:pPr>
              <w:pStyle w:val="ARTablerowsubheadcoloursmallerspaceabove"/>
            </w:pPr>
            <w:r w:rsidRPr="001D7EDA">
              <w:t>Cash flows from financing activities</w:t>
            </w:r>
          </w:p>
        </w:tc>
        <w:tc>
          <w:tcPr>
            <w:tcW w:w="1191" w:type="dxa"/>
            <w:tcBorders>
              <w:top w:val="single" w:sz="4" w:space="0" w:color="auto"/>
              <w:bottom w:val="nil"/>
            </w:tcBorders>
            <w:shd w:val="clear" w:color="auto" w:fill="F2F2F2" w:themeFill="background1" w:themeFillShade="F2"/>
            <w:noWrap/>
          </w:tcPr>
          <w:p w14:paraId="52A0C881" w14:textId="77777777" w:rsidR="00361056" w:rsidRDefault="00361056" w:rsidP="00361056">
            <w:pPr>
              <w:pStyle w:val="Tablerowheadinginvisible"/>
              <w:rPr>
                <w:rFonts w:eastAsia="VIC" w:cs="VIC"/>
              </w:rPr>
            </w:pPr>
          </w:p>
        </w:tc>
        <w:tc>
          <w:tcPr>
            <w:tcW w:w="1191" w:type="dxa"/>
            <w:tcBorders>
              <w:top w:val="single" w:sz="4" w:space="0" w:color="auto"/>
              <w:bottom w:val="nil"/>
            </w:tcBorders>
            <w:shd w:val="clear" w:color="auto" w:fill="auto"/>
            <w:noWrap/>
          </w:tcPr>
          <w:p w14:paraId="7D38D44D" w14:textId="77777777" w:rsidR="00361056" w:rsidRPr="00A55C2C" w:rsidRDefault="00361056" w:rsidP="00361056">
            <w:pPr>
              <w:pStyle w:val="Tablerowheadinginvisible"/>
              <w:rPr>
                <w:rFonts w:eastAsia="VIC" w:cs="VIC"/>
              </w:rPr>
            </w:pPr>
          </w:p>
        </w:tc>
        <w:tc>
          <w:tcPr>
            <w:tcW w:w="1191" w:type="dxa"/>
            <w:tcBorders>
              <w:top w:val="single" w:sz="4" w:space="0" w:color="auto"/>
              <w:bottom w:val="nil"/>
            </w:tcBorders>
            <w:noWrap/>
          </w:tcPr>
          <w:p w14:paraId="08358D34" w14:textId="77777777" w:rsidR="00361056" w:rsidRPr="00A55C2C" w:rsidRDefault="00361056" w:rsidP="00361056">
            <w:pPr>
              <w:pStyle w:val="Tablerowheadinginvisible"/>
              <w:rPr>
                <w:rFonts w:eastAsia="VIC" w:cs="VIC"/>
              </w:rPr>
            </w:pPr>
          </w:p>
        </w:tc>
      </w:tr>
      <w:tr w:rsidR="00361056" w:rsidRPr="001C5175" w14:paraId="06B23E73" w14:textId="77777777" w:rsidTr="00413234">
        <w:tc>
          <w:tcPr>
            <w:tcW w:w="5046" w:type="dxa"/>
            <w:tcBorders>
              <w:top w:val="nil"/>
              <w:bottom w:val="nil"/>
            </w:tcBorders>
          </w:tcPr>
          <w:p w14:paraId="2CDDC65F" w14:textId="77777777" w:rsidR="00361056" w:rsidRPr="00361056" w:rsidRDefault="00361056" w:rsidP="00361056">
            <w:pPr>
              <w:pStyle w:val="ARTableBody"/>
            </w:pPr>
            <w:r w:rsidRPr="00361056">
              <w:t xml:space="preserve">Owner contributions by the state government </w:t>
            </w:r>
            <w:r w:rsidRPr="00361056">
              <w:rPr>
                <w:vertAlign w:val="superscript"/>
              </w:rPr>
              <w:t>(7)</w:t>
            </w:r>
          </w:p>
        </w:tc>
        <w:tc>
          <w:tcPr>
            <w:tcW w:w="1191" w:type="dxa"/>
            <w:tcBorders>
              <w:top w:val="nil"/>
              <w:bottom w:val="nil"/>
            </w:tcBorders>
            <w:shd w:val="clear" w:color="auto" w:fill="F2F2F2" w:themeFill="background1" w:themeFillShade="F2"/>
            <w:noWrap/>
            <w:vAlign w:val="bottom"/>
          </w:tcPr>
          <w:p w14:paraId="530FEBA0" w14:textId="77777777" w:rsidR="00361056" w:rsidRPr="007B4B09" w:rsidRDefault="00361056" w:rsidP="00361056">
            <w:pPr>
              <w:pStyle w:val="ARTableBodyRight"/>
              <w:spacing w:before="100"/>
            </w:pPr>
            <w:r>
              <w:t>19.2</w:t>
            </w:r>
          </w:p>
        </w:tc>
        <w:tc>
          <w:tcPr>
            <w:tcW w:w="1191" w:type="dxa"/>
            <w:tcBorders>
              <w:top w:val="nil"/>
              <w:bottom w:val="nil"/>
            </w:tcBorders>
            <w:noWrap/>
            <w:vAlign w:val="bottom"/>
          </w:tcPr>
          <w:p w14:paraId="24CF2D0C" w14:textId="77777777" w:rsidR="00361056" w:rsidRPr="007B4B09" w:rsidRDefault="00361056" w:rsidP="00361056">
            <w:pPr>
              <w:pStyle w:val="ARTableBodyRight"/>
              <w:spacing w:before="100"/>
            </w:pPr>
            <w:r>
              <w:t>(2.1)</w:t>
            </w:r>
          </w:p>
        </w:tc>
        <w:tc>
          <w:tcPr>
            <w:tcW w:w="1191" w:type="dxa"/>
            <w:tcBorders>
              <w:top w:val="nil"/>
              <w:bottom w:val="nil"/>
            </w:tcBorders>
            <w:noWrap/>
            <w:vAlign w:val="bottom"/>
          </w:tcPr>
          <w:p w14:paraId="3AFFE99F" w14:textId="77777777" w:rsidR="00361056" w:rsidRPr="007B4B09" w:rsidRDefault="00361056" w:rsidP="00361056">
            <w:pPr>
              <w:pStyle w:val="ARTableBodyRight"/>
              <w:spacing w:before="100"/>
            </w:pPr>
            <w:r>
              <w:t>21.3</w:t>
            </w:r>
          </w:p>
        </w:tc>
      </w:tr>
      <w:tr w:rsidR="00361056" w:rsidRPr="001C5175" w14:paraId="30534EBF" w14:textId="77777777" w:rsidTr="00413234">
        <w:tc>
          <w:tcPr>
            <w:tcW w:w="5046" w:type="dxa"/>
            <w:tcBorders>
              <w:top w:val="nil"/>
              <w:bottom w:val="single" w:sz="4" w:space="0" w:color="auto"/>
            </w:tcBorders>
          </w:tcPr>
          <w:p w14:paraId="7F127267" w14:textId="77777777" w:rsidR="00361056" w:rsidRPr="00361056" w:rsidRDefault="00361056" w:rsidP="00361056">
            <w:pPr>
              <w:pStyle w:val="ARTableBody"/>
            </w:pPr>
            <w:r w:rsidRPr="00361056">
              <w:t>Repayment of right of use leases</w:t>
            </w:r>
          </w:p>
        </w:tc>
        <w:tc>
          <w:tcPr>
            <w:tcW w:w="1191" w:type="dxa"/>
            <w:tcBorders>
              <w:top w:val="nil"/>
              <w:bottom w:val="single" w:sz="4" w:space="0" w:color="auto"/>
            </w:tcBorders>
            <w:shd w:val="clear" w:color="auto" w:fill="F2F2F2" w:themeFill="background1" w:themeFillShade="F2"/>
            <w:noWrap/>
            <w:vAlign w:val="bottom"/>
          </w:tcPr>
          <w:p w14:paraId="01BBD534" w14:textId="77777777" w:rsidR="00361056" w:rsidRPr="007B4B09" w:rsidRDefault="00361056" w:rsidP="00361056">
            <w:pPr>
              <w:pStyle w:val="ARTableBodyRight"/>
              <w:spacing w:before="100"/>
            </w:pPr>
            <w:r>
              <w:t>(3.8)</w:t>
            </w:r>
          </w:p>
        </w:tc>
        <w:tc>
          <w:tcPr>
            <w:tcW w:w="1191" w:type="dxa"/>
            <w:tcBorders>
              <w:top w:val="nil"/>
              <w:bottom w:val="single" w:sz="4" w:space="0" w:color="auto"/>
            </w:tcBorders>
            <w:noWrap/>
            <w:vAlign w:val="bottom"/>
          </w:tcPr>
          <w:p w14:paraId="1DEEE211" w14:textId="77777777" w:rsidR="00361056" w:rsidRPr="007B4B09" w:rsidRDefault="00361056" w:rsidP="00361056">
            <w:pPr>
              <w:pStyle w:val="ARTableBodyRight"/>
              <w:spacing w:before="100"/>
            </w:pPr>
            <w:r>
              <w:t>(0.1)</w:t>
            </w:r>
          </w:p>
        </w:tc>
        <w:tc>
          <w:tcPr>
            <w:tcW w:w="1191" w:type="dxa"/>
            <w:tcBorders>
              <w:top w:val="nil"/>
              <w:bottom w:val="single" w:sz="4" w:space="0" w:color="auto"/>
            </w:tcBorders>
            <w:noWrap/>
            <w:vAlign w:val="bottom"/>
          </w:tcPr>
          <w:p w14:paraId="7063662A" w14:textId="77777777" w:rsidR="00361056" w:rsidRPr="007B4B09" w:rsidRDefault="00361056" w:rsidP="00361056">
            <w:pPr>
              <w:pStyle w:val="ARTableBodyRight"/>
              <w:spacing w:before="100"/>
            </w:pPr>
            <w:r>
              <w:t>(3.7)</w:t>
            </w:r>
          </w:p>
        </w:tc>
      </w:tr>
      <w:tr w:rsidR="00361056" w:rsidRPr="001C5175" w14:paraId="234D0FA1" w14:textId="77777777" w:rsidTr="00D95E92">
        <w:tc>
          <w:tcPr>
            <w:tcW w:w="5046" w:type="dxa"/>
            <w:tcBorders>
              <w:top w:val="single" w:sz="4" w:space="0" w:color="auto"/>
              <w:bottom w:val="single" w:sz="4" w:space="0" w:color="auto"/>
            </w:tcBorders>
            <w:shd w:val="clear" w:color="auto" w:fill="D9D9D9" w:themeFill="background1" w:themeFillShade="D9"/>
          </w:tcPr>
          <w:p w14:paraId="0700C809" w14:textId="77777777" w:rsidR="00361056" w:rsidRPr="001C5175" w:rsidRDefault="00361056" w:rsidP="00361056">
            <w:pPr>
              <w:pStyle w:val="ARTableBodyBold"/>
            </w:pPr>
            <w:r w:rsidRPr="001C5175">
              <w:t>Net</w:t>
            </w:r>
            <w:r>
              <w:t xml:space="preserve"> </w:t>
            </w:r>
            <w:r w:rsidRPr="001C5175">
              <w:t>cash</w:t>
            </w:r>
            <w:r>
              <w:t xml:space="preserve"> </w:t>
            </w:r>
            <w:r w:rsidRPr="001C5175">
              <w:t>flows</w:t>
            </w:r>
            <w:r>
              <w:t xml:space="preserve"> </w:t>
            </w:r>
            <w:r w:rsidRPr="001C5175">
              <w:t>from</w:t>
            </w:r>
            <w:r>
              <w:t xml:space="preserve"> </w:t>
            </w:r>
            <w:r w:rsidRPr="001C5175">
              <w:t>financing</w:t>
            </w:r>
            <w:r>
              <w:t xml:space="preserve"> </w:t>
            </w:r>
            <w:r w:rsidRPr="001C5175">
              <w:t>activities</w:t>
            </w:r>
          </w:p>
        </w:tc>
        <w:tc>
          <w:tcPr>
            <w:tcW w:w="1191" w:type="dxa"/>
            <w:tcBorders>
              <w:top w:val="single" w:sz="4" w:space="0" w:color="auto"/>
              <w:bottom w:val="single" w:sz="4" w:space="0" w:color="auto"/>
            </w:tcBorders>
            <w:shd w:val="clear" w:color="auto" w:fill="D9D9D9" w:themeFill="background1" w:themeFillShade="D9"/>
            <w:noWrap/>
            <w:vAlign w:val="bottom"/>
          </w:tcPr>
          <w:p w14:paraId="4406C228" w14:textId="77777777" w:rsidR="00361056" w:rsidRPr="007B4B09" w:rsidRDefault="00361056" w:rsidP="00361056">
            <w:pPr>
              <w:pStyle w:val="ARTableBodyRightBold"/>
            </w:pPr>
            <w:r>
              <w:t>15.5</w:t>
            </w:r>
          </w:p>
        </w:tc>
        <w:tc>
          <w:tcPr>
            <w:tcW w:w="1191" w:type="dxa"/>
            <w:tcBorders>
              <w:top w:val="single" w:sz="4" w:space="0" w:color="auto"/>
              <w:bottom w:val="single" w:sz="4" w:space="0" w:color="auto"/>
            </w:tcBorders>
            <w:shd w:val="clear" w:color="auto" w:fill="D9D9D9" w:themeFill="background1" w:themeFillShade="D9"/>
            <w:noWrap/>
            <w:vAlign w:val="bottom"/>
          </w:tcPr>
          <w:p w14:paraId="52535DE9" w14:textId="77777777" w:rsidR="00361056" w:rsidRPr="007B4B09" w:rsidRDefault="00361056" w:rsidP="00361056">
            <w:pPr>
              <w:pStyle w:val="ARTableBodyRightBold"/>
            </w:pPr>
            <w:r>
              <w:t>(2.2)</w:t>
            </w:r>
          </w:p>
        </w:tc>
        <w:tc>
          <w:tcPr>
            <w:tcW w:w="1191" w:type="dxa"/>
            <w:tcBorders>
              <w:top w:val="single" w:sz="4" w:space="0" w:color="auto"/>
              <w:bottom w:val="single" w:sz="4" w:space="0" w:color="auto"/>
            </w:tcBorders>
            <w:shd w:val="clear" w:color="auto" w:fill="D9D9D9" w:themeFill="background1" w:themeFillShade="D9"/>
            <w:noWrap/>
            <w:vAlign w:val="bottom"/>
          </w:tcPr>
          <w:p w14:paraId="63468444" w14:textId="77777777" w:rsidR="00361056" w:rsidRPr="007B4B09" w:rsidRDefault="00361056" w:rsidP="00361056">
            <w:pPr>
              <w:pStyle w:val="ARTableBodyRightBold"/>
            </w:pPr>
            <w:r>
              <w:t>17.7</w:t>
            </w:r>
          </w:p>
        </w:tc>
      </w:tr>
      <w:tr w:rsidR="00361056" w:rsidRPr="001C5175" w14:paraId="5F1F466E" w14:textId="77777777" w:rsidTr="00413234">
        <w:tc>
          <w:tcPr>
            <w:tcW w:w="5046" w:type="dxa"/>
            <w:tcBorders>
              <w:top w:val="single" w:sz="4" w:space="0" w:color="auto"/>
              <w:bottom w:val="nil"/>
            </w:tcBorders>
          </w:tcPr>
          <w:p w14:paraId="5E5D4EAE" w14:textId="77777777" w:rsidR="00361056" w:rsidRPr="001C5175" w:rsidRDefault="00361056" w:rsidP="00361056">
            <w:pPr>
              <w:pStyle w:val="ARTableBodyBold"/>
            </w:pPr>
            <w:r w:rsidRPr="001C5175">
              <w:t>Net</w:t>
            </w:r>
            <w:r>
              <w:t xml:space="preserve"> </w:t>
            </w:r>
            <w:r w:rsidRPr="001C5175">
              <w:t>increase/(decrease)</w:t>
            </w:r>
            <w:r>
              <w:t xml:space="preserve"> </w:t>
            </w:r>
            <w:r w:rsidRPr="001C5175">
              <w:t>in</w:t>
            </w:r>
            <w:r>
              <w:t xml:space="preserve"> </w:t>
            </w:r>
            <w:r w:rsidRPr="001C5175">
              <w:t>cash</w:t>
            </w:r>
            <w:r>
              <w:t xml:space="preserve"> </w:t>
            </w:r>
            <w:r w:rsidRPr="001C5175">
              <w:t>held</w:t>
            </w:r>
          </w:p>
        </w:tc>
        <w:tc>
          <w:tcPr>
            <w:tcW w:w="1191" w:type="dxa"/>
            <w:tcBorders>
              <w:top w:val="single" w:sz="4" w:space="0" w:color="auto"/>
              <w:bottom w:val="nil"/>
            </w:tcBorders>
            <w:shd w:val="clear" w:color="auto" w:fill="F2F2F2" w:themeFill="background1" w:themeFillShade="F2"/>
            <w:noWrap/>
            <w:vAlign w:val="bottom"/>
          </w:tcPr>
          <w:p w14:paraId="3CA05615" w14:textId="77777777" w:rsidR="00361056" w:rsidRPr="007B4B09" w:rsidRDefault="00361056" w:rsidP="00361056">
            <w:pPr>
              <w:pStyle w:val="ARTableBodyRightBold"/>
            </w:pPr>
            <w:r>
              <w:t>(10.0)</w:t>
            </w:r>
          </w:p>
        </w:tc>
        <w:tc>
          <w:tcPr>
            <w:tcW w:w="1191" w:type="dxa"/>
            <w:tcBorders>
              <w:top w:val="single" w:sz="4" w:space="0" w:color="auto"/>
              <w:bottom w:val="nil"/>
            </w:tcBorders>
            <w:noWrap/>
            <w:vAlign w:val="bottom"/>
          </w:tcPr>
          <w:p w14:paraId="6E133A8B" w14:textId="77777777" w:rsidR="00361056" w:rsidRPr="007B4B09" w:rsidRDefault="00361056" w:rsidP="00361056">
            <w:pPr>
              <w:pStyle w:val="ARTableBodyRightBold"/>
            </w:pPr>
            <w:r>
              <w:t>27.5</w:t>
            </w:r>
          </w:p>
        </w:tc>
        <w:tc>
          <w:tcPr>
            <w:tcW w:w="1191" w:type="dxa"/>
            <w:tcBorders>
              <w:top w:val="single" w:sz="4" w:space="0" w:color="auto"/>
              <w:bottom w:val="nil"/>
            </w:tcBorders>
            <w:noWrap/>
            <w:vAlign w:val="bottom"/>
          </w:tcPr>
          <w:p w14:paraId="72B9DB4E" w14:textId="77777777" w:rsidR="00361056" w:rsidRPr="007B4B09" w:rsidRDefault="00361056" w:rsidP="00361056">
            <w:pPr>
              <w:pStyle w:val="ARTableBodyRightBold"/>
            </w:pPr>
            <w:r>
              <w:t>(37.5)</w:t>
            </w:r>
          </w:p>
        </w:tc>
      </w:tr>
      <w:tr w:rsidR="00361056" w:rsidRPr="001C5175" w14:paraId="25200287" w14:textId="77777777" w:rsidTr="00413234">
        <w:tc>
          <w:tcPr>
            <w:tcW w:w="5046" w:type="dxa"/>
            <w:tcBorders>
              <w:top w:val="nil"/>
              <w:bottom w:val="single" w:sz="4" w:space="0" w:color="auto"/>
            </w:tcBorders>
          </w:tcPr>
          <w:p w14:paraId="4DDDD6FB" w14:textId="77777777" w:rsidR="00361056" w:rsidRPr="001C5175" w:rsidRDefault="00361056" w:rsidP="00361056">
            <w:pPr>
              <w:pStyle w:val="ARTableBody"/>
            </w:pPr>
            <w:r>
              <w:t>Cash at the beginning of the financial year</w:t>
            </w:r>
          </w:p>
        </w:tc>
        <w:tc>
          <w:tcPr>
            <w:tcW w:w="1191" w:type="dxa"/>
            <w:tcBorders>
              <w:top w:val="nil"/>
              <w:bottom w:val="single" w:sz="4" w:space="0" w:color="auto"/>
            </w:tcBorders>
            <w:shd w:val="clear" w:color="auto" w:fill="F2F2F2" w:themeFill="background1" w:themeFillShade="F2"/>
            <w:noWrap/>
            <w:vAlign w:val="bottom"/>
          </w:tcPr>
          <w:p w14:paraId="528D4009" w14:textId="77777777" w:rsidR="00361056" w:rsidRPr="00F808E8" w:rsidRDefault="00361056" w:rsidP="00361056">
            <w:pPr>
              <w:pStyle w:val="ARTableBodyRight"/>
              <w:spacing w:before="100"/>
            </w:pPr>
            <w:r w:rsidRPr="00F808E8">
              <w:t>267.7</w:t>
            </w:r>
          </w:p>
        </w:tc>
        <w:tc>
          <w:tcPr>
            <w:tcW w:w="1191" w:type="dxa"/>
            <w:tcBorders>
              <w:top w:val="nil"/>
              <w:bottom w:val="single" w:sz="4" w:space="0" w:color="auto"/>
            </w:tcBorders>
            <w:noWrap/>
            <w:vAlign w:val="bottom"/>
          </w:tcPr>
          <w:p w14:paraId="0FDE85D8" w14:textId="77777777" w:rsidR="00361056" w:rsidRPr="00F808E8" w:rsidRDefault="00361056" w:rsidP="00361056">
            <w:pPr>
              <w:pStyle w:val="ARTableBodyRight"/>
              <w:spacing w:before="100"/>
            </w:pPr>
            <w:r w:rsidRPr="00F808E8">
              <w:t>333.8</w:t>
            </w:r>
          </w:p>
        </w:tc>
        <w:tc>
          <w:tcPr>
            <w:tcW w:w="1191" w:type="dxa"/>
            <w:tcBorders>
              <w:top w:val="nil"/>
              <w:bottom w:val="single" w:sz="4" w:space="0" w:color="auto"/>
            </w:tcBorders>
            <w:noWrap/>
            <w:vAlign w:val="bottom"/>
          </w:tcPr>
          <w:p w14:paraId="66C16A83" w14:textId="77777777" w:rsidR="00361056" w:rsidRPr="00F808E8" w:rsidRDefault="00361056" w:rsidP="00361056">
            <w:pPr>
              <w:pStyle w:val="ARTableBodyRight"/>
              <w:spacing w:before="100"/>
            </w:pPr>
            <w:r w:rsidRPr="00F808E8">
              <w:t>(66.1)</w:t>
            </w:r>
          </w:p>
        </w:tc>
      </w:tr>
      <w:tr w:rsidR="00361056" w:rsidRPr="001C5175" w14:paraId="2404218E" w14:textId="77777777" w:rsidTr="00D95E92">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bottom w:val="single" w:sz="12" w:space="0" w:color="auto"/>
            </w:tcBorders>
            <w:shd w:val="clear" w:color="auto" w:fill="D9D9D9" w:themeFill="background1" w:themeFillShade="D9"/>
          </w:tcPr>
          <w:p w14:paraId="580DADD6" w14:textId="77777777" w:rsidR="00361056" w:rsidRPr="001C5175" w:rsidRDefault="00361056" w:rsidP="00361056">
            <w:pPr>
              <w:pStyle w:val="ARTableBodyBold"/>
            </w:pPr>
            <w:r>
              <w:t>Cash at the end of the financial year</w:t>
            </w:r>
          </w:p>
        </w:tc>
        <w:tc>
          <w:tcPr>
            <w:tcW w:w="1191" w:type="dxa"/>
            <w:tcBorders>
              <w:top w:val="single" w:sz="4" w:space="0" w:color="auto"/>
              <w:bottom w:val="single" w:sz="12" w:space="0" w:color="auto"/>
            </w:tcBorders>
            <w:shd w:val="clear" w:color="auto" w:fill="D9D9D9" w:themeFill="background1" w:themeFillShade="D9"/>
            <w:noWrap/>
            <w:vAlign w:val="bottom"/>
          </w:tcPr>
          <w:p w14:paraId="1FD2DECF" w14:textId="77777777" w:rsidR="00361056" w:rsidRPr="00FC023B" w:rsidRDefault="00361056" w:rsidP="00361056">
            <w:pPr>
              <w:pStyle w:val="ARTableBodyRightBold"/>
            </w:pPr>
            <w:r>
              <w:t>257.7</w:t>
            </w:r>
          </w:p>
        </w:tc>
        <w:tc>
          <w:tcPr>
            <w:tcW w:w="1191" w:type="dxa"/>
            <w:tcBorders>
              <w:top w:val="single" w:sz="4" w:space="0" w:color="auto"/>
              <w:bottom w:val="single" w:sz="12" w:space="0" w:color="auto"/>
            </w:tcBorders>
            <w:shd w:val="clear" w:color="auto" w:fill="D9D9D9" w:themeFill="background1" w:themeFillShade="D9"/>
            <w:noWrap/>
            <w:vAlign w:val="bottom"/>
          </w:tcPr>
          <w:p w14:paraId="77BA6C89" w14:textId="77777777" w:rsidR="00361056" w:rsidRPr="00FC023B" w:rsidRDefault="00361056" w:rsidP="00361056">
            <w:pPr>
              <w:pStyle w:val="ARTableBodyRightBold"/>
            </w:pPr>
            <w:r>
              <w:t>361.3</w:t>
            </w:r>
          </w:p>
        </w:tc>
        <w:tc>
          <w:tcPr>
            <w:tcW w:w="1191" w:type="dxa"/>
            <w:tcBorders>
              <w:top w:val="single" w:sz="4" w:space="0" w:color="auto"/>
              <w:bottom w:val="single" w:sz="12" w:space="0" w:color="auto"/>
            </w:tcBorders>
            <w:shd w:val="clear" w:color="auto" w:fill="D9D9D9" w:themeFill="background1" w:themeFillShade="D9"/>
            <w:noWrap/>
            <w:vAlign w:val="bottom"/>
          </w:tcPr>
          <w:p w14:paraId="45E2AC98" w14:textId="77777777" w:rsidR="00361056" w:rsidRPr="00FC023B" w:rsidRDefault="00361056" w:rsidP="00361056">
            <w:pPr>
              <w:pStyle w:val="ARTableBodyRightBold"/>
            </w:pPr>
            <w:r>
              <w:t>(103.6)</w:t>
            </w:r>
          </w:p>
        </w:tc>
      </w:tr>
    </w:tbl>
    <w:p w14:paraId="38C6637E" w14:textId="2A03502B" w:rsidR="002E317A" w:rsidRPr="00361056" w:rsidRDefault="002E317A" w:rsidP="002E317A">
      <w:pPr>
        <w:pStyle w:val="ARTablefootnoteheading"/>
      </w:pPr>
      <w:bookmarkStart w:id="692" w:name="_Toc114661336"/>
      <w:r w:rsidRPr="00361056">
        <w:t xml:space="preserve">Summary </w:t>
      </w:r>
    </w:p>
    <w:p w14:paraId="521D51F9" w14:textId="7E749C5B" w:rsidR="00361056" w:rsidRPr="00361056" w:rsidRDefault="00361056" w:rsidP="00361056">
      <w:pPr>
        <w:pStyle w:val="ARTableFootnote"/>
      </w:pPr>
      <w:r w:rsidRPr="00D43362">
        <w:t xml:space="preserve">The </w:t>
      </w:r>
      <w:r w:rsidRPr="00361056">
        <w:t>net</w:t>
      </w:r>
      <w:r w:rsidRPr="00D43362">
        <w:t xml:space="preserve"> cash position (primarily the State Administration Unit balances) for the DGS portfolio as at 30 June 2024 is </w:t>
      </w:r>
      <w:r w:rsidRPr="00D43362">
        <w:rPr>
          <w:b/>
          <w:bCs/>
        </w:rPr>
        <w:t>$257.7 million</w:t>
      </w:r>
      <w:r w:rsidRPr="00D43362">
        <w:t xml:space="preserve">. This is </w:t>
      </w:r>
      <w:r w:rsidRPr="00D43362">
        <w:rPr>
          <w:b/>
          <w:bCs/>
        </w:rPr>
        <w:t xml:space="preserve">$103.6 million </w:t>
      </w:r>
      <w:r w:rsidRPr="00D43362">
        <w:t xml:space="preserve">lower than the original budgeted balance of </w:t>
      </w:r>
      <w:r w:rsidRPr="00D43362">
        <w:rPr>
          <w:b/>
          <w:bCs/>
        </w:rPr>
        <w:t>$361.3 million</w:t>
      </w:r>
      <w:r w:rsidRPr="00D43362">
        <w:t xml:space="preserve">. </w:t>
      </w:r>
    </w:p>
    <w:p w14:paraId="49DEA77B" w14:textId="71DAFB64" w:rsidR="00361056" w:rsidRPr="00361056" w:rsidRDefault="00361056" w:rsidP="00047430">
      <w:pPr>
        <w:pStyle w:val="ARTableFootnote"/>
      </w:pPr>
      <w:r>
        <w:t>Notes</w:t>
      </w:r>
      <w:r w:rsidR="00047430">
        <w:t>:</w:t>
      </w:r>
    </w:p>
    <w:p w14:paraId="7DCBF458" w14:textId="77777777" w:rsidR="00361056" w:rsidRPr="00D857BB" w:rsidRDefault="00361056" w:rsidP="00361056">
      <w:pPr>
        <w:pStyle w:val="ARTableFootnote"/>
        <w:rPr>
          <w:b/>
        </w:rPr>
      </w:pPr>
      <w:r w:rsidRPr="00D857BB">
        <w:t>The notes below explain the major variances in the 2023–24 cash flow statement.</w:t>
      </w:r>
    </w:p>
    <w:p w14:paraId="1469CBEF" w14:textId="37ADAF3F" w:rsidR="00361056" w:rsidRDefault="00361056" w:rsidP="00361056">
      <w:pPr>
        <w:pStyle w:val="ARTableFootnoteIndent"/>
      </w:pPr>
      <w:r>
        <w:t xml:space="preserve">1. </w:t>
      </w:r>
      <w:r>
        <w:tab/>
      </w:r>
      <w:r w:rsidRPr="005B5839">
        <w:t>Variance is predominantly due to supplementation funding received since publication of budget</w:t>
      </w:r>
      <w:r>
        <w:t xml:space="preserve"> for initiatives/programs, which include release of funds held in contingency, as well as to meet unforeseen/urgent needs.</w:t>
      </w:r>
    </w:p>
    <w:p w14:paraId="39C13BF5" w14:textId="5912F26C" w:rsidR="00361056" w:rsidRDefault="00361056" w:rsidP="00361056">
      <w:pPr>
        <w:pStyle w:val="ARTableFootnoteIndent"/>
      </w:pPr>
      <w:r>
        <w:t>2.</w:t>
      </w:r>
      <w:r w:rsidRPr="00775F1C">
        <w:t xml:space="preserve"> </w:t>
      </w:r>
      <w:r>
        <w:tab/>
      </w:r>
      <w:r w:rsidRPr="005B5839">
        <w:t xml:space="preserve">Variance is </w:t>
      </w:r>
      <w:r>
        <w:t xml:space="preserve">mainly due to increased interest earned by Estate Agent and Conveyancer trust accounts which is transferred to the </w:t>
      </w:r>
      <w:r w:rsidRPr="002D7D4F">
        <w:t>Victorian Property Fun</w:t>
      </w:r>
      <w:r w:rsidRPr="0064670D">
        <w:t>d</w:t>
      </w:r>
      <w:r w:rsidR="00413234" w:rsidRPr="0064670D">
        <w:t>.</w:t>
      </w:r>
    </w:p>
    <w:p w14:paraId="4525FF52" w14:textId="43210DCC" w:rsidR="00361056" w:rsidRDefault="00361056" w:rsidP="00361056">
      <w:pPr>
        <w:pStyle w:val="ARTableFootnoteIndent"/>
      </w:pPr>
      <w:r>
        <w:t>3.</w:t>
      </w:r>
      <w:r>
        <w:tab/>
      </w:r>
      <w:r w:rsidRPr="000B1EE2">
        <w:t xml:space="preserve">Variance is predominantly due to </w:t>
      </w:r>
      <w:r>
        <w:t>investment income</w:t>
      </w:r>
      <w:r w:rsidRPr="000B1EE2">
        <w:t xml:space="preserve"> accruals</w:t>
      </w:r>
      <w:r>
        <w:t>, resulting in deferral of cash receipts by DGS, which is not reflected in the published budget.</w:t>
      </w:r>
    </w:p>
    <w:p w14:paraId="5DC0B40B" w14:textId="6C60CD0E" w:rsidR="00361056" w:rsidRDefault="00361056" w:rsidP="00361056">
      <w:pPr>
        <w:pStyle w:val="ARTableFootnoteIndent"/>
      </w:pPr>
      <w:r>
        <w:t>4.</w:t>
      </w:r>
      <w:r w:rsidRPr="00A50560">
        <w:t xml:space="preserve"> </w:t>
      </w:r>
      <w:r>
        <w:tab/>
      </w:r>
      <w:r w:rsidRPr="009D3E79">
        <w:t xml:space="preserve">Variance is </w:t>
      </w:r>
      <w:r>
        <w:t>predominantly driven by</w:t>
      </w:r>
      <w:r w:rsidRPr="009D3E79">
        <w:t xml:space="preserve"> grants disburs</w:t>
      </w:r>
      <w:r>
        <w:t>ed</w:t>
      </w:r>
      <w:r w:rsidRPr="009D3E79">
        <w:t xml:space="preserve"> for liquidated builder</w:t>
      </w:r>
      <w:r w:rsidR="00273B0F">
        <w:t>’</w:t>
      </w:r>
      <w:r w:rsidRPr="009D3E79">
        <w:t>s customer support scheme</w:t>
      </w:r>
      <w:r>
        <w:t xml:space="preserve">, as well, to the Local Councils for the </w:t>
      </w:r>
      <w:r w:rsidRPr="00F947AE">
        <w:t>Public Libraries Funding Program</w:t>
      </w:r>
      <w:r>
        <w:t xml:space="preserve"> which are not reflected in the Published budget.</w:t>
      </w:r>
    </w:p>
    <w:p w14:paraId="44C8003C" w14:textId="59C1DEE7" w:rsidR="00361056" w:rsidRDefault="00361056" w:rsidP="00361056">
      <w:pPr>
        <w:pStyle w:val="ARTableFootnoteIndent"/>
      </w:pPr>
      <w:r>
        <w:t>5.</w:t>
      </w:r>
      <w:r w:rsidRPr="00057800">
        <w:t xml:space="preserve"> </w:t>
      </w:r>
      <w:r>
        <w:tab/>
      </w:r>
      <w:r w:rsidRPr="005B5839">
        <w:t xml:space="preserve">Variance is </w:t>
      </w:r>
      <w:r>
        <w:t>mainly attributed</w:t>
      </w:r>
      <w:r w:rsidRPr="005B5839">
        <w:t xml:space="preserve"> due to </w:t>
      </w:r>
      <w:r>
        <w:t xml:space="preserve">the costs associated with initiatives/programs funded through the </w:t>
      </w:r>
      <w:r w:rsidRPr="005B5839">
        <w:t>supplementation funding received</w:t>
      </w:r>
      <w:r>
        <w:t xml:space="preserve">, </w:t>
      </w:r>
      <w:r w:rsidRPr="003A247F">
        <w:t xml:space="preserve">which is not reflected in the </w:t>
      </w:r>
      <w:r>
        <w:t>Published budget.</w:t>
      </w:r>
    </w:p>
    <w:p w14:paraId="47BDC966" w14:textId="34B68966" w:rsidR="00361056" w:rsidRDefault="00361056" w:rsidP="00361056">
      <w:pPr>
        <w:pStyle w:val="ARTableFootnoteIndent"/>
      </w:pPr>
      <w:r>
        <w:t>6.</w:t>
      </w:r>
      <w:r w:rsidRPr="001E4E54">
        <w:t xml:space="preserve"> </w:t>
      </w:r>
      <w:r>
        <w:tab/>
        <w:t xml:space="preserve">Variance is mainly due to investment of </w:t>
      </w:r>
      <w:r w:rsidRPr="002D7D4F">
        <w:t>Victorian Property Fund</w:t>
      </w:r>
      <w:r>
        <w:t xml:space="preserve"> </w:t>
      </w:r>
      <w:r w:rsidRPr="002D7D4F">
        <w:t>as well as the Residential Tenancy Fund</w:t>
      </w:r>
      <w:r>
        <w:t xml:space="preserve"> trust cash balances with the Victorian Funds Management Corporation (VFMC), which is not reflected in the Published budget.</w:t>
      </w:r>
    </w:p>
    <w:p w14:paraId="6B703396" w14:textId="2AC74AB4" w:rsidR="002E317A" w:rsidRPr="00361056" w:rsidRDefault="00361056" w:rsidP="00361056">
      <w:pPr>
        <w:pStyle w:val="ARTableFootnoteIndent"/>
      </w:pPr>
      <w:r>
        <w:t>7.</w:t>
      </w:r>
      <w:r w:rsidRPr="0002479E">
        <w:t xml:space="preserve"> </w:t>
      </w:r>
      <w:r>
        <w:tab/>
      </w:r>
      <w:r w:rsidRPr="00E64BD4">
        <w:t xml:space="preserve">Variance </w:t>
      </w:r>
      <w:r>
        <w:t>is predominantly due to the Prior</w:t>
      </w:r>
      <w:r w:rsidR="00273B0F">
        <w:t>’</w:t>
      </w:r>
      <w:r>
        <w:t>s years surplus funds transferred to DGS by DTF, which is not reflected in the published budget</w:t>
      </w:r>
      <w:r w:rsidR="002E317A" w:rsidRPr="00361056">
        <w:t xml:space="preserve">. </w:t>
      </w:r>
      <w:r w:rsidR="002E317A" w:rsidRPr="00361056">
        <w:br w:type="page"/>
      </w:r>
    </w:p>
    <w:p w14:paraId="4A77F182" w14:textId="77777777" w:rsidR="002E317A" w:rsidRPr="00413234" w:rsidRDefault="002E317A" w:rsidP="002E317A">
      <w:pPr>
        <w:pStyle w:val="Heading3"/>
        <w:spacing w:after="0"/>
      </w:pPr>
      <w:bookmarkStart w:id="693" w:name="_Toc178882795"/>
      <w:bookmarkStart w:id="694" w:name="_Toc178884907"/>
      <w:bookmarkStart w:id="695" w:name="_Toc178921255"/>
      <w:bookmarkStart w:id="696" w:name="_Hlk178855298"/>
      <w:bookmarkStart w:id="697" w:name="_Toc141792740"/>
      <w:r w:rsidRPr="00413234">
        <w:t>Statement of changes in equity</w:t>
      </w:r>
      <w:bookmarkEnd w:id="693"/>
      <w:bookmarkEnd w:id="694"/>
      <w:bookmarkEnd w:id="695"/>
    </w:p>
    <w:bookmarkEnd w:id="696"/>
    <w:p w14:paraId="7678F758" w14:textId="4E3CE730" w:rsidR="002E317A" w:rsidRDefault="002E317A" w:rsidP="002E317A">
      <w:pPr>
        <w:pStyle w:val="Heading3smallerfordatenotinTOC"/>
      </w:pPr>
      <w:r w:rsidRPr="00413234">
        <w:t>for the year ended 30 June 202</w:t>
      </w:r>
      <w:bookmarkEnd w:id="692"/>
      <w:bookmarkEnd w:id="697"/>
      <w:r w:rsidR="00413234">
        <w:t>4</w:t>
      </w:r>
    </w:p>
    <w:tbl>
      <w:tblPr>
        <w:tblStyle w:val="ARTable"/>
        <w:tblW w:w="8619" w:type="dxa"/>
        <w:tblLook w:val="06E0" w:firstRow="1" w:lastRow="1" w:firstColumn="1" w:lastColumn="0" w:noHBand="1" w:noVBand="1"/>
      </w:tblPr>
      <w:tblGrid>
        <w:gridCol w:w="5046"/>
        <w:gridCol w:w="1191"/>
        <w:gridCol w:w="1191"/>
        <w:gridCol w:w="1191"/>
      </w:tblGrid>
      <w:tr w:rsidR="00413234" w:rsidRPr="001C5175" w14:paraId="2142226C" w14:textId="77777777" w:rsidTr="002C4CC1">
        <w:trPr>
          <w:cnfStyle w:val="100000000000" w:firstRow="1" w:lastRow="0" w:firstColumn="0" w:lastColumn="0" w:oddVBand="0" w:evenVBand="0" w:oddHBand="0" w:evenHBand="0" w:firstRowFirstColumn="0" w:firstRowLastColumn="0" w:lastRowFirstColumn="0" w:lastRowLastColumn="0"/>
          <w:trHeight w:val="201"/>
        </w:trPr>
        <w:tc>
          <w:tcPr>
            <w:tcW w:w="5046" w:type="dxa"/>
            <w:tcBorders>
              <w:bottom w:val="nil"/>
            </w:tcBorders>
            <w:shd w:val="clear" w:color="auto" w:fill="BFBFBF" w:themeFill="background1" w:themeFillShade="BF"/>
          </w:tcPr>
          <w:p w14:paraId="750FC834" w14:textId="77777777" w:rsidR="00413234" w:rsidRPr="00413234" w:rsidRDefault="00413234" w:rsidP="002C4CC1">
            <w:pPr>
              <w:pStyle w:val="ARTableColHead"/>
            </w:pPr>
            <w:r w:rsidRPr="00A91D4C">
              <w:t>Controlled</w:t>
            </w:r>
          </w:p>
        </w:tc>
        <w:tc>
          <w:tcPr>
            <w:tcW w:w="1191" w:type="dxa"/>
            <w:tcBorders>
              <w:bottom w:val="nil"/>
            </w:tcBorders>
            <w:shd w:val="clear" w:color="auto" w:fill="BFBFBF" w:themeFill="background1" w:themeFillShade="BF"/>
            <w:noWrap/>
          </w:tcPr>
          <w:p w14:paraId="798056B1" w14:textId="506D0DFC" w:rsidR="00413234" w:rsidRDefault="00413234" w:rsidP="00413234">
            <w:pPr>
              <w:pStyle w:val="ARTableColHeadRight"/>
            </w:pPr>
            <w:r>
              <w:t>2023</w:t>
            </w:r>
            <w:r w:rsidR="001E37C3" w:rsidRPr="0064670D">
              <w:t>–</w:t>
            </w:r>
            <w:r>
              <w:t xml:space="preserve">24 </w:t>
            </w:r>
            <w:r>
              <w:br/>
              <w:t>actual</w:t>
            </w:r>
          </w:p>
          <w:p w14:paraId="4B8AC268" w14:textId="77777777" w:rsidR="00413234" w:rsidRDefault="00413234" w:rsidP="00413234">
            <w:pPr>
              <w:pStyle w:val="ARTableColHeadRight"/>
            </w:pPr>
            <w:r>
              <w:t>$m</w:t>
            </w:r>
          </w:p>
        </w:tc>
        <w:tc>
          <w:tcPr>
            <w:tcW w:w="1191" w:type="dxa"/>
            <w:tcBorders>
              <w:bottom w:val="nil"/>
            </w:tcBorders>
            <w:shd w:val="clear" w:color="auto" w:fill="BFBFBF" w:themeFill="background1" w:themeFillShade="BF"/>
            <w:noWrap/>
          </w:tcPr>
          <w:p w14:paraId="2550DE3C" w14:textId="78E7BC26" w:rsidR="00413234" w:rsidRDefault="00413234" w:rsidP="00413234">
            <w:pPr>
              <w:pStyle w:val="ARTableColHeadRight"/>
            </w:pPr>
            <w:r>
              <w:t>2023</w:t>
            </w:r>
            <w:r w:rsidR="001E37C3" w:rsidRPr="0064670D">
              <w:t>–</w:t>
            </w:r>
            <w:r>
              <w:t>24</w:t>
            </w:r>
            <w:r w:rsidR="00671A5F">
              <w:t xml:space="preserve"> </w:t>
            </w:r>
            <w:r>
              <w:t>budget</w:t>
            </w:r>
          </w:p>
          <w:p w14:paraId="2A6A5E18" w14:textId="77777777" w:rsidR="00413234" w:rsidRDefault="00413234" w:rsidP="00413234">
            <w:pPr>
              <w:pStyle w:val="ARTableColHeadRight"/>
            </w:pPr>
            <w:r>
              <w:t>$m</w:t>
            </w:r>
          </w:p>
        </w:tc>
        <w:tc>
          <w:tcPr>
            <w:tcW w:w="1191" w:type="dxa"/>
            <w:tcBorders>
              <w:bottom w:val="nil"/>
            </w:tcBorders>
            <w:shd w:val="clear" w:color="auto" w:fill="BFBFBF" w:themeFill="background1" w:themeFillShade="BF"/>
            <w:noWrap/>
          </w:tcPr>
          <w:p w14:paraId="4DA87E55" w14:textId="77777777" w:rsidR="00413234" w:rsidRDefault="00413234" w:rsidP="00413234">
            <w:pPr>
              <w:pStyle w:val="ARTableColHeadRight"/>
            </w:pPr>
            <w:r>
              <w:t>Variation</w:t>
            </w:r>
          </w:p>
          <w:p w14:paraId="540364E2" w14:textId="77777777" w:rsidR="00413234" w:rsidRDefault="00413234" w:rsidP="00413234">
            <w:pPr>
              <w:pStyle w:val="ARTableColHeadRight"/>
            </w:pPr>
            <w:r>
              <w:t>$m</w:t>
            </w:r>
          </w:p>
        </w:tc>
      </w:tr>
      <w:tr w:rsidR="00413234" w:rsidRPr="000E0F28" w14:paraId="50A3A333" w14:textId="77777777" w:rsidTr="00413234">
        <w:tc>
          <w:tcPr>
            <w:tcW w:w="5046" w:type="dxa"/>
            <w:tcBorders>
              <w:top w:val="nil"/>
              <w:bottom w:val="nil"/>
            </w:tcBorders>
          </w:tcPr>
          <w:p w14:paraId="012F476E" w14:textId="77777777" w:rsidR="00413234" w:rsidRPr="001C5175" w:rsidRDefault="00413234" w:rsidP="00413234">
            <w:pPr>
              <w:pStyle w:val="ARTablerowsubheadcoloursmallerspaceabove"/>
            </w:pPr>
            <w:r w:rsidRPr="00092E71">
              <w:t>Contributed capital</w:t>
            </w:r>
          </w:p>
        </w:tc>
        <w:tc>
          <w:tcPr>
            <w:tcW w:w="1191" w:type="dxa"/>
            <w:tcBorders>
              <w:top w:val="nil"/>
              <w:bottom w:val="nil"/>
            </w:tcBorders>
            <w:shd w:val="clear" w:color="auto" w:fill="F2F2F2" w:themeFill="background1" w:themeFillShade="F2"/>
            <w:noWrap/>
          </w:tcPr>
          <w:p w14:paraId="0DD3F14C" w14:textId="646F7E47" w:rsidR="00413234" w:rsidRPr="00C74A60" w:rsidRDefault="00413234" w:rsidP="009C0AD0">
            <w:pPr>
              <w:pStyle w:val="Tablerowheadinginvisible"/>
              <w:rPr>
                <w:rStyle w:val="Reference"/>
              </w:rPr>
            </w:pPr>
          </w:p>
        </w:tc>
        <w:tc>
          <w:tcPr>
            <w:tcW w:w="1191" w:type="dxa"/>
            <w:tcBorders>
              <w:top w:val="nil"/>
              <w:bottom w:val="nil"/>
            </w:tcBorders>
            <w:noWrap/>
          </w:tcPr>
          <w:p w14:paraId="16DCBC24" w14:textId="77777777" w:rsidR="00413234" w:rsidRDefault="00413234" w:rsidP="009C0AD0">
            <w:pPr>
              <w:pStyle w:val="Tablerowheadinginvisible"/>
              <w:rPr>
                <w:rFonts w:eastAsia="VIC" w:cs="VIC"/>
              </w:rPr>
            </w:pPr>
            <w:r w:rsidRPr="00092E71">
              <w:t>Contributed capital</w:t>
            </w:r>
          </w:p>
        </w:tc>
        <w:tc>
          <w:tcPr>
            <w:tcW w:w="1191" w:type="dxa"/>
            <w:tcBorders>
              <w:top w:val="nil"/>
              <w:bottom w:val="nil"/>
            </w:tcBorders>
            <w:noWrap/>
          </w:tcPr>
          <w:p w14:paraId="2D2A73A7" w14:textId="77777777" w:rsidR="00413234" w:rsidRDefault="00413234" w:rsidP="009C0AD0">
            <w:pPr>
              <w:pStyle w:val="Tablerowheadinginvisible"/>
              <w:rPr>
                <w:rFonts w:eastAsia="VIC" w:cs="VIC"/>
              </w:rPr>
            </w:pPr>
            <w:r w:rsidRPr="00092E71">
              <w:t>Contributed capital</w:t>
            </w:r>
          </w:p>
        </w:tc>
      </w:tr>
      <w:tr w:rsidR="00413234" w:rsidRPr="000E0F28" w14:paraId="0EEBA17E" w14:textId="77777777" w:rsidTr="00413234">
        <w:tc>
          <w:tcPr>
            <w:tcW w:w="5046" w:type="dxa"/>
            <w:tcBorders>
              <w:top w:val="nil"/>
              <w:bottom w:val="nil"/>
            </w:tcBorders>
          </w:tcPr>
          <w:p w14:paraId="30B8AF56" w14:textId="77777777" w:rsidR="00413234" w:rsidRPr="00DD4FE0" w:rsidRDefault="00413234" w:rsidP="00413234">
            <w:pPr>
              <w:pStyle w:val="ARTableBodyBold"/>
            </w:pPr>
            <w:r w:rsidRPr="001C5175">
              <w:t>Opening</w:t>
            </w:r>
            <w:r>
              <w:t xml:space="preserve"> </w:t>
            </w:r>
            <w:r w:rsidRPr="001C5175">
              <w:t>balance</w:t>
            </w:r>
          </w:p>
        </w:tc>
        <w:tc>
          <w:tcPr>
            <w:tcW w:w="1191" w:type="dxa"/>
            <w:tcBorders>
              <w:top w:val="nil"/>
              <w:bottom w:val="nil"/>
            </w:tcBorders>
            <w:shd w:val="clear" w:color="auto" w:fill="F2F2F2" w:themeFill="background1" w:themeFillShade="F2"/>
            <w:noWrap/>
          </w:tcPr>
          <w:p w14:paraId="382B4345" w14:textId="77777777" w:rsidR="00413234" w:rsidRPr="00DD4FE0" w:rsidRDefault="00413234" w:rsidP="009C0AD0">
            <w:pPr>
              <w:pStyle w:val="ARTableBodyRightBold"/>
            </w:pPr>
            <w:r>
              <w:t>1,190.4</w:t>
            </w:r>
          </w:p>
        </w:tc>
        <w:tc>
          <w:tcPr>
            <w:tcW w:w="1191" w:type="dxa"/>
            <w:tcBorders>
              <w:top w:val="nil"/>
              <w:bottom w:val="nil"/>
            </w:tcBorders>
            <w:noWrap/>
          </w:tcPr>
          <w:p w14:paraId="6EC07D6A" w14:textId="77777777" w:rsidR="00413234" w:rsidRPr="00DD4FE0" w:rsidRDefault="00413234" w:rsidP="009C0AD0">
            <w:pPr>
              <w:pStyle w:val="ARTableBodyRightBold"/>
            </w:pPr>
            <w:r>
              <w:t>1,190.4</w:t>
            </w:r>
          </w:p>
        </w:tc>
        <w:tc>
          <w:tcPr>
            <w:tcW w:w="1191" w:type="dxa"/>
            <w:tcBorders>
              <w:top w:val="nil"/>
              <w:bottom w:val="nil"/>
            </w:tcBorders>
            <w:noWrap/>
          </w:tcPr>
          <w:p w14:paraId="6998330E" w14:textId="77777777" w:rsidR="00413234" w:rsidRPr="00DD4FE0" w:rsidRDefault="00413234" w:rsidP="009C0AD0">
            <w:pPr>
              <w:pStyle w:val="ARTableBodyRightBold"/>
            </w:pPr>
            <w:r>
              <w:t>-</w:t>
            </w:r>
          </w:p>
        </w:tc>
      </w:tr>
      <w:tr w:rsidR="00413234" w:rsidRPr="000E0F28" w14:paraId="7BA08C2C" w14:textId="77777777" w:rsidTr="00413234">
        <w:tc>
          <w:tcPr>
            <w:tcW w:w="5046" w:type="dxa"/>
            <w:tcBorders>
              <w:top w:val="nil"/>
              <w:bottom w:val="single" w:sz="4" w:space="0" w:color="auto"/>
            </w:tcBorders>
            <w:vAlign w:val="center"/>
          </w:tcPr>
          <w:p w14:paraId="009F067D" w14:textId="77777777" w:rsidR="00413234" w:rsidRPr="001C5175" w:rsidRDefault="00413234" w:rsidP="00413234">
            <w:pPr>
              <w:pStyle w:val="ARTableBody"/>
            </w:pPr>
            <w:r w:rsidRPr="00413234">
              <w:t>Contribution</w:t>
            </w:r>
            <w:r w:rsidRPr="00B84948">
              <w:rPr>
                <w:lang w:eastAsia="en-AU"/>
              </w:rPr>
              <w:t xml:space="preserve"> from owners</w:t>
            </w:r>
          </w:p>
        </w:tc>
        <w:tc>
          <w:tcPr>
            <w:tcW w:w="1191" w:type="dxa"/>
            <w:tcBorders>
              <w:top w:val="nil"/>
              <w:bottom w:val="single" w:sz="4" w:space="0" w:color="auto"/>
            </w:tcBorders>
            <w:shd w:val="clear" w:color="auto" w:fill="F2F2F2" w:themeFill="background1" w:themeFillShade="F2"/>
            <w:noWrap/>
          </w:tcPr>
          <w:p w14:paraId="6FC8A739" w14:textId="77777777" w:rsidR="00413234" w:rsidRPr="008C3B99" w:rsidRDefault="00413234" w:rsidP="009C0AD0">
            <w:pPr>
              <w:pStyle w:val="ARTableBodyRight"/>
            </w:pPr>
            <w:r>
              <w:t>9.5</w:t>
            </w:r>
          </w:p>
        </w:tc>
        <w:tc>
          <w:tcPr>
            <w:tcW w:w="1191" w:type="dxa"/>
            <w:tcBorders>
              <w:top w:val="nil"/>
              <w:bottom w:val="single" w:sz="4" w:space="0" w:color="auto"/>
            </w:tcBorders>
            <w:noWrap/>
          </w:tcPr>
          <w:p w14:paraId="7FC4304A" w14:textId="77777777" w:rsidR="00413234" w:rsidRPr="008C3B99" w:rsidRDefault="00413234" w:rsidP="009C0AD0">
            <w:pPr>
              <w:pStyle w:val="ARTableBodyRight"/>
            </w:pPr>
            <w:r>
              <w:t>(1.9)</w:t>
            </w:r>
          </w:p>
        </w:tc>
        <w:tc>
          <w:tcPr>
            <w:tcW w:w="1191" w:type="dxa"/>
            <w:tcBorders>
              <w:top w:val="nil"/>
              <w:bottom w:val="single" w:sz="4" w:space="0" w:color="auto"/>
            </w:tcBorders>
            <w:noWrap/>
          </w:tcPr>
          <w:p w14:paraId="247D728F" w14:textId="77777777" w:rsidR="00413234" w:rsidRPr="00003333" w:rsidRDefault="00413234" w:rsidP="009C0AD0">
            <w:pPr>
              <w:pStyle w:val="ARTableBodyRight"/>
            </w:pPr>
            <w:r>
              <w:t>11.4</w:t>
            </w:r>
          </w:p>
        </w:tc>
      </w:tr>
      <w:tr w:rsidR="00413234" w:rsidRPr="00AA6389" w14:paraId="7C75B1FA" w14:textId="77777777" w:rsidTr="00413234">
        <w:tc>
          <w:tcPr>
            <w:tcW w:w="5046" w:type="dxa"/>
            <w:tcBorders>
              <w:top w:val="single" w:sz="4" w:space="0" w:color="auto"/>
              <w:bottom w:val="single" w:sz="4" w:space="0" w:color="auto"/>
            </w:tcBorders>
          </w:tcPr>
          <w:p w14:paraId="592E64FA" w14:textId="77777777" w:rsidR="00413234" w:rsidRPr="00DD4FE0" w:rsidRDefault="00413234" w:rsidP="00413234">
            <w:pPr>
              <w:pStyle w:val="ARTableBodyBold"/>
            </w:pPr>
            <w:r>
              <w:t>Closing balance</w:t>
            </w:r>
          </w:p>
        </w:tc>
        <w:tc>
          <w:tcPr>
            <w:tcW w:w="1191" w:type="dxa"/>
            <w:tcBorders>
              <w:top w:val="single" w:sz="4" w:space="0" w:color="auto"/>
              <w:bottom w:val="single" w:sz="4" w:space="0" w:color="auto"/>
            </w:tcBorders>
            <w:shd w:val="clear" w:color="auto" w:fill="F2F2F2" w:themeFill="background1" w:themeFillShade="F2"/>
            <w:noWrap/>
            <w:vAlign w:val="center"/>
          </w:tcPr>
          <w:p w14:paraId="63E4A15C" w14:textId="77777777" w:rsidR="00413234" w:rsidRPr="00DD4FE0" w:rsidRDefault="00413234" w:rsidP="009C0AD0">
            <w:pPr>
              <w:pStyle w:val="ARTableBodyRightBold"/>
            </w:pPr>
            <w:r>
              <w:t>1,199.9</w:t>
            </w:r>
          </w:p>
        </w:tc>
        <w:tc>
          <w:tcPr>
            <w:tcW w:w="1191" w:type="dxa"/>
            <w:tcBorders>
              <w:top w:val="single" w:sz="4" w:space="0" w:color="auto"/>
              <w:bottom w:val="single" w:sz="4" w:space="0" w:color="auto"/>
            </w:tcBorders>
            <w:noWrap/>
            <w:vAlign w:val="center"/>
          </w:tcPr>
          <w:p w14:paraId="550F3EC1" w14:textId="77777777" w:rsidR="00413234" w:rsidRPr="00DD4FE0" w:rsidRDefault="00413234" w:rsidP="009C0AD0">
            <w:pPr>
              <w:pStyle w:val="ARTableBodyRightBold"/>
            </w:pPr>
            <w:r>
              <w:t>1,188.5</w:t>
            </w:r>
          </w:p>
        </w:tc>
        <w:tc>
          <w:tcPr>
            <w:tcW w:w="1191" w:type="dxa"/>
            <w:tcBorders>
              <w:top w:val="single" w:sz="4" w:space="0" w:color="auto"/>
              <w:bottom w:val="single" w:sz="4" w:space="0" w:color="auto"/>
            </w:tcBorders>
            <w:noWrap/>
            <w:vAlign w:val="center"/>
          </w:tcPr>
          <w:p w14:paraId="44E76760" w14:textId="77777777" w:rsidR="00413234" w:rsidRPr="00DD4FE0" w:rsidRDefault="00413234" w:rsidP="009C0AD0">
            <w:pPr>
              <w:pStyle w:val="ARTableBodyRightBold"/>
            </w:pPr>
            <w:r>
              <w:t>11.4</w:t>
            </w:r>
          </w:p>
        </w:tc>
      </w:tr>
      <w:tr w:rsidR="00413234" w:rsidRPr="00003333" w14:paraId="34DABBCF" w14:textId="77777777" w:rsidTr="00413234">
        <w:tc>
          <w:tcPr>
            <w:tcW w:w="5046" w:type="dxa"/>
            <w:tcBorders>
              <w:top w:val="single" w:sz="4" w:space="0" w:color="auto"/>
              <w:bottom w:val="nil"/>
            </w:tcBorders>
          </w:tcPr>
          <w:p w14:paraId="4A39B76F" w14:textId="77777777" w:rsidR="00413234" w:rsidRPr="001C5175" w:rsidRDefault="00413234" w:rsidP="00413234">
            <w:pPr>
              <w:pStyle w:val="ARTablerowsubheadcoloursmallerspaceabove"/>
            </w:pPr>
            <w:r w:rsidRPr="00086198">
              <w:t>Accumulated surplus</w:t>
            </w:r>
          </w:p>
        </w:tc>
        <w:tc>
          <w:tcPr>
            <w:tcW w:w="1191" w:type="dxa"/>
            <w:tcBorders>
              <w:top w:val="single" w:sz="4" w:space="0" w:color="auto"/>
              <w:bottom w:val="nil"/>
            </w:tcBorders>
            <w:shd w:val="clear" w:color="auto" w:fill="F2F2F2" w:themeFill="background1" w:themeFillShade="F2"/>
            <w:noWrap/>
          </w:tcPr>
          <w:p w14:paraId="233F01A8" w14:textId="77777777" w:rsidR="00413234" w:rsidRDefault="00413234" w:rsidP="009C0AD0">
            <w:pPr>
              <w:pStyle w:val="ARTableBodyRightBold"/>
              <w:rPr>
                <w:rFonts w:eastAsia="VIC" w:cs="VIC"/>
              </w:rPr>
            </w:pPr>
          </w:p>
        </w:tc>
        <w:tc>
          <w:tcPr>
            <w:tcW w:w="1191" w:type="dxa"/>
            <w:tcBorders>
              <w:top w:val="single" w:sz="4" w:space="0" w:color="auto"/>
              <w:bottom w:val="nil"/>
            </w:tcBorders>
            <w:noWrap/>
          </w:tcPr>
          <w:p w14:paraId="432F45D3" w14:textId="77777777" w:rsidR="00413234" w:rsidRDefault="00413234" w:rsidP="009C0AD0">
            <w:pPr>
              <w:pStyle w:val="Tablerowheadinginvisible"/>
              <w:rPr>
                <w:rFonts w:eastAsia="VIC" w:cs="VIC"/>
              </w:rPr>
            </w:pPr>
          </w:p>
        </w:tc>
        <w:tc>
          <w:tcPr>
            <w:tcW w:w="1191" w:type="dxa"/>
            <w:tcBorders>
              <w:top w:val="single" w:sz="4" w:space="0" w:color="auto"/>
              <w:bottom w:val="nil"/>
            </w:tcBorders>
            <w:noWrap/>
          </w:tcPr>
          <w:p w14:paraId="0796878C" w14:textId="77777777" w:rsidR="00413234" w:rsidRDefault="00413234" w:rsidP="009C0AD0">
            <w:pPr>
              <w:pStyle w:val="Tablerowheadinginvisible"/>
              <w:rPr>
                <w:rFonts w:eastAsia="VIC" w:cs="VIC"/>
              </w:rPr>
            </w:pPr>
          </w:p>
        </w:tc>
      </w:tr>
      <w:tr w:rsidR="00413234" w:rsidRPr="00003333" w14:paraId="0F9A317C" w14:textId="77777777" w:rsidTr="00413234">
        <w:tc>
          <w:tcPr>
            <w:tcW w:w="5046" w:type="dxa"/>
            <w:tcBorders>
              <w:top w:val="nil"/>
              <w:bottom w:val="nil"/>
            </w:tcBorders>
          </w:tcPr>
          <w:p w14:paraId="4663C5A5" w14:textId="77777777" w:rsidR="00413234" w:rsidRPr="00DD4FE0" w:rsidRDefault="00413234" w:rsidP="00413234">
            <w:pPr>
              <w:pStyle w:val="ARTableBodyBold"/>
            </w:pPr>
            <w:r w:rsidRPr="00413234">
              <w:t>Opening</w:t>
            </w:r>
            <w:r>
              <w:t xml:space="preserve"> </w:t>
            </w:r>
            <w:r w:rsidRPr="001C5175">
              <w:t>balance</w:t>
            </w:r>
          </w:p>
        </w:tc>
        <w:tc>
          <w:tcPr>
            <w:tcW w:w="1191" w:type="dxa"/>
            <w:tcBorders>
              <w:top w:val="nil"/>
              <w:bottom w:val="nil"/>
            </w:tcBorders>
            <w:shd w:val="clear" w:color="auto" w:fill="F2F2F2" w:themeFill="background1" w:themeFillShade="F2"/>
            <w:noWrap/>
          </w:tcPr>
          <w:p w14:paraId="7CA235C9" w14:textId="77777777" w:rsidR="00413234" w:rsidRPr="00DD4FE0" w:rsidRDefault="00413234" w:rsidP="009C0AD0">
            <w:pPr>
              <w:pStyle w:val="ARTableBodyRightBold"/>
            </w:pPr>
            <w:r>
              <w:t>69.7</w:t>
            </w:r>
          </w:p>
        </w:tc>
        <w:tc>
          <w:tcPr>
            <w:tcW w:w="1191" w:type="dxa"/>
            <w:tcBorders>
              <w:top w:val="nil"/>
              <w:bottom w:val="nil"/>
            </w:tcBorders>
            <w:noWrap/>
          </w:tcPr>
          <w:p w14:paraId="75F660F8" w14:textId="77777777" w:rsidR="00413234" w:rsidRPr="00DD4FE0" w:rsidRDefault="00413234" w:rsidP="009C0AD0">
            <w:pPr>
              <w:pStyle w:val="ARTableBodyRightBold"/>
            </w:pPr>
            <w:r>
              <w:t>69.7</w:t>
            </w:r>
          </w:p>
        </w:tc>
        <w:tc>
          <w:tcPr>
            <w:tcW w:w="1191" w:type="dxa"/>
            <w:tcBorders>
              <w:top w:val="nil"/>
              <w:bottom w:val="nil"/>
            </w:tcBorders>
            <w:noWrap/>
          </w:tcPr>
          <w:p w14:paraId="07F2FB2A" w14:textId="77777777" w:rsidR="00413234" w:rsidRPr="00DD4FE0" w:rsidRDefault="00413234" w:rsidP="009C0AD0">
            <w:pPr>
              <w:pStyle w:val="ARTableBodyRightBold"/>
            </w:pPr>
            <w:r>
              <w:t>-</w:t>
            </w:r>
          </w:p>
        </w:tc>
      </w:tr>
      <w:tr w:rsidR="00413234" w:rsidRPr="00003333" w14:paraId="7E6F6D5F" w14:textId="77777777" w:rsidTr="00413234">
        <w:tc>
          <w:tcPr>
            <w:tcW w:w="5046" w:type="dxa"/>
            <w:tcBorders>
              <w:top w:val="nil"/>
              <w:bottom w:val="single" w:sz="4" w:space="0" w:color="auto"/>
            </w:tcBorders>
          </w:tcPr>
          <w:p w14:paraId="29691081" w14:textId="77777777" w:rsidR="00413234" w:rsidRPr="00EB34C5" w:rsidRDefault="00413234" w:rsidP="00413234">
            <w:pPr>
              <w:pStyle w:val="ARTableBody"/>
            </w:pPr>
            <w:r w:rsidRPr="001C5175">
              <w:t>Comprehensive</w:t>
            </w:r>
            <w:r>
              <w:t xml:space="preserve"> </w:t>
            </w:r>
            <w:r w:rsidRPr="001C5175">
              <w:t>result</w:t>
            </w:r>
          </w:p>
        </w:tc>
        <w:tc>
          <w:tcPr>
            <w:tcW w:w="1191" w:type="dxa"/>
            <w:tcBorders>
              <w:top w:val="nil"/>
              <w:bottom w:val="single" w:sz="4" w:space="0" w:color="auto"/>
            </w:tcBorders>
            <w:shd w:val="clear" w:color="auto" w:fill="F2F2F2" w:themeFill="background1" w:themeFillShade="F2"/>
            <w:noWrap/>
            <w:vAlign w:val="bottom"/>
          </w:tcPr>
          <w:p w14:paraId="3EAAF004" w14:textId="77777777" w:rsidR="00413234" w:rsidRPr="006D45A4" w:rsidRDefault="00413234" w:rsidP="009C0AD0">
            <w:pPr>
              <w:pStyle w:val="ARTableBodyRight"/>
            </w:pPr>
            <w:r>
              <w:t>151.6</w:t>
            </w:r>
          </w:p>
        </w:tc>
        <w:tc>
          <w:tcPr>
            <w:tcW w:w="1191" w:type="dxa"/>
            <w:tcBorders>
              <w:top w:val="nil"/>
              <w:bottom w:val="single" w:sz="4" w:space="0" w:color="auto"/>
            </w:tcBorders>
            <w:noWrap/>
            <w:vAlign w:val="bottom"/>
          </w:tcPr>
          <w:p w14:paraId="3EC6AA69" w14:textId="77777777" w:rsidR="00413234" w:rsidRPr="006D45A4" w:rsidRDefault="00413234" w:rsidP="009C0AD0">
            <w:pPr>
              <w:pStyle w:val="ARTableBodyRight"/>
            </w:pPr>
            <w:r>
              <w:t>(61.6)</w:t>
            </w:r>
          </w:p>
        </w:tc>
        <w:tc>
          <w:tcPr>
            <w:tcW w:w="1191" w:type="dxa"/>
            <w:tcBorders>
              <w:top w:val="nil"/>
              <w:bottom w:val="single" w:sz="4" w:space="0" w:color="auto"/>
            </w:tcBorders>
            <w:noWrap/>
            <w:vAlign w:val="bottom"/>
          </w:tcPr>
          <w:p w14:paraId="668459A1" w14:textId="77777777" w:rsidR="00413234" w:rsidRPr="006D45A4" w:rsidRDefault="00413234" w:rsidP="009C0AD0">
            <w:pPr>
              <w:pStyle w:val="ARTableBodyRight"/>
            </w:pPr>
            <w:r>
              <w:t>213.2</w:t>
            </w:r>
          </w:p>
        </w:tc>
      </w:tr>
      <w:tr w:rsidR="00413234" w:rsidRPr="00003333" w14:paraId="533D3374" w14:textId="77777777" w:rsidTr="00413234">
        <w:tc>
          <w:tcPr>
            <w:tcW w:w="5046" w:type="dxa"/>
            <w:tcBorders>
              <w:top w:val="single" w:sz="4" w:space="0" w:color="auto"/>
              <w:bottom w:val="single" w:sz="4" w:space="0" w:color="auto"/>
            </w:tcBorders>
          </w:tcPr>
          <w:p w14:paraId="13C3C755" w14:textId="77777777" w:rsidR="00413234" w:rsidRPr="00DD4FE0" w:rsidRDefault="00413234" w:rsidP="00413234">
            <w:pPr>
              <w:pStyle w:val="ARTableBodyBold"/>
            </w:pPr>
            <w:r w:rsidRPr="001C5175">
              <w:t>Closing</w:t>
            </w:r>
            <w:r>
              <w:t xml:space="preserve"> </w:t>
            </w:r>
            <w:r w:rsidRPr="001C5175">
              <w:t>balance</w:t>
            </w:r>
          </w:p>
        </w:tc>
        <w:tc>
          <w:tcPr>
            <w:tcW w:w="1191" w:type="dxa"/>
            <w:tcBorders>
              <w:top w:val="single" w:sz="4" w:space="0" w:color="auto"/>
              <w:bottom w:val="single" w:sz="4" w:space="0" w:color="auto"/>
            </w:tcBorders>
            <w:shd w:val="clear" w:color="auto" w:fill="F2F2F2" w:themeFill="background1" w:themeFillShade="F2"/>
            <w:noWrap/>
            <w:vAlign w:val="center"/>
          </w:tcPr>
          <w:p w14:paraId="58C2B80E" w14:textId="77777777" w:rsidR="00413234" w:rsidRPr="00DD4FE0" w:rsidRDefault="00413234" w:rsidP="009C0AD0">
            <w:pPr>
              <w:pStyle w:val="ARTableBodyRightBold"/>
            </w:pPr>
            <w:r>
              <w:t>221.3</w:t>
            </w:r>
          </w:p>
        </w:tc>
        <w:tc>
          <w:tcPr>
            <w:tcW w:w="1191" w:type="dxa"/>
            <w:tcBorders>
              <w:top w:val="single" w:sz="4" w:space="0" w:color="auto"/>
              <w:bottom w:val="single" w:sz="4" w:space="0" w:color="auto"/>
            </w:tcBorders>
            <w:noWrap/>
            <w:vAlign w:val="center"/>
          </w:tcPr>
          <w:p w14:paraId="411BE96C" w14:textId="77777777" w:rsidR="00413234" w:rsidRPr="00DD4FE0" w:rsidRDefault="00413234" w:rsidP="009C0AD0">
            <w:pPr>
              <w:pStyle w:val="ARTableBodyRightBold"/>
            </w:pPr>
            <w:r>
              <w:t>8.2</w:t>
            </w:r>
          </w:p>
        </w:tc>
        <w:tc>
          <w:tcPr>
            <w:tcW w:w="1191" w:type="dxa"/>
            <w:tcBorders>
              <w:top w:val="single" w:sz="4" w:space="0" w:color="auto"/>
              <w:bottom w:val="single" w:sz="4" w:space="0" w:color="auto"/>
            </w:tcBorders>
            <w:noWrap/>
            <w:vAlign w:val="center"/>
          </w:tcPr>
          <w:p w14:paraId="66D6A322" w14:textId="77777777" w:rsidR="00413234" w:rsidRPr="00DD4FE0" w:rsidRDefault="00413234" w:rsidP="009C0AD0">
            <w:pPr>
              <w:pStyle w:val="ARTableBodyRightBold"/>
            </w:pPr>
            <w:r>
              <w:t>213.2</w:t>
            </w:r>
          </w:p>
        </w:tc>
      </w:tr>
      <w:tr w:rsidR="00413234" w:rsidRPr="00003333" w14:paraId="62CFB554" w14:textId="77777777" w:rsidTr="00D95E92">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tcBorders>
            <w:shd w:val="clear" w:color="auto" w:fill="D9D9D9" w:themeFill="background1" w:themeFillShade="D9"/>
          </w:tcPr>
          <w:p w14:paraId="6DEBDCC1" w14:textId="77777777" w:rsidR="00413234" w:rsidRPr="00DD4FE0" w:rsidRDefault="00413234" w:rsidP="00413234">
            <w:pPr>
              <w:pStyle w:val="ARTableBodyBold"/>
            </w:pPr>
            <w:r w:rsidRPr="001C5175">
              <w:t>Total</w:t>
            </w:r>
            <w:r>
              <w:t xml:space="preserve"> </w:t>
            </w:r>
            <w:r w:rsidRPr="001C5175">
              <w:t>equity</w:t>
            </w:r>
          </w:p>
        </w:tc>
        <w:tc>
          <w:tcPr>
            <w:tcW w:w="1191" w:type="dxa"/>
            <w:tcBorders>
              <w:top w:val="single" w:sz="4" w:space="0" w:color="auto"/>
            </w:tcBorders>
            <w:shd w:val="clear" w:color="auto" w:fill="D9D9D9" w:themeFill="background1" w:themeFillShade="D9"/>
            <w:noWrap/>
            <w:vAlign w:val="center"/>
          </w:tcPr>
          <w:p w14:paraId="0C80BC5F" w14:textId="77777777" w:rsidR="00413234" w:rsidRPr="00DD4FE0" w:rsidRDefault="00413234" w:rsidP="009C0AD0">
            <w:pPr>
              <w:pStyle w:val="ARTableBodyRightBold"/>
            </w:pPr>
            <w:r>
              <w:t>1,421.2</w:t>
            </w:r>
          </w:p>
        </w:tc>
        <w:tc>
          <w:tcPr>
            <w:tcW w:w="1191" w:type="dxa"/>
            <w:tcBorders>
              <w:top w:val="single" w:sz="4" w:space="0" w:color="auto"/>
            </w:tcBorders>
            <w:shd w:val="clear" w:color="auto" w:fill="D9D9D9" w:themeFill="background1" w:themeFillShade="D9"/>
            <w:noWrap/>
            <w:vAlign w:val="center"/>
          </w:tcPr>
          <w:p w14:paraId="41C73D7C" w14:textId="77777777" w:rsidR="00413234" w:rsidRPr="00DD4FE0" w:rsidRDefault="00413234" w:rsidP="009C0AD0">
            <w:pPr>
              <w:pStyle w:val="ARTableBodyRightBold"/>
            </w:pPr>
            <w:r>
              <w:t>1,196.7</w:t>
            </w:r>
          </w:p>
        </w:tc>
        <w:tc>
          <w:tcPr>
            <w:tcW w:w="1191" w:type="dxa"/>
            <w:tcBorders>
              <w:top w:val="single" w:sz="4" w:space="0" w:color="auto"/>
            </w:tcBorders>
            <w:shd w:val="clear" w:color="auto" w:fill="D9D9D9" w:themeFill="background1" w:themeFillShade="D9"/>
            <w:noWrap/>
            <w:vAlign w:val="center"/>
          </w:tcPr>
          <w:p w14:paraId="138EA800" w14:textId="77777777" w:rsidR="00413234" w:rsidRPr="00DD4FE0" w:rsidRDefault="00413234" w:rsidP="009C0AD0">
            <w:pPr>
              <w:pStyle w:val="ARTableBodyRightBold"/>
            </w:pPr>
            <w:r>
              <w:t>224.6</w:t>
            </w:r>
          </w:p>
        </w:tc>
      </w:tr>
    </w:tbl>
    <w:p w14:paraId="02CF8B3B" w14:textId="0714E8CC" w:rsidR="002E317A" w:rsidRPr="00413234" w:rsidRDefault="002E317A" w:rsidP="002E317A">
      <w:pPr>
        <w:pStyle w:val="ARTablefootnoteheading"/>
      </w:pPr>
      <w:bookmarkStart w:id="698" w:name="_Toc114661337"/>
      <w:r w:rsidRPr="00413234">
        <w:t>Summary</w:t>
      </w:r>
    </w:p>
    <w:p w14:paraId="5A337088" w14:textId="77777777" w:rsidR="00413234" w:rsidRPr="00D857BB" w:rsidRDefault="00413234" w:rsidP="00413234">
      <w:pPr>
        <w:pStyle w:val="ARTableFootnote"/>
      </w:pPr>
      <w:r w:rsidRPr="00D857BB">
        <w:t xml:space="preserve">Total equity for the DGS portfolio is </w:t>
      </w:r>
      <w:r w:rsidRPr="00D857BB">
        <w:rPr>
          <w:b/>
          <w:bCs/>
        </w:rPr>
        <w:t>$224.6 million</w:t>
      </w:r>
      <w:r w:rsidRPr="00D857BB">
        <w:t xml:space="preserve"> higher when compared with the published budget, with </w:t>
      </w:r>
      <w:r w:rsidRPr="00413234">
        <w:t>the</w:t>
      </w:r>
      <w:r w:rsidRPr="00D857BB">
        <w:t xml:space="preserve"> key drivers contributing to the increase articulated as part of balance sheet movements.</w:t>
      </w:r>
    </w:p>
    <w:p w14:paraId="6F1CFAD9" w14:textId="55092092" w:rsidR="002E317A" w:rsidRPr="00413234" w:rsidRDefault="002E317A" w:rsidP="002E317A">
      <w:pPr>
        <w:pStyle w:val="ARTableFootnote"/>
      </w:pPr>
      <w:r w:rsidRPr="00413234">
        <w:br w:type="page"/>
      </w:r>
    </w:p>
    <w:p w14:paraId="45D03B50" w14:textId="77777777" w:rsidR="002E317A" w:rsidRPr="00413234" w:rsidRDefault="002E317A" w:rsidP="002E317A">
      <w:pPr>
        <w:pStyle w:val="Heading3"/>
        <w:spacing w:after="0"/>
      </w:pPr>
      <w:bookmarkStart w:id="699" w:name="_Toc178882796"/>
      <w:bookmarkStart w:id="700" w:name="_Toc178884908"/>
      <w:bookmarkStart w:id="701" w:name="_Toc178921256"/>
      <w:bookmarkStart w:id="702" w:name="_Toc141792741"/>
      <w:r w:rsidRPr="00413234">
        <w:t>Administered items statement</w:t>
      </w:r>
      <w:bookmarkEnd w:id="699"/>
      <w:bookmarkEnd w:id="700"/>
      <w:bookmarkEnd w:id="701"/>
    </w:p>
    <w:p w14:paraId="60804CCB" w14:textId="2225F2E7" w:rsidR="002E317A" w:rsidRDefault="002E317A" w:rsidP="002E317A">
      <w:pPr>
        <w:pStyle w:val="Heading3smallerfordatenotinTOC"/>
      </w:pPr>
      <w:r w:rsidRPr="00413234">
        <w:t>for the year ended 30 June 202</w:t>
      </w:r>
      <w:bookmarkEnd w:id="698"/>
      <w:bookmarkEnd w:id="702"/>
      <w:r w:rsidR="00413234">
        <w:t>4</w:t>
      </w:r>
    </w:p>
    <w:tbl>
      <w:tblPr>
        <w:tblStyle w:val="ARTable"/>
        <w:tblW w:w="8619" w:type="dxa"/>
        <w:tblLook w:val="06E0" w:firstRow="1" w:lastRow="1" w:firstColumn="1" w:lastColumn="0" w:noHBand="1" w:noVBand="1"/>
      </w:tblPr>
      <w:tblGrid>
        <w:gridCol w:w="5046"/>
        <w:gridCol w:w="1191"/>
        <w:gridCol w:w="1191"/>
        <w:gridCol w:w="1191"/>
      </w:tblGrid>
      <w:tr w:rsidR="001E37C3" w:rsidRPr="001C5175" w14:paraId="250E5BCF" w14:textId="77777777" w:rsidTr="002C4CC1">
        <w:trPr>
          <w:cnfStyle w:val="100000000000" w:firstRow="1" w:lastRow="0" w:firstColumn="0" w:lastColumn="0" w:oddVBand="0" w:evenVBand="0" w:oddHBand="0" w:evenHBand="0" w:firstRowFirstColumn="0" w:firstRowLastColumn="0" w:lastRowFirstColumn="0" w:lastRowLastColumn="0"/>
          <w:trHeight w:val="59"/>
        </w:trPr>
        <w:tc>
          <w:tcPr>
            <w:tcW w:w="5046" w:type="dxa"/>
            <w:tcBorders>
              <w:bottom w:val="nil"/>
            </w:tcBorders>
            <w:shd w:val="clear" w:color="auto" w:fill="BFBFBF" w:themeFill="background1" w:themeFillShade="BF"/>
          </w:tcPr>
          <w:p w14:paraId="280D28FD" w14:textId="77777777" w:rsidR="00413234" w:rsidRPr="00A91D4C" w:rsidRDefault="00413234" w:rsidP="002C4CC1">
            <w:pPr>
              <w:pStyle w:val="ARTableColHead"/>
            </w:pPr>
            <w:r w:rsidRPr="00A91D4C">
              <w:t>Controlled</w:t>
            </w:r>
          </w:p>
        </w:tc>
        <w:tc>
          <w:tcPr>
            <w:tcW w:w="1191" w:type="dxa"/>
            <w:tcBorders>
              <w:bottom w:val="nil"/>
            </w:tcBorders>
            <w:shd w:val="clear" w:color="auto" w:fill="BFBFBF" w:themeFill="background1" w:themeFillShade="BF"/>
            <w:noWrap/>
          </w:tcPr>
          <w:p w14:paraId="1BEA3533" w14:textId="15067194" w:rsidR="00413234" w:rsidRDefault="00413234" w:rsidP="001E37C3">
            <w:pPr>
              <w:pStyle w:val="ARTableColHeadRight"/>
            </w:pPr>
            <w:r>
              <w:t>2023</w:t>
            </w:r>
            <w:r w:rsidR="001E37C3" w:rsidRPr="0064670D">
              <w:t>–</w:t>
            </w:r>
            <w:r>
              <w:t xml:space="preserve">24 </w:t>
            </w:r>
            <w:r>
              <w:br/>
              <w:t>actual</w:t>
            </w:r>
          </w:p>
          <w:p w14:paraId="03079D5A" w14:textId="77777777" w:rsidR="00413234" w:rsidRPr="001D7FDD" w:rsidRDefault="00413234" w:rsidP="001E37C3">
            <w:pPr>
              <w:pStyle w:val="ARTableColHeadRight"/>
            </w:pPr>
            <w:r>
              <w:t>$m</w:t>
            </w:r>
          </w:p>
        </w:tc>
        <w:tc>
          <w:tcPr>
            <w:tcW w:w="1191" w:type="dxa"/>
            <w:tcBorders>
              <w:bottom w:val="nil"/>
            </w:tcBorders>
            <w:shd w:val="clear" w:color="auto" w:fill="BFBFBF" w:themeFill="background1" w:themeFillShade="BF"/>
            <w:noWrap/>
          </w:tcPr>
          <w:p w14:paraId="562C4588" w14:textId="354506E4" w:rsidR="00413234" w:rsidRDefault="00413234" w:rsidP="001E37C3">
            <w:pPr>
              <w:pStyle w:val="ARTableColHeadRight"/>
            </w:pPr>
            <w:r>
              <w:t>2023</w:t>
            </w:r>
            <w:r w:rsidR="001E37C3" w:rsidRPr="0064670D">
              <w:t>–</w:t>
            </w:r>
            <w:r>
              <w:t>24</w:t>
            </w:r>
            <w:r w:rsidR="00671A5F">
              <w:t xml:space="preserve"> </w:t>
            </w:r>
            <w:r>
              <w:t>budget</w:t>
            </w:r>
          </w:p>
          <w:p w14:paraId="7B746951" w14:textId="77777777" w:rsidR="00413234" w:rsidRPr="001D7FDD" w:rsidRDefault="00413234" w:rsidP="001E37C3">
            <w:pPr>
              <w:pStyle w:val="ARTableColHeadRight"/>
            </w:pPr>
            <w:r>
              <w:t>$m</w:t>
            </w:r>
          </w:p>
        </w:tc>
        <w:tc>
          <w:tcPr>
            <w:tcW w:w="1191" w:type="dxa"/>
            <w:tcBorders>
              <w:bottom w:val="nil"/>
            </w:tcBorders>
            <w:shd w:val="clear" w:color="auto" w:fill="BFBFBF" w:themeFill="background1" w:themeFillShade="BF"/>
            <w:noWrap/>
          </w:tcPr>
          <w:p w14:paraId="3BF94362" w14:textId="77777777" w:rsidR="00413234" w:rsidRPr="001D7FDD" w:rsidRDefault="00413234" w:rsidP="001E37C3">
            <w:pPr>
              <w:pStyle w:val="ARTableColHeadRight"/>
            </w:pPr>
            <w:r w:rsidRPr="001D7FDD">
              <w:t>Variation</w:t>
            </w:r>
          </w:p>
          <w:p w14:paraId="649AE349" w14:textId="77777777" w:rsidR="00413234" w:rsidRPr="001D7FDD" w:rsidRDefault="00413234" w:rsidP="001E37C3">
            <w:pPr>
              <w:pStyle w:val="ARTableColHeadRight"/>
            </w:pPr>
            <w:r>
              <w:t>$m</w:t>
            </w:r>
          </w:p>
        </w:tc>
      </w:tr>
      <w:tr w:rsidR="00413234" w:rsidRPr="000E0F28" w14:paraId="41184926" w14:textId="77777777" w:rsidTr="001E37C3">
        <w:tc>
          <w:tcPr>
            <w:tcW w:w="5046" w:type="dxa"/>
            <w:tcBorders>
              <w:top w:val="nil"/>
              <w:bottom w:val="nil"/>
            </w:tcBorders>
          </w:tcPr>
          <w:p w14:paraId="32E4EA71" w14:textId="77777777" w:rsidR="00413234" w:rsidRDefault="00413234" w:rsidP="001E37C3">
            <w:pPr>
              <w:pStyle w:val="ARTablerowsubheadcoloursmallerspaceabove"/>
            </w:pPr>
            <w:r w:rsidRPr="00982FD6">
              <w:t>Administered income</w:t>
            </w:r>
          </w:p>
        </w:tc>
        <w:tc>
          <w:tcPr>
            <w:tcW w:w="1191" w:type="dxa"/>
            <w:tcBorders>
              <w:top w:val="nil"/>
              <w:bottom w:val="nil"/>
            </w:tcBorders>
            <w:shd w:val="clear" w:color="auto" w:fill="F2F2F2" w:themeFill="background1" w:themeFillShade="F2"/>
            <w:noWrap/>
          </w:tcPr>
          <w:p w14:paraId="1302CD84" w14:textId="35B26E53" w:rsidR="00413234" w:rsidRPr="39BB6F66" w:rsidRDefault="00413234" w:rsidP="009C0AD0">
            <w:pPr>
              <w:pStyle w:val="Tablerowheadinginvisible"/>
              <w:rPr>
                <w:rFonts w:eastAsia="VIC" w:cs="VIC"/>
              </w:rPr>
            </w:pPr>
          </w:p>
        </w:tc>
        <w:tc>
          <w:tcPr>
            <w:tcW w:w="1191" w:type="dxa"/>
            <w:tcBorders>
              <w:top w:val="nil"/>
              <w:bottom w:val="nil"/>
            </w:tcBorders>
            <w:noWrap/>
          </w:tcPr>
          <w:p w14:paraId="6D92F9F9" w14:textId="77777777" w:rsidR="00413234" w:rsidRPr="39BB6F66" w:rsidRDefault="00413234" w:rsidP="009C0AD0">
            <w:pPr>
              <w:pStyle w:val="Tablerowheadinginvisible"/>
              <w:rPr>
                <w:rFonts w:eastAsia="VIC" w:cs="VIC"/>
              </w:rPr>
            </w:pPr>
            <w:r w:rsidRPr="00982FD6">
              <w:t>Administered income</w:t>
            </w:r>
          </w:p>
        </w:tc>
        <w:tc>
          <w:tcPr>
            <w:tcW w:w="1191" w:type="dxa"/>
            <w:tcBorders>
              <w:top w:val="nil"/>
              <w:bottom w:val="nil"/>
            </w:tcBorders>
            <w:noWrap/>
          </w:tcPr>
          <w:p w14:paraId="3A8CA810" w14:textId="77777777" w:rsidR="00413234" w:rsidRPr="39BB6F66" w:rsidRDefault="00413234" w:rsidP="009C0AD0">
            <w:pPr>
              <w:pStyle w:val="Tablerowheadinginvisible"/>
              <w:rPr>
                <w:rFonts w:eastAsia="VIC" w:cs="VIC"/>
              </w:rPr>
            </w:pPr>
            <w:r w:rsidRPr="00982FD6">
              <w:t>Administered income</w:t>
            </w:r>
          </w:p>
        </w:tc>
      </w:tr>
      <w:tr w:rsidR="00413234" w:rsidRPr="00484565" w14:paraId="37F428BD" w14:textId="77777777" w:rsidTr="001E37C3">
        <w:tc>
          <w:tcPr>
            <w:tcW w:w="5046" w:type="dxa"/>
            <w:tcBorders>
              <w:top w:val="nil"/>
              <w:bottom w:val="nil"/>
            </w:tcBorders>
          </w:tcPr>
          <w:p w14:paraId="5BBB20C0" w14:textId="77777777" w:rsidR="00413234" w:rsidRPr="00484565" w:rsidRDefault="00413234" w:rsidP="001E37C3">
            <w:pPr>
              <w:pStyle w:val="ARTableBody"/>
            </w:pPr>
            <w:r w:rsidRPr="001E37C3">
              <w:t>Interest</w:t>
            </w:r>
          </w:p>
        </w:tc>
        <w:tc>
          <w:tcPr>
            <w:tcW w:w="1191" w:type="dxa"/>
            <w:tcBorders>
              <w:top w:val="nil"/>
              <w:bottom w:val="nil"/>
            </w:tcBorders>
            <w:shd w:val="clear" w:color="auto" w:fill="F2F2F2" w:themeFill="background1" w:themeFillShade="F2"/>
            <w:noWrap/>
          </w:tcPr>
          <w:p w14:paraId="34E45FCF" w14:textId="77777777" w:rsidR="00413234" w:rsidRPr="00484565" w:rsidRDefault="00413234" w:rsidP="009C0AD0">
            <w:pPr>
              <w:pStyle w:val="ARTableBodyRight"/>
            </w:pPr>
            <w:r w:rsidRPr="00484565">
              <w:t>5.5</w:t>
            </w:r>
          </w:p>
        </w:tc>
        <w:tc>
          <w:tcPr>
            <w:tcW w:w="1191" w:type="dxa"/>
            <w:tcBorders>
              <w:top w:val="nil"/>
              <w:bottom w:val="nil"/>
            </w:tcBorders>
            <w:noWrap/>
          </w:tcPr>
          <w:p w14:paraId="383C5DEB" w14:textId="77777777" w:rsidR="00413234" w:rsidRPr="00484565" w:rsidRDefault="00413234" w:rsidP="009C0AD0">
            <w:pPr>
              <w:pStyle w:val="ARTableBodyRight"/>
            </w:pPr>
            <w:r w:rsidRPr="00484565">
              <w:t>7.3</w:t>
            </w:r>
          </w:p>
        </w:tc>
        <w:tc>
          <w:tcPr>
            <w:tcW w:w="1191" w:type="dxa"/>
            <w:tcBorders>
              <w:top w:val="nil"/>
              <w:bottom w:val="nil"/>
            </w:tcBorders>
            <w:noWrap/>
          </w:tcPr>
          <w:p w14:paraId="7EEBD26A" w14:textId="77777777" w:rsidR="00413234" w:rsidRPr="00484565" w:rsidRDefault="00413234" w:rsidP="009C0AD0">
            <w:pPr>
              <w:pStyle w:val="ARTableBodyRight"/>
            </w:pPr>
            <w:r w:rsidRPr="00484565">
              <w:t>(1.8)</w:t>
            </w:r>
          </w:p>
        </w:tc>
      </w:tr>
      <w:tr w:rsidR="00413234" w:rsidRPr="00484565" w14:paraId="2508D632" w14:textId="77777777" w:rsidTr="001E37C3">
        <w:tc>
          <w:tcPr>
            <w:tcW w:w="5046" w:type="dxa"/>
            <w:tcBorders>
              <w:top w:val="nil"/>
              <w:bottom w:val="nil"/>
            </w:tcBorders>
          </w:tcPr>
          <w:p w14:paraId="2CCBBACB" w14:textId="77777777" w:rsidR="00413234" w:rsidRPr="00484565" w:rsidRDefault="00413234" w:rsidP="009C0AD0">
            <w:pPr>
              <w:pStyle w:val="ARTableBody"/>
            </w:pPr>
            <w:r w:rsidRPr="00484565">
              <w:t xml:space="preserve">Sales of goods and services </w:t>
            </w:r>
            <w:r w:rsidRPr="00484565">
              <w:rPr>
                <w:vertAlign w:val="superscript"/>
              </w:rPr>
              <w:t>(1)</w:t>
            </w:r>
          </w:p>
        </w:tc>
        <w:tc>
          <w:tcPr>
            <w:tcW w:w="1191" w:type="dxa"/>
            <w:tcBorders>
              <w:top w:val="nil"/>
              <w:bottom w:val="nil"/>
            </w:tcBorders>
            <w:shd w:val="clear" w:color="auto" w:fill="F2F2F2" w:themeFill="background1" w:themeFillShade="F2"/>
            <w:noWrap/>
          </w:tcPr>
          <w:p w14:paraId="1EC9D950" w14:textId="77777777" w:rsidR="00413234" w:rsidRPr="00484565" w:rsidRDefault="00413234" w:rsidP="009C0AD0">
            <w:pPr>
              <w:pStyle w:val="ARTableBodyRight"/>
            </w:pPr>
            <w:r w:rsidRPr="00484565">
              <w:t>551.8</w:t>
            </w:r>
          </w:p>
        </w:tc>
        <w:tc>
          <w:tcPr>
            <w:tcW w:w="1191" w:type="dxa"/>
            <w:tcBorders>
              <w:top w:val="nil"/>
              <w:bottom w:val="nil"/>
            </w:tcBorders>
            <w:noWrap/>
          </w:tcPr>
          <w:p w14:paraId="40A28431" w14:textId="77777777" w:rsidR="00413234" w:rsidRPr="00484565" w:rsidRDefault="00413234" w:rsidP="009C0AD0">
            <w:pPr>
              <w:pStyle w:val="ARTableBodyRight"/>
            </w:pPr>
            <w:r w:rsidRPr="00484565">
              <w:t>579.7</w:t>
            </w:r>
          </w:p>
        </w:tc>
        <w:tc>
          <w:tcPr>
            <w:tcW w:w="1191" w:type="dxa"/>
            <w:tcBorders>
              <w:top w:val="nil"/>
              <w:bottom w:val="nil"/>
            </w:tcBorders>
            <w:noWrap/>
          </w:tcPr>
          <w:p w14:paraId="35B61322" w14:textId="77777777" w:rsidR="00413234" w:rsidRPr="00484565" w:rsidRDefault="00413234" w:rsidP="009C0AD0">
            <w:pPr>
              <w:pStyle w:val="ARTableBodyRight"/>
            </w:pPr>
            <w:r w:rsidRPr="00484565">
              <w:t>(27.9)</w:t>
            </w:r>
          </w:p>
        </w:tc>
      </w:tr>
      <w:tr w:rsidR="00413234" w:rsidRPr="00484565" w14:paraId="66608F1C" w14:textId="77777777" w:rsidTr="001E37C3">
        <w:tc>
          <w:tcPr>
            <w:tcW w:w="5046" w:type="dxa"/>
            <w:tcBorders>
              <w:top w:val="nil"/>
              <w:bottom w:val="nil"/>
            </w:tcBorders>
          </w:tcPr>
          <w:p w14:paraId="5F0E03A5" w14:textId="77777777" w:rsidR="00413234" w:rsidRPr="00484565" w:rsidRDefault="00413234" w:rsidP="009C0AD0">
            <w:pPr>
              <w:pStyle w:val="ARTableBody"/>
            </w:pPr>
            <w:r w:rsidRPr="00484565">
              <w:t xml:space="preserve">Grants </w:t>
            </w:r>
            <w:r w:rsidRPr="00484565">
              <w:rPr>
                <w:vertAlign w:val="superscript"/>
              </w:rPr>
              <w:t>(2)</w:t>
            </w:r>
          </w:p>
        </w:tc>
        <w:tc>
          <w:tcPr>
            <w:tcW w:w="1191" w:type="dxa"/>
            <w:tcBorders>
              <w:top w:val="nil"/>
              <w:bottom w:val="nil"/>
            </w:tcBorders>
            <w:shd w:val="clear" w:color="auto" w:fill="F2F2F2" w:themeFill="background1" w:themeFillShade="F2"/>
            <w:noWrap/>
          </w:tcPr>
          <w:p w14:paraId="37AEB5B9" w14:textId="77777777" w:rsidR="00413234" w:rsidRPr="00484565" w:rsidRDefault="00413234" w:rsidP="009C0AD0">
            <w:pPr>
              <w:pStyle w:val="ARTableBodyRight"/>
            </w:pPr>
            <w:r w:rsidRPr="00484565">
              <w:t>702.5</w:t>
            </w:r>
          </w:p>
        </w:tc>
        <w:tc>
          <w:tcPr>
            <w:tcW w:w="1191" w:type="dxa"/>
            <w:tcBorders>
              <w:top w:val="nil"/>
              <w:bottom w:val="nil"/>
            </w:tcBorders>
            <w:noWrap/>
          </w:tcPr>
          <w:p w14:paraId="447E3972" w14:textId="77777777" w:rsidR="00413234" w:rsidRPr="00484565" w:rsidRDefault="00413234" w:rsidP="009C0AD0">
            <w:pPr>
              <w:pStyle w:val="ARTableBodyRight"/>
            </w:pPr>
            <w:r w:rsidRPr="00484565">
              <w:t>732.0</w:t>
            </w:r>
          </w:p>
        </w:tc>
        <w:tc>
          <w:tcPr>
            <w:tcW w:w="1191" w:type="dxa"/>
            <w:tcBorders>
              <w:top w:val="nil"/>
              <w:bottom w:val="nil"/>
            </w:tcBorders>
            <w:noWrap/>
          </w:tcPr>
          <w:p w14:paraId="396EAFF1" w14:textId="77777777" w:rsidR="00413234" w:rsidRPr="00484565" w:rsidRDefault="00413234" w:rsidP="009C0AD0">
            <w:pPr>
              <w:pStyle w:val="ARTableBodyRight"/>
            </w:pPr>
            <w:r w:rsidRPr="00484565">
              <w:t>(29.5)</w:t>
            </w:r>
          </w:p>
        </w:tc>
      </w:tr>
      <w:tr w:rsidR="00413234" w:rsidRPr="00484565" w14:paraId="4F7FFAB0" w14:textId="77777777" w:rsidTr="001E37C3">
        <w:tc>
          <w:tcPr>
            <w:tcW w:w="5046" w:type="dxa"/>
            <w:tcBorders>
              <w:top w:val="nil"/>
              <w:bottom w:val="single" w:sz="4" w:space="0" w:color="auto"/>
            </w:tcBorders>
          </w:tcPr>
          <w:p w14:paraId="215F07DB" w14:textId="77777777" w:rsidR="00413234" w:rsidRPr="00484565" w:rsidRDefault="00413234" w:rsidP="001E37C3">
            <w:pPr>
              <w:pStyle w:val="ARTableBody"/>
            </w:pPr>
            <w:r w:rsidRPr="00484565">
              <w:t>Other income</w:t>
            </w:r>
          </w:p>
        </w:tc>
        <w:tc>
          <w:tcPr>
            <w:tcW w:w="1191" w:type="dxa"/>
            <w:tcBorders>
              <w:top w:val="nil"/>
              <w:bottom w:val="single" w:sz="4" w:space="0" w:color="auto"/>
            </w:tcBorders>
            <w:shd w:val="clear" w:color="auto" w:fill="F2F2F2" w:themeFill="background1" w:themeFillShade="F2"/>
            <w:noWrap/>
          </w:tcPr>
          <w:p w14:paraId="55BD1880" w14:textId="77777777" w:rsidR="00413234" w:rsidRPr="00484565" w:rsidRDefault="00413234" w:rsidP="009C0AD0">
            <w:pPr>
              <w:pStyle w:val="ARTableBodyRight"/>
            </w:pPr>
            <w:r w:rsidRPr="00484565">
              <w:t>0.9</w:t>
            </w:r>
          </w:p>
        </w:tc>
        <w:tc>
          <w:tcPr>
            <w:tcW w:w="1191" w:type="dxa"/>
            <w:tcBorders>
              <w:top w:val="nil"/>
              <w:bottom w:val="single" w:sz="4" w:space="0" w:color="auto"/>
            </w:tcBorders>
            <w:noWrap/>
          </w:tcPr>
          <w:p w14:paraId="5261CC54" w14:textId="77777777" w:rsidR="00413234" w:rsidRPr="00484565" w:rsidRDefault="00413234" w:rsidP="009C0AD0">
            <w:pPr>
              <w:pStyle w:val="ARTableBodyRight"/>
            </w:pPr>
            <w:r w:rsidRPr="00484565">
              <w:t>0.4</w:t>
            </w:r>
          </w:p>
        </w:tc>
        <w:tc>
          <w:tcPr>
            <w:tcW w:w="1191" w:type="dxa"/>
            <w:tcBorders>
              <w:top w:val="nil"/>
              <w:bottom w:val="single" w:sz="4" w:space="0" w:color="auto"/>
            </w:tcBorders>
            <w:noWrap/>
          </w:tcPr>
          <w:p w14:paraId="0CE88697" w14:textId="77777777" w:rsidR="00413234" w:rsidRPr="00484565" w:rsidRDefault="00413234" w:rsidP="009C0AD0">
            <w:pPr>
              <w:pStyle w:val="ARTableBodyRight"/>
            </w:pPr>
            <w:r w:rsidRPr="00484565">
              <w:t>0.6</w:t>
            </w:r>
          </w:p>
        </w:tc>
      </w:tr>
      <w:tr w:rsidR="00413234" w:rsidRPr="00484565" w14:paraId="38E24B48" w14:textId="77777777" w:rsidTr="001E37C3">
        <w:tc>
          <w:tcPr>
            <w:tcW w:w="5046" w:type="dxa"/>
            <w:tcBorders>
              <w:top w:val="single" w:sz="4" w:space="0" w:color="auto"/>
              <w:bottom w:val="single" w:sz="4" w:space="0" w:color="auto"/>
            </w:tcBorders>
          </w:tcPr>
          <w:p w14:paraId="7BC115BD" w14:textId="77777777" w:rsidR="00413234" w:rsidRPr="00484565" w:rsidRDefault="00413234" w:rsidP="009C0AD0">
            <w:pPr>
              <w:pStyle w:val="ARTableBodyBold"/>
            </w:pPr>
            <w:r w:rsidRPr="00484565">
              <w:t>Total administered income</w:t>
            </w:r>
          </w:p>
        </w:tc>
        <w:tc>
          <w:tcPr>
            <w:tcW w:w="1191" w:type="dxa"/>
            <w:tcBorders>
              <w:top w:val="single" w:sz="4" w:space="0" w:color="auto"/>
              <w:bottom w:val="single" w:sz="4" w:space="0" w:color="auto"/>
            </w:tcBorders>
            <w:shd w:val="clear" w:color="auto" w:fill="F2F2F2" w:themeFill="background1" w:themeFillShade="F2"/>
            <w:noWrap/>
          </w:tcPr>
          <w:p w14:paraId="396BF1C4" w14:textId="77777777" w:rsidR="00413234" w:rsidRPr="00484565" w:rsidRDefault="00413234" w:rsidP="009C0AD0">
            <w:pPr>
              <w:pStyle w:val="ARTableBodyRightBold"/>
            </w:pPr>
            <w:r w:rsidRPr="00484565">
              <w:t>1,260.7</w:t>
            </w:r>
          </w:p>
        </w:tc>
        <w:tc>
          <w:tcPr>
            <w:tcW w:w="1191" w:type="dxa"/>
            <w:tcBorders>
              <w:top w:val="single" w:sz="4" w:space="0" w:color="auto"/>
              <w:bottom w:val="single" w:sz="4" w:space="0" w:color="auto"/>
            </w:tcBorders>
            <w:noWrap/>
          </w:tcPr>
          <w:p w14:paraId="7D26BAA6" w14:textId="77777777" w:rsidR="00413234" w:rsidRPr="00484565" w:rsidRDefault="00413234" w:rsidP="009C0AD0">
            <w:pPr>
              <w:pStyle w:val="ARTableBodyRightBold"/>
            </w:pPr>
            <w:r w:rsidRPr="00484565">
              <w:t>1,319.4</w:t>
            </w:r>
          </w:p>
        </w:tc>
        <w:tc>
          <w:tcPr>
            <w:tcW w:w="1191" w:type="dxa"/>
            <w:tcBorders>
              <w:top w:val="single" w:sz="4" w:space="0" w:color="auto"/>
              <w:bottom w:val="single" w:sz="4" w:space="0" w:color="auto"/>
            </w:tcBorders>
            <w:noWrap/>
          </w:tcPr>
          <w:p w14:paraId="51D37953" w14:textId="77777777" w:rsidR="00413234" w:rsidRPr="00484565" w:rsidRDefault="00413234" w:rsidP="009C0AD0">
            <w:pPr>
              <w:pStyle w:val="ARTableBodyRightBold"/>
            </w:pPr>
            <w:r w:rsidRPr="00484565">
              <w:t>(58.7)</w:t>
            </w:r>
          </w:p>
        </w:tc>
      </w:tr>
      <w:tr w:rsidR="00413234" w:rsidRPr="00484565" w14:paraId="5D39AACF" w14:textId="77777777" w:rsidTr="001E37C3">
        <w:tc>
          <w:tcPr>
            <w:tcW w:w="5046" w:type="dxa"/>
            <w:tcBorders>
              <w:top w:val="single" w:sz="4" w:space="0" w:color="auto"/>
              <w:bottom w:val="nil"/>
            </w:tcBorders>
          </w:tcPr>
          <w:p w14:paraId="5C6ED2BC" w14:textId="77777777" w:rsidR="00413234" w:rsidRPr="00484565" w:rsidRDefault="00413234" w:rsidP="001E37C3">
            <w:pPr>
              <w:pStyle w:val="ARTablerowsubheadcoloursmallerspaceabove"/>
            </w:pPr>
            <w:r w:rsidRPr="00484565">
              <w:t>Administered expenses</w:t>
            </w:r>
          </w:p>
        </w:tc>
        <w:tc>
          <w:tcPr>
            <w:tcW w:w="1191" w:type="dxa"/>
            <w:tcBorders>
              <w:top w:val="single" w:sz="4" w:space="0" w:color="auto"/>
              <w:bottom w:val="nil"/>
            </w:tcBorders>
            <w:shd w:val="clear" w:color="auto" w:fill="F2F2F2" w:themeFill="background1" w:themeFillShade="F2"/>
            <w:noWrap/>
          </w:tcPr>
          <w:p w14:paraId="22975E60" w14:textId="77777777" w:rsidR="00413234" w:rsidRPr="00484565" w:rsidRDefault="00413234" w:rsidP="009C0AD0">
            <w:pPr>
              <w:pStyle w:val="Tablerowheadinginvisible"/>
              <w:rPr>
                <w:rFonts w:eastAsia="VIC" w:cs="VIC"/>
              </w:rPr>
            </w:pPr>
          </w:p>
        </w:tc>
        <w:tc>
          <w:tcPr>
            <w:tcW w:w="1191" w:type="dxa"/>
            <w:tcBorders>
              <w:top w:val="single" w:sz="4" w:space="0" w:color="auto"/>
              <w:bottom w:val="nil"/>
            </w:tcBorders>
            <w:noWrap/>
          </w:tcPr>
          <w:p w14:paraId="240C47D1" w14:textId="77777777" w:rsidR="00413234" w:rsidRPr="00484565" w:rsidRDefault="00413234" w:rsidP="009C0AD0">
            <w:pPr>
              <w:pStyle w:val="Tablerowheadinginvisible"/>
              <w:rPr>
                <w:rFonts w:eastAsia="VIC" w:cs="VIC"/>
              </w:rPr>
            </w:pPr>
          </w:p>
        </w:tc>
        <w:tc>
          <w:tcPr>
            <w:tcW w:w="1191" w:type="dxa"/>
            <w:tcBorders>
              <w:top w:val="single" w:sz="4" w:space="0" w:color="auto"/>
              <w:bottom w:val="nil"/>
            </w:tcBorders>
            <w:noWrap/>
          </w:tcPr>
          <w:p w14:paraId="062BE696" w14:textId="77777777" w:rsidR="00413234" w:rsidRPr="00484565" w:rsidRDefault="00413234" w:rsidP="009C0AD0">
            <w:pPr>
              <w:pStyle w:val="Tablerowheadinginvisible"/>
              <w:rPr>
                <w:rFonts w:eastAsia="VIC" w:cs="VIC"/>
              </w:rPr>
            </w:pPr>
          </w:p>
        </w:tc>
      </w:tr>
      <w:tr w:rsidR="00413234" w:rsidRPr="00484565" w14:paraId="08EF4007" w14:textId="77777777" w:rsidTr="001E37C3">
        <w:tc>
          <w:tcPr>
            <w:tcW w:w="5046" w:type="dxa"/>
            <w:tcBorders>
              <w:top w:val="nil"/>
              <w:bottom w:val="nil"/>
            </w:tcBorders>
          </w:tcPr>
          <w:p w14:paraId="085AA863" w14:textId="77777777" w:rsidR="00413234" w:rsidRPr="00484565" w:rsidRDefault="00413234" w:rsidP="001E37C3">
            <w:pPr>
              <w:pStyle w:val="ARTableBody"/>
            </w:pPr>
            <w:r w:rsidRPr="00484565">
              <w:t>Payments into Consolidated Fund</w:t>
            </w:r>
          </w:p>
        </w:tc>
        <w:tc>
          <w:tcPr>
            <w:tcW w:w="1191" w:type="dxa"/>
            <w:tcBorders>
              <w:top w:val="nil"/>
              <w:bottom w:val="nil"/>
            </w:tcBorders>
            <w:shd w:val="clear" w:color="auto" w:fill="F2F2F2" w:themeFill="background1" w:themeFillShade="F2"/>
            <w:noWrap/>
          </w:tcPr>
          <w:p w14:paraId="18FA81A2" w14:textId="77777777" w:rsidR="00413234" w:rsidRPr="00484565" w:rsidRDefault="00413234" w:rsidP="009C0AD0">
            <w:pPr>
              <w:pStyle w:val="ARTableBodyRight"/>
            </w:pPr>
            <w:r w:rsidRPr="00484565">
              <w:t>57.6</w:t>
            </w:r>
          </w:p>
        </w:tc>
        <w:tc>
          <w:tcPr>
            <w:tcW w:w="1191" w:type="dxa"/>
            <w:tcBorders>
              <w:top w:val="nil"/>
              <w:bottom w:val="nil"/>
            </w:tcBorders>
            <w:noWrap/>
          </w:tcPr>
          <w:p w14:paraId="5D4BE902" w14:textId="77777777" w:rsidR="00413234" w:rsidRPr="00484565" w:rsidRDefault="00413234" w:rsidP="009C0AD0">
            <w:pPr>
              <w:pStyle w:val="ARTableBodyRight"/>
            </w:pPr>
            <w:r w:rsidRPr="00484565">
              <w:t>48.9</w:t>
            </w:r>
          </w:p>
        </w:tc>
        <w:tc>
          <w:tcPr>
            <w:tcW w:w="1191" w:type="dxa"/>
            <w:tcBorders>
              <w:top w:val="nil"/>
              <w:bottom w:val="nil"/>
            </w:tcBorders>
            <w:noWrap/>
          </w:tcPr>
          <w:p w14:paraId="4436E4AB" w14:textId="77777777" w:rsidR="00413234" w:rsidRPr="00484565" w:rsidRDefault="00413234" w:rsidP="009C0AD0">
            <w:pPr>
              <w:pStyle w:val="ARTableBodyRight"/>
            </w:pPr>
            <w:r w:rsidRPr="00484565">
              <w:t>(8.7)</w:t>
            </w:r>
          </w:p>
        </w:tc>
      </w:tr>
      <w:tr w:rsidR="00413234" w:rsidRPr="00484565" w14:paraId="390F2D26" w14:textId="77777777" w:rsidTr="001E37C3">
        <w:tc>
          <w:tcPr>
            <w:tcW w:w="5046" w:type="dxa"/>
            <w:tcBorders>
              <w:top w:val="nil"/>
              <w:bottom w:val="nil"/>
            </w:tcBorders>
          </w:tcPr>
          <w:p w14:paraId="5D780018" w14:textId="77777777" w:rsidR="00413234" w:rsidRPr="00484565" w:rsidRDefault="00413234" w:rsidP="001E37C3">
            <w:pPr>
              <w:pStyle w:val="ARTableBody"/>
            </w:pPr>
            <w:r w:rsidRPr="00484565">
              <w:t xml:space="preserve">Depreciation and amortisation </w:t>
            </w:r>
            <w:r w:rsidRPr="00484565">
              <w:rPr>
                <w:vertAlign w:val="superscript"/>
              </w:rPr>
              <w:t>(1)</w:t>
            </w:r>
          </w:p>
        </w:tc>
        <w:tc>
          <w:tcPr>
            <w:tcW w:w="1191" w:type="dxa"/>
            <w:tcBorders>
              <w:top w:val="nil"/>
              <w:bottom w:val="nil"/>
            </w:tcBorders>
            <w:shd w:val="clear" w:color="auto" w:fill="F2F2F2" w:themeFill="background1" w:themeFillShade="F2"/>
            <w:noWrap/>
          </w:tcPr>
          <w:p w14:paraId="5FA8715B" w14:textId="77777777" w:rsidR="00413234" w:rsidRPr="00484565" w:rsidRDefault="00413234" w:rsidP="009C0AD0">
            <w:pPr>
              <w:pStyle w:val="ARTableBodyRight"/>
            </w:pPr>
            <w:r w:rsidRPr="00484565">
              <w:t>245.0</w:t>
            </w:r>
          </w:p>
        </w:tc>
        <w:tc>
          <w:tcPr>
            <w:tcW w:w="1191" w:type="dxa"/>
            <w:tcBorders>
              <w:top w:val="nil"/>
              <w:bottom w:val="nil"/>
            </w:tcBorders>
            <w:noWrap/>
          </w:tcPr>
          <w:p w14:paraId="5C11ABB0" w14:textId="77777777" w:rsidR="00413234" w:rsidRPr="00484565" w:rsidRDefault="00413234" w:rsidP="009C0AD0">
            <w:pPr>
              <w:pStyle w:val="ARTableBodyRight"/>
            </w:pPr>
            <w:r w:rsidRPr="00484565">
              <w:t>309.3</w:t>
            </w:r>
          </w:p>
        </w:tc>
        <w:tc>
          <w:tcPr>
            <w:tcW w:w="1191" w:type="dxa"/>
            <w:tcBorders>
              <w:top w:val="nil"/>
              <w:bottom w:val="nil"/>
            </w:tcBorders>
            <w:noWrap/>
          </w:tcPr>
          <w:p w14:paraId="2CF473E7" w14:textId="77777777" w:rsidR="00413234" w:rsidRPr="00484565" w:rsidRDefault="00413234" w:rsidP="009C0AD0">
            <w:pPr>
              <w:pStyle w:val="ARTableBodyRight"/>
            </w:pPr>
            <w:r w:rsidRPr="00484565">
              <w:t>64.3</w:t>
            </w:r>
          </w:p>
        </w:tc>
      </w:tr>
      <w:tr w:rsidR="00413234" w:rsidRPr="00484565" w14:paraId="568C1B97" w14:textId="77777777" w:rsidTr="001E37C3">
        <w:tc>
          <w:tcPr>
            <w:tcW w:w="5046" w:type="dxa"/>
            <w:tcBorders>
              <w:top w:val="nil"/>
              <w:bottom w:val="nil"/>
            </w:tcBorders>
          </w:tcPr>
          <w:p w14:paraId="1643E88B" w14:textId="77777777" w:rsidR="00413234" w:rsidRPr="00484565" w:rsidRDefault="00413234" w:rsidP="001E37C3">
            <w:pPr>
              <w:pStyle w:val="ARTableBody"/>
            </w:pPr>
            <w:r w:rsidRPr="00484565">
              <w:t>Interest expense</w:t>
            </w:r>
          </w:p>
        </w:tc>
        <w:tc>
          <w:tcPr>
            <w:tcW w:w="1191" w:type="dxa"/>
            <w:tcBorders>
              <w:top w:val="nil"/>
              <w:bottom w:val="nil"/>
            </w:tcBorders>
            <w:shd w:val="clear" w:color="auto" w:fill="F2F2F2" w:themeFill="background1" w:themeFillShade="F2"/>
            <w:noWrap/>
          </w:tcPr>
          <w:p w14:paraId="463CD8E3" w14:textId="77777777" w:rsidR="00413234" w:rsidRPr="00484565" w:rsidRDefault="00413234" w:rsidP="009C0AD0">
            <w:pPr>
              <w:pStyle w:val="ARTableBodyRight"/>
            </w:pPr>
            <w:r w:rsidRPr="00484565">
              <w:t>73.7</w:t>
            </w:r>
          </w:p>
        </w:tc>
        <w:tc>
          <w:tcPr>
            <w:tcW w:w="1191" w:type="dxa"/>
            <w:tcBorders>
              <w:top w:val="nil"/>
              <w:bottom w:val="nil"/>
            </w:tcBorders>
            <w:noWrap/>
          </w:tcPr>
          <w:p w14:paraId="275965BE" w14:textId="77777777" w:rsidR="00413234" w:rsidRPr="00484565" w:rsidRDefault="00413234" w:rsidP="009C0AD0">
            <w:pPr>
              <w:pStyle w:val="ARTableBodyRight"/>
            </w:pPr>
            <w:r w:rsidRPr="00484565">
              <w:t>66.7</w:t>
            </w:r>
          </w:p>
        </w:tc>
        <w:tc>
          <w:tcPr>
            <w:tcW w:w="1191" w:type="dxa"/>
            <w:tcBorders>
              <w:top w:val="nil"/>
              <w:bottom w:val="nil"/>
            </w:tcBorders>
            <w:noWrap/>
          </w:tcPr>
          <w:p w14:paraId="2BA0E55E" w14:textId="77777777" w:rsidR="00413234" w:rsidRPr="00484565" w:rsidRDefault="00413234" w:rsidP="009C0AD0">
            <w:pPr>
              <w:pStyle w:val="ARTableBodyRight"/>
            </w:pPr>
            <w:r w:rsidRPr="00484565">
              <w:t>(7.0)</w:t>
            </w:r>
          </w:p>
        </w:tc>
      </w:tr>
      <w:tr w:rsidR="00413234" w:rsidRPr="00484565" w14:paraId="318379F7" w14:textId="77777777" w:rsidTr="001E37C3">
        <w:tc>
          <w:tcPr>
            <w:tcW w:w="5046" w:type="dxa"/>
            <w:tcBorders>
              <w:top w:val="nil"/>
              <w:bottom w:val="nil"/>
            </w:tcBorders>
          </w:tcPr>
          <w:p w14:paraId="580B64E4" w14:textId="77777777" w:rsidR="00413234" w:rsidRPr="00484565" w:rsidRDefault="00413234" w:rsidP="001E37C3">
            <w:pPr>
              <w:pStyle w:val="ARTableBody"/>
            </w:pPr>
            <w:r w:rsidRPr="00484565">
              <w:t xml:space="preserve">Grants and other transfers </w:t>
            </w:r>
            <w:r w:rsidRPr="00484565">
              <w:rPr>
                <w:vertAlign w:val="superscript"/>
              </w:rPr>
              <w:t>(2)</w:t>
            </w:r>
          </w:p>
        </w:tc>
        <w:tc>
          <w:tcPr>
            <w:tcW w:w="1191" w:type="dxa"/>
            <w:tcBorders>
              <w:top w:val="nil"/>
              <w:bottom w:val="nil"/>
            </w:tcBorders>
            <w:shd w:val="clear" w:color="auto" w:fill="F2F2F2" w:themeFill="background1" w:themeFillShade="F2"/>
            <w:noWrap/>
          </w:tcPr>
          <w:p w14:paraId="482A7464" w14:textId="77777777" w:rsidR="00413234" w:rsidRPr="00484565" w:rsidRDefault="00413234" w:rsidP="009C0AD0">
            <w:pPr>
              <w:pStyle w:val="ARTableBodyRight"/>
            </w:pPr>
            <w:r w:rsidRPr="00484565">
              <w:t>702.5</w:t>
            </w:r>
          </w:p>
        </w:tc>
        <w:tc>
          <w:tcPr>
            <w:tcW w:w="1191" w:type="dxa"/>
            <w:tcBorders>
              <w:top w:val="nil"/>
              <w:bottom w:val="nil"/>
            </w:tcBorders>
            <w:noWrap/>
          </w:tcPr>
          <w:p w14:paraId="1FBFF9F2" w14:textId="77777777" w:rsidR="00413234" w:rsidRPr="00484565" w:rsidRDefault="00413234" w:rsidP="009C0AD0">
            <w:pPr>
              <w:pStyle w:val="ARTableBodyRight"/>
            </w:pPr>
            <w:r w:rsidRPr="00484565">
              <w:t>732.0</w:t>
            </w:r>
          </w:p>
        </w:tc>
        <w:tc>
          <w:tcPr>
            <w:tcW w:w="1191" w:type="dxa"/>
            <w:tcBorders>
              <w:top w:val="nil"/>
              <w:bottom w:val="nil"/>
            </w:tcBorders>
            <w:noWrap/>
          </w:tcPr>
          <w:p w14:paraId="22E475AF" w14:textId="77777777" w:rsidR="00413234" w:rsidRPr="00484565" w:rsidRDefault="00413234" w:rsidP="009C0AD0">
            <w:pPr>
              <w:pStyle w:val="ARTableBodyRight"/>
            </w:pPr>
            <w:r w:rsidRPr="00484565">
              <w:t>29.5</w:t>
            </w:r>
          </w:p>
        </w:tc>
      </w:tr>
      <w:tr w:rsidR="00413234" w:rsidRPr="00484565" w14:paraId="4A33F12A" w14:textId="77777777" w:rsidTr="001E37C3">
        <w:tc>
          <w:tcPr>
            <w:tcW w:w="5046" w:type="dxa"/>
            <w:tcBorders>
              <w:top w:val="nil"/>
              <w:bottom w:val="single" w:sz="4" w:space="0" w:color="auto"/>
            </w:tcBorders>
          </w:tcPr>
          <w:p w14:paraId="1BEAC5D6" w14:textId="77777777" w:rsidR="00413234" w:rsidRPr="00484565" w:rsidRDefault="00413234" w:rsidP="001E37C3">
            <w:pPr>
              <w:pStyle w:val="ARTableBody"/>
            </w:pPr>
            <w:r w:rsidRPr="00484565">
              <w:t xml:space="preserve">Other operating expenses </w:t>
            </w:r>
            <w:r w:rsidRPr="00484565">
              <w:rPr>
                <w:vertAlign w:val="superscript"/>
              </w:rPr>
              <w:t>(1)</w:t>
            </w:r>
          </w:p>
        </w:tc>
        <w:tc>
          <w:tcPr>
            <w:tcW w:w="1191" w:type="dxa"/>
            <w:tcBorders>
              <w:top w:val="nil"/>
              <w:bottom w:val="single" w:sz="4" w:space="0" w:color="auto"/>
            </w:tcBorders>
            <w:shd w:val="clear" w:color="auto" w:fill="F2F2F2" w:themeFill="background1" w:themeFillShade="F2"/>
            <w:noWrap/>
          </w:tcPr>
          <w:p w14:paraId="18B452B3" w14:textId="77777777" w:rsidR="00413234" w:rsidRPr="00484565" w:rsidRDefault="00413234" w:rsidP="009C0AD0">
            <w:pPr>
              <w:pStyle w:val="ARTableBodyRight"/>
            </w:pPr>
            <w:r w:rsidRPr="00484565">
              <w:t>190.5</w:t>
            </w:r>
          </w:p>
        </w:tc>
        <w:tc>
          <w:tcPr>
            <w:tcW w:w="1191" w:type="dxa"/>
            <w:tcBorders>
              <w:top w:val="nil"/>
              <w:bottom w:val="single" w:sz="4" w:space="0" w:color="auto"/>
            </w:tcBorders>
            <w:noWrap/>
          </w:tcPr>
          <w:p w14:paraId="58D55A18" w14:textId="77777777" w:rsidR="00413234" w:rsidRPr="00484565" w:rsidRDefault="00413234" w:rsidP="009C0AD0">
            <w:pPr>
              <w:pStyle w:val="ARTableBodyRight"/>
            </w:pPr>
            <w:r w:rsidRPr="00484565">
              <w:t>201.3</w:t>
            </w:r>
          </w:p>
        </w:tc>
        <w:tc>
          <w:tcPr>
            <w:tcW w:w="1191" w:type="dxa"/>
            <w:tcBorders>
              <w:top w:val="nil"/>
              <w:bottom w:val="single" w:sz="4" w:space="0" w:color="auto"/>
            </w:tcBorders>
            <w:noWrap/>
          </w:tcPr>
          <w:p w14:paraId="0BEE25FC" w14:textId="77777777" w:rsidR="00413234" w:rsidRPr="00484565" w:rsidRDefault="00413234" w:rsidP="009C0AD0">
            <w:pPr>
              <w:pStyle w:val="ARTableBodyRight"/>
            </w:pPr>
            <w:r w:rsidRPr="00484565">
              <w:t>10.7</w:t>
            </w:r>
          </w:p>
        </w:tc>
      </w:tr>
      <w:tr w:rsidR="00413234" w:rsidRPr="00484565" w14:paraId="689E0D38" w14:textId="77777777" w:rsidTr="001E37C3">
        <w:tc>
          <w:tcPr>
            <w:tcW w:w="5046" w:type="dxa"/>
            <w:tcBorders>
              <w:top w:val="single" w:sz="4" w:space="0" w:color="auto"/>
              <w:bottom w:val="single" w:sz="4" w:space="0" w:color="auto"/>
            </w:tcBorders>
          </w:tcPr>
          <w:p w14:paraId="45B7B013" w14:textId="77777777" w:rsidR="00413234" w:rsidRPr="00484565" w:rsidRDefault="00413234" w:rsidP="009C0AD0">
            <w:pPr>
              <w:pStyle w:val="ARTableBodyBold"/>
            </w:pPr>
            <w:r w:rsidRPr="00484565">
              <w:t>Total administered expenses</w:t>
            </w:r>
          </w:p>
        </w:tc>
        <w:tc>
          <w:tcPr>
            <w:tcW w:w="1191" w:type="dxa"/>
            <w:tcBorders>
              <w:top w:val="single" w:sz="4" w:space="0" w:color="auto"/>
              <w:bottom w:val="single" w:sz="4" w:space="0" w:color="auto"/>
            </w:tcBorders>
            <w:shd w:val="clear" w:color="auto" w:fill="F2F2F2" w:themeFill="background1" w:themeFillShade="F2"/>
            <w:noWrap/>
          </w:tcPr>
          <w:p w14:paraId="32EA9E3F" w14:textId="77777777" w:rsidR="00413234" w:rsidRPr="00484565" w:rsidRDefault="00413234" w:rsidP="009C0AD0">
            <w:pPr>
              <w:pStyle w:val="ARTableBodyRightBold"/>
            </w:pPr>
            <w:r w:rsidRPr="00484565">
              <w:t>1,269.3</w:t>
            </w:r>
          </w:p>
        </w:tc>
        <w:tc>
          <w:tcPr>
            <w:tcW w:w="1191" w:type="dxa"/>
            <w:tcBorders>
              <w:top w:val="single" w:sz="4" w:space="0" w:color="auto"/>
              <w:bottom w:val="single" w:sz="4" w:space="0" w:color="auto"/>
            </w:tcBorders>
            <w:noWrap/>
          </w:tcPr>
          <w:p w14:paraId="6DC5AC74" w14:textId="77777777" w:rsidR="00413234" w:rsidRPr="00484565" w:rsidRDefault="00413234" w:rsidP="009C0AD0">
            <w:pPr>
              <w:pStyle w:val="ARTableBodyRightBold"/>
            </w:pPr>
            <w:r w:rsidRPr="00484565">
              <w:t>1,358.2</w:t>
            </w:r>
          </w:p>
        </w:tc>
        <w:tc>
          <w:tcPr>
            <w:tcW w:w="1191" w:type="dxa"/>
            <w:tcBorders>
              <w:top w:val="single" w:sz="4" w:space="0" w:color="auto"/>
              <w:bottom w:val="single" w:sz="4" w:space="0" w:color="auto"/>
            </w:tcBorders>
            <w:noWrap/>
          </w:tcPr>
          <w:p w14:paraId="5375C89D" w14:textId="77777777" w:rsidR="00413234" w:rsidRPr="00484565" w:rsidRDefault="00413234" w:rsidP="009C0AD0">
            <w:pPr>
              <w:pStyle w:val="ARTableBodyRightBold"/>
            </w:pPr>
            <w:r w:rsidRPr="00484565">
              <w:t>88.9</w:t>
            </w:r>
          </w:p>
        </w:tc>
      </w:tr>
      <w:tr w:rsidR="00413234" w:rsidRPr="00484565" w14:paraId="1599D4F5" w14:textId="77777777" w:rsidTr="001E37C3">
        <w:tc>
          <w:tcPr>
            <w:tcW w:w="5046" w:type="dxa"/>
            <w:tcBorders>
              <w:top w:val="single" w:sz="4" w:space="0" w:color="auto"/>
              <w:bottom w:val="single" w:sz="4" w:space="0" w:color="auto"/>
            </w:tcBorders>
          </w:tcPr>
          <w:p w14:paraId="126E038D" w14:textId="77777777" w:rsidR="00413234" w:rsidRPr="00484565" w:rsidRDefault="00413234" w:rsidP="009C0AD0">
            <w:pPr>
              <w:pStyle w:val="ARTableBodyBold"/>
            </w:pPr>
            <w:r w:rsidRPr="00484565">
              <w:t>Income less expenses</w:t>
            </w:r>
          </w:p>
        </w:tc>
        <w:tc>
          <w:tcPr>
            <w:tcW w:w="1191" w:type="dxa"/>
            <w:tcBorders>
              <w:top w:val="single" w:sz="4" w:space="0" w:color="auto"/>
              <w:bottom w:val="single" w:sz="4" w:space="0" w:color="auto"/>
            </w:tcBorders>
            <w:shd w:val="clear" w:color="auto" w:fill="F2F2F2" w:themeFill="background1" w:themeFillShade="F2"/>
            <w:noWrap/>
          </w:tcPr>
          <w:p w14:paraId="218AE269" w14:textId="77777777" w:rsidR="00413234" w:rsidRPr="00484565" w:rsidRDefault="00413234" w:rsidP="009C0AD0">
            <w:pPr>
              <w:pStyle w:val="ARTableBodyRightBold"/>
            </w:pPr>
            <w:r w:rsidRPr="00484565">
              <w:t>(8.6)</w:t>
            </w:r>
          </w:p>
        </w:tc>
        <w:tc>
          <w:tcPr>
            <w:tcW w:w="1191" w:type="dxa"/>
            <w:tcBorders>
              <w:top w:val="single" w:sz="4" w:space="0" w:color="auto"/>
              <w:bottom w:val="single" w:sz="4" w:space="0" w:color="auto"/>
            </w:tcBorders>
            <w:noWrap/>
          </w:tcPr>
          <w:p w14:paraId="681C93BC" w14:textId="77777777" w:rsidR="00413234" w:rsidRPr="00484565" w:rsidRDefault="00413234" w:rsidP="009C0AD0">
            <w:pPr>
              <w:pStyle w:val="ARTableBodyRightBold"/>
            </w:pPr>
            <w:r w:rsidRPr="00484565">
              <w:t>(38.8)</w:t>
            </w:r>
          </w:p>
        </w:tc>
        <w:tc>
          <w:tcPr>
            <w:tcW w:w="1191" w:type="dxa"/>
            <w:tcBorders>
              <w:top w:val="single" w:sz="4" w:space="0" w:color="auto"/>
              <w:bottom w:val="single" w:sz="4" w:space="0" w:color="auto"/>
            </w:tcBorders>
            <w:noWrap/>
          </w:tcPr>
          <w:p w14:paraId="2B5C78FA" w14:textId="77777777" w:rsidR="00413234" w:rsidRPr="00484565" w:rsidRDefault="00413234" w:rsidP="009C0AD0">
            <w:pPr>
              <w:pStyle w:val="ARTableBodyRightBold"/>
            </w:pPr>
            <w:r w:rsidRPr="00484565">
              <w:t>30.2</w:t>
            </w:r>
          </w:p>
        </w:tc>
      </w:tr>
      <w:tr w:rsidR="00413234" w:rsidRPr="00484565" w14:paraId="0E83B912" w14:textId="77777777" w:rsidTr="001E37C3">
        <w:tc>
          <w:tcPr>
            <w:tcW w:w="5046" w:type="dxa"/>
            <w:tcBorders>
              <w:top w:val="single" w:sz="4" w:space="0" w:color="auto"/>
              <w:bottom w:val="nil"/>
            </w:tcBorders>
          </w:tcPr>
          <w:p w14:paraId="498B6F14" w14:textId="77777777" w:rsidR="00413234" w:rsidRPr="00484565" w:rsidRDefault="00413234" w:rsidP="001E37C3">
            <w:pPr>
              <w:pStyle w:val="ARTablerowsubheadcoloursmallerspaceabove"/>
            </w:pPr>
            <w:r w:rsidRPr="00484565">
              <w:t xml:space="preserve">Administered assets </w:t>
            </w:r>
          </w:p>
        </w:tc>
        <w:tc>
          <w:tcPr>
            <w:tcW w:w="1191" w:type="dxa"/>
            <w:tcBorders>
              <w:top w:val="single" w:sz="4" w:space="0" w:color="auto"/>
              <w:bottom w:val="nil"/>
            </w:tcBorders>
            <w:shd w:val="clear" w:color="auto" w:fill="F2F2F2" w:themeFill="background1" w:themeFillShade="F2"/>
            <w:noWrap/>
          </w:tcPr>
          <w:p w14:paraId="05313553" w14:textId="77777777" w:rsidR="00413234" w:rsidRPr="00484565" w:rsidRDefault="00413234" w:rsidP="009C0AD0">
            <w:pPr>
              <w:pStyle w:val="Tablerowheadinginvisible"/>
            </w:pPr>
          </w:p>
        </w:tc>
        <w:tc>
          <w:tcPr>
            <w:tcW w:w="1191" w:type="dxa"/>
            <w:tcBorders>
              <w:top w:val="single" w:sz="4" w:space="0" w:color="auto"/>
              <w:bottom w:val="nil"/>
            </w:tcBorders>
            <w:noWrap/>
          </w:tcPr>
          <w:p w14:paraId="4BD76993" w14:textId="77777777" w:rsidR="00413234" w:rsidRPr="00484565" w:rsidRDefault="00413234" w:rsidP="009C0AD0">
            <w:pPr>
              <w:pStyle w:val="Tablerowheadinginvisible"/>
            </w:pPr>
          </w:p>
        </w:tc>
        <w:tc>
          <w:tcPr>
            <w:tcW w:w="1191" w:type="dxa"/>
            <w:tcBorders>
              <w:top w:val="single" w:sz="4" w:space="0" w:color="auto"/>
              <w:bottom w:val="nil"/>
            </w:tcBorders>
            <w:noWrap/>
          </w:tcPr>
          <w:p w14:paraId="21F9FDA0" w14:textId="77777777" w:rsidR="00413234" w:rsidRPr="00484565" w:rsidRDefault="00413234" w:rsidP="009C0AD0">
            <w:pPr>
              <w:pStyle w:val="Tablerowheadinginvisible"/>
              <w:rPr>
                <w:color w:val="000000" w:themeColor="text1"/>
              </w:rPr>
            </w:pPr>
          </w:p>
        </w:tc>
      </w:tr>
      <w:tr w:rsidR="00413234" w:rsidRPr="00484565" w14:paraId="6C7A1C6D" w14:textId="77777777" w:rsidTr="001E37C3">
        <w:tc>
          <w:tcPr>
            <w:tcW w:w="5046" w:type="dxa"/>
            <w:tcBorders>
              <w:top w:val="nil"/>
              <w:bottom w:val="nil"/>
            </w:tcBorders>
          </w:tcPr>
          <w:p w14:paraId="6E5FA820" w14:textId="77777777" w:rsidR="00413234" w:rsidRPr="00484565" w:rsidRDefault="00413234" w:rsidP="001E37C3">
            <w:pPr>
              <w:pStyle w:val="ARTableBody"/>
            </w:pPr>
            <w:r w:rsidRPr="00484565">
              <w:t xml:space="preserve">Cash and deposits </w:t>
            </w:r>
            <w:r w:rsidRPr="00484565">
              <w:rPr>
                <w:vertAlign w:val="superscript"/>
              </w:rPr>
              <w:t>(3)</w:t>
            </w:r>
          </w:p>
        </w:tc>
        <w:tc>
          <w:tcPr>
            <w:tcW w:w="1191" w:type="dxa"/>
            <w:tcBorders>
              <w:top w:val="nil"/>
              <w:bottom w:val="nil"/>
            </w:tcBorders>
            <w:shd w:val="clear" w:color="auto" w:fill="F2F2F2" w:themeFill="background1" w:themeFillShade="F2"/>
            <w:noWrap/>
          </w:tcPr>
          <w:p w14:paraId="66C1C37E" w14:textId="77777777" w:rsidR="00413234" w:rsidRPr="00484565" w:rsidRDefault="00413234" w:rsidP="009C0AD0">
            <w:pPr>
              <w:pStyle w:val="ARTableBodyRight"/>
            </w:pPr>
            <w:r w:rsidRPr="00484565">
              <w:t>997.3</w:t>
            </w:r>
          </w:p>
        </w:tc>
        <w:tc>
          <w:tcPr>
            <w:tcW w:w="1191" w:type="dxa"/>
            <w:tcBorders>
              <w:top w:val="nil"/>
              <w:bottom w:val="nil"/>
            </w:tcBorders>
            <w:noWrap/>
          </w:tcPr>
          <w:p w14:paraId="327599F5" w14:textId="77777777" w:rsidR="00413234" w:rsidRPr="00484565" w:rsidRDefault="00413234" w:rsidP="009C0AD0">
            <w:pPr>
              <w:pStyle w:val="ARTableBodyRight"/>
            </w:pPr>
            <w:r w:rsidRPr="00484565">
              <w:t>202.5</w:t>
            </w:r>
          </w:p>
        </w:tc>
        <w:tc>
          <w:tcPr>
            <w:tcW w:w="1191" w:type="dxa"/>
            <w:tcBorders>
              <w:top w:val="nil"/>
              <w:bottom w:val="nil"/>
            </w:tcBorders>
            <w:noWrap/>
          </w:tcPr>
          <w:p w14:paraId="64A01608" w14:textId="77777777" w:rsidR="00413234" w:rsidRPr="00484565" w:rsidRDefault="00413234" w:rsidP="009C0AD0">
            <w:pPr>
              <w:pStyle w:val="ARTableBodyRight"/>
            </w:pPr>
            <w:r w:rsidRPr="00484565">
              <w:t>794.8</w:t>
            </w:r>
          </w:p>
        </w:tc>
      </w:tr>
      <w:tr w:rsidR="00413234" w:rsidRPr="00484565" w14:paraId="7BEC7A27" w14:textId="77777777" w:rsidTr="001E37C3">
        <w:tc>
          <w:tcPr>
            <w:tcW w:w="5046" w:type="dxa"/>
            <w:tcBorders>
              <w:top w:val="nil"/>
              <w:bottom w:val="nil"/>
            </w:tcBorders>
          </w:tcPr>
          <w:p w14:paraId="23A1748A" w14:textId="77777777" w:rsidR="00413234" w:rsidRPr="00484565" w:rsidRDefault="00413234" w:rsidP="001E37C3">
            <w:pPr>
              <w:pStyle w:val="ARTableBody"/>
            </w:pPr>
            <w:r w:rsidRPr="00484565">
              <w:t xml:space="preserve">Receivables </w:t>
            </w:r>
            <w:r w:rsidRPr="00484565">
              <w:rPr>
                <w:vertAlign w:val="superscript"/>
              </w:rPr>
              <w:t>(4)</w:t>
            </w:r>
          </w:p>
        </w:tc>
        <w:tc>
          <w:tcPr>
            <w:tcW w:w="1191" w:type="dxa"/>
            <w:tcBorders>
              <w:top w:val="nil"/>
              <w:bottom w:val="nil"/>
            </w:tcBorders>
            <w:shd w:val="clear" w:color="auto" w:fill="F2F2F2" w:themeFill="background1" w:themeFillShade="F2"/>
            <w:noWrap/>
          </w:tcPr>
          <w:p w14:paraId="04009E30" w14:textId="77777777" w:rsidR="00413234" w:rsidRPr="00484565" w:rsidRDefault="00413234" w:rsidP="009C0AD0">
            <w:pPr>
              <w:pStyle w:val="ARTableBodyRight"/>
            </w:pPr>
            <w:r w:rsidRPr="00484565">
              <w:t>844.9</w:t>
            </w:r>
          </w:p>
        </w:tc>
        <w:tc>
          <w:tcPr>
            <w:tcW w:w="1191" w:type="dxa"/>
            <w:tcBorders>
              <w:top w:val="nil"/>
              <w:bottom w:val="nil"/>
            </w:tcBorders>
            <w:noWrap/>
          </w:tcPr>
          <w:p w14:paraId="26C158ED" w14:textId="77777777" w:rsidR="00413234" w:rsidRPr="00484565" w:rsidRDefault="00413234" w:rsidP="009C0AD0">
            <w:pPr>
              <w:pStyle w:val="ARTableBodyRight"/>
            </w:pPr>
            <w:r w:rsidRPr="00484565">
              <w:t>26.8</w:t>
            </w:r>
          </w:p>
        </w:tc>
        <w:tc>
          <w:tcPr>
            <w:tcW w:w="1191" w:type="dxa"/>
            <w:tcBorders>
              <w:top w:val="nil"/>
              <w:bottom w:val="nil"/>
            </w:tcBorders>
            <w:noWrap/>
          </w:tcPr>
          <w:p w14:paraId="627D4C7E" w14:textId="77777777" w:rsidR="00413234" w:rsidRPr="00484565" w:rsidRDefault="00413234" w:rsidP="009C0AD0">
            <w:pPr>
              <w:pStyle w:val="ARTableBodyRight"/>
            </w:pPr>
            <w:r w:rsidRPr="00484565">
              <w:t>818.1</w:t>
            </w:r>
          </w:p>
        </w:tc>
      </w:tr>
      <w:tr w:rsidR="00413234" w:rsidRPr="00484565" w14:paraId="74A9296C" w14:textId="77777777" w:rsidTr="001E37C3">
        <w:tc>
          <w:tcPr>
            <w:tcW w:w="5046" w:type="dxa"/>
            <w:tcBorders>
              <w:top w:val="nil"/>
              <w:bottom w:val="nil"/>
            </w:tcBorders>
          </w:tcPr>
          <w:p w14:paraId="3A171817" w14:textId="77777777" w:rsidR="00413234" w:rsidRPr="00484565" w:rsidRDefault="00413234" w:rsidP="001E37C3">
            <w:pPr>
              <w:pStyle w:val="ARTableBody"/>
            </w:pPr>
            <w:r w:rsidRPr="00484565">
              <w:t xml:space="preserve">Property, plant, and equipment </w:t>
            </w:r>
            <w:r w:rsidRPr="00484565">
              <w:rPr>
                <w:vertAlign w:val="superscript"/>
              </w:rPr>
              <w:t>(5)</w:t>
            </w:r>
          </w:p>
        </w:tc>
        <w:tc>
          <w:tcPr>
            <w:tcW w:w="1191" w:type="dxa"/>
            <w:tcBorders>
              <w:top w:val="nil"/>
              <w:bottom w:val="nil"/>
            </w:tcBorders>
            <w:shd w:val="clear" w:color="auto" w:fill="F2F2F2" w:themeFill="background1" w:themeFillShade="F2"/>
            <w:noWrap/>
          </w:tcPr>
          <w:p w14:paraId="2303EFD1" w14:textId="77777777" w:rsidR="00413234" w:rsidRPr="00484565" w:rsidRDefault="00413234" w:rsidP="009C0AD0">
            <w:pPr>
              <w:pStyle w:val="ARTableBodyRight"/>
            </w:pPr>
            <w:r w:rsidRPr="00484565">
              <w:t>1,533.3</w:t>
            </w:r>
          </w:p>
        </w:tc>
        <w:tc>
          <w:tcPr>
            <w:tcW w:w="1191" w:type="dxa"/>
            <w:tcBorders>
              <w:top w:val="nil"/>
              <w:bottom w:val="nil"/>
            </w:tcBorders>
            <w:noWrap/>
          </w:tcPr>
          <w:p w14:paraId="6913E703" w14:textId="77777777" w:rsidR="00413234" w:rsidRPr="00484565" w:rsidRDefault="00413234" w:rsidP="009C0AD0">
            <w:pPr>
              <w:pStyle w:val="ARTableBodyRight"/>
            </w:pPr>
            <w:r w:rsidRPr="00484565">
              <w:t>1,556.5</w:t>
            </w:r>
          </w:p>
        </w:tc>
        <w:tc>
          <w:tcPr>
            <w:tcW w:w="1191" w:type="dxa"/>
            <w:tcBorders>
              <w:top w:val="nil"/>
              <w:bottom w:val="nil"/>
            </w:tcBorders>
            <w:noWrap/>
          </w:tcPr>
          <w:p w14:paraId="3B923FDF" w14:textId="77777777" w:rsidR="00413234" w:rsidRPr="00484565" w:rsidRDefault="00413234" w:rsidP="009C0AD0">
            <w:pPr>
              <w:pStyle w:val="ARTableBodyRight"/>
            </w:pPr>
            <w:r w:rsidRPr="00484565">
              <w:t>(23.2)</w:t>
            </w:r>
          </w:p>
        </w:tc>
      </w:tr>
      <w:tr w:rsidR="00413234" w:rsidRPr="00484565" w14:paraId="7B15BF0F" w14:textId="77777777" w:rsidTr="001E37C3">
        <w:tc>
          <w:tcPr>
            <w:tcW w:w="5046" w:type="dxa"/>
            <w:tcBorders>
              <w:top w:val="nil"/>
              <w:bottom w:val="single" w:sz="4" w:space="0" w:color="auto"/>
            </w:tcBorders>
          </w:tcPr>
          <w:p w14:paraId="18A70527" w14:textId="77777777" w:rsidR="00413234" w:rsidRPr="00484565" w:rsidRDefault="00413234" w:rsidP="001E37C3">
            <w:pPr>
              <w:pStyle w:val="ARTableBody"/>
            </w:pPr>
            <w:r w:rsidRPr="00484565">
              <w:t>Other</w:t>
            </w:r>
          </w:p>
        </w:tc>
        <w:tc>
          <w:tcPr>
            <w:tcW w:w="1191" w:type="dxa"/>
            <w:tcBorders>
              <w:top w:val="nil"/>
              <w:bottom w:val="single" w:sz="4" w:space="0" w:color="auto"/>
            </w:tcBorders>
            <w:shd w:val="clear" w:color="auto" w:fill="F2F2F2" w:themeFill="background1" w:themeFillShade="F2"/>
            <w:noWrap/>
          </w:tcPr>
          <w:p w14:paraId="5A7D78D1" w14:textId="77777777" w:rsidR="00413234" w:rsidRPr="00484565" w:rsidRDefault="00413234" w:rsidP="009C0AD0">
            <w:pPr>
              <w:pStyle w:val="ARTableBodyRight"/>
            </w:pPr>
            <w:r w:rsidRPr="00484565">
              <w:t>31.5</w:t>
            </w:r>
          </w:p>
        </w:tc>
        <w:tc>
          <w:tcPr>
            <w:tcW w:w="1191" w:type="dxa"/>
            <w:tcBorders>
              <w:top w:val="nil"/>
              <w:bottom w:val="single" w:sz="4" w:space="0" w:color="auto"/>
            </w:tcBorders>
            <w:noWrap/>
          </w:tcPr>
          <w:p w14:paraId="1A90C6FD" w14:textId="77777777" w:rsidR="00413234" w:rsidRPr="00484565" w:rsidRDefault="00413234" w:rsidP="009C0AD0">
            <w:pPr>
              <w:pStyle w:val="ARTableBodyRight"/>
            </w:pPr>
            <w:r w:rsidRPr="00484565">
              <w:t>33.3</w:t>
            </w:r>
          </w:p>
        </w:tc>
        <w:tc>
          <w:tcPr>
            <w:tcW w:w="1191" w:type="dxa"/>
            <w:tcBorders>
              <w:top w:val="nil"/>
              <w:bottom w:val="single" w:sz="4" w:space="0" w:color="auto"/>
            </w:tcBorders>
            <w:noWrap/>
          </w:tcPr>
          <w:p w14:paraId="3F2EA250" w14:textId="77777777" w:rsidR="00413234" w:rsidRPr="00484565" w:rsidRDefault="00413234" w:rsidP="009C0AD0">
            <w:pPr>
              <w:pStyle w:val="ARTableBodyRight"/>
            </w:pPr>
            <w:r w:rsidRPr="00484565">
              <w:t>(1.8)</w:t>
            </w:r>
          </w:p>
        </w:tc>
      </w:tr>
      <w:tr w:rsidR="00413234" w:rsidRPr="00484565" w14:paraId="19281462" w14:textId="77777777" w:rsidTr="001E37C3">
        <w:tc>
          <w:tcPr>
            <w:tcW w:w="5046" w:type="dxa"/>
            <w:tcBorders>
              <w:top w:val="single" w:sz="4" w:space="0" w:color="auto"/>
              <w:bottom w:val="single" w:sz="4" w:space="0" w:color="auto"/>
            </w:tcBorders>
          </w:tcPr>
          <w:p w14:paraId="0C4FA727" w14:textId="77777777" w:rsidR="00413234" w:rsidRPr="00484565" w:rsidRDefault="00413234" w:rsidP="001E37C3">
            <w:pPr>
              <w:pStyle w:val="ARTableBodyBold"/>
            </w:pPr>
            <w:r w:rsidRPr="00484565">
              <w:t xml:space="preserve">Total </w:t>
            </w:r>
            <w:r w:rsidRPr="001E37C3">
              <w:t>administered</w:t>
            </w:r>
            <w:r w:rsidRPr="00484565">
              <w:t xml:space="preserve"> assets</w:t>
            </w:r>
          </w:p>
        </w:tc>
        <w:tc>
          <w:tcPr>
            <w:tcW w:w="1191" w:type="dxa"/>
            <w:tcBorders>
              <w:top w:val="single" w:sz="4" w:space="0" w:color="auto"/>
              <w:bottom w:val="single" w:sz="4" w:space="0" w:color="auto"/>
            </w:tcBorders>
            <w:shd w:val="clear" w:color="auto" w:fill="F2F2F2" w:themeFill="background1" w:themeFillShade="F2"/>
            <w:noWrap/>
          </w:tcPr>
          <w:p w14:paraId="66CC2AA7" w14:textId="77777777" w:rsidR="00413234" w:rsidRPr="00484565" w:rsidRDefault="00413234" w:rsidP="009C0AD0">
            <w:pPr>
              <w:pStyle w:val="ARTableBodyRightBold"/>
            </w:pPr>
            <w:r w:rsidRPr="00484565">
              <w:t>3,406.9</w:t>
            </w:r>
          </w:p>
        </w:tc>
        <w:tc>
          <w:tcPr>
            <w:tcW w:w="1191" w:type="dxa"/>
            <w:tcBorders>
              <w:top w:val="single" w:sz="4" w:space="0" w:color="auto"/>
              <w:bottom w:val="single" w:sz="4" w:space="0" w:color="auto"/>
            </w:tcBorders>
            <w:noWrap/>
          </w:tcPr>
          <w:p w14:paraId="418D3E4E" w14:textId="77777777" w:rsidR="00413234" w:rsidRPr="00484565" w:rsidRDefault="00413234" w:rsidP="009C0AD0">
            <w:pPr>
              <w:pStyle w:val="ARTableBodyRightBold"/>
            </w:pPr>
            <w:r w:rsidRPr="00484565">
              <w:t>1,819.1</w:t>
            </w:r>
          </w:p>
        </w:tc>
        <w:tc>
          <w:tcPr>
            <w:tcW w:w="1191" w:type="dxa"/>
            <w:tcBorders>
              <w:top w:val="single" w:sz="4" w:space="0" w:color="auto"/>
              <w:bottom w:val="single" w:sz="4" w:space="0" w:color="auto"/>
            </w:tcBorders>
            <w:noWrap/>
          </w:tcPr>
          <w:p w14:paraId="629C16EB" w14:textId="77777777" w:rsidR="00413234" w:rsidRPr="00484565" w:rsidRDefault="00413234" w:rsidP="009C0AD0">
            <w:pPr>
              <w:pStyle w:val="ARTableBodyRightBold"/>
            </w:pPr>
            <w:r w:rsidRPr="00484565">
              <w:t>1,587.8</w:t>
            </w:r>
          </w:p>
        </w:tc>
      </w:tr>
      <w:tr w:rsidR="00413234" w:rsidRPr="00484565" w14:paraId="22E1BA8B" w14:textId="77777777" w:rsidTr="001E37C3">
        <w:tc>
          <w:tcPr>
            <w:tcW w:w="5046" w:type="dxa"/>
            <w:tcBorders>
              <w:top w:val="single" w:sz="4" w:space="0" w:color="auto"/>
              <w:bottom w:val="nil"/>
            </w:tcBorders>
          </w:tcPr>
          <w:p w14:paraId="31A2B35E" w14:textId="77777777" w:rsidR="00413234" w:rsidRPr="00484565" w:rsidRDefault="00413234" w:rsidP="001E37C3">
            <w:pPr>
              <w:pStyle w:val="ARTablerowsubheadcoloursmallerspaceabove"/>
            </w:pPr>
            <w:r w:rsidRPr="00484565">
              <w:t xml:space="preserve">Administered liabilities </w:t>
            </w:r>
          </w:p>
        </w:tc>
        <w:tc>
          <w:tcPr>
            <w:tcW w:w="1191" w:type="dxa"/>
            <w:tcBorders>
              <w:top w:val="single" w:sz="4" w:space="0" w:color="auto"/>
              <w:bottom w:val="nil"/>
            </w:tcBorders>
            <w:shd w:val="clear" w:color="auto" w:fill="F2F2F2" w:themeFill="background1" w:themeFillShade="F2"/>
            <w:noWrap/>
          </w:tcPr>
          <w:p w14:paraId="49C7E6BA" w14:textId="77777777" w:rsidR="00413234" w:rsidRPr="00484565" w:rsidRDefault="00413234" w:rsidP="009C0AD0">
            <w:pPr>
              <w:pStyle w:val="Tablerowheadinginvisible"/>
              <w:rPr>
                <w:color w:val="000000" w:themeColor="text1"/>
              </w:rPr>
            </w:pPr>
          </w:p>
        </w:tc>
        <w:tc>
          <w:tcPr>
            <w:tcW w:w="1191" w:type="dxa"/>
            <w:tcBorders>
              <w:top w:val="single" w:sz="4" w:space="0" w:color="auto"/>
              <w:bottom w:val="nil"/>
            </w:tcBorders>
            <w:noWrap/>
          </w:tcPr>
          <w:p w14:paraId="14EB55A6" w14:textId="77777777" w:rsidR="00413234" w:rsidRPr="00484565" w:rsidRDefault="00413234" w:rsidP="009C0AD0">
            <w:pPr>
              <w:pStyle w:val="Tablerowheadinginvisible"/>
              <w:rPr>
                <w:color w:val="000000" w:themeColor="text1"/>
              </w:rPr>
            </w:pPr>
          </w:p>
        </w:tc>
        <w:tc>
          <w:tcPr>
            <w:tcW w:w="1191" w:type="dxa"/>
            <w:tcBorders>
              <w:top w:val="single" w:sz="4" w:space="0" w:color="auto"/>
              <w:bottom w:val="nil"/>
            </w:tcBorders>
            <w:noWrap/>
          </w:tcPr>
          <w:p w14:paraId="2341803F" w14:textId="77777777" w:rsidR="00413234" w:rsidRPr="00484565" w:rsidRDefault="00413234" w:rsidP="009C0AD0">
            <w:pPr>
              <w:pStyle w:val="Tablerowheadinginvisible"/>
              <w:rPr>
                <w:color w:val="000000" w:themeColor="text1"/>
              </w:rPr>
            </w:pPr>
          </w:p>
        </w:tc>
      </w:tr>
      <w:tr w:rsidR="00413234" w:rsidRPr="00484565" w14:paraId="6768C77B" w14:textId="77777777" w:rsidTr="001E37C3">
        <w:tc>
          <w:tcPr>
            <w:tcW w:w="5046" w:type="dxa"/>
            <w:tcBorders>
              <w:top w:val="nil"/>
              <w:bottom w:val="nil"/>
            </w:tcBorders>
          </w:tcPr>
          <w:p w14:paraId="48BE2F2D" w14:textId="77777777" w:rsidR="00413234" w:rsidRPr="00484565" w:rsidRDefault="00413234" w:rsidP="001E37C3">
            <w:pPr>
              <w:pStyle w:val="ARTableBody"/>
            </w:pPr>
            <w:r w:rsidRPr="00484565">
              <w:t xml:space="preserve">Payables </w:t>
            </w:r>
            <w:r w:rsidRPr="00484565">
              <w:rPr>
                <w:vertAlign w:val="superscript"/>
              </w:rPr>
              <w:t>(3)</w:t>
            </w:r>
          </w:p>
        </w:tc>
        <w:tc>
          <w:tcPr>
            <w:tcW w:w="1191" w:type="dxa"/>
            <w:tcBorders>
              <w:top w:val="nil"/>
              <w:bottom w:val="nil"/>
            </w:tcBorders>
            <w:shd w:val="clear" w:color="auto" w:fill="F2F2F2" w:themeFill="background1" w:themeFillShade="F2"/>
            <w:noWrap/>
          </w:tcPr>
          <w:p w14:paraId="4324B288" w14:textId="77777777" w:rsidR="00413234" w:rsidRPr="00484565" w:rsidRDefault="00413234" w:rsidP="009C0AD0">
            <w:pPr>
              <w:pStyle w:val="ARTableBodyRight"/>
            </w:pPr>
            <w:r w:rsidRPr="00484565">
              <w:t>1,283.5</w:t>
            </w:r>
          </w:p>
        </w:tc>
        <w:tc>
          <w:tcPr>
            <w:tcW w:w="1191" w:type="dxa"/>
            <w:tcBorders>
              <w:top w:val="nil"/>
              <w:bottom w:val="nil"/>
            </w:tcBorders>
            <w:noWrap/>
          </w:tcPr>
          <w:p w14:paraId="71E1D56F" w14:textId="77777777" w:rsidR="00413234" w:rsidRPr="00484565" w:rsidRDefault="00413234" w:rsidP="009C0AD0">
            <w:pPr>
              <w:pStyle w:val="ARTableBodyRight"/>
            </w:pPr>
            <w:r w:rsidRPr="00484565">
              <w:t>207.6</w:t>
            </w:r>
          </w:p>
        </w:tc>
        <w:tc>
          <w:tcPr>
            <w:tcW w:w="1191" w:type="dxa"/>
            <w:tcBorders>
              <w:top w:val="nil"/>
              <w:bottom w:val="nil"/>
            </w:tcBorders>
            <w:noWrap/>
          </w:tcPr>
          <w:p w14:paraId="7FC5EED8" w14:textId="77777777" w:rsidR="00413234" w:rsidRPr="00484565" w:rsidRDefault="00413234" w:rsidP="009C0AD0">
            <w:pPr>
              <w:pStyle w:val="ARTableBodyRight"/>
            </w:pPr>
            <w:r w:rsidRPr="00484565">
              <w:t>(1,075.9)</w:t>
            </w:r>
          </w:p>
        </w:tc>
      </w:tr>
      <w:tr w:rsidR="00413234" w:rsidRPr="00484565" w14:paraId="0ED20014" w14:textId="77777777" w:rsidTr="001E37C3">
        <w:tc>
          <w:tcPr>
            <w:tcW w:w="5046" w:type="dxa"/>
            <w:tcBorders>
              <w:top w:val="nil"/>
              <w:bottom w:val="nil"/>
            </w:tcBorders>
          </w:tcPr>
          <w:p w14:paraId="39B9B2FE" w14:textId="77777777" w:rsidR="00413234" w:rsidRPr="00484565" w:rsidRDefault="00413234" w:rsidP="001E37C3">
            <w:pPr>
              <w:pStyle w:val="ARTableBody"/>
            </w:pPr>
            <w:r w:rsidRPr="00484565">
              <w:t xml:space="preserve">Borrowings </w:t>
            </w:r>
            <w:r w:rsidRPr="00484565">
              <w:rPr>
                <w:vertAlign w:val="superscript"/>
              </w:rPr>
              <w:t>(6)</w:t>
            </w:r>
          </w:p>
        </w:tc>
        <w:tc>
          <w:tcPr>
            <w:tcW w:w="1191" w:type="dxa"/>
            <w:tcBorders>
              <w:top w:val="nil"/>
              <w:bottom w:val="nil"/>
            </w:tcBorders>
            <w:shd w:val="clear" w:color="auto" w:fill="F2F2F2" w:themeFill="background1" w:themeFillShade="F2"/>
            <w:noWrap/>
          </w:tcPr>
          <w:p w14:paraId="24149709" w14:textId="77777777" w:rsidR="00413234" w:rsidRPr="00484565" w:rsidRDefault="00413234" w:rsidP="009C0AD0">
            <w:pPr>
              <w:pStyle w:val="ARTableBodyRight"/>
            </w:pPr>
            <w:r w:rsidRPr="00484565">
              <w:t>2,274.2</w:t>
            </w:r>
          </w:p>
        </w:tc>
        <w:tc>
          <w:tcPr>
            <w:tcW w:w="1191" w:type="dxa"/>
            <w:tcBorders>
              <w:top w:val="nil"/>
              <w:bottom w:val="nil"/>
            </w:tcBorders>
            <w:noWrap/>
          </w:tcPr>
          <w:p w14:paraId="44F3092A" w14:textId="77777777" w:rsidR="00413234" w:rsidRPr="00484565" w:rsidRDefault="00413234" w:rsidP="009C0AD0">
            <w:pPr>
              <w:pStyle w:val="ARTableBodyRight"/>
            </w:pPr>
            <w:r w:rsidRPr="00484565">
              <w:t>1,756.1</w:t>
            </w:r>
          </w:p>
        </w:tc>
        <w:tc>
          <w:tcPr>
            <w:tcW w:w="1191" w:type="dxa"/>
            <w:tcBorders>
              <w:top w:val="nil"/>
              <w:bottom w:val="nil"/>
            </w:tcBorders>
            <w:noWrap/>
          </w:tcPr>
          <w:p w14:paraId="3AB36261" w14:textId="77777777" w:rsidR="00413234" w:rsidRPr="00484565" w:rsidRDefault="00413234" w:rsidP="009C0AD0">
            <w:pPr>
              <w:pStyle w:val="ARTableBodyRight"/>
            </w:pPr>
            <w:r w:rsidRPr="00484565">
              <w:t>(518.1)</w:t>
            </w:r>
          </w:p>
        </w:tc>
      </w:tr>
      <w:tr w:rsidR="00413234" w:rsidRPr="00484565" w14:paraId="333064C7" w14:textId="77777777" w:rsidTr="001E37C3">
        <w:tc>
          <w:tcPr>
            <w:tcW w:w="5046" w:type="dxa"/>
            <w:tcBorders>
              <w:top w:val="nil"/>
              <w:bottom w:val="single" w:sz="4" w:space="0" w:color="auto"/>
            </w:tcBorders>
          </w:tcPr>
          <w:p w14:paraId="2959B4C4" w14:textId="77777777" w:rsidR="00413234" w:rsidRPr="00484565" w:rsidRDefault="00413234" w:rsidP="001E37C3">
            <w:pPr>
              <w:pStyle w:val="ARTableBody"/>
            </w:pPr>
            <w:r w:rsidRPr="00484565">
              <w:t xml:space="preserve">Provisions </w:t>
            </w:r>
          </w:p>
        </w:tc>
        <w:tc>
          <w:tcPr>
            <w:tcW w:w="1191" w:type="dxa"/>
            <w:tcBorders>
              <w:top w:val="nil"/>
              <w:bottom w:val="single" w:sz="4" w:space="0" w:color="auto"/>
            </w:tcBorders>
            <w:shd w:val="clear" w:color="auto" w:fill="F2F2F2" w:themeFill="background1" w:themeFillShade="F2"/>
            <w:noWrap/>
          </w:tcPr>
          <w:p w14:paraId="71789133" w14:textId="77777777" w:rsidR="00413234" w:rsidRPr="00484565" w:rsidRDefault="00413234" w:rsidP="009C0AD0">
            <w:pPr>
              <w:pStyle w:val="ARTableBodyRight"/>
            </w:pPr>
            <w:r w:rsidRPr="00484565">
              <w:t>23.4</w:t>
            </w:r>
          </w:p>
        </w:tc>
        <w:tc>
          <w:tcPr>
            <w:tcW w:w="1191" w:type="dxa"/>
            <w:tcBorders>
              <w:top w:val="nil"/>
              <w:bottom w:val="single" w:sz="4" w:space="0" w:color="auto"/>
            </w:tcBorders>
            <w:noWrap/>
          </w:tcPr>
          <w:p w14:paraId="3967551A" w14:textId="77777777" w:rsidR="00413234" w:rsidRPr="00484565" w:rsidRDefault="00413234" w:rsidP="009C0AD0">
            <w:pPr>
              <w:pStyle w:val="ARTableBodyRight"/>
            </w:pPr>
            <w:r w:rsidRPr="00484565">
              <w:t>12.7</w:t>
            </w:r>
          </w:p>
        </w:tc>
        <w:tc>
          <w:tcPr>
            <w:tcW w:w="1191" w:type="dxa"/>
            <w:tcBorders>
              <w:top w:val="nil"/>
              <w:bottom w:val="single" w:sz="4" w:space="0" w:color="auto"/>
            </w:tcBorders>
            <w:noWrap/>
          </w:tcPr>
          <w:p w14:paraId="4C389EC9" w14:textId="77777777" w:rsidR="00413234" w:rsidRPr="00484565" w:rsidRDefault="00413234" w:rsidP="009C0AD0">
            <w:pPr>
              <w:pStyle w:val="ARTableBodyRight"/>
            </w:pPr>
            <w:r w:rsidRPr="00484565">
              <w:t>(10.7)</w:t>
            </w:r>
          </w:p>
        </w:tc>
      </w:tr>
      <w:tr w:rsidR="00413234" w:rsidRPr="00484565" w14:paraId="73E3FC48" w14:textId="77777777" w:rsidTr="001E37C3">
        <w:tc>
          <w:tcPr>
            <w:tcW w:w="5046" w:type="dxa"/>
            <w:tcBorders>
              <w:top w:val="single" w:sz="4" w:space="0" w:color="auto"/>
              <w:bottom w:val="single" w:sz="4" w:space="0" w:color="auto"/>
            </w:tcBorders>
          </w:tcPr>
          <w:p w14:paraId="62970560" w14:textId="77777777" w:rsidR="00413234" w:rsidRPr="001E37C3" w:rsidRDefault="00413234" w:rsidP="001E37C3">
            <w:pPr>
              <w:pStyle w:val="ARTableBodyBold"/>
            </w:pPr>
            <w:r w:rsidRPr="001E37C3">
              <w:t>Total administered liabilities</w:t>
            </w:r>
          </w:p>
        </w:tc>
        <w:tc>
          <w:tcPr>
            <w:tcW w:w="1191" w:type="dxa"/>
            <w:tcBorders>
              <w:top w:val="single" w:sz="4" w:space="0" w:color="auto"/>
              <w:bottom w:val="single" w:sz="4" w:space="0" w:color="auto"/>
            </w:tcBorders>
            <w:shd w:val="clear" w:color="auto" w:fill="F2F2F2" w:themeFill="background1" w:themeFillShade="F2"/>
            <w:noWrap/>
          </w:tcPr>
          <w:p w14:paraId="56B620F8" w14:textId="77777777" w:rsidR="00413234" w:rsidRPr="00484565" w:rsidRDefault="00413234" w:rsidP="009C0AD0">
            <w:pPr>
              <w:pStyle w:val="ARTableBodyRightBold"/>
            </w:pPr>
            <w:r w:rsidRPr="00484565">
              <w:t>3,581.1</w:t>
            </w:r>
          </w:p>
        </w:tc>
        <w:tc>
          <w:tcPr>
            <w:tcW w:w="1191" w:type="dxa"/>
            <w:tcBorders>
              <w:top w:val="single" w:sz="4" w:space="0" w:color="auto"/>
              <w:bottom w:val="single" w:sz="4" w:space="0" w:color="auto"/>
            </w:tcBorders>
            <w:noWrap/>
          </w:tcPr>
          <w:p w14:paraId="241BB5EB" w14:textId="77777777" w:rsidR="00413234" w:rsidRPr="00484565" w:rsidRDefault="00413234" w:rsidP="009C0AD0">
            <w:pPr>
              <w:pStyle w:val="ARTableBodyRightBold"/>
            </w:pPr>
            <w:r w:rsidRPr="00484565">
              <w:t>1,976.4</w:t>
            </w:r>
          </w:p>
        </w:tc>
        <w:tc>
          <w:tcPr>
            <w:tcW w:w="1191" w:type="dxa"/>
            <w:tcBorders>
              <w:top w:val="single" w:sz="4" w:space="0" w:color="auto"/>
              <w:bottom w:val="single" w:sz="4" w:space="0" w:color="auto"/>
            </w:tcBorders>
            <w:noWrap/>
          </w:tcPr>
          <w:p w14:paraId="561EBA75" w14:textId="77777777" w:rsidR="00413234" w:rsidRPr="00484565" w:rsidRDefault="00413234" w:rsidP="009C0AD0">
            <w:pPr>
              <w:pStyle w:val="ARTableBodyRightBold"/>
            </w:pPr>
            <w:r w:rsidRPr="00484565">
              <w:t>(1,604.7)</w:t>
            </w:r>
          </w:p>
        </w:tc>
      </w:tr>
      <w:tr w:rsidR="00413234" w:rsidRPr="00484565" w14:paraId="74FD7E8E" w14:textId="77777777" w:rsidTr="00D95E92">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tcBorders>
            <w:shd w:val="clear" w:color="auto" w:fill="D9D9D9" w:themeFill="background1" w:themeFillShade="D9"/>
          </w:tcPr>
          <w:p w14:paraId="0C5257EF" w14:textId="77777777" w:rsidR="00413234" w:rsidRPr="001E37C3" w:rsidRDefault="00413234" w:rsidP="001E37C3">
            <w:pPr>
              <w:pStyle w:val="ARTableBodyBold"/>
            </w:pPr>
            <w:r w:rsidRPr="001E37C3">
              <w:t xml:space="preserve">Net assets </w:t>
            </w:r>
          </w:p>
        </w:tc>
        <w:tc>
          <w:tcPr>
            <w:tcW w:w="1191" w:type="dxa"/>
            <w:tcBorders>
              <w:top w:val="single" w:sz="4" w:space="0" w:color="auto"/>
            </w:tcBorders>
            <w:shd w:val="clear" w:color="auto" w:fill="D9D9D9" w:themeFill="background1" w:themeFillShade="D9"/>
            <w:noWrap/>
          </w:tcPr>
          <w:p w14:paraId="4E043661" w14:textId="77777777" w:rsidR="00413234" w:rsidRPr="00484565" w:rsidRDefault="00413234" w:rsidP="009C0AD0">
            <w:pPr>
              <w:pStyle w:val="ARTableBodyRightBold"/>
            </w:pPr>
            <w:r w:rsidRPr="00484565">
              <w:t>(174.1)</w:t>
            </w:r>
          </w:p>
        </w:tc>
        <w:tc>
          <w:tcPr>
            <w:tcW w:w="1191" w:type="dxa"/>
            <w:tcBorders>
              <w:top w:val="single" w:sz="4" w:space="0" w:color="auto"/>
            </w:tcBorders>
            <w:shd w:val="clear" w:color="auto" w:fill="D9D9D9" w:themeFill="background1" w:themeFillShade="D9"/>
            <w:noWrap/>
          </w:tcPr>
          <w:p w14:paraId="12A6F6D1" w14:textId="77777777" w:rsidR="00413234" w:rsidRPr="00484565" w:rsidRDefault="00413234" w:rsidP="009C0AD0">
            <w:pPr>
              <w:pStyle w:val="ARTableBodyRightBold"/>
            </w:pPr>
            <w:r w:rsidRPr="00484565">
              <w:t>(157.3)</w:t>
            </w:r>
          </w:p>
        </w:tc>
        <w:tc>
          <w:tcPr>
            <w:tcW w:w="1191" w:type="dxa"/>
            <w:tcBorders>
              <w:top w:val="single" w:sz="4" w:space="0" w:color="auto"/>
            </w:tcBorders>
            <w:shd w:val="clear" w:color="auto" w:fill="D9D9D9" w:themeFill="background1" w:themeFillShade="D9"/>
            <w:noWrap/>
          </w:tcPr>
          <w:p w14:paraId="2A575FA8" w14:textId="77777777" w:rsidR="00413234" w:rsidRPr="00484565" w:rsidRDefault="00413234" w:rsidP="009C0AD0">
            <w:pPr>
              <w:pStyle w:val="ARTableBodyRightBold"/>
            </w:pPr>
            <w:r w:rsidRPr="00484565">
              <w:t>(16.8)</w:t>
            </w:r>
          </w:p>
        </w:tc>
      </w:tr>
    </w:tbl>
    <w:p w14:paraId="6C43CA9A" w14:textId="3945B9F0" w:rsidR="002E317A" w:rsidRPr="001E37C3" w:rsidRDefault="002E317A" w:rsidP="002E317A">
      <w:pPr>
        <w:pStyle w:val="ARTablefootnoteheading"/>
      </w:pPr>
      <w:r w:rsidRPr="001E37C3">
        <w:t>Summary</w:t>
      </w:r>
    </w:p>
    <w:p w14:paraId="7FC05DCB" w14:textId="77777777" w:rsidR="002E317A" w:rsidRPr="001E37C3" w:rsidRDefault="002E317A" w:rsidP="002E317A">
      <w:pPr>
        <w:pStyle w:val="ARTableFootnote"/>
      </w:pPr>
      <w:r w:rsidRPr="001E37C3">
        <w:t>Administered items for the DGS portfolio include receipts and payments made by the DGS portfolio on behalf of the state.</w:t>
      </w:r>
    </w:p>
    <w:p w14:paraId="11DB2BA9" w14:textId="2C37EF04" w:rsidR="002E317A" w:rsidRPr="001E37C3" w:rsidRDefault="002E317A" w:rsidP="00047430">
      <w:pPr>
        <w:pStyle w:val="ARTableFootnote"/>
      </w:pPr>
      <w:r w:rsidRPr="001E37C3">
        <w:t>Notes</w:t>
      </w:r>
      <w:r w:rsidR="00047430">
        <w:t>:</w:t>
      </w:r>
    </w:p>
    <w:p w14:paraId="2026B010" w14:textId="77777777" w:rsidR="002E317A" w:rsidRPr="001E37C3" w:rsidRDefault="002E317A" w:rsidP="002E317A">
      <w:pPr>
        <w:pStyle w:val="ARTableFootnote"/>
      </w:pPr>
      <w:r w:rsidRPr="001E37C3">
        <w:t xml:space="preserve">The notes below provide an explanation of the variances in the administered items statement. </w:t>
      </w:r>
    </w:p>
    <w:p w14:paraId="073D1C19" w14:textId="77777777" w:rsidR="002E317A" w:rsidRPr="001E37C3" w:rsidRDefault="002E317A" w:rsidP="002E317A">
      <w:pPr>
        <w:pStyle w:val="ARTableFootnoteIndent"/>
      </w:pPr>
      <w:r w:rsidRPr="001E37C3">
        <w:t>1.</w:t>
      </w:r>
      <w:r w:rsidRPr="001E37C3">
        <w:tab/>
        <w:t xml:space="preserve">Variance is due to grants received from the Commonwealth which are on passed to the local government. </w:t>
      </w:r>
    </w:p>
    <w:p w14:paraId="4E6BAD18" w14:textId="77777777" w:rsidR="002E317A" w:rsidRPr="001E37C3" w:rsidRDefault="002E317A" w:rsidP="002E317A">
      <w:pPr>
        <w:pStyle w:val="ARTableFootnoteIndent"/>
      </w:pPr>
      <w:r w:rsidRPr="001E37C3">
        <w:t>2.</w:t>
      </w:r>
      <w:r w:rsidRPr="001E37C3">
        <w:tab/>
        <w:t>Higher payments to the consolidated fund are due to increased customer volume in shared and regulatory services.</w:t>
      </w:r>
    </w:p>
    <w:p w14:paraId="43344DF9" w14:textId="77777777" w:rsidR="00947B61" w:rsidRPr="001E37C3" w:rsidRDefault="002E317A" w:rsidP="002E317A">
      <w:pPr>
        <w:pStyle w:val="ARTableFootnoteIndent"/>
        <w:sectPr w:rsidR="00947B61" w:rsidRPr="001E37C3" w:rsidSect="00C51A12">
          <w:pgSz w:w="11901" w:h="16840" w:code="9"/>
          <w:pgMar w:top="1701" w:right="1559" w:bottom="1247" w:left="1701" w:header="454" w:footer="454" w:gutter="0"/>
          <w:cols w:space="454"/>
          <w:docGrid w:linePitch="360"/>
        </w:sectPr>
      </w:pPr>
      <w:bookmarkStart w:id="703" w:name="_Toc141792742"/>
      <w:r w:rsidRPr="001E37C3">
        <w:t>3.</w:t>
      </w:r>
      <w:r w:rsidRPr="001E37C3">
        <w:tab/>
        <w:t>There is a minor net assets variance to budget. The balance sheet budget reflects preliminary estimates inherited by DGS from various departments due to MoG changes.</w:t>
      </w:r>
    </w:p>
    <w:p w14:paraId="62C638F7" w14:textId="77777777" w:rsidR="007205D2" w:rsidRPr="00994056" w:rsidRDefault="007205D2" w:rsidP="007205D2">
      <w:pPr>
        <w:pStyle w:val="Heading2"/>
        <w:spacing w:after="0"/>
      </w:pPr>
      <w:bookmarkStart w:id="704" w:name="_Toc178882797"/>
      <w:bookmarkStart w:id="705" w:name="_Toc178921257"/>
      <w:bookmarkEnd w:id="703"/>
      <w:r w:rsidRPr="00994056">
        <w:t>Appendix 2: Workforce data</w:t>
      </w:r>
      <w:bookmarkEnd w:id="704"/>
      <w:bookmarkEnd w:id="705"/>
    </w:p>
    <w:p w14:paraId="69844F31" w14:textId="77777777" w:rsidR="007205D2" w:rsidRPr="00994056" w:rsidRDefault="007205D2" w:rsidP="007205D2">
      <w:pPr>
        <w:pStyle w:val="Heading4"/>
        <w:spacing w:before="0" w:after="0"/>
      </w:pPr>
      <w:r w:rsidRPr="00994056">
        <w:t>Table 1: Details of DGS employment levels in 2024 and 2023</w:t>
      </w:r>
    </w:p>
    <w:tbl>
      <w:tblPr>
        <w:tblStyle w:val="ARTable"/>
        <w:tblpPr w:leftFromText="180" w:rightFromText="180" w:vertAnchor="text" w:tblpY="1"/>
        <w:tblOverlap w:val="never"/>
        <w:tblW w:w="13892" w:type="dxa"/>
        <w:tblLayout w:type="fixed"/>
        <w:tblCellMar>
          <w:left w:w="28" w:type="dxa"/>
          <w:right w:w="28" w:type="dxa"/>
        </w:tblCellMar>
        <w:tblLook w:val="06E0" w:firstRow="1" w:lastRow="1" w:firstColumn="1" w:lastColumn="0" w:noHBand="1" w:noVBand="1"/>
      </w:tblPr>
      <w:tblGrid>
        <w:gridCol w:w="290"/>
        <w:gridCol w:w="2182"/>
        <w:gridCol w:w="953"/>
        <w:gridCol w:w="627"/>
        <w:gridCol w:w="960"/>
        <w:gridCol w:w="960"/>
        <w:gridCol w:w="620"/>
        <w:gridCol w:w="960"/>
        <w:gridCol w:w="620"/>
        <w:gridCol w:w="960"/>
        <w:gridCol w:w="620"/>
        <w:gridCol w:w="960"/>
        <w:gridCol w:w="960"/>
        <w:gridCol w:w="620"/>
        <w:gridCol w:w="960"/>
        <w:gridCol w:w="640"/>
      </w:tblGrid>
      <w:tr w:rsidR="007205D2" w:rsidRPr="00555299" w14:paraId="57F7E6E9" w14:textId="77777777" w:rsidTr="00A10A68">
        <w:trPr>
          <w:cnfStyle w:val="100000000000" w:firstRow="1" w:lastRow="0" w:firstColumn="0" w:lastColumn="0" w:oddVBand="0" w:evenVBand="0" w:oddHBand="0" w:evenHBand="0" w:firstRowFirstColumn="0" w:firstRowLastColumn="0" w:lastRowFirstColumn="0" w:lastRowLastColumn="0"/>
          <w:trHeight w:val="77"/>
        </w:trPr>
        <w:tc>
          <w:tcPr>
            <w:tcW w:w="290" w:type="dxa"/>
            <w:vMerge w:val="restart"/>
            <w:shd w:val="clear" w:color="auto" w:fill="BFBFBF" w:themeFill="background1" w:themeFillShade="BF"/>
          </w:tcPr>
          <w:p w14:paraId="13DF077C" w14:textId="77777777" w:rsidR="007205D2" w:rsidRPr="00555299" w:rsidRDefault="007205D2" w:rsidP="007619AE">
            <w:pPr>
              <w:pStyle w:val="ARTableBody"/>
              <w:spacing w:before="0" w:after="0" w:line="204" w:lineRule="auto"/>
            </w:pPr>
          </w:p>
        </w:tc>
        <w:tc>
          <w:tcPr>
            <w:tcW w:w="2182" w:type="dxa"/>
            <w:vMerge w:val="restart"/>
            <w:tcBorders>
              <w:right w:val="single" w:sz="4" w:space="0" w:color="auto"/>
            </w:tcBorders>
            <w:shd w:val="clear" w:color="auto" w:fill="BFBFBF" w:themeFill="background1" w:themeFillShade="BF"/>
          </w:tcPr>
          <w:p w14:paraId="6E2EDD1C" w14:textId="77777777" w:rsidR="007205D2" w:rsidRPr="00555299" w:rsidRDefault="007205D2" w:rsidP="007619AE">
            <w:pPr>
              <w:pStyle w:val="ARTableBody"/>
              <w:spacing w:before="0" w:after="0" w:line="204" w:lineRule="auto"/>
            </w:pPr>
          </w:p>
        </w:tc>
        <w:tc>
          <w:tcPr>
            <w:tcW w:w="5700" w:type="dxa"/>
            <w:gridSpan w:val="7"/>
            <w:tcBorders>
              <w:left w:val="single" w:sz="4" w:space="0" w:color="auto"/>
              <w:right w:val="single" w:sz="4" w:space="0" w:color="auto"/>
            </w:tcBorders>
            <w:shd w:val="clear" w:color="auto" w:fill="BFBFBF" w:themeFill="background1" w:themeFillShade="BF"/>
          </w:tcPr>
          <w:p w14:paraId="16E57CCD" w14:textId="000339F1" w:rsidR="007205D2" w:rsidRPr="003D76A2" w:rsidRDefault="00047430" w:rsidP="00A10A68">
            <w:pPr>
              <w:pStyle w:val="ARTableColheadcentrenospace"/>
              <w:spacing w:before="20" w:after="20"/>
            </w:pPr>
            <w:r>
              <w:t xml:space="preserve">30 </w:t>
            </w:r>
            <w:r w:rsidR="007205D2" w:rsidRPr="003D76A2">
              <w:t>June 202</w:t>
            </w:r>
            <w:r w:rsidR="007205D2">
              <w:t>4</w:t>
            </w:r>
          </w:p>
        </w:tc>
        <w:tc>
          <w:tcPr>
            <w:tcW w:w="5720" w:type="dxa"/>
            <w:gridSpan w:val="7"/>
            <w:tcBorders>
              <w:left w:val="single" w:sz="4" w:space="0" w:color="auto"/>
            </w:tcBorders>
            <w:shd w:val="clear" w:color="auto" w:fill="BFBFBF" w:themeFill="background1" w:themeFillShade="BF"/>
          </w:tcPr>
          <w:p w14:paraId="7CF1813C" w14:textId="6C4E3F55" w:rsidR="007205D2" w:rsidRPr="00555299" w:rsidRDefault="00047430" w:rsidP="00A10A68">
            <w:pPr>
              <w:pStyle w:val="ARTableColheadcentrenospace"/>
              <w:spacing w:before="20" w:after="20"/>
            </w:pPr>
            <w:r>
              <w:t xml:space="preserve">30 </w:t>
            </w:r>
            <w:r w:rsidR="007205D2" w:rsidRPr="003D76A2">
              <w:t>June 202</w:t>
            </w:r>
            <w:r w:rsidR="007205D2">
              <w:t>3</w:t>
            </w:r>
          </w:p>
        </w:tc>
      </w:tr>
      <w:tr w:rsidR="007205D2" w:rsidRPr="00AF1FD1" w14:paraId="6B6CEEBB" w14:textId="77777777" w:rsidTr="00A10A68">
        <w:trPr>
          <w:trHeight w:val="77"/>
        </w:trPr>
        <w:tc>
          <w:tcPr>
            <w:tcW w:w="290" w:type="dxa"/>
            <w:vMerge/>
            <w:shd w:val="clear" w:color="auto" w:fill="BFBFBF" w:themeFill="background1" w:themeFillShade="BF"/>
          </w:tcPr>
          <w:p w14:paraId="5C626C42" w14:textId="77777777" w:rsidR="007205D2" w:rsidRPr="00555299" w:rsidRDefault="007205D2" w:rsidP="007619AE">
            <w:pPr>
              <w:pStyle w:val="ARTableBody"/>
              <w:spacing w:before="0" w:after="0" w:line="204" w:lineRule="auto"/>
            </w:pPr>
          </w:p>
        </w:tc>
        <w:tc>
          <w:tcPr>
            <w:tcW w:w="2182" w:type="dxa"/>
            <w:vMerge/>
            <w:shd w:val="clear" w:color="auto" w:fill="BFBFBF" w:themeFill="background1" w:themeFillShade="BF"/>
          </w:tcPr>
          <w:p w14:paraId="46E0043B" w14:textId="77777777" w:rsidR="007205D2" w:rsidRPr="00555299" w:rsidRDefault="007205D2" w:rsidP="007619AE">
            <w:pPr>
              <w:pStyle w:val="ARTableBody"/>
              <w:spacing w:before="0" w:after="0" w:line="204" w:lineRule="auto"/>
            </w:pP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1B0F26A0" w14:textId="77777777" w:rsidR="007205D2" w:rsidRPr="00AF1FD1" w:rsidRDefault="007205D2" w:rsidP="00A10A68">
            <w:pPr>
              <w:pStyle w:val="ARTableColheadcentrenospace"/>
            </w:pPr>
            <w:r w:rsidRPr="00AF1FD1">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2F497DC6" w14:textId="77777777" w:rsidR="007205D2" w:rsidRPr="00AF1FD1" w:rsidRDefault="007205D2" w:rsidP="00A10A68">
            <w:pPr>
              <w:pStyle w:val="ARTableColheadcentrenospace"/>
            </w:pPr>
            <w:r w:rsidRPr="00AF1FD1">
              <w:t>Ongoing</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316AF0DE" w14:textId="77777777" w:rsidR="007205D2" w:rsidRPr="00AF1FD1" w:rsidRDefault="007205D2" w:rsidP="00A10A68">
            <w:pPr>
              <w:pStyle w:val="ARTableColheadcentrenospace"/>
            </w:pPr>
            <w:r w:rsidRPr="00AF1FD1">
              <w:t>Fixed-term and</w:t>
            </w:r>
            <w:r>
              <w:rPr>
                <w:rFonts w:ascii="Calibri" w:hAnsi="Calibri" w:cs="Calibri"/>
              </w:rPr>
              <w:t> </w:t>
            </w:r>
            <w:r w:rsidRPr="00AF1FD1">
              <w:t>casual</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6EA7499D" w14:textId="77777777" w:rsidR="007205D2" w:rsidRPr="00AF1FD1" w:rsidRDefault="007205D2" w:rsidP="00A10A68">
            <w:pPr>
              <w:pStyle w:val="ARTableColheadcentrenospace"/>
            </w:pPr>
            <w:r w:rsidRPr="00AF1FD1">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22C00B7E" w14:textId="77777777" w:rsidR="007205D2" w:rsidRPr="00AF1FD1" w:rsidRDefault="007205D2" w:rsidP="00A10A68">
            <w:pPr>
              <w:pStyle w:val="ARTableColheadcentrenospace"/>
            </w:pPr>
            <w:r w:rsidRPr="00AF1FD1">
              <w:t>Ongoing</w:t>
            </w:r>
          </w:p>
        </w:tc>
        <w:tc>
          <w:tcPr>
            <w:tcW w:w="1600" w:type="dxa"/>
            <w:gridSpan w:val="2"/>
            <w:tcBorders>
              <w:top w:val="dotted" w:sz="6" w:space="0" w:color="53565A"/>
              <w:left w:val="single" w:sz="4" w:space="0" w:color="auto"/>
              <w:bottom w:val="single" w:sz="4" w:space="0" w:color="53565A"/>
            </w:tcBorders>
            <w:vAlign w:val="bottom"/>
          </w:tcPr>
          <w:p w14:paraId="3C859333" w14:textId="77777777" w:rsidR="007205D2" w:rsidRPr="00AF1FD1" w:rsidRDefault="007205D2" w:rsidP="00A10A68">
            <w:pPr>
              <w:pStyle w:val="ARTableColheadcentrenospace"/>
            </w:pPr>
            <w:r w:rsidRPr="00AF1FD1">
              <w:t>Fixed-term and</w:t>
            </w:r>
            <w:r>
              <w:rPr>
                <w:rFonts w:ascii="Calibri" w:hAnsi="Calibri" w:cs="Calibri"/>
              </w:rPr>
              <w:t> </w:t>
            </w:r>
            <w:r w:rsidRPr="00AF1FD1">
              <w:t>casual</w:t>
            </w:r>
          </w:p>
        </w:tc>
      </w:tr>
      <w:tr w:rsidR="0020223D" w:rsidRPr="008B407B" w14:paraId="52A9E867" w14:textId="77777777" w:rsidTr="00A10A68">
        <w:trPr>
          <w:trHeight w:val="77"/>
        </w:trPr>
        <w:tc>
          <w:tcPr>
            <w:tcW w:w="290" w:type="dxa"/>
            <w:vMerge/>
            <w:shd w:val="clear" w:color="auto" w:fill="BFBFBF" w:themeFill="background1" w:themeFillShade="BF"/>
          </w:tcPr>
          <w:p w14:paraId="4D0F68A7" w14:textId="77777777" w:rsidR="007205D2" w:rsidRPr="00555299" w:rsidRDefault="007205D2" w:rsidP="007619AE">
            <w:pPr>
              <w:pStyle w:val="ARTableBody"/>
              <w:spacing w:before="0" w:after="0" w:line="204" w:lineRule="auto"/>
            </w:pPr>
          </w:p>
        </w:tc>
        <w:tc>
          <w:tcPr>
            <w:tcW w:w="2182" w:type="dxa"/>
            <w:vMerge/>
            <w:shd w:val="clear" w:color="auto" w:fill="BFBFBF" w:themeFill="background1" w:themeFillShade="BF"/>
          </w:tcPr>
          <w:p w14:paraId="632EBE16" w14:textId="77777777" w:rsidR="007205D2" w:rsidRPr="00555299" w:rsidRDefault="007205D2" w:rsidP="007619AE">
            <w:pPr>
              <w:pStyle w:val="ARTableBody"/>
              <w:spacing w:before="0" w:after="0" w:line="204" w:lineRule="auto"/>
            </w:pPr>
          </w:p>
        </w:tc>
        <w:tc>
          <w:tcPr>
            <w:tcW w:w="953" w:type="dxa"/>
            <w:tcBorders>
              <w:top w:val="single" w:sz="4" w:space="0" w:color="53565A"/>
              <w:left w:val="single" w:sz="4" w:space="0" w:color="auto"/>
              <w:right w:val="nil"/>
            </w:tcBorders>
            <w:vAlign w:val="bottom"/>
          </w:tcPr>
          <w:p w14:paraId="133F2FA8" w14:textId="77777777" w:rsidR="007205D2" w:rsidRDefault="007205D2" w:rsidP="00A10A68">
            <w:pPr>
              <w:pStyle w:val="ArTableColsubheadrightnospace"/>
            </w:pPr>
            <w:r w:rsidRPr="00EA5393">
              <w:t>Number</w:t>
            </w:r>
          </w:p>
          <w:p w14:paraId="7A13F574" w14:textId="77777777" w:rsidR="007205D2" w:rsidRPr="00EA5393" w:rsidRDefault="007205D2" w:rsidP="00A10A68">
            <w:pPr>
              <w:pStyle w:val="ArTableColsubheadrightnospace"/>
              <w:rPr>
                <w:rFonts w:cstheme="minorHAnsi"/>
              </w:rPr>
            </w:pPr>
            <w:r w:rsidRPr="00EA5393">
              <w:t>(headcoun</w:t>
            </w:r>
            <w:r>
              <w:t>t</w:t>
            </w:r>
            <w:r w:rsidRPr="00EA5393">
              <w:t xml:space="preserve">) </w:t>
            </w:r>
          </w:p>
        </w:tc>
        <w:tc>
          <w:tcPr>
            <w:tcW w:w="627" w:type="dxa"/>
            <w:tcBorders>
              <w:top w:val="single" w:sz="4" w:space="0" w:color="53565A"/>
              <w:left w:val="nil"/>
              <w:right w:val="single" w:sz="4" w:space="0" w:color="auto"/>
            </w:tcBorders>
            <w:vAlign w:val="bottom"/>
          </w:tcPr>
          <w:p w14:paraId="6ABC5089"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556A791A"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 xml:space="preserve">Full-time </w:t>
            </w:r>
          </w:p>
        </w:tc>
        <w:tc>
          <w:tcPr>
            <w:tcW w:w="960" w:type="dxa"/>
            <w:tcBorders>
              <w:top w:val="single" w:sz="4" w:space="0" w:color="53565A"/>
              <w:left w:val="nil"/>
              <w:right w:val="nil"/>
            </w:tcBorders>
            <w:vAlign w:val="bottom"/>
          </w:tcPr>
          <w:p w14:paraId="70B4B269"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Part-time (headcount)</w:t>
            </w:r>
          </w:p>
        </w:tc>
        <w:tc>
          <w:tcPr>
            <w:tcW w:w="620" w:type="dxa"/>
            <w:tcBorders>
              <w:top w:val="single" w:sz="4" w:space="0" w:color="53565A"/>
              <w:left w:val="nil"/>
              <w:right w:val="single" w:sz="4" w:space="0" w:color="auto"/>
            </w:tcBorders>
            <w:vAlign w:val="bottom"/>
          </w:tcPr>
          <w:p w14:paraId="5F2D496C"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6766A7FF" w14:textId="77777777" w:rsidR="007205D2" w:rsidRDefault="007205D2" w:rsidP="00A10A68">
            <w:pPr>
              <w:pStyle w:val="ARTableColSubheadRight"/>
              <w:spacing w:before="0" w:after="0" w:line="204" w:lineRule="auto"/>
              <w:rPr>
                <w:sz w:val="14"/>
                <w:szCs w:val="14"/>
              </w:rPr>
            </w:pPr>
            <w:r w:rsidRPr="0024391E">
              <w:rPr>
                <w:sz w:val="14"/>
                <w:szCs w:val="14"/>
              </w:rPr>
              <w:t>Number</w:t>
            </w:r>
          </w:p>
          <w:p w14:paraId="6847D3D3"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 xml:space="preserve">(headcount) </w:t>
            </w:r>
          </w:p>
        </w:tc>
        <w:tc>
          <w:tcPr>
            <w:tcW w:w="620" w:type="dxa"/>
            <w:tcBorders>
              <w:top w:val="single" w:sz="4" w:space="0" w:color="53565A"/>
              <w:left w:val="nil"/>
              <w:right w:val="single" w:sz="4" w:space="0" w:color="auto"/>
            </w:tcBorders>
            <w:vAlign w:val="bottom"/>
          </w:tcPr>
          <w:p w14:paraId="26963EF7"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6CFA4020"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 xml:space="preserve">Number </w:t>
            </w:r>
          </w:p>
        </w:tc>
        <w:tc>
          <w:tcPr>
            <w:tcW w:w="620" w:type="dxa"/>
            <w:tcBorders>
              <w:top w:val="single" w:sz="4" w:space="0" w:color="53565A"/>
              <w:left w:val="nil"/>
              <w:right w:val="single" w:sz="4" w:space="0" w:color="auto"/>
            </w:tcBorders>
            <w:vAlign w:val="bottom"/>
          </w:tcPr>
          <w:p w14:paraId="577B06E2"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25C3DE4D"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Full-time (headcount)</w:t>
            </w:r>
          </w:p>
        </w:tc>
        <w:tc>
          <w:tcPr>
            <w:tcW w:w="960" w:type="dxa"/>
            <w:tcBorders>
              <w:top w:val="single" w:sz="4" w:space="0" w:color="53565A"/>
              <w:left w:val="nil"/>
              <w:right w:val="nil"/>
            </w:tcBorders>
            <w:vAlign w:val="bottom"/>
          </w:tcPr>
          <w:p w14:paraId="6633ED69"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Part-time (headcount)</w:t>
            </w:r>
          </w:p>
        </w:tc>
        <w:tc>
          <w:tcPr>
            <w:tcW w:w="620" w:type="dxa"/>
            <w:tcBorders>
              <w:top w:val="single" w:sz="4" w:space="0" w:color="53565A"/>
              <w:left w:val="nil"/>
              <w:right w:val="single" w:sz="4" w:space="0" w:color="auto"/>
            </w:tcBorders>
            <w:vAlign w:val="bottom"/>
          </w:tcPr>
          <w:p w14:paraId="7127D33F"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1FE00CA1"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Number (headcount)</w:t>
            </w:r>
          </w:p>
        </w:tc>
        <w:tc>
          <w:tcPr>
            <w:tcW w:w="640" w:type="dxa"/>
            <w:tcBorders>
              <w:top w:val="single" w:sz="4" w:space="0" w:color="53565A"/>
              <w:left w:val="nil"/>
            </w:tcBorders>
            <w:vAlign w:val="bottom"/>
          </w:tcPr>
          <w:p w14:paraId="71512FF6" w14:textId="77777777" w:rsidR="007205D2" w:rsidRPr="0024391E" w:rsidRDefault="007205D2" w:rsidP="00A10A68">
            <w:pPr>
              <w:pStyle w:val="ARTableColSubheadRight"/>
              <w:spacing w:before="0" w:after="0" w:line="204" w:lineRule="auto"/>
              <w:rPr>
                <w:rFonts w:cstheme="minorHAnsi"/>
                <w:sz w:val="14"/>
                <w:szCs w:val="14"/>
              </w:rPr>
            </w:pPr>
            <w:r w:rsidRPr="0024391E">
              <w:rPr>
                <w:sz w:val="14"/>
                <w:szCs w:val="14"/>
              </w:rPr>
              <w:t>FTE</w:t>
            </w:r>
          </w:p>
        </w:tc>
      </w:tr>
      <w:tr w:rsidR="007205D2" w:rsidRPr="00EA5776" w14:paraId="3C396114" w14:textId="77777777" w:rsidTr="007619AE">
        <w:trPr>
          <w:trHeight w:val="77"/>
        </w:trPr>
        <w:tc>
          <w:tcPr>
            <w:tcW w:w="290" w:type="dxa"/>
            <w:vMerge w:val="restart"/>
            <w:textDirection w:val="btLr"/>
            <w:vAlign w:val="center"/>
          </w:tcPr>
          <w:p w14:paraId="5B4590F5" w14:textId="77777777" w:rsidR="007205D2" w:rsidRPr="00555299" w:rsidRDefault="007205D2" w:rsidP="007619AE">
            <w:pPr>
              <w:pStyle w:val="ARTableColheadcentrenospace"/>
            </w:pPr>
            <w:r w:rsidRPr="00555299">
              <w:t>Demographic</w:t>
            </w:r>
            <w:r>
              <w:t xml:space="preserve"> </w:t>
            </w:r>
            <w:r w:rsidRPr="00555299">
              <w:t>data</w:t>
            </w:r>
          </w:p>
        </w:tc>
        <w:tc>
          <w:tcPr>
            <w:tcW w:w="2182" w:type="dxa"/>
            <w:tcBorders>
              <w:right w:val="single" w:sz="4" w:space="0" w:color="auto"/>
            </w:tcBorders>
            <w:shd w:val="clear" w:color="auto" w:fill="auto"/>
            <w:hideMark/>
          </w:tcPr>
          <w:p w14:paraId="16D6E32B" w14:textId="77777777" w:rsidR="007205D2" w:rsidRPr="00EA5776" w:rsidRDefault="007205D2" w:rsidP="007619AE">
            <w:pPr>
              <w:pStyle w:val="ARTablerowheadgreynospace"/>
            </w:pPr>
            <w:r w:rsidRPr="00EA5776">
              <w:t>Gender</w:t>
            </w:r>
          </w:p>
        </w:tc>
        <w:tc>
          <w:tcPr>
            <w:tcW w:w="11420" w:type="dxa"/>
            <w:gridSpan w:val="14"/>
            <w:tcBorders>
              <w:left w:val="single" w:sz="4" w:space="0" w:color="auto"/>
            </w:tcBorders>
            <w:shd w:val="clear" w:color="auto" w:fill="auto"/>
          </w:tcPr>
          <w:p w14:paraId="4CD5AC22" w14:textId="77777777" w:rsidR="007205D2" w:rsidRPr="0024391E" w:rsidRDefault="007205D2" w:rsidP="007619AE">
            <w:pPr>
              <w:pStyle w:val="ARTableColSubheadRight"/>
              <w:spacing w:before="0" w:after="0" w:line="204" w:lineRule="auto"/>
              <w:rPr>
                <w:sz w:val="14"/>
                <w:szCs w:val="14"/>
              </w:rPr>
            </w:pPr>
          </w:p>
        </w:tc>
      </w:tr>
      <w:tr w:rsidR="0020223D" w:rsidRPr="002377B7" w14:paraId="0470E47F" w14:textId="77777777" w:rsidTr="007619AE">
        <w:tc>
          <w:tcPr>
            <w:tcW w:w="290" w:type="dxa"/>
            <w:vMerge/>
            <w:vAlign w:val="center"/>
          </w:tcPr>
          <w:p w14:paraId="004E161C" w14:textId="77777777" w:rsidR="007205D2" w:rsidRPr="00555299" w:rsidRDefault="007205D2" w:rsidP="007619AE">
            <w:pPr>
              <w:pStyle w:val="ARTableColHead"/>
              <w:spacing w:before="0" w:after="0"/>
              <w:jc w:val="center"/>
            </w:pPr>
          </w:p>
        </w:tc>
        <w:tc>
          <w:tcPr>
            <w:tcW w:w="2182" w:type="dxa"/>
            <w:tcBorders>
              <w:right w:val="single" w:sz="4" w:space="0" w:color="auto"/>
            </w:tcBorders>
            <w:hideMark/>
          </w:tcPr>
          <w:p w14:paraId="4EB2DB7B" w14:textId="77777777" w:rsidR="007205D2" w:rsidRPr="00555299" w:rsidRDefault="007205D2" w:rsidP="007619AE">
            <w:pPr>
              <w:pStyle w:val="ARTablebodynospace"/>
              <w:rPr>
                <w:rFonts w:cstheme="minorBidi"/>
              </w:rPr>
            </w:pPr>
            <w:r w:rsidRPr="00555299">
              <w:t>Men</w:t>
            </w:r>
          </w:p>
        </w:tc>
        <w:tc>
          <w:tcPr>
            <w:tcW w:w="953" w:type="dxa"/>
            <w:tcBorders>
              <w:left w:val="single" w:sz="4" w:space="0" w:color="auto"/>
              <w:bottom w:val="single" w:sz="4" w:space="0" w:color="53565A"/>
              <w:right w:val="nil"/>
            </w:tcBorders>
            <w:shd w:val="clear" w:color="auto" w:fill="F2F2F2" w:themeFill="background1" w:themeFillShade="F2"/>
          </w:tcPr>
          <w:p w14:paraId="3E9AD713" w14:textId="77777777" w:rsidR="007205D2" w:rsidRPr="00E7737A" w:rsidRDefault="007205D2" w:rsidP="007619AE">
            <w:pPr>
              <w:pStyle w:val="ARTablebodynospacerightalign"/>
            </w:pPr>
            <w:r w:rsidRPr="00A5380C">
              <w:t>708</w:t>
            </w:r>
          </w:p>
        </w:tc>
        <w:tc>
          <w:tcPr>
            <w:tcW w:w="627" w:type="dxa"/>
            <w:tcBorders>
              <w:top w:val="dotted" w:sz="6" w:space="0" w:color="53565A"/>
              <w:left w:val="nil"/>
              <w:bottom w:val="single" w:sz="4" w:space="0" w:color="53565A"/>
              <w:right w:val="single" w:sz="4" w:space="0" w:color="auto"/>
            </w:tcBorders>
            <w:shd w:val="clear" w:color="auto" w:fill="F2F2F2" w:themeFill="background1" w:themeFillShade="F2"/>
          </w:tcPr>
          <w:p w14:paraId="5539D083" w14:textId="77777777" w:rsidR="007205D2" w:rsidRPr="00E7737A" w:rsidRDefault="007205D2" w:rsidP="007619AE">
            <w:pPr>
              <w:pStyle w:val="ARTablebodynospacerightalign"/>
            </w:pPr>
            <w:r w:rsidRPr="00A5380C">
              <w:t>685</w:t>
            </w:r>
          </w:p>
        </w:tc>
        <w:tc>
          <w:tcPr>
            <w:tcW w:w="960" w:type="dxa"/>
            <w:tcBorders>
              <w:left w:val="single" w:sz="4" w:space="0" w:color="auto"/>
              <w:right w:val="nil"/>
            </w:tcBorders>
            <w:shd w:val="clear" w:color="auto" w:fill="F2F2F2" w:themeFill="background1" w:themeFillShade="F2"/>
          </w:tcPr>
          <w:p w14:paraId="26011EEA" w14:textId="77777777" w:rsidR="007205D2" w:rsidRPr="00915B36" w:rsidRDefault="007205D2" w:rsidP="007619AE">
            <w:pPr>
              <w:pStyle w:val="ARTablebodynospacerightalign"/>
            </w:pPr>
            <w:r w:rsidRPr="00A5380C">
              <w:t>513</w:t>
            </w:r>
          </w:p>
        </w:tc>
        <w:tc>
          <w:tcPr>
            <w:tcW w:w="960" w:type="dxa"/>
            <w:tcBorders>
              <w:left w:val="nil"/>
              <w:right w:val="nil"/>
            </w:tcBorders>
            <w:shd w:val="clear" w:color="auto" w:fill="F2F2F2" w:themeFill="background1" w:themeFillShade="F2"/>
          </w:tcPr>
          <w:p w14:paraId="140BAB03" w14:textId="77777777" w:rsidR="007205D2" w:rsidRPr="00915B36" w:rsidRDefault="007205D2" w:rsidP="007619AE">
            <w:pPr>
              <w:pStyle w:val="ARTablebodynospacerightalign"/>
            </w:pPr>
            <w:r w:rsidRPr="00A5380C">
              <w:t>21</w:t>
            </w:r>
          </w:p>
        </w:tc>
        <w:tc>
          <w:tcPr>
            <w:tcW w:w="620" w:type="dxa"/>
            <w:tcBorders>
              <w:top w:val="dotted" w:sz="6" w:space="0" w:color="53565A"/>
              <w:left w:val="nil"/>
              <w:right w:val="single" w:sz="4" w:space="0" w:color="auto"/>
            </w:tcBorders>
            <w:shd w:val="clear" w:color="auto" w:fill="F2F2F2" w:themeFill="background1" w:themeFillShade="F2"/>
          </w:tcPr>
          <w:p w14:paraId="1EAC47D1" w14:textId="77777777" w:rsidR="007205D2" w:rsidRPr="00915B36" w:rsidRDefault="007205D2" w:rsidP="007619AE">
            <w:pPr>
              <w:pStyle w:val="ARTablebodynospacerightalign"/>
            </w:pPr>
            <w:r w:rsidRPr="00A5380C">
              <w:t>528</w:t>
            </w:r>
          </w:p>
        </w:tc>
        <w:tc>
          <w:tcPr>
            <w:tcW w:w="960" w:type="dxa"/>
            <w:tcBorders>
              <w:left w:val="single" w:sz="4" w:space="0" w:color="auto"/>
              <w:right w:val="nil"/>
            </w:tcBorders>
            <w:shd w:val="clear" w:color="auto" w:fill="F2F2F2" w:themeFill="background1" w:themeFillShade="F2"/>
          </w:tcPr>
          <w:p w14:paraId="524BD978" w14:textId="77777777" w:rsidR="007205D2" w:rsidRPr="00915B36" w:rsidRDefault="007205D2" w:rsidP="007619AE">
            <w:pPr>
              <w:pStyle w:val="ARTablebodynospacerightalign"/>
            </w:pPr>
            <w:r w:rsidRPr="00A5380C">
              <w:t>174</w:t>
            </w:r>
          </w:p>
        </w:tc>
        <w:tc>
          <w:tcPr>
            <w:tcW w:w="620" w:type="dxa"/>
            <w:tcBorders>
              <w:top w:val="dotted" w:sz="6" w:space="0" w:color="53565A"/>
              <w:left w:val="nil"/>
              <w:right w:val="single" w:sz="4" w:space="0" w:color="auto"/>
            </w:tcBorders>
            <w:shd w:val="clear" w:color="auto" w:fill="F2F2F2" w:themeFill="background1" w:themeFillShade="F2"/>
          </w:tcPr>
          <w:p w14:paraId="42E2A171" w14:textId="77777777" w:rsidR="007205D2" w:rsidRPr="00915B36" w:rsidRDefault="007205D2" w:rsidP="007619AE">
            <w:pPr>
              <w:pStyle w:val="ARTablebodynospacerightalign"/>
            </w:pPr>
            <w:r w:rsidRPr="00A5380C">
              <w:t>157</w:t>
            </w:r>
          </w:p>
        </w:tc>
        <w:tc>
          <w:tcPr>
            <w:tcW w:w="960" w:type="dxa"/>
            <w:tcBorders>
              <w:bottom w:val="single" w:sz="4" w:space="0" w:color="53565A"/>
              <w:right w:val="nil"/>
            </w:tcBorders>
            <w:shd w:val="clear" w:color="auto" w:fill="auto"/>
          </w:tcPr>
          <w:p w14:paraId="0B584585" w14:textId="77777777" w:rsidR="007205D2" w:rsidRPr="00555299" w:rsidRDefault="007205D2" w:rsidP="007619AE">
            <w:pPr>
              <w:pStyle w:val="ARTablebodynospacerightalign"/>
            </w:pPr>
            <w:r w:rsidRPr="00A5380C">
              <w:t>746</w:t>
            </w:r>
          </w:p>
        </w:tc>
        <w:tc>
          <w:tcPr>
            <w:tcW w:w="620" w:type="dxa"/>
            <w:tcBorders>
              <w:top w:val="dotted" w:sz="6" w:space="0" w:color="53565A"/>
              <w:left w:val="nil"/>
              <w:bottom w:val="single" w:sz="4" w:space="0" w:color="53565A"/>
              <w:right w:val="single" w:sz="4" w:space="0" w:color="auto"/>
            </w:tcBorders>
            <w:shd w:val="clear" w:color="auto" w:fill="auto"/>
          </w:tcPr>
          <w:p w14:paraId="546FAE25" w14:textId="77777777" w:rsidR="007205D2" w:rsidRPr="00555299" w:rsidRDefault="007205D2" w:rsidP="007619AE">
            <w:pPr>
              <w:pStyle w:val="ARTablebodynospacerightalign"/>
            </w:pPr>
            <w:r w:rsidRPr="00A5380C">
              <w:t>731</w:t>
            </w:r>
          </w:p>
        </w:tc>
        <w:tc>
          <w:tcPr>
            <w:tcW w:w="960" w:type="dxa"/>
            <w:tcBorders>
              <w:left w:val="single" w:sz="4" w:space="0" w:color="auto"/>
              <w:right w:val="nil"/>
            </w:tcBorders>
            <w:shd w:val="clear" w:color="auto" w:fill="auto"/>
          </w:tcPr>
          <w:p w14:paraId="5B78AF6F" w14:textId="77777777" w:rsidR="007205D2" w:rsidRPr="00555299" w:rsidRDefault="007205D2" w:rsidP="007619AE">
            <w:pPr>
              <w:pStyle w:val="ARTablebodynospacerightalign"/>
            </w:pPr>
            <w:r w:rsidRPr="00A5380C">
              <w:t>480</w:t>
            </w:r>
          </w:p>
        </w:tc>
        <w:tc>
          <w:tcPr>
            <w:tcW w:w="960" w:type="dxa"/>
            <w:tcBorders>
              <w:left w:val="nil"/>
              <w:right w:val="nil"/>
            </w:tcBorders>
            <w:shd w:val="clear" w:color="auto" w:fill="auto"/>
          </w:tcPr>
          <w:p w14:paraId="3FEF280A" w14:textId="77777777" w:rsidR="007205D2" w:rsidRPr="00555299" w:rsidRDefault="007205D2" w:rsidP="007619AE">
            <w:pPr>
              <w:pStyle w:val="ARTablebodynospacerightalign"/>
            </w:pPr>
            <w:r w:rsidRPr="00A5380C">
              <w:t>18</w:t>
            </w:r>
          </w:p>
        </w:tc>
        <w:tc>
          <w:tcPr>
            <w:tcW w:w="620" w:type="dxa"/>
            <w:tcBorders>
              <w:top w:val="dotted" w:sz="6" w:space="0" w:color="53565A"/>
              <w:left w:val="nil"/>
              <w:right w:val="single" w:sz="4" w:space="0" w:color="auto"/>
            </w:tcBorders>
            <w:shd w:val="clear" w:color="auto" w:fill="auto"/>
          </w:tcPr>
          <w:p w14:paraId="54DFE4FE" w14:textId="77777777" w:rsidR="007205D2" w:rsidRPr="007205D2" w:rsidRDefault="007205D2" w:rsidP="007619AE">
            <w:pPr>
              <w:pStyle w:val="ARTablebodynospacerightalign"/>
            </w:pPr>
            <w:r w:rsidRPr="007205D2">
              <w:t>493</w:t>
            </w:r>
          </w:p>
        </w:tc>
        <w:tc>
          <w:tcPr>
            <w:tcW w:w="960" w:type="dxa"/>
            <w:tcBorders>
              <w:left w:val="single" w:sz="4" w:space="0" w:color="auto"/>
              <w:right w:val="nil"/>
            </w:tcBorders>
            <w:shd w:val="clear" w:color="auto" w:fill="auto"/>
          </w:tcPr>
          <w:p w14:paraId="2C60CA8D" w14:textId="77777777" w:rsidR="007205D2" w:rsidRPr="007205D2" w:rsidRDefault="007205D2" w:rsidP="007619AE">
            <w:pPr>
              <w:pStyle w:val="ARTablebodynospacerightalign"/>
            </w:pPr>
            <w:r w:rsidRPr="007205D2">
              <w:t>248</w:t>
            </w:r>
          </w:p>
        </w:tc>
        <w:tc>
          <w:tcPr>
            <w:tcW w:w="640" w:type="dxa"/>
            <w:tcBorders>
              <w:top w:val="dotted" w:sz="6" w:space="0" w:color="53565A"/>
              <w:left w:val="nil"/>
              <w:right w:val="single" w:sz="4" w:space="0" w:color="auto"/>
            </w:tcBorders>
            <w:shd w:val="clear" w:color="auto" w:fill="auto"/>
          </w:tcPr>
          <w:p w14:paraId="18475ABE" w14:textId="77777777" w:rsidR="007205D2" w:rsidRPr="002377B7" w:rsidRDefault="007205D2" w:rsidP="007619AE">
            <w:pPr>
              <w:pStyle w:val="ARTablebodynospacerightalign"/>
            </w:pPr>
            <w:r w:rsidRPr="009B28DB">
              <w:t>237</w:t>
            </w:r>
          </w:p>
        </w:tc>
      </w:tr>
      <w:tr w:rsidR="0020223D" w:rsidRPr="007205D2" w14:paraId="2469F6AC" w14:textId="77777777" w:rsidTr="007619AE">
        <w:tc>
          <w:tcPr>
            <w:tcW w:w="290" w:type="dxa"/>
            <w:vMerge/>
            <w:vAlign w:val="center"/>
          </w:tcPr>
          <w:p w14:paraId="79FA9BD3" w14:textId="77777777" w:rsidR="007205D2" w:rsidRPr="00555299" w:rsidRDefault="007205D2" w:rsidP="007619AE">
            <w:pPr>
              <w:pStyle w:val="ARTableColHead"/>
              <w:spacing w:before="0" w:after="0"/>
              <w:jc w:val="center"/>
            </w:pPr>
          </w:p>
        </w:tc>
        <w:tc>
          <w:tcPr>
            <w:tcW w:w="2182" w:type="dxa"/>
            <w:tcBorders>
              <w:right w:val="single" w:sz="4" w:space="0" w:color="auto"/>
            </w:tcBorders>
            <w:hideMark/>
          </w:tcPr>
          <w:p w14:paraId="1E38D6A1" w14:textId="77777777" w:rsidR="007205D2" w:rsidRPr="00555299" w:rsidRDefault="007205D2" w:rsidP="007619AE">
            <w:pPr>
              <w:pStyle w:val="ARTablebodynospace"/>
              <w:rPr>
                <w:rFonts w:cstheme="minorBidi"/>
              </w:rPr>
            </w:pPr>
            <w:r w:rsidRPr="00555299">
              <w:t>Women</w:t>
            </w:r>
          </w:p>
        </w:tc>
        <w:tc>
          <w:tcPr>
            <w:tcW w:w="953" w:type="dxa"/>
            <w:tcBorders>
              <w:top w:val="single" w:sz="4" w:space="0" w:color="53565A"/>
              <w:left w:val="single" w:sz="4" w:space="0" w:color="auto"/>
              <w:right w:val="nil"/>
            </w:tcBorders>
            <w:shd w:val="clear" w:color="auto" w:fill="F2F2F2" w:themeFill="background1" w:themeFillShade="F2"/>
          </w:tcPr>
          <w:p w14:paraId="058EA466" w14:textId="77777777" w:rsidR="007205D2" w:rsidRPr="00E7737A" w:rsidRDefault="007205D2" w:rsidP="007619AE">
            <w:pPr>
              <w:pStyle w:val="ARTablebodynospacerightalign"/>
            </w:pPr>
            <w:r w:rsidRPr="00A5380C">
              <w:t>913</w:t>
            </w:r>
          </w:p>
        </w:tc>
        <w:tc>
          <w:tcPr>
            <w:tcW w:w="627" w:type="dxa"/>
            <w:tcBorders>
              <w:top w:val="single" w:sz="4" w:space="0" w:color="53565A"/>
              <w:left w:val="nil"/>
              <w:right w:val="single" w:sz="4" w:space="0" w:color="auto"/>
            </w:tcBorders>
            <w:shd w:val="clear" w:color="auto" w:fill="F2F2F2" w:themeFill="background1" w:themeFillShade="F2"/>
          </w:tcPr>
          <w:p w14:paraId="4C45A296" w14:textId="77777777" w:rsidR="007205D2" w:rsidRPr="00E7737A" w:rsidRDefault="007205D2" w:rsidP="007619AE">
            <w:pPr>
              <w:pStyle w:val="ARTablebodynospacerightalign"/>
            </w:pPr>
            <w:r w:rsidRPr="00A5380C">
              <w:t>865</w:t>
            </w:r>
          </w:p>
        </w:tc>
        <w:tc>
          <w:tcPr>
            <w:tcW w:w="960" w:type="dxa"/>
            <w:tcBorders>
              <w:left w:val="single" w:sz="4" w:space="0" w:color="auto"/>
              <w:right w:val="nil"/>
            </w:tcBorders>
            <w:shd w:val="clear" w:color="auto" w:fill="F2F2F2" w:themeFill="background1" w:themeFillShade="F2"/>
          </w:tcPr>
          <w:p w14:paraId="267B43EA" w14:textId="77777777" w:rsidR="007205D2" w:rsidRPr="00915B36" w:rsidRDefault="007205D2" w:rsidP="007619AE">
            <w:pPr>
              <w:pStyle w:val="ARTablebodynospacerightalign"/>
            </w:pPr>
            <w:r w:rsidRPr="00A5380C">
              <w:t>575</w:t>
            </w:r>
          </w:p>
        </w:tc>
        <w:tc>
          <w:tcPr>
            <w:tcW w:w="960" w:type="dxa"/>
            <w:tcBorders>
              <w:left w:val="nil"/>
              <w:right w:val="nil"/>
            </w:tcBorders>
            <w:shd w:val="clear" w:color="auto" w:fill="F2F2F2" w:themeFill="background1" w:themeFillShade="F2"/>
          </w:tcPr>
          <w:p w14:paraId="61E91F4E" w14:textId="77777777" w:rsidR="007205D2" w:rsidRPr="00915B36" w:rsidRDefault="007205D2" w:rsidP="007619AE">
            <w:pPr>
              <w:pStyle w:val="ARTablebodynospacerightalign"/>
            </w:pPr>
            <w:r w:rsidRPr="00A5380C">
              <w:t>129</w:t>
            </w:r>
          </w:p>
        </w:tc>
        <w:tc>
          <w:tcPr>
            <w:tcW w:w="620" w:type="dxa"/>
            <w:tcBorders>
              <w:top w:val="single" w:sz="4" w:space="0" w:color="53565A"/>
              <w:left w:val="nil"/>
              <w:right w:val="single" w:sz="4" w:space="0" w:color="auto"/>
            </w:tcBorders>
            <w:shd w:val="clear" w:color="auto" w:fill="F2F2F2" w:themeFill="background1" w:themeFillShade="F2"/>
          </w:tcPr>
          <w:p w14:paraId="4762CF1F" w14:textId="77777777" w:rsidR="007205D2" w:rsidRPr="00915B36" w:rsidRDefault="007205D2" w:rsidP="007619AE">
            <w:pPr>
              <w:pStyle w:val="ARTablebodynospacerightalign"/>
            </w:pPr>
            <w:r w:rsidRPr="00A5380C">
              <w:t>666</w:t>
            </w:r>
          </w:p>
        </w:tc>
        <w:tc>
          <w:tcPr>
            <w:tcW w:w="960" w:type="dxa"/>
            <w:tcBorders>
              <w:left w:val="single" w:sz="4" w:space="0" w:color="auto"/>
              <w:right w:val="nil"/>
            </w:tcBorders>
            <w:shd w:val="clear" w:color="auto" w:fill="F2F2F2" w:themeFill="background1" w:themeFillShade="F2"/>
          </w:tcPr>
          <w:p w14:paraId="34B0C5A8" w14:textId="77777777" w:rsidR="007205D2" w:rsidRPr="00915B36" w:rsidRDefault="007205D2" w:rsidP="007619AE">
            <w:pPr>
              <w:pStyle w:val="ARTablebodynospacerightalign"/>
            </w:pPr>
            <w:r w:rsidRPr="00A5380C">
              <w:t>209</w:t>
            </w:r>
          </w:p>
        </w:tc>
        <w:tc>
          <w:tcPr>
            <w:tcW w:w="620" w:type="dxa"/>
            <w:tcBorders>
              <w:top w:val="single" w:sz="4" w:space="0" w:color="53565A"/>
              <w:left w:val="nil"/>
              <w:right w:val="single" w:sz="4" w:space="0" w:color="auto"/>
            </w:tcBorders>
            <w:shd w:val="clear" w:color="auto" w:fill="F2F2F2" w:themeFill="background1" w:themeFillShade="F2"/>
          </w:tcPr>
          <w:p w14:paraId="7C9B9F5C" w14:textId="77777777" w:rsidR="007205D2" w:rsidRPr="00915B36" w:rsidRDefault="007205D2" w:rsidP="007619AE">
            <w:pPr>
              <w:pStyle w:val="ARTablebodynospacerightalign"/>
            </w:pPr>
            <w:r w:rsidRPr="00A5380C">
              <w:t>198</w:t>
            </w:r>
          </w:p>
        </w:tc>
        <w:tc>
          <w:tcPr>
            <w:tcW w:w="960" w:type="dxa"/>
            <w:tcBorders>
              <w:top w:val="single" w:sz="4" w:space="0" w:color="53565A"/>
              <w:right w:val="nil"/>
            </w:tcBorders>
            <w:shd w:val="clear" w:color="auto" w:fill="auto"/>
          </w:tcPr>
          <w:p w14:paraId="793D8ABF" w14:textId="77777777" w:rsidR="007205D2" w:rsidRPr="00555299" w:rsidRDefault="007205D2" w:rsidP="007619AE">
            <w:pPr>
              <w:pStyle w:val="ARTablebodynospacerightalign"/>
            </w:pPr>
            <w:r w:rsidRPr="00A5380C">
              <w:t>921</w:t>
            </w:r>
          </w:p>
        </w:tc>
        <w:tc>
          <w:tcPr>
            <w:tcW w:w="620" w:type="dxa"/>
            <w:tcBorders>
              <w:top w:val="single" w:sz="4" w:space="0" w:color="53565A"/>
              <w:left w:val="nil"/>
              <w:right w:val="single" w:sz="4" w:space="0" w:color="auto"/>
            </w:tcBorders>
            <w:shd w:val="clear" w:color="auto" w:fill="auto"/>
          </w:tcPr>
          <w:p w14:paraId="4900CB2E" w14:textId="77777777" w:rsidR="007205D2" w:rsidRPr="00555299" w:rsidRDefault="007205D2" w:rsidP="007619AE">
            <w:pPr>
              <w:pStyle w:val="ARTablebodynospacerightalign"/>
            </w:pPr>
            <w:r w:rsidRPr="00A5380C">
              <w:t>871</w:t>
            </w:r>
          </w:p>
        </w:tc>
        <w:tc>
          <w:tcPr>
            <w:tcW w:w="960" w:type="dxa"/>
            <w:tcBorders>
              <w:left w:val="single" w:sz="4" w:space="0" w:color="auto"/>
              <w:right w:val="nil"/>
            </w:tcBorders>
            <w:shd w:val="clear" w:color="auto" w:fill="auto"/>
          </w:tcPr>
          <w:p w14:paraId="3E7F7F0D" w14:textId="77777777" w:rsidR="007205D2" w:rsidRPr="00555299" w:rsidRDefault="007205D2" w:rsidP="007619AE">
            <w:pPr>
              <w:pStyle w:val="ARTablebodynospacerightalign"/>
            </w:pPr>
            <w:r w:rsidRPr="00A5380C">
              <w:t>514</w:t>
            </w:r>
          </w:p>
        </w:tc>
        <w:tc>
          <w:tcPr>
            <w:tcW w:w="960" w:type="dxa"/>
            <w:tcBorders>
              <w:left w:val="nil"/>
              <w:right w:val="nil"/>
            </w:tcBorders>
            <w:shd w:val="clear" w:color="auto" w:fill="auto"/>
          </w:tcPr>
          <w:p w14:paraId="3C39D94F" w14:textId="77777777" w:rsidR="007205D2" w:rsidRPr="007205D2" w:rsidRDefault="007205D2" w:rsidP="007619AE">
            <w:pPr>
              <w:pStyle w:val="ARTablebodynospacerightalign"/>
            </w:pPr>
            <w:r w:rsidRPr="007205D2">
              <w:t>119</w:t>
            </w:r>
          </w:p>
        </w:tc>
        <w:tc>
          <w:tcPr>
            <w:tcW w:w="620" w:type="dxa"/>
            <w:tcBorders>
              <w:top w:val="single" w:sz="4" w:space="0" w:color="53565A"/>
              <w:left w:val="nil"/>
              <w:right w:val="single" w:sz="4" w:space="0" w:color="auto"/>
            </w:tcBorders>
            <w:shd w:val="clear" w:color="auto" w:fill="auto"/>
          </w:tcPr>
          <w:p w14:paraId="12527F66" w14:textId="77777777" w:rsidR="007205D2" w:rsidRPr="007205D2" w:rsidRDefault="007205D2" w:rsidP="007619AE">
            <w:pPr>
              <w:pStyle w:val="ARTablebodynospacerightalign"/>
            </w:pPr>
            <w:r w:rsidRPr="007205D2">
              <w:t>598</w:t>
            </w:r>
          </w:p>
        </w:tc>
        <w:tc>
          <w:tcPr>
            <w:tcW w:w="960" w:type="dxa"/>
            <w:tcBorders>
              <w:left w:val="single" w:sz="4" w:space="0" w:color="auto"/>
              <w:right w:val="nil"/>
            </w:tcBorders>
            <w:shd w:val="clear" w:color="auto" w:fill="auto"/>
          </w:tcPr>
          <w:p w14:paraId="01EE1B6A" w14:textId="77777777" w:rsidR="007205D2" w:rsidRPr="007205D2" w:rsidRDefault="007205D2" w:rsidP="007619AE">
            <w:pPr>
              <w:pStyle w:val="ARTablebodynospacerightalign"/>
            </w:pPr>
            <w:r w:rsidRPr="007205D2">
              <w:t>288</w:t>
            </w:r>
          </w:p>
        </w:tc>
        <w:tc>
          <w:tcPr>
            <w:tcW w:w="640" w:type="dxa"/>
            <w:tcBorders>
              <w:top w:val="single" w:sz="4" w:space="0" w:color="53565A"/>
              <w:left w:val="nil"/>
              <w:right w:val="single" w:sz="4" w:space="0" w:color="auto"/>
            </w:tcBorders>
            <w:shd w:val="clear" w:color="auto" w:fill="auto"/>
          </w:tcPr>
          <w:p w14:paraId="269E5D31" w14:textId="77777777" w:rsidR="007205D2" w:rsidRPr="007205D2" w:rsidRDefault="007205D2" w:rsidP="007619AE">
            <w:pPr>
              <w:pStyle w:val="ARTablebodynospacerightalign"/>
            </w:pPr>
            <w:r w:rsidRPr="007205D2">
              <w:t>273</w:t>
            </w:r>
          </w:p>
        </w:tc>
      </w:tr>
      <w:tr w:rsidR="0020223D" w:rsidRPr="007205D2" w14:paraId="473AE59D" w14:textId="77777777" w:rsidTr="007619AE">
        <w:tc>
          <w:tcPr>
            <w:tcW w:w="290" w:type="dxa"/>
            <w:vMerge/>
            <w:vAlign w:val="center"/>
          </w:tcPr>
          <w:p w14:paraId="1028F51C" w14:textId="77777777" w:rsidR="007205D2" w:rsidRPr="00555299" w:rsidRDefault="007205D2" w:rsidP="007619AE">
            <w:pPr>
              <w:pStyle w:val="ARTableColHead"/>
              <w:spacing w:before="0" w:after="0"/>
              <w:jc w:val="center"/>
            </w:pPr>
          </w:p>
        </w:tc>
        <w:tc>
          <w:tcPr>
            <w:tcW w:w="2182" w:type="dxa"/>
            <w:tcBorders>
              <w:right w:val="single" w:sz="4" w:space="0" w:color="auto"/>
            </w:tcBorders>
          </w:tcPr>
          <w:p w14:paraId="0E4FF7BC" w14:textId="77777777" w:rsidR="007205D2" w:rsidRPr="00555299" w:rsidRDefault="007205D2" w:rsidP="007619AE">
            <w:pPr>
              <w:pStyle w:val="ARTablebodynospace"/>
            </w:pPr>
            <w:r w:rsidRPr="00555299">
              <w:t>Self-described</w:t>
            </w:r>
          </w:p>
        </w:tc>
        <w:tc>
          <w:tcPr>
            <w:tcW w:w="953" w:type="dxa"/>
            <w:tcBorders>
              <w:left w:val="single" w:sz="4" w:space="0" w:color="auto"/>
              <w:right w:val="nil"/>
            </w:tcBorders>
            <w:shd w:val="clear" w:color="auto" w:fill="F2F2F2" w:themeFill="background1" w:themeFillShade="F2"/>
          </w:tcPr>
          <w:p w14:paraId="2CDFA27E" w14:textId="77777777" w:rsidR="007205D2" w:rsidRPr="00E7737A" w:rsidRDefault="007205D2" w:rsidP="007619AE">
            <w:pPr>
              <w:pStyle w:val="ARTablebodynospacerightalign"/>
            </w:pPr>
            <w:r w:rsidRPr="00A5380C">
              <w:t>8</w:t>
            </w:r>
          </w:p>
        </w:tc>
        <w:tc>
          <w:tcPr>
            <w:tcW w:w="627" w:type="dxa"/>
            <w:tcBorders>
              <w:top w:val="single" w:sz="4" w:space="0" w:color="53565A"/>
              <w:left w:val="nil"/>
              <w:right w:val="single" w:sz="4" w:space="0" w:color="auto"/>
            </w:tcBorders>
            <w:shd w:val="clear" w:color="auto" w:fill="F2F2F2" w:themeFill="background1" w:themeFillShade="F2"/>
          </w:tcPr>
          <w:p w14:paraId="1A698249" w14:textId="77777777" w:rsidR="007205D2" w:rsidRPr="00E7737A" w:rsidRDefault="007205D2" w:rsidP="007619AE">
            <w:pPr>
              <w:pStyle w:val="ARTablebodynospacerightalign"/>
            </w:pPr>
            <w:r w:rsidRPr="00A5380C">
              <w:t>8</w:t>
            </w:r>
          </w:p>
        </w:tc>
        <w:tc>
          <w:tcPr>
            <w:tcW w:w="960" w:type="dxa"/>
            <w:tcBorders>
              <w:left w:val="single" w:sz="4" w:space="0" w:color="auto"/>
              <w:right w:val="nil"/>
            </w:tcBorders>
            <w:shd w:val="clear" w:color="auto" w:fill="F2F2F2" w:themeFill="background1" w:themeFillShade="F2"/>
          </w:tcPr>
          <w:p w14:paraId="5CB7DB12" w14:textId="77777777" w:rsidR="007205D2" w:rsidRPr="00915B36" w:rsidRDefault="007205D2" w:rsidP="007619AE">
            <w:pPr>
              <w:pStyle w:val="ARTablebodynospacerightalign"/>
            </w:pPr>
            <w:r w:rsidRPr="00A5380C">
              <w:t>2</w:t>
            </w:r>
          </w:p>
        </w:tc>
        <w:tc>
          <w:tcPr>
            <w:tcW w:w="960" w:type="dxa"/>
            <w:tcBorders>
              <w:left w:val="nil"/>
              <w:right w:val="nil"/>
            </w:tcBorders>
            <w:shd w:val="clear" w:color="auto" w:fill="F2F2F2" w:themeFill="background1" w:themeFillShade="F2"/>
          </w:tcPr>
          <w:p w14:paraId="145C365B" w14:textId="77777777" w:rsidR="007205D2" w:rsidRPr="00915B36" w:rsidRDefault="007205D2" w:rsidP="007619AE">
            <w:pPr>
              <w:pStyle w:val="ARTablebodynospacerightalign"/>
            </w:pPr>
            <w:r w:rsidRPr="00A5380C">
              <w:t>1</w:t>
            </w:r>
          </w:p>
        </w:tc>
        <w:tc>
          <w:tcPr>
            <w:tcW w:w="620" w:type="dxa"/>
            <w:tcBorders>
              <w:top w:val="single" w:sz="4" w:space="0" w:color="53565A"/>
              <w:left w:val="nil"/>
              <w:right w:val="single" w:sz="4" w:space="0" w:color="auto"/>
            </w:tcBorders>
            <w:shd w:val="clear" w:color="auto" w:fill="F2F2F2" w:themeFill="background1" w:themeFillShade="F2"/>
          </w:tcPr>
          <w:p w14:paraId="309DFB5B" w14:textId="77777777" w:rsidR="007205D2" w:rsidRPr="00915B36" w:rsidRDefault="007205D2" w:rsidP="007619AE">
            <w:pPr>
              <w:pStyle w:val="ARTablebodynospacerightalign"/>
            </w:pPr>
            <w:r w:rsidRPr="00A5380C">
              <w:t>3</w:t>
            </w:r>
          </w:p>
        </w:tc>
        <w:tc>
          <w:tcPr>
            <w:tcW w:w="960" w:type="dxa"/>
            <w:tcBorders>
              <w:left w:val="single" w:sz="4" w:space="0" w:color="auto"/>
              <w:right w:val="nil"/>
            </w:tcBorders>
            <w:shd w:val="clear" w:color="auto" w:fill="F2F2F2" w:themeFill="background1" w:themeFillShade="F2"/>
          </w:tcPr>
          <w:p w14:paraId="37C091AC" w14:textId="77777777" w:rsidR="007205D2" w:rsidRPr="00915B36" w:rsidRDefault="007205D2" w:rsidP="007619AE">
            <w:pPr>
              <w:pStyle w:val="ARTablebodynospacerightalign"/>
            </w:pPr>
            <w:r w:rsidRPr="00A5380C">
              <w:t>5</w:t>
            </w:r>
          </w:p>
        </w:tc>
        <w:tc>
          <w:tcPr>
            <w:tcW w:w="620" w:type="dxa"/>
            <w:tcBorders>
              <w:top w:val="single" w:sz="4" w:space="0" w:color="53565A"/>
              <w:left w:val="nil"/>
              <w:right w:val="single" w:sz="4" w:space="0" w:color="auto"/>
            </w:tcBorders>
            <w:shd w:val="clear" w:color="auto" w:fill="F2F2F2" w:themeFill="background1" w:themeFillShade="F2"/>
          </w:tcPr>
          <w:p w14:paraId="71A1557D" w14:textId="77777777" w:rsidR="007205D2" w:rsidRPr="00915B36" w:rsidRDefault="007205D2" w:rsidP="007619AE">
            <w:pPr>
              <w:pStyle w:val="ARTablebodynospacerightalign"/>
            </w:pPr>
            <w:r w:rsidRPr="00A5380C">
              <w:t>5</w:t>
            </w:r>
          </w:p>
        </w:tc>
        <w:tc>
          <w:tcPr>
            <w:tcW w:w="960" w:type="dxa"/>
            <w:tcBorders>
              <w:right w:val="nil"/>
            </w:tcBorders>
            <w:shd w:val="clear" w:color="auto" w:fill="auto"/>
          </w:tcPr>
          <w:p w14:paraId="55598CBA" w14:textId="77777777" w:rsidR="007205D2" w:rsidRPr="00555299" w:rsidRDefault="007205D2" w:rsidP="007619AE">
            <w:pPr>
              <w:pStyle w:val="ARTablebodynospacerightalign"/>
            </w:pPr>
            <w:r w:rsidRPr="00A5380C">
              <w:t>6</w:t>
            </w:r>
          </w:p>
        </w:tc>
        <w:tc>
          <w:tcPr>
            <w:tcW w:w="620" w:type="dxa"/>
            <w:tcBorders>
              <w:top w:val="single" w:sz="4" w:space="0" w:color="53565A"/>
              <w:left w:val="nil"/>
              <w:right w:val="single" w:sz="4" w:space="0" w:color="auto"/>
            </w:tcBorders>
            <w:shd w:val="clear" w:color="auto" w:fill="auto"/>
          </w:tcPr>
          <w:p w14:paraId="6778A032" w14:textId="77777777" w:rsidR="007205D2" w:rsidRPr="00555299" w:rsidRDefault="007205D2" w:rsidP="007619AE">
            <w:pPr>
              <w:pStyle w:val="ARTablebodynospacerightalign"/>
            </w:pPr>
            <w:r w:rsidRPr="00A5380C">
              <w:t>6</w:t>
            </w:r>
          </w:p>
        </w:tc>
        <w:tc>
          <w:tcPr>
            <w:tcW w:w="960" w:type="dxa"/>
            <w:tcBorders>
              <w:left w:val="single" w:sz="4" w:space="0" w:color="auto"/>
              <w:right w:val="nil"/>
            </w:tcBorders>
            <w:shd w:val="clear" w:color="auto" w:fill="auto"/>
          </w:tcPr>
          <w:p w14:paraId="19A69C32" w14:textId="77777777" w:rsidR="007205D2" w:rsidRPr="00555299" w:rsidRDefault="007205D2" w:rsidP="007619AE">
            <w:pPr>
              <w:pStyle w:val="ARTablebodynospacerightalign"/>
            </w:pPr>
            <w:r w:rsidRPr="00A5380C">
              <w:t>3</w:t>
            </w:r>
          </w:p>
        </w:tc>
        <w:tc>
          <w:tcPr>
            <w:tcW w:w="960" w:type="dxa"/>
            <w:tcBorders>
              <w:left w:val="nil"/>
              <w:right w:val="nil"/>
            </w:tcBorders>
            <w:shd w:val="clear" w:color="auto" w:fill="auto"/>
          </w:tcPr>
          <w:p w14:paraId="27C2F193" w14:textId="77777777" w:rsidR="007205D2" w:rsidRPr="007205D2" w:rsidRDefault="007205D2" w:rsidP="007619AE">
            <w:pPr>
              <w:pStyle w:val="ARTablebodynospacerightalign"/>
            </w:pPr>
            <w:r w:rsidRPr="007205D2">
              <w:t>-</w:t>
            </w:r>
          </w:p>
        </w:tc>
        <w:tc>
          <w:tcPr>
            <w:tcW w:w="620" w:type="dxa"/>
            <w:tcBorders>
              <w:top w:val="single" w:sz="4" w:space="0" w:color="53565A"/>
              <w:left w:val="nil"/>
              <w:right w:val="single" w:sz="4" w:space="0" w:color="auto"/>
            </w:tcBorders>
            <w:shd w:val="clear" w:color="auto" w:fill="auto"/>
          </w:tcPr>
          <w:p w14:paraId="7CBA4BD9" w14:textId="77777777" w:rsidR="007205D2" w:rsidRPr="007205D2" w:rsidRDefault="007205D2" w:rsidP="007619AE">
            <w:pPr>
              <w:pStyle w:val="ARTablebodynospacerightalign"/>
            </w:pPr>
            <w:r w:rsidRPr="007205D2">
              <w:t>3</w:t>
            </w:r>
          </w:p>
        </w:tc>
        <w:tc>
          <w:tcPr>
            <w:tcW w:w="960" w:type="dxa"/>
            <w:tcBorders>
              <w:left w:val="single" w:sz="4" w:space="0" w:color="auto"/>
              <w:right w:val="nil"/>
            </w:tcBorders>
            <w:shd w:val="clear" w:color="auto" w:fill="auto"/>
          </w:tcPr>
          <w:p w14:paraId="11FCAD8F" w14:textId="77777777" w:rsidR="007205D2" w:rsidRPr="007205D2" w:rsidRDefault="007205D2" w:rsidP="007619AE">
            <w:pPr>
              <w:pStyle w:val="ARTablebodynospacerightalign"/>
            </w:pPr>
            <w:r w:rsidRPr="007205D2">
              <w:t>3</w:t>
            </w:r>
          </w:p>
        </w:tc>
        <w:tc>
          <w:tcPr>
            <w:tcW w:w="640" w:type="dxa"/>
            <w:tcBorders>
              <w:top w:val="single" w:sz="4" w:space="0" w:color="53565A"/>
              <w:left w:val="nil"/>
              <w:right w:val="single" w:sz="4" w:space="0" w:color="auto"/>
            </w:tcBorders>
            <w:shd w:val="clear" w:color="auto" w:fill="auto"/>
          </w:tcPr>
          <w:p w14:paraId="259B05D1" w14:textId="77777777" w:rsidR="007205D2" w:rsidRPr="007205D2" w:rsidRDefault="007205D2" w:rsidP="007619AE">
            <w:pPr>
              <w:pStyle w:val="ARTablebodynospacerightalign"/>
            </w:pPr>
            <w:r w:rsidRPr="007205D2">
              <w:t>3</w:t>
            </w:r>
          </w:p>
        </w:tc>
      </w:tr>
      <w:tr w:rsidR="0020223D" w:rsidRPr="007205D2" w14:paraId="319F9B6C" w14:textId="77777777" w:rsidTr="007619AE">
        <w:tc>
          <w:tcPr>
            <w:tcW w:w="290" w:type="dxa"/>
            <w:vMerge/>
            <w:vAlign w:val="center"/>
          </w:tcPr>
          <w:p w14:paraId="398784D6"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1EFFE68D" w14:textId="77777777" w:rsidR="007205D2" w:rsidRPr="00555299" w:rsidRDefault="007205D2" w:rsidP="007619AE">
            <w:pPr>
              <w:pStyle w:val="ARTablebodynospace"/>
            </w:pPr>
          </w:p>
        </w:tc>
        <w:tc>
          <w:tcPr>
            <w:tcW w:w="953" w:type="dxa"/>
            <w:tcBorders>
              <w:left w:val="single" w:sz="4" w:space="0" w:color="auto"/>
              <w:right w:val="nil"/>
            </w:tcBorders>
            <w:shd w:val="clear" w:color="auto" w:fill="FFFFFF" w:themeFill="background1"/>
          </w:tcPr>
          <w:p w14:paraId="5A3C7CC6" w14:textId="77777777" w:rsidR="007205D2" w:rsidRPr="00E33EB9" w:rsidRDefault="007205D2" w:rsidP="007619AE">
            <w:pPr>
              <w:pStyle w:val="ARTablebodynospacerightalign"/>
              <w:rPr>
                <w:b/>
                <w:bCs/>
              </w:rPr>
            </w:pPr>
          </w:p>
        </w:tc>
        <w:tc>
          <w:tcPr>
            <w:tcW w:w="627" w:type="dxa"/>
            <w:tcBorders>
              <w:top w:val="dotted" w:sz="6" w:space="0" w:color="53565A"/>
              <w:left w:val="nil"/>
              <w:right w:val="single" w:sz="4" w:space="0" w:color="auto"/>
            </w:tcBorders>
            <w:shd w:val="clear" w:color="auto" w:fill="FFFFFF" w:themeFill="background1"/>
          </w:tcPr>
          <w:p w14:paraId="5D8B91B1" w14:textId="77777777" w:rsidR="007205D2" w:rsidRPr="00E33EB9" w:rsidRDefault="007205D2" w:rsidP="007619AE">
            <w:pPr>
              <w:pStyle w:val="ARTablebodynospacerightalign"/>
              <w:rPr>
                <w:b/>
                <w:bCs/>
              </w:rPr>
            </w:pPr>
          </w:p>
        </w:tc>
        <w:tc>
          <w:tcPr>
            <w:tcW w:w="960" w:type="dxa"/>
            <w:tcBorders>
              <w:left w:val="single" w:sz="4" w:space="0" w:color="auto"/>
              <w:right w:val="nil"/>
            </w:tcBorders>
            <w:shd w:val="clear" w:color="auto" w:fill="FFFFFF" w:themeFill="background1"/>
          </w:tcPr>
          <w:p w14:paraId="4E61245E" w14:textId="77777777" w:rsidR="007205D2" w:rsidRPr="00E33EB9" w:rsidRDefault="007205D2" w:rsidP="007619AE">
            <w:pPr>
              <w:pStyle w:val="ARTablebodynospacerightalign"/>
              <w:rPr>
                <w:b/>
                <w:bCs/>
              </w:rPr>
            </w:pPr>
          </w:p>
        </w:tc>
        <w:tc>
          <w:tcPr>
            <w:tcW w:w="960" w:type="dxa"/>
            <w:tcBorders>
              <w:left w:val="nil"/>
              <w:right w:val="nil"/>
            </w:tcBorders>
            <w:shd w:val="clear" w:color="auto" w:fill="FFFFFF" w:themeFill="background1"/>
          </w:tcPr>
          <w:p w14:paraId="7FBD07A8" w14:textId="77777777" w:rsidR="007205D2" w:rsidRPr="00E33EB9" w:rsidRDefault="007205D2" w:rsidP="007619AE">
            <w:pPr>
              <w:pStyle w:val="ARTablebodynospacerightalign"/>
              <w:rPr>
                <w:b/>
                <w:bCs/>
              </w:rPr>
            </w:pPr>
          </w:p>
        </w:tc>
        <w:tc>
          <w:tcPr>
            <w:tcW w:w="620" w:type="dxa"/>
            <w:tcBorders>
              <w:top w:val="dotted" w:sz="6" w:space="0" w:color="53565A"/>
              <w:left w:val="nil"/>
              <w:right w:val="single" w:sz="4" w:space="0" w:color="auto"/>
            </w:tcBorders>
            <w:shd w:val="clear" w:color="auto" w:fill="FFFFFF" w:themeFill="background1"/>
          </w:tcPr>
          <w:p w14:paraId="11DBAC40" w14:textId="77777777" w:rsidR="007205D2" w:rsidRPr="00E33EB9" w:rsidRDefault="007205D2" w:rsidP="007619AE">
            <w:pPr>
              <w:pStyle w:val="ARTablebodynospacerightalign"/>
              <w:rPr>
                <w:b/>
                <w:bCs/>
              </w:rPr>
            </w:pPr>
          </w:p>
        </w:tc>
        <w:tc>
          <w:tcPr>
            <w:tcW w:w="960" w:type="dxa"/>
            <w:tcBorders>
              <w:left w:val="single" w:sz="4" w:space="0" w:color="auto"/>
              <w:right w:val="nil"/>
            </w:tcBorders>
            <w:shd w:val="clear" w:color="auto" w:fill="FFFFFF" w:themeFill="background1"/>
          </w:tcPr>
          <w:p w14:paraId="336BBC3D" w14:textId="77777777" w:rsidR="007205D2" w:rsidRPr="00E33EB9" w:rsidRDefault="007205D2" w:rsidP="007619AE">
            <w:pPr>
              <w:pStyle w:val="ARTablebodynospacerightalign"/>
              <w:rPr>
                <w:b/>
                <w:bCs/>
              </w:rPr>
            </w:pPr>
          </w:p>
        </w:tc>
        <w:tc>
          <w:tcPr>
            <w:tcW w:w="620" w:type="dxa"/>
            <w:tcBorders>
              <w:top w:val="dotted" w:sz="6" w:space="0" w:color="53565A"/>
              <w:left w:val="nil"/>
              <w:right w:val="single" w:sz="4" w:space="0" w:color="auto"/>
            </w:tcBorders>
            <w:shd w:val="clear" w:color="auto" w:fill="FFFFFF" w:themeFill="background1"/>
          </w:tcPr>
          <w:p w14:paraId="47213159" w14:textId="77777777" w:rsidR="007205D2" w:rsidRPr="00E33EB9" w:rsidRDefault="007205D2" w:rsidP="007619AE">
            <w:pPr>
              <w:pStyle w:val="ARTablebodynospacerightalign"/>
              <w:rPr>
                <w:b/>
                <w:bCs/>
              </w:rPr>
            </w:pPr>
          </w:p>
        </w:tc>
        <w:tc>
          <w:tcPr>
            <w:tcW w:w="960" w:type="dxa"/>
            <w:tcBorders>
              <w:right w:val="nil"/>
            </w:tcBorders>
            <w:shd w:val="clear" w:color="auto" w:fill="auto"/>
          </w:tcPr>
          <w:p w14:paraId="5F6EFE38" w14:textId="77777777" w:rsidR="007205D2" w:rsidRPr="00E33EB9" w:rsidRDefault="007205D2" w:rsidP="007619AE">
            <w:pPr>
              <w:pStyle w:val="ARTablebodynospacerightalign"/>
              <w:rPr>
                <w:b/>
                <w:bCs/>
              </w:rPr>
            </w:pPr>
          </w:p>
        </w:tc>
        <w:tc>
          <w:tcPr>
            <w:tcW w:w="620" w:type="dxa"/>
            <w:tcBorders>
              <w:top w:val="dotted" w:sz="6" w:space="0" w:color="53565A"/>
              <w:left w:val="nil"/>
              <w:right w:val="single" w:sz="4" w:space="0" w:color="auto"/>
            </w:tcBorders>
            <w:shd w:val="clear" w:color="auto" w:fill="auto"/>
          </w:tcPr>
          <w:p w14:paraId="401B90D9" w14:textId="77777777" w:rsidR="007205D2" w:rsidRPr="00E33EB9" w:rsidRDefault="007205D2" w:rsidP="007619AE">
            <w:pPr>
              <w:pStyle w:val="ARTablebodynospacerightalign"/>
              <w:rPr>
                <w:b/>
                <w:bCs/>
              </w:rPr>
            </w:pPr>
          </w:p>
        </w:tc>
        <w:tc>
          <w:tcPr>
            <w:tcW w:w="960" w:type="dxa"/>
            <w:tcBorders>
              <w:left w:val="single" w:sz="4" w:space="0" w:color="auto"/>
              <w:right w:val="nil"/>
            </w:tcBorders>
            <w:shd w:val="clear" w:color="auto" w:fill="auto"/>
          </w:tcPr>
          <w:p w14:paraId="7C909AE3" w14:textId="77777777" w:rsidR="007205D2" w:rsidRPr="00E33EB9" w:rsidRDefault="007205D2" w:rsidP="007619AE">
            <w:pPr>
              <w:pStyle w:val="ARTablebodynospacerightalign"/>
              <w:rPr>
                <w:b/>
                <w:bCs/>
              </w:rPr>
            </w:pPr>
          </w:p>
        </w:tc>
        <w:tc>
          <w:tcPr>
            <w:tcW w:w="960" w:type="dxa"/>
            <w:tcBorders>
              <w:left w:val="nil"/>
              <w:right w:val="nil"/>
            </w:tcBorders>
            <w:shd w:val="clear" w:color="auto" w:fill="auto"/>
          </w:tcPr>
          <w:p w14:paraId="5292F04C" w14:textId="77777777" w:rsidR="007205D2" w:rsidRPr="00E33EB9" w:rsidRDefault="007205D2" w:rsidP="007619AE">
            <w:pPr>
              <w:pStyle w:val="ARTablebodynospacerightalign"/>
              <w:rPr>
                <w:b/>
                <w:bCs/>
              </w:rPr>
            </w:pPr>
          </w:p>
        </w:tc>
        <w:tc>
          <w:tcPr>
            <w:tcW w:w="620" w:type="dxa"/>
            <w:tcBorders>
              <w:top w:val="dotted" w:sz="6" w:space="0" w:color="53565A"/>
              <w:left w:val="nil"/>
              <w:right w:val="single" w:sz="4" w:space="0" w:color="auto"/>
            </w:tcBorders>
            <w:shd w:val="clear" w:color="auto" w:fill="auto"/>
          </w:tcPr>
          <w:p w14:paraId="6A197AEF" w14:textId="77777777" w:rsidR="007205D2" w:rsidRPr="00E33EB9" w:rsidRDefault="007205D2" w:rsidP="007619AE">
            <w:pPr>
              <w:pStyle w:val="ARTablebodynospacerightalign"/>
              <w:rPr>
                <w:b/>
                <w:bCs/>
              </w:rPr>
            </w:pPr>
          </w:p>
        </w:tc>
        <w:tc>
          <w:tcPr>
            <w:tcW w:w="960" w:type="dxa"/>
            <w:tcBorders>
              <w:left w:val="single" w:sz="4" w:space="0" w:color="auto"/>
              <w:right w:val="nil"/>
            </w:tcBorders>
            <w:shd w:val="clear" w:color="auto" w:fill="auto"/>
          </w:tcPr>
          <w:p w14:paraId="6E8E0F2B" w14:textId="77777777" w:rsidR="007205D2" w:rsidRPr="00E33EB9" w:rsidRDefault="007205D2" w:rsidP="007619AE">
            <w:pPr>
              <w:pStyle w:val="ARTablebodynospacerightalign"/>
              <w:rPr>
                <w:b/>
                <w:bCs/>
              </w:rPr>
            </w:pPr>
          </w:p>
        </w:tc>
        <w:tc>
          <w:tcPr>
            <w:tcW w:w="640" w:type="dxa"/>
            <w:tcBorders>
              <w:top w:val="dotted" w:sz="6" w:space="0" w:color="53565A"/>
              <w:left w:val="nil"/>
              <w:right w:val="single" w:sz="4" w:space="0" w:color="auto"/>
            </w:tcBorders>
            <w:shd w:val="clear" w:color="auto" w:fill="auto"/>
          </w:tcPr>
          <w:p w14:paraId="5AE8D77C" w14:textId="77777777" w:rsidR="007205D2" w:rsidRPr="00E33EB9" w:rsidRDefault="007205D2" w:rsidP="007619AE">
            <w:pPr>
              <w:pStyle w:val="ARTablebodynospacerightalign"/>
              <w:rPr>
                <w:b/>
                <w:bCs/>
              </w:rPr>
            </w:pPr>
          </w:p>
        </w:tc>
      </w:tr>
      <w:tr w:rsidR="0020223D" w:rsidRPr="007205D2" w14:paraId="59D7235B" w14:textId="77777777" w:rsidTr="007619AE">
        <w:tc>
          <w:tcPr>
            <w:tcW w:w="290" w:type="dxa"/>
            <w:vMerge/>
            <w:vAlign w:val="center"/>
          </w:tcPr>
          <w:p w14:paraId="531A3CE0"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hideMark/>
          </w:tcPr>
          <w:p w14:paraId="309E3185" w14:textId="77777777" w:rsidR="007205D2" w:rsidRPr="00555299" w:rsidRDefault="007205D2" w:rsidP="007619AE">
            <w:pPr>
              <w:pStyle w:val="ARTablebodynospace"/>
              <w:rPr>
                <w:rFonts w:cstheme="minorBidi"/>
              </w:rPr>
            </w:pPr>
            <w:r w:rsidRPr="00555299">
              <w:t>15–24</w:t>
            </w:r>
          </w:p>
        </w:tc>
        <w:tc>
          <w:tcPr>
            <w:tcW w:w="953" w:type="dxa"/>
            <w:tcBorders>
              <w:left w:val="single" w:sz="4" w:space="0" w:color="auto"/>
              <w:right w:val="nil"/>
            </w:tcBorders>
            <w:shd w:val="clear" w:color="auto" w:fill="F2F2F2" w:themeFill="background1" w:themeFillShade="F2"/>
          </w:tcPr>
          <w:p w14:paraId="3FDE947B" w14:textId="77777777" w:rsidR="007205D2" w:rsidRPr="00C3424E" w:rsidRDefault="007205D2" w:rsidP="007619AE">
            <w:pPr>
              <w:pStyle w:val="ARTablebodynospacerightalign"/>
            </w:pPr>
            <w:r w:rsidRPr="00BB5CB0">
              <w:t>45</w:t>
            </w:r>
          </w:p>
        </w:tc>
        <w:tc>
          <w:tcPr>
            <w:tcW w:w="627" w:type="dxa"/>
            <w:tcBorders>
              <w:top w:val="dotted" w:sz="6" w:space="0" w:color="53565A"/>
              <w:left w:val="nil"/>
              <w:right w:val="single" w:sz="4" w:space="0" w:color="auto"/>
            </w:tcBorders>
            <w:shd w:val="clear" w:color="auto" w:fill="F2F2F2" w:themeFill="background1" w:themeFillShade="F2"/>
          </w:tcPr>
          <w:p w14:paraId="58F3125E" w14:textId="77777777" w:rsidR="007205D2" w:rsidRPr="007205D2" w:rsidRDefault="007205D2" w:rsidP="007619AE">
            <w:pPr>
              <w:pStyle w:val="ARTablebodynospacerightalign"/>
            </w:pPr>
            <w:r w:rsidRPr="007205D2">
              <w:t>43</w:t>
            </w:r>
          </w:p>
        </w:tc>
        <w:tc>
          <w:tcPr>
            <w:tcW w:w="960" w:type="dxa"/>
            <w:tcBorders>
              <w:left w:val="single" w:sz="4" w:space="0" w:color="auto"/>
              <w:right w:val="nil"/>
            </w:tcBorders>
            <w:shd w:val="clear" w:color="auto" w:fill="F2F2F2" w:themeFill="background1" w:themeFillShade="F2"/>
          </w:tcPr>
          <w:p w14:paraId="00147845" w14:textId="77777777" w:rsidR="007205D2" w:rsidRPr="007205D2" w:rsidRDefault="007205D2" w:rsidP="007619AE">
            <w:pPr>
              <w:pStyle w:val="ARTablebodynospacerightalign"/>
            </w:pPr>
            <w:r w:rsidRPr="007205D2">
              <w:t>29</w:t>
            </w:r>
          </w:p>
        </w:tc>
        <w:tc>
          <w:tcPr>
            <w:tcW w:w="960" w:type="dxa"/>
            <w:tcBorders>
              <w:left w:val="nil"/>
              <w:right w:val="nil"/>
            </w:tcBorders>
            <w:shd w:val="clear" w:color="auto" w:fill="F2F2F2" w:themeFill="background1" w:themeFillShade="F2"/>
          </w:tcPr>
          <w:p w14:paraId="2C56938F" w14:textId="77777777" w:rsidR="007205D2" w:rsidRPr="007205D2" w:rsidRDefault="007205D2" w:rsidP="007619AE">
            <w:pPr>
              <w:pStyle w:val="ARTablebodynospacerightalign"/>
            </w:pPr>
            <w:r w:rsidRPr="007205D2">
              <w:t>4</w:t>
            </w:r>
          </w:p>
        </w:tc>
        <w:tc>
          <w:tcPr>
            <w:tcW w:w="620" w:type="dxa"/>
            <w:tcBorders>
              <w:top w:val="dotted" w:sz="6" w:space="0" w:color="53565A"/>
              <w:left w:val="nil"/>
              <w:right w:val="single" w:sz="4" w:space="0" w:color="auto"/>
            </w:tcBorders>
            <w:shd w:val="clear" w:color="auto" w:fill="F2F2F2" w:themeFill="background1" w:themeFillShade="F2"/>
          </w:tcPr>
          <w:p w14:paraId="10679A0A" w14:textId="77777777" w:rsidR="007205D2" w:rsidRPr="007205D2" w:rsidRDefault="007205D2" w:rsidP="007619AE">
            <w:pPr>
              <w:pStyle w:val="ARTablebodynospacerightalign"/>
            </w:pPr>
            <w:r w:rsidRPr="007205D2">
              <w:t>32</w:t>
            </w:r>
          </w:p>
        </w:tc>
        <w:tc>
          <w:tcPr>
            <w:tcW w:w="960" w:type="dxa"/>
            <w:tcBorders>
              <w:left w:val="single" w:sz="4" w:space="0" w:color="auto"/>
              <w:right w:val="nil"/>
            </w:tcBorders>
            <w:shd w:val="clear" w:color="auto" w:fill="F2F2F2" w:themeFill="background1" w:themeFillShade="F2"/>
          </w:tcPr>
          <w:p w14:paraId="718D1E83" w14:textId="77777777" w:rsidR="007205D2" w:rsidRPr="007205D2" w:rsidRDefault="007205D2" w:rsidP="007619AE">
            <w:pPr>
              <w:pStyle w:val="ARTablebodynospacerightalign"/>
            </w:pPr>
            <w:r w:rsidRPr="007205D2">
              <w:t>12</w:t>
            </w:r>
          </w:p>
        </w:tc>
        <w:tc>
          <w:tcPr>
            <w:tcW w:w="620" w:type="dxa"/>
            <w:tcBorders>
              <w:top w:val="dotted" w:sz="6" w:space="0" w:color="53565A"/>
              <w:left w:val="nil"/>
              <w:right w:val="single" w:sz="4" w:space="0" w:color="auto"/>
            </w:tcBorders>
            <w:shd w:val="clear" w:color="auto" w:fill="F2F2F2" w:themeFill="background1" w:themeFillShade="F2"/>
          </w:tcPr>
          <w:p w14:paraId="4DD88039" w14:textId="77777777" w:rsidR="007205D2" w:rsidRPr="007205D2" w:rsidRDefault="007205D2" w:rsidP="007619AE">
            <w:pPr>
              <w:pStyle w:val="ARTablebodynospacerightalign"/>
            </w:pPr>
            <w:r w:rsidRPr="007205D2">
              <w:t>12</w:t>
            </w:r>
          </w:p>
        </w:tc>
        <w:tc>
          <w:tcPr>
            <w:tcW w:w="960" w:type="dxa"/>
            <w:tcBorders>
              <w:right w:val="nil"/>
            </w:tcBorders>
            <w:shd w:val="clear" w:color="auto" w:fill="auto"/>
          </w:tcPr>
          <w:p w14:paraId="05BBF5A2" w14:textId="77777777" w:rsidR="007205D2" w:rsidRPr="007205D2" w:rsidRDefault="007205D2" w:rsidP="007619AE">
            <w:pPr>
              <w:pStyle w:val="ARTablebodynospacerightalign"/>
            </w:pPr>
            <w:r w:rsidRPr="007205D2">
              <w:t>63</w:t>
            </w:r>
          </w:p>
        </w:tc>
        <w:tc>
          <w:tcPr>
            <w:tcW w:w="620" w:type="dxa"/>
            <w:tcBorders>
              <w:top w:val="dotted" w:sz="6" w:space="0" w:color="53565A"/>
              <w:left w:val="nil"/>
              <w:right w:val="single" w:sz="4" w:space="0" w:color="auto"/>
            </w:tcBorders>
            <w:shd w:val="clear" w:color="auto" w:fill="auto"/>
          </w:tcPr>
          <w:p w14:paraId="16CB030C" w14:textId="77777777" w:rsidR="007205D2" w:rsidRPr="007205D2" w:rsidRDefault="007205D2" w:rsidP="007619AE">
            <w:pPr>
              <w:pStyle w:val="ARTablebodynospacerightalign"/>
            </w:pPr>
            <w:r w:rsidRPr="007205D2">
              <w:t>62</w:t>
            </w:r>
          </w:p>
        </w:tc>
        <w:tc>
          <w:tcPr>
            <w:tcW w:w="960" w:type="dxa"/>
            <w:tcBorders>
              <w:left w:val="single" w:sz="4" w:space="0" w:color="auto"/>
              <w:right w:val="nil"/>
            </w:tcBorders>
            <w:shd w:val="clear" w:color="auto" w:fill="auto"/>
          </w:tcPr>
          <w:p w14:paraId="0540A9DF" w14:textId="77777777" w:rsidR="007205D2" w:rsidRPr="007205D2" w:rsidRDefault="007205D2" w:rsidP="007619AE">
            <w:pPr>
              <w:pStyle w:val="ARTablebodynospacerightalign"/>
            </w:pPr>
            <w:r w:rsidRPr="007205D2">
              <w:t>41</w:t>
            </w:r>
          </w:p>
        </w:tc>
        <w:tc>
          <w:tcPr>
            <w:tcW w:w="960" w:type="dxa"/>
            <w:tcBorders>
              <w:left w:val="nil"/>
              <w:right w:val="nil"/>
            </w:tcBorders>
            <w:shd w:val="clear" w:color="auto" w:fill="auto"/>
          </w:tcPr>
          <w:p w14:paraId="1CC18091" w14:textId="77777777" w:rsidR="007205D2" w:rsidRPr="007205D2" w:rsidRDefault="007205D2" w:rsidP="007619AE">
            <w:pPr>
              <w:pStyle w:val="ARTablebodynospacerightalign"/>
            </w:pPr>
            <w:r w:rsidRPr="007205D2">
              <w:t>2</w:t>
            </w:r>
          </w:p>
        </w:tc>
        <w:tc>
          <w:tcPr>
            <w:tcW w:w="620" w:type="dxa"/>
            <w:tcBorders>
              <w:top w:val="dotted" w:sz="6" w:space="0" w:color="53565A"/>
              <w:left w:val="nil"/>
              <w:right w:val="single" w:sz="4" w:space="0" w:color="auto"/>
            </w:tcBorders>
            <w:shd w:val="clear" w:color="auto" w:fill="auto"/>
          </w:tcPr>
          <w:p w14:paraId="466E0920" w14:textId="77777777" w:rsidR="007205D2" w:rsidRPr="007205D2" w:rsidRDefault="007205D2" w:rsidP="007619AE">
            <w:pPr>
              <w:pStyle w:val="ARTablebodynospacerightalign"/>
            </w:pPr>
            <w:r w:rsidRPr="007205D2">
              <w:t>42</w:t>
            </w:r>
          </w:p>
        </w:tc>
        <w:tc>
          <w:tcPr>
            <w:tcW w:w="960" w:type="dxa"/>
            <w:tcBorders>
              <w:left w:val="single" w:sz="4" w:space="0" w:color="auto"/>
              <w:right w:val="nil"/>
            </w:tcBorders>
            <w:shd w:val="clear" w:color="auto" w:fill="auto"/>
          </w:tcPr>
          <w:p w14:paraId="0660F149" w14:textId="77777777" w:rsidR="007205D2" w:rsidRPr="007205D2" w:rsidRDefault="007205D2" w:rsidP="007619AE">
            <w:pPr>
              <w:pStyle w:val="ARTablebodynospacerightalign"/>
            </w:pPr>
            <w:r w:rsidRPr="007205D2">
              <w:t>20</w:t>
            </w:r>
          </w:p>
        </w:tc>
        <w:tc>
          <w:tcPr>
            <w:tcW w:w="640" w:type="dxa"/>
            <w:tcBorders>
              <w:top w:val="dotted" w:sz="6" w:space="0" w:color="53565A"/>
              <w:left w:val="nil"/>
              <w:right w:val="single" w:sz="4" w:space="0" w:color="auto"/>
            </w:tcBorders>
            <w:shd w:val="clear" w:color="auto" w:fill="auto"/>
          </w:tcPr>
          <w:p w14:paraId="50153D22" w14:textId="77777777" w:rsidR="007205D2" w:rsidRPr="007205D2" w:rsidRDefault="007205D2" w:rsidP="007619AE">
            <w:pPr>
              <w:pStyle w:val="ARTablebodynospacerightalign"/>
            </w:pPr>
            <w:r w:rsidRPr="007205D2">
              <w:t>20</w:t>
            </w:r>
          </w:p>
        </w:tc>
      </w:tr>
      <w:tr w:rsidR="0020223D" w:rsidRPr="007205D2" w14:paraId="57F5BC23" w14:textId="77777777" w:rsidTr="007619AE">
        <w:tc>
          <w:tcPr>
            <w:tcW w:w="290" w:type="dxa"/>
            <w:vMerge/>
            <w:vAlign w:val="center"/>
          </w:tcPr>
          <w:p w14:paraId="2D744A61"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hideMark/>
          </w:tcPr>
          <w:p w14:paraId="6156296D" w14:textId="77777777" w:rsidR="007205D2" w:rsidRPr="00555299" w:rsidRDefault="007205D2" w:rsidP="007619AE">
            <w:pPr>
              <w:pStyle w:val="ARTablebodynospace"/>
              <w:rPr>
                <w:rFonts w:cstheme="minorBidi"/>
              </w:rPr>
            </w:pPr>
            <w:r w:rsidRPr="00555299">
              <w:t>25–34</w:t>
            </w:r>
          </w:p>
        </w:tc>
        <w:tc>
          <w:tcPr>
            <w:tcW w:w="953" w:type="dxa"/>
            <w:tcBorders>
              <w:left w:val="single" w:sz="4" w:space="0" w:color="auto"/>
              <w:right w:val="nil"/>
            </w:tcBorders>
            <w:shd w:val="clear" w:color="auto" w:fill="F2F2F2" w:themeFill="background1" w:themeFillShade="F2"/>
          </w:tcPr>
          <w:p w14:paraId="418031A9" w14:textId="77777777" w:rsidR="007205D2" w:rsidRPr="00C3424E" w:rsidRDefault="007205D2" w:rsidP="007619AE">
            <w:pPr>
              <w:pStyle w:val="ARTablebodynospacerightalign"/>
            </w:pPr>
            <w:r w:rsidRPr="00BB5CB0">
              <w:t>403</w:t>
            </w:r>
          </w:p>
        </w:tc>
        <w:tc>
          <w:tcPr>
            <w:tcW w:w="627" w:type="dxa"/>
            <w:tcBorders>
              <w:top w:val="single" w:sz="4" w:space="0" w:color="53565A"/>
              <w:left w:val="nil"/>
              <w:right w:val="single" w:sz="4" w:space="0" w:color="auto"/>
            </w:tcBorders>
            <w:shd w:val="clear" w:color="auto" w:fill="F2F2F2" w:themeFill="background1" w:themeFillShade="F2"/>
          </w:tcPr>
          <w:p w14:paraId="6DFDEBEB" w14:textId="77777777" w:rsidR="007205D2" w:rsidRPr="007205D2" w:rsidRDefault="007205D2" w:rsidP="007619AE">
            <w:pPr>
              <w:pStyle w:val="ARTablebodynospacerightalign"/>
            </w:pPr>
            <w:r w:rsidRPr="007205D2">
              <w:t>392</w:t>
            </w:r>
          </w:p>
        </w:tc>
        <w:tc>
          <w:tcPr>
            <w:tcW w:w="960" w:type="dxa"/>
            <w:tcBorders>
              <w:left w:val="single" w:sz="4" w:space="0" w:color="auto"/>
              <w:right w:val="nil"/>
            </w:tcBorders>
            <w:shd w:val="clear" w:color="auto" w:fill="F2F2F2" w:themeFill="background1" w:themeFillShade="F2"/>
          </w:tcPr>
          <w:p w14:paraId="41509A2C" w14:textId="77777777" w:rsidR="007205D2" w:rsidRPr="007205D2" w:rsidRDefault="007205D2" w:rsidP="007619AE">
            <w:pPr>
              <w:pStyle w:val="ARTablebodynospacerightalign"/>
            </w:pPr>
            <w:r w:rsidRPr="007205D2">
              <w:t>243</w:t>
            </w:r>
          </w:p>
        </w:tc>
        <w:tc>
          <w:tcPr>
            <w:tcW w:w="960" w:type="dxa"/>
            <w:tcBorders>
              <w:left w:val="nil"/>
              <w:right w:val="nil"/>
            </w:tcBorders>
            <w:shd w:val="clear" w:color="auto" w:fill="F2F2F2" w:themeFill="background1" w:themeFillShade="F2"/>
          </w:tcPr>
          <w:p w14:paraId="4C3750F1" w14:textId="77777777" w:rsidR="007205D2" w:rsidRPr="007205D2" w:rsidRDefault="007205D2" w:rsidP="007619AE">
            <w:pPr>
              <w:pStyle w:val="ARTablebodynospacerightalign"/>
            </w:pPr>
            <w:r w:rsidRPr="007205D2">
              <w:t>28</w:t>
            </w:r>
          </w:p>
        </w:tc>
        <w:tc>
          <w:tcPr>
            <w:tcW w:w="620" w:type="dxa"/>
            <w:tcBorders>
              <w:top w:val="single" w:sz="4" w:space="0" w:color="53565A"/>
              <w:left w:val="nil"/>
              <w:right w:val="single" w:sz="4" w:space="0" w:color="auto"/>
            </w:tcBorders>
            <w:shd w:val="clear" w:color="auto" w:fill="F2F2F2" w:themeFill="background1" w:themeFillShade="F2"/>
          </w:tcPr>
          <w:p w14:paraId="012907EB" w14:textId="77777777" w:rsidR="007205D2" w:rsidRPr="007205D2" w:rsidRDefault="007205D2" w:rsidP="007619AE">
            <w:pPr>
              <w:pStyle w:val="ARTablebodynospacerightalign"/>
            </w:pPr>
            <w:r w:rsidRPr="007205D2">
              <w:t>262</w:t>
            </w:r>
          </w:p>
        </w:tc>
        <w:tc>
          <w:tcPr>
            <w:tcW w:w="960" w:type="dxa"/>
            <w:tcBorders>
              <w:left w:val="single" w:sz="4" w:space="0" w:color="auto"/>
              <w:right w:val="nil"/>
            </w:tcBorders>
            <w:shd w:val="clear" w:color="auto" w:fill="F2F2F2" w:themeFill="background1" w:themeFillShade="F2"/>
          </w:tcPr>
          <w:p w14:paraId="1E217819" w14:textId="77777777" w:rsidR="007205D2" w:rsidRPr="007205D2" w:rsidRDefault="007205D2" w:rsidP="007619AE">
            <w:pPr>
              <w:pStyle w:val="ARTablebodynospacerightalign"/>
            </w:pPr>
            <w:r w:rsidRPr="007205D2">
              <w:t>132</w:t>
            </w:r>
          </w:p>
        </w:tc>
        <w:tc>
          <w:tcPr>
            <w:tcW w:w="620" w:type="dxa"/>
            <w:tcBorders>
              <w:top w:val="single" w:sz="4" w:space="0" w:color="53565A"/>
              <w:left w:val="nil"/>
              <w:right w:val="single" w:sz="4" w:space="0" w:color="auto"/>
            </w:tcBorders>
            <w:shd w:val="clear" w:color="auto" w:fill="F2F2F2" w:themeFill="background1" w:themeFillShade="F2"/>
          </w:tcPr>
          <w:p w14:paraId="050913A1" w14:textId="77777777" w:rsidR="007205D2" w:rsidRPr="007205D2" w:rsidRDefault="007205D2" w:rsidP="007619AE">
            <w:pPr>
              <w:pStyle w:val="ARTablebodynospacerightalign"/>
            </w:pPr>
            <w:r w:rsidRPr="007205D2">
              <w:t>130</w:t>
            </w:r>
          </w:p>
        </w:tc>
        <w:tc>
          <w:tcPr>
            <w:tcW w:w="960" w:type="dxa"/>
            <w:tcBorders>
              <w:right w:val="nil"/>
            </w:tcBorders>
            <w:shd w:val="clear" w:color="auto" w:fill="auto"/>
          </w:tcPr>
          <w:p w14:paraId="4842BD79" w14:textId="77777777" w:rsidR="007205D2" w:rsidRPr="007205D2" w:rsidRDefault="007205D2" w:rsidP="007619AE">
            <w:pPr>
              <w:pStyle w:val="ARTablebodynospacerightalign"/>
            </w:pPr>
            <w:r w:rsidRPr="007205D2">
              <w:t>428</w:t>
            </w:r>
          </w:p>
        </w:tc>
        <w:tc>
          <w:tcPr>
            <w:tcW w:w="620" w:type="dxa"/>
            <w:tcBorders>
              <w:top w:val="single" w:sz="4" w:space="0" w:color="53565A"/>
              <w:left w:val="nil"/>
              <w:right w:val="single" w:sz="4" w:space="0" w:color="auto"/>
            </w:tcBorders>
            <w:shd w:val="clear" w:color="auto" w:fill="auto"/>
          </w:tcPr>
          <w:p w14:paraId="436BB312" w14:textId="77777777" w:rsidR="007205D2" w:rsidRPr="007205D2" w:rsidRDefault="007205D2" w:rsidP="007619AE">
            <w:pPr>
              <w:pStyle w:val="ARTablebodynospacerightalign"/>
            </w:pPr>
            <w:r w:rsidRPr="007205D2">
              <w:t>420</w:t>
            </w:r>
          </w:p>
        </w:tc>
        <w:tc>
          <w:tcPr>
            <w:tcW w:w="960" w:type="dxa"/>
            <w:tcBorders>
              <w:left w:val="single" w:sz="4" w:space="0" w:color="auto"/>
              <w:right w:val="nil"/>
            </w:tcBorders>
            <w:shd w:val="clear" w:color="auto" w:fill="auto"/>
          </w:tcPr>
          <w:p w14:paraId="15C18F1C" w14:textId="77777777" w:rsidR="007205D2" w:rsidRPr="007205D2" w:rsidRDefault="007205D2" w:rsidP="007619AE">
            <w:pPr>
              <w:pStyle w:val="ARTablebodynospacerightalign"/>
            </w:pPr>
            <w:r w:rsidRPr="007205D2">
              <w:t>234</w:t>
            </w:r>
          </w:p>
        </w:tc>
        <w:tc>
          <w:tcPr>
            <w:tcW w:w="960" w:type="dxa"/>
            <w:tcBorders>
              <w:left w:val="nil"/>
              <w:right w:val="nil"/>
            </w:tcBorders>
            <w:shd w:val="clear" w:color="auto" w:fill="auto"/>
          </w:tcPr>
          <w:p w14:paraId="3D9BE948" w14:textId="77777777" w:rsidR="007205D2" w:rsidRPr="007205D2" w:rsidRDefault="007205D2" w:rsidP="007619AE">
            <w:pPr>
              <w:pStyle w:val="ARTablebodynospacerightalign"/>
            </w:pPr>
            <w:r w:rsidRPr="007205D2">
              <w:t>19</w:t>
            </w:r>
          </w:p>
        </w:tc>
        <w:tc>
          <w:tcPr>
            <w:tcW w:w="620" w:type="dxa"/>
            <w:tcBorders>
              <w:top w:val="single" w:sz="4" w:space="0" w:color="53565A"/>
              <w:left w:val="nil"/>
              <w:right w:val="single" w:sz="4" w:space="0" w:color="auto"/>
            </w:tcBorders>
            <w:shd w:val="clear" w:color="auto" w:fill="auto"/>
          </w:tcPr>
          <w:p w14:paraId="21514D45" w14:textId="77777777" w:rsidR="007205D2" w:rsidRPr="007205D2" w:rsidRDefault="007205D2" w:rsidP="007619AE">
            <w:pPr>
              <w:pStyle w:val="ARTablebodynospacerightalign"/>
            </w:pPr>
            <w:r w:rsidRPr="007205D2">
              <w:t>248</w:t>
            </w:r>
          </w:p>
        </w:tc>
        <w:tc>
          <w:tcPr>
            <w:tcW w:w="960" w:type="dxa"/>
            <w:tcBorders>
              <w:left w:val="single" w:sz="4" w:space="0" w:color="auto"/>
              <w:right w:val="nil"/>
            </w:tcBorders>
            <w:shd w:val="clear" w:color="auto" w:fill="auto"/>
          </w:tcPr>
          <w:p w14:paraId="470E08F0" w14:textId="77777777" w:rsidR="007205D2" w:rsidRPr="007205D2" w:rsidRDefault="007205D2" w:rsidP="007619AE">
            <w:pPr>
              <w:pStyle w:val="ARTablebodynospacerightalign"/>
            </w:pPr>
            <w:r w:rsidRPr="007205D2">
              <w:t>175</w:t>
            </w:r>
          </w:p>
        </w:tc>
        <w:tc>
          <w:tcPr>
            <w:tcW w:w="640" w:type="dxa"/>
            <w:tcBorders>
              <w:top w:val="single" w:sz="4" w:space="0" w:color="53565A"/>
              <w:left w:val="nil"/>
              <w:right w:val="single" w:sz="4" w:space="0" w:color="auto"/>
            </w:tcBorders>
            <w:shd w:val="clear" w:color="auto" w:fill="auto"/>
          </w:tcPr>
          <w:p w14:paraId="0079B3DC" w14:textId="77777777" w:rsidR="007205D2" w:rsidRPr="007205D2" w:rsidRDefault="007205D2" w:rsidP="007619AE">
            <w:pPr>
              <w:pStyle w:val="ARTablebodynospacerightalign"/>
            </w:pPr>
            <w:r w:rsidRPr="007205D2">
              <w:t>172</w:t>
            </w:r>
          </w:p>
        </w:tc>
      </w:tr>
      <w:tr w:rsidR="0020223D" w:rsidRPr="007205D2" w14:paraId="185615EF" w14:textId="77777777" w:rsidTr="007619AE">
        <w:tc>
          <w:tcPr>
            <w:tcW w:w="290" w:type="dxa"/>
            <w:vMerge/>
            <w:vAlign w:val="center"/>
          </w:tcPr>
          <w:p w14:paraId="093F73EB"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hideMark/>
          </w:tcPr>
          <w:p w14:paraId="624EBE35" w14:textId="77777777" w:rsidR="007205D2" w:rsidRPr="00555299" w:rsidRDefault="007205D2" w:rsidP="007619AE">
            <w:pPr>
              <w:pStyle w:val="ARTablebodynospace"/>
              <w:rPr>
                <w:rFonts w:cstheme="minorBidi"/>
              </w:rPr>
            </w:pPr>
            <w:r w:rsidRPr="00555299">
              <w:t>35–44</w:t>
            </w:r>
          </w:p>
        </w:tc>
        <w:tc>
          <w:tcPr>
            <w:tcW w:w="953" w:type="dxa"/>
            <w:tcBorders>
              <w:left w:val="single" w:sz="4" w:space="0" w:color="auto"/>
              <w:right w:val="nil"/>
            </w:tcBorders>
            <w:shd w:val="clear" w:color="auto" w:fill="F2F2F2" w:themeFill="background1" w:themeFillShade="F2"/>
          </w:tcPr>
          <w:p w14:paraId="01E3EE2B" w14:textId="77777777" w:rsidR="007205D2" w:rsidRPr="00C3424E" w:rsidRDefault="007205D2" w:rsidP="007619AE">
            <w:pPr>
              <w:pStyle w:val="ARTablebodynospacerightalign"/>
            </w:pPr>
            <w:r w:rsidRPr="00BB5CB0">
              <w:t>495</w:t>
            </w:r>
          </w:p>
        </w:tc>
        <w:tc>
          <w:tcPr>
            <w:tcW w:w="627" w:type="dxa"/>
            <w:tcBorders>
              <w:top w:val="single" w:sz="4" w:space="0" w:color="53565A"/>
              <w:left w:val="nil"/>
              <w:right w:val="single" w:sz="4" w:space="0" w:color="auto"/>
            </w:tcBorders>
            <w:shd w:val="clear" w:color="auto" w:fill="F2F2F2" w:themeFill="background1" w:themeFillShade="F2"/>
          </w:tcPr>
          <w:p w14:paraId="2034A537" w14:textId="77777777" w:rsidR="007205D2" w:rsidRPr="007205D2" w:rsidRDefault="007205D2" w:rsidP="007619AE">
            <w:pPr>
              <w:pStyle w:val="ARTablebodynospacerightalign"/>
            </w:pPr>
            <w:r w:rsidRPr="007205D2">
              <w:t>478</w:t>
            </w:r>
          </w:p>
        </w:tc>
        <w:tc>
          <w:tcPr>
            <w:tcW w:w="960" w:type="dxa"/>
            <w:tcBorders>
              <w:left w:val="single" w:sz="4" w:space="0" w:color="auto"/>
              <w:right w:val="nil"/>
            </w:tcBorders>
            <w:shd w:val="clear" w:color="auto" w:fill="F2F2F2" w:themeFill="background1" w:themeFillShade="F2"/>
          </w:tcPr>
          <w:p w14:paraId="1EB2EE4D" w14:textId="77777777" w:rsidR="007205D2" w:rsidRPr="007205D2" w:rsidRDefault="007205D2" w:rsidP="007619AE">
            <w:pPr>
              <w:pStyle w:val="ARTablebodynospacerightalign"/>
            </w:pPr>
            <w:r w:rsidRPr="007205D2">
              <w:t>330</w:t>
            </w:r>
          </w:p>
        </w:tc>
        <w:tc>
          <w:tcPr>
            <w:tcW w:w="960" w:type="dxa"/>
            <w:tcBorders>
              <w:left w:val="nil"/>
              <w:right w:val="nil"/>
            </w:tcBorders>
            <w:shd w:val="clear" w:color="auto" w:fill="F2F2F2" w:themeFill="background1" w:themeFillShade="F2"/>
          </w:tcPr>
          <w:p w14:paraId="516CB6BF" w14:textId="77777777" w:rsidR="007205D2" w:rsidRPr="007205D2" w:rsidRDefault="007205D2" w:rsidP="007619AE">
            <w:pPr>
              <w:pStyle w:val="ARTablebodynospacerightalign"/>
            </w:pPr>
            <w:r w:rsidRPr="007205D2">
              <w:t>53</w:t>
            </w:r>
          </w:p>
        </w:tc>
        <w:tc>
          <w:tcPr>
            <w:tcW w:w="620" w:type="dxa"/>
            <w:tcBorders>
              <w:top w:val="single" w:sz="4" w:space="0" w:color="53565A"/>
              <w:left w:val="nil"/>
              <w:right w:val="single" w:sz="4" w:space="0" w:color="auto"/>
            </w:tcBorders>
            <w:shd w:val="clear" w:color="auto" w:fill="F2F2F2" w:themeFill="background1" w:themeFillShade="F2"/>
          </w:tcPr>
          <w:p w14:paraId="52AB8EC2" w14:textId="77777777" w:rsidR="007205D2" w:rsidRPr="007205D2" w:rsidRDefault="007205D2" w:rsidP="007619AE">
            <w:pPr>
              <w:pStyle w:val="ARTablebodynospacerightalign"/>
            </w:pPr>
            <w:r w:rsidRPr="007205D2">
              <w:t>368</w:t>
            </w:r>
          </w:p>
        </w:tc>
        <w:tc>
          <w:tcPr>
            <w:tcW w:w="960" w:type="dxa"/>
            <w:tcBorders>
              <w:left w:val="single" w:sz="4" w:space="0" w:color="auto"/>
              <w:right w:val="nil"/>
            </w:tcBorders>
            <w:shd w:val="clear" w:color="auto" w:fill="F2F2F2" w:themeFill="background1" w:themeFillShade="F2"/>
          </w:tcPr>
          <w:p w14:paraId="1A908C5C" w14:textId="77777777" w:rsidR="007205D2" w:rsidRPr="007205D2" w:rsidRDefault="007205D2" w:rsidP="007619AE">
            <w:pPr>
              <w:pStyle w:val="ARTablebodynospacerightalign"/>
            </w:pPr>
            <w:r w:rsidRPr="007205D2">
              <w:t>112</w:t>
            </w:r>
          </w:p>
        </w:tc>
        <w:tc>
          <w:tcPr>
            <w:tcW w:w="620" w:type="dxa"/>
            <w:tcBorders>
              <w:top w:val="single" w:sz="4" w:space="0" w:color="53565A"/>
              <w:left w:val="nil"/>
              <w:right w:val="single" w:sz="4" w:space="0" w:color="auto"/>
            </w:tcBorders>
            <w:shd w:val="clear" w:color="auto" w:fill="F2F2F2" w:themeFill="background1" w:themeFillShade="F2"/>
          </w:tcPr>
          <w:p w14:paraId="36655DC5" w14:textId="77777777" w:rsidR="007205D2" w:rsidRPr="007205D2" w:rsidRDefault="007205D2" w:rsidP="007619AE">
            <w:pPr>
              <w:pStyle w:val="ARTablebodynospacerightalign"/>
            </w:pPr>
            <w:r w:rsidRPr="007205D2">
              <w:t>110</w:t>
            </w:r>
          </w:p>
        </w:tc>
        <w:tc>
          <w:tcPr>
            <w:tcW w:w="960" w:type="dxa"/>
            <w:tcBorders>
              <w:right w:val="nil"/>
            </w:tcBorders>
            <w:shd w:val="clear" w:color="auto" w:fill="auto"/>
          </w:tcPr>
          <w:p w14:paraId="69CB18D1" w14:textId="77777777" w:rsidR="007205D2" w:rsidRPr="007205D2" w:rsidRDefault="007205D2" w:rsidP="007619AE">
            <w:pPr>
              <w:pStyle w:val="ARTablebodynospacerightalign"/>
            </w:pPr>
            <w:r w:rsidRPr="007205D2">
              <w:t>511</w:t>
            </w:r>
          </w:p>
        </w:tc>
        <w:tc>
          <w:tcPr>
            <w:tcW w:w="620" w:type="dxa"/>
            <w:tcBorders>
              <w:top w:val="single" w:sz="4" w:space="0" w:color="53565A"/>
              <w:left w:val="nil"/>
              <w:right w:val="single" w:sz="4" w:space="0" w:color="auto"/>
            </w:tcBorders>
            <w:shd w:val="clear" w:color="auto" w:fill="auto"/>
          </w:tcPr>
          <w:p w14:paraId="2F840A5B" w14:textId="77777777" w:rsidR="007205D2" w:rsidRPr="007205D2" w:rsidRDefault="007205D2" w:rsidP="007619AE">
            <w:pPr>
              <w:pStyle w:val="ARTablebodynospacerightalign"/>
            </w:pPr>
            <w:r w:rsidRPr="007205D2">
              <w:t>492</w:t>
            </w:r>
          </w:p>
        </w:tc>
        <w:tc>
          <w:tcPr>
            <w:tcW w:w="960" w:type="dxa"/>
            <w:tcBorders>
              <w:left w:val="single" w:sz="4" w:space="0" w:color="auto"/>
              <w:right w:val="nil"/>
            </w:tcBorders>
            <w:shd w:val="clear" w:color="auto" w:fill="auto"/>
          </w:tcPr>
          <w:p w14:paraId="778E0545" w14:textId="77777777" w:rsidR="007205D2" w:rsidRPr="007205D2" w:rsidRDefault="007205D2" w:rsidP="007619AE">
            <w:pPr>
              <w:pStyle w:val="ARTablebodynospacerightalign"/>
            </w:pPr>
            <w:r w:rsidRPr="007205D2">
              <w:t>275</w:t>
            </w:r>
          </w:p>
        </w:tc>
        <w:tc>
          <w:tcPr>
            <w:tcW w:w="960" w:type="dxa"/>
            <w:tcBorders>
              <w:left w:val="nil"/>
              <w:right w:val="nil"/>
            </w:tcBorders>
            <w:shd w:val="clear" w:color="auto" w:fill="auto"/>
          </w:tcPr>
          <w:p w14:paraId="1E6D1B75" w14:textId="77777777" w:rsidR="007205D2" w:rsidRPr="007205D2" w:rsidRDefault="007205D2" w:rsidP="007619AE">
            <w:pPr>
              <w:pStyle w:val="ARTablebodynospacerightalign"/>
            </w:pPr>
            <w:r w:rsidRPr="007205D2">
              <w:t>56</w:t>
            </w:r>
          </w:p>
        </w:tc>
        <w:tc>
          <w:tcPr>
            <w:tcW w:w="620" w:type="dxa"/>
            <w:tcBorders>
              <w:top w:val="single" w:sz="4" w:space="0" w:color="53565A"/>
              <w:left w:val="nil"/>
              <w:right w:val="single" w:sz="4" w:space="0" w:color="auto"/>
            </w:tcBorders>
            <w:shd w:val="clear" w:color="auto" w:fill="auto"/>
          </w:tcPr>
          <w:p w14:paraId="5AC326DA" w14:textId="77777777" w:rsidR="007205D2" w:rsidRPr="007205D2" w:rsidRDefault="007205D2" w:rsidP="007619AE">
            <w:pPr>
              <w:pStyle w:val="ARTablebodynospacerightalign"/>
            </w:pPr>
            <w:r w:rsidRPr="007205D2">
              <w:t>314</w:t>
            </w:r>
          </w:p>
        </w:tc>
        <w:tc>
          <w:tcPr>
            <w:tcW w:w="960" w:type="dxa"/>
            <w:tcBorders>
              <w:left w:val="single" w:sz="4" w:space="0" w:color="auto"/>
              <w:right w:val="nil"/>
            </w:tcBorders>
            <w:shd w:val="clear" w:color="auto" w:fill="auto"/>
          </w:tcPr>
          <w:p w14:paraId="0BB660C0" w14:textId="77777777" w:rsidR="007205D2" w:rsidRPr="007205D2" w:rsidRDefault="007205D2" w:rsidP="007619AE">
            <w:pPr>
              <w:pStyle w:val="ARTablebodynospacerightalign"/>
            </w:pPr>
            <w:r w:rsidRPr="007205D2">
              <w:t>180</w:t>
            </w:r>
          </w:p>
        </w:tc>
        <w:tc>
          <w:tcPr>
            <w:tcW w:w="640" w:type="dxa"/>
            <w:tcBorders>
              <w:top w:val="single" w:sz="4" w:space="0" w:color="53565A"/>
              <w:left w:val="nil"/>
              <w:right w:val="single" w:sz="4" w:space="0" w:color="auto"/>
            </w:tcBorders>
            <w:shd w:val="clear" w:color="auto" w:fill="auto"/>
          </w:tcPr>
          <w:p w14:paraId="6EAA5A46" w14:textId="77777777" w:rsidR="007205D2" w:rsidRPr="007205D2" w:rsidRDefault="007205D2" w:rsidP="007619AE">
            <w:pPr>
              <w:pStyle w:val="ARTablebodynospacerightalign"/>
            </w:pPr>
            <w:r w:rsidRPr="007205D2">
              <w:t>178</w:t>
            </w:r>
          </w:p>
        </w:tc>
      </w:tr>
      <w:tr w:rsidR="0020223D" w:rsidRPr="007205D2" w14:paraId="3444F0E8" w14:textId="77777777" w:rsidTr="007619AE">
        <w:tc>
          <w:tcPr>
            <w:tcW w:w="290" w:type="dxa"/>
            <w:vMerge/>
            <w:vAlign w:val="center"/>
          </w:tcPr>
          <w:p w14:paraId="399437E2"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hideMark/>
          </w:tcPr>
          <w:p w14:paraId="0630AC93" w14:textId="77777777" w:rsidR="007205D2" w:rsidRPr="00555299" w:rsidRDefault="007205D2" w:rsidP="007619AE">
            <w:pPr>
              <w:pStyle w:val="ARTablebodynospace"/>
              <w:rPr>
                <w:rFonts w:cstheme="minorBidi"/>
              </w:rPr>
            </w:pPr>
            <w:r w:rsidRPr="00555299">
              <w:t>45–54</w:t>
            </w:r>
          </w:p>
        </w:tc>
        <w:tc>
          <w:tcPr>
            <w:tcW w:w="953" w:type="dxa"/>
            <w:tcBorders>
              <w:left w:val="single" w:sz="4" w:space="0" w:color="auto"/>
              <w:right w:val="nil"/>
            </w:tcBorders>
            <w:shd w:val="clear" w:color="auto" w:fill="F2F2F2" w:themeFill="background1" w:themeFillShade="F2"/>
          </w:tcPr>
          <w:p w14:paraId="14594438" w14:textId="77777777" w:rsidR="007205D2" w:rsidRPr="00C3424E" w:rsidRDefault="007205D2" w:rsidP="007619AE">
            <w:pPr>
              <w:pStyle w:val="ARTablebodynospacerightalign"/>
            </w:pPr>
            <w:r w:rsidRPr="00BB5CB0">
              <w:t>376</w:t>
            </w:r>
          </w:p>
        </w:tc>
        <w:tc>
          <w:tcPr>
            <w:tcW w:w="627" w:type="dxa"/>
            <w:tcBorders>
              <w:top w:val="single" w:sz="4" w:space="0" w:color="53565A"/>
              <w:left w:val="nil"/>
              <w:right w:val="single" w:sz="4" w:space="0" w:color="auto"/>
            </w:tcBorders>
            <w:shd w:val="clear" w:color="auto" w:fill="F2F2F2" w:themeFill="background1" w:themeFillShade="F2"/>
          </w:tcPr>
          <w:p w14:paraId="3F9AD064" w14:textId="77777777" w:rsidR="007205D2" w:rsidRPr="007205D2" w:rsidRDefault="007205D2" w:rsidP="007619AE">
            <w:pPr>
              <w:pStyle w:val="ARTablebodynospacerightalign"/>
            </w:pPr>
            <w:r w:rsidRPr="007205D2">
              <w:t>363</w:t>
            </w:r>
          </w:p>
        </w:tc>
        <w:tc>
          <w:tcPr>
            <w:tcW w:w="960" w:type="dxa"/>
            <w:tcBorders>
              <w:left w:val="single" w:sz="4" w:space="0" w:color="auto"/>
              <w:right w:val="nil"/>
            </w:tcBorders>
            <w:shd w:val="clear" w:color="auto" w:fill="F2F2F2" w:themeFill="background1" w:themeFillShade="F2"/>
          </w:tcPr>
          <w:p w14:paraId="31396113" w14:textId="77777777" w:rsidR="007205D2" w:rsidRPr="007205D2" w:rsidRDefault="007205D2" w:rsidP="007619AE">
            <w:pPr>
              <w:pStyle w:val="ARTablebodynospacerightalign"/>
            </w:pPr>
            <w:r w:rsidRPr="007205D2">
              <w:t>268</w:t>
            </w:r>
          </w:p>
        </w:tc>
        <w:tc>
          <w:tcPr>
            <w:tcW w:w="960" w:type="dxa"/>
            <w:tcBorders>
              <w:left w:val="nil"/>
              <w:right w:val="nil"/>
            </w:tcBorders>
            <w:shd w:val="clear" w:color="auto" w:fill="F2F2F2" w:themeFill="background1" w:themeFillShade="F2"/>
          </w:tcPr>
          <w:p w14:paraId="014DDA17" w14:textId="77777777" w:rsidR="007205D2" w:rsidRPr="007205D2" w:rsidRDefault="007205D2" w:rsidP="007619AE">
            <w:pPr>
              <w:pStyle w:val="ARTablebodynospacerightalign"/>
            </w:pPr>
            <w:r w:rsidRPr="007205D2">
              <w:t>39</w:t>
            </w:r>
          </w:p>
        </w:tc>
        <w:tc>
          <w:tcPr>
            <w:tcW w:w="620" w:type="dxa"/>
            <w:tcBorders>
              <w:top w:val="single" w:sz="4" w:space="0" w:color="53565A"/>
              <w:left w:val="nil"/>
              <w:right w:val="single" w:sz="4" w:space="0" w:color="auto"/>
            </w:tcBorders>
            <w:shd w:val="clear" w:color="auto" w:fill="F2F2F2" w:themeFill="background1" w:themeFillShade="F2"/>
          </w:tcPr>
          <w:p w14:paraId="22B46313" w14:textId="77777777" w:rsidR="007205D2" w:rsidRPr="007205D2" w:rsidRDefault="007205D2" w:rsidP="007619AE">
            <w:pPr>
              <w:pStyle w:val="ARTablebodynospacerightalign"/>
            </w:pPr>
            <w:r w:rsidRPr="007205D2">
              <w:t>296</w:t>
            </w:r>
          </w:p>
        </w:tc>
        <w:tc>
          <w:tcPr>
            <w:tcW w:w="960" w:type="dxa"/>
            <w:tcBorders>
              <w:left w:val="single" w:sz="4" w:space="0" w:color="auto"/>
              <w:right w:val="nil"/>
            </w:tcBorders>
            <w:shd w:val="clear" w:color="auto" w:fill="F2F2F2" w:themeFill="background1" w:themeFillShade="F2"/>
          </w:tcPr>
          <w:p w14:paraId="7D4984A6" w14:textId="77777777" w:rsidR="007205D2" w:rsidRPr="007205D2" w:rsidRDefault="007205D2" w:rsidP="007619AE">
            <w:pPr>
              <w:pStyle w:val="ARTablebodynospacerightalign"/>
            </w:pPr>
            <w:r w:rsidRPr="007205D2">
              <w:t>69</w:t>
            </w:r>
          </w:p>
        </w:tc>
        <w:tc>
          <w:tcPr>
            <w:tcW w:w="620" w:type="dxa"/>
            <w:tcBorders>
              <w:top w:val="single" w:sz="4" w:space="0" w:color="53565A"/>
              <w:left w:val="nil"/>
              <w:right w:val="single" w:sz="4" w:space="0" w:color="auto"/>
            </w:tcBorders>
            <w:shd w:val="clear" w:color="auto" w:fill="F2F2F2" w:themeFill="background1" w:themeFillShade="F2"/>
          </w:tcPr>
          <w:p w14:paraId="0872DB38" w14:textId="77777777" w:rsidR="007205D2" w:rsidRPr="007205D2" w:rsidRDefault="007205D2" w:rsidP="007619AE">
            <w:pPr>
              <w:pStyle w:val="ARTablebodynospacerightalign"/>
            </w:pPr>
            <w:r w:rsidRPr="007205D2">
              <w:t>67</w:t>
            </w:r>
          </w:p>
        </w:tc>
        <w:tc>
          <w:tcPr>
            <w:tcW w:w="960" w:type="dxa"/>
            <w:tcBorders>
              <w:right w:val="nil"/>
            </w:tcBorders>
            <w:shd w:val="clear" w:color="auto" w:fill="auto"/>
          </w:tcPr>
          <w:p w14:paraId="39509570" w14:textId="77777777" w:rsidR="007205D2" w:rsidRPr="007205D2" w:rsidRDefault="007205D2" w:rsidP="007619AE">
            <w:pPr>
              <w:pStyle w:val="ARTablebodynospacerightalign"/>
            </w:pPr>
            <w:r w:rsidRPr="007205D2">
              <w:t>394</w:t>
            </w:r>
          </w:p>
        </w:tc>
        <w:tc>
          <w:tcPr>
            <w:tcW w:w="620" w:type="dxa"/>
            <w:tcBorders>
              <w:top w:val="single" w:sz="4" w:space="0" w:color="53565A"/>
              <w:left w:val="nil"/>
              <w:right w:val="single" w:sz="4" w:space="0" w:color="auto"/>
            </w:tcBorders>
            <w:shd w:val="clear" w:color="auto" w:fill="auto"/>
          </w:tcPr>
          <w:p w14:paraId="6381B5F6" w14:textId="77777777" w:rsidR="007205D2" w:rsidRPr="007205D2" w:rsidRDefault="007205D2" w:rsidP="007619AE">
            <w:pPr>
              <w:pStyle w:val="ARTablebodynospacerightalign"/>
            </w:pPr>
            <w:r w:rsidRPr="007205D2">
              <w:t>377</w:t>
            </w:r>
          </w:p>
        </w:tc>
        <w:tc>
          <w:tcPr>
            <w:tcW w:w="960" w:type="dxa"/>
            <w:tcBorders>
              <w:left w:val="single" w:sz="4" w:space="0" w:color="auto"/>
              <w:right w:val="nil"/>
            </w:tcBorders>
            <w:shd w:val="clear" w:color="auto" w:fill="auto"/>
          </w:tcPr>
          <w:p w14:paraId="022E9B20" w14:textId="77777777" w:rsidR="007205D2" w:rsidRPr="007205D2" w:rsidRDefault="007205D2" w:rsidP="007619AE">
            <w:pPr>
              <w:pStyle w:val="ARTablebodynospacerightalign"/>
            </w:pPr>
            <w:r w:rsidRPr="007205D2">
              <w:t>255</w:t>
            </w:r>
          </w:p>
        </w:tc>
        <w:tc>
          <w:tcPr>
            <w:tcW w:w="960" w:type="dxa"/>
            <w:tcBorders>
              <w:left w:val="nil"/>
              <w:right w:val="nil"/>
            </w:tcBorders>
            <w:shd w:val="clear" w:color="auto" w:fill="auto"/>
          </w:tcPr>
          <w:p w14:paraId="5101DEA9" w14:textId="77777777" w:rsidR="007205D2" w:rsidRPr="007205D2" w:rsidRDefault="007205D2" w:rsidP="007619AE">
            <w:pPr>
              <w:pStyle w:val="ARTablebodynospacerightalign"/>
            </w:pPr>
            <w:r w:rsidRPr="007205D2">
              <w:t>36</w:t>
            </w:r>
          </w:p>
        </w:tc>
        <w:tc>
          <w:tcPr>
            <w:tcW w:w="620" w:type="dxa"/>
            <w:tcBorders>
              <w:top w:val="single" w:sz="4" w:space="0" w:color="53565A"/>
              <w:left w:val="nil"/>
              <w:right w:val="single" w:sz="4" w:space="0" w:color="auto"/>
            </w:tcBorders>
            <w:shd w:val="clear" w:color="auto" w:fill="auto"/>
          </w:tcPr>
          <w:p w14:paraId="4FC7D08A" w14:textId="77777777" w:rsidR="007205D2" w:rsidRPr="007205D2" w:rsidRDefault="007205D2" w:rsidP="007619AE">
            <w:pPr>
              <w:pStyle w:val="ARTablebodynospacerightalign"/>
            </w:pPr>
            <w:r w:rsidRPr="007205D2">
              <w:t>281</w:t>
            </w:r>
          </w:p>
        </w:tc>
        <w:tc>
          <w:tcPr>
            <w:tcW w:w="960" w:type="dxa"/>
            <w:tcBorders>
              <w:left w:val="single" w:sz="4" w:space="0" w:color="auto"/>
              <w:right w:val="nil"/>
            </w:tcBorders>
            <w:shd w:val="clear" w:color="auto" w:fill="auto"/>
          </w:tcPr>
          <w:p w14:paraId="3F981221" w14:textId="77777777" w:rsidR="007205D2" w:rsidRPr="007205D2" w:rsidRDefault="007205D2" w:rsidP="007619AE">
            <w:pPr>
              <w:pStyle w:val="ARTablebodynospacerightalign"/>
            </w:pPr>
            <w:r w:rsidRPr="007205D2">
              <w:t>103</w:t>
            </w:r>
          </w:p>
        </w:tc>
        <w:tc>
          <w:tcPr>
            <w:tcW w:w="640" w:type="dxa"/>
            <w:tcBorders>
              <w:top w:val="single" w:sz="4" w:space="0" w:color="53565A"/>
              <w:left w:val="nil"/>
              <w:right w:val="single" w:sz="4" w:space="0" w:color="auto"/>
            </w:tcBorders>
            <w:shd w:val="clear" w:color="auto" w:fill="auto"/>
          </w:tcPr>
          <w:p w14:paraId="47FC4737" w14:textId="77777777" w:rsidR="007205D2" w:rsidRPr="007205D2" w:rsidRDefault="007205D2" w:rsidP="007619AE">
            <w:pPr>
              <w:pStyle w:val="ARTablebodynospacerightalign"/>
            </w:pPr>
            <w:r w:rsidRPr="007205D2">
              <w:t>96</w:t>
            </w:r>
          </w:p>
        </w:tc>
      </w:tr>
      <w:tr w:rsidR="0020223D" w:rsidRPr="007205D2" w14:paraId="6FBA9211" w14:textId="77777777" w:rsidTr="007619AE">
        <w:tc>
          <w:tcPr>
            <w:tcW w:w="290" w:type="dxa"/>
            <w:vMerge/>
            <w:vAlign w:val="center"/>
          </w:tcPr>
          <w:p w14:paraId="53DACBA6"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hideMark/>
          </w:tcPr>
          <w:p w14:paraId="0BC37134" w14:textId="77777777" w:rsidR="007205D2" w:rsidRPr="00555299" w:rsidRDefault="007205D2" w:rsidP="007619AE">
            <w:pPr>
              <w:pStyle w:val="ARTablebodynospace"/>
              <w:rPr>
                <w:rFonts w:cstheme="minorBidi"/>
              </w:rPr>
            </w:pPr>
            <w:r w:rsidRPr="00555299">
              <w:t>55–64</w:t>
            </w:r>
          </w:p>
        </w:tc>
        <w:tc>
          <w:tcPr>
            <w:tcW w:w="953" w:type="dxa"/>
            <w:tcBorders>
              <w:left w:val="single" w:sz="4" w:space="0" w:color="auto"/>
              <w:right w:val="nil"/>
            </w:tcBorders>
            <w:shd w:val="clear" w:color="auto" w:fill="F2F2F2" w:themeFill="background1" w:themeFillShade="F2"/>
          </w:tcPr>
          <w:p w14:paraId="63DA9FD2" w14:textId="77777777" w:rsidR="007205D2" w:rsidRPr="00C3424E" w:rsidRDefault="007205D2" w:rsidP="007619AE">
            <w:pPr>
              <w:pStyle w:val="ARTablebodynospacerightalign"/>
            </w:pPr>
            <w:r w:rsidRPr="00BB5CB0">
              <w:t>241</w:t>
            </w:r>
          </w:p>
        </w:tc>
        <w:tc>
          <w:tcPr>
            <w:tcW w:w="627" w:type="dxa"/>
            <w:tcBorders>
              <w:top w:val="single" w:sz="4" w:space="0" w:color="53565A"/>
              <w:left w:val="nil"/>
              <w:right w:val="single" w:sz="4" w:space="0" w:color="auto"/>
            </w:tcBorders>
            <w:shd w:val="clear" w:color="auto" w:fill="F2F2F2" w:themeFill="background1" w:themeFillShade="F2"/>
          </w:tcPr>
          <w:p w14:paraId="55322383" w14:textId="77777777" w:rsidR="007205D2" w:rsidRPr="007205D2" w:rsidRDefault="007205D2" w:rsidP="007619AE">
            <w:pPr>
              <w:pStyle w:val="ARTablebodynospacerightalign"/>
            </w:pPr>
            <w:r w:rsidRPr="007205D2">
              <w:t>229</w:t>
            </w:r>
          </w:p>
        </w:tc>
        <w:tc>
          <w:tcPr>
            <w:tcW w:w="960" w:type="dxa"/>
            <w:tcBorders>
              <w:left w:val="single" w:sz="4" w:space="0" w:color="auto"/>
              <w:right w:val="nil"/>
            </w:tcBorders>
            <w:shd w:val="clear" w:color="auto" w:fill="F2F2F2" w:themeFill="background1" w:themeFillShade="F2"/>
          </w:tcPr>
          <w:p w14:paraId="7F894BD3" w14:textId="77777777" w:rsidR="007205D2" w:rsidRPr="007205D2" w:rsidRDefault="007205D2" w:rsidP="007619AE">
            <w:pPr>
              <w:pStyle w:val="ARTablebodynospacerightalign"/>
            </w:pPr>
            <w:r w:rsidRPr="007205D2">
              <w:t>185</w:t>
            </w:r>
          </w:p>
        </w:tc>
        <w:tc>
          <w:tcPr>
            <w:tcW w:w="960" w:type="dxa"/>
            <w:tcBorders>
              <w:left w:val="nil"/>
              <w:right w:val="nil"/>
            </w:tcBorders>
            <w:shd w:val="clear" w:color="auto" w:fill="F2F2F2" w:themeFill="background1" w:themeFillShade="F2"/>
          </w:tcPr>
          <w:p w14:paraId="512EEBCA" w14:textId="77777777" w:rsidR="007205D2" w:rsidRPr="007205D2" w:rsidRDefault="007205D2" w:rsidP="007619AE">
            <w:pPr>
              <w:pStyle w:val="ARTablebodynospacerightalign"/>
            </w:pPr>
            <w:r w:rsidRPr="007205D2">
              <w:t>20</w:t>
            </w:r>
          </w:p>
        </w:tc>
        <w:tc>
          <w:tcPr>
            <w:tcW w:w="620" w:type="dxa"/>
            <w:tcBorders>
              <w:top w:val="single" w:sz="4" w:space="0" w:color="53565A"/>
              <w:left w:val="nil"/>
              <w:right w:val="single" w:sz="4" w:space="0" w:color="auto"/>
            </w:tcBorders>
            <w:shd w:val="clear" w:color="auto" w:fill="F2F2F2" w:themeFill="background1" w:themeFillShade="F2"/>
          </w:tcPr>
          <w:p w14:paraId="10189441" w14:textId="77777777" w:rsidR="007205D2" w:rsidRPr="007205D2" w:rsidRDefault="007205D2" w:rsidP="007619AE">
            <w:pPr>
              <w:pStyle w:val="ARTablebodynospacerightalign"/>
            </w:pPr>
            <w:r w:rsidRPr="007205D2">
              <w:t>200</w:t>
            </w:r>
          </w:p>
        </w:tc>
        <w:tc>
          <w:tcPr>
            <w:tcW w:w="960" w:type="dxa"/>
            <w:tcBorders>
              <w:left w:val="single" w:sz="4" w:space="0" w:color="auto"/>
              <w:right w:val="nil"/>
            </w:tcBorders>
            <w:shd w:val="clear" w:color="auto" w:fill="F2F2F2" w:themeFill="background1" w:themeFillShade="F2"/>
          </w:tcPr>
          <w:p w14:paraId="19FC3C5C" w14:textId="77777777" w:rsidR="007205D2" w:rsidRPr="007205D2" w:rsidRDefault="007205D2" w:rsidP="007619AE">
            <w:pPr>
              <w:pStyle w:val="ARTablebodynospacerightalign"/>
            </w:pPr>
            <w:r w:rsidRPr="007205D2">
              <w:t>36</w:t>
            </w:r>
          </w:p>
        </w:tc>
        <w:tc>
          <w:tcPr>
            <w:tcW w:w="620" w:type="dxa"/>
            <w:tcBorders>
              <w:top w:val="single" w:sz="4" w:space="0" w:color="53565A"/>
              <w:left w:val="nil"/>
              <w:right w:val="single" w:sz="4" w:space="0" w:color="auto"/>
            </w:tcBorders>
            <w:shd w:val="clear" w:color="auto" w:fill="F2F2F2" w:themeFill="background1" w:themeFillShade="F2"/>
          </w:tcPr>
          <w:p w14:paraId="7CA4587B" w14:textId="77777777" w:rsidR="007205D2" w:rsidRPr="007205D2" w:rsidRDefault="007205D2" w:rsidP="007619AE">
            <w:pPr>
              <w:pStyle w:val="ARTablebodynospacerightalign"/>
            </w:pPr>
            <w:r w:rsidRPr="007205D2">
              <w:t>29</w:t>
            </w:r>
          </w:p>
        </w:tc>
        <w:tc>
          <w:tcPr>
            <w:tcW w:w="960" w:type="dxa"/>
            <w:tcBorders>
              <w:right w:val="nil"/>
            </w:tcBorders>
            <w:shd w:val="clear" w:color="auto" w:fill="auto"/>
          </w:tcPr>
          <w:p w14:paraId="47E35654" w14:textId="77777777" w:rsidR="007205D2" w:rsidRPr="007205D2" w:rsidRDefault="007205D2" w:rsidP="007619AE">
            <w:pPr>
              <w:pStyle w:val="ARTablebodynospacerightalign"/>
            </w:pPr>
            <w:r w:rsidRPr="007205D2">
              <w:t>238</w:t>
            </w:r>
          </w:p>
        </w:tc>
        <w:tc>
          <w:tcPr>
            <w:tcW w:w="620" w:type="dxa"/>
            <w:tcBorders>
              <w:top w:val="single" w:sz="4" w:space="0" w:color="53565A"/>
              <w:left w:val="nil"/>
              <w:right w:val="single" w:sz="4" w:space="0" w:color="auto"/>
            </w:tcBorders>
            <w:shd w:val="clear" w:color="auto" w:fill="auto"/>
          </w:tcPr>
          <w:p w14:paraId="7773A0DD" w14:textId="77777777" w:rsidR="007205D2" w:rsidRPr="007205D2" w:rsidRDefault="007205D2" w:rsidP="007619AE">
            <w:pPr>
              <w:pStyle w:val="ARTablebodynospacerightalign"/>
            </w:pPr>
            <w:r w:rsidRPr="007205D2">
              <w:t>230</w:t>
            </w:r>
          </w:p>
        </w:tc>
        <w:tc>
          <w:tcPr>
            <w:tcW w:w="960" w:type="dxa"/>
            <w:tcBorders>
              <w:left w:val="single" w:sz="4" w:space="0" w:color="auto"/>
              <w:right w:val="nil"/>
            </w:tcBorders>
            <w:shd w:val="clear" w:color="auto" w:fill="auto"/>
          </w:tcPr>
          <w:p w14:paraId="29EF4203" w14:textId="77777777" w:rsidR="007205D2" w:rsidRPr="007205D2" w:rsidRDefault="007205D2" w:rsidP="007619AE">
            <w:pPr>
              <w:pStyle w:val="ARTablebodynospacerightalign"/>
            </w:pPr>
            <w:r w:rsidRPr="007205D2">
              <w:t>173</w:t>
            </w:r>
          </w:p>
        </w:tc>
        <w:tc>
          <w:tcPr>
            <w:tcW w:w="960" w:type="dxa"/>
            <w:tcBorders>
              <w:left w:val="nil"/>
              <w:right w:val="nil"/>
            </w:tcBorders>
            <w:shd w:val="clear" w:color="auto" w:fill="auto"/>
          </w:tcPr>
          <w:p w14:paraId="5AC42D27" w14:textId="77777777" w:rsidR="007205D2" w:rsidRPr="007205D2" w:rsidRDefault="007205D2" w:rsidP="007619AE">
            <w:pPr>
              <w:pStyle w:val="ARTablebodynospacerightalign"/>
            </w:pPr>
            <w:r w:rsidRPr="007205D2">
              <w:t>21</w:t>
            </w:r>
          </w:p>
        </w:tc>
        <w:tc>
          <w:tcPr>
            <w:tcW w:w="620" w:type="dxa"/>
            <w:tcBorders>
              <w:top w:val="single" w:sz="4" w:space="0" w:color="53565A"/>
              <w:left w:val="nil"/>
              <w:right w:val="single" w:sz="4" w:space="0" w:color="auto"/>
            </w:tcBorders>
            <w:shd w:val="clear" w:color="auto" w:fill="auto"/>
          </w:tcPr>
          <w:p w14:paraId="3305169F" w14:textId="77777777" w:rsidR="007205D2" w:rsidRPr="007205D2" w:rsidRDefault="007205D2" w:rsidP="007619AE">
            <w:pPr>
              <w:pStyle w:val="ARTablebodynospacerightalign"/>
            </w:pPr>
            <w:r w:rsidRPr="007205D2">
              <w:t>189</w:t>
            </w:r>
          </w:p>
        </w:tc>
        <w:tc>
          <w:tcPr>
            <w:tcW w:w="960" w:type="dxa"/>
            <w:tcBorders>
              <w:left w:val="single" w:sz="4" w:space="0" w:color="auto"/>
              <w:right w:val="nil"/>
            </w:tcBorders>
            <w:shd w:val="clear" w:color="auto" w:fill="auto"/>
          </w:tcPr>
          <w:p w14:paraId="6541A95A" w14:textId="77777777" w:rsidR="007205D2" w:rsidRPr="007205D2" w:rsidRDefault="007205D2" w:rsidP="007619AE">
            <w:pPr>
              <w:pStyle w:val="ARTablebodynospacerightalign"/>
            </w:pPr>
            <w:r w:rsidRPr="007205D2">
              <w:t>44</w:t>
            </w:r>
          </w:p>
        </w:tc>
        <w:tc>
          <w:tcPr>
            <w:tcW w:w="640" w:type="dxa"/>
            <w:tcBorders>
              <w:top w:val="single" w:sz="4" w:space="0" w:color="53565A"/>
              <w:left w:val="nil"/>
              <w:right w:val="single" w:sz="4" w:space="0" w:color="auto"/>
            </w:tcBorders>
            <w:shd w:val="clear" w:color="auto" w:fill="auto"/>
          </w:tcPr>
          <w:p w14:paraId="230AC880" w14:textId="77777777" w:rsidR="007205D2" w:rsidRPr="007205D2" w:rsidRDefault="007205D2" w:rsidP="007619AE">
            <w:pPr>
              <w:pStyle w:val="ARTablebodynospacerightalign"/>
            </w:pPr>
            <w:r w:rsidRPr="007205D2">
              <w:t>41</w:t>
            </w:r>
          </w:p>
        </w:tc>
      </w:tr>
      <w:tr w:rsidR="0020223D" w:rsidRPr="007205D2" w14:paraId="26269498" w14:textId="77777777" w:rsidTr="007619AE">
        <w:tc>
          <w:tcPr>
            <w:tcW w:w="290" w:type="dxa"/>
            <w:vMerge/>
            <w:vAlign w:val="center"/>
          </w:tcPr>
          <w:p w14:paraId="63827F86"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hideMark/>
          </w:tcPr>
          <w:p w14:paraId="20632082" w14:textId="77777777" w:rsidR="007205D2" w:rsidRPr="00555299" w:rsidRDefault="007205D2" w:rsidP="007619AE">
            <w:pPr>
              <w:pStyle w:val="ARTablebodynospace"/>
              <w:rPr>
                <w:rFonts w:cstheme="minorBidi"/>
              </w:rPr>
            </w:pPr>
            <w:r w:rsidRPr="00555299">
              <w:t>65+</w:t>
            </w:r>
          </w:p>
        </w:tc>
        <w:tc>
          <w:tcPr>
            <w:tcW w:w="953" w:type="dxa"/>
            <w:tcBorders>
              <w:left w:val="single" w:sz="4" w:space="0" w:color="auto"/>
              <w:right w:val="nil"/>
            </w:tcBorders>
            <w:shd w:val="clear" w:color="auto" w:fill="F2F2F2" w:themeFill="background1" w:themeFillShade="F2"/>
          </w:tcPr>
          <w:p w14:paraId="15E2D320" w14:textId="77777777" w:rsidR="007205D2" w:rsidRPr="00C3424E" w:rsidRDefault="007205D2" w:rsidP="007619AE">
            <w:pPr>
              <w:pStyle w:val="ARTablebodynospacerightalign"/>
            </w:pPr>
            <w:r w:rsidRPr="00BB5CB0">
              <w:t>69</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39CA396F" w14:textId="77777777" w:rsidR="007205D2" w:rsidRPr="007205D2" w:rsidRDefault="007205D2" w:rsidP="007619AE">
            <w:pPr>
              <w:pStyle w:val="ARTablebodynospacerightalign"/>
            </w:pPr>
            <w:r w:rsidRPr="007205D2">
              <w:t>52</w:t>
            </w:r>
          </w:p>
        </w:tc>
        <w:tc>
          <w:tcPr>
            <w:tcW w:w="960" w:type="dxa"/>
            <w:tcBorders>
              <w:left w:val="single" w:sz="4" w:space="0" w:color="auto"/>
              <w:right w:val="nil"/>
            </w:tcBorders>
            <w:shd w:val="clear" w:color="auto" w:fill="F2F2F2" w:themeFill="background1" w:themeFillShade="F2"/>
          </w:tcPr>
          <w:p w14:paraId="1E0A23C1" w14:textId="77777777" w:rsidR="007205D2" w:rsidRPr="007205D2" w:rsidRDefault="007205D2" w:rsidP="007619AE">
            <w:pPr>
              <w:pStyle w:val="ARTablebodynospacerightalign"/>
            </w:pPr>
            <w:r w:rsidRPr="007205D2">
              <w:t>35</w:t>
            </w:r>
          </w:p>
        </w:tc>
        <w:tc>
          <w:tcPr>
            <w:tcW w:w="960" w:type="dxa"/>
            <w:tcBorders>
              <w:left w:val="nil"/>
              <w:right w:val="nil"/>
            </w:tcBorders>
            <w:shd w:val="clear" w:color="auto" w:fill="F2F2F2" w:themeFill="background1" w:themeFillShade="F2"/>
          </w:tcPr>
          <w:p w14:paraId="060A6115" w14:textId="77777777" w:rsidR="007205D2" w:rsidRPr="007205D2" w:rsidRDefault="007205D2" w:rsidP="007619AE">
            <w:pPr>
              <w:pStyle w:val="ARTablebodynospacerightalign"/>
            </w:pPr>
            <w:r w:rsidRPr="007205D2">
              <w:t>7</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73B1E6C" w14:textId="77777777" w:rsidR="007205D2" w:rsidRPr="007205D2" w:rsidRDefault="007205D2" w:rsidP="007619AE">
            <w:pPr>
              <w:pStyle w:val="ARTablebodynospacerightalign"/>
            </w:pPr>
            <w:r w:rsidRPr="007205D2">
              <w:t>40</w:t>
            </w:r>
          </w:p>
        </w:tc>
        <w:tc>
          <w:tcPr>
            <w:tcW w:w="960" w:type="dxa"/>
            <w:tcBorders>
              <w:left w:val="single" w:sz="4" w:space="0" w:color="auto"/>
              <w:right w:val="nil"/>
            </w:tcBorders>
            <w:shd w:val="clear" w:color="auto" w:fill="F2F2F2" w:themeFill="background1" w:themeFillShade="F2"/>
          </w:tcPr>
          <w:p w14:paraId="120AED21" w14:textId="77777777" w:rsidR="007205D2" w:rsidRPr="007205D2" w:rsidRDefault="007205D2" w:rsidP="007619AE">
            <w:pPr>
              <w:pStyle w:val="ARTablebodynospacerightalign"/>
            </w:pPr>
            <w:r w:rsidRPr="007205D2">
              <w:t>27</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837C0F0" w14:textId="77777777" w:rsidR="007205D2" w:rsidRPr="007205D2" w:rsidRDefault="007205D2" w:rsidP="007619AE">
            <w:pPr>
              <w:pStyle w:val="ARTablebodynospacerightalign"/>
            </w:pPr>
            <w:r w:rsidRPr="007205D2">
              <w:t>13</w:t>
            </w:r>
          </w:p>
        </w:tc>
        <w:tc>
          <w:tcPr>
            <w:tcW w:w="960" w:type="dxa"/>
            <w:tcBorders>
              <w:right w:val="nil"/>
            </w:tcBorders>
            <w:shd w:val="clear" w:color="auto" w:fill="auto"/>
          </w:tcPr>
          <w:p w14:paraId="1DF188A3" w14:textId="77777777" w:rsidR="007205D2" w:rsidRPr="007205D2" w:rsidRDefault="007205D2" w:rsidP="007619AE">
            <w:pPr>
              <w:pStyle w:val="ARTablebodynospacerightalign"/>
            </w:pPr>
            <w:r w:rsidRPr="007205D2">
              <w:t>39</w:t>
            </w:r>
          </w:p>
        </w:tc>
        <w:tc>
          <w:tcPr>
            <w:tcW w:w="620" w:type="dxa"/>
            <w:tcBorders>
              <w:top w:val="single" w:sz="4" w:space="0" w:color="53565A"/>
              <w:left w:val="nil"/>
              <w:bottom w:val="single" w:sz="4" w:space="0" w:color="53565A"/>
              <w:right w:val="single" w:sz="4" w:space="0" w:color="auto"/>
            </w:tcBorders>
            <w:shd w:val="clear" w:color="auto" w:fill="auto"/>
          </w:tcPr>
          <w:p w14:paraId="561399B3" w14:textId="77777777" w:rsidR="007205D2" w:rsidRPr="007205D2" w:rsidRDefault="007205D2" w:rsidP="007619AE">
            <w:pPr>
              <w:pStyle w:val="ARTablebodynospacerightalign"/>
            </w:pPr>
            <w:r w:rsidRPr="007205D2">
              <w:t>27</w:t>
            </w:r>
          </w:p>
        </w:tc>
        <w:tc>
          <w:tcPr>
            <w:tcW w:w="960" w:type="dxa"/>
            <w:tcBorders>
              <w:left w:val="single" w:sz="4" w:space="0" w:color="auto"/>
              <w:right w:val="nil"/>
            </w:tcBorders>
            <w:shd w:val="clear" w:color="auto" w:fill="auto"/>
          </w:tcPr>
          <w:p w14:paraId="48FC429E" w14:textId="77777777" w:rsidR="007205D2" w:rsidRPr="007205D2" w:rsidRDefault="007205D2" w:rsidP="007619AE">
            <w:pPr>
              <w:pStyle w:val="ARTablebodynospacerightalign"/>
            </w:pPr>
            <w:r w:rsidRPr="007205D2">
              <w:t>19</w:t>
            </w:r>
          </w:p>
        </w:tc>
        <w:tc>
          <w:tcPr>
            <w:tcW w:w="960" w:type="dxa"/>
            <w:tcBorders>
              <w:left w:val="nil"/>
              <w:right w:val="nil"/>
            </w:tcBorders>
            <w:shd w:val="clear" w:color="auto" w:fill="auto"/>
          </w:tcPr>
          <w:p w14:paraId="10947208" w14:textId="77777777" w:rsidR="007205D2" w:rsidRPr="007205D2" w:rsidRDefault="007205D2" w:rsidP="007619AE">
            <w:pPr>
              <w:pStyle w:val="ARTablebodynospacerightalign"/>
            </w:pPr>
            <w:r w:rsidRPr="007205D2">
              <w:t>3</w:t>
            </w:r>
          </w:p>
        </w:tc>
        <w:tc>
          <w:tcPr>
            <w:tcW w:w="620" w:type="dxa"/>
            <w:tcBorders>
              <w:top w:val="single" w:sz="4" w:space="0" w:color="53565A"/>
              <w:left w:val="nil"/>
              <w:bottom w:val="single" w:sz="4" w:space="0" w:color="53565A"/>
              <w:right w:val="single" w:sz="4" w:space="0" w:color="auto"/>
            </w:tcBorders>
            <w:shd w:val="clear" w:color="auto" w:fill="auto"/>
          </w:tcPr>
          <w:p w14:paraId="29E74D16" w14:textId="77777777" w:rsidR="007205D2" w:rsidRPr="007205D2" w:rsidRDefault="007205D2" w:rsidP="007619AE">
            <w:pPr>
              <w:pStyle w:val="ARTablebodynospacerightalign"/>
            </w:pPr>
            <w:r w:rsidRPr="007205D2">
              <w:t>21</w:t>
            </w:r>
          </w:p>
        </w:tc>
        <w:tc>
          <w:tcPr>
            <w:tcW w:w="960" w:type="dxa"/>
            <w:tcBorders>
              <w:left w:val="single" w:sz="4" w:space="0" w:color="auto"/>
              <w:right w:val="nil"/>
            </w:tcBorders>
            <w:shd w:val="clear" w:color="auto" w:fill="auto"/>
          </w:tcPr>
          <w:p w14:paraId="298516F7" w14:textId="77777777" w:rsidR="007205D2" w:rsidRPr="007205D2" w:rsidRDefault="007205D2" w:rsidP="007619AE">
            <w:pPr>
              <w:pStyle w:val="ARTablebodynospacerightalign"/>
            </w:pPr>
            <w:r w:rsidRPr="007205D2">
              <w:t>17</w:t>
            </w:r>
          </w:p>
        </w:tc>
        <w:tc>
          <w:tcPr>
            <w:tcW w:w="640" w:type="dxa"/>
            <w:tcBorders>
              <w:top w:val="single" w:sz="4" w:space="0" w:color="53565A"/>
              <w:left w:val="nil"/>
              <w:bottom w:val="single" w:sz="4" w:space="0" w:color="53565A"/>
              <w:right w:val="single" w:sz="4" w:space="0" w:color="auto"/>
            </w:tcBorders>
            <w:shd w:val="clear" w:color="auto" w:fill="auto"/>
          </w:tcPr>
          <w:p w14:paraId="71CED0A1" w14:textId="77777777" w:rsidR="007205D2" w:rsidRPr="007205D2" w:rsidRDefault="007205D2" w:rsidP="007619AE">
            <w:pPr>
              <w:pStyle w:val="ARTablebodynospacerightalign"/>
            </w:pPr>
            <w:r w:rsidRPr="007205D2">
              <w:t>6</w:t>
            </w:r>
          </w:p>
        </w:tc>
      </w:tr>
      <w:tr w:rsidR="0020223D" w:rsidRPr="007205D2" w14:paraId="17812482" w14:textId="77777777" w:rsidTr="007619AE">
        <w:tc>
          <w:tcPr>
            <w:tcW w:w="290" w:type="dxa"/>
            <w:vMerge w:val="restart"/>
            <w:textDirection w:val="btLr"/>
            <w:vAlign w:val="center"/>
          </w:tcPr>
          <w:p w14:paraId="311F5879" w14:textId="77777777" w:rsidR="007205D2" w:rsidRPr="00555299" w:rsidRDefault="007205D2" w:rsidP="007619AE">
            <w:pPr>
              <w:pStyle w:val="ARTableColHead"/>
              <w:spacing w:before="0" w:after="0"/>
              <w:ind w:left="113" w:right="113"/>
              <w:jc w:val="center"/>
            </w:pPr>
            <w:r>
              <w:t>Classification data</w:t>
            </w:r>
          </w:p>
        </w:tc>
        <w:tc>
          <w:tcPr>
            <w:tcW w:w="2182" w:type="dxa"/>
            <w:tcBorders>
              <w:right w:val="single" w:sz="4" w:space="0" w:color="auto"/>
            </w:tcBorders>
            <w:shd w:val="clear" w:color="auto" w:fill="FFFFFF" w:themeFill="background1"/>
          </w:tcPr>
          <w:p w14:paraId="1A91D7DA" w14:textId="77777777" w:rsidR="007205D2" w:rsidRPr="00D64F65" w:rsidRDefault="007205D2" w:rsidP="007619AE">
            <w:pPr>
              <w:pStyle w:val="ARTablebodynospace"/>
              <w:rPr>
                <w:b/>
                <w:bCs/>
              </w:rPr>
            </w:pPr>
            <w:r w:rsidRPr="004E6888">
              <w:rPr>
                <w:b/>
                <w:bCs/>
                <w:color w:val="005F9E" w:themeColor="accent2"/>
              </w:rPr>
              <w:t>VPS Grades 1-6</w:t>
            </w:r>
          </w:p>
        </w:tc>
        <w:tc>
          <w:tcPr>
            <w:tcW w:w="953" w:type="dxa"/>
            <w:tcBorders>
              <w:left w:val="single" w:sz="4" w:space="0" w:color="auto"/>
              <w:right w:val="nil"/>
            </w:tcBorders>
            <w:shd w:val="clear" w:color="auto" w:fill="FFFFFF" w:themeFill="background1"/>
          </w:tcPr>
          <w:p w14:paraId="68127B05" w14:textId="77777777" w:rsidR="007205D2" w:rsidRPr="00505F7D" w:rsidRDefault="007205D2" w:rsidP="007619AE">
            <w:pPr>
              <w:pStyle w:val="ARTablebodynospacerightalign"/>
              <w:rPr>
                <w:b/>
                <w:bCs/>
              </w:rPr>
            </w:pPr>
            <w:r w:rsidRPr="00DD1379" w:rsidDel="00952E78">
              <w:rPr>
                <w:b/>
                <w:bCs/>
              </w:rPr>
              <w:t>1</w:t>
            </w:r>
            <w:r>
              <w:rPr>
                <w:b/>
                <w:bCs/>
              </w:rPr>
              <w:t>,</w:t>
            </w:r>
            <w:r w:rsidRPr="00DD1379" w:rsidDel="00952E78">
              <w:rPr>
                <w:b/>
                <w:bCs/>
              </w:rPr>
              <w:t>503</w:t>
            </w:r>
          </w:p>
        </w:tc>
        <w:tc>
          <w:tcPr>
            <w:tcW w:w="627" w:type="dxa"/>
            <w:tcBorders>
              <w:top w:val="single" w:sz="4" w:space="0" w:color="53565A"/>
              <w:left w:val="nil"/>
              <w:bottom w:val="single" w:sz="4" w:space="0" w:color="53565A"/>
              <w:right w:val="single" w:sz="4" w:space="0" w:color="auto"/>
            </w:tcBorders>
            <w:shd w:val="clear" w:color="auto" w:fill="FFFFFF" w:themeFill="background1"/>
          </w:tcPr>
          <w:p w14:paraId="28064AD5" w14:textId="77777777" w:rsidR="007205D2" w:rsidRPr="007205D2" w:rsidRDefault="007205D2" w:rsidP="007619AE">
            <w:pPr>
              <w:pStyle w:val="ARTablebodynospacerightalign"/>
              <w:rPr>
                <w:b/>
                <w:bCs/>
              </w:rPr>
            </w:pPr>
            <w:r w:rsidRPr="007205D2" w:rsidDel="00952E78">
              <w:rPr>
                <w:b/>
                <w:bCs/>
              </w:rPr>
              <w:t>1</w:t>
            </w:r>
            <w:r w:rsidRPr="007205D2">
              <w:rPr>
                <w:b/>
                <w:bCs/>
              </w:rPr>
              <w:t>,</w:t>
            </w:r>
            <w:r w:rsidRPr="007205D2" w:rsidDel="00952E78">
              <w:rPr>
                <w:b/>
                <w:bCs/>
              </w:rPr>
              <w:t>439</w:t>
            </w:r>
          </w:p>
        </w:tc>
        <w:tc>
          <w:tcPr>
            <w:tcW w:w="960" w:type="dxa"/>
            <w:tcBorders>
              <w:left w:val="single" w:sz="4" w:space="0" w:color="auto"/>
              <w:right w:val="nil"/>
            </w:tcBorders>
            <w:shd w:val="clear" w:color="auto" w:fill="FFFFFF" w:themeFill="background1"/>
          </w:tcPr>
          <w:p w14:paraId="147182F5" w14:textId="77777777" w:rsidR="007205D2" w:rsidRPr="007205D2" w:rsidRDefault="007205D2" w:rsidP="007619AE">
            <w:pPr>
              <w:pStyle w:val="ARTablebodynospacerightalign"/>
              <w:rPr>
                <w:b/>
                <w:bCs/>
              </w:rPr>
            </w:pPr>
            <w:r w:rsidRPr="007205D2" w:rsidDel="00952E78">
              <w:rPr>
                <w:b/>
                <w:bCs/>
              </w:rPr>
              <w:t>988</w:t>
            </w:r>
          </w:p>
        </w:tc>
        <w:tc>
          <w:tcPr>
            <w:tcW w:w="960" w:type="dxa"/>
            <w:tcBorders>
              <w:left w:val="nil"/>
              <w:right w:val="nil"/>
            </w:tcBorders>
            <w:shd w:val="clear" w:color="auto" w:fill="FFFFFF" w:themeFill="background1"/>
          </w:tcPr>
          <w:p w14:paraId="61B99F9C" w14:textId="77777777" w:rsidR="007205D2" w:rsidRPr="007205D2" w:rsidRDefault="007205D2" w:rsidP="007619AE">
            <w:pPr>
              <w:pStyle w:val="ARTablebodynospacerightalign"/>
              <w:rPr>
                <w:b/>
                <w:bCs/>
              </w:rPr>
            </w:pPr>
            <w:r w:rsidRPr="007205D2" w:rsidDel="00952E78">
              <w:rPr>
                <w:b/>
                <w:bCs/>
              </w:rPr>
              <w:t>146</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292CFCC3" w14:textId="77777777" w:rsidR="007205D2" w:rsidRPr="007205D2" w:rsidRDefault="007205D2" w:rsidP="007619AE">
            <w:pPr>
              <w:pStyle w:val="ARTablebodynospacerightalign"/>
              <w:rPr>
                <w:b/>
                <w:bCs/>
              </w:rPr>
            </w:pPr>
            <w:r w:rsidRPr="007205D2" w:rsidDel="00952E78">
              <w:rPr>
                <w:b/>
                <w:bCs/>
              </w:rPr>
              <w:t>1</w:t>
            </w:r>
            <w:r w:rsidRPr="007205D2">
              <w:rPr>
                <w:b/>
                <w:bCs/>
              </w:rPr>
              <w:t>,</w:t>
            </w:r>
            <w:r w:rsidRPr="007205D2" w:rsidDel="00952E78">
              <w:rPr>
                <w:b/>
                <w:bCs/>
              </w:rPr>
              <w:t>092</w:t>
            </w:r>
          </w:p>
        </w:tc>
        <w:tc>
          <w:tcPr>
            <w:tcW w:w="960" w:type="dxa"/>
            <w:tcBorders>
              <w:left w:val="single" w:sz="4" w:space="0" w:color="auto"/>
              <w:right w:val="nil"/>
            </w:tcBorders>
            <w:shd w:val="clear" w:color="auto" w:fill="FFFFFF" w:themeFill="background1"/>
          </w:tcPr>
          <w:p w14:paraId="3DE99D8E" w14:textId="77777777" w:rsidR="007205D2" w:rsidRPr="007205D2" w:rsidRDefault="007205D2" w:rsidP="007619AE">
            <w:pPr>
              <w:pStyle w:val="ARTablebodynospacerightalign"/>
              <w:rPr>
                <w:b/>
                <w:bCs/>
              </w:rPr>
            </w:pPr>
            <w:r w:rsidRPr="007205D2" w:rsidDel="00952E78">
              <w:rPr>
                <w:b/>
                <w:bCs/>
              </w:rPr>
              <w:t>369</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64E2CD3" w14:textId="77777777" w:rsidR="007205D2" w:rsidRPr="007205D2" w:rsidRDefault="007205D2" w:rsidP="007619AE">
            <w:pPr>
              <w:pStyle w:val="ARTablebodynospacerightalign"/>
              <w:rPr>
                <w:b/>
                <w:bCs/>
              </w:rPr>
            </w:pPr>
            <w:r w:rsidRPr="007205D2" w:rsidDel="00952E78">
              <w:rPr>
                <w:b/>
                <w:bCs/>
              </w:rPr>
              <w:t>347</w:t>
            </w:r>
          </w:p>
        </w:tc>
        <w:tc>
          <w:tcPr>
            <w:tcW w:w="960" w:type="dxa"/>
            <w:tcBorders>
              <w:right w:val="nil"/>
            </w:tcBorders>
            <w:shd w:val="clear" w:color="auto" w:fill="FFFFFF" w:themeFill="background1"/>
          </w:tcPr>
          <w:p w14:paraId="401A6522" w14:textId="77777777" w:rsidR="007205D2" w:rsidRPr="007205D2" w:rsidRDefault="007205D2" w:rsidP="007619AE">
            <w:pPr>
              <w:pStyle w:val="ARTablebodynospacerightalign"/>
              <w:rPr>
                <w:b/>
                <w:bCs/>
              </w:rPr>
            </w:pPr>
            <w:r w:rsidRPr="007205D2" w:rsidDel="00952E78">
              <w:rPr>
                <w:b/>
                <w:bCs/>
              </w:rPr>
              <w:t>1</w:t>
            </w:r>
            <w:r w:rsidRPr="007205D2">
              <w:rPr>
                <w:b/>
                <w:bCs/>
              </w:rPr>
              <w:t>,</w:t>
            </w:r>
            <w:r w:rsidRPr="007205D2" w:rsidDel="00952E78">
              <w:rPr>
                <w:b/>
                <w:bCs/>
              </w:rPr>
              <w:t>525</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FA691F5" w14:textId="77777777" w:rsidR="007205D2" w:rsidRPr="007205D2" w:rsidRDefault="007205D2" w:rsidP="007619AE">
            <w:pPr>
              <w:pStyle w:val="ARTablebodynospacerightalign"/>
              <w:rPr>
                <w:b/>
                <w:bCs/>
              </w:rPr>
            </w:pPr>
            <w:r w:rsidRPr="007205D2" w:rsidDel="00952E78">
              <w:rPr>
                <w:b/>
                <w:bCs/>
              </w:rPr>
              <w:t>1</w:t>
            </w:r>
            <w:r w:rsidRPr="007205D2">
              <w:rPr>
                <w:b/>
                <w:bCs/>
              </w:rPr>
              <w:t>,</w:t>
            </w:r>
            <w:r w:rsidRPr="007205D2" w:rsidDel="00952E78">
              <w:rPr>
                <w:b/>
                <w:bCs/>
              </w:rPr>
              <w:t>479</w:t>
            </w:r>
          </w:p>
        </w:tc>
        <w:tc>
          <w:tcPr>
            <w:tcW w:w="960" w:type="dxa"/>
            <w:tcBorders>
              <w:left w:val="single" w:sz="4" w:space="0" w:color="auto"/>
              <w:right w:val="nil"/>
            </w:tcBorders>
            <w:shd w:val="clear" w:color="auto" w:fill="FFFFFF" w:themeFill="background1"/>
          </w:tcPr>
          <w:p w14:paraId="443A3E38" w14:textId="77777777" w:rsidR="007205D2" w:rsidRPr="007205D2" w:rsidRDefault="007205D2" w:rsidP="007619AE">
            <w:pPr>
              <w:pStyle w:val="ARTablebodynospacerightalign"/>
              <w:rPr>
                <w:b/>
                <w:bCs/>
              </w:rPr>
            </w:pPr>
            <w:r w:rsidRPr="007205D2" w:rsidDel="00952E78">
              <w:rPr>
                <w:b/>
                <w:bCs/>
              </w:rPr>
              <w:t>893</w:t>
            </w:r>
          </w:p>
        </w:tc>
        <w:tc>
          <w:tcPr>
            <w:tcW w:w="960" w:type="dxa"/>
            <w:tcBorders>
              <w:left w:val="nil"/>
              <w:right w:val="nil"/>
            </w:tcBorders>
            <w:shd w:val="clear" w:color="auto" w:fill="FFFFFF" w:themeFill="background1"/>
          </w:tcPr>
          <w:p w14:paraId="0971B87F" w14:textId="77777777" w:rsidR="007205D2" w:rsidRPr="007205D2" w:rsidRDefault="007205D2" w:rsidP="007619AE">
            <w:pPr>
              <w:pStyle w:val="ARTablebodynospacerightalign"/>
              <w:rPr>
                <w:b/>
                <w:bCs/>
              </w:rPr>
            </w:pPr>
            <w:r w:rsidRPr="007205D2" w:rsidDel="00952E78">
              <w:rPr>
                <w:b/>
                <w:bCs/>
              </w:rPr>
              <w:t>131</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6ABFA4EB" w14:textId="77777777" w:rsidR="007205D2" w:rsidRPr="007205D2" w:rsidRDefault="007205D2" w:rsidP="007619AE">
            <w:pPr>
              <w:pStyle w:val="ARTablebodynospacerightalign"/>
              <w:rPr>
                <w:b/>
                <w:bCs/>
              </w:rPr>
            </w:pPr>
            <w:r w:rsidRPr="007205D2" w:rsidDel="00952E78">
              <w:rPr>
                <w:b/>
                <w:bCs/>
              </w:rPr>
              <w:t>986</w:t>
            </w:r>
          </w:p>
        </w:tc>
        <w:tc>
          <w:tcPr>
            <w:tcW w:w="960" w:type="dxa"/>
            <w:tcBorders>
              <w:left w:val="single" w:sz="4" w:space="0" w:color="auto"/>
              <w:right w:val="nil"/>
            </w:tcBorders>
            <w:shd w:val="clear" w:color="auto" w:fill="FFFFFF" w:themeFill="background1"/>
          </w:tcPr>
          <w:p w14:paraId="5526C1D5" w14:textId="77777777" w:rsidR="007205D2" w:rsidRPr="007205D2" w:rsidRDefault="007205D2" w:rsidP="007619AE">
            <w:pPr>
              <w:pStyle w:val="ARTablebodynospacerightalign"/>
              <w:rPr>
                <w:b/>
                <w:bCs/>
              </w:rPr>
            </w:pPr>
            <w:r w:rsidRPr="007205D2" w:rsidDel="00952E78">
              <w:rPr>
                <w:b/>
                <w:bCs/>
              </w:rPr>
              <w:t>501</w:t>
            </w:r>
          </w:p>
        </w:tc>
        <w:tc>
          <w:tcPr>
            <w:tcW w:w="640" w:type="dxa"/>
            <w:tcBorders>
              <w:top w:val="single" w:sz="4" w:space="0" w:color="53565A"/>
              <w:left w:val="nil"/>
              <w:bottom w:val="single" w:sz="4" w:space="0" w:color="53565A"/>
              <w:right w:val="single" w:sz="4" w:space="0" w:color="auto"/>
            </w:tcBorders>
            <w:shd w:val="clear" w:color="auto" w:fill="FFFFFF" w:themeFill="background1"/>
          </w:tcPr>
          <w:p w14:paraId="4AE6E8E3" w14:textId="77777777" w:rsidR="007205D2" w:rsidRPr="007205D2" w:rsidRDefault="007205D2" w:rsidP="007619AE">
            <w:pPr>
              <w:pStyle w:val="ARTablebodynospacerightalign"/>
              <w:rPr>
                <w:b/>
                <w:bCs/>
              </w:rPr>
            </w:pPr>
            <w:r w:rsidRPr="007205D2" w:rsidDel="00952E78">
              <w:rPr>
                <w:b/>
                <w:bCs/>
              </w:rPr>
              <w:t>493</w:t>
            </w:r>
          </w:p>
        </w:tc>
      </w:tr>
      <w:tr w:rsidR="0020223D" w:rsidRPr="007205D2" w14:paraId="1FFF396B" w14:textId="77777777" w:rsidTr="007619AE">
        <w:tc>
          <w:tcPr>
            <w:tcW w:w="290" w:type="dxa"/>
            <w:vMerge/>
            <w:vAlign w:val="center"/>
          </w:tcPr>
          <w:p w14:paraId="5062531C"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671B48BD" w14:textId="77777777" w:rsidR="007205D2" w:rsidRPr="00555299" w:rsidRDefault="007205D2" w:rsidP="007619AE">
            <w:pPr>
              <w:pStyle w:val="ARTablebodynospace"/>
            </w:pPr>
            <w:r w:rsidRPr="00555299">
              <w:t>VPS</w:t>
            </w:r>
            <w:r>
              <w:t xml:space="preserve"> </w:t>
            </w:r>
            <w:r w:rsidRPr="00555299">
              <w:t>1</w:t>
            </w:r>
          </w:p>
        </w:tc>
        <w:tc>
          <w:tcPr>
            <w:tcW w:w="953" w:type="dxa"/>
            <w:tcBorders>
              <w:left w:val="single" w:sz="4" w:space="0" w:color="auto"/>
              <w:right w:val="nil"/>
            </w:tcBorders>
            <w:shd w:val="clear" w:color="auto" w:fill="F2F2F2" w:themeFill="background1" w:themeFillShade="F2"/>
          </w:tcPr>
          <w:p w14:paraId="1CC26642" w14:textId="77777777" w:rsidR="007205D2" w:rsidRPr="00C3424E" w:rsidRDefault="007205D2" w:rsidP="007619AE">
            <w:pPr>
              <w:pStyle w:val="ARTablebodynospacerightalign"/>
            </w:pPr>
            <w:r w:rsidRPr="00237B59">
              <w:t>-</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68D9C585" w14:textId="77777777" w:rsidR="007205D2" w:rsidRPr="007205D2" w:rsidRDefault="007205D2" w:rsidP="007619AE">
            <w:pPr>
              <w:pStyle w:val="ARTablebodynospacerightalign"/>
            </w:pPr>
            <w:r w:rsidRPr="007205D2">
              <w:t>-</w:t>
            </w:r>
          </w:p>
        </w:tc>
        <w:tc>
          <w:tcPr>
            <w:tcW w:w="960" w:type="dxa"/>
            <w:tcBorders>
              <w:left w:val="single" w:sz="4" w:space="0" w:color="auto"/>
              <w:right w:val="nil"/>
            </w:tcBorders>
            <w:shd w:val="clear" w:color="auto" w:fill="F2F2F2" w:themeFill="background1" w:themeFillShade="F2"/>
          </w:tcPr>
          <w:p w14:paraId="057B6D77" w14:textId="77777777" w:rsidR="007205D2" w:rsidRPr="007205D2" w:rsidRDefault="007205D2" w:rsidP="007619AE">
            <w:pPr>
              <w:pStyle w:val="ARTablebodynospacerightalign"/>
            </w:pPr>
            <w:r w:rsidRPr="007205D2">
              <w:t>-</w:t>
            </w:r>
          </w:p>
        </w:tc>
        <w:tc>
          <w:tcPr>
            <w:tcW w:w="960" w:type="dxa"/>
            <w:tcBorders>
              <w:left w:val="nil"/>
              <w:right w:val="nil"/>
            </w:tcBorders>
            <w:shd w:val="clear" w:color="auto" w:fill="F2F2F2" w:themeFill="background1" w:themeFillShade="F2"/>
          </w:tcPr>
          <w:p w14:paraId="6B232227" w14:textId="77777777" w:rsidR="007205D2" w:rsidRPr="007205D2" w:rsidRDefault="007205D2" w:rsidP="007619AE">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DE22DA6" w14:textId="77777777" w:rsidR="007205D2" w:rsidRPr="007205D2" w:rsidRDefault="007205D2" w:rsidP="007619AE">
            <w:pPr>
              <w:pStyle w:val="ARTablebodynospacerightalign"/>
            </w:pPr>
            <w:r w:rsidRPr="007205D2">
              <w:t>-</w:t>
            </w:r>
          </w:p>
        </w:tc>
        <w:tc>
          <w:tcPr>
            <w:tcW w:w="960" w:type="dxa"/>
            <w:tcBorders>
              <w:left w:val="single" w:sz="4" w:space="0" w:color="auto"/>
              <w:right w:val="nil"/>
            </w:tcBorders>
            <w:shd w:val="clear" w:color="auto" w:fill="F2F2F2" w:themeFill="background1" w:themeFillShade="F2"/>
          </w:tcPr>
          <w:p w14:paraId="28FE2055" w14:textId="77777777" w:rsidR="007205D2" w:rsidRPr="007205D2" w:rsidRDefault="007205D2" w:rsidP="007619AE">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82B2D5A" w14:textId="77777777" w:rsidR="007205D2" w:rsidRPr="007205D2" w:rsidRDefault="007205D2" w:rsidP="007619AE">
            <w:pPr>
              <w:pStyle w:val="ARTablebodynospacerightalign"/>
            </w:pPr>
            <w:r w:rsidRPr="007205D2">
              <w:t>-</w:t>
            </w:r>
          </w:p>
        </w:tc>
        <w:tc>
          <w:tcPr>
            <w:tcW w:w="960" w:type="dxa"/>
            <w:tcBorders>
              <w:right w:val="nil"/>
            </w:tcBorders>
            <w:shd w:val="clear" w:color="auto" w:fill="auto"/>
          </w:tcPr>
          <w:p w14:paraId="6B77B2AE" w14:textId="77777777" w:rsidR="007205D2" w:rsidRPr="007205D2" w:rsidRDefault="007205D2" w:rsidP="007619AE">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shd w:val="clear" w:color="auto" w:fill="auto"/>
          </w:tcPr>
          <w:p w14:paraId="6A0EA702" w14:textId="77777777" w:rsidR="007205D2" w:rsidRPr="007205D2" w:rsidRDefault="007205D2" w:rsidP="007619AE">
            <w:pPr>
              <w:pStyle w:val="ARTablebodynospacerightalign"/>
            </w:pPr>
            <w:r w:rsidRPr="007205D2">
              <w:t>-</w:t>
            </w:r>
          </w:p>
        </w:tc>
        <w:tc>
          <w:tcPr>
            <w:tcW w:w="960" w:type="dxa"/>
            <w:tcBorders>
              <w:left w:val="single" w:sz="4" w:space="0" w:color="auto"/>
              <w:right w:val="nil"/>
            </w:tcBorders>
            <w:shd w:val="clear" w:color="auto" w:fill="auto"/>
          </w:tcPr>
          <w:p w14:paraId="4F29E3D9" w14:textId="77777777" w:rsidR="007205D2" w:rsidRPr="007205D2" w:rsidRDefault="007205D2" w:rsidP="007619AE">
            <w:pPr>
              <w:pStyle w:val="ARTablebodynospacerightalign"/>
            </w:pPr>
            <w:r w:rsidRPr="007205D2">
              <w:t>-</w:t>
            </w:r>
          </w:p>
        </w:tc>
        <w:tc>
          <w:tcPr>
            <w:tcW w:w="960" w:type="dxa"/>
            <w:tcBorders>
              <w:left w:val="nil"/>
              <w:right w:val="nil"/>
            </w:tcBorders>
            <w:shd w:val="clear" w:color="auto" w:fill="auto"/>
          </w:tcPr>
          <w:p w14:paraId="1516D9CC" w14:textId="77777777" w:rsidR="007205D2" w:rsidRPr="007205D2" w:rsidRDefault="007205D2" w:rsidP="007619AE">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shd w:val="clear" w:color="auto" w:fill="auto"/>
          </w:tcPr>
          <w:p w14:paraId="28AE120C" w14:textId="77777777" w:rsidR="007205D2" w:rsidRPr="007205D2" w:rsidRDefault="007205D2" w:rsidP="007619AE">
            <w:pPr>
              <w:pStyle w:val="ARTablebodynospacerightalign"/>
            </w:pPr>
            <w:r w:rsidRPr="007205D2">
              <w:t>-</w:t>
            </w:r>
          </w:p>
        </w:tc>
        <w:tc>
          <w:tcPr>
            <w:tcW w:w="960" w:type="dxa"/>
            <w:tcBorders>
              <w:left w:val="single" w:sz="4" w:space="0" w:color="auto"/>
              <w:right w:val="nil"/>
            </w:tcBorders>
            <w:shd w:val="clear" w:color="auto" w:fill="auto"/>
          </w:tcPr>
          <w:p w14:paraId="38F70CE8" w14:textId="77777777" w:rsidR="007205D2" w:rsidRPr="007205D2" w:rsidRDefault="007205D2" w:rsidP="007619AE">
            <w:pPr>
              <w:pStyle w:val="ARTablebodynospacerightalign"/>
            </w:pPr>
            <w:r w:rsidRPr="007205D2">
              <w:t>-</w:t>
            </w:r>
          </w:p>
        </w:tc>
        <w:tc>
          <w:tcPr>
            <w:tcW w:w="640" w:type="dxa"/>
            <w:tcBorders>
              <w:top w:val="single" w:sz="4" w:space="0" w:color="53565A"/>
              <w:left w:val="nil"/>
              <w:bottom w:val="single" w:sz="4" w:space="0" w:color="53565A"/>
              <w:right w:val="single" w:sz="4" w:space="0" w:color="auto"/>
            </w:tcBorders>
            <w:shd w:val="clear" w:color="auto" w:fill="auto"/>
          </w:tcPr>
          <w:p w14:paraId="78B7031C" w14:textId="77777777" w:rsidR="007205D2" w:rsidRPr="007205D2" w:rsidRDefault="007205D2" w:rsidP="007619AE">
            <w:pPr>
              <w:pStyle w:val="ARTablebodynospacerightalign"/>
            </w:pPr>
            <w:r w:rsidRPr="007205D2">
              <w:t>-</w:t>
            </w:r>
          </w:p>
        </w:tc>
      </w:tr>
      <w:tr w:rsidR="0020223D" w:rsidRPr="007205D2" w14:paraId="3A03BFCB" w14:textId="77777777" w:rsidTr="007619AE">
        <w:tc>
          <w:tcPr>
            <w:tcW w:w="290" w:type="dxa"/>
            <w:vMerge/>
            <w:vAlign w:val="center"/>
          </w:tcPr>
          <w:p w14:paraId="1D4A753F"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4C80AE47" w14:textId="77777777" w:rsidR="007205D2" w:rsidRPr="00555299" w:rsidRDefault="007205D2" w:rsidP="007619AE">
            <w:pPr>
              <w:pStyle w:val="ARTablebodynospace"/>
            </w:pPr>
            <w:r w:rsidRPr="00555299">
              <w:t>VPS</w:t>
            </w:r>
            <w:r>
              <w:t xml:space="preserve"> </w:t>
            </w:r>
            <w:r w:rsidRPr="00555299">
              <w:t>2</w:t>
            </w:r>
          </w:p>
        </w:tc>
        <w:tc>
          <w:tcPr>
            <w:tcW w:w="953" w:type="dxa"/>
            <w:tcBorders>
              <w:left w:val="single" w:sz="4" w:space="0" w:color="auto"/>
              <w:right w:val="nil"/>
            </w:tcBorders>
            <w:shd w:val="clear" w:color="auto" w:fill="F2F2F2" w:themeFill="background1" w:themeFillShade="F2"/>
          </w:tcPr>
          <w:p w14:paraId="7FAAC310" w14:textId="77777777" w:rsidR="007205D2" w:rsidRPr="00C3424E" w:rsidRDefault="007205D2" w:rsidP="007619AE">
            <w:pPr>
              <w:pStyle w:val="ARTablebodynospacerightalign"/>
            </w:pPr>
            <w:r w:rsidRPr="00237B59">
              <w:t>266</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550A44E2" w14:textId="77777777" w:rsidR="007205D2" w:rsidRPr="007205D2" w:rsidRDefault="007205D2" w:rsidP="007619AE">
            <w:pPr>
              <w:pStyle w:val="ARTablebodynospacerightalign"/>
            </w:pPr>
            <w:r w:rsidRPr="007205D2">
              <w:t>245</w:t>
            </w:r>
          </w:p>
        </w:tc>
        <w:tc>
          <w:tcPr>
            <w:tcW w:w="960" w:type="dxa"/>
            <w:tcBorders>
              <w:left w:val="single" w:sz="4" w:space="0" w:color="auto"/>
              <w:right w:val="nil"/>
            </w:tcBorders>
            <w:shd w:val="clear" w:color="auto" w:fill="F2F2F2" w:themeFill="background1" w:themeFillShade="F2"/>
          </w:tcPr>
          <w:p w14:paraId="0601668D" w14:textId="77777777" w:rsidR="007205D2" w:rsidRPr="007205D2" w:rsidRDefault="007205D2" w:rsidP="007619AE">
            <w:pPr>
              <w:pStyle w:val="ARTablebodynospacerightalign"/>
            </w:pPr>
            <w:r w:rsidRPr="007205D2">
              <w:t>129</w:t>
            </w:r>
          </w:p>
        </w:tc>
        <w:tc>
          <w:tcPr>
            <w:tcW w:w="960" w:type="dxa"/>
            <w:tcBorders>
              <w:left w:val="nil"/>
              <w:right w:val="nil"/>
            </w:tcBorders>
            <w:shd w:val="clear" w:color="auto" w:fill="F2F2F2" w:themeFill="background1" w:themeFillShade="F2"/>
          </w:tcPr>
          <w:p w14:paraId="7EC7D788" w14:textId="77777777" w:rsidR="007205D2" w:rsidRPr="007205D2" w:rsidRDefault="007205D2" w:rsidP="007619AE">
            <w:pPr>
              <w:pStyle w:val="ARTablebodynospacerightalign"/>
            </w:pPr>
            <w:r w:rsidRPr="007205D2">
              <w:t>59</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3A471F8" w14:textId="77777777" w:rsidR="007205D2" w:rsidRPr="007205D2" w:rsidRDefault="007205D2" w:rsidP="007619AE">
            <w:pPr>
              <w:pStyle w:val="ARTablebodynospacerightalign"/>
            </w:pPr>
            <w:r w:rsidRPr="007205D2">
              <w:t>168</w:t>
            </w:r>
          </w:p>
        </w:tc>
        <w:tc>
          <w:tcPr>
            <w:tcW w:w="960" w:type="dxa"/>
            <w:tcBorders>
              <w:left w:val="single" w:sz="4" w:space="0" w:color="auto"/>
              <w:right w:val="nil"/>
            </w:tcBorders>
            <w:shd w:val="clear" w:color="auto" w:fill="F2F2F2" w:themeFill="background1" w:themeFillShade="F2"/>
          </w:tcPr>
          <w:p w14:paraId="66B510C8" w14:textId="77777777" w:rsidR="007205D2" w:rsidRPr="007205D2" w:rsidRDefault="007205D2" w:rsidP="007619AE">
            <w:pPr>
              <w:pStyle w:val="ARTablebodynospacerightalign"/>
            </w:pPr>
            <w:r w:rsidRPr="007205D2">
              <w:t>78</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B51B2C1" w14:textId="77777777" w:rsidR="007205D2" w:rsidRPr="007205D2" w:rsidRDefault="007205D2" w:rsidP="007619AE">
            <w:pPr>
              <w:pStyle w:val="ARTablebodynospacerightalign"/>
            </w:pPr>
            <w:r w:rsidRPr="007205D2">
              <w:t>77</w:t>
            </w:r>
          </w:p>
        </w:tc>
        <w:tc>
          <w:tcPr>
            <w:tcW w:w="960" w:type="dxa"/>
            <w:tcBorders>
              <w:right w:val="nil"/>
            </w:tcBorders>
            <w:shd w:val="clear" w:color="auto" w:fill="auto"/>
          </w:tcPr>
          <w:p w14:paraId="184377BF" w14:textId="77777777" w:rsidR="007205D2" w:rsidRPr="007205D2" w:rsidRDefault="007205D2" w:rsidP="007619AE">
            <w:pPr>
              <w:pStyle w:val="ARTablebodynospacerightalign"/>
            </w:pPr>
            <w:r w:rsidRPr="007205D2">
              <w:t>223</w:t>
            </w:r>
          </w:p>
        </w:tc>
        <w:tc>
          <w:tcPr>
            <w:tcW w:w="620" w:type="dxa"/>
            <w:tcBorders>
              <w:top w:val="single" w:sz="4" w:space="0" w:color="53565A"/>
              <w:left w:val="nil"/>
              <w:bottom w:val="single" w:sz="4" w:space="0" w:color="53565A"/>
              <w:right w:val="single" w:sz="4" w:space="0" w:color="auto"/>
            </w:tcBorders>
            <w:shd w:val="clear" w:color="auto" w:fill="auto"/>
          </w:tcPr>
          <w:p w14:paraId="6F55A7DC" w14:textId="77777777" w:rsidR="007205D2" w:rsidRPr="007205D2" w:rsidRDefault="007205D2" w:rsidP="007619AE">
            <w:pPr>
              <w:pStyle w:val="ARTablebodynospacerightalign"/>
            </w:pPr>
            <w:r w:rsidRPr="007205D2">
              <w:t>209</w:t>
            </w:r>
          </w:p>
        </w:tc>
        <w:tc>
          <w:tcPr>
            <w:tcW w:w="960" w:type="dxa"/>
            <w:tcBorders>
              <w:left w:val="single" w:sz="4" w:space="0" w:color="auto"/>
              <w:right w:val="nil"/>
            </w:tcBorders>
            <w:shd w:val="clear" w:color="auto" w:fill="auto"/>
          </w:tcPr>
          <w:p w14:paraId="44159C15" w14:textId="77777777" w:rsidR="007205D2" w:rsidRPr="007205D2" w:rsidRDefault="007205D2" w:rsidP="007619AE">
            <w:pPr>
              <w:pStyle w:val="ARTablebodynospacerightalign"/>
            </w:pPr>
            <w:r w:rsidRPr="007205D2">
              <w:t>133</w:t>
            </w:r>
          </w:p>
        </w:tc>
        <w:tc>
          <w:tcPr>
            <w:tcW w:w="960" w:type="dxa"/>
            <w:tcBorders>
              <w:left w:val="nil"/>
              <w:right w:val="nil"/>
            </w:tcBorders>
            <w:shd w:val="clear" w:color="auto" w:fill="auto"/>
          </w:tcPr>
          <w:p w14:paraId="0C11A088" w14:textId="77777777" w:rsidR="007205D2" w:rsidRPr="007205D2" w:rsidRDefault="007205D2" w:rsidP="007619AE">
            <w:pPr>
              <w:pStyle w:val="ARTablebodynospacerightalign"/>
            </w:pPr>
            <w:r w:rsidRPr="007205D2">
              <w:t>44</w:t>
            </w:r>
          </w:p>
        </w:tc>
        <w:tc>
          <w:tcPr>
            <w:tcW w:w="620" w:type="dxa"/>
            <w:tcBorders>
              <w:top w:val="single" w:sz="4" w:space="0" w:color="53565A"/>
              <w:left w:val="nil"/>
              <w:bottom w:val="single" w:sz="4" w:space="0" w:color="53565A"/>
              <w:right w:val="single" w:sz="4" w:space="0" w:color="auto"/>
            </w:tcBorders>
            <w:shd w:val="clear" w:color="auto" w:fill="auto"/>
          </w:tcPr>
          <w:p w14:paraId="1B483F26" w14:textId="77777777" w:rsidR="007205D2" w:rsidRPr="007205D2" w:rsidRDefault="007205D2" w:rsidP="007619AE">
            <w:pPr>
              <w:pStyle w:val="ARTablebodynospacerightalign"/>
            </w:pPr>
            <w:r w:rsidRPr="007205D2">
              <w:t>163</w:t>
            </w:r>
          </w:p>
        </w:tc>
        <w:tc>
          <w:tcPr>
            <w:tcW w:w="960" w:type="dxa"/>
            <w:tcBorders>
              <w:left w:val="single" w:sz="4" w:space="0" w:color="auto"/>
              <w:right w:val="nil"/>
            </w:tcBorders>
            <w:shd w:val="clear" w:color="auto" w:fill="auto"/>
          </w:tcPr>
          <w:p w14:paraId="3DAB620E" w14:textId="77777777" w:rsidR="007205D2" w:rsidRPr="007205D2" w:rsidRDefault="007205D2" w:rsidP="007619AE">
            <w:pPr>
              <w:pStyle w:val="ARTablebodynospacerightalign"/>
            </w:pPr>
            <w:r w:rsidRPr="007205D2">
              <w:t>46</w:t>
            </w:r>
          </w:p>
        </w:tc>
        <w:tc>
          <w:tcPr>
            <w:tcW w:w="640" w:type="dxa"/>
            <w:tcBorders>
              <w:top w:val="single" w:sz="4" w:space="0" w:color="53565A"/>
              <w:left w:val="nil"/>
              <w:bottom w:val="single" w:sz="4" w:space="0" w:color="53565A"/>
              <w:right w:val="single" w:sz="4" w:space="0" w:color="auto"/>
            </w:tcBorders>
            <w:shd w:val="clear" w:color="auto" w:fill="auto"/>
          </w:tcPr>
          <w:p w14:paraId="72DD9756" w14:textId="77777777" w:rsidR="007205D2" w:rsidRPr="007205D2" w:rsidRDefault="007205D2" w:rsidP="007619AE">
            <w:pPr>
              <w:pStyle w:val="ARTablebodynospacerightalign"/>
            </w:pPr>
            <w:r w:rsidRPr="007205D2">
              <w:t>46</w:t>
            </w:r>
          </w:p>
        </w:tc>
      </w:tr>
      <w:tr w:rsidR="0020223D" w:rsidRPr="007205D2" w14:paraId="29DD5390" w14:textId="77777777" w:rsidTr="007619AE">
        <w:tc>
          <w:tcPr>
            <w:tcW w:w="290" w:type="dxa"/>
            <w:vMerge/>
            <w:vAlign w:val="center"/>
          </w:tcPr>
          <w:p w14:paraId="3CE1AAD5"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38639049" w14:textId="77777777" w:rsidR="007205D2" w:rsidRPr="00555299" w:rsidRDefault="007205D2" w:rsidP="007619AE">
            <w:pPr>
              <w:pStyle w:val="ARTablebodynospace"/>
            </w:pPr>
            <w:r w:rsidRPr="00555299">
              <w:t>VPS</w:t>
            </w:r>
            <w:r>
              <w:t xml:space="preserve"> </w:t>
            </w:r>
            <w:r w:rsidRPr="00555299">
              <w:t>3</w:t>
            </w:r>
          </w:p>
        </w:tc>
        <w:tc>
          <w:tcPr>
            <w:tcW w:w="953" w:type="dxa"/>
            <w:tcBorders>
              <w:left w:val="single" w:sz="4" w:space="0" w:color="auto"/>
              <w:right w:val="nil"/>
            </w:tcBorders>
            <w:shd w:val="clear" w:color="auto" w:fill="F2F2F2" w:themeFill="background1" w:themeFillShade="F2"/>
          </w:tcPr>
          <w:p w14:paraId="5EA3115E" w14:textId="77777777" w:rsidR="007205D2" w:rsidRPr="00C3424E" w:rsidRDefault="007205D2" w:rsidP="007619AE">
            <w:pPr>
              <w:pStyle w:val="ARTablebodynospacerightalign"/>
            </w:pPr>
            <w:r w:rsidRPr="00237B59">
              <w:t>236</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30DE1C9D" w14:textId="77777777" w:rsidR="007205D2" w:rsidRPr="007205D2" w:rsidRDefault="007205D2" w:rsidP="007619AE">
            <w:pPr>
              <w:pStyle w:val="ARTablebodynospacerightalign"/>
            </w:pPr>
            <w:r w:rsidRPr="007205D2">
              <w:t>226</w:t>
            </w:r>
          </w:p>
        </w:tc>
        <w:tc>
          <w:tcPr>
            <w:tcW w:w="960" w:type="dxa"/>
            <w:tcBorders>
              <w:left w:val="single" w:sz="4" w:space="0" w:color="auto"/>
              <w:right w:val="nil"/>
            </w:tcBorders>
            <w:shd w:val="clear" w:color="auto" w:fill="F2F2F2" w:themeFill="background1" w:themeFillShade="F2"/>
          </w:tcPr>
          <w:p w14:paraId="53FC883A" w14:textId="77777777" w:rsidR="007205D2" w:rsidRPr="007205D2" w:rsidRDefault="007205D2" w:rsidP="007619AE">
            <w:pPr>
              <w:pStyle w:val="ARTablebodynospacerightalign"/>
            </w:pPr>
            <w:r w:rsidRPr="007205D2">
              <w:t>166</w:t>
            </w:r>
          </w:p>
        </w:tc>
        <w:tc>
          <w:tcPr>
            <w:tcW w:w="960" w:type="dxa"/>
            <w:tcBorders>
              <w:left w:val="nil"/>
              <w:right w:val="nil"/>
            </w:tcBorders>
            <w:shd w:val="clear" w:color="auto" w:fill="F2F2F2" w:themeFill="background1" w:themeFillShade="F2"/>
          </w:tcPr>
          <w:p w14:paraId="1A030711" w14:textId="77777777" w:rsidR="007205D2" w:rsidRPr="007205D2" w:rsidRDefault="007205D2" w:rsidP="007619AE">
            <w:pPr>
              <w:pStyle w:val="ARTablebodynospacerightalign"/>
            </w:pPr>
            <w:r w:rsidRPr="007205D2">
              <w:t>15</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132E388" w14:textId="77777777" w:rsidR="007205D2" w:rsidRPr="007205D2" w:rsidRDefault="007205D2" w:rsidP="007619AE">
            <w:pPr>
              <w:pStyle w:val="ARTablebodynospacerightalign"/>
            </w:pPr>
            <w:r w:rsidRPr="007205D2">
              <w:t>177</w:t>
            </w:r>
          </w:p>
        </w:tc>
        <w:tc>
          <w:tcPr>
            <w:tcW w:w="960" w:type="dxa"/>
            <w:tcBorders>
              <w:left w:val="single" w:sz="4" w:space="0" w:color="auto"/>
              <w:right w:val="nil"/>
            </w:tcBorders>
            <w:shd w:val="clear" w:color="auto" w:fill="F2F2F2" w:themeFill="background1" w:themeFillShade="F2"/>
          </w:tcPr>
          <w:p w14:paraId="184F8F68" w14:textId="77777777" w:rsidR="007205D2" w:rsidRPr="007205D2" w:rsidRDefault="007205D2" w:rsidP="007619AE">
            <w:pPr>
              <w:pStyle w:val="ARTablebodynospacerightalign"/>
            </w:pPr>
            <w:r w:rsidRPr="007205D2">
              <w:t>55</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F3D48B2" w14:textId="77777777" w:rsidR="007205D2" w:rsidRPr="007205D2" w:rsidRDefault="007205D2" w:rsidP="007619AE">
            <w:pPr>
              <w:pStyle w:val="ARTablebodynospacerightalign"/>
            </w:pPr>
            <w:r w:rsidRPr="007205D2">
              <w:t>49</w:t>
            </w:r>
          </w:p>
        </w:tc>
        <w:tc>
          <w:tcPr>
            <w:tcW w:w="960" w:type="dxa"/>
            <w:tcBorders>
              <w:right w:val="nil"/>
            </w:tcBorders>
            <w:shd w:val="clear" w:color="auto" w:fill="auto"/>
          </w:tcPr>
          <w:p w14:paraId="2D1AB7AF" w14:textId="77777777" w:rsidR="007205D2" w:rsidRPr="007205D2" w:rsidRDefault="007205D2" w:rsidP="007619AE">
            <w:pPr>
              <w:pStyle w:val="ARTablebodynospacerightalign"/>
            </w:pPr>
            <w:r w:rsidRPr="007205D2">
              <w:t>247</w:t>
            </w:r>
          </w:p>
        </w:tc>
        <w:tc>
          <w:tcPr>
            <w:tcW w:w="620" w:type="dxa"/>
            <w:tcBorders>
              <w:top w:val="single" w:sz="4" w:space="0" w:color="53565A"/>
              <w:left w:val="nil"/>
              <w:bottom w:val="single" w:sz="4" w:space="0" w:color="53565A"/>
              <w:right w:val="single" w:sz="4" w:space="0" w:color="auto"/>
            </w:tcBorders>
            <w:shd w:val="clear" w:color="auto" w:fill="auto"/>
          </w:tcPr>
          <w:p w14:paraId="75057CA7" w14:textId="77777777" w:rsidR="007205D2" w:rsidRPr="007205D2" w:rsidRDefault="007205D2" w:rsidP="007619AE">
            <w:pPr>
              <w:pStyle w:val="ARTablebodynospacerightalign"/>
            </w:pPr>
            <w:r w:rsidRPr="007205D2">
              <w:t>241</w:t>
            </w:r>
          </w:p>
        </w:tc>
        <w:tc>
          <w:tcPr>
            <w:tcW w:w="960" w:type="dxa"/>
            <w:tcBorders>
              <w:left w:val="single" w:sz="4" w:space="0" w:color="auto"/>
              <w:right w:val="nil"/>
            </w:tcBorders>
            <w:shd w:val="clear" w:color="auto" w:fill="auto"/>
          </w:tcPr>
          <w:p w14:paraId="6E8C08D4" w14:textId="77777777" w:rsidR="007205D2" w:rsidRPr="007205D2" w:rsidRDefault="007205D2" w:rsidP="007619AE">
            <w:pPr>
              <w:pStyle w:val="ARTablebodynospacerightalign"/>
            </w:pPr>
            <w:r w:rsidRPr="007205D2">
              <w:t>160</w:t>
            </w:r>
          </w:p>
        </w:tc>
        <w:tc>
          <w:tcPr>
            <w:tcW w:w="960" w:type="dxa"/>
            <w:tcBorders>
              <w:left w:val="nil"/>
              <w:right w:val="nil"/>
            </w:tcBorders>
            <w:shd w:val="clear" w:color="auto" w:fill="auto"/>
          </w:tcPr>
          <w:p w14:paraId="0D3B9817" w14:textId="77777777" w:rsidR="007205D2" w:rsidRPr="007205D2" w:rsidRDefault="007205D2" w:rsidP="007619AE">
            <w:pPr>
              <w:pStyle w:val="ARTablebodynospacerightalign"/>
            </w:pPr>
            <w:r w:rsidRPr="007205D2">
              <w:t>18</w:t>
            </w:r>
          </w:p>
        </w:tc>
        <w:tc>
          <w:tcPr>
            <w:tcW w:w="620" w:type="dxa"/>
            <w:tcBorders>
              <w:top w:val="single" w:sz="4" w:space="0" w:color="53565A"/>
              <w:left w:val="nil"/>
              <w:bottom w:val="single" w:sz="4" w:space="0" w:color="53565A"/>
              <w:right w:val="single" w:sz="4" w:space="0" w:color="auto"/>
            </w:tcBorders>
            <w:shd w:val="clear" w:color="auto" w:fill="auto"/>
          </w:tcPr>
          <w:p w14:paraId="42467390" w14:textId="77777777" w:rsidR="007205D2" w:rsidRPr="007205D2" w:rsidRDefault="007205D2" w:rsidP="007619AE">
            <w:pPr>
              <w:pStyle w:val="ARTablebodynospacerightalign"/>
            </w:pPr>
            <w:r w:rsidRPr="007205D2">
              <w:t>173</w:t>
            </w:r>
          </w:p>
        </w:tc>
        <w:tc>
          <w:tcPr>
            <w:tcW w:w="960" w:type="dxa"/>
            <w:tcBorders>
              <w:left w:val="single" w:sz="4" w:space="0" w:color="auto"/>
              <w:right w:val="nil"/>
            </w:tcBorders>
            <w:shd w:val="clear" w:color="auto" w:fill="auto"/>
          </w:tcPr>
          <w:p w14:paraId="23CC208C" w14:textId="77777777" w:rsidR="007205D2" w:rsidRPr="007205D2" w:rsidRDefault="007205D2" w:rsidP="007619AE">
            <w:pPr>
              <w:pStyle w:val="ARTablebodynospacerightalign"/>
            </w:pPr>
            <w:r w:rsidRPr="007205D2">
              <w:t>69</w:t>
            </w:r>
          </w:p>
        </w:tc>
        <w:tc>
          <w:tcPr>
            <w:tcW w:w="640" w:type="dxa"/>
            <w:tcBorders>
              <w:top w:val="single" w:sz="4" w:space="0" w:color="53565A"/>
              <w:left w:val="nil"/>
              <w:bottom w:val="single" w:sz="4" w:space="0" w:color="53565A"/>
              <w:right w:val="single" w:sz="4" w:space="0" w:color="auto"/>
            </w:tcBorders>
            <w:shd w:val="clear" w:color="auto" w:fill="auto"/>
          </w:tcPr>
          <w:p w14:paraId="69096E67" w14:textId="77777777" w:rsidR="007205D2" w:rsidRPr="007205D2" w:rsidRDefault="007205D2" w:rsidP="007619AE">
            <w:pPr>
              <w:pStyle w:val="ARTablebodynospacerightalign"/>
            </w:pPr>
            <w:r w:rsidRPr="007205D2">
              <w:t>68</w:t>
            </w:r>
          </w:p>
        </w:tc>
      </w:tr>
      <w:tr w:rsidR="0020223D" w:rsidRPr="007205D2" w14:paraId="6574419F" w14:textId="77777777" w:rsidTr="007619AE">
        <w:tc>
          <w:tcPr>
            <w:tcW w:w="290" w:type="dxa"/>
            <w:vMerge/>
            <w:vAlign w:val="center"/>
          </w:tcPr>
          <w:p w14:paraId="2ADB959A"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45070A10" w14:textId="77777777" w:rsidR="007205D2" w:rsidRPr="00555299" w:rsidRDefault="007205D2" w:rsidP="007619AE">
            <w:pPr>
              <w:pStyle w:val="ARTablebodynospace"/>
            </w:pPr>
            <w:r w:rsidRPr="00555299">
              <w:t>VPS</w:t>
            </w:r>
            <w:r>
              <w:t xml:space="preserve"> </w:t>
            </w:r>
            <w:r w:rsidRPr="00555299">
              <w:t>4</w:t>
            </w:r>
          </w:p>
        </w:tc>
        <w:tc>
          <w:tcPr>
            <w:tcW w:w="953" w:type="dxa"/>
            <w:tcBorders>
              <w:left w:val="single" w:sz="4" w:space="0" w:color="auto"/>
              <w:right w:val="nil"/>
            </w:tcBorders>
            <w:shd w:val="clear" w:color="auto" w:fill="F2F2F2" w:themeFill="background1" w:themeFillShade="F2"/>
          </w:tcPr>
          <w:p w14:paraId="3A19EED7" w14:textId="77777777" w:rsidR="007205D2" w:rsidRPr="00C3424E" w:rsidRDefault="007205D2" w:rsidP="007619AE">
            <w:pPr>
              <w:pStyle w:val="ARTablebodynospacerightalign"/>
            </w:pPr>
            <w:r w:rsidRPr="00237B59">
              <w:t>359</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0FEC7E95" w14:textId="77777777" w:rsidR="007205D2" w:rsidRPr="007205D2" w:rsidRDefault="007205D2" w:rsidP="007619AE">
            <w:pPr>
              <w:pStyle w:val="ARTablebodynospacerightalign"/>
            </w:pPr>
            <w:r w:rsidRPr="007205D2">
              <w:t>340</w:t>
            </w:r>
          </w:p>
        </w:tc>
        <w:tc>
          <w:tcPr>
            <w:tcW w:w="960" w:type="dxa"/>
            <w:tcBorders>
              <w:left w:val="single" w:sz="4" w:space="0" w:color="auto"/>
              <w:right w:val="nil"/>
            </w:tcBorders>
            <w:shd w:val="clear" w:color="auto" w:fill="F2F2F2" w:themeFill="background1" w:themeFillShade="F2"/>
          </w:tcPr>
          <w:p w14:paraId="7EC0D0C0" w14:textId="77777777" w:rsidR="007205D2" w:rsidRPr="007205D2" w:rsidRDefault="007205D2" w:rsidP="007619AE">
            <w:pPr>
              <w:pStyle w:val="ARTablebodynospacerightalign"/>
            </w:pPr>
            <w:r w:rsidRPr="007205D2">
              <w:t>258</w:t>
            </w:r>
          </w:p>
        </w:tc>
        <w:tc>
          <w:tcPr>
            <w:tcW w:w="960" w:type="dxa"/>
            <w:tcBorders>
              <w:left w:val="nil"/>
              <w:right w:val="nil"/>
            </w:tcBorders>
            <w:shd w:val="clear" w:color="auto" w:fill="F2F2F2" w:themeFill="background1" w:themeFillShade="F2"/>
          </w:tcPr>
          <w:p w14:paraId="46153F8C" w14:textId="77777777" w:rsidR="007205D2" w:rsidRPr="007205D2" w:rsidRDefault="007205D2" w:rsidP="007619AE">
            <w:pPr>
              <w:pStyle w:val="ARTablebodynospacerightalign"/>
            </w:pPr>
            <w:r w:rsidRPr="007205D2">
              <w:t>25</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833C9FB" w14:textId="77777777" w:rsidR="007205D2" w:rsidRPr="007205D2" w:rsidRDefault="007205D2" w:rsidP="007619AE">
            <w:pPr>
              <w:pStyle w:val="ARTablebodynospacerightalign"/>
            </w:pPr>
            <w:r w:rsidRPr="007205D2">
              <w:t>276</w:t>
            </w:r>
          </w:p>
        </w:tc>
        <w:tc>
          <w:tcPr>
            <w:tcW w:w="960" w:type="dxa"/>
            <w:tcBorders>
              <w:left w:val="single" w:sz="4" w:space="0" w:color="auto"/>
              <w:right w:val="nil"/>
            </w:tcBorders>
            <w:shd w:val="clear" w:color="auto" w:fill="F2F2F2" w:themeFill="background1" w:themeFillShade="F2"/>
          </w:tcPr>
          <w:p w14:paraId="35D88025" w14:textId="77777777" w:rsidR="007205D2" w:rsidRPr="007205D2" w:rsidRDefault="007205D2" w:rsidP="007619AE">
            <w:pPr>
              <w:pStyle w:val="ARTablebodynospacerightalign"/>
            </w:pPr>
            <w:r w:rsidRPr="007205D2">
              <w:t>76</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DB8DCBD" w14:textId="77777777" w:rsidR="007205D2" w:rsidRPr="007205D2" w:rsidRDefault="007205D2" w:rsidP="007619AE">
            <w:pPr>
              <w:pStyle w:val="ARTablebodynospacerightalign"/>
            </w:pPr>
            <w:r w:rsidRPr="007205D2">
              <w:t>64</w:t>
            </w:r>
          </w:p>
        </w:tc>
        <w:tc>
          <w:tcPr>
            <w:tcW w:w="960" w:type="dxa"/>
            <w:tcBorders>
              <w:right w:val="nil"/>
            </w:tcBorders>
            <w:shd w:val="clear" w:color="auto" w:fill="auto"/>
          </w:tcPr>
          <w:p w14:paraId="47F91B92" w14:textId="77777777" w:rsidR="007205D2" w:rsidRPr="007205D2" w:rsidRDefault="007205D2" w:rsidP="007619AE">
            <w:pPr>
              <w:pStyle w:val="ARTablebodynospacerightalign"/>
            </w:pPr>
            <w:r w:rsidRPr="007205D2">
              <w:t>353</w:t>
            </w:r>
          </w:p>
        </w:tc>
        <w:tc>
          <w:tcPr>
            <w:tcW w:w="620" w:type="dxa"/>
            <w:tcBorders>
              <w:top w:val="single" w:sz="4" w:space="0" w:color="53565A"/>
              <w:left w:val="nil"/>
              <w:bottom w:val="single" w:sz="4" w:space="0" w:color="53565A"/>
              <w:right w:val="single" w:sz="4" w:space="0" w:color="auto"/>
            </w:tcBorders>
            <w:shd w:val="clear" w:color="auto" w:fill="auto"/>
          </w:tcPr>
          <w:p w14:paraId="3AA392DF" w14:textId="77777777" w:rsidR="007205D2" w:rsidRPr="007205D2" w:rsidRDefault="007205D2" w:rsidP="007619AE">
            <w:pPr>
              <w:pStyle w:val="ARTablebodynospacerightalign"/>
            </w:pPr>
            <w:r w:rsidRPr="007205D2">
              <w:t>343</w:t>
            </w:r>
          </w:p>
        </w:tc>
        <w:tc>
          <w:tcPr>
            <w:tcW w:w="960" w:type="dxa"/>
            <w:tcBorders>
              <w:left w:val="single" w:sz="4" w:space="0" w:color="auto"/>
              <w:right w:val="nil"/>
            </w:tcBorders>
            <w:shd w:val="clear" w:color="auto" w:fill="auto"/>
          </w:tcPr>
          <w:p w14:paraId="30463EE4" w14:textId="77777777" w:rsidR="007205D2" w:rsidRPr="007205D2" w:rsidRDefault="007205D2" w:rsidP="007619AE">
            <w:pPr>
              <w:pStyle w:val="ARTablebodynospacerightalign"/>
            </w:pPr>
            <w:r w:rsidRPr="007205D2">
              <w:t>208</w:t>
            </w:r>
          </w:p>
        </w:tc>
        <w:tc>
          <w:tcPr>
            <w:tcW w:w="960" w:type="dxa"/>
            <w:tcBorders>
              <w:left w:val="nil"/>
              <w:right w:val="nil"/>
            </w:tcBorders>
            <w:shd w:val="clear" w:color="auto" w:fill="auto"/>
          </w:tcPr>
          <w:p w14:paraId="11E78E6B" w14:textId="77777777" w:rsidR="007205D2" w:rsidRPr="007205D2" w:rsidRDefault="007205D2" w:rsidP="007619AE">
            <w:pPr>
              <w:pStyle w:val="ARTablebodynospacerightalign"/>
            </w:pPr>
            <w:r w:rsidRPr="007205D2">
              <w:t>30</w:t>
            </w:r>
          </w:p>
        </w:tc>
        <w:tc>
          <w:tcPr>
            <w:tcW w:w="620" w:type="dxa"/>
            <w:tcBorders>
              <w:top w:val="single" w:sz="4" w:space="0" w:color="53565A"/>
              <w:left w:val="nil"/>
              <w:bottom w:val="single" w:sz="4" w:space="0" w:color="53565A"/>
              <w:right w:val="single" w:sz="4" w:space="0" w:color="auto"/>
            </w:tcBorders>
            <w:shd w:val="clear" w:color="auto" w:fill="auto"/>
          </w:tcPr>
          <w:p w14:paraId="7B4F4D53" w14:textId="77777777" w:rsidR="007205D2" w:rsidRPr="007205D2" w:rsidRDefault="007205D2" w:rsidP="007619AE">
            <w:pPr>
              <w:pStyle w:val="ARTablebodynospacerightalign"/>
            </w:pPr>
            <w:r w:rsidRPr="007205D2">
              <w:t>229</w:t>
            </w:r>
          </w:p>
        </w:tc>
        <w:tc>
          <w:tcPr>
            <w:tcW w:w="960" w:type="dxa"/>
            <w:tcBorders>
              <w:left w:val="single" w:sz="4" w:space="0" w:color="auto"/>
              <w:right w:val="nil"/>
            </w:tcBorders>
            <w:shd w:val="clear" w:color="auto" w:fill="auto"/>
          </w:tcPr>
          <w:p w14:paraId="2C565AAC" w14:textId="77777777" w:rsidR="007205D2" w:rsidRPr="007205D2" w:rsidRDefault="007205D2" w:rsidP="007619AE">
            <w:pPr>
              <w:pStyle w:val="ARTablebodynospacerightalign"/>
            </w:pPr>
            <w:r w:rsidRPr="007205D2">
              <w:t>115</w:t>
            </w:r>
          </w:p>
        </w:tc>
        <w:tc>
          <w:tcPr>
            <w:tcW w:w="640" w:type="dxa"/>
            <w:tcBorders>
              <w:top w:val="single" w:sz="4" w:space="0" w:color="53565A"/>
              <w:left w:val="nil"/>
              <w:bottom w:val="single" w:sz="4" w:space="0" w:color="53565A"/>
              <w:right w:val="single" w:sz="4" w:space="0" w:color="auto"/>
            </w:tcBorders>
            <w:shd w:val="clear" w:color="auto" w:fill="auto"/>
          </w:tcPr>
          <w:p w14:paraId="07E13328" w14:textId="77777777" w:rsidR="007205D2" w:rsidRPr="007205D2" w:rsidRDefault="007205D2" w:rsidP="007619AE">
            <w:pPr>
              <w:pStyle w:val="ARTablebodynospacerightalign"/>
            </w:pPr>
            <w:r w:rsidRPr="007205D2">
              <w:t>114</w:t>
            </w:r>
          </w:p>
        </w:tc>
      </w:tr>
      <w:tr w:rsidR="0020223D" w:rsidRPr="007205D2" w14:paraId="2CEC059C" w14:textId="77777777" w:rsidTr="007619AE">
        <w:tc>
          <w:tcPr>
            <w:tcW w:w="290" w:type="dxa"/>
            <w:vMerge/>
            <w:vAlign w:val="center"/>
          </w:tcPr>
          <w:p w14:paraId="38066487"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684B5ADE" w14:textId="77777777" w:rsidR="007205D2" w:rsidRPr="00555299" w:rsidRDefault="007205D2" w:rsidP="007619AE">
            <w:pPr>
              <w:pStyle w:val="ARTablebodynospace"/>
            </w:pPr>
            <w:r w:rsidRPr="00555299">
              <w:t>VPS</w:t>
            </w:r>
            <w:r>
              <w:t xml:space="preserve"> </w:t>
            </w:r>
            <w:r w:rsidRPr="00555299">
              <w:t>5</w:t>
            </w:r>
          </w:p>
        </w:tc>
        <w:tc>
          <w:tcPr>
            <w:tcW w:w="953" w:type="dxa"/>
            <w:tcBorders>
              <w:left w:val="single" w:sz="4" w:space="0" w:color="auto"/>
              <w:right w:val="nil"/>
            </w:tcBorders>
            <w:shd w:val="clear" w:color="auto" w:fill="F2F2F2" w:themeFill="background1" w:themeFillShade="F2"/>
          </w:tcPr>
          <w:p w14:paraId="2DE9EFF5" w14:textId="77777777" w:rsidR="007205D2" w:rsidRPr="00C3424E" w:rsidRDefault="007205D2" w:rsidP="007619AE">
            <w:pPr>
              <w:pStyle w:val="ARTablebodynospacerightalign"/>
            </w:pPr>
            <w:r w:rsidRPr="00237B59">
              <w:t>333</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02A766C5" w14:textId="77777777" w:rsidR="007205D2" w:rsidRPr="007205D2" w:rsidRDefault="007205D2" w:rsidP="007619AE">
            <w:pPr>
              <w:pStyle w:val="ARTablebodynospacerightalign"/>
            </w:pPr>
            <w:r w:rsidRPr="007205D2">
              <w:t>325</w:t>
            </w:r>
          </w:p>
        </w:tc>
        <w:tc>
          <w:tcPr>
            <w:tcW w:w="960" w:type="dxa"/>
            <w:tcBorders>
              <w:left w:val="single" w:sz="4" w:space="0" w:color="auto"/>
              <w:right w:val="nil"/>
            </w:tcBorders>
            <w:shd w:val="clear" w:color="auto" w:fill="F2F2F2" w:themeFill="background1" w:themeFillShade="F2"/>
          </w:tcPr>
          <w:p w14:paraId="6B1E4218" w14:textId="77777777" w:rsidR="007205D2" w:rsidRPr="007205D2" w:rsidRDefault="007205D2" w:rsidP="007619AE">
            <w:pPr>
              <w:pStyle w:val="ARTablebodynospacerightalign"/>
            </w:pPr>
            <w:r w:rsidRPr="007205D2">
              <w:t>230</w:t>
            </w:r>
          </w:p>
        </w:tc>
        <w:tc>
          <w:tcPr>
            <w:tcW w:w="960" w:type="dxa"/>
            <w:tcBorders>
              <w:left w:val="nil"/>
              <w:right w:val="nil"/>
            </w:tcBorders>
            <w:shd w:val="clear" w:color="auto" w:fill="F2F2F2" w:themeFill="background1" w:themeFillShade="F2"/>
          </w:tcPr>
          <w:p w14:paraId="02DA8B36" w14:textId="77777777" w:rsidR="007205D2" w:rsidRPr="007205D2" w:rsidRDefault="007205D2" w:rsidP="007619AE">
            <w:pPr>
              <w:pStyle w:val="ARTablebodynospacerightalign"/>
            </w:pPr>
            <w:r w:rsidRPr="007205D2">
              <w:t>25</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51B3DCF" w14:textId="77777777" w:rsidR="007205D2" w:rsidRPr="007205D2" w:rsidRDefault="007205D2" w:rsidP="007619AE">
            <w:pPr>
              <w:pStyle w:val="ARTablebodynospacerightalign"/>
            </w:pPr>
            <w:r w:rsidRPr="007205D2">
              <w:t>248</w:t>
            </w:r>
          </w:p>
        </w:tc>
        <w:tc>
          <w:tcPr>
            <w:tcW w:w="960" w:type="dxa"/>
            <w:tcBorders>
              <w:left w:val="single" w:sz="4" w:space="0" w:color="auto"/>
              <w:right w:val="nil"/>
            </w:tcBorders>
            <w:shd w:val="clear" w:color="auto" w:fill="F2F2F2" w:themeFill="background1" w:themeFillShade="F2"/>
          </w:tcPr>
          <w:p w14:paraId="511EE19A" w14:textId="77777777" w:rsidR="007205D2" w:rsidRPr="007205D2" w:rsidRDefault="007205D2" w:rsidP="007619AE">
            <w:pPr>
              <w:pStyle w:val="ARTablebodynospacerightalign"/>
            </w:pPr>
            <w:r w:rsidRPr="007205D2">
              <w:t>78</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8C1B2A7" w14:textId="77777777" w:rsidR="007205D2" w:rsidRPr="007205D2" w:rsidRDefault="007205D2" w:rsidP="007619AE">
            <w:pPr>
              <w:pStyle w:val="ARTablebodynospacerightalign"/>
            </w:pPr>
            <w:r w:rsidRPr="007205D2">
              <w:t>77</w:t>
            </w:r>
          </w:p>
        </w:tc>
        <w:tc>
          <w:tcPr>
            <w:tcW w:w="960" w:type="dxa"/>
            <w:tcBorders>
              <w:right w:val="nil"/>
            </w:tcBorders>
            <w:shd w:val="clear" w:color="auto" w:fill="auto"/>
          </w:tcPr>
          <w:p w14:paraId="29EF851D" w14:textId="77777777" w:rsidR="007205D2" w:rsidRPr="007205D2" w:rsidRDefault="007205D2" w:rsidP="007619AE">
            <w:pPr>
              <w:pStyle w:val="ARTablebodynospacerightalign"/>
            </w:pPr>
            <w:r w:rsidRPr="007205D2">
              <w:t>373</w:t>
            </w:r>
          </w:p>
        </w:tc>
        <w:tc>
          <w:tcPr>
            <w:tcW w:w="620" w:type="dxa"/>
            <w:tcBorders>
              <w:top w:val="single" w:sz="4" w:space="0" w:color="53565A"/>
              <w:left w:val="nil"/>
              <w:bottom w:val="single" w:sz="4" w:space="0" w:color="53565A"/>
              <w:right w:val="single" w:sz="4" w:space="0" w:color="auto"/>
            </w:tcBorders>
            <w:shd w:val="clear" w:color="auto" w:fill="auto"/>
          </w:tcPr>
          <w:p w14:paraId="64D27835" w14:textId="77777777" w:rsidR="007205D2" w:rsidRPr="007205D2" w:rsidRDefault="007205D2" w:rsidP="007619AE">
            <w:pPr>
              <w:pStyle w:val="ARTablebodynospacerightalign"/>
            </w:pPr>
            <w:r w:rsidRPr="007205D2">
              <w:t>364</w:t>
            </w:r>
          </w:p>
        </w:tc>
        <w:tc>
          <w:tcPr>
            <w:tcW w:w="960" w:type="dxa"/>
            <w:tcBorders>
              <w:left w:val="single" w:sz="4" w:space="0" w:color="auto"/>
              <w:right w:val="nil"/>
            </w:tcBorders>
            <w:shd w:val="clear" w:color="auto" w:fill="auto"/>
          </w:tcPr>
          <w:p w14:paraId="795A7ED0" w14:textId="77777777" w:rsidR="007205D2" w:rsidRPr="007205D2" w:rsidRDefault="007205D2" w:rsidP="007619AE">
            <w:pPr>
              <w:pStyle w:val="ARTablebodynospacerightalign"/>
            </w:pPr>
            <w:r w:rsidRPr="007205D2">
              <w:t>211</w:t>
            </w:r>
          </w:p>
        </w:tc>
        <w:tc>
          <w:tcPr>
            <w:tcW w:w="960" w:type="dxa"/>
            <w:tcBorders>
              <w:left w:val="nil"/>
              <w:right w:val="nil"/>
            </w:tcBorders>
            <w:shd w:val="clear" w:color="auto" w:fill="auto"/>
          </w:tcPr>
          <w:p w14:paraId="1FBFF18B" w14:textId="77777777" w:rsidR="007205D2" w:rsidRPr="007205D2" w:rsidRDefault="007205D2" w:rsidP="007619AE">
            <w:pPr>
              <w:pStyle w:val="ARTablebodynospacerightalign"/>
            </w:pPr>
            <w:r w:rsidRPr="007205D2">
              <w:t>21</w:t>
            </w:r>
          </w:p>
        </w:tc>
        <w:tc>
          <w:tcPr>
            <w:tcW w:w="620" w:type="dxa"/>
            <w:tcBorders>
              <w:top w:val="single" w:sz="4" w:space="0" w:color="53565A"/>
              <w:left w:val="nil"/>
              <w:bottom w:val="single" w:sz="4" w:space="0" w:color="53565A"/>
              <w:right w:val="single" w:sz="4" w:space="0" w:color="auto"/>
            </w:tcBorders>
            <w:shd w:val="clear" w:color="auto" w:fill="auto"/>
          </w:tcPr>
          <w:p w14:paraId="21A21E44" w14:textId="77777777" w:rsidR="007205D2" w:rsidRPr="007205D2" w:rsidRDefault="007205D2" w:rsidP="007619AE">
            <w:pPr>
              <w:pStyle w:val="ARTablebodynospacerightalign"/>
            </w:pPr>
            <w:r w:rsidRPr="007205D2">
              <w:t>226</w:t>
            </w:r>
          </w:p>
        </w:tc>
        <w:tc>
          <w:tcPr>
            <w:tcW w:w="960" w:type="dxa"/>
            <w:tcBorders>
              <w:left w:val="single" w:sz="4" w:space="0" w:color="auto"/>
              <w:right w:val="nil"/>
            </w:tcBorders>
            <w:shd w:val="clear" w:color="auto" w:fill="auto"/>
          </w:tcPr>
          <w:p w14:paraId="636FD617" w14:textId="77777777" w:rsidR="007205D2" w:rsidRPr="007205D2" w:rsidRDefault="007205D2" w:rsidP="007619AE">
            <w:pPr>
              <w:pStyle w:val="ARTablebodynospacerightalign"/>
            </w:pPr>
            <w:r w:rsidRPr="007205D2">
              <w:t>141</w:t>
            </w:r>
          </w:p>
        </w:tc>
        <w:tc>
          <w:tcPr>
            <w:tcW w:w="640" w:type="dxa"/>
            <w:tcBorders>
              <w:top w:val="single" w:sz="4" w:space="0" w:color="53565A"/>
              <w:left w:val="nil"/>
              <w:bottom w:val="single" w:sz="4" w:space="0" w:color="53565A"/>
              <w:right w:val="single" w:sz="4" w:space="0" w:color="auto"/>
            </w:tcBorders>
            <w:shd w:val="clear" w:color="auto" w:fill="auto"/>
          </w:tcPr>
          <w:p w14:paraId="547523D2" w14:textId="77777777" w:rsidR="007205D2" w:rsidRPr="007205D2" w:rsidRDefault="007205D2" w:rsidP="007619AE">
            <w:pPr>
              <w:pStyle w:val="ARTablebodynospacerightalign"/>
            </w:pPr>
            <w:r w:rsidRPr="007205D2">
              <w:t>138</w:t>
            </w:r>
          </w:p>
        </w:tc>
      </w:tr>
      <w:tr w:rsidR="0020223D" w:rsidRPr="007205D2" w14:paraId="0968FC19" w14:textId="77777777" w:rsidTr="007619AE">
        <w:tc>
          <w:tcPr>
            <w:tcW w:w="290" w:type="dxa"/>
            <w:vMerge/>
            <w:vAlign w:val="center"/>
          </w:tcPr>
          <w:p w14:paraId="759FEEBC"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1396A3ED" w14:textId="77777777" w:rsidR="007205D2" w:rsidRPr="00555299" w:rsidRDefault="007205D2" w:rsidP="007619AE">
            <w:pPr>
              <w:pStyle w:val="ARTablebodynospace"/>
            </w:pPr>
            <w:r w:rsidRPr="00555299">
              <w:t>VPS</w:t>
            </w:r>
            <w:r w:rsidRPr="007F7341">
              <w:t xml:space="preserve"> 6</w:t>
            </w:r>
          </w:p>
        </w:tc>
        <w:tc>
          <w:tcPr>
            <w:tcW w:w="953" w:type="dxa"/>
            <w:tcBorders>
              <w:left w:val="single" w:sz="4" w:space="0" w:color="auto"/>
              <w:right w:val="nil"/>
            </w:tcBorders>
            <w:shd w:val="clear" w:color="auto" w:fill="F2F2F2" w:themeFill="background1" w:themeFillShade="F2"/>
          </w:tcPr>
          <w:p w14:paraId="151B77DE" w14:textId="77777777" w:rsidR="007205D2" w:rsidRPr="00C3424E" w:rsidRDefault="007205D2" w:rsidP="007619AE">
            <w:pPr>
              <w:pStyle w:val="ARTablebodynospacerightalign"/>
            </w:pPr>
            <w:r w:rsidRPr="00237B59">
              <w:t>309</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59D23F09" w14:textId="77777777" w:rsidR="007205D2" w:rsidRPr="007205D2" w:rsidRDefault="007205D2" w:rsidP="007619AE">
            <w:pPr>
              <w:pStyle w:val="ARTablebodynospacerightalign"/>
            </w:pPr>
            <w:r w:rsidRPr="007205D2">
              <w:t>303</w:t>
            </w:r>
          </w:p>
        </w:tc>
        <w:tc>
          <w:tcPr>
            <w:tcW w:w="960" w:type="dxa"/>
            <w:tcBorders>
              <w:left w:val="single" w:sz="4" w:space="0" w:color="auto"/>
              <w:right w:val="nil"/>
            </w:tcBorders>
            <w:shd w:val="clear" w:color="auto" w:fill="F2F2F2" w:themeFill="background1" w:themeFillShade="F2"/>
          </w:tcPr>
          <w:p w14:paraId="71C92FBB" w14:textId="77777777" w:rsidR="007205D2" w:rsidRPr="007205D2" w:rsidRDefault="007205D2" w:rsidP="007619AE">
            <w:pPr>
              <w:pStyle w:val="ARTablebodynospacerightalign"/>
            </w:pPr>
            <w:r w:rsidRPr="007205D2">
              <w:t>205</w:t>
            </w:r>
          </w:p>
        </w:tc>
        <w:tc>
          <w:tcPr>
            <w:tcW w:w="960" w:type="dxa"/>
            <w:tcBorders>
              <w:left w:val="nil"/>
              <w:right w:val="nil"/>
            </w:tcBorders>
            <w:shd w:val="clear" w:color="auto" w:fill="F2F2F2" w:themeFill="background1" w:themeFillShade="F2"/>
          </w:tcPr>
          <w:p w14:paraId="4E39159D" w14:textId="77777777" w:rsidR="007205D2" w:rsidRPr="007205D2" w:rsidRDefault="007205D2" w:rsidP="007619AE">
            <w:pPr>
              <w:pStyle w:val="ARTablebodynospacerightalign"/>
            </w:pPr>
            <w:r w:rsidRPr="007205D2">
              <w:t>22</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EFF0B76" w14:textId="77777777" w:rsidR="007205D2" w:rsidRPr="007205D2" w:rsidRDefault="007205D2" w:rsidP="007619AE">
            <w:pPr>
              <w:pStyle w:val="ARTablebodynospacerightalign"/>
            </w:pPr>
            <w:r w:rsidRPr="007205D2">
              <w:t>222</w:t>
            </w:r>
          </w:p>
        </w:tc>
        <w:tc>
          <w:tcPr>
            <w:tcW w:w="960" w:type="dxa"/>
            <w:tcBorders>
              <w:left w:val="single" w:sz="4" w:space="0" w:color="auto"/>
              <w:right w:val="nil"/>
            </w:tcBorders>
            <w:shd w:val="clear" w:color="auto" w:fill="F2F2F2" w:themeFill="background1" w:themeFillShade="F2"/>
          </w:tcPr>
          <w:p w14:paraId="1967AF7F" w14:textId="77777777" w:rsidR="007205D2" w:rsidRPr="007205D2" w:rsidRDefault="007205D2" w:rsidP="007619AE">
            <w:pPr>
              <w:pStyle w:val="ARTablebodynospacerightalign"/>
            </w:pPr>
            <w:r w:rsidRPr="007205D2">
              <w:t>82</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9C457E7" w14:textId="77777777" w:rsidR="007205D2" w:rsidRPr="007205D2" w:rsidRDefault="007205D2" w:rsidP="007619AE">
            <w:pPr>
              <w:pStyle w:val="ARTablebodynospacerightalign"/>
            </w:pPr>
            <w:r w:rsidRPr="007205D2">
              <w:t>81</w:t>
            </w:r>
          </w:p>
        </w:tc>
        <w:tc>
          <w:tcPr>
            <w:tcW w:w="960" w:type="dxa"/>
            <w:tcBorders>
              <w:right w:val="nil"/>
            </w:tcBorders>
            <w:shd w:val="clear" w:color="auto" w:fill="auto"/>
          </w:tcPr>
          <w:p w14:paraId="3C6D1EAC" w14:textId="77777777" w:rsidR="007205D2" w:rsidRPr="007205D2" w:rsidRDefault="007205D2" w:rsidP="007619AE">
            <w:pPr>
              <w:pStyle w:val="ARTablebodynospacerightalign"/>
            </w:pPr>
            <w:r w:rsidRPr="007205D2">
              <w:t>329</w:t>
            </w:r>
          </w:p>
        </w:tc>
        <w:tc>
          <w:tcPr>
            <w:tcW w:w="620" w:type="dxa"/>
            <w:tcBorders>
              <w:top w:val="single" w:sz="4" w:space="0" w:color="53565A"/>
              <w:left w:val="nil"/>
              <w:bottom w:val="single" w:sz="4" w:space="0" w:color="53565A"/>
              <w:right w:val="single" w:sz="4" w:space="0" w:color="auto"/>
            </w:tcBorders>
            <w:shd w:val="clear" w:color="auto" w:fill="auto"/>
          </w:tcPr>
          <w:p w14:paraId="413E7996" w14:textId="77777777" w:rsidR="007205D2" w:rsidRPr="007205D2" w:rsidRDefault="007205D2" w:rsidP="007619AE">
            <w:pPr>
              <w:pStyle w:val="ARTablebodynospacerightalign"/>
            </w:pPr>
            <w:r w:rsidRPr="007205D2">
              <w:t>323</w:t>
            </w:r>
          </w:p>
        </w:tc>
        <w:tc>
          <w:tcPr>
            <w:tcW w:w="960" w:type="dxa"/>
            <w:tcBorders>
              <w:left w:val="single" w:sz="4" w:space="0" w:color="auto"/>
              <w:right w:val="nil"/>
            </w:tcBorders>
            <w:shd w:val="clear" w:color="auto" w:fill="auto"/>
          </w:tcPr>
          <w:p w14:paraId="14CB45D0" w14:textId="77777777" w:rsidR="007205D2" w:rsidRPr="007205D2" w:rsidRDefault="007205D2" w:rsidP="007619AE">
            <w:pPr>
              <w:pStyle w:val="ARTablebodynospacerightalign"/>
            </w:pPr>
            <w:r w:rsidRPr="007205D2">
              <w:t>181</w:t>
            </w:r>
          </w:p>
        </w:tc>
        <w:tc>
          <w:tcPr>
            <w:tcW w:w="960" w:type="dxa"/>
            <w:tcBorders>
              <w:left w:val="nil"/>
              <w:right w:val="nil"/>
            </w:tcBorders>
            <w:shd w:val="clear" w:color="auto" w:fill="auto"/>
          </w:tcPr>
          <w:p w14:paraId="5541F9A1" w14:textId="77777777" w:rsidR="007205D2" w:rsidRPr="007205D2" w:rsidRDefault="007205D2" w:rsidP="007619AE">
            <w:pPr>
              <w:pStyle w:val="ARTablebodynospacerightalign"/>
            </w:pPr>
            <w:r w:rsidRPr="007205D2">
              <w:t>18</w:t>
            </w:r>
          </w:p>
        </w:tc>
        <w:tc>
          <w:tcPr>
            <w:tcW w:w="620" w:type="dxa"/>
            <w:tcBorders>
              <w:top w:val="single" w:sz="4" w:space="0" w:color="53565A"/>
              <w:left w:val="nil"/>
              <w:bottom w:val="single" w:sz="4" w:space="0" w:color="53565A"/>
              <w:right w:val="single" w:sz="4" w:space="0" w:color="auto"/>
            </w:tcBorders>
            <w:shd w:val="clear" w:color="auto" w:fill="auto"/>
          </w:tcPr>
          <w:p w14:paraId="5F1270C0" w14:textId="77777777" w:rsidR="007205D2" w:rsidRPr="007205D2" w:rsidRDefault="007205D2" w:rsidP="007619AE">
            <w:pPr>
              <w:pStyle w:val="ARTablebodynospacerightalign"/>
            </w:pPr>
            <w:r w:rsidRPr="007205D2">
              <w:t>195</w:t>
            </w:r>
          </w:p>
        </w:tc>
        <w:tc>
          <w:tcPr>
            <w:tcW w:w="960" w:type="dxa"/>
            <w:tcBorders>
              <w:left w:val="single" w:sz="4" w:space="0" w:color="auto"/>
              <w:right w:val="nil"/>
            </w:tcBorders>
            <w:shd w:val="clear" w:color="auto" w:fill="auto"/>
          </w:tcPr>
          <w:p w14:paraId="617C58BB" w14:textId="77777777" w:rsidR="007205D2" w:rsidRPr="007205D2" w:rsidRDefault="007205D2" w:rsidP="007619AE">
            <w:pPr>
              <w:pStyle w:val="ARTablebodynospacerightalign"/>
            </w:pPr>
            <w:r w:rsidRPr="007205D2">
              <w:t>130</w:t>
            </w:r>
          </w:p>
        </w:tc>
        <w:tc>
          <w:tcPr>
            <w:tcW w:w="640" w:type="dxa"/>
            <w:tcBorders>
              <w:top w:val="single" w:sz="4" w:space="0" w:color="53565A"/>
              <w:left w:val="nil"/>
              <w:bottom w:val="single" w:sz="4" w:space="0" w:color="53565A"/>
              <w:right w:val="single" w:sz="4" w:space="0" w:color="auto"/>
            </w:tcBorders>
            <w:shd w:val="clear" w:color="auto" w:fill="auto"/>
          </w:tcPr>
          <w:p w14:paraId="7A64D5BF" w14:textId="77777777" w:rsidR="007205D2" w:rsidRPr="007205D2" w:rsidRDefault="007205D2" w:rsidP="007619AE">
            <w:pPr>
              <w:pStyle w:val="ARTablebodynospacerightalign"/>
            </w:pPr>
            <w:r w:rsidRPr="007205D2">
              <w:t>127</w:t>
            </w:r>
          </w:p>
        </w:tc>
      </w:tr>
      <w:tr w:rsidR="0020223D" w:rsidRPr="007205D2" w14:paraId="22C72931" w14:textId="77777777" w:rsidTr="007619AE">
        <w:tc>
          <w:tcPr>
            <w:tcW w:w="290" w:type="dxa"/>
            <w:vMerge/>
            <w:vAlign w:val="center"/>
          </w:tcPr>
          <w:p w14:paraId="1B9BFA5D"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FFFFFF" w:themeFill="background1"/>
          </w:tcPr>
          <w:p w14:paraId="49E08CDD" w14:textId="77777777" w:rsidR="007205D2" w:rsidRPr="00555299" w:rsidRDefault="007205D2" w:rsidP="007619AE">
            <w:pPr>
              <w:pStyle w:val="ARTablebodynospace"/>
            </w:pPr>
            <w:r w:rsidRPr="004E6888">
              <w:rPr>
                <w:b/>
                <w:bCs/>
                <w:color w:val="005F9E" w:themeColor="accent2"/>
              </w:rPr>
              <w:t>Senior employees</w:t>
            </w:r>
          </w:p>
        </w:tc>
        <w:tc>
          <w:tcPr>
            <w:tcW w:w="953" w:type="dxa"/>
            <w:tcBorders>
              <w:left w:val="single" w:sz="4" w:space="0" w:color="auto"/>
              <w:right w:val="nil"/>
            </w:tcBorders>
            <w:shd w:val="clear" w:color="auto" w:fill="FFFFFF" w:themeFill="background1"/>
          </w:tcPr>
          <w:p w14:paraId="4688D446" w14:textId="77777777" w:rsidR="007205D2" w:rsidRPr="00505F7D" w:rsidRDefault="007205D2" w:rsidP="007619AE">
            <w:pPr>
              <w:pStyle w:val="ARTablebodynospacerightalign"/>
              <w:rPr>
                <w:b/>
                <w:bCs/>
              </w:rPr>
            </w:pPr>
            <w:r w:rsidRPr="00DD1379" w:rsidDel="00F63DBB">
              <w:rPr>
                <w:b/>
                <w:bCs/>
              </w:rPr>
              <w:t>86</w:t>
            </w:r>
          </w:p>
        </w:tc>
        <w:tc>
          <w:tcPr>
            <w:tcW w:w="627" w:type="dxa"/>
            <w:tcBorders>
              <w:top w:val="single" w:sz="4" w:space="0" w:color="53565A"/>
              <w:left w:val="nil"/>
              <w:bottom w:val="single" w:sz="4" w:space="0" w:color="53565A"/>
              <w:right w:val="single" w:sz="4" w:space="0" w:color="auto"/>
            </w:tcBorders>
            <w:shd w:val="clear" w:color="auto" w:fill="FFFFFF" w:themeFill="background1"/>
          </w:tcPr>
          <w:p w14:paraId="0A44610B" w14:textId="77777777" w:rsidR="007205D2" w:rsidRPr="007205D2" w:rsidRDefault="007205D2" w:rsidP="007619AE">
            <w:pPr>
              <w:pStyle w:val="ARTablebodynospacerightalign"/>
              <w:rPr>
                <w:b/>
                <w:bCs/>
              </w:rPr>
            </w:pPr>
            <w:r w:rsidRPr="007205D2" w:rsidDel="00F63DBB">
              <w:rPr>
                <w:b/>
                <w:bCs/>
              </w:rPr>
              <w:t>85</w:t>
            </w:r>
          </w:p>
        </w:tc>
        <w:tc>
          <w:tcPr>
            <w:tcW w:w="960" w:type="dxa"/>
            <w:tcBorders>
              <w:left w:val="single" w:sz="4" w:space="0" w:color="auto"/>
              <w:right w:val="nil"/>
            </w:tcBorders>
            <w:shd w:val="clear" w:color="auto" w:fill="FFFFFF" w:themeFill="background1"/>
          </w:tcPr>
          <w:p w14:paraId="7C4B8DC7" w14:textId="77777777" w:rsidR="007205D2" w:rsidRPr="007205D2" w:rsidRDefault="007205D2" w:rsidP="007619AE">
            <w:pPr>
              <w:pStyle w:val="ARTablebodynospacerightalign"/>
              <w:rPr>
                <w:b/>
                <w:bCs/>
              </w:rPr>
            </w:pPr>
            <w:r w:rsidRPr="007205D2" w:rsidDel="00F63DBB">
              <w:rPr>
                <w:b/>
                <w:bCs/>
              </w:rPr>
              <w:t>75</w:t>
            </w:r>
          </w:p>
        </w:tc>
        <w:tc>
          <w:tcPr>
            <w:tcW w:w="960" w:type="dxa"/>
            <w:tcBorders>
              <w:left w:val="nil"/>
              <w:right w:val="nil"/>
            </w:tcBorders>
            <w:shd w:val="clear" w:color="auto" w:fill="FFFFFF" w:themeFill="background1"/>
          </w:tcPr>
          <w:p w14:paraId="798B00A1" w14:textId="77777777" w:rsidR="007205D2" w:rsidRPr="007205D2" w:rsidRDefault="007205D2" w:rsidP="007619AE">
            <w:pPr>
              <w:pStyle w:val="ARTablebodynospacerightalign"/>
              <w:rPr>
                <w:b/>
                <w:bCs/>
              </w:rPr>
            </w:pPr>
            <w:r w:rsidRPr="007205D2" w:rsidDel="00F63DBB">
              <w:rPr>
                <w:b/>
                <w:bCs/>
              </w:rPr>
              <w:t>4</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64A40BB5" w14:textId="77777777" w:rsidR="007205D2" w:rsidRPr="007205D2" w:rsidRDefault="007205D2" w:rsidP="007619AE">
            <w:pPr>
              <w:pStyle w:val="ARTablebodynospacerightalign"/>
              <w:rPr>
                <w:b/>
                <w:bCs/>
              </w:rPr>
            </w:pPr>
            <w:r w:rsidRPr="007205D2" w:rsidDel="00F63DBB">
              <w:rPr>
                <w:b/>
                <w:bCs/>
              </w:rPr>
              <w:t>78</w:t>
            </w:r>
          </w:p>
        </w:tc>
        <w:tc>
          <w:tcPr>
            <w:tcW w:w="960" w:type="dxa"/>
            <w:tcBorders>
              <w:left w:val="single" w:sz="4" w:space="0" w:color="auto"/>
              <w:right w:val="nil"/>
            </w:tcBorders>
            <w:shd w:val="clear" w:color="auto" w:fill="FFFFFF" w:themeFill="background1"/>
          </w:tcPr>
          <w:p w14:paraId="04621C43" w14:textId="77777777" w:rsidR="007205D2" w:rsidRPr="007205D2" w:rsidRDefault="007205D2" w:rsidP="007619AE">
            <w:pPr>
              <w:pStyle w:val="ARTablebodynospacerightalign"/>
              <w:rPr>
                <w:b/>
                <w:bCs/>
              </w:rPr>
            </w:pPr>
            <w:r w:rsidRPr="007205D2" w:rsidDel="00F63DBB">
              <w:rPr>
                <w:b/>
                <w:bCs/>
              </w:rPr>
              <w:t>7</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2E2F355" w14:textId="77777777" w:rsidR="007205D2" w:rsidRPr="007205D2" w:rsidRDefault="007205D2" w:rsidP="007619AE">
            <w:pPr>
              <w:pStyle w:val="ARTablebodynospacerightalign"/>
              <w:rPr>
                <w:b/>
                <w:bCs/>
              </w:rPr>
            </w:pPr>
            <w:r w:rsidRPr="007205D2" w:rsidDel="00F63DBB">
              <w:rPr>
                <w:b/>
                <w:bCs/>
              </w:rPr>
              <w:t>7</w:t>
            </w:r>
          </w:p>
        </w:tc>
        <w:tc>
          <w:tcPr>
            <w:tcW w:w="960" w:type="dxa"/>
            <w:tcBorders>
              <w:right w:val="nil"/>
            </w:tcBorders>
            <w:shd w:val="clear" w:color="auto" w:fill="FFFFFF" w:themeFill="background1"/>
          </w:tcPr>
          <w:p w14:paraId="179DD82D" w14:textId="77777777" w:rsidR="007205D2" w:rsidRPr="007205D2" w:rsidRDefault="007205D2" w:rsidP="007619AE">
            <w:pPr>
              <w:pStyle w:val="ARTablebodynospacerightalign"/>
              <w:rPr>
                <w:b/>
                <w:bCs/>
              </w:rPr>
            </w:pPr>
            <w:r w:rsidRPr="007205D2" w:rsidDel="00F63DBB">
              <w:rPr>
                <w:b/>
                <w:bCs/>
              </w:rPr>
              <w:t>94</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D7AF717" w14:textId="77777777" w:rsidR="007205D2" w:rsidRPr="007205D2" w:rsidRDefault="007205D2" w:rsidP="007619AE">
            <w:pPr>
              <w:pStyle w:val="ARTablebodynospacerightalign"/>
              <w:rPr>
                <w:b/>
                <w:bCs/>
              </w:rPr>
            </w:pPr>
            <w:r w:rsidRPr="007205D2" w:rsidDel="00F63DBB">
              <w:rPr>
                <w:b/>
                <w:bCs/>
              </w:rPr>
              <w:t>93</w:t>
            </w:r>
          </w:p>
        </w:tc>
        <w:tc>
          <w:tcPr>
            <w:tcW w:w="960" w:type="dxa"/>
            <w:tcBorders>
              <w:left w:val="single" w:sz="4" w:space="0" w:color="auto"/>
              <w:right w:val="nil"/>
            </w:tcBorders>
            <w:shd w:val="clear" w:color="auto" w:fill="FFFFFF" w:themeFill="background1"/>
          </w:tcPr>
          <w:p w14:paraId="1165DE70" w14:textId="77777777" w:rsidR="007205D2" w:rsidRPr="007205D2" w:rsidRDefault="007205D2" w:rsidP="007619AE">
            <w:pPr>
              <w:pStyle w:val="ARTablebodynospacerightalign"/>
              <w:rPr>
                <w:b/>
                <w:bCs/>
              </w:rPr>
            </w:pPr>
            <w:r w:rsidRPr="007205D2" w:rsidDel="00F63DBB">
              <w:rPr>
                <w:b/>
                <w:bCs/>
              </w:rPr>
              <w:t>77</w:t>
            </w:r>
          </w:p>
        </w:tc>
        <w:tc>
          <w:tcPr>
            <w:tcW w:w="960" w:type="dxa"/>
            <w:tcBorders>
              <w:left w:val="nil"/>
              <w:right w:val="nil"/>
            </w:tcBorders>
            <w:shd w:val="clear" w:color="auto" w:fill="FFFFFF" w:themeFill="background1"/>
          </w:tcPr>
          <w:p w14:paraId="0C132131" w14:textId="77777777" w:rsidR="007205D2" w:rsidRPr="007205D2" w:rsidRDefault="007205D2" w:rsidP="007619AE">
            <w:pPr>
              <w:pStyle w:val="ARTablebodynospacerightalign"/>
              <w:rPr>
                <w:b/>
                <w:bCs/>
              </w:rPr>
            </w:pPr>
            <w:r w:rsidRPr="007205D2" w:rsidDel="00F63DBB">
              <w:rPr>
                <w:b/>
                <w:bCs/>
              </w:rPr>
              <w:t>5</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54ED189C" w14:textId="77777777" w:rsidR="007205D2" w:rsidRPr="007205D2" w:rsidRDefault="007205D2" w:rsidP="007619AE">
            <w:pPr>
              <w:pStyle w:val="ARTablebodynospacerightalign"/>
              <w:rPr>
                <w:b/>
                <w:bCs/>
              </w:rPr>
            </w:pPr>
            <w:r w:rsidRPr="007205D2" w:rsidDel="00F63DBB">
              <w:rPr>
                <w:b/>
                <w:bCs/>
              </w:rPr>
              <w:t>81</w:t>
            </w:r>
          </w:p>
        </w:tc>
        <w:tc>
          <w:tcPr>
            <w:tcW w:w="960" w:type="dxa"/>
            <w:tcBorders>
              <w:left w:val="single" w:sz="4" w:space="0" w:color="auto"/>
              <w:right w:val="nil"/>
            </w:tcBorders>
            <w:shd w:val="clear" w:color="auto" w:fill="FFFFFF" w:themeFill="background1"/>
          </w:tcPr>
          <w:p w14:paraId="26D60146" w14:textId="77777777" w:rsidR="007205D2" w:rsidRPr="007205D2" w:rsidRDefault="007205D2" w:rsidP="007619AE">
            <w:pPr>
              <w:pStyle w:val="ARTablebodynospacerightalign"/>
              <w:rPr>
                <w:b/>
                <w:bCs/>
              </w:rPr>
            </w:pPr>
            <w:r w:rsidRPr="007205D2" w:rsidDel="00F63DBB">
              <w:rPr>
                <w:b/>
                <w:bCs/>
              </w:rPr>
              <w:t>12</w:t>
            </w:r>
          </w:p>
        </w:tc>
        <w:tc>
          <w:tcPr>
            <w:tcW w:w="640" w:type="dxa"/>
            <w:tcBorders>
              <w:top w:val="single" w:sz="4" w:space="0" w:color="53565A"/>
              <w:left w:val="nil"/>
              <w:bottom w:val="single" w:sz="4" w:space="0" w:color="53565A"/>
              <w:right w:val="single" w:sz="4" w:space="0" w:color="auto"/>
            </w:tcBorders>
            <w:shd w:val="clear" w:color="auto" w:fill="FFFFFF" w:themeFill="background1"/>
          </w:tcPr>
          <w:p w14:paraId="7AFBA3C8" w14:textId="77777777" w:rsidR="007205D2" w:rsidRPr="007205D2" w:rsidRDefault="007205D2" w:rsidP="007619AE">
            <w:pPr>
              <w:pStyle w:val="ARTablebodynospacerightalign"/>
              <w:rPr>
                <w:b/>
                <w:bCs/>
              </w:rPr>
            </w:pPr>
            <w:r w:rsidRPr="007205D2" w:rsidDel="00F63DBB">
              <w:rPr>
                <w:b/>
                <w:bCs/>
              </w:rPr>
              <w:t>12</w:t>
            </w:r>
          </w:p>
        </w:tc>
      </w:tr>
      <w:tr w:rsidR="0020223D" w:rsidRPr="007205D2" w14:paraId="6A40E16E" w14:textId="77777777" w:rsidTr="007619AE">
        <w:tc>
          <w:tcPr>
            <w:tcW w:w="290" w:type="dxa"/>
            <w:vMerge/>
            <w:vAlign w:val="center"/>
          </w:tcPr>
          <w:p w14:paraId="4D840841"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5D3D7C14" w14:textId="77777777" w:rsidR="007205D2" w:rsidRPr="00555299" w:rsidRDefault="007205D2" w:rsidP="007619AE">
            <w:pPr>
              <w:pStyle w:val="ARTablebodynospace"/>
            </w:pPr>
            <w:r w:rsidRPr="002924E4">
              <w:t>STS</w:t>
            </w:r>
          </w:p>
        </w:tc>
        <w:tc>
          <w:tcPr>
            <w:tcW w:w="953" w:type="dxa"/>
            <w:tcBorders>
              <w:left w:val="single" w:sz="4" w:space="0" w:color="auto"/>
              <w:right w:val="nil"/>
            </w:tcBorders>
            <w:shd w:val="clear" w:color="auto" w:fill="F2F2F2" w:themeFill="background1" w:themeFillShade="F2"/>
          </w:tcPr>
          <w:p w14:paraId="1ACDFCA2" w14:textId="77777777" w:rsidR="007205D2" w:rsidRPr="00C3424E" w:rsidRDefault="007205D2" w:rsidP="007619AE">
            <w:pPr>
              <w:pStyle w:val="ARTablebodynospacerightalign"/>
            </w:pPr>
            <w:r w:rsidRPr="00237B59">
              <w:t>26</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6B61A5DF" w14:textId="77777777" w:rsidR="007205D2" w:rsidRPr="007205D2" w:rsidRDefault="007205D2" w:rsidP="007619AE">
            <w:pPr>
              <w:pStyle w:val="ARTablebodynospacerightalign"/>
            </w:pPr>
            <w:r w:rsidRPr="007205D2">
              <w:t>26</w:t>
            </w:r>
          </w:p>
        </w:tc>
        <w:tc>
          <w:tcPr>
            <w:tcW w:w="960" w:type="dxa"/>
            <w:tcBorders>
              <w:left w:val="single" w:sz="4" w:space="0" w:color="auto"/>
              <w:right w:val="nil"/>
            </w:tcBorders>
            <w:shd w:val="clear" w:color="auto" w:fill="F2F2F2" w:themeFill="background1" w:themeFillShade="F2"/>
          </w:tcPr>
          <w:p w14:paraId="1C253FBE" w14:textId="77777777" w:rsidR="007205D2" w:rsidRPr="007205D2" w:rsidRDefault="007205D2" w:rsidP="007619AE">
            <w:pPr>
              <w:pStyle w:val="ARTablebodynospacerightalign"/>
            </w:pPr>
            <w:r w:rsidRPr="007205D2">
              <w:t>21</w:t>
            </w:r>
          </w:p>
        </w:tc>
        <w:tc>
          <w:tcPr>
            <w:tcW w:w="960" w:type="dxa"/>
            <w:tcBorders>
              <w:left w:val="nil"/>
              <w:right w:val="nil"/>
            </w:tcBorders>
            <w:shd w:val="clear" w:color="auto" w:fill="F2F2F2" w:themeFill="background1" w:themeFillShade="F2"/>
          </w:tcPr>
          <w:p w14:paraId="5C0B2CDF" w14:textId="29A834FA" w:rsidR="007205D2" w:rsidRPr="007205D2" w:rsidRDefault="007205D2" w:rsidP="007619AE">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3C5407A" w14:textId="77777777" w:rsidR="007205D2" w:rsidRPr="007205D2" w:rsidRDefault="007205D2" w:rsidP="007619AE">
            <w:pPr>
              <w:pStyle w:val="ARTablebodynospacerightalign"/>
            </w:pPr>
            <w:r w:rsidRPr="007205D2">
              <w:t>21</w:t>
            </w:r>
          </w:p>
        </w:tc>
        <w:tc>
          <w:tcPr>
            <w:tcW w:w="960" w:type="dxa"/>
            <w:tcBorders>
              <w:left w:val="single" w:sz="4" w:space="0" w:color="auto"/>
              <w:right w:val="nil"/>
            </w:tcBorders>
            <w:shd w:val="clear" w:color="auto" w:fill="F2F2F2" w:themeFill="background1" w:themeFillShade="F2"/>
          </w:tcPr>
          <w:p w14:paraId="31475D84" w14:textId="77777777" w:rsidR="007205D2" w:rsidRPr="007205D2" w:rsidRDefault="007205D2" w:rsidP="007619AE">
            <w:pPr>
              <w:pStyle w:val="ARTablebodynospacerightalign"/>
            </w:pPr>
            <w:r w:rsidRPr="007205D2">
              <w:t>5</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9DB5896" w14:textId="77777777" w:rsidR="007205D2" w:rsidRPr="007205D2" w:rsidRDefault="007205D2" w:rsidP="007619AE">
            <w:pPr>
              <w:pStyle w:val="ARTablebodynospacerightalign"/>
            </w:pPr>
            <w:r w:rsidRPr="007205D2">
              <w:t>5</w:t>
            </w:r>
          </w:p>
        </w:tc>
        <w:tc>
          <w:tcPr>
            <w:tcW w:w="960" w:type="dxa"/>
            <w:tcBorders>
              <w:right w:val="nil"/>
            </w:tcBorders>
            <w:shd w:val="clear" w:color="auto" w:fill="auto"/>
          </w:tcPr>
          <w:p w14:paraId="0EE23ED9" w14:textId="77777777" w:rsidR="007205D2" w:rsidRPr="007205D2" w:rsidRDefault="007205D2" w:rsidP="007619AE">
            <w:pPr>
              <w:pStyle w:val="ARTablebodynospacerightalign"/>
            </w:pPr>
            <w:r w:rsidRPr="007205D2">
              <w:t>26</w:t>
            </w:r>
          </w:p>
        </w:tc>
        <w:tc>
          <w:tcPr>
            <w:tcW w:w="620" w:type="dxa"/>
            <w:tcBorders>
              <w:top w:val="single" w:sz="4" w:space="0" w:color="53565A"/>
              <w:left w:val="nil"/>
              <w:bottom w:val="single" w:sz="4" w:space="0" w:color="53565A"/>
              <w:right w:val="single" w:sz="4" w:space="0" w:color="auto"/>
            </w:tcBorders>
            <w:shd w:val="clear" w:color="auto" w:fill="auto"/>
          </w:tcPr>
          <w:p w14:paraId="1891C1D5" w14:textId="77777777" w:rsidR="007205D2" w:rsidRPr="007205D2" w:rsidRDefault="007205D2" w:rsidP="007619AE">
            <w:pPr>
              <w:pStyle w:val="ARTablebodynospacerightalign"/>
            </w:pPr>
            <w:r w:rsidRPr="007205D2">
              <w:t>26</w:t>
            </w:r>
          </w:p>
        </w:tc>
        <w:tc>
          <w:tcPr>
            <w:tcW w:w="960" w:type="dxa"/>
            <w:tcBorders>
              <w:left w:val="single" w:sz="4" w:space="0" w:color="auto"/>
              <w:right w:val="nil"/>
            </w:tcBorders>
            <w:shd w:val="clear" w:color="auto" w:fill="auto"/>
          </w:tcPr>
          <w:p w14:paraId="2AC5C84B" w14:textId="77777777" w:rsidR="007205D2" w:rsidRPr="007205D2" w:rsidRDefault="007205D2" w:rsidP="007619AE">
            <w:pPr>
              <w:pStyle w:val="ARTablebodynospacerightalign"/>
            </w:pPr>
            <w:r w:rsidRPr="007205D2">
              <w:t>15</w:t>
            </w:r>
          </w:p>
        </w:tc>
        <w:tc>
          <w:tcPr>
            <w:tcW w:w="960" w:type="dxa"/>
            <w:tcBorders>
              <w:left w:val="nil"/>
              <w:right w:val="nil"/>
            </w:tcBorders>
            <w:shd w:val="clear" w:color="auto" w:fill="auto"/>
          </w:tcPr>
          <w:p w14:paraId="00A1BCC4" w14:textId="14F3FD2D" w:rsidR="007205D2" w:rsidRPr="007205D2" w:rsidRDefault="007205D2" w:rsidP="007619AE">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shd w:val="clear" w:color="auto" w:fill="auto"/>
          </w:tcPr>
          <w:p w14:paraId="57D364AC" w14:textId="77777777" w:rsidR="007205D2" w:rsidRPr="007205D2" w:rsidRDefault="007205D2" w:rsidP="007619AE">
            <w:pPr>
              <w:pStyle w:val="ARTablebodynospacerightalign"/>
            </w:pPr>
            <w:r w:rsidRPr="007205D2">
              <w:t>15</w:t>
            </w:r>
          </w:p>
        </w:tc>
        <w:tc>
          <w:tcPr>
            <w:tcW w:w="960" w:type="dxa"/>
            <w:tcBorders>
              <w:left w:val="single" w:sz="4" w:space="0" w:color="auto"/>
              <w:right w:val="nil"/>
            </w:tcBorders>
            <w:shd w:val="clear" w:color="auto" w:fill="auto"/>
          </w:tcPr>
          <w:p w14:paraId="63CA0089" w14:textId="77777777" w:rsidR="007205D2" w:rsidRPr="007205D2" w:rsidRDefault="007205D2" w:rsidP="007619AE">
            <w:pPr>
              <w:pStyle w:val="ARTablebodynospacerightalign"/>
            </w:pPr>
            <w:r w:rsidRPr="007205D2">
              <w:t>11</w:t>
            </w:r>
          </w:p>
        </w:tc>
        <w:tc>
          <w:tcPr>
            <w:tcW w:w="640" w:type="dxa"/>
            <w:tcBorders>
              <w:top w:val="single" w:sz="4" w:space="0" w:color="53565A"/>
              <w:left w:val="nil"/>
              <w:bottom w:val="single" w:sz="4" w:space="0" w:color="53565A"/>
              <w:right w:val="single" w:sz="4" w:space="0" w:color="auto"/>
            </w:tcBorders>
            <w:shd w:val="clear" w:color="auto" w:fill="auto"/>
          </w:tcPr>
          <w:p w14:paraId="57837C35" w14:textId="77777777" w:rsidR="007205D2" w:rsidRPr="007205D2" w:rsidRDefault="007205D2" w:rsidP="007619AE">
            <w:pPr>
              <w:pStyle w:val="ARTablebodynospacerightalign"/>
            </w:pPr>
            <w:r w:rsidRPr="007205D2">
              <w:t>11</w:t>
            </w:r>
          </w:p>
        </w:tc>
      </w:tr>
      <w:tr w:rsidR="0020223D" w:rsidRPr="007205D2" w14:paraId="673B18AA" w14:textId="77777777" w:rsidTr="007619AE">
        <w:tc>
          <w:tcPr>
            <w:tcW w:w="290" w:type="dxa"/>
            <w:vMerge/>
            <w:vAlign w:val="center"/>
          </w:tcPr>
          <w:p w14:paraId="5615338B"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06673BA2" w14:textId="77777777" w:rsidR="007205D2" w:rsidRPr="00555299" w:rsidRDefault="007205D2" w:rsidP="007619AE">
            <w:pPr>
              <w:pStyle w:val="ARTablebodynospace"/>
            </w:pPr>
            <w:r w:rsidRPr="00555299">
              <w:t>Executives</w:t>
            </w:r>
          </w:p>
        </w:tc>
        <w:tc>
          <w:tcPr>
            <w:tcW w:w="953" w:type="dxa"/>
            <w:tcBorders>
              <w:left w:val="single" w:sz="4" w:space="0" w:color="auto"/>
              <w:right w:val="nil"/>
            </w:tcBorders>
            <w:shd w:val="clear" w:color="auto" w:fill="F2F2F2" w:themeFill="background1" w:themeFillShade="F2"/>
          </w:tcPr>
          <w:p w14:paraId="41676B0D" w14:textId="77777777" w:rsidR="007205D2" w:rsidRPr="00C3424E" w:rsidRDefault="007205D2" w:rsidP="007619AE">
            <w:pPr>
              <w:pStyle w:val="ARTablebodynospacerightalign"/>
            </w:pPr>
            <w:r w:rsidRPr="00237B59">
              <w:t>59</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3782AA37" w14:textId="77777777" w:rsidR="007205D2" w:rsidRPr="00C3424E" w:rsidRDefault="007205D2" w:rsidP="007619AE">
            <w:pPr>
              <w:pStyle w:val="ARTablebodynospacerightalign"/>
            </w:pPr>
            <w:r w:rsidRPr="00237B59">
              <w:t>58</w:t>
            </w:r>
          </w:p>
        </w:tc>
        <w:tc>
          <w:tcPr>
            <w:tcW w:w="960" w:type="dxa"/>
            <w:tcBorders>
              <w:left w:val="single" w:sz="4" w:space="0" w:color="auto"/>
              <w:right w:val="nil"/>
            </w:tcBorders>
            <w:shd w:val="clear" w:color="auto" w:fill="F2F2F2" w:themeFill="background1" w:themeFillShade="F2"/>
          </w:tcPr>
          <w:p w14:paraId="2AC8C750" w14:textId="77777777" w:rsidR="007205D2" w:rsidRPr="00915B36" w:rsidRDefault="007205D2" w:rsidP="007619AE">
            <w:pPr>
              <w:pStyle w:val="ARTablebodynospacerightalign"/>
            </w:pPr>
            <w:r w:rsidRPr="00237B59">
              <w:t>53</w:t>
            </w:r>
          </w:p>
        </w:tc>
        <w:tc>
          <w:tcPr>
            <w:tcW w:w="960" w:type="dxa"/>
            <w:tcBorders>
              <w:left w:val="nil"/>
              <w:right w:val="nil"/>
            </w:tcBorders>
            <w:shd w:val="clear" w:color="auto" w:fill="F2F2F2" w:themeFill="background1" w:themeFillShade="F2"/>
          </w:tcPr>
          <w:p w14:paraId="73931EE7" w14:textId="77777777" w:rsidR="007205D2" w:rsidRPr="00915B36" w:rsidRDefault="007205D2" w:rsidP="007619AE">
            <w:pPr>
              <w:pStyle w:val="ARTablebodynospacerightalign"/>
            </w:pPr>
            <w:r w:rsidRPr="00237B59">
              <w:t>4</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E1571C3" w14:textId="77777777" w:rsidR="007205D2" w:rsidRPr="00915B36" w:rsidRDefault="007205D2" w:rsidP="007619AE">
            <w:pPr>
              <w:pStyle w:val="ARTablebodynospacerightalign"/>
            </w:pPr>
            <w:r w:rsidRPr="00237B59">
              <w:t>56</w:t>
            </w:r>
          </w:p>
        </w:tc>
        <w:tc>
          <w:tcPr>
            <w:tcW w:w="960" w:type="dxa"/>
            <w:tcBorders>
              <w:left w:val="single" w:sz="4" w:space="0" w:color="auto"/>
              <w:right w:val="nil"/>
            </w:tcBorders>
            <w:shd w:val="clear" w:color="auto" w:fill="F2F2F2" w:themeFill="background1" w:themeFillShade="F2"/>
          </w:tcPr>
          <w:p w14:paraId="47BA2AC5" w14:textId="77777777" w:rsidR="007205D2" w:rsidRPr="00915B36" w:rsidRDefault="007205D2" w:rsidP="007619AE">
            <w:pPr>
              <w:pStyle w:val="ARTablebodynospacerightalign"/>
            </w:pPr>
            <w:r w:rsidRPr="00237B59">
              <w:t>2</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C0794D1" w14:textId="77777777" w:rsidR="007205D2" w:rsidRPr="00915B36" w:rsidRDefault="007205D2" w:rsidP="007619AE">
            <w:pPr>
              <w:pStyle w:val="ARTablebodynospacerightalign"/>
            </w:pPr>
            <w:r w:rsidRPr="00237B59">
              <w:t>2</w:t>
            </w:r>
          </w:p>
        </w:tc>
        <w:tc>
          <w:tcPr>
            <w:tcW w:w="960" w:type="dxa"/>
            <w:tcBorders>
              <w:right w:val="nil"/>
            </w:tcBorders>
            <w:shd w:val="clear" w:color="auto" w:fill="auto"/>
          </w:tcPr>
          <w:p w14:paraId="59E4FA2E" w14:textId="77777777" w:rsidR="007205D2" w:rsidRPr="00647AA1" w:rsidRDefault="007205D2" w:rsidP="007619AE">
            <w:pPr>
              <w:pStyle w:val="ARTablebodynospacerightalign"/>
            </w:pPr>
            <w:r w:rsidRPr="00237B59">
              <w:t>67</w:t>
            </w:r>
          </w:p>
        </w:tc>
        <w:tc>
          <w:tcPr>
            <w:tcW w:w="620" w:type="dxa"/>
            <w:tcBorders>
              <w:top w:val="single" w:sz="4" w:space="0" w:color="53565A"/>
              <w:left w:val="nil"/>
              <w:bottom w:val="single" w:sz="4" w:space="0" w:color="53565A"/>
              <w:right w:val="single" w:sz="4" w:space="0" w:color="auto"/>
            </w:tcBorders>
            <w:shd w:val="clear" w:color="auto" w:fill="auto"/>
          </w:tcPr>
          <w:p w14:paraId="405E91E6" w14:textId="77777777" w:rsidR="007205D2" w:rsidRPr="00647AA1" w:rsidRDefault="007205D2" w:rsidP="007619AE">
            <w:pPr>
              <w:pStyle w:val="ARTablebodynospacerightalign"/>
            </w:pPr>
            <w:r w:rsidRPr="00237B59">
              <w:t>66</w:t>
            </w:r>
          </w:p>
        </w:tc>
        <w:tc>
          <w:tcPr>
            <w:tcW w:w="960" w:type="dxa"/>
            <w:tcBorders>
              <w:left w:val="single" w:sz="4" w:space="0" w:color="auto"/>
              <w:right w:val="nil"/>
            </w:tcBorders>
            <w:shd w:val="clear" w:color="auto" w:fill="auto"/>
          </w:tcPr>
          <w:p w14:paraId="07100092" w14:textId="77777777" w:rsidR="007205D2" w:rsidRPr="00647AA1" w:rsidRDefault="007205D2" w:rsidP="007619AE">
            <w:pPr>
              <w:pStyle w:val="ARTablebodynospacerightalign"/>
            </w:pPr>
            <w:r w:rsidRPr="00237B59">
              <w:t>61</w:t>
            </w:r>
          </w:p>
        </w:tc>
        <w:tc>
          <w:tcPr>
            <w:tcW w:w="960" w:type="dxa"/>
            <w:tcBorders>
              <w:left w:val="nil"/>
              <w:right w:val="nil"/>
            </w:tcBorders>
            <w:shd w:val="clear" w:color="auto" w:fill="auto"/>
          </w:tcPr>
          <w:p w14:paraId="0BF2969E" w14:textId="77777777" w:rsidR="007205D2" w:rsidRPr="007205D2" w:rsidRDefault="007205D2" w:rsidP="007619AE">
            <w:pPr>
              <w:pStyle w:val="ARTablebodynospacerightalign"/>
            </w:pPr>
            <w:r w:rsidRPr="007205D2">
              <w:t>5</w:t>
            </w:r>
          </w:p>
        </w:tc>
        <w:tc>
          <w:tcPr>
            <w:tcW w:w="620" w:type="dxa"/>
            <w:tcBorders>
              <w:top w:val="single" w:sz="4" w:space="0" w:color="53565A"/>
              <w:left w:val="nil"/>
              <w:bottom w:val="single" w:sz="4" w:space="0" w:color="53565A"/>
              <w:right w:val="single" w:sz="4" w:space="0" w:color="auto"/>
            </w:tcBorders>
            <w:shd w:val="clear" w:color="auto" w:fill="auto"/>
          </w:tcPr>
          <w:p w14:paraId="7488DA00" w14:textId="77777777" w:rsidR="007205D2" w:rsidRPr="007205D2" w:rsidRDefault="007205D2" w:rsidP="007619AE">
            <w:pPr>
              <w:pStyle w:val="ARTablebodynospacerightalign"/>
            </w:pPr>
            <w:r w:rsidRPr="007205D2">
              <w:t>65</w:t>
            </w:r>
          </w:p>
        </w:tc>
        <w:tc>
          <w:tcPr>
            <w:tcW w:w="960" w:type="dxa"/>
            <w:tcBorders>
              <w:left w:val="single" w:sz="4" w:space="0" w:color="auto"/>
              <w:right w:val="nil"/>
            </w:tcBorders>
            <w:shd w:val="clear" w:color="auto" w:fill="auto"/>
          </w:tcPr>
          <w:p w14:paraId="41203174" w14:textId="77777777" w:rsidR="007205D2" w:rsidRPr="007205D2" w:rsidRDefault="007205D2" w:rsidP="007619AE">
            <w:pPr>
              <w:pStyle w:val="ARTablebodynospacerightalign"/>
            </w:pPr>
            <w:r w:rsidRPr="007205D2">
              <w:t>1</w:t>
            </w:r>
          </w:p>
        </w:tc>
        <w:tc>
          <w:tcPr>
            <w:tcW w:w="640" w:type="dxa"/>
            <w:tcBorders>
              <w:top w:val="single" w:sz="4" w:space="0" w:color="53565A"/>
              <w:left w:val="nil"/>
              <w:bottom w:val="single" w:sz="4" w:space="0" w:color="53565A"/>
              <w:right w:val="single" w:sz="4" w:space="0" w:color="auto"/>
            </w:tcBorders>
            <w:shd w:val="clear" w:color="auto" w:fill="auto"/>
          </w:tcPr>
          <w:p w14:paraId="0B1607EF" w14:textId="77777777" w:rsidR="007205D2" w:rsidRPr="007205D2" w:rsidRDefault="007205D2" w:rsidP="007619AE">
            <w:pPr>
              <w:pStyle w:val="ARTablebodynospacerightalign"/>
            </w:pPr>
            <w:r w:rsidRPr="007205D2">
              <w:t>1</w:t>
            </w:r>
          </w:p>
        </w:tc>
      </w:tr>
      <w:tr w:rsidR="0020223D" w:rsidRPr="007205D2" w14:paraId="34D22F9E" w14:textId="77777777" w:rsidTr="007619AE">
        <w:tc>
          <w:tcPr>
            <w:tcW w:w="290" w:type="dxa"/>
            <w:vMerge/>
            <w:vAlign w:val="center"/>
          </w:tcPr>
          <w:p w14:paraId="612E1E7A"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41541DAA" w14:textId="4BB987BD" w:rsidR="007205D2" w:rsidRPr="00555299" w:rsidRDefault="007205D2" w:rsidP="007619AE">
            <w:pPr>
              <w:pStyle w:val="ARTablebodynospace"/>
            </w:pPr>
            <w:r>
              <w:t>Secretary</w:t>
            </w:r>
          </w:p>
        </w:tc>
        <w:tc>
          <w:tcPr>
            <w:tcW w:w="953" w:type="dxa"/>
            <w:tcBorders>
              <w:left w:val="single" w:sz="4" w:space="0" w:color="auto"/>
              <w:right w:val="nil"/>
            </w:tcBorders>
            <w:shd w:val="clear" w:color="auto" w:fill="F2F2F2" w:themeFill="background1" w:themeFillShade="F2"/>
          </w:tcPr>
          <w:p w14:paraId="5302D973" w14:textId="77777777" w:rsidR="007205D2" w:rsidRPr="00C3424E" w:rsidRDefault="007205D2" w:rsidP="007619AE">
            <w:pPr>
              <w:pStyle w:val="ARTablebodynospacerightalign"/>
            </w:pPr>
            <w:r w:rsidRPr="00237B59">
              <w:t>1</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2F5CF0B0" w14:textId="77777777" w:rsidR="007205D2" w:rsidRPr="00C3424E" w:rsidRDefault="007205D2" w:rsidP="007619AE">
            <w:pPr>
              <w:pStyle w:val="ARTablebodynospacerightalign"/>
            </w:pPr>
            <w:r w:rsidRPr="00237B59">
              <w:t>1</w:t>
            </w:r>
          </w:p>
        </w:tc>
        <w:tc>
          <w:tcPr>
            <w:tcW w:w="960" w:type="dxa"/>
            <w:tcBorders>
              <w:left w:val="single" w:sz="4" w:space="0" w:color="auto"/>
              <w:right w:val="nil"/>
            </w:tcBorders>
            <w:shd w:val="clear" w:color="auto" w:fill="F2F2F2" w:themeFill="background1" w:themeFillShade="F2"/>
          </w:tcPr>
          <w:p w14:paraId="1B8A5699" w14:textId="77777777" w:rsidR="007205D2" w:rsidRPr="00915B36" w:rsidRDefault="007205D2" w:rsidP="007619AE">
            <w:pPr>
              <w:pStyle w:val="ARTablebodynospacerightalign"/>
            </w:pPr>
            <w:r w:rsidRPr="00237B59">
              <w:t>1</w:t>
            </w:r>
          </w:p>
        </w:tc>
        <w:tc>
          <w:tcPr>
            <w:tcW w:w="960" w:type="dxa"/>
            <w:tcBorders>
              <w:left w:val="nil"/>
              <w:right w:val="nil"/>
            </w:tcBorders>
            <w:shd w:val="clear" w:color="auto" w:fill="F2F2F2" w:themeFill="background1" w:themeFillShade="F2"/>
          </w:tcPr>
          <w:p w14:paraId="2528EA13" w14:textId="77777777" w:rsidR="007205D2" w:rsidRPr="00915B36" w:rsidRDefault="007205D2" w:rsidP="007619AE">
            <w:pPr>
              <w:pStyle w:val="ARTablebodynospacerightalign"/>
            </w:pPr>
            <w:r w:rsidRPr="00237B59">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DA8A11D" w14:textId="77777777" w:rsidR="007205D2" w:rsidRPr="00915B36" w:rsidRDefault="007205D2" w:rsidP="007619AE">
            <w:pPr>
              <w:pStyle w:val="ARTablebodynospacerightalign"/>
            </w:pPr>
            <w:r w:rsidRPr="00237B59">
              <w:t>1</w:t>
            </w:r>
          </w:p>
        </w:tc>
        <w:tc>
          <w:tcPr>
            <w:tcW w:w="960" w:type="dxa"/>
            <w:tcBorders>
              <w:left w:val="single" w:sz="4" w:space="0" w:color="auto"/>
              <w:right w:val="nil"/>
            </w:tcBorders>
            <w:shd w:val="clear" w:color="auto" w:fill="F2F2F2" w:themeFill="background1" w:themeFillShade="F2"/>
          </w:tcPr>
          <w:p w14:paraId="39399094" w14:textId="77777777" w:rsidR="007205D2" w:rsidRPr="00915B36" w:rsidRDefault="007205D2" w:rsidP="007619AE">
            <w:pPr>
              <w:pStyle w:val="ARTablebodynospacerightalign"/>
            </w:pPr>
            <w:r w:rsidRPr="00237B59">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06C5CB2" w14:textId="77777777" w:rsidR="007205D2" w:rsidRPr="00915B36" w:rsidRDefault="007205D2" w:rsidP="007619AE">
            <w:pPr>
              <w:pStyle w:val="ARTablebodynospacerightalign"/>
            </w:pPr>
            <w:r w:rsidRPr="00237B59">
              <w:t>-</w:t>
            </w:r>
          </w:p>
        </w:tc>
        <w:tc>
          <w:tcPr>
            <w:tcW w:w="960" w:type="dxa"/>
            <w:tcBorders>
              <w:right w:val="nil"/>
            </w:tcBorders>
            <w:shd w:val="clear" w:color="auto" w:fill="auto"/>
          </w:tcPr>
          <w:p w14:paraId="082D1E31" w14:textId="77777777" w:rsidR="007205D2" w:rsidRPr="00647AA1" w:rsidRDefault="007205D2" w:rsidP="007619AE">
            <w:pPr>
              <w:pStyle w:val="ARTablebodynospacerightalign"/>
            </w:pPr>
            <w:r w:rsidRPr="00237B59">
              <w:t>1</w:t>
            </w:r>
          </w:p>
        </w:tc>
        <w:tc>
          <w:tcPr>
            <w:tcW w:w="620" w:type="dxa"/>
            <w:tcBorders>
              <w:top w:val="single" w:sz="4" w:space="0" w:color="53565A"/>
              <w:left w:val="nil"/>
              <w:bottom w:val="single" w:sz="4" w:space="0" w:color="53565A"/>
              <w:right w:val="single" w:sz="4" w:space="0" w:color="auto"/>
            </w:tcBorders>
            <w:shd w:val="clear" w:color="auto" w:fill="auto"/>
          </w:tcPr>
          <w:p w14:paraId="45EBE54A" w14:textId="77777777" w:rsidR="007205D2" w:rsidRPr="00647AA1" w:rsidRDefault="007205D2" w:rsidP="007619AE">
            <w:pPr>
              <w:pStyle w:val="ARTablebodynospacerightalign"/>
            </w:pPr>
            <w:r w:rsidRPr="00237B59">
              <w:t>1</w:t>
            </w:r>
          </w:p>
        </w:tc>
        <w:tc>
          <w:tcPr>
            <w:tcW w:w="960" w:type="dxa"/>
            <w:tcBorders>
              <w:left w:val="single" w:sz="4" w:space="0" w:color="auto"/>
              <w:right w:val="nil"/>
            </w:tcBorders>
            <w:shd w:val="clear" w:color="auto" w:fill="auto"/>
          </w:tcPr>
          <w:p w14:paraId="05C81729" w14:textId="77777777" w:rsidR="007205D2" w:rsidRPr="00647AA1" w:rsidRDefault="007205D2" w:rsidP="007619AE">
            <w:pPr>
              <w:pStyle w:val="ARTablebodynospacerightalign"/>
            </w:pPr>
            <w:r w:rsidRPr="00237B59">
              <w:t>1</w:t>
            </w:r>
          </w:p>
        </w:tc>
        <w:tc>
          <w:tcPr>
            <w:tcW w:w="960" w:type="dxa"/>
            <w:tcBorders>
              <w:left w:val="nil"/>
              <w:right w:val="nil"/>
            </w:tcBorders>
            <w:shd w:val="clear" w:color="auto" w:fill="auto"/>
          </w:tcPr>
          <w:p w14:paraId="682D3A1D" w14:textId="77777777" w:rsidR="007205D2" w:rsidRPr="007205D2" w:rsidRDefault="007205D2" w:rsidP="007619AE">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shd w:val="clear" w:color="auto" w:fill="auto"/>
          </w:tcPr>
          <w:p w14:paraId="2A1B498C" w14:textId="77777777" w:rsidR="007205D2" w:rsidRPr="007205D2" w:rsidRDefault="007205D2" w:rsidP="007619AE">
            <w:pPr>
              <w:pStyle w:val="ARTablebodynospacerightalign"/>
            </w:pPr>
            <w:r w:rsidRPr="007205D2">
              <w:t>1</w:t>
            </w:r>
          </w:p>
        </w:tc>
        <w:tc>
          <w:tcPr>
            <w:tcW w:w="960" w:type="dxa"/>
            <w:tcBorders>
              <w:left w:val="single" w:sz="4" w:space="0" w:color="auto"/>
              <w:right w:val="nil"/>
            </w:tcBorders>
            <w:shd w:val="clear" w:color="auto" w:fill="auto"/>
          </w:tcPr>
          <w:p w14:paraId="73E13F9F" w14:textId="77777777" w:rsidR="007205D2" w:rsidRPr="007205D2" w:rsidRDefault="007205D2" w:rsidP="007619AE">
            <w:pPr>
              <w:pStyle w:val="ARTablebodynospacerightalign"/>
            </w:pPr>
            <w:r w:rsidRPr="007205D2">
              <w:t>-</w:t>
            </w:r>
          </w:p>
        </w:tc>
        <w:tc>
          <w:tcPr>
            <w:tcW w:w="640" w:type="dxa"/>
            <w:tcBorders>
              <w:top w:val="single" w:sz="4" w:space="0" w:color="53565A"/>
              <w:left w:val="nil"/>
              <w:bottom w:val="single" w:sz="4" w:space="0" w:color="53565A"/>
              <w:right w:val="single" w:sz="4" w:space="0" w:color="auto"/>
            </w:tcBorders>
            <w:shd w:val="clear" w:color="auto" w:fill="auto"/>
          </w:tcPr>
          <w:p w14:paraId="2352A6B5" w14:textId="77777777" w:rsidR="007205D2" w:rsidRPr="007205D2" w:rsidRDefault="007205D2" w:rsidP="007619AE">
            <w:pPr>
              <w:pStyle w:val="ARTablebodynospacerightalign"/>
            </w:pPr>
            <w:r w:rsidRPr="007205D2">
              <w:t>-</w:t>
            </w:r>
          </w:p>
        </w:tc>
      </w:tr>
      <w:tr w:rsidR="0020223D" w:rsidRPr="007205D2" w14:paraId="646CB3C5" w14:textId="77777777" w:rsidTr="007619AE">
        <w:tc>
          <w:tcPr>
            <w:tcW w:w="290" w:type="dxa"/>
            <w:vMerge/>
            <w:vAlign w:val="center"/>
          </w:tcPr>
          <w:p w14:paraId="7E798D45"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182D9E35" w14:textId="77777777" w:rsidR="007205D2" w:rsidRPr="00505F7D" w:rsidRDefault="007205D2" w:rsidP="007619AE">
            <w:pPr>
              <w:pStyle w:val="ARTablebodynospace"/>
              <w:rPr>
                <w:b/>
                <w:bCs/>
              </w:rPr>
            </w:pPr>
            <w:r w:rsidRPr="00DD1379">
              <w:rPr>
                <w:b/>
                <w:bCs/>
                <w:color w:val="005F9E" w:themeColor="accent6"/>
              </w:rPr>
              <w:t>Other</w:t>
            </w:r>
          </w:p>
        </w:tc>
        <w:tc>
          <w:tcPr>
            <w:tcW w:w="953" w:type="dxa"/>
            <w:tcBorders>
              <w:left w:val="single" w:sz="4" w:space="0" w:color="auto"/>
              <w:right w:val="nil"/>
            </w:tcBorders>
            <w:shd w:val="clear" w:color="auto" w:fill="FFFFFF" w:themeFill="background1"/>
          </w:tcPr>
          <w:p w14:paraId="291B20C3" w14:textId="77777777" w:rsidR="007205D2" w:rsidRPr="00505F7D" w:rsidRDefault="007205D2" w:rsidP="007619AE">
            <w:pPr>
              <w:pStyle w:val="ARTablebodynospacerightalign"/>
              <w:rPr>
                <w:b/>
                <w:bCs/>
              </w:rPr>
            </w:pPr>
            <w:r w:rsidRPr="00DD1379">
              <w:rPr>
                <w:b/>
                <w:bCs/>
              </w:rPr>
              <w:t>40</w:t>
            </w:r>
          </w:p>
        </w:tc>
        <w:tc>
          <w:tcPr>
            <w:tcW w:w="627" w:type="dxa"/>
            <w:tcBorders>
              <w:top w:val="single" w:sz="4" w:space="0" w:color="53565A"/>
              <w:left w:val="nil"/>
              <w:right w:val="single" w:sz="4" w:space="0" w:color="auto"/>
            </w:tcBorders>
            <w:shd w:val="clear" w:color="auto" w:fill="FFFFFF" w:themeFill="background1"/>
          </w:tcPr>
          <w:p w14:paraId="10C49396" w14:textId="77777777" w:rsidR="007205D2" w:rsidRPr="00505F7D" w:rsidRDefault="007205D2" w:rsidP="007619AE">
            <w:pPr>
              <w:pStyle w:val="ARTablebodynospacerightalign"/>
              <w:rPr>
                <w:b/>
                <w:bCs/>
              </w:rPr>
            </w:pPr>
            <w:r w:rsidRPr="00DD1379">
              <w:rPr>
                <w:b/>
                <w:bCs/>
              </w:rPr>
              <w:t>34</w:t>
            </w:r>
          </w:p>
        </w:tc>
        <w:tc>
          <w:tcPr>
            <w:tcW w:w="960" w:type="dxa"/>
            <w:tcBorders>
              <w:left w:val="single" w:sz="4" w:space="0" w:color="auto"/>
              <w:right w:val="nil"/>
            </w:tcBorders>
            <w:shd w:val="clear" w:color="auto" w:fill="FFFFFF" w:themeFill="background1"/>
          </w:tcPr>
          <w:p w14:paraId="605EA48D" w14:textId="77777777" w:rsidR="007205D2" w:rsidRPr="00505F7D" w:rsidRDefault="007205D2" w:rsidP="007619AE">
            <w:pPr>
              <w:pStyle w:val="ARTablebodynospacerightalign"/>
              <w:rPr>
                <w:b/>
                <w:bCs/>
              </w:rPr>
            </w:pPr>
            <w:r w:rsidRPr="00DD1379">
              <w:rPr>
                <w:b/>
                <w:bCs/>
              </w:rPr>
              <w:t>27</w:t>
            </w:r>
          </w:p>
        </w:tc>
        <w:tc>
          <w:tcPr>
            <w:tcW w:w="960" w:type="dxa"/>
            <w:tcBorders>
              <w:left w:val="nil"/>
              <w:right w:val="nil"/>
            </w:tcBorders>
            <w:shd w:val="clear" w:color="auto" w:fill="FFFFFF" w:themeFill="background1"/>
          </w:tcPr>
          <w:p w14:paraId="29DBA4DE" w14:textId="77777777" w:rsidR="007205D2" w:rsidRPr="00505F7D" w:rsidRDefault="007205D2" w:rsidP="007619AE">
            <w:pPr>
              <w:pStyle w:val="ARTablebodynospacerightalign"/>
              <w:rPr>
                <w:b/>
                <w:bCs/>
              </w:rPr>
            </w:pPr>
            <w:r w:rsidRPr="00DD1379">
              <w:rPr>
                <w:b/>
                <w:bCs/>
              </w:rPr>
              <w:t>1</w:t>
            </w:r>
          </w:p>
        </w:tc>
        <w:tc>
          <w:tcPr>
            <w:tcW w:w="620" w:type="dxa"/>
            <w:tcBorders>
              <w:top w:val="single" w:sz="4" w:space="0" w:color="53565A"/>
              <w:left w:val="nil"/>
              <w:right w:val="single" w:sz="4" w:space="0" w:color="auto"/>
            </w:tcBorders>
            <w:shd w:val="clear" w:color="auto" w:fill="FFFFFF" w:themeFill="background1"/>
          </w:tcPr>
          <w:p w14:paraId="6A50A4D9" w14:textId="77777777" w:rsidR="007205D2" w:rsidRPr="00505F7D" w:rsidRDefault="007205D2" w:rsidP="007619AE">
            <w:pPr>
              <w:pStyle w:val="ARTablebodynospacerightalign"/>
              <w:rPr>
                <w:b/>
                <w:bCs/>
              </w:rPr>
            </w:pPr>
            <w:r w:rsidRPr="00DD1379">
              <w:rPr>
                <w:b/>
                <w:bCs/>
              </w:rPr>
              <w:t>28</w:t>
            </w:r>
          </w:p>
        </w:tc>
        <w:tc>
          <w:tcPr>
            <w:tcW w:w="960" w:type="dxa"/>
            <w:tcBorders>
              <w:left w:val="single" w:sz="4" w:space="0" w:color="auto"/>
              <w:right w:val="nil"/>
            </w:tcBorders>
            <w:shd w:val="clear" w:color="auto" w:fill="FFFFFF" w:themeFill="background1"/>
          </w:tcPr>
          <w:p w14:paraId="32D10E9F" w14:textId="77777777" w:rsidR="007205D2" w:rsidRPr="00505F7D" w:rsidRDefault="007205D2" w:rsidP="007619AE">
            <w:pPr>
              <w:pStyle w:val="ARTablebodynospacerightalign"/>
              <w:rPr>
                <w:b/>
                <w:bCs/>
              </w:rPr>
            </w:pPr>
            <w:r w:rsidRPr="00DD1379">
              <w:rPr>
                <w:b/>
                <w:bCs/>
              </w:rPr>
              <w:t>12</w:t>
            </w:r>
          </w:p>
        </w:tc>
        <w:tc>
          <w:tcPr>
            <w:tcW w:w="620" w:type="dxa"/>
            <w:tcBorders>
              <w:top w:val="single" w:sz="4" w:space="0" w:color="53565A"/>
              <w:left w:val="nil"/>
              <w:right w:val="single" w:sz="4" w:space="0" w:color="auto"/>
            </w:tcBorders>
            <w:shd w:val="clear" w:color="auto" w:fill="FFFFFF" w:themeFill="background1"/>
          </w:tcPr>
          <w:p w14:paraId="192AB1EC" w14:textId="77777777" w:rsidR="007205D2" w:rsidRPr="00505F7D" w:rsidRDefault="007205D2" w:rsidP="007619AE">
            <w:pPr>
              <w:pStyle w:val="ARTablebodynospacerightalign"/>
              <w:rPr>
                <w:b/>
                <w:bCs/>
              </w:rPr>
            </w:pPr>
            <w:r w:rsidRPr="00DD1379">
              <w:rPr>
                <w:b/>
                <w:bCs/>
              </w:rPr>
              <w:t>6</w:t>
            </w:r>
          </w:p>
        </w:tc>
        <w:tc>
          <w:tcPr>
            <w:tcW w:w="960" w:type="dxa"/>
            <w:tcBorders>
              <w:right w:val="nil"/>
            </w:tcBorders>
            <w:shd w:val="clear" w:color="auto" w:fill="auto"/>
          </w:tcPr>
          <w:p w14:paraId="15F85B24" w14:textId="77777777" w:rsidR="007205D2" w:rsidRPr="00505F7D" w:rsidRDefault="007205D2" w:rsidP="007619AE">
            <w:pPr>
              <w:pStyle w:val="ARTablebodynospacerightalign"/>
              <w:rPr>
                <w:b/>
                <w:bCs/>
              </w:rPr>
            </w:pPr>
            <w:r w:rsidRPr="00DD1379">
              <w:rPr>
                <w:b/>
                <w:bCs/>
              </w:rPr>
              <w:t>54</w:t>
            </w:r>
          </w:p>
        </w:tc>
        <w:tc>
          <w:tcPr>
            <w:tcW w:w="620" w:type="dxa"/>
            <w:tcBorders>
              <w:top w:val="single" w:sz="4" w:space="0" w:color="53565A"/>
              <w:left w:val="nil"/>
              <w:right w:val="single" w:sz="4" w:space="0" w:color="auto"/>
            </w:tcBorders>
            <w:shd w:val="clear" w:color="auto" w:fill="auto"/>
          </w:tcPr>
          <w:p w14:paraId="73CD3497" w14:textId="77777777" w:rsidR="007205D2" w:rsidRPr="00505F7D" w:rsidRDefault="007205D2" w:rsidP="007619AE">
            <w:pPr>
              <w:pStyle w:val="ARTablebodynospacerightalign"/>
              <w:rPr>
                <w:b/>
                <w:bCs/>
              </w:rPr>
            </w:pPr>
            <w:r w:rsidRPr="00DD1379">
              <w:rPr>
                <w:b/>
                <w:bCs/>
              </w:rPr>
              <w:t>36</w:t>
            </w:r>
          </w:p>
        </w:tc>
        <w:tc>
          <w:tcPr>
            <w:tcW w:w="960" w:type="dxa"/>
            <w:tcBorders>
              <w:left w:val="single" w:sz="4" w:space="0" w:color="auto"/>
              <w:right w:val="nil"/>
            </w:tcBorders>
            <w:shd w:val="clear" w:color="auto" w:fill="auto"/>
          </w:tcPr>
          <w:p w14:paraId="22676DC2" w14:textId="77777777" w:rsidR="007205D2" w:rsidRPr="00505F7D" w:rsidRDefault="007205D2" w:rsidP="007619AE">
            <w:pPr>
              <w:pStyle w:val="ARTablebodynospacerightalign"/>
              <w:rPr>
                <w:b/>
                <w:bCs/>
              </w:rPr>
            </w:pPr>
            <w:r w:rsidRPr="00DD1379">
              <w:rPr>
                <w:b/>
                <w:bCs/>
              </w:rPr>
              <w:t>27</w:t>
            </w:r>
          </w:p>
        </w:tc>
        <w:tc>
          <w:tcPr>
            <w:tcW w:w="960" w:type="dxa"/>
            <w:tcBorders>
              <w:left w:val="nil"/>
              <w:right w:val="nil"/>
            </w:tcBorders>
            <w:shd w:val="clear" w:color="auto" w:fill="auto"/>
          </w:tcPr>
          <w:p w14:paraId="74EA6A57" w14:textId="77777777" w:rsidR="007205D2" w:rsidRPr="007205D2" w:rsidRDefault="007205D2" w:rsidP="007619AE">
            <w:pPr>
              <w:pStyle w:val="ARTablebodynospacerightalign"/>
              <w:rPr>
                <w:b/>
                <w:bCs/>
              </w:rPr>
            </w:pPr>
            <w:r w:rsidRPr="007205D2">
              <w:rPr>
                <w:b/>
                <w:bCs/>
              </w:rPr>
              <w:t>1</w:t>
            </w:r>
          </w:p>
        </w:tc>
        <w:tc>
          <w:tcPr>
            <w:tcW w:w="620" w:type="dxa"/>
            <w:tcBorders>
              <w:top w:val="single" w:sz="4" w:space="0" w:color="53565A"/>
              <w:left w:val="nil"/>
              <w:right w:val="single" w:sz="4" w:space="0" w:color="auto"/>
            </w:tcBorders>
            <w:shd w:val="clear" w:color="auto" w:fill="auto"/>
          </w:tcPr>
          <w:p w14:paraId="5FFE74A7" w14:textId="77777777" w:rsidR="007205D2" w:rsidRPr="007205D2" w:rsidRDefault="007205D2" w:rsidP="007619AE">
            <w:pPr>
              <w:pStyle w:val="ARTablebodynospacerightalign"/>
              <w:rPr>
                <w:b/>
                <w:bCs/>
              </w:rPr>
            </w:pPr>
            <w:r w:rsidRPr="007205D2">
              <w:rPr>
                <w:b/>
                <w:bCs/>
              </w:rPr>
              <w:t>28</w:t>
            </w:r>
          </w:p>
        </w:tc>
        <w:tc>
          <w:tcPr>
            <w:tcW w:w="960" w:type="dxa"/>
            <w:tcBorders>
              <w:left w:val="single" w:sz="4" w:space="0" w:color="auto"/>
              <w:right w:val="nil"/>
            </w:tcBorders>
            <w:shd w:val="clear" w:color="auto" w:fill="auto"/>
          </w:tcPr>
          <w:p w14:paraId="3FCE1DFC" w14:textId="77777777" w:rsidR="007205D2" w:rsidRPr="007205D2" w:rsidRDefault="007205D2" w:rsidP="007619AE">
            <w:pPr>
              <w:pStyle w:val="ARTablebodynospacerightalign"/>
              <w:rPr>
                <w:b/>
                <w:bCs/>
              </w:rPr>
            </w:pPr>
            <w:r w:rsidRPr="007205D2">
              <w:rPr>
                <w:b/>
                <w:bCs/>
              </w:rPr>
              <w:t>26</w:t>
            </w:r>
          </w:p>
        </w:tc>
        <w:tc>
          <w:tcPr>
            <w:tcW w:w="640" w:type="dxa"/>
            <w:tcBorders>
              <w:top w:val="single" w:sz="4" w:space="0" w:color="53565A"/>
              <w:left w:val="nil"/>
              <w:right w:val="single" w:sz="4" w:space="0" w:color="auto"/>
            </w:tcBorders>
            <w:shd w:val="clear" w:color="auto" w:fill="auto"/>
          </w:tcPr>
          <w:p w14:paraId="616114ED" w14:textId="77777777" w:rsidR="007205D2" w:rsidRPr="007205D2" w:rsidRDefault="007205D2" w:rsidP="007619AE">
            <w:pPr>
              <w:pStyle w:val="ARTablebodynospacerightalign"/>
              <w:rPr>
                <w:b/>
                <w:bCs/>
              </w:rPr>
            </w:pPr>
            <w:r w:rsidRPr="007205D2">
              <w:rPr>
                <w:b/>
                <w:bCs/>
              </w:rPr>
              <w:t>8</w:t>
            </w:r>
          </w:p>
        </w:tc>
      </w:tr>
      <w:tr w:rsidR="0020223D" w:rsidRPr="007205D2" w14:paraId="3DEBEF5B" w14:textId="77777777" w:rsidTr="007619AE">
        <w:tc>
          <w:tcPr>
            <w:tcW w:w="290" w:type="dxa"/>
            <w:vMerge/>
            <w:vAlign w:val="center"/>
          </w:tcPr>
          <w:p w14:paraId="39396715"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6A345449" w14:textId="77777777" w:rsidR="007205D2" w:rsidRPr="00D64F65" w:rsidRDefault="007205D2" w:rsidP="007619AE">
            <w:pPr>
              <w:pStyle w:val="ARTablebodynospace"/>
              <w:rPr>
                <w:b/>
                <w:bCs/>
              </w:rPr>
            </w:pPr>
            <w:r w:rsidRPr="003871EC">
              <w:t>Legal officers</w:t>
            </w:r>
          </w:p>
        </w:tc>
        <w:tc>
          <w:tcPr>
            <w:tcW w:w="953" w:type="dxa"/>
            <w:tcBorders>
              <w:left w:val="single" w:sz="4" w:space="0" w:color="auto"/>
              <w:right w:val="nil"/>
            </w:tcBorders>
            <w:shd w:val="clear" w:color="auto" w:fill="FFFFFF" w:themeFill="background1"/>
          </w:tcPr>
          <w:p w14:paraId="7492758B" w14:textId="77777777" w:rsidR="007205D2" w:rsidRPr="00FE5B59" w:rsidRDefault="007205D2" w:rsidP="007619AE">
            <w:pPr>
              <w:pStyle w:val="ARTablebodynospacerightalign"/>
              <w:rPr>
                <w:b/>
                <w:bCs/>
              </w:rPr>
            </w:pPr>
            <w:r w:rsidRPr="00237B59">
              <w:t>2</w:t>
            </w:r>
          </w:p>
        </w:tc>
        <w:tc>
          <w:tcPr>
            <w:tcW w:w="627" w:type="dxa"/>
            <w:tcBorders>
              <w:top w:val="single" w:sz="4" w:space="0" w:color="53565A"/>
              <w:left w:val="nil"/>
              <w:right w:val="single" w:sz="4" w:space="0" w:color="auto"/>
            </w:tcBorders>
            <w:shd w:val="clear" w:color="auto" w:fill="FFFFFF" w:themeFill="background1"/>
          </w:tcPr>
          <w:p w14:paraId="31B44D75" w14:textId="77777777" w:rsidR="007205D2" w:rsidRPr="00FE5B59" w:rsidRDefault="007205D2" w:rsidP="007619AE">
            <w:pPr>
              <w:pStyle w:val="ARTablebodynospacerightalign"/>
              <w:rPr>
                <w:b/>
                <w:bCs/>
              </w:rPr>
            </w:pPr>
            <w:r w:rsidRPr="00237B59">
              <w:t>2</w:t>
            </w:r>
          </w:p>
        </w:tc>
        <w:tc>
          <w:tcPr>
            <w:tcW w:w="960" w:type="dxa"/>
            <w:tcBorders>
              <w:left w:val="single" w:sz="4" w:space="0" w:color="auto"/>
              <w:right w:val="nil"/>
            </w:tcBorders>
            <w:shd w:val="clear" w:color="auto" w:fill="FFFFFF" w:themeFill="background1"/>
          </w:tcPr>
          <w:p w14:paraId="6D0C53FF" w14:textId="77777777" w:rsidR="007205D2" w:rsidRPr="00FE5B59" w:rsidRDefault="007205D2" w:rsidP="007619AE">
            <w:pPr>
              <w:pStyle w:val="ARTablebodynospacerightalign"/>
              <w:rPr>
                <w:b/>
                <w:bCs/>
              </w:rPr>
            </w:pPr>
            <w:r w:rsidRPr="00237B59">
              <w:t>1</w:t>
            </w:r>
          </w:p>
        </w:tc>
        <w:tc>
          <w:tcPr>
            <w:tcW w:w="960" w:type="dxa"/>
            <w:tcBorders>
              <w:left w:val="nil"/>
              <w:right w:val="nil"/>
            </w:tcBorders>
            <w:shd w:val="clear" w:color="auto" w:fill="FFFFFF" w:themeFill="background1"/>
          </w:tcPr>
          <w:p w14:paraId="0CFF5D51" w14:textId="77777777" w:rsidR="007205D2" w:rsidRPr="00FE5B59" w:rsidRDefault="007205D2" w:rsidP="007619AE">
            <w:pPr>
              <w:pStyle w:val="ARTablebodynospacerightalign"/>
              <w:rPr>
                <w:b/>
                <w:bCs/>
              </w:rPr>
            </w:pPr>
            <w:r w:rsidRPr="00237B59">
              <w:t>1</w:t>
            </w:r>
          </w:p>
        </w:tc>
        <w:tc>
          <w:tcPr>
            <w:tcW w:w="620" w:type="dxa"/>
            <w:tcBorders>
              <w:top w:val="single" w:sz="4" w:space="0" w:color="53565A"/>
              <w:left w:val="nil"/>
              <w:right w:val="single" w:sz="4" w:space="0" w:color="auto"/>
            </w:tcBorders>
            <w:shd w:val="clear" w:color="auto" w:fill="FFFFFF" w:themeFill="background1"/>
          </w:tcPr>
          <w:p w14:paraId="3BABB3AF" w14:textId="77777777" w:rsidR="007205D2" w:rsidRPr="00FE5B59" w:rsidRDefault="007205D2" w:rsidP="007619AE">
            <w:pPr>
              <w:pStyle w:val="ARTablebodynospacerightalign"/>
              <w:rPr>
                <w:b/>
                <w:bCs/>
              </w:rPr>
            </w:pPr>
            <w:r w:rsidRPr="00237B59">
              <w:t>2</w:t>
            </w:r>
          </w:p>
        </w:tc>
        <w:tc>
          <w:tcPr>
            <w:tcW w:w="960" w:type="dxa"/>
            <w:tcBorders>
              <w:left w:val="single" w:sz="4" w:space="0" w:color="auto"/>
              <w:right w:val="nil"/>
            </w:tcBorders>
            <w:shd w:val="clear" w:color="auto" w:fill="FFFFFF" w:themeFill="background1"/>
          </w:tcPr>
          <w:p w14:paraId="45191073" w14:textId="77777777" w:rsidR="007205D2" w:rsidRPr="00FE5B59" w:rsidRDefault="007205D2" w:rsidP="007619AE">
            <w:pPr>
              <w:pStyle w:val="ARTablebodynospacerightalign"/>
              <w:rPr>
                <w:b/>
                <w:bCs/>
              </w:rPr>
            </w:pPr>
            <w:r w:rsidRPr="00237B59">
              <w:t>-</w:t>
            </w:r>
          </w:p>
        </w:tc>
        <w:tc>
          <w:tcPr>
            <w:tcW w:w="620" w:type="dxa"/>
            <w:tcBorders>
              <w:top w:val="single" w:sz="4" w:space="0" w:color="53565A"/>
              <w:left w:val="nil"/>
              <w:right w:val="single" w:sz="4" w:space="0" w:color="auto"/>
            </w:tcBorders>
            <w:shd w:val="clear" w:color="auto" w:fill="FFFFFF" w:themeFill="background1"/>
          </w:tcPr>
          <w:p w14:paraId="6D98D761" w14:textId="77777777" w:rsidR="007205D2" w:rsidRPr="00FE5B59" w:rsidRDefault="007205D2" w:rsidP="007619AE">
            <w:pPr>
              <w:pStyle w:val="ARTablebodynospacerightalign"/>
              <w:rPr>
                <w:b/>
                <w:bCs/>
              </w:rPr>
            </w:pPr>
            <w:r w:rsidRPr="00237B59">
              <w:t>-</w:t>
            </w:r>
          </w:p>
        </w:tc>
        <w:tc>
          <w:tcPr>
            <w:tcW w:w="960" w:type="dxa"/>
            <w:tcBorders>
              <w:right w:val="nil"/>
            </w:tcBorders>
            <w:shd w:val="clear" w:color="auto" w:fill="auto"/>
          </w:tcPr>
          <w:p w14:paraId="1B8B88A5" w14:textId="77777777" w:rsidR="007205D2" w:rsidRPr="00FE5B59" w:rsidRDefault="007205D2" w:rsidP="007619AE">
            <w:pPr>
              <w:pStyle w:val="ARTablebodynospacerightalign"/>
              <w:rPr>
                <w:b/>
                <w:bCs/>
              </w:rPr>
            </w:pPr>
            <w:r w:rsidRPr="00237B59">
              <w:t>3</w:t>
            </w:r>
          </w:p>
        </w:tc>
        <w:tc>
          <w:tcPr>
            <w:tcW w:w="620" w:type="dxa"/>
            <w:tcBorders>
              <w:top w:val="single" w:sz="4" w:space="0" w:color="53565A"/>
              <w:left w:val="nil"/>
              <w:right w:val="single" w:sz="4" w:space="0" w:color="auto"/>
            </w:tcBorders>
            <w:shd w:val="clear" w:color="auto" w:fill="auto"/>
          </w:tcPr>
          <w:p w14:paraId="5305E4B4" w14:textId="77777777" w:rsidR="007205D2" w:rsidRPr="00FE5B59" w:rsidRDefault="007205D2" w:rsidP="007619AE">
            <w:pPr>
              <w:pStyle w:val="ARTablebodynospacerightalign"/>
              <w:rPr>
                <w:b/>
                <w:bCs/>
              </w:rPr>
            </w:pPr>
            <w:r w:rsidRPr="00237B59">
              <w:t>3</w:t>
            </w:r>
          </w:p>
        </w:tc>
        <w:tc>
          <w:tcPr>
            <w:tcW w:w="960" w:type="dxa"/>
            <w:tcBorders>
              <w:left w:val="single" w:sz="4" w:space="0" w:color="auto"/>
              <w:right w:val="nil"/>
            </w:tcBorders>
            <w:shd w:val="clear" w:color="auto" w:fill="auto"/>
          </w:tcPr>
          <w:p w14:paraId="2423A12A" w14:textId="77777777" w:rsidR="007205D2" w:rsidRPr="00FE5B59" w:rsidRDefault="007205D2" w:rsidP="007619AE">
            <w:pPr>
              <w:pStyle w:val="ARTablebodynospacerightalign"/>
              <w:rPr>
                <w:b/>
                <w:bCs/>
              </w:rPr>
            </w:pPr>
            <w:r w:rsidRPr="00237B59">
              <w:t>1</w:t>
            </w:r>
          </w:p>
        </w:tc>
        <w:tc>
          <w:tcPr>
            <w:tcW w:w="960" w:type="dxa"/>
            <w:tcBorders>
              <w:left w:val="nil"/>
              <w:right w:val="nil"/>
            </w:tcBorders>
            <w:shd w:val="clear" w:color="auto" w:fill="auto"/>
          </w:tcPr>
          <w:p w14:paraId="05EA7E96" w14:textId="77777777" w:rsidR="007205D2" w:rsidRPr="007205D2" w:rsidRDefault="007205D2" w:rsidP="007619AE">
            <w:pPr>
              <w:pStyle w:val="ARTablebodynospacerightalign"/>
              <w:rPr>
                <w:b/>
                <w:bCs/>
              </w:rPr>
            </w:pPr>
            <w:r w:rsidRPr="007205D2">
              <w:t>1</w:t>
            </w:r>
          </w:p>
        </w:tc>
        <w:tc>
          <w:tcPr>
            <w:tcW w:w="620" w:type="dxa"/>
            <w:tcBorders>
              <w:top w:val="single" w:sz="4" w:space="0" w:color="53565A"/>
              <w:left w:val="nil"/>
              <w:right w:val="single" w:sz="4" w:space="0" w:color="auto"/>
            </w:tcBorders>
            <w:shd w:val="clear" w:color="auto" w:fill="auto"/>
          </w:tcPr>
          <w:p w14:paraId="1006E80F" w14:textId="77777777" w:rsidR="007205D2" w:rsidRPr="007205D2" w:rsidRDefault="007205D2" w:rsidP="007619AE">
            <w:pPr>
              <w:pStyle w:val="ARTablebodynospacerightalign"/>
              <w:rPr>
                <w:b/>
                <w:bCs/>
              </w:rPr>
            </w:pPr>
            <w:r w:rsidRPr="007205D2">
              <w:t>2</w:t>
            </w:r>
          </w:p>
        </w:tc>
        <w:tc>
          <w:tcPr>
            <w:tcW w:w="960" w:type="dxa"/>
            <w:tcBorders>
              <w:left w:val="single" w:sz="4" w:space="0" w:color="auto"/>
              <w:right w:val="nil"/>
            </w:tcBorders>
            <w:shd w:val="clear" w:color="auto" w:fill="auto"/>
          </w:tcPr>
          <w:p w14:paraId="74013753" w14:textId="77777777" w:rsidR="007205D2" w:rsidRPr="007205D2" w:rsidRDefault="007205D2" w:rsidP="007619AE">
            <w:pPr>
              <w:pStyle w:val="ARTablebodynospacerightalign"/>
              <w:rPr>
                <w:b/>
                <w:bCs/>
              </w:rPr>
            </w:pPr>
            <w:r w:rsidRPr="007205D2">
              <w:t>1</w:t>
            </w:r>
          </w:p>
        </w:tc>
        <w:tc>
          <w:tcPr>
            <w:tcW w:w="640" w:type="dxa"/>
            <w:tcBorders>
              <w:top w:val="single" w:sz="4" w:space="0" w:color="53565A"/>
              <w:left w:val="nil"/>
              <w:right w:val="single" w:sz="4" w:space="0" w:color="auto"/>
            </w:tcBorders>
            <w:shd w:val="clear" w:color="auto" w:fill="auto"/>
          </w:tcPr>
          <w:p w14:paraId="6DB46DFA" w14:textId="77777777" w:rsidR="007205D2" w:rsidRPr="007205D2" w:rsidRDefault="007205D2" w:rsidP="007619AE">
            <w:pPr>
              <w:pStyle w:val="ARTablebodynospacerightalign"/>
              <w:rPr>
                <w:b/>
                <w:bCs/>
              </w:rPr>
            </w:pPr>
            <w:r w:rsidRPr="007205D2">
              <w:t>1</w:t>
            </w:r>
          </w:p>
        </w:tc>
      </w:tr>
      <w:tr w:rsidR="0020223D" w:rsidRPr="007205D2" w14:paraId="53E3E6BF" w14:textId="77777777" w:rsidTr="007619AE">
        <w:tc>
          <w:tcPr>
            <w:tcW w:w="290" w:type="dxa"/>
            <w:vMerge/>
            <w:vAlign w:val="center"/>
          </w:tcPr>
          <w:p w14:paraId="1F4A4051"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7E92171F" w14:textId="77777777" w:rsidR="007205D2" w:rsidRPr="00D64F65" w:rsidRDefault="007205D2" w:rsidP="007619AE">
            <w:pPr>
              <w:pStyle w:val="ARTablebodynospace"/>
              <w:rPr>
                <w:b/>
                <w:bCs/>
              </w:rPr>
            </w:pPr>
            <w:r w:rsidRPr="003871EC">
              <w:t>Ministerial Drivers</w:t>
            </w:r>
          </w:p>
        </w:tc>
        <w:tc>
          <w:tcPr>
            <w:tcW w:w="953" w:type="dxa"/>
            <w:tcBorders>
              <w:left w:val="single" w:sz="4" w:space="0" w:color="auto"/>
              <w:right w:val="nil"/>
            </w:tcBorders>
            <w:shd w:val="clear" w:color="auto" w:fill="FFFFFF" w:themeFill="background1"/>
          </w:tcPr>
          <w:p w14:paraId="458E0D34" w14:textId="77777777" w:rsidR="007205D2" w:rsidRPr="00FE5B59" w:rsidRDefault="007205D2" w:rsidP="007619AE">
            <w:pPr>
              <w:pStyle w:val="ARTablebodynospacerightalign"/>
              <w:rPr>
                <w:b/>
                <w:bCs/>
              </w:rPr>
            </w:pPr>
            <w:r w:rsidRPr="00237B59">
              <w:t>38</w:t>
            </w:r>
          </w:p>
        </w:tc>
        <w:tc>
          <w:tcPr>
            <w:tcW w:w="627" w:type="dxa"/>
            <w:tcBorders>
              <w:top w:val="single" w:sz="4" w:space="0" w:color="53565A"/>
              <w:left w:val="nil"/>
              <w:right w:val="single" w:sz="4" w:space="0" w:color="auto"/>
            </w:tcBorders>
            <w:shd w:val="clear" w:color="auto" w:fill="FFFFFF" w:themeFill="background1"/>
          </w:tcPr>
          <w:p w14:paraId="759D50FD" w14:textId="77777777" w:rsidR="007205D2" w:rsidRPr="00FE5B59" w:rsidRDefault="007205D2" w:rsidP="007619AE">
            <w:pPr>
              <w:pStyle w:val="ARTablebodynospacerightalign"/>
              <w:rPr>
                <w:b/>
                <w:bCs/>
              </w:rPr>
            </w:pPr>
            <w:r w:rsidRPr="00237B59">
              <w:t>32</w:t>
            </w:r>
          </w:p>
        </w:tc>
        <w:tc>
          <w:tcPr>
            <w:tcW w:w="960" w:type="dxa"/>
            <w:tcBorders>
              <w:left w:val="single" w:sz="4" w:space="0" w:color="auto"/>
              <w:right w:val="nil"/>
            </w:tcBorders>
            <w:shd w:val="clear" w:color="auto" w:fill="FFFFFF" w:themeFill="background1"/>
          </w:tcPr>
          <w:p w14:paraId="2F38F698" w14:textId="77777777" w:rsidR="007205D2" w:rsidRPr="00FE5B59" w:rsidRDefault="007205D2" w:rsidP="007619AE">
            <w:pPr>
              <w:pStyle w:val="ARTablebodynospacerightalign"/>
              <w:rPr>
                <w:b/>
                <w:bCs/>
              </w:rPr>
            </w:pPr>
            <w:r w:rsidRPr="00237B59">
              <w:t>26</w:t>
            </w:r>
          </w:p>
        </w:tc>
        <w:tc>
          <w:tcPr>
            <w:tcW w:w="960" w:type="dxa"/>
            <w:tcBorders>
              <w:left w:val="nil"/>
              <w:right w:val="nil"/>
            </w:tcBorders>
            <w:shd w:val="clear" w:color="auto" w:fill="FFFFFF" w:themeFill="background1"/>
          </w:tcPr>
          <w:p w14:paraId="3758E249" w14:textId="77777777" w:rsidR="007205D2" w:rsidRPr="00FE5B59" w:rsidRDefault="007205D2" w:rsidP="007619AE">
            <w:pPr>
              <w:pStyle w:val="ARTablebodynospacerightalign"/>
              <w:rPr>
                <w:b/>
                <w:bCs/>
              </w:rPr>
            </w:pPr>
            <w:r w:rsidRPr="00237B59">
              <w:t>-</w:t>
            </w:r>
          </w:p>
        </w:tc>
        <w:tc>
          <w:tcPr>
            <w:tcW w:w="620" w:type="dxa"/>
            <w:tcBorders>
              <w:top w:val="single" w:sz="4" w:space="0" w:color="53565A"/>
              <w:left w:val="nil"/>
              <w:right w:val="single" w:sz="4" w:space="0" w:color="auto"/>
            </w:tcBorders>
            <w:shd w:val="clear" w:color="auto" w:fill="FFFFFF" w:themeFill="background1"/>
          </w:tcPr>
          <w:p w14:paraId="67EDE5C8" w14:textId="77777777" w:rsidR="007205D2" w:rsidRPr="00FE5B59" w:rsidRDefault="007205D2" w:rsidP="007619AE">
            <w:pPr>
              <w:pStyle w:val="ARTablebodynospacerightalign"/>
              <w:rPr>
                <w:b/>
                <w:bCs/>
              </w:rPr>
            </w:pPr>
            <w:r w:rsidRPr="00237B59">
              <w:t>26</w:t>
            </w:r>
          </w:p>
        </w:tc>
        <w:tc>
          <w:tcPr>
            <w:tcW w:w="960" w:type="dxa"/>
            <w:tcBorders>
              <w:left w:val="single" w:sz="4" w:space="0" w:color="auto"/>
              <w:right w:val="nil"/>
            </w:tcBorders>
            <w:shd w:val="clear" w:color="auto" w:fill="FFFFFF" w:themeFill="background1"/>
          </w:tcPr>
          <w:p w14:paraId="2C950CA3" w14:textId="77777777" w:rsidR="007205D2" w:rsidRPr="00FE5B59" w:rsidRDefault="007205D2" w:rsidP="007619AE">
            <w:pPr>
              <w:pStyle w:val="ARTablebodynospacerightalign"/>
              <w:rPr>
                <w:b/>
                <w:bCs/>
              </w:rPr>
            </w:pPr>
            <w:r w:rsidRPr="00237B59">
              <w:t>12</w:t>
            </w:r>
          </w:p>
        </w:tc>
        <w:tc>
          <w:tcPr>
            <w:tcW w:w="620" w:type="dxa"/>
            <w:tcBorders>
              <w:top w:val="single" w:sz="4" w:space="0" w:color="53565A"/>
              <w:left w:val="nil"/>
              <w:right w:val="single" w:sz="4" w:space="0" w:color="auto"/>
            </w:tcBorders>
            <w:shd w:val="clear" w:color="auto" w:fill="FFFFFF" w:themeFill="background1"/>
          </w:tcPr>
          <w:p w14:paraId="6D12A107" w14:textId="77777777" w:rsidR="007205D2" w:rsidRPr="00FE5B59" w:rsidRDefault="007205D2" w:rsidP="007619AE">
            <w:pPr>
              <w:pStyle w:val="ARTablebodynospacerightalign"/>
              <w:rPr>
                <w:b/>
                <w:bCs/>
              </w:rPr>
            </w:pPr>
            <w:r w:rsidRPr="00237B59">
              <w:t>6</w:t>
            </w:r>
          </w:p>
        </w:tc>
        <w:tc>
          <w:tcPr>
            <w:tcW w:w="960" w:type="dxa"/>
            <w:tcBorders>
              <w:right w:val="nil"/>
            </w:tcBorders>
            <w:shd w:val="clear" w:color="auto" w:fill="auto"/>
          </w:tcPr>
          <w:p w14:paraId="7EB8853F" w14:textId="77777777" w:rsidR="007205D2" w:rsidRPr="00FE5B59" w:rsidRDefault="007205D2" w:rsidP="007619AE">
            <w:pPr>
              <w:pStyle w:val="ARTablebodynospacerightalign"/>
              <w:rPr>
                <w:b/>
                <w:bCs/>
              </w:rPr>
            </w:pPr>
            <w:r w:rsidRPr="00237B59">
              <w:t>51</w:t>
            </w:r>
          </w:p>
        </w:tc>
        <w:tc>
          <w:tcPr>
            <w:tcW w:w="620" w:type="dxa"/>
            <w:tcBorders>
              <w:top w:val="single" w:sz="4" w:space="0" w:color="53565A"/>
              <w:left w:val="nil"/>
              <w:right w:val="single" w:sz="4" w:space="0" w:color="auto"/>
            </w:tcBorders>
            <w:shd w:val="clear" w:color="auto" w:fill="auto"/>
          </w:tcPr>
          <w:p w14:paraId="07DCBDE6" w14:textId="77777777" w:rsidR="007205D2" w:rsidRPr="00FE5B59" w:rsidRDefault="007205D2" w:rsidP="007619AE">
            <w:pPr>
              <w:pStyle w:val="ARTablebodynospacerightalign"/>
              <w:rPr>
                <w:b/>
                <w:bCs/>
              </w:rPr>
            </w:pPr>
            <w:r w:rsidRPr="00237B59">
              <w:t>33</w:t>
            </w:r>
          </w:p>
        </w:tc>
        <w:tc>
          <w:tcPr>
            <w:tcW w:w="960" w:type="dxa"/>
            <w:tcBorders>
              <w:left w:val="single" w:sz="4" w:space="0" w:color="auto"/>
              <w:right w:val="nil"/>
            </w:tcBorders>
            <w:shd w:val="clear" w:color="auto" w:fill="auto"/>
          </w:tcPr>
          <w:p w14:paraId="3A6DC558" w14:textId="77777777" w:rsidR="007205D2" w:rsidRPr="00FE5B59" w:rsidRDefault="007205D2" w:rsidP="007619AE">
            <w:pPr>
              <w:pStyle w:val="ARTablebodynospacerightalign"/>
              <w:rPr>
                <w:b/>
                <w:bCs/>
              </w:rPr>
            </w:pPr>
            <w:r w:rsidRPr="00237B59">
              <w:t>26</w:t>
            </w:r>
          </w:p>
        </w:tc>
        <w:tc>
          <w:tcPr>
            <w:tcW w:w="960" w:type="dxa"/>
            <w:tcBorders>
              <w:left w:val="nil"/>
              <w:right w:val="nil"/>
            </w:tcBorders>
            <w:shd w:val="clear" w:color="auto" w:fill="auto"/>
          </w:tcPr>
          <w:p w14:paraId="2038A1EE" w14:textId="77777777" w:rsidR="007205D2" w:rsidRPr="007205D2" w:rsidRDefault="007205D2" w:rsidP="007619AE">
            <w:pPr>
              <w:pStyle w:val="ARTablebodynospacerightalign"/>
              <w:rPr>
                <w:b/>
                <w:bCs/>
              </w:rPr>
            </w:pPr>
            <w:r w:rsidRPr="007205D2">
              <w:t>-</w:t>
            </w:r>
          </w:p>
        </w:tc>
        <w:tc>
          <w:tcPr>
            <w:tcW w:w="620" w:type="dxa"/>
            <w:tcBorders>
              <w:top w:val="single" w:sz="4" w:space="0" w:color="53565A"/>
              <w:left w:val="nil"/>
              <w:right w:val="single" w:sz="4" w:space="0" w:color="auto"/>
            </w:tcBorders>
            <w:shd w:val="clear" w:color="auto" w:fill="auto"/>
          </w:tcPr>
          <w:p w14:paraId="37A8DC96" w14:textId="77777777" w:rsidR="007205D2" w:rsidRPr="007205D2" w:rsidRDefault="007205D2" w:rsidP="007619AE">
            <w:pPr>
              <w:pStyle w:val="ARTablebodynospacerightalign"/>
              <w:rPr>
                <w:b/>
                <w:bCs/>
              </w:rPr>
            </w:pPr>
            <w:r w:rsidRPr="007205D2">
              <w:t>26</w:t>
            </w:r>
          </w:p>
        </w:tc>
        <w:tc>
          <w:tcPr>
            <w:tcW w:w="960" w:type="dxa"/>
            <w:tcBorders>
              <w:left w:val="single" w:sz="4" w:space="0" w:color="auto"/>
              <w:right w:val="nil"/>
            </w:tcBorders>
            <w:shd w:val="clear" w:color="auto" w:fill="auto"/>
          </w:tcPr>
          <w:p w14:paraId="64233803" w14:textId="77777777" w:rsidR="007205D2" w:rsidRPr="007205D2" w:rsidRDefault="007205D2" w:rsidP="007619AE">
            <w:pPr>
              <w:pStyle w:val="ARTablebodynospacerightalign"/>
              <w:rPr>
                <w:b/>
                <w:bCs/>
              </w:rPr>
            </w:pPr>
            <w:r w:rsidRPr="007205D2">
              <w:t>25</w:t>
            </w:r>
          </w:p>
        </w:tc>
        <w:tc>
          <w:tcPr>
            <w:tcW w:w="640" w:type="dxa"/>
            <w:tcBorders>
              <w:top w:val="single" w:sz="4" w:space="0" w:color="53565A"/>
              <w:left w:val="nil"/>
              <w:right w:val="single" w:sz="4" w:space="0" w:color="auto"/>
            </w:tcBorders>
            <w:shd w:val="clear" w:color="auto" w:fill="auto"/>
          </w:tcPr>
          <w:p w14:paraId="3628BCE8" w14:textId="77777777" w:rsidR="007205D2" w:rsidRPr="007205D2" w:rsidRDefault="007205D2" w:rsidP="007619AE">
            <w:pPr>
              <w:pStyle w:val="ARTablebodynospacerightalign"/>
              <w:rPr>
                <w:b/>
                <w:bCs/>
              </w:rPr>
            </w:pPr>
            <w:r w:rsidRPr="007205D2">
              <w:t>7</w:t>
            </w:r>
          </w:p>
        </w:tc>
      </w:tr>
      <w:tr w:rsidR="0020223D" w:rsidRPr="00555299" w14:paraId="58E5C6ED" w14:textId="77777777" w:rsidTr="007619AE">
        <w:trPr>
          <w:cnfStyle w:val="010000000000" w:firstRow="0" w:lastRow="1" w:firstColumn="0" w:lastColumn="0" w:oddVBand="0" w:evenVBand="0" w:oddHBand="0" w:evenHBand="0" w:firstRowFirstColumn="0" w:firstRowLastColumn="0" w:lastRowFirstColumn="0" w:lastRowLastColumn="0"/>
        </w:trPr>
        <w:tc>
          <w:tcPr>
            <w:tcW w:w="290" w:type="dxa"/>
            <w:vMerge/>
            <w:vAlign w:val="center"/>
          </w:tcPr>
          <w:p w14:paraId="69181EC0" w14:textId="77777777" w:rsidR="007205D2" w:rsidRPr="00555299" w:rsidRDefault="007205D2" w:rsidP="007619AE">
            <w:pPr>
              <w:pStyle w:val="ARTableColHead"/>
              <w:spacing w:before="0" w:after="0"/>
              <w:jc w:val="center"/>
            </w:pPr>
          </w:p>
        </w:tc>
        <w:tc>
          <w:tcPr>
            <w:tcW w:w="2182" w:type="dxa"/>
            <w:tcBorders>
              <w:right w:val="single" w:sz="4" w:space="0" w:color="auto"/>
            </w:tcBorders>
            <w:shd w:val="clear" w:color="auto" w:fill="auto"/>
          </w:tcPr>
          <w:p w14:paraId="5D60A522" w14:textId="77777777" w:rsidR="007205D2" w:rsidRPr="00D64F65" w:rsidRDefault="007205D2" w:rsidP="007619AE">
            <w:pPr>
              <w:pStyle w:val="ARTablebodynospace"/>
              <w:rPr>
                <w:b/>
                <w:bCs/>
              </w:rPr>
            </w:pPr>
            <w:r w:rsidRPr="00D64F65">
              <w:rPr>
                <w:b/>
                <w:bCs/>
              </w:rPr>
              <w:t>Total employee</w:t>
            </w:r>
            <w:r>
              <w:rPr>
                <w:b/>
                <w:bCs/>
              </w:rPr>
              <w:t>s</w:t>
            </w:r>
          </w:p>
        </w:tc>
        <w:tc>
          <w:tcPr>
            <w:tcW w:w="953" w:type="dxa"/>
            <w:tcBorders>
              <w:left w:val="single" w:sz="4" w:space="0" w:color="auto"/>
              <w:right w:val="nil"/>
            </w:tcBorders>
            <w:shd w:val="clear" w:color="auto" w:fill="FFFFFF" w:themeFill="background1"/>
          </w:tcPr>
          <w:p w14:paraId="5FABED14" w14:textId="77777777" w:rsidR="007205D2" w:rsidRPr="00505F7D" w:rsidRDefault="007205D2" w:rsidP="007619AE">
            <w:pPr>
              <w:pStyle w:val="ARTablebodynospacerightalign"/>
              <w:rPr>
                <w:b/>
                <w:bCs/>
              </w:rPr>
            </w:pPr>
            <w:r w:rsidRPr="00DD1379">
              <w:rPr>
                <w:b/>
                <w:bCs/>
              </w:rPr>
              <w:t>1</w:t>
            </w:r>
            <w:r>
              <w:rPr>
                <w:b/>
                <w:bCs/>
              </w:rPr>
              <w:t>,</w:t>
            </w:r>
            <w:r w:rsidRPr="00DD1379">
              <w:rPr>
                <w:b/>
                <w:bCs/>
              </w:rPr>
              <w:t>629</w:t>
            </w:r>
          </w:p>
        </w:tc>
        <w:tc>
          <w:tcPr>
            <w:tcW w:w="627" w:type="dxa"/>
            <w:tcBorders>
              <w:top w:val="single" w:sz="4" w:space="0" w:color="53565A"/>
              <w:left w:val="nil"/>
              <w:right w:val="single" w:sz="4" w:space="0" w:color="auto"/>
            </w:tcBorders>
            <w:shd w:val="clear" w:color="auto" w:fill="FFFFFF" w:themeFill="background1"/>
          </w:tcPr>
          <w:p w14:paraId="61B30F66" w14:textId="77777777" w:rsidR="007205D2" w:rsidRPr="00505F7D" w:rsidRDefault="007205D2" w:rsidP="007619AE">
            <w:pPr>
              <w:pStyle w:val="ARTablebodynospacerightalign"/>
              <w:rPr>
                <w:b/>
                <w:bCs/>
              </w:rPr>
            </w:pPr>
            <w:r w:rsidRPr="00DD1379">
              <w:rPr>
                <w:b/>
                <w:bCs/>
              </w:rPr>
              <w:t>1</w:t>
            </w:r>
            <w:r>
              <w:rPr>
                <w:b/>
                <w:bCs/>
              </w:rPr>
              <w:t>,</w:t>
            </w:r>
            <w:r w:rsidRPr="00DD1379">
              <w:rPr>
                <w:b/>
                <w:bCs/>
              </w:rPr>
              <w:t>558</w:t>
            </w:r>
          </w:p>
        </w:tc>
        <w:tc>
          <w:tcPr>
            <w:tcW w:w="960" w:type="dxa"/>
            <w:tcBorders>
              <w:left w:val="single" w:sz="4" w:space="0" w:color="auto"/>
              <w:right w:val="nil"/>
            </w:tcBorders>
            <w:shd w:val="clear" w:color="auto" w:fill="FFFFFF" w:themeFill="background1"/>
          </w:tcPr>
          <w:p w14:paraId="2D62B4EA" w14:textId="77777777" w:rsidR="007205D2" w:rsidRPr="00505F7D" w:rsidRDefault="007205D2" w:rsidP="007619AE">
            <w:pPr>
              <w:pStyle w:val="ARTablebodynospacerightalign"/>
              <w:rPr>
                <w:b/>
                <w:bCs/>
              </w:rPr>
            </w:pPr>
            <w:r w:rsidRPr="00DD1379">
              <w:rPr>
                <w:b/>
                <w:bCs/>
              </w:rPr>
              <w:t>1090</w:t>
            </w:r>
          </w:p>
        </w:tc>
        <w:tc>
          <w:tcPr>
            <w:tcW w:w="960" w:type="dxa"/>
            <w:tcBorders>
              <w:left w:val="nil"/>
              <w:right w:val="nil"/>
            </w:tcBorders>
            <w:shd w:val="clear" w:color="auto" w:fill="FFFFFF" w:themeFill="background1"/>
          </w:tcPr>
          <w:p w14:paraId="3EC34E53" w14:textId="77777777" w:rsidR="007205D2" w:rsidRPr="00505F7D" w:rsidRDefault="007205D2" w:rsidP="007619AE">
            <w:pPr>
              <w:pStyle w:val="ARTablebodynospacerightalign"/>
              <w:rPr>
                <w:b/>
                <w:bCs/>
              </w:rPr>
            </w:pPr>
            <w:r w:rsidRPr="00DD1379">
              <w:rPr>
                <w:b/>
                <w:bCs/>
              </w:rPr>
              <w:t>151</w:t>
            </w:r>
          </w:p>
        </w:tc>
        <w:tc>
          <w:tcPr>
            <w:tcW w:w="620" w:type="dxa"/>
            <w:tcBorders>
              <w:top w:val="single" w:sz="4" w:space="0" w:color="53565A"/>
              <w:left w:val="nil"/>
              <w:right w:val="single" w:sz="4" w:space="0" w:color="auto"/>
            </w:tcBorders>
            <w:shd w:val="clear" w:color="auto" w:fill="FFFFFF" w:themeFill="background1"/>
          </w:tcPr>
          <w:p w14:paraId="65A08D68" w14:textId="77777777" w:rsidR="007205D2" w:rsidRPr="00505F7D" w:rsidRDefault="007205D2" w:rsidP="007619AE">
            <w:pPr>
              <w:pStyle w:val="ARTablebodynospacerightalign"/>
              <w:rPr>
                <w:b/>
                <w:bCs/>
              </w:rPr>
            </w:pPr>
            <w:r w:rsidRPr="00DD1379">
              <w:rPr>
                <w:b/>
                <w:bCs/>
              </w:rPr>
              <w:t>1</w:t>
            </w:r>
            <w:r>
              <w:rPr>
                <w:b/>
                <w:bCs/>
              </w:rPr>
              <w:t>,</w:t>
            </w:r>
            <w:r w:rsidRPr="00DD1379">
              <w:rPr>
                <w:b/>
                <w:bCs/>
              </w:rPr>
              <w:t>198</w:t>
            </w:r>
          </w:p>
        </w:tc>
        <w:tc>
          <w:tcPr>
            <w:tcW w:w="960" w:type="dxa"/>
            <w:tcBorders>
              <w:left w:val="single" w:sz="4" w:space="0" w:color="auto"/>
              <w:right w:val="nil"/>
            </w:tcBorders>
            <w:shd w:val="clear" w:color="auto" w:fill="FFFFFF" w:themeFill="background1"/>
          </w:tcPr>
          <w:p w14:paraId="5B5DC504" w14:textId="77777777" w:rsidR="007205D2" w:rsidRPr="00505F7D" w:rsidRDefault="007205D2" w:rsidP="007619AE">
            <w:pPr>
              <w:pStyle w:val="ARTablebodynospacerightalign"/>
              <w:rPr>
                <w:b/>
                <w:bCs/>
              </w:rPr>
            </w:pPr>
            <w:r w:rsidRPr="00DD1379">
              <w:rPr>
                <w:b/>
                <w:bCs/>
              </w:rPr>
              <w:t>388</w:t>
            </w:r>
          </w:p>
        </w:tc>
        <w:tc>
          <w:tcPr>
            <w:tcW w:w="620" w:type="dxa"/>
            <w:tcBorders>
              <w:top w:val="single" w:sz="4" w:space="0" w:color="53565A"/>
              <w:left w:val="nil"/>
              <w:right w:val="single" w:sz="4" w:space="0" w:color="auto"/>
            </w:tcBorders>
            <w:shd w:val="clear" w:color="auto" w:fill="FFFFFF" w:themeFill="background1"/>
          </w:tcPr>
          <w:p w14:paraId="375C1C6B" w14:textId="77777777" w:rsidR="007205D2" w:rsidRPr="00505F7D" w:rsidRDefault="007205D2" w:rsidP="007619AE">
            <w:pPr>
              <w:pStyle w:val="ARTablebodynospacerightalign"/>
              <w:rPr>
                <w:b/>
                <w:bCs/>
              </w:rPr>
            </w:pPr>
            <w:r w:rsidRPr="00DD1379">
              <w:rPr>
                <w:b/>
                <w:bCs/>
              </w:rPr>
              <w:t>360</w:t>
            </w:r>
          </w:p>
        </w:tc>
        <w:tc>
          <w:tcPr>
            <w:tcW w:w="960" w:type="dxa"/>
            <w:tcBorders>
              <w:right w:val="nil"/>
            </w:tcBorders>
            <w:shd w:val="clear" w:color="auto" w:fill="auto"/>
          </w:tcPr>
          <w:p w14:paraId="63BB1946" w14:textId="77777777" w:rsidR="007205D2" w:rsidRPr="00505F7D" w:rsidRDefault="007205D2" w:rsidP="007619AE">
            <w:pPr>
              <w:pStyle w:val="ARTablebodynospacerightalign"/>
              <w:rPr>
                <w:b/>
                <w:bCs/>
              </w:rPr>
            </w:pPr>
            <w:r w:rsidRPr="00DD1379">
              <w:rPr>
                <w:b/>
                <w:bCs/>
              </w:rPr>
              <w:t>1</w:t>
            </w:r>
            <w:r>
              <w:rPr>
                <w:b/>
                <w:bCs/>
              </w:rPr>
              <w:t>,</w:t>
            </w:r>
            <w:r w:rsidRPr="00DD1379">
              <w:rPr>
                <w:b/>
                <w:bCs/>
              </w:rPr>
              <w:t>673</w:t>
            </w:r>
          </w:p>
        </w:tc>
        <w:tc>
          <w:tcPr>
            <w:tcW w:w="620" w:type="dxa"/>
            <w:tcBorders>
              <w:top w:val="single" w:sz="4" w:space="0" w:color="53565A"/>
              <w:left w:val="nil"/>
              <w:right w:val="single" w:sz="4" w:space="0" w:color="auto"/>
            </w:tcBorders>
            <w:shd w:val="clear" w:color="auto" w:fill="auto"/>
          </w:tcPr>
          <w:p w14:paraId="1BC57B8E" w14:textId="77777777" w:rsidR="007205D2" w:rsidRPr="00505F7D" w:rsidRDefault="007205D2" w:rsidP="007619AE">
            <w:pPr>
              <w:pStyle w:val="ARTablebodynospacerightalign"/>
              <w:rPr>
                <w:b/>
                <w:bCs/>
              </w:rPr>
            </w:pPr>
            <w:r w:rsidRPr="00DD1379">
              <w:rPr>
                <w:b/>
                <w:bCs/>
              </w:rPr>
              <w:t>1</w:t>
            </w:r>
            <w:r>
              <w:rPr>
                <w:b/>
                <w:bCs/>
              </w:rPr>
              <w:t>,</w:t>
            </w:r>
            <w:r w:rsidRPr="00DD1379">
              <w:rPr>
                <w:b/>
                <w:bCs/>
              </w:rPr>
              <w:t>608</w:t>
            </w:r>
          </w:p>
        </w:tc>
        <w:tc>
          <w:tcPr>
            <w:tcW w:w="960" w:type="dxa"/>
            <w:tcBorders>
              <w:left w:val="single" w:sz="4" w:space="0" w:color="auto"/>
              <w:right w:val="nil"/>
            </w:tcBorders>
            <w:shd w:val="clear" w:color="auto" w:fill="auto"/>
          </w:tcPr>
          <w:p w14:paraId="0221CA5C" w14:textId="77777777" w:rsidR="007205D2" w:rsidRPr="00505F7D" w:rsidRDefault="007205D2" w:rsidP="007619AE">
            <w:pPr>
              <w:pStyle w:val="ARTablebodynospacerightalign"/>
              <w:rPr>
                <w:b/>
                <w:bCs/>
              </w:rPr>
            </w:pPr>
            <w:r w:rsidRPr="00DD1379">
              <w:rPr>
                <w:b/>
                <w:bCs/>
              </w:rPr>
              <w:t>997</w:t>
            </w:r>
          </w:p>
        </w:tc>
        <w:tc>
          <w:tcPr>
            <w:tcW w:w="960" w:type="dxa"/>
            <w:tcBorders>
              <w:left w:val="nil"/>
              <w:right w:val="nil"/>
            </w:tcBorders>
            <w:shd w:val="clear" w:color="auto" w:fill="auto"/>
          </w:tcPr>
          <w:p w14:paraId="655CE1BE" w14:textId="77777777" w:rsidR="007205D2" w:rsidRPr="00505F7D" w:rsidRDefault="007205D2" w:rsidP="007619AE">
            <w:pPr>
              <w:pStyle w:val="ARTablebodynospacerightalign"/>
              <w:rPr>
                <w:b/>
                <w:bCs/>
              </w:rPr>
            </w:pPr>
            <w:r w:rsidRPr="00DD1379">
              <w:rPr>
                <w:b/>
                <w:bCs/>
              </w:rPr>
              <w:t>137</w:t>
            </w:r>
          </w:p>
        </w:tc>
        <w:tc>
          <w:tcPr>
            <w:tcW w:w="620" w:type="dxa"/>
            <w:tcBorders>
              <w:top w:val="single" w:sz="4" w:space="0" w:color="53565A"/>
              <w:left w:val="nil"/>
              <w:right w:val="single" w:sz="4" w:space="0" w:color="auto"/>
            </w:tcBorders>
            <w:shd w:val="clear" w:color="auto" w:fill="auto"/>
          </w:tcPr>
          <w:p w14:paraId="374D2A51" w14:textId="77777777" w:rsidR="007205D2" w:rsidRPr="00505F7D" w:rsidRDefault="007205D2" w:rsidP="007619AE">
            <w:pPr>
              <w:pStyle w:val="ARTablebodynospacerightalign"/>
              <w:rPr>
                <w:b/>
                <w:bCs/>
              </w:rPr>
            </w:pPr>
            <w:r w:rsidRPr="00DD1379">
              <w:rPr>
                <w:b/>
                <w:bCs/>
              </w:rPr>
              <w:t>1</w:t>
            </w:r>
            <w:r>
              <w:rPr>
                <w:b/>
                <w:bCs/>
              </w:rPr>
              <w:t>,</w:t>
            </w:r>
            <w:r w:rsidRPr="00DD1379">
              <w:rPr>
                <w:b/>
                <w:bCs/>
              </w:rPr>
              <w:t>095</w:t>
            </w:r>
          </w:p>
        </w:tc>
        <w:tc>
          <w:tcPr>
            <w:tcW w:w="960" w:type="dxa"/>
            <w:tcBorders>
              <w:left w:val="single" w:sz="4" w:space="0" w:color="auto"/>
              <w:right w:val="nil"/>
            </w:tcBorders>
            <w:shd w:val="clear" w:color="auto" w:fill="auto"/>
          </w:tcPr>
          <w:p w14:paraId="265D2C4F" w14:textId="77777777" w:rsidR="007205D2" w:rsidRPr="00505F7D" w:rsidRDefault="007205D2" w:rsidP="007619AE">
            <w:pPr>
              <w:pStyle w:val="ARTablebodynospacerightalign"/>
              <w:rPr>
                <w:b/>
                <w:bCs/>
              </w:rPr>
            </w:pPr>
            <w:r w:rsidRPr="00DD1379">
              <w:rPr>
                <w:b/>
                <w:bCs/>
              </w:rPr>
              <w:t>539</w:t>
            </w:r>
          </w:p>
        </w:tc>
        <w:tc>
          <w:tcPr>
            <w:tcW w:w="640" w:type="dxa"/>
            <w:tcBorders>
              <w:top w:val="single" w:sz="4" w:space="0" w:color="53565A"/>
              <w:left w:val="nil"/>
              <w:right w:val="single" w:sz="4" w:space="0" w:color="auto"/>
            </w:tcBorders>
            <w:shd w:val="clear" w:color="auto" w:fill="auto"/>
          </w:tcPr>
          <w:p w14:paraId="5F79A618" w14:textId="77777777" w:rsidR="007205D2" w:rsidRPr="00505F7D" w:rsidRDefault="007205D2" w:rsidP="007619AE">
            <w:pPr>
              <w:pStyle w:val="ARTablebodynospacerightalign"/>
              <w:rPr>
                <w:b/>
                <w:bCs/>
              </w:rPr>
            </w:pPr>
            <w:r w:rsidRPr="00DD1379">
              <w:rPr>
                <w:b/>
                <w:bCs/>
              </w:rPr>
              <w:t>513</w:t>
            </w:r>
          </w:p>
        </w:tc>
      </w:tr>
    </w:tbl>
    <w:p w14:paraId="020D54A2" w14:textId="6BD44E14" w:rsidR="007205D2" w:rsidRDefault="007205D2" w:rsidP="007205D2">
      <w:pPr>
        <w:pStyle w:val="ARTableFootnote"/>
      </w:pPr>
      <w:r w:rsidRPr="008F77B7">
        <w:rPr>
          <w:rStyle w:val="Strong"/>
        </w:rPr>
        <w:t>Legend:</w:t>
      </w:r>
      <w:r w:rsidRPr="008F77B7">
        <w:t xml:space="preserve"> FTE: full-time equivalent; STS: senior technical specialists; Other: includes non-VPS aligned adaptive classification of</w:t>
      </w:r>
      <w:r>
        <w:rPr>
          <w:rFonts w:cs="Calibri"/>
        </w:rPr>
        <w:t xml:space="preserve"> </w:t>
      </w:r>
      <w:r w:rsidRPr="008F77B7">
        <w:t>Ministerial Transport Officer.</w:t>
      </w:r>
      <w:r>
        <w:t xml:space="preserve"> </w:t>
      </w:r>
      <w:r w:rsidR="00E33EB9">
        <w:t>FTE totals may not add due to rounding.</w:t>
      </w:r>
    </w:p>
    <w:p w14:paraId="547478DB" w14:textId="1A04C69B" w:rsidR="007205D2" w:rsidRPr="008F77B7" w:rsidRDefault="007205D2" w:rsidP="007205D2">
      <w:pPr>
        <w:pStyle w:val="ARTableFootnote"/>
        <w:spacing w:before="0" w:after="0"/>
      </w:pPr>
      <w:r>
        <w:t>Notes:</w:t>
      </w:r>
    </w:p>
    <w:p w14:paraId="134D57A2" w14:textId="21AE6343" w:rsidR="007205D2" w:rsidRDefault="007205D2" w:rsidP="007205D2">
      <w:pPr>
        <w:pStyle w:val="ARTableFootnoteIndent"/>
        <w:numPr>
          <w:ilvl w:val="0"/>
          <w:numId w:val="17"/>
        </w:numPr>
        <w:tabs>
          <w:tab w:val="clear" w:pos="397"/>
        </w:tabs>
        <w:spacing w:before="0" w:after="0"/>
        <w:ind w:left="357" w:hanging="357"/>
      </w:pPr>
      <w:r w:rsidRPr="008F77B7">
        <w:t>A</w:t>
      </w:r>
      <w:r>
        <w:t>s a</w:t>
      </w:r>
      <w:r w:rsidRPr="008F77B7">
        <w:t xml:space="preserve">t 30 June </w:t>
      </w:r>
      <w:r>
        <w:t xml:space="preserve">2024, 9 employees were acting as executives under long-term acting arrangements, including 7 VPS Grade 6 employees and 2 STS employees. </w:t>
      </w:r>
      <w:r w:rsidRPr="008F77B7">
        <w:t>A</w:t>
      </w:r>
      <w:r>
        <w:t>s a</w:t>
      </w:r>
      <w:r w:rsidRPr="008F77B7">
        <w:t xml:space="preserve">t 30 June 2023, </w:t>
      </w:r>
      <w:r>
        <w:t>8</w:t>
      </w:r>
      <w:r w:rsidRPr="008F77B7">
        <w:t xml:space="preserve"> employees were acting as </w:t>
      </w:r>
      <w:r>
        <w:t>an e</w:t>
      </w:r>
      <w:r w:rsidRPr="008F77B7">
        <w:t xml:space="preserve">xecutive </w:t>
      </w:r>
      <w:r>
        <w:t>under long-term acting arrangements, including one VPSG 5 employee, 4 VPSG 6 employees and 3 STS employees.</w:t>
      </w:r>
    </w:p>
    <w:p w14:paraId="1927A5D0" w14:textId="0EACBCC0" w:rsidR="007205D2" w:rsidRPr="00B30FF0" w:rsidRDefault="007205D2" w:rsidP="007205D2">
      <w:pPr>
        <w:pStyle w:val="ARTableFootnoteIndent"/>
        <w:numPr>
          <w:ilvl w:val="0"/>
          <w:numId w:val="17"/>
        </w:numPr>
        <w:tabs>
          <w:tab w:val="clear" w:pos="397"/>
        </w:tabs>
        <w:spacing w:before="0" w:after="0"/>
        <w:ind w:left="357" w:hanging="357"/>
      </w:pPr>
      <w:r w:rsidRPr="00DD1379">
        <w:t xml:space="preserve">Following its first full year in operation DGS reviewed </w:t>
      </w:r>
      <w:r>
        <w:t>f</w:t>
      </w:r>
      <w:r w:rsidRPr="00DD1379">
        <w:t>ixed</w:t>
      </w:r>
      <w:r>
        <w:t>-t</w:t>
      </w:r>
      <w:r w:rsidRPr="00DD1379">
        <w:t xml:space="preserve">erm positions to identify roles that could be converted to </w:t>
      </w:r>
      <w:r>
        <w:t>o</w:t>
      </w:r>
      <w:r w:rsidRPr="00DD1379">
        <w:t>ngoing. As a result</w:t>
      </w:r>
      <w:r>
        <w:t>,</w:t>
      </w:r>
      <w:r w:rsidRPr="00DD1379">
        <w:t xml:space="preserve"> the 30 June 2024 </w:t>
      </w:r>
      <w:r>
        <w:t>o</w:t>
      </w:r>
      <w:r w:rsidRPr="00DD1379">
        <w:t>ngoing FTE is 10</w:t>
      </w:r>
      <w:r w:rsidR="00A81189">
        <w:t>3</w:t>
      </w:r>
      <w:r w:rsidRPr="00DD1379">
        <w:t xml:space="preserve"> FTE higher than 30</w:t>
      </w:r>
      <w:r>
        <w:rPr>
          <w:rFonts w:ascii="Cambria" w:hAnsi="Cambria"/>
        </w:rPr>
        <w:t> </w:t>
      </w:r>
      <w:r w:rsidRPr="00DD1379">
        <w:t xml:space="preserve">June 2023. The remaining reduction in </w:t>
      </w:r>
      <w:r>
        <w:t>f</w:t>
      </w:r>
      <w:r w:rsidRPr="00DD1379">
        <w:t xml:space="preserve">ixed </w:t>
      </w:r>
      <w:r>
        <w:t>t</w:t>
      </w:r>
      <w:r w:rsidRPr="00DD1379">
        <w:t>erm FTE related to contract</w:t>
      </w:r>
      <w:r>
        <w:t>s coming to an end</w:t>
      </w:r>
      <w:r w:rsidRPr="00DD1379">
        <w:t xml:space="preserve"> and in line with </w:t>
      </w:r>
      <w:r>
        <w:t>DGS</w:t>
      </w:r>
      <w:r w:rsidR="00273B0F">
        <w:t>’</w:t>
      </w:r>
      <w:r>
        <w:t xml:space="preserve">s </w:t>
      </w:r>
      <w:r w:rsidRPr="00DD1379">
        <w:t>future operational requirements.</w:t>
      </w:r>
    </w:p>
    <w:p w14:paraId="7ED78ABE" w14:textId="77777777" w:rsidR="00E33EB9" w:rsidRDefault="00E33EB9" w:rsidP="002E317A">
      <w:pPr>
        <w:pStyle w:val="ARTableFootnoteIndent"/>
        <w:numPr>
          <w:ilvl w:val="0"/>
          <w:numId w:val="17"/>
        </w:numPr>
        <w:spacing w:before="0" w:after="0"/>
        <w:ind w:left="357" w:hanging="357"/>
        <w:sectPr w:rsidR="00E33EB9" w:rsidSect="00947B61">
          <w:pgSz w:w="16840" w:h="11901" w:orient="landscape" w:code="9"/>
          <w:pgMar w:top="1418" w:right="1701" w:bottom="1559" w:left="1247" w:header="454" w:footer="454" w:gutter="0"/>
          <w:cols w:space="454"/>
          <w:docGrid w:linePitch="360"/>
        </w:sectPr>
      </w:pPr>
    </w:p>
    <w:p w14:paraId="3EC2B05E" w14:textId="2FD1FC83" w:rsidR="007619AE" w:rsidRPr="008F77B7" w:rsidRDefault="007619AE" w:rsidP="00047430">
      <w:pPr>
        <w:pStyle w:val="Heading4"/>
        <w:spacing w:before="0"/>
      </w:pPr>
      <w:r w:rsidRPr="008F77B7">
        <w:t xml:space="preserve">Table </w:t>
      </w:r>
      <w:r>
        <w:t>2</w:t>
      </w:r>
      <w:r w:rsidRPr="008F77B7">
        <w:t xml:space="preserve">: Annualised total salary, by $20,000 bands, for </w:t>
      </w:r>
      <w:r>
        <w:t xml:space="preserve">DGS </w:t>
      </w:r>
      <w:r w:rsidRPr="008F77B7">
        <w:t>executives and other senior non-executive staff</w:t>
      </w:r>
    </w:p>
    <w:p w14:paraId="4DF4DBB7" w14:textId="786EE380" w:rsidR="007619AE" w:rsidRPr="000A65D0" w:rsidRDefault="007619AE" w:rsidP="007619AE">
      <w:pPr>
        <w:pStyle w:val="ARBodyAboveTable"/>
      </w:pPr>
      <w:r w:rsidRPr="008F77B7">
        <w:t xml:space="preserve">Table </w:t>
      </w:r>
      <w:r>
        <w:t>2</w:t>
      </w:r>
      <w:r w:rsidRPr="008F77B7">
        <w:t xml:space="preserve"> discloses the annualised total salary for senior employees of DGS categorised by classification. The salary amount is reported as the full-time annualised salary.</w:t>
      </w:r>
    </w:p>
    <w:tbl>
      <w:tblPr>
        <w:tblStyle w:val="ARTable"/>
        <w:tblW w:w="8618" w:type="dxa"/>
        <w:tblBorders>
          <w:bottom w:val="none" w:sz="0" w:space="0" w:color="auto"/>
          <w:insideH w:val="none" w:sz="0" w:space="0" w:color="auto"/>
        </w:tblBorders>
        <w:tblLayout w:type="fixed"/>
        <w:tblLook w:val="06E0" w:firstRow="1" w:lastRow="1" w:firstColumn="1" w:lastColumn="0" w:noHBand="1" w:noVBand="1"/>
      </w:tblPr>
      <w:tblGrid>
        <w:gridCol w:w="6236"/>
        <w:gridCol w:w="1191"/>
        <w:gridCol w:w="1191"/>
      </w:tblGrid>
      <w:tr w:rsidR="00E33EB9" w:rsidRPr="007619AE" w14:paraId="274EF010" w14:textId="77777777" w:rsidTr="00BF0439">
        <w:trPr>
          <w:cnfStyle w:val="100000000000" w:firstRow="1" w:lastRow="0" w:firstColumn="0" w:lastColumn="0" w:oddVBand="0" w:evenVBand="0" w:oddHBand="0" w:evenHBand="0" w:firstRowFirstColumn="0" w:firstRowLastColumn="0" w:lastRowFirstColumn="0" w:lastRowLastColumn="0"/>
        </w:trPr>
        <w:tc>
          <w:tcPr>
            <w:tcW w:w="6236" w:type="dxa"/>
            <w:shd w:val="clear" w:color="auto" w:fill="BFBFBF" w:themeFill="background1" w:themeFillShade="BF"/>
          </w:tcPr>
          <w:p w14:paraId="459DE5F4" w14:textId="77777777" w:rsidR="00E33EB9" w:rsidRPr="007619AE" w:rsidRDefault="00E33EB9" w:rsidP="00047430">
            <w:pPr>
              <w:pStyle w:val="ARTableColHead"/>
              <w:spacing w:before="80" w:after="40"/>
            </w:pPr>
            <w:r w:rsidRPr="007619AE">
              <w:t>Income band (salary)</w:t>
            </w:r>
          </w:p>
        </w:tc>
        <w:tc>
          <w:tcPr>
            <w:tcW w:w="1191" w:type="dxa"/>
            <w:shd w:val="clear" w:color="auto" w:fill="BFBFBF" w:themeFill="background1" w:themeFillShade="BF"/>
          </w:tcPr>
          <w:p w14:paraId="558B9FC0" w14:textId="77777777" w:rsidR="00E33EB9" w:rsidRPr="007619AE" w:rsidRDefault="00E33EB9" w:rsidP="00047430">
            <w:pPr>
              <w:pStyle w:val="ARTableColHead"/>
              <w:spacing w:before="80" w:after="40"/>
              <w:jc w:val="right"/>
            </w:pPr>
            <w:r w:rsidRPr="007619AE">
              <w:t>Executives</w:t>
            </w:r>
          </w:p>
        </w:tc>
        <w:tc>
          <w:tcPr>
            <w:tcW w:w="1191" w:type="dxa"/>
            <w:shd w:val="clear" w:color="auto" w:fill="BFBFBF" w:themeFill="background1" w:themeFillShade="BF"/>
          </w:tcPr>
          <w:p w14:paraId="687C67FB" w14:textId="77777777" w:rsidR="00E33EB9" w:rsidRPr="007619AE" w:rsidRDefault="00E33EB9" w:rsidP="00047430">
            <w:pPr>
              <w:pStyle w:val="ARTableColHead"/>
              <w:spacing w:before="80" w:after="40"/>
              <w:jc w:val="right"/>
            </w:pPr>
            <w:r w:rsidRPr="007619AE">
              <w:t>STS</w:t>
            </w:r>
          </w:p>
        </w:tc>
      </w:tr>
      <w:tr w:rsidR="00E33EB9" w:rsidRPr="007048D5" w14:paraId="39ADF600" w14:textId="77777777" w:rsidTr="00047430">
        <w:tc>
          <w:tcPr>
            <w:tcW w:w="6236" w:type="dxa"/>
            <w:tcBorders>
              <w:bottom w:val="single" w:sz="4" w:space="0" w:color="auto"/>
            </w:tcBorders>
          </w:tcPr>
          <w:p w14:paraId="1A5C641D" w14:textId="77777777" w:rsidR="00E33EB9" w:rsidRPr="007619AE" w:rsidRDefault="00E33EB9" w:rsidP="007619AE">
            <w:pPr>
              <w:pStyle w:val="ARTableBody"/>
            </w:pPr>
            <w:r w:rsidRPr="007619AE">
              <w:t>&lt; $160,000</w:t>
            </w:r>
          </w:p>
        </w:tc>
        <w:tc>
          <w:tcPr>
            <w:tcW w:w="1191" w:type="dxa"/>
            <w:tcBorders>
              <w:bottom w:val="single" w:sz="4" w:space="0" w:color="auto"/>
            </w:tcBorders>
          </w:tcPr>
          <w:p w14:paraId="65797F41" w14:textId="77777777" w:rsidR="00E33EB9" w:rsidRPr="00E7570E" w:rsidRDefault="00E33EB9" w:rsidP="007619AE">
            <w:pPr>
              <w:pStyle w:val="ARTableBodyRight"/>
            </w:pPr>
          </w:p>
        </w:tc>
        <w:tc>
          <w:tcPr>
            <w:tcW w:w="1191" w:type="dxa"/>
            <w:tcBorders>
              <w:bottom w:val="single" w:sz="4" w:space="0" w:color="auto"/>
            </w:tcBorders>
          </w:tcPr>
          <w:p w14:paraId="0113CED6" w14:textId="77777777" w:rsidR="00E33EB9" w:rsidRPr="00E7570E" w:rsidRDefault="00E33EB9" w:rsidP="007619AE">
            <w:pPr>
              <w:pStyle w:val="ARTableBodyRight"/>
            </w:pPr>
          </w:p>
        </w:tc>
      </w:tr>
      <w:tr w:rsidR="00E33EB9" w:rsidRPr="007048D5" w14:paraId="3E02ACE4" w14:textId="77777777" w:rsidTr="00047430">
        <w:tc>
          <w:tcPr>
            <w:tcW w:w="6236" w:type="dxa"/>
            <w:tcBorders>
              <w:top w:val="single" w:sz="4" w:space="0" w:color="auto"/>
              <w:bottom w:val="single" w:sz="4" w:space="0" w:color="auto"/>
            </w:tcBorders>
          </w:tcPr>
          <w:p w14:paraId="61C33703" w14:textId="77777777" w:rsidR="00E33EB9" w:rsidRPr="007619AE" w:rsidRDefault="00E33EB9" w:rsidP="007619AE">
            <w:pPr>
              <w:pStyle w:val="ARTableBody"/>
              <w:spacing w:before="40" w:after="40"/>
            </w:pPr>
            <w:r w:rsidRPr="007619AE">
              <w:t>$160,000–$179,999</w:t>
            </w:r>
          </w:p>
        </w:tc>
        <w:tc>
          <w:tcPr>
            <w:tcW w:w="1191" w:type="dxa"/>
            <w:tcBorders>
              <w:top w:val="single" w:sz="4" w:space="0" w:color="auto"/>
              <w:bottom w:val="single" w:sz="4" w:space="0" w:color="auto"/>
            </w:tcBorders>
          </w:tcPr>
          <w:p w14:paraId="19226634" w14:textId="77777777" w:rsidR="00E33EB9" w:rsidRPr="0059152E" w:rsidRDefault="00E33EB9" w:rsidP="007619AE">
            <w:pPr>
              <w:pStyle w:val="ARTableBodyRight"/>
              <w:spacing w:before="40" w:after="40"/>
            </w:pPr>
          </w:p>
        </w:tc>
        <w:tc>
          <w:tcPr>
            <w:tcW w:w="1191" w:type="dxa"/>
            <w:tcBorders>
              <w:top w:val="single" w:sz="4" w:space="0" w:color="auto"/>
              <w:bottom w:val="single" w:sz="4" w:space="0" w:color="auto"/>
            </w:tcBorders>
          </w:tcPr>
          <w:p w14:paraId="57B792E2" w14:textId="77777777" w:rsidR="00E33EB9" w:rsidRPr="0059152E" w:rsidRDefault="00E33EB9" w:rsidP="007619AE">
            <w:pPr>
              <w:pStyle w:val="ARTableBodyRight"/>
              <w:spacing w:before="40" w:after="40"/>
            </w:pPr>
            <w:r w:rsidRPr="009D07D9">
              <w:t>2</w:t>
            </w:r>
          </w:p>
        </w:tc>
      </w:tr>
      <w:tr w:rsidR="00E33EB9" w:rsidRPr="007048D5" w14:paraId="1A4CAE7F" w14:textId="77777777" w:rsidTr="00047430">
        <w:tc>
          <w:tcPr>
            <w:tcW w:w="6236" w:type="dxa"/>
            <w:tcBorders>
              <w:top w:val="single" w:sz="4" w:space="0" w:color="auto"/>
              <w:bottom w:val="single" w:sz="4" w:space="0" w:color="auto"/>
            </w:tcBorders>
          </w:tcPr>
          <w:p w14:paraId="07AF6ADE" w14:textId="77777777" w:rsidR="00E33EB9" w:rsidRPr="007619AE" w:rsidRDefault="00E33EB9" w:rsidP="007619AE">
            <w:pPr>
              <w:pStyle w:val="ARTableBody"/>
              <w:spacing w:before="40" w:after="40"/>
            </w:pPr>
            <w:r w:rsidRPr="007619AE">
              <w:t>$180,000–$199,999</w:t>
            </w:r>
          </w:p>
        </w:tc>
        <w:tc>
          <w:tcPr>
            <w:tcW w:w="1191" w:type="dxa"/>
            <w:tcBorders>
              <w:top w:val="single" w:sz="4" w:space="0" w:color="auto"/>
              <w:bottom w:val="single" w:sz="4" w:space="0" w:color="auto"/>
            </w:tcBorders>
          </w:tcPr>
          <w:p w14:paraId="6FA3776D" w14:textId="77777777" w:rsidR="00E33EB9" w:rsidRPr="0059152E" w:rsidRDefault="00E33EB9" w:rsidP="007619AE">
            <w:pPr>
              <w:pStyle w:val="ARTableBodyRight"/>
              <w:spacing w:before="40" w:after="40"/>
            </w:pPr>
            <w:r w:rsidRPr="009D07D9">
              <w:t>8</w:t>
            </w:r>
          </w:p>
        </w:tc>
        <w:tc>
          <w:tcPr>
            <w:tcW w:w="1191" w:type="dxa"/>
            <w:tcBorders>
              <w:top w:val="single" w:sz="4" w:space="0" w:color="auto"/>
              <w:bottom w:val="single" w:sz="4" w:space="0" w:color="auto"/>
            </w:tcBorders>
          </w:tcPr>
          <w:p w14:paraId="6D2973F3" w14:textId="77777777" w:rsidR="00E33EB9" w:rsidRPr="0059152E" w:rsidRDefault="00E33EB9" w:rsidP="007619AE">
            <w:pPr>
              <w:pStyle w:val="ARTableBodyRight"/>
              <w:spacing w:before="40" w:after="40"/>
            </w:pPr>
            <w:r w:rsidRPr="009D07D9">
              <w:t>7</w:t>
            </w:r>
          </w:p>
        </w:tc>
      </w:tr>
      <w:tr w:rsidR="00E33EB9" w:rsidRPr="007048D5" w14:paraId="2318CC35" w14:textId="77777777" w:rsidTr="00047430">
        <w:tc>
          <w:tcPr>
            <w:tcW w:w="6236" w:type="dxa"/>
            <w:tcBorders>
              <w:top w:val="single" w:sz="4" w:space="0" w:color="auto"/>
              <w:bottom w:val="single" w:sz="4" w:space="0" w:color="auto"/>
            </w:tcBorders>
          </w:tcPr>
          <w:p w14:paraId="0ACEF1C4" w14:textId="77777777" w:rsidR="00E33EB9" w:rsidRPr="007619AE" w:rsidRDefault="00E33EB9" w:rsidP="007619AE">
            <w:pPr>
              <w:pStyle w:val="ARTableBody"/>
              <w:spacing w:before="40" w:after="40"/>
            </w:pPr>
            <w:r w:rsidRPr="007619AE">
              <w:t>$200,000–$219,999</w:t>
            </w:r>
          </w:p>
        </w:tc>
        <w:tc>
          <w:tcPr>
            <w:tcW w:w="1191" w:type="dxa"/>
            <w:tcBorders>
              <w:top w:val="single" w:sz="4" w:space="0" w:color="auto"/>
              <w:bottom w:val="single" w:sz="4" w:space="0" w:color="auto"/>
            </w:tcBorders>
          </w:tcPr>
          <w:p w14:paraId="401DA573" w14:textId="77777777" w:rsidR="00E33EB9" w:rsidRPr="0059152E" w:rsidRDefault="00E33EB9" w:rsidP="007619AE">
            <w:pPr>
              <w:pStyle w:val="ARTableBodyRight"/>
              <w:spacing w:before="40" w:after="40"/>
            </w:pPr>
            <w:r w:rsidRPr="009D07D9">
              <w:t>17</w:t>
            </w:r>
            <w:r w:rsidRPr="00000E6B">
              <w:rPr>
                <w:vertAlign w:val="superscript"/>
              </w:rPr>
              <w:t>(</w:t>
            </w:r>
            <w:r>
              <w:rPr>
                <w:vertAlign w:val="superscript"/>
              </w:rPr>
              <w:t>1</w:t>
            </w:r>
            <w:r w:rsidRPr="00000E6B">
              <w:rPr>
                <w:vertAlign w:val="superscript"/>
              </w:rPr>
              <w:t>)</w:t>
            </w:r>
          </w:p>
        </w:tc>
        <w:tc>
          <w:tcPr>
            <w:tcW w:w="1191" w:type="dxa"/>
            <w:tcBorders>
              <w:top w:val="single" w:sz="4" w:space="0" w:color="auto"/>
              <w:bottom w:val="single" w:sz="4" w:space="0" w:color="auto"/>
            </w:tcBorders>
          </w:tcPr>
          <w:p w14:paraId="4C60FDED" w14:textId="77777777" w:rsidR="00E33EB9" w:rsidRPr="0059152E" w:rsidRDefault="00E33EB9" w:rsidP="007619AE">
            <w:pPr>
              <w:pStyle w:val="ARTableBodyRight"/>
              <w:spacing w:before="40" w:after="40"/>
            </w:pPr>
            <w:r w:rsidRPr="009D07D9">
              <w:t>7</w:t>
            </w:r>
          </w:p>
        </w:tc>
      </w:tr>
      <w:tr w:rsidR="00E33EB9" w:rsidRPr="007048D5" w14:paraId="3ABADE10" w14:textId="77777777" w:rsidTr="00047430">
        <w:tc>
          <w:tcPr>
            <w:tcW w:w="6236" w:type="dxa"/>
            <w:tcBorders>
              <w:top w:val="single" w:sz="4" w:space="0" w:color="auto"/>
              <w:bottom w:val="single" w:sz="4" w:space="0" w:color="auto"/>
            </w:tcBorders>
          </w:tcPr>
          <w:p w14:paraId="095EDBB5" w14:textId="77777777" w:rsidR="00E33EB9" w:rsidRPr="007619AE" w:rsidRDefault="00E33EB9" w:rsidP="007619AE">
            <w:pPr>
              <w:pStyle w:val="ARTableBody"/>
              <w:spacing w:before="40" w:after="40"/>
            </w:pPr>
            <w:r w:rsidRPr="007619AE">
              <w:t>$220,000–$239,999</w:t>
            </w:r>
          </w:p>
        </w:tc>
        <w:tc>
          <w:tcPr>
            <w:tcW w:w="1191" w:type="dxa"/>
            <w:tcBorders>
              <w:top w:val="single" w:sz="4" w:space="0" w:color="auto"/>
              <w:bottom w:val="single" w:sz="4" w:space="0" w:color="auto"/>
            </w:tcBorders>
          </w:tcPr>
          <w:p w14:paraId="171F690D" w14:textId="77777777" w:rsidR="00E33EB9" w:rsidRPr="0059152E" w:rsidRDefault="00E33EB9" w:rsidP="007619AE">
            <w:pPr>
              <w:pStyle w:val="ARTableBodyRight"/>
              <w:spacing w:before="40" w:after="40"/>
            </w:pPr>
            <w:r w:rsidRPr="009D07D9">
              <w:t>12</w:t>
            </w:r>
            <w:r w:rsidRPr="00000E6B">
              <w:rPr>
                <w:vertAlign w:val="superscript"/>
              </w:rPr>
              <w:t>(</w:t>
            </w:r>
            <w:r>
              <w:rPr>
                <w:vertAlign w:val="superscript"/>
              </w:rPr>
              <w:t>2</w:t>
            </w:r>
            <w:r w:rsidRPr="00000E6B">
              <w:rPr>
                <w:vertAlign w:val="superscript"/>
              </w:rPr>
              <w:t>)</w:t>
            </w:r>
          </w:p>
        </w:tc>
        <w:tc>
          <w:tcPr>
            <w:tcW w:w="1191" w:type="dxa"/>
            <w:tcBorders>
              <w:top w:val="single" w:sz="4" w:space="0" w:color="auto"/>
              <w:bottom w:val="single" w:sz="4" w:space="0" w:color="auto"/>
            </w:tcBorders>
          </w:tcPr>
          <w:p w14:paraId="2B0DD757" w14:textId="77777777" w:rsidR="00E33EB9" w:rsidRPr="0059152E" w:rsidRDefault="00E33EB9" w:rsidP="007619AE">
            <w:pPr>
              <w:pStyle w:val="ARTableBodyRight"/>
              <w:spacing w:before="40" w:after="40"/>
            </w:pPr>
            <w:r w:rsidRPr="009D07D9">
              <w:t>7</w:t>
            </w:r>
          </w:p>
        </w:tc>
      </w:tr>
      <w:tr w:rsidR="00E33EB9" w:rsidRPr="007048D5" w14:paraId="351AF96A" w14:textId="77777777" w:rsidTr="00047430">
        <w:tc>
          <w:tcPr>
            <w:tcW w:w="6236" w:type="dxa"/>
            <w:tcBorders>
              <w:top w:val="single" w:sz="4" w:space="0" w:color="auto"/>
              <w:bottom w:val="single" w:sz="4" w:space="0" w:color="auto"/>
            </w:tcBorders>
          </w:tcPr>
          <w:p w14:paraId="2DE5E940" w14:textId="77777777" w:rsidR="00E33EB9" w:rsidRPr="007619AE" w:rsidRDefault="00E33EB9" w:rsidP="007619AE">
            <w:pPr>
              <w:pStyle w:val="ARTableBody"/>
              <w:spacing w:before="40" w:after="40"/>
            </w:pPr>
            <w:r w:rsidRPr="007619AE">
              <w:t>$240,000–$259,999</w:t>
            </w:r>
          </w:p>
        </w:tc>
        <w:tc>
          <w:tcPr>
            <w:tcW w:w="1191" w:type="dxa"/>
            <w:tcBorders>
              <w:top w:val="single" w:sz="4" w:space="0" w:color="auto"/>
              <w:bottom w:val="single" w:sz="4" w:space="0" w:color="auto"/>
            </w:tcBorders>
          </w:tcPr>
          <w:p w14:paraId="68320321" w14:textId="77777777" w:rsidR="00E33EB9" w:rsidRPr="0059152E" w:rsidRDefault="00E33EB9" w:rsidP="007619AE">
            <w:pPr>
              <w:pStyle w:val="ARTableBodyRight"/>
              <w:spacing w:before="40" w:after="40"/>
            </w:pPr>
            <w:r w:rsidRPr="009D07D9">
              <w:t>4</w:t>
            </w:r>
          </w:p>
        </w:tc>
        <w:tc>
          <w:tcPr>
            <w:tcW w:w="1191" w:type="dxa"/>
            <w:tcBorders>
              <w:top w:val="single" w:sz="4" w:space="0" w:color="auto"/>
              <w:bottom w:val="single" w:sz="4" w:space="0" w:color="auto"/>
            </w:tcBorders>
          </w:tcPr>
          <w:p w14:paraId="61AF02BF" w14:textId="77777777" w:rsidR="00E33EB9" w:rsidRPr="0059152E" w:rsidRDefault="00E33EB9" w:rsidP="007619AE">
            <w:pPr>
              <w:pStyle w:val="ARTableBodyRight"/>
              <w:spacing w:before="40" w:after="40"/>
            </w:pPr>
            <w:r w:rsidRPr="009D07D9">
              <w:t>3</w:t>
            </w:r>
          </w:p>
        </w:tc>
      </w:tr>
      <w:tr w:rsidR="00E33EB9" w:rsidRPr="007048D5" w14:paraId="2DC2B337" w14:textId="77777777" w:rsidTr="00047430">
        <w:tc>
          <w:tcPr>
            <w:tcW w:w="6236" w:type="dxa"/>
            <w:tcBorders>
              <w:top w:val="single" w:sz="4" w:space="0" w:color="auto"/>
              <w:bottom w:val="single" w:sz="4" w:space="0" w:color="auto"/>
            </w:tcBorders>
          </w:tcPr>
          <w:p w14:paraId="66DF30BF" w14:textId="77777777" w:rsidR="00E33EB9" w:rsidRPr="007619AE" w:rsidRDefault="00E33EB9" w:rsidP="007619AE">
            <w:pPr>
              <w:pStyle w:val="ARTableBody"/>
              <w:spacing w:before="40" w:after="40"/>
            </w:pPr>
            <w:r w:rsidRPr="007619AE">
              <w:t>$260,000–$279,999</w:t>
            </w:r>
          </w:p>
        </w:tc>
        <w:tc>
          <w:tcPr>
            <w:tcW w:w="1191" w:type="dxa"/>
            <w:tcBorders>
              <w:top w:val="single" w:sz="4" w:space="0" w:color="auto"/>
              <w:bottom w:val="single" w:sz="4" w:space="0" w:color="auto"/>
            </w:tcBorders>
          </w:tcPr>
          <w:p w14:paraId="1B5DF60B" w14:textId="77777777" w:rsidR="00E33EB9" w:rsidRPr="0059152E" w:rsidRDefault="00E33EB9" w:rsidP="007619AE">
            <w:pPr>
              <w:pStyle w:val="ARTableBodyRight"/>
              <w:spacing w:before="40" w:after="40"/>
            </w:pPr>
            <w:r w:rsidRPr="009D07D9">
              <w:t>7</w:t>
            </w:r>
            <w:r w:rsidRPr="00000E6B">
              <w:rPr>
                <w:vertAlign w:val="superscript"/>
              </w:rPr>
              <w:t>(</w:t>
            </w:r>
            <w:r>
              <w:rPr>
                <w:vertAlign w:val="superscript"/>
              </w:rPr>
              <w:t>3</w:t>
            </w:r>
            <w:r w:rsidRPr="00000E6B">
              <w:rPr>
                <w:vertAlign w:val="superscript"/>
              </w:rPr>
              <w:t>)</w:t>
            </w:r>
          </w:p>
        </w:tc>
        <w:tc>
          <w:tcPr>
            <w:tcW w:w="1191" w:type="dxa"/>
            <w:tcBorders>
              <w:top w:val="single" w:sz="4" w:space="0" w:color="auto"/>
              <w:bottom w:val="single" w:sz="4" w:space="0" w:color="auto"/>
            </w:tcBorders>
          </w:tcPr>
          <w:p w14:paraId="7EB4B1A0" w14:textId="77777777" w:rsidR="00E33EB9" w:rsidRPr="0059152E" w:rsidRDefault="00E33EB9" w:rsidP="007619AE">
            <w:pPr>
              <w:pStyle w:val="ARTableBodyRight"/>
              <w:spacing w:before="40" w:after="40"/>
            </w:pPr>
          </w:p>
        </w:tc>
      </w:tr>
      <w:tr w:rsidR="00E33EB9" w:rsidRPr="007048D5" w14:paraId="0D35BBDC" w14:textId="77777777" w:rsidTr="00047430">
        <w:tc>
          <w:tcPr>
            <w:tcW w:w="6236" w:type="dxa"/>
            <w:tcBorders>
              <w:top w:val="single" w:sz="4" w:space="0" w:color="auto"/>
              <w:bottom w:val="single" w:sz="4" w:space="0" w:color="auto"/>
            </w:tcBorders>
          </w:tcPr>
          <w:p w14:paraId="21620738" w14:textId="77777777" w:rsidR="00E33EB9" w:rsidRPr="007619AE" w:rsidRDefault="00E33EB9" w:rsidP="007619AE">
            <w:pPr>
              <w:pStyle w:val="ARTableBody"/>
              <w:spacing w:before="40" w:after="40"/>
            </w:pPr>
            <w:r w:rsidRPr="007619AE">
              <w:t>$280,000–$299,999</w:t>
            </w:r>
          </w:p>
        </w:tc>
        <w:tc>
          <w:tcPr>
            <w:tcW w:w="1191" w:type="dxa"/>
            <w:tcBorders>
              <w:top w:val="single" w:sz="4" w:space="0" w:color="auto"/>
              <w:bottom w:val="single" w:sz="4" w:space="0" w:color="auto"/>
            </w:tcBorders>
          </w:tcPr>
          <w:p w14:paraId="48BBB8B3" w14:textId="77777777" w:rsidR="00E33EB9" w:rsidRPr="0059152E" w:rsidRDefault="00E33EB9" w:rsidP="007619AE">
            <w:pPr>
              <w:pStyle w:val="ARTableBodyRight"/>
              <w:spacing w:before="40" w:after="40"/>
            </w:pPr>
            <w:r w:rsidRPr="009D07D9">
              <w:t>4</w:t>
            </w:r>
          </w:p>
        </w:tc>
        <w:tc>
          <w:tcPr>
            <w:tcW w:w="1191" w:type="dxa"/>
            <w:tcBorders>
              <w:top w:val="single" w:sz="4" w:space="0" w:color="auto"/>
              <w:bottom w:val="single" w:sz="4" w:space="0" w:color="auto"/>
            </w:tcBorders>
          </w:tcPr>
          <w:p w14:paraId="64A97E32" w14:textId="77777777" w:rsidR="00E33EB9" w:rsidRPr="0059152E" w:rsidRDefault="00E33EB9" w:rsidP="007619AE">
            <w:pPr>
              <w:pStyle w:val="ARTableBodyRight"/>
              <w:spacing w:before="40" w:after="40"/>
            </w:pPr>
          </w:p>
        </w:tc>
      </w:tr>
      <w:tr w:rsidR="00E33EB9" w:rsidRPr="007048D5" w14:paraId="0AE3604B" w14:textId="77777777" w:rsidTr="00047430">
        <w:tc>
          <w:tcPr>
            <w:tcW w:w="6236" w:type="dxa"/>
            <w:tcBorders>
              <w:top w:val="single" w:sz="4" w:space="0" w:color="auto"/>
              <w:bottom w:val="single" w:sz="4" w:space="0" w:color="auto"/>
            </w:tcBorders>
          </w:tcPr>
          <w:p w14:paraId="6174AB2E" w14:textId="77777777" w:rsidR="00E33EB9" w:rsidRPr="007619AE" w:rsidRDefault="00E33EB9" w:rsidP="007619AE">
            <w:pPr>
              <w:pStyle w:val="ARTableBody"/>
              <w:spacing w:before="40" w:after="40"/>
            </w:pPr>
            <w:r w:rsidRPr="007619AE">
              <w:t>$300,000–$319,999</w:t>
            </w:r>
          </w:p>
        </w:tc>
        <w:tc>
          <w:tcPr>
            <w:tcW w:w="1191" w:type="dxa"/>
            <w:tcBorders>
              <w:top w:val="single" w:sz="4" w:space="0" w:color="auto"/>
              <w:bottom w:val="single" w:sz="4" w:space="0" w:color="auto"/>
            </w:tcBorders>
          </w:tcPr>
          <w:p w14:paraId="53D7EFC2" w14:textId="77777777" w:rsidR="00E33EB9" w:rsidRPr="0059152E" w:rsidRDefault="00E33EB9" w:rsidP="007619AE">
            <w:pPr>
              <w:pStyle w:val="ARTableBodyRight"/>
              <w:spacing w:before="40" w:after="40"/>
            </w:pPr>
          </w:p>
        </w:tc>
        <w:tc>
          <w:tcPr>
            <w:tcW w:w="1191" w:type="dxa"/>
            <w:tcBorders>
              <w:top w:val="single" w:sz="4" w:space="0" w:color="auto"/>
              <w:bottom w:val="single" w:sz="4" w:space="0" w:color="auto"/>
            </w:tcBorders>
          </w:tcPr>
          <w:p w14:paraId="1E15BC79" w14:textId="77777777" w:rsidR="00E33EB9" w:rsidRPr="0059152E" w:rsidRDefault="00E33EB9" w:rsidP="007619AE">
            <w:pPr>
              <w:pStyle w:val="ARTableBodyRight"/>
              <w:spacing w:before="40" w:after="40"/>
            </w:pPr>
          </w:p>
        </w:tc>
      </w:tr>
      <w:tr w:rsidR="00E33EB9" w:rsidRPr="007048D5" w14:paraId="0DDAF146" w14:textId="77777777" w:rsidTr="00047430">
        <w:tc>
          <w:tcPr>
            <w:tcW w:w="6236" w:type="dxa"/>
            <w:tcBorders>
              <w:top w:val="single" w:sz="4" w:space="0" w:color="auto"/>
              <w:bottom w:val="single" w:sz="4" w:space="0" w:color="auto"/>
            </w:tcBorders>
          </w:tcPr>
          <w:p w14:paraId="4FF1D511" w14:textId="77777777" w:rsidR="00E33EB9" w:rsidRPr="007619AE" w:rsidRDefault="00E33EB9" w:rsidP="007619AE">
            <w:pPr>
              <w:pStyle w:val="ARTableBody"/>
              <w:spacing w:before="40" w:after="40"/>
            </w:pPr>
            <w:r w:rsidRPr="007619AE">
              <w:t>$320,000–$339,999</w:t>
            </w:r>
          </w:p>
        </w:tc>
        <w:tc>
          <w:tcPr>
            <w:tcW w:w="1191" w:type="dxa"/>
            <w:tcBorders>
              <w:top w:val="single" w:sz="4" w:space="0" w:color="auto"/>
              <w:bottom w:val="single" w:sz="4" w:space="0" w:color="auto"/>
            </w:tcBorders>
          </w:tcPr>
          <w:p w14:paraId="0B87D362" w14:textId="77777777" w:rsidR="00E33EB9" w:rsidRPr="0059152E" w:rsidRDefault="00E33EB9" w:rsidP="007619AE">
            <w:pPr>
              <w:pStyle w:val="ARTableBodyRight"/>
              <w:spacing w:before="40" w:after="40"/>
            </w:pPr>
            <w:r w:rsidRPr="009D07D9">
              <w:t>2</w:t>
            </w:r>
          </w:p>
        </w:tc>
        <w:tc>
          <w:tcPr>
            <w:tcW w:w="1191" w:type="dxa"/>
            <w:tcBorders>
              <w:top w:val="single" w:sz="4" w:space="0" w:color="auto"/>
              <w:bottom w:val="single" w:sz="4" w:space="0" w:color="auto"/>
            </w:tcBorders>
          </w:tcPr>
          <w:p w14:paraId="74C500C9" w14:textId="77777777" w:rsidR="00E33EB9" w:rsidRPr="0059152E" w:rsidRDefault="00E33EB9" w:rsidP="007619AE">
            <w:pPr>
              <w:pStyle w:val="ARTableBodyRight"/>
              <w:spacing w:before="40" w:after="40"/>
            </w:pPr>
          </w:p>
        </w:tc>
      </w:tr>
      <w:tr w:rsidR="00E33EB9" w:rsidRPr="007048D5" w14:paraId="1B85220D" w14:textId="77777777" w:rsidTr="00047430">
        <w:tc>
          <w:tcPr>
            <w:tcW w:w="6236" w:type="dxa"/>
            <w:tcBorders>
              <w:top w:val="single" w:sz="4" w:space="0" w:color="auto"/>
              <w:bottom w:val="single" w:sz="4" w:space="0" w:color="auto"/>
            </w:tcBorders>
          </w:tcPr>
          <w:p w14:paraId="2366B391" w14:textId="77777777" w:rsidR="00E33EB9" w:rsidRPr="007619AE" w:rsidRDefault="00E33EB9" w:rsidP="007619AE">
            <w:pPr>
              <w:pStyle w:val="ARTableBody"/>
              <w:spacing w:before="40" w:after="40"/>
            </w:pPr>
            <w:r w:rsidRPr="007619AE">
              <w:t>$340,000–$359,999</w:t>
            </w:r>
          </w:p>
        </w:tc>
        <w:tc>
          <w:tcPr>
            <w:tcW w:w="1191" w:type="dxa"/>
            <w:tcBorders>
              <w:top w:val="single" w:sz="4" w:space="0" w:color="auto"/>
              <w:bottom w:val="single" w:sz="4" w:space="0" w:color="auto"/>
            </w:tcBorders>
          </w:tcPr>
          <w:p w14:paraId="360390CD" w14:textId="77777777" w:rsidR="00E33EB9" w:rsidRPr="0059152E" w:rsidRDefault="00E33EB9" w:rsidP="007619AE">
            <w:pPr>
              <w:pStyle w:val="ARTableBodyRight"/>
              <w:spacing w:before="40" w:after="40"/>
            </w:pPr>
            <w:r w:rsidRPr="009D07D9">
              <w:t>1</w:t>
            </w:r>
          </w:p>
        </w:tc>
        <w:tc>
          <w:tcPr>
            <w:tcW w:w="1191" w:type="dxa"/>
            <w:tcBorders>
              <w:top w:val="single" w:sz="4" w:space="0" w:color="auto"/>
              <w:bottom w:val="single" w:sz="4" w:space="0" w:color="auto"/>
            </w:tcBorders>
          </w:tcPr>
          <w:p w14:paraId="41D6DB1E" w14:textId="77777777" w:rsidR="00E33EB9" w:rsidRPr="0059152E" w:rsidRDefault="00E33EB9" w:rsidP="007619AE">
            <w:pPr>
              <w:pStyle w:val="ARTableBodyRight"/>
              <w:spacing w:before="40" w:after="40"/>
            </w:pPr>
          </w:p>
        </w:tc>
      </w:tr>
      <w:tr w:rsidR="00E33EB9" w:rsidRPr="007048D5" w14:paraId="4AE58122" w14:textId="77777777" w:rsidTr="00047430">
        <w:tc>
          <w:tcPr>
            <w:tcW w:w="6236" w:type="dxa"/>
            <w:tcBorders>
              <w:top w:val="single" w:sz="4" w:space="0" w:color="auto"/>
              <w:bottom w:val="single" w:sz="4" w:space="0" w:color="auto"/>
            </w:tcBorders>
          </w:tcPr>
          <w:p w14:paraId="5D78133B" w14:textId="77777777" w:rsidR="00E33EB9" w:rsidRPr="007619AE" w:rsidRDefault="00E33EB9" w:rsidP="007619AE">
            <w:pPr>
              <w:pStyle w:val="ARTableBody"/>
              <w:spacing w:before="40" w:after="40"/>
            </w:pPr>
            <w:r w:rsidRPr="007619AE">
              <w:t>$360,000–$379,999</w:t>
            </w:r>
          </w:p>
        </w:tc>
        <w:tc>
          <w:tcPr>
            <w:tcW w:w="1191" w:type="dxa"/>
            <w:tcBorders>
              <w:top w:val="single" w:sz="4" w:space="0" w:color="auto"/>
              <w:bottom w:val="single" w:sz="4" w:space="0" w:color="auto"/>
            </w:tcBorders>
          </w:tcPr>
          <w:p w14:paraId="62869559" w14:textId="77777777" w:rsidR="00E33EB9" w:rsidRPr="0059152E" w:rsidRDefault="00E33EB9" w:rsidP="007619AE">
            <w:pPr>
              <w:pStyle w:val="ARTableBodyRight"/>
              <w:spacing w:before="40" w:after="40"/>
            </w:pPr>
            <w:r w:rsidRPr="009D07D9">
              <w:t>2</w:t>
            </w:r>
          </w:p>
        </w:tc>
        <w:tc>
          <w:tcPr>
            <w:tcW w:w="1191" w:type="dxa"/>
            <w:tcBorders>
              <w:top w:val="single" w:sz="4" w:space="0" w:color="auto"/>
              <w:bottom w:val="single" w:sz="4" w:space="0" w:color="auto"/>
            </w:tcBorders>
          </w:tcPr>
          <w:p w14:paraId="601C6C25" w14:textId="77777777" w:rsidR="00E33EB9" w:rsidRPr="0059152E" w:rsidRDefault="00E33EB9" w:rsidP="007619AE">
            <w:pPr>
              <w:pStyle w:val="ARTableBodyRight"/>
              <w:spacing w:before="40" w:after="40"/>
            </w:pPr>
          </w:p>
        </w:tc>
      </w:tr>
      <w:tr w:rsidR="00E33EB9" w:rsidRPr="007048D5" w14:paraId="250DB4A8" w14:textId="77777777" w:rsidTr="00047430">
        <w:tc>
          <w:tcPr>
            <w:tcW w:w="6236" w:type="dxa"/>
            <w:tcBorders>
              <w:top w:val="single" w:sz="4" w:space="0" w:color="auto"/>
              <w:bottom w:val="single" w:sz="4" w:space="0" w:color="auto"/>
            </w:tcBorders>
          </w:tcPr>
          <w:p w14:paraId="6197CD04" w14:textId="77777777" w:rsidR="00E33EB9" w:rsidRPr="007619AE" w:rsidRDefault="00E33EB9" w:rsidP="007619AE">
            <w:pPr>
              <w:pStyle w:val="ARTableBody"/>
              <w:spacing w:before="40" w:after="40"/>
            </w:pPr>
            <w:r w:rsidRPr="007619AE">
              <w:t>$380,000–$399,999</w:t>
            </w:r>
          </w:p>
        </w:tc>
        <w:tc>
          <w:tcPr>
            <w:tcW w:w="1191" w:type="dxa"/>
            <w:tcBorders>
              <w:top w:val="single" w:sz="4" w:space="0" w:color="auto"/>
              <w:bottom w:val="single" w:sz="4" w:space="0" w:color="auto"/>
            </w:tcBorders>
          </w:tcPr>
          <w:p w14:paraId="17A1003A" w14:textId="77777777" w:rsidR="00E33EB9" w:rsidRPr="0059152E" w:rsidRDefault="00E33EB9" w:rsidP="007619AE">
            <w:pPr>
              <w:pStyle w:val="ARTableBodyRight"/>
              <w:spacing w:before="40" w:after="40"/>
            </w:pPr>
          </w:p>
        </w:tc>
        <w:tc>
          <w:tcPr>
            <w:tcW w:w="1191" w:type="dxa"/>
            <w:tcBorders>
              <w:top w:val="single" w:sz="4" w:space="0" w:color="auto"/>
              <w:bottom w:val="single" w:sz="4" w:space="0" w:color="auto"/>
            </w:tcBorders>
          </w:tcPr>
          <w:p w14:paraId="16926885" w14:textId="77777777" w:rsidR="00E33EB9" w:rsidRPr="0059152E" w:rsidRDefault="00E33EB9" w:rsidP="007619AE">
            <w:pPr>
              <w:pStyle w:val="ARTableBodyRight"/>
              <w:spacing w:before="40" w:after="40"/>
            </w:pPr>
          </w:p>
        </w:tc>
      </w:tr>
      <w:tr w:rsidR="00E33EB9" w:rsidRPr="007048D5" w14:paraId="76916E58" w14:textId="77777777" w:rsidTr="00047430">
        <w:tc>
          <w:tcPr>
            <w:tcW w:w="6236" w:type="dxa"/>
            <w:tcBorders>
              <w:top w:val="single" w:sz="4" w:space="0" w:color="auto"/>
              <w:bottom w:val="single" w:sz="4" w:space="0" w:color="auto"/>
            </w:tcBorders>
          </w:tcPr>
          <w:p w14:paraId="19D8621B" w14:textId="77777777" w:rsidR="00E33EB9" w:rsidRPr="007619AE" w:rsidRDefault="00E33EB9" w:rsidP="007619AE">
            <w:pPr>
              <w:pStyle w:val="ARTableBody"/>
              <w:spacing w:before="40" w:after="40"/>
            </w:pPr>
            <w:r w:rsidRPr="007619AE">
              <w:t>$400,000–$419,999</w:t>
            </w:r>
          </w:p>
        </w:tc>
        <w:tc>
          <w:tcPr>
            <w:tcW w:w="1191" w:type="dxa"/>
            <w:tcBorders>
              <w:top w:val="single" w:sz="4" w:space="0" w:color="auto"/>
              <w:bottom w:val="single" w:sz="4" w:space="0" w:color="auto"/>
            </w:tcBorders>
          </w:tcPr>
          <w:p w14:paraId="1D386DD1" w14:textId="77777777" w:rsidR="00E33EB9" w:rsidRPr="0059152E" w:rsidRDefault="00E33EB9" w:rsidP="007619AE">
            <w:pPr>
              <w:pStyle w:val="ARTableBodyRight"/>
              <w:spacing w:before="40" w:after="40"/>
            </w:pPr>
          </w:p>
        </w:tc>
        <w:tc>
          <w:tcPr>
            <w:tcW w:w="1191" w:type="dxa"/>
            <w:tcBorders>
              <w:top w:val="single" w:sz="4" w:space="0" w:color="auto"/>
              <w:bottom w:val="single" w:sz="4" w:space="0" w:color="auto"/>
            </w:tcBorders>
          </w:tcPr>
          <w:p w14:paraId="18D9B3C2" w14:textId="77777777" w:rsidR="00E33EB9" w:rsidRPr="0059152E" w:rsidRDefault="00E33EB9" w:rsidP="007619AE">
            <w:pPr>
              <w:pStyle w:val="ARTableBodyRight"/>
              <w:spacing w:before="40" w:after="40"/>
            </w:pPr>
          </w:p>
        </w:tc>
      </w:tr>
      <w:tr w:rsidR="00E33EB9" w:rsidRPr="007048D5" w14:paraId="1C0FF9F0" w14:textId="77777777" w:rsidTr="00047430">
        <w:tc>
          <w:tcPr>
            <w:tcW w:w="6236" w:type="dxa"/>
            <w:tcBorders>
              <w:top w:val="single" w:sz="4" w:space="0" w:color="auto"/>
              <w:bottom w:val="single" w:sz="4" w:space="0" w:color="auto"/>
            </w:tcBorders>
          </w:tcPr>
          <w:p w14:paraId="4443269F" w14:textId="77777777" w:rsidR="00E33EB9" w:rsidRPr="007619AE" w:rsidRDefault="00E33EB9" w:rsidP="007619AE">
            <w:pPr>
              <w:pStyle w:val="ARTableBody"/>
              <w:spacing w:before="40" w:after="40"/>
            </w:pPr>
            <w:r w:rsidRPr="007619AE">
              <w:t>$420,000–$439,999</w:t>
            </w:r>
          </w:p>
        </w:tc>
        <w:tc>
          <w:tcPr>
            <w:tcW w:w="1191" w:type="dxa"/>
            <w:tcBorders>
              <w:top w:val="single" w:sz="4" w:space="0" w:color="auto"/>
              <w:bottom w:val="single" w:sz="4" w:space="0" w:color="auto"/>
            </w:tcBorders>
          </w:tcPr>
          <w:p w14:paraId="5F2D8DE2" w14:textId="77777777" w:rsidR="00E33EB9" w:rsidRPr="0059152E" w:rsidRDefault="00E33EB9" w:rsidP="007619AE">
            <w:pPr>
              <w:pStyle w:val="ARTableBodyRight"/>
              <w:spacing w:before="40" w:after="40"/>
            </w:pPr>
            <w:r w:rsidRPr="009D07D9">
              <w:t>1</w:t>
            </w:r>
          </w:p>
        </w:tc>
        <w:tc>
          <w:tcPr>
            <w:tcW w:w="1191" w:type="dxa"/>
            <w:tcBorders>
              <w:top w:val="single" w:sz="4" w:space="0" w:color="auto"/>
              <w:bottom w:val="single" w:sz="4" w:space="0" w:color="auto"/>
            </w:tcBorders>
          </w:tcPr>
          <w:p w14:paraId="71A8F50F" w14:textId="77777777" w:rsidR="00E33EB9" w:rsidRPr="0059152E" w:rsidRDefault="00E33EB9" w:rsidP="007619AE">
            <w:pPr>
              <w:pStyle w:val="ARTableBodyRight"/>
              <w:spacing w:before="40" w:after="40"/>
            </w:pPr>
          </w:p>
        </w:tc>
      </w:tr>
      <w:tr w:rsidR="00E33EB9" w:rsidRPr="007048D5" w14:paraId="5154976D" w14:textId="77777777" w:rsidTr="00047430">
        <w:tc>
          <w:tcPr>
            <w:tcW w:w="6236" w:type="dxa"/>
            <w:tcBorders>
              <w:top w:val="single" w:sz="4" w:space="0" w:color="auto"/>
              <w:bottom w:val="single" w:sz="4" w:space="0" w:color="auto"/>
            </w:tcBorders>
          </w:tcPr>
          <w:p w14:paraId="2BF439BD" w14:textId="77777777" w:rsidR="00E33EB9" w:rsidRPr="007619AE" w:rsidRDefault="00E33EB9" w:rsidP="007619AE">
            <w:pPr>
              <w:pStyle w:val="ARTableBody"/>
              <w:spacing w:before="40" w:after="40"/>
            </w:pPr>
            <w:r w:rsidRPr="007619AE">
              <w:t>$440,000–$459,999</w:t>
            </w:r>
          </w:p>
        </w:tc>
        <w:tc>
          <w:tcPr>
            <w:tcW w:w="1191" w:type="dxa"/>
            <w:tcBorders>
              <w:top w:val="single" w:sz="4" w:space="0" w:color="auto"/>
              <w:bottom w:val="single" w:sz="4" w:space="0" w:color="auto"/>
            </w:tcBorders>
          </w:tcPr>
          <w:p w14:paraId="5357E16C" w14:textId="77777777" w:rsidR="00E33EB9" w:rsidRPr="0059152E" w:rsidRDefault="00E33EB9" w:rsidP="007619AE">
            <w:pPr>
              <w:pStyle w:val="ARTableBodyRight"/>
              <w:spacing w:before="40" w:after="40"/>
            </w:pPr>
          </w:p>
        </w:tc>
        <w:tc>
          <w:tcPr>
            <w:tcW w:w="1191" w:type="dxa"/>
            <w:tcBorders>
              <w:top w:val="single" w:sz="4" w:space="0" w:color="auto"/>
              <w:bottom w:val="single" w:sz="4" w:space="0" w:color="auto"/>
            </w:tcBorders>
          </w:tcPr>
          <w:p w14:paraId="6D6FDD4C" w14:textId="77777777" w:rsidR="00E33EB9" w:rsidRPr="0059152E" w:rsidRDefault="00E33EB9" w:rsidP="007619AE">
            <w:pPr>
              <w:pStyle w:val="ARTableBodyRight"/>
              <w:spacing w:before="40" w:after="40"/>
            </w:pPr>
          </w:p>
        </w:tc>
      </w:tr>
      <w:tr w:rsidR="00E33EB9" w:rsidRPr="007048D5" w14:paraId="4FCD3F75" w14:textId="77777777" w:rsidTr="00047430">
        <w:tc>
          <w:tcPr>
            <w:tcW w:w="6236" w:type="dxa"/>
            <w:tcBorders>
              <w:top w:val="single" w:sz="4" w:space="0" w:color="auto"/>
              <w:bottom w:val="single" w:sz="4" w:space="0" w:color="auto"/>
            </w:tcBorders>
          </w:tcPr>
          <w:p w14:paraId="354219F3" w14:textId="77777777" w:rsidR="00E33EB9" w:rsidRPr="007619AE" w:rsidRDefault="00E33EB9" w:rsidP="007619AE">
            <w:pPr>
              <w:pStyle w:val="ARTableBody"/>
              <w:spacing w:before="40" w:after="40"/>
            </w:pPr>
            <w:r w:rsidRPr="007619AE">
              <w:t>$460,000–$479,999</w:t>
            </w:r>
          </w:p>
        </w:tc>
        <w:tc>
          <w:tcPr>
            <w:tcW w:w="1191" w:type="dxa"/>
            <w:tcBorders>
              <w:top w:val="single" w:sz="4" w:space="0" w:color="auto"/>
              <w:bottom w:val="single" w:sz="4" w:space="0" w:color="auto"/>
            </w:tcBorders>
          </w:tcPr>
          <w:p w14:paraId="43EA4197" w14:textId="77777777" w:rsidR="00E33EB9" w:rsidRPr="0059152E" w:rsidRDefault="00E33EB9" w:rsidP="007619AE">
            <w:pPr>
              <w:pStyle w:val="ARTableBodyRight"/>
              <w:spacing w:before="40" w:after="40"/>
            </w:pPr>
            <w:r w:rsidRPr="009D07D9">
              <w:t>1</w:t>
            </w:r>
          </w:p>
        </w:tc>
        <w:tc>
          <w:tcPr>
            <w:tcW w:w="1191" w:type="dxa"/>
            <w:tcBorders>
              <w:top w:val="single" w:sz="4" w:space="0" w:color="auto"/>
              <w:bottom w:val="single" w:sz="4" w:space="0" w:color="auto"/>
            </w:tcBorders>
          </w:tcPr>
          <w:p w14:paraId="0CE30E2F" w14:textId="77777777" w:rsidR="00E33EB9" w:rsidRPr="0059152E" w:rsidRDefault="00E33EB9" w:rsidP="007619AE">
            <w:pPr>
              <w:pStyle w:val="ARTableBodyRight"/>
              <w:spacing w:before="40" w:after="40"/>
            </w:pPr>
          </w:p>
        </w:tc>
      </w:tr>
      <w:tr w:rsidR="00E33EB9" w:rsidRPr="007048D5" w14:paraId="4713B28C" w14:textId="77777777" w:rsidTr="00047430">
        <w:tc>
          <w:tcPr>
            <w:tcW w:w="6236" w:type="dxa"/>
            <w:tcBorders>
              <w:top w:val="single" w:sz="4" w:space="0" w:color="auto"/>
              <w:bottom w:val="single" w:sz="4" w:space="0" w:color="auto"/>
            </w:tcBorders>
          </w:tcPr>
          <w:p w14:paraId="1008456C" w14:textId="77777777" w:rsidR="00E33EB9" w:rsidRPr="007619AE" w:rsidRDefault="00E33EB9" w:rsidP="007619AE">
            <w:pPr>
              <w:pStyle w:val="ARTableBody"/>
              <w:spacing w:before="40" w:after="40"/>
            </w:pPr>
            <w:r w:rsidRPr="007619AE">
              <w:t>$480,000–$499,999</w:t>
            </w:r>
          </w:p>
        </w:tc>
        <w:tc>
          <w:tcPr>
            <w:tcW w:w="1191" w:type="dxa"/>
            <w:tcBorders>
              <w:top w:val="single" w:sz="4" w:space="0" w:color="auto"/>
              <w:bottom w:val="single" w:sz="4" w:space="0" w:color="auto"/>
            </w:tcBorders>
          </w:tcPr>
          <w:p w14:paraId="285BF283" w14:textId="77777777" w:rsidR="00E33EB9" w:rsidRPr="0059152E" w:rsidRDefault="00E33EB9" w:rsidP="007619AE">
            <w:pPr>
              <w:pStyle w:val="ARTableBodyRight"/>
              <w:spacing w:before="40" w:after="40"/>
            </w:pPr>
          </w:p>
        </w:tc>
        <w:tc>
          <w:tcPr>
            <w:tcW w:w="1191" w:type="dxa"/>
            <w:tcBorders>
              <w:top w:val="single" w:sz="4" w:space="0" w:color="auto"/>
              <w:bottom w:val="single" w:sz="4" w:space="0" w:color="auto"/>
            </w:tcBorders>
          </w:tcPr>
          <w:p w14:paraId="6A7360DB" w14:textId="77777777" w:rsidR="00E33EB9" w:rsidRPr="0059152E" w:rsidRDefault="00E33EB9" w:rsidP="007619AE">
            <w:pPr>
              <w:pStyle w:val="ARTableBodyRight"/>
              <w:spacing w:before="40" w:after="40"/>
            </w:pPr>
          </w:p>
        </w:tc>
      </w:tr>
      <w:tr w:rsidR="00E33EB9" w:rsidRPr="007048D5" w14:paraId="63280FC4" w14:textId="77777777" w:rsidTr="00047430">
        <w:trPr>
          <w:cnfStyle w:val="010000000000" w:firstRow="0" w:lastRow="1" w:firstColumn="0" w:lastColumn="0" w:oddVBand="0" w:evenVBand="0" w:oddHBand="0" w:evenHBand="0" w:firstRowFirstColumn="0" w:firstRowLastColumn="0" w:lastRowFirstColumn="0" w:lastRowLastColumn="0"/>
        </w:trPr>
        <w:tc>
          <w:tcPr>
            <w:tcW w:w="6236" w:type="dxa"/>
            <w:tcBorders>
              <w:top w:val="single" w:sz="4" w:space="0" w:color="auto"/>
            </w:tcBorders>
          </w:tcPr>
          <w:p w14:paraId="33717B83" w14:textId="77777777" w:rsidR="00E33EB9" w:rsidRPr="00DD1379" w:rsidRDefault="00E33EB9" w:rsidP="007619AE">
            <w:pPr>
              <w:pStyle w:val="ARTableBody"/>
              <w:rPr>
                <w:b/>
                <w:bCs/>
              </w:rPr>
            </w:pPr>
            <w:r w:rsidRPr="00DD1379">
              <w:rPr>
                <w:b/>
                <w:bCs/>
              </w:rPr>
              <w:t>Total</w:t>
            </w:r>
          </w:p>
        </w:tc>
        <w:tc>
          <w:tcPr>
            <w:tcW w:w="1191" w:type="dxa"/>
            <w:tcBorders>
              <w:top w:val="single" w:sz="4" w:space="0" w:color="auto"/>
            </w:tcBorders>
          </w:tcPr>
          <w:p w14:paraId="239C2BC8" w14:textId="77777777" w:rsidR="00E33EB9" w:rsidRPr="00DD1379" w:rsidRDefault="00E33EB9" w:rsidP="007619AE">
            <w:pPr>
              <w:pStyle w:val="ARTableBodyRight"/>
              <w:rPr>
                <w:b/>
                <w:bCs/>
              </w:rPr>
            </w:pPr>
            <w:r>
              <w:rPr>
                <w:b/>
                <w:bCs/>
              </w:rPr>
              <w:t>59</w:t>
            </w:r>
          </w:p>
        </w:tc>
        <w:tc>
          <w:tcPr>
            <w:tcW w:w="1191" w:type="dxa"/>
            <w:tcBorders>
              <w:top w:val="single" w:sz="4" w:space="0" w:color="auto"/>
            </w:tcBorders>
          </w:tcPr>
          <w:p w14:paraId="39484D4E" w14:textId="77777777" w:rsidR="00E33EB9" w:rsidRPr="00DD1379" w:rsidRDefault="00E33EB9" w:rsidP="007619AE">
            <w:pPr>
              <w:pStyle w:val="ARTableBodyRight"/>
              <w:rPr>
                <w:b/>
                <w:bCs/>
              </w:rPr>
            </w:pPr>
            <w:r w:rsidRPr="00DD1379">
              <w:rPr>
                <w:b/>
                <w:bCs/>
              </w:rPr>
              <w:t>26</w:t>
            </w:r>
          </w:p>
        </w:tc>
      </w:tr>
    </w:tbl>
    <w:p w14:paraId="12F1C30C" w14:textId="23474654" w:rsidR="007619AE" w:rsidRDefault="007619AE" w:rsidP="007619AE">
      <w:pPr>
        <w:pStyle w:val="ARTableFootnote"/>
      </w:pPr>
      <w:r w:rsidRPr="00684E8F">
        <w:rPr>
          <w:rStyle w:val="Strong"/>
        </w:rPr>
        <w:t xml:space="preserve">Legend: </w:t>
      </w:r>
      <w:r>
        <w:t>FTE: full-time equivalent; STS: senior technical specialists.</w:t>
      </w:r>
    </w:p>
    <w:p w14:paraId="5FD46BF7" w14:textId="77777777" w:rsidR="007619AE" w:rsidRDefault="007619AE" w:rsidP="007619AE">
      <w:pPr>
        <w:pStyle w:val="ARTableFootnote"/>
      </w:pPr>
      <w:r w:rsidRPr="00DA0288">
        <w:t>The salaries reported above are for the full financial year, at a 1-FTE rate, and exclude</w:t>
      </w:r>
      <w:r>
        <w:t>s any</w:t>
      </w:r>
      <w:r w:rsidRPr="00DA0288">
        <w:t xml:space="preserve"> superannuation</w:t>
      </w:r>
      <w:r>
        <w:t>.</w:t>
      </w:r>
    </w:p>
    <w:p w14:paraId="733EBCF1" w14:textId="77777777" w:rsidR="007619AE" w:rsidRDefault="007619AE" w:rsidP="007619AE">
      <w:pPr>
        <w:pStyle w:val="ARTableFootnote"/>
      </w:pPr>
      <w:r>
        <w:t xml:space="preserve">Notes: </w:t>
      </w:r>
    </w:p>
    <w:p w14:paraId="48E35E10" w14:textId="7AD522A7" w:rsidR="007619AE" w:rsidRDefault="007619AE" w:rsidP="007619AE">
      <w:pPr>
        <w:pStyle w:val="ARTableFootnoteIndent"/>
        <w:numPr>
          <w:ilvl w:val="0"/>
          <w:numId w:val="19"/>
        </w:numPr>
        <w:tabs>
          <w:tab w:val="clear" w:pos="397"/>
        </w:tabs>
        <w:spacing w:after="40"/>
        <w:ind w:left="357" w:hanging="357"/>
        <w:contextualSpacing/>
      </w:pPr>
      <w:r w:rsidRPr="00672186">
        <w:t xml:space="preserve">There </w:t>
      </w:r>
      <w:r>
        <w:t>are 2</w:t>
      </w:r>
      <w:r w:rsidRPr="00672186">
        <w:t xml:space="preserve"> employee</w:t>
      </w:r>
      <w:r>
        <w:t>s</w:t>
      </w:r>
      <w:r w:rsidRPr="00672186">
        <w:t xml:space="preserve"> employed on a part-time basis at a 0.</w:t>
      </w:r>
      <w:r>
        <w:t>8</w:t>
      </w:r>
      <w:r w:rsidRPr="00672186">
        <w:t xml:space="preserve"> FTE rat</w:t>
      </w:r>
      <w:r>
        <w:t>e.</w:t>
      </w:r>
    </w:p>
    <w:p w14:paraId="559C7709" w14:textId="77777777" w:rsidR="007619AE" w:rsidRDefault="007619AE" w:rsidP="007619AE">
      <w:pPr>
        <w:pStyle w:val="ARTableFootnoteIndent"/>
        <w:numPr>
          <w:ilvl w:val="0"/>
          <w:numId w:val="19"/>
        </w:numPr>
        <w:tabs>
          <w:tab w:val="clear" w:pos="397"/>
        </w:tabs>
        <w:spacing w:after="40"/>
        <w:ind w:left="357" w:hanging="357"/>
        <w:contextualSpacing/>
      </w:pPr>
      <w:r>
        <w:t>There is one employee employed on a part-time basis at a 0.6 FTE rate.</w:t>
      </w:r>
    </w:p>
    <w:p w14:paraId="60AA615A" w14:textId="77777777" w:rsidR="00E33EB9" w:rsidRDefault="007619AE" w:rsidP="007619AE">
      <w:pPr>
        <w:pStyle w:val="ARTableFootnoteIndent"/>
        <w:numPr>
          <w:ilvl w:val="0"/>
          <w:numId w:val="19"/>
        </w:numPr>
        <w:tabs>
          <w:tab w:val="clear" w:pos="397"/>
        </w:tabs>
        <w:spacing w:after="40"/>
        <w:ind w:left="357" w:hanging="357"/>
        <w:sectPr w:rsidR="00E33EB9" w:rsidSect="00995C24">
          <w:pgSz w:w="11901" w:h="16840" w:code="9"/>
          <w:pgMar w:top="1701" w:right="1559" w:bottom="1247" w:left="1701" w:header="454" w:footer="454" w:gutter="0"/>
          <w:cols w:space="454"/>
          <w:docGrid w:linePitch="360"/>
        </w:sectPr>
      </w:pPr>
      <w:r>
        <w:t>There is one employee employed on a part-time basis at a 0.9 FTE basis.</w:t>
      </w:r>
    </w:p>
    <w:p w14:paraId="51ED6009" w14:textId="284AB717" w:rsidR="002E317A" w:rsidRDefault="002E317A" w:rsidP="00047430">
      <w:pPr>
        <w:pStyle w:val="Heading4"/>
        <w:spacing w:before="0"/>
      </w:pPr>
      <w:r w:rsidRPr="00FE45C8">
        <w:t xml:space="preserve">Table </w:t>
      </w:r>
      <w:r w:rsidR="007619AE">
        <w:t>3</w:t>
      </w:r>
      <w:r w:rsidRPr="00FE45C8">
        <w:t xml:space="preserve">: Details of </w:t>
      </w:r>
      <w:r w:rsidR="001D32FB" w:rsidRPr="001D32FB">
        <w:t>PROV</w:t>
      </w:r>
      <w:r w:rsidRPr="00FE45C8">
        <w:t xml:space="preserve"> employment levels in 202</w:t>
      </w:r>
      <w:r w:rsidR="00066B09" w:rsidRPr="00FE45C8">
        <w:t>4</w:t>
      </w:r>
      <w:r w:rsidRPr="00FE45C8">
        <w:t xml:space="preserve"> and 202</w:t>
      </w:r>
      <w:r w:rsidR="00066B09" w:rsidRPr="00FE45C8">
        <w:t>3</w:t>
      </w:r>
    </w:p>
    <w:tbl>
      <w:tblPr>
        <w:tblStyle w:val="ARTable"/>
        <w:tblpPr w:leftFromText="180" w:rightFromText="180" w:vertAnchor="text" w:tblpY="1"/>
        <w:tblOverlap w:val="never"/>
        <w:tblW w:w="13892" w:type="dxa"/>
        <w:tblLayout w:type="fixed"/>
        <w:tblCellMar>
          <w:left w:w="28" w:type="dxa"/>
          <w:right w:w="28" w:type="dxa"/>
        </w:tblCellMar>
        <w:tblLook w:val="06E0" w:firstRow="1" w:lastRow="1" w:firstColumn="1" w:lastColumn="0" w:noHBand="1" w:noVBand="1"/>
      </w:tblPr>
      <w:tblGrid>
        <w:gridCol w:w="297"/>
        <w:gridCol w:w="2197"/>
        <w:gridCol w:w="959"/>
        <w:gridCol w:w="619"/>
        <w:gridCol w:w="960"/>
        <w:gridCol w:w="960"/>
        <w:gridCol w:w="620"/>
        <w:gridCol w:w="960"/>
        <w:gridCol w:w="620"/>
        <w:gridCol w:w="960"/>
        <w:gridCol w:w="620"/>
        <w:gridCol w:w="960"/>
        <w:gridCol w:w="960"/>
        <w:gridCol w:w="620"/>
        <w:gridCol w:w="960"/>
        <w:gridCol w:w="620"/>
      </w:tblGrid>
      <w:tr w:rsidR="006A3BDA" w:rsidRPr="00AD309E" w14:paraId="437E1639" w14:textId="77777777" w:rsidTr="00047430">
        <w:trPr>
          <w:cnfStyle w:val="100000000000" w:firstRow="1" w:lastRow="0" w:firstColumn="0" w:lastColumn="0" w:oddVBand="0" w:evenVBand="0" w:oddHBand="0" w:evenHBand="0" w:firstRowFirstColumn="0" w:firstRowLastColumn="0" w:lastRowFirstColumn="0" w:lastRowLastColumn="0"/>
          <w:trHeight w:val="77"/>
        </w:trPr>
        <w:tc>
          <w:tcPr>
            <w:tcW w:w="297" w:type="dxa"/>
            <w:vMerge w:val="restart"/>
            <w:shd w:val="clear" w:color="auto" w:fill="BFBFBF" w:themeFill="background1" w:themeFillShade="BF"/>
          </w:tcPr>
          <w:p w14:paraId="672306DA" w14:textId="77777777" w:rsidR="006A3BDA" w:rsidRPr="00AD309E" w:rsidRDefault="006A3BDA" w:rsidP="009C0AD0">
            <w:pPr>
              <w:pStyle w:val="ARTableBody"/>
              <w:spacing w:before="0" w:after="0" w:line="204" w:lineRule="auto"/>
              <w:rPr>
                <w:rFonts w:asciiTheme="minorHAnsi" w:hAnsiTheme="minorHAnsi" w:cstheme="minorHAnsi"/>
              </w:rPr>
            </w:pPr>
          </w:p>
        </w:tc>
        <w:tc>
          <w:tcPr>
            <w:tcW w:w="2197" w:type="dxa"/>
            <w:vMerge w:val="restart"/>
            <w:shd w:val="clear" w:color="auto" w:fill="BFBFBF" w:themeFill="background1" w:themeFillShade="BF"/>
          </w:tcPr>
          <w:p w14:paraId="45CAB44F" w14:textId="77777777" w:rsidR="006A3BDA" w:rsidRPr="00AD309E" w:rsidRDefault="006A3BDA" w:rsidP="009C0AD0">
            <w:pPr>
              <w:pStyle w:val="ARTableBody"/>
              <w:spacing w:before="0" w:after="0" w:line="204" w:lineRule="auto"/>
              <w:rPr>
                <w:rFonts w:asciiTheme="minorHAnsi" w:hAnsiTheme="minorHAnsi" w:cstheme="minorHAnsi"/>
              </w:rPr>
            </w:pPr>
          </w:p>
        </w:tc>
        <w:tc>
          <w:tcPr>
            <w:tcW w:w="5698" w:type="dxa"/>
            <w:gridSpan w:val="7"/>
            <w:tcBorders>
              <w:right w:val="single" w:sz="4" w:space="0" w:color="auto"/>
            </w:tcBorders>
            <w:shd w:val="clear" w:color="auto" w:fill="BFBFBF" w:themeFill="background1" w:themeFillShade="BF"/>
          </w:tcPr>
          <w:p w14:paraId="0C740FBF" w14:textId="6C107599" w:rsidR="006A3BDA" w:rsidRPr="00AD309E" w:rsidRDefault="00047430" w:rsidP="006A3BDA">
            <w:pPr>
              <w:pStyle w:val="ARTableColheadcentrenospace"/>
              <w:spacing w:before="20" w:after="20"/>
              <w:rPr>
                <w:rFonts w:cstheme="minorHAnsi"/>
              </w:rPr>
            </w:pPr>
            <w:r>
              <w:rPr>
                <w:rFonts w:cstheme="minorHAnsi"/>
              </w:rPr>
              <w:t xml:space="preserve">30 </w:t>
            </w:r>
            <w:r w:rsidR="006A3BDA" w:rsidRPr="00AD309E">
              <w:rPr>
                <w:rFonts w:cstheme="minorHAnsi"/>
              </w:rPr>
              <w:t>June 2024</w:t>
            </w:r>
          </w:p>
        </w:tc>
        <w:tc>
          <w:tcPr>
            <w:tcW w:w="5700" w:type="dxa"/>
            <w:gridSpan w:val="7"/>
            <w:tcBorders>
              <w:left w:val="single" w:sz="4" w:space="0" w:color="auto"/>
            </w:tcBorders>
            <w:shd w:val="clear" w:color="auto" w:fill="BFBFBF" w:themeFill="background1" w:themeFillShade="BF"/>
          </w:tcPr>
          <w:p w14:paraId="5B8CCC15" w14:textId="7B1BE152" w:rsidR="006A3BDA" w:rsidRPr="00AD309E" w:rsidRDefault="00047430" w:rsidP="006A3BDA">
            <w:pPr>
              <w:pStyle w:val="ARTableColheadcentrenospace"/>
              <w:spacing w:before="20" w:after="20"/>
              <w:rPr>
                <w:rFonts w:cstheme="minorHAnsi"/>
              </w:rPr>
            </w:pPr>
            <w:r>
              <w:rPr>
                <w:rFonts w:cstheme="minorHAnsi"/>
              </w:rPr>
              <w:t xml:space="preserve">30 </w:t>
            </w:r>
            <w:r w:rsidR="006A3BDA" w:rsidRPr="00AD309E">
              <w:rPr>
                <w:rFonts w:cstheme="minorHAnsi"/>
              </w:rPr>
              <w:t>June 2023</w:t>
            </w:r>
          </w:p>
        </w:tc>
      </w:tr>
      <w:tr w:rsidR="006A3BDA" w:rsidRPr="00AD309E" w14:paraId="3514D4BC" w14:textId="77777777" w:rsidTr="00A10A68">
        <w:trPr>
          <w:trHeight w:val="77"/>
        </w:trPr>
        <w:tc>
          <w:tcPr>
            <w:tcW w:w="297" w:type="dxa"/>
            <w:vMerge/>
            <w:shd w:val="clear" w:color="auto" w:fill="BFBFBF" w:themeFill="background1" w:themeFillShade="BF"/>
          </w:tcPr>
          <w:p w14:paraId="57276551" w14:textId="77777777" w:rsidR="006A3BDA" w:rsidRPr="00AD309E" w:rsidRDefault="006A3BDA" w:rsidP="009C0AD0">
            <w:pPr>
              <w:pStyle w:val="ARTableBody"/>
              <w:spacing w:before="0" w:after="0" w:line="204" w:lineRule="auto"/>
              <w:rPr>
                <w:rFonts w:asciiTheme="minorHAnsi" w:hAnsiTheme="minorHAnsi" w:cstheme="minorHAnsi"/>
              </w:rPr>
            </w:pPr>
          </w:p>
        </w:tc>
        <w:tc>
          <w:tcPr>
            <w:tcW w:w="2197" w:type="dxa"/>
            <w:vMerge/>
            <w:shd w:val="clear" w:color="auto" w:fill="BFBFBF" w:themeFill="background1" w:themeFillShade="BF"/>
          </w:tcPr>
          <w:p w14:paraId="1D66C1C0" w14:textId="77777777" w:rsidR="006A3BDA" w:rsidRPr="00AD309E" w:rsidRDefault="006A3BDA" w:rsidP="009C0AD0">
            <w:pPr>
              <w:pStyle w:val="ARTableBody"/>
              <w:spacing w:before="0" w:after="0" w:line="204" w:lineRule="auto"/>
              <w:rPr>
                <w:rFonts w:asciiTheme="minorHAnsi" w:hAnsiTheme="minorHAnsi" w:cstheme="minorHAnsi"/>
              </w:rPr>
            </w:pPr>
          </w:p>
        </w:tc>
        <w:tc>
          <w:tcPr>
            <w:tcW w:w="1578" w:type="dxa"/>
            <w:gridSpan w:val="2"/>
            <w:tcBorders>
              <w:top w:val="dotted" w:sz="6" w:space="0" w:color="53565A"/>
              <w:bottom w:val="single" w:sz="4" w:space="0" w:color="53565A"/>
              <w:right w:val="single" w:sz="4" w:space="0" w:color="auto"/>
            </w:tcBorders>
            <w:vAlign w:val="bottom"/>
          </w:tcPr>
          <w:p w14:paraId="0A2396C1" w14:textId="77777777" w:rsidR="006A3BDA" w:rsidRPr="00AD309E" w:rsidRDefault="006A3BDA" w:rsidP="00A10A68">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125B1FD7" w14:textId="77777777" w:rsidR="006A3BDA" w:rsidRPr="00AD309E" w:rsidRDefault="006A3BDA" w:rsidP="00A10A68">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4CE137A6" w14:textId="77777777" w:rsidR="006A3BDA" w:rsidRPr="00AD309E" w:rsidRDefault="006A3BDA" w:rsidP="00A10A68">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7720AC26" w14:textId="77777777" w:rsidR="006A3BDA" w:rsidRPr="00AD309E" w:rsidRDefault="006A3BDA" w:rsidP="00A10A68">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3B792DA2" w14:textId="77777777" w:rsidR="006A3BDA" w:rsidRPr="00AD309E" w:rsidRDefault="006A3BDA" w:rsidP="00A10A68">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tcBorders>
            <w:vAlign w:val="bottom"/>
          </w:tcPr>
          <w:p w14:paraId="32D87532" w14:textId="77777777" w:rsidR="006A3BDA" w:rsidRPr="00AD309E" w:rsidRDefault="006A3BDA" w:rsidP="00A10A68">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r>
      <w:tr w:rsidR="0020223D" w:rsidRPr="00AD309E" w14:paraId="0419A385" w14:textId="77777777" w:rsidTr="00A10A68">
        <w:trPr>
          <w:trHeight w:val="77"/>
        </w:trPr>
        <w:tc>
          <w:tcPr>
            <w:tcW w:w="297" w:type="dxa"/>
            <w:vMerge/>
            <w:shd w:val="clear" w:color="auto" w:fill="BFBFBF" w:themeFill="background1" w:themeFillShade="BF"/>
          </w:tcPr>
          <w:p w14:paraId="7B31F467" w14:textId="77777777" w:rsidR="006A3BDA" w:rsidRPr="00AD309E" w:rsidRDefault="006A3BDA" w:rsidP="009C0AD0">
            <w:pPr>
              <w:pStyle w:val="ARTableBody"/>
              <w:spacing w:before="0" w:after="0" w:line="204" w:lineRule="auto"/>
              <w:rPr>
                <w:rFonts w:asciiTheme="minorHAnsi" w:hAnsiTheme="minorHAnsi" w:cstheme="minorHAnsi"/>
              </w:rPr>
            </w:pPr>
          </w:p>
        </w:tc>
        <w:tc>
          <w:tcPr>
            <w:tcW w:w="2197" w:type="dxa"/>
            <w:vMerge/>
            <w:shd w:val="clear" w:color="auto" w:fill="BFBFBF" w:themeFill="background1" w:themeFillShade="BF"/>
          </w:tcPr>
          <w:p w14:paraId="467A17E4" w14:textId="77777777" w:rsidR="006A3BDA" w:rsidRPr="00AD309E" w:rsidRDefault="006A3BDA" w:rsidP="009C0AD0">
            <w:pPr>
              <w:pStyle w:val="ARTableBody"/>
              <w:spacing w:before="0" w:after="0" w:line="204" w:lineRule="auto"/>
              <w:rPr>
                <w:rFonts w:asciiTheme="minorHAnsi" w:hAnsiTheme="minorHAnsi" w:cstheme="minorHAnsi"/>
              </w:rPr>
            </w:pPr>
          </w:p>
        </w:tc>
        <w:tc>
          <w:tcPr>
            <w:tcW w:w="959" w:type="dxa"/>
            <w:tcBorders>
              <w:top w:val="single" w:sz="4" w:space="0" w:color="53565A"/>
              <w:right w:val="nil"/>
            </w:tcBorders>
          </w:tcPr>
          <w:p w14:paraId="54F36510" w14:textId="77777777" w:rsidR="006A3BDA" w:rsidRPr="00AD309E" w:rsidRDefault="006A3BDA" w:rsidP="009C0AD0">
            <w:pPr>
              <w:pStyle w:val="ArTableColsubheadrightnospace"/>
              <w:rPr>
                <w:rFonts w:cstheme="minorHAnsi"/>
              </w:rPr>
            </w:pPr>
            <w:r w:rsidRPr="00AD309E">
              <w:rPr>
                <w:rFonts w:cstheme="minorHAnsi"/>
              </w:rPr>
              <w:t>Number (headcount)</w:t>
            </w:r>
          </w:p>
        </w:tc>
        <w:tc>
          <w:tcPr>
            <w:tcW w:w="619" w:type="dxa"/>
            <w:tcBorders>
              <w:top w:val="single" w:sz="4" w:space="0" w:color="53565A"/>
              <w:left w:val="nil"/>
              <w:right w:val="single" w:sz="4" w:space="0" w:color="auto"/>
            </w:tcBorders>
            <w:vAlign w:val="bottom"/>
          </w:tcPr>
          <w:p w14:paraId="1878EB7C"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71EEB143"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6D134089"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169FC8E0"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0AE9EBA8"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4B023AF0"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2F9BD7CA"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08B2289E"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35CCECC5"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11A42453"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61124710"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153D1286"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tcBorders>
            <w:vAlign w:val="bottom"/>
          </w:tcPr>
          <w:p w14:paraId="62FC4CC2"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r>
      <w:tr w:rsidR="006A3BDA" w:rsidRPr="00AD309E" w14:paraId="3124E6CA" w14:textId="77777777" w:rsidTr="009C0AD0">
        <w:trPr>
          <w:trHeight w:val="77"/>
        </w:trPr>
        <w:tc>
          <w:tcPr>
            <w:tcW w:w="297" w:type="dxa"/>
            <w:vMerge w:val="restart"/>
            <w:textDirection w:val="btLr"/>
            <w:vAlign w:val="center"/>
          </w:tcPr>
          <w:p w14:paraId="66A2CE26" w14:textId="77777777" w:rsidR="006A3BDA" w:rsidRPr="00AD309E" w:rsidRDefault="006A3BDA" w:rsidP="009C0AD0">
            <w:pPr>
              <w:pStyle w:val="ARTableColheadcentrenospace"/>
              <w:rPr>
                <w:rFonts w:cstheme="minorHAnsi"/>
              </w:rPr>
            </w:pPr>
            <w:r w:rsidRPr="00AD309E">
              <w:rPr>
                <w:rFonts w:cstheme="minorHAnsi"/>
              </w:rPr>
              <w:t>Demographic data</w:t>
            </w:r>
          </w:p>
        </w:tc>
        <w:tc>
          <w:tcPr>
            <w:tcW w:w="13595" w:type="dxa"/>
            <w:gridSpan w:val="15"/>
            <w:shd w:val="clear" w:color="auto" w:fill="auto"/>
            <w:hideMark/>
          </w:tcPr>
          <w:p w14:paraId="0ECB87C9" w14:textId="77777777" w:rsidR="006A3BDA" w:rsidRPr="00AD309E" w:rsidRDefault="006A3BDA" w:rsidP="009C0AD0">
            <w:pPr>
              <w:pStyle w:val="ARTablerowheadgreynospace"/>
              <w:rPr>
                <w:rFonts w:asciiTheme="minorHAnsi" w:hAnsiTheme="minorHAnsi" w:cstheme="minorHAnsi"/>
              </w:rPr>
            </w:pPr>
            <w:r w:rsidRPr="00AD309E">
              <w:rPr>
                <w:rFonts w:asciiTheme="minorHAnsi" w:hAnsiTheme="minorHAnsi" w:cstheme="minorHAnsi"/>
              </w:rPr>
              <w:t>Gender</w:t>
            </w:r>
          </w:p>
        </w:tc>
      </w:tr>
      <w:tr w:rsidR="0020223D" w:rsidRPr="00AD309E" w14:paraId="1389D2B7" w14:textId="77777777" w:rsidTr="009C0AD0">
        <w:tc>
          <w:tcPr>
            <w:tcW w:w="297" w:type="dxa"/>
            <w:vMerge/>
            <w:vAlign w:val="center"/>
          </w:tcPr>
          <w:p w14:paraId="6FB692C5"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hideMark/>
          </w:tcPr>
          <w:p w14:paraId="4A298308"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Men</w:t>
            </w:r>
          </w:p>
        </w:tc>
        <w:tc>
          <w:tcPr>
            <w:tcW w:w="959" w:type="dxa"/>
            <w:tcBorders>
              <w:bottom w:val="single" w:sz="4" w:space="0" w:color="53565A"/>
              <w:right w:val="nil"/>
            </w:tcBorders>
            <w:shd w:val="clear" w:color="auto" w:fill="F2F2F2" w:themeFill="background1" w:themeFillShade="F2"/>
          </w:tcPr>
          <w:p w14:paraId="3594A04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26 </w:t>
            </w:r>
          </w:p>
        </w:tc>
        <w:tc>
          <w:tcPr>
            <w:tcW w:w="619" w:type="dxa"/>
            <w:tcBorders>
              <w:top w:val="dotted" w:sz="6" w:space="0" w:color="53565A"/>
              <w:left w:val="nil"/>
              <w:bottom w:val="single" w:sz="4" w:space="0" w:color="53565A"/>
              <w:right w:val="single" w:sz="4" w:space="0" w:color="auto"/>
            </w:tcBorders>
            <w:shd w:val="clear" w:color="auto" w:fill="F2F2F2" w:themeFill="background1" w:themeFillShade="F2"/>
          </w:tcPr>
          <w:p w14:paraId="21D66E0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24 </w:t>
            </w:r>
          </w:p>
        </w:tc>
        <w:tc>
          <w:tcPr>
            <w:tcW w:w="960" w:type="dxa"/>
            <w:tcBorders>
              <w:left w:val="single" w:sz="4" w:space="0" w:color="auto"/>
              <w:right w:val="nil"/>
            </w:tcBorders>
            <w:shd w:val="clear" w:color="auto" w:fill="F2F2F2" w:themeFill="background1" w:themeFillShade="F2"/>
          </w:tcPr>
          <w:p w14:paraId="3A4719D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960" w:type="dxa"/>
            <w:tcBorders>
              <w:left w:val="nil"/>
              <w:right w:val="nil"/>
            </w:tcBorders>
            <w:shd w:val="clear" w:color="auto" w:fill="F2F2F2" w:themeFill="background1" w:themeFillShade="F2"/>
          </w:tcPr>
          <w:p w14:paraId="54B83D0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dotted" w:sz="6" w:space="0" w:color="53565A"/>
              <w:left w:val="nil"/>
              <w:right w:val="single" w:sz="4" w:space="0" w:color="auto"/>
            </w:tcBorders>
            <w:shd w:val="clear" w:color="auto" w:fill="F2F2F2" w:themeFill="background1" w:themeFillShade="F2"/>
          </w:tcPr>
          <w:p w14:paraId="3B0923A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20 </w:t>
            </w:r>
          </w:p>
        </w:tc>
        <w:tc>
          <w:tcPr>
            <w:tcW w:w="960" w:type="dxa"/>
            <w:tcBorders>
              <w:left w:val="single" w:sz="4" w:space="0" w:color="auto"/>
              <w:right w:val="nil"/>
            </w:tcBorders>
            <w:shd w:val="clear" w:color="auto" w:fill="F2F2F2" w:themeFill="background1" w:themeFillShade="F2"/>
          </w:tcPr>
          <w:p w14:paraId="68A9CB2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dotted" w:sz="6" w:space="0" w:color="53565A"/>
              <w:left w:val="nil"/>
              <w:right w:val="single" w:sz="4" w:space="0" w:color="auto"/>
            </w:tcBorders>
            <w:shd w:val="clear" w:color="auto" w:fill="F2F2F2" w:themeFill="background1" w:themeFillShade="F2"/>
          </w:tcPr>
          <w:p w14:paraId="54E2AEC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bottom w:val="single" w:sz="4" w:space="0" w:color="53565A"/>
              <w:right w:val="nil"/>
            </w:tcBorders>
            <w:shd w:val="clear" w:color="auto" w:fill="auto"/>
          </w:tcPr>
          <w:p w14:paraId="17587A9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27 </w:t>
            </w:r>
          </w:p>
        </w:tc>
        <w:tc>
          <w:tcPr>
            <w:tcW w:w="620" w:type="dxa"/>
            <w:tcBorders>
              <w:top w:val="dotted" w:sz="6" w:space="0" w:color="53565A"/>
              <w:left w:val="nil"/>
              <w:bottom w:val="single" w:sz="4" w:space="0" w:color="53565A"/>
              <w:right w:val="single" w:sz="4" w:space="0" w:color="auto"/>
            </w:tcBorders>
            <w:shd w:val="clear" w:color="auto" w:fill="auto"/>
          </w:tcPr>
          <w:p w14:paraId="38649CD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26 </w:t>
            </w:r>
          </w:p>
        </w:tc>
        <w:tc>
          <w:tcPr>
            <w:tcW w:w="960" w:type="dxa"/>
            <w:tcBorders>
              <w:left w:val="single" w:sz="4" w:space="0" w:color="auto"/>
              <w:right w:val="nil"/>
            </w:tcBorders>
            <w:shd w:val="clear" w:color="auto" w:fill="auto"/>
          </w:tcPr>
          <w:p w14:paraId="06E1F31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20 </w:t>
            </w:r>
          </w:p>
        </w:tc>
        <w:tc>
          <w:tcPr>
            <w:tcW w:w="960" w:type="dxa"/>
            <w:tcBorders>
              <w:left w:val="nil"/>
              <w:right w:val="nil"/>
            </w:tcBorders>
            <w:shd w:val="clear" w:color="auto" w:fill="auto"/>
          </w:tcPr>
          <w:p w14:paraId="2536C2E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dotted" w:sz="6" w:space="0" w:color="53565A"/>
              <w:left w:val="nil"/>
              <w:right w:val="single" w:sz="4" w:space="0" w:color="auto"/>
            </w:tcBorders>
            <w:shd w:val="clear" w:color="auto" w:fill="auto"/>
          </w:tcPr>
          <w:p w14:paraId="40DF9E5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23 </w:t>
            </w:r>
          </w:p>
        </w:tc>
        <w:tc>
          <w:tcPr>
            <w:tcW w:w="960" w:type="dxa"/>
            <w:tcBorders>
              <w:left w:val="single" w:sz="4" w:space="0" w:color="auto"/>
              <w:right w:val="nil"/>
            </w:tcBorders>
            <w:shd w:val="clear" w:color="auto" w:fill="auto"/>
          </w:tcPr>
          <w:p w14:paraId="5DCB211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dotted" w:sz="6" w:space="0" w:color="53565A"/>
              <w:left w:val="nil"/>
              <w:right w:val="single" w:sz="4" w:space="0" w:color="auto"/>
            </w:tcBorders>
            <w:shd w:val="clear" w:color="auto" w:fill="auto"/>
          </w:tcPr>
          <w:p w14:paraId="54C137E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r>
      <w:tr w:rsidR="0020223D" w:rsidRPr="00AD309E" w14:paraId="0DC16AF1" w14:textId="77777777" w:rsidTr="009C0AD0">
        <w:tc>
          <w:tcPr>
            <w:tcW w:w="297" w:type="dxa"/>
            <w:vMerge/>
            <w:vAlign w:val="center"/>
          </w:tcPr>
          <w:p w14:paraId="29656264"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hideMark/>
          </w:tcPr>
          <w:p w14:paraId="317C5ABD"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Women</w:t>
            </w:r>
          </w:p>
        </w:tc>
        <w:tc>
          <w:tcPr>
            <w:tcW w:w="959" w:type="dxa"/>
            <w:tcBorders>
              <w:top w:val="single" w:sz="4" w:space="0" w:color="53565A"/>
              <w:right w:val="nil"/>
            </w:tcBorders>
            <w:shd w:val="clear" w:color="auto" w:fill="F2F2F2" w:themeFill="background1" w:themeFillShade="F2"/>
          </w:tcPr>
          <w:p w14:paraId="0AB1D84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45 </w:t>
            </w:r>
          </w:p>
        </w:tc>
        <w:tc>
          <w:tcPr>
            <w:tcW w:w="619" w:type="dxa"/>
            <w:tcBorders>
              <w:top w:val="single" w:sz="4" w:space="0" w:color="53565A"/>
              <w:left w:val="nil"/>
              <w:right w:val="single" w:sz="4" w:space="0" w:color="auto"/>
            </w:tcBorders>
            <w:shd w:val="clear" w:color="auto" w:fill="F2F2F2" w:themeFill="background1" w:themeFillShade="F2"/>
          </w:tcPr>
          <w:p w14:paraId="63C310E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38 </w:t>
            </w:r>
          </w:p>
        </w:tc>
        <w:tc>
          <w:tcPr>
            <w:tcW w:w="960" w:type="dxa"/>
            <w:tcBorders>
              <w:left w:val="single" w:sz="4" w:space="0" w:color="auto"/>
              <w:right w:val="nil"/>
            </w:tcBorders>
            <w:shd w:val="clear" w:color="auto" w:fill="F2F2F2" w:themeFill="background1" w:themeFillShade="F2"/>
          </w:tcPr>
          <w:p w14:paraId="4D6C6A7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26 </w:t>
            </w:r>
          </w:p>
        </w:tc>
        <w:tc>
          <w:tcPr>
            <w:tcW w:w="960" w:type="dxa"/>
            <w:tcBorders>
              <w:left w:val="nil"/>
              <w:right w:val="nil"/>
            </w:tcBorders>
            <w:shd w:val="clear" w:color="auto" w:fill="F2F2F2" w:themeFill="background1" w:themeFillShade="F2"/>
          </w:tcPr>
          <w:p w14:paraId="533C934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 </w:t>
            </w:r>
          </w:p>
        </w:tc>
        <w:tc>
          <w:tcPr>
            <w:tcW w:w="620" w:type="dxa"/>
            <w:tcBorders>
              <w:top w:val="single" w:sz="4" w:space="0" w:color="53565A"/>
              <w:left w:val="nil"/>
              <w:right w:val="single" w:sz="4" w:space="0" w:color="auto"/>
            </w:tcBorders>
            <w:shd w:val="clear" w:color="auto" w:fill="F2F2F2" w:themeFill="background1" w:themeFillShade="F2"/>
          </w:tcPr>
          <w:p w14:paraId="55EAA19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31 </w:t>
            </w:r>
          </w:p>
        </w:tc>
        <w:tc>
          <w:tcPr>
            <w:tcW w:w="960" w:type="dxa"/>
            <w:tcBorders>
              <w:left w:val="single" w:sz="4" w:space="0" w:color="auto"/>
              <w:right w:val="nil"/>
            </w:tcBorders>
            <w:shd w:val="clear" w:color="auto" w:fill="F2F2F2" w:themeFill="background1" w:themeFillShade="F2"/>
          </w:tcPr>
          <w:p w14:paraId="2545404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620" w:type="dxa"/>
            <w:tcBorders>
              <w:top w:val="single" w:sz="4" w:space="0" w:color="53565A"/>
              <w:left w:val="nil"/>
              <w:right w:val="single" w:sz="4" w:space="0" w:color="auto"/>
            </w:tcBorders>
            <w:shd w:val="clear" w:color="auto" w:fill="F2F2F2" w:themeFill="background1" w:themeFillShade="F2"/>
          </w:tcPr>
          <w:p w14:paraId="6CBF75E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top w:val="single" w:sz="4" w:space="0" w:color="53565A"/>
              <w:right w:val="nil"/>
            </w:tcBorders>
            <w:shd w:val="clear" w:color="auto" w:fill="auto"/>
          </w:tcPr>
          <w:p w14:paraId="081BDD4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44 </w:t>
            </w:r>
          </w:p>
        </w:tc>
        <w:tc>
          <w:tcPr>
            <w:tcW w:w="620" w:type="dxa"/>
            <w:tcBorders>
              <w:top w:val="single" w:sz="4" w:space="0" w:color="53565A"/>
              <w:left w:val="nil"/>
              <w:right w:val="single" w:sz="4" w:space="0" w:color="auto"/>
            </w:tcBorders>
            <w:shd w:val="clear" w:color="auto" w:fill="auto"/>
          </w:tcPr>
          <w:p w14:paraId="300531C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38 </w:t>
            </w:r>
          </w:p>
        </w:tc>
        <w:tc>
          <w:tcPr>
            <w:tcW w:w="960" w:type="dxa"/>
            <w:tcBorders>
              <w:left w:val="single" w:sz="4" w:space="0" w:color="auto"/>
              <w:right w:val="nil"/>
            </w:tcBorders>
            <w:shd w:val="clear" w:color="auto" w:fill="auto"/>
          </w:tcPr>
          <w:p w14:paraId="52538D9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22 </w:t>
            </w:r>
          </w:p>
        </w:tc>
        <w:tc>
          <w:tcPr>
            <w:tcW w:w="960" w:type="dxa"/>
            <w:tcBorders>
              <w:left w:val="nil"/>
              <w:right w:val="nil"/>
            </w:tcBorders>
            <w:shd w:val="clear" w:color="auto" w:fill="auto"/>
          </w:tcPr>
          <w:p w14:paraId="6A6B9BB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620" w:type="dxa"/>
            <w:tcBorders>
              <w:top w:val="single" w:sz="4" w:space="0" w:color="53565A"/>
              <w:left w:val="nil"/>
              <w:right w:val="single" w:sz="4" w:space="0" w:color="auto"/>
            </w:tcBorders>
            <w:shd w:val="clear" w:color="auto" w:fill="auto"/>
          </w:tcPr>
          <w:p w14:paraId="3D41AEB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32 </w:t>
            </w:r>
          </w:p>
        </w:tc>
        <w:tc>
          <w:tcPr>
            <w:tcW w:w="960" w:type="dxa"/>
            <w:tcBorders>
              <w:left w:val="single" w:sz="4" w:space="0" w:color="auto"/>
              <w:right w:val="nil"/>
            </w:tcBorders>
            <w:shd w:val="clear" w:color="auto" w:fill="auto"/>
          </w:tcPr>
          <w:p w14:paraId="1BD8B09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620" w:type="dxa"/>
            <w:tcBorders>
              <w:top w:val="single" w:sz="4" w:space="0" w:color="53565A"/>
              <w:left w:val="nil"/>
              <w:right w:val="single" w:sz="4" w:space="0" w:color="auto"/>
            </w:tcBorders>
            <w:shd w:val="clear" w:color="auto" w:fill="auto"/>
          </w:tcPr>
          <w:p w14:paraId="62FC8D3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r>
      <w:tr w:rsidR="0020223D" w:rsidRPr="00AD309E" w14:paraId="169EA16C" w14:textId="77777777" w:rsidTr="009C0AD0">
        <w:tc>
          <w:tcPr>
            <w:tcW w:w="297" w:type="dxa"/>
            <w:vMerge/>
            <w:vAlign w:val="center"/>
          </w:tcPr>
          <w:p w14:paraId="503066BB"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tcPr>
          <w:p w14:paraId="6BE20333"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Self-described</w:t>
            </w:r>
          </w:p>
        </w:tc>
        <w:tc>
          <w:tcPr>
            <w:tcW w:w="959" w:type="dxa"/>
            <w:tcBorders>
              <w:right w:val="nil"/>
            </w:tcBorders>
            <w:shd w:val="clear" w:color="auto" w:fill="F2F2F2" w:themeFill="background1" w:themeFillShade="F2"/>
          </w:tcPr>
          <w:p w14:paraId="58A1B19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19" w:type="dxa"/>
            <w:tcBorders>
              <w:top w:val="single" w:sz="4" w:space="0" w:color="53565A"/>
              <w:left w:val="nil"/>
              <w:right w:val="single" w:sz="4" w:space="0" w:color="auto"/>
            </w:tcBorders>
            <w:shd w:val="clear" w:color="auto" w:fill="F2F2F2" w:themeFill="background1" w:themeFillShade="F2"/>
          </w:tcPr>
          <w:p w14:paraId="4E27B81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F2F2F2" w:themeFill="background1" w:themeFillShade="F2"/>
          </w:tcPr>
          <w:p w14:paraId="64CD2A7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shd w:val="clear" w:color="auto" w:fill="F2F2F2" w:themeFill="background1" w:themeFillShade="F2"/>
          </w:tcPr>
          <w:p w14:paraId="2DE2B2E1" w14:textId="64E8AE0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6CF53C8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F2F2F2" w:themeFill="background1" w:themeFillShade="F2"/>
          </w:tcPr>
          <w:p w14:paraId="1720CCC2" w14:textId="4869278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605BF8BB" w14:textId="74173FDA"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4361F7F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right w:val="single" w:sz="4" w:space="0" w:color="auto"/>
            </w:tcBorders>
            <w:shd w:val="clear" w:color="auto" w:fill="auto"/>
          </w:tcPr>
          <w:p w14:paraId="2073D83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173A830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shd w:val="clear" w:color="auto" w:fill="auto"/>
          </w:tcPr>
          <w:p w14:paraId="3AC0B314" w14:textId="51AEDA9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auto"/>
          </w:tcPr>
          <w:p w14:paraId="0DA2C77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38CA8808" w14:textId="458D5F22"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auto"/>
          </w:tcPr>
          <w:p w14:paraId="4CD15B0B" w14:textId="08B17FE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6A3BDA" w:rsidRPr="00AD309E" w14:paraId="1B2CE812" w14:textId="77777777" w:rsidTr="009C0AD0">
        <w:tc>
          <w:tcPr>
            <w:tcW w:w="297" w:type="dxa"/>
            <w:vMerge/>
            <w:vAlign w:val="center"/>
          </w:tcPr>
          <w:p w14:paraId="5EA35957" w14:textId="77777777" w:rsidR="006A3BDA" w:rsidRPr="00AD309E" w:rsidRDefault="006A3BDA" w:rsidP="009C0AD0">
            <w:pPr>
              <w:pStyle w:val="ARTableColHead"/>
              <w:spacing w:before="0" w:after="0"/>
              <w:jc w:val="center"/>
              <w:rPr>
                <w:rFonts w:asciiTheme="minorHAnsi" w:hAnsiTheme="minorHAnsi" w:cstheme="minorHAnsi"/>
              </w:rPr>
            </w:pPr>
          </w:p>
        </w:tc>
        <w:tc>
          <w:tcPr>
            <w:tcW w:w="13595" w:type="dxa"/>
            <w:gridSpan w:val="15"/>
            <w:shd w:val="clear" w:color="auto" w:fill="auto"/>
            <w:hideMark/>
          </w:tcPr>
          <w:p w14:paraId="3BA745C8" w14:textId="77777777" w:rsidR="006A3BDA" w:rsidRPr="00AD309E" w:rsidRDefault="006A3BDA" w:rsidP="009C0AD0">
            <w:pPr>
              <w:pStyle w:val="ARTablerowheadgreynospace"/>
              <w:rPr>
                <w:rFonts w:asciiTheme="minorHAnsi" w:hAnsiTheme="minorHAnsi" w:cstheme="minorHAnsi"/>
              </w:rPr>
            </w:pPr>
            <w:r w:rsidRPr="00AD309E">
              <w:rPr>
                <w:rFonts w:asciiTheme="minorHAnsi" w:hAnsiTheme="minorHAnsi" w:cstheme="minorHAnsi"/>
              </w:rPr>
              <w:t>Age</w:t>
            </w:r>
          </w:p>
        </w:tc>
      </w:tr>
      <w:tr w:rsidR="0020223D" w:rsidRPr="00AD309E" w14:paraId="7681D830" w14:textId="77777777" w:rsidTr="009C0AD0">
        <w:tc>
          <w:tcPr>
            <w:tcW w:w="297" w:type="dxa"/>
            <w:vMerge/>
            <w:vAlign w:val="center"/>
          </w:tcPr>
          <w:p w14:paraId="24CFA8EC"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4D9029EB"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15–24</w:t>
            </w:r>
          </w:p>
        </w:tc>
        <w:tc>
          <w:tcPr>
            <w:tcW w:w="959" w:type="dxa"/>
            <w:tcBorders>
              <w:right w:val="nil"/>
            </w:tcBorders>
            <w:shd w:val="clear" w:color="auto" w:fill="F2F2F2" w:themeFill="background1" w:themeFillShade="F2"/>
          </w:tcPr>
          <w:p w14:paraId="2EA5017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19" w:type="dxa"/>
            <w:tcBorders>
              <w:top w:val="dotted" w:sz="6" w:space="0" w:color="53565A"/>
              <w:left w:val="nil"/>
              <w:right w:val="single" w:sz="4" w:space="0" w:color="auto"/>
            </w:tcBorders>
            <w:shd w:val="clear" w:color="auto" w:fill="F2F2F2" w:themeFill="background1" w:themeFillShade="F2"/>
          </w:tcPr>
          <w:p w14:paraId="0B3573E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shd w:val="clear" w:color="auto" w:fill="F2F2F2" w:themeFill="background1" w:themeFillShade="F2"/>
          </w:tcPr>
          <w:p w14:paraId="1CABC6E0" w14:textId="5BD395ED"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04F93913" w14:textId="2C08E24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dotted" w:sz="6" w:space="0" w:color="53565A"/>
              <w:left w:val="nil"/>
              <w:right w:val="single" w:sz="4" w:space="0" w:color="auto"/>
            </w:tcBorders>
            <w:shd w:val="clear" w:color="auto" w:fill="F2F2F2" w:themeFill="background1" w:themeFillShade="F2"/>
          </w:tcPr>
          <w:p w14:paraId="680F3C22" w14:textId="6195428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2B82C0F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dotted" w:sz="6" w:space="0" w:color="53565A"/>
              <w:left w:val="nil"/>
              <w:right w:val="single" w:sz="4" w:space="0" w:color="auto"/>
            </w:tcBorders>
            <w:shd w:val="clear" w:color="auto" w:fill="F2F2F2" w:themeFill="background1" w:themeFillShade="F2"/>
          </w:tcPr>
          <w:p w14:paraId="52318AB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right w:val="nil"/>
            </w:tcBorders>
            <w:shd w:val="clear" w:color="auto" w:fill="auto"/>
          </w:tcPr>
          <w:p w14:paraId="51A25C4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dotted" w:sz="6" w:space="0" w:color="53565A"/>
              <w:left w:val="nil"/>
              <w:right w:val="single" w:sz="4" w:space="0" w:color="auto"/>
            </w:tcBorders>
            <w:shd w:val="clear" w:color="auto" w:fill="auto"/>
          </w:tcPr>
          <w:p w14:paraId="5CBBD20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2C766C5B" w14:textId="3513DA8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5627AFE8" w14:textId="49A6168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dotted" w:sz="6" w:space="0" w:color="53565A"/>
              <w:left w:val="nil"/>
              <w:right w:val="single" w:sz="4" w:space="0" w:color="auto"/>
            </w:tcBorders>
            <w:shd w:val="clear" w:color="auto" w:fill="auto"/>
          </w:tcPr>
          <w:p w14:paraId="4B9430BF" w14:textId="0BF7C36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0F1EE49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dotted" w:sz="6" w:space="0" w:color="53565A"/>
              <w:left w:val="nil"/>
              <w:right w:val="single" w:sz="4" w:space="0" w:color="auto"/>
            </w:tcBorders>
            <w:shd w:val="clear" w:color="auto" w:fill="auto"/>
          </w:tcPr>
          <w:p w14:paraId="2F33EFC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r>
      <w:tr w:rsidR="0020223D" w:rsidRPr="00AD309E" w14:paraId="1AC044BB" w14:textId="77777777" w:rsidTr="009C0AD0">
        <w:tc>
          <w:tcPr>
            <w:tcW w:w="297" w:type="dxa"/>
            <w:vMerge/>
            <w:vAlign w:val="center"/>
          </w:tcPr>
          <w:p w14:paraId="6E4FAD29"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01B2E453"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25–34</w:t>
            </w:r>
          </w:p>
        </w:tc>
        <w:tc>
          <w:tcPr>
            <w:tcW w:w="959" w:type="dxa"/>
            <w:tcBorders>
              <w:right w:val="nil"/>
            </w:tcBorders>
            <w:shd w:val="clear" w:color="auto" w:fill="F2F2F2" w:themeFill="background1" w:themeFillShade="F2"/>
          </w:tcPr>
          <w:p w14:paraId="46EE035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619" w:type="dxa"/>
            <w:tcBorders>
              <w:top w:val="single" w:sz="4" w:space="0" w:color="53565A"/>
              <w:left w:val="nil"/>
              <w:right w:val="single" w:sz="4" w:space="0" w:color="auto"/>
            </w:tcBorders>
            <w:shd w:val="clear" w:color="auto" w:fill="F2F2F2" w:themeFill="background1" w:themeFillShade="F2"/>
          </w:tcPr>
          <w:p w14:paraId="340218F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single" w:sz="4" w:space="0" w:color="auto"/>
              <w:right w:val="nil"/>
            </w:tcBorders>
            <w:shd w:val="clear" w:color="auto" w:fill="F2F2F2" w:themeFill="background1" w:themeFillShade="F2"/>
          </w:tcPr>
          <w:p w14:paraId="4F85753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nil"/>
              <w:right w:val="nil"/>
            </w:tcBorders>
            <w:shd w:val="clear" w:color="auto" w:fill="F2F2F2" w:themeFill="background1" w:themeFillShade="F2"/>
          </w:tcPr>
          <w:p w14:paraId="4DEF31AC" w14:textId="0196F27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6C517A2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single" w:sz="4" w:space="0" w:color="auto"/>
              <w:right w:val="nil"/>
            </w:tcBorders>
            <w:shd w:val="clear" w:color="auto" w:fill="F2F2F2" w:themeFill="background1" w:themeFillShade="F2"/>
          </w:tcPr>
          <w:p w14:paraId="0CC764B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right w:val="single" w:sz="4" w:space="0" w:color="auto"/>
            </w:tcBorders>
            <w:shd w:val="clear" w:color="auto" w:fill="F2F2F2" w:themeFill="background1" w:themeFillShade="F2"/>
          </w:tcPr>
          <w:p w14:paraId="586F656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right w:val="nil"/>
            </w:tcBorders>
            <w:shd w:val="clear" w:color="auto" w:fill="auto"/>
          </w:tcPr>
          <w:p w14:paraId="4492A8C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620" w:type="dxa"/>
            <w:tcBorders>
              <w:top w:val="single" w:sz="4" w:space="0" w:color="53565A"/>
              <w:left w:val="nil"/>
              <w:right w:val="single" w:sz="4" w:space="0" w:color="auto"/>
            </w:tcBorders>
            <w:shd w:val="clear" w:color="auto" w:fill="auto"/>
          </w:tcPr>
          <w:p w14:paraId="49613A7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single" w:sz="4" w:space="0" w:color="auto"/>
              <w:right w:val="nil"/>
            </w:tcBorders>
            <w:shd w:val="clear" w:color="auto" w:fill="auto"/>
          </w:tcPr>
          <w:p w14:paraId="320C200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 </w:t>
            </w:r>
          </w:p>
        </w:tc>
        <w:tc>
          <w:tcPr>
            <w:tcW w:w="960" w:type="dxa"/>
            <w:tcBorders>
              <w:left w:val="nil"/>
              <w:right w:val="nil"/>
            </w:tcBorders>
            <w:shd w:val="clear" w:color="auto" w:fill="auto"/>
          </w:tcPr>
          <w:p w14:paraId="1636572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right w:val="single" w:sz="4" w:space="0" w:color="auto"/>
            </w:tcBorders>
            <w:shd w:val="clear" w:color="auto" w:fill="auto"/>
          </w:tcPr>
          <w:p w14:paraId="3DB986F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single" w:sz="4" w:space="0" w:color="auto"/>
              <w:right w:val="nil"/>
            </w:tcBorders>
            <w:shd w:val="clear" w:color="auto" w:fill="auto"/>
          </w:tcPr>
          <w:p w14:paraId="117BCD3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right w:val="single" w:sz="4" w:space="0" w:color="auto"/>
            </w:tcBorders>
            <w:shd w:val="clear" w:color="auto" w:fill="auto"/>
          </w:tcPr>
          <w:p w14:paraId="557C406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r>
      <w:tr w:rsidR="0020223D" w:rsidRPr="00AD309E" w14:paraId="45CE2C5F" w14:textId="77777777" w:rsidTr="009C0AD0">
        <w:tc>
          <w:tcPr>
            <w:tcW w:w="297" w:type="dxa"/>
            <w:vMerge/>
            <w:vAlign w:val="center"/>
          </w:tcPr>
          <w:p w14:paraId="5D197713"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34F9F622"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35–44</w:t>
            </w:r>
          </w:p>
        </w:tc>
        <w:tc>
          <w:tcPr>
            <w:tcW w:w="959" w:type="dxa"/>
            <w:tcBorders>
              <w:right w:val="nil"/>
            </w:tcBorders>
            <w:shd w:val="clear" w:color="auto" w:fill="F2F2F2" w:themeFill="background1" w:themeFillShade="F2"/>
          </w:tcPr>
          <w:p w14:paraId="7464553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15 </w:t>
            </w:r>
          </w:p>
        </w:tc>
        <w:tc>
          <w:tcPr>
            <w:tcW w:w="619" w:type="dxa"/>
            <w:tcBorders>
              <w:top w:val="single" w:sz="4" w:space="0" w:color="53565A"/>
              <w:left w:val="nil"/>
              <w:right w:val="single" w:sz="4" w:space="0" w:color="auto"/>
            </w:tcBorders>
            <w:shd w:val="clear" w:color="auto" w:fill="F2F2F2" w:themeFill="background1" w:themeFillShade="F2"/>
          </w:tcPr>
          <w:p w14:paraId="4825D0C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960" w:type="dxa"/>
            <w:tcBorders>
              <w:left w:val="single" w:sz="4" w:space="0" w:color="auto"/>
              <w:right w:val="nil"/>
            </w:tcBorders>
            <w:shd w:val="clear" w:color="auto" w:fill="F2F2F2" w:themeFill="background1" w:themeFillShade="F2"/>
          </w:tcPr>
          <w:p w14:paraId="6DC8671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nil"/>
              <w:right w:val="nil"/>
            </w:tcBorders>
            <w:shd w:val="clear" w:color="auto" w:fill="F2F2F2" w:themeFill="background1" w:themeFillShade="F2"/>
          </w:tcPr>
          <w:p w14:paraId="3C27F20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F2F2F2" w:themeFill="background1" w:themeFillShade="F2"/>
          </w:tcPr>
          <w:p w14:paraId="637C455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single" w:sz="4" w:space="0" w:color="auto"/>
              <w:right w:val="nil"/>
            </w:tcBorders>
            <w:shd w:val="clear" w:color="auto" w:fill="F2F2F2" w:themeFill="background1" w:themeFillShade="F2"/>
          </w:tcPr>
          <w:p w14:paraId="317C014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F2F2F2" w:themeFill="background1" w:themeFillShade="F2"/>
          </w:tcPr>
          <w:p w14:paraId="7D4ACEB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right w:val="nil"/>
            </w:tcBorders>
            <w:shd w:val="clear" w:color="auto" w:fill="auto"/>
          </w:tcPr>
          <w:p w14:paraId="39EA652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620" w:type="dxa"/>
            <w:tcBorders>
              <w:top w:val="single" w:sz="4" w:space="0" w:color="53565A"/>
              <w:left w:val="nil"/>
              <w:right w:val="single" w:sz="4" w:space="0" w:color="auto"/>
            </w:tcBorders>
            <w:shd w:val="clear" w:color="auto" w:fill="auto"/>
          </w:tcPr>
          <w:p w14:paraId="70386FD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auto"/>
          </w:tcPr>
          <w:p w14:paraId="4027C56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nil"/>
              <w:right w:val="nil"/>
            </w:tcBorders>
            <w:shd w:val="clear" w:color="auto" w:fill="auto"/>
          </w:tcPr>
          <w:p w14:paraId="50CBE34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c>
          <w:tcPr>
            <w:tcW w:w="620" w:type="dxa"/>
            <w:tcBorders>
              <w:top w:val="single" w:sz="4" w:space="0" w:color="53565A"/>
              <w:left w:val="nil"/>
              <w:right w:val="single" w:sz="4" w:space="0" w:color="auto"/>
            </w:tcBorders>
            <w:shd w:val="clear" w:color="auto" w:fill="auto"/>
          </w:tcPr>
          <w:p w14:paraId="38DB91E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auto"/>
          </w:tcPr>
          <w:p w14:paraId="5A794D11" w14:textId="71CACC5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auto"/>
          </w:tcPr>
          <w:p w14:paraId="7A8E7291" w14:textId="1D3B3FA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722EEE28" w14:textId="77777777" w:rsidTr="009C0AD0">
        <w:tc>
          <w:tcPr>
            <w:tcW w:w="297" w:type="dxa"/>
            <w:vMerge/>
            <w:vAlign w:val="center"/>
          </w:tcPr>
          <w:p w14:paraId="1189108E"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524CDB78"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45–54</w:t>
            </w:r>
          </w:p>
        </w:tc>
        <w:tc>
          <w:tcPr>
            <w:tcW w:w="959" w:type="dxa"/>
            <w:tcBorders>
              <w:right w:val="nil"/>
            </w:tcBorders>
            <w:shd w:val="clear" w:color="auto" w:fill="F2F2F2" w:themeFill="background1" w:themeFillShade="F2"/>
          </w:tcPr>
          <w:p w14:paraId="698C7A2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18 </w:t>
            </w:r>
          </w:p>
        </w:tc>
        <w:tc>
          <w:tcPr>
            <w:tcW w:w="619" w:type="dxa"/>
            <w:tcBorders>
              <w:top w:val="single" w:sz="4" w:space="0" w:color="53565A"/>
              <w:left w:val="nil"/>
              <w:right w:val="single" w:sz="4" w:space="0" w:color="auto"/>
            </w:tcBorders>
            <w:shd w:val="clear" w:color="auto" w:fill="F2F2F2" w:themeFill="background1" w:themeFillShade="F2"/>
          </w:tcPr>
          <w:p w14:paraId="4D37627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F2F2F2" w:themeFill="background1" w:themeFillShade="F2"/>
          </w:tcPr>
          <w:p w14:paraId="60CA4F5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nil"/>
              <w:right w:val="nil"/>
            </w:tcBorders>
            <w:shd w:val="clear" w:color="auto" w:fill="F2F2F2" w:themeFill="background1" w:themeFillShade="F2"/>
          </w:tcPr>
          <w:p w14:paraId="4C51C49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right w:val="single" w:sz="4" w:space="0" w:color="auto"/>
            </w:tcBorders>
            <w:shd w:val="clear" w:color="auto" w:fill="F2F2F2" w:themeFill="background1" w:themeFillShade="F2"/>
          </w:tcPr>
          <w:p w14:paraId="77EEEF5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shd w:val="clear" w:color="auto" w:fill="F2F2F2" w:themeFill="background1" w:themeFillShade="F2"/>
          </w:tcPr>
          <w:p w14:paraId="24603EA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right w:val="single" w:sz="4" w:space="0" w:color="auto"/>
            </w:tcBorders>
            <w:shd w:val="clear" w:color="auto" w:fill="F2F2F2" w:themeFill="background1" w:themeFillShade="F2"/>
          </w:tcPr>
          <w:p w14:paraId="1B4FB3E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right w:val="nil"/>
            </w:tcBorders>
            <w:shd w:val="clear" w:color="auto" w:fill="auto"/>
          </w:tcPr>
          <w:p w14:paraId="5BB48F3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20 </w:t>
            </w:r>
          </w:p>
        </w:tc>
        <w:tc>
          <w:tcPr>
            <w:tcW w:w="620" w:type="dxa"/>
            <w:tcBorders>
              <w:top w:val="single" w:sz="4" w:space="0" w:color="53565A"/>
              <w:left w:val="nil"/>
              <w:right w:val="single" w:sz="4" w:space="0" w:color="auto"/>
            </w:tcBorders>
            <w:shd w:val="clear" w:color="auto" w:fill="auto"/>
          </w:tcPr>
          <w:p w14:paraId="38E6E79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18 </w:t>
            </w:r>
          </w:p>
        </w:tc>
        <w:tc>
          <w:tcPr>
            <w:tcW w:w="960" w:type="dxa"/>
            <w:tcBorders>
              <w:left w:val="single" w:sz="4" w:space="0" w:color="auto"/>
              <w:right w:val="nil"/>
            </w:tcBorders>
            <w:shd w:val="clear" w:color="auto" w:fill="auto"/>
          </w:tcPr>
          <w:p w14:paraId="0D4FE8B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nil"/>
              <w:right w:val="nil"/>
            </w:tcBorders>
            <w:shd w:val="clear" w:color="auto" w:fill="auto"/>
          </w:tcPr>
          <w:p w14:paraId="4DA0AD2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right w:val="single" w:sz="4" w:space="0" w:color="auto"/>
            </w:tcBorders>
            <w:shd w:val="clear" w:color="auto" w:fill="auto"/>
          </w:tcPr>
          <w:p w14:paraId="281F426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auto"/>
          </w:tcPr>
          <w:p w14:paraId="52433AB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right w:val="single" w:sz="4" w:space="0" w:color="auto"/>
            </w:tcBorders>
            <w:shd w:val="clear" w:color="auto" w:fill="auto"/>
          </w:tcPr>
          <w:p w14:paraId="78305B6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r>
      <w:tr w:rsidR="0020223D" w:rsidRPr="00AD309E" w14:paraId="0033636C" w14:textId="77777777" w:rsidTr="009C0AD0">
        <w:tc>
          <w:tcPr>
            <w:tcW w:w="297" w:type="dxa"/>
            <w:vMerge/>
            <w:vAlign w:val="center"/>
          </w:tcPr>
          <w:p w14:paraId="0D7364DA"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1EF0BD77"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55–64</w:t>
            </w:r>
          </w:p>
        </w:tc>
        <w:tc>
          <w:tcPr>
            <w:tcW w:w="959" w:type="dxa"/>
            <w:tcBorders>
              <w:right w:val="nil"/>
            </w:tcBorders>
            <w:shd w:val="clear" w:color="auto" w:fill="F2F2F2" w:themeFill="background1" w:themeFillShade="F2"/>
          </w:tcPr>
          <w:p w14:paraId="14A12F8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19 </w:t>
            </w:r>
          </w:p>
        </w:tc>
        <w:tc>
          <w:tcPr>
            <w:tcW w:w="619" w:type="dxa"/>
            <w:tcBorders>
              <w:top w:val="single" w:sz="4" w:space="0" w:color="53565A"/>
              <w:left w:val="nil"/>
              <w:right w:val="single" w:sz="4" w:space="0" w:color="auto"/>
            </w:tcBorders>
            <w:shd w:val="clear" w:color="auto" w:fill="F2F2F2" w:themeFill="background1" w:themeFillShade="F2"/>
          </w:tcPr>
          <w:p w14:paraId="06A9622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18 </w:t>
            </w:r>
          </w:p>
        </w:tc>
        <w:tc>
          <w:tcPr>
            <w:tcW w:w="960" w:type="dxa"/>
            <w:tcBorders>
              <w:left w:val="single" w:sz="4" w:space="0" w:color="auto"/>
              <w:right w:val="nil"/>
            </w:tcBorders>
            <w:shd w:val="clear" w:color="auto" w:fill="F2F2F2" w:themeFill="background1" w:themeFillShade="F2"/>
          </w:tcPr>
          <w:p w14:paraId="2B28362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nil"/>
              <w:right w:val="nil"/>
            </w:tcBorders>
            <w:shd w:val="clear" w:color="auto" w:fill="F2F2F2" w:themeFill="background1" w:themeFillShade="F2"/>
          </w:tcPr>
          <w:p w14:paraId="40B2864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right w:val="single" w:sz="4" w:space="0" w:color="auto"/>
            </w:tcBorders>
            <w:shd w:val="clear" w:color="auto" w:fill="F2F2F2" w:themeFill="background1" w:themeFillShade="F2"/>
          </w:tcPr>
          <w:p w14:paraId="1BD550C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F2F2F2" w:themeFill="background1" w:themeFillShade="F2"/>
          </w:tcPr>
          <w:p w14:paraId="6188514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F2F2F2" w:themeFill="background1" w:themeFillShade="F2"/>
          </w:tcPr>
          <w:p w14:paraId="45A32E7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right w:val="nil"/>
            </w:tcBorders>
            <w:shd w:val="clear" w:color="auto" w:fill="auto"/>
          </w:tcPr>
          <w:p w14:paraId="2039857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620" w:type="dxa"/>
            <w:tcBorders>
              <w:top w:val="single" w:sz="4" w:space="0" w:color="53565A"/>
              <w:left w:val="nil"/>
              <w:right w:val="single" w:sz="4" w:space="0" w:color="auto"/>
            </w:tcBorders>
            <w:shd w:val="clear" w:color="auto" w:fill="auto"/>
          </w:tcPr>
          <w:p w14:paraId="59C2B71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shd w:val="clear" w:color="auto" w:fill="auto"/>
          </w:tcPr>
          <w:p w14:paraId="1DF7E84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960" w:type="dxa"/>
            <w:tcBorders>
              <w:left w:val="nil"/>
              <w:right w:val="nil"/>
            </w:tcBorders>
            <w:shd w:val="clear" w:color="auto" w:fill="auto"/>
          </w:tcPr>
          <w:p w14:paraId="4A9667E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right w:val="single" w:sz="4" w:space="0" w:color="auto"/>
            </w:tcBorders>
            <w:shd w:val="clear" w:color="auto" w:fill="auto"/>
          </w:tcPr>
          <w:p w14:paraId="071CAB5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single" w:sz="4" w:space="0" w:color="auto"/>
              <w:right w:val="nil"/>
            </w:tcBorders>
            <w:shd w:val="clear" w:color="auto" w:fill="auto"/>
          </w:tcPr>
          <w:p w14:paraId="71E4DDD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right w:val="single" w:sz="4" w:space="0" w:color="auto"/>
            </w:tcBorders>
            <w:shd w:val="clear" w:color="auto" w:fill="auto"/>
          </w:tcPr>
          <w:p w14:paraId="741FBA1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r>
      <w:tr w:rsidR="0020223D" w:rsidRPr="00AD309E" w14:paraId="33653933" w14:textId="77777777" w:rsidTr="009C0AD0">
        <w:tc>
          <w:tcPr>
            <w:tcW w:w="297" w:type="dxa"/>
            <w:vMerge/>
            <w:vAlign w:val="center"/>
          </w:tcPr>
          <w:p w14:paraId="4E79CFF8"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322C3D9B"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65+</w:t>
            </w:r>
          </w:p>
        </w:tc>
        <w:tc>
          <w:tcPr>
            <w:tcW w:w="959" w:type="dxa"/>
            <w:tcBorders>
              <w:right w:val="nil"/>
            </w:tcBorders>
            <w:shd w:val="clear" w:color="auto" w:fill="F2F2F2" w:themeFill="background1" w:themeFillShade="F2"/>
          </w:tcPr>
          <w:p w14:paraId="6644235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F0DD8F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single" w:sz="4" w:space="0" w:color="auto"/>
              <w:right w:val="nil"/>
            </w:tcBorders>
            <w:shd w:val="clear" w:color="auto" w:fill="F2F2F2" w:themeFill="background1" w:themeFillShade="F2"/>
          </w:tcPr>
          <w:p w14:paraId="3149535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nil"/>
              <w:right w:val="nil"/>
            </w:tcBorders>
            <w:shd w:val="clear" w:color="auto" w:fill="F2F2F2" w:themeFill="background1" w:themeFillShade="F2"/>
          </w:tcPr>
          <w:p w14:paraId="650E579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2431DC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single" w:sz="4" w:space="0" w:color="auto"/>
              <w:right w:val="nil"/>
            </w:tcBorders>
            <w:shd w:val="clear" w:color="auto" w:fill="F2F2F2" w:themeFill="background1" w:themeFillShade="F2"/>
          </w:tcPr>
          <w:p w14:paraId="13DA915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307ABF9" w14:textId="1289E15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185D4DB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c>
          <w:tcPr>
            <w:tcW w:w="620" w:type="dxa"/>
            <w:tcBorders>
              <w:top w:val="single" w:sz="4" w:space="0" w:color="53565A"/>
              <w:left w:val="nil"/>
              <w:bottom w:val="single" w:sz="4" w:space="0" w:color="53565A"/>
              <w:right w:val="single" w:sz="4" w:space="0" w:color="auto"/>
            </w:tcBorders>
            <w:shd w:val="clear" w:color="auto" w:fill="auto"/>
          </w:tcPr>
          <w:p w14:paraId="4E7B52A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left w:val="single" w:sz="4" w:space="0" w:color="auto"/>
              <w:right w:val="nil"/>
            </w:tcBorders>
            <w:shd w:val="clear" w:color="auto" w:fill="auto"/>
          </w:tcPr>
          <w:p w14:paraId="6C1E9D1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nil"/>
              <w:right w:val="nil"/>
            </w:tcBorders>
            <w:shd w:val="clear" w:color="auto" w:fill="auto"/>
          </w:tcPr>
          <w:p w14:paraId="6D7D860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auto"/>
          </w:tcPr>
          <w:p w14:paraId="038C5C9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left w:val="single" w:sz="4" w:space="0" w:color="auto"/>
              <w:right w:val="nil"/>
            </w:tcBorders>
            <w:shd w:val="clear" w:color="auto" w:fill="auto"/>
          </w:tcPr>
          <w:p w14:paraId="3AC8EBCA" w14:textId="49AABEE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490A838B" w14:textId="0B4CB60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46B96500" w14:textId="77777777" w:rsidTr="009C0AD0">
        <w:tc>
          <w:tcPr>
            <w:tcW w:w="297" w:type="dxa"/>
            <w:vMerge w:val="restart"/>
            <w:textDirection w:val="btLr"/>
            <w:vAlign w:val="center"/>
          </w:tcPr>
          <w:p w14:paraId="4D501ADD" w14:textId="77777777" w:rsidR="006A3BDA" w:rsidRPr="00AD309E" w:rsidRDefault="006A3BDA" w:rsidP="009C0AD0">
            <w:pPr>
              <w:pStyle w:val="ARTableColHead"/>
              <w:spacing w:before="0" w:after="0"/>
              <w:ind w:left="113" w:right="113"/>
              <w:jc w:val="center"/>
              <w:rPr>
                <w:rFonts w:asciiTheme="minorHAnsi" w:hAnsiTheme="minorHAnsi" w:cstheme="minorHAnsi"/>
              </w:rPr>
            </w:pPr>
            <w:r w:rsidRPr="00AD309E">
              <w:rPr>
                <w:rFonts w:asciiTheme="minorHAnsi" w:hAnsiTheme="minorHAnsi" w:cstheme="minorHAnsi"/>
              </w:rPr>
              <w:t>Classification data</w:t>
            </w:r>
          </w:p>
        </w:tc>
        <w:tc>
          <w:tcPr>
            <w:tcW w:w="2197" w:type="dxa"/>
            <w:shd w:val="clear" w:color="auto" w:fill="FFFFFF" w:themeFill="background1"/>
          </w:tcPr>
          <w:p w14:paraId="1523791D" w14:textId="77777777" w:rsidR="006A3BDA" w:rsidRPr="00AD309E" w:rsidRDefault="006A3BDA" w:rsidP="009C0AD0">
            <w:pPr>
              <w:pStyle w:val="ARTablebodynospace"/>
              <w:rPr>
                <w:rFonts w:asciiTheme="minorHAnsi" w:hAnsiTheme="minorHAnsi" w:cstheme="minorHAnsi"/>
                <w:b/>
                <w:bCs/>
              </w:rPr>
            </w:pPr>
            <w:r w:rsidRPr="00AD309E">
              <w:rPr>
                <w:rFonts w:asciiTheme="minorHAnsi" w:hAnsiTheme="minorHAnsi" w:cstheme="minorHAnsi"/>
                <w:b/>
                <w:bCs/>
                <w:color w:val="005F9E" w:themeColor="accent2"/>
              </w:rPr>
              <w:t>VPS Grades 1-6</w:t>
            </w:r>
          </w:p>
        </w:tc>
        <w:tc>
          <w:tcPr>
            <w:tcW w:w="959" w:type="dxa"/>
            <w:tcBorders>
              <w:right w:val="nil"/>
            </w:tcBorders>
            <w:shd w:val="clear" w:color="auto" w:fill="FFFFFF" w:themeFill="background1"/>
          </w:tcPr>
          <w:p w14:paraId="0CEA056F"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70 </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08DF3A23"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62 </w:t>
            </w:r>
          </w:p>
        </w:tc>
        <w:tc>
          <w:tcPr>
            <w:tcW w:w="960" w:type="dxa"/>
            <w:tcBorders>
              <w:left w:val="single" w:sz="4" w:space="0" w:color="auto"/>
              <w:right w:val="nil"/>
            </w:tcBorders>
            <w:shd w:val="clear" w:color="auto" w:fill="FFFFFF" w:themeFill="background1"/>
          </w:tcPr>
          <w:p w14:paraId="76C5F6C7"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43 </w:t>
            </w:r>
          </w:p>
        </w:tc>
        <w:tc>
          <w:tcPr>
            <w:tcW w:w="960" w:type="dxa"/>
            <w:tcBorders>
              <w:left w:val="nil"/>
              <w:right w:val="nil"/>
            </w:tcBorders>
            <w:shd w:val="clear" w:color="auto" w:fill="FFFFFF" w:themeFill="background1"/>
          </w:tcPr>
          <w:p w14:paraId="239914A0"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10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2B8F9F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50 </w:t>
            </w:r>
          </w:p>
        </w:tc>
        <w:tc>
          <w:tcPr>
            <w:tcW w:w="960" w:type="dxa"/>
            <w:tcBorders>
              <w:left w:val="single" w:sz="4" w:space="0" w:color="auto"/>
              <w:right w:val="nil"/>
            </w:tcBorders>
            <w:shd w:val="clear" w:color="auto" w:fill="FFFFFF" w:themeFill="background1"/>
          </w:tcPr>
          <w:p w14:paraId="4D5B6422"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17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61D448B"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12 </w:t>
            </w:r>
          </w:p>
        </w:tc>
        <w:tc>
          <w:tcPr>
            <w:tcW w:w="960" w:type="dxa"/>
            <w:tcBorders>
              <w:right w:val="nil"/>
            </w:tcBorders>
            <w:shd w:val="clear" w:color="auto" w:fill="FFFFFF" w:themeFill="background1"/>
          </w:tcPr>
          <w:p w14:paraId="6BDB5A51"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70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5924BCC0"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63 </w:t>
            </w:r>
          </w:p>
        </w:tc>
        <w:tc>
          <w:tcPr>
            <w:tcW w:w="960" w:type="dxa"/>
            <w:tcBorders>
              <w:left w:val="single" w:sz="4" w:space="0" w:color="auto"/>
              <w:right w:val="nil"/>
            </w:tcBorders>
            <w:shd w:val="clear" w:color="auto" w:fill="FFFFFF" w:themeFill="background1"/>
          </w:tcPr>
          <w:p w14:paraId="7169FE2B"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42 </w:t>
            </w:r>
          </w:p>
        </w:tc>
        <w:tc>
          <w:tcPr>
            <w:tcW w:w="960" w:type="dxa"/>
            <w:tcBorders>
              <w:left w:val="nil"/>
              <w:right w:val="nil"/>
            </w:tcBorders>
            <w:shd w:val="clear" w:color="auto" w:fill="FFFFFF" w:themeFill="background1"/>
          </w:tcPr>
          <w:p w14:paraId="0A48B175"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17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21CC9678"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55 </w:t>
            </w:r>
          </w:p>
        </w:tc>
        <w:tc>
          <w:tcPr>
            <w:tcW w:w="960" w:type="dxa"/>
            <w:tcBorders>
              <w:left w:val="single" w:sz="4" w:space="0" w:color="auto"/>
              <w:right w:val="nil"/>
            </w:tcBorders>
            <w:shd w:val="clear" w:color="auto" w:fill="FFFFFF" w:themeFill="background1"/>
          </w:tcPr>
          <w:p w14:paraId="40B53F94"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11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0454DD45"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8 </w:t>
            </w:r>
          </w:p>
        </w:tc>
      </w:tr>
      <w:tr w:rsidR="0020223D" w:rsidRPr="00AD309E" w14:paraId="6AB18096" w14:textId="77777777" w:rsidTr="009C0AD0">
        <w:tc>
          <w:tcPr>
            <w:tcW w:w="297" w:type="dxa"/>
            <w:vMerge/>
            <w:vAlign w:val="center"/>
          </w:tcPr>
          <w:p w14:paraId="51648F09"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19D0248A"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1</w:t>
            </w:r>
          </w:p>
        </w:tc>
        <w:tc>
          <w:tcPr>
            <w:tcW w:w="959" w:type="dxa"/>
            <w:tcBorders>
              <w:right w:val="nil"/>
            </w:tcBorders>
            <w:shd w:val="clear" w:color="auto" w:fill="F2F2F2" w:themeFill="background1" w:themeFillShade="F2"/>
          </w:tcPr>
          <w:p w14:paraId="6116748F" w14:textId="349868B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35827528" w14:textId="3C3C600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68D545E3" w14:textId="79A6845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58E704CF" w14:textId="0E2C7EE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1B04FE4" w14:textId="47206BB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53F5BDBC" w14:textId="5EFF86E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57CC252" w14:textId="15E8863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6E378247" w14:textId="740A5D3A"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628DCA5D" w14:textId="318A594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74993344" w14:textId="3C9CE92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34509D9B" w14:textId="53B8CD1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13BB1E59" w14:textId="263CE66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0C880A69" w14:textId="7D75A5F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5A041BF6" w14:textId="50436C9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76ADFD74" w14:textId="77777777" w:rsidTr="009C0AD0">
        <w:tc>
          <w:tcPr>
            <w:tcW w:w="297" w:type="dxa"/>
            <w:vMerge/>
            <w:vAlign w:val="center"/>
          </w:tcPr>
          <w:p w14:paraId="369EDAA0"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073607B1"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2</w:t>
            </w:r>
          </w:p>
        </w:tc>
        <w:tc>
          <w:tcPr>
            <w:tcW w:w="959" w:type="dxa"/>
            <w:tcBorders>
              <w:right w:val="nil"/>
            </w:tcBorders>
            <w:shd w:val="clear" w:color="auto" w:fill="F2F2F2" w:themeFill="background1" w:themeFillShade="F2"/>
          </w:tcPr>
          <w:p w14:paraId="3ED1C36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0431A4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left w:val="single" w:sz="4" w:space="0" w:color="auto"/>
              <w:right w:val="nil"/>
            </w:tcBorders>
            <w:shd w:val="clear" w:color="auto" w:fill="F2F2F2" w:themeFill="background1" w:themeFillShade="F2"/>
          </w:tcPr>
          <w:p w14:paraId="7954861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left w:val="nil"/>
              <w:right w:val="nil"/>
            </w:tcBorders>
            <w:shd w:val="clear" w:color="auto" w:fill="F2F2F2" w:themeFill="background1" w:themeFillShade="F2"/>
          </w:tcPr>
          <w:p w14:paraId="3AA8E7D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CD2E1A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 </w:t>
            </w:r>
          </w:p>
        </w:tc>
        <w:tc>
          <w:tcPr>
            <w:tcW w:w="960" w:type="dxa"/>
            <w:tcBorders>
              <w:left w:val="single" w:sz="4" w:space="0" w:color="auto"/>
              <w:right w:val="nil"/>
            </w:tcBorders>
            <w:shd w:val="clear" w:color="auto" w:fill="F2F2F2" w:themeFill="background1" w:themeFillShade="F2"/>
          </w:tcPr>
          <w:p w14:paraId="412850A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2AB40D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right w:val="nil"/>
            </w:tcBorders>
            <w:shd w:val="clear" w:color="auto" w:fill="auto"/>
          </w:tcPr>
          <w:p w14:paraId="3EE2F24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18 </w:t>
            </w:r>
          </w:p>
        </w:tc>
        <w:tc>
          <w:tcPr>
            <w:tcW w:w="620" w:type="dxa"/>
            <w:tcBorders>
              <w:top w:val="single" w:sz="4" w:space="0" w:color="53565A"/>
              <w:left w:val="nil"/>
              <w:bottom w:val="single" w:sz="4" w:space="0" w:color="53565A"/>
              <w:right w:val="single" w:sz="4" w:space="0" w:color="auto"/>
            </w:tcBorders>
            <w:shd w:val="clear" w:color="auto" w:fill="auto"/>
          </w:tcPr>
          <w:p w14:paraId="2374C7B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960" w:type="dxa"/>
            <w:tcBorders>
              <w:left w:val="single" w:sz="4" w:space="0" w:color="auto"/>
              <w:right w:val="nil"/>
            </w:tcBorders>
            <w:shd w:val="clear" w:color="auto" w:fill="auto"/>
          </w:tcPr>
          <w:p w14:paraId="521F578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nil"/>
              <w:right w:val="nil"/>
            </w:tcBorders>
            <w:shd w:val="clear" w:color="auto" w:fill="auto"/>
          </w:tcPr>
          <w:p w14:paraId="176CD26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c>
          <w:tcPr>
            <w:tcW w:w="620" w:type="dxa"/>
            <w:tcBorders>
              <w:top w:val="single" w:sz="4" w:space="0" w:color="53565A"/>
              <w:left w:val="nil"/>
              <w:bottom w:val="single" w:sz="4" w:space="0" w:color="53565A"/>
              <w:right w:val="single" w:sz="4" w:space="0" w:color="auto"/>
            </w:tcBorders>
            <w:shd w:val="clear" w:color="auto" w:fill="auto"/>
          </w:tcPr>
          <w:p w14:paraId="44D0411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single" w:sz="4" w:space="0" w:color="auto"/>
              <w:right w:val="nil"/>
            </w:tcBorders>
            <w:shd w:val="clear" w:color="auto" w:fill="auto"/>
          </w:tcPr>
          <w:p w14:paraId="045CCA8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bottom w:val="single" w:sz="4" w:space="0" w:color="53565A"/>
              <w:right w:val="single" w:sz="4" w:space="0" w:color="auto"/>
            </w:tcBorders>
            <w:shd w:val="clear" w:color="auto" w:fill="auto"/>
          </w:tcPr>
          <w:p w14:paraId="76D223A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r>
      <w:tr w:rsidR="0020223D" w:rsidRPr="00AD309E" w14:paraId="35FEDB1D" w14:textId="77777777" w:rsidTr="009C0AD0">
        <w:tc>
          <w:tcPr>
            <w:tcW w:w="297" w:type="dxa"/>
            <w:vMerge/>
            <w:vAlign w:val="center"/>
          </w:tcPr>
          <w:p w14:paraId="0BE131DF"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5942ECAF"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3</w:t>
            </w:r>
          </w:p>
        </w:tc>
        <w:tc>
          <w:tcPr>
            <w:tcW w:w="959" w:type="dxa"/>
            <w:tcBorders>
              <w:right w:val="nil"/>
            </w:tcBorders>
            <w:shd w:val="clear" w:color="auto" w:fill="F2F2F2" w:themeFill="background1" w:themeFillShade="F2"/>
          </w:tcPr>
          <w:p w14:paraId="777EEA0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AE4594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960" w:type="dxa"/>
            <w:tcBorders>
              <w:left w:val="single" w:sz="4" w:space="0" w:color="auto"/>
              <w:right w:val="nil"/>
            </w:tcBorders>
            <w:shd w:val="clear" w:color="auto" w:fill="F2F2F2" w:themeFill="background1" w:themeFillShade="F2"/>
          </w:tcPr>
          <w:p w14:paraId="0541805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nil"/>
              <w:right w:val="nil"/>
            </w:tcBorders>
            <w:shd w:val="clear" w:color="auto" w:fill="F2F2F2" w:themeFill="background1" w:themeFillShade="F2"/>
          </w:tcPr>
          <w:p w14:paraId="3CE6308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5E05C1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960" w:type="dxa"/>
            <w:tcBorders>
              <w:left w:val="single" w:sz="4" w:space="0" w:color="auto"/>
              <w:right w:val="nil"/>
            </w:tcBorders>
            <w:shd w:val="clear" w:color="auto" w:fill="F2F2F2" w:themeFill="background1" w:themeFillShade="F2"/>
          </w:tcPr>
          <w:p w14:paraId="6B3AEA2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E34B7C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right w:val="nil"/>
            </w:tcBorders>
            <w:shd w:val="clear" w:color="auto" w:fill="auto"/>
          </w:tcPr>
          <w:p w14:paraId="577BF5C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620" w:type="dxa"/>
            <w:tcBorders>
              <w:top w:val="single" w:sz="4" w:space="0" w:color="53565A"/>
              <w:left w:val="nil"/>
              <w:bottom w:val="single" w:sz="4" w:space="0" w:color="53565A"/>
              <w:right w:val="single" w:sz="4" w:space="0" w:color="auto"/>
            </w:tcBorders>
            <w:shd w:val="clear" w:color="auto" w:fill="auto"/>
          </w:tcPr>
          <w:p w14:paraId="4990F05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15 </w:t>
            </w:r>
          </w:p>
        </w:tc>
        <w:tc>
          <w:tcPr>
            <w:tcW w:w="960" w:type="dxa"/>
            <w:tcBorders>
              <w:left w:val="single" w:sz="4" w:space="0" w:color="auto"/>
              <w:right w:val="nil"/>
            </w:tcBorders>
            <w:shd w:val="clear" w:color="auto" w:fill="auto"/>
          </w:tcPr>
          <w:p w14:paraId="58612F0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left w:val="nil"/>
              <w:right w:val="nil"/>
            </w:tcBorders>
            <w:shd w:val="clear" w:color="auto" w:fill="auto"/>
          </w:tcPr>
          <w:p w14:paraId="23559E7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bottom w:val="single" w:sz="4" w:space="0" w:color="53565A"/>
              <w:right w:val="single" w:sz="4" w:space="0" w:color="auto"/>
            </w:tcBorders>
            <w:shd w:val="clear" w:color="auto" w:fill="auto"/>
          </w:tcPr>
          <w:p w14:paraId="26AE332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single" w:sz="4" w:space="0" w:color="auto"/>
              <w:right w:val="nil"/>
            </w:tcBorders>
            <w:shd w:val="clear" w:color="auto" w:fill="auto"/>
          </w:tcPr>
          <w:p w14:paraId="03ECF77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bottom w:val="single" w:sz="4" w:space="0" w:color="53565A"/>
              <w:right w:val="single" w:sz="4" w:space="0" w:color="auto"/>
            </w:tcBorders>
            <w:shd w:val="clear" w:color="auto" w:fill="auto"/>
          </w:tcPr>
          <w:p w14:paraId="34DDA48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r>
      <w:tr w:rsidR="0020223D" w:rsidRPr="00AD309E" w14:paraId="1AF99870" w14:textId="77777777" w:rsidTr="009C0AD0">
        <w:tc>
          <w:tcPr>
            <w:tcW w:w="297" w:type="dxa"/>
            <w:vMerge/>
            <w:vAlign w:val="center"/>
          </w:tcPr>
          <w:p w14:paraId="0D28C739"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706F8775"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4</w:t>
            </w:r>
          </w:p>
        </w:tc>
        <w:tc>
          <w:tcPr>
            <w:tcW w:w="959" w:type="dxa"/>
            <w:tcBorders>
              <w:right w:val="nil"/>
            </w:tcBorders>
            <w:shd w:val="clear" w:color="auto" w:fill="F2F2F2" w:themeFill="background1" w:themeFillShade="F2"/>
          </w:tcPr>
          <w:p w14:paraId="01AC84B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15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26C725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15 </w:t>
            </w:r>
          </w:p>
        </w:tc>
        <w:tc>
          <w:tcPr>
            <w:tcW w:w="960" w:type="dxa"/>
            <w:tcBorders>
              <w:left w:val="single" w:sz="4" w:space="0" w:color="auto"/>
              <w:right w:val="nil"/>
            </w:tcBorders>
            <w:shd w:val="clear" w:color="auto" w:fill="F2F2F2" w:themeFill="background1" w:themeFillShade="F2"/>
          </w:tcPr>
          <w:p w14:paraId="256C4CB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nil"/>
              <w:right w:val="nil"/>
            </w:tcBorders>
            <w:shd w:val="clear" w:color="auto" w:fill="F2F2F2" w:themeFill="background1" w:themeFillShade="F2"/>
          </w:tcPr>
          <w:p w14:paraId="46C85E7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FDD3F2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shd w:val="clear" w:color="auto" w:fill="F2F2F2" w:themeFill="background1" w:themeFillShade="F2"/>
          </w:tcPr>
          <w:p w14:paraId="35CD2E1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B6DD73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right w:val="nil"/>
            </w:tcBorders>
            <w:shd w:val="clear" w:color="auto" w:fill="auto"/>
          </w:tcPr>
          <w:p w14:paraId="5FE5141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620" w:type="dxa"/>
            <w:tcBorders>
              <w:top w:val="single" w:sz="4" w:space="0" w:color="53565A"/>
              <w:left w:val="nil"/>
              <w:bottom w:val="single" w:sz="4" w:space="0" w:color="53565A"/>
              <w:right w:val="single" w:sz="4" w:space="0" w:color="auto"/>
            </w:tcBorders>
            <w:shd w:val="clear" w:color="auto" w:fill="auto"/>
          </w:tcPr>
          <w:p w14:paraId="723FC2E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15 </w:t>
            </w:r>
          </w:p>
        </w:tc>
        <w:tc>
          <w:tcPr>
            <w:tcW w:w="960" w:type="dxa"/>
            <w:tcBorders>
              <w:left w:val="single" w:sz="4" w:space="0" w:color="auto"/>
              <w:right w:val="nil"/>
            </w:tcBorders>
            <w:shd w:val="clear" w:color="auto" w:fill="auto"/>
          </w:tcPr>
          <w:p w14:paraId="1324823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960" w:type="dxa"/>
            <w:tcBorders>
              <w:left w:val="nil"/>
              <w:right w:val="nil"/>
            </w:tcBorders>
            <w:shd w:val="clear" w:color="auto" w:fill="auto"/>
          </w:tcPr>
          <w:p w14:paraId="7AA351D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bottom w:val="single" w:sz="4" w:space="0" w:color="53565A"/>
              <w:right w:val="single" w:sz="4" w:space="0" w:color="auto"/>
            </w:tcBorders>
            <w:shd w:val="clear" w:color="auto" w:fill="auto"/>
          </w:tcPr>
          <w:p w14:paraId="668870B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shd w:val="clear" w:color="auto" w:fill="auto"/>
          </w:tcPr>
          <w:p w14:paraId="1B59DA6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bottom w:val="single" w:sz="4" w:space="0" w:color="53565A"/>
              <w:right w:val="single" w:sz="4" w:space="0" w:color="auto"/>
            </w:tcBorders>
            <w:shd w:val="clear" w:color="auto" w:fill="auto"/>
          </w:tcPr>
          <w:p w14:paraId="611C6FC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r>
      <w:tr w:rsidR="0020223D" w:rsidRPr="00AD309E" w14:paraId="1E10A6A3" w14:textId="77777777" w:rsidTr="009C0AD0">
        <w:tc>
          <w:tcPr>
            <w:tcW w:w="297" w:type="dxa"/>
            <w:vMerge/>
            <w:vAlign w:val="center"/>
          </w:tcPr>
          <w:p w14:paraId="7459C46B"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32D144DE"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5</w:t>
            </w:r>
          </w:p>
        </w:tc>
        <w:tc>
          <w:tcPr>
            <w:tcW w:w="959" w:type="dxa"/>
            <w:tcBorders>
              <w:right w:val="nil"/>
            </w:tcBorders>
            <w:shd w:val="clear" w:color="auto" w:fill="F2F2F2" w:themeFill="background1" w:themeFillShade="F2"/>
          </w:tcPr>
          <w:p w14:paraId="214BC63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72FF6C4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single" w:sz="4" w:space="0" w:color="auto"/>
              <w:right w:val="nil"/>
            </w:tcBorders>
            <w:shd w:val="clear" w:color="auto" w:fill="F2F2F2" w:themeFill="background1" w:themeFillShade="F2"/>
          </w:tcPr>
          <w:p w14:paraId="4BEA43F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nil"/>
              <w:right w:val="nil"/>
            </w:tcBorders>
            <w:shd w:val="clear" w:color="auto" w:fill="F2F2F2" w:themeFill="background1" w:themeFillShade="F2"/>
          </w:tcPr>
          <w:p w14:paraId="753D9ED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804591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single" w:sz="4" w:space="0" w:color="auto"/>
              <w:right w:val="nil"/>
            </w:tcBorders>
            <w:shd w:val="clear" w:color="auto" w:fill="F2F2F2" w:themeFill="background1" w:themeFillShade="F2"/>
          </w:tcPr>
          <w:p w14:paraId="39DB2BF6" w14:textId="7B0DAB2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8325D54" w14:textId="15A3614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2F3314A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620" w:type="dxa"/>
            <w:tcBorders>
              <w:top w:val="single" w:sz="4" w:space="0" w:color="53565A"/>
              <w:left w:val="nil"/>
              <w:bottom w:val="single" w:sz="4" w:space="0" w:color="53565A"/>
              <w:right w:val="single" w:sz="4" w:space="0" w:color="auto"/>
            </w:tcBorders>
            <w:shd w:val="clear" w:color="auto" w:fill="auto"/>
          </w:tcPr>
          <w:p w14:paraId="55ABA91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left w:val="single" w:sz="4" w:space="0" w:color="auto"/>
              <w:right w:val="nil"/>
            </w:tcBorders>
            <w:shd w:val="clear" w:color="auto" w:fill="auto"/>
          </w:tcPr>
          <w:p w14:paraId="358315E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nil"/>
              <w:right w:val="nil"/>
            </w:tcBorders>
            <w:shd w:val="clear" w:color="auto" w:fill="auto"/>
          </w:tcPr>
          <w:p w14:paraId="00EBEF0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auto"/>
          </w:tcPr>
          <w:p w14:paraId="763D842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left w:val="single" w:sz="4" w:space="0" w:color="auto"/>
              <w:right w:val="nil"/>
            </w:tcBorders>
            <w:shd w:val="clear" w:color="auto" w:fill="auto"/>
          </w:tcPr>
          <w:p w14:paraId="3104D219" w14:textId="135E40E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20FCD1FD" w14:textId="166055D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08862946" w14:textId="77777777" w:rsidTr="009C0AD0">
        <w:tc>
          <w:tcPr>
            <w:tcW w:w="297" w:type="dxa"/>
            <w:vMerge/>
            <w:vAlign w:val="center"/>
          </w:tcPr>
          <w:p w14:paraId="7FD578E1"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3B8B3C63"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6</w:t>
            </w:r>
          </w:p>
        </w:tc>
        <w:tc>
          <w:tcPr>
            <w:tcW w:w="959" w:type="dxa"/>
            <w:tcBorders>
              <w:right w:val="nil"/>
            </w:tcBorders>
            <w:shd w:val="clear" w:color="auto" w:fill="F2F2F2" w:themeFill="background1" w:themeFillShade="F2"/>
          </w:tcPr>
          <w:p w14:paraId="6798642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C46086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left w:val="single" w:sz="4" w:space="0" w:color="auto"/>
              <w:right w:val="nil"/>
            </w:tcBorders>
            <w:shd w:val="clear" w:color="auto" w:fill="F2F2F2" w:themeFill="background1" w:themeFillShade="F2"/>
          </w:tcPr>
          <w:p w14:paraId="05BC222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c>
          <w:tcPr>
            <w:tcW w:w="960" w:type="dxa"/>
            <w:tcBorders>
              <w:left w:val="nil"/>
              <w:right w:val="nil"/>
            </w:tcBorders>
            <w:shd w:val="clear" w:color="auto" w:fill="F2F2F2" w:themeFill="background1" w:themeFillShade="F2"/>
          </w:tcPr>
          <w:p w14:paraId="1D77968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FD76B4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 </w:t>
            </w:r>
          </w:p>
        </w:tc>
        <w:tc>
          <w:tcPr>
            <w:tcW w:w="960" w:type="dxa"/>
            <w:tcBorders>
              <w:left w:val="single" w:sz="4" w:space="0" w:color="auto"/>
              <w:right w:val="nil"/>
            </w:tcBorders>
            <w:shd w:val="clear" w:color="auto" w:fill="F2F2F2" w:themeFill="background1" w:themeFillShade="F2"/>
          </w:tcPr>
          <w:p w14:paraId="563B444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AB74E8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right w:val="nil"/>
            </w:tcBorders>
            <w:shd w:val="clear" w:color="auto" w:fill="auto"/>
          </w:tcPr>
          <w:p w14:paraId="254D739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620" w:type="dxa"/>
            <w:tcBorders>
              <w:top w:val="single" w:sz="4" w:space="0" w:color="53565A"/>
              <w:left w:val="nil"/>
              <w:bottom w:val="single" w:sz="4" w:space="0" w:color="53565A"/>
              <w:right w:val="single" w:sz="4" w:space="0" w:color="auto"/>
            </w:tcBorders>
            <w:shd w:val="clear" w:color="auto" w:fill="auto"/>
          </w:tcPr>
          <w:p w14:paraId="2758C8D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960" w:type="dxa"/>
            <w:tcBorders>
              <w:left w:val="single" w:sz="4" w:space="0" w:color="auto"/>
              <w:right w:val="nil"/>
            </w:tcBorders>
            <w:shd w:val="clear" w:color="auto" w:fill="auto"/>
          </w:tcPr>
          <w:p w14:paraId="141EB20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 </w:t>
            </w:r>
          </w:p>
        </w:tc>
        <w:tc>
          <w:tcPr>
            <w:tcW w:w="960" w:type="dxa"/>
            <w:tcBorders>
              <w:left w:val="nil"/>
              <w:right w:val="nil"/>
            </w:tcBorders>
            <w:shd w:val="clear" w:color="auto" w:fill="auto"/>
          </w:tcPr>
          <w:p w14:paraId="78A0BE6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auto"/>
          </w:tcPr>
          <w:p w14:paraId="49B4C1D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single" w:sz="4" w:space="0" w:color="auto"/>
              <w:right w:val="nil"/>
            </w:tcBorders>
            <w:shd w:val="clear" w:color="auto" w:fill="auto"/>
          </w:tcPr>
          <w:p w14:paraId="367E3CB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auto"/>
          </w:tcPr>
          <w:p w14:paraId="23EAFA0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r>
      <w:tr w:rsidR="0020223D" w:rsidRPr="00AD309E" w14:paraId="51A44216" w14:textId="77777777" w:rsidTr="009C0AD0">
        <w:tc>
          <w:tcPr>
            <w:tcW w:w="297" w:type="dxa"/>
            <w:vMerge/>
            <w:vAlign w:val="center"/>
          </w:tcPr>
          <w:p w14:paraId="1DEA104A"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FFFFFF" w:themeFill="background1"/>
          </w:tcPr>
          <w:p w14:paraId="377FA0A7"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b/>
                <w:bCs/>
                <w:color w:val="005F9E" w:themeColor="accent2"/>
              </w:rPr>
              <w:t>Senior employees</w:t>
            </w:r>
          </w:p>
        </w:tc>
        <w:tc>
          <w:tcPr>
            <w:tcW w:w="959" w:type="dxa"/>
            <w:tcBorders>
              <w:right w:val="nil"/>
            </w:tcBorders>
            <w:shd w:val="clear" w:color="auto" w:fill="FFFFFF" w:themeFill="background1"/>
          </w:tcPr>
          <w:p w14:paraId="3643023B"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 </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43B969ED"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 </w:t>
            </w:r>
          </w:p>
        </w:tc>
        <w:tc>
          <w:tcPr>
            <w:tcW w:w="960" w:type="dxa"/>
            <w:tcBorders>
              <w:left w:val="single" w:sz="4" w:space="0" w:color="auto"/>
              <w:right w:val="nil"/>
            </w:tcBorders>
            <w:shd w:val="clear" w:color="auto" w:fill="FFFFFF" w:themeFill="background1"/>
          </w:tcPr>
          <w:p w14:paraId="3B21706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 </w:t>
            </w:r>
          </w:p>
        </w:tc>
        <w:tc>
          <w:tcPr>
            <w:tcW w:w="960" w:type="dxa"/>
            <w:tcBorders>
              <w:left w:val="nil"/>
              <w:right w:val="nil"/>
            </w:tcBorders>
            <w:shd w:val="clear" w:color="auto" w:fill="FFFFFF" w:themeFill="background1"/>
          </w:tcPr>
          <w:p w14:paraId="0CE302C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7BEF6050"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 </w:t>
            </w:r>
          </w:p>
        </w:tc>
        <w:tc>
          <w:tcPr>
            <w:tcW w:w="960" w:type="dxa"/>
            <w:tcBorders>
              <w:left w:val="single" w:sz="4" w:space="0" w:color="auto"/>
              <w:right w:val="nil"/>
            </w:tcBorders>
            <w:shd w:val="clear" w:color="auto" w:fill="FFFFFF" w:themeFill="background1"/>
          </w:tcPr>
          <w:p w14:paraId="294EE835" w14:textId="4A3D9972"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w:t>
            </w:r>
            <w:r w:rsidR="00671A5F">
              <w:rPr>
                <w:rFonts w:asciiTheme="minorHAnsi" w:hAnsiTheme="minorHAnsi" w:cstheme="minorHAnsi"/>
                <w:b/>
                <w:bCs/>
              </w:rPr>
              <w:t xml:space="preserve">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532EF891" w14:textId="4F5495A0"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w:t>
            </w:r>
            <w:r w:rsidR="00671A5F">
              <w:rPr>
                <w:rFonts w:asciiTheme="minorHAnsi" w:hAnsiTheme="minorHAnsi" w:cstheme="minorHAnsi"/>
                <w:b/>
                <w:bCs/>
              </w:rPr>
              <w:t xml:space="preserve"> </w:t>
            </w:r>
          </w:p>
        </w:tc>
        <w:tc>
          <w:tcPr>
            <w:tcW w:w="960" w:type="dxa"/>
            <w:tcBorders>
              <w:right w:val="nil"/>
            </w:tcBorders>
            <w:shd w:val="clear" w:color="auto" w:fill="FFFFFF" w:themeFill="background1"/>
          </w:tcPr>
          <w:p w14:paraId="4C02BF2C" w14:textId="77777777" w:rsidR="006A3BDA" w:rsidRPr="00AD309E" w:rsidRDefault="006A3BDA" w:rsidP="009C0AD0">
            <w:pPr>
              <w:pStyle w:val="ARTablebodynospacerightalign"/>
              <w:rPr>
                <w:rFonts w:asciiTheme="minorHAnsi" w:hAnsiTheme="minorHAnsi" w:cstheme="minorHAnsi"/>
                <w:b/>
                <w:bCs/>
                <w:highlight w:val="yellow"/>
              </w:rPr>
            </w:pPr>
            <w:r w:rsidRPr="00AD309E">
              <w:rPr>
                <w:rFonts w:asciiTheme="minorHAnsi" w:hAnsiTheme="minorHAnsi" w:cstheme="minorHAnsi"/>
                <w:b/>
                <w:bCs/>
              </w:rPr>
              <w:t xml:space="preserve"> 2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206CD56D" w14:textId="77777777" w:rsidR="006A3BDA" w:rsidRPr="00AD309E" w:rsidRDefault="006A3BDA" w:rsidP="009C0AD0">
            <w:pPr>
              <w:pStyle w:val="ARTablebodynospacerightalign"/>
              <w:rPr>
                <w:rFonts w:asciiTheme="minorHAnsi" w:hAnsiTheme="minorHAnsi" w:cstheme="minorHAnsi"/>
                <w:b/>
                <w:bCs/>
                <w:highlight w:val="yellow"/>
              </w:rPr>
            </w:pPr>
            <w:r w:rsidRPr="00AD309E">
              <w:rPr>
                <w:rFonts w:asciiTheme="minorHAnsi" w:hAnsiTheme="minorHAnsi" w:cstheme="minorHAnsi"/>
                <w:b/>
                <w:bCs/>
              </w:rPr>
              <w:t xml:space="preserve"> 2 </w:t>
            </w:r>
          </w:p>
        </w:tc>
        <w:tc>
          <w:tcPr>
            <w:tcW w:w="960" w:type="dxa"/>
            <w:tcBorders>
              <w:left w:val="single" w:sz="4" w:space="0" w:color="auto"/>
              <w:right w:val="nil"/>
            </w:tcBorders>
            <w:shd w:val="clear" w:color="auto" w:fill="FFFFFF" w:themeFill="background1"/>
          </w:tcPr>
          <w:p w14:paraId="0A44734B" w14:textId="77777777" w:rsidR="006A3BDA" w:rsidRPr="00AD309E" w:rsidRDefault="006A3BDA" w:rsidP="009C0AD0">
            <w:pPr>
              <w:pStyle w:val="ARTablebodynospacerightalign"/>
              <w:rPr>
                <w:rFonts w:asciiTheme="minorHAnsi" w:hAnsiTheme="minorHAnsi" w:cstheme="minorHAnsi"/>
                <w:b/>
                <w:bCs/>
                <w:highlight w:val="yellow"/>
              </w:rPr>
            </w:pPr>
            <w:r w:rsidRPr="00AD309E">
              <w:rPr>
                <w:rFonts w:asciiTheme="minorHAnsi" w:hAnsiTheme="minorHAnsi" w:cstheme="minorHAnsi"/>
                <w:b/>
                <w:bCs/>
              </w:rPr>
              <w:t xml:space="preserve"> 1 </w:t>
            </w:r>
          </w:p>
        </w:tc>
        <w:tc>
          <w:tcPr>
            <w:tcW w:w="960" w:type="dxa"/>
            <w:tcBorders>
              <w:left w:val="nil"/>
              <w:right w:val="nil"/>
            </w:tcBorders>
            <w:shd w:val="clear" w:color="auto" w:fill="FFFFFF" w:themeFill="background1"/>
          </w:tcPr>
          <w:p w14:paraId="7F07BCAA" w14:textId="77777777" w:rsidR="006A3BDA" w:rsidRPr="00AD309E" w:rsidRDefault="006A3BDA" w:rsidP="009C0AD0">
            <w:pPr>
              <w:pStyle w:val="ARTablebodynospacerightalign"/>
              <w:rPr>
                <w:rFonts w:asciiTheme="minorHAnsi" w:hAnsiTheme="minorHAnsi" w:cstheme="minorHAnsi"/>
                <w:b/>
                <w:bCs/>
                <w:highlight w:val="yellow"/>
              </w:rPr>
            </w:pPr>
            <w:r w:rsidRPr="00AD309E">
              <w:rPr>
                <w:rFonts w:asciiTheme="minorHAnsi" w:hAnsiTheme="minorHAnsi" w:cstheme="minorHAnsi"/>
                <w:b/>
                <w:bCs/>
              </w:rPr>
              <w:t xml:space="preserve"> 1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66DDBD57" w14:textId="77777777" w:rsidR="006A3BDA" w:rsidRPr="00AD309E" w:rsidRDefault="006A3BDA" w:rsidP="009C0AD0">
            <w:pPr>
              <w:pStyle w:val="ARTablebodynospacerightalign"/>
              <w:rPr>
                <w:rFonts w:asciiTheme="minorHAnsi" w:hAnsiTheme="minorHAnsi" w:cstheme="minorHAnsi"/>
                <w:b/>
                <w:bCs/>
                <w:highlight w:val="yellow"/>
              </w:rPr>
            </w:pPr>
            <w:r w:rsidRPr="00AD309E">
              <w:rPr>
                <w:rFonts w:asciiTheme="minorHAnsi" w:hAnsiTheme="minorHAnsi" w:cstheme="minorHAnsi"/>
                <w:b/>
                <w:bCs/>
              </w:rPr>
              <w:t xml:space="preserve"> 2 </w:t>
            </w:r>
          </w:p>
        </w:tc>
        <w:tc>
          <w:tcPr>
            <w:tcW w:w="960" w:type="dxa"/>
            <w:tcBorders>
              <w:left w:val="single" w:sz="4" w:space="0" w:color="auto"/>
              <w:right w:val="nil"/>
            </w:tcBorders>
            <w:shd w:val="clear" w:color="auto" w:fill="FFFFFF" w:themeFill="background1"/>
          </w:tcPr>
          <w:p w14:paraId="63B5AEE9" w14:textId="039A06B7" w:rsidR="006A3BDA" w:rsidRPr="00AD309E" w:rsidRDefault="006A3BDA" w:rsidP="009C0AD0">
            <w:pPr>
              <w:pStyle w:val="ARTablebodynospacerightalign"/>
              <w:rPr>
                <w:rFonts w:asciiTheme="minorHAnsi" w:hAnsiTheme="minorHAnsi" w:cstheme="minorHAnsi"/>
                <w:b/>
                <w:bCs/>
                <w:highlight w:val="yellow"/>
              </w:rPr>
            </w:pPr>
            <w:r w:rsidRPr="00AD309E">
              <w:rPr>
                <w:rFonts w:asciiTheme="minorHAnsi" w:hAnsiTheme="minorHAnsi" w:cstheme="minorHAnsi"/>
                <w:b/>
                <w:bCs/>
              </w:rPr>
              <w:t xml:space="preserve"> -</w:t>
            </w:r>
            <w:r w:rsidR="00671A5F">
              <w:rPr>
                <w:rFonts w:asciiTheme="minorHAnsi" w:hAnsiTheme="minorHAnsi" w:cstheme="minorHAnsi"/>
                <w:b/>
                <w:bCs/>
              </w:rPr>
              <w:t xml:space="preserve">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C040798" w14:textId="5AC4248E" w:rsidR="006A3BDA" w:rsidRPr="00AD309E" w:rsidRDefault="006A3BDA" w:rsidP="009C0AD0">
            <w:pPr>
              <w:pStyle w:val="ARTablebodynospacerightalign"/>
              <w:rPr>
                <w:rFonts w:asciiTheme="minorHAnsi" w:hAnsiTheme="minorHAnsi" w:cstheme="minorHAnsi"/>
                <w:b/>
                <w:bCs/>
                <w:highlight w:val="yellow"/>
              </w:rPr>
            </w:pPr>
            <w:r w:rsidRPr="00AD309E">
              <w:rPr>
                <w:rFonts w:asciiTheme="minorHAnsi" w:hAnsiTheme="minorHAnsi" w:cstheme="minorHAnsi"/>
                <w:b/>
                <w:bCs/>
              </w:rPr>
              <w:t xml:space="preserve"> -</w:t>
            </w:r>
            <w:r w:rsidR="00671A5F">
              <w:rPr>
                <w:rFonts w:asciiTheme="minorHAnsi" w:hAnsiTheme="minorHAnsi" w:cstheme="minorHAnsi"/>
                <w:b/>
                <w:bCs/>
              </w:rPr>
              <w:t xml:space="preserve"> </w:t>
            </w:r>
          </w:p>
        </w:tc>
      </w:tr>
      <w:tr w:rsidR="0020223D" w:rsidRPr="00AD309E" w14:paraId="7B972C1B" w14:textId="77777777" w:rsidTr="009C0AD0">
        <w:tc>
          <w:tcPr>
            <w:tcW w:w="297" w:type="dxa"/>
            <w:vMerge/>
            <w:vAlign w:val="center"/>
          </w:tcPr>
          <w:p w14:paraId="2588271A"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7350D381"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STS</w:t>
            </w:r>
          </w:p>
        </w:tc>
        <w:tc>
          <w:tcPr>
            <w:tcW w:w="959" w:type="dxa"/>
            <w:tcBorders>
              <w:right w:val="nil"/>
            </w:tcBorders>
            <w:shd w:val="clear" w:color="auto" w:fill="F2F2F2" w:themeFill="background1" w:themeFillShade="F2"/>
          </w:tcPr>
          <w:p w14:paraId="7ECEEB8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632DA69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F2F2F2" w:themeFill="background1" w:themeFillShade="F2"/>
          </w:tcPr>
          <w:p w14:paraId="695C593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shd w:val="clear" w:color="auto" w:fill="F2F2F2" w:themeFill="background1" w:themeFillShade="F2"/>
          </w:tcPr>
          <w:p w14:paraId="16D6E6C7" w14:textId="260114D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D600D5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F2F2F2" w:themeFill="background1" w:themeFillShade="F2"/>
          </w:tcPr>
          <w:p w14:paraId="78EC095B" w14:textId="28A18CD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22FF0F5" w14:textId="500A62D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543B951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auto"/>
          </w:tcPr>
          <w:p w14:paraId="0CD33BA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1EA4DE5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shd w:val="clear" w:color="auto" w:fill="auto"/>
          </w:tcPr>
          <w:p w14:paraId="35F1C967" w14:textId="735F999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17C8578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7BD37B9C" w14:textId="0440A01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7B3A0322" w14:textId="39C82C9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00E38110" w14:textId="77777777" w:rsidTr="009C0AD0">
        <w:tc>
          <w:tcPr>
            <w:tcW w:w="297" w:type="dxa"/>
            <w:vMerge/>
            <w:vAlign w:val="center"/>
          </w:tcPr>
          <w:p w14:paraId="7183F247"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6DF29257"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Executives</w:t>
            </w:r>
          </w:p>
        </w:tc>
        <w:tc>
          <w:tcPr>
            <w:tcW w:w="959" w:type="dxa"/>
            <w:tcBorders>
              <w:right w:val="nil"/>
            </w:tcBorders>
            <w:shd w:val="clear" w:color="auto" w:fill="F2F2F2" w:themeFill="background1" w:themeFillShade="F2"/>
          </w:tcPr>
          <w:p w14:paraId="0DE4F9E3" w14:textId="37385C08"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4532AB2" w14:textId="2231B14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2599AF1B" w14:textId="13B1B088"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13DF5A61" w14:textId="7317A8E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A9AFE39" w14:textId="72567EB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2717B962" w14:textId="4708E27D"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42FB500" w14:textId="096849E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453F9705" w14:textId="3225D45A"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33916260" w14:textId="03078AF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6B77C242" w14:textId="4ED5B4D8"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6C643F75" w14:textId="17A88728"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5CE3517B" w14:textId="618BFE5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17B9BDC4" w14:textId="0B6A8B5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4BB1D920" w14:textId="36C39AFA"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490CB3DA" w14:textId="77777777" w:rsidTr="009C0AD0">
        <w:tc>
          <w:tcPr>
            <w:tcW w:w="297" w:type="dxa"/>
            <w:vMerge/>
            <w:vAlign w:val="center"/>
          </w:tcPr>
          <w:p w14:paraId="32DAED86"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13D6F5B1"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Administrative office head</w:t>
            </w:r>
          </w:p>
        </w:tc>
        <w:tc>
          <w:tcPr>
            <w:tcW w:w="959" w:type="dxa"/>
            <w:tcBorders>
              <w:right w:val="nil"/>
            </w:tcBorders>
            <w:shd w:val="clear" w:color="auto" w:fill="F2F2F2" w:themeFill="background1" w:themeFillShade="F2"/>
          </w:tcPr>
          <w:p w14:paraId="389C354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BB46F7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F2F2F2" w:themeFill="background1" w:themeFillShade="F2"/>
          </w:tcPr>
          <w:p w14:paraId="34253732" w14:textId="4F07CA6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12C3428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7DBBB7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F2F2F2" w:themeFill="background1" w:themeFillShade="F2"/>
          </w:tcPr>
          <w:p w14:paraId="73B475B6" w14:textId="7A9FB1A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D14B602" w14:textId="4A9A1B5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4E97645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auto"/>
          </w:tcPr>
          <w:p w14:paraId="20F1099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5A09B13B" w14:textId="457DF9C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40E11A4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auto"/>
          </w:tcPr>
          <w:p w14:paraId="16BAA4B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114E92F2" w14:textId="00D2E32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0E680ECE" w14:textId="4886CAF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265A02F2" w14:textId="77777777" w:rsidTr="009C0AD0">
        <w:trPr>
          <w:cnfStyle w:val="010000000000" w:firstRow="0" w:lastRow="1" w:firstColumn="0" w:lastColumn="0" w:oddVBand="0" w:evenVBand="0" w:oddHBand="0" w:evenHBand="0" w:firstRowFirstColumn="0" w:firstRowLastColumn="0" w:lastRowFirstColumn="0" w:lastRowLastColumn="0"/>
        </w:trPr>
        <w:tc>
          <w:tcPr>
            <w:tcW w:w="297" w:type="dxa"/>
            <w:vMerge/>
            <w:vAlign w:val="center"/>
          </w:tcPr>
          <w:p w14:paraId="075C82D2"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031376DA" w14:textId="77777777" w:rsidR="006A3BDA" w:rsidRPr="00AD309E" w:rsidRDefault="006A3BDA" w:rsidP="009C0AD0">
            <w:pPr>
              <w:pStyle w:val="ARTablebodynospace"/>
              <w:rPr>
                <w:rFonts w:asciiTheme="minorHAnsi" w:hAnsiTheme="minorHAnsi" w:cstheme="minorHAnsi"/>
                <w:b/>
                <w:bCs/>
              </w:rPr>
            </w:pPr>
            <w:r w:rsidRPr="00AD309E">
              <w:rPr>
                <w:rFonts w:asciiTheme="minorHAnsi" w:hAnsiTheme="minorHAnsi" w:cstheme="minorHAnsi"/>
                <w:b/>
                <w:bCs/>
              </w:rPr>
              <w:t>Total employees</w:t>
            </w:r>
          </w:p>
        </w:tc>
        <w:tc>
          <w:tcPr>
            <w:tcW w:w="959" w:type="dxa"/>
            <w:tcBorders>
              <w:right w:val="nil"/>
            </w:tcBorders>
            <w:shd w:val="clear" w:color="auto" w:fill="FFFFFF" w:themeFill="background1"/>
          </w:tcPr>
          <w:p w14:paraId="1CC34464"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72 </w:t>
            </w:r>
          </w:p>
        </w:tc>
        <w:tc>
          <w:tcPr>
            <w:tcW w:w="619" w:type="dxa"/>
            <w:tcBorders>
              <w:top w:val="single" w:sz="4" w:space="0" w:color="53565A"/>
              <w:left w:val="nil"/>
              <w:right w:val="single" w:sz="4" w:space="0" w:color="auto"/>
            </w:tcBorders>
            <w:shd w:val="clear" w:color="auto" w:fill="FFFFFF" w:themeFill="background1"/>
          </w:tcPr>
          <w:p w14:paraId="0A2376D7"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64 </w:t>
            </w:r>
          </w:p>
        </w:tc>
        <w:tc>
          <w:tcPr>
            <w:tcW w:w="960" w:type="dxa"/>
            <w:tcBorders>
              <w:left w:val="single" w:sz="4" w:space="0" w:color="auto"/>
              <w:right w:val="nil"/>
            </w:tcBorders>
            <w:shd w:val="clear" w:color="auto" w:fill="FFFFFF" w:themeFill="background1"/>
          </w:tcPr>
          <w:p w14:paraId="0D92DDAA"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44 </w:t>
            </w:r>
          </w:p>
        </w:tc>
        <w:tc>
          <w:tcPr>
            <w:tcW w:w="960" w:type="dxa"/>
            <w:tcBorders>
              <w:left w:val="nil"/>
              <w:right w:val="nil"/>
            </w:tcBorders>
            <w:shd w:val="clear" w:color="auto" w:fill="FFFFFF" w:themeFill="background1"/>
          </w:tcPr>
          <w:p w14:paraId="564E8824"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11 </w:t>
            </w:r>
          </w:p>
        </w:tc>
        <w:tc>
          <w:tcPr>
            <w:tcW w:w="620" w:type="dxa"/>
            <w:tcBorders>
              <w:top w:val="single" w:sz="4" w:space="0" w:color="53565A"/>
              <w:left w:val="nil"/>
              <w:right w:val="single" w:sz="4" w:space="0" w:color="auto"/>
            </w:tcBorders>
            <w:shd w:val="clear" w:color="auto" w:fill="FFFFFF" w:themeFill="background1"/>
          </w:tcPr>
          <w:p w14:paraId="1DC9AE90"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52 </w:t>
            </w:r>
          </w:p>
        </w:tc>
        <w:tc>
          <w:tcPr>
            <w:tcW w:w="960" w:type="dxa"/>
            <w:tcBorders>
              <w:left w:val="single" w:sz="4" w:space="0" w:color="auto"/>
              <w:right w:val="nil"/>
            </w:tcBorders>
            <w:shd w:val="clear" w:color="auto" w:fill="FFFFFF" w:themeFill="background1"/>
          </w:tcPr>
          <w:p w14:paraId="5D3A89DA"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17 </w:t>
            </w:r>
          </w:p>
        </w:tc>
        <w:tc>
          <w:tcPr>
            <w:tcW w:w="620" w:type="dxa"/>
            <w:tcBorders>
              <w:top w:val="single" w:sz="4" w:space="0" w:color="53565A"/>
              <w:left w:val="nil"/>
              <w:right w:val="single" w:sz="4" w:space="0" w:color="auto"/>
            </w:tcBorders>
            <w:shd w:val="clear" w:color="auto" w:fill="FFFFFF" w:themeFill="background1"/>
          </w:tcPr>
          <w:p w14:paraId="29C74B3C"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12 </w:t>
            </w:r>
          </w:p>
        </w:tc>
        <w:tc>
          <w:tcPr>
            <w:tcW w:w="960" w:type="dxa"/>
            <w:tcBorders>
              <w:right w:val="nil"/>
            </w:tcBorders>
            <w:shd w:val="clear" w:color="auto" w:fill="auto"/>
          </w:tcPr>
          <w:p w14:paraId="5D9E0ADF"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72 </w:t>
            </w:r>
          </w:p>
        </w:tc>
        <w:tc>
          <w:tcPr>
            <w:tcW w:w="620" w:type="dxa"/>
            <w:tcBorders>
              <w:top w:val="single" w:sz="4" w:space="0" w:color="53565A"/>
              <w:left w:val="nil"/>
              <w:right w:val="single" w:sz="4" w:space="0" w:color="auto"/>
            </w:tcBorders>
            <w:shd w:val="clear" w:color="auto" w:fill="auto"/>
          </w:tcPr>
          <w:p w14:paraId="1313F132"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65 </w:t>
            </w:r>
          </w:p>
        </w:tc>
        <w:tc>
          <w:tcPr>
            <w:tcW w:w="960" w:type="dxa"/>
            <w:tcBorders>
              <w:left w:val="single" w:sz="4" w:space="0" w:color="auto"/>
              <w:right w:val="nil"/>
            </w:tcBorders>
            <w:shd w:val="clear" w:color="auto" w:fill="auto"/>
          </w:tcPr>
          <w:p w14:paraId="7F18B904"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43 </w:t>
            </w:r>
          </w:p>
        </w:tc>
        <w:tc>
          <w:tcPr>
            <w:tcW w:w="960" w:type="dxa"/>
            <w:tcBorders>
              <w:left w:val="nil"/>
              <w:right w:val="nil"/>
            </w:tcBorders>
            <w:shd w:val="clear" w:color="auto" w:fill="auto"/>
          </w:tcPr>
          <w:p w14:paraId="727ED4F2"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18 </w:t>
            </w:r>
          </w:p>
        </w:tc>
        <w:tc>
          <w:tcPr>
            <w:tcW w:w="620" w:type="dxa"/>
            <w:tcBorders>
              <w:top w:val="single" w:sz="4" w:space="0" w:color="53565A"/>
              <w:left w:val="nil"/>
              <w:right w:val="single" w:sz="4" w:space="0" w:color="auto"/>
            </w:tcBorders>
            <w:shd w:val="clear" w:color="auto" w:fill="auto"/>
          </w:tcPr>
          <w:p w14:paraId="06BC49EB"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57 </w:t>
            </w:r>
          </w:p>
        </w:tc>
        <w:tc>
          <w:tcPr>
            <w:tcW w:w="960" w:type="dxa"/>
            <w:tcBorders>
              <w:left w:val="single" w:sz="4" w:space="0" w:color="auto"/>
              <w:right w:val="nil"/>
            </w:tcBorders>
            <w:shd w:val="clear" w:color="auto" w:fill="auto"/>
          </w:tcPr>
          <w:p w14:paraId="006C758C"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11 </w:t>
            </w:r>
          </w:p>
        </w:tc>
        <w:tc>
          <w:tcPr>
            <w:tcW w:w="620" w:type="dxa"/>
            <w:tcBorders>
              <w:top w:val="single" w:sz="4" w:space="0" w:color="53565A"/>
              <w:left w:val="nil"/>
              <w:right w:val="single" w:sz="4" w:space="0" w:color="auto"/>
            </w:tcBorders>
            <w:shd w:val="clear" w:color="auto" w:fill="auto"/>
          </w:tcPr>
          <w:p w14:paraId="5BE61FAC"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8 </w:t>
            </w:r>
          </w:p>
        </w:tc>
      </w:tr>
    </w:tbl>
    <w:p w14:paraId="4DF2B383" w14:textId="5F01FEC8" w:rsidR="002E317A" w:rsidRPr="00FE45C8" w:rsidRDefault="002E317A" w:rsidP="002E317A">
      <w:pPr>
        <w:pStyle w:val="ARTableFootnote"/>
      </w:pPr>
      <w:r w:rsidRPr="00FE45C8">
        <w:rPr>
          <w:b/>
        </w:rPr>
        <w:t xml:space="preserve">Legend: </w:t>
      </w:r>
      <w:r w:rsidRPr="00FE45C8">
        <w:t>FTE: full-time equivalent; STS: senior technical specialists</w:t>
      </w:r>
      <w:r w:rsidR="00D9096E">
        <w:t>.</w:t>
      </w:r>
      <w:r w:rsidR="00047430">
        <w:t xml:space="preserve"> FTE totals may not add due to rounding.</w:t>
      </w:r>
    </w:p>
    <w:p w14:paraId="7A404A9E" w14:textId="77777777" w:rsidR="007619AE" w:rsidRDefault="007619AE">
      <w:pPr>
        <w:spacing w:before="0" w:after="0" w:line="240" w:lineRule="auto"/>
        <w:rPr>
          <w:rFonts w:asciiTheme="majorHAnsi" w:eastAsia="MS Mincho" w:hAnsiTheme="majorHAnsi" w:cs="Arial"/>
          <w:color w:val="005F9E" w:themeColor="accent2"/>
          <w:sz w:val="21"/>
          <w:szCs w:val="21"/>
          <w:lang w:eastAsia="en-US"/>
        </w:rPr>
      </w:pPr>
      <w:r>
        <w:br w:type="page"/>
      </w:r>
    </w:p>
    <w:p w14:paraId="72DD93BC" w14:textId="1A416B72" w:rsidR="002E317A" w:rsidRDefault="002E317A" w:rsidP="002E317A">
      <w:pPr>
        <w:pStyle w:val="Heading4"/>
      </w:pPr>
      <w:r w:rsidRPr="00FE45C8">
        <w:t xml:space="preserve">Table </w:t>
      </w:r>
      <w:r w:rsidR="007619AE">
        <w:t>4</w:t>
      </w:r>
      <w:r w:rsidRPr="00FE45C8">
        <w:t>: Details of Service Victoria employment levels in 202</w:t>
      </w:r>
      <w:r w:rsidR="00380860" w:rsidRPr="00FE45C8">
        <w:t>4</w:t>
      </w:r>
      <w:r w:rsidRPr="00FE45C8">
        <w:t xml:space="preserve"> and 202</w:t>
      </w:r>
      <w:r w:rsidR="00380860" w:rsidRPr="00FE45C8">
        <w:t>3</w:t>
      </w:r>
    </w:p>
    <w:tbl>
      <w:tblPr>
        <w:tblStyle w:val="ARTable"/>
        <w:tblpPr w:leftFromText="180" w:rightFromText="180" w:vertAnchor="text" w:tblpY="1"/>
        <w:tblOverlap w:val="never"/>
        <w:tblW w:w="13892" w:type="dxa"/>
        <w:tblLayout w:type="fixed"/>
        <w:tblCellMar>
          <w:left w:w="28" w:type="dxa"/>
          <w:right w:w="28" w:type="dxa"/>
        </w:tblCellMar>
        <w:tblLook w:val="06E0" w:firstRow="1" w:lastRow="1" w:firstColumn="1" w:lastColumn="0" w:noHBand="1" w:noVBand="1"/>
      </w:tblPr>
      <w:tblGrid>
        <w:gridCol w:w="297"/>
        <w:gridCol w:w="2197"/>
        <w:gridCol w:w="959"/>
        <w:gridCol w:w="619"/>
        <w:gridCol w:w="960"/>
        <w:gridCol w:w="960"/>
        <w:gridCol w:w="620"/>
        <w:gridCol w:w="960"/>
        <w:gridCol w:w="620"/>
        <w:gridCol w:w="960"/>
        <w:gridCol w:w="620"/>
        <w:gridCol w:w="960"/>
        <w:gridCol w:w="960"/>
        <w:gridCol w:w="620"/>
        <w:gridCol w:w="960"/>
        <w:gridCol w:w="620"/>
      </w:tblGrid>
      <w:tr w:rsidR="006A3BDA" w:rsidRPr="00AD309E" w14:paraId="4411A353" w14:textId="77777777" w:rsidTr="0006253A">
        <w:trPr>
          <w:cnfStyle w:val="100000000000" w:firstRow="1" w:lastRow="0" w:firstColumn="0" w:lastColumn="0" w:oddVBand="0" w:evenVBand="0" w:oddHBand="0" w:evenHBand="0" w:firstRowFirstColumn="0" w:firstRowLastColumn="0" w:lastRowFirstColumn="0" w:lastRowLastColumn="0"/>
          <w:trHeight w:val="77"/>
        </w:trPr>
        <w:tc>
          <w:tcPr>
            <w:tcW w:w="297" w:type="dxa"/>
            <w:vMerge w:val="restart"/>
            <w:shd w:val="clear" w:color="auto" w:fill="BFBFBF" w:themeFill="background1" w:themeFillShade="BF"/>
          </w:tcPr>
          <w:p w14:paraId="2E1D8FB4" w14:textId="77777777" w:rsidR="006A3BDA" w:rsidRPr="00AD309E" w:rsidRDefault="006A3BDA" w:rsidP="009C0AD0">
            <w:pPr>
              <w:pStyle w:val="ARTableBody"/>
              <w:spacing w:before="0" w:after="0" w:line="204" w:lineRule="auto"/>
              <w:rPr>
                <w:rFonts w:asciiTheme="minorHAnsi" w:hAnsiTheme="minorHAnsi" w:cstheme="minorHAnsi"/>
              </w:rPr>
            </w:pPr>
          </w:p>
        </w:tc>
        <w:tc>
          <w:tcPr>
            <w:tcW w:w="2197" w:type="dxa"/>
            <w:vMerge w:val="restart"/>
            <w:shd w:val="clear" w:color="auto" w:fill="BFBFBF" w:themeFill="background1" w:themeFillShade="BF"/>
          </w:tcPr>
          <w:p w14:paraId="3F1EBA9E" w14:textId="77777777" w:rsidR="006A3BDA" w:rsidRPr="00AD309E" w:rsidRDefault="006A3BDA" w:rsidP="009C0AD0">
            <w:pPr>
              <w:pStyle w:val="ARTableBody"/>
              <w:spacing w:before="0" w:after="0" w:line="204" w:lineRule="auto"/>
              <w:rPr>
                <w:rFonts w:asciiTheme="minorHAnsi" w:hAnsiTheme="minorHAnsi" w:cstheme="minorHAnsi"/>
              </w:rPr>
            </w:pPr>
          </w:p>
        </w:tc>
        <w:tc>
          <w:tcPr>
            <w:tcW w:w="5698" w:type="dxa"/>
            <w:gridSpan w:val="7"/>
            <w:tcBorders>
              <w:right w:val="single" w:sz="4" w:space="0" w:color="auto"/>
            </w:tcBorders>
            <w:shd w:val="clear" w:color="auto" w:fill="BFBFBF" w:themeFill="background1" w:themeFillShade="BF"/>
          </w:tcPr>
          <w:p w14:paraId="18EA0B27" w14:textId="7A2DE9EE" w:rsidR="006A3BDA" w:rsidRPr="00AD309E" w:rsidRDefault="0006253A" w:rsidP="006A3BDA">
            <w:pPr>
              <w:pStyle w:val="ARTableColheadcentrenospace"/>
              <w:spacing w:before="20" w:after="20"/>
              <w:rPr>
                <w:rFonts w:cstheme="minorHAnsi"/>
              </w:rPr>
            </w:pPr>
            <w:r>
              <w:rPr>
                <w:rFonts w:cstheme="minorHAnsi"/>
              </w:rPr>
              <w:t xml:space="preserve">30 </w:t>
            </w:r>
            <w:r w:rsidR="006A3BDA" w:rsidRPr="00AD309E">
              <w:rPr>
                <w:rFonts w:cstheme="minorHAnsi"/>
              </w:rPr>
              <w:t>June 2024</w:t>
            </w:r>
          </w:p>
        </w:tc>
        <w:tc>
          <w:tcPr>
            <w:tcW w:w="5700" w:type="dxa"/>
            <w:gridSpan w:val="7"/>
            <w:tcBorders>
              <w:left w:val="single" w:sz="4" w:space="0" w:color="auto"/>
            </w:tcBorders>
            <w:shd w:val="clear" w:color="auto" w:fill="BFBFBF" w:themeFill="background1" w:themeFillShade="BF"/>
          </w:tcPr>
          <w:p w14:paraId="65BAA325" w14:textId="2F99ADFF" w:rsidR="006A3BDA" w:rsidRPr="00AD309E" w:rsidRDefault="0006253A" w:rsidP="006A3BDA">
            <w:pPr>
              <w:pStyle w:val="ARTableColheadcentrenospace"/>
              <w:spacing w:before="20" w:after="20"/>
              <w:rPr>
                <w:rFonts w:cstheme="minorHAnsi"/>
              </w:rPr>
            </w:pPr>
            <w:r>
              <w:rPr>
                <w:rFonts w:cstheme="minorHAnsi"/>
              </w:rPr>
              <w:t xml:space="preserve">30 </w:t>
            </w:r>
            <w:r w:rsidR="006A3BDA" w:rsidRPr="00AD309E">
              <w:rPr>
                <w:rFonts w:cstheme="minorHAnsi"/>
              </w:rPr>
              <w:t>June 2023</w:t>
            </w:r>
          </w:p>
        </w:tc>
      </w:tr>
      <w:tr w:rsidR="006A3BDA" w:rsidRPr="00AD309E" w14:paraId="7A6438AC" w14:textId="77777777" w:rsidTr="00A10A68">
        <w:trPr>
          <w:trHeight w:val="77"/>
        </w:trPr>
        <w:tc>
          <w:tcPr>
            <w:tcW w:w="297" w:type="dxa"/>
            <w:vMerge/>
            <w:shd w:val="clear" w:color="auto" w:fill="BFBFBF" w:themeFill="background1" w:themeFillShade="BF"/>
          </w:tcPr>
          <w:p w14:paraId="73B37BAB" w14:textId="77777777" w:rsidR="006A3BDA" w:rsidRPr="00AD309E" w:rsidRDefault="006A3BDA" w:rsidP="009C0AD0">
            <w:pPr>
              <w:pStyle w:val="ARTableBody"/>
              <w:spacing w:before="0" w:after="0" w:line="204" w:lineRule="auto"/>
              <w:rPr>
                <w:rFonts w:asciiTheme="minorHAnsi" w:hAnsiTheme="minorHAnsi" w:cstheme="minorHAnsi"/>
              </w:rPr>
            </w:pPr>
          </w:p>
        </w:tc>
        <w:tc>
          <w:tcPr>
            <w:tcW w:w="2197" w:type="dxa"/>
            <w:vMerge/>
            <w:shd w:val="clear" w:color="auto" w:fill="BFBFBF" w:themeFill="background1" w:themeFillShade="BF"/>
          </w:tcPr>
          <w:p w14:paraId="479C4B21" w14:textId="77777777" w:rsidR="006A3BDA" w:rsidRPr="00AD309E" w:rsidRDefault="006A3BDA" w:rsidP="009C0AD0">
            <w:pPr>
              <w:pStyle w:val="ARTableBody"/>
              <w:spacing w:before="0" w:after="0" w:line="204" w:lineRule="auto"/>
              <w:rPr>
                <w:rFonts w:asciiTheme="minorHAnsi" w:hAnsiTheme="minorHAnsi" w:cstheme="minorHAnsi"/>
              </w:rPr>
            </w:pPr>
          </w:p>
        </w:tc>
        <w:tc>
          <w:tcPr>
            <w:tcW w:w="1578" w:type="dxa"/>
            <w:gridSpan w:val="2"/>
            <w:tcBorders>
              <w:top w:val="dotted" w:sz="6" w:space="0" w:color="53565A"/>
              <w:bottom w:val="single" w:sz="4" w:space="0" w:color="53565A"/>
              <w:right w:val="single" w:sz="4" w:space="0" w:color="auto"/>
            </w:tcBorders>
            <w:vAlign w:val="bottom"/>
          </w:tcPr>
          <w:p w14:paraId="51FAFC24" w14:textId="77777777" w:rsidR="006A3BDA" w:rsidRPr="00AD309E" w:rsidRDefault="006A3BDA" w:rsidP="00A10A68">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24A7D20A" w14:textId="77777777" w:rsidR="006A3BDA" w:rsidRPr="00AD309E" w:rsidRDefault="006A3BDA" w:rsidP="00A10A68">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55317EC2" w14:textId="77777777" w:rsidR="006A3BDA" w:rsidRPr="00AD309E" w:rsidRDefault="006A3BDA" w:rsidP="00A10A68">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66D8A9FF" w14:textId="77777777" w:rsidR="006A3BDA" w:rsidRPr="00AD309E" w:rsidRDefault="006A3BDA" w:rsidP="00A10A68">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20FE8D74" w14:textId="77777777" w:rsidR="006A3BDA" w:rsidRPr="00AD309E" w:rsidRDefault="006A3BDA" w:rsidP="00A10A68">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tcBorders>
            <w:vAlign w:val="bottom"/>
          </w:tcPr>
          <w:p w14:paraId="6085719B" w14:textId="77777777" w:rsidR="006A3BDA" w:rsidRPr="00AD309E" w:rsidRDefault="006A3BDA" w:rsidP="00A10A68">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r>
      <w:tr w:rsidR="0020223D" w:rsidRPr="00AD309E" w14:paraId="6E145CD0" w14:textId="77777777" w:rsidTr="00A10A68">
        <w:trPr>
          <w:trHeight w:val="77"/>
        </w:trPr>
        <w:tc>
          <w:tcPr>
            <w:tcW w:w="297" w:type="dxa"/>
            <w:vMerge/>
            <w:shd w:val="clear" w:color="auto" w:fill="BFBFBF" w:themeFill="background1" w:themeFillShade="BF"/>
          </w:tcPr>
          <w:p w14:paraId="71DF17DE" w14:textId="77777777" w:rsidR="006A3BDA" w:rsidRPr="00AD309E" w:rsidRDefault="006A3BDA" w:rsidP="009C0AD0">
            <w:pPr>
              <w:pStyle w:val="ARTableBody"/>
              <w:spacing w:before="0" w:after="0" w:line="204" w:lineRule="auto"/>
              <w:rPr>
                <w:rFonts w:asciiTheme="minorHAnsi" w:hAnsiTheme="minorHAnsi" w:cstheme="minorHAnsi"/>
              </w:rPr>
            </w:pPr>
          </w:p>
        </w:tc>
        <w:tc>
          <w:tcPr>
            <w:tcW w:w="2197" w:type="dxa"/>
            <w:vMerge/>
            <w:shd w:val="clear" w:color="auto" w:fill="BFBFBF" w:themeFill="background1" w:themeFillShade="BF"/>
          </w:tcPr>
          <w:p w14:paraId="16A38361" w14:textId="77777777" w:rsidR="006A3BDA" w:rsidRPr="00AD309E" w:rsidRDefault="006A3BDA" w:rsidP="009C0AD0">
            <w:pPr>
              <w:pStyle w:val="ARTableBody"/>
              <w:spacing w:before="0" w:after="0" w:line="204" w:lineRule="auto"/>
              <w:rPr>
                <w:rFonts w:asciiTheme="minorHAnsi" w:hAnsiTheme="minorHAnsi" w:cstheme="minorHAnsi"/>
              </w:rPr>
            </w:pPr>
          </w:p>
        </w:tc>
        <w:tc>
          <w:tcPr>
            <w:tcW w:w="959" w:type="dxa"/>
            <w:tcBorders>
              <w:top w:val="single" w:sz="4" w:space="0" w:color="53565A"/>
              <w:right w:val="nil"/>
            </w:tcBorders>
            <w:vAlign w:val="bottom"/>
          </w:tcPr>
          <w:p w14:paraId="19F3F117" w14:textId="77777777" w:rsidR="006A3BDA" w:rsidRPr="00AD309E" w:rsidRDefault="006A3BDA" w:rsidP="00A10A68">
            <w:pPr>
              <w:pStyle w:val="ArTableColsubheadrightnospace"/>
              <w:rPr>
                <w:rFonts w:cstheme="minorHAnsi"/>
              </w:rPr>
            </w:pPr>
            <w:r w:rsidRPr="00AD309E">
              <w:rPr>
                <w:rFonts w:cstheme="minorHAnsi"/>
              </w:rPr>
              <w:t>Number (headcoun</w:t>
            </w:r>
            <w:r>
              <w:rPr>
                <w:rFonts w:cstheme="minorHAnsi"/>
              </w:rPr>
              <w:t>t</w:t>
            </w:r>
            <w:r w:rsidRPr="00AD309E">
              <w:rPr>
                <w:rFonts w:cstheme="minorHAnsi"/>
              </w:rPr>
              <w:t>)</w:t>
            </w:r>
          </w:p>
        </w:tc>
        <w:tc>
          <w:tcPr>
            <w:tcW w:w="619" w:type="dxa"/>
            <w:tcBorders>
              <w:top w:val="single" w:sz="4" w:space="0" w:color="53565A"/>
              <w:left w:val="nil"/>
              <w:right w:val="single" w:sz="4" w:space="0" w:color="auto"/>
            </w:tcBorders>
            <w:vAlign w:val="bottom"/>
          </w:tcPr>
          <w:p w14:paraId="3E74B275"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1DEF07B3"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760725A8"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0B3C90C0"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2D89CCD3"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1A83818A"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420D382A"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10308378"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30304EC3"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484A6335"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68CCD652"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1547017A"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tcBorders>
            <w:vAlign w:val="bottom"/>
          </w:tcPr>
          <w:p w14:paraId="60105832" w14:textId="77777777" w:rsidR="006A3BDA" w:rsidRPr="00AD309E" w:rsidRDefault="006A3BDA" w:rsidP="00A10A68">
            <w:pPr>
              <w:pStyle w:val="ARTableColSubheadRight"/>
              <w:spacing w:before="0" w:after="0" w:line="204" w:lineRule="auto"/>
              <w:rPr>
                <w:rFonts w:cstheme="minorHAnsi"/>
                <w:sz w:val="14"/>
                <w:szCs w:val="14"/>
              </w:rPr>
            </w:pPr>
            <w:r w:rsidRPr="00AD309E">
              <w:rPr>
                <w:rFonts w:cstheme="minorHAnsi"/>
                <w:sz w:val="14"/>
                <w:szCs w:val="14"/>
              </w:rPr>
              <w:t>FTE</w:t>
            </w:r>
          </w:p>
        </w:tc>
      </w:tr>
      <w:tr w:rsidR="006A3BDA" w:rsidRPr="00AD309E" w14:paraId="0BE3062B" w14:textId="77777777" w:rsidTr="009C0AD0">
        <w:trPr>
          <w:trHeight w:val="77"/>
        </w:trPr>
        <w:tc>
          <w:tcPr>
            <w:tcW w:w="297" w:type="dxa"/>
            <w:vMerge w:val="restart"/>
            <w:textDirection w:val="btLr"/>
            <w:vAlign w:val="center"/>
          </w:tcPr>
          <w:p w14:paraId="1E3991EC" w14:textId="77777777" w:rsidR="006A3BDA" w:rsidRPr="00AD309E" w:rsidRDefault="006A3BDA" w:rsidP="009C0AD0">
            <w:pPr>
              <w:pStyle w:val="ARTableColheadcentrenospace"/>
              <w:rPr>
                <w:rFonts w:cstheme="minorHAnsi"/>
              </w:rPr>
            </w:pPr>
            <w:r w:rsidRPr="00AD309E">
              <w:rPr>
                <w:rFonts w:cstheme="minorHAnsi"/>
              </w:rPr>
              <w:t>Demographic data</w:t>
            </w:r>
          </w:p>
        </w:tc>
        <w:tc>
          <w:tcPr>
            <w:tcW w:w="13595" w:type="dxa"/>
            <w:gridSpan w:val="15"/>
            <w:shd w:val="clear" w:color="auto" w:fill="auto"/>
            <w:hideMark/>
          </w:tcPr>
          <w:p w14:paraId="219FD60A" w14:textId="77777777" w:rsidR="006A3BDA" w:rsidRPr="00AD309E" w:rsidRDefault="006A3BDA" w:rsidP="009C0AD0">
            <w:pPr>
              <w:pStyle w:val="ARTablerowheadgreynospace"/>
              <w:rPr>
                <w:rFonts w:asciiTheme="minorHAnsi" w:hAnsiTheme="minorHAnsi" w:cstheme="minorHAnsi"/>
              </w:rPr>
            </w:pPr>
            <w:r w:rsidRPr="00AD309E">
              <w:rPr>
                <w:rFonts w:asciiTheme="minorHAnsi" w:hAnsiTheme="minorHAnsi" w:cstheme="minorHAnsi"/>
              </w:rPr>
              <w:t>Gender</w:t>
            </w:r>
          </w:p>
        </w:tc>
      </w:tr>
      <w:tr w:rsidR="0020223D" w:rsidRPr="00AD309E" w14:paraId="23D86FCA" w14:textId="77777777" w:rsidTr="009C0AD0">
        <w:tc>
          <w:tcPr>
            <w:tcW w:w="297" w:type="dxa"/>
            <w:vMerge/>
            <w:vAlign w:val="center"/>
          </w:tcPr>
          <w:p w14:paraId="1F704C81"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hideMark/>
          </w:tcPr>
          <w:p w14:paraId="3233C323"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Men</w:t>
            </w:r>
          </w:p>
        </w:tc>
        <w:tc>
          <w:tcPr>
            <w:tcW w:w="959" w:type="dxa"/>
            <w:tcBorders>
              <w:bottom w:val="single" w:sz="4" w:space="0" w:color="53565A"/>
              <w:right w:val="nil"/>
            </w:tcBorders>
            <w:shd w:val="clear" w:color="auto" w:fill="F2F2F2" w:themeFill="background1" w:themeFillShade="F2"/>
          </w:tcPr>
          <w:p w14:paraId="06D1DA2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126 </w:t>
            </w:r>
          </w:p>
        </w:tc>
        <w:tc>
          <w:tcPr>
            <w:tcW w:w="619" w:type="dxa"/>
            <w:tcBorders>
              <w:top w:val="dotted" w:sz="6" w:space="0" w:color="53565A"/>
              <w:left w:val="nil"/>
              <w:bottom w:val="single" w:sz="4" w:space="0" w:color="53565A"/>
              <w:right w:val="single" w:sz="4" w:space="0" w:color="auto"/>
            </w:tcBorders>
            <w:shd w:val="clear" w:color="auto" w:fill="F2F2F2" w:themeFill="background1" w:themeFillShade="F2"/>
          </w:tcPr>
          <w:p w14:paraId="3BA9D13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126 </w:t>
            </w:r>
          </w:p>
        </w:tc>
        <w:tc>
          <w:tcPr>
            <w:tcW w:w="960" w:type="dxa"/>
            <w:tcBorders>
              <w:left w:val="single" w:sz="4" w:space="0" w:color="auto"/>
              <w:right w:val="nil"/>
            </w:tcBorders>
            <w:shd w:val="clear" w:color="auto" w:fill="F2F2F2" w:themeFill="background1" w:themeFillShade="F2"/>
          </w:tcPr>
          <w:p w14:paraId="7CCD2CA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24 </w:t>
            </w:r>
          </w:p>
        </w:tc>
        <w:tc>
          <w:tcPr>
            <w:tcW w:w="960" w:type="dxa"/>
            <w:tcBorders>
              <w:left w:val="nil"/>
              <w:right w:val="nil"/>
            </w:tcBorders>
            <w:shd w:val="clear" w:color="auto" w:fill="F2F2F2" w:themeFill="background1" w:themeFillShade="F2"/>
          </w:tcPr>
          <w:p w14:paraId="66363F61" w14:textId="2C94FC7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dotted" w:sz="6" w:space="0" w:color="53565A"/>
              <w:left w:val="nil"/>
              <w:right w:val="single" w:sz="4" w:space="0" w:color="auto"/>
            </w:tcBorders>
            <w:shd w:val="clear" w:color="auto" w:fill="F2F2F2" w:themeFill="background1" w:themeFillShade="F2"/>
          </w:tcPr>
          <w:p w14:paraId="4A2A683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24 </w:t>
            </w:r>
          </w:p>
        </w:tc>
        <w:tc>
          <w:tcPr>
            <w:tcW w:w="960" w:type="dxa"/>
            <w:tcBorders>
              <w:left w:val="single" w:sz="4" w:space="0" w:color="auto"/>
              <w:right w:val="nil"/>
            </w:tcBorders>
            <w:shd w:val="clear" w:color="auto" w:fill="F2F2F2" w:themeFill="background1" w:themeFillShade="F2"/>
          </w:tcPr>
          <w:p w14:paraId="57EE03F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102 </w:t>
            </w:r>
          </w:p>
        </w:tc>
        <w:tc>
          <w:tcPr>
            <w:tcW w:w="620" w:type="dxa"/>
            <w:tcBorders>
              <w:top w:val="dotted" w:sz="6" w:space="0" w:color="53565A"/>
              <w:left w:val="nil"/>
              <w:right w:val="single" w:sz="4" w:space="0" w:color="auto"/>
            </w:tcBorders>
            <w:shd w:val="clear" w:color="auto" w:fill="F2F2F2" w:themeFill="background1" w:themeFillShade="F2"/>
          </w:tcPr>
          <w:p w14:paraId="611AF4B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102 </w:t>
            </w:r>
          </w:p>
        </w:tc>
        <w:tc>
          <w:tcPr>
            <w:tcW w:w="960" w:type="dxa"/>
            <w:tcBorders>
              <w:bottom w:val="single" w:sz="4" w:space="0" w:color="53565A"/>
              <w:right w:val="nil"/>
            </w:tcBorders>
            <w:shd w:val="clear" w:color="auto" w:fill="auto"/>
          </w:tcPr>
          <w:p w14:paraId="622B167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127 </w:t>
            </w:r>
          </w:p>
        </w:tc>
        <w:tc>
          <w:tcPr>
            <w:tcW w:w="620" w:type="dxa"/>
            <w:tcBorders>
              <w:top w:val="dotted" w:sz="6" w:space="0" w:color="53565A"/>
              <w:left w:val="nil"/>
              <w:bottom w:val="single" w:sz="4" w:space="0" w:color="53565A"/>
              <w:right w:val="single" w:sz="4" w:space="0" w:color="auto"/>
            </w:tcBorders>
            <w:shd w:val="clear" w:color="auto" w:fill="auto"/>
          </w:tcPr>
          <w:p w14:paraId="2A09314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127 </w:t>
            </w:r>
          </w:p>
        </w:tc>
        <w:tc>
          <w:tcPr>
            <w:tcW w:w="960" w:type="dxa"/>
            <w:tcBorders>
              <w:left w:val="single" w:sz="4" w:space="0" w:color="auto"/>
              <w:right w:val="nil"/>
            </w:tcBorders>
            <w:shd w:val="clear" w:color="auto" w:fill="auto"/>
          </w:tcPr>
          <w:p w14:paraId="3DB4B2D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28 </w:t>
            </w:r>
          </w:p>
        </w:tc>
        <w:tc>
          <w:tcPr>
            <w:tcW w:w="960" w:type="dxa"/>
            <w:tcBorders>
              <w:left w:val="nil"/>
              <w:right w:val="nil"/>
            </w:tcBorders>
            <w:shd w:val="clear" w:color="auto" w:fill="auto"/>
          </w:tcPr>
          <w:p w14:paraId="583E66A1" w14:textId="7257F7F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dotted" w:sz="6" w:space="0" w:color="53565A"/>
              <w:left w:val="nil"/>
              <w:right w:val="single" w:sz="4" w:space="0" w:color="auto"/>
            </w:tcBorders>
            <w:shd w:val="clear" w:color="auto" w:fill="auto"/>
          </w:tcPr>
          <w:p w14:paraId="6CF41DF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28 </w:t>
            </w:r>
          </w:p>
        </w:tc>
        <w:tc>
          <w:tcPr>
            <w:tcW w:w="960" w:type="dxa"/>
            <w:tcBorders>
              <w:left w:val="single" w:sz="4" w:space="0" w:color="auto"/>
              <w:right w:val="nil"/>
            </w:tcBorders>
            <w:shd w:val="clear" w:color="auto" w:fill="auto"/>
          </w:tcPr>
          <w:p w14:paraId="6C2F0AC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99 </w:t>
            </w:r>
          </w:p>
        </w:tc>
        <w:tc>
          <w:tcPr>
            <w:tcW w:w="620" w:type="dxa"/>
            <w:tcBorders>
              <w:top w:val="dotted" w:sz="6" w:space="0" w:color="53565A"/>
              <w:left w:val="nil"/>
              <w:right w:val="single" w:sz="4" w:space="0" w:color="auto"/>
            </w:tcBorders>
            <w:shd w:val="clear" w:color="auto" w:fill="auto"/>
          </w:tcPr>
          <w:p w14:paraId="63BEA54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99 </w:t>
            </w:r>
          </w:p>
        </w:tc>
      </w:tr>
      <w:tr w:rsidR="0020223D" w:rsidRPr="00AD309E" w14:paraId="353C4F10" w14:textId="77777777" w:rsidTr="009C0AD0">
        <w:tc>
          <w:tcPr>
            <w:tcW w:w="297" w:type="dxa"/>
            <w:vMerge/>
            <w:vAlign w:val="center"/>
          </w:tcPr>
          <w:p w14:paraId="414552AD"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hideMark/>
          </w:tcPr>
          <w:p w14:paraId="1B819CD4"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Women</w:t>
            </w:r>
          </w:p>
        </w:tc>
        <w:tc>
          <w:tcPr>
            <w:tcW w:w="959" w:type="dxa"/>
            <w:tcBorders>
              <w:top w:val="single" w:sz="4" w:space="0" w:color="53565A"/>
              <w:right w:val="nil"/>
            </w:tcBorders>
            <w:shd w:val="clear" w:color="auto" w:fill="F2F2F2" w:themeFill="background1" w:themeFillShade="F2"/>
          </w:tcPr>
          <w:p w14:paraId="566A2CA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68 </w:t>
            </w:r>
          </w:p>
        </w:tc>
        <w:tc>
          <w:tcPr>
            <w:tcW w:w="619" w:type="dxa"/>
            <w:tcBorders>
              <w:top w:val="single" w:sz="4" w:space="0" w:color="53565A"/>
              <w:left w:val="nil"/>
              <w:right w:val="single" w:sz="4" w:space="0" w:color="auto"/>
            </w:tcBorders>
            <w:shd w:val="clear" w:color="auto" w:fill="F2F2F2" w:themeFill="background1" w:themeFillShade="F2"/>
          </w:tcPr>
          <w:p w14:paraId="4240195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66 </w:t>
            </w:r>
          </w:p>
        </w:tc>
        <w:tc>
          <w:tcPr>
            <w:tcW w:w="960" w:type="dxa"/>
            <w:tcBorders>
              <w:left w:val="single" w:sz="4" w:space="0" w:color="auto"/>
              <w:right w:val="nil"/>
            </w:tcBorders>
            <w:shd w:val="clear" w:color="auto" w:fill="F2F2F2" w:themeFill="background1" w:themeFillShade="F2"/>
          </w:tcPr>
          <w:p w14:paraId="30194FE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nil"/>
              <w:right w:val="nil"/>
            </w:tcBorders>
            <w:shd w:val="clear" w:color="auto" w:fill="F2F2F2" w:themeFill="background1" w:themeFillShade="F2"/>
          </w:tcPr>
          <w:p w14:paraId="561A882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right w:val="single" w:sz="4" w:space="0" w:color="auto"/>
            </w:tcBorders>
            <w:shd w:val="clear" w:color="auto" w:fill="F2F2F2" w:themeFill="background1" w:themeFillShade="F2"/>
          </w:tcPr>
          <w:p w14:paraId="52E67EC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single" w:sz="4" w:space="0" w:color="auto"/>
              <w:right w:val="nil"/>
            </w:tcBorders>
            <w:shd w:val="clear" w:color="auto" w:fill="F2F2F2" w:themeFill="background1" w:themeFillShade="F2"/>
          </w:tcPr>
          <w:p w14:paraId="6F9AC27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56 </w:t>
            </w:r>
          </w:p>
        </w:tc>
        <w:tc>
          <w:tcPr>
            <w:tcW w:w="620" w:type="dxa"/>
            <w:tcBorders>
              <w:top w:val="single" w:sz="4" w:space="0" w:color="53565A"/>
              <w:left w:val="nil"/>
              <w:right w:val="single" w:sz="4" w:space="0" w:color="auto"/>
            </w:tcBorders>
            <w:shd w:val="clear" w:color="auto" w:fill="F2F2F2" w:themeFill="background1" w:themeFillShade="F2"/>
          </w:tcPr>
          <w:p w14:paraId="1F22C96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55 </w:t>
            </w:r>
          </w:p>
        </w:tc>
        <w:tc>
          <w:tcPr>
            <w:tcW w:w="960" w:type="dxa"/>
            <w:tcBorders>
              <w:top w:val="single" w:sz="4" w:space="0" w:color="53565A"/>
              <w:right w:val="nil"/>
            </w:tcBorders>
            <w:shd w:val="clear" w:color="auto" w:fill="auto"/>
          </w:tcPr>
          <w:p w14:paraId="1494AE8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97 </w:t>
            </w:r>
          </w:p>
        </w:tc>
        <w:tc>
          <w:tcPr>
            <w:tcW w:w="620" w:type="dxa"/>
            <w:tcBorders>
              <w:top w:val="single" w:sz="4" w:space="0" w:color="53565A"/>
              <w:left w:val="nil"/>
              <w:right w:val="single" w:sz="4" w:space="0" w:color="auto"/>
            </w:tcBorders>
            <w:shd w:val="clear" w:color="auto" w:fill="auto"/>
          </w:tcPr>
          <w:p w14:paraId="26F79F5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93 </w:t>
            </w:r>
          </w:p>
        </w:tc>
        <w:tc>
          <w:tcPr>
            <w:tcW w:w="960" w:type="dxa"/>
            <w:tcBorders>
              <w:left w:val="single" w:sz="4" w:space="0" w:color="auto"/>
              <w:right w:val="nil"/>
            </w:tcBorders>
            <w:shd w:val="clear" w:color="auto" w:fill="auto"/>
          </w:tcPr>
          <w:p w14:paraId="04A9D9C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nil"/>
              <w:right w:val="nil"/>
            </w:tcBorders>
            <w:shd w:val="clear" w:color="auto" w:fill="auto"/>
          </w:tcPr>
          <w:p w14:paraId="0315629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right w:val="single" w:sz="4" w:space="0" w:color="auto"/>
            </w:tcBorders>
            <w:shd w:val="clear" w:color="auto" w:fill="auto"/>
          </w:tcPr>
          <w:p w14:paraId="667421E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auto"/>
          </w:tcPr>
          <w:p w14:paraId="1044AB9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79 </w:t>
            </w:r>
          </w:p>
        </w:tc>
        <w:tc>
          <w:tcPr>
            <w:tcW w:w="620" w:type="dxa"/>
            <w:tcBorders>
              <w:top w:val="single" w:sz="4" w:space="0" w:color="53565A"/>
              <w:left w:val="nil"/>
              <w:right w:val="single" w:sz="4" w:space="0" w:color="auto"/>
            </w:tcBorders>
            <w:shd w:val="clear" w:color="auto" w:fill="auto"/>
          </w:tcPr>
          <w:p w14:paraId="35771A6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77 </w:t>
            </w:r>
          </w:p>
        </w:tc>
      </w:tr>
      <w:tr w:rsidR="0020223D" w:rsidRPr="00AD309E" w14:paraId="7E395F26" w14:textId="77777777" w:rsidTr="009C0AD0">
        <w:tc>
          <w:tcPr>
            <w:tcW w:w="297" w:type="dxa"/>
            <w:vMerge/>
            <w:vAlign w:val="center"/>
          </w:tcPr>
          <w:p w14:paraId="65B1DF65"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tcPr>
          <w:p w14:paraId="73D40393"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Self-described</w:t>
            </w:r>
          </w:p>
        </w:tc>
        <w:tc>
          <w:tcPr>
            <w:tcW w:w="959" w:type="dxa"/>
            <w:tcBorders>
              <w:right w:val="nil"/>
            </w:tcBorders>
            <w:shd w:val="clear" w:color="auto" w:fill="F2F2F2" w:themeFill="background1" w:themeFillShade="F2"/>
          </w:tcPr>
          <w:p w14:paraId="279A0F1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19" w:type="dxa"/>
            <w:tcBorders>
              <w:top w:val="single" w:sz="4" w:space="0" w:color="53565A"/>
              <w:left w:val="nil"/>
              <w:right w:val="single" w:sz="4" w:space="0" w:color="auto"/>
            </w:tcBorders>
            <w:shd w:val="clear" w:color="auto" w:fill="F2F2F2" w:themeFill="background1" w:themeFillShade="F2"/>
          </w:tcPr>
          <w:p w14:paraId="5C41ECC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shd w:val="clear" w:color="auto" w:fill="F2F2F2" w:themeFill="background1" w:themeFillShade="F2"/>
          </w:tcPr>
          <w:p w14:paraId="68246434" w14:textId="07123C4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572512A7" w14:textId="1A39872D"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444982DC" w14:textId="217BA6EA"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532E04D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F2F2F2" w:themeFill="background1" w:themeFillShade="F2"/>
          </w:tcPr>
          <w:p w14:paraId="277D956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right w:val="nil"/>
            </w:tcBorders>
            <w:shd w:val="clear" w:color="auto" w:fill="auto"/>
          </w:tcPr>
          <w:p w14:paraId="17D9B20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auto"/>
          </w:tcPr>
          <w:p w14:paraId="158FFBC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shd w:val="clear" w:color="auto" w:fill="auto"/>
          </w:tcPr>
          <w:p w14:paraId="4FB9F7F3" w14:textId="03C9E778"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2C6A0124" w14:textId="63A568B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auto"/>
          </w:tcPr>
          <w:p w14:paraId="79BA9013" w14:textId="568B60D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05362C7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auto"/>
          </w:tcPr>
          <w:p w14:paraId="0A551CA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r>
      <w:tr w:rsidR="006A3BDA" w:rsidRPr="00AD309E" w14:paraId="7C0679BC" w14:textId="77777777" w:rsidTr="009C0AD0">
        <w:tc>
          <w:tcPr>
            <w:tcW w:w="297" w:type="dxa"/>
            <w:vMerge/>
            <w:vAlign w:val="center"/>
          </w:tcPr>
          <w:p w14:paraId="7A043A40" w14:textId="77777777" w:rsidR="006A3BDA" w:rsidRPr="00AD309E" w:rsidRDefault="006A3BDA" w:rsidP="009C0AD0">
            <w:pPr>
              <w:pStyle w:val="ARTableColHead"/>
              <w:spacing w:before="0" w:after="0"/>
              <w:jc w:val="center"/>
              <w:rPr>
                <w:rFonts w:asciiTheme="minorHAnsi" w:hAnsiTheme="minorHAnsi" w:cstheme="minorHAnsi"/>
              </w:rPr>
            </w:pPr>
          </w:p>
        </w:tc>
        <w:tc>
          <w:tcPr>
            <w:tcW w:w="13595" w:type="dxa"/>
            <w:gridSpan w:val="15"/>
            <w:shd w:val="clear" w:color="auto" w:fill="auto"/>
          </w:tcPr>
          <w:p w14:paraId="0F3B966D" w14:textId="77777777" w:rsidR="006A3BDA" w:rsidRPr="00AD309E" w:rsidRDefault="006A3BDA" w:rsidP="009C0AD0">
            <w:pPr>
              <w:pStyle w:val="ARTablerowheadgreynospace"/>
              <w:rPr>
                <w:rFonts w:asciiTheme="minorHAnsi" w:hAnsiTheme="minorHAnsi" w:cstheme="minorHAnsi"/>
              </w:rPr>
            </w:pPr>
          </w:p>
        </w:tc>
      </w:tr>
      <w:tr w:rsidR="0020223D" w:rsidRPr="00AD309E" w14:paraId="2B29C46B" w14:textId="77777777" w:rsidTr="009C0AD0">
        <w:tc>
          <w:tcPr>
            <w:tcW w:w="297" w:type="dxa"/>
            <w:vMerge/>
            <w:vAlign w:val="center"/>
          </w:tcPr>
          <w:p w14:paraId="1F790C99"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01E50142"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15–24</w:t>
            </w:r>
          </w:p>
        </w:tc>
        <w:tc>
          <w:tcPr>
            <w:tcW w:w="959" w:type="dxa"/>
            <w:tcBorders>
              <w:right w:val="nil"/>
            </w:tcBorders>
            <w:shd w:val="clear" w:color="auto" w:fill="F2F2F2" w:themeFill="background1" w:themeFillShade="F2"/>
          </w:tcPr>
          <w:p w14:paraId="496DF2E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19" w:type="dxa"/>
            <w:tcBorders>
              <w:top w:val="dotted" w:sz="6" w:space="0" w:color="53565A"/>
              <w:left w:val="nil"/>
              <w:right w:val="single" w:sz="4" w:space="0" w:color="auto"/>
            </w:tcBorders>
            <w:shd w:val="clear" w:color="auto" w:fill="F2F2F2" w:themeFill="background1" w:themeFillShade="F2"/>
          </w:tcPr>
          <w:p w14:paraId="1A0B7A8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shd w:val="clear" w:color="auto" w:fill="F2F2F2" w:themeFill="background1" w:themeFillShade="F2"/>
          </w:tcPr>
          <w:p w14:paraId="45688740" w14:textId="1125C04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561985E7" w14:textId="5D0209C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dotted" w:sz="6" w:space="0" w:color="53565A"/>
              <w:left w:val="nil"/>
              <w:right w:val="single" w:sz="4" w:space="0" w:color="auto"/>
            </w:tcBorders>
            <w:shd w:val="clear" w:color="auto" w:fill="F2F2F2" w:themeFill="background1" w:themeFillShade="F2"/>
          </w:tcPr>
          <w:p w14:paraId="2C32DF16" w14:textId="18B5742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36A5259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dotted" w:sz="6" w:space="0" w:color="53565A"/>
              <w:left w:val="nil"/>
              <w:right w:val="single" w:sz="4" w:space="0" w:color="auto"/>
            </w:tcBorders>
            <w:shd w:val="clear" w:color="auto" w:fill="F2F2F2" w:themeFill="background1" w:themeFillShade="F2"/>
          </w:tcPr>
          <w:p w14:paraId="78A0AA9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right w:val="nil"/>
            </w:tcBorders>
            <w:shd w:val="clear" w:color="auto" w:fill="auto"/>
          </w:tcPr>
          <w:p w14:paraId="46BE13D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c>
          <w:tcPr>
            <w:tcW w:w="620" w:type="dxa"/>
            <w:tcBorders>
              <w:top w:val="dotted" w:sz="6" w:space="0" w:color="53565A"/>
              <w:left w:val="nil"/>
              <w:right w:val="single" w:sz="4" w:space="0" w:color="auto"/>
            </w:tcBorders>
            <w:shd w:val="clear" w:color="auto" w:fill="auto"/>
          </w:tcPr>
          <w:p w14:paraId="050AF73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c>
          <w:tcPr>
            <w:tcW w:w="960" w:type="dxa"/>
            <w:tcBorders>
              <w:left w:val="single" w:sz="4" w:space="0" w:color="auto"/>
              <w:right w:val="nil"/>
            </w:tcBorders>
            <w:shd w:val="clear" w:color="auto" w:fill="auto"/>
          </w:tcPr>
          <w:p w14:paraId="10B9EA78" w14:textId="16788E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4764C500" w14:textId="1925A6CD"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dotted" w:sz="6" w:space="0" w:color="53565A"/>
              <w:left w:val="nil"/>
              <w:right w:val="single" w:sz="4" w:space="0" w:color="auto"/>
            </w:tcBorders>
            <w:shd w:val="clear" w:color="auto" w:fill="auto"/>
          </w:tcPr>
          <w:p w14:paraId="7FE66ECF" w14:textId="5366096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4635E4E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c>
          <w:tcPr>
            <w:tcW w:w="620" w:type="dxa"/>
            <w:tcBorders>
              <w:top w:val="dotted" w:sz="6" w:space="0" w:color="53565A"/>
              <w:left w:val="nil"/>
              <w:right w:val="single" w:sz="4" w:space="0" w:color="auto"/>
            </w:tcBorders>
            <w:shd w:val="clear" w:color="auto" w:fill="auto"/>
          </w:tcPr>
          <w:p w14:paraId="1C9C16F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6 </w:t>
            </w:r>
          </w:p>
        </w:tc>
      </w:tr>
      <w:tr w:rsidR="0020223D" w:rsidRPr="00AD309E" w14:paraId="02494332" w14:textId="77777777" w:rsidTr="009C0AD0">
        <w:tc>
          <w:tcPr>
            <w:tcW w:w="297" w:type="dxa"/>
            <w:vMerge/>
            <w:vAlign w:val="center"/>
          </w:tcPr>
          <w:p w14:paraId="7C6109AB"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31BCEC4B"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25–34</w:t>
            </w:r>
          </w:p>
        </w:tc>
        <w:tc>
          <w:tcPr>
            <w:tcW w:w="959" w:type="dxa"/>
            <w:tcBorders>
              <w:right w:val="nil"/>
            </w:tcBorders>
            <w:shd w:val="clear" w:color="auto" w:fill="F2F2F2" w:themeFill="background1" w:themeFillShade="F2"/>
          </w:tcPr>
          <w:p w14:paraId="37C1C6C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55 </w:t>
            </w:r>
          </w:p>
        </w:tc>
        <w:tc>
          <w:tcPr>
            <w:tcW w:w="619" w:type="dxa"/>
            <w:tcBorders>
              <w:top w:val="single" w:sz="4" w:space="0" w:color="53565A"/>
              <w:left w:val="nil"/>
              <w:right w:val="single" w:sz="4" w:space="0" w:color="auto"/>
            </w:tcBorders>
            <w:shd w:val="clear" w:color="auto" w:fill="F2F2F2" w:themeFill="background1" w:themeFillShade="F2"/>
          </w:tcPr>
          <w:p w14:paraId="1FF459E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54 </w:t>
            </w:r>
          </w:p>
        </w:tc>
        <w:tc>
          <w:tcPr>
            <w:tcW w:w="960" w:type="dxa"/>
            <w:tcBorders>
              <w:left w:val="single" w:sz="4" w:space="0" w:color="auto"/>
              <w:right w:val="nil"/>
            </w:tcBorders>
            <w:shd w:val="clear" w:color="auto" w:fill="F2F2F2" w:themeFill="background1" w:themeFillShade="F2"/>
          </w:tcPr>
          <w:p w14:paraId="7C28B11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nil"/>
              <w:right w:val="nil"/>
            </w:tcBorders>
            <w:shd w:val="clear" w:color="auto" w:fill="F2F2F2" w:themeFill="background1" w:themeFillShade="F2"/>
          </w:tcPr>
          <w:p w14:paraId="401E29C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F2F2F2" w:themeFill="background1" w:themeFillShade="F2"/>
          </w:tcPr>
          <w:p w14:paraId="6035852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single" w:sz="4" w:space="0" w:color="auto"/>
              <w:right w:val="nil"/>
            </w:tcBorders>
            <w:shd w:val="clear" w:color="auto" w:fill="F2F2F2" w:themeFill="background1" w:themeFillShade="F2"/>
          </w:tcPr>
          <w:p w14:paraId="0041ABB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50 </w:t>
            </w:r>
          </w:p>
        </w:tc>
        <w:tc>
          <w:tcPr>
            <w:tcW w:w="620" w:type="dxa"/>
            <w:tcBorders>
              <w:top w:val="single" w:sz="4" w:space="0" w:color="53565A"/>
              <w:left w:val="nil"/>
              <w:right w:val="single" w:sz="4" w:space="0" w:color="auto"/>
            </w:tcBorders>
            <w:shd w:val="clear" w:color="auto" w:fill="F2F2F2" w:themeFill="background1" w:themeFillShade="F2"/>
          </w:tcPr>
          <w:p w14:paraId="72656C0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50 </w:t>
            </w:r>
          </w:p>
        </w:tc>
        <w:tc>
          <w:tcPr>
            <w:tcW w:w="960" w:type="dxa"/>
            <w:tcBorders>
              <w:right w:val="nil"/>
            </w:tcBorders>
            <w:shd w:val="clear" w:color="auto" w:fill="auto"/>
          </w:tcPr>
          <w:p w14:paraId="37EF80D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53 </w:t>
            </w:r>
          </w:p>
        </w:tc>
        <w:tc>
          <w:tcPr>
            <w:tcW w:w="620" w:type="dxa"/>
            <w:tcBorders>
              <w:top w:val="single" w:sz="4" w:space="0" w:color="53565A"/>
              <w:left w:val="nil"/>
              <w:right w:val="single" w:sz="4" w:space="0" w:color="auto"/>
            </w:tcBorders>
            <w:shd w:val="clear" w:color="auto" w:fill="auto"/>
          </w:tcPr>
          <w:p w14:paraId="7A2DECC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52 </w:t>
            </w:r>
          </w:p>
        </w:tc>
        <w:tc>
          <w:tcPr>
            <w:tcW w:w="960" w:type="dxa"/>
            <w:tcBorders>
              <w:left w:val="single" w:sz="4" w:space="0" w:color="auto"/>
              <w:right w:val="nil"/>
            </w:tcBorders>
            <w:shd w:val="clear" w:color="auto" w:fill="auto"/>
          </w:tcPr>
          <w:p w14:paraId="4EE25F9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nil"/>
              <w:right w:val="nil"/>
            </w:tcBorders>
            <w:shd w:val="clear" w:color="auto" w:fill="auto"/>
          </w:tcPr>
          <w:p w14:paraId="5D7B270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right w:val="single" w:sz="4" w:space="0" w:color="auto"/>
            </w:tcBorders>
            <w:shd w:val="clear" w:color="auto" w:fill="auto"/>
          </w:tcPr>
          <w:p w14:paraId="5894662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single" w:sz="4" w:space="0" w:color="auto"/>
              <w:right w:val="nil"/>
            </w:tcBorders>
            <w:shd w:val="clear" w:color="auto" w:fill="auto"/>
          </w:tcPr>
          <w:p w14:paraId="502075C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44 </w:t>
            </w:r>
          </w:p>
        </w:tc>
        <w:tc>
          <w:tcPr>
            <w:tcW w:w="620" w:type="dxa"/>
            <w:tcBorders>
              <w:top w:val="single" w:sz="4" w:space="0" w:color="53565A"/>
              <w:left w:val="nil"/>
              <w:right w:val="single" w:sz="4" w:space="0" w:color="auto"/>
            </w:tcBorders>
            <w:shd w:val="clear" w:color="auto" w:fill="auto"/>
          </w:tcPr>
          <w:p w14:paraId="085364A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44 </w:t>
            </w:r>
          </w:p>
        </w:tc>
      </w:tr>
      <w:tr w:rsidR="0020223D" w:rsidRPr="00AD309E" w14:paraId="1B99CE4D" w14:textId="77777777" w:rsidTr="009C0AD0">
        <w:tc>
          <w:tcPr>
            <w:tcW w:w="297" w:type="dxa"/>
            <w:vMerge/>
            <w:vAlign w:val="center"/>
          </w:tcPr>
          <w:p w14:paraId="4FA3978D"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51F9D384"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35–44</w:t>
            </w:r>
          </w:p>
        </w:tc>
        <w:tc>
          <w:tcPr>
            <w:tcW w:w="959" w:type="dxa"/>
            <w:tcBorders>
              <w:right w:val="nil"/>
            </w:tcBorders>
            <w:shd w:val="clear" w:color="auto" w:fill="F2F2F2" w:themeFill="background1" w:themeFillShade="F2"/>
          </w:tcPr>
          <w:p w14:paraId="783450E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92 </w:t>
            </w:r>
          </w:p>
        </w:tc>
        <w:tc>
          <w:tcPr>
            <w:tcW w:w="619" w:type="dxa"/>
            <w:tcBorders>
              <w:top w:val="single" w:sz="4" w:space="0" w:color="53565A"/>
              <w:left w:val="nil"/>
              <w:right w:val="single" w:sz="4" w:space="0" w:color="auto"/>
            </w:tcBorders>
            <w:shd w:val="clear" w:color="auto" w:fill="F2F2F2" w:themeFill="background1" w:themeFillShade="F2"/>
          </w:tcPr>
          <w:p w14:paraId="0A0FD77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91 </w:t>
            </w:r>
          </w:p>
        </w:tc>
        <w:tc>
          <w:tcPr>
            <w:tcW w:w="960" w:type="dxa"/>
            <w:tcBorders>
              <w:left w:val="single" w:sz="4" w:space="0" w:color="auto"/>
              <w:right w:val="nil"/>
            </w:tcBorders>
            <w:shd w:val="clear" w:color="auto" w:fill="F2F2F2" w:themeFill="background1" w:themeFillShade="F2"/>
          </w:tcPr>
          <w:p w14:paraId="1CC93F9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960" w:type="dxa"/>
            <w:tcBorders>
              <w:left w:val="nil"/>
              <w:right w:val="nil"/>
            </w:tcBorders>
            <w:shd w:val="clear" w:color="auto" w:fill="F2F2F2" w:themeFill="background1" w:themeFillShade="F2"/>
          </w:tcPr>
          <w:p w14:paraId="6F99D53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shd w:val="clear" w:color="auto" w:fill="F2F2F2" w:themeFill="background1" w:themeFillShade="F2"/>
          </w:tcPr>
          <w:p w14:paraId="7B95190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F2F2F2" w:themeFill="background1" w:themeFillShade="F2"/>
          </w:tcPr>
          <w:p w14:paraId="21EF475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76 </w:t>
            </w:r>
          </w:p>
        </w:tc>
        <w:tc>
          <w:tcPr>
            <w:tcW w:w="620" w:type="dxa"/>
            <w:tcBorders>
              <w:top w:val="single" w:sz="4" w:space="0" w:color="53565A"/>
              <w:left w:val="nil"/>
              <w:right w:val="single" w:sz="4" w:space="0" w:color="auto"/>
            </w:tcBorders>
            <w:shd w:val="clear" w:color="auto" w:fill="F2F2F2" w:themeFill="background1" w:themeFillShade="F2"/>
          </w:tcPr>
          <w:p w14:paraId="738FB36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76 </w:t>
            </w:r>
          </w:p>
        </w:tc>
        <w:tc>
          <w:tcPr>
            <w:tcW w:w="960" w:type="dxa"/>
            <w:tcBorders>
              <w:right w:val="nil"/>
            </w:tcBorders>
            <w:shd w:val="clear" w:color="auto" w:fill="auto"/>
          </w:tcPr>
          <w:p w14:paraId="6AE38E5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101 </w:t>
            </w:r>
          </w:p>
        </w:tc>
        <w:tc>
          <w:tcPr>
            <w:tcW w:w="620" w:type="dxa"/>
            <w:tcBorders>
              <w:top w:val="single" w:sz="4" w:space="0" w:color="53565A"/>
              <w:left w:val="nil"/>
              <w:right w:val="single" w:sz="4" w:space="0" w:color="auto"/>
            </w:tcBorders>
            <w:shd w:val="clear" w:color="auto" w:fill="auto"/>
          </w:tcPr>
          <w:p w14:paraId="36D800A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99 </w:t>
            </w:r>
          </w:p>
        </w:tc>
        <w:tc>
          <w:tcPr>
            <w:tcW w:w="960" w:type="dxa"/>
            <w:tcBorders>
              <w:left w:val="single" w:sz="4" w:space="0" w:color="auto"/>
              <w:right w:val="nil"/>
            </w:tcBorders>
            <w:shd w:val="clear" w:color="auto" w:fill="auto"/>
          </w:tcPr>
          <w:p w14:paraId="179E2CA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960" w:type="dxa"/>
            <w:tcBorders>
              <w:left w:val="nil"/>
              <w:right w:val="nil"/>
            </w:tcBorders>
            <w:shd w:val="clear" w:color="auto" w:fill="auto"/>
          </w:tcPr>
          <w:p w14:paraId="2A23298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right w:val="single" w:sz="4" w:space="0" w:color="auto"/>
            </w:tcBorders>
            <w:shd w:val="clear" w:color="auto" w:fill="auto"/>
          </w:tcPr>
          <w:p w14:paraId="21FC0DD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20 </w:t>
            </w:r>
          </w:p>
        </w:tc>
        <w:tc>
          <w:tcPr>
            <w:tcW w:w="960" w:type="dxa"/>
            <w:tcBorders>
              <w:left w:val="single" w:sz="4" w:space="0" w:color="auto"/>
              <w:right w:val="nil"/>
            </w:tcBorders>
            <w:shd w:val="clear" w:color="auto" w:fill="auto"/>
          </w:tcPr>
          <w:p w14:paraId="5DAC7C2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80 </w:t>
            </w:r>
          </w:p>
        </w:tc>
        <w:tc>
          <w:tcPr>
            <w:tcW w:w="620" w:type="dxa"/>
            <w:tcBorders>
              <w:top w:val="single" w:sz="4" w:space="0" w:color="53565A"/>
              <w:left w:val="nil"/>
              <w:right w:val="single" w:sz="4" w:space="0" w:color="auto"/>
            </w:tcBorders>
            <w:shd w:val="clear" w:color="auto" w:fill="auto"/>
          </w:tcPr>
          <w:p w14:paraId="3D23A5B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79 </w:t>
            </w:r>
          </w:p>
        </w:tc>
      </w:tr>
      <w:tr w:rsidR="0020223D" w:rsidRPr="00AD309E" w14:paraId="079990D9" w14:textId="77777777" w:rsidTr="009C0AD0">
        <w:tc>
          <w:tcPr>
            <w:tcW w:w="297" w:type="dxa"/>
            <w:vMerge/>
            <w:vAlign w:val="center"/>
          </w:tcPr>
          <w:p w14:paraId="768C31DE"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7B61FFF1"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45–54</w:t>
            </w:r>
          </w:p>
        </w:tc>
        <w:tc>
          <w:tcPr>
            <w:tcW w:w="959" w:type="dxa"/>
            <w:tcBorders>
              <w:right w:val="nil"/>
            </w:tcBorders>
            <w:shd w:val="clear" w:color="auto" w:fill="F2F2F2" w:themeFill="background1" w:themeFillShade="F2"/>
          </w:tcPr>
          <w:p w14:paraId="79A4A8C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39 </w:t>
            </w:r>
          </w:p>
        </w:tc>
        <w:tc>
          <w:tcPr>
            <w:tcW w:w="619" w:type="dxa"/>
            <w:tcBorders>
              <w:top w:val="single" w:sz="4" w:space="0" w:color="53565A"/>
              <w:left w:val="nil"/>
              <w:right w:val="single" w:sz="4" w:space="0" w:color="auto"/>
            </w:tcBorders>
            <w:shd w:val="clear" w:color="auto" w:fill="F2F2F2" w:themeFill="background1" w:themeFillShade="F2"/>
          </w:tcPr>
          <w:p w14:paraId="3CEBA73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39 </w:t>
            </w:r>
          </w:p>
        </w:tc>
        <w:tc>
          <w:tcPr>
            <w:tcW w:w="960" w:type="dxa"/>
            <w:tcBorders>
              <w:left w:val="single" w:sz="4" w:space="0" w:color="auto"/>
              <w:right w:val="nil"/>
            </w:tcBorders>
            <w:shd w:val="clear" w:color="auto" w:fill="F2F2F2" w:themeFill="background1" w:themeFillShade="F2"/>
          </w:tcPr>
          <w:p w14:paraId="377BE45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nil"/>
              <w:right w:val="nil"/>
            </w:tcBorders>
            <w:shd w:val="clear" w:color="auto" w:fill="F2F2F2" w:themeFill="background1" w:themeFillShade="F2"/>
          </w:tcPr>
          <w:p w14:paraId="26F3D03F" w14:textId="0663936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7288D74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single" w:sz="4" w:space="0" w:color="auto"/>
              <w:right w:val="nil"/>
            </w:tcBorders>
            <w:shd w:val="clear" w:color="auto" w:fill="F2F2F2" w:themeFill="background1" w:themeFillShade="F2"/>
          </w:tcPr>
          <w:p w14:paraId="06B7A93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27 </w:t>
            </w:r>
          </w:p>
        </w:tc>
        <w:tc>
          <w:tcPr>
            <w:tcW w:w="620" w:type="dxa"/>
            <w:tcBorders>
              <w:top w:val="single" w:sz="4" w:space="0" w:color="53565A"/>
              <w:left w:val="nil"/>
              <w:right w:val="single" w:sz="4" w:space="0" w:color="auto"/>
            </w:tcBorders>
            <w:shd w:val="clear" w:color="auto" w:fill="F2F2F2" w:themeFill="background1" w:themeFillShade="F2"/>
          </w:tcPr>
          <w:p w14:paraId="4EE293F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27 </w:t>
            </w:r>
          </w:p>
        </w:tc>
        <w:tc>
          <w:tcPr>
            <w:tcW w:w="960" w:type="dxa"/>
            <w:tcBorders>
              <w:right w:val="nil"/>
            </w:tcBorders>
            <w:shd w:val="clear" w:color="auto" w:fill="auto"/>
          </w:tcPr>
          <w:p w14:paraId="655267E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52 </w:t>
            </w:r>
          </w:p>
        </w:tc>
        <w:tc>
          <w:tcPr>
            <w:tcW w:w="620" w:type="dxa"/>
            <w:tcBorders>
              <w:top w:val="single" w:sz="4" w:space="0" w:color="53565A"/>
              <w:left w:val="nil"/>
              <w:right w:val="single" w:sz="4" w:space="0" w:color="auto"/>
            </w:tcBorders>
            <w:shd w:val="clear" w:color="auto" w:fill="auto"/>
          </w:tcPr>
          <w:p w14:paraId="2569039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52 </w:t>
            </w:r>
          </w:p>
        </w:tc>
        <w:tc>
          <w:tcPr>
            <w:tcW w:w="960" w:type="dxa"/>
            <w:tcBorders>
              <w:left w:val="single" w:sz="4" w:space="0" w:color="auto"/>
              <w:right w:val="nil"/>
            </w:tcBorders>
            <w:shd w:val="clear" w:color="auto" w:fill="auto"/>
          </w:tcPr>
          <w:p w14:paraId="48BB058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nil"/>
              <w:right w:val="nil"/>
            </w:tcBorders>
            <w:shd w:val="clear" w:color="auto" w:fill="auto"/>
          </w:tcPr>
          <w:p w14:paraId="49CEFD4E" w14:textId="4DC8885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auto"/>
          </w:tcPr>
          <w:p w14:paraId="24D8723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shd w:val="clear" w:color="auto" w:fill="auto"/>
          </w:tcPr>
          <w:p w14:paraId="1EA1F8B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39 </w:t>
            </w:r>
          </w:p>
        </w:tc>
        <w:tc>
          <w:tcPr>
            <w:tcW w:w="620" w:type="dxa"/>
            <w:tcBorders>
              <w:top w:val="single" w:sz="4" w:space="0" w:color="53565A"/>
              <w:left w:val="nil"/>
              <w:right w:val="single" w:sz="4" w:space="0" w:color="auto"/>
            </w:tcBorders>
            <w:shd w:val="clear" w:color="auto" w:fill="auto"/>
          </w:tcPr>
          <w:p w14:paraId="46CED3A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39 </w:t>
            </w:r>
          </w:p>
        </w:tc>
      </w:tr>
      <w:tr w:rsidR="0020223D" w:rsidRPr="00AD309E" w14:paraId="5DE155C4" w14:textId="77777777" w:rsidTr="009C0AD0">
        <w:tc>
          <w:tcPr>
            <w:tcW w:w="297" w:type="dxa"/>
            <w:vMerge/>
            <w:vAlign w:val="center"/>
          </w:tcPr>
          <w:p w14:paraId="295681A4"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76B83BE1"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55–64</w:t>
            </w:r>
          </w:p>
        </w:tc>
        <w:tc>
          <w:tcPr>
            <w:tcW w:w="959" w:type="dxa"/>
            <w:tcBorders>
              <w:right w:val="nil"/>
            </w:tcBorders>
            <w:shd w:val="clear" w:color="auto" w:fill="F2F2F2" w:themeFill="background1" w:themeFillShade="F2"/>
          </w:tcPr>
          <w:p w14:paraId="14DE15A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619" w:type="dxa"/>
            <w:tcBorders>
              <w:top w:val="single" w:sz="4" w:space="0" w:color="53565A"/>
              <w:left w:val="nil"/>
              <w:right w:val="single" w:sz="4" w:space="0" w:color="auto"/>
            </w:tcBorders>
            <w:shd w:val="clear" w:color="auto" w:fill="F2F2F2" w:themeFill="background1" w:themeFillShade="F2"/>
          </w:tcPr>
          <w:p w14:paraId="26F0BB1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single" w:sz="4" w:space="0" w:color="auto"/>
              <w:right w:val="nil"/>
            </w:tcBorders>
            <w:shd w:val="clear" w:color="auto" w:fill="F2F2F2" w:themeFill="background1" w:themeFillShade="F2"/>
          </w:tcPr>
          <w:p w14:paraId="7C46805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nil"/>
              <w:right w:val="nil"/>
            </w:tcBorders>
            <w:shd w:val="clear" w:color="auto" w:fill="F2F2F2" w:themeFill="background1" w:themeFillShade="F2"/>
          </w:tcPr>
          <w:p w14:paraId="37B6E778" w14:textId="62CA1DC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7EDABA4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single" w:sz="4" w:space="0" w:color="auto"/>
              <w:right w:val="nil"/>
            </w:tcBorders>
            <w:shd w:val="clear" w:color="auto" w:fill="F2F2F2" w:themeFill="background1" w:themeFillShade="F2"/>
          </w:tcPr>
          <w:p w14:paraId="28297E9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right w:val="single" w:sz="4" w:space="0" w:color="auto"/>
            </w:tcBorders>
            <w:shd w:val="clear" w:color="auto" w:fill="F2F2F2" w:themeFill="background1" w:themeFillShade="F2"/>
          </w:tcPr>
          <w:p w14:paraId="5AEAABF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right w:val="nil"/>
            </w:tcBorders>
            <w:shd w:val="clear" w:color="auto" w:fill="auto"/>
          </w:tcPr>
          <w:p w14:paraId="77D5052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620" w:type="dxa"/>
            <w:tcBorders>
              <w:top w:val="single" w:sz="4" w:space="0" w:color="53565A"/>
              <w:left w:val="nil"/>
              <w:right w:val="single" w:sz="4" w:space="0" w:color="auto"/>
            </w:tcBorders>
            <w:shd w:val="clear" w:color="auto" w:fill="auto"/>
          </w:tcPr>
          <w:p w14:paraId="4233161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shd w:val="clear" w:color="auto" w:fill="auto"/>
          </w:tcPr>
          <w:p w14:paraId="3CE2318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nil"/>
              <w:right w:val="nil"/>
            </w:tcBorders>
            <w:shd w:val="clear" w:color="auto" w:fill="auto"/>
          </w:tcPr>
          <w:p w14:paraId="4C92564A" w14:textId="68D8D1CD"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right w:val="single" w:sz="4" w:space="0" w:color="auto"/>
            </w:tcBorders>
            <w:shd w:val="clear" w:color="auto" w:fill="auto"/>
          </w:tcPr>
          <w:p w14:paraId="25053DB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single" w:sz="4" w:space="0" w:color="auto"/>
              <w:right w:val="nil"/>
            </w:tcBorders>
            <w:shd w:val="clear" w:color="auto" w:fill="auto"/>
          </w:tcPr>
          <w:p w14:paraId="551D270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620" w:type="dxa"/>
            <w:tcBorders>
              <w:top w:val="single" w:sz="4" w:space="0" w:color="53565A"/>
              <w:left w:val="nil"/>
              <w:right w:val="single" w:sz="4" w:space="0" w:color="auto"/>
            </w:tcBorders>
            <w:shd w:val="clear" w:color="auto" w:fill="auto"/>
          </w:tcPr>
          <w:p w14:paraId="5A6E8B4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r>
      <w:tr w:rsidR="0020223D" w:rsidRPr="00AD309E" w14:paraId="3EF97B30" w14:textId="77777777" w:rsidTr="009C0AD0">
        <w:tc>
          <w:tcPr>
            <w:tcW w:w="297" w:type="dxa"/>
            <w:vMerge/>
            <w:vAlign w:val="center"/>
          </w:tcPr>
          <w:p w14:paraId="28A42489"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hideMark/>
          </w:tcPr>
          <w:p w14:paraId="3C1A5790"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65+</w:t>
            </w:r>
          </w:p>
        </w:tc>
        <w:tc>
          <w:tcPr>
            <w:tcW w:w="959" w:type="dxa"/>
            <w:tcBorders>
              <w:right w:val="nil"/>
            </w:tcBorders>
            <w:shd w:val="clear" w:color="auto" w:fill="F2F2F2" w:themeFill="background1" w:themeFillShade="F2"/>
          </w:tcPr>
          <w:p w14:paraId="599E0734" w14:textId="497D3F8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E873234" w14:textId="3508C6D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439DC656" w14:textId="7D7EF9C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16CEBC18" w14:textId="4C1F653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41298F2" w14:textId="556D511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2882468B" w14:textId="0F882042"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8D9190A" w14:textId="5CDF7E9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2BA2669B" w14:textId="630BC46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10471736" w14:textId="18EDB2D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1252305C" w14:textId="7B261A1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761606AC" w14:textId="0EA18CC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460AD8BD" w14:textId="54B1765D"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2929A600" w14:textId="7DCA1888"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3DD21196" w14:textId="4934D13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406BF086" w14:textId="77777777" w:rsidTr="009C0AD0">
        <w:tc>
          <w:tcPr>
            <w:tcW w:w="297" w:type="dxa"/>
            <w:vMerge w:val="restart"/>
            <w:textDirection w:val="btLr"/>
            <w:vAlign w:val="center"/>
          </w:tcPr>
          <w:p w14:paraId="03F7B629" w14:textId="77777777" w:rsidR="006A3BDA" w:rsidRPr="00AD309E" w:rsidRDefault="006A3BDA" w:rsidP="009C0AD0">
            <w:pPr>
              <w:pStyle w:val="ARTableColHead"/>
              <w:spacing w:before="0" w:after="0"/>
              <w:ind w:left="113" w:right="113"/>
              <w:jc w:val="center"/>
              <w:rPr>
                <w:rFonts w:asciiTheme="minorHAnsi" w:hAnsiTheme="minorHAnsi" w:cstheme="minorHAnsi"/>
              </w:rPr>
            </w:pPr>
            <w:r w:rsidRPr="00AD309E">
              <w:rPr>
                <w:rFonts w:asciiTheme="minorHAnsi" w:hAnsiTheme="minorHAnsi" w:cstheme="minorHAnsi"/>
              </w:rPr>
              <w:t>Classification data</w:t>
            </w:r>
          </w:p>
        </w:tc>
        <w:tc>
          <w:tcPr>
            <w:tcW w:w="2197" w:type="dxa"/>
            <w:shd w:val="clear" w:color="auto" w:fill="FFFFFF" w:themeFill="background1"/>
          </w:tcPr>
          <w:p w14:paraId="5113EE94" w14:textId="77777777" w:rsidR="006A3BDA" w:rsidRPr="00AD309E" w:rsidRDefault="006A3BDA" w:rsidP="009C0AD0">
            <w:pPr>
              <w:pStyle w:val="ARTablebodynospace"/>
              <w:rPr>
                <w:rFonts w:asciiTheme="minorHAnsi" w:hAnsiTheme="minorHAnsi" w:cstheme="minorHAnsi"/>
                <w:b/>
                <w:bCs/>
              </w:rPr>
            </w:pPr>
            <w:r w:rsidRPr="00AD309E">
              <w:rPr>
                <w:rFonts w:asciiTheme="minorHAnsi" w:hAnsiTheme="minorHAnsi" w:cstheme="minorHAnsi"/>
                <w:b/>
                <w:bCs/>
                <w:color w:val="005F9E" w:themeColor="accent2"/>
              </w:rPr>
              <w:t>VPS Grades 1-6</w:t>
            </w:r>
          </w:p>
        </w:tc>
        <w:tc>
          <w:tcPr>
            <w:tcW w:w="959" w:type="dxa"/>
            <w:tcBorders>
              <w:right w:val="nil"/>
            </w:tcBorders>
            <w:shd w:val="clear" w:color="auto" w:fill="FFFFFF" w:themeFill="background1"/>
          </w:tcPr>
          <w:p w14:paraId="04B479A3"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173 </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1AAB1BD6"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171 </w:t>
            </w:r>
          </w:p>
        </w:tc>
        <w:tc>
          <w:tcPr>
            <w:tcW w:w="960" w:type="dxa"/>
            <w:tcBorders>
              <w:left w:val="single" w:sz="4" w:space="0" w:color="auto"/>
              <w:right w:val="nil"/>
            </w:tcBorders>
            <w:shd w:val="clear" w:color="auto" w:fill="FFFFFF" w:themeFill="background1"/>
          </w:tcPr>
          <w:p w14:paraId="3157AE5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19 </w:t>
            </w:r>
          </w:p>
        </w:tc>
        <w:tc>
          <w:tcPr>
            <w:tcW w:w="960" w:type="dxa"/>
            <w:tcBorders>
              <w:left w:val="nil"/>
              <w:right w:val="nil"/>
            </w:tcBorders>
            <w:shd w:val="clear" w:color="auto" w:fill="FFFFFF" w:themeFill="background1"/>
          </w:tcPr>
          <w:p w14:paraId="0BC92CE2"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FCBA0AF"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22 </w:t>
            </w:r>
          </w:p>
        </w:tc>
        <w:tc>
          <w:tcPr>
            <w:tcW w:w="960" w:type="dxa"/>
            <w:tcBorders>
              <w:left w:val="single" w:sz="4" w:space="0" w:color="auto"/>
              <w:right w:val="nil"/>
            </w:tcBorders>
            <w:shd w:val="clear" w:color="auto" w:fill="FFFFFF" w:themeFill="background1"/>
          </w:tcPr>
          <w:p w14:paraId="01E03777"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150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1BC7433"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149 </w:t>
            </w:r>
          </w:p>
        </w:tc>
        <w:tc>
          <w:tcPr>
            <w:tcW w:w="960" w:type="dxa"/>
            <w:tcBorders>
              <w:right w:val="nil"/>
            </w:tcBorders>
            <w:shd w:val="clear" w:color="auto" w:fill="FFFFFF" w:themeFill="background1"/>
          </w:tcPr>
          <w:p w14:paraId="05C28334"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197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2300EA0"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193 </w:t>
            </w:r>
          </w:p>
        </w:tc>
        <w:tc>
          <w:tcPr>
            <w:tcW w:w="960" w:type="dxa"/>
            <w:tcBorders>
              <w:left w:val="single" w:sz="4" w:space="0" w:color="auto"/>
              <w:right w:val="nil"/>
            </w:tcBorders>
            <w:shd w:val="clear" w:color="auto" w:fill="FFFFFF" w:themeFill="background1"/>
          </w:tcPr>
          <w:p w14:paraId="58ADD475"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26 </w:t>
            </w:r>
          </w:p>
        </w:tc>
        <w:tc>
          <w:tcPr>
            <w:tcW w:w="960" w:type="dxa"/>
            <w:tcBorders>
              <w:left w:val="nil"/>
              <w:right w:val="nil"/>
            </w:tcBorders>
            <w:shd w:val="clear" w:color="auto" w:fill="FFFFFF" w:themeFill="background1"/>
          </w:tcPr>
          <w:p w14:paraId="1FBC7F85"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5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D74E431"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29 </w:t>
            </w:r>
          </w:p>
        </w:tc>
        <w:tc>
          <w:tcPr>
            <w:tcW w:w="960" w:type="dxa"/>
            <w:tcBorders>
              <w:left w:val="single" w:sz="4" w:space="0" w:color="auto"/>
              <w:right w:val="nil"/>
            </w:tcBorders>
            <w:shd w:val="clear" w:color="auto" w:fill="FFFFFF" w:themeFill="background1"/>
          </w:tcPr>
          <w:p w14:paraId="2862DB3B"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166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73813F72"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164 </w:t>
            </w:r>
          </w:p>
        </w:tc>
      </w:tr>
      <w:tr w:rsidR="0020223D" w:rsidRPr="00AD309E" w14:paraId="0164DBAF" w14:textId="77777777" w:rsidTr="009C0AD0">
        <w:tc>
          <w:tcPr>
            <w:tcW w:w="297" w:type="dxa"/>
            <w:vMerge/>
            <w:vAlign w:val="center"/>
          </w:tcPr>
          <w:p w14:paraId="07F7251E"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2F579A9C"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1</w:t>
            </w:r>
          </w:p>
        </w:tc>
        <w:tc>
          <w:tcPr>
            <w:tcW w:w="959" w:type="dxa"/>
            <w:tcBorders>
              <w:right w:val="nil"/>
            </w:tcBorders>
            <w:shd w:val="clear" w:color="auto" w:fill="F2F2F2" w:themeFill="background1" w:themeFillShade="F2"/>
          </w:tcPr>
          <w:p w14:paraId="4ED31AAD" w14:textId="2AEE362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3B34E0B" w14:textId="6F7B34E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60C5C4C0" w14:textId="5592D55A"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1E19E1E7" w14:textId="5E687B4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1FC20D3" w14:textId="12001E6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20842A8D" w14:textId="3DEFF10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9612C48" w14:textId="6984F8A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6FEC7D73" w14:textId="7CF5A24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5E95A6ED" w14:textId="5F25ABE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2E31BF92" w14:textId="08B1AD5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458F05FA" w14:textId="583E7A7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1AE51BAB" w14:textId="7F7209E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62632C69" w14:textId="7B40DE4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11ABA851" w14:textId="266F5D3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4C26C1A2" w14:textId="77777777" w:rsidTr="009C0AD0">
        <w:tc>
          <w:tcPr>
            <w:tcW w:w="297" w:type="dxa"/>
            <w:vMerge/>
            <w:vAlign w:val="center"/>
          </w:tcPr>
          <w:p w14:paraId="154C7B27"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321D51F3"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2</w:t>
            </w:r>
          </w:p>
        </w:tc>
        <w:tc>
          <w:tcPr>
            <w:tcW w:w="959" w:type="dxa"/>
            <w:tcBorders>
              <w:right w:val="nil"/>
            </w:tcBorders>
            <w:shd w:val="clear" w:color="auto" w:fill="F2F2F2" w:themeFill="background1" w:themeFillShade="F2"/>
          </w:tcPr>
          <w:p w14:paraId="29DDA0E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3672499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F2F2F2" w:themeFill="background1" w:themeFillShade="F2"/>
          </w:tcPr>
          <w:p w14:paraId="597D3619" w14:textId="0787E412"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33914D53" w14:textId="12147A0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85046BC" w14:textId="4C4E198C"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6AB6957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9915AD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right w:val="nil"/>
            </w:tcBorders>
            <w:shd w:val="clear" w:color="auto" w:fill="auto"/>
          </w:tcPr>
          <w:p w14:paraId="5856A4B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23 </w:t>
            </w:r>
          </w:p>
        </w:tc>
        <w:tc>
          <w:tcPr>
            <w:tcW w:w="620" w:type="dxa"/>
            <w:tcBorders>
              <w:top w:val="single" w:sz="4" w:space="0" w:color="53565A"/>
              <w:left w:val="nil"/>
              <w:bottom w:val="single" w:sz="4" w:space="0" w:color="53565A"/>
              <w:right w:val="single" w:sz="4" w:space="0" w:color="auto"/>
            </w:tcBorders>
            <w:shd w:val="clear" w:color="auto" w:fill="auto"/>
          </w:tcPr>
          <w:p w14:paraId="0EF942A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22 </w:t>
            </w:r>
          </w:p>
        </w:tc>
        <w:tc>
          <w:tcPr>
            <w:tcW w:w="960" w:type="dxa"/>
            <w:tcBorders>
              <w:left w:val="single" w:sz="4" w:space="0" w:color="auto"/>
              <w:right w:val="nil"/>
            </w:tcBorders>
            <w:shd w:val="clear" w:color="auto" w:fill="auto"/>
          </w:tcPr>
          <w:p w14:paraId="0B7F533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shd w:val="clear" w:color="auto" w:fill="auto"/>
          </w:tcPr>
          <w:p w14:paraId="2EA84E8E" w14:textId="35CCDCE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09DA74C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shd w:val="clear" w:color="auto" w:fill="auto"/>
          </w:tcPr>
          <w:p w14:paraId="1CBFC6C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22 </w:t>
            </w:r>
          </w:p>
        </w:tc>
        <w:tc>
          <w:tcPr>
            <w:tcW w:w="620" w:type="dxa"/>
            <w:tcBorders>
              <w:top w:val="single" w:sz="4" w:space="0" w:color="53565A"/>
              <w:left w:val="nil"/>
              <w:bottom w:val="single" w:sz="4" w:space="0" w:color="53565A"/>
              <w:right w:val="single" w:sz="4" w:space="0" w:color="auto"/>
            </w:tcBorders>
            <w:shd w:val="clear" w:color="auto" w:fill="auto"/>
          </w:tcPr>
          <w:p w14:paraId="043A504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21 </w:t>
            </w:r>
          </w:p>
        </w:tc>
      </w:tr>
      <w:tr w:rsidR="0020223D" w:rsidRPr="00AD309E" w14:paraId="6E0BA095" w14:textId="77777777" w:rsidTr="009C0AD0">
        <w:tc>
          <w:tcPr>
            <w:tcW w:w="297" w:type="dxa"/>
            <w:vMerge/>
            <w:vAlign w:val="center"/>
          </w:tcPr>
          <w:p w14:paraId="05DF37C6"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5F6B6B30"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3</w:t>
            </w:r>
          </w:p>
        </w:tc>
        <w:tc>
          <w:tcPr>
            <w:tcW w:w="959" w:type="dxa"/>
            <w:tcBorders>
              <w:right w:val="nil"/>
            </w:tcBorders>
            <w:shd w:val="clear" w:color="auto" w:fill="F2F2F2" w:themeFill="background1" w:themeFillShade="F2"/>
          </w:tcPr>
          <w:p w14:paraId="36FBFC7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7C11F80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shd w:val="clear" w:color="auto" w:fill="F2F2F2" w:themeFill="background1" w:themeFillShade="F2"/>
          </w:tcPr>
          <w:p w14:paraId="58656D0D" w14:textId="1DE2880B"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46156842" w14:textId="4053F3A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E4D9254" w14:textId="6B85B86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40F37F0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85BFEB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right w:val="nil"/>
            </w:tcBorders>
            <w:shd w:val="clear" w:color="auto" w:fill="auto"/>
          </w:tcPr>
          <w:p w14:paraId="5C47728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620" w:type="dxa"/>
            <w:tcBorders>
              <w:top w:val="single" w:sz="4" w:space="0" w:color="53565A"/>
              <w:left w:val="nil"/>
              <w:bottom w:val="single" w:sz="4" w:space="0" w:color="53565A"/>
              <w:right w:val="single" w:sz="4" w:space="0" w:color="auto"/>
            </w:tcBorders>
            <w:shd w:val="clear" w:color="auto" w:fill="auto"/>
          </w:tcPr>
          <w:p w14:paraId="3C0223F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single" w:sz="4" w:space="0" w:color="auto"/>
              <w:right w:val="nil"/>
            </w:tcBorders>
            <w:shd w:val="clear" w:color="auto" w:fill="auto"/>
          </w:tcPr>
          <w:p w14:paraId="3929F8DF" w14:textId="77B1792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1A3D4374" w14:textId="6F6F1C2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3B5174B6" w14:textId="19B81A59"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3EF72D1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620" w:type="dxa"/>
            <w:tcBorders>
              <w:top w:val="single" w:sz="4" w:space="0" w:color="53565A"/>
              <w:left w:val="nil"/>
              <w:bottom w:val="single" w:sz="4" w:space="0" w:color="53565A"/>
              <w:right w:val="single" w:sz="4" w:space="0" w:color="auto"/>
            </w:tcBorders>
            <w:shd w:val="clear" w:color="auto" w:fill="auto"/>
          </w:tcPr>
          <w:p w14:paraId="2B8A271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 </w:t>
            </w:r>
          </w:p>
        </w:tc>
      </w:tr>
      <w:tr w:rsidR="0020223D" w:rsidRPr="00AD309E" w14:paraId="11DE0669" w14:textId="77777777" w:rsidTr="009C0AD0">
        <w:tc>
          <w:tcPr>
            <w:tcW w:w="297" w:type="dxa"/>
            <w:vMerge/>
            <w:vAlign w:val="center"/>
          </w:tcPr>
          <w:p w14:paraId="4F1C698A"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1009C540"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4</w:t>
            </w:r>
          </w:p>
        </w:tc>
        <w:tc>
          <w:tcPr>
            <w:tcW w:w="959" w:type="dxa"/>
            <w:tcBorders>
              <w:right w:val="nil"/>
            </w:tcBorders>
            <w:shd w:val="clear" w:color="auto" w:fill="F2F2F2" w:themeFill="background1" w:themeFillShade="F2"/>
          </w:tcPr>
          <w:p w14:paraId="61E0F43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32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0E0635F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32 </w:t>
            </w:r>
          </w:p>
        </w:tc>
        <w:tc>
          <w:tcPr>
            <w:tcW w:w="960" w:type="dxa"/>
            <w:tcBorders>
              <w:left w:val="single" w:sz="4" w:space="0" w:color="auto"/>
              <w:right w:val="nil"/>
            </w:tcBorders>
            <w:shd w:val="clear" w:color="auto" w:fill="F2F2F2" w:themeFill="background1" w:themeFillShade="F2"/>
          </w:tcPr>
          <w:p w14:paraId="1F50A62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shd w:val="clear" w:color="auto" w:fill="F2F2F2" w:themeFill="background1" w:themeFillShade="F2"/>
          </w:tcPr>
          <w:p w14:paraId="7403488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D02A13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shd w:val="clear" w:color="auto" w:fill="F2F2F2" w:themeFill="background1" w:themeFillShade="F2"/>
          </w:tcPr>
          <w:p w14:paraId="28EF6EC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30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478CFA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30 </w:t>
            </w:r>
          </w:p>
        </w:tc>
        <w:tc>
          <w:tcPr>
            <w:tcW w:w="960" w:type="dxa"/>
            <w:tcBorders>
              <w:right w:val="nil"/>
            </w:tcBorders>
            <w:shd w:val="clear" w:color="auto" w:fill="auto"/>
          </w:tcPr>
          <w:p w14:paraId="29C34F4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17 </w:t>
            </w:r>
          </w:p>
        </w:tc>
        <w:tc>
          <w:tcPr>
            <w:tcW w:w="620" w:type="dxa"/>
            <w:tcBorders>
              <w:top w:val="single" w:sz="4" w:space="0" w:color="53565A"/>
              <w:left w:val="nil"/>
              <w:bottom w:val="single" w:sz="4" w:space="0" w:color="53565A"/>
              <w:right w:val="single" w:sz="4" w:space="0" w:color="auto"/>
            </w:tcBorders>
            <w:shd w:val="clear" w:color="auto" w:fill="auto"/>
          </w:tcPr>
          <w:p w14:paraId="44C60CB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shd w:val="clear" w:color="auto" w:fill="auto"/>
          </w:tcPr>
          <w:p w14:paraId="7CE1ECB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shd w:val="clear" w:color="auto" w:fill="auto"/>
          </w:tcPr>
          <w:p w14:paraId="02422EF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auto"/>
          </w:tcPr>
          <w:p w14:paraId="400FE27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shd w:val="clear" w:color="auto" w:fill="auto"/>
          </w:tcPr>
          <w:p w14:paraId="3C6ECB7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15 </w:t>
            </w:r>
          </w:p>
        </w:tc>
        <w:tc>
          <w:tcPr>
            <w:tcW w:w="620" w:type="dxa"/>
            <w:tcBorders>
              <w:top w:val="single" w:sz="4" w:space="0" w:color="53565A"/>
              <w:left w:val="nil"/>
              <w:bottom w:val="single" w:sz="4" w:space="0" w:color="53565A"/>
              <w:right w:val="single" w:sz="4" w:space="0" w:color="auto"/>
            </w:tcBorders>
            <w:shd w:val="clear" w:color="auto" w:fill="auto"/>
          </w:tcPr>
          <w:p w14:paraId="017F75F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15 </w:t>
            </w:r>
          </w:p>
        </w:tc>
      </w:tr>
      <w:tr w:rsidR="0020223D" w:rsidRPr="00AD309E" w14:paraId="34A8C494" w14:textId="77777777" w:rsidTr="009C0AD0">
        <w:tc>
          <w:tcPr>
            <w:tcW w:w="297" w:type="dxa"/>
            <w:vMerge/>
            <w:vAlign w:val="center"/>
          </w:tcPr>
          <w:p w14:paraId="0DA8B707"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1C822E19"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5</w:t>
            </w:r>
          </w:p>
        </w:tc>
        <w:tc>
          <w:tcPr>
            <w:tcW w:w="959" w:type="dxa"/>
            <w:tcBorders>
              <w:right w:val="nil"/>
            </w:tcBorders>
            <w:shd w:val="clear" w:color="auto" w:fill="F2F2F2" w:themeFill="background1" w:themeFillShade="F2"/>
          </w:tcPr>
          <w:p w14:paraId="492F26C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37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30F03AA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36 </w:t>
            </w:r>
          </w:p>
        </w:tc>
        <w:tc>
          <w:tcPr>
            <w:tcW w:w="960" w:type="dxa"/>
            <w:tcBorders>
              <w:left w:val="single" w:sz="4" w:space="0" w:color="auto"/>
              <w:right w:val="nil"/>
            </w:tcBorders>
            <w:shd w:val="clear" w:color="auto" w:fill="F2F2F2" w:themeFill="background1" w:themeFillShade="F2"/>
          </w:tcPr>
          <w:p w14:paraId="0B073FC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nil"/>
              <w:right w:val="nil"/>
            </w:tcBorders>
            <w:shd w:val="clear" w:color="auto" w:fill="F2F2F2" w:themeFill="background1" w:themeFillShade="F2"/>
          </w:tcPr>
          <w:p w14:paraId="3025D19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5E5643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shd w:val="clear" w:color="auto" w:fill="F2F2F2" w:themeFill="background1" w:themeFillShade="F2"/>
          </w:tcPr>
          <w:p w14:paraId="3C42893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34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F95F643"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34 </w:t>
            </w:r>
          </w:p>
        </w:tc>
        <w:tc>
          <w:tcPr>
            <w:tcW w:w="960" w:type="dxa"/>
            <w:tcBorders>
              <w:right w:val="nil"/>
            </w:tcBorders>
            <w:shd w:val="clear" w:color="auto" w:fill="auto"/>
          </w:tcPr>
          <w:p w14:paraId="171563E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36 </w:t>
            </w:r>
          </w:p>
        </w:tc>
        <w:tc>
          <w:tcPr>
            <w:tcW w:w="620" w:type="dxa"/>
            <w:tcBorders>
              <w:top w:val="single" w:sz="4" w:space="0" w:color="53565A"/>
              <w:left w:val="nil"/>
              <w:bottom w:val="single" w:sz="4" w:space="0" w:color="53565A"/>
              <w:right w:val="single" w:sz="4" w:space="0" w:color="auto"/>
            </w:tcBorders>
            <w:shd w:val="clear" w:color="auto" w:fill="auto"/>
          </w:tcPr>
          <w:p w14:paraId="2AA63630"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35 </w:t>
            </w:r>
          </w:p>
        </w:tc>
        <w:tc>
          <w:tcPr>
            <w:tcW w:w="960" w:type="dxa"/>
            <w:tcBorders>
              <w:left w:val="single" w:sz="4" w:space="0" w:color="auto"/>
              <w:right w:val="nil"/>
            </w:tcBorders>
            <w:shd w:val="clear" w:color="auto" w:fill="auto"/>
          </w:tcPr>
          <w:p w14:paraId="45799BC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nil"/>
              <w:right w:val="nil"/>
            </w:tcBorders>
            <w:shd w:val="clear" w:color="auto" w:fill="auto"/>
          </w:tcPr>
          <w:p w14:paraId="655A71B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auto"/>
          </w:tcPr>
          <w:p w14:paraId="59CA6C4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left w:val="single" w:sz="4" w:space="0" w:color="auto"/>
              <w:right w:val="nil"/>
            </w:tcBorders>
            <w:shd w:val="clear" w:color="auto" w:fill="auto"/>
          </w:tcPr>
          <w:p w14:paraId="45A99D7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30 </w:t>
            </w:r>
          </w:p>
        </w:tc>
        <w:tc>
          <w:tcPr>
            <w:tcW w:w="620" w:type="dxa"/>
            <w:tcBorders>
              <w:top w:val="single" w:sz="4" w:space="0" w:color="53565A"/>
              <w:left w:val="nil"/>
              <w:bottom w:val="single" w:sz="4" w:space="0" w:color="53565A"/>
              <w:right w:val="single" w:sz="4" w:space="0" w:color="auto"/>
            </w:tcBorders>
            <w:shd w:val="clear" w:color="auto" w:fill="auto"/>
          </w:tcPr>
          <w:p w14:paraId="170BA43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30 </w:t>
            </w:r>
          </w:p>
        </w:tc>
      </w:tr>
      <w:tr w:rsidR="0020223D" w:rsidRPr="00AD309E" w14:paraId="305D9FC1" w14:textId="77777777" w:rsidTr="009C0AD0">
        <w:tc>
          <w:tcPr>
            <w:tcW w:w="297" w:type="dxa"/>
            <w:vMerge/>
            <w:vAlign w:val="center"/>
          </w:tcPr>
          <w:p w14:paraId="498A2460"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53A26312"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VPS 6</w:t>
            </w:r>
          </w:p>
        </w:tc>
        <w:tc>
          <w:tcPr>
            <w:tcW w:w="959" w:type="dxa"/>
            <w:tcBorders>
              <w:right w:val="nil"/>
            </w:tcBorders>
            <w:shd w:val="clear" w:color="auto" w:fill="F2F2F2" w:themeFill="background1" w:themeFillShade="F2"/>
          </w:tcPr>
          <w:p w14:paraId="17BF8E7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90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AC95EC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89 </w:t>
            </w:r>
          </w:p>
        </w:tc>
        <w:tc>
          <w:tcPr>
            <w:tcW w:w="960" w:type="dxa"/>
            <w:tcBorders>
              <w:left w:val="single" w:sz="4" w:space="0" w:color="auto"/>
              <w:right w:val="nil"/>
            </w:tcBorders>
            <w:shd w:val="clear" w:color="auto" w:fill="F2F2F2" w:themeFill="background1" w:themeFillShade="F2"/>
          </w:tcPr>
          <w:p w14:paraId="0A4588D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nil"/>
              <w:right w:val="nil"/>
            </w:tcBorders>
            <w:shd w:val="clear" w:color="auto" w:fill="F2F2F2" w:themeFill="background1" w:themeFillShade="F2"/>
          </w:tcPr>
          <w:p w14:paraId="289FF28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B271A8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18 </w:t>
            </w:r>
          </w:p>
        </w:tc>
        <w:tc>
          <w:tcPr>
            <w:tcW w:w="960" w:type="dxa"/>
            <w:tcBorders>
              <w:left w:val="single" w:sz="4" w:space="0" w:color="auto"/>
              <w:right w:val="nil"/>
            </w:tcBorders>
            <w:shd w:val="clear" w:color="auto" w:fill="F2F2F2" w:themeFill="background1" w:themeFillShade="F2"/>
          </w:tcPr>
          <w:p w14:paraId="46307FF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72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DA9C39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72 </w:t>
            </w:r>
          </w:p>
        </w:tc>
        <w:tc>
          <w:tcPr>
            <w:tcW w:w="960" w:type="dxa"/>
            <w:tcBorders>
              <w:right w:val="nil"/>
            </w:tcBorders>
            <w:shd w:val="clear" w:color="auto" w:fill="auto"/>
          </w:tcPr>
          <w:p w14:paraId="04C0DBF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113 </w:t>
            </w:r>
          </w:p>
        </w:tc>
        <w:tc>
          <w:tcPr>
            <w:tcW w:w="620" w:type="dxa"/>
            <w:tcBorders>
              <w:top w:val="single" w:sz="4" w:space="0" w:color="53565A"/>
              <w:left w:val="nil"/>
              <w:bottom w:val="single" w:sz="4" w:space="0" w:color="53565A"/>
              <w:right w:val="single" w:sz="4" w:space="0" w:color="auto"/>
            </w:tcBorders>
            <w:shd w:val="clear" w:color="auto" w:fill="auto"/>
          </w:tcPr>
          <w:p w14:paraId="75C4168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112 </w:t>
            </w:r>
          </w:p>
        </w:tc>
        <w:tc>
          <w:tcPr>
            <w:tcW w:w="960" w:type="dxa"/>
            <w:tcBorders>
              <w:left w:val="single" w:sz="4" w:space="0" w:color="auto"/>
              <w:right w:val="nil"/>
            </w:tcBorders>
            <w:shd w:val="clear" w:color="auto" w:fill="auto"/>
          </w:tcPr>
          <w:p w14:paraId="7EA0496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20 </w:t>
            </w:r>
          </w:p>
        </w:tc>
        <w:tc>
          <w:tcPr>
            <w:tcW w:w="960" w:type="dxa"/>
            <w:tcBorders>
              <w:left w:val="nil"/>
              <w:right w:val="nil"/>
            </w:tcBorders>
            <w:shd w:val="clear" w:color="auto" w:fill="auto"/>
          </w:tcPr>
          <w:p w14:paraId="662CB5A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shd w:val="clear" w:color="auto" w:fill="auto"/>
          </w:tcPr>
          <w:p w14:paraId="5C42B624"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22 </w:t>
            </w:r>
          </w:p>
        </w:tc>
        <w:tc>
          <w:tcPr>
            <w:tcW w:w="960" w:type="dxa"/>
            <w:tcBorders>
              <w:left w:val="single" w:sz="4" w:space="0" w:color="auto"/>
              <w:right w:val="nil"/>
            </w:tcBorders>
            <w:shd w:val="clear" w:color="auto" w:fill="auto"/>
          </w:tcPr>
          <w:p w14:paraId="06526C6E"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91 </w:t>
            </w:r>
          </w:p>
        </w:tc>
        <w:tc>
          <w:tcPr>
            <w:tcW w:w="620" w:type="dxa"/>
            <w:tcBorders>
              <w:top w:val="single" w:sz="4" w:space="0" w:color="53565A"/>
              <w:left w:val="nil"/>
              <w:bottom w:val="single" w:sz="4" w:space="0" w:color="53565A"/>
              <w:right w:val="single" w:sz="4" w:space="0" w:color="auto"/>
            </w:tcBorders>
            <w:shd w:val="clear" w:color="auto" w:fill="auto"/>
          </w:tcPr>
          <w:p w14:paraId="23167A4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91 </w:t>
            </w:r>
          </w:p>
        </w:tc>
      </w:tr>
      <w:tr w:rsidR="0020223D" w:rsidRPr="00AD309E" w14:paraId="727197B6" w14:textId="77777777" w:rsidTr="009C0AD0">
        <w:tc>
          <w:tcPr>
            <w:tcW w:w="297" w:type="dxa"/>
            <w:vMerge/>
            <w:vAlign w:val="center"/>
          </w:tcPr>
          <w:p w14:paraId="12C67E2A"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FFFFFF" w:themeFill="background1"/>
          </w:tcPr>
          <w:p w14:paraId="63E2DCEF"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b/>
                <w:bCs/>
                <w:color w:val="005F9E" w:themeColor="accent2"/>
              </w:rPr>
              <w:t>Senior employees</w:t>
            </w:r>
          </w:p>
        </w:tc>
        <w:tc>
          <w:tcPr>
            <w:tcW w:w="959" w:type="dxa"/>
            <w:tcBorders>
              <w:right w:val="nil"/>
            </w:tcBorders>
            <w:shd w:val="clear" w:color="auto" w:fill="FFFFFF" w:themeFill="background1"/>
          </w:tcPr>
          <w:p w14:paraId="1142A833"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23 </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453B6B2B"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23 </w:t>
            </w:r>
          </w:p>
        </w:tc>
        <w:tc>
          <w:tcPr>
            <w:tcW w:w="960" w:type="dxa"/>
            <w:tcBorders>
              <w:left w:val="single" w:sz="4" w:space="0" w:color="auto"/>
              <w:right w:val="nil"/>
            </w:tcBorders>
            <w:shd w:val="clear" w:color="auto" w:fill="FFFFFF" w:themeFill="background1"/>
          </w:tcPr>
          <w:p w14:paraId="138B24C5"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13 </w:t>
            </w:r>
          </w:p>
        </w:tc>
        <w:tc>
          <w:tcPr>
            <w:tcW w:w="960" w:type="dxa"/>
            <w:tcBorders>
              <w:left w:val="nil"/>
              <w:right w:val="nil"/>
            </w:tcBorders>
            <w:shd w:val="clear" w:color="auto" w:fill="FFFFFF" w:themeFill="background1"/>
          </w:tcPr>
          <w:p w14:paraId="5C0E4C5E" w14:textId="569284E4"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w:t>
            </w:r>
            <w:r w:rsidR="00671A5F">
              <w:rPr>
                <w:rFonts w:asciiTheme="minorHAnsi" w:hAnsiTheme="minorHAnsi" w:cstheme="minorHAnsi"/>
                <w:b/>
                <w:bCs/>
              </w:rPr>
              <w:t xml:space="preserve">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2B9491D5"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13 </w:t>
            </w:r>
          </w:p>
        </w:tc>
        <w:tc>
          <w:tcPr>
            <w:tcW w:w="960" w:type="dxa"/>
            <w:tcBorders>
              <w:left w:val="single" w:sz="4" w:space="0" w:color="auto"/>
              <w:right w:val="nil"/>
            </w:tcBorders>
            <w:shd w:val="clear" w:color="auto" w:fill="FFFFFF" w:themeFill="background1"/>
          </w:tcPr>
          <w:p w14:paraId="7DAB707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10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50782F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10 </w:t>
            </w:r>
          </w:p>
        </w:tc>
        <w:tc>
          <w:tcPr>
            <w:tcW w:w="960" w:type="dxa"/>
            <w:tcBorders>
              <w:right w:val="nil"/>
            </w:tcBorders>
            <w:shd w:val="clear" w:color="auto" w:fill="FFFFFF" w:themeFill="background1"/>
          </w:tcPr>
          <w:p w14:paraId="7C390F6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29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411E1E7"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29 </w:t>
            </w:r>
          </w:p>
        </w:tc>
        <w:tc>
          <w:tcPr>
            <w:tcW w:w="960" w:type="dxa"/>
            <w:tcBorders>
              <w:left w:val="single" w:sz="4" w:space="0" w:color="auto"/>
              <w:right w:val="nil"/>
            </w:tcBorders>
            <w:shd w:val="clear" w:color="auto" w:fill="FFFFFF" w:themeFill="background1"/>
          </w:tcPr>
          <w:p w14:paraId="2D1426F9"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15 </w:t>
            </w:r>
          </w:p>
        </w:tc>
        <w:tc>
          <w:tcPr>
            <w:tcW w:w="960" w:type="dxa"/>
            <w:tcBorders>
              <w:left w:val="nil"/>
              <w:right w:val="nil"/>
            </w:tcBorders>
            <w:shd w:val="clear" w:color="auto" w:fill="FFFFFF" w:themeFill="background1"/>
          </w:tcPr>
          <w:p w14:paraId="7927DFF1" w14:textId="19BD425A"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w:t>
            </w:r>
            <w:r w:rsidR="00671A5F">
              <w:rPr>
                <w:rFonts w:asciiTheme="minorHAnsi" w:hAnsiTheme="minorHAnsi" w:cstheme="minorHAnsi"/>
                <w:b/>
                <w:bCs/>
              </w:rPr>
              <w:t xml:space="preserve">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09C71751"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15 </w:t>
            </w:r>
          </w:p>
        </w:tc>
        <w:tc>
          <w:tcPr>
            <w:tcW w:w="960" w:type="dxa"/>
            <w:tcBorders>
              <w:left w:val="single" w:sz="4" w:space="0" w:color="auto"/>
              <w:right w:val="nil"/>
            </w:tcBorders>
            <w:shd w:val="clear" w:color="auto" w:fill="FFFFFF" w:themeFill="background1"/>
          </w:tcPr>
          <w:p w14:paraId="35D62E28"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14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74B5830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14 </w:t>
            </w:r>
          </w:p>
        </w:tc>
      </w:tr>
      <w:tr w:rsidR="0020223D" w:rsidRPr="00AD309E" w14:paraId="1005FFF4" w14:textId="77777777" w:rsidTr="009C0AD0">
        <w:tc>
          <w:tcPr>
            <w:tcW w:w="297" w:type="dxa"/>
            <w:vMerge/>
            <w:vAlign w:val="center"/>
          </w:tcPr>
          <w:p w14:paraId="0AD6030D"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4F3FCCC8"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STS</w:t>
            </w:r>
          </w:p>
        </w:tc>
        <w:tc>
          <w:tcPr>
            <w:tcW w:w="959" w:type="dxa"/>
            <w:tcBorders>
              <w:right w:val="nil"/>
            </w:tcBorders>
            <w:shd w:val="clear" w:color="auto" w:fill="F2F2F2" w:themeFill="background1" w:themeFillShade="F2"/>
          </w:tcPr>
          <w:p w14:paraId="5DA0044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19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ED1CA2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19 </w:t>
            </w:r>
          </w:p>
        </w:tc>
        <w:tc>
          <w:tcPr>
            <w:tcW w:w="960" w:type="dxa"/>
            <w:tcBorders>
              <w:left w:val="single" w:sz="4" w:space="0" w:color="auto"/>
              <w:right w:val="nil"/>
            </w:tcBorders>
            <w:shd w:val="clear" w:color="auto" w:fill="F2F2F2" w:themeFill="background1" w:themeFillShade="F2"/>
          </w:tcPr>
          <w:p w14:paraId="3145EFC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960" w:type="dxa"/>
            <w:tcBorders>
              <w:left w:val="nil"/>
              <w:right w:val="nil"/>
            </w:tcBorders>
            <w:shd w:val="clear" w:color="auto" w:fill="F2F2F2" w:themeFill="background1" w:themeFillShade="F2"/>
          </w:tcPr>
          <w:p w14:paraId="630C4715" w14:textId="05543CCA"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90FEDC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960" w:type="dxa"/>
            <w:tcBorders>
              <w:left w:val="single" w:sz="4" w:space="0" w:color="auto"/>
              <w:right w:val="nil"/>
            </w:tcBorders>
            <w:shd w:val="clear" w:color="auto" w:fill="F2F2F2" w:themeFill="background1" w:themeFillShade="F2"/>
          </w:tcPr>
          <w:p w14:paraId="2321125B"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6C9EF98"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right w:val="nil"/>
            </w:tcBorders>
            <w:shd w:val="clear" w:color="auto" w:fill="auto"/>
          </w:tcPr>
          <w:p w14:paraId="4BF97F72"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24 </w:t>
            </w:r>
          </w:p>
        </w:tc>
        <w:tc>
          <w:tcPr>
            <w:tcW w:w="620" w:type="dxa"/>
            <w:tcBorders>
              <w:top w:val="single" w:sz="4" w:space="0" w:color="53565A"/>
              <w:left w:val="nil"/>
              <w:bottom w:val="single" w:sz="4" w:space="0" w:color="53565A"/>
              <w:right w:val="single" w:sz="4" w:space="0" w:color="auto"/>
            </w:tcBorders>
            <w:shd w:val="clear" w:color="auto" w:fill="auto"/>
          </w:tcPr>
          <w:p w14:paraId="3D9B217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24 </w:t>
            </w:r>
          </w:p>
        </w:tc>
        <w:tc>
          <w:tcPr>
            <w:tcW w:w="960" w:type="dxa"/>
            <w:tcBorders>
              <w:left w:val="single" w:sz="4" w:space="0" w:color="auto"/>
              <w:right w:val="nil"/>
            </w:tcBorders>
            <w:shd w:val="clear" w:color="auto" w:fill="auto"/>
          </w:tcPr>
          <w:p w14:paraId="035F9F09"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left w:val="nil"/>
              <w:right w:val="nil"/>
            </w:tcBorders>
            <w:shd w:val="clear" w:color="auto" w:fill="auto"/>
          </w:tcPr>
          <w:p w14:paraId="0664D6B8" w14:textId="7BEF75C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658DF807"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960" w:type="dxa"/>
            <w:tcBorders>
              <w:left w:val="single" w:sz="4" w:space="0" w:color="auto"/>
              <w:right w:val="nil"/>
            </w:tcBorders>
            <w:shd w:val="clear" w:color="auto" w:fill="auto"/>
          </w:tcPr>
          <w:p w14:paraId="127124A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620" w:type="dxa"/>
            <w:tcBorders>
              <w:top w:val="single" w:sz="4" w:space="0" w:color="53565A"/>
              <w:left w:val="nil"/>
              <w:bottom w:val="single" w:sz="4" w:space="0" w:color="53565A"/>
              <w:right w:val="single" w:sz="4" w:space="0" w:color="auto"/>
            </w:tcBorders>
            <w:shd w:val="clear" w:color="auto" w:fill="auto"/>
          </w:tcPr>
          <w:p w14:paraId="1998A531"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14 </w:t>
            </w:r>
          </w:p>
        </w:tc>
      </w:tr>
      <w:tr w:rsidR="0020223D" w:rsidRPr="00AD309E" w14:paraId="3E0BBCCE" w14:textId="77777777" w:rsidTr="009C0AD0">
        <w:tc>
          <w:tcPr>
            <w:tcW w:w="297" w:type="dxa"/>
            <w:vMerge/>
            <w:vAlign w:val="center"/>
          </w:tcPr>
          <w:p w14:paraId="5138DB21"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0D3B5044"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Executives</w:t>
            </w:r>
          </w:p>
        </w:tc>
        <w:tc>
          <w:tcPr>
            <w:tcW w:w="959" w:type="dxa"/>
            <w:tcBorders>
              <w:right w:val="nil"/>
            </w:tcBorders>
            <w:shd w:val="clear" w:color="auto" w:fill="F2F2F2" w:themeFill="background1" w:themeFillShade="F2"/>
          </w:tcPr>
          <w:p w14:paraId="3782FAE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36E10EBF"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single" w:sz="4" w:space="0" w:color="auto"/>
              <w:right w:val="nil"/>
            </w:tcBorders>
            <w:shd w:val="clear" w:color="auto" w:fill="F2F2F2" w:themeFill="background1" w:themeFillShade="F2"/>
          </w:tcPr>
          <w:p w14:paraId="72FF752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nil"/>
              <w:right w:val="nil"/>
            </w:tcBorders>
            <w:shd w:val="clear" w:color="auto" w:fill="F2F2F2" w:themeFill="background1" w:themeFillShade="F2"/>
          </w:tcPr>
          <w:p w14:paraId="4D3E22BF" w14:textId="32EE5E21"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3C7E19C"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single" w:sz="4" w:space="0" w:color="auto"/>
              <w:right w:val="nil"/>
            </w:tcBorders>
            <w:shd w:val="clear" w:color="auto" w:fill="F2F2F2" w:themeFill="background1" w:themeFillShade="F2"/>
          </w:tcPr>
          <w:p w14:paraId="062710EA" w14:textId="3041B8F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3C0A26C" w14:textId="02AD7572"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3023D2AA"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bottom w:val="single" w:sz="4" w:space="0" w:color="53565A"/>
              <w:right w:val="single" w:sz="4" w:space="0" w:color="auto"/>
            </w:tcBorders>
            <w:shd w:val="clear" w:color="auto" w:fill="auto"/>
          </w:tcPr>
          <w:p w14:paraId="69559DE5"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left w:val="single" w:sz="4" w:space="0" w:color="auto"/>
              <w:right w:val="nil"/>
            </w:tcBorders>
            <w:shd w:val="clear" w:color="auto" w:fill="auto"/>
          </w:tcPr>
          <w:p w14:paraId="149747BD"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left w:val="nil"/>
              <w:right w:val="nil"/>
            </w:tcBorders>
            <w:shd w:val="clear" w:color="auto" w:fill="auto"/>
          </w:tcPr>
          <w:p w14:paraId="0AA7E692" w14:textId="54B887B6"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66451866" w14:textId="777777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960" w:type="dxa"/>
            <w:tcBorders>
              <w:left w:val="single" w:sz="4" w:space="0" w:color="auto"/>
              <w:right w:val="nil"/>
            </w:tcBorders>
            <w:shd w:val="clear" w:color="auto" w:fill="auto"/>
          </w:tcPr>
          <w:p w14:paraId="03C5E517" w14:textId="65733B9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59F24346" w14:textId="22C66FD3"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3FB74192" w14:textId="77777777" w:rsidTr="009C0AD0">
        <w:tc>
          <w:tcPr>
            <w:tcW w:w="297" w:type="dxa"/>
            <w:vMerge/>
            <w:vAlign w:val="center"/>
          </w:tcPr>
          <w:p w14:paraId="635705A6"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1C8090D7" w14:textId="77777777" w:rsidR="006A3BDA" w:rsidRPr="00AD309E" w:rsidRDefault="006A3BDA" w:rsidP="009C0AD0">
            <w:pPr>
              <w:pStyle w:val="ARTablebodynospace"/>
              <w:rPr>
                <w:rFonts w:asciiTheme="minorHAnsi" w:hAnsiTheme="minorHAnsi" w:cstheme="minorHAnsi"/>
              </w:rPr>
            </w:pPr>
            <w:r w:rsidRPr="00AD309E">
              <w:rPr>
                <w:rFonts w:asciiTheme="minorHAnsi" w:hAnsiTheme="minorHAnsi" w:cstheme="minorHAnsi"/>
              </w:rPr>
              <w:t>Administrative office head</w:t>
            </w:r>
          </w:p>
        </w:tc>
        <w:tc>
          <w:tcPr>
            <w:tcW w:w="959" w:type="dxa"/>
            <w:tcBorders>
              <w:right w:val="nil"/>
            </w:tcBorders>
            <w:shd w:val="clear" w:color="auto" w:fill="F2F2F2" w:themeFill="background1" w:themeFillShade="F2"/>
          </w:tcPr>
          <w:p w14:paraId="0B41524A" w14:textId="30E0691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63FE8D9D" w14:textId="2D86D194"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378BAABC" w14:textId="7059E22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F2F2F2" w:themeFill="background1" w:themeFillShade="F2"/>
          </w:tcPr>
          <w:p w14:paraId="0421BAF4" w14:textId="6960D3A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D0DCF27" w14:textId="16233D98"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F2F2F2" w:themeFill="background1" w:themeFillShade="F2"/>
          </w:tcPr>
          <w:p w14:paraId="35D0BA99" w14:textId="23E634D2"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3935899" w14:textId="7BF0BEE2"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right w:val="nil"/>
            </w:tcBorders>
            <w:shd w:val="clear" w:color="auto" w:fill="auto"/>
          </w:tcPr>
          <w:p w14:paraId="66BAB754" w14:textId="2E7A90E2"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2417F1E0" w14:textId="470E486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45A6E87B" w14:textId="28A50BFF"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nil"/>
              <w:right w:val="nil"/>
            </w:tcBorders>
            <w:shd w:val="clear" w:color="auto" w:fill="auto"/>
          </w:tcPr>
          <w:p w14:paraId="2F3182D0" w14:textId="03684A8E"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19742E05" w14:textId="63DFB877"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960" w:type="dxa"/>
            <w:tcBorders>
              <w:left w:val="single" w:sz="4" w:space="0" w:color="auto"/>
              <w:right w:val="nil"/>
            </w:tcBorders>
            <w:shd w:val="clear" w:color="auto" w:fill="auto"/>
          </w:tcPr>
          <w:p w14:paraId="19164219" w14:textId="3386EBC5"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shd w:val="clear" w:color="auto" w:fill="auto"/>
          </w:tcPr>
          <w:p w14:paraId="05F2691D" w14:textId="12D25FA0" w:rsidR="006A3BDA" w:rsidRPr="00AD309E" w:rsidRDefault="006A3BDA" w:rsidP="009C0AD0">
            <w:pPr>
              <w:pStyle w:val="ARTablebodynospacerightalign"/>
              <w:rPr>
                <w:rFonts w:asciiTheme="minorHAnsi" w:hAnsiTheme="minorHAnsi" w:cstheme="minorHAnsi"/>
              </w:rPr>
            </w:pPr>
            <w:r w:rsidRPr="00AD309E">
              <w:rPr>
                <w:rFonts w:asciiTheme="minorHAnsi" w:hAnsiTheme="minorHAnsi" w:cstheme="minorHAnsi"/>
              </w:rPr>
              <w:t xml:space="preserve"> -</w:t>
            </w:r>
            <w:r w:rsidR="00671A5F">
              <w:rPr>
                <w:rFonts w:asciiTheme="minorHAnsi" w:hAnsiTheme="minorHAnsi" w:cstheme="minorHAnsi"/>
              </w:rPr>
              <w:t xml:space="preserve"> </w:t>
            </w:r>
          </w:p>
        </w:tc>
      </w:tr>
      <w:tr w:rsidR="0020223D" w:rsidRPr="00AD309E" w14:paraId="14E4D504" w14:textId="77777777" w:rsidTr="009C0AD0">
        <w:trPr>
          <w:cnfStyle w:val="010000000000" w:firstRow="0" w:lastRow="1" w:firstColumn="0" w:lastColumn="0" w:oddVBand="0" w:evenVBand="0" w:oddHBand="0" w:evenHBand="0" w:firstRowFirstColumn="0" w:firstRowLastColumn="0" w:lastRowFirstColumn="0" w:lastRowLastColumn="0"/>
        </w:trPr>
        <w:tc>
          <w:tcPr>
            <w:tcW w:w="297" w:type="dxa"/>
            <w:vMerge/>
            <w:vAlign w:val="center"/>
          </w:tcPr>
          <w:p w14:paraId="745B552E" w14:textId="77777777" w:rsidR="006A3BDA" w:rsidRPr="00AD309E" w:rsidRDefault="006A3BDA" w:rsidP="009C0AD0">
            <w:pPr>
              <w:pStyle w:val="ARTableColHead"/>
              <w:spacing w:before="0" w:after="0"/>
              <w:jc w:val="center"/>
              <w:rPr>
                <w:rFonts w:asciiTheme="minorHAnsi" w:hAnsiTheme="minorHAnsi" w:cstheme="minorHAnsi"/>
              </w:rPr>
            </w:pPr>
          </w:p>
        </w:tc>
        <w:tc>
          <w:tcPr>
            <w:tcW w:w="2197" w:type="dxa"/>
            <w:shd w:val="clear" w:color="auto" w:fill="auto"/>
          </w:tcPr>
          <w:p w14:paraId="6EDFA910" w14:textId="77777777" w:rsidR="006A3BDA" w:rsidRPr="00AD309E" w:rsidRDefault="006A3BDA" w:rsidP="009C0AD0">
            <w:pPr>
              <w:pStyle w:val="ARTablebodynospace"/>
              <w:rPr>
                <w:rFonts w:asciiTheme="minorHAnsi" w:hAnsiTheme="minorHAnsi" w:cstheme="minorHAnsi"/>
                <w:b/>
                <w:bCs/>
              </w:rPr>
            </w:pPr>
            <w:r w:rsidRPr="00AD309E">
              <w:rPr>
                <w:rFonts w:asciiTheme="minorHAnsi" w:hAnsiTheme="minorHAnsi" w:cstheme="minorHAnsi"/>
                <w:b/>
                <w:bCs/>
              </w:rPr>
              <w:t>Total employees</w:t>
            </w:r>
          </w:p>
        </w:tc>
        <w:tc>
          <w:tcPr>
            <w:tcW w:w="959" w:type="dxa"/>
            <w:tcBorders>
              <w:right w:val="nil"/>
            </w:tcBorders>
            <w:shd w:val="clear" w:color="auto" w:fill="FFFFFF" w:themeFill="background1"/>
          </w:tcPr>
          <w:p w14:paraId="1565C59F"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196 </w:t>
            </w:r>
          </w:p>
        </w:tc>
        <w:tc>
          <w:tcPr>
            <w:tcW w:w="619" w:type="dxa"/>
            <w:tcBorders>
              <w:top w:val="single" w:sz="4" w:space="0" w:color="53565A"/>
              <w:left w:val="nil"/>
              <w:right w:val="single" w:sz="4" w:space="0" w:color="auto"/>
            </w:tcBorders>
            <w:shd w:val="clear" w:color="auto" w:fill="FFFFFF" w:themeFill="background1"/>
          </w:tcPr>
          <w:p w14:paraId="7C5B3382"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194 </w:t>
            </w:r>
          </w:p>
        </w:tc>
        <w:tc>
          <w:tcPr>
            <w:tcW w:w="960" w:type="dxa"/>
            <w:tcBorders>
              <w:left w:val="single" w:sz="4" w:space="0" w:color="auto"/>
              <w:right w:val="nil"/>
            </w:tcBorders>
            <w:shd w:val="clear" w:color="auto" w:fill="FFFFFF" w:themeFill="background1"/>
          </w:tcPr>
          <w:p w14:paraId="51D3FEC2"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32 </w:t>
            </w:r>
          </w:p>
        </w:tc>
        <w:tc>
          <w:tcPr>
            <w:tcW w:w="960" w:type="dxa"/>
            <w:tcBorders>
              <w:left w:val="nil"/>
              <w:right w:val="nil"/>
            </w:tcBorders>
            <w:shd w:val="clear" w:color="auto" w:fill="FFFFFF" w:themeFill="background1"/>
          </w:tcPr>
          <w:p w14:paraId="4CE12E1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 </w:t>
            </w:r>
          </w:p>
        </w:tc>
        <w:tc>
          <w:tcPr>
            <w:tcW w:w="620" w:type="dxa"/>
            <w:tcBorders>
              <w:top w:val="single" w:sz="4" w:space="0" w:color="53565A"/>
              <w:left w:val="nil"/>
              <w:right w:val="single" w:sz="4" w:space="0" w:color="auto"/>
            </w:tcBorders>
            <w:shd w:val="clear" w:color="auto" w:fill="FFFFFF" w:themeFill="background1"/>
          </w:tcPr>
          <w:p w14:paraId="75B32656"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35 </w:t>
            </w:r>
          </w:p>
        </w:tc>
        <w:tc>
          <w:tcPr>
            <w:tcW w:w="960" w:type="dxa"/>
            <w:tcBorders>
              <w:left w:val="single" w:sz="4" w:space="0" w:color="auto"/>
              <w:right w:val="nil"/>
            </w:tcBorders>
            <w:shd w:val="clear" w:color="auto" w:fill="FFFFFF" w:themeFill="background1"/>
          </w:tcPr>
          <w:p w14:paraId="74D2B197"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160 </w:t>
            </w:r>
          </w:p>
        </w:tc>
        <w:tc>
          <w:tcPr>
            <w:tcW w:w="620" w:type="dxa"/>
            <w:tcBorders>
              <w:top w:val="single" w:sz="4" w:space="0" w:color="53565A"/>
              <w:left w:val="nil"/>
              <w:right w:val="single" w:sz="4" w:space="0" w:color="auto"/>
            </w:tcBorders>
            <w:shd w:val="clear" w:color="auto" w:fill="FFFFFF" w:themeFill="background1"/>
          </w:tcPr>
          <w:p w14:paraId="51F3F3E7"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159 </w:t>
            </w:r>
          </w:p>
        </w:tc>
        <w:tc>
          <w:tcPr>
            <w:tcW w:w="960" w:type="dxa"/>
            <w:tcBorders>
              <w:right w:val="nil"/>
            </w:tcBorders>
            <w:shd w:val="clear" w:color="auto" w:fill="auto"/>
          </w:tcPr>
          <w:p w14:paraId="16E0BD1D"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226 </w:t>
            </w:r>
          </w:p>
        </w:tc>
        <w:tc>
          <w:tcPr>
            <w:tcW w:w="620" w:type="dxa"/>
            <w:tcBorders>
              <w:top w:val="single" w:sz="4" w:space="0" w:color="53565A"/>
              <w:left w:val="nil"/>
              <w:right w:val="single" w:sz="4" w:space="0" w:color="auto"/>
            </w:tcBorders>
            <w:shd w:val="clear" w:color="auto" w:fill="auto"/>
          </w:tcPr>
          <w:p w14:paraId="46C3ACFE"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222 </w:t>
            </w:r>
          </w:p>
        </w:tc>
        <w:tc>
          <w:tcPr>
            <w:tcW w:w="960" w:type="dxa"/>
            <w:tcBorders>
              <w:left w:val="single" w:sz="4" w:space="0" w:color="auto"/>
              <w:right w:val="nil"/>
            </w:tcBorders>
            <w:shd w:val="clear" w:color="auto" w:fill="auto"/>
          </w:tcPr>
          <w:p w14:paraId="5BD07399"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41 </w:t>
            </w:r>
          </w:p>
        </w:tc>
        <w:tc>
          <w:tcPr>
            <w:tcW w:w="960" w:type="dxa"/>
            <w:tcBorders>
              <w:left w:val="nil"/>
              <w:right w:val="nil"/>
            </w:tcBorders>
            <w:shd w:val="clear" w:color="auto" w:fill="auto"/>
          </w:tcPr>
          <w:p w14:paraId="66EFA0ED"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5 </w:t>
            </w:r>
          </w:p>
        </w:tc>
        <w:tc>
          <w:tcPr>
            <w:tcW w:w="620" w:type="dxa"/>
            <w:tcBorders>
              <w:top w:val="single" w:sz="4" w:space="0" w:color="53565A"/>
              <w:left w:val="nil"/>
              <w:right w:val="single" w:sz="4" w:space="0" w:color="auto"/>
            </w:tcBorders>
            <w:shd w:val="clear" w:color="auto" w:fill="auto"/>
          </w:tcPr>
          <w:p w14:paraId="11FD96F7"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44 </w:t>
            </w:r>
          </w:p>
        </w:tc>
        <w:tc>
          <w:tcPr>
            <w:tcW w:w="960" w:type="dxa"/>
            <w:tcBorders>
              <w:left w:val="single" w:sz="4" w:space="0" w:color="auto"/>
              <w:right w:val="nil"/>
            </w:tcBorders>
            <w:shd w:val="clear" w:color="auto" w:fill="auto"/>
          </w:tcPr>
          <w:p w14:paraId="489546AA"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180 </w:t>
            </w:r>
          </w:p>
        </w:tc>
        <w:tc>
          <w:tcPr>
            <w:tcW w:w="620" w:type="dxa"/>
            <w:tcBorders>
              <w:top w:val="single" w:sz="4" w:space="0" w:color="53565A"/>
              <w:left w:val="nil"/>
              <w:right w:val="single" w:sz="4" w:space="0" w:color="auto"/>
            </w:tcBorders>
            <w:shd w:val="clear" w:color="auto" w:fill="auto"/>
          </w:tcPr>
          <w:p w14:paraId="21C4C5CC" w14:textId="77777777" w:rsidR="006A3BDA" w:rsidRPr="00AD309E" w:rsidRDefault="006A3BDA" w:rsidP="009C0AD0">
            <w:pPr>
              <w:pStyle w:val="ARTablebodynospacerightalign"/>
              <w:rPr>
                <w:rFonts w:asciiTheme="minorHAnsi" w:hAnsiTheme="minorHAnsi" w:cstheme="minorHAnsi"/>
                <w:b/>
                <w:bCs/>
              </w:rPr>
            </w:pPr>
            <w:r w:rsidRPr="00AD309E">
              <w:rPr>
                <w:rFonts w:asciiTheme="minorHAnsi" w:hAnsiTheme="minorHAnsi" w:cstheme="minorHAnsi"/>
                <w:b/>
                <w:bCs/>
              </w:rPr>
              <w:t xml:space="preserve"> 178 </w:t>
            </w:r>
          </w:p>
        </w:tc>
      </w:tr>
    </w:tbl>
    <w:p w14:paraId="3CBC07A8" w14:textId="02EB1F52" w:rsidR="002E317A" w:rsidRDefault="002E317A" w:rsidP="002E317A">
      <w:pPr>
        <w:pStyle w:val="ARTableFootnote"/>
      </w:pPr>
      <w:r w:rsidRPr="00FE45C8">
        <w:rPr>
          <w:rStyle w:val="Strong"/>
        </w:rPr>
        <w:t xml:space="preserve">Legend: </w:t>
      </w:r>
      <w:r w:rsidRPr="00FE45C8">
        <w:t>FTE: full-time equivalent; STS: senior technical specialists.</w:t>
      </w:r>
      <w:r w:rsidR="0006253A">
        <w:t xml:space="preserve"> FTE totals may not add due to rounding.</w:t>
      </w:r>
    </w:p>
    <w:p w14:paraId="147E8F07" w14:textId="77777777" w:rsidR="00F84A88" w:rsidRDefault="00F84A88" w:rsidP="00F84A88">
      <w:pPr>
        <w:pStyle w:val="ARTableFootnote"/>
      </w:pPr>
      <w:r>
        <w:t xml:space="preserve">Notes: </w:t>
      </w:r>
    </w:p>
    <w:p w14:paraId="5641AE99" w14:textId="1617B50C" w:rsidR="00F84A88" w:rsidRDefault="00F84A88" w:rsidP="00BE6CAB">
      <w:pPr>
        <w:pStyle w:val="ARTableFootnoteIndent"/>
        <w:numPr>
          <w:ilvl w:val="0"/>
          <w:numId w:val="18"/>
        </w:numPr>
        <w:spacing w:before="0" w:after="0"/>
        <w:ind w:left="357" w:hanging="357"/>
      </w:pPr>
      <w:r w:rsidRPr="00327B76">
        <w:t>A</w:t>
      </w:r>
      <w:r w:rsidR="00DC1BAC">
        <w:t>s a</w:t>
      </w:r>
      <w:r w:rsidRPr="00327B76">
        <w:t xml:space="preserve">t 30 June 2023, </w:t>
      </w:r>
      <w:r>
        <w:t>one VPSG 6</w:t>
      </w:r>
      <w:r w:rsidRPr="00327B76">
        <w:t xml:space="preserve"> employee was acting as a</w:t>
      </w:r>
      <w:r>
        <w:t>n e</w:t>
      </w:r>
      <w:r w:rsidRPr="00327B76">
        <w:t xml:space="preserve">xecutive </w:t>
      </w:r>
      <w:r>
        <w:t>under long-term acting arrangements.</w:t>
      </w:r>
    </w:p>
    <w:p w14:paraId="30D4001F" w14:textId="01C0309E" w:rsidR="00F84A88" w:rsidRDefault="00F84A88" w:rsidP="00BE6CAB">
      <w:pPr>
        <w:pStyle w:val="ARTableFootnoteIndent"/>
        <w:numPr>
          <w:ilvl w:val="0"/>
          <w:numId w:val="18"/>
        </w:numPr>
        <w:spacing w:before="0" w:after="0"/>
        <w:ind w:left="357" w:hanging="357"/>
      </w:pPr>
      <w:r w:rsidRPr="00DD1379">
        <w:t xml:space="preserve">Service Victoria FTE reduced </w:t>
      </w:r>
      <w:r w:rsidR="00DC1BAC">
        <w:t xml:space="preserve">as </w:t>
      </w:r>
      <w:r w:rsidRPr="00DD1379">
        <w:t xml:space="preserve">at 30 June 2024 due to a </w:t>
      </w:r>
      <w:r w:rsidR="00415146">
        <w:t>MoG</w:t>
      </w:r>
      <w:r w:rsidR="00800136">
        <w:t xml:space="preserve"> </w:t>
      </w:r>
      <w:r w:rsidRPr="00DD1379">
        <w:t xml:space="preserve">movement of contract centre and corporate service staff to DGS in April 2024. </w:t>
      </w:r>
    </w:p>
    <w:p w14:paraId="50156540" w14:textId="50833FC3" w:rsidR="00F84A88" w:rsidRPr="00DD1379" w:rsidRDefault="00F84A88" w:rsidP="00BE6CAB">
      <w:pPr>
        <w:pStyle w:val="ARTableFootnoteIndent"/>
        <w:numPr>
          <w:ilvl w:val="0"/>
          <w:numId w:val="18"/>
        </w:numPr>
        <w:spacing w:before="0" w:after="0"/>
        <w:ind w:left="357" w:hanging="357"/>
      </w:pPr>
      <w:r>
        <w:t>Service Victoria</w:t>
      </w:r>
      <w:r w:rsidR="00273B0F">
        <w:t>’</w:t>
      </w:r>
      <w:r>
        <w:t xml:space="preserve">s Chief Executive Officer position is substantively vacant and occupied under acting arrangements. The Administrative </w:t>
      </w:r>
      <w:r w:rsidR="00DC1BAC">
        <w:t xml:space="preserve">Office Head </w:t>
      </w:r>
      <w:r>
        <w:t xml:space="preserve">category therefore has not </w:t>
      </w:r>
      <w:r w:rsidR="00DC1BAC">
        <w:t xml:space="preserve">had a </w:t>
      </w:r>
      <w:r>
        <w:t xml:space="preserve">reportable headcount or FTE for June 2023 </w:t>
      </w:r>
      <w:r w:rsidR="00DC1BAC">
        <w:t xml:space="preserve">or </w:t>
      </w:r>
      <w:r>
        <w:t>June 2024.</w:t>
      </w:r>
    </w:p>
    <w:p w14:paraId="2FBC0C2E" w14:textId="77777777" w:rsidR="00995C24" w:rsidRDefault="00995C24" w:rsidP="002E317A">
      <w:pPr>
        <w:pStyle w:val="Heading3"/>
        <w:sectPr w:rsidR="00995C24" w:rsidSect="002E317A">
          <w:pgSz w:w="16840" w:h="11901" w:orient="landscape" w:code="9"/>
          <w:pgMar w:top="1418" w:right="1701" w:bottom="1559" w:left="1247" w:header="454" w:footer="454" w:gutter="0"/>
          <w:cols w:space="454"/>
          <w:docGrid w:linePitch="360"/>
        </w:sectPr>
      </w:pPr>
    </w:p>
    <w:p w14:paraId="6BA0235B" w14:textId="433AE69C" w:rsidR="00995C24" w:rsidRPr="008F77B7" w:rsidRDefault="00995C24" w:rsidP="00995C24">
      <w:pPr>
        <w:pStyle w:val="Heading4"/>
      </w:pPr>
      <w:r w:rsidRPr="008F77B7">
        <w:t xml:space="preserve">Table </w:t>
      </w:r>
      <w:r w:rsidR="00A91E31">
        <w:t>5</w:t>
      </w:r>
      <w:r w:rsidRPr="008F77B7">
        <w:t xml:space="preserve">: Annualised total salary, by $20,000 bands, for </w:t>
      </w:r>
      <w:r>
        <w:t xml:space="preserve">DGS Administrative Office </w:t>
      </w:r>
      <w:r w:rsidRPr="008F77B7">
        <w:t>executives and other senior non-executive staff</w:t>
      </w:r>
    </w:p>
    <w:p w14:paraId="797950AB" w14:textId="38EA49EB" w:rsidR="00995C24" w:rsidRPr="000A65D0" w:rsidRDefault="00995C24" w:rsidP="00995C24">
      <w:pPr>
        <w:pStyle w:val="ARBodyAboveTable"/>
      </w:pPr>
      <w:r>
        <w:t xml:space="preserve">Table </w:t>
      </w:r>
      <w:r w:rsidR="00A91E31">
        <w:t>5</w:t>
      </w:r>
      <w:r>
        <w:t xml:space="preserve"> </w:t>
      </w:r>
      <w:r w:rsidRPr="008F77B7">
        <w:t>discloses the annualised total salary for senior employees of DGS</w:t>
      </w:r>
      <w:r>
        <w:t>’</w:t>
      </w:r>
      <w:r w:rsidRPr="008F77B7">
        <w:t xml:space="preserve"> </w:t>
      </w:r>
      <w:r>
        <w:t xml:space="preserve">Administrative Offices (Service Victoria and Public Record Office Victoria) </w:t>
      </w:r>
      <w:r w:rsidRPr="008F77B7">
        <w:t>categorised by classification. The salary amount is reported as the full-time annualised salary.</w:t>
      </w:r>
    </w:p>
    <w:tbl>
      <w:tblPr>
        <w:tblStyle w:val="ARTable"/>
        <w:tblW w:w="8505" w:type="dxa"/>
        <w:tblLayout w:type="fixed"/>
        <w:tblLook w:val="06E0" w:firstRow="1" w:lastRow="1" w:firstColumn="1" w:lastColumn="0" w:noHBand="1" w:noVBand="1"/>
      </w:tblPr>
      <w:tblGrid>
        <w:gridCol w:w="6123"/>
        <w:gridCol w:w="1191"/>
        <w:gridCol w:w="1191"/>
      </w:tblGrid>
      <w:tr w:rsidR="00995C24" w:rsidRPr="007048D5" w14:paraId="72BEFF42" w14:textId="77777777" w:rsidTr="00AB696B">
        <w:trPr>
          <w:cnfStyle w:val="100000000000" w:firstRow="1" w:lastRow="0" w:firstColumn="0" w:lastColumn="0" w:oddVBand="0" w:evenVBand="0" w:oddHBand="0" w:evenHBand="0" w:firstRowFirstColumn="0" w:firstRowLastColumn="0" w:lastRowFirstColumn="0" w:lastRowLastColumn="0"/>
        </w:trPr>
        <w:tc>
          <w:tcPr>
            <w:tcW w:w="6123" w:type="dxa"/>
            <w:shd w:val="clear" w:color="auto" w:fill="BFBFBF" w:themeFill="background1" w:themeFillShade="BF"/>
          </w:tcPr>
          <w:p w14:paraId="3E189EA4" w14:textId="77777777" w:rsidR="00995C24" w:rsidRPr="007048D5" w:rsidRDefault="00995C24" w:rsidP="00AB696B">
            <w:pPr>
              <w:pStyle w:val="ARTableColHead"/>
            </w:pPr>
            <w:r w:rsidRPr="007048D5">
              <w:t>Income</w:t>
            </w:r>
            <w:r>
              <w:t xml:space="preserve"> </w:t>
            </w:r>
            <w:r w:rsidRPr="007048D5">
              <w:t>band</w:t>
            </w:r>
            <w:r>
              <w:t xml:space="preserve"> </w:t>
            </w:r>
            <w:r w:rsidRPr="007048D5">
              <w:t>(salary)</w:t>
            </w:r>
          </w:p>
        </w:tc>
        <w:tc>
          <w:tcPr>
            <w:tcW w:w="1191" w:type="dxa"/>
            <w:shd w:val="clear" w:color="auto" w:fill="BFBFBF" w:themeFill="background1" w:themeFillShade="BF"/>
          </w:tcPr>
          <w:p w14:paraId="518AD06B" w14:textId="77777777" w:rsidR="00995C24" w:rsidRPr="007048D5" w:rsidRDefault="00995C24" w:rsidP="00AB696B">
            <w:pPr>
              <w:pStyle w:val="ARTableColHead"/>
              <w:jc w:val="right"/>
            </w:pPr>
            <w:r w:rsidRPr="007048D5">
              <w:t>Executives</w:t>
            </w:r>
          </w:p>
        </w:tc>
        <w:tc>
          <w:tcPr>
            <w:tcW w:w="1191" w:type="dxa"/>
            <w:shd w:val="clear" w:color="auto" w:fill="BFBFBF" w:themeFill="background1" w:themeFillShade="BF"/>
          </w:tcPr>
          <w:p w14:paraId="556A86B7" w14:textId="77777777" w:rsidR="00995C24" w:rsidRPr="007048D5" w:rsidRDefault="00995C24" w:rsidP="00AB696B">
            <w:pPr>
              <w:pStyle w:val="ARTableColHead"/>
              <w:jc w:val="right"/>
            </w:pPr>
            <w:r w:rsidRPr="007048D5">
              <w:t>STS</w:t>
            </w:r>
          </w:p>
        </w:tc>
      </w:tr>
      <w:tr w:rsidR="00995C24" w:rsidRPr="007048D5" w14:paraId="4D819784" w14:textId="77777777" w:rsidTr="00AB696B">
        <w:tc>
          <w:tcPr>
            <w:tcW w:w="6123" w:type="dxa"/>
          </w:tcPr>
          <w:p w14:paraId="24536C95" w14:textId="77777777" w:rsidR="00995C24" w:rsidRPr="005E6B39" w:rsidRDefault="00995C24" w:rsidP="00AB696B">
            <w:pPr>
              <w:pStyle w:val="ARTableBody"/>
            </w:pPr>
            <w:r w:rsidRPr="005E6B39">
              <w:t>&lt; $160,000</w:t>
            </w:r>
          </w:p>
        </w:tc>
        <w:tc>
          <w:tcPr>
            <w:tcW w:w="1191" w:type="dxa"/>
          </w:tcPr>
          <w:p w14:paraId="2F794F4B" w14:textId="77777777" w:rsidR="00995C24" w:rsidRPr="00E7570E" w:rsidRDefault="00995C24" w:rsidP="00AB696B">
            <w:pPr>
              <w:pStyle w:val="ARTableBodyRight"/>
            </w:pPr>
            <w:r>
              <w:t xml:space="preserve"> </w:t>
            </w:r>
          </w:p>
        </w:tc>
        <w:tc>
          <w:tcPr>
            <w:tcW w:w="1191" w:type="dxa"/>
          </w:tcPr>
          <w:p w14:paraId="5BE3CECE" w14:textId="77777777" w:rsidR="00995C24" w:rsidRPr="00E7570E" w:rsidRDefault="00995C24" w:rsidP="00AB696B">
            <w:pPr>
              <w:pStyle w:val="ARTableBodyRight"/>
            </w:pPr>
            <w:r>
              <w:t xml:space="preserve"> </w:t>
            </w:r>
          </w:p>
        </w:tc>
      </w:tr>
      <w:tr w:rsidR="00995C24" w:rsidRPr="007048D5" w14:paraId="79C78A6C" w14:textId="77777777" w:rsidTr="00AB696B">
        <w:tc>
          <w:tcPr>
            <w:tcW w:w="6123" w:type="dxa"/>
          </w:tcPr>
          <w:p w14:paraId="7F9E8541" w14:textId="77777777" w:rsidR="00995C24" w:rsidRPr="005E6B39" w:rsidRDefault="00995C24" w:rsidP="00AB696B">
            <w:pPr>
              <w:pStyle w:val="ARTableBody"/>
            </w:pPr>
            <w:r w:rsidRPr="005E6B39">
              <w:t>$160,000–$179,999</w:t>
            </w:r>
          </w:p>
        </w:tc>
        <w:tc>
          <w:tcPr>
            <w:tcW w:w="1191" w:type="dxa"/>
          </w:tcPr>
          <w:p w14:paraId="7F6B1ACD" w14:textId="77777777" w:rsidR="00995C24" w:rsidRPr="0059152E" w:rsidRDefault="00995C24" w:rsidP="00AB696B">
            <w:pPr>
              <w:pStyle w:val="ARTableBodyRight"/>
            </w:pPr>
            <w:r>
              <w:t xml:space="preserve"> </w:t>
            </w:r>
          </w:p>
        </w:tc>
        <w:tc>
          <w:tcPr>
            <w:tcW w:w="1191" w:type="dxa"/>
          </w:tcPr>
          <w:p w14:paraId="4AF024FB" w14:textId="77777777" w:rsidR="00995C24" w:rsidRPr="0059152E" w:rsidRDefault="00995C24" w:rsidP="00AB696B">
            <w:pPr>
              <w:pStyle w:val="ARTableBodyRight"/>
            </w:pPr>
            <w:r w:rsidRPr="00C92D44">
              <w:t xml:space="preserve"> 2 </w:t>
            </w:r>
          </w:p>
        </w:tc>
      </w:tr>
      <w:tr w:rsidR="00995C24" w:rsidRPr="007048D5" w14:paraId="7075314B" w14:textId="77777777" w:rsidTr="00AB696B">
        <w:tc>
          <w:tcPr>
            <w:tcW w:w="6123" w:type="dxa"/>
          </w:tcPr>
          <w:p w14:paraId="771637E2" w14:textId="77777777" w:rsidR="00995C24" w:rsidRPr="005E6B39" w:rsidRDefault="00995C24" w:rsidP="00AB696B">
            <w:pPr>
              <w:pStyle w:val="ARTableBody"/>
            </w:pPr>
            <w:r w:rsidRPr="005E6B39">
              <w:t>$180,000–$199,999</w:t>
            </w:r>
          </w:p>
        </w:tc>
        <w:tc>
          <w:tcPr>
            <w:tcW w:w="1191" w:type="dxa"/>
          </w:tcPr>
          <w:p w14:paraId="2A6AD39C" w14:textId="77777777" w:rsidR="00995C24" w:rsidRPr="0059152E" w:rsidRDefault="00995C24" w:rsidP="00AB696B">
            <w:pPr>
              <w:pStyle w:val="ARTableBodyRight"/>
            </w:pPr>
            <w:r>
              <w:t xml:space="preserve"> </w:t>
            </w:r>
          </w:p>
        </w:tc>
        <w:tc>
          <w:tcPr>
            <w:tcW w:w="1191" w:type="dxa"/>
          </w:tcPr>
          <w:p w14:paraId="5F44E0E9" w14:textId="77777777" w:rsidR="00995C24" w:rsidRPr="0059152E" w:rsidRDefault="00995C24" w:rsidP="00AB696B">
            <w:pPr>
              <w:pStyle w:val="ARTableBodyRight"/>
            </w:pPr>
            <w:r w:rsidRPr="00C92D44">
              <w:t xml:space="preserve"> 11 </w:t>
            </w:r>
          </w:p>
        </w:tc>
      </w:tr>
      <w:tr w:rsidR="00995C24" w:rsidRPr="007048D5" w14:paraId="5ADB41EB" w14:textId="77777777" w:rsidTr="00AB696B">
        <w:tc>
          <w:tcPr>
            <w:tcW w:w="6123" w:type="dxa"/>
          </w:tcPr>
          <w:p w14:paraId="5AF1049A" w14:textId="77777777" w:rsidR="00995C24" w:rsidRPr="005E6B39" w:rsidRDefault="00995C24" w:rsidP="00AB696B">
            <w:pPr>
              <w:pStyle w:val="ARTableBody"/>
            </w:pPr>
            <w:r w:rsidRPr="005E6B39">
              <w:t>$200,000–$219,999</w:t>
            </w:r>
          </w:p>
        </w:tc>
        <w:tc>
          <w:tcPr>
            <w:tcW w:w="1191" w:type="dxa"/>
          </w:tcPr>
          <w:p w14:paraId="6B4A799C" w14:textId="77777777" w:rsidR="00995C24" w:rsidRPr="0059152E" w:rsidRDefault="00995C24" w:rsidP="00AB696B">
            <w:pPr>
              <w:pStyle w:val="ARTableBodyRight"/>
            </w:pPr>
            <w:r>
              <w:t xml:space="preserve"> </w:t>
            </w:r>
          </w:p>
        </w:tc>
        <w:tc>
          <w:tcPr>
            <w:tcW w:w="1191" w:type="dxa"/>
          </w:tcPr>
          <w:p w14:paraId="23284491" w14:textId="77777777" w:rsidR="00995C24" w:rsidRPr="0059152E" w:rsidRDefault="00995C24" w:rsidP="00AB696B">
            <w:pPr>
              <w:pStyle w:val="ARTableBodyRight"/>
            </w:pPr>
            <w:r w:rsidRPr="00C92D44">
              <w:t xml:space="preserve"> 1 </w:t>
            </w:r>
          </w:p>
        </w:tc>
      </w:tr>
      <w:tr w:rsidR="00995C24" w:rsidRPr="007048D5" w14:paraId="72BD95FD" w14:textId="77777777" w:rsidTr="00AB696B">
        <w:tc>
          <w:tcPr>
            <w:tcW w:w="6123" w:type="dxa"/>
          </w:tcPr>
          <w:p w14:paraId="287CCD02" w14:textId="77777777" w:rsidR="00995C24" w:rsidRPr="005E6B39" w:rsidRDefault="00995C24" w:rsidP="00AB696B">
            <w:pPr>
              <w:pStyle w:val="ARTableBody"/>
            </w:pPr>
            <w:r w:rsidRPr="005E6B39">
              <w:t>$220,000–$239,999</w:t>
            </w:r>
          </w:p>
        </w:tc>
        <w:tc>
          <w:tcPr>
            <w:tcW w:w="1191" w:type="dxa"/>
          </w:tcPr>
          <w:p w14:paraId="56D18A23" w14:textId="77777777" w:rsidR="00995C24" w:rsidRPr="0059152E" w:rsidRDefault="00995C24" w:rsidP="00AB696B">
            <w:pPr>
              <w:pStyle w:val="ARTableBodyRight"/>
            </w:pPr>
            <w:r w:rsidRPr="00C92D44">
              <w:t xml:space="preserve"> 1 </w:t>
            </w:r>
          </w:p>
        </w:tc>
        <w:tc>
          <w:tcPr>
            <w:tcW w:w="1191" w:type="dxa"/>
          </w:tcPr>
          <w:p w14:paraId="3FAD3456" w14:textId="77777777" w:rsidR="00995C24" w:rsidRPr="0059152E" w:rsidRDefault="00995C24" w:rsidP="00AB696B">
            <w:pPr>
              <w:pStyle w:val="ARTableBodyRight"/>
            </w:pPr>
            <w:r w:rsidRPr="00C92D44">
              <w:t xml:space="preserve"> 4 </w:t>
            </w:r>
          </w:p>
        </w:tc>
      </w:tr>
      <w:tr w:rsidR="00995C24" w:rsidRPr="007048D5" w14:paraId="45A774E2" w14:textId="77777777" w:rsidTr="00AB696B">
        <w:tc>
          <w:tcPr>
            <w:tcW w:w="6123" w:type="dxa"/>
          </w:tcPr>
          <w:p w14:paraId="6E300770" w14:textId="77777777" w:rsidR="00995C24" w:rsidRPr="005E6B39" w:rsidRDefault="00995C24" w:rsidP="00AB696B">
            <w:pPr>
              <w:pStyle w:val="ARTableBody"/>
            </w:pPr>
            <w:r w:rsidRPr="005E6B39">
              <w:t>$240,000–$259,999</w:t>
            </w:r>
          </w:p>
        </w:tc>
        <w:tc>
          <w:tcPr>
            <w:tcW w:w="1191" w:type="dxa"/>
          </w:tcPr>
          <w:p w14:paraId="439A4FB2" w14:textId="77777777" w:rsidR="00995C24" w:rsidRPr="0059152E" w:rsidRDefault="00995C24" w:rsidP="00AB696B">
            <w:pPr>
              <w:pStyle w:val="ARTableBodyRight"/>
            </w:pPr>
            <w:r w:rsidRPr="00C92D44">
              <w:t xml:space="preserve"> 2 </w:t>
            </w:r>
          </w:p>
        </w:tc>
        <w:tc>
          <w:tcPr>
            <w:tcW w:w="1191" w:type="dxa"/>
          </w:tcPr>
          <w:p w14:paraId="11F02AD2" w14:textId="77777777" w:rsidR="00995C24" w:rsidRPr="0059152E" w:rsidRDefault="00995C24" w:rsidP="00AB696B">
            <w:pPr>
              <w:pStyle w:val="ARTableBodyRight"/>
            </w:pPr>
            <w:r w:rsidRPr="00C92D44">
              <w:t xml:space="preserve"> 2 </w:t>
            </w:r>
          </w:p>
        </w:tc>
      </w:tr>
      <w:tr w:rsidR="00995C24" w:rsidRPr="007048D5" w14:paraId="4B5EB3C5" w14:textId="77777777" w:rsidTr="00AB696B">
        <w:tc>
          <w:tcPr>
            <w:tcW w:w="6123" w:type="dxa"/>
          </w:tcPr>
          <w:p w14:paraId="443BDD97" w14:textId="77777777" w:rsidR="00995C24" w:rsidRPr="005E6B39" w:rsidRDefault="00995C24" w:rsidP="00AB696B">
            <w:pPr>
              <w:pStyle w:val="ARTableBody"/>
            </w:pPr>
            <w:r w:rsidRPr="005E6B39">
              <w:t>$260,000–$279,999</w:t>
            </w:r>
          </w:p>
        </w:tc>
        <w:tc>
          <w:tcPr>
            <w:tcW w:w="1191" w:type="dxa"/>
          </w:tcPr>
          <w:p w14:paraId="47B0BB61" w14:textId="77777777" w:rsidR="00995C24" w:rsidRPr="0059152E" w:rsidRDefault="00995C24" w:rsidP="00AB696B">
            <w:pPr>
              <w:pStyle w:val="ARTableBodyRight"/>
            </w:pPr>
            <w:r w:rsidRPr="00C92D44">
              <w:t xml:space="preserve"> 1 </w:t>
            </w:r>
          </w:p>
        </w:tc>
        <w:tc>
          <w:tcPr>
            <w:tcW w:w="1191" w:type="dxa"/>
          </w:tcPr>
          <w:p w14:paraId="621143B0" w14:textId="77777777" w:rsidR="00995C24" w:rsidRPr="0059152E" w:rsidRDefault="00995C24" w:rsidP="00AB696B">
            <w:pPr>
              <w:pStyle w:val="ARTableBodyRight"/>
            </w:pPr>
            <w:r>
              <w:t xml:space="preserve"> </w:t>
            </w:r>
          </w:p>
        </w:tc>
      </w:tr>
      <w:tr w:rsidR="00995C24" w:rsidRPr="007048D5" w14:paraId="7091737B" w14:textId="77777777" w:rsidTr="00AB696B">
        <w:tc>
          <w:tcPr>
            <w:tcW w:w="6123" w:type="dxa"/>
          </w:tcPr>
          <w:p w14:paraId="0B235793" w14:textId="77777777" w:rsidR="00995C24" w:rsidRPr="005E6B39" w:rsidRDefault="00995C24" w:rsidP="00AB696B">
            <w:pPr>
              <w:pStyle w:val="ARTableBody"/>
            </w:pPr>
            <w:r w:rsidRPr="005E6B39">
              <w:t>$280,000–$299,999</w:t>
            </w:r>
          </w:p>
        </w:tc>
        <w:tc>
          <w:tcPr>
            <w:tcW w:w="1191" w:type="dxa"/>
          </w:tcPr>
          <w:p w14:paraId="65E34F0F" w14:textId="77777777" w:rsidR="00995C24" w:rsidRPr="0059152E" w:rsidRDefault="00995C24" w:rsidP="00AB696B">
            <w:pPr>
              <w:pStyle w:val="ARTableBodyRight"/>
            </w:pPr>
            <w:r w:rsidRPr="00C92D44">
              <w:t xml:space="preserve"> 1 </w:t>
            </w:r>
          </w:p>
        </w:tc>
        <w:tc>
          <w:tcPr>
            <w:tcW w:w="1191" w:type="dxa"/>
          </w:tcPr>
          <w:p w14:paraId="5C5CD62D" w14:textId="77777777" w:rsidR="00995C24" w:rsidRPr="0059152E" w:rsidRDefault="00995C24" w:rsidP="00AB696B">
            <w:pPr>
              <w:pStyle w:val="ARTableBodyRight"/>
            </w:pPr>
            <w:r>
              <w:t xml:space="preserve"> </w:t>
            </w:r>
          </w:p>
        </w:tc>
      </w:tr>
      <w:tr w:rsidR="00995C24" w:rsidRPr="007048D5" w14:paraId="6C98570D" w14:textId="77777777" w:rsidTr="00AB696B">
        <w:tc>
          <w:tcPr>
            <w:tcW w:w="6123" w:type="dxa"/>
          </w:tcPr>
          <w:p w14:paraId="17082E8C" w14:textId="77777777" w:rsidR="00995C24" w:rsidRPr="005E6B39" w:rsidRDefault="00995C24" w:rsidP="00AB696B">
            <w:pPr>
              <w:pStyle w:val="ARTableBody"/>
            </w:pPr>
            <w:r w:rsidRPr="005E6B39">
              <w:t>$300,000–$319,999</w:t>
            </w:r>
          </w:p>
        </w:tc>
        <w:tc>
          <w:tcPr>
            <w:tcW w:w="1191" w:type="dxa"/>
          </w:tcPr>
          <w:p w14:paraId="2FEE63E3" w14:textId="77777777" w:rsidR="00995C24" w:rsidRPr="0059152E" w:rsidRDefault="00995C24" w:rsidP="00AB696B">
            <w:pPr>
              <w:pStyle w:val="ARTableBodyRight"/>
            </w:pPr>
            <w:r>
              <w:t xml:space="preserve"> </w:t>
            </w:r>
          </w:p>
        </w:tc>
        <w:tc>
          <w:tcPr>
            <w:tcW w:w="1191" w:type="dxa"/>
          </w:tcPr>
          <w:p w14:paraId="677AC9B0" w14:textId="77777777" w:rsidR="00995C24" w:rsidRPr="0059152E" w:rsidRDefault="00995C24" w:rsidP="00AB696B">
            <w:pPr>
              <w:pStyle w:val="ARTableBodyRight"/>
            </w:pPr>
            <w:r>
              <w:t xml:space="preserve"> </w:t>
            </w:r>
          </w:p>
        </w:tc>
      </w:tr>
      <w:tr w:rsidR="00995C24" w:rsidRPr="007048D5" w14:paraId="2E5F0780" w14:textId="77777777" w:rsidTr="00AB696B">
        <w:tc>
          <w:tcPr>
            <w:tcW w:w="6123" w:type="dxa"/>
          </w:tcPr>
          <w:p w14:paraId="2B508011" w14:textId="77777777" w:rsidR="00995C24" w:rsidRPr="005E6B39" w:rsidRDefault="00995C24" w:rsidP="00AB696B">
            <w:pPr>
              <w:pStyle w:val="ARTableBody"/>
            </w:pPr>
            <w:r w:rsidRPr="005E6B39">
              <w:t>$320,000–$339,999</w:t>
            </w:r>
          </w:p>
        </w:tc>
        <w:tc>
          <w:tcPr>
            <w:tcW w:w="1191" w:type="dxa"/>
          </w:tcPr>
          <w:p w14:paraId="4A4DC6D8" w14:textId="77777777" w:rsidR="00995C24" w:rsidRPr="0059152E" w:rsidRDefault="00995C24" w:rsidP="00AB696B">
            <w:pPr>
              <w:pStyle w:val="ARTableBodyRight"/>
            </w:pPr>
            <w:r>
              <w:t xml:space="preserve"> </w:t>
            </w:r>
          </w:p>
        </w:tc>
        <w:tc>
          <w:tcPr>
            <w:tcW w:w="1191" w:type="dxa"/>
          </w:tcPr>
          <w:p w14:paraId="24D22EED" w14:textId="77777777" w:rsidR="00995C24" w:rsidRPr="0059152E" w:rsidRDefault="00995C24" w:rsidP="00AB696B">
            <w:pPr>
              <w:pStyle w:val="ARTableBodyRight"/>
            </w:pPr>
            <w:r>
              <w:t xml:space="preserve"> </w:t>
            </w:r>
          </w:p>
        </w:tc>
      </w:tr>
      <w:tr w:rsidR="00995C24" w:rsidRPr="007048D5" w14:paraId="66AD7E88" w14:textId="77777777" w:rsidTr="00AB696B">
        <w:tc>
          <w:tcPr>
            <w:tcW w:w="6123" w:type="dxa"/>
          </w:tcPr>
          <w:p w14:paraId="0EAF8555" w14:textId="77777777" w:rsidR="00995C24" w:rsidRPr="005E6B39" w:rsidRDefault="00995C24" w:rsidP="00AB696B">
            <w:pPr>
              <w:pStyle w:val="ARTableBody"/>
            </w:pPr>
            <w:r w:rsidRPr="005E6B39">
              <w:t>$340,000–$359,999</w:t>
            </w:r>
          </w:p>
        </w:tc>
        <w:tc>
          <w:tcPr>
            <w:tcW w:w="1191" w:type="dxa"/>
          </w:tcPr>
          <w:p w14:paraId="7E9ABA75" w14:textId="77777777" w:rsidR="00995C24" w:rsidRPr="0059152E" w:rsidRDefault="00995C24" w:rsidP="00AB696B">
            <w:pPr>
              <w:pStyle w:val="ARTableBodyRight"/>
            </w:pPr>
            <w:r>
              <w:t xml:space="preserve"> </w:t>
            </w:r>
          </w:p>
        </w:tc>
        <w:tc>
          <w:tcPr>
            <w:tcW w:w="1191" w:type="dxa"/>
          </w:tcPr>
          <w:p w14:paraId="10F01DA2" w14:textId="77777777" w:rsidR="00995C24" w:rsidRPr="0059152E" w:rsidRDefault="00995C24" w:rsidP="00AB696B">
            <w:pPr>
              <w:pStyle w:val="ARTableBodyRight"/>
            </w:pPr>
            <w:r>
              <w:t xml:space="preserve"> </w:t>
            </w:r>
          </w:p>
        </w:tc>
      </w:tr>
      <w:tr w:rsidR="00995C24" w:rsidRPr="007048D5" w14:paraId="101D7AAA" w14:textId="77777777" w:rsidTr="00AB696B">
        <w:tc>
          <w:tcPr>
            <w:tcW w:w="6123" w:type="dxa"/>
          </w:tcPr>
          <w:p w14:paraId="28DC0777" w14:textId="77777777" w:rsidR="00995C24" w:rsidRPr="005E6B39" w:rsidRDefault="00995C24" w:rsidP="00AB696B">
            <w:pPr>
              <w:pStyle w:val="ARTableBody"/>
            </w:pPr>
            <w:r w:rsidRPr="005E6B39">
              <w:t>$360,000–$379,999</w:t>
            </w:r>
          </w:p>
        </w:tc>
        <w:tc>
          <w:tcPr>
            <w:tcW w:w="1191" w:type="dxa"/>
          </w:tcPr>
          <w:p w14:paraId="1C1734D4" w14:textId="77777777" w:rsidR="00995C24" w:rsidRPr="0059152E" w:rsidRDefault="00995C24" w:rsidP="00AB696B">
            <w:pPr>
              <w:pStyle w:val="ARTableBodyRight"/>
            </w:pPr>
            <w:r>
              <w:t xml:space="preserve"> </w:t>
            </w:r>
          </w:p>
        </w:tc>
        <w:tc>
          <w:tcPr>
            <w:tcW w:w="1191" w:type="dxa"/>
          </w:tcPr>
          <w:p w14:paraId="41525F44" w14:textId="77777777" w:rsidR="00995C24" w:rsidRPr="0059152E" w:rsidRDefault="00995C24" w:rsidP="00AB696B">
            <w:pPr>
              <w:pStyle w:val="ARTableBodyRight"/>
            </w:pPr>
            <w:r>
              <w:t xml:space="preserve"> </w:t>
            </w:r>
          </w:p>
        </w:tc>
      </w:tr>
      <w:tr w:rsidR="00995C24" w:rsidRPr="007048D5" w14:paraId="24F3C931" w14:textId="77777777" w:rsidTr="00AB696B">
        <w:tc>
          <w:tcPr>
            <w:tcW w:w="6123" w:type="dxa"/>
          </w:tcPr>
          <w:p w14:paraId="55F77FC2" w14:textId="77777777" w:rsidR="00995C24" w:rsidRPr="005E6B39" w:rsidRDefault="00995C24" w:rsidP="00AB696B">
            <w:pPr>
              <w:pStyle w:val="ARTableBody"/>
            </w:pPr>
            <w:r w:rsidRPr="005E6B39">
              <w:t>$380,000–$399,999</w:t>
            </w:r>
          </w:p>
        </w:tc>
        <w:tc>
          <w:tcPr>
            <w:tcW w:w="1191" w:type="dxa"/>
          </w:tcPr>
          <w:p w14:paraId="12ED1191" w14:textId="77777777" w:rsidR="00995C24" w:rsidRPr="0059152E" w:rsidRDefault="00995C24" w:rsidP="00AB696B">
            <w:pPr>
              <w:pStyle w:val="ARTableBodyRight"/>
            </w:pPr>
            <w:r>
              <w:t xml:space="preserve"> </w:t>
            </w:r>
          </w:p>
        </w:tc>
        <w:tc>
          <w:tcPr>
            <w:tcW w:w="1191" w:type="dxa"/>
          </w:tcPr>
          <w:p w14:paraId="2BC7A438" w14:textId="77777777" w:rsidR="00995C24" w:rsidRPr="0059152E" w:rsidRDefault="00995C24" w:rsidP="00AB696B">
            <w:pPr>
              <w:pStyle w:val="ARTableBodyRight"/>
            </w:pPr>
            <w:r>
              <w:t xml:space="preserve"> </w:t>
            </w:r>
          </w:p>
        </w:tc>
      </w:tr>
      <w:tr w:rsidR="00995C24" w:rsidRPr="007048D5" w14:paraId="0EEEDBCB" w14:textId="77777777" w:rsidTr="00AB696B">
        <w:tc>
          <w:tcPr>
            <w:tcW w:w="6123" w:type="dxa"/>
          </w:tcPr>
          <w:p w14:paraId="377A3644" w14:textId="77777777" w:rsidR="00995C24" w:rsidRPr="005E6B39" w:rsidRDefault="00995C24" w:rsidP="00AB696B">
            <w:pPr>
              <w:pStyle w:val="ARTableBody"/>
            </w:pPr>
            <w:r w:rsidRPr="005E6B39">
              <w:t>$400,000–$419,999</w:t>
            </w:r>
          </w:p>
        </w:tc>
        <w:tc>
          <w:tcPr>
            <w:tcW w:w="1191" w:type="dxa"/>
          </w:tcPr>
          <w:p w14:paraId="6680A3E5" w14:textId="77777777" w:rsidR="00995C24" w:rsidRPr="0059152E" w:rsidRDefault="00995C24" w:rsidP="00AB696B">
            <w:pPr>
              <w:pStyle w:val="ARTableBodyRight"/>
            </w:pPr>
            <w:r>
              <w:t xml:space="preserve"> </w:t>
            </w:r>
          </w:p>
        </w:tc>
        <w:tc>
          <w:tcPr>
            <w:tcW w:w="1191" w:type="dxa"/>
          </w:tcPr>
          <w:p w14:paraId="701C762F" w14:textId="77777777" w:rsidR="00995C24" w:rsidRPr="0059152E" w:rsidRDefault="00995C24" w:rsidP="00AB696B">
            <w:pPr>
              <w:pStyle w:val="ARTableBodyRight"/>
            </w:pPr>
            <w:r>
              <w:t xml:space="preserve"> </w:t>
            </w:r>
          </w:p>
        </w:tc>
      </w:tr>
      <w:tr w:rsidR="00995C24" w:rsidRPr="007048D5" w14:paraId="3FD6F430" w14:textId="77777777" w:rsidTr="00AB696B">
        <w:tc>
          <w:tcPr>
            <w:tcW w:w="6123" w:type="dxa"/>
          </w:tcPr>
          <w:p w14:paraId="7C72B1D1" w14:textId="77777777" w:rsidR="00995C24" w:rsidRPr="005E6B39" w:rsidRDefault="00995C24" w:rsidP="00AB696B">
            <w:pPr>
              <w:pStyle w:val="ARTableBody"/>
            </w:pPr>
            <w:r w:rsidRPr="005E6B39">
              <w:t>$420,000–$439,999</w:t>
            </w:r>
          </w:p>
        </w:tc>
        <w:tc>
          <w:tcPr>
            <w:tcW w:w="1191" w:type="dxa"/>
          </w:tcPr>
          <w:p w14:paraId="571C8C2C" w14:textId="77777777" w:rsidR="00995C24" w:rsidRPr="0059152E" w:rsidRDefault="00995C24" w:rsidP="00AB696B">
            <w:pPr>
              <w:pStyle w:val="ARTableBodyRight"/>
            </w:pPr>
            <w:r>
              <w:t xml:space="preserve"> </w:t>
            </w:r>
          </w:p>
        </w:tc>
        <w:tc>
          <w:tcPr>
            <w:tcW w:w="1191" w:type="dxa"/>
          </w:tcPr>
          <w:p w14:paraId="7D3A4787" w14:textId="77777777" w:rsidR="00995C24" w:rsidRPr="0059152E" w:rsidRDefault="00995C24" w:rsidP="00AB696B">
            <w:pPr>
              <w:pStyle w:val="ARTableBodyRight"/>
            </w:pPr>
            <w:r>
              <w:t xml:space="preserve"> </w:t>
            </w:r>
          </w:p>
        </w:tc>
      </w:tr>
      <w:tr w:rsidR="00995C24" w:rsidRPr="007048D5" w14:paraId="5AF1A19C" w14:textId="77777777" w:rsidTr="00AB696B">
        <w:tc>
          <w:tcPr>
            <w:tcW w:w="6123" w:type="dxa"/>
          </w:tcPr>
          <w:p w14:paraId="3462AFE1" w14:textId="77777777" w:rsidR="00995C24" w:rsidRPr="005E6B39" w:rsidRDefault="00995C24" w:rsidP="00AB696B">
            <w:pPr>
              <w:pStyle w:val="ARTableBody"/>
            </w:pPr>
            <w:r w:rsidRPr="005E6B39">
              <w:t>$440,000–$459,999</w:t>
            </w:r>
          </w:p>
        </w:tc>
        <w:tc>
          <w:tcPr>
            <w:tcW w:w="1191" w:type="dxa"/>
          </w:tcPr>
          <w:p w14:paraId="4902076E" w14:textId="77777777" w:rsidR="00995C24" w:rsidRPr="0059152E" w:rsidRDefault="00995C24" w:rsidP="00AB696B">
            <w:pPr>
              <w:pStyle w:val="ARTableBodyRight"/>
            </w:pPr>
            <w:r>
              <w:t xml:space="preserve"> </w:t>
            </w:r>
          </w:p>
        </w:tc>
        <w:tc>
          <w:tcPr>
            <w:tcW w:w="1191" w:type="dxa"/>
          </w:tcPr>
          <w:p w14:paraId="6DE3E5BE" w14:textId="77777777" w:rsidR="00995C24" w:rsidRPr="0059152E" w:rsidRDefault="00995C24" w:rsidP="00AB696B">
            <w:pPr>
              <w:pStyle w:val="ARTableBodyRight"/>
            </w:pPr>
            <w:r>
              <w:t xml:space="preserve"> </w:t>
            </w:r>
          </w:p>
        </w:tc>
      </w:tr>
      <w:tr w:rsidR="00995C24" w:rsidRPr="007048D5" w14:paraId="751CF59D" w14:textId="77777777" w:rsidTr="00AB696B">
        <w:tc>
          <w:tcPr>
            <w:tcW w:w="6123" w:type="dxa"/>
          </w:tcPr>
          <w:p w14:paraId="02D1B39E" w14:textId="77777777" w:rsidR="00995C24" w:rsidRPr="005E6B39" w:rsidRDefault="00995C24" w:rsidP="00AB696B">
            <w:pPr>
              <w:pStyle w:val="ARTableBody"/>
            </w:pPr>
            <w:r w:rsidRPr="005E6B39">
              <w:t>$460,000–$479,999</w:t>
            </w:r>
          </w:p>
        </w:tc>
        <w:tc>
          <w:tcPr>
            <w:tcW w:w="1191" w:type="dxa"/>
          </w:tcPr>
          <w:p w14:paraId="41E474FD" w14:textId="77777777" w:rsidR="00995C24" w:rsidRPr="0059152E" w:rsidRDefault="00995C24" w:rsidP="00AB696B">
            <w:pPr>
              <w:pStyle w:val="ARTableBodyRight"/>
            </w:pPr>
            <w:r>
              <w:t xml:space="preserve"> </w:t>
            </w:r>
          </w:p>
        </w:tc>
        <w:tc>
          <w:tcPr>
            <w:tcW w:w="1191" w:type="dxa"/>
          </w:tcPr>
          <w:p w14:paraId="7468D76A" w14:textId="77777777" w:rsidR="00995C24" w:rsidRPr="0059152E" w:rsidRDefault="00995C24" w:rsidP="00AB696B">
            <w:pPr>
              <w:pStyle w:val="ARTableBodyRight"/>
            </w:pPr>
            <w:r>
              <w:t xml:space="preserve"> </w:t>
            </w:r>
          </w:p>
        </w:tc>
      </w:tr>
      <w:tr w:rsidR="00995C24" w:rsidRPr="007048D5" w14:paraId="2E8E6866" w14:textId="77777777" w:rsidTr="00AB696B">
        <w:tc>
          <w:tcPr>
            <w:tcW w:w="6123" w:type="dxa"/>
          </w:tcPr>
          <w:p w14:paraId="73078ED4" w14:textId="77777777" w:rsidR="00995C24" w:rsidRPr="005E6B39" w:rsidRDefault="00995C24" w:rsidP="00AB696B">
            <w:pPr>
              <w:pStyle w:val="ARTableBody"/>
            </w:pPr>
            <w:r w:rsidRPr="005E6B39">
              <w:t>$480,000–$499,999</w:t>
            </w:r>
          </w:p>
        </w:tc>
        <w:tc>
          <w:tcPr>
            <w:tcW w:w="1191" w:type="dxa"/>
          </w:tcPr>
          <w:p w14:paraId="03FF5288" w14:textId="77777777" w:rsidR="00995C24" w:rsidRPr="0059152E" w:rsidRDefault="00995C24" w:rsidP="00AB696B">
            <w:pPr>
              <w:pStyle w:val="ARTableBodyRight"/>
            </w:pPr>
            <w:r>
              <w:t xml:space="preserve"> </w:t>
            </w:r>
          </w:p>
        </w:tc>
        <w:tc>
          <w:tcPr>
            <w:tcW w:w="1191" w:type="dxa"/>
          </w:tcPr>
          <w:p w14:paraId="750DD417" w14:textId="77777777" w:rsidR="00995C24" w:rsidRPr="0059152E" w:rsidRDefault="00995C24" w:rsidP="00AB696B">
            <w:pPr>
              <w:pStyle w:val="ARTableBodyRight"/>
            </w:pPr>
            <w:r>
              <w:t xml:space="preserve"> </w:t>
            </w:r>
          </w:p>
        </w:tc>
      </w:tr>
      <w:tr w:rsidR="00995C24" w:rsidRPr="007048D5" w14:paraId="1790421D" w14:textId="77777777" w:rsidTr="00AB696B">
        <w:tc>
          <w:tcPr>
            <w:tcW w:w="6123" w:type="dxa"/>
          </w:tcPr>
          <w:p w14:paraId="2847D637" w14:textId="77777777" w:rsidR="00995C24" w:rsidRPr="005E6B39" w:rsidRDefault="00995C24" w:rsidP="00AB696B">
            <w:pPr>
              <w:pStyle w:val="ARTableBody"/>
            </w:pPr>
            <w:r w:rsidRPr="005E6B39">
              <w:t>&gt; $500,000</w:t>
            </w:r>
          </w:p>
        </w:tc>
        <w:tc>
          <w:tcPr>
            <w:tcW w:w="1191" w:type="dxa"/>
          </w:tcPr>
          <w:p w14:paraId="66F1C88E" w14:textId="77777777" w:rsidR="00995C24" w:rsidRPr="0059152E" w:rsidRDefault="00995C24" w:rsidP="00AB696B">
            <w:pPr>
              <w:pStyle w:val="ARTableBodyRight"/>
            </w:pPr>
            <w:r>
              <w:t xml:space="preserve"> </w:t>
            </w:r>
          </w:p>
        </w:tc>
        <w:tc>
          <w:tcPr>
            <w:tcW w:w="1191" w:type="dxa"/>
          </w:tcPr>
          <w:p w14:paraId="64A7E1DA" w14:textId="77777777" w:rsidR="00995C24" w:rsidRPr="0059152E" w:rsidRDefault="00995C24" w:rsidP="00AB696B">
            <w:pPr>
              <w:pStyle w:val="ARTableBodyRight"/>
            </w:pPr>
            <w:r>
              <w:t xml:space="preserve"> </w:t>
            </w:r>
          </w:p>
        </w:tc>
      </w:tr>
      <w:tr w:rsidR="00995C24" w:rsidRPr="007048D5" w14:paraId="0BECAE6B" w14:textId="77777777" w:rsidTr="00AB696B">
        <w:trPr>
          <w:cnfStyle w:val="010000000000" w:firstRow="0" w:lastRow="1" w:firstColumn="0" w:lastColumn="0" w:oddVBand="0" w:evenVBand="0" w:oddHBand="0" w:evenHBand="0" w:firstRowFirstColumn="0" w:firstRowLastColumn="0" w:lastRowFirstColumn="0" w:lastRowLastColumn="0"/>
        </w:trPr>
        <w:tc>
          <w:tcPr>
            <w:tcW w:w="6123" w:type="dxa"/>
          </w:tcPr>
          <w:p w14:paraId="144504D1" w14:textId="77777777" w:rsidR="00995C24" w:rsidRPr="00E63BE9" w:rsidRDefault="00995C24" w:rsidP="00AB696B">
            <w:pPr>
              <w:pStyle w:val="ARTableBody"/>
              <w:rPr>
                <w:b/>
                <w:bCs/>
              </w:rPr>
            </w:pPr>
            <w:r w:rsidRPr="00E63BE9">
              <w:rPr>
                <w:b/>
                <w:bCs/>
              </w:rPr>
              <w:t>Total</w:t>
            </w:r>
          </w:p>
        </w:tc>
        <w:tc>
          <w:tcPr>
            <w:tcW w:w="1191" w:type="dxa"/>
          </w:tcPr>
          <w:p w14:paraId="36D674D5" w14:textId="77777777" w:rsidR="00995C24" w:rsidRPr="00E63BE9" w:rsidRDefault="00995C24" w:rsidP="00AB696B">
            <w:pPr>
              <w:pStyle w:val="ARTableBodyRight"/>
              <w:rPr>
                <w:b/>
                <w:bCs/>
              </w:rPr>
            </w:pPr>
            <w:r w:rsidRPr="00E63BE9">
              <w:rPr>
                <w:b/>
                <w:bCs/>
              </w:rPr>
              <w:t xml:space="preserve"> 5 </w:t>
            </w:r>
          </w:p>
        </w:tc>
        <w:tc>
          <w:tcPr>
            <w:tcW w:w="1191" w:type="dxa"/>
          </w:tcPr>
          <w:p w14:paraId="5C4CDDFA" w14:textId="77777777" w:rsidR="00995C24" w:rsidRPr="00E63BE9" w:rsidRDefault="00995C24" w:rsidP="00AB696B">
            <w:pPr>
              <w:pStyle w:val="ARTableBodyRight"/>
              <w:rPr>
                <w:b/>
                <w:bCs/>
              </w:rPr>
            </w:pPr>
            <w:r w:rsidRPr="00E63BE9">
              <w:rPr>
                <w:b/>
                <w:bCs/>
              </w:rPr>
              <w:t xml:space="preserve"> 20 </w:t>
            </w:r>
          </w:p>
        </w:tc>
      </w:tr>
    </w:tbl>
    <w:p w14:paraId="11EBF63F" w14:textId="77777777" w:rsidR="00995C24" w:rsidRDefault="00995C24" w:rsidP="00995C24">
      <w:pPr>
        <w:pStyle w:val="ARTableFootnote"/>
      </w:pPr>
      <w:r w:rsidRPr="00684E8F">
        <w:rPr>
          <w:rStyle w:val="Strong"/>
        </w:rPr>
        <w:t xml:space="preserve">Legend: </w:t>
      </w:r>
      <w:r>
        <w:t>FTE: full-time equivalent; STS: senior technical specialists; PS: principal scientists; SMA: senior medical advisers; SRA: senior regulatory analysts.</w:t>
      </w:r>
    </w:p>
    <w:p w14:paraId="24528B48" w14:textId="77777777" w:rsidR="00995C24" w:rsidRDefault="00995C24" w:rsidP="00995C24">
      <w:pPr>
        <w:pStyle w:val="ARTableFootnote"/>
      </w:pPr>
      <w:r w:rsidRPr="00E56F93">
        <w:t>There are no senior employees employed on a part-time basis.</w:t>
      </w:r>
    </w:p>
    <w:p w14:paraId="0FE67012" w14:textId="77777777" w:rsidR="002E317A" w:rsidRDefault="002E317A" w:rsidP="00A91E31">
      <w:pPr>
        <w:pStyle w:val="ARBodyAboveTable"/>
      </w:pPr>
    </w:p>
    <w:p w14:paraId="2520F42C" w14:textId="358379DA" w:rsidR="00995C24" w:rsidRPr="00A91E31" w:rsidRDefault="00995C24" w:rsidP="00A91E31">
      <w:pPr>
        <w:pStyle w:val="ARBodyAboveTable"/>
        <w:sectPr w:rsidR="00995C24" w:rsidRPr="00A91E31" w:rsidSect="00995C24">
          <w:pgSz w:w="11901" w:h="16840" w:code="9"/>
          <w:pgMar w:top="1701" w:right="1559" w:bottom="1247" w:left="1701" w:header="454" w:footer="454" w:gutter="0"/>
          <w:cols w:space="454"/>
          <w:docGrid w:linePitch="360"/>
        </w:sectPr>
      </w:pPr>
    </w:p>
    <w:p w14:paraId="06F539D6" w14:textId="77777777" w:rsidR="006B3148" w:rsidRPr="000A173E" w:rsidRDefault="006B3148" w:rsidP="006B3148">
      <w:pPr>
        <w:pStyle w:val="Heading3"/>
        <w:spacing w:before="0"/>
        <w:rPr>
          <w:i/>
        </w:rPr>
      </w:pPr>
      <w:bookmarkStart w:id="706" w:name="_Toc178882798"/>
      <w:bookmarkStart w:id="707" w:name="_Toc178884910"/>
      <w:bookmarkStart w:id="708" w:name="_Toc178921258"/>
      <w:r w:rsidRPr="000A173E">
        <w:t>Executive officer data</w:t>
      </w:r>
      <w:bookmarkEnd w:id="706"/>
      <w:bookmarkEnd w:id="707"/>
      <w:bookmarkEnd w:id="708"/>
    </w:p>
    <w:p w14:paraId="08B881A4" w14:textId="21B4B984" w:rsidR="006B3148" w:rsidRPr="000A173E" w:rsidRDefault="006B3148" w:rsidP="006B3148">
      <w:pPr>
        <w:pStyle w:val="ARBullet1"/>
        <w:spacing w:line="264" w:lineRule="auto"/>
      </w:pPr>
      <w:r w:rsidRPr="000A173E">
        <w:t xml:space="preserve">For </w:t>
      </w:r>
      <w:r w:rsidR="00671A5F">
        <w:t>the department</w:t>
      </w:r>
      <w:r w:rsidRPr="000A173E">
        <w:t xml:space="preserve">, a member of the </w:t>
      </w:r>
      <w:bookmarkStart w:id="709" w:name="_Hlk177760541"/>
      <w:r w:rsidRPr="000A173E">
        <w:t xml:space="preserve">Senior Executive Service (SES) </w:t>
      </w:r>
      <w:bookmarkEnd w:id="709"/>
      <w:r w:rsidRPr="000A173E">
        <w:t xml:space="preserve">is defined as a person employed as an executive under Part 3 of the </w:t>
      </w:r>
      <w:bookmarkStart w:id="710" w:name="_Hlk177759634"/>
      <w:r w:rsidRPr="000A173E">
        <w:rPr>
          <w:i/>
          <w:iCs/>
        </w:rPr>
        <w:t>Public Administration Act 2004</w:t>
      </w:r>
      <w:r w:rsidRPr="000A173E">
        <w:t xml:space="preserve"> (PAA)</w:t>
      </w:r>
      <w:bookmarkEnd w:id="710"/>
      <w:r w:rsidRPr="000A173E">
        <w:t xml:space="preserve">. </w:t>
      </w:r>
    </w:p>
    <w:p w14:paraId="29521B37" w14:textId="557A0815" w:rsidR="006B3148" w:rsidRPr="000A173E" w:rsidRDefault="006B3148" w:rsidP="006B3148">
      <w:pPr>
        <w:pStyle w:val="ARBullet1"/>
        <w:spacing w:line="264" w:lineRule="auto"/>
      </w:pPr>
      <w:r w:rsidRPr="000A173E">
        <w:t>For a public entity, an executive is defined as a person employed as an executive under Part</w:t>
      </w:r>
      <w:r>
        <w:rPr>
          <w:rFonts w:ascii="Cambria" w:hAnsi="Cambria"/>
        </w:rPr>
        <w:t> </w:t>
      </w:r>
      <w:r w:rsidRPr="000A173E">
        <w:t>3 of the PAA or a person to whom the Victorian Government</w:t>
      </w:r>
      <w:r w:rsidR="00273B0F">
        <w:t>’</w:t>
      </w:r>
      <w:r w:rsidRPr="000A173E">
        <w:t xml:space="preserve">s Public Entity Executive Remuneration Policy applies. </w:t>
      </w:r>
    </w:p>
    <w:p w14:paraId="4DEACE05" w14:textId="10152731" w:rsidR="006B3148" w:rsidRPr="000A173E" w:rsidRDefault="006B3148" w:rsidP="006B3148">
      <w:pPr>
        <w:pStyle w:val="ARBullet1"/>
        <w:spacing w:line="264" w:lineRule="auto"/>
      </w:pPr>
      <w:r w:rsidRPr="000A173E">
        <w:t xml:space="preserve">All figures in the following tables reflect employment levels at the last full pay period in June of the current and corresponding previous reporting </w:t>
      </w:r>
      <w:r>
        <w:t>periods</w:t>
      </w:r>
      <w:r w:rsidRPr="000A173E">
        <w:t>.</w:t>
      </w:r>
    </w:p>
    <w:p w14:paraId="43EE62C5" w14:textId="77777777" w:rsidR="006B3148" w:rsidRPr="000A173E" w:rsidRDefault="006B3148" w:rsidP="006B3148">
      <w:pPr>
        <w:pStyle w:val="ARBullet1"/>
        <w:spacing w:line="264" w:lineRule="auto"/>
      </w:pPr>
      <w:r w:rsidRPr="000A173E">
        <w:t>The definition of an executive and SES does not include a statutory office holder, an Accountable Officer or</w:t>
      </w:r>
      <w:r w:rsidRPr="000A173E">
        <w:rPr>
          <w:rFonts w:ascii="Calibri" w:hAnsi="Calibri" w:cs="Calibri"/>
        </w:rPr>
        <w:t> </w:t>
      </w:r>
      <w:r w:rsidRPr="000A173E">
        <w:t>an Administrative Office Head.</w:t>
      </w:r>
    </w:p>
    <w:p w14:paraId="2B4FE7F3" w14:textId="241F898B" w:rsidR="006B3148" w:rsidRPr="000A173E" w:rsidRDefault="006B3148" w:rsidP="006B3148">
      <w:pPr>
        <w:pStyle w:val="Heading4"/>
      </w:pPr>
      <w:r w:rsidRPr="000A173E">
        <w:t xml:space="preserve">Table </w:t>
      </w:r>
      <w:r w:rsidR="00A91E31">
        <w:t>6</w:t>
      </w:r>
      <w:r w:rsidRPr="000A173E">
        <w:t xml:space="preserve">: DGS </w:t>
      </w:r>
      <w:r>
        <w:t>SES</w:t>
      </w:r>
      <w:r w:rsidRPr="000A173E">
        <w:t xml:space="preserve"> numbers for 2024</w:t>
      </w:r>
    </w:p>
    <w:tbl>
      <w:tblPr>
        <w:tblStyle w:val="ARTable"/>
        <w:tblW w:w="5034" w:type="pct"/>
        <w:tblLayout w:type="fixed"/>
        <w:tblLook w:val="06E0" w:firstRow="1" w:lastRow="1" w:firstColumn="1" w:lastColumn="0" w:noHBand="1" w:noVBand="1"/>
      </w:tblPr>
      <w:tblGrid>
        <w:gridCol w:w="1757"/>
        <w:gridCol w:w="566"/>
        <w:gridCol w:w="566"/>
        <w:gridCol w:w="566"/>
        <w:gridCol w:w="566"/>
        <w:gridCol w:w="567"/>
        <w:gridCol w:w="567"/>
        <w:gridCol w:w="567"/>
        <w:gridCol w:w="567"/>
        <w:gridCol w:w="567"/>
        <w:gridCol w:w="567"/>
        <w:gridCol w:w="567"/>
        <w:gridCol w:w="567"/>
      </w:tblGrid>
      <w:tr w:rsidR="006A4C8D" w:rsidRPr="000A173E" w14:paraId="4E6BFF6A" w14:textId="77777777" w:rsidTr="004C69B6">
        <w:trPr>
          <w:cnfStyle w:val="100000000000" w:firstRow="1" w:lastRow="0" w:firstColumn="0" w:lastColumn="0" w:oddVBand="0" w:evenVBand="0" w:oddHBand="0" w:evenHBand="0" w:firstRowFirstColumn="0" w:firstRowLastColumn="0" w:lastRowFirstColumn="0" w:lastRowLastColumn="0"/>
          <w:trHeight w:val="204"/>
        </w:trPr>
        <w:tc>
          <w:tcPr>
            <w:tcW w:w="1757" w:type="dxa"/>
            <w:tcBorders>
              <w:top w:val="nil"/>
              <w:bottom w:val="nil"/>
              <w:right w:val="single" w:sz="4" w:space="0" w:color="E6E6E6" w:themeColor="background2"/>
            </w:tcBorders>
            <w:shd w:val="clear" w:color="auto" w:fill="BFBFBF" w:themeFill="background1" w:themeFillShade="BF"/>
          </w:tcPr>
          <w:p w14:paraId="33821A96" w14:textId="77777777" w:rsidR="006B3148" w:rsidRPr="000A173E" w:rsidRDefault="006B3148" w:rsidP="00A91E31">
            <w:pPr>
              <w:pStyle w:val="ARTableColHead"/>
              <w:keepNext/>
            </w:pPr>
          </w:p>
        </w:tc>
        <w:tc>
          <w:tcPr>
            <w:tcW w:w="1698"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2142C702" w14:textId="77777777" w:rsidR="006B3148" w:rsidRPr="000A173E" w:rsidDel="000A15C0" w:rsidRDefault="006B3148" w:rsidP="00A91E31">
            <w:pPr>
              <w:pStyle w:val="ARTableColHeadCentre"/>
              <w:keepNext/>
            </w:pPr>
            <w:r w:rsidRPr="000A173E">
              <w:t>Men</w:t>
            </w:r>
          </w:p>
        </w:tc>
        <w:tc>
          <w:tcPr>
            <w:tcW w:w="1700"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19D95B64" w14:textId="77777777" w:rsidR="006B3148" w:rsidRPr="000A173E" w:rsidRDefault="006B3148" w:rsidP="00A91E31">
            <w:pPr>
              <w:pStyle w:val="ARTableColHeadCentre"/>
              <w:keepNext/>
            </w:pPr>
            <w:r w:rsidRPr="000A173E">
              <w:t>Women</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4293BFA1" w14:textId="77777777" w:rsidR="006B3148" w:rsidRPr="000A173E" w:rsidRDefault="006B3148" w:rsidP="00A91E31">
            <w:pPr>
              <w:pStyle w:val="ARTableColHeadCentre"/>
              <w:keepNext/>
            </w:pPr>
            <w:r w:rsidRPr="000A173E">
              <w:t>Self-described</w:t>
            </w:r>
          </w:p>
        </w:tc>
        <w:tc>
          <w:tcPr>
            <w:tcW w:w="1701" w:type="dxa"/>
            <w:gridSpan w:val="3"/>
            <w:tcBorders>
              <w:top w:val="nil"/>
              <w:left w:val="single" w:sz="4" w:space="0" w:color="E6E6E6" w:themeColor="background2"/>
              <w:bottom w:val="single" w:sz="4" w:space="0" w:color="000000" w:themeColor="text1"/>
            </w:tcBorders>
            <w:shd w:val="clear" w:color="auto" w:fill="BFBFBF" w:themeFill="background1" w:themeFillShade="BF"/>
          </w:tcPr>
          <w:p w14:paraId="392B5516" w14:textId="77777777" w:rsidR="006B3148" w:rsidRPr="000A173E" w:rsidRDefault="006B3148" w:rsidP="00A91E31">
            <w:pPr>
              <w:pStyle w:val="ARTableColHeadCentre"/>
              <w:keepNext/>
            </w:pPr>
            <w:r w:rsidRPr="000A173E">
              <w:t>All</w:t>
            </w:r>
          </w:p>
        </w:tc>
      </w:tr>
      <w:tr w:rsidR="006A4C8D" w:rsidRPr="000A173E" w14:paraId="75210F94" w14:textId="77777777" w:rsidTr="004C69B6">
        <w:trPr>
          <w:trHeight w:val="204"/>
        </w:trPr>
        <w:tc>
          <w:tcPr>
            <w:tcW w:w="1757" w:type="dxa"/>
            <w:tcBorders>
              <w:top w:val="nil"/>
              <w:bottom w:val="single" w:sz="4" w:space="0" w:color="000000" w:themeColor="text1"/>
              <w:right w:val="single" w:sz="4" w:space="0" w:color="E6E6E6" w:themeColor="background2"/>
            </w:tcBorders>
            <w:shd w:val="clear" w:color="auto" w:fill="BFBFBF" w:themeFill="background1" w:themeFillShade="BF"/>
          </w:tcPr>
          <w:p w14:paraId="203257DB" w14:textId="564575A4" w:rsidR="006B3148" w:rsidRPr="000A173E" w:rsidRDefault="006B3148" w:rsidP="00A91E31">
            <w:pPr>
              <w:pStyle w:val="ARTableColHead"/>
              <w:keepNext/>
            </w:pPr>
          </w:p>
        </w:tc>
        <w:tc>
          <w:tcPr>
            <w:tcW w:w="566"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466137F0" w14:textId="77777777" w:rsidR="006B3148" w:rsidRPr="000A173E" w:rsidRDefault="006B3148" w:rsidP="00A91E31">
            <w:pPr>
              <w:pStyle w:val="ARTableColHeadRight"/>
              <w:keepNext/>
            </w:pPr>
            <w:r w:rsidRPr="000A173E">
              <w:t>2024</w:t>
            </w:r>
          </w:p>
        </w:tc>
        <w:tc>
          <w:tcPr>
            <w:tcW w:w="566" w:type="dxa"/>
            <w:tcBorders>
              <w:top w:val="single" w:sz="4" w:space="0" w:color="000000" w:themeColor="text1"/>
              <w:bottom w:val="single" w:sz="4" w:space="0" w:color="000000" w:themeColor="text1"/>
            </w:tcBorders>
            <w:shd w:val="clear" w:color="auto" w:fill="BFBFBF" w:themeFill="background1" w:themeFillShade="BF"/>
          </w:tcPr>
          <w:p w14:paraId="1AABC1B0" w14:textId="77777777" w:rsidR="006B3148" w:rsidRPr="000A173E" w:rsidRDefault="006B3148" w:rsidP="00A91E31">
            <w:pPr>
              <w:pStyle w:val="ARTableColHeadRight"/>
              <w:keepNext/>
            </w:pPr>
            <w:r w:rsidRPr="000A173E">
              <w:t>2023</w:t>
            </w:r>
          </w:p>
        </w:tc>
        <w:tc>
          <w:tcPr>
            <w:tcW w:w="566"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4A324C10" w14:textId="77777777" w:rsidR="006B3148" w:rsidRPr="000A173E" w:rsidRDefault="006B3148" w:rsidP="00A91E31">
            <w:pPr>
              <w:pStyle w:val="ARTableColHeadRight"/>
              <w:keepNext/>
            </w:pPr>
            <w:r w:rsidRPr="000A173E">
              <w:t>Var</w:t>
            </w:r>
          </w:p>
        </w:tc>
        <w:tc>
          <w:tcPr>
            <w:tcW w:w="566"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069CD476" w14:textId="77777777" w:rsidR="006B3148" w:rsidRPr="000A173E" w:rsidRDefault="006B3148" w:rsidP="00A91E31">
            <w:pPr>
              <w:pStyle w:val="ARTableColHeadRight"/>
              <w:keepNext/>
            </w:pPr>
            <w:r w:rsidRPr="000A173E">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498F73C1" w14:textId="77777777" w:rsidR="006B3148" w:rsidRPr="000A173E" w:rsidRDefault="006B3148" w:rsidP="00A91E31">
            <w:pPr>
              <w:pStyle w:val="ARTableColHeadRight"/>
              <w:keepNext/>
            </w:pPr>
            <w:r w:rsidRPr="000A173E">
              <w:t>2023</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1F58987E" w14:textId="77777777" w:rsidR="006B3148" w:rsidRPr="000A173E" w:rsidRDefault="006B3148" w:rsidP="00A91E31">
            <w:pPr>
              <w:pStyle w:val="ARTableColHeadRight"/>
              <w:keepNext/>
            </w:pPr>
            <w:r w:rsidRPr="000A173E">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24DEEA66" w14:textId="77777777" w:rsidR="006B3148" w:rsidRPr="000A173E" w:rsidRDefault="006B3148" w:rsidP="00A91E31">
            <w:pPr>
              <w:pStyle w:val="ARTableColHeadRight"/>
              <w:keepNext/>
            </w:pPr>
            <w:r w:rsidRPr="000A173E">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16D30F9E" w14:textId="77777777" w:rsidR="006B3148" w:rsidRPr="000A173E" w:rsidRDefault="006B3148" w:rsidP="00A91E31">
            <w:pPr>
              <w:pStyle w:val="ARTableColHeadRight"/>
              <w:keepNext/>
            </w:pPr>
            <w:r w:rsidRPr="000A173E">
              <w:t>2023</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3A0ADB98" w14:textId="77777777" w:rsidR="006B3148" w:rsidRPr="000A173E" w:rsidRDefault="006B3148" w:rsidP="00A91E31">
            <w:pPr>
              <w:pStyle w:val="ARTableColHeadRight"/>
              <w:keepNext/>
            </w:pPr>
            <w:r w:rsidRPr="000A173E">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4D971CBA" w14:textId="77777777" w:rsidR="006B3148" w:rsidRPr="000A173E" w:rsidRDefault="006B3148" w:rsidP="00A91E31">
            <w:pPr>
              <w:pStyle w:val="ARTableColHeadRight"/>
              <w:keepNext/>
            </w:pPr>
            <w:r w:rsidRPr="000A173E">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3935E27D" w14:textId="77777777" w:rsidR="006B3148" w:rsidRPr="000A173E" w:rsidRDefault="006B3148" w:rsidP="00A91E31">
            <w:pPr>
              <w:pStyle w:val="ARTableColHeadRight"/>
              <w:keepNext/>
            </w:pPr>
            <w:r w:rsidRPr="000A173E">
              <w:t>2023</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633EA3DC" w14:textId="77777777" w:rsidR="006B3148" w:rsidRPr="000A173E" w:rsidRDefault="006B3148" w:rsidP="00A91E31">
            <w:pPr>
              <w:pStyle w:val="ARTableColHeadRight"/>
              <w:keepNext/>
            </w:pPr>
            <w:r w:rsidRPr="000A173E">
              <w:t>Var</w:t>
            </w:r>
          </w:p>
        </w:tc>
      </w:tr>
      <w:tr w:rsidR="006A4C8D" w:rsidRPr="000A173E" w14:paraId="2665CF79" w14:textId="77777777" w:rsidTr="004C69B6">
        <w:trPr>
          <w:trHeight w:val="351"/>
        </w:trPr>
        <w:tc>
          <w:tcPr>
            <w:tcW w:w="1757" w:type="dxa"/>
            <w:tcBorders>
              <w:top w:val="single" w:sz="4" w:space="0" w:color="000000" w:themeColor="text1"/>
              <w:right w:val="single" w:sz="4" w:space="0" w:color="E6E6E6" w:themeColor="background2"/>
            </w:tcBorders>
          </w:tcPr>
          <w:p w14:paraId="105F86BF" w14:textId="77777777" w:rsidR="006B3148" w:rsidRPr="000A173E" w:rsidRDefault="006B3148" w:rsidP="006A4C8D">
            <w:pPr>
              <w:pStyle w:val="ARTableBody"/>
            </w:pPr>
            <w:r w:rsidRPr="000A173E">
              <w:t>SES 3</w:t>
            </w:r>
          </w:p>
        </w:tc>
        <w:tc>
          <w:tcPr>
            <w:tcW w:w="566" w:type="dxa"/>
            <w:tcBorders>
              <w:top w:val="single" w:sz="4" w:space="0" w:color="000000" w:themeColor="text1"/>
              <w:left w:val="single" w:sz="4" w:space="0" w:color="E6E6E6" w:themeColor="background2"/>
            </w:tcBorders>
            <w:shd w:val="clear" w:color="auto" w:fill="F2F2F2" w:themeFill="background1" w:themeFillShade="F2"/>
          </w:tcPr>
          <w:p w14:paraId="3BC1091B" w14:textId="77777777" w:rsidR="006B3148" w:rsidRPr="000A173E" w:rsidRDefault="006B3148" w:rsidP="007619AE">
            <w:pPr>
              <w:pStyle w:val="ARTableBodyRight"/>
            </w:pPr>
            <w:r w:rsidRPr="000A173E">
              <w:t>1</w:t>
            </w:r>
          </w:p>
        </w:tc>
        <w:tc>
          <w:tcPr>
            <w:tcW w:w="566" w:type="dxa"/>
            <w:tcBorders>
              <w:top w:val="single" w:sz="4" w:space="0" w:color="000000" w:themeColor="text1"/>
            </w:tcBorders>
          </w:tcPr>
          <w:p w14:paraId="778721BA" w14:textId="77777777" w:rsidR="006B3148" w:rsidRPr="000A173E" w:rsidRDefault="006B3148" w:rsidP="007619AE">
            <w:pPr>
              <w:pStyle w:val="ARTableBodyRight"/>
            </w:pPr>
            <w:r w:rsidRPr="000A173E">
              <w:t>1</w:t>
            </w:r>
          </w:p>
        </w:tc>
        <w:tc>
          <w:tcPr>
            <w:tcW w:w="566" w:type="dxa"/>
            <w:tcBorders>
              <w:top w:val="single" w:sz="4" w:space="0" w:color="000000" w:themeColor="text1"/>
              <w:right w:val="single" w:sz="4" w:space="0" w:color="E6E6E6" w:themeColor="background2"/>
            </w:tcBorders>
          </w:tcPr>
          <w:p w14:paraId="1625E35F" w14:textId="77777777" w:rsidR="006B3148" w:rsidRPr="000A173E" w:rsidRDefault="006B3148" w:rsidP="007619AE">
            <w:pPr>
              <w:pStyle w:val="ARTableBodyRight"/>
            </w:pPr>
            <w:r w:rsidRPr="000A173E">
              <w:t>-</w:t>
            </w:r>
          </w:p>
        </w:tc>
        <w:tc>
          <w:tcPr>
            <w:tcW w:w="566" w:type="dxa"/>
            <w:tcBorders>
              <w:top w:val="single" w:sz="4" w:space="0" w:color="000000" w:themeColor="text1"/>
              <w:left w:val="single" w:sz="4" w:space="0" w:color="E6E6E6" w:themeColor="background2"/>
            </w:tcBorders>
            <w:shd w:val="clear" w:color="auto" w:fill="F2F2F2" w:themeFill="background1" w:themeFillShade="F2"/>
          </w:tcPr>
          <w:p w14:paraId="46905E4C" w14:textId="77777777" w:rsidR="006B3148" w:rsidRPr="000A173E" w:rsidRDefault="006B3148" w:rsidP="007619AE">
            <w:pPr>
              <w:pStyle w:val="ARTableBodyRight"/>
            </w:pPr>
            <w:r w:rsidRPr="000A173E">
              <w:t>1</w:t>
            </w:r>
          </w:p>
        </w:tc>
        <w:tc>
          <w:tcPr>
            <w:tcW w:w="567" w:type="dxa"/>
            <w:tcBorders>
              <w:top w:val="single" w:sz="4" w:space="0" w:color="000000" w:themeColor="text1"/>
            </w:tcBorders>
          </w:tcPr>
          <w:p w14:paraId="2B7E5896" w14:textId="77777777" w:rsidR="006B3148" w:rsidRPr="000A173E" w:rsidRDefault="006B3148" w:rsidP="007619AE">
            <w:pPr>
              <w:pStyle w:val="ARTableBodyRight"/>
            </w:pPr>
            <w:r w:rsidRPr="000A173E">
              <w:t>3</w:t>
            </w:r>
          </w:p>
        </w:tc>
        <w:tc>
          <w:tcPr>
            <w:tcW w:w="567" w:type="dxa"/>
            <w:tcBorders>
              <w:top w:val="single" w:sz="4" w:space="0" w:color="000000" w:themeColor="text1"/>
              <w:right w:val="single" w:sz="4" w:space="0" w:color="E6E6E6" w:themeColor="background2"/>
            </w:tcBorders>
          </w:tcPr>
          <w:p w14:paraId="29193734" w14:textId="77777777" w:rsidR="006B3148" w:rsidRPr="000A173E" w:rsidRDefault="006B3148" w:rsidP="007619AE">
            <w:pPr>
              <w:pStyle w:val="ARTableBodyRight"/>
            </w:pPr>
            <w:r w:rsidRPr="000A173E">
              <w:t>(2)</w:t>
            </w:r>
          </w:p>
        </w:tc>
        <w:tc>
          <w:tcPr>
            <w:tcW w:w="567" w:type="dxa"/>
            <w:tcBorders>
              <w:top w:val="single" w:sz="4" w:space="0" w:color="000000" w:themeColor="text1"/>
              <w:left w:val="single" w:sz="4" w:space="0" w:color="E6E6E6" w:themeColor="background2"/>
            </w:tcBorders>
            <w:shd w:val="clear" w:color="auto" w:fill="F2F2F2" w:themeFill="background1" w:themeFillShade="F2"/>
          </w:tcPr>
          <w:p w14:paraId="47678F05" w14:textId="77777777" w:rsidR="006B3148" w:rsidRPr="000A173E" w:rsidRDefault="006B3148" w:rsidP="007619AE">
            <w:pPr>
              <w:pStyle w:val="ARTableBodyRight"/>
            </w:pPr>
            <w:r w:rsidRPr="000A173E">
              <w:t>-</w:t>
            </w:r>
          </w:p>
        </w:tc>
        <w:tc>
          <w:tcPr>
            <w:tcW w:w="567" w:type="dxa"/>
            <w:tcBorders>
              <w:top w:val="single" w:sz="4" w:space="0" w:color="000000" w:themeColor="text1"/>
            </w:tcBorders>
          </w:tcPr>
          <w:p w14:paraId="6AE69771" w14:textId="77777777" w:rsidR="006B3148" w:rsidRPr="000A173E" w:rsidRDefault="006B3148" w:rsidP="007619AE">
            <w:pPr>
              <w:pStyle w:val="ARTableBodyRight"/>
            </w:pPr>
            <w:r w:rsidRPr="000A173E">
              <w:t>-</w:t>
            </w:r>
          </w:p>
        </w:tc>
        <w:tc>
          <w:tcPr>
            <w:tcW w:w="567" w:type="dxa"/>
            <w:tcBorders>
              <w:top w:val="single" w:sz="4" w:space="0" w:color="000000" w:themeColor="text1"/>
              <w:right w:val="single" w:sz="4" w:space="0" w:color="E6E6E6" w:themeColor="background2"/>
            </w:tcBorders>
            <w:shd w:val="clear" w:color="auto" w:fill="auto"/>
          </w:tcPr>
          <w:p w14:paraId="2B4CC815" w14:textId="77777777" w:rsidR="006B3148" w:rsidRPr="000A173E" w:rsidRDefault="006B3148" w:rsidP="007619AE">
            <w:pPr>
              <w:pStyle w:val="ARTableBodyRight"/>
            </w:pPr>
            <w:r w:rsidRPr="000A173E">
              <w:t>-</w:t>
            </w:r>
          </w:p>
        </w:tc>
        <w:tc>
          <w:tcPr>
            <w:tcW w:w="567" w:type="dxa"/>
            <w:tcBorders>
              <w:top w:val="single" w:sz="4" w:space="0" w:color="000000" w:themeColor="text1"/>
              <w:left w:val="single" w:sz="4" w:space="0" w:color="E6E6E6" w:themeColor="background2"/>
            </w:tcBorders>
            <w:shd w:val="clear" w:color="auto" w:fill="EBEBEB" w:themeFill="accent5"/>
          </w:tcPr>
          <w:p w14:paraId="3BA49530" w14:textId="77777777" w:rsidR="006B3148" w:rsidRPr="000A173E" w:rsidRDefault="006B3148" w:rsidP="007619AE">
            <w:pPr>
              <w:pStyle w:val="ARTableBodyRight"/>
            </w:pPr>
            <w:r w:rsidRPr="000A173E">
              <w:t>2</w:t>
            </w:r>
          </w:p>
        </w:tc>
        <w:tc>
          <w:tcPr>
            <w:tcW w:w="567" w:type="dxa"/>
            <w:tcBorders>
              <w:top w:val="single" w:sz="4" w:space="0" w:color="000000" w:themeColor="text1"/>
            </w:tcBorders>
            <w:shd w:val="clear" w:color="auto" w:fill="auto"/>
          </w:tcPr>
          <w:p w14:paraId="33FC17D2" w14:textId="77777777" w:rsidR="006B3148" w:rsidRPr="000A173E" w:rsidRDefault="006B3148" w:rsidP="007619AE">
            <w:pPr>
              <w:pStyle w:val="ARTableBodyRight"/>
            </w:pPr>
            <w:r w:rsidRPr="000A173E">
              <w:t>4</w:t>
            </w:r>
          </w:p>
        </w:tc>
        <w:tc>
          <w:tcPr>
            <w:tcW w:w="567" w:type="dxa"/>
            <w:tcBorders>
              <w:top w:val="single" w:sz="4" w:space="0" w:color="000000" w:themeColor="text1"/>
            </w:tcBorders>
            <w:shd w:val="clear" w:color="auto" w:fill="auto"/>
          </w:tcPr>
          <w:p w14:paraId="692AB4C5" w14:textId="77777777" w:rsidR="006B3148" w:rsidRPr="000A173E" w:rsidRDefault="006B3148" w:rsidP="007619AE">
            <w:pPr>
              <w:pStyle w:val="ARTableBodyRight"/>
            </w:pPr>
            <w:r w:rsidRPr="000A173E">
              <w:t>(2)</w:t>
            </w:r>
          </w:p>
        </w:tc>
      </w:tr>
      <w:tr w:rsidR="006A4C8D" w:rsidRPr="000A173E" w14:paraId="238DFE87" w14:textId="77777777" w:rsidTr="006A4C8D">
        <w:trPr>
          <w:trHeight w:val="359"/>
        </w:trPr>
        <w:tc>
          <w:tcPr>
            <w:tcW w:w="1757" w:type="dxa"/>
            <w:tcBorders>
              <w:right w:val="single" w:sz="4" w:space="0" w:color="E6E6E6" w:themeColor="background2"/>
            </w:tcBorders>
          </w:tcPr>
          <w:p w14:paraId="2AD509A2" w14:textId="77777777" w:rsidR="006B3148" w:rsidRPr="000A173E" w:rsidRDefault="006B3148" w:rsidP="006A4C8D">
            <w:pPr>
              <w:pStyle w:val="ARTableBody"/>
            </w:pPr>
            <w:r w:rsidRPr="000A173E">
              <w:t>SES 2</w:t>
            </w:r>
          </w:p>
        </w:tc>
        <w:tc>
          <w:tcPr>
            <w:tcW w:w="566" w:type="dxa"/>
            <w:tcBorders>
              <w:top w:val="single" w:sz="4" w:space="0" w:color="53565A"/>
              <w:left w:val="single" w:sz="4" w:space="0" w:color="E6E6E6" w:themeColor="background2"/>
            </w:tcBorders>
            <w:shd w:val="clear" w:color="auto" w:fill="F2F2F2" w:themeFill="background1" w:themeFillShade="F2"/>
          </w:tcPr>
          <w:p w14:paraId="49DF59ED" w14:textId="77777777" w:rsidR="006B3148" w:rsidRPr="000A173E" w:rsidRDefault="006B3148" w:rsidP="007619AE">
            <w:pPr>
              <w:pStyle w:val="ARTableBodyRight"/>
            </w:pPr>
            <w:r w:rsidRPr="000A173E">
              <w:t>3</w:t>
            </w:r>
          </w:p>
        </w:tc>
        <w:tc>
          <w:tcPr>
            <w:tcW w:w="566" w:type="dxa"/>
            <w:tcBorders>
              <w:top w:val="single" w:sz="4" w:space="0" w:color="53565A"/>
            </w:tcBorders>
          </w:tcPr>
          <w:p w14:paraId="1889BD48" w14:textId="77777777" w:rsidR="006B3148" w:rsidRPr="000A173E" w:rsidRDefault="006B3148" w:rsidP="007619AE">
            <w:pPr>
              <w:pStyle w:val="ARTableBodyRight"/>
            </w:pPr>
            <w:r w:rsidRPr="000A173E">
              <w:t>6</w:t>
            </w:r>
          </w:p>
        </w:tc>
        <w:tc>
          <w:tcPr>
            <w:tcW w:w="566" w:type="dxa"/>
            <w:tcBorders>
              <w:top w:val="single" w:sz="4" w:space="0" w:color="53565A"/>
              <w:right w:val="single" w:sz="4" w:space="0" w:color="E6E6E6" w:themeColor="background2"/>
            </w:tcBorders>
          </w:tcPr>
          <w:p w14:paraId="772F2102" w14:textId="77777777" w:rsidR="006B3148" w:rsidRPr="000A173E" w:rsidRDefault="006B3148" w:rsidP="007619AE">
            <w:pPr>
              <w:pStyle w:val="ARTableBodyRight"/>
            </w:pPr>
            <w:r w:rsidRPr="000A173E">
              <w:t>(3)</w:t>
            </w:r>
          </w:p>
        </w:tc>
        <w:tc>
          <w:tcPr>
            <w:tcW w:w="566" w:type="dxa"/>
            <w:tcBorders>
              <w:top w:val="single" w:sz="4" w:space="0" w:color="53565A"/>
              <w:left w:val="single" w:sz="4" w:space="0" w:color="E6E6E6" w:themeColor="background2"/>
            </w:tcBorders>
            <w:shd w:val="clear" w:color="auto" w:fill="F2F2F2" w:themeFill="background1" w:themeFillShade="F2"/>
          </w:tcPr>
          <w:p w14:paraId="66125039" w14:textId="77777777" w:rsidR="006B3148" w:rsidRPr="000A173E" w:rsidRDefault="006B3148" w:rsidP="007619AE">
            <w:pPr>
              <w:pStyle w:val="ARTableBodyRight"/>
            </w:pPr>
            <w:r w:rsidRPr="000A173E">
              <w:t>13</w:t>
            </w:r>
          </w:p>
        </w:tc>
        <w:tc>
          <w:tcPr>
            <w:tcW w:w="567" w:type="dxa"/>
            <w:tcBorders>
              <w:top w:val="single" w:sz="4" w:space="0" w:color="53565A"/>
            </w:tcBorders>
          </w:tcPr>
          <w:p w14:paraId="679C7658" w14:textId="77777777" w:rsidR="006B3148" w:rsidRPr="000A173E" w:rsidRDefault="006B3148" w:rsidP="007619AE">
            <w:pPr>
              <w:pStyle w:val="ARTableBodyRight"/>
            </w:pPr>
            <w:r w:rsidRPr="000A173E">
              <w:t>8</w:t>
            </w:r>
          </w:p>
        </w:tc>
        <w:tc>
          <w:tcPr>
            <w:tcW w:w="567" w:type="dxa"/>
            <w:tcBorders>
              <w:top w:val="single" w:sz="4" w:space="0" w:color="53565A"/>
              <w:right w:val="single" w:sz="4" w:space="0" w:color="E6E6E6" w:themeColor="background2"/>
            </w:tcBorders>
          </w:tcPr>
          <w:p w14:paraId="7874ED6D" w14:textId="77777777" w:rsidR="006B3148" w:rsidRPr="000A173E" w:rsidRDefault="006B3148" w:rsidP="007619AE">
            <w:pPr>
              <w:pStyle w:val="ARTableBodyRight"/>
            </w:pPr>
            <w:r w:rsidRPr="000A173E">
              <w:t>5</w:t>
            </w:r>
          </w:p>
        </w:tc>
        <w:tc>
          <w:tcPr>
            <w:tcW w:w="567" w:type="dxa"/>
            <w:tcBorders>
              <w:top w:val="single" w:sz="4" w:space="0" w:color="53565A"/>
              <w:left w:val="single" w:sz="4" w:space="0" w:color="E6E6E6" w:themeColor="background2"/>
            </w:tcBorders>
            <w:shd w:val="clear" w:color="auto" w:fill="F2F2F2" w:themeFill="background1" w:themeFillShade="F2"/>
          </w:tcPr>
          <w:p w14:paraId="38C5582C" w14:textId="77777777" w:rsidR="006B3148" w:rsidRPr="000A173E" w:rsidRDefault="006B3148" w:rsidP="007619AE">
            <w:pPr>
              <w:pStyle w:val="ARTableBodyRight"/>
            </w:pPr>
            <w:r w:rsidRPr="000A173E">
              <w:t>-</w:t>
            </w:r>
          </w:p>
        </w:tc>
        <w:tc>
          <w:tcPr>
            <w:tcW w:w="567" w:type="dxa"/>
            <w:tcBorders>
              <w:top w:val="single" w:sz="4" w:space="0" w:color="53565A"/>
            </w:tcBorders>
          </w:tcPr>
          <w:p w14:paraId="05D46748" w14:textId="77777777" w:rsidR="006B3148" w:rsidRPr="000A173E" w:rsidRDefault="006B3148" w:rsidP="007619AE">
            <w:pPr>
              <w:pStyle w:val="ARTableBodyRight"/>
            </w:pPr>
            <w:r w:rsidRPr="000A173E">
              <w:t>-</w:t>
            </w:r>
          </w:p>
        </w:tc>
        <w:tc>
          <w:tcPr>
            <w:tcW w:w="567" w:type="dxa"/>
            <w:tcBorders>
              <w:top w:val="single" w:sz="4" w:space="0" w:color="53565A"/>
              <w:right w:val="single" w:sz="4" w:space="0" w:color="E6E6E6" w:themeColor="background2"/>
            </w:tcBorders>
            <w:shd w:val="clear" w:color="auto" w:fill="auto"/>
          </w:tcPr>
          <w:p w14:paraId="408AD9B9" w14:textId="77777777" w:rsidR="006B3148" w:rsidRPr="000A173E" w:rsidRDefault="006B3148" w:rsidP="007619AE">
            <w:pPr>
              <w:pStyle w:val="ARTableBodyRight"/>
            </w:pPr>
            <w:r w:rsidRPr="000A173E">
              <w:t>-</w:t>
            </w:r>
          </w:p>
        </w:tc>
        <w:tc>
          <w:tcPr>
            <w:tcW w:w="567" w:type="dxa"/>
            <w:tcBorders>
              <w:left w:val="single" w:sz="4" w:space="0" w:color="E6E6E6" w:themeColor="background2"/>
            </w:tcBorders>
            <w:shd w:val="clear" w:color="auto" w:fill="EBEBEB" w:themeFill="accent5"/>
          </w:tcPr>
          <w:p w14:paraId="29CF5A43" w14:textId="77777777" w:rsidR="006B3148" w:rsidRPr="000A173E" w:rsidRDefault="006B3148" w:rsidP="007619AE">
            <w:pPr>
              <w:pStyle w:val="ARTableBodyRight"/>
            </w:pPr>
            <w:r w:rsidRPr="000A173E">
              <w:t>16</w:t>
            </w:r>
          </w:p>
        </w:tc>
        <w:tc>
          <w:tcPr>
            <w:tcW w:w="567" w:type="dxa"/>
            <w:shd w:val="clear" w:color="auto" w:fill="auto"/>
          </w:tcPr>
          <w:p w14:paraId="12C67DD5" w14:textId="77777777" w:rsidR="006B3148" w:rsidRPr="000A173E" w:rsidRDefault="006B3148" w:rsidP="007619AE">
            <w:pPr>
              <w:pStyle w:val="ARTableBodyRight"/>
            </w:pPr>
            <w:r w:rsidRPr="000A173E">
              <w:t>14</w:t>
            </w:r>
          </w:p>
        </w:tc>
        <w:tc>
          <w:tcPr>
            <w:tcW w:w="567" w:type="dxa"/>
            <w:shd w:val="clear" w:color="auto" w:fill="auto"/>
          </w:tcPr>
          <w:p w14:paraId="63D5FE69" w14:textId="77777777" w:rsidR="006B3148" w:rsidRPr="000A173E" w:rsidRDefault="006B3148" w:rsidP="007619AE">
            <w:pPr>
              <w:pStyle w:val="ARTableBodyRight"/>
            </w:pPr>
            <w:r w:rsidRPr="000A173E">
              <w:t>2</w:t>
            </w:r>
          </w:p>
        </w:tc>
      </w:tr>
      <w:tr w:rsidR="006A4C8D" w:rsidRPr="000A173E" w14:paraId="075FE2C2" w14:textId="77777777" w:rsidTr="006A4C8D">
        <w:trPr>
          <w:trHeight w:val="359"/>
        </w:trPr>
        <w:tc>
          <w:tcPr>
            <w:tcW w:w="1757" w:type="dxa"/>
            <w:tcBorders>
              <w:right w:val="single" w:sz="4" w:space="0" w:color="E6E6E6" w:themeColor="background2"/>
            </w:tcBorders>
          </w:tcPr>
          <w:p w14:paraId="196A489A" w14:textId="77777777" w:rsidR="006B3148" w:rsidRPr="000A173E" w:rsidRDefault="006B3148" w:rsidP="006A4C8D">
            <w:pPr>
              <w:pStyle w:val="ARTableBody"/>
            </w:pPr>
            <w:r w:rsidRPr="000A173E">
              <w:t>SES 1</w:t>
            </w:r>
          </w:p>
        </w:tc>
        <w:tc>
          <w:tcPr>
            <w:tcW w:w="566" w:type="dxa"/>
            <w:tcBorders>
              <w:top w:val="single" w:sz="4" w:space="0" w:color="53565A"/>
              <w:left w:val="single" w:sz="4" w:space="0" w:color="E6E6E6" w:themeColor="background2"/>
            </w:tcBorders>
            <w:shd w:val="clear" w:color="auto" w:fill="F2F2F2" w:themeFill="background1" w:themeFillShade="F2"/>
          </w:tcPr>
          <w:p w14:paraId="1D700155" w14:textId="77777777" w:rsidR="006B3148" w:rsidRPr="000A173E" w:rsidRDefault="006B3148" w:rsidP="007619AE">
            <w:pPr>
              <w:pStyle w:val="ARTableBodyRight"/>
            </w:pPr>
            <w:r w:rsidRPr="000A173E">
              <w:t>16</w:t>
            </w:r>
          </w:p>
        </w:tc>
        <w:tc>
          <w:tcPr>
            <w:tcW w:w="566" w:type="dxa"/>
            <w:tcBorders>
              <w:top w:val="single" w:sz="4" w:space="0" w:color="53565A"/>
            </w:tcBorders>
          </w:tcPr>
          <w:p w14:paraId="6CEFD4FF" w14:textId="77777777" w:rsidR="006B3148" w:rsidRPr="000A173E" w:rsidRDefault="006B3148" w:rsidP="007619AE">
            <w:pPr>
              <w:pStyle w:val="ARTableBodyRight"/>
            </w:pPr>
            <w:r w:rsidRPr="000A173E">
              <w:t>21</w:t>
            </w:r>
          </w:p>
        </w:tc>
        <w:tc>
          <w:tcPr>
            <w:tcW w:w="566" w:type="dxa"/>
            <w:tcBorders>
              <w:top w:val="single" w:sz="4" w:space="0" w:color="53565A"/>
              <w:right w:val="single" w:sz="4" w:space="0" w:color="E6E6E6" w:themeColor="background2"/>
            </w:tcBorders>
          </w:tcPr>
          <w:p w14:paraId="47CB208A" w14:textId="77777777" w:rsidR="006B3148" w:rsidRPr="000A173E" w:rsidRDefault="006B3148" w:rsidP="007619AE">
            <w:pPr>
              <w:pStyle w:val="ARTableBodyRight"/>
            </w:pPr>
            <w:r w:rsidRPr="000A173E">
              <w:t>(5)</w:t>
            </w:r>
          </w:p>
        </w:tc>
        <w:tc>
          <w:tcPr>
            <w:tcW w:w="566" w:type="dxa"/>
            <w:tcBorders>
              <w:top w:val="single" w:sz="4" w:space="0" w:color="53565A"/>
              <w:left w:val="single" w:sz="4" w:space="0" w:color="E6E6E6" w:themeColor="background2"/>
            </w:tcBorders>
            <w:shd w:val="clear" w:color="auto" w:fill="F2F2F2" w:themeFill="background1" w:themeFillShade="F2"/>
          </w:tcPr>
          <w:p w14:paraId="56AC292B" w14:textId="77777777" w:rsidR="006B3148" w:rsidRPr="000A173E" w:rsidRDefault="006B3148" w:rsidP="007619AE">
            <w:pPr>
              <w:pStyle w:val="ARTableBodyRight"/>
            </w:pPr>
            <w:r w:rsidRPr="000A173E">
              <w:t>25</w:t>
            </w:r>
          </w:p>
        </w:tc>
        <w:tc>
          <w:tcPr>
            <w:tcW w:w="567" w:type="dxa"/>
            <w:tcBorders>
              <w:top w:val="single" w:sz="4" w:space="0" w:color="53565A"/>
            </w:tcBorders>
          </w:tcPr>
          <w:p w14:paraId="25B44B10" w14:textId="77777777" w:rsidR="006B3148" w:rsidRPr="000A173E" w:rsidRDefault="006B3148" w:rsidP="007619AE">
            <w:pPr>
              <w:pStyle w:val="ARTableBodyRight"/>
            </w:pPr>
            <w:r w:rsidRPr="000A173E">
              <w:t>28</w:t>
            </w:r>
          </w:p>
        </w:tc>
        <w:tc>
          <w:tcPr>
            <w:tcW w:w="567" w:type="dxa"/>
            <w:tcBorders>
              <w:top w:val="single" w:sz="4" w:space="0" w:color="53565A"/>
              <w:right w:val="single" w:sz="4" w:space="0" w:color="E6E6E6" w:themeColor="background2"/>
            </w:tcBorders>
          </w:tcPr>
          <w:p w14:paraId="10B062A2" w14:textId="77777777" w:rsidR="006B3148" w:rsidRPr="000A173E" w:rsidRDefault="006B3148" w:rsidP="007619AE">
            <w:pPr>
              <w:pStyle w:val="ARTableBodyRight"/>
            </w:pPr>
            <w:r w:rsidRPr="000A173E">
              <w:t>(3)</w:t>
            </w:r>
          </w:p>
        </w:tc>
        <w:tc>
          <w:tcPr>
            <w:tcW w:w="567" w:type="dxa"/>
            <w:tcBorders>
              <w:top w:val="single" w:sz="4" w:space="0" w:color="53565A"/>
              <w:left w:val="single" w:sz="4" w:space="0" w:color="E6E6E6" w:themeColor="background2"/>
            </w:tcBorders>
            <w:shd w:val="clear" w:color="auto" w:fill="F2F2F2" w:themeFill="background1" w:themeFillShade="F2"/>
          </w:tcPr>
          <w:p w14:paraId="59C48EB5" w14:textId="77777777" w:rsidR="006B3148" w:rsidRPr="000A173E" w:rsidRDefault="006B3148" w:rsidP="007619AE">
            <w:pPr>
              <w:pStyle w:val="ARTableBodyRight"/>
            </w:pPr>
            <w:r w:rsidRPr="000A173E">
              <w:t>-</w:t>
            </w:r>
          </w:p>
        </w:tc>
        <w:tc>
          <w:tcPr>
            <w:tcW w:w="567" w:type="dxa"/>
            <w:tcBorders>
              <w:top w:val="single" w:sz="4" w:space="0" w:color="53565A"/>
            </w:tcBorders>
          </w:tcPr>
          <w:p w14:paraId="64A395E3" w14:textId="77777777" w:rsidR="006B3148" w:rsidRPr="000A173E" w:rsidRDefault="006B3148" w:rsidP="007619AE">
            <w:pPr>
              <w:pStyle w:val="ARTableBodyRight"/>
            </w:pPr>
            <w:r w:rsidRPr="000A173E">
              <w:t>-</w:t>
            </w:r>
          </w:p>
        </w:tc>
        <w:tc>
          <w:tcPr>
            <w:tcW w:w="567" w:type="dxa"/>
            <w:tcBorders>
              <w:top w:val="single" w:sz="4" w:space="0" w:color="53565A"/>
              <w:right w:val="single" w:sz="4" w:space="0" w:color="E6E6E6" w:themeColor="background2"/>
            </w:tcBorders>
            <w:shd w:val="clear" w:color="auto" w:fill="auto"/>
          </w:tcPr>
          <w:p w14:paraId="72BA0106" w14:textId="77777777" w:rsidR="006B3148" w:rsidRPr="000A173E" w:rsidRDefault="006B3148" w:rsidP="007619AE">
            <w:pPr>
              <w:pStyle w:val="ARTableBodyRight"/>
            </w:pPr>
            <w:r w:rsidRPr="000A173E">
              <w:t>-</w:t>
            </w:r>
          </w:p>
        </w:tc>
        <w:tc>
          <w:tcPr>
            <w:tcW w:w="567" w:type="dxa"/>
            <w:tcBorders>
              <w:left w:val="single" w:sz="4" w:space="0" w:color="E6E6E6" w:themeColor="background2"/>
            </w:tcBorders>
            <w:shd w:val="clear" w:color="auto" w:fill="EBEBEB" w:themeFill="accent5"/>
          </w:tcPr>
          <w:p w14:paraId="64C64208" w14:textId="77777777" w:rsidR="006B3148" w:rsidRPr="000A173E" w:rsidRDefault="006B3148" w:rsidP="007619AE">
            <w:pPr>
              <w:pStyle w:val="ARTableBodyRight"/>
            </w:pPr>
            <w:r w:rsidRPr="000A173E">
              <w:t>41</w:t>
            </w:r>
          </w:p>
        </w:tc>
        <w:tc>
          <w:tcPr>
            <w:tcW w:w="567" w:type="dxa"/>
            <w:shd w:val="clear" w:color="auto" w:fill="auto"/>
          </w:tcPr>
          <w:p w14:paraId="24E01AAE" w14:textId="77777777" w:rsidR="006B3148" w:rsidRPr="000A173E" w:rsidRDefault="006B3148" w:rsidP="007619AE">
            <w:pPr>
              <w:pStyle w:val="ARTableBodyRight"/>
            </w:pPr>
            <w:r w:rsidRPr="000A173E">
              <w:t>49</w:t>
            </w:r>
          </w:p>
        </w:tc>
        <w:tc>
          <w:tcPr>
            <w:tcW w:w="567" w:type="dxa"/>
            <w:shd w:val="clear" w:color="auto" w:fill="auto"/>
          </w:tcPr>
          <w:p w14:paraId="446C3CA8" w14:textId="77777777" w:rsidR="006B3148" w:rsidRPr="000A173E" w:rsidRDefault="006B3148" w:rsidP="007619AE">
            <w:pPr>
              <w:pStyle w:val="ARTableBodyRight"/>
            </w:pPr>
            <w:r w:rsidRPr="000A173E">
              <w:t>(8)</w:t>
            </w:r>
          </w:p>
        </w:tc>
      </w:tr>
      <w:tr w:rsidR="006A4C8D" w:rsidRPr="000A173E" w14:paraId="74DD2078" w14:textId="77777777" w:rsidTr="006A4C8D">
        <w:trPr>
          <w:cnfStyle w:val="010000000000" w:firstRow="0" w:lastRow="1" w:firstColumn="0" w:lastColumn="0" w:oddVBand="0" w:evenVBand="0" w:oddHBand="0" w:evenHBand="0" w:firstRowFirstColumn="0" w:firstRowLastColumn="0" w:lastRowFirstColumn="0" w:lastRowLastColumn="0"/>
          <w:trHeight w:val="351"/>
        </w:trPr>
        <w:tc>
          <w:tcPr>
            <w:tcW w:w="1757" w:type="dxa"/>
            <w:tcBorders>
              <w:right w:val="single" w:sz="4" w:space="0" w:color="E6E6E6" w:themeColor="background2"/>
            </w:tcBorders>
          </w:tcPr>
          <w:p w14:paraId="048AEB45" w14:textId="77777777" w:rsidR="006B3148" w:rsidRPr="000A173E" w:rsidRDefault="006B3148" w:rsidP="006A4C8D">
            <w:pPr>
              <w:pStyle w:val="ARTableBodyBold"/>
            </w:pPr>
            <w:r w:rsidRPr="000A173E">
              <w:t>Total</w:t>
            </w:r>
          </w:p>
        </w:tc>
        <w:tc>
          <w:tcPr>
            <w:tcW w:w="566" w:type="dxa"/>
            <w:tcBorders>
              <w:top w:val="single" w:sz="4" w:space="0" w:color="53565A"/>
              <w:left w:val="single" w:sz="4" w:space="0" w:color="E6E6E6" w:themeColor="background2"/>
            </w:tcBorders>
            <w:shd w:val="clear" w:color="auto" w:fill="F2F2F2" w:themeFill="background1" w:themeFillShade="F2"/>
          </w:tcPr>
          <w:p w14:paraId="607071C8" w14:textId="77777777" w:rsidR="006B3148" w:rsidRPr="000A173E" w:rsidRDefault="006B3148" w:rsidP="007619AE">
            <w:pPr>
              <w:pStyle w:val="ARTableBodyRightBold"/>
            </w:pPr>
            <w:r w:rsidRPr="000A173E">
              <w:t>20</w:t>
            </w:r>
          </w:p>
        </w:tc>
        <w:tc>
          <w:tcPr>
            <w:tcW w:w="566" w:type="dxa"/>
            <w:tcBorders>
              <w:top w:val="single" w:sz="4" w:space="0" w:color="53565A"/>
            </w:tcBorders>
          </w:tcPr>
          <w:p w14:paraId="54C9FCF1" w14:textId="77777777" w:rsidR="006B3148" w:rsidRPr="000A173E" w:rsidRDefault="006B3148" w:rsidP="007619AE">
            <w:pPr>
              <w:pStyle w:val="ARTableBodyRightBold"/>
            </w:pPr>
            <w:r w:rsidRPr="000A173E">
              <w:t>28</w:t>
            </w:r>
          </w:p>
        </w:tc>
        <w:tc>
          <w:tcPr>
            <w:tcW w:w="566" w:type="dxa"/>
            <w:tcBorders>
              <w:top w:val="single" w:sz="4" w:space="0" w:color="53565A"/>
              <w:right w:val="single" w:sz="4" w:space="0" w:color="E6E6E6" w:themeColor="background2"/>
            </w:tcBorders>
          </w:tcPr>
          <w:p w14:paraId="63F989FB" w14:textId="77777777" w:rsidR="006B3148" w:rsidRPr="000A173E" w:rsidRDefault="006B3148" w:rsidP="007619AE">
            <w:pPr>
              <w:pStyle w:val="ARTableBodyRightBold"/>
            </w:pPr>
            <w:r w:rsidRPr="000A173E">
              <w:t>(8)</w:t>
            </w:r>
          </w:p>
        </w:tc>
        <w:tc>
          <w:tcPr>
            <w:tcW w:w="566" w:type="dxa"/>
            <w:tcBorders>
              <w:top w:val="single" w:sz="4" w:space="0" w:color="53565A"/>
              <w:left w:val="single" w:sz="4" w:space="0" w:color="E6E6E6" w:themeColor="background2"/>
            </w:tcBorders>
            <w:shd w:val="clear" w:color="auto" w:fill="F2F2F2" w:themeFill="background1" w:themeFillShade="F2"/>
          </w:tcPr>
          <w:p w14:paraId="772F599E" w14:textId="77777777" w:rsidR="006B3148" w:rsidRPr="000A173E" w:rsidRDefault="006B3148" w:rsidP="007619AE">
            <w:pPr>
              <w:pStyle w:val="ARTableBodyRightBold"/>
            </w:pPr>
            <w:r w:rsidRPr="000A173E">
              <w:t>39</w:t>
            </w:r>
          </w:p>
        </w:tc>
        <w:tc>
          <w:tcPr>
            <w:tcW w:w="567" w:type="dxa"/>
            <w:tcBorders>
              <w:top w:val="single" w:sz="4" w:space="0" w:color="53565A"/>
            </w:tcBorders>
          </w:tcPr>
          <w:p w14:paraId="6E8DF0C4" w14:textId="77777777" w:rsidR="006B3148" w:rsidRPr="000A173E" w:rsidRDefault="006B3148" w:rsidP="007619AE">
            <w:pPr>
              <w:pStyle w:val="ARTableBodyRightBold"/>
            </w:pPr>
            <w:r w:rsidRPr="000A173E">
              <w:t>39</w:t>
            </w:r>
          </w:p>
        </w:tc>
        <w:tc>
          <w:tcPr>
            <w:tcW w:w="567" w:type="dxa"/>
            <w:tcBorders>
              <w:top w:val="single" w:sz="4" w:space="0" w:color="53565A"/>
              <w:right w:val="single" w:sz="4" w:space="0" w:color="E6E6E6" w:themeColor="background2"/>
            </w:tcBorders>
          </w:tcPr>
          <w:p w14:paraId="565A7E78" w14:textId="77777777" w:rsidR="006B3148" w:rsidRPr="000A173E" w:rsidRDefault="006B3148" w:rsidP="007619AE">
            <w:pPr>
              <w:pStyle w:val="ARTableBodyRightBold"/>
            </w:pPr>
            <w:r w:rsidRPr="000A173E">
              <w:t>-</w:t>
            </w:r>
          </w:p>
        </w:tc>
        <w:tc>
          <w:tcPr>
            <w:tcW w:w="567" w:type="dxa"/>
            <w:tcBorders>
              <w:top w:val="single" w:sz="4" w:space="0" w:color="53565A"/>
              <w:left w:val="single" w:sz="4" w:space="0" w:color="E6E6E6" w:themeColor="background2"/>
            </w:tcBorders>
            <w:shd w:val="clear" w:color="auto" w:fill="F2F2F2" w:themeFill="background1" w:themeFillShade="F2"/>
          </w:tcPr>
          <w:p w14:paraId="68B2B7C1" w14:textId="77777777" w:rsidR="006B3148" w:rsidRPr="000A173E" w:rsidRDefault="006B3148" w:rsidP="007619AE">
            <w:pPr>
              <w:pStyle w:val="ARTableBodyRightBold"/>
            </w:pPr>
            <w:r w:rsidRPr="000A173E">
              <w:t>-</w:t>
            </w:r>
          </w:p>
        </w:tc>
        <w:tc>
          <w:tcPr>
            <w:tcW w:w="567" w:type="dxa"/>
            <w:tcBorders>
              <w:top w:val="single" w:sz="4" w:space="0" w:color="53565A"/>
            </w:tcBorders>
          </w:tcPr>
          <w:p w14:paraId="2B40521D" w14:textId="77777777" w:rsidR="006B3148" w:rsidRPr="000A173E" w:rsidRDefault="006B3148" w:rsidP="007619AE">
            <w:pPr>
              <w:pStyle w:val="ARTableBodyRightBold"/>
            </w:pPr>
            <w:r w:rsidRPr="000A173E">
              <w:t>-</w:t>
            </w:r>
          </w:p>
        </w:tc>
        <w:tc>
          <w:tcPr>
            <w:tcW w:w="567" w:type="dxa"/>
            <w:tcBorders>
              <w:top w:val="single" w:sz="4" w:space="0" w:color="53565A"/>
              <w:right w:val="single" w:sz="4" w:space="0" w:color="E6E6E6" w:themeColor="background2"/>
            </w:tcBorders>
            <w:shd w:val="clear" w:color="auto" w:fill="auto"/>
          </w:tcPr>
          <w:p w14:paraId="5D9AE4B2" w14:textId="77777777" w:rsidR="006B3148" w:rsidRPr="000A173E" w:rsidRDefault="006B3148" w:rsidP="007619AE">
            <w:pPr>
              <w:pStyle w:val="ARTableBodyRightBold"/>
            </w:pPr>
            <w:r w:rsidRPr="000A173E">
              <w:t>-</w:t>
            </w:r>
          </w:p>
        </w:tc>
        <w:tc>
          <w:tcPr>
            <w:tcW w:w="567" w:type="dxa"/>
            <w:tcBorders>
              <w:left w:val="single" w:sz="4" w:space="0" w:color="E6E6E6" w:themeColor="background2"/>
            </w:tcBorders>
            <w:shd w:val="clear" w:color="auto" w:fill="EBEBEB" w:themeFill="accent5"/>
          </w:tcPr>
          <w:p w14:paraId="1A44696B" w14:textId="77777777" w:rsidR="006B3148" w:rsidRPr="000A173E" w:rsidRDefault="006B3148" w:rsidP="007619AE">
            <w:pPr>
              <w:pStyle w:val="ARTableBodyRightBold"/>
            </w:pPr>
            <w:r w:rsidRPr="000A173E">
              <w:t>59</w:t>
            </w:r>
          </w:p>
        </w:tc>
        <w:tc>
          <w:tcPr>
            <w:tcW w:w="567" w:type="dxa"/>
            <w:shd w:val="clear" w:color="auto" w:fill="auto"/>
          </w:tcPr>
          <w:p w14:paraId="4D8CDECC" w14:textId="77777777" w:rsidR="006B3148" w:rsidRPr="000A173E" w:rsidRDefault="006B3148" w:rsidP="007619AE">
            <w:pPr>
              <w:pStyle w:val="ARTableBodyRightBold"/>
            </w:pPr>
            <w:r w:rsidRPr="000A173E">
              <w:t>67</w:t>
            </w:r>
          </w:p>
        </w:tc>
        <w:tc>
          <w:tcPr>
            <w:tcW w:w="567" w:type="dxa"/>
            <w:shd w:val="clear" w:color="auto" w:fill="auto"/>
          </w:tcPr>
          <w:p w14:paraId="304C2967" w14:textId="77777777" w:rsidR="006B3148" w:rsidRPr="000A173E" w:rsidRDefault="006B3148" w:rsidP="007619AE">
            <w:pPr>
              <w:pStyle w:val="ARTableBodyRightBold"/>
            </w:pPr>
            <w:r w:rsidRPr="000A173E">
              <w:t>(8)</w:t>
            </w:r>
          </w:p>
        </w:tc>
      </w:tr>
    </w:tbl>
    <w:p w14:paraId="62338371" w14:textId="3FC668B0" w:rsidR="006B3148" w:rsidRPr="000A173E" w:rsidRDefault="006B3148" w:rsidP="006B3148">
      <w:pPr>
        <w:pStyle w:val="Heading4"/>
      </w:pPr>
      <w:r w:rsidRPr="000A173E">
        <w:t xml:space="preserve">Table </w:t>
      </w:r>
      <w:r w:rsidR="00A91E31">
        <w:t>7</w:t>
      </w:r>
      <w:r w:rsidRPr="000A173E">
        <w:t xml:space="preserve">: DGS public entity </w:t>
      </w:r>
      <w:r>
        <w:t>SES</w:t>
      </w:r>
      <w:r w:rsidRPr="000A173E">
        <w:t xml:space="preserve"> numbers for 2024</w:t>
      </w:r>
    </w:p>
    <w:p w14:paraId="6D467CF6" w14:textId="7E5074DF" w:rsidR="006B3148" w:rsidRPr="00F8362C" w:rsidRDefault="006B3148" w:rsidP="006B3148">
      <w:pPr>
        <w:pStyle w:val="ARBody"/>
      </w:pPr>
      <w:r w:rsidRPr="000A173E">
        <w:t xml:space="preserve">Table </w:t>
      </w:r>
      <w:r w:rsidR="00A91E31">
        <w:t>7</w:t>
      </w:r>
      <w:r w:rsidRPr="000A173E">
        <w:t xml:space="preserve"> shows executive numbers for public entities in the DGS portfolio as at the </w:t>
      </w:r>
      <w:r>
        <w:t>30</w:t>
      </w:r>
      <w:r w:rsidRPr="000A173E">
        <w:t xml:space="preserve"> June 2023 and </w:t>
      </w:r>
      <w:r>
        <w:t xml:space="preserve">30 </w:t>
      </w:r>
      <w:r w:rsidRPr="000A173E">
        <w:t>June 2024.</w:t>
      </w:r>
      <w:r>
        <w:t xml:space="preserve"> </w:t>
      </w:r>
    </w:p>
    <w:tbl>
      <w:tblPr>
        <w:tblStyle w:val="ARTable"/>
        <w:tblW w:w="5006" w:type="pct"/>
        <w:tblLayout w:type="fixed"/>
        <w:tblLook w:val="06E0" w:firstRow="1" w:lastRow="1" w:firstColumn="1" w:lastColumn="0" w:noHBand="1" w:noVBand="1"/>
      </w:tblPr>
      <w:tblGrid>
        <w:gridCol w:w="1700"/>
        <w:gridCol w:w="567"/>
        <w:gridCol w:w="567"/>
        <w:gridCol w:w="567"/>
        <w:gridCol w:w="567"/>
        <w:gridCol w:w="567"/>
        <w:gridCol w:w="567"/>
        <w:gridCol w:w="567"/>
        <w:gridCol w:w="567"/>
        <w:gridCol w:w="567"/>
        <w:gridCol w:w="567"/>
        <w:gridCol w:w="567"/>
        <w:gridCol w:w="567"/>
      </w:tblGrid>
      <w:tr w:rsidR="006B3148" w:rsidRPr="008F77B7" w14:paraId="1FC4902E" w14:textId="77777777" w:rsidTr="004C69B6">
        <w:trPr>
          <w:cnfStyle w:val="100000000000" w:firstRow="1" w:lastRow="0" w:firstColumn="0" w:lastColumn="0" w:oddVBand="0" w:evenVBand="0" w:oddHBand="0" w:evenHBand="0" w:firstRowFirstColumn="0" w:firstRowLastColumn="0" w:lastRowFirstColumn="0" w:lastRowLastColumn="0"/>
          <w:trHeight w:val="234"/>
        </w:trPr>
        <w:tc>
          <w:tcPr>
            <w:tcW w:w="1701" w:type="dxa"/>
            <w:tcBorders>
              <w:top w:val="nil"/>
              <w:bottom w:val="nil"/>
              <w:right w:val="single" w:sz="4" w:space="0" w:color="E6E6E6" w:themeColor="background2"/>
            </w:tcBorders>
            <w:shd w:val="clear" w:color="auto" w:fill="BFBFBF" w:themeFill="background1" w:themeFillShade="BF"/>
          </w:tcPr>
          <w:p w14:paraId="4434CD52" w14:textId="77777777" w:rsidR="006B3148" w:rsidRPr="008F77B7" w:rsidRDefault="006B3148" w:rsidP="006A4C8D">
            <w:pPr>
              <w:pStyle w:val="ARTableColHeadCentre"/>
            </w:pP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38B5A89E" w14:textId="77777777" w:rsidR="006B3148" w:rsidRPr="00DD1379" w:rsidRDefault="006B3148" w:rsidP="006A4C8D">
            <w:pPr>
              <w:pStyle w:val="ARTableColHeadCentre"/>
              <w:rPr>
                <w:color w:val="auto"/>
              </w:rPr>
            </w:pPr>
            <w:r w:rsidRPr="00DD1379">
              <w:rPr>
                <w:color w:val="auto"/>
              </w:rPr>
              <w:t>Men</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2C128978" w14:textId="77777777" w:rsidR="006B3148" w:rsidRPr="00DD1379" w:rsidRDefault="006B3148" w:rsidP="006A4C8D">
            <w:pPr>
              <w:pStyle w:val="ARTableColHeadCentre"/>
              <w:rPr>
                <w:color w:val="auto"/>
              </w:rPr>
            </w:pPr>
            <w:r w:rsidRPr="00DD1379">
              <w:rPr>
                <w:color w:val="auto"/>
              </w:rPr>
              <w:t>Women</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5E3092CA" w14:textId="77777777" w:rsidR="006B3148" w:rsidRPr="00DD1379" w:rsidRDefault="006B3148" w:rsidP="006A4C8D">
            <w:pPr>
              <w:pStyle w:val="ARTableColHeadCentre"/>
              <w:rPr>
                <w:color w:val="auto"/>
              </w:rPr>
            </w:pPr>
            <w:r w:rsidRPr="00DD1379">
              <w:rPr>
                <w:color w:val="auto"/>
              </w:rPr>
              <w:t>Self-described</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087C3331" w14:textId="77777777" w:rsidR="006B3148" w:rsidRPr="00DD1379" w:rsidRDefault="006B3148" w:rsidP="006A4C8D">
            <w:pPr>
              <w:pStyle w:val="ARTableColHeadCentre"/>
              <w:rPr>
                <w:color w:val="auto"/>
              </w:rPr>
            </w:pPr>
            <w:r w:rsidRPr="00DD1379">
              <w:rPr>
                <w:color w:val="auto"/>
              </w:rPr>
              <w:t>All</w:t>
            </w:r>
          </w:p>
        </w:tc>
      </w:tr>
      <w:tr w:rsidR="004C69B6" w:rsidRPr="008F77B7" w14:paraId="624D7B22" w14:textId="77777777" w:rsidTr="004C69B6">
        <w:trPr>
          <w:trHeight w:val="234"/>
        </w:trPr>
        <w:tc>
          <w:tcPr>
            <w:tcW w:w="1701" w:type="dxa"/>
            <w:tcBorders>
              <w:top w:val="nil"/>
              <w:bottom w:val="single" w:sz="4" w:space="0" w:color="000000" w:themeColor="text1"/>
              <w:right w:val="single" w:sz="4" w:space="0" w:color="E6E6E6" w:themeColor="background2"/>
            </w:tcBorders>
            <w:shd w:val="clear" w:color="auto" w:fill="BFBFBF" w:themeFill="background1" w:themeFillShade="BF"/>
          </w:tcPr>
          <w:p w14:paraId="52DC0316" w14:textId="77777777" w:rsidR="006B3148" w:rsidRPr="008F77B7" w:rsidRDefault="006B3148" w:rsidP="007619AE">
            <w:pPr>
              <w:pStyle w:val="ARTableColHeadsmallerspaceabove"/>
            </w:pPr>
            <w:r w:rsidRPr="008F77B7">
              <w:t>Portfolio entity</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5D6F3CAE" w14:textId="77777777" w:rsidR="006B3148" w:rsidRPr="00DD1379" w:rsidRDefault="006B3148" w:rsidP="006A4C8D">
            <w:pPr>
              <w:pStyle w:val="ARTableColHeadRight"/>
            </w:pPr>
            <w:r w:rsidRPr="00DD1379">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0F77C950" w14:textId="77777777" w:rsidR="006B3148" w:rsidRPr="00DD1379" w:rsidRDefault="006B3148" w:rsidP="006A4C8D">
            <w:pPr>
              <w:pStyle w:val="ARTableColHeadRight"/>
            </w:pPr>
            <w:r w:rsidRPr="00DD1379">
              <w:t>2023</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0172BD56" w14:textId="77777777" w:rsidR="006B3148" w:rsidRPr="00DD1379" w:rsidRDefault="006B3148" w:rsidP="006A4C8D">
            <w:pPr>
              <w:pStyle w:val="ARTableColHeadRight"/>
            </w:pPr>
            <w:r w:rsidRPr="00DD1379">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29D6335B" w14:textId="77777777" w:rsidR="006B3148" w:rsidRPr="00DD1379" w:rsidRDefault="006B3148" w:rsidP="006A4C8D">
            <w:pPr>
              <w:pStyle w:val="ARTableColHeadRight"/>
            </w:pPr>
            <w:r w:rsidRPr="00DD1379">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197CFCDC" w14:textId="77777777" w:rsidR="006B3148" w:rsidRPr="00DD1379" w:rsidRDefault="006B3148" w:rsidP="006A4C8D">
            <w:pPr>
              <w:pStyle w:val="ARTableColHeadRight"/>
            </w:pPr>
            <w:r w:rsidRPr="00DD1379">
              <w:t>2023</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6AFD37E2" w14:textId="77777777" w:rsidR="006B3148" w:rsidRPr="00DD1379" w:rsidRDefault="006B3148" w:rsidP="006A4C8D">
            <w:pPr>
              <w:pStyle w:val="ARTableColHeadRight"/>
            </w:pPr>
            <w:r w:rsidRPr="00DD1379">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0F55C4E4" w14:textId="77777777" w:rsidR="006B3148" w:rsidRPr="00DD1379" w:rsidRDefault="006B3148" w:rsidP="006A4C8D">
            <w:pPr>
              <w:pStyle w:val="ARTableColHeadRight"/>
            </w:pPr>
            <w:r w:rsidRPr="00DD1379">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686F0A5C" w14:textId="77777777" w:rsidR="006B3148" w:rsidRPr="00DD1379" w:rsidRDefault="006B3148" w:rsidP="006A4C8D">
            <w:pPr>
              <w:pStyle w:val="ARTableColHeadRight"/>
            </w:pPr>
            <w:r w:rsidRPr="00DD1379">
              <w:t>2023</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06ED59B8" w14:textId="77777777" w:rsidR="006B3148" w:rsidRPr="00DD1379" w:rsidRDefault="006B3148" w:rsidP="006A4C8D">
            <w:pPr>
              <w:pStyle w:val="ARTableColHeadRight"/>
            </w:pPr>
            <w:r w:rsidRPr="00DD1379">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5A97A9B4" w14:textId="77777777" w:rsidR="006B3148" w:rsidRPr="00DD1379" w:rsidRDefault="006B3148" w:rsidP="006A4C8D">
            <w:pPr>
              <w:pStyle w:val="ARTableColHeadRight"/>
            </w:pPr>
            <w:r w:rsidRPr="00DD1379">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075651A2" w14:textId="77777777" w:rsidR="006B3148" w:rsidRPr="00DD1379" w:rsidRDefault="006B3148" w:rsidP="006A4C8D">
            <w:pPr>
              <w:pStyle w:val="ARTableColHeadRight"/>
            </w:pPr>
            <w:r w:rsidRPr="00DD1379">
              <w:t>2023</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15867544" w14:textId="77777777" w:rsidR="006B3148" w:rsidRPr="00DD1379" w:rsidRDefault="006B3148" w:rsidP="006A4C8D">
            <w:pPr>
              <w:pStyle w:val="ARTableColHeadRight"/>
            </w:pPr>
            <w:r w:rsidRPr="00DD1379">
              <w:t>Var</w:t>
            </w:r>
          </w:p>
        </w:tc>
      </w:tr>
      <w:tr w:rsidR="006B3148" w:rsidRPr="008F77B7" w14:paraId="0012BFC3" w14:textId="77777777" w:rsidTr="004C69B6">
        <w:trPr>
          <w:trHeight w:val="110"/>
        </w:trPr>
        <w:tc>
          <w:tcPr>
            <w:tcW w:w="1701" w:type="dxa"/>
            <w:tcBorders>
              <w:top w:val="single" w:sz="4" w:space="0" w:color="000000" w:themeColor="text1"/>
              <w:right w:val="single" w:sz="4" w:space="0" w:color="E6E6E6" w:themeColor="background2"/>
            </w:tcBorders>
          </w:tcPr>
          <w:p w14:paraId="5179A17D" w14:textId="77777777" w:rsidR="006B3148" w:rsidRPr="00DD1379" w:rsidRDefault="006B3148" w:rsidP="007619AE">
            <w:pPr>
              <w:pStyle w:val="ARTableBodyBold"/>
              <w:rPr>
                <w:b w:val="0"/>
                <w:bCs/>
              </w:rPr>
            </w:pPr>
            <w:r w:rsidRPr="00DD1379">
              <w:rPr>
                <w:b w:val="0"/>
                <w:bCs/>
              </w:rPr>
              <w:t>Cenitex</w:t>
            </w:r>
          </w:p>
        </w:tc>
        <w:tc>
          <w:tcPr>
            <w:tcW w:w="567" w:type="dxa"/>
            <w:tcBorders>
              <w:top w:val="single" w:sz="4" w:space="0" w:color="000000" w:themeColor="text1"/>
              <w:left w:val="single" w:sz="4" w:space="0" w:color="E6E6E6" w:themeColor="background2"/>
            </w:tcBorders>
            <w:shd w:val="clear" w:color="auto" w:fill="EBEBEB"/>
          </w:tcPr>
          <w:p w14:paraId="423525F5" w14:textId="77777777" w:rsidR="006B3148" w:rsidRPr="00DD1379" w:rsidRDefault="006B3148" w:rsidP="007619AE">
            <w:pPr>
              <w:pStyle w:val="ARTableBodyRightBold"/>
              <w:rPr>
                <w:b w:val="0"/>
                <w:bCs/>
              </w:rPr>
            </w:pPr>
            <w:r w:rsidRPr="00DD1379">
              <w:rPr>
                <w:b w:val="0"/>
                <w:bCs/>
              </w:rPr>
              <w:t>8</w:t>
            </w:r>
          </w:p>
        </w:tc>
        <w:tc>
          <w:tcPr>
            <w:tcW w:w="567" w:type="dxa"/>
            <w:tcBorders>
              <w:top w:val="single" w:sz="4" w:space="0" w:color="000000" w:themeColor="text1"/>
            </w:tcBorders>
          </w:tcPr>
          <w:p w14:paraId="0BFDF0EA" w14:textId="77777777" w:rsidR="006B3148" w:rsidRPr="00DD1379" w:rsidRDefault="006B3148" w:rsidP="007619AE">
            <w:pPr>
              <w:pStyle w:val="ARTableBodyRightBold"/>
              <w:rPr>
                <w:b w:val="0"/>
                <w:bCs/>
              </w:rPr>
            </w:pPr>
            <w:r w:rsidRPr="00DD1379">
              <w:rPr>
                <w:b w:val="0"/>
                <w:bCs/>
              </w:rPr>
              <w:t>7</w:t>
            </w:r>
          </w:p>
        </w:tc>
        <w:tc>
          <w:tcPr>
            <w:tcW w:w="567" w:type="dxa"/>
            <w:tcBorders>
              <w:top w:val="single" w:sz="4" w:space="0" w:color="000000" w:themeColor="text1"/>
              <w:right w:val="single" w:sz="4" w:space="0" w:color="E6E6E6" w:themeColor="background2"/>
            </w:tcBorders>
          </w:tcPr>
          <w:p w14:paraId="280FEA5F" w14:textId="77777777" w:rsidR="006B3148" w:rsidRPr="00DD1379" w:rsidRDefault="006B3148" w:rsidP="007619AE">
            <w:pPr>
              <w:pStyle w:val="ARTableBodyRightBold"/>
              <w:rPr>
                <w:b w:val="0"/>
                <w:bCs/>
              </w:rPr>
            </w:pPr>
            <w:r w:rsidRPr="00DD1379">
              <w:rPr>
                <w:b w:val="0"/>
                <w:bCs/>
              </w:rPr>
              <w:t>1</w:t>
            </w:r>
          </w:p>
        </w:tc>
        <w:tc>
          <w:tcPr>
            <w:tcW w:w="567" w:type="dxa"/>
            <w:tcBorders>
              <w:top w:val="single" w:sz="4" w:space="0" w:color="000000" w:themeColor="text1"/>
              <w:left w:val="single" w:sz="4" w:space="0" w:color="E6E6E6" w:themeColor="background2"/>
            </w:tcBorders>
            <w:shd w:val="clear" w:color="auto" w:fill="EBEBEB"/>
          </w:tcPr>
          <w:p w14:paraId="059EFC2E" w14:textId="77777777" w:rsidR="006B3148" w:rsidRPr="00DD1379" w:rsidRDefault="006B3148" w:rsidP="007619AE">
            <w:pPr>
              <w:pStyle w:val="ARTableBodyRightBold"/>
              <w:rPr>
                <w:b w:val="0"/>
                <w:bCs/>
              </w:rPr>
            </w:pPr>
            <w:r w:rsidRPr="00DD1379">
              <w:rPr>
                <w:b w:val="0"/>
                <w:bCs/>
              </w:rPr>
              <w:t>3</w:t>
            </w:r>
          </w:p>
        </w:tc>
        <w:tc>
          <w:tcPr>
            <w:tcW w:w="567" w:type="dxa"/>
            <w:tcBorders>
              <w:top w:val="single" w:sz="4" w:space="0" w:color="000000" w:themeColor="text1"/>
            </w:tcBorders>
          </w:tcPr>
          <w:p w14:paraId="3F3D36FE" w14:textId="77777777" w:rsidR="006B3148" w:rsidRPr="00DD1379" w:rsidRDefault="006B3148" w:rsidP="007619AE">
            <w:pPr>
              <w:pStyle w:val="ARTableBodyRightBold"/>
              <w:rPr>
                <w:b w:val="0"/>
                <w:bCs/>
              </w:rPr>
            </w:pPr>
            <w:r w:rsidRPr="00DD1379">
              <w:rPr>
                <w:b w:val="0"/>
                <w:bCs/>
              </w:rPr>
              <w:t>2</w:t>
            </w:r>
          </w:p>
        </w:tc>
        <w:tc>
          <w:tcPr>
            <w:tcW w:w="567" w:type="dxa"/>
            <w:tcBorders>
              <w:top w:val="single" w:sz="4" w:space="0" w:color="000000" w:themeColor="text1"/>
              <w:right w:val="single" w:sz="4" w:space="0" w:color="E6E6E6" w:themeColor="background2"/>
            </w:tcBorders>
          </w:tcPr>
          <w:p w14:paraId="2A7396A6" w14:textId="77777777" w:rsidR="006B3148" w:rsidRPr="00DD1379" w:rsidRDefault="006B3148" w:rsidP="007619AE">
            <w:pPr>
              <w:pStyle w:val="ARTableBodyRightBold"/>
              <w:rPr>
                <w:b w:val="0"/>
                <w:bCs/>
              </w:rPr>
            </w:pPr>
            <w:r w:rsidRPr="00DD1379">
              <w:rPr>
                <w:b w:val="0"/>
                <w:bCs/>
              </w:rPr>
              <w:t>1</w:t>
            </w:r>
          </w:p>
        </w:tc>
        <w:tc>
          <w:tcPr>
            <w:tcW w:w="567" w:type="dxa"/>
            <w:tcBorders>
              <w:top w:val="single" w:sz="4" w:space="0" w:color="000000" w:themeColor="text1"/>
              <w:left w:val="single" w:sz="4" w:space="0" w:color="E6E6E6" w:themeColor="background2"/>
            </w:tcBorders>
            <w:shd w:val="clear" w:color="auto" w:fill="EBEBEB"/>
          </w:tcPr>
          <w:p w14:paraId="2F67391E" w14:textId="0FB84492" w:rsidR="006B3148" w:rsidRPr="00DD1379" w:rsidDel="00F77786" w:rsidRDefault="006B3148" w:rsidP="007619AE">
            <w:pPr>
              <w:pStyle w:val="ARTableBodyRightBold"/>
              <w:rPr>
                <w:b w:val="0"/>
                <w:bCs/>
              </w:rPr>
            </w:pPr>
            <w:r>
              <w:rPr>
                <w:b w:val="0"/>
                <w:bCs/>
              </w:rPr>
              <w:t>-</w:t>
            </w:r>
          </w:p>
        </w:tc>
        <w:tc>
          <w:tcPr>
            <w:tcW w:w="567" w:type="dxa"/>
            <w:tcBorders>
              <w:top w:val="single" w:sz="4" w:space="0" w:color="000000" w:themeColor="text1"/>
            </w:tcBorders>
          </w:tcPr>
          <w:p w14:paraId="2607136F" w14:textId="25D88735" w:rsidR="006B3148" w:rsidRPr="00DD1379" w:rsidRDefault="006B3148" w:rsidP="007619AE">
            <w:pPr>
              <w:pStyle w:val="ARTableBodyRightBold"/>
              <w:rPr>
                <w:b w:val="0"/>
                <w:bCs/>
              </w:rPr>
            </w:pPr>
            <w:r>
              <w:rPr>
                <w:b w:val="0"/>
                <w:bCs/>
              </w:rPr>
              <w:t>-</w:t>
            </w:r>
          </w:p>
        </w:tc>
        <w:tc>
          <w:tcPr>
            <w:tcW w:w="567" w:type="dxa"/>
            <w:tcBorders>
              <w:top w:val="single" w:sz="4" w:space="0" w:color="000000" w:themeColor="text1"/>
              <w:right w:val="single" w:sz="4" w:space="0" w:color="E6E6E6" w:themeColor="background2"/>
            </w:tcBorders>
          </w:tcPr>
          <w:p w14:paraId="78815380" w14:textId="7413D181" w:rsidR="006B3148" w:rsidRPr="00DD1379" w:rsidRDefault="006B3148" w:rsidP="007619AE">
            <w:pPr>
              <w:pStyle w:val="ARTableBodyRightBold"/>
              <w:rPr>
                <w:b w:val="0"/>
                <w:bCs/>
              </w:rPr>
            </w:pPr>
            <w:r>
              <w:rPr>
                <w:b w:val="0"/>
                <w:bCs/>
              </w:rPr>
              <w:t>-</w:t>
            </w:r>
          </w:p>
        </w:tc>
        <w:tc>
          <w:tcPr>
            <w:tcW w:w="567" w:type="dxa"/>
            <w:tcBorders>
              <w:top w:val="single" w:sz="4" w:space="0" w:color="000000" w:themeColor="text1"/>
              <w:left w:val="single" w:sz="4" w:space="0" w:color="E6E6E6" w:themeColor="background2"/>
            </w:tcBorders>
            <w:shd w:val="clear" w:color="auto" w:fill="EBEBEB"/>
          </w:tcPr>
          <w:p w14:paraId="146D4EF6" w14:textId="77777777" w:rsidR="006B3148" w:rsidRPr="00DD1379" w:rsidRDefault="006B3148" w:rsidP="007619AE">
            <w:pPr>
              <w:pStyle w:val="ARTableBodyRightBold"/>
              <w:rPr>
                <w:b w:val="0"/>
                <w:bCs/>
              </w:rPr>
            </w:pPr>
            <w:r w:rsidRPr="00DD1379">
              <w:rPr>
                <w:b w:val="0"/>
                <w:bCs/>
              </w:rPr>
              <w:t>11</w:t>
            </w:r>
          </w:p>
        </w:tc>
        <w:tc>
          <w:tcPr>
            <w:tcW w:w="567" w:type="dxa"/>
            <w:tcBorders>
              <w:top w:val="single" w:sz="4" w:space="0" w:color="000000" w:themeColor="text1"/>
            </w:tcBorders>
          </w:tcPr>
          <w:p w14:paraId="407AF7C7" w14:textId="77777777" w:rsidR="006B3148" w:rsidRPr="00DD1379" w:rsidRDefault="006B3148" w:rsidP="007619AE">
            <w:pPr>
              <w:pStyle w:val="ARTableBodyRightBold"/>
              <w:rPr>
                <w:b w:val="0"/>
                <w:bCs/>
              </w:rPr>
            </w:pPr>
            <w:r w:rsidRPr="00DD1379">
              <w:rPr>
                <w:b w:val="0"/>
                <w:bCs/>
              </w:rPr>
              <w:t>9</w:t>
            </w:r>
          </w:p>
        </w:tc>
        <w:tc>
          <w:tcPr>
            <w:tcW w:w="567" w:type="dxa"/>
            <w:tcBorders>
              <w:top w:val="single" w:sz="4" w:space="0" w:color="000000" w:themeColor="text1"/>
              <w:right w:val="single" w:sz="4" w:space="0" w:color="E6E6E6" w:themeColor="background2"/>
            </w:tcBorders>
          </w:tcPr>
          <w:p w14:paraId="488060EA" w14:textId="77777777" w:rsidR="006B3148" w:rsidRPr="00DD1379" w:rsidRDefault="006B3148" w:rsidP="007619AE">
            <w:pPr>
              <w:pStyle w:val="ARTableBodyRightBold"/>
              <w:rPr>
                <w:b w:val="0"/>
                <w:bCs/>
              </w:rPr>
            </w:pPr>
            <w:r w:rsidRPr="00DD1379">
              <w:rPr>
                <w:b w:val="0"/>
                <w:bCs/>
              </w:rPr>
              <w:t>2</w:t>
            </w:r>
          </w:p>
        </w:tc>
      </w:tr>
      <w:tr w:rsidR="006B3148" w:rsidRPr="008F77B7" w14:paraId="29B247B9" w14:textId="77777777" w:rsidTr="006A4C8D">
        <w:trPr>
          <w:cnfStyle w:val="010000000000" w:firstRow="0" w:lastRow="1" w:firstColumn="0" w:lastColumn="0" w:oddVBand="0" w:evenVBand="0" w:oddHBand="0" w:evenHBand="0" w:firstRowFirstColumn="0" w:firstRowLastColumn="0" w:lastRowFirstColumn="0" w:lastRowLastColumn="0"/>
        </w:trPr>
        <w:tc>
          <w:tcPr>
            <w:tcW w:w="1701" w:type="dxa"/>
            <w:tcBorders>
              <w:right w:val="single" w:sz="4" w:space="0" w:color="E6E6E6" w:themeColor="background2"/>
            </w:tcBorders>
          </w:tcPr>
          <w:p w14:paraId="6A534BA4" w14:textId="77777777" w:rsidR="006B3148" w:rsidRPr="008F77B7" w:rsidRDefault="006B3148" w:rsidP="007619AE">
            <w:pPr>
              <w:pStyle w:val="ARTableBodyBold"/>
            </w:pPr>
            <w:r w:rsidRPr="008F77B7">
              <w:t>Total</w:t>
            </w:r>
          </w:p>
        </w:tc>
        <w:tc>
          <w:tcPr>
            <w:tcW w:w="567" w:type="dxa"/>
            <w:tcBorders>
              <w:top w:val="single" w:sz="4" w:space="0" w:color="53565A"/>
              <w:left w:val="single" w:sz="4" w:space="0" w:color="E6E6E6" w:themeColor="background2"/>
            </w:tcBorders>
            <w:shd w:val="clear" w:color="auto" w:fill="EBEBEB"/>
          </w:tcPr>
          <w:p w14:paraId="1889CE70" w14:textId="77777777" w:rsidR="006B3148" w:rsidRPr="008F77B7" w:rsidRDefault="006B3148" w:rsidP="007619AE">
            <w:pPr>
              <w:pStyle w:val="ARTableBodyRightBold"/>
            </w:pPr>
            <w:r w:rsidRPr="00937A41">
              <w:t>8</w:t>
            </w:r>
          </w:p>
        </w:tc>
        <w:tc>
          <w:tcPr>
            <w:tcW w:w="567" w:type="dxa"/>
            <w:tcBorders>
              <w:top w:val="single" w:sz="4" w:space="0" w:color="53565A"/>
            </w:tcBorders>
          </w:tcPr>
          <w:p w14:paraId="79C16976" w14:textId="77777777" w:rsidR="006B3148" w:rsidRPr="008F77B7" w:rsidRDefault="006B3148" w:rsidP="007619AE">
            <w:pPr>
              <w:pStyle w:val="ARTableBodyRightBold"/>
            </w:pPr>
            <w:r w:rsidRPr="00937A41">
              <w:t>7</w:t>
            </w:r>
          </w:p>
        </w:tc>
        <w:tc>
          <w:tcPr>
            <w:tcW w:w="567" w:type="dxa"/>
            <w:tcBorders>
              <w:top w:val="single" w:sz="4" w:space="0" w:color="53565A"/>
              <w:right w:val="single" w:sz="4" w:space="0" w:color="E6E6E6" w:themeColor="background2"/>
            </w:tcBorders>
          </w:tcPr>
          <w:p w14:paraId="0BF7DEB6" w14:textId="77777777" w:rsidR="006B3148" w:rsidRPr="008F77B7" w:rsidRDefault="006B3148" w:rsidP="007619AE">
            <w:pPr>
              <w:pStyle w:val="ARTableBodyRightBold"/>
            </w:pPr>
            <w:r w:rsidRPr="00937A41">
              <w:t>1</w:t>
            </w:r>
          </w:p>
        </w:tc>
        <w:tc>
          <w:tcPr>
            <w:tcW w:w="567" w:type="dxa"/>
            <w:tcBorders>
              <w:top w:val="single" w:sz="4" w:space="0" w:color="53565A"/>
              <w:left w:val="single" w:sz="4" w:space="0" w:color="E6E6E6" w:themeColor="background2"/>
            </w:tcBorders>
            <w:shd w:val="clear" w:color="auto" w:fill="EBEBEB"/>
          </w:tcPr>
          <w:p w14:paraId="3F27B5EC" w14:textId="77777777" w:rsidR="006B3148" w:rsidRPr="008F77B7" w:rsidRDefault="006B3148" w:rsidP="007619AE">
            <w:pPr>
              <w:pStyle w:val="ARTableBodyRightBold"/>
            </w:pPr>
            <w:r w:rsidRPr="00937A41">
              <w:t>3</w:t>
            </w:r>
          </w:p>
        </w:tc>
        <w:tc>
          <w:tcPr>
            <w:tcW w:w="567" w:type="dxa"/>
            <w:tcBorders>
              <w:top w:val="single" w:sz="4" w:space="0" w:color="53565A"/>
            </w:tcBorders>
          </w:tcPr>
          <w:p w14:paraId="717AF559" w14:textId="77777777" w:rsidR="006B3148" w:rsidRPr="008F77B7" w:rsidRDefault="006B3148" w:rsidP="007619AE">
            <w:pPr>
              <w:pStyle w:val="ARTableBodyRightBold"/>
            </w:pPr>
            <w:r w:rsidRPr="00937A41">
              <w:t>2</w:t>
            </w:r>
          </w:p>
        </w:tc>
        <w:tc>
          <w:tcPr>
            <w:tcW w:w="567" w:type="dxa"/>
            <w:tcBorders>
              <w:top w:val="single" w:sz="4" w:space="0" w:color="53565A"/>
              <w:right w:val="single" w:sz="4" w:space="0" w:color="E6E6E6" w:themeColor="background2"/>
            </w:tcBorders>
          </w:tcPr>
          <w:p w14:paraId="152356A3" w14:textId="77777777" w:rsidR="006B3148" w:rsidRPr="008F77B7" w:rsidRDefault="006B3148" w:rsidP="007619AE">
            <w:pPr>
              <w:pStyle w:val="ARTableBodyRightBold"/>
            </w:pPr>
            <w:r w:rsidRPr="00937A41">
              <w:t>1</w:t>
            </w:r>
          </w:p>
        </w:tc>
        <w:tc>
          <w:tcPr>
            <w:tcW w:w="567" w:type="dxa"/>
            <w:tcBorders>
              <w:left w:val="single" w:sz="4" w:space="0" w:color="E6E6E6" w:themeColor="background2"/>
            </w:tcBorders>
            <w:shd w:val="clear" w:color="auto" w:fill="EBEBEB"/>
          </w:tcPr>
          <w:p w14:paraId="07BF7612" w14:textId="20DF0A12" w:rsidR="006B3148" w:rsidRPr="008F77B7" w:rsidRDefault="006B3148" w:rsidP="007619AE">
            <w:pPr>
              <w:pStyle w:val="ARTableBodyRightBold"/>
            </w:pPr>
            <w:r>
              <w:t>-</w:t>
            </w:r>
          </w:p>
        </w:tc>
        <w:tc>
          <w:tcPr>
            <w:tcW w:w="567" w:type="dxa"/>
          </w:tcPr>
          <w:p w14:paraId="5721559F" w14:textId="29002BA7" w:rsidR="006B3148" w:rsidRPr="008F77B7" w:rsidRDefault="006B3148" w:rsidP="007619AE">
            <w:pPr>
              <w:pStyle w:val="ARTableBodyRightBold"/>
            </w:pPr>
            <w:r>
              <w:t>-</w:t>
            </w:r>
          </w:p>
        </w:tc>
        <w:tc>
          <w:tcPr>
            <w:tcW w:w="567" w:type="dxa"/>
            <w:tcBorders>
              <w:right w:val="single" w:sz="4" w:space="0" w:color="E6E6E6" w:themeColor="background2"/>
            </w:tcBorders>
          </w:tcPr>
          <w:p w14:paraId="34DEA0BC" w14:textId="38EC6086" w:rsidR="006B3148" w:rsidRPr="008F77B7" w:rsidRDefault="006B3148" w:rsidP="007619AE">
            <w:pPr>
              <w:pStyle w:val="ARTableBodyRightBold"/>
            </w:pPr>
            <w:r>
              <w:t>-</w:t>
            </w:r>
          </w:p>
        </w:tc>
        <w:tc>
          <w:tcPr>
            <w:tcW w:w="567" w:type="dxa"/>
            <w:tcBorders>
              <w:top w:val="single" w:sz="4" w:space="0" w:color="53565A"/>
              <w:left w:val="single" w:sz="4" w:space="0" w:color="E6E6E6" w:themeColor="background2"/>
            </w:tcBorders>
            <w:shd w:val="clear" w:color="auto" w:fill="EBEBEB"/>
          </w:tcPr>
          <w:p w14:paraId="5BC91C52" w14:textId="77777777" w:rsidR="006B3148" w:rsidRPr="008F77B7" w:rsidRDefault="006B3148" w:rsidP="007619AE">
            <w:pPr>
              <w:pStyle w:val="ARTableBodyRightBold"/>
            </w:pPr>
            <w:r w:rsidRPr="00937A41">
              <w:t>11</w:t>
            </w:r>
          </w:p>
        </w:tc>
        <w:tc>
          <w:tcPr>
            <w:tcW w:w="567" w:type="dxa"/>
            <w:tcBorders>
              <w:top w:val="single" w:sz="4" w:space="0" w:color="53565A"/>
            </w:tcBorders>
          </w:tcPr>
          <w:p w14:paraId="4D504F54" w14:textId="77777777" w:rsidR="006B3148" w:rsidRPr="008F77B7" w:rsidRDefault="006B3148" w:rsidP="007619AE">
            <w:pPr>
              <w:pStyle w:val="ARTableBodyRightBold"/>
            </w:pPr>
            <w:r w:rsidRPr="00937A41">
              <w:t>9</w:t>
            </w:r>
          </w:p>
        </w:tc>
        <w:tc>
          <w:tcPr>
            <w:tcW w:w="567" w:type="dxa"/>
            <w:tcBorders>
              <w:top w:val="single" w:sz="4" w:space="0" w:color="53565A"/>
              <w:right w:val="single" w:sz="4" w:space="0" w:color="E6E6E6" w:themeColor="background2"/>
            </w:tcBorders>
          </w:tcPr>
          <w:p w14:paraId="1D0025AE" w14:textId="77777777" w:rsidR="006B3148" w:rsidRPr="008F77B7" w:rsidRDefault="006B3148" w:rsidP="007619AE">
            <w:pPr>
              <w:pStyle w:val="ARTableBodyRightBold"/>
            </w:pPr>
            <w:r w:rsidRPr="00937A41">
              <w:t>2</w:t>
            </w:r>
          </w:p>
        </w:tc>
      </w:tr>
    </w:tbl>
    <w:p w14:paraId="510BBAAA" w14:textId="46AB21E0" w:rsidR="006B3148" w:rsidRDefault="006B3148" w:rsidP="006B3148">
      <w:pPr>
        <w:pStyle w:val="Heading4"/>
      </w:pPr>
      <w:r w:rsidRPr="008F77B7">
        <w:t xml:space="preserve">Table </w:t>
      </w:r>
      <w:r w:rsidR="00A91E31">
        <w:t>8</w:t>
      </w:r>
      <w:r w:rsidRPr="008F77B7">
        <w:t xml:space="preserve">: Reconciliation of DGS </w:t>
      </w:r>
      <w:r>
        <w:t>SES</w:t>
      </w:r>
      <w:r w:rsidRPr="008F77B7">
        <w:t xml:space="preserve"> numbers</w:t>
      </w:r>
    </w:p>
    <w:p w14:paraId="4A04DD6E" w14:textId="417AD176" w:rsidR="006B3148" w:rsidRDefault="006B3148" w:rsidP="006B3148">
      <w:pPr>
        <w:pStyle w:val="ARBody"/>
      </w:pPr>
      <w:r w:rsidRPr="008503E7">
        <w:t xml:space="preserve">The number of executives shown in the report of operations </w:t>
      </w:r>
      <w:r>
        <w:t xml:space="preserve">(Table </w:t>
      </w:r>
      <w:r w:rsidR="00A91E31">
        <w:t>6</w:t>
      </w:r>
      <w:r>
        <w:t xml:space="preserve"> above) </w:t>
      </w:r>
      <w:r w:rsidRPr="008503E7">
        <w:t xml:space="preserve">is based on the number of </w:t>
      </w:r>
      <w:r>
        <w:t xml:space="preserve">active </w:t>
      </w:r>
      <w:r w:rsidRPr="008503E7">
        <w:t>executive</w:t>
      </w:r>
      <w:r>
        <w:t>s</w:t>
      </w:r>
      <w:r w:rsidRPr="008503E7">
        <w:t xml:space="preserve"> at the end of the </w:t>
      </w:r>
      <w:r>
        <w:t>reporting period</w:t>
      </w:r>
      <w:r w:rsidRPr="008503E7">
        <w:t>.</w:t>
      </w:r>
      <w:r w:rsidRPr="00863347">
        <w:t xml:space="preserve"> </w:t>
      </w:r>
      <w:r w:rsidRPr="0010048A">
        <w:t>An active executive is defined as an SES officer who attends work and is paid, or who is on paid leave during the last full pay period in June of the relevant yea</w:t>
      </w:r>
      <w:r w:rsidRPr="00863347">
        <w:t>r.</w:t>
      </w:r>
      <w:r>
        <w:t xml:space="preserve"> </w:t>
      </w:r>
    </w:p>
    <w:p w14:paraId="37AF9E5A" w14:textId="55A7A001" w:rsidR="006B3148" w:rsidRDefault="0020223D" w:rsidP="006B3148">
      <w:pPr>
        <w:pStyle w:val="ARBody"/>
      </w:pPr>
      <w:hyperlink w:anchor="Remuneration_of_executives" w:history="1">
        <w:r w:rsidR="006B3148" w:rsidRPr="006C356C">
          <w:rPr>
            <w:rStyle w:val="Hyperlink"/>
          </w:rPr>
          <w:t>Note 9.5</w:t>
        </w:r>
      </w:hyperlink>
      <w:r w:rsidR="006B3148" w:rsidRPr="008503E7">
        <w:t xml:space="preserve"> in the financial statements lists the actual number of SES staff and the total remuneration paid to SES staff over the course of the reporting period.</w:t>
      </w:r>
      <w:r w:rsidR="006B3148">
        <w:t xml:space="preserve"> </w:t>
      </w:r>
      <w:hyperlink w:anchor="Remuneration_of_executives" w:history="1">
        <w:r w:rsidR="006C356C" w:rsidRPr="006C356C">
          <w:rPr>
            <w:rStyle w:val="Hyperlink"/>
          </w:rPr>
          <w:t>Note 9.5</w:t>
        </w:r>
      </w:hyperlink>
      <w:r w:rsidR="006C356C">
        <w:t xml:space="preserve"> </w:t>
      </w:r>
      <w:r w:rsidR="006B3148">
        <w:t xml:space="preserve">in the financial statements included SES staff who had been separated from </w:t>
      </w:r>
      <w:r w:rsidR="00671A5F">
        <w:t>the department</w:t>
      </w:r>
      <w:r w:rsidR="006B3148">
        <w:t xml:space="preserve"> and SES staff who were inactive as at 30 June 2024. </w:t>
      </w:r>
    </w:p>
    <w:p w14:paraId="1D42197D" w14:textId="2C88A771" w:rsidR="006B3148" w:rsidRPr="00F3737F" w:rsidRDefault="006B3148" w:rsidP="006B3148">
      <w:pPr>
        <w:pStyle w:val="ARBody"/>
      </w:pPr>
      <w:r>
        <w:t xml:space="preserve">To assist readers, </w:t>
      </w:r>
      <w:hyperlink w:anchor="Remuneration_of_executives" w:history="1">
        <w:r w:rsidR="006C356C" w:rsidRPr="006C356C">
          <w:rPr>
            <w:rStyle w:val="Hyperlink"/>
          </w:rPr>
          <w:t>Note 9.5</w:t>
        </w:r>
      </w:hyperlink>
      <w:r w:rsidR="006C356C">
        <w:t xml:space="preserve"> </w:t>
      </w:r>
      <w:r w:rsidRPr="006C356C">
        <w:t>and the</w:t>
      </w:r>
      <w:r>
        <w:t xml:space="preserve"> executive headcount disclosed in the Report of operations are reconciled below.</w:t>
      </w:r>
    </w:p>
    <w:tbl>
      <w:tblPr>
        <w:tblStyle w:val="ARTable"/>
        <w:tblW w:w="8505" w:type="dxa"/>
        <w:tblLook w:val="06E0" w:firstRow="1" w:lastRow="1" w:firstColumn="1" w:lastColumn="0" w:noHBand="1" w:noVBand="1"/>
      </w:tblPr>
      <w:tblGrid>
        <w:gridCol w:w="1191"/>
        <w:gridCol w:w="4932"/>
        <w:gridCol w:w="1191"/>
        <w:gridCol w:w="1191"/>
      </w:tblGrid>
      <w:tr w:rsidR="006B3148" w:rsidRPr="008F77B7" w14:paraId="167B69B0" w14:textId="77777777" w:rsidTr="006C356C">
        <w:trPr>
          <w:cnfStyle w:val="100000000000" w:firstRow="1" w:lastRow="0" w:firstColumn="0" w:lastColumn="0" w:oddVBand="0" w:evenVBand="0" w:oddHBand="0" w:evenHBand="0" w:firstRowFirstColumn="0" w:firstRowLastColumn="0" w:lastRowFirstColumn="0" w:lastRowLastColumn="0"/>
        </w:trPr>
        <w:tc>
          <w:tcPr>
            <w:tcW w:w="1191" w:type="dxa"/>
            <w:tcBorders>
              <w:bottom w:val="nil"/>
            </w:tcBorders>
            <w:shd w:val="clear" w:color="auto" w:fill="BFBFBF" w:themeFill="background1" w:themeFillShade="BF"/>
          </w:tcPr>
          <w:p w14:paraId="0BD89C64" w14:textId="656CF2F1" w:rsidR="006B3148" w:rsidRPr="008F77B7" w:rsidRDefault="006B3148" w:rsidP="007619AE">
            <w:pPr>
              <w:pStyle w:val="ARTableColHead"/>
              <w:rPr>
                <w:color w:val="333333"/>
              </w:rPr>
            </w:pPr>
          </w:p>
        </w:tc>
        <w:tc>
          <w:tcPr>
            <w:tcW w:w="4932" w:type="dxa"/>
            <w:tcBorders>
              <w:bottom w:val="nil"/>
            </w:tcBorders>
            <w:shd w:val="clear" w:color="auto" w:fill="BFBFBF" w:themeFill="background1" w:themeFillShade="BF"/>
          </w:tcPr>
          <w:p w14:paraId="0FF462DA" w14:textId="104FEE12" w:rsidR="006B3148" w:rsidRPr="008F77B7" w:rsidRDefault="006B3148" w:rsidP="007619AE">
            <w:pPr>
              <w:pStyle w:val="ARTableColHead"/>
              <w:rPr>
                <w:color w:val="333333"/>
              </w:rPr>
            </w:pPr>
          </w:p>
        </w:tc>
        <w:tc>
          <w:tcPr>
            <w:tcW w:w="1191" w:type="dxa"/>
            <w:tcBorders>
              <w:bottom w:val="nil"/>
            </w:tcBorders>
            <w:shd w:val="clear" w:color="auto" w:fill="BFBFBF" w:themeFill="background1" w:themeFillShade="BF"/>
          </w:tcPr>
          <w:p w14:paraId="2D80F35A" w14:textId="77777777" w:rsidR="006B3148" w:rsidRPr="008F77B7" w:rsidRDefault="006B3148" w:rsidP="007619AE">
            <w:pPr>
              <w:pStyle w:val="ARTableColHeadRight"/>
            </w:pPr>
            <w:r>
              <w:t>2024</w:t>
            </w:r>
          </w:p>
        </w:tc>
        <w:tc>
          <w:tcPr>
            <w:tcW w:w="1191" w:type="dxa"/>
            <w:tcBorders>
              <w:bottom w:val="nil"/>
            </w:tcBorders>
            <w:shd w:val="clear" w:color="auto" w:fill="BFBFBF" w:themeFill="background1" w:themeFillShade="BF"/>
          </w:tcPr>
          <w:p w14:paraId="47049957" w14:textId="77777777" w:rsidR="006B3148" w:rsidRPr="008F77B7" w:rsidRDefault="006B3148" w:rsidP="007619AE">
            <w:pPr>
              <w:pStyle w:val="ARTableColHeadRight"/>
            </w:pPr>
            <w:r w:rsidRPr="008F77B7">
              <w:t>2023</w:t>
            </w:r>
          </w:p>
        </w:tc>
      </w:tr>
      <w:tr w:rsidR="006B3148" w:rsidRPr="008F77B7" w14:paraId="72E8B1F9" w14:textId="77777777" w:rsidTr="006C356C">
        <w:tc>
          <w:tcPr>
            <w:tcW w:w="1191" w:type="dxa"/>
            <w:tcBorders>
              <w:top w:val="nil"/>
              <w:bottom w:val="nil"/>
            </w:tcBorders>
          </w:tcPr>
          <w:p w14:paraId="17923891" w14:textId="77777777" w:rsidR="006B3148" w:rsidRPr="008F77B7" w:rsidRDefault="006B3148" w:rsidP="007619AE">
            <w:pPr>
              <w:pStyle w:val="ARTableBody"/>
              <w:spacing w:before="80"/>
            </w:pPr>
          </w:p>
        </w:tc>
        <w:tc>
          <w:tcPr>
            <w:tcW w:w="4932" w:type="dxa"/>
            <w:tcBorders>
              <w:top w:val="nil"/>
              <w:bottom w:val="nil"/>
            </w:tcBorders>
          </w:tcPr>
          <w:p w14:paraId="5F90CBEB" w14:textId="0339DDF6" w:rsidR="006B3148" w:rsidRPr="008F77B7" w:rsidRDefault="006B3148" w:rsidP="007619AE">
            <w:pPr>
              <w:pStyle w:val="ARTableBody"/>
            </w:pPr>
            <w:r w:rsidRPr="008F77B7">
              <w:t>Executive</w:t>
            </w:r>
            <w:r>
              <w:t xml:space="preserve"> </w:t>
            </w:r>
            <w:r w:rsidRPr="0064670D">
              <w:t>Headcount</w:t>
            </w:r>
            <w:r w:rsidR="006C356C" w:rsidRPr="0064670D">
              <w:t xml:space="preserve"> </w:t>
            </w:r>
            <w:r w:rsidRPr="0064670D">
              <w:rPr>
                <w:vertAlign w:val="superscript"/>
              </w:rPr>
              <w:t>(</w:t>
            </w:r>
            <w:r w:rsidR="006C356C" w:rsidRPr="0064670D">
              <w:rPr>
                <w:vertAlign w:val="superscript"/>
              </w:rPr>
              <w:t>i</w:t>
            </w:r>
            <w:r w:rsidRPr="0064670D">
              <w:rPr>
                <w:vertAlign w:val="superscript"/>
              </w:rPr>
              <w:t>)</w:t>
            </w:r>
          </w:p>
        </w:tc>
        <w:tc>
          <w:tcPr>
            <w:tcW w:w="1191" w:type="dxa"/>
            <w:tcBorders>
              <w:top w:val="nil"/>
              <w:bottom w:val="nil"/>
            </w:tcBorders>
            <w:shd w:val="clear" w:color="auto" w:fill="EBEBEB"/>
          </w:tcPr>
          <w:p w14:paraId="50EBEDE2" w14:textId="644F5FE4" w:rsidR="006B3148" w:rsidRPr="008F77B7" w:rsidRDefault="006B3148" w:rsidP="007619AE">
            <w:pPr>
              <w:pStyle w:val="ARTableBodyRight"/>
            </w:pPr>
            <w:r>
              <w:t>82</w:t>
            </w:r>
          </w:p>
        </w:tc>
        <w:tc>
          <w:tcPr>
            <w:tcW w:w="1191" w:type="dxa"/>
            <w:tcBorders>
              <w:top w:val="nil"/>
              <w:bottom w:val="nil"/>
            </w:tcBorders>
            <w:shd w:val="clear" w:color="auto" w:fill="auto"/>
          </w:tcPr>
          <w:p w14:paraId="0611C614" w14:textId="77777777" w:rsidR="006B3148" w:rsidRPr="008F77B7" w:rsidRDefault="006B3148" w:rsidP="007619AE">
            <w:pPr>
              <w:pStyle w:val="ARTableBodyRight"/>
            </w:pPr>
            <w:r w:rsidRPr="008F77B7">
              <w:t>8</w:t>
            </w:r>
            <w:r>
              <w:t>2</w:t>
            </w:r>
          </w:p>
        </w:tc>
      </w:tr>
      <w:tr w:rsidR="006B3148" w:rsidRPr="0064670D" w14:paraId="49938A2E" w14:textId="77777777" w:rsidTr="006C356C">
        <w:tc>
          <w:tcPr>
            <w:tcW w:w="1191" w:type="dxa"/>
            <w:tcBorders>
              <w:top w:val="nil"/>
              <w:bottom w:val="nil"/>
            </w:tcBorders>
          </w:tcPr>
          <w:p w14:paraId="667FBE53" w14:textId="77777777" w:rsidR="006B3148" w:rsidRPr="0064670D" w:rsidRDefault="006B3148" w:rsidP="007619AE">
            <w:pPr>
              <w:pStyle w:val="ARTableBody"/>
              <w:rPr>
                <w:rStyle w:val="Emphasis"/>
              </w:rPr>
            </w:pPr>
            <w:r w:rsidRPr="0064670D">
              <w:rPr>
                <w:rStyle w:val="Emphasis"/>
              </w:rPr>
              <w:t>Less</w:t>
            </w:r>
          </w:p>
        </w:tc>
        <w:tc>
          <w:tcPr>
            <w:tcW w:w="4932" w:type="dxa"/>
            <w:tcBorders>
              <w:top w:val="nil"/>
              <w:bottom w:val="nil"/>
            </w:tcBorders>
          </w:tcPr>
          <w:p w14:paraId="4DB55B4E" w14:textId="696DCD16" w:rsidR="006B3148" w:rsidRPr="0064670D" w:rsidRDefault="006B3148" w:rsidP="007619AE">
            <w:pPr>
              <w:pStyle w:val="ARTableBody"/>
            </w:pPr>
            <w:r w:rsidRPr="0064670D">
              <w:t>Separations</w:t>
            </w:r>
            <w:r w:rsidR="006C356C" w:rsidRPr="0064670D">
              <w:t xml:space="preserve"> </w:t>
            </w:r>
            <w:r w:rsidRPr="0064670D">
              <w:rPr>
                <w:vertAlign w:val="superscript"/>
              </w:rPr>
              <w:t>(</w:t>
            </w:r>
            <w:r w:rsidR="006C356C" w:rsidRPr="0064670D">
              <w:rPr>
                <w:vertAlign w:val="superscript"/>
              </w:rPr>
              <w:t>ii</w:t>
            </w:r>
            <w:r w:rsidRPr="0064670D">
              <w:rPr>
                <w:vertAlign w:val="superscript"/>
              </w:rPr>
              <w:t>)</w:t>
            </w:r>
          </w:p>
        </w:tc>
        <w:tc>
          <w:tcPr>
            <w:tcW w:w="1191" w:type="dxa"/>
            <w:tcBorders>
              <w:top w:val="nil"/>
              <w:bottom w:val="nil"/>
            </w:tcBorders>
            <w:shd w:val="clear" w:color="auto" w:fill="EBEBEB"/>
          </w:tcPr>
          <w:p w14:paraId="417CA16B" w14:textId="52C7A361" w:rsidR="006B3148" w:rsidRPr="0064670D" w:rsidRDefault="006B3148" w:rsidP="007619AE">
            <w:pPr>
              <w:pStyle w:val="ARTableBodyRight"/>
            </w:pPr>
            <w:r w:rsidRPr="0064670D">
              <w:t>(18)</w:t>
            </w:r>
          </w:p>
        </w:tc>
        <w:tc>
          <w:tcPr>
            <w:tcW w:w="1191" w:type="dxa"/>
            <w:tcBorders>
              <w:top w:val="nil"/>
              <w:bottom w:val="nil"/>
            </w:tcBorders>
            <w:shd w:val="clear" w:color="auto" w:fill="auto"/>
          </w:tcPr>
          <w:p w14:paraId="654956CB" w14:textId="069682BD" w:rsidR="006B3148" w:rsidRPr="0064670D" w:rsidRDefault="006B3148" w:rsidP="007619AE">
            <w:pPr>
              <w:pStyle w:val="ARTableBodyRight"/>
            </w:pPr>
            <w:r w:rsidRPr="0064670D">
              <w:t>(9)</w:t>
            </w:r>
          </w:p>
        </w:tc>
      </w:tr>
      <w:tr w:rsidR="006B3148" w:rsidRPr="0064670D" w14:paraId="38A9EEA4" w14:textId="77777777" w:rsidTr="006C356C">
        <w:tc>
          <w:tcPr>
            <w:tcW w:w="1191" w:type="dxa"/>
            <w:tcBorders>
              <w:top w:val="nil"/>
              <w:bottom w:val="nil"/>
            </w:tcBorders>
          </w:tcPr>
          <w:p w14:paraId="3C28D7C9" w14:textId="77777777" w:rsidR="006B3148" w:rsidRPr="0064670D" w:rsidRDefault="006B3148" w:rsidP="007619AE">
            <w:pPr>
              <w:pStyle w:val="ARTableBody"/>
              <w:rPr>
                <w:rStyle w:val="Emphasis"/>
              </w:rPr>
            </w:pPr>
            <w:r w:rsidRPr="0064670D">
              <w:rPr>
                <w:rStyle w:val="Emphasis"/>
              </w:rPr>
              <w:t>Less</w:t>
            </w:r>
          </w:p>
        </w:tc>
        <w:tc>
          <w:tcPr>
            <w:tcW w:w="4932" w:type="dxa"/>
            <w:tcBorders>
              <w:top w:val="nil"/>
              <w:bottom w:val="nil"/>
            </w:tcBorders>
          </w:tcPr>
          <w:p w14:paraId="05EB0208" w14:textId="77777777" w:rsidR="006B3148" w:rsidRPr="0064670D" w:rsidRDefault="006B3148" w:rsidP="007619AE">
            <w:pPr>
              <w:pStyle w:val="ARTableBody"/>
            </w:pPr>
            <w:r w:rsidRPr="0064670D">
              <w:t>Service Victoria executives</w:t>
            </w:r>
          </w:p>
        </w:tc>
        <w:tc>
          <w:tcPr>
            <w:tcW w:w="1191" w:type="dxa"/>
            <w:tcBorders>
              <w:top w:val="nil"/>
              <w:bottom w:val="nil"/>
            </w:tcBorders>
            <w:shd w:val="clear" w:color="auto" w:fill="EBEBEB"/>
          </w:tcPr>
          <w:p w14:paraId="23B98F60" w14:textId="5722495A" w:rsidR="006B3148" w:rsidRPr="0064670D" w:rsidRDefault="006B3148" w:rsidP="007619AE">
            <w:pPr>
              <w:pStyle w:val="ARTableBodyRight"/>
            </w:pPr>
            <w:r w:rsidRPr="0064670D">
              <w:t>(4)</w:t>
            </w:r>
          </w:p>
        </w:tc>
        <w:tc>
          <w:tcPr>
            <w:tcW w:w="1191" w:type="dxa"/>
            <w:tcBorders>
              <w:top w:val="nil"/>
              <w:bottom w:val="nil"/>
            </w:tcBorders>
            <w:shd w:val="clear" w:color="auto" w:fill="auto"/>
          </w:tcPr>
          <w:p w14:paraId="20BE1EA2" w14:textId="5964E07A" w:rsidR="006B3148" w:rsidRPr="0064670D" w:rsidRDefault="006B3148" w:rsidP="007619AE">
            <w:pPr>
              <w:pStyle w:val="ARTableBodyRight"/>
            </w:pPr>
            <w:r w:rsidRPr="0064670D">
              <w:t>(5)</w:t>
            </w:r>
          </w:p>
        </w:tc>
      </w:tr>
      <w:tr w:rsidR="006B3148" w:rsidRPr="0064670D" w14:paraId="64C23E0C" w14:textId="77777777" w:rsidTr="006C356C">
        <w:tc>
          <w:tcPr>
            <w:tcW w:w="1191" w:type="dxa"/>
            <w:tcBorders>
              <w:top w:val="nil"/>
              <w:bottom w:val="single" w:sz="4" w:space="0" w:color="000000" w:themeColor="text1"/>
            </w:tcBorders>
          </w:tcPr>
          <w:p w14:paraId="6A34CF7C" w14:textId="77777777" w:rsidR="006B3148" w:rsidRPr="0064670D" w:rsidRDefault="006B3148" w:rsidP="007619AE">
            <w:pPr>
              <w:pStyle w:val="ARTableBody"/>
              <w:rPr>
                <w:rStyle w:val="Emphasis"/>
              </w:rPr>
            </w:pPr>
            <w:r w:rsidRPr="0064670D">
              <w:rPr>
                <w:rStyle w:val="Emphasis"/>
              </w:rPr>
              <w:t>Less</w:t>
            </w:r>
          </w:p>
        </w:tc>
        <w:tc>
          <w:tcPr>
            <w:tcW w:w="4932" w:type="dxa"/>
            <w:tcBorders>
              <w:top w:val="nil"/>
              <w:bottom w:val="single" w:sz="4" w:space="0" w:color="000000" w:themeColor="text1"/>
            </w:tcBorders>
          </w:tcPr>
          <w:p w14:paraId="0708B3F3" w14:textId="77777777" w:rsidR="006B3148" w:rsidRPr="0064670D" w:rsidRDefault="006B3148" w:rsidP="007619AE">
            <w:pPr>
              <w:pStyle w:val="ARTableBody"/>
            </w:pPr>
            <w:r w:rsidRPr="0064670D">
              <w:t>Public Record Office executive</w:t>
            </w:r>
          </w:p>
        </w:tc>
        <w:tc>
          <w:tcPr>
            <w:tcW w:w="1191" w:type="dxa"/>
            <w:tcBorders>
              <w:top w:val="nil"/>
              <w:bottom w:val="single" w:sz="4" w:space="0" w:color="000000" w:themeColor="text1"/>
            </w:tcBorders>
            <w:shd w:val="clear" w:color="auto" w:fill="EBEBEB"/>
          </w:tcPr>
          <w:p w14:paraId="73EC13F7" w14:textId="0E049FE9" w:rsidR="006B3148" w:rsidRPr="0064670D" w:rsidRDefault="006B3148" w:rsidP="007619AE">
            <w:pPr>
              <w:pStyle w:val="ARTableBodyRight"/>
            </w:pPr>
            <w:r w:rsidRPr="0064670D">
              <w:t>(1)</w:t>
            </w:r>
          </w:p>
        </w:tc>
        <w:tc>
          <w:tcPr>
            <w:tcW w:w="1191" w:type="dxa"/>
            <w:tcBorders>
              <w:top w:val="nil"/>
              <w:bottom w:val="single" w:sz="4" w:space="0" w:color="000000" w:themeColor="text1"/>
            </w:tcBorders>
            <w:shd w:val="clear" w:color="auto" w:fill="auto"/>
          </w:tcPr>
          <w:p w14:paraId="42C6EEC1" w14:textId="62775D39" w:rsidR="006B3148" w:rsidRPr="0064670D" w:rsidRDefault="006B3148" w:rsidP="007619AE">
            <w:pPr>
              <w:pStyle w:val="ARTableBodyRight"/>
            </w:pPr>
            <w:r w:rsidRPr="0064670D">
              <w:t>(1)</w:t>
            </w:r>
          </w:p>
        </w:tc>
      </w:tr>
      <w:tr w:rsidR="006B3148" w:rsidRPr="0064670D" w14:paraId="683BF746" w14:textId="77777777" w:rsidTr="006C356C">
        <w:trPr>
          <w:cnfStyle w:val="010000000000" w:firstRow="0" w:lastRow="1" w:firstColumn="0" w:lastColumn="0" w:oddVBand="0" w:evenVBand="0" w:oddHBand="0" w:evenHBand="0" w:firstRowFirstColumn="0" w:firstRowLastColumn="0" w:lastRowFirstColumn="0" w:lastRowLastColumn="0"/>
        </w:trPr>
        <w:tc>
          <w:tcPr>
            <w:tcW w:w="1191" w:type="dxa"/>
            <w:tcBorders>
              <w:top w:val="single" w:sz="4" w:space="0" w:color="000000" w:themeColor="text1"/>
              <w:bottom w:val="single" w:sz="12" w:space="0" w:color="000000" w:themeColor="text1"/>
            </w:tcBorders>
          </w:tcPr>
          <w:p w14:paraId="0AD34DB2" w14:textId="77777777" w:rsidR="006B3148" w:rsidRPr="0064670D" w:rsidRDefault="006B3148" w:rsidP="007619AE">
            <w:pPr>
              <w:pStyle w:val="ARTableBody"/>
            </w:pPr>
          </w:p>
        </w:tc>
        <w:tc>
          <w:tcPr>
            <w:tcW w:w="4932" w:type="dxa"/>
            <w:tcBorders>
              <w:top w:val="single" w:sz="4" w:space="0" w:color="000000" w:themeColor="text1"/>
              <w:bottom w:val="single" w:sz="12" w:space="0" w:color="000000" w:themeColor="text1"/>
            </w:tcBorders>
          </w:tcPr>
          <w:p w14:paraId="67585863" w14:textId="5B6F0EA9" w:rsidR="006B3148" w:rsidRPr="0064670D" w:rsidRDefault="006B3148" w:rsidP="007619AE">
            <w:pPr>
              <w:pStyle w:val="ARTableBodyBold"/>
            </w:pPr>
            <w:r w:rsidRPr="0064670D">
              <w:t>Total SES numbers</w:t>
            </w:r>
          </w:p>
        </w:tc>
        <w:tc>
          <w:tcPr>
            <w:tcW w:w="1191" w:type="dxa"/>
            <w:tcBorders>
              <w:top w:val="single" w:sz="4" w:space="0" w:color="000000" w:themeColor="text1"/>
              <w:bottom w:val="single" w:sz="12" w:space="0" w:color="000000" w:themeColor="text1"/>
            </w:tcBorders>
            <w:shd w:val="clear" w:color="auto" w:fill="EBEBEB"/>
          </w:tcPr>
          <w:p w14:paraId="4343CD0B" w14:textId="77777777" w:rsidR="006B3148" w:rsidRPr="0064670D" w:rsidRDefault="006B3148" w:rsidP="007619AE">
            <w:pPr>
              <w:pStyle w:val="ARTableBodyRightBold"/>
            </w:pPr>
            <w:r w:rsidRPr="0064670D">
              <w:t>59</w:t>
            </w:r>
          </w:p>
        </w:tc>
        <w:tc>
          <w:tcPr>
            <w:tcW w:w="1191" w:type="dxa"/>
            <w:tcBorders>
              <w:top w:val="single" w:sz="4" w:space="0" w:color="000000" w:themeColor="text1"/>
              <w:bottom w:val="single" w:sz="12" w:space="0" w:color="000000" w:themeColor="text1"/>
            </w:tcBorders>
            <w:shd w:val="clear" w:color="auto" w:fill="auto"/>
          </w:tcPr>
          <w:p w14:paraId="1B1DFB3C" w14:textId="77777777" w:rsidR="006B3148" w:rsidRPr="0064670D" w:rsidRDefault="006B3148" w:rsidP="007619AE">
            <w:pPr>
              <w:pStyle w:val="ARTableBodyRightBold"/>
            </w:pPr>
            <w:r w:rsidRPr="0064670D">
              <w:t>67</w:t>
            </w:r>
          </w:p>
        </w:tc>
      </w:tr>
    </w:tbl>
    <w:p w14:paraId="5F8A2766" w14:textId="77777777" w:rsidR="006B3148" w:rsidRPr="0064670D" w:rsidRDefault="006B3148" w:rsidP="006B3148">
      <w:pPr>
        <w:pStyle w:val="ARTableFootnote"/>
      </w:pPr>
      <w:r w:rsidRPr="0064670D">
        <w:t xml:space="preserve">Notes: </w:t>
      </w:r>
    </w:p>
    <w:p w14:paraId="52164E44" w14:textId="0E9AD50C" w:rsidR="006B3148" w:rsidRPr="0064670D" w:rsidRDefault="006B3148" w:rsidP="006B3148">
      <w:pPr>
        <w:pStyle w:val="ARTableFootnoteIndent"/>
      </w:pPr>
      <w:r w:rsidRPr="0064670D">
        <w:t>(</w:t>
      </w:r>
      <w:r w:rsidR="006C356C" w:rsidRPr="0064670D">
        <w:t>i</w:t>
      </w:r>
      <w:r w:rsidRPr="0064670D">
        <w:t>)</w:t>
      </w:r>
      <w:r w:rsidRPr="0064670D">
        <w:tab/>
        <w:t>Excludes DGS portfolio entity executive officers (i.e. Cenitex).</w:t>
      </w:r>
    </w:p>
    <w:p w14:paraId="3CC57B38" w14:textId="7B6FA48C" w:rsidR="006B3148" w:rsidRPr="00415B37" w:rsidRDefault="006B3148" w:rsidP="006B3148">
      <w:pPr>
        <w:pStyle w:val="ARTableFootnoteIndent"/>
      </w:pPr>
      <w:r w:rsidRPr="0064670D">
        <w:t>(</w:t>
      </w:r>
      <w:r w:rsidR="006C356C" w:rsidRPr="0064670D">
        <w:t>ii</w:t>
      </w:r>
      <w:r w:rsidRPr="0064670D">
        <w:t>)</w:t>
      </w:r>
      <w:r w:rsidRPr="0064670D">
        <w:tab/>
        <w:t xml:space="preserve">Separations includes executives disclosed in financial </w:t>
      </w:r>
      <w:hyperlink w:anchor="Remuneration_of_executives" w:history="1">
        <w:r w:rsidR="006C356C" w:rsidRPr="0064670D">
          <w:rPr>
            <w:rStyle w:val="Hyperlink"/>
          </w:rPr>
          <w:t>N</w:t>
        </w:r>
        <w:r w:rsidRPr="0064670D">
          <w:rPr>
            <w:rStyle w:val="Hyperlink"/>
          </w:rPr>
          <w:t>ote 9.5</w:t>
        </w:r>
      </w:hyperlink>
      <w:r w:rsidRPr="0064670D">
        <w:t xml:space="preserve"> whic</w:t>
      </w:r>
      <w:r>
        <w:t>h may differ to DGS</w:t>
      </w:r>
      <w:r w:rsidR="00273B0F">
        <w:t>’</w:t>
      </w:r>
      <w:r>
        <w:t xml:space="preserve"> annual workforce data returns submitted to the Victorian Public Sector Commission (VPSC).</w:t>
      </w:r>
    </w:p>
    <w:p w14:paraId="433FA4A4" w14:textId="7086C47B" w:rsidR="002E317A" w:rsidRPr="00047430" w:rsidRDefault="002E317A" w:rsidP="002E317A">
      <w:pPr>
        <w:pStyle w:val="ARTableFootnoteIndent"/>
      </w:pPr>
      <w:r w:rsidRPr="00047430">
        <w:br w:type="page"/>
      </w:r>
      <w:bookmarkStart w:id="711" w:name="_Toc141792745"/>
    </w:p>
    <w:p w14:paraId="0F880C36" w14:textId="77777777" w:rsidR="006B3148" w:rsidRPr="007F2A80" w:rsidRDefault="006B3148" w:rsidP="006B3148">
      <w:pPr>
        <w:pStyle w:val="Heading3"/>
        <w:sectPr w:rsidR="006B3148" w:rsidRPr="007F2A80" w:rsidSect="002E317A">
          <w:type w:val="continuous"/>
          <w:pgSz w:w="11901" w:h="16840" w:code="9"/>
          <w:pgMar w:top="1701" w:right="1701" w:bottom="1559" w:left="1701" w:header="454" w:footer="454" w:gutter="0"/>
          <w:cols w:space="454"/>
          <w:docGrid w:linePitch="360"/>
        </w:sectPr>
      </w:pPr>
      <w:bookmarkStart w:id="712" w:name="_Toc178882799"/>
      <w:bookmarkStart w:id="713" w:name="_Toc178884911"/>
      <w:bookmarkStart w:id="714" w:name="_Toc178921259"/>
      <w:bookmarkStart w:id="715" w:name="_Toc141792747"/>
      <w:bookmarkEnd w:id="711"/>
      <w:r w:rsidRPr="007F2A80">
        <w:t>Workforce inclusion policy</w:t>
      </w:r>
      <w:bookmarkEnd w:id="712"/>
      <w:bookmarkEnd w:id="713"/>
      <w:bookmarkEnd w:id="714"/>
    </w:p>
    <w:p w14:paraId="1D9BBED5" w14:textId="77777777" w:rsidR="006B3148" w:rsidRDefault="006B3148" w:rsidP="006B3148">
      <w:pPr>
        <w:pStyle w:val="ARBody"/>
      </w:pPr>
      <w:r>
        <w:t>DGS values the diversity of our workforce and</w:t>
      </w:r>
      <w:r>
        <w:rPr>
          <w:rFonts w:ascii="Calibri" w:hAnsi="Calibri" w:cs="Calibri"/>
        </w:rPr>
        <w:t> </w:t>
      </w:r>
      <w:r>
        <w:t>is committed to the principles of diversity, inclusion and equality, to ensure</w:t>
      </w:r>
      <w:r w:rsidRPr="009734E7">
        <w:t xml:space="preserve"> </w:t>
      </w:r>
      <w:r>
        <w:t>all</w:t>
      </w:r>
      <w:r>
        <w:rPr>
          <w:rFonts w:ascii="Calibri" w:hAnsi="Calibri" w:cs="Calibri"/>
        </w:rPr>
        <w:t> </w:t>
      </w:r>
      <w:r>
        <w:t>staff:</w:t>
      </w:r>
    </w:p>
    <w:p w14:paraId="7AF4C4C5" w14:textId="04744610" w:rsidR="006B3148" w:rsidRDefault="006B3148" w:rsidP="006B3148">
      <w:pPr>
        <w:pStyle w:val="ARBullet1"/>
      </w:pPr>
      <w:r>
        <w:t xml:space="preserve">are treated with dignity and respect </w:t>
      </w:r>
    </w:p>
    <w:p w14:paraId="1B2DC024" w14:textId="56A0E398" w:rsidR="006B3148" w:rsidRDefault="006B3148" w:rsidP="006B3148">
      <w:pPr>
        <w:pStyle w:val="ARBullet1"/>
      </w:pPr>
      <w:r>
        <w:t xml:space="preserve">have equitable access to employment opportunities and outcomes </w:t>
      </w:r>
    </w:p>
    <w:p w14:paraId="4530E13F" w14:textId="7C1D0FAE" w:rsidR="006B3148" w:rsidRDefault="006B3148" w:rsidP="006B3148">
      <w:pPr>
        <w:pStyle w:val="ARBullet1"/>
      </w:pPr>
      <w:r>
        <w:t xml:space="preserve">have the ability to participate in all aspects of work life and </w:t>
      </w:r>
    </w:p>
    <w:p w14:paraId="7F3E0241" w14:textId="77777777" w:rsidR="006B3148" w:rsidRDefault="006B3148" w:rsidP="004C69B6">
      <w:pPr>
        <w:pStyle w:val="ARBullet1"/>
      </w:pPr>
      <w:r>
        <w:t xml:space="preserve">can achieve their full potential. </w:t>
      </w:r>
    </w:p>
    <w:p w14:paraId="08E965B0" w14:textId="77777777" w:rsidR="006B3148" w:rsidRDefault="006B3148" w:rsidP="006B3148">
      <w:pPr>
        <w:pStyle w:val="ARBody"/>
      </w:pPr>
      <w:r>
        <w:t xml:space="preserve">Table 9 outlines the progress DGS has made against key workforce inclusion targets relating to gender profiles at the executive level, people with a disability and employees who identify as Aboriginal and/or Torres Strait Islander. </w:t>
      </w:r>
    </w:p>
    <w:p w14:paraId="7CEEBDF7" w14:textId="77777777" w:rsidR="006B3148" w:rsidRDefault="006B3148" w:rsidP="006B3148">
      <w:pPr>
        <w:pStyle w:val="Heading4"/>
      </w:pPr>
      <w:r>
        <w:t xml:space="preserve">Gender profile at the executive levels </w:t>
      </w:r>
    </w:p>
    <w:p w14:paraId="6DFAB34D" w14:textId="77777777" w:rsidR="006B3148" w:rsidRDefault="006B3148" w:rsidP="006B3148">
      <w:pPr>
        <w:pStyle w:val="ARBody"/>
      </w:pPr>
      <w:r>
        <w:t xml:space="preserve">DGS acknowledges gender diversity within our workforce and is committed to developing strategies to ensure everyone at DGS, including women and gender diverse staff, have safe and equal access to resources, opportunities and leadership roles and is always treated with dignity, respect and fairness. </w:t>
      </w:r>
    </w:p>
    <w:p w14:paraId="45BD7381" w14:textId="0887AC3F" w:rsidR="006B3148" w:rsidRPr="00DD1379" w:rsidRDefault="006B3148" w:rsidP="006B3148">
      <w:pPr>
        <w:pStyle w:val="ARBody"/>
      </w:pPr>
      <w:r>
        <w:t xml:space="preserve">Consistent with Safe and Strong: A Victorian Gender Equality Strategy, DGS has a target to ensure at least 50 per cent of women are represented in executive-level officer roles. The representation of women in executive level roles at DGS was </w:t>
      </w:r>
      <w:r w:rsidRPr="00DD1379">
        <w:t xml:space="preserve">66.1 per cent </w:t>
      </w:r>
      <w:r>
        <w:br/>
      </w:r>
      <w:r w:rsidRPr="00DD1379">
        <w:t>in</w:t>
      </w:r>
      <w:r w:rsidRPr="00DD1379">
        <w:rPr>
          <w:rFonts w:ascii="Calibri" w:hAnsi="Calibri" w:cs="Calibri"/>
        </w:rPr>
        <w:t> </w:t>
      </w:r>
      <w:r w:rsidRPr="00DD1379">
        <w:t xml:space="preserve">2023–24 (up from 58.8 per cent in </w:t>
      </w:r>
      <w:r>
        <w:t>2022–23</w:t>
      </w:r>
      <w:r w:rsidRPr="00DD1379">
        <w:t>).</w:t>
      </w:r>
      <w:r>
        <w:t xml:space="preserve"> </w:t>
      </w:r>
    </w:p>
    <w:p w14:paraId="1004F050" w14:textId="77777777" w:rsidR="006B3148" w:rsidRDefault="006B3148" w:rsidP="004C69B6">
      <w:pPr>
        <w:pStyle w:val="Heading4"/>
        <w:spacing w:before="0"/>
      </w:pPr>
      <w:r>
        <w:t xml:space="preserve">People with a disability </w:t>
      </w:r>
    </w:p>
    <w:p w14:paraId="2883D560" w14:textId="2905B54B" w:rsidR="006B3148" w:rsidRDefault="006B3148" w:rsidP="006B3148">
      <w:pPr>
        <w:pStyle w:val="ARBody"/>
      </w:pPr>
      <w:r>
        <w:t>In line with Getting to Work, the VPS disability employment action plan, DGS is committed to the Victorian Government</w:t>
      </w:r>
      <w:r w:rsidR="00273B0F">
        <w:t>’</w:t>
      </w:r>
      <w:r>
        <w:t xml:space="preserve">s target of 12 per cent employment of people with a disability by 2025. Table 9 outlines the number of employees who have identified as a person with a disability, this was </w:t>
      </w:r>
      <w:r w:rsidRPr="00DD1379">
        <w:t xml:space="preserve">2.3 per cent in 2023–24 (up from 1.1 per cent in </w:t>
      </w:r>
      <w:r>
        <w:t>2022–23</w:t>
      </w:r>
      <w:r w:rsidRPr="00DD1379">
        <w:t>)</w:t>
      </w:r>
      <w:r>
        <w:t>. The 2024 People Matter Survey found that 9.0 per cent of employees identified as a person with a disability, a difference which may be attributed to the survey</w:t>
      </w:r>
      <w:r w:rsidR="00273B0F">
        <w:t>’</w:t>
      </w:r>
      <w:r>
        <w:t>s anonymity.</w:t>
      </w:r>
    </w:p>
    <w:p w14:paraId="649D9313" w14:textId="77777777" w:rsidR="006B3148" w:rsidRDefault="006B3148" w:rsidP="006B3148">
      <w:pPr>
        <w:pStyle w:val="Heading4"/>
      </w:pPr>
      <w:r>
        <w:t>Aboriginal and Torres Strait Islander</w:t>
      </w:r>
      <w:r>
        <w:rPr>
          <w:rFonts w:ascii="Calibri" w:hAnsi="Calibri" w:cs="Calibri"/>
        </w:rPr>
        <w:t> </w:t>
      </w:r>
      <w:r>
        <w:t xml:space="preserve">staff </w:t>
      </w:r>
    </w:p>
    <w:p w14:paraId="0C201985" w14:textId="5441DD25" w:rsidR="006B3148" w:rsidRDefault="006B3148" w:rsidP="006B3148">
      <w:pPr>
        <w:pStyle w:val="ARBody"/>
      </w:pPr>
      <w:r>
        <w:t>DGS is committed to improving the recruitment and retention of Aboriginal and/or</w:t>
      </w:r>
      <w:r>
        <w:rPr>
          <w:rFonts w:ascii="Calibri" w:hAnsi="Calibri" w:cs="Calibri"/>
        </w:rPr>
        <w:t> </w:t>
      </w:r>
      <w:r>
        <w:t>Torres Strait Islander staff by creating a</w:t>
      </w:r>
      <w:r>
        <w:rPr>
          <w:rFonts w:ascii="Calibri" w:hAnsi="Calibri" w:cs="Calibri"/>
        </w:rPr>
        <w:t> </w:t>
      </w:r>
      <w:r>
        <w:t>culturally safe workplace, strengthening cultural capability and providing flexible and</w:t>
      </w:r>
      <w:r>
        <w:rPr>
          <w:rFonts w:ascii="Calibri" w:hAnsi="Calibri" w:cs="Calibri"/>
        </w:rPr>
        <w:t> </w:t>
      </w:r>
      <w:r>
        <w:t xml:space="preserve">progressive career opportunities. </w:t>
      </w:r>
    </w:p>
    <w:p w14:paraId="467FC015" w14:textId="7D033969" w:rsidR="006B3148" w:rsidRPr="00047430" w:rsidRDefault="006B3148" w:rsidP="006B3148">
      <w:pPr>
        <w:pStyle w:val="ARBody"/>
        <w:sectPr w:rsidR="006B3148" w:rsidRPr="00047430" w:rsidSect="002E317A">
          <w:type w:val="continuous"/>
          <w:pgSz w:w="11901" w:h="16840" w:code="9"/>
          <w:pgMar w:top="1701" w:right="1701" w:bottom="1559" w:left="1701" w:header="454" w:footer="454" w:gutter="0"/>
          <w:cols w:num="2" w:space="454"/>
          <w:docGrid w:linePitch="360"/>
        </w:sectPr>
      </w:pPr>
      <w:r>
        <w:t>Barring Djinang is the VPS</w:t>
      </w:r>
      <w:r w:rsidR="00273B0F">
        <w:t>’</w:t>
      </w:r>
      <w:r>
        <w:t>s 5-year Aboriginal employment strategy. The strategy adopts an Aboriginal employment target of 2.0 per cent for the VPS. DGS did not meet this target in 2023–24, with 0.9 per cent</w:t>
      </w:r>
      <w:r w:rsidRPr="00DD1379">
        <w:t xml:space="preserve"> of staff identifying as Aboriginal and/or Torres Strait Islander over the past 12 months</w:t>
      </w:r>
      <w:r>
        <w:t xml:space="preserve"> (down from 1.0 per cent in 2022–23)</w:t>
      </w:r>
      <w:r w:rsidRPr="00DD1379">
        <w:t>.</w:t>
      </w:r>
      <w:r>
        <w:t xml:space="preserve"> The 2024 People Matter Survey refined this number and reported that 1.0 per cent of staff identified as Aboriginal and/or Torres Strait </w:t>
      </w:r>
      <w:r w:rsidRPr="007F2A80">
        <w:t>Islander.</w:t>
      </w:r>
    </w:p>
    <w:p w14:paraId="2DF8CB62" w14:textId="77777777" w:rsidR="006B3148" w:rsidRPr="00047430" w:rsidRDefault="006B3148" w:rsidP="006B3148">
      <w:pPr>
        <w:spacing w:before="0" w:after="0" w:line="240" w:lineRule="auto"/>
        <w:rPr>
          <w:rFonts w:ascii="VIC" w:eastAsia="MS Mincho" w:hAnsi="VIC" w:cs="Arial"/>
          <w:sz w:val="18"/>
          <w:szCs w:val="18"/>
          <w:lang w:eastAsia="en-US"/>
        </w:rPr>
      </w:pPr>
      <w:r w:rsidRPr="00047430">
        <w:br w:type="page"/>
      </w:r>
    </w:p>
    <w:p w14:paraId="3C9F3BB4" w14:textId="77777777" w:rsidR="006B3148" w:rsidRDefault="006B3148" w:rsidP="006B3148">
      <w:pPr>
        <w:pStyle w:val="Heading4"/>
      </w:pPr>
      <w:r w:rsidRPr="00E96C09">
        <w:t xml:space="preserve">Table </w:t>
      </w:r>
      <w:r>
        <w:t>9</w:t>
      </w:r>
      <w:r w:rsidRPr="00E96C09">
        <w:t>: Workforce inclusion policy</w:t>
      </w:r>
    </w:p>
    <w:tbl>
      <w:tblPr>
        <w:tblStyle w:val="ARTable"/>
        <w:tblW w:w="8504" w:type="dxa"/>
        <w:tblLook w:val="06E0" w:firstRow="1" w:lastRow="1" w:firstColumn="1" w:lastColumn="0" w:noHBand="1" w:noVBand="1"/>
      </w:tblPr>
      <w:tblGrid>
        <w:gridCol w:w="2665"/>
        <w:gridCol w:w="3345"/>
        <w:gridCol w:w="1247"/>
        <w:gridCol w:w="1247"/>
      </w:tblGrid>
      <w:tr w:rsidR="006B3148" w14:paraId="752A5105" w14:textId="77777777" w:rsidTr="00A10A68">
        <w:trPr>
          <w:cnfStyle w:val="100000000000" w:firstRow="1" w:lastRow="0" w:firstColumn="0" w:lastColumn="0" w:oddVBand="0" w:evenVBand="0" w:oddHBand="0" w:evenHBand="0" w:firstRowFirstColumn="0" w:firstRowLastColumn="0" w:lastRowFirstColumn="0" w:lastRowLastColumn="0"/>
        </w:trPr>
        <w:tc>
          <w:tcPr>
            <w:tcW w:w="2665" w:type="dxa"/>
            <w:shd w:val="clear" w:color="auto" w:fill="BFBFBF" w:themeFill="background1" w:themeFillShade="BF"/>
          </w:tcPr>
          <w:p w14:paraId="43C23EB5" w14:textId="77777777" w:rsidR="006B3148" w:rsidRPr="00296450" w:rsidRDefault="006B3148" w:rsidP="00A10A68">
            <w:pPr>
              <w:pStyle w:val="ARTableColHead"/>
            </w:pPr>
            <w:bookmarkStart w:id="716" w:name="_Toc141792746"/>
            <w:r w:rsidRPr="00296450">
              <w:t>Workforce</w:t>
            </w:r>
            <w:r>
              <w:t xml:space="preserve"> </w:t>
            </w:r>
            <w:r w:rsidRPr="00296450">
              <w:t>inclusion</w:t>
            </w:r>
            <w:r>
              <w:t xml:space="preserve"> </w:t>
            </w:r>
            <w:r w:rsidRPr="00296450">
              <w:t>policy</w:t>
            </w:r>
            <w:r>
              <w:rPr>
                <w:rFonts w:ascii="Calibri" w:hAnsi="Calibri" w:cs="Calibri"/>
              </w:rPr>
              <w:t> </w:t>
            </w:r>
            <w:r w:rsidRPr="00296450">
              <w:t>initi</w:t>
            </w:r>
            <w:r>
              <w:t>ative</w:t>
            </w:r>
          </w:p>
        </w:tc>
        <w:tc>
          <w:tcPr>
            <w:tcW w:w="3345" w:type="dxa"/>
            <w:shd w:val="clear" w:color="auto" w:fill="BFBFBF" w:themeFill="background1" w:themeFillShade="BF"/>
          </w:tcPr>
          <w:p w14:paraId="0DEC8930" w14:textId="77777777" w:rsidR="006B3148" w:rsidRPr="00296450" w:rsidRDefault="006B3148" w:rsidP="00A10A68">
            <w:pPr>
              <w:pStyle w:val="ARTableColHead"/>
            </w:pPr>
            <w:r w:rsidRPr="00296450">
              <w:t>Target</w:t>
            </w:r>
          </w:p>
        </w:tc>
        <w:tc>
          <w:tcPr>
            <w:tcW w:w="1247" w:type="dxa"/>
            <w:shd w:val="clear" w:color="auto" w:fill="BFBFBF" w:themeFill="background1" w:themeFillShade="BF"/>
          </w:tcPr>
          <w:p w14:paraId="4657AB56" w14:textId="39BBED9E" w:rsidR="006B3148" w:rsidRPr="004C69B6" w:rsidRDefault="006B3148" w:rsidP="004C69B6">
            <w:pPr>
              <w:pStyle w:val="ARTableColHeadRight"/>
              <w:rPr>
                <w:sz w:val="16"/>
                <w:szCs w:val="16"/>
              </w:rPr>
            </w:pPr>
            <w:r w:rsidRPr="004C69B6">
              <w:rPr>
                <w:sz w:val="16"/>
                <w:szCs w:val="16"/>
              </w:rPr>
              <w:t xml:space="preserve">2023–24 </w:t>
            </w:r>
            <w:r w:rsidR="004C69B6">
              <w:rPr>
                <w:sz w:val="16"/>
                <w:szCs w:val="16"/>
              </w:rPr>
              <w:br/>
            </w:r>
            <w:r w:rsidRPr="004C69B6">
              <w:rPr>
                <w:sz w:val="16"/>
                <w:szCs w:val="16"/>
              </w:rPr>
              <w:t xml:space="preserve">actual </w:t>
            </w:r>
            <w:r w:rsidR="004C69B6">
              <w:rPr>
                <w:sz w:val="16"/>
                <w:szCs w:val="16"/>
              </w:rPr>
              <w:br/>
            </w:r>
            <w:r w:rsidRPr="004C69B6">
              <w:rPr>
                <w:sz w:val="16"/>
                <w:szCs w:val="16"/>
              </w:rPr>
              <w:t>(headcount)</w:t>
            </w:r>
          </w:p>
        </w:tc>
        <w:tc>
          <w:tcPr>
            <w:tcW w:w="1247" w:type="dxa"/>
            <w:shd w:val="clear" w:color="auto" w:fill="BFBFBF" w:themeFill="background1" w:themeFillShade="BF"/>
          </w:tcPr>
          <w:p w14:paraId="4FEA9386" w14:textId="185D65BD" w:rsidR="006B3148" w:rsidRPr="004C69B6" w:rsidRDefault="006B3148" w:rsidP="004C69B6">
            <w:pPr>
              <w:pStyle w:val="ARTableColHeadRight"/>
              <w:rPr>
                <w:sz w:val="16"/>
                <w:szCs w:val="16"/>
              </w:rPr>
            </w:pPr>
            <w:r w:rsidRPr="004C69B6">
              <w:rPr>
                <w:sz w:val="16"/>
                <w:szCs w:val="16"/>
              </w:rPr>
              <w:t xml:space="preserve">2022–23 </w:t>
            </w:r>
            <w:r w:rsidR="004C69B6">
              <w:rPr>
                <w:sz w:val="16"/>
                <w:szCs w:val="16"/>
              </w:rPr>
              <w:br/>
            </w:r>
            <w:r w:rsidRPr="004C69B6">
              <w:rPr>
                <w:sz w:val="16"/>
                <w:szCs w:val="16"/>
              </w:rPr>
              <w:t>actual</w:t>
            </w:r>
            <w:r w:rsidR="004C69B6" w:rsidRPr="004C69B6">
              <w:rPr>
                <w:sz w:val="16"/>
                <w:szCs w:val="16"/>
              </w:rPr>
              <w:br/>
            </w:r>
            <w:r w:rsidRPr="004C69B6">
              <w:rPr>
                <w:sz w:val="16"/>
                <w:szCs w:val="16"/>
              </w:rPr>
              <w:t>(headcount)</w:t>
            </w:r>
          </w:p>
        </w:tc>
      </w:tr>
      <w:tr w:rsidR="006B3148" w14:paraId="4EA8290B" w14:textId="77777777" w:rsidTr="004C69B6">
        <w:tc>
          <w:tcPr>
            <w:tcW w:w="2665" w:type="dxa"/>
            <w:tcBorders>
              <w:bottom w:val="single" w:sz="4" w:space="0" w:color="000000" w:themeColor="text1"/>
            </w:tcBorders>
          </w:tcPr>
          <w:p w14:paraId="737328BF" w14:textId="77777777" w:rsidR="006B3148" w:rsidRPr="00EE2365" w:rsidRDefault="006B3148" w:rsidP="007619AE">
            <w:pPr>
              <w:pStyle w:val="ARTableBody"/>
            </w:pPr>
            <w:r w:rsidRPr="00EE2365">
              <w:t>Gender profile at executive levels</w:t>
            </w:r>
          </w:p>
        </w:tc>
        <w:tc>
          <w:tcPr>
            <w:tcW w:w="3345" w:type="dxa"/>
            <w:tcBorders>
              <w:bottom w:val="single" w:sz="4" w:space="0" w:color="000000" w:themeColor="text1"/>
            </w:tcBorders>
          </w:tcPr>
          <w:p w14:paraId="23EF1203" w14:textId="77777777" w:rsidR="006B3148" w:rsidRPr="00EE2365" w:rsidRDefault="006B3148" w:rsidP="007619AE">
            <w:pPr>
              <w:pStyle w:val="ARTableBody"/>
            </w:pPr>
            <w:r w:rsidRPr="00FA3296">
              <w:t>Representation of at least 50 per cent women in</w:t>
            </w:r>
            <w:r>
              <w:rPr>
                <w:rFonts w:ascii="Calibri" w:hAnsi="Calibri" w:cs="Calibri"/>
              </w:rPr>
              <w:t> </w:t>
            </w:r>
            <w:r w:rsidRPr="00FA3296">
              <w:t>executive officer roles</w:t>
            </w:r>
          </w:p>
        </w:tc>
        <w:tc>
          <w:tcPr>
            <w:tcW w:w="1247" w:type="dxa"/>
            <w:tcBorders>
              <w:bottom w:val="single" w:sz="4" w:space="0" w:color="000000" w:themeColor="text1"/>
            </w:tcBorders>
            <w:shd w:val="clear" w:color="auto" w:fill="EBEBEB"/>
            <w:vAlign w:val="bottom"/>
          </w:tcPr>
          <w:p w14:paraId="2592C2DA" w14:textId="77777777" w:rsidR="006B3148" w:rsidRDefault="006B3148" w:rsidP="004C69B6">
            <w:pPr>
              <w:pStyle w:val="ARTableBodyRight"/>
            </w:pPr>
            <w:r>
              <w:t>66.1%</w:t>
            </w:r>
          </w:p>
        </w:tc>
        <w:tc>
          <w:tcPr>
            <w:tcW w:w="1247" w:type="dxa"/>
            <w:tcBorders>
              <w:bottom w:val="single" w:sz="4" w:space="0" w:color="000000" w:themeColor="text1"/>
            </w:tcBorders>
            <w:shd w:val="clear" w:color="auto" w:fill="auto"/>
            <w:vAlign w:val="bottom"/>
          </w:tcPr>
          <w:p w14:paraId="0A49DCCC" w14:textId="77777777" w:rsidR="006B3148" w:rsidRPr="00603EEF" w:rsidRDefault="006B3148" w:rsidP="004C69B6">
            <w:pPr>
              <w:pStyle w:val="ARTableBodyRight"/>
            </w:pPr>
            <w:r w:rsidRPr="00FA3296">
              <w:t>58.8%</w:t>
            </w:r>
          </w:p>
        </w:tc>
      </w:tr>
      <w:tr w:rsidR="006B3148" w:rsidRPr="00603EEF" w14:paraId="3FE6398A" w14:textId="77777777" w:rsidTr="004C69B6">
        <w:tc>
          <w:tcPr>
            <w:tcW w:w="2665" w:type="dxa"/>
            <w:tcBorders>
              <w:top w:val="single" w:sz="4" w:space="0" w:color="000000" w:themeColor="text1"/>
              <w:bottom w:val="single" w:sz="4" w:space="0" w:color="000000" w:themeColor="text1"/>
            </w:tcBorders>
          </w:tcPr>
          <w:p w14:paraId="243B67E9" w14:textId="77777777" w:rsidR="006B3148" w:rsidRPr="00EE2365" w:rsidRDefault="006B3148" w:rsidP="007619AE">
            <w:pPr>
              <w:pStyle w:val="ARTableBody"/>
            </w:pPr>
            <w:r w:rsidRPr="00EE2365">
              <w:t xml:space="preserve">People with </w:t>
            </w:r>
            <w:r>
              <w:t xml:space="preserve">a </w:t>
            </w:r>
            <w:r w:rsidRPr="00EE2365">
              <w:t>disability</w:t>
            </w:r>
          </w:p>
        </w:tc>
        <w:tc>
          <w:tcPr>
            <w:tcW w:w="3345" w:type="dxa"/>
            <w:tcBorders>
              <w:top w:val="single" w:sz="4" w:space="0" w:color="000000" w:themeColor="text1"/>
              <w:bottom w:val="single" w:sz="4" w:space="0" w:color="000000" w:themeColor="text1"/>
            </w:tcBorders>
          </w:tcPr>
          <w:p w14:paraId="160E121D" w14:textId="77777777" w:rsidR="006B3148" w:rsidRPr="00EE2365" w:rsidRDefault="006B3148" w:rsidP="007619AE">
            <w:pPr>
              <w:pStyle w:val="ARTableBody"/>
            </w:pPr>
            <w:r w:rsidRPr="00FA3296">
              <w:t xml:space="preserve">Victorian Government target to increase employment of people with </w:t>
            </w:r>
            <w:r>
              <w:t xml:space="preserve">a </w:t>
            </w:r>
            <w:r w:rsidRPr="00FA3296">
              <w:t>disability to 12</w:t>
            </w:r>
            <w:r>
              <w:rPr>
                <w:rFonts w:ascii="Calibri" w:hAnsi="Calibri" w:cs="Calibri"/>
              </w:rPr>
              <w:t> </w:t>
            </w:r>
            <w:r w:rsidRPr="00FA3296">
              <w:t>per</w:t>
            </w:r>
            <w:r>
              <w:rPr>
                <w:rFonts w:ascii="Calibri" w:hAnsi="Calibri" w:cs="Calibri"/>
              </w:rPr>
              <w:t> </w:t>
            </w:r>
            <w:r w:rsidRPr="00FA3296">
              <w:t>cent</w:t>
            </w:r>
            <w:r>
              <w:rPr>
                <w:rFonts w:ascii="Calibri" w:hAnsi="Calibri" w:cs="Calibri"/>
              </w:rPr>
              <w:t> </w:t>
            </w:r>
            <w:r w:rsidRPr="00FA3296">
              <w:t>by</w:t>
            </w:r>
            <w:r>
              <w:rPr>
                <w:rFonts w:ascii="Calibri" w:hAnsi="Calibri" w:cs="Calibri"/>
              </w:rPr>
              <w:t> </w:t>
            </w:r>
            <w:r w:rsidRPr="00FA3296">
              <w:t>2025</w:t>
            </w:r>
          </w:p>
        </w:tc>
        <w:tc>
          <w:tcPr>
            <w:tcW w:w="1247" w:type="dxa"/>
            <w:tcBorders>
              <w:top w:val="single" w:sz="4" w:space="0" w:color="000000" w:themeColor="text1"/>
              <w:bottom w:val="single" w:sz="4" w:space="0" w:color="000000" w:themeColor="text1"/>
            </w:tcBorders>
            <w:shd w:val="clear" w:color="auto" w:fill="EBEBEB"/>
            <w:vAlign w:val="bottom"/>
          </w:tcPr>
          <w:p w14:paraId="34D9AC6A" w14:textId="77777777" w:rsidR="006B3148" w:rsidRDefault="006B3148" w:rsidP="004C69B6">
            <w:pPr>
              <w:pStyle w:val="ARTableBodyRight"/>
            </w:pPr>
            <w:r>
              <w:t>2.3%</w:t>
            </w:r>
          </w:p>
        </w:tc>
        <w:tc>
          <w:tcPr>
            <w:tcW w:w="1247" w:type="dxa"/>
            <w:tcBorders>
              <w:top w:val="single" w:sz="4" w:space="0" w:color="000000" w:themeColor="text1"/>
              <w:bottom w:val="single" w:sz="4" w:space="0" w:color="000000" w:themeColor="text1"/>
            </w:tcBorders>
            <w:shd w:val="clear" w:color="auto" w:fill="auto"/>
            <w:vAlign w:val="bottom"/>
          </w:tcPr>
          <w:p w14:paraId="1DB83C18" w14:textId="77777777" w:rsidR="006B3148" w:rsidRPr="00603EEF" w:rsidRDefault="006B3148" w:rsidP="004C69B6">
            <w:pPr>
              <w:pStyle w:val="ARTableBodyRight"/>
            </w:pPr>
            <w:r w:rsidRPr="00FA3296">
              <w:t>1.1%</w:t>
            </w:r>
          </w:p>
        </w:tc>
      </w:tr>
      <w:tr w:rsidR="006B3148" w:rsidRPr="00603EEF" w14:paraId="59703471" w14:textId="77777777" w:rsidTr="004C69B6">
        <w:trPr>
          <w:cnfStyle w:val="010000000000" w:firstRow="0" w:lastRow="1" w:firstColumn="0" w:lastColumn="0" w:oddVBand="0" w:evenVBand="0" w:oddHBand="0" w:evenHBand="0" w:firstRowFirstColumn="0" w:firstRowLastColumn="0" w:lastRowFirstColumn="0" w:lastRowLastColumn="0"/>
        </w:trPr>
        <w:tc>
          <w:tcPr>
            <w:tcW w:w="2665" w:type="dxa"/>
            <w:tcBorders>
              <w:top w:val="single" w:sz="4" w:space="0" w:color="000000" w:themeColor="text1"/>
              <w:bottom w:val="single" w:sz="12" w:space="0" w:color="000000" w:themeColor="text1"/>
            </w:tcBorders>
          </w:tcPr>
          <w:p w14:paraId="7E3A2E48" w14:textId="77777777" w:rsidR="006B3148" w:rsidRPr="00EE2365" w:rsidRDefault="006B3148" w:rsidP="007619AE">
            <w:pPr>
              <w:pStyle w:val="ARTableBody"/>
            </w:pPr>
            <w:r w:rsidRPr="00EE2365">
              <w:t>Aboriginal and/or Torres Strait Islander staff</w:t>
            </w:r>
          </w:p>
        </w:tc>
        <w:tc>
          <w:tcPr>
            <w:tcW w:w="3345" w:type="dxa"/>
            <w:tcBorders>
              <w:top w:val="single" w:sz="4" w:space="0" w:color="000000" w:themeColor="text1"/>
              <w:bottom w:val="single" w:sz="12" w:space="0" w:color="000000" w:themeColor="text1"/>
            </w:tcBorders>
          </w:tcPr>
          <w:p w14:paraId="190E877B" w14:textId="2F257699" w:rsidR="006B3148" w:rsidRPr="00EE2365" w:rsidRDefault="006B3148" w:rsidP="007619AE">
            <w:pPr>
              <w:pStyle w:val="ARTableBody"/>
            </w:pPr>
            <w:r w:rsidRPr="00FA3296">
              <w:t>Barring Djinang has adopted an Aboriginal employment target of 2</w:t>
            </w:r>
            <w:r>
              <w:rPr>
                <w:rFonts w:ascii="Cambria" w:hAnsi="Cambria"/>
              </w:rPr>
              <w:t> </w:t>
            </w:r>
            <w:r w:rsidRPr="00FA3296">
              <w:t xml:space="preserve">per cent for the </w:t>
            </w:r>
            <w:r>
              <w:t>VPS</w:t>
            </w:r>
          </w:p>
        </w:tc>
        <w:tc>
          <w:tcPr>
            <w:tcW w:w="1247" w:type="dxa"/>
            <w:tcBorders>
              <w:top w:val="single" w:sz="4" w:space="0" w:color="000000" w:themeColor="text1"/>
              <w:bottom w:val="single" w:sz="12" w:space="0" w:color="000000" w:themeColor="text1"/>
            </w:tcBorders>
            <w:shd w:val="clear" w:color="auto" w:fill="EBEBEB"/>
            <w:vAlign w:val="bottom"/>
          </w:tcPr>
          <w:p w14:paraId="5D702EF5" w14:textId="77777777" w:rsidR="006B3148" w:rsidRDefault="006B3148" w:rsidP="004C69B6">
            <w:pPr>
              <w:pStyle w:val="ARTableBodyRight"/>
            </w:pPr>
            <w:r>
              <w:t>0.9%</w:t>
            </w:r>
          </w:p>
        </w:tc>
        <w:tc>
          <w:tcPr>
            <w:tcW w:w="1247" w:type="dxa"/>
            <w:tcBorders>
              <w:top w:val="single" w:sz="4" w:space="0" w:color="000000" w:themeColor="text1"/>
              <w:bottom w:val="single" w:sz="12" w:space="0" w:color="000000" w:themeColor="text1"/>
            </w:tcBorders>
            <w:shd w:val="clear" w:color="auto" w:fill="auto"/>
            <w:vAlign w:val="bottom"/>
          </w:tcPr>
          <w:p w14:paraId="33C64C77" w14:textId="77777777" w:rsidR="006B3148" w:rsidRPr="00603EEF" w:rsidRDefault="006B3148" w:rsidP="004C69B6">
            <w:pPr>
              <w:pStyle w:val="ARTableBodyRight"/>
            </w:pPr>
            <w:r w:rsidRPr="00FA3296">
              <w:t>1.0%</w:t>
            </w:r>
          </w:p>
        </w:tc>
      </w:tr>
    </w:tbl>
    <w:p w14:paraId="4098AA45" w14:textId="77777777" w:rsidR="006B3148" w:rsidRDefault="006B3148" w:rsidP="006B3148">
      <w:pPr>
        <w:pStyle w:val="ARTableFootnote"/>
      </w:pPr>
      <w:r>
        <w:t>Notes:</w:t>
      </w:r>
    </w:p>
    <w:p w14:paraId="3BC8DD07" w14:textId="77777777" w:rsidR="006B3148" w:rsidRDefault="006B3148" w:rsidP="006B3148">
      <w:pPr>
        <w:pStyle w:val="ARTableFootnoteIndent"/>
      </w:pPr>
      <w:r>
        <w:t>(1)</w:t>
      </w:r>
      <w:r>
        <w:tab/>
        <w:t>Headcount is based on payroll system data.</w:t>
      </w:r>
    </w:p>
    <w:p w14:paraId="23D425B8" w14:textId="767D3BF4" w:rsidR="006B3148" w:rsidRDefault="006B3148" w:rsidP="006B3148">
      <w:pPr>
        <w:pStyle w:val="ARTableFootnoteIndent"/>
      </w:pPr>
      <w:r>
        <w:t>(2)</w:t>
      </w:r>
      <w:r>
        <w:tab/>
      </w:r>
      <w:r w:rsidRPr="00E74DD3">
        <w:t>Typically, payroll system data under reports the proportion of staff with a disability and those that identify as Aboriginal</w:t>
      </w:r>
      <w:r>
        <w:rPr>
          <w:rFonts w:ascii="Calibri" w:hAnsi="Calibri" w:cs="Calibri"/>
        </w:rPr>
        <w:t> </w:t>
      </w:r>
      <w:r w:rsidRPr="00E74DD3">
        <w:t xml:space="preserve">and/or Torres Strait Islander. </w:t>
      </w:r>
      <w:r>
        <w:t>The 2024 People Matter Survey reported 9.0 per cent of employees identified as a person with a disability, and 1.0 per cent of employees identified as Aboriginal and/or Torres Strait Islander.</w:t>
      </w:r>
    </w:p>
    <w:p w14:paraId="1CB7C4F5" w14:textId="77777777" w:rsidR="006B3148" w:rsidRDefault="006B3148" w:rsidP="006B3148">
      <w:pPr>
        <w:pStyle w:val="Heading3"/>
        <w:sectPr w:rsidR="006B3148" w:rsidSect="002E317A">
          <w:type w:val="continuous"/>
          <w:pgSz w:w="11901" w:h="16840" w:code="9"/>
          <w:pgMar w:top="1701" w:right="1701" w:bottom="1559" w:left="1701" w:header="454" w:footer="454" w:gutter="0"/>
          <w:cols w:space="454"/>
          <w:docGrid w:linePitch="360"/>
        </w:sectPr>
      </w:pPr>
      <w:bookmarkStart w:id="717" w:name="_Toc149315236"/>
      <w:bookmarkStart w:id="718" w:name="_Toc178882800"/>
      <w:bookmarkStart w:id="719" w:name="_Toc178884912"/>
      <w:bookmarkStart w:id="720" w:name="_Toc178921260"/>
      <w:r w:rsidRPr="002172ED">
        <w:t>Occupational</w:t>
      </w:r>
      <w:r w:rsidRPr="00224390">
        <w:t xml:space="preserve"> health and safety management</w:t>
      </w:r>
      <w:bookmarkEnd w:id="716"/>
      <w:bookmarkEnd w:id="717"/>
      <w:bookmarkEnd w:id="718"/>
      <w:bookmarkEnd w:id="719"/>
      <w:bookmarkEnd w:id="720"/>
    </w:p>
    <w:p w14:paraId="510BBEEC" w14:textId="48A78E26" w:rsidR="006B3148" w:rsidRDefault="006B3148" w:rsidP="006B3148">
      <w:pPr>
        <w:pStyle w:val="ARBody"/>
      </w:pPr>
      <w:r>
        <w:t>DGS is committed to the HSW</w:t>
      </w:r>
      <w:r w:rsidDel="00652CD1">
        <w:t xml:space="preserve"> </w:t>
      </w:r>
      <w:r>
        <w:t>of our employees and strives to promote optimal physical and psychosocial safety within the workplace. In developing DGS</w:t>
      </w:r>
      <w:r w:rsidR="00273B0F">
        <w:t>’</w:t>
      </w:r>
      <w:r>
        <w:t>s HSW</w:t>
      </w:r>
      <w:r w:rsidDel="00652CD1">
        <w:t xml:space="preserve"> </w:t>
      </w:r>
      <w:r>
        <w:t xml:space="preserve">framework it supports activities that embed key foundational HSW systems, develop leadership capability, and encourages a proactive approach that fosters the positive mental health of our employees. </w:t>
      </w:r>
    </w:p>
    <w:p w14:paraId="4AA84E5B" w14:textId="649D74F4" w:rsidR="006B3148" w:rsidRDefault="006B3148" w:rsidP="006B3148">
      <w:pPr>
        <w:pStyle w:val="ARBody"/>
      </w:pPr>
      <w:r>
        <w:t xml:space="preserve">The </w:t>
      </w:r>
      <w:r w:rsidR="004C69B6" w:rsidRPr="0064670D">
        <w:t>d</w:t>
      </w:r>
      <w:r w:rsidRPr="0064670D">
        <w:t>epartment</w:t>
      </w:r>
      <w:r w:rsidR="00273B0F">
        <w:t>’</w:t>
      </w:r>
      <w:r w:rsidRPr="0064670D">
        <w:t>s</w:t>
      </w:r>
      <w:r>
        <w:t xml:space="preserve"> primary focus has been to build foundational aspects of the HSW system to ensure the HSW</w:t>
      </w:r>
      <w:r w:rsidDel="00652CD1">
        <w:t xml:space="preserve"> </w:t>
      </w:r>
      <w:r>
        <w:t>of all employees.</w:t>
      </w:r>
    </w:p>
    <w:p w14:paraId="35D2E51B" w14:textId="5BA241B8" w:rsidR="006B3148" w:rsidRDefault="006B3148" w:rsidP="006B3148">
      <w:pPr>
        <w:pStyle w:val="ARBody"/>
      </w:pPr>
      <w:r>
        <w:t>Existing HSW</w:t>
      </w:r>
      <w:r w:rsidDel="00652CD1">
        <w:t xml:space="preserve"> </w:t>
      </w:r>
      <w:r>
        <w:t xml:space="preserve">systems have been utilised from each of the 4 giving departments as part of an agreed Memorandum of Understanding as DGS works towards establishing both systems and support. This has ensured that both employees and managers continued to have access to information, services, and support for both physical and psychological aspects of their work as DGS seeks to create their supportive framework. </w:t>
      </w:r>
    </w:p>
    <w:p w14:paraId="76AC13CC" w14:textId="0B8C8742" w:rsidR="006B3148" w:rsidRDefault="006B3148" w:rsidP="006B3148">
      <w:pPr>
        <w:pStyle w:val="ARBody"/>
      </w:pPr>
      <w:r>
        <w:t>The policies, procedures, and guidelines will equip employees to work safely in a hybrid environment and will be in line with the requirements of the Victorian Government</w:t>
      </w:r>
      <w:r w:rsidR="00273B0F">
        <w:t>’</w:t>
      </w:r>
      <w:r>
        <w:t xml:space="preserve">s </w:t>
      </w:r>
      <w:r w:rsidR="00273B0F">
        <w:t>‘</w:t>
      </w:r>
      <w:r>
        <w:t>Leading the Way</w:t>
      </w:r>
      <w:r w:rsidR="00273B0F">
        <w:t>’</w:t>
      </w:r>
      <w:r>
        <w:t xml:space="preserve"> strategy.</w:t>
      </w:r>
    </w:p>
    <w:p w14:paraId="428074E4" w14:textId="77777777" w:rsidR="006B3148" w:rsidRDefault="006B3148" w:rsidP="006B3148">
      <w:pPr>
        <w:pStyle w:val="Heading4"/>
      </w:pPr>
      <w:r>
        <w:t>Incident management</w:t>
      </w:r>
    </w:p>
    <w:p w14:paraId="55112B5D" w14:textId="73B052C4" w:rsidR="006B3148" w:rsidRDefault="006B3148" w:rsidP="006B3148">
      <w:pPr>
        <w:pStyle w:val="ARBody"/>
      </w:pPr>
      <w:r>
        <w:t>DGS is establishing its HSW</w:t>
      </w:r>
      <w:r w:rsidDel="00652CD1">
        <w:t xml:space="preserve"> </w:t>
      </w:r>
      <w:r>
        <w:t>data reporting system to facilitate reporting specific to DGS. Since the commencement of the shared operating model DGS has been tracking data relating to workplace incidents and hazards.</w:t>
      </w:r>
    </w:p>
    <w:p w14:paraId="0EB97524" w14:textId="61EE5FA2" w:rsidR="006B3148" w:rsidRDefault="006B3148" w:rsidP="006B3148">
      <w:pPr>
        <w:pStyle w:val="ARBody"/>
      </w:pPr>
      <w:r>
        <w:t>HSW and workers compensation details listed in the table below include employees that have transferred to DGS as a result of the MoG changes on 1</w:t>
      </w:r>
      <w:r>
        <w:rPr>
          <w:rFonts w:ascii="Cambria" w:hAnsi="Cambria"/>
        </w:rPr>
        <w:t> </w:t>
      </w:r>
      <w:r>
        <w:t>January 2023, as well as core DGS employees</w:t>
      </w:r>
    </w:p>
    <w:p w14:paraId="7BCF9E32" w14:textId="74D28A61" w:rsidR="006B3148" w:rsidRDefault="006B3148" w:rsidP="006B3148">
      <w:pPr>
        <w:pStyle w:val="ARBody"/>
      </w:pPr>
      <w:r w:rsidRPr="00182CF4">
        <w:t xml:space="preserve">There were no notifiable incidents across DGS in </w:t>
      </w:r>
      <w:r>
        <w:t>2023–24</w:t>
      </w:r>
      <w:r w:rsidRPr="00182CF4">
        <w:t xml:space="preserve">. Notifiable incidents are those that require the Victorian </w:t>
      </w:r>
      <w:bookmarkStart w:id="721" w:name="_Hlk177983566"/>
      <w:r>
        <w:t>O</w:t>
      </w:r>
      <w:r w:rsidRPr="006E7F16">
        <w:t xml:space="preserve">ccupational </w:t>
      </w:r>
      <w:r>
        <w:t>H</w:t>
      </w:r>
      <w:r w:rsidRPr="006E7F16">
        <w:t xml:space="preserve">ealth and </w:t>
      </w:r>
      <w:r>
        <w:t>S</w:t>
      </w:r>
      <w:r w:rsidRPr="006E7F16">
        <w:t xml:space="preserve">afety </w:t>
      </w:r>
      <w:r>
        <w:t>(</w:t>
      </w:r>
      <w:r w:rsidRPr="00182CF4">
        <w:t>OHS</w:t>
      </w:r>
      <w:r>
        <w:t>)</w:t>
      </w:r>
      <w:r w:rsidRPr="00182CF4">
        <w:t xml:space="preserve"> </w:t>
      </w:r>
      <w:bookmarkEnd w:id="721"/>
      <w:r w:rsidRPr="00182CF4">
        <w:t>Regulator (WorkSafe) to be notified if they occur.</w:t>
      </w:r>
    </w:p>
    <w:p w14:paraId="66F4E63D" w14:textId="54F22281" w:rsidR="006B3148" w:rsidRDefault="006B3148" w:rsidP="006B3148">
      <w:pPr>
        <w:pStyle w:val="Heading4"/>
      </w:pPr>
      <w:r>
        <w:t>DGS</w:t>
      </w:r>
      <w:r w:rsidR="00273B0F">
        <w:t>’</w:t>
      </w:r>
      <w:r w:rsidRPr="00E96C09">
        <w:t xml:space="preserve">s performance against </w:t>
      </w:r>
      <w:r>
        <w:t xml:space="preserve">OHS </w:t>
      </w:r>
      <w:r w:rsidRPr="00E96C09">
        <w:t>management</w:t>
      </w:r>
      <w:r>
        <w:rPr>
          <w:rFonts w:ascii="Calibri" w:hAnsi="Calibri" w:cs="Calibri"/>
        </w:rPr>
        <w:t> </w:t>
      </w:r>
      <w:r w:rsidRPr="00E96C09">
        <w:t>measures</w:t>
      </w:r>
    </w:p>
    <w:tbl>
      <w:tblPr>
        <w:tblStyle w:val="ARTable"/>
        <w:tblW w:w="8556" w:type="dxa"/>
        <w:tblLayout w:type="fixed"/>
        <w:tblLook w:val="06E0" w:firstRow="1" w:lastRow="1" w:firstColumn="1" w:lastColumn="0" w:noHBand="1" w:noVBand="1"/>
      </w:tblPr>
      <w:tblGrid>
        <w:gridCol w:w="1980"/>
        <w:gridCol w:w="5272"/>
        <w:gridCol w:w="1304"/>
      </w:tblGrid>
      <w:tr w:rsidR="006B3148" w:rsidRPr="004A45F3" w14:paraId="669999BD" w14:textId="77777777" w:rsidTr="00695FA4">
        <w:trPr>
          <w:cnfStyle w:val="100000000000" w:firstRow="1" w:lastRow="0" w:firstColumn="0" w:lastColumn="0" w:oddVBand="0" w:evenVBand="0" w:oddHBand="0" w:evenHBand="0" w:firstRowFirstColumn="0" w:firstRowLastColumn="0" w:lastRowFirstColumn="0" w:lastRowLastColumn="0"/>
        </w:trPr>
        <w:tc>
          <w:tcPr>
            <w:tcW w:w="1980" w:type="dxa"/>
            <w:tcBorders>
              <w:bottom w:val="single" w:sz="4" w:space="0" w:color="000000" w:themeColor="text1"/>
            </w:tcBorders>
            <w:shd w:val="clear" w:color="auto" w:fill="BFBFBF" w:themeFill="background1" w:themeFillShade="BF"/>
          </w:tcPr>
          <w:p w14:paraId="5C319896" w14:textId="77777777" w:rsidR="006B3148" w:rsidRPr="00DA1630" w:rsidRDefault="006B3148" w:rsidP="007619AE">
            <w:pPr>
              <w:pStyle w:val="ARTableColHead"/>
            </w:pPr>
            <w:r w:rsidRPr="00DA1630">
              <w:t>Measure</w:t>
            </w:r>
          </w:p>
        </w:tc>
        <w:tc>
          <w:tcPr>
            <w:tcW w:w="5272" w:type="dxa"/>
            <w:tcBorders>
              <w:bottom w:val="single" w:sz="4" w:space="0" w:color="000000" w:themeColor="text1"/>
            </w:tcBorders>
            <w:shd w:val="clear" w:color="auto" w:fill="BFBFBF" w:themeFill="background1" w:themeFillShade="BF"/>
          </w:tcPr>
          <w:p w14:paraId="75B797F1" w14:textId="77777777" w:rsidR="006B3148" w:rsidRPr="00DA1630" w:rsidRDefault="006B3148" w:rsidP="007619AE">
            <w:pPr>
              <w:pStyle w:val="ARTableColHead"/>
            </w:pPr>
            <w:r w:rsidRPr="00DA1630">
              <w:t>Key performance indicator</w:t>
            </w:r>
          </w:p>
        </w:tc>
        <w:tc>
          <w:tcPr>
            <w:tcW w:w="1304" w:type="dxa"/>
            <w:tcBorders>
              <w:bottom w:val="single" w:sz="4" w:space="0" w:color="000000" w:themeColor="text1"/>
            </w:tcBorders>
            <w:shd w:val="clear" w:color="auto" w:fill="BFBFBF" w:themeFill="background1" w:themeFillShade="BF"/>
          </w:tcPr>
          <w:p w14:paraId="1F4CF682" w14:textId="650F1066" w:rsidR="006B3148" w:rsidRDefault="006B3148" w:rsidP="007619AE">
            <w:pPr>
              <w:pStyle w:val="ARTableColHeadRight"/>
              <w:rPr>
                <w:rFonts w:cs="Calibri"/>
              </w:rPr>
            </w:pPr>
            <w:r>
              <w:rPr>
                <w:rFonts w:cs="Calibri"/>
              </w:rPr>
              <w:t>2023–24</w:t>
            </w:r>
          </w:p>
        </w:tc>
      </w:tr>
      <w:tr w:rsidR="006B3148" w:rsidRPr="001C5175" w14:paraId="7D1EFBDA" w14:textId="77777777" w:rsidTr="00695FA4">
        <w:tc>
          <w:tcPr>
            <w:tcW w:w="1980" w:type="dxa"/>
            <w:tcBorders>
              <w:top w:val="single" w:sz="4" w:space="0" w:color="000000" w:themeColor="text1"/>
              <w:bottom w:val="single" w:sz="4" w:space="0" w:color="000000" w:themeColor="text1"/>
            </w:tcBorders>
          </w:tcPr>
          <w:p w14:paraId="2DABD090" w14:textId="77777777" w:rsidR="006B3148" w:rsidRPr="001C5175" w:rsidRDefault="006B3148" w:rsidP="007619AE">
            <w:pPr>
              <w:pStyle w:val="ARTableRowHead"/>
            </w:pPr>
            <w:r w:rsidRPr="001C5175">
              <w:t>Incidents</w:t>
            </w:r>
          </w:p>
        </w:tc>
        <w:tc>
          <w:tcPr>
            <w:tcW w:w="5272" w:type="dxa"/>
            <w:tcBorders>
              <w:top w:val="single" w:sz="4" w:space="0" w:color="000000" w:themeColor="text1"/>
              <w:bottom w:val="single" w:sz="4" w:space="0" w:color="000000" w:themeColor="text1"/>
            </w:tcBorders>
            <w:vAlign w:val="bottom"/>
          </w:tcPr>
          <w:p w14:paraId="336CE32E" w14:textId="77777777" w:rsidR="006B3148" w:rsidRPr="00DA1630" w:rsidRDefault="006B3148" w:rsidP="007619AE">
            <w:pPr>
              <w:pStyle w:val="ARTableBody"/>
            </w:pPr>
            <w:r w:rsidRPr="00DA1630">
              <w:t>Number of incidents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73541E65" w14:textId="77777777" w:rsidR="006B3148" w:rsidRDefault="006B3148" w:rsidP="00695FA4">
            <w:pPr>
              <w:pStyle w:val="ARTableBodyRight"/>
              <w:rPr>
                <w:rFonts w:cs="Calibri"/>
              </w:rPr>
            </w:pPr>
            <w:r>
              <w:t>12</w:t>
            </w:r>
          </w:p>
        </w:tc>
      </w:tr>
      <w:tr w:rsidR="006B3148" w:rsidRPr="001C5175" w14:paraId="3A9F0C8B" w14:textId="77777777" w:rsidTr="00695FA4">
        <w:tc>
          <w:tcPr>
            <w:tcW w:w="1980" w:type="dxa"/>
            <w:tcBorders>
              <w:top w:val="single" w:sz="4" w:space="0" w:color="000000" w:themeColor="text1"/>
              <w:bottom w:val="single" w:sz="4" w:space="0" w:color="000000" w:themeColor="text1"/>
            </w:tcBorders>
          </w:tcPr>
          <w:p w14:paraId="28B0E171" w14:textId="77777777" w:rsidR="006B3148" w:rsidRPr="001C5175" w:rsidRDefault="006B3148" w:rsidP="007619AE">
            <w:pPr>
              <w:pStyle w:val="ARTableRowHead"/>
            </w:pPr>
            <w:r w:rsidRPr="001C5175">
              <w:t>Incidents</w:t>
            </w:r>
          </w:p>
        </w:tc>
        <w:tc>
          <w:tcPr>
            <w:tcW w:w="5272" w:type="dxa"/>
            <w:tcBorders>
              <w:top w:val="single" w:sz="4" w:space="0" w:color="000000" w:themeColor="text1"/>
              <w:bottom w:val="single" w:sz="4" w:space="0" w:color="000000" w:themeColor="text1"/>
            </w:tcBorders>
            <w:vAlign w:val="bottom"/>
          </w:tcPr>
          <w:p w14:paraId="24C580A6" w14:textId="77777777" w:rsidR="006B3148" w:rsidRPr="00DA1630" w:rsidRDefault="006B3148" w:rsidP="007619AE">
            <w:pPr>
              <w:pStyle w:val="ARTableBody"/>
            </w:pPr>
            <w:r w:rsidRPr="00DA1630">
              <w:t>Rate per 100 FTE</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47E5168D" w14:textId="77777777" w:rsidR="006B3148" w:rsidRDefault="006B3148" w:rsidP="00695FA4">
            <w:pPr>
              <w:pStyle w:val="ARTableBodyRight"/>
              <w:rPr>
                <w:rFonts w:cs="Calibri"/>
              </w:rPr>
            </w:pPr>
            <w:r w:rsidRPr="00275407">
              <w:t>0.58</w:t>
            </w:r>
            <w:r w:rsidRPr="00275407">
              <w:rPr>
                <w:rFonts w:ascii="Cambria" w:hAnsi="Cambria" w:cs="Cambria"/>
              </w:rPr>
              <w:t> </w:t>
            </w:r>
          </w:p>
        </w:tc>
      </w:tr>
      <w:tr w:rsidR="006B3148" w:rsidRPr="001C5175" w14:paraId="57ADE7B3" w14:textId="77777777" w:rsidTr="00695FA4">
        <w:tc>
          <w:tcPr>
            <w:tcW w:w="1980" w:type="dxa"/>
            <w:tcBorders>
              <w:top w:val="single" w:sz="4" w:space="0" w:color="000000" w:themeColor="text1"/>
              <w:bottom w:val="single" w:sz="4" w:space="0" w:color="000000" w:themeColor="text1"/>
            </w:tcBorders>
          </w:tcPr>
          <w:p w14:paraId="02B10ADD" w14:textId="77777777" w:rsidR="006B3148" w:rsidRPr="001C5175" w:rsidRDefault="006B3148" w:rsidP="007619AE">
            <w:pPr>
              <w:pStyle w:val="ARTableRowHead"/>
            </w:pPr>
            <w:r w:rsidRPr="001C5175">
              <w:t>Incidents</w:t>
            </w:r>
          </w:p>
        </w:tc>
        <w:tc>
          <w:tcPr>
            <w:tcW w:w="5272" w:type="dxa"/>
            <w:tcBorders>
              <w:top w:val="single" w:sz="4" w:space="0" w:color="000000" w:themeColor="text1"/>
              <w:bottom w:val="single" w:sz="4" w:space="0" w:color="000000" w:themeColor="text1"/>
            </w:tcBorders>
            <w:vAlign w:val="bottom"/>
          </w:tcPr>
          <w:p w14:paraId="5CFA7602" w14:textId="77777777" w:rsidR="006B3148" w:rsidRPr="00DA1630" w:rsidRDefault="006B3148" w:rsidP="007619AE">
            <w:pPr>
              <w:pStyle w:val="ARTableBody"/>
            </w:pPr>
            <w:r w:rsidRPr="00DA1630">
              <w:t>Number of incidents requiring first aid or</w:t>
            </w:r>
            <w:r w:rsidRPr="00DA1630">
              <w:rPr>
                <w:rFonts w:ascii="Calibri" w:hAnsi="Calibri" w:cs="Calibri"/>
              </w:rPr>
              <w:t> </w:t>
            </w:r>
            <w:r w:rsidRPr="00DA1630">
              <w:t>further medical</w:t>
            </w:r>
            <w:r>
              <w:rPr>
                <w:rFonts w:ascii="Calibri" w:hAnsi="Calibri" w:cs="Calibri"/>
              </w:rPr>
              <w:t> </w:t>
            </w:r>
            <w:r w:rsidRPr="00DA1630">
              <w:t>treatment</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F8E0DA3" w14:textId="77777777" w:rsidR="006B3148" w:rsidRDefault="006B3148" w:rsidP="00695FA4">
            <w:pPr>
              <w:pStyle w:val="ARTableBodyRight"/>
              <w:rPr>
                <w:rFonts w:cs="Calibri"/>
              </w:rPr>
            </w:pPr>
            <w:r>
              <w:t>4</w:t>
            </w:r>
          </w:p>
        </w:tc>
      </w:tr>
      <w:tr w:rsidR="006B3148" w:rsidRPr="001C5175" w14:paraId="25F69148" w14:textId="77777777" w:rsidTr="00695FA4">
        <w:tc>
          <w:tcPr>
            <w:tcW w:w="1980" w:type="dxa"/>
            <w:tcBorders>
              <w:top w:val="single" w:sz="4" w:space="0" w:color="000000" w:themeColor="text1"/>
              <w:bottom w:val="single" w:sz="4" w:space="0" w:color="000000" w:themeColor="text1"/>
            </w:tcBorders>
          </w:tcPr>
          <w:p w14:paraId="459EB4CA" w14:textId="77777777" w:rsidR="006B3148" w:rsidRPr="001C5175" w:rsidRDefault="006B3148" w:rsidP="007619AE">
            <w:pPr>
              <w:pStyle w:val="ARTableRowHead"/>
            </w:pPr>
            <w:r w:rsidRPr="00286DDC">
              <w:t>Claims</w:t>
            </w:r>
          </w:p>
        </w:tc>
        <w:tc>
          <w:tcPr>
            <w:tcW w:w="5272" w:type="dxa"/>
            <w:tcBorders>
              <w:top w:val="single" w:sz="4" w:space="0" w:color="000000" w:themeColor="text1"/>
              <w:bottom w:val="single" w:sz="4" w:space="0" w:color="000000" w:themeColor="text1"/>
            </w:tcBorders>
          </w:tcPr>
          <w:p w14:paraId="748A7F66" w14:textId="77777777" w:rsidR="006B3148" w:rsidRPr="00DA1630" w:rsidRDefault="006B3148" w:rsidP="007619AE">
            <w:pPr>
              <w:pStyle w:val="ARTableBody"/>
            </w:pPr>
            <w:r w:rsidRPr="00B254C0">
              <w:t>Number of active claims (across 3 Workers Compensation</w:t>
            </w:r>
            <w:r>
              <w:rPr>
                <w:rFonts w:ascii="Calibri" w:hAnsi="Calibri" w:cs="Calibri"/>
              </w:rPr>
              <w:t> </w:t>
            </w:r>
            <w:r w:rsidRPr="00B254C0">
              <w:t>insurers)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04659FB" w14:textId="77777777" w:rsidR="006B3148" w:rsidRPr="000246DB" w:rsidRDefault="006B3148" w:rsidP="00695FA4">
            <w:pPr>
              <w:pStyle w:val="ARTableBodyRight"/>
            </w:pPr>
            <w:r>
              <w:t>11</w:t>
            </w:r>
          </w:p>
        </w:tc>
      </w:tr>
      <w:tr w:rsidR="006B3148" w:rsidRPr="001C5175" w14:paraId="66E60341" w14:textId="77777777" w:rsidTr="00695FA4">
        <w:tc>
          <w:tcPr>
            <w:tcW w:w="1980" w:type="dxa"/>
            <w:tcBorders>
              <w:top w:val="single" w:sz="4" w:space="0" w:color="000000" w:themeColor="text1"/>
              <w:bottom w:val="single" w:sz="4" w:space="0" w:color="000000" w:themeColor="text1"/>
            </w:tcBorders>
          </w:tcPr>
          <w:p w14:paraId="7F30393E" w14:textId="77777777" w:rsidR="006B3148" w:rsidRPr="001C5175" w:rsidRDefault="006B3148" w:rsidP="007619AE">
            <w:pPr>
              <w:pStyle w:val="ARTableRowHead"/>
            </w:pPr>
            <w:r w:rsidRPr="00286DDC">
              <w:t>Claims</w:t>
            </w:r>
          </w:p>
        </w:tc>
        <w:tc>
          <w:tcPr>
            <w:tcW w:w="5272" w:type="dxa"/>
            <w:tcBorders>
              <w:top w:val="single" w:sz="4" w:space="0" w:color="000000" w:themeColor="text1"/>
              <w:bottom w:val="single" w:sz="4" w:space="0" w:color="000000" w:themeColor="text1"/>
            </w:tcBorders>
          </w:tcPr>
          <w:p w14:paraId="7810EFB0" w14:textId="77777777" w:rsidR="006B3148" w:rsidRPr="00DA1630" w:rsidRDefault="006B3148" w:rsidP="007619AE">
            <w:pPr>
              <w:pStyle w:val="ARTableBody"/>
            </w:pPr>
            <w:r w:rsidRPr="00B254C0">
              <w:t>Rate per 100 FTE</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3CC82FFE" w14:textId="77777777" w:rsidR="006B3148" w:rsidRPr="000246DB" w:rsidRDefault="006B3148" w:rsidP="00695FA4">
            <w:pPr>
              <w:pStyle w:val="ARTableBodyRight"/>
            </w:pPr>
            <w:r w:rsidRPr="00275407">
              <w:t>0.</w:t>
            </w:r>
            <w:r w:rsidRPr="002C6651">
              <w:t>53</w:t>
            </w:r>
          </w:p>
        </w:tc>
      </w:tr>
      <w:tr w:rsidR="006B3148" w:rsidRPr="001C5175" w14:paraId="34939AA2" w14:textId="77777777" w:rsidTr="00695FA4">
        <w:tc>
          <w:tcPr>
            <w:tcW w:w="1980" w:type="dxa"/>
            <w:tcBorders>
              <w:top w:val="single" w:sz="4" w:space="0" w:color="000000" w:themeColor="text1"/>
              <w:bottom w:val="single" w:sz="4" w:space="0" w:color="000000" w:themeColor="text1"/>
            </w:tcBorders>
          </w:tcPr>
          <w:p w14:paraId="2117C89B" w14:textId="77777777" w:rsidR="006B3148" w:rsidRPr="001C5175" w:rsidRDefault="006B3148" w:rsidP="007619AE">
            <w:pPr>
              <w:pStyle w:val="ARTableRowHead"/>
            </w:pPr>
            <w:r w:rsidRPr="00286DDC">
              <w:t>Fatalities</w:t>
            </w:r>
          </w:p>
        </w:tc>
        <w:tc>
          <w:tcPr>
            <w:tcW w:w="5272" w:type="dxa"/>
            <w:tcBorders>
              <w:top w:val="single" w:sz="4" w:space="0" w:color="000000" w:themeColor="text1"/>
              <w:bottom w:val="single" w:sz="4" w:space="0" w:color="000000" w:themeColor="text1"/>
            </w:tcBorders>
          </w:tcPr>
          <w:p w14:paraId="28779CAE" w14:textId="77777777" w:rsidR="006B3148" w:rsidRPr="00DA1630" w:rsidRDefault="006B3148" w:rsidP="007619AE">
            <w:pPr>
              <w:pStyle w:val="ARTableBody"/>
            </w:pPr>
            <w:r w:rsidRPr="00B254C0">
              <w:t>Fatality claims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FC285CC" w14:textId="715F6E4A" w:rsidR="006B3148" w:rsidRPr="000246DB" w:rsidRDefault="006B3148" w:rsidP="00695FA4">
            <w:pPr>
              <w:pStyle w:val="ARTableBodyRight"/>
            </w:pPr>
            <w:r>
              <w:t>nil</w:t>
            </w:r>
          </w:p>
        </w:tc>
      </w:tr>
      <w:tr w:rsidR="006B3148" w:rsidRPr="001C5175" w14:paraId="02160717" w14:textId="77777777" w:rsidTr="00695FA4">
        <w:tc>
          <w:tcPr>
            <w:tcW w:w="1980" w:type="dxa"/>
            <w:tcBorders>
              <w:top w:val="single" w:sz="4" w:space="0" w:color="000000" w:themeColor="text1"/>
              <w:bottom w:val="single" w:sz="4" w:space="0" w:color="000000" w:themeColor="text1"/>
            </w:tcBorders>
          </w:tcPr>
          <w:p w14:paraId="1DA0032F" w14:textId="77777777" w:rsidR="006B3148" w:rsidRPr="001C5175" w:rsidRDefault="006B3148" w:rsidP="007619AE">
            <w:pPr>
              <w:pStyle w:val="ARTableRowHead"/>
            </w:pPr>
            <w:r w:rsidRPr="00286DDC">
              <w:t>Claim costs</w:t>
            </w:r>
          </w:p>
        </w:tc>
        <w:tc>
          <w:tcPr>
            <w:tcW w:w="5272" w:type="dxa"/>
            <w:tcBorders>
              <w:top w:val="single" w:sz="4" w:space="0" w:color="000000" w:themeColor="text1"/>
              <w:bottom w:val="single" w:sz="4" w:space="0" w:color="000000" w:themeColor="text1"/>
            </w:tcBorders>
          </w:tcPr>
          <w:p w14:paraId="1EA6DCBF" w14:textId="77777777" w:rsidR="006B3148" w:rsidRPr="00DA1630" w:rsidRDefault="006B3148" w:rsidP="007619AE">
            <w:pPr>
              <w:pStyle w:val="ARTableBody"/>
            </w:pPr>
            <w:r w:rsidRPr="00B254C0">
              <w:t>Average cost per standard claim</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26F477C" w14:textId="77777777" w:rsidR="006B3148" w:rsidRPr="000246DB" w:rsidRDefault="006B3148" w:rsidP="00695FA4">
            <w:pPr>
              <w:pStyle w:val="ARTableBodyRight"/>
            </w:pPr>
            <w:r>
              <w:t>$231,780.06</w:t>
            </w:r>
          </w:p>
        </w:tc>
      </w:tr>
      <w:tr w:rsidR="006B3148" w:rsidRPr="001C5175" w14:paraId="65358DC1" w14:textId="77777777" w:rsidTr="00695FA4">
        <w:tc>
          <w:tcPr>
            <w:tcW w:w="1980" w:type="dxa"/>
            <w:tcBorders>
              <w:top w:val="single" w:sz="4" w:space="0" w:color="000000" w:themeColor="text1"/>
              <w:bottom w:val="single" w:sz="4" w:space="0" w:color="000000" w:themeColor="text1"/>
            </w:tcBorders>
          </w:tcPr>
          <w:p w14:paraId="221AA2D3" w14:textId="77777777" w:rsidR="006B3148" w:rsidRPr="001C5175" w:rsidRDefault="006B3148" w:rsidP="007619AE">
            <w:pPr>
              <w:pStyle w:val="ARTableRowHead"/>
            </w:pPr>
            <w:r w:rsidRPr="00286DDC">
              <w:t>Return to work</w:t>
            </w:r>
          </w:p>
        </w:tc>
        <w:tc>
          <w:tcPr>
            <w:tcW w:w="5272" w:type="dxa"/>
            <w:tcBorders>
              <w:top w:val="single" w:sz="4" w:space="0" w:color="000000" w:themeColor="text1"/>
              <w:bottom w:val="single" w:sz="4" w:space="0" w:color="000000" w:themeColor="text1"/>
            </w:tcBorders>
          </w:tcPr>
          <w:p w14:paraId="72E53C3B" w14:textId="77777777" w:rsidR="006B3148" w:rsidRPr="00DA1630" w:rsidRDefault="006B3148" w:rsidP="007619AE">
            <w:pPr>
              <w:pStyle w:val="ARTableBody"/>
            </w:pPr>
            <w:r w:rsidRPr="00B254C0">
              <w:t>Percentage of claims with return-to-work plan &lt; 30 days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5F4495D9" w14:textId="77777777" w:rsidR="006B3148" w:rsidRPr="000246DB" w:rsidRDefault="006B3148" w:rsidP="00695FA4">
            <w:pPr>
              <w:pStyle w:val="ARTableBodyRight"/>
            </w:pPr>
            <w:r>
              <w:t>27.7%</w:t>
            </w:r>
          </w:p>
        </w:tc>
      </w:tr>
      <w:tr w:rsidR="006B3148" w:rsidRPr="001C5175" w14:paraId="10FDE77E" w14:textId="77777777" w:rsidTr="00695FA4">
        <w:tc>
          <w:tcPr>
            <w:tcW w:w="1980" w:type="dxa"/>
            <w:tcBorders>
              <w:top w:val="single" w:sz="4" w:space="0" w:color="000000" w:themeColor="text1"/>
              <w:bottom w:val="single" w:sz="4" w:space="0" w:color="000000" w:themeColor="text1"/>
            </w:tcBorders>
          </w:tcPr>
          <w:p w14:paraId="528C22D8" w14:textId="77777777" w:rsidR="006B3148" w:rsidRPr="001C5175" w:rsidRDefault="006B3148" w:rsidP="007619AE">
            <w:pPr>
              <w:pStyle w:val="ARTableRowHead"/>
            </w:pPr>
            <w:r w:rsidRPr="001C5175">
              <w:t>Management</w:t>
            </w:r>
            <w:r>
              <w:t xml:space="preserve"> </w:t>
            </w:r>
            <w:r w:rsidRPr="001C5175">
              <w:t>commitment</w:t>
            </w:r>
          </w:p>
        </w:tc>
        <w:tc>
          <w:tcPr>
            <w:tcW w:w="5272" w:type="dxa"/>
            <w:tcBorders>
              <w:top w:val="single" w:sz="4" w:space="0" w:color="000000" w:themeColor="text1"/>
              <w:bottom w:val="single" w:sz="4" w:space="0" w:color="000000" w:themeColor="text1"/>
            </w:tcBorders>
            <w:vAlign w:val="bottom"/>
          </w:tcPr>
          <w:p w14:paraId="65218A5D" w14:textId="3132937C" w:rsidR="006B3148" w:rsidRPr="00DA1630" w:rsidRDefault="006B3148" w:rsidP="007619AE">
            <w:pPr>
              <w:pStyle w:val="ARTableBody"/>
            </w:pPr>
            <w:r w:rsidRPr="00DA1630">
              <w:t>Evidence of OHS policy statement, OHS objectives, OHS plans and regular reporting to senior management about</w:t>
            </w:r>
            <w:r>
              <w:t xml:space="preserve"> </w:t>
            </w:r>
            <w:r w:rsidRPr="00DA1630">
              <w:t>OHS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52C60014" w14:textId="77777777" w:rsidR="006B3148" w:rsidRDefault="006B3148" w:rsidP="00695FA4">
            <w:pPr>
              <w:pStyle w:val="ARTableBodyRight"/>
              <w:rPr>
                <w:rFonts w:cs="Calibri"/>
              </w:rPr>
            </w:pPr>
            <w:r>
              <w:t>Completed</w:t>
            </w:r>
          </w:p>
        </w:tc>
      </w:tr>
      <w:tr w:rsidR="006B3148" w:rsidRPr="001C5175" w14:paraId="5370D175" w14:textId="77777777" w:rsidTr="00695FA4">
        <w:tc>
          <w:tcPr>
            <w:tcW w:w="1980" w:type="dxa"/>
            <w:tcBorders>
              <w:top w:val="single" w:sz="4" w:space="0" w:color="000000" w:themeColor="text1"/>
              <w:bottom w:val="single" w:sz="4" w:space="0" w:color="000000" w:themeColor="text1"/>
            </w:tcBorders>
          </w:tcPr>
          <w:p w14:paraId="77A699A6" w14:textId="77777777" w:rsidR="006B3148" w:rsidRPr="001C5175" w:rsidRDefault="006B3148" w:rsidP="007619AE">
            <w:pPr>
              <w:pStyle w:val="ARTableRowHead"/>
            </w:pPr>
            <w:r w:rsidRPr="001C5175">
              <w:t>Management</w:t>
            </w:r>
            <w:r>
              <w:t xml:space="preserve"> </w:t>
            </w:r>
            <w:r w:rsidRPr="001C5175">
              <w:t>commitment</w:t>
            </w:r>
          </w:p>
        </w:tc>
        <w:tc>
          <w:tcPr>
            <w:tcW w:w="5272" w:type="dxa"/>
            <w:tcBorders>
              <w:top w:val="single" w:sz="4" w:space="0" w:color="000000" w:themeColor="text1"/>
              <w:bottom w:val="single" w:sz="4" w:space="0" w:color="000000" w:themeColor="text1"/>
            </w:tcBorders>
            <w:vAlign w:val="bottom"/>
          </w:tcPr>
          <w:p w14:paraId="4D615D14" w14:textId="77777777" w:rsidR="006B3148" w:rsidRPr="00DA1630" w:rsidRDefault="006B3148" w:rsidP="007619AE">
            <w:pPr>
              <w:pStyle w:val="ARTableBody"/>
            </w:pPr>
            <w:r w:rsidRPr="00DA1630">
              <w:t>Evidence of OHS criteria in purchasing guidelines (including goods, services</w:t>
            </w:r>
            <w:r>
              <w:t>,</w:t>
            </w:r>
            <w:r w:rsidRPr="00DA1630">
              <w:t xml:space="preserve"> and personnel)</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2B3CB823" w14:textId="77777777" w:rsidR="006B3148" w:rsidRDefault="006B3148" w:rsidP="00695FA4">
            <w:pPr>
              <w:pStyle w:val="ARTableBodyRight"/>
              <w:rPr>
                <w:rFonts w:cs="Calibri"/>
              </w:rPr>
            </w:pPr>
            <w:r w:rsidRPr="000246DB">
              <w:t>Under development</w:t>
            </w:r>
          </w:p>
        </w:tc>
      </w:tr>
      <w:tr w:rsidR="006B3148" w:rsidRPr="001C5175" w14:paraId="1A54B27F" w14:textId="77777777" w:rsidTr="00695FA4">
        <w:tc>
          <w:tcPr>
            <w:tcW w:w="1980" w:type="dxa"/>
            <w:tcBorders>
              <w:top w:val="single" w:sz="4" w:space="0" w:color="000000" w:themeColor="text1"/>
              <w:bottom w:val="single" w:sz="4" w:space="0" w:color="000000" w:themeColor="text1"/>
            </w:tcBorders>
          </w:tcPr>
          <w:p w14:paraId="2A205EEE" w14:textId="77777777" w:rsidR="006B3148" w:rsidRPr="001C5175" w:rsidRDefault="006B3148" w:rsidP="007619AE">
            <w:pPr>
              <w:pStyle w:val="ARTableRowHead"/>
            </w:pPr>
            <w:r w:rsidRPr="001C5175">
              <w:t>Consultation</w:t>
            </w:r>
            <w:r>
              <w:t xml:space="preserve"> </w:t>
            </w:r>
            <w:r w:rsidRPr="001C5175">
              <w:t>and</w:t>
            </w:r>
            <w:r>
              <w:t xml:space="preserve"> </w:t>
            </w:r>
            <w:r w:rsidRPr="001C5175">
              <w:t>participation</w:t>
            </w:r>
          </w:p>
        </w:tc>
        <w:tc>
          <w:tcPr>
            <w:tcW w:w="5272" w:type="dxa"/>
            <w:tcBorders>
              <w:top w:val="single" w:sz="4" w:space="0" w:color="000000" w:themeColor="text1"/>
              <w:bottom w:val="single" w:sz="4" w:space="0" w:color="000000" w:themeColor="text1"/>
            </w:tcBorders>
            <w:vAlign w:val="bottom"/>
          </w:tcPr>
          <w:p w14:paraId="36E699BE" w14:textId="77777777" w:rsidR="006B3148" w:rsidRPr="00DA1630" w:rsidRDefault="006B3148" w:rsidP="007619AE">
            <w:pPr>
              <w:pStyle w:val="ARTableBody"/>
            </w:pPr>
            <w:r w:rsidRPr="00DA1630">
              <w:t xml:space="preserve">Compliance with agreed structure on designated work groups, </w:t>
            </w:r>
            <w:bookmarkStart w:id="722" w:name="_Hlk177983677"/>
            <w:r w:rsidRPr="00DA1630">
              <w:t xml:space="preserve">health and safety representatives (HSRs) </w:t>
            </w:r>
            <w:bookmarkEnd w:id="722"/>
            <w:r w:rsidRPr="00DA1630">
              <w:t>and issue resolution procedures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47A4DA3A" w14:textId="77777777" w:rsidR="006B3148" w:rsidRDefault="006B3148" w:rsidP="00695FA4">
            <w:pPr>
              <w:pStyle w:val="ARTableBodyRight"/>
              <w:rPr>
                <w:rFonts w:cs="Calibri"/>
              </w:rPr>
            </w:pPr>
            <w:r w:rsidRPr="000246DB">
              <w:t>Under development</w:t>
            </w:r>
          </w:p>
        </w:tc>
      </w:tr>
      <w:tr w:rsidR="006B3148" w:rsidRPr="001C5175" w14:paraId="07CF57A2" w14:textId="77777777" w:rsidTr="00695FA4">
        <w:tc>
          <w:tcPr>
            <w:tcW w:w="1980" w:type="dxa"/>
            <w:tcBorders>
              <w:top w:val="single" w:sz="4" w:space="0" w:color="000000" w:themeColor="text1"/>
              <w:bottom w:val="single" w:sz="4" w:space="0" w:color="000000" w:themeColor="text1"/>
            </w:tcBorders>
          </w:tcPr>
          <w:p w14:paraId="3E507A4B" w14:textId="77777777" w:rsidR="006B3148" w:rsidRPr="001C5175" w:rsidRDefault="006B3148" w:rsidP="007619AE">
            <w:pPr>
              <w:pStyle w:val="ARTableRowHead"/>
            </w:pPr>
            <w:r w:rsidRPr="001C5175">
              <w:t>Consultation</w:t>
            </w:r>
            <w:r>
              <w:t xml:space="preserve"> </w:t>
            </w:r>
            <w:r w:rsidRPr="001C5175">
              <w:t>and</w:t>
            </w:r>
            <w:r>
              <w:t xml:space="preserve"> </w:t>
            </w:r>
            <w:r w:rsidRPr="001C5175">
              <w:t>participation</w:t>
            </w:r>
          </w:p>
        </w:tc>
        <w:tc>
          <w:tcPr>
            <w:tcW w:w="5272" w:type="dxa"/>
            <w:tcBorders>
              <w:top w:val="single" w:sz="4" w:space="0" w:color="000000" w:themeColor="text1"/>
              <w:bottom w:val="single" w:sz="4" w:space="0" w:color="000000" w:themeColor="text1"/>
            </w:tcBorders>
            <w:vAlign w:val="bottom"/>
          </w:tcPr>
          <w:p w14:paraId="30706604" w14:textId="77777777" w:rsidR="006B3148" w:rsidRPr="00DA1630" w:rsidRDefault="006B3148" w:rsidP="007619AE">
            <w:pPr>
              <w:pStyle w:val="ARTableBody"/>
            </w:pPr>
            <w:r w:rsidRPr="00DA1630">
              <w:t>Evidence of agreed structure of designated workgroups, HSRs and issue resolution procedures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630667F7" w14:textId="77777777" w:rsidR="006B3148" w:rsidRDefault="006B3148" w:rsidP="00695FA4">
            <w:pPr>
              <w:pStyle w:val="ARTableBodyRight"/>
              <w:rPr>
                <w:rFonts w:cs="Calibri"/>
              </w:rPr>
            </w:pPr>
            <w:r w:rsidRPr="000246DB">
              <w:t>Under development</w:t>
            </w:r>
          </w:p>
        </w:tc>
      </w:tr>
      <w:tr w:rsidR="006B3148" w:rsidRPr="001C5175" w14:paraId="264A6510" w14:textId="77777777" w:rsidTr="00695FA4">
        <w:tc>
          <w:tcPr>
            <w:tcW w:w="1980" w:type="dxa"/>
            <w:tcBorders>
              <w:top w:val="single" w:sz="4" w:space="0" w:color="000000" w:themeColor="text1"/>
              <w:bottom w:val="single" w:sz="4" w:space="0" w:color="000000" w:themeColor="text1"/>
            </w:tcBorders>
          </w:tcPr>
          <w:p w14:paraId="3861A0B8" w14:textId="77777777" w:rsidR="006B3148" w:rsidRPr="001C5175" w:rsidRDefault="006B3148" w:rsidP="007619AE">
            <w:pPr>
              <w:pStyle w:val="ARTableRowHead"/>
            </w:pPr>
            <w:r w:rsidRPr="001C5175">
              <w:t>Consultation</w:t>
            </w:r>
            <w:r>
              <w:t xml:space="preserve"> </w:t>
            </w:r>
            <w:r w:rsidRPr="001C5175">
              <w:t>and</w:t>
            </w:r>
            <w:r>
              <w:t xml:space="preserve"> </w:t>
            </w:r>
            <w:r w:rsidRPr="001C5175">
              <w:t>participation</w:t>
            </w:r>
          </w:p>
        </w:tc>
        <w:tc>
          <w:tcPr>
            <w:tcW w:w="5272" w:type="dxa"/>
            <w:tcBorders>
              <w:top w:val="single" w:sz="4" w:space="0" w:color="000000" w:themeColor="text1"/>
              <w:bottom w:val="single" w:sz="4" w:space="0" w:color="000000" w:themeColor="text1"/>
            </w:tcBorders>
          </w:tcPr>
          <w:p w14:paraId="145F7588" w14:textId="77777777" w:rsidR="006B3148" w:rsidRPr="00DA1630" w:rsidRDefault="006B3148" w:rsidP="007619AE">
            <w:pPr>
              <w:pStyle w:val="ARTableBody"/>
            </w:pPr>
            <w:r w:rsidRPr="00DA1630">
              <w:t>Number of quarterly OHS Committee meetings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2D2CAF36" w14:textId="77777777" w:rsidR="006B3148" w:rsidRPr="002172ED" w:rsidRDefault="006B3148" w:rsidP="00695FA4">
            <w:pPr>
              <w:pStyle w:val="ARTableBodyRight"/>
            </w:pPr>
            <w:r w:rsidRPr="002172ED">
              <w:t>Consultative arrangements under development</w:t>
            </w:r>
          </w:p>
        </w:tc>
      </w:tr>
      <w:tr w:rsidR="006B3148" w:rsidRPr="001C5175" w14:paraId="4655059C" w14:textId="77777777" w:rsidTr="00695FA4">
        <w:tc>
          <w:tcPr>
            <w:tcW w:w="1980" w:type="dxa"/>
            <w:tcBorders>
              <w:top w:val="single" w:sz="4" w:space="0" w:color="000000" w:themeColor="text1"/>
              <w:bottom w:val="single" w:sz="4" w:space="0" w:color="000000" w:themeColor="text1"/>
            </w:tcBorders>
          </w:tcPr>
          <w:p w14:paraId="0F13E45E" w14:textId="77777777" w:rsidR="006B3148" w:rsidRPr="001C5175" w:rsidRDefault="006B3148" w:rsidP="007619AE">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092C9D8E" w14:textId="77777777" w:rsidR="006B3148" w:rsidRPr="00DA1630" w:rsidRDefault="006B3148" w:rsidP="007619AE">
            <w:pPr>
              <w:pStyle w:val="ARTableBody"/>
            </w:pPr>
            <w:r w:rsidRPr="00DA1630">
              <w:t>Percentage of internal audits and inspections conducted as</w:t>
            </w:r>
            <w:r>
              <w:rPr>
                <w:rFonts w:ascii="Calibri" w:hAnsi="Calibri" w:cs="Calibri"/>
              </w:rPr>
              <w:t> </w:t>
            </w:r>
            <w:r w:rsidRPr="00DA1630">
              <w:t>planned</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FA4F4EE" w14:textId="77777777" w:rsidR="006B3148" w:rsidRPr="002172ED" w:rsidRDefault="006B3148" w:rsidP="00695FA4">
            <w:pPr>
              <w:pStyle w:val="ARTableBodyRight"/>
            </w:pPr>
            <w:r>
              <w:t>N/A</w:t>
            </w:r>
          </w:p>
        </w:tc>
      </w:tr>
      <w:tr w:rsidR="006B3148" w:rsidRPr="001C5175" w14:paraId="3A4BACB7" w14:textId="77777777" w:rsidTr="00695FA4">
        <w:tc>
          <w:tcPr>
            <w:tcW w:w="1980" w:type="dxa"/>
            <w:tcBorders>
              <w:top w:val="single" w:sz="4" w:space="0" w:color="000000" w:themeColor="text1"/>
              <w:bottom w:val="single" w:sz="4" w:space="0" w:color="000000" w:themeColor="text1"/>
            </w:tcBorders>
          </w:tcPr>
          <w:p w14:paraId="46C4FF86" w14:textId="77777777" w:rsidR="006B3148" w:rsidRPr="001C5175" w:rsidRDefault="006B3148" w:rsidP="007619AE">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0E8B86F5" w14:textId="77777777" w:rsidR="006B3148" w:rsidRPr="00DA1630" w:rsidRDefault="006B3148" w:rsidP="007619AE">
            <w:pPr>
              <w:pStyle w:val="ARTableBody"/>
            </w:pPr>
            <w:r w:rsidRPr="00DA1630">
              <w:t>Percentage of reported incidents investigated</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19C51F3A" w14:textId="77777777" w:rsidR="006B3148" w:rsidRPr="002172ED" w:rsidRDefault="006B3148" w:rsidP="00695FA4">
            <w:pPr>
              <w:pStyle w:val="ARTableBodyRight"/>
            </w:pPr>
            <w:r>
              <w:t>N/A</w:t>
            </w:r>
          </w:p>
        </w:tc>
      </w:tr>
      <w:tr w:rsidR="006B3148" w:rsidRPr="001C5175" w14:paraId="495B7888" w14:textId="77777777" w:rsidTr="00695FA4">
        <w:tc>
          <w:tcPr>
            <w:tcW w:w="1980" w:type="dxa"/>
            <w:tcBorders>
              <w:top w:val="single" w:sz="4" w:space="0" w:color="000000" w:themeColor="text1"/>
              <w:bottom w:val="single" w:sz="4" w:space="0" w:color="000000" w:themeColor="text1"/>
            </w:tcBorders>
          </w:tcPr>
          <w:p w14:paraId="042DCE9D" w14:textId="77777777" w:rsidR="006B3148" w:rsidRPr="001C5175" w:rsidRDefault="006B3148" w:rsidP="007619AE">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6C5C0040" w14:textId="3541B64B" w:rsidR="006B3148" w:rsidRPr="00DA1630" w:rsidRDefault="006B3148" w:rsidP="007619AE">
            <w:pPr>
              <w:pStyle w:val="ARTableBody"/>
            </w:pPr>
            <w:r w:rsidRPr="00DA1630">
              <w:t>Number of improvement notices</w:t>
            </w:r>
            <w:r>
              <w:t xml:space="preserve"> </w:t>
            </w:r>
            <w:r w:rsidRPr="00DA1630">
              <w:t>issued by a WorkSafe inspector</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20827F54" w14:textId="77777777" w:rsidR="006B3148" w:rsidRPr="002172ED" w:rsidRDefault="006B3148" w:rsidP="00695FA4">
            <w:pPr>
              <w:pStyle w:val="ARTableBodyRight"/>
            </w:pPr>
            <w:r w:rsidRPr="002172ED">
              <w:t>nil</w:t>
            </w:r>
          </w:p>
        </w:tc>
      </w:tr>
      <w:tr w:rsidR="006B3148" w:rsidRPr="001C5175" w14:paraId="38540AE4" w14:textId="77777777" w:rsidTr="00695FA4">
        <w:tc>
          <w:tcPr>
            <w:tcW w:w="1980" w:type="dxa"/>
            <w:tcBorders>
              <w:top w:val="single" w:sz="4" w:space="0" w:color="000000" w:themeColor="text1"/>
              <w:bottom w:val="single" w:sz="4" w:space="0" w:color="000000" w:themeColor="text1"/>
            </w:tcBorders>
          </w:tcPr>
          <w:p w14:paraId="552BCA07" w14:textId="77777777" w:rsidR="006B3148" w:rsidRPr="001C5175" w:rsidRDefault="006B3148" w:rsidP="007619AE">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0BF25978" w14:textId="77777777" w:rsidR="006B3148" w:rsidRPr="00DA1630" w:rsidRDefault="006B3148" w:rsidP="007619AE">
            <w:pPr>
              <w:pStyle w:val="ARTableBody"/>
            </w:pPr>
            <w:r w:rsidRPr="00DA1630">
              <w:t>Number of prosecutions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6B5F0BC9" w14:textId="77777777" w:rsidR="006B3148" w:rsidRPr="002172ED" w:rsidRDefault="006B3148" w:rsidP="00695FA4">
            <w:pPr>
              <w:pStyle w:val="ARTableBodyRight"/>
            </w:pPr>
            <w:r w:rsidRPr="002172ED">
              <w:t>nil</w:t>
            </w:r>
          </w:p>
        </w:tc>
      </w:tr>
      <w:tr w:rsidR="006B3148" w:rsidRPr="001C5175" w14:paraId="05FD2D3D" w14:textId="77777777" w:rsidTr="00695FA4">
        <w:tc>
          <w:tcPr>
            <w:tcW w:w="1980" w:type="dxa"/>
            <w:tcBorders>
              <w:top w:val="single" w:sz="4" w:space="0" w:color="000000" w:themeColor="text1"/>
              <w:bottom w:val="nil"/>
            </w:tcBorders>
          </w:tcPr>
          <w:p w14:paraId="0B32A3D3" w14:textId="55D0F4E0" w:rsidR="006B3148" w:rsidRPr="001C5175" w:rsidRDefault="006B3148" w:rsidP="007619AE">
            <w:pPr>
              <w:pStyle w:val="ARTableRowHead"/>
              <w:rPr>
                <w:color w:val="333333"/>
              </w:rPr>
            </w:pPr>
          </w:p>
        </w:tc>
        <w:tc>
          <w:tcPr>
            <w:tcW w:w="5272" w:type="dxa"/>
            <w:tcBorders>
              <w:top w:val="single" w:sz="4" w:space="0" w:color="000000" w:themeColor="text1"/>
              <w:bottom w:val="nil"/>
            </w:tcBorders>
            <w:vAlign w:val="bottom"/>
          </w:tcPr>
          <w:p w14:paraId="30C384B5" w14:textId="77777777" w:rsidR="006B3148" w:rsidRPr="00DA1630" w:rsidRDefault="006B3148" w:rsidP="007619AE">
            <w:pPr>
              <w:pStyle w:val="ARTableBody"/>
            </w:pPr>
            <w:r w:rsidRPr="00DA1630">
              <w:t>Percentage of issues arising from:</w:t>
            </w:r>
          </w:p>
        </w:tc>
        <w:tc>
          <w:tcPr>
            <w:tcW w:w="1304" w:type="dxa"/>
            <w:tcBorders>
              <w:top w:val="single" w:sz="4" w:space="0" w:color="000000" w:themeColor="text1"/>
              <w:bottom w:val="nil"/>
            </w:tcBorders>
            <w:shd w:val="clear" w:color="auto" w:fill="F2F2F2" w:themeFill="background1" w:themeFillShade="F2"/>
            <w:vAlign w:val="bottom"/>
          </w:tcPr>
          <w:p w14:paraId="57C6F04A" w14:textId="77777777" w:rsidR="006B3148" w:rsidRPr="002172ED" w:rsidRDefault="006B3148" w:rsidP="00695FA4">
            <w:pPr>
              <w:pStyle w:val="ARTableBodyRight"/>
            </w:pPr>
          </w:p>
        </w:tc>
      </w:tr>
      <w:tr w:rsidR="006B3148" w:rsidRPr="001C5175" w14:paraId="7AB2F35A" w14:textId="77777777" w:rsidTr="00695FA4">
        <w:tc>
          <w:tcPr>
            <w:tcW w:w="1980" w:type="dxa"/>
            <w:tcBorders>
              <w:top w:val="nil"/>
              <w:bottom w:val="single" w:sz="4" w:space="0" w:color="000000" w:themeColor="text1"/>
            </w:tcBorders>
          </w:tcPr>
          <w:p w14:paraId="5CBD3548" w14:textId="77777777" w:rsidR="006B3148" w:rsidRPr="001C5175" w:rsidRDefault="006B3148" w:rsidP="007619AE">
            <w:pPr>
              <w:pStyle w:val="ARTableRowHead"/>
              <w:rPr>
                <w:color w:val="333333"/>
              </w:rPr>
            </w:pPr>
            <w:r w:rsidRPr="001C5175">
              <w:t>Risk</w:t>
            </w:r>
            <w:r>
              <w:t xml:space="preserve"> </w:t>
            </w:r>
            <w:r w:rsidRPr="001C5175">
              <w:t>management</w:t>
            </w:r>
          </w:p>
        </w:tc>
        <w:tc>
          <w:tcPr>
            <w:tcW w:w="5272" w:type="dxa"/>
            <w:tcBorders>
              <w:top w:val="nil"/>
              <w:bottom w:val="single" w:sz="4" w:space="0" w:color="000000" w:themeColor="text1"/>
            </w:tcBorders>
            <w:vAlign w:val="bottom"/>
          </w:tcPr>
          <w:p w14:paraId="61B1E6DE" w14:textId="64AA5BEF" w:rsidR="006B3148" w:rsidRPr="001C5175" w:rsidRDefault="006B3148" w:rsidP="007619AE">
            <w:pPr>
              <w:pStyle w:val="ARTableBullet"/>
              <w:numPr>
                <w:ilvl w:val="0"/>
                <w:numId w:val="0"/>
              </w:numPr>
              <w:spacing w:before="70"/>
              <w:ind w:left="170" w:hanging="170"/>
            </w:pPr>
            <w:r>
              <w:t>I</w:t>
            </w:r>
            <w:r w:rsidRPr="001C5175">
              <w:t>nternal</w:t>
            </w:r>
            <w:r>
              <w:t xml:space="preserve"> </w:t>
            </w:r>
            <w:r w:rsidRPr="001C5175">
              <w:t>audits</w:t>
            </w:r>
          </w:p>
        </w:tc>
        <w:tc>
          <w:tcPr>
            <w:tcW w:w="1304" w:type="dxa"/>
            <w:tcBorders>
              <w:top w:val="nil"/>
              <w:bottom w:val="single" w:sz="4" w:space="0" w:color="000000" w:themeColor="text1"/>
            </w:tcBorders>
            <w:shd w:val="clear" w:color="auto" w:fill="F2F2F2" w:themeFill="background1" w:themeFillShade="F2"/>
            <w:vAlign w:val="bottom"/>
          </w:tcPr>
          <w:p w14:paraId="00F2B914" w14:textId="77777777" w:rsidR="006B3148" w:rsidRPr="002172ED" w:rsidRDefault="006B3148" w:rsidP="00695FA4">
            <w:pPr>
              <w:pStyle w:val="ARTableBodyRight"/>
            </w:pPr>
            <w:r w:rsidRPr="002172ED">
              <w:t>N/A</w:t>
            </w:r>
          </w:p>
        </w:tc>
      </w:tr>
      <w:tr w:rsidR="006B3148" w:rsidRPr="001C5175" w14:paraId="36657610" w14:textId="77777777" w:rsidTr="00695FA4">
        <w:tc>
          <w:tcPr>
            <w:tcW w:w="1980" w:type="dxa"/>
            <w:tcBorders>
              <w:top w:val="single" w:sz="4" w:space="0" w:color="000000" w:themeColor="text1"/>
              <w:bottom w:val="single" w:sz="4" w:space="0" w:color="000000" w:themeColor="text1"/>
            </w:tcBorders>
          </w:tcPr>
          <w:p w14:paraId="3E2EC1A7" w14:textId="77777777" w:rsidR="006B3148" w:rsidRPr="001C5175" w:rsidRDefault="006B3148" w:rsidP="007619AE">
            <w:pPr>
              <w:pStyle w:val="ARTableRowHead"/>
              <w:rPr>
                <w:color w:val="333333"/>
              </w:rPr>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22C7EFB9" w14:textId="77777777" w:rsidR="006B3148" w:rsidRPr="001C5175" w:rsidRDefault="006B3148" w:rsidP="007619AE">
            <w:pPr>
              <w:pStyle w:val="ARTableBullet"/>
              <w:numPr>
                <w:ilvl w:val="0"/>
                <w:numId w:val="0"/>
              </w:numPr>
              <w:spacing w:before="70"/>
              <w:ind w:left="170" w:hanging="170"/>
            </w:pPr>
            <w:r w:rsidRPr="001C5175">
              <w:t>HSR</w:t>
            </w:r>
            <w:r>
              <w:t xml:space="preserve"> </w:t>
            </w:r>
            <w:r w:rsidRPr="001C5175">
              <w:t>provisional</w:t>
            </w:r>
            <w:r>
              <w:t xml:space="preserve"> </w:t>
            </w:r>
            <w:r w:rsidRPr="001C5175">
              <w:t>improvement</w:t>
            </w:r>
            <w:r>
              <w:t xml:space="preserve"> </w:t>
            </w:r>
            <w:r w:rsidRPr="001C5175">
              <w:t>notices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6B444DB1" w14:textId="77777777" w:rsidR="006B3148" w:rsidRPr="002172ED" w:rsidRDefault="006B3148" w:rsidP="00695FA4">
            <w:pPr>
              <w:pStyle w:val="ARTableBodyRight"/>
            </w:pPr>
            <w:r w:rsidRPr="002172ED">
              <w:t>N/A</w:t>
            </w:r>
          </w:p>
        </w:tc>
      </w:tr>
      <w:tr w:rsidR="006B3148" w:rsidRPr="001C5175" w14:paraId="68409DB9" w14:textId="77777777" w:rsidTr="00695FA4">
        <w:trPr>
          <w:cnfStyle w:val="010000000000" w:firstRow="0" w:lastRow="1" w:firstColumn="0" w:lastColumn="0" w:oddVBand="0" w:evenVBand="0" w:oddHBand="0" w:evenHBand="0" w:firstRowFirstColumn="0" w:firstRowLastColumn="0" w:lastRowFirstColumn="0" w:lastRowLastColumn="0"/>
        </w:trPr>
        <w:tc>
          <w:tcPr>
            <w:tcW w:w="1980" w:type="dxa"/>
            <w:tcBorders>
              <w:top w:val="single" w:sz="4" w:space="0" w:color="000000" w:themeColor="text1"/>
            </w:tcBorders>
          </w:tcPr>
          <w:p w14:paraId="6D6F19E7" w14:textId="77777777" w:rsidR="006B3148" w:rsidRPr="001C5175" w:rsidRDefault="006B3148" w:rsidP="007619AE">
            <w:pPr>
              <w:pStyle w:val="ARTableRowHead"/>
              <w:rPr>
                <w:color w:val="333333"/>
              </w:rPr>
            </w:pPr>
            <w:r w:rsidRPr="001C5175">
              <w:t>Risk</w:t>
            </w:r>
            <w:r>
              <w:t xml:space="preserve"> </w:t>
            </w:r>
            <w:r w:rsidRPr="001C5175">
              <w:t>management</w:t>
            </w:r>
          </w:p>
        </w:tc>
        <w:tc>
          <w:tcPr>
            <w:tcW w:w="5272" w:type="dxa"/>
            <w:tcBorders>
              <w:top w:val="single" w:sz="4" w:space="0" w:color="000000" w:themeColor="text1"/>
            </w:tcBorders>
            <w:vAlign w:val="bottom"/>
          </w:tcPr>
          <w:p w14:paraId="5A41A7CE" w14:textId="77777777" w:rsidR="006B3148" w:rsidRPr="001C5175" w:rsidRDefault="006B3148" w:rsidP="007619AE">
            <w:pPr>
              <w:pStyle w:val="ARTableBullet"/>
              <w:numPr>
                <w:ilvl w:val="0"/>
                <w:numId w:val="0"/>
              </w:numPr>
              <w:spacing w:before="70"/>
              <w:ind w:left="170" w:hanging="170"/>
            </w:pPr>
            <w:r>
              <w:t>WorkSafe notices</w:t>
            </w:r>
          </w:p>
        </w:tc>
        <w:tc>
          <w:tcPr>
            <w:tcW w:w="1304" w:type="dxa"/>
            <w:tcBorders>
              <w:top w:val="single" w:sz="4" w:space="0" w:color="000000" w:themeColor="text1"/>
            </w:tcBorders>
            <w:shd w:val="clear" w:color="auto" w:fill="F2F2F2" w:themeFill="background1" w:themeFillShade="F2"/>
            <w:vAlign w:val="bottom"/>
          </w:tcPr>
          <w:p w14:paraId="23CF7177" w14:textId="77777777" w:rsidR="006B3148" w:rsidRPr="002172ED" w:rsidRDefault="006B3148" w:rsidP="00695FA4">
            <w:pPr>
              <w:pStyle w:val="ARTableBodyRight"/>
            </w:pPr>
            <w:r w:rsidRPr="002172ED">
              <w:t>N/A</w:t>
            </w:r>
          </w:p>
        </w:tc>
      </w:tr>
    </w:tbl>
    <w:p w14:paraId="755E4F3B" w14:textId="77777777" w:rsidR="006B3148" w:rsidRPr="002F7404" w:rsidRDefault="006B3148" w:rsidP="006B3148">
      <w:pPr>
        <w:pStyle w:val="Heading2"/>
        <w:rPr>
          <w:szCs w:val="26"/>
        </w:rPr>
      </w:pPr>
      <w:bookmarkStart w:id="723" w:name="_Toc178921261"/>
      <w:bookmarkEnd w:id="675"/>
      <w:bookmarkEnd w:id="715"/>
      <w:r w:rsidRPr="002F7404">
        <w:rPr>
          <w:szCs w:val="26"/>
        </w:rPr>
        <w:t>Appendix 3: Other information available on</w:t>
      </w:r>
      <w:r w:rsidRPr="002F7404">
        <w:rPr>
          <w:rFonts w:ascii="Calibri" w:hAnsi="Calibri" w:cs="Calibri"/>
          <w:szCs w:val="26"/>
        </w:rPr>
        <w:t> </w:t>
      </w:r>
      <w:r w:rsidRPr="002F7404">
        <w:rPr>
          <w:szCs w:val="26"/>
        </w:rPr>
        <w:t>request</w:t>
      </w:r>
      <w:bookmarkEnd w:id="723"/>
    </w:p>
    <w:p w14:paraId="3E127B6D" w14:textId="77777777" w:rsidR="006B3148" w:rsidRPr="002F7404" w:rsidRDefault="006B3148" w:rsidP="006B3148">
      <w:pPr>
        <w:pStyle w:val="Heading3"/>
        <w:sectPr w:rsidR="006B3148" w:rsidRPr="002F7404" w:rsidSect="002E317A">
          <w:type w:val="continuous"/>
          <w:pgSz w:w="11901" w:h="16840" w:code="9"/>
          <w:pgMar w:top="1701" w:right="1701" w:bottom="1559" w:left="1701" w:header="454" w:footer="454" w:gutter="0"/>
          <w:cols w:space="454"/>
          <w:docGrid w:linePitch="360"/>
        </w:sectPr>
      </w:pPr>
    </w:p>
    <w:p w14:paraId="6615DB23" w14:textId="77777777" w:rsidR="006B3148" w:rsidRPr="002F7404" w:rsidRDefault="006B3148" w:rsidP="006B3148">
      <w:pPr>
        <w:pStyle w:val="ARBody"/>
      </w:pPr>
      <w:bookmarkStart w:id="724" w:name="_Toc141792748"/>
      <w:r w:rsidRPr="002F7404">
        <w:t>In compliance with the requirements of the Standing Directions of the Assistant Treasurer, details of items listed below have been retained by DGS and are available on request, subject to</w:t>
      </w:r>
      <w:r w:rsidRPr="002F7404">
        <w:rPr>
          <w:rFonts w:ascii="Calibri" w:hAnsi="Calibri" w:cs="Calibri"/>
        </w:rPr>
        <w:t> </w:t>
      </w:r>
      <w:r w:rsidRPr="002F7404">
        <w:t>the provisions of the FOI Act. These items include:</w:t>
      </w:r>
    </w:p>
    <w:p w14:paraId="6F84C60C" w14:textId="77777777" w:rsidR="006B3148" w:rsidRPr="002F7404" w:rsidRDefault="006B3148" w:rsidP="006B3148">
      <w:pPr>
        <w:pStyle w:val="ARNumberLowerAlpha"/>
      </w:pPr>
      <w:r w:rsidRPr="002F7404">
        <w:t>a statement that declarations of pecuniary interests have been duly completed by all relevant DGS officers</w:t>
      </w:r>
    </w:p>
    <w:p w14:paraId="53AEAF9F" w14:textId="77777777" w:rsidR="006B3148" w:rsidRPr="002F7404" w:rsidRDefault="006B3148" w:rsidP="006B3148">
      <w:pPr>
        <w:pStyle w:val="ARNumberLowerAlpha"/>
      </w:pPr>
      <w:r w:rsidRPr="002F7404">
        <w:t>details of shares held by a senior officer as nominee or held beneficially in a statutory authority or subsidiary</w:t>
      </w:r>
    </w:p>
    <w:p w14:paraId="6F944AF0" w14:textId="77777777" w:rsidR="006B3148" w:rsidRPr="002F7404" w:rsidRDefault="006B3148" w:rsidP="006B3148">
      <w:pPr>
        <w:pStyle w:val="ARNumberLowerAlpha"/>
      </w:pPr>
      <w:r w:rsidRPr="002F7404">
        <w:t xml:space="preserve">details of publications produced by DGS about itself and how these can be obtained </w:t>
      </w:r>
    </w:p>
    <w:p w14:paraId="270BD3C6" w14:textId="77777777" w:rsidR="006B3148" w:rsidRPr="002F7404" w:rsidRDefault="006B3148" w:rsidP="006B3148">
      <w:pPr>
        <w:pStyle w:val="ARNumberLowerAlpha"/>
      </w:pPr>
      <w:r w:rsidRPr="002F7404">
        <w:t>details of changes in prices, fees, charges, rates and levies charged by DGS</w:t>
      </w:r>
    </w:p>
    <w:p w14:paraId="0BC80CB4" w14:textId="77777777" w:rsidR="006B3148" w:rsidRPr="002F7404" w:rsidRDefault="006B3148" w:rsidP="006B3148">
      <w:pPr>
        <w:pStyle w:val="ARNumberLowerAlpha"/>
      </w:pPr>
      <w:r w:rsidRPr="002F7404">
        <w:t>details of any major external reviews carried out on DGS</w:t>
      </w:r>
    </w:p>
    <w:p w14:paraId="149C0A98" w14:textId="77777777" w:rsidR="006B3148" w:rsidRPr="002F7404" w:rsidRDefault="006B3148" w:rsidP="006B3148">
      <w:pPr>
        <w:pStyle w:val="ARNumberLowerAlpha"/>
      </w:pPr>
      <w:r w:rsidRPr="002F7404">
        <w:t>details of major research and development activities undertaken by DGS</w:t>
      </w:r>
    </w:p>
    <w:p w14:paraId="414F1B59" w14:textId="77777777" w:rsidR="006B3148" w:rsidRPr="002F7404" w:rsidRDefault="006B3148" w:rsidP="006B3148">
      <w:pPr>
        <w:pStyle w:val="ARNumberLowerAlpha"/>
      </w:pPr>
      <w:r w:rsidRPr="002F7404">
        <w:t>details of overseas visits undertaken, including a summary of the objectives and outcomes of</w:t>
      </w:r>
      <w:r w:rsidRPr="002F7404">
        <w:rPr>
          <w:rFonts w:ascii="Calibri" w:hAnsi="Calibri" w:cs="Calibri"/>
        </w:rPr>
        <w:t> </w:t>
      </w:r>
      <w:r w:rsidRPr="002F7404">
        <w:t>each visit</w:t>
      </w:r>
    </w:p>
    <w:p w14:paraId="12D8ECAB" w14:textId="77777777" w:rsidR="006B3148" w:rsidRPr="002F7404" w:rsidRDefault="006B3148" w:rsidP="006B3148">
      <w:pPr>
        <w:pStyle w:val="ARNumberLowerAlpha"/>
      </w:pPr>
      <w:r w:rsidRPr="002F7404">
        <w:t>details of major promotional, public relations and marketing activities undertaken by DGS to</w:t>
      </w:r>
      <w:r w:rsidRPr="002F7404">
        <w:rPr>
          <w:rFonts w:ascii="Calibri" w:hAnsi="Calibri" w:cs="Calibri"/>
        </w:rPr>
        <w:t> </w:t>
      </w:r>
      <w:r w:rsidRPr="002F7404">
        <w:t>develop community awareness of DGS and our services</w:t>
      </w:r>
    </w:p>
    <w:p w14:paraId="26FC0C9A" w14:textId="1DF96824" w:rsidR="006B3148" w:rsidRPr="002F7404" w:rsidRDefault="006B3148" w:rsidP="006B3148">
      <w:pPr>
        <w:pStyle w:val="ARNumberLowerAlpha"/>
      </w:pPr>
      <w:r w:rsidRPr="002F7404">
        <w:t xml:space="preserve">details of assessments and measures undertaken to improve the </w:t>
      </w:r>
      <w:r>
        <w:t>OHS</w:t>
      </w:r>
      <w:r w:rsidRPr="002F7404">
        <w:t xml:space="preserve"> of employees</w:t>
      </w:r>
    </w:p>
    <w:p w14:paraId="2E7C376E" w14:textId="77777777" w:rsidR="006B3148" w:rsidRPr="002F7404" w:rsidRDefault="006B3148" w:rsidP="006B3148">
      <w:pPr>
        <w:pStyle w:val="ARNumberLowerAlpha"/>
      </w:pPr>
      <w:r w:rsidRPr="002F7404">
        <w:t>a general statement on industrial relations within DGS and details of time lost through industrial accidents and disputes</w:t>
      </w:r>
    </w:p>
    <w:p w14:paraId="6E673560" w14:textId="77777777" w:rsidR="006B3148" w:rsidRPr="002F7404" w:rsidRDefault="006B3148" w:rsidP="006B3148">
      <w:pPr>
        <w:pStyle w:val="ARNumberLowerAlpha"/>
      </w:pPr>
      <w:r w:rsidRPr="002F7404">
        <w:t>a list of major committees sponsored by DGS, the purposes of each committee and the extent to which the purposes have been achieved</w:t>
      </w:r>
    </w:p>
    <w:p w14:paraId="0877897B" w14:textId="77777777" w:rsidR="006B3148" w:rsidRPr="002F7404" w:rsidRDefault="006B3148" w:rsidP="006B3148">
      <w:pPr>
        <w:pStyle w:val="ARNumberLowerAlpha"/>
      </w:pPr>
      <w:r w:rsidRPr="002F7404">
        <w:t>details of all consultancies and contractors including:</w:t>
      </w:r>
    </w:p>
    <w:p w14:paraId="6CE1F2D9" w14:textId="77777777" w:rsidR="006B3148" w:rsidRPr="002F7404" w:rsidRDefault="006B3148" w:rsidP="006B3148">
      <w:pPr>
        <w:pStyle w:val="ARBullet1afteralpha"/>
      </w:pPr>
      <w:r w:rsidRPr="002F7404">
        <w:t>consultants/contractors engaged</w:t>
      </w:r>
    </w:p>
    <w:p w14:paraId="332E4D65" w14:textId="77777777" w:rsidR="006B3148" w:rsidRPr="002F7404" w:rsidRDefault="006B3148" w:rsidP="006B3148">
      <w:pPr>
        <w:pStyle w:val="ARBullet1afteralpha"/>
      </w:pPr>
      <w:r w:rsidRPr="002F7404">
        <w:t>services provided</w:t>
      </w:r>
    </w:p>
    <w:p w14:paraId="125BD829" w14:textId="77777777" w:rsidR="006B3148" w:rsidRPr="002F7404" w:rsidRDefault="006B3148" w:rsidP="006B3148">
      <w:pPr>
        <w:pStyle w:val="ARBullet1afteralpha"/>
      </w:pPr>
      <w:r w:rsidRPr="002F7404">
        <w:t>expenditure committed for each engagement.</w:t>
      </w:r>
    </w:p>
    <w:p w14:paraId="688066C6" w14:textId="77777777" w:rsidR="006B3148" w:rsidRPr="002F7404" w:rsidRDefault="006B3148" w:rsidP="006B3148">
      <w:pPr>
        <w:pStyle w:val="ARBodyAfterBullets"/>
      </w:pPr>
      <w:r w:rsidRPr="002F7404">
        <w:t>This information is available on request from:</w:t>
      </w:r>
    </w:p>
    <w:p w14:paraId="20F39784" w14:textId="77777777" w:rsidR="006B3148" w:rsidRPr="002F7404" w:rsidRDefault="006B3148" w:rsidP="006B3148">
      <w:pPr>
        <w:pStyle w:val="ARBodynospace"/>
      </w:pPr>
      <w:r w:rsidRPr="002F7404">
        <w:t>Director</w:t>
      </w:r>
    </w:p>
    <w:p w14:paraId="3C0877C6" w14:textId="77777777" w:rsidR="006B3148" w:rsidRPr="002F7404" w:rsidRDefault="006B3148" w:rsidP="006B3148">
      <w:pPr>
        <w:pStyle w:val="ARBodynospace"/>
      </w:pPr>
      <w:r w:rsidRPr="002F7404">
        <w:t>Governance DGS</w:t>
      </w:r>
    </w:p>
    <w:p w14:paraId="2BE7B216" w14:textId="77777777" w:rsidR="006B3148" w:rsidRPr="002F7404" w:rsidRDefault="006B3148" w:rsidP="006B3148">
      <w:pPr>
        <w:pStyle w:val="ARBodynospace"/>
      </w:pPr>
      <w:r w:rsidRPr="002F7404">
        <w:t>Department of Government Services</w:t>
      </w:r>
    </w:p>
    <w:p w14:paraId="72A7B095" w14:textId="77777777" w:rsidR="006B3148" w:rsidRPr="002F7404" w:rsidRDefault="006B3148" w:rsidP="006B3148">
      <w:pPr>
        <w:pStyle w:val="ARBodynospace"/>
      </w:pPr>
      <w:r w:rsidRPr="002F7404">
        <w:t>1 Macarthur Street</w:t>
      </w:r>
    </w:p>
    <w:p w14:paraId="262E45FB" w14:textId="77777777" w:rsidR="006B3148" w:rsidRPr="002F7404" w:rsidRDefault="006B3148" w:rsidP="006B3148">
      <w:pPr>
        <w:pStyle w:val="ARBodynospace"/>
      </w:pPr>
      <w:r w:rsidRPr="002F7404">
        <w:t>East Melbourne 3002</w:t>
      </w:r>
    </w:p>
    <w:bookmarkEnd w:id="724"/>
    <w:p w14:paraId="583F7FC8" w14:textId="77777777" w:rsidR="006B3148" w:rsidRPr="00047430" w:rsidRDefault="006B3148" w:rsidP="006B3148">
      <w:pPr>
        <w:pStyle w:val="ARBody"/>
      </w:pPr>
      <w:r w:rsidRPr="002F7404">
        <w:rPr>
          <w:rStyle w:val="Strong"/>
        </w:rPr>
        <w:t>Email:</w:t>
      </w:r>
      <w:r w:rsidRPr="002F7404">
        <w:t xml:space="preserve"> </w:t>
      </w:r>
      <w:hyperlink r:id="rId90" w:history="1">
        <w:r w:rsidRPr="000214AB">
          <w:rPr>
            <w:rStyle w:val="Hyperlink"/>
          </w:rPr>
          <w:t>dgs.governance@dgs.vic.gov.au</w:t>
        </w:r>
      </w:hyperlink>
    </w:p>
    <w:p w14:paraId="1715EE15" w14:textId="77777777" w:rsidR="006B3148" w:rsidRPr="00047430" w:rsidRDefault="006B3148" w:rsidP="006B3148">
      <w:pPr>
        <w:pStyle w:val="Heading2"/>
        <w:rPr>
          <w:bCs/>
          <w:szCs w:val="26"/>
        </w:rPr>
        <w:sectPr w:rsidR="006B3148" w:rsidRPr="00047430" w:rsidSect="002E317A">
          <w:type w:val="continuous"/>
          <w:pgSz w:w="11901" w:h="16840" w:code="9"/>
          <w:pgMar w:top="1701" w:right="1701" w:bottom="1559" w:left="1701" w:header="454" w:footer="454" w:gutter="0"/>
          <w:cols w:space="454"/>
          <w:docGrid w:linePitch="360"/>
        </w:sectPr>
      </w:pPr>
    </w:p>
    <w:p w14:paraId="3F5B479D" w14:textId="77777777" w:rsidR="006B3148" w:rsidRPr="00382432" w:rsidRDefault="006B3148" w:rsidP="006B3148">
      <w:pPr>
        <w:pStyle w:val="Heading2"/>
        <w:rPr>
          <w:bCs/>
          <w:szCs w:val="26"/>
        </w:rPr>
      </w:pPr>
      <w:bookmarkStart w:id="725" w:name="_Toc141792749"/>
      <w:bookmarkStart w:id="726" w:name="_Toc178921262"/>
      <w:r w:rsidRPr="00382432">
        <w:rPr>
          <w:bCs/>
          <w:szCs w:val="26"/>
        </w:rPr>
        <w:t>Appendix 4: Disclosure index</w:t>
      </w:r>
      <w:bookmarkEnd w:id="725"/>
      <w:bookmarkEnd w:id="726"/>
    </w:p>
    <w:p w14:paraId="2BD71D6A" w14:textId="77777777" w:rsidR="006B3148" w:rsidRPr="00382432" w:rsidRDefault="006B3148" w:rsidP="00A10A68">
      <w:pPr>
        <w:pStyle w:val="ArDisclosureindexboldblack"/>
        <w:shd w:val="clear" w:color="auto" w:fill="BFBFBF" w:themeFill="background1" w:themeFillShade="BF"/>
      </w:pPr>
      <w:r w:rsidRPr="00382432">
        <w:t>Legislation</w:t>
      </w:r>
      <w:r w:rsidRPr="00382432">
        <w:tab/>
        <w:t>Requirement</w:t>
      </w:r>
      <w:r w:rsidRPr="00382432">
        <w:tab/>
        <w:t>Page</w:t>
      </w:r>
    </w:p>
    <w:p w14:paraId="76903B01" w14:textId="77777777" w:rsidR="006B3148" w:rsidRPr="00382432" w:rsidRDefault="006B3148" w:rsidP="006B3148">
      <w:pPr>
        <w:pStyle w:val="ARDisclosureIndex"/>
      </w:pPr>
      <w:bookmarkStart w:id="727" w:name="_Hlk178009253"/>
      <w:r w:rsidRPr="00382432">
        <w:t xml:space="preserve">Standing Directions (SD) </w:t>
      </w:r>
      <w:bookmarkEnd w:id="727"/>
      <w:r w:rsidRPr="00382432">
        <w:t xml:space="preserve">and </w:t>
      </w:r>
      <w:bookmarkStart w:id="728" w:name="_Hlk178009226"/>
      <w:r w:rsidRPr="00382432">
        <w:t>Financial Reporting Directions (FRD)</w:t>
      </w:r>
      <w:bookmarkEnd w:id="728"/>
      <w:r w:rsidRPr="00382432">
        <w:tab/>
      </w:r>
    </w:p>
    <w:p w14:paraId="16348ADB" w14:textId="77777777" w:rsidR="006B3148" w:rsidRPr="00382432" w:rsidRDefault="006B3148" w:rsidP="006B3148">
      <w:pPr>
        <w:pStyle w:val="ARDisclosureIndexColour"/>
      </w:pPr>
      <w:r w:rsidRPr="00382432">
        <w:t>Report of operations</w:t>
      </w:r>
    </w:p>
    <w:p w14:paraId="78BF9FD7" w14:textId="77777777" w:rsidR="006B3148" w:rsidRPr="00382432" w:rsidRDefault="006B3148" w:rsidP="006B3148">
      <w:pPr>
        <w:pStyle w:val="ArDisclosureindexboldblack"/>
      </w:pPr>
      <w:r w:rsidRPr="00382432">
        <w:t>Charter and purpose</w:t>
      </w:r>
    </w:p>
    <w:p w14:paraId="6A63E25B" w14:textId="657E901F" w:rsidR="006B3148" w:rsidRPr="00382432" w:rsidRDefault="006B3148" w:rsidP="006B3148">
      <w:pPr>
        <w:pStyle w:val="ARDisclosureIndex"/>
      </w:pPr>
      <w:r w:rsidRPr="00382432">
        <w:t>FRD 22</w:t>
      </w:r>
      <w:r w:rsidRPr="00382432">
        <w:tab/>
        <w:t>Manner of establishment and the relevant ministers</w:t>
      </w:r>
      <w:r w:rsidRPr="00382432">
        <w:tab/>
      </w:r>
      <w:r w:rsidR="00BB48B4">
        <w:t>4-6, 9, 11, 5</w:t>
      </w:r>
      <w:r w:rsidR="00AB696B">
        <w:t>2</w:t>
      </w:r>
    </w:p>
    <w:p w14:paraId="14EFA297" w14:textId="52D76D3D" w:rsidR="006B3148" w:rsidRPr="00382432" w:rsidRDefault="006B3148" w:rsidP="006B3148">
      <w:pPr>
        <w:pStyle w:val="ARDisclosureIndex"/>
      </w:pPr>
      <w:r w:rsidRPr="00382432">
        <w:t>FRD 22</w:t>
      </w:r>
      <w:r w:rsidRPr="00382432">
        <w:tab/>
        <w:t>Purpose, functions, powers and duties</w:t>
      </w:r>
      <w:r w:rsidRPr="00382432">
        <w:tab/>
        <w:t xml:space="preserve">1, </w:t>
      </w:r>
      <w:r w:rsidR="00BB48B4">
        <w:t>7, 14</w:t>
      </w:r>
    </w:p>
    <w:p w14:paraId="483D330D" w14:textId="1C512F41" w:rsidR="006B3148" w:rsidRPr="00382432" w:rsidRDefault="006B3148" w:rsidP="006B3148">
      <w:pPr>
        <w:pStyle w:val="ARDisclosureIndex"/>
      </w:pPr>
      <w:r w:rsidRPr="00382432">
        <w:t>FRD 8</w:t>
      </w:r>
      <w:r w:rsidRPr="00382432">
        <w:tab/>
        <w:t>Departmental objectives, indicators and outputs</w:t>
      </w:r>
      <w:r w:rsidRPr="00382432">
        <w:tab/>
      </w:r>
      <w:r w:rsidR="00BB48B4">
        <w:t>8, 19–20</w:t>
      </w:r>
    </w:p>
    <w:p w14:paraId="6EDC5C67" w14:textId="71403B2F" w:rsidR="006B3148" w:rsidRPr="00382432" w:rsidRDefault="006B3148" w:rsidP="006B3148">
      <w:pPr>
        <w:pStyle w:val="ARDisclosureIndex"/>
      </w:pPr>
      <w:r w:rsidRPr="00382432">
        <w:t>FRD 22</w:t>
      </w:r>
      <w:r w:rsidRPr="00382432">
        <w:tab/>
        <w:t>Key initiatives and projects</w:t>
      </w:r>
      <w:r w:rsidRPr="00382432">
        <w:tab/>
      </w:r>
      <w:r w:rsidR="00BB48B4">
        <w:t>19–33</w:t>
      </w:r>
    </w:p>
    <w:p w14:paraId="16D1BDBA" w14:textId="43EDD0AF" w:rsidR="006B3148" w:rsidRPr="00382432" w:rsidRDefault="006B3148" w:rsidP="006B3148">
      <w:pPr>
        <w:pStyle w:val="ARDisclosureIndex"/>
      </w:pPr>
      <w:r w:rsidRPr="00382432">
        <w:t>FRD 22</w:t>
      </w:r>
      <w:r w:rsidRPr="00382432">
        <w:tab/>
        <w:t>Nature and range of services provided</w:t>
      </w:r>
      <w:r w:rsidRPr="00382432">
        <w:tab/>
      </w:r>
      <w:r w:rsidR="00BB48B4">
        <w:t>8</w:t>
      </w:r>
    </w:p>
    <w:p w14:paraId="0768480A" w14:textId="77777777" w:rsidR="006B3148" w:rsidRPr="00382432" w:rsidRDefault="006B3148" w:rsidP="006B3148">
      <w:pPr>
        <w:pStyle w:val="ArDisclosureindexboldblack"/>
      </w:pPr>
      <w:r w:rsidRPr="00382432">
        <w:t>Management and structure</w:t>
      </w:r>
    </w:p>
    <w:p w14:paraId="46A05557" w14:textId="24AAFEDB" w:rsidR="006B3148" w:rsidRPr="00382432" w:rsidRDefault="006B3148" w:rsidP="006B3148">
      <w:pPr>
        <w:pStyle w:val="ARDisclosureIndex"/>
      </w:pPr>
      <w:r w:rsidRPr="00382432">
        <w:t>FRD 22</w:t>
      </w:r>
      <w:r w:rsidRPr="00382432">
        <w:tab/>
        <w:t>Organisational structure</w:t>
      </w:r>
      <w:r w:rsidRPr="00382432">
        <w:tab/>
      </w:r>
      <w:r w:rsidR="00BB48B4">
        <w:t>10</w:t>
      </w:r>
    </w:p>
    <w:p w14:paraId="0FF6BCCE" w14:textId="77777777" w:rsidR="006B3148" w:rsidRPr="00382432" w:rsidRDefault="006B3148" w:rsidP="006B3148">
      <w:pPr>
        <w:pStyle w:val="ArDisclosureindexboldblack"/>
      </w:pPr>
      <w:r w:rsidRPr="00382432">
        <w:t>Financial and other information</w:t>
      </w:r>
    </w:p>
    <w:p w14:paraId="07B5E848" w14:textId="664CB0B9" w:rsidR="006B3148" w:rsidRPr="00382432" w:rsidRDefault="006B3148" w:rsidP="006B3148">
      <w:pPr>
        <w:pStyle w:val="ARDisclosureIndex"/>
      </w:pPr>
      <w:r w:rsidRPr="00382432">
        <w:t>FRD 8</w:t>
      </w:r>
      <w:r w:rsidRPr="00382432">
        <w:tab/>
        <w:t>Performance against output performance measures</w:t>
      </w:r>
      <w:r w:rsidRPr="00382432">
        <w:tab/>
      </w:r>
      <w:r w:rsidR="00BB48B4">
        <w:t>34–42</w:t>
      </w:r>
    </w:p>
    <w:p w14:paraId="689CC388" w14:textId="10F8AE43" w:rsidR="006B3148" w:rsidRPr="00382432" w:rsidRDefault="006B3148" w:rsidP="006B3148">
      <w:pPr>
        <w:pStyle w:val="ARDisclosureIndex"/>
      </w:pPr>
      <w:r w:rsidRPr="00382432">
        <w:t>FRD 8</w:t>
      </w:r>
      <w:r w:rsidRPr="00382432">
        <w:tab/>
        <w:t>Budget portfolio outcomes</w:t>
      </w:r>
      <w:r w:rsidRPr="00382432">
        <w:tab/>
        <w:t>1</w:t>
      </w:r>
      <w:r w:rsidR="00341910">
        <w:t>5</w:t>
      </w:r>
      <w:r w:rsidR="00AB696B">
        <w:t>8</w:t>
      </w:r>
      <w:r w:rsidR="00BB48B4">
        <w:t>–16</w:t>
      </w:r>
      <w:r w:rsidR="00AB696B">
        <w:t>4</w:t>
      </w:r>
    </w:p>
    <w:p w14:paraId="61062D25" w14:textId="60F184C1" w:rsidR="006B3148" w:rsidRPr="00382432" w:rsidRDefault="006B3148" w:rsidP="006B3148">
      <w:pPr>
        <w:pStyle w:val="ARDisclosureIndex"/>
      </w:pPr>
      <w:r w:rsidRPr="00382432">
        <w:t>FRD 10</w:t>
      </w:r>
      <w:r w:rsidRPr="00382432">
        <w:tab/>
        <w:t>Disclosure index</w:t>
      </w:r>
      <w:r w:rsidRPr="00382432">
        <w:tab/>
      </w:r>
      <w:r w:rsidR="00BB48B4">
        <w:t>17</w:t>
      </w:r>
      <w:r w:rsidR="00B46271">
        <w:t>6</w:t>
      </w:r>
      <w:r w:rsidR="00BB48B4">
        <w:t>–1</w:t>
      </w:r>
      <w:r w:rsidR="00341910">
        <w:t>7</w:t>
      </w:r>
      <w:r w:rsidR="00B46271">
        <w:t>8</w:t>
      </w:r>
    </w:p>
    <w:p w14:paraId="44FEBE21" w14:textId="1639B785" w:rsidR="006B3148" w:rsidRPr="00382432" w:rsidRDefault="006B3148" w:rsidP="006B3148">
      <w:pPr>
        <w:pStyle w:val="ARDisclosureIndex"/>
      </w:pPr>
      <w:r w:rsidRPr="00382432">
        <w:t>FRD 12</w:t>
      </w:r>
      <w:r w:rsidRPr="00382432">
        <w:tab/>
        <w:t>Disclosure of major contracts</w:t>
      </w:r>
      <w:r w:rsidRPr="00382432">
        <w:tab/>
      </w:r>
      <w:r w:rsidR="00BB48B4">
        <w:t>12</w:t>
      </w:r>
      <w:r w:rsidR="00AB696B">
        <w:t>3</w:t>
      </w:r>
      <w:r w:rsidR="00BB48B4">
        <w:t>–12</w:t>
      </w:r>
      <w:r w:rsidR="00AB696B">
        <w:t>5</w:t>
      </w:r>
    </w:p>
    <w:p w14:paraId="7BD0E215" w14:textId="35318535" w:rsidR="006B3148" w:rsidRPr="00382432" w:rsidRDefault="006B3148" w:rsidP="006B3148">
      <w:pPr>
        <w:pStyle w:val="ARDisclosureIndex"/>
      </w:pPr>
      <w:r w:rsidRPr="00382432">
        <w:t>FRD 15</w:t>
      </w:r>
      <w:r w:rsidRPr="00382432">
        <w:tab/>
        <w:t>Executive disclosures</w:t>
      </w:r>
      <w:r w:rsidRPr="00382432">
        <w:tab/>
      </w:r>
      <w:r w:rsidR="00BB48B4">
        <w:t>16</w:t>
      </w:r>
      <w:r w:rsidR="006A5058">
        <w:t xml:space="preserve">9, </w:t>
      </w:r>
      <w:r w:rsidR="00665092">
        <w:t>1</w:t>
      </w:r>
      <w:r w:rsidR="006A5058">
        <w:t>70</w:t>
      </w:r>
    </w:p>
    <w:p w14:paraId="177E47A0" w14:textId="035881D9" w:rsidR="006B3148" w:rsidRPr="00382432" w:rsidRDefault="006B3148" w:rsidP="006B3148">
      <w:pPr>
        <w:pStyle w:val="ARDisclosureIndex"/>
      </w:pPr>
      <w:r w:rsidRPr="00382432">
        <w:t>FRD 22</w:t>
      </w:r>
      <w:r w:rsidRPr="00382432">
        <w:tab/>
        <w:t>Employment and conduct principles</w:t>
      </w:r>
      <w:r w:rsidRPr="00382432">
        <w:tab/>
      </w:r>
      <w:r w:rsidR="00BB48B4">
        <w:t>17</w:t>
      </w:r>
      <w:r w:rsidR="00AB696B">
        <w:t>1</w:t>
      </w:r>
      <w:r w:rsidR="00BB48B4">
        <w:t>, 17</w:t>
      </w:r>
      <w:r w:rsidR="00AB696B">
        <w:t>2</w:t>
      </w:r>
    </w:p>
    <w:p w14:paraId="628E92AD" w14:textId="1AAF48F9" w:rsidR="006B3148" w:rsidRPr="00382432" w:rsidRDefault="006B3148" w:rsidP="006B3148">
      <w:pPr>
        <w:pStyle w:val="ARDisclosureIndex"/>
      </w:pPr>
      <w:r w:rsidRPr="00382432">
        <w:t>FRD 22</w:t>
      </w:r>
      <w:r w:rsidRPr="00382432">
        <w:tab/>
        <w:t>Occupational health and safety policy</w:t>
      </w:r>
      <w:r w:rsidRPr="00382432">
        <w:tab/>
      </w:r>
      <w:r w:rsidR="00BB48B4">
        <w:t>17</w:t>
      </w:r>
      <w:r w:rsidR="00AB696B">
        <w:t>2</w:t>
      </w:r>
      <w:r w:rsidR="00BB48B4">
        <w:t>, 17</w:t>
      </w:r>
      <w:r w:rsidR="00665092">
        <w:t>3</w:t>
      </w:r>
    </w:p>
    <w:p w14:paraId="129DD09D" w14:textId="1D31F143" w:rsidR="006B3148" w:rsidRPr="00382432" w:rsidRDefault="006B3148" w:rsidP="006B3148">
      <w:pPr>
        <w:pStyle w:val="ARDisclosureIndex"/>
      </w:pPr>
      <w:r w:rsidRPr="00382432">
        <w:t>FRD 22</w:t>
      </w:r>
      <w:r w:rsidRPr="00382432">
        <w:tab/>
        <w:t>Summary of the financial results for the year</w:t>
      </w:r>
      <w:r w:rsidRPr="00382432">
        <w:tab/>
      </w:r>
      <w:r w:rsidR="00253214">
        <w:t>17, 1</w:t>
      </w:r>
      <w:r w:rsidR="00AB696B">
        <w:t>59</w:t>
      </w:r>
    </w:p>
    <w:p w14:paraId="4B58E1BD" w14:textId="66CA1AAC" w:rsidR="006B3148" w:rsidRPr="00382432" w:rsidRDefault="006B3148" w:rsidP="006B3148">
      <w:pPr>
        <w:pStyle w:val="ARDisclosureIndex"/>
      </w:pPr>
      <w:r w:rsidRPr="00382432">
        <w:t>FRD 22</w:t>
      </w:r>
      <w:r w:rsidRPr="00382432">
        <w:tab/>
        <w:t>Significant changes in financial position during the year</w:t>
      </w:r>
      <w:r w:rsidRPr="00382432">
        <w:tab/>
      </w:r>
      <w:r w:rsidR="00253214">
        <w:t>16</w:t>
      </w:r>
      <w:r w:rsidR="00AB696B">
        <w:t>1</w:t>
      </w:r>
    </w:p>
    <w:p w14:paraId="2BD8ED2C" w14:textId="7AAEE5B6" w:rsidR="006B3148" w:rsidRPr="00382432" w:rsidRDefault="006B3148" w:rsidP="006B3148">
      <w:pPr>
        <w:pStyle w:val="ARDisclosureIndex"/>
      </w:pPr>
      <w:r w:rsidRPr="00382432">
        <w:t>FRD 22</w:t>
      </w:r>
      <w:r w:rsidRPr="00382432">
        <w:tab/>
        <w:t>Major changes or factors affecting performance</w:t>
      </w:r>
      <w:r w:rsidRPr="00382432">
        <w:tab/>
      </w:r>
      <w:r w:rsidR="00253214">
        <w:t>1</w:t>
      </w:r>
      <w:r w:rsidR="00AB696B">
        <w:t>59</w:t>
      </w:r>
      <w:r w:rsidR="00253214">
        <w:t>–16</w:t>
      </w:r>
      <w:r w:rsidR="00AB696B">
        <w:t>0</w:t>
      </w:r>
    </w:p>
    <w:p w14:paraId="3C0F7ED6" w14:textId="4AABCC72" w:rsidR="006B3148" w:rsidRPr="00382432" w:rsidRDefault="006B3148" w:rsidP="006B3148">
      <w:pPr>
        <w:pStyle w:val="ARDisclosureIndex"/>
      </w:pPr>
      <w:r w:rsidRPr="00382432">
        <w:t>FRD 22</w:t>
      </w:r>
      <w:r w:rsidRPr="00382432">
        <w:tab/>
        <w:t>Subsequent events</w:t>
      </w:r>
      <w:r w:rsidRPr="00382432">
        <w:tab/>
      </w:r>
      <w:r w:rsidR="00253214">
        <w:t>11</w:t>
      </w:r>
      <w:r w:rsidR="00AB696B">
        <w:t>0</w:t>
      </w:r>
      <w:r w:rsidR="00253214">
        <w:t>, 12</w:t>
      </w:r>
      <w:r w:rsidR="00AB696B">
        <w:t>1</w:t>
      </w:r>
    </w:p>
    <w:p w14:paraId="3981A704" w14:textId="6CFF5A13" w:rsidR="006B3148" w:rsidRPr="00382432" w:rsidRDefault="006B3148" w:rsidP="006B3148">
      <w:pPr>
        <w:pStyle w:val="ARDisclosureIndex"/>
      </w:pPr>
      <w:r w:rsidRPr="00382432">
        <w:t>FRD 22</w:t>
      </w:r>
      <w:r w:rsidRPr="00382432">
        <w:tab/>
        <w:t xml:space="preserve">Application and operation of the </w:t>
      </w:r>
      <w:r w:rsidRPr="00382432">
        <w:rPr>
          <w:rStyle w:val="Emphasis"/>
        </w:rPr>
        <w:t>Freedom of Information Act 1982</w:t>
      </w:r>
      <w:r w:rsidRPr="00382432">
        <w:tab/>
      </w:r>
      <w:r w:rsidR="00253214">
        <w:t>15</w:t>
      </w:r>
      <w:r w:rsidR="00AB696B">
        <w:t>2</w:t>
      </w:r>
      <w:r w:rsidR="00665092">
        <w:t xml:space="preserve">, </w:t>
      </w:r>
      <w:r w:rsidR="00253214">
        <w:t>15</w:t>
      </w:r>
      <w:r w:rsidR="00AB696B">
        <w:t>3</w:t>
      </w:r>
    </w:p>
    <w:p w14:paraId="3DF12509" w14:textId="108CA9F1" w:rsidR="006B3148" w:rsidRPr="00382432" w:rsidRDefault="006B3148" w:rsidP="006B3148">
      <w:pPr>
        <w:pStyle w:val="ARDisclosureIndex"/>
      </w:pPr>
      <w:r w:rsidRPr="00382432">
        <w:t>FRD 22</w:t>
      </w:r>
      <w:r w:rsidRPr="00382432">
        <w:tab/>
        <w:t xml:space="preserve">Compliance with building and maintenance provisions of the </w:t>
      </w:r>
      <w:r w:rsidRPr="00382432">
        <w:tab/>
      </w:r>
      <w:r w:rsidRPr="00382432">
        <w:br/>
      </w:r>
      <w:r w:rsidRPr="00382432">
        <w:rPr>
          <w:rStyle w:val="Emphasis"/>
        </w:rPr>
        <w:t>Building Act 1993</w:t>
      </w:r>
      <w:r w:rsidRPr="00382432">
        <w:tab/>
        <w:t>15</w:t>
      </w:r>
      <w:r w:rsidR="00AB696B">
        <w:t>3</w:t>
      </w:r>
    </w:p>
    <w:p w14:paraId="6726A947" w14:textId="5A5BF05C" w:rsidR="006B3148" w:rsidRPr="00382432" w:rsidRDefault="006B3148" w:rsidP="006B3148">
      <w:pPr>
        <w:pStyle w:val="ARDisclosureIndex"/>
      </w:pPr>
      <w:r w:rsidRPr="00382432">
        <w:t>FRD 22</w:t>
      </w:r>
      <w:r w:rsidRPr="00382432">
        <w:tab/>
        <w:t>Statement on National Competition Policy</w:t>
      </w:r>
      <w:r w:rsidRPr="00382432">
        <w:tab/>
        <w:t>15</w:t>
      </w:r>
      <w:r w:rsidR="00AB696B">
        <w:t>4</w:t>
      </w:r>
    </w:p>
    <w:p w14:paraId="5138EEEB" w14:textId="37D101D5" w:rsidR="006B3148" w:rsidRPr="00382432" w:rsidRDefault="006B3148" w:rsidP="006B3148">
      <w:pPr>
        <w:pStyle w:val="ARDisclosureIndex"/>
      </w:pPr>
      <w:r w:rsidRPr="00382432">
        <w:t>FRD 22</w:t>
      </w:r>
      <w:r w:rsidRPr="00382432">
        <w:tab/>
        <w:t xml:space="preserve">Application and operation of the </w:t>
      </w:r>
      <w:r w:rsidRPr="00382432">
        <w:rPr>
          <w:rStyle w:val="Emphasis"/>
        </w:rPr>
        <w:t>Public Interest Disclosure Act 2012</w:t>
      </w:r>
      <w:r w:rsidRPr="00382432">
        <w:tab/>
        <w:t>15</w:t>
      </w:r>
      <w:r w:rsidR="00AB696B">
        <w:t>4</w:t>
      </w:r>
    </w:p>
    <w:p w14:paraId="10329D51" w14:textId="51D4B14E" w:rsidR="006B3148" w:rsidRPr="00382432" w:rsidRDefault="006B3148" w:rsidP="006B3148">
      <w:pPr>
        <w:pStyle w:val="ARDisclosureIndex"/>
      </w:pPr>
      <w:r w:rsidRPr="00382432">
        <w:t>FRD 22</w:t>
      </w:r>
      <w:r w:rsidRPr="00382432">
        <w:tab/>
        <w:t xml:space="preserve">Application and operation of the </w:t>
      </w:r>
      <w:r w:rsidRPr="00382432">
        <w:rPr>
          <w:rStyle w:val="Emphasis"/>
        </w:rPr>
        <w:t>Carers Recognition Act 2012</w:t>
      </w:r>
      <w:r w:rsidRPr="00382432">
        <w:tab/>
        <w:t>15</w:t>
      </w:r>
      <w:r w:rsidR="00AB696B">
        <w:t>5</w:t>
      </w:r>
    </w:p>
    <w:p w14:paraId="00C9EE24" w14:textId="7A21F080" w:rsidR="006B3148" w:rsidRPr="00382432" w:rsidRDefault="006B3148" w:rsidP="006B3148">
      <w:pPr>
        <w:pStyle w:val="ARDisclosureIndex"/>
      </w:pPr>
      <w:r w:rsidRPr="00382432">
        <w:t>FRD 22</w:t>
      </w:r>
      <w:r w:rsidRPr="00382432">
        <w:tab/>
        <w:t>Details of consultancies over $10,000</w:t>
      </w:r>
      <w:r w:rsidRPr="00382432">
        <w:tab/>
      </w:r>
      <w:r w:rsidR="00253214">
        <w:t>12</w:t>
      </w:r>
      <w:r w:rsidR="00AB696B">
        <w:t>3</w:t>
      </w:r>
      <w:r w:rsidR="00253214">
        <w:t>–12</w:t>
      </w:r>
      <w:r w:rsidR="00AB696B">
        <w:t>5</w:t>
      </w:r>
    </w:p>
    <w:p w14:paraId="5DC19A04" w14:textId="58B4604D" w:rsidR="006B3148" w:rsidRPr="00382432" w:rsidRDefault="006B3148" w:rsidP="006B3148">
      <w:pPr>
        <w:pStyle w:val="ARDisclosureIndex"/>
      </w:pPr>
      <w:r w:rsidRPr="00382432">
        <w:t>FRD 22</w:t>
      </w:r>
      <w:r w:rsidRPr="00382432">
        <w:tab/>
        <w:t>Details of consultancies under $10,000</w:t>
      </w:r>
      <w:r w:rsidRPr="00382432">
        <w:tab/>
      </w:r>
      <w:r w:rsidR="00253214">
        <w:t>12</w:t>
      </w:r>
      <w:r w:rsidR="00AB696B">
        <w:t>3</w:t>
      </w:r>
      <w:r w:rsidR="00253214">
        <w:t>–12</w:t>
      </w:r>
      <w:r w:rsidR="00AB696B">
        <w:t>5</w:t>
      </w:r>
    </w:p>
    <w:p w14:paraId="673E7B78" w14:textId="6619C046" w:rsidR="006B3148" w:rsidRPr="00382432" w:rsidRDefault="006B3148" w:rsidP="006B3148">
      <w:pPr>
        <w:pStyle w:val="ARDisclosureIndex"/>
      </w:pPr>
      <w:r w:rsidRPr="00382432">
        <w:t>FRD 22</w:t>
      </w:r>
      <w:r w:rsidRPr="00382432">
        <w:tab/>
        <w:t>Disclosure of government advertising expenditure</w:t>
      </w:r>
      <w:r w:rsidRPr="00382432">
        <w:tab/>
        <w:t>12</w:t>
      </w:r>
      <w:r w:rsidR="00AB696B">
        <w:t>1</w:t>
      </w:r>
    </w:p>
    <w:p w14:paraId="6313A51A" w14:textId="033688AA" w:rsidR="006B3148" w:rsidRPr="00382432" w:rsidRDefault="006B3148" w:rsidP="006B3148">
      <w:pPr>
        <w:pStyle w:val="ARDisclosureIndex"/>
      </w:pPr>
      <w:r w:rsidRPr="00382432">
        <w:t>FRD 22</w:t>
      </w:r>
      <w:r w:rsidRPr="00382432">
        <w:tab/>
        <w:t>Disclosure of ICT expenditure</w:t>
      </w:r>
      <w:r w:rsidRPr="00382432">
        <w:tab/>
        <w:t>12</w:t>
      </w:r>
      <w:r w:rsidR="00AB696B">
        <w:t>2</w:t>
      </w:r>
    </w:p>
    <w:p w14:paraId="03B1AF9D" w14:textId="518F4B30" w:rsidR="006B3148" w:rsidRPr="00382432" w:rsidRDefault="006B3148" w:rsidP="006B3148">
      <w:pPr>
        <w:pStyle w:val="ARDisclosureIndex"/>
      </w:pPr>
      <w:r w:rsidRPr="00382432">
        <w:t>FRD 22</w:t>
      </w:r>
      <w:r w:rsidRPr="00382432">
        <w:tab/>
        <w:t>Statement of availability of other information</w:t>
      </w:r>
      <w:r w:rsidRPr="00382432">
        <w:tab/>
        <w:t>17</w:t>
      </w:r>
      <w:r w:rsidR="00665092">
        <w:t>4</w:t>
      </w:r>
    </w:p>
    <w:p w14:paraId="52AAD35B" w14:textId="17D2182D" w:rsidR="006B3148" w:rsidRPr="00382432" w:rsidRDefault="006B3148" w:rsidP="006B3148">
      <w:pPr>
        <w:pStyle w:val="ARDisclosureIndex"/>
      </w:pPr>
      <w:r w:rsidRPr="00382432">
        <w:t>FRD 22</w:t>
      </w:r>
      <w:r w:rsidRPr="00382432">
        <w:tab/>
        <w:t>Disclosure of emergency procurement</w:t>
      </w:r>
      <w:r w:rsidRPr="00382432">
        <w:tab/>
      </w:r>
      <w:r w:rsidR="00253214">
        <w:t>14</w:t>
      </w:r>
      <w:r w:rsidR="00AB696B">
        <w:t>3</w:t>
      </w:r>
    </w:p>
    <w:p w14:paraId="7E7B222C" w14:textId="3E07C364" w:rsidR="006B3148" w:rsidRPr="00382432" w:rsidRDefault="006B3148" w:rsidP="006B3148">
      <w:pPr>
        <w:pStyle w:val="ARDisclosureIndex"/>
      </w:pPr>
      <w:r w:rsidRPr="00382432">
        <w:t>FRD 24</w:t>
      </w:r>
      <w:r w:rsidRPr="00382432">
        <w:tab/>
        <w:t>Environmental reporting</w:t>
      </w:r>
      <w:r w:rsidRPr="00382432">
        <w:tab/>
      </w:r>
      <w:r w:rsidR="00253214">
        <w:t>14</w:t>
      </w:r>
      <w:r w:rsidR="00AB696B">
        <w:t>4</w:t>
      </w:r>
      <w:r w:rsidR="00253214">
        <w:t>–15</w:t>
      </w:r>
      <w:r w:rsidR="00AB696B">
        <w:t>1</w:t>
      </w:r>
    </w:p>
    <w:p w14:paraId="54DAE333" w14:textId="1E0CC561" w:rsidR="006B3148" w:rsidRPr="00382432" w:rsidRDefault="006B3148" w:rsidP="006B3148">
      <w:pPr>
        <w:pStyle w:val="ARDisclosureIndex"/>
      </w:pPr>
      <w:r w:rsidRPr="00382432">
        <w:t>FRD 25</w:t>
      </w:r>
      <w:r w:rsidRPr="00382432">
        <w:tab/>
        <w:t>Local Jobs First</w:t>
      </w:r>
      <w:r w:rsidRPr="00382432">
        <w:tab/>
        <w:t>15</w:t>
      </w:r>
      <w:r w:rsidR="00AB696B">
        <w:t>6</w:t>
      </w:r>
    </w:p>
    <w:p w14:paraId="6C4B070C" w14:textId="71398723" w:rsidR="006B3148" w:rsidRPr="00382432" w:rsidRDefault="006B3148" w:rsidP="006B3148">
      <w:pPr>
        <w:pStyle w:val="ARDisclosureIndex"/>
      </w:pPr>
      <w:r w:rsidRPr="00382432">
        <w:t>FRD 29</w:t>
      </w:r>
      <w:r w:rsidRPr="00382432">
        <w:tab/>
        <w:t>Workforce data disclosures</w:t>
      </w:r>
      <w:r w:rsidRPr="00382432">
        <w:tab/>
      </w:r>
      <w:r w:rsidR="00253214">
        <w:t>16</w:t>
      </w:r>
      <w:r w:rsidR="00AB696B">
        <w:t>5</w:t>
      </w:r>
      <w:r w:rsidR="00253214">
        <w:t>–1</w:t>
      </w:r>
      <w:r w:rsidR="002B7A1C">
        <w:t>72</w:t>
      </w:r>
    </w:p>
    <w:p w14:paraId="155A4A4D" w14:textId="1BE3C7C2" w:rsidR="006B3148" w:rsidRPr="00382432" w:rsidRDefault="006B3148" w:rsidP="006B3148">
      <w:pPr>
        <w:pStyle w:val="ARDisclosureIndex"/>
      </w:pPr>
      <w:r w:rsidRPr="00382432">
        <w:t>SD 5.2</w:t>
      </w:r>
      <w:r w:rsidRPr="00382432">
        <w:tab/>
        <w:t>Specific requirements under Standing Direction 5.2</w:t>
      </w:r>
      <w:r w:rsidRPr="00382432">
        <w:tab/>
        <w:t>4</w:t>
      </w:r>
      <w:r w:rsidR="00AB696B">
        <w:t>5</w:t>
      </w:r>
    </w:p>
    <w:p w14:paraId="43E13806" w14:textId="77777777" w:rsidR="006B3148" w:rsidRPr="00382432" w:rsidRDefault="006B3148" w:rsidP="006B3148">
      <w:pPr>
        <w:pStyle w:val="ArDisclosureindexboldblack"/>
      </w:pPr>
      <w:r w:rsidRPr="00382432">
        <w:t>Compliance attestation and declaration</w:t>
      </w:r>
    </w:p>
    <w:p w14:paraId="322F2608" w14:textId="77777777" w:rsidR="006B3148" w:rsidRPr="00382432" w:rsidRDefault="006B3148" w:rsidP="006B3148">
      <w:pPr>
        <w:pStyle w:val="ARDisclosureIndex"/>
        <w:rPr>
          <w:b/>
          <w:bCs/>
        </w:rPr>
      </w:pPr>
      <w:r w:rsidRPr="00382432">
        <w:t>SD 5.2.3</w:t>
      </w:r>
      <w:r w:rsidRPr="00382432">
        <w:tab/>
        <w:t>Declaration in report of operations</w:t>
      </w:r>
      <w:r w:rsidRPr="00382432">
        <w:tab/>
        <w:t>1</w:t>
      </w:r>
    </w:p>
    <w:p w14:paraId="55D2D14E" w14:textId="4D5F2C4B" w:rsidR="006B3148" w:rsidRPr="00382432" w:rsidRDefault="006B3148" w:rsidP="006B3148">
      <w:pPr>
        <w:pStyle w:val="ARDisclosureIndex"/>
      </w:pPr>
      <w:r w:rsidRPr="00382432">
        <w:t>SD 5.1.4</w:t>
      </w:r>
      <w:r w:rsidRPr="00382432">
        <w:tab/>
        <w:t>Attestation for compliance with Ministerial Standing Direction</w:t>
      </w:r>
      <w:r w:rsidRPr="00382432">
        <w:tab/>
        <w:t>1</w:t>
      </w:r>
      <w:r w:rsidR="00AB696B">
        <w:t>19</w:t>
      </w:r>
    </w:p>
    <w:p w14:paraId="13B4735B" w14:textId="77777777" w:rsidR="006B3148" w:rsidRPr="00382432" w:rsidRDefault="006B3148" w:rsidP="006B3148">
      <w:pPr>
        <w:pStyle w:val="ARDisclosureIndexColour"/>
      </w:pPr>
      <w:r w:rsidRPr="00382432">
        <w:t>Financial statements</w:t>
      </w:r>
    </w:p>
    <w:p w14:paraId="0CBA319E" w14:textId="77777777" w:rsidR="006B3148" w:rsidRPr="00382432" w:rsidRDefault="006B3148" w:rsidP="006B3148">
      <w:pPr>
        <w:pStyle w:val="ArDisclosureindexboldblack"/>
      </w:pPr>
      <w:r w:rsidRPr="00382432">
        <w:t>Declaration</w:t>
      </w:r>
    </w:p>
    <w:p w14:paraId="5E0E3FC8" w14:textId="386EA481" w:rsidR="006B3148" w:rsidRPr="00382432" w:rsidRDefault="006B3148" w:rsidP="006B3148">
      <w:pPr>
        <w:pStyle w:val="ARDisclosureIndex"/>
      </w:pPr>
      <w:r w:rsidRPr="00382432">
        <w:t>SD 5.2.2</w:t>
      </w:r>
      <w:r w:rsidRPr="00382432">
        <w:tab/>
        <w:t>Declaration in financial statements</w:t>
      </w:r>
      <w:r w:rsidRPr="00382432">
        <w:tab/>
        <w:t>4</w:t>
      </w:r>
      <w:r w:rsidR="00AB696B">
        <w:t>5</w:t>
      </w:r>
    </w:p>
    <w:p w14:paraId="63B1BD23" w14:textId="77777777" w:rsidR="006B3148" w:rsidRPr="00382432" w:rsidRDefault="006B3148" w:rsidP="006B3148">
      <w:pPr>
        <w:pStyle w:val="ArDisclosureindexboldblack"/>
      </w:pPr>
      <w:r w:rsidRPr="00382432">
        <w:t>Other requirements under Standing Directions 5.2</w:t>
      </w:r>
    </w:p>
    <w:p w14:paraId="34B1CD9E" w14:textId="2429CD93" w:rsidR="006B3148" w:rsidRPr="00382432" w:rsidRDefault="006B3148" w:rsidP="006B3148">
      <w:pPr>
        <w:pStyle w:val="ARDisclosureIndex"/>
      </w:pPr>
      <w:r w:rsidRPr="00382432">
        <w:t>SD 5.2.1(a)</w:t>
      </w:r>
      <w:r w:rsidRPr="00382432">
        <w:tab/>
        <w:t xml:space="preserve">Compliance with Australian Accounting Standards and other </w:t>
      </w:r>
      <w:r w:rsidRPr="00382432">
        <w:br/>
        <w:t>authoritative pronouncements</w:t>
      </w:r>
      <w:r w:rsidRPr="00382432">
        <w:tab/>
      </w:r>
      <w:r w:rsidR="00253214">
        <w:t>5</w:t>
      </w:r>
      <w:r w:rsidR="00AB696B">
        <w:t>3</w:t>
      </w:r>
    </w:p>
    <w:p w14:paraId="242A0170" w14:textId="211DA65C" w:rsidR="006B3148" w:rsidRPr="00382432" w:rsidRDefault="006B3148" w:rsidP="006B3148">
      <w:pPr>
        <w:pStyle w:val="ARDisclosureIndex"/>
      </w:pPr>
      <w:r w:rsidRPr="00382432">
        <w:t>SD 5.2.1(a)</w:t>
      </w:r>
      <w:r w:rsidRPr="00382432">
        <w:tab/>
        <w:t>Compliance with Standing Directions</w:t>
      </w:r>
      <w:r w:rsidRPr="00382432">
        <w:tab/>
        <w:t>4</w:t>
      </w:r>
      <w:r w:rsidR="00AB696B">
        <w:t>5</w:t>
      </w:r>
    </w:p>
    <w:p w14:paraId="7A85F3C2" w14:textId="541CDB18" w:rsidR="006B3148" w:rsidRPr="00382432" w:rsidRDefault="006B3148" w:rsidP="006B3148">
      <w:pPr>
        <w:pStyle w:val="ARDisclosureIndex"/>
      </w:pPr>
      <w:r w:rsidRPr="00382432">
        <w:t>SD 5.2.1(b)</w:t>
      </w:r>
      <w:r w:rsidRPr="00382432">
        <w:tab/>
        <w:t>Compliance with Model Financial Report</w:t>
      </w:r>
      <w:r w:rsidRPr="00382432">
        <w:tab/>
        <w:t>4</w:t>
      </w:r>
      <w:r w:rsidR="00AB696B">
        <w:t>5</w:t>
      </w:r>
      <w:r w:rsidR="00253214">
        <w:t>, 11</w:t>
      </w:r>
      <w:r w:rsidR="00AB696B">
        <w:t>6</w:t>
      </w:r>
    </w:p>
    <w:p w14:paraId="7FE56404" w14:textId="77777777" w:rsidR="006B3148" w:rsidRPr="00382432" w:rsidRDefault="006B3148" w:rsidP="006B3148">
      <w:pPr>
        <w:pStyle w:val="ArDisclosureindexboldblack"/>
      </w:pPr>
      <w:r w:rsidRPr="00382432">
        <w:t>Other disclosures as required by FRDs in notes to the financial statements</w:t>
      </w:r>
    </w:p>
    <w:p w14:paraId="1E3AE81D" w14:textId="650A3352" w:rsidR="006B3148" w:rsidRPr="00382432" w:rsidRDefault="006B3148" w:rsidP="006B3148">
      <w:pPr>
        <w:pStyle w:val="ARDisclosureIndex"/>
      </w:pPr>
      <w:r w:rsidRPr="00382432">
        <w:t>FRD 9</w:t>
      </w:r>
      <w:r w:rsidRPr="00382432">
        <w:tab/>
        <w:t xml:space="preserve">Departmental disclosure of administered assets and liabilities </w:t>
      </w:r>
      <w:r w:rsidRPr="00382432">
        <w:br/>
        <w:t>by activity</w:t>
      </w:r>
      <w:r w:rsidRPr="00382432">
        <w:tab/>
      </w:r>
      <w:r w:rsidR="00253214">
        <w:t>7</w:t>
      </w:r>
      <w:r w:rsidR="00AB696B">
        <w:t>1</w:t>
      </w:r>
      <w:r w:rsidR="00253214">
        <w:t>, 16</w:t>
      </w:r>
      <w:r w:rsidR="00AB696B">
        <w:t>4</w:t>
      </w:r>
    </w:p>
    <w:p w14:paraId="54E76159" w14:textId="1A5B6EEF" w:rsidR="006B3148" w:rsidRPr="00382432" w:rsidRDefault="006B3148" w:rsidP="006B3148">
      <w:pPr>
        <w:pStyle w:val="ARDisclosureIndex"/>
      </w:pPr>
      <w:r w:rsidRPr="00382432">
        <w:t>FRD 11</w:t>
      </w:r>
      <w:r w:rsidRPr="00382432">
        <w:tab/>
        <w:t>Disclosure of ex gratia expenses</w:t>
      </w:r>
      <w:r w:rsidRPr="00382432">
        <w:tab/>
      </w:r>
      <w:r w:rsidR="00253214">
        <w:t>10</w:t>
      </w:r>
      <w:r w:rsidR="00AB696B">
        <w:t>5</w:t>
      </w:r>
    </w:p>
    <w:p w14:paraId="4B8E71BE" w14:textId="5EDB8B0F" w:rsidR="006B3148" w:rsidRPr="00382432" w:rsidRDefault="006B3148" w:rsidP="006B3148">
      <w:pPr>
        <w:pStyle w:val="ARDisclosureIndex"/>
      </w:pPr>
      <w:r w:rsidRPr="00382432">
        <w:t>FRD 13</w:t>
      </w:r>
      <w:r w:rsidRPr="00382432">
        <w:tab/>
        <w:t>Disclosure of parliamentary appropriations</w:t>
      </w:r>
      <w:r w:rsidRPr="00382432">
        <w:tab/>
      </w:r>
      <w:r w:rsidR="00253214">
        <w:t>5</w:t>
      </w:r>
      <w:r w:rsidR="00AB696B">
        <w:t>5</w:t>
      </w:r>
    </w:p>
    <w:p w14:paraId="32AE5AC5" w14:textId="09D6D5E7" w:rsidR="006B3148" w:rsidRPr="00382432" w:rsidRDefault="006B3148" w:rsidP="006B3148">
      <w:pPr>
        <w:pStyle w:val="ARDisclosureIndex"/>
      </w:pPr>
      <w:r w:rsidRPr="00382432">
        <w:t>FRD 21</w:t>
      </w:r>
      <w:r w:rsidRPr="00382432">
        <w:tab/>
        <w:t xml:space="preserve">Disclosures of responsible persons, executive officers and other </w:t>
      </w:r>
      <w:r w:rsidRPr="00382432">
        <w:br/>
        <w:t xml:space="preserve">personnel (contractors with significant management responsibilities) </w:t>
      </w:r>
      <w:r w:rsidRPr="00382432">
        <w:br/>
        <w:t>in the financial report</w:t>
      </w:r>
      <w:r w:rsidRPr="00382432">
        <w:tab/>
      </w:r>
      <w:r w:rsidR="00253214">
        <w:t>1</w:t>
      </w:r>
      <w:r w:rsidR="00341910">
        <w:t>0</w:t>
      </w:r>
      <w:r w:rsidR="00AB696B">
        <w:t>7</w:t>
      </w:r>
    </w:p>
    <w:p w14:paraId="65DCFBC0" w14:textId="059F6BF0" w:rsidR="006B3148" w:rsidRPr="00382432" w:rsidRDefault="006B3148" w:rsidP="006B3148">
      <w:pPr>
        <w:pStyle w:val="ARDisclosureIndex"/>
      </w:pPr>
      <w:r w:rsidRPr="00382432">
        <w:t>FRD 103</w:t>
      </w:r>
      <w:r w:rsidRPr="00382432">
        <w:tab/>
        <w:t>Non-financial physical assets</w:t>
      </w:r>
      <w:r w:rsidRPr="00382432">
        <w:tab/>
      </w:r>
      <w:r w:rsidR="00253214">
        <w:t>10</w:t>
      </w:r>
      <w:r w:rsidR="00AB696B">
        <w:t>0</w:t>
      </w:r>
    </w:p>
    <w:p w14:paraId="69B2D9D3" w14:textId="1091C4B0" w:rsidR="006B3148" w:rsidRPr="00382432" w:rsidRDefault="006B3148" w:rsidP="006B3148">
      <w:pPr>
        <w:pStyle w:val="ARDisclosureIndex"/>
      </w:pPr>
      <w:r w:rsidRPr="00382432">
        <w:t>FRD 110</w:t>
      </w:r>
      <w:r w:rsidRPr="00382432">
        <w:tab/>
        <w:t>Cash flow statements</w:t>
      </w:r>
      <w:r w:rsidRPr="00382432">
        <w:tab/>
      </w:r>
      <w:r w:rsidR="00253214">
        <w:t>5</w:t>
      </w:r>
      <w:r w:rsidR="00AB696B">
        <w:t>0</w:t>
      </w:r>
      <w:r w:rsidR="00253214">
        <w:t>, 16</w:t>
      </w:r>
      <w:r w:rsidR="00AB696B">
        <w:t>2</w:t>
      </w:r>
      <w:r w:rsidRPr="00382432">
        <w:t xml:space="preserve"> </w:t>
      </w:r>
    </w:p>
    <w:p w14:paraId="0D5B7522" w14:textId="087771FE" w:rsidR="006B3148" w:rsidRPr="00382432" w:rsidRDefault="006B3148" w:rsidP="006B3148">
      <w:pPr>
        <w:pStyle w:val="ARDisclosureIndex"/>
      </w:pPr>
      <w:r w:rsidRPr="00382432">
        <w:t>FRD 112</w:t>
      </w:r>
      <w:r w:rsidRPr="00382432">
        <w:tab/>
        <w:t>Defined benefit superannuation obligations</w:t>
      </w:r>
      <w:r w:rsidRPr="00382432">
        <w:tab/>
        <w:t>6</w:t>
      </w:r>
      <w:r w:rsidR="00AB696B">
        <w:t>2</w:t>
      </w:r>
    </w:p>
    <w:p w14:paraId="08A94809" w14:textId="41F79656" w:rsidR="006B3148" w:rsidRPr="00382432" w:rsidRDefault="006B3148" w:rsidP="006B3148">
      <w:pPr>
        <w:pStyle w:val="ARDisclosureIndex"/>
      </w:pPr>
      <w:r w:rsidRPr="00382432">
        <w:t>FRD 114</w:t>
      </w:r>
      <w:r w:rsidRPr="00382432">
        <w:tab/>
        <w:t xml:space="preserve">Financial instruments </w:t>
      </w:r>
      <w:r w:rsidR="00A10A68">
        <w:t>–</w:t>
      </w:r>
      <w:r w:rsidRPr="00382432">
        <w:t xml:space="preserve"> general government entities and public</w:t>
      </w:r>
      <w:r w:rsidRPr="00382432">
        <w:br/>
        <w:t>non-financial corporations</w:t>
      </w:r>
      <w:r w:rsidRPr="00382432">
        <w:tab/>
        <w:t>9</w:t>
      </w:r>
      <w:r w:rsidR="00AB696B">
        <w:t>1</w:t>
      </w:r>
      <w:r w:rsidR="00253214">
        <w:t>–</w:t>
      </w:r>
      <w:r w:rsidR="00341910">
        <w:t>9</w:t>
      </w:r>
      <w:r w:rsidR="00AB696B">
        <w:t>7</w:t>
      </w:r>
    </w:p>
    <w:p w14:paraId="613D3AF6" w14:textId="77777777" w:rsidR="006B3148" w:rsidRPr="00382432" w:rsidRDefault="006B3148" w:rsidP="006B3148">
      <w:pPr>
        <w:pStyle w:val="ARDisclosureIndexColour"/>
      </w:pPr>
      <w:r w:rsidRPr="0064670D">
        <w:t>Legislation</w:t>
      </w:r>
    </w:p>
    <w:p w14:paraId="78BF698C" w14:textId="294983C5" w:rsidR="00382432" w:rsidRPr="00382432" w:rsidRDefault="00382432" w:rsidP="00382432">
      <w:pPr>
        <w:pStyle w:val="ARDisclosureIndex"/>
        <w:rPr>
          <w:rStyle w:val="Emphasis"/>
        </w:rPr>
      </w:pPr>
      <w:r w:rsidRPr="00382432">
        <w:rPr>
          <w:rStyle w:val="Emphasis"/>
        </w:rPr>
        <w:t>Building Act 1993</w:t>
      </w:r>
      <w:r w:rsidRPr="00382432">
        <w:rPr>
          <w:rStyle w:val="Emphasis"/>
        </w:rPr>
        <w:tab/>
      </w:r>
      <w:r w:rsidRPr="00382432">
        <w:rPr>
          <w:rStyle w:val="Emphasis"/>
        </w:rPr>
        <w:tab/>
      </w:r>
      <w:r w:rsidR="00341910">
        <w:rPr>
          <w:rStyle w:val="Emphasis"/>
          <w:i w:val="0"/>
          <w:iCs w:val="0"/>
        </w:rPr>
        <w:t>5</w:t>
      </w:r>
      <w:r w:rsidR="00AB696B">
        <w:rPr>
          <w:rStyle w:val="Emphasis"/>
          <w:i w:val="0"/>
          <w:iCs w:val="0"/>
        </w:rPr>
        <w:t>8</w:t>
      </w:r>
      <w:r w:rsidR="00253214">
        <w:rPr>
          <w:rStyle w:val="Emphasis"/>
          <w:i w:val="0"/>
          <w:iCs w:val="0"/>
        </w:rPr>
        <w:t>, 15</w:t>
      </w:r>
      <w:r w:rsidR="00AB696B">
        <w:rPr>
          <w:rStyle w:val="Emphasis"/>
          <w:i w:val="0"/>
          <w:iCs w:val="0"/>
        </w:rPr>
        <w:t>3</w:t>
      </w:r>
    </w:p>
    <w:p w14:paraId="016C0E66" w14:textId="39EA2605" w:rsidR="00253214" w:rsidRDefault="00253214" w:rsidP="00382432">
      <w:pPr>
        <w:pStyle w:val="ARDisclosureIndex"/>
        <w:rPr>
          <w:rStyle w:val="Emphasis"/>
        </w:rPr>
      </w:pPr>
      <w:r w:rsidRPr="00253214">
        <w:rPr>
          <w:rStyle w:val="Emphasis"/>
        </w:rPr>
        <w:t xml:space="preserve">Building Legislation Amendment (Consumer Protection) Act 2016 </w:t>
      </w:r>
      <w:r>
        <w:rPr>
          <w:rStyle w:val="Emphasis"/>
        </w:rPr>
        <w:tab/>
      </w:r>
      <w:r w:rsidR="00AB696B">
        <w:rPr>
          <w:rStyle w:val="Emphasis"/>
          <w:i w:val="0"/>
          <w:iCs w:val="0"/>
        </w:rPr>
        <w:t>89</w:t>
      </w:r>
    </w:p>
    <w:p w14:paraId="13FF8F09" w14:textId="5FB873FB" w:rsidR="00253214" w:rsidRPr="00253214" w:rsidRDefault="00253214" w:rsidP="00382432">
      <w:pPr>
        <w:pStyle w:val="ARDisclosureIndex"/>
        <w:rPr>
          <w:rStyle w:val="Emphasis"/>
          <w:i w:val="0"/>
          <w:iCs w:val="0"/>
        </w:rPr>
      </w:pPr>
      <w:r w:rsidRPr="00253214">
        <w:rPr>
          <w:rStyle w:val="Emphasis"/>
        </w:rPr>
        <w:t>Business Licensing Authority Act 1998</w:t>
      </w:r>
      <w:r w:rsidRPr="00253214">
        <w:rPr>
          <w:rStyle w:val="Emphasis"/>
          <w:i w:val="0"/>
          <w:iCs w:val="0"/>
        </w:rPr>
        <w:t xml:space="preserve"> </w:t>
      </w:r>
      <w:r>
        <w:rPr>
          <w:rStyle w:val="Emphasis"/>
          <w:i w:val="0"/>
          <w:iCs w:val="0"/>
        </w:rPr>
        <w:tab/>
      </w:r>
      <w:r w:rsidRPr="00253214">
        <w:rPr>
          <w:rStyle w:val="Emphasis"/>
          <w:i w:val="0"/>
          <w:iCs w:val="0"/>
        </w:rPr>
        <w:t>5</w:t>
      </w:r>
      <w:r w:rsidR="00AB696B">
        <w:rPr>
          <w:rStyle w:val="Emphasis"/>
          <w:i w:val="0"/>
          <w:iCs w:val="0"/>
        </w:rPr>
        <w:t>3</w:t>
      </w:r>
      <w:r w:rsidRPr="00253214">
        <w:rPr>
          <w:rStyle w:val="Emphasis"/>
          <w:i w:val="0"/>
          <w:iCs w:val="0"/>
        </w:rPr>
        <w:t>, 10</w:t>
      </w:r>
      <w:r w:rsidR="00AB696B">
        <w:rPr>
          <w:rStyle w:val="Emphasis"/>
          <w:i w:val="0"/>
          <w:iCs w:val="0"/>
        </w:rPr>
        <w:t>6</w:t>
      </w:r>
    </w:p>
    <w:p w14:paraId="1318CCE4" w14:textId="0446F9B1" w:rsidR="00382432" w:rsidRPr="00382432" w:rsidRDefault="00382432" w:rsidP="00382432">
      <w:pPr>
        <w:pStyle w:val="ARDisclosureIndex"/>
        <w:rPr>
          <w:rStyle w:val="Emphasis"/>
        </w:rPr>
      </w:pPr>
      <w:r w:rsidRPr="00382432">
        <w:rPr>
          <w:rStyle w:val="Emphasis"/>
        </w:rPr>
        <w:t>Carers Recognition Act 2012</w:t>
      </w:r>
      <w:r w:rsidRPr="00382432">
        <w:rPr>
          <w:rStyle w:val="Emphasis"/>
        </w:rPr>
        <w:tab/>
      </w:r>
      <w:r w:rsidRPr="00382432">
        <w:rPr>
          <w:rStyle w:val="Emphasis"/>
          <w:i w:val="0"/>
          <w:iCs w:val="0"/>
        </w:rPr>
        <w:t>15</w:t>
      </w:r>
      <w:r w:rsidR="00AB696B">
        <w:rPr>
          <w:rStyle w:val="Emphasis"/>
          <w:i w:val="0"/>
          <w:iCs w:val="0"/>
        </w:rPr>
        <w:t>5</w:t>
      </w:r>
    </w:p>
    <w:p w14:paraId="2D2A14C6" w14:textId="3B5A3117" w:rsidR="00142EB8" w:rsidRDefault="00142EB8" w:rsidP="00382432">
      <w:pPr>
        <w:pStyle w:val="ARDisclosureIndex"/>
        <w:rPr>
          <w:rStyle w:val="Emphasis"/>
        </w:rPr>
      </w:pPr>
      <w:bookmarkStart w:id="729" w:name="_Hlk178853116"/>
      <w:r w:rsidRPr="00024C6A">
        <w:rPr>
          <w:rStyle w:val="Emphasis"/>
        </w:rPr>
        <w:t>Charter of Human Rights and Responsibilities Act 2006</w:t>
      </w:r>
      <w:bookmarkEnd w:id="729"/>
      <w:r>
        <w:rPr>
          <w:rStyle w:val="Emphasis"/>
        </w:rPr>
        <w:tab/>
      </w:r>
      <w:r w:rsidRPr="00142EB8">
        <w:rPr>
          <w:rStyle w:val="Emphasis"/>
          <w:i w:val="0"/>
          <w:iCs w:val="0"/>
        </w:rPr>
        <w:t>7</w:t>
      </w:r>
    </w:p>
    <w:p w14:paraId="334D7B65" w14:textId="5D4B4EFB" w:rsidR="00253214" w:rsidRPr="00253214" w:rsidRDefault="00253214" w:rsidP="00382432">
      <w:pPr>
        <w:pStyle w:val="ARDisclosureIndex"/>
        <w:rPr>
          <w:rStyle w:val="Emphasis"/>
          <w:i w:val="0"/>
          <w:iCs w:val="0"/>
        </w:rPr>
      </w:pPr>
      <w:r w:rsidRPr="00253214">
        <w:rPr>
          <w:rStyle w:val="Emphasis"/>
        </w:rPr>
        <w:t>Conveyancers Act 2006</w:t>
      </w:r>
      <w:r w:rsidRPr="00253214">
        <w:rPr>
          <w:rStyle w:val="Emphasis"/>
          <w:i w:val="0"/>
          <w:iCs w:val="0"/>
        </w:rPr>
        <w:t xml:space="preserve"> </w:t>
      </w:r>
      <w:r>
        <w:rPr>
          <w:rStyle w:val="Emphasis"/>
          <w:i w:val="0"/>
          <w:iCs w:val="0"/>
        </w:rPr>
        <w:tab/>
      </w:r>
      <w:r w:rsidR="00341910">
        <w:rPr>
          <w:rStyle w:val="Emphasis"/>
          <w:i w:val="0"/>
          <w:iCs w:val="0"/>
        </w:rPr>
        <w:t>5</w:t>
      </w:r>
      <w:r w:rsidR="00AB696B">
        <w:rPr>
          <w:rStyle w:val="Emphasis"/>
          <w:i w:val="0"/>
          <w:iCs w:val="0"/>
        </w:rPr>
        <w:t>8</w:t>
      </w:r>
    </w:p>
    <w:p w14:paraId="397901A6" w14:textId="4B490B58" w:rsidR="00382432" w:rsidRPr="00382432" w:rsidRDefault="00382432" w:rsidP="00382432">
      <w:pPr>
        <w:pStyle w:val="ARDisclosureIndex"/>
        <w:rPr>
          <w:rStyle w:val="Emphasis"/>
        </w:rPr>
      </w:pPr>
      <w:r w:rsidRPr="00382432">
        <w:rPr>
          <w:rStyle w:val="Emphasis"/>
        </w:rPr>
        <w:t>Disability Act 2006</w:t>
      </w:r>
      <w:r w:rsidRPr="00382432">
        <w:rPr>
          <w:rStyle w:val="Emphasis"/>
        </w:rPr>
        <w:tab/>
      </w:r>
      <w:r w:rsidRPr="00382432">
        <w:rPr>
          <w:rStyle w:val="Emphasis"/>
        </w:rPr>
        <w:tab/>
      </w:r>
      <w:r w:rsidRPr="00382432">
        <w:rPr>
          <w:rStyle w:val="Emphasis"/>
          <w:i w:val="0"/>
          <w:iCs w:val="0"/>
        </w:rPr>
        <w:t>15</w:t>
      </w:r>
      <w:r w:rsidR="00AB696B">
        <w:rPr>
          <w:rStyle w:val="Emphasis"/>
          <w:i w:val="0"/>
          <w:iCs w:val="0"/>
        </w:rPr>
        <w:t>5</w:t>
      </w:r>
    </w:p>
    <w:p w14:paraId="4E646E7B" w14:textId="40AC411A" w:rsidR="00253214" w:rsidRPr="00253214" w:rsidRDefault="00253214" w:rsidP="006B3148">
      <w:pPr>
        <w:pStyle w:val="ARDisclosureIndex"/>
        <w:rPr>
          <w:rStyle w:val="Emphasis"/>
          <w:i w:val="0"/>
          <w:iCs w:val="0"/>
        </w:rPr>
      </w:pPr>
      <w:r w:rsidRPr="00253214">
        <w:rPr>
          <w:rStyle w:val="Emphasis"/>
        </w:rPr>
        <w:t>Domestic Building Contracts Act 1995</w:t>
      </w:r>
      <w:r w:rsidRPr="00253214">
        <w:rPr>
          <w:rStyle w:val="Emphasis"/>
          <w:i w:val="0"/>
          <w:iCs w:val="0"/>
        </w:rPr>
        <w:t xml:space="preserve"> </w:t>
      </w:r>
      <w:r>
        <w:rPr>
          <w:rStyle w:val="Emphasis"/>
          <w:i w:val="0"/>
          <w:iCs w:val="0"/>
        </w:rPr>
        <w:tab/>
      </w:r>
      <w:r w:rsidRPr="00253214">
        <w:rPr>
          <w:rStyle w:val="Emphasis"/>
          <w:i w:val="0"/>
          <w:iCs w:val="0"/>
        </w:rPr>
        <w:t>2</w:t>
      </w:r>
      <w:r w:rsidR="002B7A1C">
        <w:rPr>
          <w:rStyle w:val="Emphasis"/>
          <w:i w:val="0"/>
          <w:iCs w:val="0"/>
        </w:rPr>
        <w:t>2</w:t>
      </w:r>
      <w:r w:rsidRPr="00253214">
        <w:rPr>
          <w:rStyle w:val="Emphasis"/>
          <w:i w:val="0"/>
          <w:iCs w:val="0"/>
        </w:rPr>
        <w:t>, 8</w:t>
      </w:r>
      <w:r w:rsidR="00AB696B">
        <w:rPr>
          <w:rStyle w:val="Emphasis"/>
          <w:i w:val="0"/>
          <w:iCs w:val="0"/>
        </w:rPr>
        <w:t>6</w:t>
      </w:r>
    </w:p>
    <w:p w14:paraId="047BC69E" w14:textId="323E4ADF" w:rsidR="00253214" w:rsidRPr="00253214" w:rsidRDefault="00253214" w:rsidP="006B3148">
      <w:pPr>
        <w:pStyle w:val="ARDisclosureIndex"/>
        <w:rPr>
          <w:rStyle w:val="Emphasis"/>
          <w:i w:val="0"/>
          <w:iCs w:val="0"/>
        </w:rPr>
      </w:pPr>
      <w:r w:rsidRPr="00253214">
        <w:rPr>
          <w:rStyle w:val="Emphasis"/>
        </w:rPr>
        <w:t>Estate Agents Act 1980</w:t>
      </w:r>
      <w:r w:rsidRPr="00253214">
        <w:rPr>
          <w:rStyle w:val="Emphasis"/>
          <w:i w:val="0"/>
          <w:iCs w:val="0"/>
        </w:rPr>
        <w:t xml:space="preserve"> </w:t>
      </w:r>
      <w:r>
        <w:rPr>
          <w:rStyle w:val="Emphasis"/>
          <w:i w:val="0"/>
          <w:iCs w:val="0"/>
        </w:rPr>
        <w:tab/>
      </w:r>
      <w:r w:rsidR="00341910">
        <w:rPr>
          <w:rStyle w:val="Emphasis"/>
          <w:i w:val="0"/>
          <w:iCs w:val="0"/>
        </w:rPr>
        <w:t>5</w:t>
      </w:r>
      <w:r w:rsidR="00AB696B">
        <w:rPr>
          <w:rStyle w:val="Emphasis"/>
          <w:i w:val="0"/>
          <w:iCs w:val="0"/>
        </w:rPr>
        <w:t>8</w:t>
      </w:r>
      <w:r w:rsidRPr="00253214">
        <w:rPr>
          <w:rStyle w:val="Emphasis"/>
          <w:i w:val="0"/>
          <w:iCs w:val="0"/>
        </w:rPr>
        <w:t>, 8</w:t>
      </w:r>
      <w:r w:rsidR="00AB696B">
        <w:rPr>
          <w:rStyle w:val="Emphasis"/>
          <w:i w:val="0"/>
          <w:iCs w:val="0"/>
        </w:rPr>
        <w:t>6</w:t>
      </w:r>
    </w:p>
    <w:p w14:paraId="611E0267" w14:textId="14706553" w:rsidR="006A5058" w:rsidRDefault="006A5058" w:rsidP="006B3148">
      <w:pPr>
        <w:pStyle w:val="ARDisclosureIndex"/>
        <w:rPr>
          <w:rStyle w:val="Emphasis"/>
        </w:rPr>
      </w:pPr>
      <w:r w:rsidRPr="006A5058">
        <w:rPr>
          <w:rStyle w:val="Emphasis"/>
        </w:rPr>
        <w:t xml:space="preserve">Fair Trading Act 2012 </w:t>
      </w:r>
      <w:r>
        <w:rPr>
          <w:rStyle w:val="Emphasis"/>
        </w:rPr>
        <w:tab/>
      </w:r>
      <w:r w:rsidRPr="006A5058">
        <w:rPr>
          <w:rStyle w:val="Emphasis"/>
          <w:i w:val="0"/>
        </w:rPr>
        <w:t>86</w:t>
      </w:r>
    </w:p>
    <w:p w14:paraId="050BEA54" w14:textId="68B41F34" w:rsidR="006B3148" w:rsidRDefault="006B3148" w:rsidP="006B3148">
      <w:pPr>
        <w:pStyle w:val="ARDisclosureIndex"/>
        <w:rPr>
          <w:rStyle w:val="Emphasis"/>
          <w:i w:val="0"/>
          <w:iCs w:val="0"/>
        </w:rPr>
      </w:pPr>
      <w:r w:rsidRPr="00382432">
        <w:rPr>
          <w:rStyle w:val="Emphasis"/>
        </w:rPr>
        <w:t>Freedom of Information Act 1982</w:t>
      </w:r>
      <w:r w:rsidRPr="00382432">
        <w:rPr>
          <w:rStyle w:val="Emphasis"/>
        </w:rPr>
        <w:tab/>
      </w:r>
      <w:r w:rsidR="00253214" w:rsidRPr="00253214">
        <w:rPr>
          <w:rStyle w:val="Emphasis"/>
          <w:i w:val="0"/>
          <w:iCs w:val="0"/>
        </w:rPr>
        <w:t>12</w:t>
      </w:r>
      <w:r w:rsidR="00AB696B">
        <w:rPr>
          <w:rStyle w:val="Emphasis"/>
          <w:i w:val="0"/>
          <w:iCs w:val="0"/>
        </w:rPr>
        <w:t>5</w:t>
      </w:r>
      <w:r w:rsidR="00253214" w:rsidRPr="00253214">
        <w:rPr>
          <w:rStyle w:val="Emphasis"/>
          <w:i w:val="0"/>
          <w:iCs w:val="0"/>
        </w:rPr>
        <w:t>,</w:t>
      </w:r>
      <w:r w:rsidR="00253214">
        <w:rPr>
          <w:rStyle w:val="Emphasis"/>
        </w:rPr>
        <w:t xml:space="preserve"> </w:t>
      </w:r>
      <w:r w:rsidRPr="00382432">
        <w:rPr>
          <w:rStyle w:val="Emphasis"/>
          <w:i w:val="0"/>
          <w:iCs w:val="0"/>
        </w:rPr>
        <w:t>15</w:t>
      </w:r>
      <w:r w:rsidR="00AB696B">
        <w:rPr>
          <w:rStyle w:val="Emphasis"/>
          <w:i w:val="0"/>
          <w:iCs w:val="0"/>
        </w:rPr>
        <w:t>2</w:t>
      </w:r>
      <w:r w:rsidR="00253214">
        <w:rPr>
          <w:rStyle w:val="Emphasis"/>
          <w:i w:val="0"/>
          <w:iCs w:val="0"/>
        </w:rPr>
        <w:t>, 15</w:t>
      </w:r>
      <w:r w:rsidR="00AB696B">
        <w:rPr>
          <w:rStyle w:val="Emphasis"/>
          <w:i w:val="0"/>
          <w:iCs w:val="0"/>
        </w:rPr>
        <w:t>3</w:t>
      </w:r>
    </w:p>
    <w:p w14:paraId="2D70743C" w14:textId="7954D61A" w:rsidR="00382432" w:rsidRPr="00382432" w:rsidRDefault="00382432" w:rsidP="006B3148">
      <w:pPr>
        <w:pStyle w:val="ARDisclosureIndex"/>
        <w:rPr>
          <w:rStyle w:val="Emphasis"/>
        </w:rPr>
      </w:pPr>
      <w:r w:rsidRPr="00382432">
        <w:rPr>
          <w:rStyle w:val="Emphasis"/>
        </w:rPr>
        <w:t>Financial Management Act 1994</w:t>
      </w:r>
      <w:r>
        <w:rPr>
          <w:rStyle w:val="Emphasis"/>
        </w:rPr>
        <w:tab/>
      </w:r>
      <w:r w:rsidR="00142EB8" w:rsidRPr="00142EB8">
        <w:rPr>
          <w:rStyle w:val="Emphasis"/>
          <w:i w:val="0"/>
          <w:iCs w:val="0"/>
        </w:rPr>
        <w:t>1</w:t>
      </w:r>
      <w:r w:rsidR="00142EB8" w:rsidRPr="00253214">
        <w:rPr>
          <w:rStyle w:val="Emphasis"/>
          <w:i w:val="0"/>
          <w:iCs w:val="0"/>
        </w:rPr>
        <w:t xml:space="preserve">, </w:t>
      </w:r>
      <w:r w:rsidR="00253214" w:rsidRPr="00253214">
        <w:rPr>
          <w:rStyle w:val="Emphasis"/>
          <w:i w:val="0"/>
          <w:iCs w:val="0"/>
        </w:rPr>
        <w:t>14</w:t>
      </w:r>
      <w:r w:rsidR="00253214">
        <w:rPr>
          <w:rStyle w:val="Emphasis"/>
          <w:i w:val="0"/>
          <w:iCs w:val="0"/>
        </w:rPr>
        <w:t xml:space="preserve">, </w:t>
      </w:r>
      <w:r w:rsidRPr="00382432">
        <w:rPr>
          <w:rStyle w:val="Emphasis"/>
          <w:i w:val="0"/>
          <w:iCs w:val="0"/>
        </w:rPr>
        <w:t>4</w:t>
      </w:r>
      <w:r w:rsidR="000B0629">
        <w:rPr>
          <w:rStyle w:val="Emphasis"/>
          <w:i w:val="0"/>
          <w:iCs w:val="0"/>
        </w:rPr>
        <w:t>5</w:t>
      </w:r>
      <w:r w:rsidR="00253214">
        <w:rPr>
          <w:rStyle w:val="Emphasis"/>
          <w:i w:val="0"/>
          <w:iCs w:val="0"/>
        </w:rPr>
        <w:t>, 5</w:t>
      </w:r>
      <w:r w:rsidR="000B0629">
        <w:rPr>
          <w:rStyle w:val="Emphasis"/>
          <w:i w:val="0"/>
          <w:iCs w:val="0"/>
        </w:rPr>
        <w:t>3</w:t>
      </w:r>
      <w:r w:rsidR="00253214">
        <w:rPr>
          <w:rStyle w:val="Emphasis"/>
          <w:i w:val="0"/>
          <w:iCs w:val="0"/>
        </w:rPr>
        <w:t xml:space="preserve">, </w:t>
      </w:r>
      <w:r w:rsidR="000B0629">
        <w:rPr>
          <w:rStyle w:val="Emphasis"/>
          <w:i w:val="0"/>
          <w:iCs w:val="0"/>
        </w:rPr>
        <w:t>59</w:t>
      </w:r>
      <w:r w:rsidR="00253214">
        <w:rPr>
          <w:rStyle w:val="Emphasis"/>
          <w:i w:val="0"/>
          <w:iCs w:val="0"/>
        </w:rPr>
        <w:t xml:space="preserve">, </w:t>
      </w:r>
      <w:r w:rsidR="00341910">
        <w:rPr>
          <w:rStyle w:val="Emphasis"/>
          <w:i w:val="0"/>
          <w:iCs w:val="0"/>
        </w:rPr>
        <w:t>8</w:t>
      </w:r>
      <w:r w:rsidR="000B0629">
        <w:rPr>
          <w:rStyle w:val="Emphasis"/>
          <w:i w:val="0"/>
          <w:iCs w:val="0"/>
        </w:rPr>
        <w:t>7</w:t>
      </w:r>
      <w:r w:rsidR="00253214">
        <w:rPr>
          <w:rStyle w:val="Emphasis"/>
          <w:i w:val="0"/>
          <w:iCs w:val="0"/>
        </w:rPr>
        <w:t>–</w:t>
      </w:r>
      <w:r w:rsidR="000B0629">
        <w:rPr>
          <w:rStyle w:val="Emphasis"/>
          <w:i w:val="0"/>
          <w:iCs w:val="0"/>
        </w:rPr>
        <w:t>89</w:t>
      </w:r>
      <w:r w:rsidR="00253214">
        <w:rPr>
          <w:rStyle w:val="Emphasis"/>
          <w:i w:val="0"/>
          <w:iCs w:val="0"/>
        </w:rPr>
        <w:t>, 10</w:t>
      </w:r>
      <w:r w:rsidR="000B0629">
        <w:rPr>
          <w:rStyle w:val="Emphasis"/>
          <w:i w:val="0"/>
          <w:iCs w:val="0"/>
        </w:rPr>
        <w:t>6</w:t>
      </w:r>
      <w:r w:rsidR="00253214">
        <w:rPr>
          <w:rStyle w:val="Emphasis"/>
          <w:i w:val="0"/>
          <w:iCs w:val="0"/>
        </w:rPr>
        <w:t>–1</w:t>
      </w:r>
      <w:r w:rsidR="007E348C">
        <w:rPr>
          <w:rStyle w:val="Emphasis"/>
          <w:i w:val="0"/>
          <w:iCs w:val="0"/>
        </w:rPr>
        <w:t>0</w:t>
      </w:r>
      <w:r w:rsidR="000B0629">
        <w:rPr>
          <w:rStyle w:val="Emphasis"/>
          <w:i w:val="0"/>
          <w:iCs w:val="0"/>
        </w:rPr>
        <w:t>8</w:t>
      </w:r>
      <w:r w:rsidR="00253214">
        <w:rPr>
          <w:rStyle w:val="Emphasis"/>
          <w:i w:val="0"/>
          <w:iCs w:val="0"/>
        </w:rPr>
        <w:t>, 1</w:t>
      </w:r>
      <w:r w:rsidR="000B0629">
        <w:rPr>
          <w:rStyle w:val="Emphasis"/>
          <w:i w:val="0"/>
          <w:iCs w:val="0"/>
        </w:rPr>
        <w:t>19</w:t>
      </w:r>
      <w:r w:rsidR="00253214">
        <w:rPr>
          <w:rStyle w:val="Emphasis"/>
          <w:i w:val="0"/>
          <w:iCs w:val="0"/>
        </w:rPr>
        <w:t>, 12</w:t>
      </w:r>
      <w:r w:rsidR="000B0629">
        <w:rPr>
          <w:rStyle w:val="Emphasis"/>
          <w:i w:val="0"/>
          <w:iCs w:val="0"/>
        </w:rPr>
        <w:t>1</w:t>
      </w:r>
    </w:p>
    <w:p w14:paraId="35294EC4" w14:textId="36CA01BF" w:rsidR="006B3148" w:rsidRPr="00382432" w:rsidRDefault="006B3148" w:rsidP="006B3148">
      <w:pPr>
        <w:pStyle w:val="ARDisclosureIndex"/>
        <w:rPr>
          <w:rStyle w:val="Emphasis"/>
        </w:rPr>
      </w:pPr>
      <w:r w:rsidRPr="00382432">
        <w:rPr>
          <w:rStyle w:val="Emphasis"/>
        </w:rPr>
        <w:t>Gender Equality Act 2020</w:t>
      </w:r>
      <w:r w:rsidRPr="00382432">
        <w:rPr>
          <w:rStyle w:val="Emphasis"/>
        </w:rPr>
        <w:tab/>
      </w:r>
      <w:r w:rsidR="00253214" w:rsidRPr="00253214">
        <w:rPr>
          <w:rStyle w:val="Emphasis"/>
          <w:i w:val="0"/>
          <w:iCs w:val="0"/>
        </w:rPr>
        <w:t>27,</w:t>
      </w:r>
      <w:r w:rsidR="00253214">
        <w:rPr>
          <w:rStyle w:val="Emphasis"/>
        </w:rPr>
        <w:t xml:space="preserve"> </w:t>
      </w:r>
      <w:r w:rsidRPr="00382432">
        <w:rPr>
          <w:rStyle w:val="Emphasis"/>
          <w:i w:val="0"/>
          <w:iCs w:val="0"/>
        </w:rPr>
        <w:t>15</w:t>
      </w:r>
      <w:r w:rsidR="000B0629">
        <w:rPr>
          <w:rStyle w:val="Emphasis"/>
          <w:i w:val="0"/>
          <w:iCs w:val="0"/>
        </w:rPr>
        <w:t>3</w:t>
      </w:r>
      <w:r w:rsidR="002B7A1C">
        <w:rPr>
          <w:rStyle w:val="Emphasis"/>
          <w:i w:val="0"/>
          <w:iCs w:val="0"/>
        </w:rPr>
        <w:t>, 155</w:t>
      </w:r>
    </w:p>
    <w:p w14:paraId="01E2E926" w14:textId="56F7FE89" w:rsidR="00382432" w:rsidRDefault="00382432" w:rsidP="00382432">
      <w:pPr>
        <w:pStyle w:val="ARDisclosureIndex"/>
        <w:rPr>
          <w:rStyle w:val="Emphasis"/>
          <w:i w:val="0"/>
          <w:iCs w:val="0"/>
        </w:rPr>
      </w:pPr>
      <w:r w:rsidRPr="00382432">
        <w:rPr>
          <w:rStyle w:val="Emphasis"/>
        </w:rPr>
        <w:t>Local Jobs Act 2003</w:t>
      </w:r>
      <w:r w:rsidRPr="00382432">
        <w:rPr>
          <w:rStyle w:val="Emphasis"/>
        </w:rPr>
        <w:tab/>
      </w:r>
      <w:r w:rsidRPr="00382432">
        <w:rPr>
          <w:rStyle w:val="Emphasis"/>
          <w:i w:val="0"/>
          <w:iCs w:val="0"/>
        </w:rPr>
        <w:t>15</w:t>
      </w:r>
      <w:r w:rsidR="000B0629">
        <w:rPr>
          <w:rStyle w:val="Emphasis"/>
          <w:i w:val="0"/>
          <w:iCs w:val="0"/>
        </w:rPr>
        <w:t>6</w:t>
      </w:r>
    </w:p>
    <w:p w14:paraId="4AFBE66D" w14:textId="1A1EF066" w:rsidR="00253214" w:rsidRDefault="00253214" w:rsidP="00253214">
      <w:pPr>
        <w:pStyle w:val="ARDisclosureIndex"/>
      </w:pPr>
      <w:bookmarkStart w:id="730" w:name="_Hlk178853127"/>
      <w:r w:rsidRPr="00132DAE">
        <w:rPr>
          <w:i/>
          <w:iCs/>
        </w:rPr>
        <w:t>Local Government Amendment (Governance and Integrity) Act 2024</w:t>
      </w:r>
      <w:r>
        <w:rPr>
          <w:i/>
          <w:iCs/>
        </w:rPr>
        <w:tab/>
      </w:r>
      <w:r w:rsidRPr="00382432">
        <w:t>5</w:t>
      </w:r>
      <w:r>
        <w:t>, 2</w:t>
      </w:r>
      <w:r w:rsidR="002B7A1C">
        <w:t>4</w:t>
      </w:r>
    </w:p>
    <w:p w14:paraId="63AA36F8" w14:textId="5DA1DF81" w:rsidR="00253214" w:rsidRPr="00253214" w:rsidRDefault="00253214" w:rsidP="00382432">
      <w:pPr>
        <w:pStyle w:val="ARDisclosureIndex"/>
      </w:pPr>
      <w:r w:rsidRPr="00253214">
        <w:rPr>
          <w:i/>
          <w:iCs/>
        </w:rPr>
        <w:t>Local Government (Financial Assistance) Act 1995</w:t>
      </w:r>
      <w:r w:rsidRPr="00253214">
        <w:t xml:space="preserve"> </w:t>
      </w:r>
      <w:r>
        <w:tab/>
      </w:r>
      <w:r w:rsidR="000B0629">
        <w:t>89</w:t>
      </w:r>
    </w:p>
    <w:bookmarkEnd w:id="730"/>
    <w:p w14:paraId="3B382A7E" w14:textId="5BE56A88" w:rsidR="001F3460" w:rsidRPr="001F3460" w:rsidRDefault="001F3460" w:rsidP="00382432">
      <w:pPr>
        <w:pStyle w:val="ARDisclosureIndex"/>
        <w:rPr>
          <w:rStyle w:val="Emphasis"/>
          <w:i w:val="0"/>
          <w:iCs w:val="0"/>
        </w:rPr>
      </w:pPr>
      <w:r w:rsidRPr="001F3460">
        <w:rPr>
          <w:rStyle w:val="Emphasis"/>
        </w:rPr>
        <w:t>Local Government Act 2020</w:t>
      </w:r>
      <w:r w:rsidRPr="001F3460">
        <w:rPr>
          <w:rStyle w:val="Emphasis"/>
          <w:i w:val="0"/>
          <w:iCs w:val="0"/>
        </w:rPr>
        <w:t xml:space="preserve"> </w:t>
      </w:r>
      <w:r>
        <w:rPr>
          <w:rStyle w:val="Emphasis"/>
          <w:i w:val="0"/>
          <w:iCs w:val="0"/>
        </w:rPr>
        <w:tab/>
      </w:r>
      <w:r w:rsidRPr="001F3460">
        <w:rPr>
          <w:rStyle w:val="Emphasis"/>
          <w:i w:val="0"/>
          <w:iCs w:val="0"/>
        </w:rPr>
        <w:t>2</w:t>
      </w:r>
      <w:r w:rsidR="002B7A1C">
        <w:rPr>
          <w:rStyle w:val="Emphasis"/>
          <w:i w:val="0"/>
          <w:iCs w:val="0"/>
        </w:rPr>
        <w:t>4</w:t>
      </w:r>
    </w:p>
    <w:p w14:paraId="615C9F08" w14:textId="730C18CC" w:rsidR="001F3460" w:rsidRDefault="001F3460" w:rsidP="00382432">
      <w:pPr>
        <w:pStyle w:val="ARDisclosureIndex"/>
        <w:rPr>
          <w:rStyle w:val="Emphasis"/>
        </w:rPr>
      </w:pPr>
      <w:r w:rsidRPr="001F3460">
        <w:rPr>
          <w:rStyle w:val="Emphasis"/>
        </w:rPr>
        <w:t xml:space="preserve">Motor Car Traders Act 1986 </w:t>
      </w:r>
      <w:r>
        <w:rPr>
          <w:rStyle w:val="Emphasis"/>
        </w:rPr>
        <w:tab/>
      </w:r>
      <w:r w:rsidRPr="001F3460">
        <w:rPr>
          <w:rStyle w:val="Emphasis"/>
          <w:i w:val="0"/>
          <w:iCs w:val="0"/>
        </w:rPr>
        <w:t>8</w:t>
      </w:r>
      <w:r w:rsidR="000B0629">
        <w:rPr>
          <w:rStyle w:val="Emphasis"/>
          <w:i w:val="0"/>
          <w:iCs w:val="0"/>
        </w:rPr>
        <w:t>6</w:t>
      </w:r>
    </w:p>
    <w:p w14:paraId="5074251C" w14:textId="05BD81E5" w:rsidR="001F3460" w:rsidRDefault="001F3460" w:rsidP="00382432">
      <w:pPr>
        <w:pStyle w:val="ARDisclosureIndex"/>
        <w:rPr>
          <w:rStyle w:val="Emphasis"/>
        </w:rPr>
      </w:pPr>
      <w:r w:rsidRPr="001F3460">
        <w:rPr>
          <w:rStyle w:val="Emphasis"/>
        </w:rPr>
        <w:t xml:space="preserve">Occupational Health and Safety Act 2004 </w:t>
      </w:r>
      <w:r>
        <w:rPr>
          <w:rStyle w:val="Emphasis"/>
        </w:rPr>
        <w:tab/>
      </w:r>
      <w:r w:rsidRPr="001F3460">
        <w:rPr>
          <w:rStyle w:val="Emphasis"/>
          <w:i w:val="0"/>
          <w:iCs w:val="0"/>
        </w:rPr>
        <w:t>15</w:t>
      </w:r>
    </w:p>
    <w:p w14:paraId="5C199650" w14:textId="1547685D" w:rsidR="001F3460" w:rsidRDefault="001F3460" w:rsidP="00382432">
      <w:pPr>
        <w:pStyle w:val="ARDisclosureIndex"/>
        <w:rPr>
          <w:rStyle w:val="Emphasis"/>
        </w:rPr>
      </w:pPr>
      <w:r w:rsidRPr="001F3460">
        <w:rPr>
          <w:rStyle w:val="Emphasis"/>
        </w:rPr>
        <w:t xml:space="preserve">Parliamentary Salaries and Superannuation Act 1968 </w:t>
      </w:r>
      <w:r>
        <w:rPr>
          <w:rStyle w:val="Emphasis"/>
        </w:rPr>
        <w:tab/>
      </w:r>
      <w:r w:rsidRPr="001F3460">
        <w:rPr>
          <w:rStyle w:val="Emphasis"/>
          <w:i w:val="0"/>
          <w:iCs w:val="0"/>
        </w:rPr>
        <w:t>1</w:t>
      </w:r>
      <w:r w:rsidR="000B0629">
        <w:rPr>
          <w:rStyle w:val="Emphasis"/>
          <w:i w:val="0"/>
          <w:iCs w:val="0"/>
        </w:rPr>
        <w:t>09</w:t>
      </w:r>
    </w:p>
    <w:p w14:paraId="29FEA347" w14:textId="61D1031A" w:rsidR="001F3460" w:rsidRDefault="001F3460" w:rsidP="00382432">
      <w:pPr>
        <w:pStyle w:val="ARDisclosureIndex"/>
        <w:rPr>
          <w:rStyle w:val="Emphasis"/>
        </w:rPr>
      </w:pPr>
      <w:r w:rsidRPr="001F3460">
        <w:rPr>
          <w:rStyle w:val="Emphasis"/>
        </w:rPr>
        <w:t xml:space="preserve">Project Development and Construction Management Act 1994 </w:t>
      </w:r>
      <w:r>
        <w:rPr>
          <w:rStyle w:val="Emphasis"/>
        </w:rPr>
        <w:tab/>
      </w:r>
      <w:r w:rsidRPr="001F3460">
        <w:rPr>
          <w:rStyle w:val="Emphasis"/>
          <w:i w:val="0"/>
        </w:rPr>
        <w:t>15</w:t>
      </w:r>
    </w:p>
    <w:p w14:paraId="62C43E91" w14:textId="7500D760" w:rsidR="00142EB8" w:rsidRPr="00142EB8" w:rsidRDefault="00142EB8" w:rsidP="00382432">
      <w:pPr>
        <w:pStyle w:val="ARDisclosureIndex"/>
        <w:rPr>
          <w:rStyle w:val="Emphasis"/>
          <w:i w:val="0"/>
          <w:iCs w:val="0"/>
        </w:rPr>
      </w:pPr>
      <w:r w:rsidRPr="00024C6A">
        <w:rPr>
          <w:rStyle w:val="Emphasis"/>
        </w:rPr>
        <w:t>Public Administration Act 2004</w:t>
      </w:r>
      <w:r>
        <w:rPr>
          <w:rStyle w:val="Emphasis"/>
        </w:rPr>
        <w:tab/>
      </w:r>
      <w:r w:rsidRPr="00142EB8">
        <w:rPr>
          <w:rStyle w:val="Emphasis"/>
          <w:i w:val="0"/>
          <w:iCs w:val="0"/>
        </w:rPr>
        <w:t>7</w:t>
      </w:r>
      <w:r w:rsidR="00253214">
        <w:rPr>
          <w:rStyle w:val="Emphasis"/>
          <w:i w:val="0"/>
          <w:iCs w:val="0"/>
        </w:rPr>
        <w:t xml:space="preserve">, </w:t>
      </w:r>
      <w:r w:rsidR="002B7A1C">
        <w:rPr>
          <w:rStyle w:val="Emphasis"/>
          <w:i w:val="0"/>
          <w:iCs w:val="0"/>
        </w:rPr>
        <w:t xml:space="preserve">13, </w:t>
      </w:r>
      <w:r w:rsidR="00253214">
        <w:rPr>
          <w:rStyle w:val="Emphasis"/>
          <w:i w:val="0"/>
          <w:iCs w:val="0"/>
        </w:rPr>
        <w:t>5</w:t>
      </w:r>
      <w:r w:rsidR="000B0629">
        <w:rPr>
          <w:rStyle w:val="Emphasis"/>
          <w:i w:val="0"/>
          <w:iCs w:val="0"/>
        </w:rPr>
        <w:t>2</w:t>
      </w:r>
      <w:r w:rsidR="00253214">
        <w:rPr>
          <w:rStyle w:val="Emphasis"/>
          <w:i w:val="0"/>
          <w:iCs w:val="0"/>
        </w:rPr>
        <w:t>, 11</w:t>
      </w:r>
      <w:r w:rsidR="000B0629">
        <w:rPr>
          <w:rStyle w:val="Emphasis"/>
          <w:i w:val="0"/>
          <w:iCs w:val="0"/>
        </w:rPr>
        <w:t>0</w:t>
      </w:r>
      <w:r w:rsidR="00253214">
        <w:rPr>
          <w:rStyle w:val="Emphasis"/>
          <w:i w:val="0"/>
          <w:iCs w:val="0"/>
        </w:rPr>
        <w:t>, 1</w:t>
      </w:r>
      <w:r w:rsidR="000B0629">
        <w:rPr>
          <w:rStyle w:val="Emphasis"/>
          <w:i w:val="0"/>
          <w:iCs w:val="0"/>
        </w:rPr>
        <w:t>69</w:t>
      </w:r>
    </w:p>
    <w:p w14:paraId="290B0B43" w14:textId="557CC804" w:rsidR="006B3148" w:rsidRDefault="006B3148" w:rsidP="006B3148">
      <w:pPr>
        <w:pStyle w:val="ARDisclosureIndex"/>
        <w:rPr>
          <w:rStyle w:val="Emphasis"/>
          <w:i w:val="0"/>
          <w:iCs w:val="0"/>
        </w:rPr>
      </w:pPr>
      <w:r w:rsidRPr="00382432">
        <w:rPr>
          <w:rStyle w:val="Emphasis"/>
        </w:rPr>
        <w:t>Public Interest Disclosure Act 2012</w:t>
      </w:r>
      <w:r w:rsidRPr="00382432">
        <w:rPr>
          <w:rStyle w:val="Emphasis"/>
        </w:rPr>
        <w:tab/>
      </w:r>
      <w:r w:rsidRPr="00382432">
        <w:rPr>
          <w:rStyle w:val="Emphasis"/>
          <w:i w:val="0"/>
          <w:iCs w:val="0"/>
        </w:rPr>
        <w:t>15</w:t>
      </w:r>
      <w:r w:rsidR="000B0629">
        <w:rPr>
          <w:rStyle w:val="Emphasis"/>
          <w:i w:val="0"/>
          <w:iCs w:val="0"/>
        </w:rPr>
        <w:t>4</w:t>
      </w:r>
    </w:p>
    <w:p w14:paraId="57D350FC" w14:textId="0F8CC981" w:rsidR="001F3460" w:rsidRPr="001F3460" w:rsidRDefault="001F3460" w:rsidP="006B3148">
      <w:pPr>
        <w:pStyle w:val="ARDisclosureIndex"/>
        <w:rPr>
          <w:rStyle w:val="Emphasis"/>
          <w:i w:val="0"/>
          <w:iCs w:val="0"/>
        </w:rPr>
      </w:pPr>
      <w:bookmarkStart w:id="731" w:name="_Hlk178853103"/>
      <w:r w:rsidRPr="001F3460">
        <w:rPr>
          <w:rStyle w:val="Emphasis"/>
        </w:rPr>
        <w:t xml:space="preserve">Public Records Act 1973 </w:t>
      </w:r>
      <w:r>
        <w:rPr>
          <w:rStyle w:val="Emphasis"/>
          <w:i w:val="0"/>
          <w:iCs w:val="0"/>
        </w:rPr>
        <w:tab/>
      </w:r>
      <w:r w:rsidR="007E348C">
        <w:rPr>
          <w:rStyle w:val="Emphasis"/>
          <w:i w:val="0"/>
          <w:iCs w:val="0"/>
        </w:rPr>
        <w:t>5</w:t>
      </w:r>
      <w:r w:rsidR="000B0629">
        <w:rPr>
          <w:rStyle w:val="Emphasis"/>
          <w:i w:val="0"/>
          <w:iCs w:val="0"/>
        </w:rPr>
        <w:t>7</w:t>
      </w:r>
    </w:p>
    <w:p w14:paraId="4FF19C14" w14:textId="4E58579D" w:rsidR="001F3460" w:rsidRPr="001F3460" w:rsidRDefault="001F3460" w:rsidP="006B3148">
      <w:pPr>
        <w:pStyle w:val="ARDisclosureIndex"/>
        <w:rPr>
          <w:rStyle w:val="Emphasis"/>
          <w:i w:val="0"/>
          <w:iCs w:val="0"/>
        </w:rPr>
      </w:pPr>
      <w:r w:rsidRPr="001F3460">
        <w:rPr>
          <w:rStyle w:val="Emphasis"/>
        </w:rPr>
        <w:t>Residential Tenancies Act 1997</w:t>
      </w:r>
      <w:r w:rsidRPr="001F3460">
        <w:rPr>
          <w:rStyle w:val="Emphasis"/>
          <w:i w:val="0"/>
          <w:iCs w:val="0"/>
        </w:rPr>
        <w:t xml:space="preserve"> </w:t>
      </w:r>
      <w:r>
        <w:rPr>
          <w:rStyle w:val="Emphasis"/>
          <w:i w:val="0"/>
          <w:iCs w:val="0"/>
        </w:rPr>
        <w:tab/>
      </w:r>
      <w:r w:rsidR="007E348C">
        <w:rPr>
          <w:rStyle w:val="Emphasis"/>
          <w:i w:val="0"/>
          <w:iCs w:val="0"/>
        </w:rPr>
        <w:t>5</w:t>
      </w:r>
      <w:r w:rsidR="000B0629">
        <w:rPr>
          <w:rStyle w:val="Emphasis"/>
          <w:i w:val="0"/>
          <w:iCs w:val="0"/>
        </w:rPr>
        <w:t>8</w:t>
      </w:r>
      <w:r w:rsidRPr="001F3460">
        <w:rPr>
          <w:rStyle w:val="Emphasis"/>
          <w:i w:val="0"/>
          <w:iCs w:val="0"/>
        </w:rPr>
        <w:t>, 8</w:t>
      </w:r>
      <w:r w:rsidR="000B0629">
        <w:rPr>
          <w:rStyle w:val="Emphasis"/>
          <w:i w:val="0"/>
          <w:iCs w:val="0"/>
        </w:rPr>
        <w:t>6</w:t>
      </w:r>
    </w:p>
    <w:p w14:paraId="3902F306" w14:textId="26A3160F" w:rsidR="00142EB8" w:rsidRDefault="00142EB8" w:rsidP="006B3148">
      <w:pPr>
        <w:pStyle w:val="ARDisclosureIndex"/>
        <w:rPr>
          <w:rStyle w:val="Emphasis"/>
          <w:i w:val="0"/>
          <w:iCs w:val="0"/>
        </w:rPr>
      </w:pPr>
      <w:r w:rsidRPr="004D0ECB">
        <w:rPr>
          <w:rStyle w:val="Emphasis"/>
        </w:rPr>
        <w:t>Service Victoria Act 2018</w:t>
      </w:r>
      <w:bookmarkEnd w:id="731"/>
      <w:r>
        <w:rPr>
          <w:rStyle w:val="Emphasis"/>
        </w:rPr>
        <w:tab/>
      </w:r>
      <w:r w:rsidRPr="00142EB8">
        <w:rPr>
          <w:rStyle w:val="Emphasis"/>
          <w:i w:val="0"/>
          <w:iCs w:val="0"/>
        </w:rPr>
        <w:t>13</w:t>
      </w:r>
    </w:p>
    <w:p w14:paraId="5991F92A" w14:textId="525E6887" w:rsidR="001F3460" w:rsidRPr="001F3460" w:rsidRDefault="001F3460" w:rsidP="006B3148">
      <w:pPr>
        <w:pStyle w:val="ARDisclosureIndex"/>
        <w:rPr>
          <w:rStyle w:val="Emphasis"/>
          <w:i w:val="0"/>
          <w:iCs w:val="0"/>
        </w:rPr>
      </w:pPr>
      <w:r w:rsidRPr="001F3460">
        <w:rPr>
          <w:rStyle w:val="Emphasis"/>
        </w:rPr>
        <w:t>Sex Work Act 1994</w:t>
      </w:r>
      <w:r w:rsidRPr="001F3460">
        <w:rPr>
          <w:rStyle w:val="Emphasis"/>
          <w:i w:val="0"/>
          <w:iCs w:val="0"/>
        </w:rPr>
        <w:t xml:space="preserve"> </w:t>
      </w:r>
      <w:r>
        <w:rPr>
          <w:rStyle w:val="Emphasis"/>
          <w:i w:val="0"/>
          <w:iCs w:val="0"/>
        </w:rPr>
        <w:tab/>
      </w:r>
      <w:r>
        <w:rPr>
          <w:rStyle w:val="Emphasis"/>
          <w:i w:val="0"/>
          <w:iCs w:val="0"/>
        </w:rPr>
        <w:tab/>
      </w:r>
      <w:r w:rsidRPr="001F3460">
        <w:rPr>
          <w:rStyle w:val="Emphasis"/>
          <w:i w:val="0"/>
          <w:iCs w:val="0"/>
        </w:rPr>
        <w:t>8</w:t>
      </w:r>
      <w:r w:rsidR="000B0629">
        <w:rPr>
          <w:rStyle w:val="Emphasis"/>
          <w:i w:val="0"/>
          <w:iCs w:val="0"/>
        </w:rPr>
        <w:t>6</w:t>
      </w:r>
    </w:p>
    <w:p w14:paraId="4AC93237" w14:textId="14F5D35B" w:rsidR="00384439" w:rsidRPr="00382432" w:rsidRDefault="00384439" w:rsidP="00384439">
      <w:pPr>
        <w:pStyle w:val="Heading2"/>
        <w:rPr>
          <w:bCs/>
          <w:szCs w:val="26"/>
        </w:rPr>
      </w:pPr>
      <w:bookmarkStart w:id="732" w:name="_Toc178921263"/>
      <w:r w:rsidRPr="00382432">
        <w:rPr>
          <w:bCs/>
          <w:szCs w:val="26"/>
        </w:rPr>
        <w:t xml:space="preserve">Appendix </w:t>
      </w:r>
      <w:r>
        <w:rPr>
          <w:bCs/>
          <w:szCs w:val="26"/>
        </w:rPr>
        <w:t>5</w:t>
      </w:r>
      <w:r w:rsidRPr="00382432">
        <w:rPr>
          <w:bCs/>
          <w:szCs w:val="26"/>
        </w:rPr>
        <w:t xml:space="preserve">: </w:t>
      </w:r>
      <w:r w:rsidRPr="00384439">
        <w:rPr>
          <w:bCs/>
          <w:szCs w:val="26"/>
        </w:rPr>
        <w:t>Abbreviations</w:t>
      </w:r>
      <w:bookmarkEnd w:id="732"/>
    </w:p>
    <w:p w14:paraId="1FBCAF35" w14:textId="77777777" w:rsidR="00384439" w:rsidRPr="009E475F" w:rsidRDefault="00384439" w:rsidP="00384439">
      <w:pPr>
        <w:pStyle w:val="ARDisclosureIndex"/>
      </w:pPr>
      <w:r w:rsidRPr="009E475F">
        <w:t>Accommodation, Carpool and Library Services (</w:t>
      </w:r>
      <w:r w:rsidRPr="00384439">
        <w:rPr>
          <w:b/>
          <w:bCs/>
        </w:rPr>
        <w:t>ACLS</w:t>
      </w:r>
      <w:r w:rsidRPr="009E475F">
        <w:t>)</w:t>
      </w:r>
    </w:p>
    <w:p w14:paraId="249A39D4" w14:textId="77777777" w:rsidR="00384439" w:rsidRDefault="00384439" w:rsidP="00384439">
      <w:pPr>
        <w:pStyle w:val="ARDisclosureIndex"/>
      </w:pPr>
      <w:r>
        <w:t>Annualised employee equivalent (</w:t>
      </w:r>
      <w:r w:rsidRPr="00384439">
        <w:rPr>
          <w:b/>
          <w:bCs/>
        </w:rPr>
        <w:t>AEE</w:t>
      </w:r>
      <w:r>
        <w:t>)</w:t>
      </w:r>
    </w:p>
    <w:p w14:paraId="4BA94EFC" w14:textId="77777777" w:rsidR="00384439" w:rsidRDefault="00384439" w:rsidP="00384439">
      <w:pPr>
        <w:pStyle w:val="ARDisclosureIndex"/>
      </w:pPr>
      <w:r w:rsidRPr="001A2697">
        <w:t>Australian Accounting Standards (</w:t>
      </w:r>
      <w:r w:rsidRPr="00384439">
        <w:rPr>
          <w:b/>
          <w:bCs/>
        </w:rPr>
        <w:t>AASs</w:t>
      </w:r>
      <w:r w:rsidRPr="001A2697">
        <w:t xml:space="preserve">) </w:t>
      </w:r>
    </w:p>
    <w:p w14:paraId="3878537F" w14:textId="77777777" w:rsidR="00412126" w:rsidRDefault="00384439" w:rsidP="00384439">
      <w:pPr>
        <w:pStyle w:val="ARDisclosureIndex"/>
      </w:pPr>
      <w:r w:rsidRPr="001A2697">
        <w:t>Australian Accounting Standards Board (</w:t>
      </w:r>
      <w:r w:rsidRPr="00384439">
        <w:rPr>
          <w:b/>
          <w:bCs/>
        </w:rPr>
        <w:t>AASB</w:t>
      </w:r>
      <w:r w:rsidRPr="001A2697">
        <w:t>)</w:t>
      </w:r>
    </w:p>
    <w:p w14:paraId="251F99B3" w14:textId="77777777" w:rsidR="00384439" w:rsidRPr="009E475F" w:rsidRDefault="00384439" w:rsidP="00384439">
      <w:pPr>
        <w:pStyle w:val="ARDisclosureIndex"/>
      </w:pPr>
      <w:r w:rsidRPr="009E475F">
        <w:t>Births, Deaths and Marriages (</w:t>
      </w:r>
      <w:r w:rsidRPr="00384439">
        <w:rPr>
          <w:b/>
          <w:bCs/>
        </w:rPr>
        <w:t>BDM</w:t>
      </w:r>
      <w:r w:rsidRPr="009E475F">
        <w:t>)</w:t>
      </w:r>
    </w:p>
    <w:p w14:paraId="48583282" w14:textId="77777777" w:rsidR="00384439" w:rsidRDefault="00384439" w:rsidP="00384439">
      <w:pPr>
        <w:pStyle w:val="ARDisclosureIndex"/>
      </w:pPr>
      <w:r w:rsidRPr="001A2697">
        <w:t>Business as usual (</w:t>
      </w:r>
      <w:r w:rsidRPr="00384439">
        <w:rPr>
          <w:b/>
          <w:bCs/>
        </w:rPr>
        <w:t>BAU</w:t>
      </w:r>
      <w:r w:rsidRPr="001A2697">
        <w:t xml:space="preserve">) </w:t>
      </w:r>
    </w:p>
    <w:p w14:paraId="7A966DD4" w14:textId="77777777" w:rsidR="00384439" w:rsidRDefault="00384439" w:rsidP="00384439">
      <w:pPr>
        <w:pStyle w:val="ARDisclosureIndex"/>
      </w:pPr>
      <w:r w:rsidRPr="001A2697">
        <w:t>Centralised Accommodation Management (</w:t>
      </w:r>
      <w:r w:rsidRPr="00384439">
        <w:rPr>
          <w:b/>
          <w:bCs/>
        </w:rPr>
        <w:t>CAM</w:t>
      </w:r>
      <w:r w:rsidRPr="001A2697">
        <w:t>)</w:t>
      </w:r>
    </w:p>
    <w:p w14:paraId="78005E97" w14:textId="77777777" w:rsidR="00384439" w:rsidRPr="009E475F" w:rsidRDefault="00384439" w:rsidP="00384439">
      <w:pPr>
        <w:pStyle w:val="ARDisclosureIndex"/>
      </w:pPr>
      <w:r w:rsidRPr="009E475F">
        <w:t>Chief Procurement Officer (</w:t>
      </w:r>
      <w:r w:rsidRPr="00384439">
        <w:rPr>
          <w:b/>
          <w:bCs/>
        </w:rPr>
        <w:t>CPO</w:t>
      </w:r>
      <w:r w:rsidRPr="009E475F">
        <w:t>)</w:t>
      </w:r>
    </w:p>
    <w:p w14:paraId="4139BB5F" w14:textId="77777777" w:rsidR="00384439" w:rsidRPr="009E475F" w:rsidRDefault="00384439" w:rsidP="00384439">
      <w:pPr>
        <w:pStyle w:val="ARDisclosureIndex"/>
      </w:pPr>
      <w:r w:rsidRPr="009E475F">
        <w:t>Consumer Affairs Victoria (</w:t>
      </w:r>
      <w:r w:rsidRPr="00384439">
        <w:rPr>
          <w:b/>
          <w:bCs/>
        </w:rPr>
        <w:t>CAV</w:t>
      </w:r>
      <w:r w:rsidRPr="009E475F">
        <w:t>)</w:t>
      </w:r>
    </w:p>
    <w:p w14:paraId="5ED5F05F" w14:textId="77777777" w:rsidR="00384439" w:rsidRPr="009E475F" w:rsidRDefault="00384439" w:rsidP="00384439">
      <w:pPr>
        <w:pStyle w:val="ARDisclosureIndex"/>
      </w:pPr>
      <w:r w:rsidRPr="009E475F">
        <w:t>Corporate Travel Management (</w:t>
      </w:r>
      <w:r w:rsidRPr="00384439">
        <w:rPr>
          <w:b/>
          <w:bCs/>
        </w:rPr>
        <w:t>CTM</w:t>
      </w:r>
      <w:r w:rsidRPr="009E475F">
        <w:t>)</w:t>
      </w:r>
    </w:p>
    <w:p w14:paraId="50734394" w14:textId="77777777" w:rsidR="00384439" w:rsidRPr="009E475F" w:rsidRDefault="00384439" w:rsidP="00384439">
      <w:pPr>
        <w:pStyle w:val="ARDisclosureIndex"/>
      </w:pPr>
      <w:r w:rsidRPr="009E475F">
        <w:t>Council Support Fund (</w:t>
      </w:r>
      <w:r w:rsidRPr="00384439">
        <w:rPr>
          <w:b/>
          <w:bCs/>
        </w:rPr>
        <w:t>CSF</w:t>
      </w:r>
      <w:r w:rsidRPr="009E475F">
        <w:t>)</w:t>
      </w:r>
    </w:p>
    <w:p w14:paraId="70F46126" w14:textId="77777777" w:rsidR="00384439" w:rsidRDefault="00384439" w:rsidP="00384439">
      <w:pPr>
        <w:pStyle w:val="ARDisclosureIndex"/>
      </w:pPr>
      <w:r>
        <w:t>C</w:t>
      </w:r>
      <w:r w:rsidRPr="001A2697">
        <w:t>ommunity service obligation (</w:t>
      </w:r>
      <w:r w:rsidRPr="00384439">
        <w:rPr>
          <w:b/>
          <w:bCs/>
        </w:rPr>
        <w:t>CSO</w:t>
      </w:r>
      <w:r w:rsidRPr="001A2697">
        <w:t>)</w:t>
      </w:r>
    </w:p>
    <w:p w14:paraId="6A3FED95" w14:textId="77777777" w:rsidR="00384439" w:rsidRPr="009E475F" w:rsidRDefault="00384439" w:rsidP="00384439">
      <w:pPr>
        <w:pStyle w:val="ARDisclosureIndex"/>
      </w:pPr>
      <w:r w:rsidRPr="009E475F">
        <w:t>Department of Government Services (</w:t>
      </w:r>
      <w:r w:rsidRPr="00384439">
        <w:rPr>
          <w:b/>
          <w:bCs/>
        </w:rPr>
        <w:t>DGS</w:t>
      </w:r>
      <w:r w:rsidRPr="009E475F">
        <w:t>)</w:t>
      </w:r>
    </w:p>
    <w:p w14:paraId="318A53DB" w14:textId="77777777" w:rsidR="00384439" w:rsidRPr="009E475F" w:rsidRDefault="00384439" w:rsidP="00384439">
      <w:pPr>
        <w:pStyle w:val="ARDisclosureIndex"/>
      </w:pPr>
      <w:r w:rsidRPr="009E475F">
        <w:t>Department of Parliamentary Services (</w:t>
      </w:r>
      <w:r w:rsidRPr="00384439">
        <w:rPr>
          <w:b/>
          <w:bCs/>
        </w:rPr>
        <w:t>DPS</w:t>
      </w:r>
      <w:r w:rsidRPr="009E475F">
        <w:t>)</w:t>
      </w:r>
    </w:p>
    <w:p w14:paraId="22BFD386" w14:textId="77777777" w:rsidR="00384439" w:rsidRPr="009E475F" w:rsidRDefault="00384439" w:rsidP="00384439">
      <w:pPr>
        <w:pStyle w:val="ARDisclosureIndex"/>
      </w:pPr>
      <w:r w:rsidRPr="009E475F">
        <w:t>Department of Premier and Cabinet (</w:t>
      </w:r>
      <w:r w:rsidRPr="00384439">
        <w:rPr>
          <w:b/>
          <w:bCs/>
        </w:rPr>
        <w:t>DPC</w:t>
      </w:r>
      <w:r w:rsidRPr="009E475F">
        <w:t>)</w:t>
      </w:r>
    </w:p>
    <w:p w14:paraId="342282CA" w14:textId="77777777" w:rsidR="00384439" w:rsidRPr="009E475F" w:rsidRDefault="00384439" w:rsidP="00384439">
      <w:pPr>
        <w:pStyle w:val="ARDisclosureIndex"/>
      </w:pPr>
      <w:r w:rsidRPr="009E475F">
        <w:t>Department of Treasury and Finance (</w:t>
      </w:r>
      <w:r w:rsidRPr="00384439">
        <w:rPr>
          <w:b/>
          <w:bCs/>
        </w:rPr>
        <w:t>DTF</w:t>
      </w:r>
      <w:r w:rsidRPr="009E475F">
        <w:t>)</w:t>
      </w:r>
    </w:p>
    <w:p w14:paraId="2B004152" w14:textId="77777777" w:rsidR="00384439" w:rsidRPr="009E475F" w:rsidRDefault="00384439" w:rsidP="00384439">
      <w:pPr>
        <w:pStyle w:val="ARDisclosureIndex"/>
      </w:pPr>
      <w:r w:rsidRPr="009E475F">
        <w:t>DGS Board of Management (</w:t>
      </w:r>
      <w:r w:rsidRPr="00384439">
        <w:rPr>
          <w:b/>
          <w:bCs/>
        </w:rPr>
        <w:t>DGS Board</w:t>
      </w:r>
      <w:r w:rsidRPr="009E475F">
        <w:t>)</w:t>
      </w:r>
    </w:p>
    <w:p w14:paraId="43D6BAA2" w14:textId="77777777" w:rsidR="00384439" w:rsidRPr="009E475F" w:rsidRDefault="00384439" w:rsidP="00384439">
      <w:pPr>
        <w:pStyle w:val="ARDisclosureIndex"/>
      </w:pPr>
      <w:r w:rsidRPr="009E475F">
        <w:t>Dispute Settlement Centre of Victoria (</w:t>
      </w:r>
      <w:r w:rsidRPr="00384439">
        <w:rPr>
          <w:b/>
          <w:bCs/>
        </w:rPr>
        <w:t>DSCV</w:t>
      </w:r>
      <w:r w:rsidRPr="009E475F">
        <w:t>)</w:t>
      </w:r>
    </w:p>
    <w:p w14:paraId="1FC2BC82" w14:textId="77777777" w:rsidR="00384439" w:rsidRDefault="00384439" w:rsidP="00384439">
      <w:pPr>
        <w:pStyle w:val="ARDisclosureIndex"/>
      </w:pPr>
      <w:r w:rsidRPr="009E475F">
        <w:t>Domestic Building Dispute Resolution Victoria (</w:t>
      </w:r>
      <w:r w:rsidRPr="00384439">
        <w:rPr>
          <w:b/>
          <w:bCs/>
        </w:rPr>
        <w:t>DBDRV</w:t>
      </w:r>
      <w:r w:rsidRPr="009E475F">
        <w:t>)</w:t>
      </w:r>
    </w:p>
    <w:p w14:paraId="0CC69109" w14:textId="77777777" w:rsidR="00384439" w:rsidRPr="009E475F" w:rsidRDefault="00384439" w:rsidP="00384439">
      <w:pPr>
        <w:pStyle w:val="ARDisclosureIndex"/>
      </w:pPr>
      <w:r w:rsidRPr="009E475F">
        <w:t>Environmental Management System (</w:t>
      </w:r>
      <w:r w:rsidRPr="00384439">
        <w:rPr>
          <w:b/>
          <w:bCs/>
        </w:rPr>
        <w:t>EMS</w:t>
      </w:r>
      <w:r w:rsidRPr="009E475F">
        <w:t>)</w:t>
      </w:r>
    </w:p>
    <w:p w14:paraId="38B6B686" w14:textId="77777777" w:rsidR="00384439" w:rsidRPr="009E475F" w:rsidRDefault="00384439" w:rsidP="00384439">
      <w:pPr>
        <w:pStyle w:val="ARDisclosureIndex"/>
      </w:pPr>
      <w:r w:rsidRPr="004330A6">
        <w:t>Environmental Protection Authority (</w:t>
      </w:r>
      <w:r w:rsidRPr="00384439">
        <w:rPr>
          <w:b/>
          <w:bCs/>
        </w:rPr>
        <w:t>EPA</w:t>
      </w:r>
      <w:r w:rsidRPr="004330A6">
        <w:t>)</w:t>
      </w:r>
    </w:p>
    <w:p w14:paraId="54850B9E" w14:textId="77777777" w:rsidR="00384439" w:rsidRPr="009E475F" w:rsidRDefault="00384439" w:rsidP="00384439">
      <w:pPr>
        <w:pStyle w:val="ARDisclosureIndex"/>
      </w:pPr>
      <w:r w:rsidRPr="000608B6">
        <w:rPr>
          <w:i/>
          <w:iCs/>
        </w:rPr>
        <w:t>Financial Management Act 1994</w:t>
      </w:r>
      <w:r w:rsidRPr="009E475F">
        <w:t xml:space="preserve"> (</w:t>
      </w:r>
      <w:r w:rsidRPr="00384439">
        <w:rPr>
          <w:b/>
          <w:bCs/>
        </w:rPr>
        <w:t>FMA</w:t>
      </w:r>
      <w:r w:rsidRPr="009E475F">
        <w:t>)</w:t>
      </w:r>
    </w:p>
    <w:p w14:paraId="0F1B9D8B" w14:textId="77777777" w:rsidR="00384439" w:rsidRDefault="00384439" w:rsidP="00384439">
      <w:pPr>
        <w:pStyle w:val="ARDisclosureIndex"/>
      </w:pPr>
      <w:r w:rsidRPr="004330A6">
        <w:t>Financial Reporting Directions (</w:t>
      </w:r>
      <w:r w:rsidRPr="00384439">
        <w:rPr>
          <w:b/>
          <w:bCs/>
        </w:rPr>
        <w:t>FRD</w:t>
      </w:r>
      <w:r w:rsidRPr="004330A6">
        <w:t>)</w:t>
      </w:r>
    </w:p>
    <w:p w14:paraId="31779B9D" w14:textId="77777777" w:rsidR="00384439" w:rsidRPr="009E475F" w:rsidRDefault="00384439" w:rsidP="00384439">
      <w:pPr>
        <w:pStyle w:val="ARDisclosureIndex"/>
      </w:pPr>
      <w:r w:rsidRPr="009E475F">
        <w:t>Fuel cell electric vehicle (</w:t>
      </w:r>
      <w:r w:rsidRPr="00384439">
        <w:rPr>
          <w:b/>
          <w:bCs/>
        </w:rPr>
        <w:t>FCEV</w:t>
      </w:r>
      <w:r w:rsidRPr="009E475F">
        <w:t>)</w:t>
      </w:r>
    </w:p>
    <w:p w14:paraId="54999FC3" w14:textId="77777777" w:rsidR="00384439" w:rsidRDefault="00384439" w:rsidP="00384439">
      <w:pPr>
        <w:pStyle w:val="ARDisclosureIndex"/>
      </w:pPr>
      <w:r>
        <w:t>F</w:t>
      </w:r>
      <w:r w:rsidRPr="009E475F">
        <w:t>ull time equivalent (</w:t>
      </w:r>
      <w:r w:rsidRPr="00384439">
        <w:rPr>
          <w:b/>
          <w:bCs/>
        </w:rPr>
        <w:t>FTE</w:t>
      </w:r>
      <w:r w:rsidRPr="009E475F">
        <w:t>)</w:t>
      </w:r>
    </w:p>
    <w:p w14:paraId="2492F1DB" w14:textId="77777777" w:rsidR="00384439" w:rsidRPr="009E475F" w:rsidRDefault="00384439" w:rsidP="00384439">
      <w:pPr>
        <w:pStyle w:val="ARDisclosureIndex"/>
      </w:pPr>
      <w:r>
        <w:t>H</w:t>
      </w:r>
      <w:r w:rsidRPr="00DA1630">
        <w:t>ealth and safety representatives (</w:t>
      </w:r>
      <w:r w:rsidRPr="00384439">
        <w:rPr>
          <w:b/>
          <w:bCs/>
        </w:rPr>
        <w:t>HSRs</w:t>
      </w:r>
      <w:r w:rsidRPr="00DA1630">
        <w:t>)</w:t>
      </w:r>
    </w:p>
    <w:p w14:paraId="34551542" w14:textId="77777777" w:rsidR="00384439" w:rsidRPr="009E475F" w:rsidRDefault="00384439" w:rsidP="00384439">
      <w:pPr>
        <w:pStyle w:val="ARDisclosureIndex"/>
      </w:pPr>
      <w:r w:rsidRPr="009E475F">
        <w:t>Health, Safety and Wellbeing (</w:t>
      </w:r>
      <w:r w:rsidRPr="00384439">
        <w:rPr>
          <w:b/>
          <w:bCs/>
        </w:rPr>
        <w:t>HSW</w:t>
      </w:r>
      <w:r w:rsidRPr="009E475F">
        <w:t>)</w:t>
      </w:r>
      <w:r w:rsidRPr="009E475F">
        <w:rPr>
          <w:rFonts w:ascii="Cambria" w:hAnsi="Cambria" w:cs="Cambria"/>
        </w:rPr>
        <w:t> </w:t>
      </w:r>
    </w:p>
    <w:p w14:paraId="3F1D4F61" w14:textId="77777777" w:rsidR="00384439" w:rsidRPr="009E475F" w:rsidRDefault="00384439" w:rsidP="00384439">
      <w:pPr>
        <w:pStyle w:val="ARDisclosureIndex"/>
      </w:pPr>
      <w:r w:rsidRPr="009E475F">
        <w:t>Human Capital Management (</w:t>
      </w:r>
      <w:r w:rsidRPr="00384439">
        <w:rPr>
          <w:b/>
          <w:bCs/>
        </w:rPr>
        <w:t>HCM</w:t>
      </w:r>
      <w:r w:rsidRPr="009E475F">
        <w:t>)</w:t>
      </w:r>
    </w:p>
    <w:p w14:paraId="627B243D" w14:textId="77777777" w:rsidR="00384439" w:rsidRPr="009E475F" w:rsidRDefault="00384439" w:rsidP="00384439">
      <w:pPr>
        <w:pStyle w:val="ARDisclosureIndex"/>
      </w:pPr>
      <w:r w:rsidRPr="009E475F">
        <w:t>Independent Broad-based Anti-corruption Commission (</w:t>
      </w:r>
      <w:r w:rsidRPr="00384439">
        <w:rPr>
          <w:b/>
          <w:bCs/>
        </w:rPr>
        <w:t>IBAC</w:t>
      </w:r>
      <w:r w:rsidRPr="009E475F">
        <w:t>)</w:t>
      </w:r>
    </w:p>
    <w:p w14:paraId="292A167F" w14:textId="77777777" w:rsidR="00384439" w:rsidRPr="009E475F" w:rsidRDefault="00384439" w:rsidP="00384439">
      <w:pPr>
        <w:pStyle w:val="ARDisclosureIndex"/>
      </w:pPr>
      <w:r w:rsidRPr="009E475F">
        <w:t>Information technology (</w:t>
      </w:r>
      <w:r w:rsidRPr="00384439">
        <w:rPr>
          <w:b/>
          <w:bCs/>
        </w:rPr>
        <w:t>IT</w:t>
      </w:r>
      <w:r w:rsidRPr="009E475F">
        <w:t>)</w:t>
      </w:r>
    </w:p>
    <w:p w14:paraId="4EADD3E9" w14:textId="77777777" w:rsidR="00384439" w:rsidRPr="009E475F" w:rsidRDefault="00384439" w:rsidP="00384439">
      <w:pPr>
        <w:pStyle w:val="ARDisclosureIndex"/>
      </w:pPr>
      <w:r w:rsidRPr="009E475F">
        <w:t>Information, communication and technology (</w:t>
      </w:r>
      <w:r w:rsidRPr="00384439">
        <w:rPr>
          <w:b/>
          <w:bCs/>
        </w:rPr>
        <w:t>ICT</w:t>
      </w:r>
      <w:r w:rsidRPr="009E475F">
        <w:t>)</w:t>
      </w:r>
    </w:p>
    <w:p w14:paraId="7DA7804F" w14:textId="77777777" w:rsidR="00384439" w:rsidRPr="009E475F" w:rsidRDefault="00384439" w:rsidP="00384439">
      <w:pPr>
        <w:pStyle w:val="ARDisclosureIndex"/>
      </w:pPr>
      <w:r>
        <w:t>K</w:t>
      </w:r>
      <w:r w:rsidRPr="009E475F">
        <w:t>ilograms (</w:t>
      </w:r>
      <w:r w:rsidRPr="00384439">
        <w:rPr>
          <w:b/>
          <w:bCs/>
        </w:rPr>
        <w:t>kg</w:t>
      </w:r>
      <w:r w:rsidRPr="009E475F">
        <w:t>)</w:t>
      </w:r>
    </w:p>
    <w:p w14:paraId="1DF261C5" w14:textId="77777777" w:rsidR="00384439" w:rsidRPr="009E475F" w:rsidRDefault="00384439" w:rsidP="00384439">
      <w:pPr>
        <w:pStyle w:val="ARDisclosureIndex"/>
      </w:pPr>
      <w:r>
        <w:t>K</w:t>
      </w:r>
      <w:r w:rsidRPr="009E475F">
        <w:t>ilolitres (</w:t>
      </w:r>
      <w:r w:rsidRPr="00384439">
        <w:rPr>
          <w:b/>
          <w:bCs/>
        </w:rPr>
        <w:t>kL</w:t>
      </w:r>
      <w:r w:rsidRPr="009E475F">
        <w:t>)</w:t>
      </w:r>
    </w:p>
    <w:p w14:paraId="769D7AD6" w14:textId="77777777" w:rsidR="00384439" w:rsidRPr="009E475F" w:rsidRDefault="00384439" w:rsidP="00384439">
      <w:pPr>
        <w:pStyle w:val="ARDisclosureIndex"/>
      </w:pPr>
      <w:r w:rsidRPr="009E475F">
        <w:t>Koori Index of Names (</w:t>
      </w:r>
      <w:r w:rsidRPr="00384439">
        <w:rPr>
          <w:b/>
          <w:bCs/>
        </w:rPr>
        <w:t>KIN</w:t>
      </w:r>
      <w:r w:rsidRPr="009E475F">
        <w:t>)</w:t>
      </w:r>
    </w:p>
    <w:p w14:paraId="127E4D65" w14:textId="77777777" w:rsidR="00384439" w:rsidRPr="009E475F" w:rsidRDefault="00384439" w:rsidP="00384439">
      <w:pPr>
        <w:pStyle w:val="ARDisclosureIndex"/>
      </w:pPr>
      <w:r w:rsidRPr="000608B6">
        <w:rPr>
          <w:i/>
          <w:iCs/>
        </w:rPr>
        <w:t>Local Government Amendment (Governance and Integrity) Act 2024</w:t>
      </w:r>
      <w:r w:rsidRPr="009E475F">
        <w:t xml:space="preserve"> (the </w:t>
      </w:r>
      <w:r w:rsidRPr="00384439">
        <w:rPr>
          <w:b/>
          <w:bCs/>
        </w:rPr>
        <w:t>Amendment Act</w:t>
      </w:r>
      <w:r w:rsidRPr="009E475F">
        <w:t>)</w:t>
      </w:r>
    </w:p>
    <w:p w14:paraId="126BD3AA" w14:textId="77777777" w:rsidR="00384439" w:rsidRDefault="00384439" w:rsidP="00384439">
      <w:pPr>
        <w:pStyle w:val="ARDisclosureIndex"/>
      </w:pPr>
      <w:r w:rsidRPr="009E475F">
        <w:t>Local Government Victoria (</w:t>
      </w:r>
      <w:r w:rsidRPr="00384439">
        <w:rPr>
          <w:b/>
          <w:bCs/>
        </w:rPr>
        <w:t>LGV</w:t>
      </w:r>
      <w:r w:rsidRPr="009E475F">
        <w:t>)</w:t>
      </w:r>
    </w:p>
    <w:p w14:paraId="4DA3EE88" w14:textId="77777777" w:rsidR="00384439" w:rsidRPr="009E475F" w:rsidRDefault="00384439" w:rsidP="00384439">
      <w:pPr>
        <w:pStyle w:val="ARDisclosureIndex"/>
      </w:pPr>
      <w:r>
        <w:t>L</w:t>
      </w:r>
      <w:r w:rsidRPr="004330A6">
        <w:t>ong service leave (</w:t>
      </w:r>
      <w:r w:rsidRPr="00384439">
        <w:rPr>
          <w:b/>
          <w:bCs/>
        </w:rPr>
        <w:t>LSL</w:t>
      </w:r>
      <w:r w:rsidRPr="004330A6">
        <w:t>)</w:t>
      </w:r>
    </w:p>
    <w:p w14:paraId="2502C614" w14:textId="77777777" w:rsidR="00384439" w:rsidRDefault="00384439" w:rsidP="00384439">
      <w:pPr>
        <w:pStyle w:val="ARDisclosureIndex"/>
      </w:pPr>
      <w:r>
        <w:t>M</w:t>
      </w:r>
      <w:r w:rsidRPr="00CE1F8F">
        <w:t>achinery of government (</w:t>
      </w:r>
      <w:r w:rsidRPr="00384439">
        <w:rPr>
          <w:b/>
          <w:bCs/>
        </w:rPr>
        <w:t>MoG</w:t>
      </w:r>
      <w:r w:rsidRPr="00CE1F8F">
        <w:t>)</w:t>
      </w:r>
    </w:p>
    <w:p w14:paraId="7675AB9A" w14:textId="77777777" w:rsidR="00384439" w:rsidRDefault="00384439" w:rsidP="00384439">
      <w:pPr>
        <w:pStyle w:val="ARDisclosureIndex"/>
      </w:pPr>
      <w:r>
        <w:t>Major Project Skills Guarantee</w:t>
      </w:r>
      <w:r>
        <w:rPr>
          <w:rFonts w:ascii="Calibri" w:hAnsi="Calibri"/>
        </w:rPr>
        <w:t> </w:t>
      </w:r>
      <w:r>
        <w:t>(</w:t>
      </w:r>
      <w:r w:rsidRPr="00384439">
        <w:rPr>
          <w:b/>
          <w:bCs/>
        </w:rPr>
        <w:t>MPSG</w:t>
      </w:r>
      <w:r>
        <w:t>)</w:t>
      </w:r>
    </w:p>
    <w:p w14:paraId="1B4537F2" w14:textId="77777777" w:rsidR="00384439" w:rsidRPr="009E475F" w:rsidRDefault="00384439" w:rsidP="00384439">
      <w:pPr>
        <w:pStyle w:val="ARDisclosureIndex"/>
      </w:pPr>
      <w:r>
        <w:t>M</w:t>
      </w:r>
      <w:r w:rsidRPr="009E475F">
        <w:t>egajoules (</w:t>
      </w:r>
      <w:r w:rsidRPr="00384439">
        <w:rPr>
          <w:b/>
          <w:bCs/>
        </w:rPr>
        <w:t>MJ</w:t>
      </w:r>
      <w:r w:rsidRPr="009E475F">
        <w:t>)</w:t>
      </w:r>
    </w:p>
    <w:p w14:paraId="49800246" w14:textId="77777777" w:rsidR="00384439" w:rsidRPr="009E475F" w:rsidRDefault="00384439" w:rsidP="00384439">
      <w:pPr>
        <w:pStyle w:val="ARDisclosureIndex"/>
      </w:pPr>
      <w:r>
        <w:t>M</w:t>
      </w:r>
      <w:r w:rsidRPr="009E475F">
        <w:t>egawatt hours (</w:t>
      </w:r>
      <w:r w:rsidRPr="00384439">
        <w:rPr>
          <w:b/>
          <w:bCs/>
        </w:rPr>
        <w:t>MWh</w:t>
      </w:r>
      <w:r w:rsidRPr="009E475F">
        <w:t>)</w:t>
      </w:r>
    </w:p>
    <w:p w14:paraId="4EE41C95" w14:textId="77777777" w:rsidR="00384439" w:rsidRDefault="00384439" w:rsidP="00384439">
      <w:pPr>
        <w:pStyle w:val="ARDisclosureIndex"/>
      </w:pPr>
      <w:r w:rsidRPr="00CE1F8F">
        <w:t>Municipal Emergency Resourcing Program (</w:t>
      </w:r>
      <w:r w:rsidRPr="00384439">
        <w:rPr>
          <w:b/>
          <w:bCs/>
        </w:rPr>
        <w:t>MERP</w:t>
      </w:r>
      <w:r w:rsidRPr="00CE1F8F">
        <w:t xml:space="preserve">) </w:t>
      </w:r>
    </w:p>
    <w:p w14:paraId="20296236" w14:textId="77777777" w:rsidR="00384439" w:rsidRPr="009E475F" w:rsidRDefault="00384439" w:rsidP="00384439">
      <w:pPr>
        <w:pStyle w:val="ARDisclosureIndex"/>
      </w:pPr>
      <w:r w:rsidRPr="009E475F">
        <w:t>National Disability Insurance Scheme (</w:t>
      </w:r>
      <w:r w:rsidRPr="00384439">
        <w:rPr>
          <w:b/>
          <w:bCs/>
        </w:rPr>
        <w:t>NDIS</w:t>
      </w:r>
      <w:r w:rsidRPr="009E475F">
        <w:t>)</w:t>
      </w:r>
    </w:p>
    <w:p w14:paraId="6EA9828A" w14:textId="77777777" w:rsidR="00384439" w:rsidRDefault="00384439" w:rsidP="00384439">
      <w:pPr>
        <w:pStyle w:val="ARDisclosureIndex"/>
      </w:pPr>
      <w:r w:rsidRPr="001A2697">
        <w:t>Non</w:t>
      </w:r>
      <w:r>
        <w:t>-</w:t>
      </w:r>
      <w:r w:rsidRPr="001A2697">
        <w:t>business as usual (</w:t>
      </w:r>
      <w:r w:rsidRPr="00384439">
        <w:rPr>
          <w:b/>
          <w:bCs/>
        </w:rPr>
        <w:t>non-BAU</w:t>
      </w:r>
      <w:r w:rsidRPr="001A2697">
        <w:t xml:space="preserve">) </w:t>
      </w:r>
    </w:p>
    <w:p w14:paraId="7801C890" w14:textId="77777777" w:rsidR="00384439" w:rsidRDefault="00384439" w:rsidP="00384439">
      <w:pPr>
        <w:pStyle w:val="ARDisclosureIndex"/>
      </w:pPr>
      <w:r>
        <w:t>O</w:t>
      </w:r>
      <w:r w:rsidRPr="006E7F16">
        <w:t xml:space="preserve">ccupational </w:t>
      </w:r>
      <w:r>
        <w:t>H</w:t>
      </w:r>
      <w:r w:rsidRPr="006E7F16">
        <w:t xml:space="preserve">ealth and </w:t>
      </w:r>
      <w:r>
        <w:t>S</w:t>
      </w:r>
      <w:r w:rsidRPr="006E7F16">
        <w:t xml:space="preserve">afety </w:t>
      </w:r>
      <w:r>
        <w:t>(</w:t>
      </w:r>
      <w:r w:rsidRPr="00384439">
        <w:rPr>
          <w:b/>
          <w:bCs/>
        </w:rPr>
        <w:t>OHS</w:t>
      </w:r>
      <w:r>
        <w:t>)</w:t>
      </w:r>
      <w:r w:rsidRPr="00182CF4">
        <w:t xml:space="preserve"> </w:t>
      </w:r>
    </w:p>
    <w:p w14:paraId="777833D2" w14:textId="77777777" w:rsidR="00384439" w:rsidRPr="009E475F" w:rsidRDefault="00384439" w:rsidP="00384439">
      <w:pPr>
        <w:pStyle w:val="ARDisclosureIndex"/>
      </w:pPr>
      <w:r w:rsidRPr="009E475F">
        <w:t>Plug-in hybrid electric vehicle (</w:t>
      </w:r>
      <w:r w:rsidRPr="00384439">
        <w:rPr>
          <w:b/>
          <w:bCs/>
        </w:rPr>
        <w:t>PHEV</w:t>
      </w:r>
      <w:r w:rsidRPr="009E475F">
        <w:t>)</w:t>
      </w:r>
    </w:p>
    <w:p w14:paraId="5968F4B3" w14:textId="77777777" w:rsidR="00384439" w:rsidRDefault="00384439" w:rsidP="00384439">
      <w:pPr>
        <w:pStyle w:val="ARDisclosureIndex"/>
      </w:pPr>
      <w:r w:rsidRPr="000A173E">
        <w:rPr>
          <w:i/>
          <w:iCs/>
        </w:rPr>
        <w:t>Public Administration Act 2004</w:t>
      </w:r>
      <w:r w:rsidRPr="000A173E">
        <w:t xml:space="preserve"> (</w:t>
      </w:r>
      <w:r w:rsidRPr="00384439">
        <w:rPr>
          <w:b/>
          <w:bCs/>
        </w:rPr>
        <w:t>PAA</w:t>
      </w:r>
      <w:r w:rsidRPr="000A173E">
        <w:t>)</w:t>
      </w:r>
    </w:p>
    <w:p w14:paraId="2A806925" w14:textId="77777777" w:rsidR="00384439" w:rsidRDefault="00384439" w:rsidP="00384439">
      <w:pPr>
        <w:pStyle w:val="ARDisclosureIndex"/>
      </w:pPr>
      <w:r>
        <w:t>Public non-financial corporations (</w:t>
      </w:r>
      <w:r w:rsidRPr="00384439">
        <w:rPr>
          <w:b/>
          <w:bCs/>
        </w:rPr>
        <w:t>PNFC</w:t>
      </w:r>
      <w:r>
        <w:t>)</w:t>
      </w:r>
    </w:p>
    <w:p w14:paraId="1B4E7C6C" w14:textId="77777777" w:rsidR="00384439" w:rsidRPr="009E475F" w:rsidRDefault="00384439" w:rsidP="00384439">
      <w:pPr>
        <w:pStyle w:val="ARDisclosureIndex"/>
      </w:pPr>
      <w:r>
        <w:t>Public Financial Corporations (</w:t>
      </w:r>
      <w:r w:rsidRPr="00384439">
        <w:rPr>
          <w:b/>
          <w:bCs/>
        </w:rPr>
        <w:t>PFC</w:t>
      </w:r>
      <w:r>
        <w:t>)</w:t>
      </w:r>
    </w:p>
    <w:p w14:paraId="2D07F5C1" w14:textId="77777777" w:rsidR="00384439" w:rsidRPr="009E475F" w:rsidRDefault="00384439" w:rsidP="00384439">
      <w:pPr>
        <w:pStyle w:val="ARDisclosureIndex"/>
      </w:pPr>
      <w:r w:rsidRPr="009E475F">
        <w:t>Public Record Office Victoria (</w:t>
      </w:r>
      <w:r w:rsidRPr="00384439">
        <w:rPr>
          <w:b/>
          <w:bCs/>
        </w:rPr>
        <w:t>PROV</w:t>
      </w:r>
      <w:r w:rsidRPr="009E475F">
        <w:t>)</w:t>
      </w:r>
    </w:p>
    <w:p w14:paraId="256BC1A2" w14:textId="77777777" w:rsidR="00384439" w:rsidRPr="009E475F" w:rsidRDefault="00384439" w:rsidP="00384439">
      <w:pPr>
        <w:pStyle w:val="ARDisclosureIndex"/>
      </w:pPr>
      <w:r w:rsidRPr="009E475F">
        <w:t>Rapid Antigen Tests (</w:t>
      </w:r>
      <w:r w:rsidRPr="00384439">
        <w:rPr>
          <w:b/>
          <w:bCs/>
        </w:rPr>
        <w:t>RATs</w:t>
      </w:r>
      <w:r w:rsidRPr="009E475F">
        <w:t>)</w:t>
      </w:r>
    </w:p>
    <w:p w14:paraId="31F0397F" w14:textId="77777777" w:rsidR="00384439" w:rsidRPr="009E475F" w:rsidRDefault="00384439" w:rsidP="00384439">
      <w:pPr>
        <w:pStyle w:val="ARDisclosureIndex"/>
      </w:pPr>
      <w:r w:rsidRPr="009E475F">
        <w:t>Residential</w:t>
      </w:r>
      <w:r w:rsidRPr="009E475F">
        <w:rPr>
          <w:rFonts w:ascii="Cambria" w:hAnsi="Cambria" w:cs="Cambria"/>
        </w:rPr>
        <w:t> </w:t>
      </w:r>
      <w:r w:rsidRPr="009E475F">
        <w:t>Tenancies Bond Authority (</w:t>
      </w:r>
      <w:r w:rsidRPr="00384439">
        <w:rPr>
          <w:b/>
          <w:bCs/>
        </w:rPr>
        <w:t>RTBA</w:t>
      </w:r>
      <w:r w:rsidRPr="009E475F">
        <w:t>)</w:t>
      </w:r>
      <w:r w:rsidRPr="009E475F">
        <w:rPr>
          <w:rFonts w:ascii="Cambria" w:hAnsi="Cambria" w:cs="Cambria"/>
        </w:rPr>
        <w:t> </w:t>
      </w:r>
    </w:p>
    <w:p w14:paraId="67DA8836" w14:textId="77777777" w:rsidR="00384439" w:rsidRDefault="00384439" w:rsidP="00384439">
      <w:pPr>
        <w:pStyle w:val="ARDisclosureIndex"/>
      </w:pPr>
      <w:r>
        <w:t>Right-of-use (</w:t>
      </w:r>
      <w:r w:rsidRPr="00384439">
        <w:rPr>
          <w:b/>
          <w:bCs/>
        </w:rPr>
        <w:t>RoU</w:t>
      </w:r>
      <w:r>
        <w:t>)</w:t>
      </w:r>
    </w:p>
    <w:p w14:paraId="45A87FF8" w14:textId="77777777" w:rsidR="00384439" w:rsidRDefault="00384439" w:rsidP="00384439">
      <w:pPr>
        <w:pStyle w:val="ARDisclosureIndex"/>
      </w:pPr>
      <w:r w:rsidRPr="000A173E">
        <w:t>Senior Executive Service (</w:t>
      </w:r>
      <w:r w:rsidRPr="00384439">
        <w:rPr>
          <w:b/>
          <w:bCs/>
        </w:rPr>
        <w:t>SES</w:t>
      </w:r>
      <w:r w:rsidRPr="000A173E">
        <w:t xml:space="preserve">) </w:t>
      </w:r>
    </w:p>
    <w:p w14:paraId="6C422CB3" w14:textId="77777777" w:rsidR="00384439" w:rsidRDefault="00384439" w:rsidP="00384439">
      <w:pPr>
        <w:pStyle w:val="ARDisclosureIndex"/>
      </w:pPr>
      <w:r>
        <w:t>S</w:t>
      </w:r>
      <w:r w:rsidRPr="002F2941">
        <w:t>hared service provider (</w:t>
      </w:r>
      <w:r w:rsidRPr="00384439">
        <w:rPr>
          <w:b/>
          <w:bCs/>
        </w:rPr>
        <w:t>SSP</w:t>
      </w:r>
      <w:r w:rsidRPr="002F2941">
        <w:t xml:space="preserve">) </w:t>
      </w:r>
    </w:p>
    <w:p w14:paraId="41B9C68A" w14:textId="77777777" w:rsidR="00384439" w:rsidRDefault="00384439" w:rsidP="00384439">
      <w:pPr>
        <w:pStyle w:val="ARDisclosureIndex"/>
      </w:pPr>
      <w:r w:rsidRPr="004330A6">
        <w:t>Standing Directions (</w:t>
      </w:r>
      <w:r w:rsidRPr="00384439">
        <w:rPr>
          <w:b/>
          <w:bCs/>
        </w:rPr>
        <w:t>SD</w:t>
      </w:r>
      <w:r w:rsidRPr="004330A6">
        <w:t xml:space="preserve">) </w:t>
      </w:r>
    </w:p>
    <w:p w14:paraId="0F026B2F" w14:textId="77777777" w:rsidR="00384439" w:rsidRDefault="00384439" w:rsidP="00384439">
      <w:pPr>
        <w:pStyle w:val="ARDisclosureIndex"/>
      </w:pPr>
      <w:r w:rsidRPr="009E475F">
        <w:t>State purchase contracts (</w:t>
      </w:r>
      <w:r w:rsidRPr="00384439">
        <w:rPr>
          <w:b/>
          <w:bCs/>
        </w:rPr>
        <w:t>SPCs</w:t>
      </w:r>
      <w:r w:rsidRPr="009E475F">
        <w:t>)</w:t>
      </w:r>
    </w:p>
    <w:p w14:paraId="6AD6B5C0" w14:textId="77777777" w:rsidR="00384439" w:rsidRPr="009E475F" w:rsidRDefault="00384439" w:rsidP="00384439">
      <w:pPr>
        <w:pStyle w:val="ARDisclosureIndex"/>
      </w:pPr>
      <w:r w:rsidRPr="00B3243D">
        <w:t>Treasurer Advance (</w:t>
      </w:r>
      <w:r w:rsidRPr="00384439">
        <w:rPr>
          <w:b/>
          <w:bCs/>
        </w:rPr>
        <w:t>TA</w:t>
      </w:r>
      <w:r w:rsidRPr="00B3243D">
        <w:t>)</w:t>
      </w:r>
    </w:p>
    <w:p w14:paraId="4A07721F" w14:textId="77777777" w:rsidR="00384439" w:rsidRDefault="00384439" w:rsidP="00384439">
      <w:pPr>
        <w:pStyle w:val="ARDisclosureIndex"/>
      </w:pPr>
      <w:r w:rsidRPr="002F2941">
        <w:t>Valuer General Victoria (</w:t>
      </w:r>
      <w:r w:rsidRPr="00384439">
        <w:rPr>
          <w:b/>
          <w:bCs/>
        </w:rPr>
        <w:t>VGV</w:t>
      </w:r>
      <w:r w:rsidRPr="002F2941">
        <w:t xml:space="preserve">) </w:t>
      </w:r>
    </w:p>
    <w:p w14:paraId="1AB1F458" w14:textId="77777777" w:rsidR="00384439" w:rsidRPr="009E475F" w:rsidRDefault="00384439" w:rsidP="00384439">
      <w:pPr>
        <w:pStyle w:val="ARDisclosureIndex"/>
      </w:pPr>
      <w:r w:rsidRPr="009E475F">
        <w:t>Victorian Aboriginal-Local Government Strategy (</w:t>
      </w:r>
      <w:r w:rsidRPr="00384439">
        <w:rPr>
          <w:b/>
          <w:bCs/>
        </w:rPr>
        <w:t>VALGS</w:t>
      </w:r>
      <w:r w:rsidRPr="009E475F">
        <w:t>)</w:t>
      </w:r>
    </w:p>
    <w:p w14:paraId="37F788B8" w14:textId="77777777" w:rsidR="00384439" w:rsidRPr="009E475F" w:rsidRDefault="00384439" w:rsidP="00384439">
      <w:pPr>
        <w:pStyle w:val="ARDisclosureIndex"/>
      </w:pPr>
      <w:r w:rsidRPr="009E475F">
        <w:t>Victorian Civil and Administrative Tribunal (</w:t>
      </w:r>
      <w:r w:rsidRPr="00384439">
        <w:rPr>
          <w:b/>
          <w:bCs/>
        </w:rPr>
        <w:t>VCAT</w:t>
      </w:r>
      <w:r w:rsidRPr="009E475F">
        <w:t>)</w:t>
      </w:r>
    </w:p>
    <w:p w14:paraId="2E44CFE4" w14:textId="77777777" w:rsidR="00384439" w:rsidRDefault="00384439" w:rsidP="00384439">
      <w:pPr>
        <w:pStyle w:val="ARDisclosureIndex"/>
      </w:pPr>
      <w:r w:rsidRPr="002F2941">
        <w:t>Victorian Funds Management Corporation (</w:t>
      </w:r>
      <w:r w:rsidRPr="00384439">
        <w:rPr>
          <w:b/>
          <w:bCs/>
        </w:rPr>
        <w:t>VFMC</w:t>
      </w:r>
      <w:r w:rsidRPr="002F2941">
        <w:t>)</w:t>
      </w:r>
    </w:p>
    <w:p w14:paraId="20E81786" w14:textId="77777777" w:rsidR="00384439" w:rsidRPr="009E475F" w:rsidRDefault="00384439" w:rsidP="00384439">
      <w:pPr>
        <w:pStyle w:val="ARDisclosureIndex"/>
      </w:pPr>
      <w:r w:rsidRPr="009E475F">
        <w:t>Victorian Government Asset Discovery and Remediation (</w:t>
      </w:r>
      <w:r w:rsidRPr="00384439">
        <w:rPr>
          <w:b/>
          <w:bCs/>
        </w:rPr>
        <w:t>VADAR</w:t>
      </w:r>
      <w:r w:rsidRPr="009E475F">
        <w:t>)</w:t>
      </w:r>
    </w:p>
    <w:p w14:paraId="02DB4447" w14:textId="77777777" w:rsidR="00384439" w:rsidRDefault="00384439" w:rsidP="00384439">
      <w:pPr>
        <w:pStyle w:val="ARDisclosureIndex"/>
      </w:pPr>
      <w:r w:rsidRPr="009E475F">
        <w:t>Victorian Government Purchasing Board (</w:t>
      </w:r>
      <w:r w:rsidRPr="00384439">
        <w:rPr>
          <w:b/>
          <w:bCs/>
        </w:rPr>
        <w:t>VGPB</w:t>
      </w:r>
      <w:r w:rsidRPr="009E475F">
        <w:t>)</w:t>
      </w:r>
    </w:p>
    <w:p w14:paraId="30D70E0B" w14:textId="77777777" w:rsidR="00384439" w:rsidRPr="009E475F" w:rsidRDefault="00384439" w:rsidP="00384439">
      <w:pPr>
        <w:pStyle w:val="ARDisclosureIndex"/>
      </w:pPr>
      <w:r>
        <w:t>Victorian</w:t>
      </w:r>
      <w:r>
        <w:rPr>
          <w:rFonts w:ascii="Calibri" w:hAnsi="Calibri"/>
        </w:rPr>
        <w:t> </w:t>
      </w:r>
      <w:r>
        <w:t>Industry Participation Policy (</w:t>
      </w:r>
      <w:r w:rsidRPr="00384439">
        <w:rPr>
          <w:b/>
          <w:bCs/>
        </w:rPr>
        <w:t>VIPP</w:t>
      </w:r>
      <w:r>
        <w:t>)</w:t>
      </w:r>
    </w:p>
    <w:p w14:paraId="454282F5" w14:textId="77777777" w:rsidR="00384439" w:rsidRPr="009E475F" w:rsidRDefault="00384439" w:rsidP="00384439">
      <w:pPr>
        <w:pStyle w:val="ARDisclosureIndex"/>
      </w:pPr>
      <w:r w:rsidRPr="009E475F">
        <w:t>Victorian Public Sector (</w:t>
      </w:r>
      <w:r w:rsidRPr="00384439">
        <w:rPr>
          <w:b/>
          <w:bCs/>
        </w:rPr>
        <w:t>VPS</w:t>
      </w:r>
      <w:r w:rsidRPr="009E475F">
        <w:t>)</w:t>
      </w:r>
    </w:p>
    <w:p w14:paraId="23A6BC02" w14:textId="77777777" w:rsidR="00384439" w:rsidRPr="009E475F" w:rsidRDefault="00384439" w:rsidP="00384439">
      <w:pPr>
        <w:pStyle w:val="ARDisclosureIndex"/>
      </w:pPr>
      <w:r w:rsidRPr="009E475F">
        <w:t>Victorian Social Investment Integrated Data Resource (</w:t>
      </w:r>
      <w:r w:rsidRPr="00384439">
        <w:rPr>
          <w:b/>
          <w:bCs/>
        </w:rPr>
        <w:t>VSIIDR</w:t>
      </w:r>
      <w:r w:rsidRPr="009E475F">
        <w:t>)</w:t>
      </w:r>
    </w:p>
    <w:p w14:paraId="4E876BBF" w14:textId="77777777" w:rsidR="00384439" w:rsidRDefault="00384439" w:rsidP="00384439">
      <w:pPr>
        <w:pStyle w:val="ARDisclosureIndex"/>
      </w:pPr>
      <w:r w:rsidRPr="00D90126">
        <w:t>Whole of Victorian Government (</w:t>
      </w:r>
      <w:r w:rsidRPr="00384439">
        <w:rPr>
          <w:b/>
          <w:bCs/>
        </w:rPr>
        <w:t>WoVG</w:t>
      </w:r>
      <w:r>
        <w:t>)</w:t>
      </w:r>
    </w:p>
    <w:p w14:paraId="3C3D621E" w14:textId="77777777" w:rsidR="00384439" w:rsidRPr="009E475F" w:rsidRDefault="00384439" w:rsidP="00384439">
      <w:pPr>
        <w:pStyle w:val="ARDisclosureIndex"/>
      </w:pPr>
      <w:r w:rsidRPr="009E475F">
        <w:t>Working with Children Checks (</w:t>
      </w:r>
      <w:r w:rsidRPr="00384439">
        <w:rPr>
          <w:b/>
          <w:bCs/>
        </w:rPr>
        <w:t>WWCC</w:t>
      </w:r>
      <w:r w:rsidRPr="009E475F">
        <w:t>)</w:t>
      </w:r>
    </w:p>
    <w:p w14:paraId="19E9E9AC" w14:textId="77777777" w:rsidR="00384439" w:rsidRDefault="00384439" w:rsidP="00384439">
      <w:pPr>
        <w:pStyle w:val="ARDisclosureIndex"/>
      </w:pPr>
      <w:r w:rsidRPr="009E475F">
        <w:t>Zero emissions vehicles (</w:t>
      </w:r>
      <w:r w:rsidRPr="00384439">
        <w:rPr>
          <w:b/>
          <w:bCs/>
        </w:rPr>
        <w:t>ZEVs</w:t>
      </w:r>
      <w:r w:rsidRPr="009E475F">
        <w:t>)</w:t>
      </w:r>
    </w:p>
    <w:p w14:paraId="35C6451B" w14:textId="77777777" w:rsidR="006B3148" w:rsidRDefault="006B3148" w:rsidP="00382432">
      <w:pPr>
        <w:pStyle w:val="ARBody"/>
      </w:pPr>
    </w:p>
    <w:p w14:paraId="3CFE1BD5" w14:textId="77777777" w:rsidR="00382432" w:rsidRDefault="00382432" w:rsidP="00382432">
      <w:pPr>
        <w:pStyle w:val="ARBody"/>
      </w:pPr>
    </w:p>
    <w:p w14:paraId="178F99C5" w14:textId="37F13EAC" w:rsidR="00382432" w:rsidRDefault="00382432" w:rsidP="00382432">
      <w:pPr>
        <w:pStyle w:val="ARBody"/>
        <w:sectPr w:rsidR="00382432" w:rsidSect="002E317A">
          <w:footerReference w:type="default" r:id="rId91"/>
          <w:type w:val="continuous"/>
          <w:pgSz w:w="11901" w:h="16840" w:code="9"/>
          <w:pgMar w:top="1701" w:right="1701" w:bottom="1559" w:left="1701" w:header="454" w:footer="454" w:gutter="0"/>
          <w:cols w:space="454"/>
          <w:docGrid w:linePitch="360"/>
        </w:sectPr>
      </w:pPr>
    </w:p>
    <w:p w14:paraId="06BA8938" w14:textId="77777777" w:rsidR="002E317A" w:rsidRDefault="002E317A" w:rsidP="002E317A">
      <w:pPr>
        <w:spacing w:before="0" w:after="0" w:line="240" w:lineRule="auto"/>
        <w:rPr>
          <w:rFonts w:ascii="VIC" w:eastAsia="MS Mincho" w:hAnsi="VIC" w:cs="Arial"/>
          <w:sz w:val="18"/>
          <w:szCs w:val="18"/>
          <w:lang w:eastAsia="en-US"/>
        </w:rPr>
      </w:pPr>
    </w:p>
    <w:p w14:paraId="3D2EEE34" w14:textId="77777777" w:rsidR="002E317A" w:rsidRPr="00AF69AA" w:rsidRDefault="002E317A" w:rsidP="002E317A">
      <w:pPr>
        <w:pStyle w:val="ARBody"/>
      </w:pPr>
      <w:r>
        <w:rPr>
          <w:noProof/>
          <w:lang w:val="en-NZ" w:eastAsia="en-NZ"/>
        </w:rPr>
        <w:drawing>
          <wp:anchor distT="0" distB="0" distL="114300" distR="114300" simplePos="0" relativeHeight="251658242" behindDoc="1" locked="1" layoutInCell="1" allowOverlap="1" wp14:anchorId="6DE9141B" wp14:editId="21B52F32">
            <wp:simplePos x="0" y="0"/>
            <wp:positionH relativeFrom="page">
              <wp:align>left</wp:align>
            </wp:positionH>
            <wp:positionV relativeFrom="page">
              <wp:align>top</wp:align>
            </wp:positionV>
            <wp:extent cx="7560000" cy="10688400"/>
            <wp:effectExtent l="0" t="0" r="3175" b="0"/>
            <wp:wrapNone/>
            <wp:docPr id="277383984" name="Picture 277383984"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83984" name="Picture 4" descr="A blue square with white lines&#10;&#10;Description automatically generated"/>
                    <pic:cNvPicPr/>
                  </pic:nvPicPr>
                  <pic:blipFill>
                    <a:blip r:embed="rId92"/>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13ADFA62" w14:textId="77777777" w:rsidR="00B60AB2" w:rsidRDefault="00B60AB2" w:rsidP="00DF216C">
      <w:pPr>
        <w:pStyle w:val="ARTableFootnoteIndent"/>
      </w:pPr>
    </w:p>
    <w:p w14:paraId="0B241397" w14:textId="77777777" w:rsidR="00551E44" w:rsidRDefault="00551E44" w:rsidP="00DF216C">
      <w:pPr>
        <w:pStyle w:val="ARTableFootnoteIndent"/>
      </w:pPr>
    </w:p>
    <w:p w14:paraId="267BA27C" w14:textId="77777777" w:rsidR="00551E44" w:rsidRDefault="00551E44" w:rsidP="00DF216C">
      <w:pPr>
        <w:pStyle w:val="ARTableFootnoteIndent"/>
      </w:pPr>
    </w:p>
    <w:bookmarkEnd w:id="11"/>
    <w:bookmarkEnd w:id="123"/>
    <w:bookmarkEnd w:id="171"/>
    <w:bookmarkEnd w:id="172"/>
    <w:p w14:paraId="7734A41D" w14:textId="1480FBB3" w:rsidR="006F24DF" w:rsidRPr="00AF69AA" w:rsidRDefault="006F24DF" w:rsidP="00551E44">
      <w:pPr>
        <w:pStyle w:val="Heading5aftertable"/>
        <w:spacing w:before="0"/>
      </w:pPr>
    </w:p>
    <w:sectPr w:rsidR="006F24DF" w:rsidRPr="00AF69AA" w:rsidSect="00561E8F">
      <w:footerReference w:type="even" r:id="rId93"/>
      <w:footerReference w:type="default" r:id="rId94"/>
      <w:pgSz w:w="11901" w:h="16840" w:code="9"/>
      <w:pgMar w:top="1701" w:right="1701" w:bottom="1559" w:left="1701" w:header="454" w:footer="454"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63FE3" w14:textId="77777777" w:rsidR="00967FDD" w:rsidRDefault="00967FDD" w:rsidP="00D8094D">
      <w:pPr>
        <w:spacing w:after="0" w:line="240" w:lineRule="auto"/>
      </w:pPr>
      <w:r>
        <w:separator/>
      </w:r>
    </w:p>
    <w:p w14:paraId="589DAC9F" w14:textId="77777777" w:rsidR="00967FDD" w:rsidRDefault="00967FDD"/>
    <w:p w14:paraId="33F442B4" w14:textId="77777777" w:rsidR="00967FDD" w:rsidRDefault="00967FDD"/>
  </w:endnote>
  <w:endnote w:type="continuationSeparator" w:id="0">
    <w:p w14:paraId="3D4A7A29" w14:textId="77777777" w:rsidR="00967FDD" w:rsidRDefault="00967FDD" w:rsidP="00D8094D">
      <w:pPr>
        <w:spacing w:after="0" w:line="240" w:lineRule="auto"/>
      </w:pPr>
      <w:r>
        <w:continuationSeparator/>
      </w:r>
    </w:p>
    <w:p w14:paraId="6D3D4F88" w14:textId="77777777" w:rsidR="00967FDD" w:rsidRDefault="00967FDD"/>
    <w:p w14:paraId="64211009" w14:textId="77777777" w:rsidR="00967FDD" w:rsidRDefault="00967FDD"/>
  </w:endnote>
  <w:endnote w:type="continuationNotice" w:id="1">
    <w:p w14:paraId="05A76BC6" w14:textId="77777777" w:rsidR="00967FDD" w:rsidRDefault="00967FDD">
      <w:pPr>
        <w:spacing w:before="0" w:after="0" w:line="240" w:lineRule="auto"/>
      </w:pPr>
    </w:p>
    <w:p w14:paraId="02DE3A10" w14:textId="77777777" w:rsidR="00967FDD" w:rsidRDefault="00967FDD"/>
    <w:p w14:paraId="226634F5" w14:textId="77777777" w:rsidR="00967FDD" w:rsidRDefault="00967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C SemiBold Italic">
    <w:panose1 w:val="00000700000000000000"/>
    <w:charset w:val="00"/>
    <w:family w:val="auto"/>
    <w:pitch w:val="variable"/>
    <w:sig w:usb0="00000007" w:usb1="00000000" w:usb2="00000000" w:usb3="00000000" w:csb0="00000093"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Arial-BoldMT">
    <w:altName w:val="Arial"/>
    <w:panose1 w:val="00000000000000000000"/>
    <w:charset w:val="00"/>
    <w:family w:val="swiss"/>
    <w:notTrueType/>
    <w:pitch w:val="default"/>
    <w:sig w:usb0="00000003" w:usb1="00000000" w:usb2="00000000" w:usb3="00000000" w:csb0="00000001" w:csb1="00000000"/>
  </w:font>
  <w:font w:name="VIC Medium">
    <w:panose1 w:val="00000600000000000000"/>
    <w:charset w:val="00"/>
    <w:family w:val="auto"/>
    <w:pitch w:val="variable"/>
    <w:sig w:usb0="00000007" w:usb1="00000000"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54751" w14:textId="77777777" w:rsidR="006A5058" w:rsidRDefault="006A5058" w:rsidP="00FB218D">
    <w:pPr>
      <w:pStyle w:val="ARFooter"/>
    </w:pP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140</w:t>
    </w:r>
    <w:r w:rsidRPr="00B81221">
      <w:rPr>
        <w:rStyle w:val="PageNumber"/>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2022–23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7E195" w14:textId="77777777" w:rsidR="006A5058" w:rsidRDefault="006A5058" w:rsidP="00FB218D">
    <w:pPr>
      <w:pStyle w:val="ARFooter"/>
    </w:pPr>
    <w:r w:rsidRPr="00500D21">
      <w:fldChar w:fldCharType="begin"/>
    </w:r>
    <w:r w:rsidRPr="00500D21">
      <w:instrText xml:space="preserve"> PAGE   \* MERGEFORMAT </w:instrText>
    </w:r>
    <w:r w:rsidRPr="00500D21">
      <w:fldChar w:fldCharType="separate"/>
    </w:r>
    <w:r w:rsidRPr="00500D21">
      <w:rPr>
        <w:noProof/>
      </w:rPr>
      <w:t>1</w:t>
    </w:r>
    <w:r w:rsidRPr="00500D21">
      <w:rPr>
        <w:noProof/>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2023–24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50B55" w14:textId="237BC2FE" w:rsidR="006A5058" w:rsidRDefault="006A5058" w:rsidP="00D20892">
    <w:pPr>
      <w:pStyle w:val="ARFooter"/>
    </w:pPr>
    <w:r>
      <w:rPr>
        <w:noProof/>
      </w:rPr>
      <w:fldChar w:fldCharType="begin"/>
    </w:r>
    <w:r>
      <w:rPr>
        <w:noProof/>
      </w:rPr>
      <w:instrText>STYLEREF  "Heading 1"  \* MERGEFORMAT</w:instrText>
    </w:r>
    <w:r>
      <w:rPr>
        <w:noProof/>
      </w:rPr>
      <w:fldChar w:fldCharType="separate"/>
    </w:r>
    <w:r>
      <w:rPr>
        <w:noProof/>
      </w:rPr>
      <w:t>Contents</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rPr>
      <w:t>9</w:t>
    </w:r>
    <w:r w:rsidRPr="00B81221">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92A2C" w14:textId="0F13DA2A" w:rsidR="006A5058" w:rsidRDefault="006A5058" w:rsidP="00FB218D">
    <w:pPr>
      <w:pStyle w:val="ARFooter"/>
    </w:pPr>
    <w:r w:rsidRPr="00500D21">
      <w:fldChar w:fldCharType="begin"/>
    </w:r>
    <w:r w:rsidRPr="00500D21">
      <w:instrText xml:space="preserve"> PAGE   \* MERGEFORMAT </w:instrText>
    </w:r>
    <w:r w:rsidRPr="00500D21">
      <w:fldChar w:fldCharType="separate"/>
    </w:r>
    <w:r>
      <w:rPr>
        <w:noProof/>
      </w:rPr>
      <w:t>172</w:t>
    </w:r>
    <w:r w:rsidRPr="00500D21">
      <w:rPr>
        <w:noProof/>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2023–24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931D7" w14:textId="6B7AB642" w:rsidR="006A5058" w:rsidRDefault="006A5058" w:rsidP="00D20892">
    <w:pPr>
      <w:pStyle w:val="ARFooter"/>
    </w:pPr>
    <w:r>
      <w:rPr>
        <w:noProof/>
      </w:rPr>
      <w:fldChar w:fldCharType="begin"/>
    </w:r>
    <w:r>
      <w:rPr>
        <w:noProof/>
      </w:rPr>
      <w:instrText>STYLEREF  "Heading 1"  \* MERGEFORMAT</w:instrText>
    </w:r>
    <w:r>
      <w:rPr>
        <w:noProof/>
      </w:rPr>
      <w:fldChar w:fldCharType="separate"/>
    </w:r>
    <w:r w:rsidR="005D5A0E">
      <w:rPr>
        <w:noProof/>
      </w:rPr>
      <w:t>Section 3: Financial statements</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53</w:t>
    </w:r>
    <w:r w:rsidRPr="00B81221">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08D2F" w14:textId="77777777" w:rsidR="006A5058" w:rsidRDefault="006A505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E9FDB" w14:textId="77777777" w:rsidR="006A5058" w:rsidRDefault="006A505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D4977" w14:textId="77777777" w:rsidR="006A5058" w:rsidRDefault="006A505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E8399" w14:textId="77777777" w:rsidR="00F8385C" w:rsidRDefault="00F8385C" w:rsidP="00FB218D">
    <w:pPr>
      <w:pStyle w:val="ARFooter"/>
    </w:pPr>
    <w:r w:rsidRPr="00500D21">
      <w:fldChar w:fldCharType="begin"/>
    </w:r>
    <w:r w:rsidRPr="00500D21">
      <w:instrText xml:space="preserve"> PAGE   \* MERGEFORMAT </w:instrText>
    </w:r>
    <w:r w:rsidRPr="00500D21">
      <w:fldChar w:fldCharType="separate"/>
    </w:r>
    <w:r>
      <w:rPr>
        <w:noProof/>
      </w:rPr>
      <w:t>172</w:t>
    </w:r>
    <w:r w:rsidRPr="00500D21">
      <w:rPr>
        <w:noProof/>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2023–24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9E9DD" w14:textId="77777777" w:rsidR="006A5058" w:rsidRDefault="006A505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854BE" w14:textId="77777777" w:rsidR="006A5058" w:rsidRDefault="006A5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547FA" w14:textId="77777777" w:rsidR="006A5058" w:rsidRDefault="006A5058">
    <w:pPr>
      <w:pStyle w:val="Footer"/>
    </w:pPr>
    <w:r>
      <w:rPr>
        <w:noProof/>
        <w:lang w:val="en-NZ" w:eastAsia="en-NZ"/>
      </w:rPr>
      <mc:AlternateContent>
        <mc:Choice Requires="wps">
          <w:drawing>
            <wp:anchor distT="0" distB="0" distL="114300" distR="114300" simplePos="0" relativeHeight="251658240" behindDoc="0" locked="0" layoutInCell="0" allowOverlap="1" wp14:anchorId="456EC5BF" wp14:editId="45A50DBF">
              <wp:simplePos x="0" y="0"/>
              <wp:positionH relativeFrom="page">
                <wp:align>left</wp:align>
              </wp:positionH>
              <wp:positionV relativeFrom="page">
                <wp:align>bottom</wp:align>
              </wp:positionV>
              <wp:extent cx="7772400" cy="463550"/>
              <wp:effectExtent l="0" t="0" r="0" b="12700"/>
              <wp:wrapNone/>
              <wp:docPr id="52359853" name="Text Box 52359853"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04FC9" w14:textId="77777777" w:rsidR="006A5058" w:rsidRPr="0075171C" w:rsidRDefault="006A5058" w:rsidP="0075171C">
                          <w:pPr>
                            <w:spacing w:before="0" w:after="0"/>
                            <w:rPr>
                              <w:rFonts w:cs="Calibri"/>
                              <w:color w:val="000000"/>
                            </w:rPr>
                          </w:pPr>
                          <w:r w:rsidRPr="0075171C">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56EC5BF" id="_x0000_t202" coordsize="21600,21600" o:spt="202" path="m,l,21600r21600,l21600,xe">
              <v:stroke joinstyle="miter"/>
              <v:path gradientshapeok="t" o:connecttype="rect"/>
            </v:shapetype>
            <v:shape id="Text Box 52359853" o:spid="_x0000_s1026" type="#_x0000_t202" alt="{&quot;HashCode&quot;:-1267603503,&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60404FC9" w14:textId="77777777" w:rsidR="006A5058" w:rsidRPr="0075171C" w:rsidRDefault="006A5058" w:rsidP="0075171C">
                    <w:pPr>
                      <w:spacing w:before="0" w:after="0"/>
                      <w:rPr>
                        <w:rFonts w:cs="Calibri"/>
                        <w:color w:val="000000"/>
                      </w:rPr>
                    </w:pPr>
                    <w:r w:rsidRPr="0075171C">
                      <w:rPr>
                        <w:rFonts w:cs="Calibri"/>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D9A22" w14:textId="73FDB88F" w:rsidR="006A5058" w:rsidRPr="00245B27" w:rsidRDefault="006A5058" w:rsidP="00245B27">
    <w:pPr>
      <w:pStyle w:val="ARFooter"/>
    </w:pPr>
    <w:r>
      <w:rPr>
        <w:noProof/>
      </w:rPr>
      <w:fldChar w:fldCharType="begin"/>
    </w:r>
    <w:r>
      <w:rPr>
        <w:noProof/>
      </w:rPr>
      <w:instrText xml:space="preserve"> STYLEREF  "Heading 1"  \* MERGEFORMAT </w:instrText>
    </w:r>
    <w:r>
      <w:rPr>
        <w:noProof/>
      </w:rPr>
      <w:fldChar w:fldCharType="separate"/>
    </w:r>
    <w:r w:rsidR="005D5A0E">
      <w:rPr>
        <w:noProof/>
      </w:rPr>
      <w:t>Section 3: Financial statements</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107</w:t>
    </w:r>
    <w:r w:rsidRPr="00B81221">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38E7D" w14:textId="6EC8E686" w:rsidR="006A5058" w:rsidRPr="00245B27" w:rsidRDefault="006A5058" w:rsidP="00245B27">
    <w:pPr>
      <w:pStyle w:val="ARFooter"/>
    </w:pPr>
    <w:r>
      <w:rPr>
        <w:noProof/>
      </w:rPr>
      <w:fldChar w:fldCharType="begin"/>
    </w:r>
    <w:r>
      <w:rPr>
        <w:noProof/>
      </w:rPr>
      <w:instrText>STYLEREF  "Heading 1"  \* MERGEFORMAT</w:instrText>
    </w:r>
    <w:r>
      <w:rPr>
        <w:noProof/>
      </w:rPr>
      <w:fldChar w:fldCharType="separate"/>
    </w:r>
    <w:r w:rsidR="005D5A0E">
      <w:rPr>
        <w:noProof/>
      </w:rPr>
      <w:t>Section 5: Appendices</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173</w:t>
    </w:r>
    <w:r w:rsidRPr="00B81221">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AC965" w14:textId="3DCA67F1" w:rsidR="006A5058" w:rsidRDefault="006A5058" w:rsidP="005F5EB7">
    <w:pPr>
      <w:pStyle w:val="ARFooter"/>
    </w:pPr>
    <w:r w:rsidRPr="005F5EB7">
      <w:fldChar w:fldCharType="begin"/>
    </w:r>
    <w:r>
      <w:instrText xml:space="preserve"> STYLEREF  "Heading 1"  \* MERGEFORMAT </w:instrText>
    </w:r>
    <w:r w:rsidRPr="005F5EB7">
      <w:fldChar w:fldCharType="separate"/>
    </w:r>
    <w:r w:rsidR="007F270F" w:rsidRPr="007F270F">
      <w:rPr>
        <w:noProof/>
        <w:lang w:val="en-US"/>
      </w:rPr>
      <w:t xml:space="preserve">Section 5: </w:t>
    </w:r>
    <w:r w:rsidR="007F270F">
      <w:rPr>
        <w:noProof/>
      </w:rPr>
      <w:t>Appendices</w:t>
    </w:r>
    <w:r w:rsidRPr="005F5EB7">
      <w:fldChar w:fldCharType="end"/>
    </w:r>
    <w:r w:rsidRPr="005F5EB7">
      <w:ptab w:relativeTo="margin" w:alignment="right" w:leader="none"/>
    </w:r>
    <w:r w:rsidRPr="005F5EB7">
      <w:rPr>
        <w:rStyle w:val="PageNumber"/>
        <w:color w:val="53565A"/>
        <w:szCs w:val="16"/>
      </w:rPr>
      <w:fldChar w:fldCharType="begin"/>
    </w:r>
    <w:r w:rsidRPr="005F5EB7">
      <w:rPr>
        <w:rStyle w:val="PageNumber"/>
        <w:color w:val="53565A"/>
        <w:szCs w:val="16"/>
      </w:rPr>
      <w:instrText xml:space="preserve"> PAGE </w:instrText>
    </w:r>
    <w:r w:rsidRPr="005F5EB7">
      <w:rPr>
        <w:rStyle w:val="PageNumber"/>
        <w:color w:val="53565A"/>
        <w:szCs w:val="16"/>
      </w:rPr>
      <w:fldChar w:fldCharType="separate"/>
    </w:r>
    <w:r>
      <w:rPr>
        <w:rStyle w:val="PageNumber"/>
        <w:noProof/>
        <w:color w:val="53565A"/>
        <w:szCs w:val="16"/>
      </w:rPr>
      <w:t>179</w:t>
    </w:r>
    <w:r w:rsidRPr="005F5EB7">
      <w:rPr>
        <w:rStyle w:val="PageNumber"/>
        <w:color w:val="53565A"/>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6240A" w14:textId="211E1D0C" w:rsidR="006A5058" w:rsidRDefault="006A5058" w:rsidP="00E927AF">
    <w:pPr>
      <w:pStyle w:val="ARBody"/>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76C0F" w14:textId="5DEAFC6E" w:rsidR="006A5058" w:rsidRDefault="006A5058" w:rsidP="00E927AF">
    <w:pPr>
      <w:pStyle w:val="ARBod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EAE6D" w14:textId="77777777" w:rsidR="006A5058" w:rsidRDefault="006A5058" w:rsidP="00FB218D">
    <w:pPr>
      <w:pStyle w:val="ARFooter"/>
    </w:pPr>
    <w:r>
      <w:rPr>
        <w:noProof/>
        <w:color w:val="auto"/>
        <w:szCs w:val="26"/>
        <w:lang w:val="en-NZ" w:eastAsia="en-NZ"/>
      </w:rPr>
      <mc:AlternateContent>
        <mc:Choice Requires="wps">
          <w:drawing>
            <wp:anchor distT="0" distB="0" distL="114300" distR="114300" simplePos="0" relativeHeight="251658250" behindDoc="0" locked="0" layoutInCell="0" allowOverlap="1" wp14:anchorId="680D3EA9" wp14:editId="5F29D746">
              <wp:simplePos x="0" y="9403953"/>
              <wp:positionH relativeFrom="page">
                <wp:align>left</wp:align>
              </wp:positionH>
              <wp:positionV relativeFrom="page">
                <wp:align>bottom</wp:align>
              </wp:positionV>
              <wp:extent cx="7772400" cy="463550"/>
              <wp:effectExtent l="0" t="0" r="0" b="12700"/>
              <wp:wrapNone/>
              <wp:docPr id="1436565353" name="Text Box 1436565353"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5F691C" w14:textId="77777777" w:rsidR="006A5058" w:rsidRPr="000453BA" w:rsidRDefault="006A5058" w:rsidP="00393BE9">
                          <w:pPr>
                            <w:spacing w:before="0" w:after="0"/>
                            <w:rPr>
                              <w:rFonts w:cs="Calibri"/>
                              <w:color w:val="000000"/>
                            </w:rPr>
                          </w:pPr>
                          <w:r w:rsidRPr="000453BA">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80D3EA9" id="_x0000_t202" coordsize="21600,21600" o:spt="202" path="m,l,21600r21600,l21600,xe">
              <v:stroke joinstyle="miter"/>
              <v:path gradientshapeok="t" o:connecttype="rect"/>
            </v:shapetype>
            <v:shape id="Text Box 1436565353" o:spid="_x0000_s1027" type="#_x0000_t202" alt="{&quot;HashCode&quot;:-1267603503,&quot;Height&quot;:9999999.0,&quot;Width&quot;:9999999.0,&quot;Placement&quot;:&quot;Footer&quot;,&quot;Index&quot;:&quot;OddAndEven&quot;,&quot;Section&quot;:1,&quot;Top&quot;:0.0,&quot;Left&quot;:0.0}" style="position:absolute;margin-left:0;margin-top:0;width:612pt;height:36.5pt;z-index:25165825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585F691C" w14:textId="77777777" w:rsidR="006A5058" w:rsidRPr="000453BA" w:rsidRDefault="006A5058" w:rsidP="00393BE9">
                    <w:pPr>
                      <w:spacing w:before="0" w:after="0"/>
                      <w:rPr>
                        <w:rFonts w:cs="Calibri"/>
                        <w:color w:val="000000"/>
                      </w:rPr>
                    </w:pPr>
                    <w:r w:rsidRPr="000453BA">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8" behindDoc="0" locked="0" layoutInCell="0" allowOverlap="1" wp14:anchorId="63347843" wp14:editId="6EF68864">
              <wp:simplePos x="0" y="9403953"/>
              <wp:positionH relativeFrom="page">
                <wp:align>left</wp:align>
              </wp:positionH>
              <wp:positionV relativeFrom="page">
                <wp:align>bottom</wp:align>
              </wp:positionV>
              <wp:extent cx="7772400" cy="463550"/>
              <wp:effectExtent l="0" t="0" r="0" b="12700"/>
              <wp:wrapNone/>
              <wp:docPr id="1853511677" name="Text Box 1853511677"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DC3617" w14:textId="77777777" w:rsidR="006A5058" w:rsidRPr="00291836" w:rsidRDefault="006A5058" w:rsidP="00393BE9">
                          <w:pPr>
                            <w:spacing w:before="0" w:after="0"/>
                            <w:rPr>
                              <w:rFonts w:cs="Calibri"/>
                              <w:color w:val="000000"/>
                            </w:rPr>
                          </w:pPr>
                          <w:r w:rsidRPr="00291836">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3347843" id="Text Box 1853511677" o:spid="_x0000_s1028" type="#_x0000_t202" alt="{&quot;HashCode&quot;:-1267603503,&quot;Height&quot;:9999999.0,&quot;Width&quot;:9999999.0,&quot;Placement&quot;:&quot;Footer&quot;,&quot;Index&quot;:&quot;OddAndEven&quot;,&quot;Section&quot;:1,&quot;Top&quot;:0.0,&quot;Left&quot;:0.0}" style="position:absolute;margin-left:0;margin-top:0;width:612pt;height:36.5pt;z-index:2516582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24DC3617" w14:textId="77777777" w:rsidR="006A5058" w:rsidRPr="00291836" w:rsidRDefault="006A5058" w:rsidP="00393BE9">
                    <w:pPr>
                      <w:spacing w:before="0" w:after="0"/>
                      <w:rPr>
                        <w:rFonts w:cs="Calibri"/>
                        <w:color w:val="000000"/>
                      </w:rPr>
                    </w:pPr>
                    <w:r w:rsidRPr="00291836">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6" behindDoc="0" locked="0" layoutInCell="0" allowOverlap="1" wp14:anchorId="02DB4D4F" wp14:editId="32316F3F">
              <wp:simplePos x="0" y="9403953"/>
              <wp:positionH relativeFrom="page">
                <wp:align>left</wp:align>
              </wp:positionH>
              <wp:positionV relativeFrom="page">
                <wp:align>bottom</wp:align>
              </wp:positionV>
              <wp:extent cx="7772400" cy="463550"/>
              <wp:effectExtent l="0" t="0" r="0" b="12700"/>
              <wp:wrapNone/>
              <wp:docPr id="319027366" name="Text Box 319027366"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C940E" w14:textId="77777777" w:rsidR="006A5058" w:rsidRPr="005328D0" w:rsidRDefault="006A5058" w:rsidP="00393BE9">
                          <w:pPr>
                            <w:spacing w:before="0" w:after="0"/>
                            <w:rPr>
                              <w:rFonts w:cs="Calibri"/>
                              <w:color w:val="000000"/>
                            </w:rPr>
                          </w:pPr>
                          <w:r w:rsidRPr="005328D0">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2DB4D4F" id="Text Box 319027366" o:spid="_x0000_s1029" type="#_x0000_t202" alt="{&quot;HashCode&quot;:-1267603503,&quot;Height&quot;:9999999.0,&quot;Width&quot;:9999999.0,&quot;Placement&quot;:&quot;Footer&quot;,&quot;Index&quot;:&quot;OddAndEven&quot;,&quot;Section&quot;:1,&quot;Top&quot;:0.0,&quot;Left&quot;:0.0}" style="position:absolute;margin-left:0;margin-top:0;width:612pt;height:36.5pt;z-index:2516582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244C940E" w14:textId="77777777" w:rsidR="006A5058" w:rsidRPr="005328D0" w:rsidRDefault="006A5058" w:rsidP="00393BE9">
                    <w:pPr>
                      <w:spacing w:before="0" w:after="0"/>
                      <w:rPr>
                        <w:rFonts w:cs="Calibri"/>
                        <w:color w:val="000000"/>
                      </w:rPr>
                    </w:pPr>
                    <w:r w:rsidRPr="005328D0">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4" behindDoc="0" locked="0" layoutInCell="0" allowOverlap="1" wp14:anchorId="2D85896D" wp14:editId="76F5D44A">
              <wp:simplePos x="0" y="9403953"/>
              <wp:positionH relativeFrom="page">
                <wp:align>left</wp:align>
              </wp:positionH>
              <wp:positionV relativeFrom="page">
                <wp:align>bottom</wp:align>
              </wp:positionV>
              <wp:extent cx="7772400" cy="463550"/>
              <wp:effectExtent l="0" t="0" r="0" b="12700"/>
              <wp:wrapNone/>
              <wp:docPr id="965377628" name="Text Box 965377628"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1D76C3" w14:textId="77777777" w:rsidR="006A5058" w:rsidRPr="00A93FC5" w:rsidRDefault="006A5058" w:rsidP="00393BE9">
                          <w:pPr>
                            <w:spacing w:before="0" w:after="0"/>
                            <w:rPr>
                              <w:rFonts w:cs="Calibri"/>
                              <w:color w:val="000000"/>
                            </w:rPr>
                          </w:pPr>
                          <w:r w:rsidRPr="00A93FC5">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D85896D" id="Text Box 965377628" o:spid="_x0000_s1030" type="#_x0000_t202" alt="{&quot;HashCode&quot;:-1267603503,&quot;Height&quot;:9999999.0,&quot;Width&quot;:9999999.0,&quot;Placement&quot;:&quot;Footer&quot;,&quot;Index&quot;:&quot;OddAndEven&quot;,&quot;Section&quot;:1,&quot;Top&quot;:0.0,&quot;Left&quot;:0.0}" style="position:absolute;margin-left:0;margin-top:0;width:612pt;height:36.5pt;z-index:251658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171D76C3" w14:textId="77777777" w:rsidR="006A5058" w:rsidRPr="00A93FC5" w:rsidRDefault="006A5058" w:rsidP="00393BE9">
                    <w:pPr>
                      <w:spacing w:before="0" w:after="0"/>
                      <w:rPr>
                        <w:rFonts w:cs="Calibri"/>
                        <w:color w:val="000000"/>
                      </w:rPr>
                    </w:pPr>
                    <w:r w:rsidRPr="00A93FC5">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2" behindDoc="0" locked="0" layoutInCell="0" allowOverlap="1" wp14:anchorId="4FDE15D7" wp14:editId="15F8B5CB">
              <wp:simplePos x="0" y="9403953"/>
              <wp:positionH relativeFrom="page">
                <wp:align>left</wp:align>
              </wp:positionH>
              <wp:positionV relativeFrom="page">
                <wp:align>bottom</wp:align>
              </wp:positionV>
              <wp:extent cx="7772400" cy="463550"/>
              <wp:effectExtent l="0" t="0" r="0" b="12700"/>
              <wp:wrapNone/>
              <wp:docPr id="346359958" name="Text Box 346359958"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EAD33" w14:textId="77777777" w:rsidR="006A5058" w:rsidRPr="000D1CBD" w:rsidRDefault="006A5058" w:rsidP="00393BE9">
                          <w:pPr>
                            <w:spacing w:before="0" w:after="0"/>
                            <w:rPr>
                              <w:rFonts w:cs="Calibri"/>
                              <w:color w:val="000000"/>
                            </w:rPr>
                          </w:pPr>
                          <w:r w:rsidRPr="000D1CBD">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FDE15D7" id="Text Box 346359958" o:spid="_x0000_s1031" type="#_x0000_t202" alt="{&quot;HashCode&quot;:-1267603503,&quot;Height&quot;:9999999.0,&quot;Width&quot;:9999999.0,&quot;Placement&quot;:&quot;Footer&quot;,&quot;Index&quot;:&quot;OddAndEven&quot;,&quot;Section&quot;:1,&quot;Top&quot;:0.0,&quot;Left&quot;:0.0}" style="position:absolute;margin-left:0;margin-top:0;width:612pt;height:36.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textbox inset="20pt,0,,0">
                <w:txbxContent>
                  <w:p w14:paraId="263EAD33" w14:textId="77777777" w:rsidR="006A5058" w:rsidRPr="000D1CBD" w:rsidRDefault="006A5058" w:rsidP="00393BE9">
                    <w:pPr>
                      <w:spacing w:before="0" w:after="0"/>
                      <w:rPr>
                        <w:rFonts w:cs="Calibri"/>
                        <w:color w:val="000000"/>
                      </w:rPr>
                    </w:pPr>
                    <w:r w:rsidRPr="000D1CBD">
                      <w:rPr>
                        <w:rFonts w:cs="Calibri"/>
                        <w:color w:val="000000"/>
                      </w:rPr>
                      <w:t>OFFICIAL</w:t>
                    </w:r>
                  </w:p>
                </w:txbxContent>
              </v:textbox>
              <w10:wrap anchorx="page" anchory="page"/>
            </v:shape>
          </w:pict>
        </mc:Fallback>
      </mc:AlternateContent>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140</w:t>
    </w:r>
    <w:r w:rsidRPr="00B81221">
      <w:rPr>
        <w:rStyle w:val="PageNumber"/>
      </w:rPr>
      <w:fldChar w:fldCharType="end"/>
    </w:r>
    <w:r>
      <w:ptab w:relativeTo="margin" w:alignment="right" w:leader="none"/>
    </w:r>
    <w:r w:rsidRPr="002D5D3B">
      <w:t>Department</w:t>
    </w:r>
    <w:r>
      <w:t xml:space="preserve"> of Premier and C</w:t>
    </w:r>
    <w:r w:rsidRPr="00471042">
      <w:t>abinet</w:t>
    </w:r>
    <w:r>
      <w:t xml:space="preserve"> </w:t>
    </w:r>
    <w:r w:rsidRPr="00471042">
      <w:t>Annual</w:t>
    </w:r>
    <w:r>
      <w:t xml:space="preserve"> </w:t>
    </w:r>
    <w:r w:rsidRPr="00471042">
      <w:t>Report</w:t>
    </w:r>
    <w:r>
      <w:t xml:space="preserve"> 2022–23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0CBB6" w14:textId="77777777" w:rsidR="006A5058" w:rsidRDefault="006A5058" w:rsidP="00D20892">
    <w:pPr>
      <w:pStyle w:val="ARFooter"/>
    </w:pPr>
    <w:r>
      <w:rPr>
        <w:noProof/>
        <w:lang w:val="en-NZ" w:eastAsia="en-NZ"/>
      </w:rPr>
      <mc:AlternateContent>
        <mc:Choice Requires="wps">
          <w:drawing>
            <wp:anchor distT="0" distB="0" distL="114300" distR="114300" simplePos="0" relativeHeight="251658249" behindDoc="0" locked="0" layoutInCell="0" allowOverlap="1" wp14:anchorId="0162FAAD" wp14:editId="4D376EBA">
              <wp:simplePos x="0" y="0"/>
              <wp:positionH relativeFrom="page">
                <wp:align>left</wp:align>
              </wp:positionH>
              <wp:positionV relativeFrom="page">
                <wp:align>bottom</wp:align>
              </wp:positionV>
              <wp:extent cx="7772400" cy="463550"/>
              <wp:effectExtent l="0" t="0" r="0" b="12700"/>
              <wp:wrapNone/>
              <wp:docPr id="562104877" name="Text Box 56210487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7DF8E1" w14:textId="77777777" w:rsidR="006A5058" w:rsidRPr="000453BA" w:rsidRDefault="006A5058" w:rsidP="00393BE9">
                          <w:pPr>
                            <w:spacing w:before="0" w:after="0"/>
                            <w:rPr>
                              <w:rFonts w:cs="Calibri"/>
                              <w:color w:val="000000"/>
                            </w:rPr>
                          </w:pPr>
                          <w:r w:rsidRPr="000453BA">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162FAAD" id="_x0000_t202" coordsize="21600,21600" o:spt="202" path="m,l,21600r21600,l21600,xe">
              <v:stroke joinstyle="miter"/>
              <v:path gradientshapeok="t" o:connecttype="rect"/>
            </v:shapetype>
            <v:shape id="Text Box 562104877" o:spid="_x0000_s1032" type="#_x0000_t202" alt="{&quot;HashCode&quot;:-1267603503,&quot;Height&quot;:9999999.0,&quot;Width&quot;:9999999.0,&quot;Placement&quot;:&quot;Footer&quot;,&quot;Index&quot;:&quot;Primary&quot;,&quot;Section&quot;:1,&quot;Top&quot;:0.0,&quot;Left&quot;:0.0}" style="position:absolute;margin-left:0;margin-top:0;width:612pt;height:36.5pt;z-index:25165824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r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1kRmjEZUsaCZiEz+PplJTt&#10;8Gr37T3QWo7phziZxOgbzCBqhPaV1nsZy5FJWElFSy4DDsp9OO0yfRCplsvkRovlRFjbjZMxeQQ0&#10;gvvSvwp0ZwYCcfcIw36J4g0RJ98TFct9AN0kliLEJ0DPyNNSJvLOHyhu/e968rp+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XpjBqxsCAAAuBAAADgAAAAAAAAAAAAAAAAAuAgAAZHJzL2Uyb0RvYy54bWxQSwECLQAUAAYA&#10;CAAAACEA/vWNm9oAAAAFAQAADwAAAAAAAAAAAAAAAAB1BAAAZHJzL2Rvd25yZXYueG1sUEsFBgAA&#10;AAAEAAQA8wAAAHwFAAAAAA==&#10;" o:allowincell="f" filled="f" stroked="f" strokeweight=".5pt">
              <v:textbox inset="20pt,0,,0">
                <w:txbxContent>
                  <w:p w14:paraId="577DF8E1" w14:textId="77777777" w:rsidR="006A5058" w:rsidRPr="000453BA" w:rsidRDefault="006A5058" w:rsidP="00393BE9">
                    <w:pPr>
                      <w:spacing w:before="0" w:after="0"/>
                      <w:rPr>
                        <w:rFonts w:cs="Calibri"/>
                        <w:color w:val="000000"/>
                      </w:rPr>
                    </w:pPr>
                    <w:r w:rsidRPr="000453BA">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7" behindDoc="0" locked="0" layoutInCell="0" allowOverlap="1" wp14:anchorId="629FB208" wp14:editId="237DC7C2">
              <wp:simplePos x="0" y="0"/>
              <wp:positionH relativeFrom="page">
                <wp:align>left</wp:align>
              </wp:positionH>
              <wp:positionV relativeFrom="page">
                <wp:align>bottom</wp:align>
              </wp:positionV>
              <wp:extent cx="7772400" cy="463550"/>
              <wp:effectExtent l="0" t="0" r="0" b="12700"/>
              <wp:wrapNone/>
              <wp:docPr id="411123237" name="Text Box 41112323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F26BAF" w14:textId="77777777" w:rsidR="006A5058" w:rsidRPr="00291836" w:rsidRDefault="006A5058" w:rsidP="00393BE9">
                          <w:pPr>
                            <w:spacing w:before="0" w:after="0"/>
                            <w:rPr>
                              <w:rFonts w:cs="Calibri"/>
                              <w:color w:val="000000"/>
                            </w:rPr>
                          </w:pPr>
                          <w:r w:rsidRPr="00291836">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29FB208" id="Text Box 411123237" o:spid="_x0000_s1033" type="#_x0000_t202" alt="{&quot;HashCode&quot;:-1267603503,&quot;Height&quot;:9999999.0,&quot;Width&quot;:9999999.0,&quot;Placement&quot;:&quot;Footer&quot;,&quot;Index&quot;:&quot;Primary&quot;,&quot;Section&quot;:1,&quot;Top&quot;:0.0,&quot;Left&quot;:0.0}" style="position:absolute;margin-left:0;margin-top:0;width:612pt;height:36.5pt;z-index:2516582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E4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bU0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NNyhOBsCAAAuBAAADgAAAAAAAAAAAAAAAAAuAgAAZHJzL2Uyb0RvYy54bWxQSwECLQAUAAYA&#10;CAAAACEA/vWNm9oAAAAFAQAADwAAAAAAAAAAAAAAAAB1BAAAZHJzL2Rvd25yZXYueG1sUEsFBgAA&#10;AAAEAAQA8wAAAHwFAAAAAA==&#10;" o:allowincell="f" filled="f" stroked="f" strokeweight=".5pt">
              <v:textbox inset="20pt,0,,0">
                <w:txbxContent>
                  <w:p w14:paraId="1DF26BAF" w14:textId="77777777" w:rsidR="006A5058" w:rsidRPr="00291836" w:rsidRDefault="006A5058" w:rsidP="00393BE9">
                    <w:pPr>
                      <w:spacing w:before="0" w:after="0"/>
                      <w:rPr>
                        <w:rFonts w:cs="Calibri"/>
                        <w:color w:val="000000"/>
                      </w:rPr>
                    </w:pPr>
                    <w:r w:rsidRPr="00291836">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5" behindDoc="0" locked="0" layoutInCell="0" allowOverlap="1" wp14:anchorId="2B6511B4" wp14:editId="5F64F105">
              <wp:simplePos x="0" y="0"/>
              <wp:positionH relativeFrom="page">
                <wp:align>left</wp:align>
              </wp:positionH>
              <wp:positionV relativeFrom="page">
                <wp:align>bottom</wp:align>
              </wp:positionV>
              <wp:extent cx="7772400" cy="463550"/>
              <wp:effectExtent l="0" t="0" r="0" b="12700"/>
              <wp:wrapNone/>
              <wp:docPr id="933575142" name="Text Box 933575142"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BBA024" w14:textId="77777777" w:rsidR="006A5058" w:rsidRPr="005328D0" w:rsidRDefault="006A5058" w:rsidP="00393BE9">
                          <w:pPr>
                            <w:spacing w:before="0" w:after="0"/>
                            <w:rPr>
                              <w:rFonts w:cs="Calibri"/>
                              <w:color w:val="000000"/>
                            </w:rPr>
                          </w:pPr>
                          <w:r w:rsidRPr="005328D0">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B6511B4" id="Text Box 933575142" o:spid="_x0000_s1034" type="#_x0000_t202" alt="{&quot;HashCode&quot;:-1267603503,&quot;Height&quot;:9999999.0,&quot;Width&quot;:9999999.0,&quot;Placement&quot;:&quot;Footer&quot;,&quot;Index&quot;:&quot;Primary&quot;,&quot;Section&quot;:1,&quot;Top&quot;:0.0,&quot;Left&quot;:0.0}" style="position:absolute;margin-left:0;margin-top:0;width:612pt;height:36.5pt;z-index:2516582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10BBA024" w14:textId="77777777" w:rsidR="006A5058" w:rsidRPr="005328D0" w:rsidRDefault="006A5058" w:rsidP="00393BE9">
                    <w:pPr>
                      <w:spacing w:before="0" w:after="0"/>
                      <w:rPr>
                        <w:rFonts w:cs="Calibri"/>
                        <w:color w:val="000000"/>
                      </w:rPr>
                    </w:pPr>
                    <w:r w:rsidRPr="005328D0">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3" behindDoc="0" locked="0" layoutInCell="0" allowOverlap="1" wp14:anchorId="3E7F235C" wp14:editId="2E7C5265">
              <wp:simplePos x="0" y="0"/>
              <wp:positionH relativeFrom="page">
                <wp:align>left</wp:align>
              </wp:positionH>
              <wp:positionV relativeFrom="page">
                <wp:align>bottom</wp:align>
              </wp:positionV>
              <wp:extent cx="7772400" cy="463550"/>
              <wp:effectExtent l="0" t="0" r="0" b="12700"/>
              <wp:wrapNone/>
              <wp:docPr id="1179614480" name="Text Box 117961448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680043" w14:textId="77777777" w:rsidR="006A5058" w:rsidRPr="00A93FC5" w:rsidRDefault="006A5058" w:rsidP="00393BE9">
                          <w:pPr>
                            <w:spacing w:before="0" w:after="0"/>
                            <w:rPr>
                              <w:rFonts w:cs="Calibri"/>
                              <w:color w:val="000000"/>
                            </w:rPr>
                          </w:pPr>
                          <w:r w:rsidRPr="00A93FC5">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E7F235C" id="Text Box 1179614480" o:spid="_x0000_s1035" type="#_x0000_t202" alt="{&quot;HashCode&quot;:-1267603503,&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l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mcwQjbhsSUPBJeFu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Bx/JqUcAgAALgQAAA4AAAAAAAAAAAAAAAAALgIAAGRycy9lMm9Eb2MueG1sUEsBAi0AFAAG&#10;AAgAAAAhAP71jZvaAAAABQEAAA8AAAAAAAAAAAAAAAAAdgQAAGRycy9kb3ducmV2LnhtbFBLBQYA&#10;AAAABAAEAPMAAAB9BQAAAAA=&#10;" o:allowincell="f" filled="f" stroked="f" strokeweight=".5pt">
              <v:textbox inset="20pt,0,,0">
                <w:txbxContent>
                  <w:p w14:paraId="27680043" w14:textId="77777777" w:rsidR="006A5058" w:rsidRPr="00A93FC5" w:rsidRDefault="006A5058" w:rsidP="00393BE9">
                    <w:pPr>
                      <w:spacing w:before="0" w:after="0"/>
                      <w:rPr>
                        <w:rFonts w:cs="Calibri"/>
                        <w:color w:val="000000"/>
                      </w:rPr>
                    </w:pPr>
                    <w:r w:rsidRPr="00A93FC5">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1" behindDoc="0" locked="0" layoutInCell="0" allowOverlap="1" wp14:anchorId="7271BB97" wp14:editId="103673F7">
              <wp:simplePos x="0" y="0"/>
              <wp:positionH relativeFrom="page">
                <wp:align>left</wp:align>
              </wp:positionH>
              <wp:positionV relativeFrom="page">
                <wp:align>bottom</wp:align>
              </wp:positionV>
              <wp:extent cx="7772400" cy="463550"/>
              <wp:effectExtent l="0" t="0" r="0" b="12700"/>
              <wp:wrapNone/>
              <wp:docPr id="1713258490" name="Text Box 171325849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9EEDB" w14:textId="77777777" w:rsidR="006A5058" w:rsidRPr="000D1CBD" w:rsidRDefault="006A5058" w:rsidP="00393BE9">
                          <w:pPr>
                            <w:spacing w:before="0" w:after="0"/>
                            <w:rPr>
                              <w:rFonts w:cs="Calibri"/>
                              <w:color w:val="000000"/>
                            </w:rPr>
                          </w:pPr>
                          <w:r w:rsidRPr="000D1CBD">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271BB97" id="Text Box 1713258490" o:spid="_x0000_s1036" type="#_x0000_t202" alt="{&quot;HashCode&quot;:-1267603503,&quot;Height&quot;:9999999.0,&quot;Width&quot;:9999999.0,&quot;Placement&quot;:&quot;Footer&quot;,&quot;Index&quot;:&quot;Primary&quot;,&quot;Section&quot;:1,&quot;Top&quot;:0.0,&quot;Left&quot;:0.0}" style="position:absolute;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AF1GikGgIAAC8EAAAOAAAAAAAAAAAAAAAAAC4CAABkcnMvZTJvRG9jLnhtbFBLAQItABQABgAI&#10;AAAAIQD+9Y2b2gAAAAUBAAAPAAAAAAAAAAAAAAAAAHQEAABkcnMvZG93bnJldi54bWxQSwUGAAAA&#10;AAQABADzAAAAewUAAAAA&#10;" o:allowincell="f" filled="f" stroked="f" strokeweight=".5pt">
              <v:textbox inset="20pt,0,,0">
                <w:txbxContent>
                  <w:p w14:paraId="0DB9EEDB" w14:textId="77777777" w:rsidR="006A5058" w:rsidRPr="000D1CBD" w:rsidRDefault="006A5058" w:rsidP="00393BE9">
                    <w:pPr>
                      <w:spacing w:before="0" w:after="0"/>
                      <w:rPr>
                        <w:rFonts w:cs="Calibri"/>
                        <w:color w:val="000000"/>
                      </w:rPr>
                    </w:pPr>
                    <w:r w:rsidRPr="000D1CBD">
                      <w:rPr>
                        <w:rFonts w:cs="Calibri"/>
                        <w:color w:val="000000"/>
                      </w:rPr>
                      <w:t>OFFICIAL</w:t>
                    </w:r>
                  </w:p>
                </w:txbxContent>
              </v:textbox>
              <w10:wrap anchorx="page" anchory="page"/>
            </v:shape>
          </w:pict>
        </mc:Fallback>
      </mc:AlternateContent>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rPr>
      <w:t>9</w:t>
    </w:r>
    <w:r w:rsidRPr="00B8122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9576B" w14:textId="77777777" w:rsidR="006A5058" w:rsidRDefault="006A5058" w:rsidP="000F3803">
    <w:pPr>
      <w:pStyle w:val="ARBody"/>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F85CE" w14:textId="77777777" w:rsidR="006A5058" w:rsidRDefault="006A5058" w:rsidP="00FB218D">
    <w:pPr>
      <w:pStyle w:val="ARFooter"/>
    </w:pP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2</w:t>
    </w:r>
    <w:r w:rsidRPr="00B81221">
      <w:rPr>
        <w:rStyle w:val="PageNumber"/>
      </w:rPr>
      <w:fldChar w:fldCharType="end"/>
    </w:r>
    <w:r>
      <w:ptab w:relativeTo="margin" w:alignment="right" w:leader="none"/>
    </w:r>
    <w:r w:rsidRPr="000F3803">
      <w:t xml:space="preserve"> </w:t>
    </w:r>
    <w:r w:rsidRPr="002D5D3B">
      <w:t>Department</w:t>
    </w:r>
    <w:r>
      <w:t xml:space="preserve"> of Government Services </w:t>
    </w:r>
    <w:r w:rsidRPr="00471042">
      <w:t>Annual</w:t>
    </w:r>
    <w:r>
      <w:t xml:space="preserve"> </w:t>
    </w:r>
    <w:r w:rsidRPr="00471042">
      <w:t>Report</w:t>
    </w:r>
    <w:r>
      <w:t xml:space="preserve"> 2023–24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51616" w14:textId="63821979" w:rsidR="006A5058" w:rsidRDefault="006A5058" w:rsidP="00D20892">
    <w:pPr>
      <w:pStyle w:val="ARFooter"/>
    </w:pPr>
    <w:r>
      <w:fldChar w:fldCharType="begin"/>
    </w:r>
    <w:r>
      <w:instrText>STYLEREF  "Heading 2 front TOC"  \* MERGEFORMAT</w:instrText>
    </w:r>
    <w:r>
      <w:fldChar w:fldCharType="separate"/>
    </w:r>
    <w:r w:rsidR="00581903">
      <w:rPr>
        <w:b/>
        <w:bCs/>
        <w:noProof/>
        <w:lang w:val="en-US"/>
      </w:rPr>
      <w:t>Error! No text of specified style in document.</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w:t>
    </w:r>
    <w:r w:rsidRPr="00B81221">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614B2" w14:textId="77777777" w:rsidR="006A5058" w:rsidRPr="00DB789D" w:rsidRDefault="006A5058" w:rsidP="00DB789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C0E45" w14:textId="533522DC" w:rsidR="006A5058" w:rsidRPr="00DB789D" w:rsidRDefault="006A5058" w:rsidP="00DB789D">
    <w:pPr>
      <w:pStyle w:val="ARFooter"/>
    </w:pP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w:t>
    </w:r>
    <w:r w:rsidRPr="00B812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5CEE7" w14:textId="77777777" w:rsidR="00967FDD" w:rsidRDefault="00967FDD" w:rsidP="00D8094D">
      <w:pPr>
        <w:spacing w:after="0" w:line="240" w:lineRule="auto"/>
      </w:pPr>
      <w:r>
        <w:separator/>
      </w:r>
    </w:p>
    <w:p w14:paraId="55DF1E67" w14:textId="77777777" w:rsidR="00967FDD" w:rsidRDefault="00967FDD"/>
    <w:p w14:paraId="6B9E2EE1" w14:textId="77777777" w:rsidR="00967FDD" w:rsidRDefault="00967FDD"/>
  </w:footnote>
  <w:footnote w:type="continuationSeparator" w:id="0">
    <w:p w14:paraId="02C95052" w14:textId="77777777" w:rsidR="00967FDD" w:rsidRDefault="00967FDD" w:rsidP="00D8094D">
      <w:pPr>
        <w:spacing w:after="0" w:line="240" w:lineRule="auto"/>
      </w:pPr>
      <w:r>
        <w:continuationSeparator/>
      </w:r>
    </w:p>
    <w:p w14:paraId="001B06C0" w14:textId="77777777" w:rsidR="00967FDD" w:rsidRDefault="00967FDD"/>
    <w:p w14:paraId="27DEA6A1" w14:textId="77777777" w:rsidR="00967FDD" w:rsidRDefault="00967FDD"/>
  </w:footnote>
  <w:footnote w:type="continuationNotice" w:id="1">
    <w:p w14:paraId="7CA09DF5" w14:textId="77777777" w:rsidR="00967FDD" w:rsidRDefault="00967FDD">
      <w:pPr>
        <w:spacing w:before="0" w:after="0" w:line="240" w:lineRule="auto"/>
      </w:pPr>
    </w:p>
    <w:p w14:paraId="38D8C8D3" w14:textId="77777777" w:rsidR="00967FDD" w:rsidRDefault="00967FDD"/>
    <w:p w14:paraId="6F9D1433" w14:textId="77777777" w:rsidR="00967FDD" w:rsidRDefault="00967F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E9ADD" w14:textId="77777777" w:rsidR="006A5058" w:rsidRDefault="006A50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916F0" w14:textId="77777777" w:rsidR="006A5058" w:rsidRPr="00A420FA" w:rsidRDefault="006A5058" w:rsidP="00A420F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09DC" w14:textId="77777777" w:rsidR="006A5058" w:rsidRPr="00A420FA" w:rsidRDefault="006A5058" w:rsidP="00A420F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785ED" w14:textId="77777777" w:rsidR="006A5058" w:rsidRDefault="006A5058" w:rsidP="00A420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14CDC" w14:textId="77777777" w:rsidR="006A5058" w:rsidRDefault="006A505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04D7B" w14:textId="77777777" w:rsidR="006A5058" w:rsidRDefault="006A50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9D126" w14:textId="77777777" w:rsidR="006A5058" w:rsidRDefault="006A50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F1BF0" w14:textId="77777777" w:rsidR="006A5058" w:rsidRDefault="006A50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3D090" w14:textId="77777777" w:rsidR="006A5058" w:rsidRDefault="006A50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0A77E" w14:textId="77777777" w:rsidR="006A5058" w:rsidRDefault="006A50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00B82" w14:textId="77777777" w:rsidR="006A5058" w:rsidRPr="00A420FA" w:rsidRDefault="006A5058" w:rsidP="00A420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B88B4" w14:textId="77777777" w:rsidR="006A5058" w:rsidRDefault="006A5058" w:rsidP="00A420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5D27" w14:textId="77777777" w:rsidR="006A5058" w:rsidRPr="00A420FA" w:rsidRDefault="006A5058" w:rsidP="00A420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ECF87" w14:textId="77777777" w:rsidR="006A5058" w:rsidRDefault="006A5058" w:rsidP="00A420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4E4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70AE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58C93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A65A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561D7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4464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18FA848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hybridMultilevel"/>
    <w:tmpl w:val="FEAA5E64"/>
    <w:lvl w:ilvl="0" w:tplc="ABC4F2E6">
      <w:start w:val="1"/>
      <w:numFmt w:val="bullet"/>
      <w:pStyle w:val="ListBullet"/>
      <w:lvlText w:val=""/>
      <w:lvlJc w:val="left"/>
      <w:pPr>
        <w:tabs>
          <w:tab w:val="num" w:pos="360"/>
        </w:tabs>
        <w:ind w:left="360" w:hanging="360"/>
      </w:pPr>
      <w:rPr>
        <w:rFonts w:ascii="Symbol" w:hAnsi="Symbol" w:hint="default"/>
      </w:rPr>
    </w:lvl>
    <w:lvl w:ilvl="1" w:tplc="181AE0E2">
      <w:numFmt w:val="decimal"/>
      <w:lvlText w:val=""/>
      <w:lvlJc w:val="left"/>
    </w:lvl>
    <w:lvl w:ilvl="2" w:tplc="E548A7C8">
      <w:numFmt w:val="decimal"/>
      <w:lvlText w:val=""/>
      <w:lvlJc w:val="left"/>
    </w:lvl>
    <w:lvl w:ilvl="3" w:tplc="3AD44EAC">
      <w:numFmt w:val="decimal"/>
      <w:lvlText w:val=""/>
      <w:lvlJc w:val="left"/>
    </w:lvl>
    <w:lvl w:ilvl="4" w:tplc="842AD8C4">
      <w:numFmt w:val="decimal"/>
      <w:lvlText w:val=""/>
      <w:lvlJc w:val="left"/>
    </w:lvl>
    <w:lvl w:ilvl="5" w:tplc="56FA25B2">
      <w:numFmt w:val="decimal"/>
      <w:lvlText w:val=""/>
      <w:lvlJc w:val="left"/>
    </w:lvl>
    <w:lvl w:ilvl="6" w:tplc="86060926">
      <w:numFmt w:val="decimal"/>
      <w:lvlText w:val=""/>
      <w:lvlJc w:val="left"/>
    </w:lvl>
    <w:lvl w:ilvl="7" w:tplc="52F017BE">
      <w:numFmt w:val="decimal"/>
      <w:lvlText w:val=""/>
      <w:lvlJc w:val="left"/>
    </w:lvl>
    <w:lvl w:ilvl="8" w:tplc="12C42994">
      <w:numFmt w:val="decimal"/>
      <w:lvlText w:val=""/>
      <w:lvlJc w:val="left"/>
    </w:lvl>
  </w:abstractNum>
  <w:abstractNum w:abstractNumId="8" w15:restartNumberingAfterBreak="0">
    <w:nsid w:val="04EB6383"/>
    <w:multiLevelType w:val="hybridMultilevel"/>
    <w:tmpl w:val="00040610"/>
    <w:styleLink w:val="111111"/>
    <w:lvl w:ilvl="0" w:tplc="123626FC">
      <w:start w:val="1"/>
      <w:numFmt w:val="decimal"/>
      <w:lvlText w:val="(%1)"/>
      <w:lvlJc w:val="left"/>
      <w:pPr>
        <w:ind w:left="360" w:hanging="360"/>
      </w:pPr>
      <w:rPr>
        <w:rFonts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68D7F4B"/>
    <w:multiLevelType w:val="hybridMultilevel"/>
    <w:tmpl w:val="874AC5DE"/>
    <w:lvl w:ilvl="0" w:tplc="06402B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A04E30"/>
    <w:multiLevelType w:val="hybridMultilevel"/>
    <w:tmpl w:val="0D641146"/>
    <w:lvl w:ilvl="0" w:tplc="331E81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AD2E30"/>
    <w:multiLevelType w:val="multilevel"/>
    <w:tmpl w:val="970653B8"/>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DBC2983"/>
    <w:multiLevelType w:val="hybridMultilevel"/>
    <w:tmpl w:val="73FC0DCC"/>
    <w:lvl w:ilvl="0" w:tplc="F238F0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1C7869"/>
    <w:multiLevelType w:val="hybridMultilevel"/>
    <w:tmpl w:val="669271E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4A37A4"/>
    <w:multiLevelType w:val="multilevel"/>
    <w:tmpl w:val="38C0A7C8"/>
    <w:styleLink w:val="ZZNumbersAlpha"/>
    <w:lvl w:ilvl="0">
      <w:start w:val="1"/>
      <w:numFmt w:val="lowerLetter"/>
      <w:lvlText w:val="(%1)"/>
      <w:lvlJc w:val="left"/>
      <w:pPr>
        <w:tabs>
          <w:tab w:val="num" w:pos="397"/>
        </w:tabs>
        <w:ind w:left="397" w:hanging="397"/>
      </w:pPr>
      <w:rPr>
        <w:rFonts w:hint="default"/>
      </w:rPr>
    </w:lvl>
    <w:lvl w:ilvl="1">
      <w:start w:val="1"/>
      <w:numFmt w:val="none"/>
      <w:lvlRestart w:val="0"/>
      <w:lvlText w:val=""/>
      <w:lvlJc w:val="left"/>
      <w:pPr>
        <w:ind w:left="284" w:hanging="28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F776E18"/>
    <w:multiLevelType w:val="multilevel"/>
    <w:tmpl w:val="0EA88B0C"/>
    <w:styleLink w:val="ZZQuotebullets"/>
    <w:lvl w:ilvl="0">
      <w:start w:val="1"/>
      <w:numFmt w:val="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2DB1454"/>
    <w:multiLevelType w:val="multilevel"/>
    <w:tmpl w:val="0610DD2A"/>
    <w:styleLink w:val="ZZTablebullets"/>
    <w:lvl w:ilvl="0">
      <w:start w:val="1"/>
      <w:numFmt w:val="bullet"/>
      <w:pStyle w:val="ARTableBullet"/>
      <w:lvlText w:val="–"/>
      <w:lvlJc w:val="left"/>
      <w:pPr>
        <w:ind w:left="170" w:hanging="170"/>
      </w:pPr>
      <w:rPr>
        <w:rFonts w:ascii="Arial" w:hAnsi="Arial" w:hint="default"/>
        <w:b w:val="0"/>
        <w:bCs w:val="0"/>
        <w:color w:val="auto"/>
        <w:position w:val="2"/>
        <w:sz w:val="14"/>
      </w:rPr>
    </w:lvl>
    <w:lvl w:ilvl="1">
      <w:start w:val="1"/>
      <w:numFmt w:val="none"/>
      <w:lvlRestart w:val="0"/>
      <w:lvlText w:val=""/>
      <w:lvlJc w:val="left"/>
      <w:pPr>
        <w:ind w:left="0" w:firstLine="0"/>
      </w:pPr>
      <w:rPr>
        <w:rFonts w:hint="default"/>
        <w:b w:val="0"/>
        <w:bCs w:val="0"/>
        <w:i w:val="0"/>
        <w:iCs w:val="0"/>
        <w:color w:val="333333"/>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color w:val="auto"/>
      </w:rPr>
    </w:lvl>
    <w:lvl w:ilvl="4">
      <w:start w:val="1"/>
      <w:numFmt w:val="none"/>
      <w:lvlRestart w:val="0"/>
      <w:lvlText w:val=""/>
      <w:lvlJc w:val="left"/>
      <w:pPr>
        <w:ind w:left="284" w:hanging="284"/>
      </w:pPr>
      <w:rPr>
        <w:rFonts w:hint="default"/>
        <w:color w:val="AF272F"/>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507225"/>
    <w:multiLevelType w:val="hybridMultilevel"/>
    <w:tmpl w:val="31CE2626"/>
    <w:lvl w:ilvl="0" w:tplc="B206FE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9B5681E"/>
    <w:multiLevelType w:val="hybridMultilevel"/>
    <w:tmpl w:val="1DDCDCF0"/>
    <w:lvl w:ilvl="0" w:tplc="F238F0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03496C"/>
    <w:multiLevelType w:val="hybridMultilevel"/>
    <w:tmpl w:val="874AC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B510D51"/>
    <w:multiLevelType w:val="hybridMultilevel"/>
    <w:tmpl w:val="0CC2E114"/>
    <w:lvl w:ilvl="0" w:tplc="6B62F8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CF200D"/>
    <w:multiLevelType w:val="hybridMultilevel"/>
    <w:tmpl w:val="AB84597E"/>
    <w:lvl w:ilvl="0" w:tplc="FF26D8C2">
      <w:start w:val="1"/>
      <w:numFmt w:val="bullet"/>
      <w:lvlText w:val="–"/>
      <w:lvlJc w:val="left"/>
      <w:pPr>
        <w:ind w:left="720" w:hanging="360"/>
      </w:pPr>
      <w:rPr>
        <w:rFonts w:ascii="Univers LT Std 45 Light" w:hAnsi="Univers LT Std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940CD5"/>
    <w:multiLevelType w:val="hybridMultilevel"/>
    <w:tmpl w:val="F4E2282C"/>
    <w:styleLink w:val="Bullet"/>
    <w:lvl w:ilvl="0" w:tplc="AEA47F98">
      <w:start w:val="1"/>
      <w:numFmt w:val="bullet"/>
      <w:lvlText w:val="–"/>
      <w:lvlJc w:val="left"/>
      <w:pPr>
        <w:ind w:left="567" w:hanging="283"/>
      </w:pPr>
      <w:rPr>
        <w:rFonts w:ascii="Arial" w:hAnsi="Arial" w:hint="default"/>
      </w:rPr>
    </w:lvl>
    <w:lvl w:ilvl="1" w:tplc="74D23190">
      <w:numFmt w:val="decimal"/>
      <w:lvlText w:val=""/>
      <w:lvlJc w:val="left"/>
    </w:lvl>
    <w:lvl w:ilvl="2" w:tplc="E2B4D6F6">
      <w:numFmt w:val="decimal"/>
      <w:lvlText w:val=""/>
      <w:lvlJc w:val="left"/>
    </w:lvl>
    <w:lvl w:ilvl="3" w:tplc="4F2A915C">
      <w:numFmt w:val="decimal"/>
      <w:lvlText w:val=""/>
      <w:lvlJc w:val="left"/>
    </w:lvl>
    <w:lvl w:ilvl="4" w:tplc="0B10E6B2">
      <w:numFmt w:val="decimal"/>
      <w:lvlText w:val=""/>
      <w:lvlJc w:val="left"/>
    </w:lvl>
    <w:lvl w:ilvl="5" w:tplc="BE88FA3E">
      <w:numFmt w:val="decimal"/>
      <w:lvlText w:val=""/>
      <w:lvlJc w:val="left"/>
    </w:lvl>
    <w:lvl w:ilvl="6" w:tplc="A69E8A68">
      <w:numFmt w:val="decimal"/>
      <w:lvlText w:val=""/>
      <w:lvlJc w:val="left"/>
    </w:lvl>
    <w:lvl w:ilvl="7" w:tplc="3F6A1E4A">
      <w:numFmt w:val="decimal"/>
      <w:lvlText w:val=""/>
      <w:lvlJc w:val="left"/>
    </w:lvl>
    <w:lvl w:ilvl="8" w:tplc="57163884">
      <w:numFmt w:val="decimal"/>
      <w:lvlText w:val=""/>
      <w:lvlJc w:val="left"/>
    </w:lvl>
  </w:abstractNum>
  <w:abstractNum w:abstractNumId="25" w15:restartNumberingAfterBreak="0">
    <w:nsid w:val="336C6CCC"/>
    <w:multiLevelType w:val="multilevel"/>
    <w:tmpl w:val="FB30FB8C"/>
    <w:styleLink w:val="1ai"/>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2478D2"/>
    <w:multiLevelType w:val="multilevel"/>
    <w:tmpl w:val="6B4EFD40"/>
    <w:styleLink w:val="1ai1"/>
    <w:lvl w:ilvl="0">
      <w:start w:val="1"/>
      <w:numFmt w:val="bullet"/>
      <w:lvlText w:val="▪"/>
      <w:lvlJc w:val="left"/>
      <w:pPr>
        <w:ind w:left="284" w:hanging="284"/>
      </w:pPr>
      <w:rPr>
        <w:rFonts w:hint="default"/>
        <w:sz w:val="24"/>
      </w:rPr>
    </w:lvl>
    <w:lvl w:ilvl="1">
      <w:start w:val="1"/>
      <w:numFmt w:val="bullet"/>
      <w:lvlRestart w:val="0"/>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007136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331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253DD8"/>
    <w:multiLevelType w:val="multilevel"/>
    <w:tmpl w:val="2264BC1A"/>
    <w:styleLink w:val="1111111"/>
    <w:lvl w:ilvl="0">
      <w:start w:val="1"/>
      <w:numFmt w:val="lowerLetter"/>
      <w:pStyle w:val="ARNumberLowerAlpha"/>
      <w:lvlText w:val="%1)"/>
      <w:lvlJc w:val="left"/>
      <w:pPr>
        <w:ind w:left="284" w:hanging="284"/>
      </w:pPr>
      <w:rPr>
        <w:rFonts w:hint="default"/>
      </w:rPr>
    </w:lvl>
    <w:lvl w:ilvl="1">
      <w:start w:val="1"/>
      <w:numFmt w:val="lowerLetter"/>
      <w:lvlRestart w:val="0"/>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8EF1C24"/>
    <w:multiLevelType w:val="multilevel"/>
    <w:tmpl w:val="ACC47B96"/>
    <w:styleLink w:val="ZZBullets"/>
    <w:lvl w:ilvl="0">
      <w:start w:val="1"/>
      <w:numFmt w:val="bullet"/>
      <w:pStyle w:val="ARBullet1"/>
      <w:lvlText w:val=""/>
      <w:lvlJc w:val="left"/>
      <w:pPr>
        <w:ind w:left="284" w:hanging="284"/>
      </w:pPr>
      <w:rPr>
        <w:rFonts w:ascii="Wingdings" w:hAnsi="Wingdings" w:hint="default"/>
        <w:b w:val="0"/>
        <w:bCs w:val="0"/>
        <w:color w:val="005F9E" w:themeColor="accent2"/>
        <w:position w:val="2"/>
        <w:sz w:val="10"/>
      </w:rPr>
    </w:lvl>
    <w:lvl w:ilvl="1">
      <w:start w:val="1"/>
      <w:numFmt w:val="bullet"/>
      <w:lvlRestart w:val="0"/>
      <w:pStyle w:val="ARBullet2"/>
      <w:lvlText w:val="–"/>
      <w:lvlJc w:val="left"/>
      <w:pPr>
        <w:ind w:left="567" w:hanging="283"/>
      </w:pPr>
      <w:rPr>
        <w:rFonts w:ascii="Calibri" w:hAnsi="Calibri" w:hint="default"/>
        <w:b w:val="0"/>
        <w:bCs w:val="0"/>
        <w:i w:val="0"/>
        <w:iCs w:val="0"/>
        <w:color w:val="333333"/>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color w:val="auto"/>
      </w:rPr>
    </w:lvl>
    <w:lvl w:ilvl="4">
      <w:start w:val="1"/>
      <w:numFmt w:val="none"/>
      <w:lvlRestart w:val="0"/>
      <w:lvlText w:val=""/>
      <w:lvlJc w:val="left"/>
      <w:pPr>
        <w:ind w:left="284" w:hanging="284"/>
      </w:pPr>
      <w:rPr>
        <w:rFonts w:hint="default"/>
        <w:color w:val="AF272F"/>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B161226"/>
    <w:multiLevelType w:val="hybridMultilevel"/>
    <w:tmpl w:val="F80A1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DB259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8D4E1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D165C4"/>
    <w:multiLevelType w:val="multilevel"/>
    <w:tmpl w:val="2CECD570"/>
    <w:lvl w:ilvl="0">
      <w:start w:val="1"/>
      <w:numFmt w:val="bullet"/>
      <w:lvlText w:val=""/>
      <w:lvlJc w:val="left"/>
      <w:pPr>
        <w:ind w:left="284" w:hanging="284"/>
      </w:pPr>
      <w:rPr>
        <w:rFonts w:ascii="Wingdings" w:hAnsi="Wingdings" w:cs="Wingdings" w:hint="default"/>
        <w:b w:val="0"/>
        <w:i w:val="0"/>
        <w:color w:val="005F9E"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D0E005F"/>
    <w:multiLevelType w:val="hybridMultilevel"/>
    <w:tmpl w:val="F148113C"/>
    <w:lvl w:ilvl="0" w:tplc="FF26D8C2">
      <w:start w:val="1"/>
      <w:numFmt w:val="bullet"/>
      <w:lvlText w:val="–"/>
      <w:lvlJc w:val="left"/>
      <w:pPr>
        <w:ind w:left="928" w:hanging="360"/>
      </w:pPr>
      <w:rPr>
        <w:rFonts w:ascii="Univers LT Std 45 Light" w:hAnsi="Univers LT Std 45 Light" w:hint="default"/>
        <w:color w:val="00338D"/>
        <w:kern w:val="12"/>
        <w:position w:val="2"/>
        <w:sz w:val="2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6" w15:restartNumberingAfterBreak="0">
    <w:nsid w:val="79E77350"/>
    <w:multiLevelType w:val="multilevel"/>
    <w:tmpl w:val="F3C448D4"/>
    <w:lvl w:ilvl="0">
      <w:start w:val="1"/>
      <w:numFmt w:val="bullet"/>
      <w:lvlText w:val=""/>
      <w:lvlJc w:val="left"/>
      <w:pPr>
        <w:ind w:left="284" w:hanging="284"/>
      </w:pPr>
      <w:rPr>
        <w:rFonts w:ascii="Wingdings" w:hAnsi="Wingdings" w:cs="Wingdings" w:hint="default"/>
        <w:b w:val="0"/>
        <w:i w:val="0"/>
        <w:color w:val="72C6FF"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1819489755">
    <w:abstractNumId w:val="25"/>
  </w:num>
  <w:num w:numId="2" w16cid:durableId="1541673186">
    <w:abstractNumId w:val="29"/>
  </w:num>
  <w:num w:numId="3" w16cid:durableId="1803767247">
    <w:abstractNumId w:val="30"/>
  </w:num>
  <w:num w:numId="4" w16cid:durableId="424766927">
    <w:abstractNumId w:val="16"/>
  </w:num>
  <w:num w:numId="5" w16cid:durableId="464544445">
    <w:abstractNumId w:val="24"/>
  </w:num>
  <w:num w:numId="6" w16cid:durableId="2038971208">
    <w:abstractNumId w:val="26"/>
  </w:num>
  <w:num w:numId="7" w16cid:durableId="638995546">
    <w:abstractNumId w:val="7"/>
  </w:num>
  <w:num w:numId="8" w16cid:durableId="936327203">
    <w:abstractNumId w:val="14"/>
  </w:num>
  <w:num w:numId="9" w16cid:durableId="1762488973">
    <w:abstractNumId w:val="15"/>
  </w:num>
  <w:num w:numId="10" w16cid:durableId="2039694042">
    <w:abstractNumId w:val="28"/>
  </w:num>
  <w:num w:numId="11" w16cid:durableId="1601790176">
    <w:abstractNumId w:val="11"/>
  </w:num>
  <w:num w:numId="12" w16cid:durableId="1173910997">
    <w:abstractNumId w:val="8"/>
  </w:num>
  <w:num w:numId="13" w16cid:durableId="1029137750">
    <w:abstractNumId w:val="21"/>
  </w:num>
  <w:num w:numId="14" w16cid:durableId="1740708956">
    <w:abstractNumId w:val="33"/>
  </w:num>
  <w:num w:numId="15" w16cid:durableId="1499613554">
    <w:abstractNumId w:val="36"/>
  </w:num>
  <w:num w:numId="16" w16cid:durableId="255749437">
    <w:abstractNumId w:val="34"/>
  </w:num>
  <w:num w:numId="17" w16cid:durableId="1476020375">
    <w:abstractNumId w:val="10"/>
  </w:num>
  <w:num w:numId="18" w16cid:durableId="1455714988">
    <w:abstractNumId w:val="13"/>
  </w:num>
  <w:num w:numId="19" w16cid:durableId="2084788509">
    <w:abstractNumId w:val="12"/>
  </w:num>
  <w:num w:numId="20" w16cid:durableId="1631857689">
    <w:abstractNumId w:val="22"/>
  </w:num>
  <w:num w:numId="21" w16cid:durableId="2046254140">
    <w:abstractNumId w:val="9"/>
  </w:num>
  <w:num w:numId="22" w16cid:durableId="1421179680">
    <w:abstractNumId w:val="17"/>
  </w:num>
  <w:num w:numId="23" w16cid:durableId="587428748">
    <w:abstractNumId w:val="20"/>
  </w:num>
  <w:num w:numId="24" w16cid:durableId="143801800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3930272">
    <w:abstractNumId w:val="31"/>
  </w:num>
  <w:num w:numId="26" w16cid:durableId="1537352176">
    <w:abstractNumId w:val="5"/>
  </w:num>
  <w:num w:numId="27" w16cid:durableId="69499115">
    <w:abstractNumId w:val="4"/>
  </w:num>
  <w:num w:numId="28" w16cid:durableId="1363435192">
    <w:abstractNumId w:val="6"/>
  </w:num>
  <w:num w:numId="29" w16cid:durableId="2085641731">
    <w:abstractNumId w:val="3"/>
  </w:num>
  <w:num w:numId="30" w16cid:durableId="1823227521">
    <w:abstractNumId w:val="2"/>
  </w:num>
  <w:num w:numId="31" w16cid:durableId="229048641">
    <w:abstractNumId w:val="1"/>
  </w:num>
  <w:num w:numId="32" w16cid:durableId="850728450">
    <w:abstractNumId w:val="0"/>
  </w:num>
  <w:num w:numId="33" w16cid:durableId="359160918">
    <w:abstractNumId w:val="35"/>
  </w:num>
  <w:num w:numId="34" w16cid:durableId="267278375">
    <w:abstractNumId w:val="23"/>
  </w:num>
  <w:num w:numId="35" w16cid:durableId="423379717">
    <w:abstractNumId w:val="19"/>
  </w:num>
  <w:num w:numId="36" w16cid:durableId="1316766431">
    <w:abstractNumId w:val="32"/>
  </w:num>
  <w:num w:numId="37" w16cid:durableId="1480802462">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1MDczN7AwMTe3NDZQ0lEKTi0uzszPAykwqgUARgSAUCwAAAA="/>
  </w:docVars>
  <w:rsids>
    <w:rsidRoot w:val="009D658E"/>
    <w:rsid w:val="00000014"/>
    <w:rsid w:val="0000006B"/>
    <w:rsid w:val="0000016E"/>
    <w:rsid w:val="00000328"/>
    <w:rsid w:val="000003E6"/>
    <w:rsid w:val="00000413"/>
    <w:rsid w:val="00000433"/>
    <w:rsid w:val="000007EE"/>
    <w:rsid w:val="00000835"/>
    <w:rsid w:val="00000855"/>
    <w:rsid w:val="00000862"/>
    <w:rsid w:val="000009F0"/>
    <w:rsid w:val="00000A04"/>
    <w:rsid w:val="00000E54"/>
    <w:rsid w:val="0000104E"/>
    <w:rsid w:val="000010EA"/>
    <w:rsid w:val="00001190"/>
    <w:rsid w:val="000012A4"/>
    <w:rsid w:val="000012C0"/>
    <w:rsid w:val="000013BC"/>
    <w:rsid w:val="00001454"/>
    <w:rsid w:val="00001467"/>
    <w:rsid w:val="000014E5"/>
    <w:rsid w:val="0000151E"/>
    <w:rsid w:val="00001546"/>
    <w:rsid w:val="000015CD"/>
    <w:rsid w:val="000015D1"/>
    <w:rsid w:val="00001670"/>
    <w:rsid w:val="000016A5"/>
    <w:rsid w:val="000016E4"/>
    <w:rsid w:val="0000170B"/>
    <w:rsid w:val="000017BF"/>
    <w:rsid w:val="000017ED"/>
    <w:rsid w:val="0000182E"/>
    <w:rsid w:val="00001835"/>
    <w:rsid w:val="000019C6"/>
    <w:rsid w:val="00001BF7"/>
    <w:rsid w:val="00001C1E"/>
    <w:rsid w:val="00001D2D"/>
    <w:rsid w:val="00001E3A"/>
    <w:rsid w:val="000020D0"/>
    <w:rsid w:val="000021B5"/>
    <w:rsid w:val="0000222F"/>
    <w:rsid w:val="00002308"/>
    <w:rsid w:val="000023C7"/>
    <w:rsid w:val="00002485"/>
    <w:rsid w:val="000027AD"/>
    <w:rsid w:val="000029DB"/>
    <w:rsid w:val="000029F8"/>
    <w:rsid w:val="00002AA2"/>
    <w:rsid w:val="00002ACE"/>
    <w:rsid w:val="00002AED"/>
    <w:rsid w:val="00002E37"/>
    <w:rsid w:val="0000301B"/>
    <w:rsid w:val="00003177"/>
    <w:rsid w:val="000032C3"/>
    <w:rsid w:val="00003389"/>
    <w:rsid w:val="000033BB"/>
    <w:rsid w:val="00003495"/>
    <w:rsid w:val="00003511"/>
    <w:rsid w:val="0000354E"/>
    <w:rsid w:val="0000378B"/>
    <w:rsid w:val="00003871"/>
    <w:rsid w:val="00003979"/>
    <w:rsid w:val="00003B48"/>
    <w:rsid w:val="00003EFC"/>
    <w:rsid w:val="00003F3E"/>
    <w:rsid w:val="000041A2"/>
    <w:rsid w:val="000041FC"/>
    <w:rsid w:val="0000420B"/>
    <w:rsid w:val="000042FB"/>
    <w:rsid w:val="00004325"/>
    <w:rsid w:val="000044D3"/>
    <w:rsid w:val="000044DB"/>
    <w:rsid w:val="000045D4"/>
    <w:rsid w:val="000046B9"/>
    <w:rsid w:val="0000488A"/>
    <w:rsid w:val="000048FB"/>
    <w:rsid w:val="00004986"/>
    <w:rsid w:val="00004AEB"/>
    <w:rsid w:val="00004E5E"/>
    <w:rsid w:val="00004F31"/>
    <w:rsid w:val="00004F82"/>
    <w:rsid w:val="0000514A"/>
    <w:rsid w:val="000051A9"/>
    <w:rsid w:val="00005332"/>
    <w:rsid w:val="000054AC"/>
    <w:rsid w:val="0000553A"/>
    <w:rsid w:val="00005597"/>
    <w:rsid w:val="00005602"/>
    <w:rsid w:val="00005627"/>
    <w:rsid w:val="00005647"/>
    <w:rsid w:val="00005648"/>
    <w:rsid w:val="000057DE"/>
    <w:rsid w:val="000058DD"/>
    <w:rsid w:val="00005926"/>
    <w:rsid w:val="00005A92"/>
    <w:rsid w:val="00005C1A"/>
    <w:rsid w:val="00005D2B"/>
    <w:rsid w:val="00005D50"/>
    <w:rsid w:val="00005F15"/>
    <w:rsid w:val="00006063"/>
    <w:rsid w:val="00006091"/>
    <w:rsid w:val="00006119"/>
    <w:rsid w:val="0000612B"/>
    <w:rsid w:val="00006268"/>
    <w:rsid w:val="000063CB"/>
    <w:rsid w:val="00006448"/>
    <w:rsid w:val="00006510"/>
    <w:rsid w:val="00006516"/>
    <w:rsid w:val="000065DB"/>
    <w:rsid w:val="00006633"/>
    <w:rsid w:val="000066E7"/>
    <w:rsid w:val="0000671C"/>
    <w:rsid w:val="00006735"/>
    <w:rsid w:val="00006886"/>
    <w:rsid w:val="00006919"/>
    <w:rsid w:val="000069BA"/>
    <w:rsid w:val="00006A02"/>
    <w:rsid w:val="00006ADF"/>
    <w:rsid w:val="00006D24"/>
    <w:rsid w:val="00006D55"/>
    <w:rsid w:val="00006D5D"/>
    <w:rsid w:val="00006D6E"/>
    <w:rsid w:val="00006DD2"/>
    <w:rsid w:val="00006F2A"/>
    <w:rsid w:val="00006F39"/>
    <w:rsid w:val="00006F8E"/>
    <w:rsid w:val="000070E9"/>
    <w:rsid w:val="0000716C"/>
    <w:rsid w:val="000074BB"/>
    <w:rsid w:val="000075B3"/>
    <w:rsid w:val="0000765B"/>
    <w:rsid w:val="00007721"/>
    <w:rsid w:val="0000781A"/>
    <w:rsid w:val="0000786F"/>
    <w:rsid w:val="00007907"/>
    <w:rsid w:val="00007A27"/>
    <w:rsid w:val="00007B06"/>
    <w:rsid w:val="00007B45"/>
    <w:rsid w:val="00007B52"/>
    <w:rsid w:val="00007E85"/>
    <w:rsid w:val="00007F71"/>
    <w:rsid w:val="00007FE3"/>
    <w:rsid w:val="0001004C"/>
    <w:rsid w:val="000100D1"/>
    <w:rsid w:val="00010171"/>
    <w:rsid w:val="00010196"/>
    <w:rsid w:val="00010206"/>
    <w:rsid w:val="00010271"/>
    <w:rsid w:val="0001029C"/>
    <w:rsid w:val="000102D9"/>
    <w:rsid w:val="00010496"/>
    <w:rsid w:val="000105DB"/>
    <w:rsid w:val="000107B6"/>
    <w:rsid w:val="00010857"/>
    <w:rsid w:val="00010864"/>
    <w:rsid w:val="0001093C"/>
    <w:rsid w:val="00010A50"/>
    <w:rsid w:val="00010DB6"/>
    <w:rsid w:val="00010E14"/>
    <w:rsid w:val="00010E7A"/>
    <w:rsid w:val="00011177"/>
    <w:rsid w:val="00011212"/>
    <w:rsid w:val="0001121C"/>
    <w:rsid w:val="000113C7"/>
    <w:rsid w:val="000113D5"/>
    <w:rsid w:val="00011435"/>
    <w:rsid w:val="0001166E"/>
    <w:rsid w:val="000116BD"/>
    <w:rsid w:val="000116D6"/>
    <w:rsid w:val="000116DF"/>
    <w:rsid w:val="00011780"/>
    <w:rsid w:val="0001183B"/>
    <w:rsid w:val="000118E8"/>
    <w:rsid w:val="000119A0"/>
    <w:rsid w:val="000119F1"/>
    <w:rsid w:val="00011A2D"/>
    <w:rsid w:val="00011AF9"/>
    <w:rsid w:val="00011C3A"/>
    <w:rsid w:val="00011CEC"/>
    <w:rsid w:val="00011D56"/>
    <w:rsid w:val="00011E96"/>
    <w:rsid w:val="00011F18"/>
    <w:rsid w:val="00011F69"/>
    <w:rsid w:val="00011FE2"/>
    <w:rsid w:val="0001204C"/>
    <w:rsid w:val="000120C5"/>
    <w:rsid w:val="00012307"/>
    <w:rsid w:val="000123C7"/>
    <w:rsid w:val="000124E8"/>
    <w:rsid w:val="0001253C"/>
    <w:rsid w:val="00012720"/>
    <w:rsid w:val="000127EC"/>
    <w:rsid w:val="0001287E"/>
    <w:rsid w:val="000128D3"/>
    <w:rsid w:val="0001294F"/>
    <w:rsid w:val="0001295A"/>
    <w:rsid w:val="00012AEB"/>
    <w:rsid w:val="00012DDF"/>
    <w:rsid w:val="00012E3E"/>
    <w:rsid w:val="00012FF3"/>
    <w:rsid w:val="00013220"/>
    <w:rsid w:val="00013415"/>
    <w:rsid w:val="0001347A"/>
    <w:rsid w:val="000134B0"/>
    <w:rsid w:val="000134C5"/>
    <w:rsid w:val="00013621"/>
    <w:rsid w:val="00013697"/>
    <w:rsid w:val="0001369E"/>
    <w:rsid w:val="0001376A"/>
    <w:rsid w:val="000137E6"/>
    <w:rsid w:val="0001383C"/>
    <w:rsid w:val="00013A75"/>
    <w:rsid w:val="00013ABF"/>
    <w:rsid w:val="00013B37"/>
    <w:rsid w:val="00013B55"/>
    <w:rsid w:val="00013BA8"/>
    <w:rsid w:val="00013BD7"/>
    <w:rsid w:val="00013D19"/>
    <w:rsid w:val="00013E67"/>
    <w:rsid w:val="00013EF4"/>
    <w:rsid w:val="00013F4D"/>
    <w:rsid w:val="00013F55"/>
    <w:rsid w:val="0001407B"/>
    <w:rsid w:val="0001407E"/>
    <w:rsid w:val="000141DC"/>
    <w:rsid w:val="00014276"/>
    <w:rsid w:val="000142E2"/>
    <w:rsid w:val="00014329"/>
    <w:rsid w:val="00014331"/>
    <w:rsid w:val="0001435D"/>
    <w:rsid w:val="00014455"/>
    <w:rsid w:val="000144CF"/>
    <w:rsid w:val="000144E2"/>
    <w:rsid w:val="00014738"/>
    <w:rsid w:val="0001487F"/>
    <w:rsid w:val="000149AC"/>
    <w:rsid w:val="00014B49"/>
    <w:rsid w:val="00014C4E"/>
    <w:rsid w:val="00014CA8"/>
    <w:rsid w:val="00014D03"/>
    <w:rsid w:val="00014D67"/>
    <w:rsid w:val="00014E0A"/>
    <w:rsid w:val="00015050"/>
    <w:rsid w:val="00015180"/>
    <w:rsid w:val="0001523E"/>
    <w:rsid w:val="00015302"/>
    <w:rsid w:val="000154B0"/>
    <w:rsid w:val="0001554D"/>
    <w:rsid w:val="000155B4"/>
    <w:rsid w:val="000155D1"/>
    <w:rsid w:val="00015633"/>
    <w:rsid w:val="0001563D"/>
    <w:rsid w:val="0001578B"/>
    <w:rsid w:val="0001580B"/>
    <w:rsid w:val="0001591E"/>
    <w:rsid w:val="00015B51"/>
    <w:rsid w:val="00015B58"/>
    <w:rsid w:val="00015B77"/>
    <w:rsid w:val="00015CF7"/>
    <w:rsid w:val="00015EFE"/>
    <w:rsid w:val="00015F38"/>
    <w:rsid w:val="00016243"/>
    <w:rsid w:val="0001629D"/>
    <w:rsid w:val="0001638B"/>
    <w:rsid w:val="0001639B"/>
    <w:rsid w:val="00016426"/>
    <w:rsid w:val="0001661A"/>
    <w:rsid w:val="00016678"/>
    <w:rsid w:val="000166E2"/>
    <w:rsid w:val="00016718"/>
    <w:rsid w:val="00016724"/>
    <w:rsid w:val="00016AE9"/>
    <w:rsid w:val="00016B6C"/>
    <w:rsid w:val="00016B84"/>
    <w:rsid w:val="00016BFA"/>
    <w:rsid w:val="0001707D"/>
    <w:rsid w:val="000170FC"/>
    <w:rsid w:val="000172E4"/>
    <w:rsid w:val="000173F0"/>
    <w:rsid w:val="0001749D"/>
    <w:rsid w:val="0001750B"/>
    <w:rsid w:val="000175E5"/>
    <w:rsid w:val="000175FA"/>
    <w:rsid w:val="000176F1"/>
    <w:rsid w:val="00017847"/>
    <w:rsid w:val="0001792C"/>
    <w:rsid w:val="0001799B"/>
    <w:rsid w:val="000179E2"/>
    <w:rsid w:val="00017B01"/>
    <w:rsid w:val="00017D53"/>
    <w:rsid w:val="00017D83"/>
    <w:rsid w:val="00017E3F"/>
    <w:rsid w:val="00017EB8"/>
    <w:rsid w:val="00020267"/>
    <w:rsid w:val="0002035C"/>
    <w:rsid w:val="000203EC"/>
    <w:rsid w:val="000203F1"/>
    <w:rsid w:val="0002053C"/>
    <w:rsid w:val="0002056D"/>
    <w:rsid w:val="000206D0"/>
    <w:rsid w:val="0002083C"/>
    <w:rsid w:val="0002087B"/>
    <w:rsid w:val="000208F0"/>
    <w:rsid w:val="00020A25"/>
    <w:rsid w:val="00020B59"/>
    <w:rsid w:val="00020BAF"/>
    <w:rsid w:val="00020BD5"/>
    <w:rsid w:val="00021042"/>
    <w:rsid w:val="0002108B"/>
    <w:rsid w:val="000211DC"/>
    <w:rsid w:val="0002134A"/>
    <w:rsid w:val="000213BE"/>
    <w:rsid w:val="000213CB"/>
    <w:rsid w:val="00021594"/>
    <w:rsid w:val="000217DD"/>
    <w:rsid w:val="00021A1F"/>
    <w:rsid w:val="00021A55"/>
    <w:rsid w:val="00021A7F"/>
    <w:rsid w:val="00021B07"/>
    <w:rsid w:val="00021D2D"/>
    <w:rsid w:val="00021DA8"/>
    <w:rsid w:val="0002206B"/>
    <w:rsid w:val="00022072"/>
    <w:rsid w:val="00022272"/>
    <w:rsid w:val="00022276"/>
    <w:rsid w:val="0002231E"/>
    <w:rsid w:val="00022335"/>
    <w:rsid w:val="000223B5"/>
    <w:rsid w:val="000223B7"/>
    <w:rsid w:val="00022589"/>
    <w:rsid w:val="00022634"/>
    <w:rsid w:val="0002265A"/>
    <w:rsid w:val="00022769"/>
    <w:rsid w:val="000227BD"/>
    <w:rsid w:val="00022A5A"/>
    <w:rsid w:val="00022FDF"/>
    <w:rsid w:val="00023004"/>
    <w:rsid w:val="000230EE"/>
    <w:rsid w:val="00023109"/>
    <w:rsid w:val="00023137"/>
    <w:rsid w:val="00023261"/>
    <w:rsid w:val="00023282"/>
    <w:rsid w:val="000233F7"/>
    <w:rsid w:val="0002351B"/>
    <w:rsid w:val="0002354D"/>
    <w:rsid w:val="0002356B"/>
    <w:rsid w:val="00023652"/>
    <w:rsid w:val="000237EE"/>
    <w:rsid w:val="000237F7"/>
    <w:rsid w:val="000238B1"/>
    <w:rsid w:val="00023A51"/>
    <w:rsid w:val="00023A7D"/>
    <w:rsid w:val="00023B59"/>
    <w:rsid w:val="00023B9D"/>
    <w:rsid w:val="00023BDB"/>
    <w:rsid w:val="00023BF4"/>
    <w:rsid w:val="00023E26"/>
    <w:rsid w:val="00023F1A"/>
    <w:rsid w:val="00023F70"/>
    <w:rsid w:val="000240A4"/>
    <w:rsid w:val="000241F2"/>
    <w:rsid w:val="00024217"/>
    <w:rsid w:val="0002433C"/>
    <w:rsid w:val="00024348"/>
    <w:rsid w:val="0002437A"/>
    <w:rsid w:val="000243E5"/>
    <w:rsid w:val="0002461B"/>
    <w:rsid w:val="0002467F"/>
    <w:rsid w:val="0002487E"/>
    <w:rsid w:val="00024A13"/>
    <w:rsid w:val="00024AEA"/>
    <w:rsid w:val="00024B31"/>
    <w:rsid w:val="00024B5C"/>
    <w:rsid w:val="00024BFA"/>
    <w:rsid w:val="00024C6A"/>
    <w:rsid w:val="00024DE4"/>
    <w:rsid w:val="0002526E"/>
    <w:rsid w:val="000252FC"/>
    <w:rsid w:val="00025380"/>
    <w:rsid w:val="000254B7"/>
    <w:rsid w:val="000255B1"/>
    <w:rsid w:val="0002566B"/>
    <w:rsid w:val="00025A41"/>
    <w:rsid w:val="00025B1E"/>
    <w:rsid w:val="00025B65"/>
    <w:rsid w:val="00025B76"/>
    <w:rsid w:val="00025C6C"/>
    <w:rsid w:val="00025C9C"/>
    <w:rsid w:val="00025D80"/>
    <w:rsid w:val="00025E6F"/>
    <w:rsid w:val="00025EF5"/>
    <w:rsid w:val="00025F53"/>
    <w:rsid w:val="00025FF7"/>
    <w:rsid w:val="00026029"/>
    <w:rsid w:val="00026149"/>
    <w:rsid w:val="00026354"/>
    <w:rsid w:val="00026498"/>
    <w:rsid w:val="00026605"/>
    <w:rsid w:val="00026717"/>
    <w:rsid w:val="000267EA"/>
    <w:rsid w:val="000268D2"/>
    <w:rsid w:val="000268D8"/>
    <w:rsid w:val="0002690A"/>
    <w:rsid w:val="0002698C"/>
    <w:rsid w:val="000269AB"/>
    <w:rsid w:val="00026AFF"/>
    <w:rsid w:val="00026B25"/>
    <w:rsid w:val="00026BC6"/>
    <w:rsid w:val="00026BD0"/>
    <w:rsid w:val="00026C35"/>
    <w:rsid w:val="00026D54"/>
    <w:rsid w:val="00026E49"/>
    <w:rsid w:val="00026E50"/>
    <w:rsid w:val="00026E8D"/>
    <w:rsid w:val="00026FAF"/>
    <w:rsid w:val="00026FF4"/>
    <w:rsid w:val="00027020"/>
    <w:rsid w:val="000272FF"/>
    <w:rsid w:val="00027368"/>
    <w:rsid w:val="000274E0"/>
    <w:rsid w:val="0002767F"/>
    <w:rsid w:val="0002773B"/>
    <w:rsid w:val="0002778B"/>
    <w:rsid w:val="000279E6"/>
    <w:rsid w:val="00027B4F"/>
    <w:rsid w:val="00027F28"/>
    <w:rsid w:val="00027F83"/>
    <w:rsid w:val="00027F86"/>
    <w:rsid w:val="0003026C"/>
    <w:rsid w:val="0003029E"/>
    <w:rsid w:val="000302CE"/>
    <w:rsid w:val="0003036D"/>
    <w:rsid w:val="00030576"/>
    <w:rsid w:val="0003058D"/>
    <w:rsid w:val="000305F2"/>
    <w:rsid w:val="00030604"/>
    <w:rsid w:val="0003063E"/>
    <w:rsid w:val="00030838"/>
    <w:rsid w:val="00030980"/>
    <w:rsid w:val="000309EC"/>
    <w:rsid w:val="00030B59"/>
    <w:rsid w:val="00030BCC"/>
    <w:rsid w:val="00030CB2"/>
    <w:rsid w:val="00030CDA"/>
    <w:rsid w:val="00030DB6"/>
    <w:rsid w:val="00030E86"/>
    <w:rsid w:val="00030EBD"/>
    <w:rsid w:val="00030F7F"/>
    <w:rsid w:val="00031107"/>
    <w:rsid w:val="000312FF"/>
    <w:rsid w:val="00031358"/>
    <w:rsid w:val="000314BF"/>
    <w:rsid w:val="000315F7"/>
    <w:rsid w:val="0003169A"/>
    <w:rsid w:val="00031819"/>
    <w:rsid w:val="0003188B"/>
    <w:rsid w:val="00031894"/>
    <w:rsid w:val="000318A1"/>
    <w:rsid w:val="00031974"/>
    <w:rsid w:val="000319BB"/>
    <w:rsid w:val="000319FD"/>
    <w:rsid w:val="00031A66"/>
    <w:rsid w:val="00031B19"/>
    <w:rsid w:val="00031BF8"/>
    <w:rsid w:val="00031C29"/>
    <w:rsid w:val="0003209B"/>
    <w:rsid w:val="0003214C"/>
    <w:rsid w:val="000321D5"/>
    <w:rsid w:val="000322EE"/>
    <w:rsid w:val="000323F7"/>
    <w:rsid w:val="000325E9"/>
    <w:rsid w:val="000325F9"/>
    <w:rsid w:val="00032623"/>
    <w:rsid w:val="0003265D"/>
    <w:rsid w:val="00032731"/>
    <w:rsid w:val="0003274C"/>
    <w:rsid w:val="00032793"/>
    <w:rsid w:val="00032890"/>
    <w:rsid w:val="000328BB"/>
    <w:rsid w:val="00032A5D"/>
    <w:rsid w:val="00032C43"/>
    <w:rsid w:val="00032C9A"/>
    <w:rsid w:val="00032F27"/>
    <w:rsid w:val="00032F5F"/>
    <w:rsid w:val="00032FEC"/>
    <w:rsid w:val="00033020"/>
    <w:rsid w:val="000330CB"/>
    <w:rsid w:val="000330D8"/>
    <w:rsid w:val="0003320B"/>
    <w:rsid w:val="00033225"/>
    <w:rsid w:val="000334B9"/>
    <w:rsid w:val="00033608"/>
    <w:rsid w:val="000338C2"/>
    <w:rsid w:val="00033A72"/>
    <w:rsid w:val="00033BDD"/>
    <w:rsid w:val="00033C85"/>
    <w:rsid w:val="00033CFB"/>
    <w:rsid w:val="00033D10"/>
    <w:rsid w:val="00033F66"/>
    <w:rsid w:val="00033F6A"/>
    <w:rsid w:val="00033FAA"/>
    <w:rsid w:val="0003415B"/>
    <w:rsid w:val="000341A7"/>
    <w:rsid w:val="00034677"/>
    <w:rsid w:val="000346AB"/>
    <w:rsid w:val="000346E4"/>
    <w:rsid w:val="000346F9"/>
    <w:rsid w:val="0003472C"/>
    <w:rsid w:val="00034A15"/>
    <w:rsid w:val="00034A56"/>
    <w:rsid w:val="00034B24"/>
    <w:rsid w:val="00034C22"/>
    <w:rsid w:val="00034D79"/>
    <w:rsid w:val="00034DE1"/>
    <w:rsid w:val="00034DE2"/>
    <w:rsid w:val="00034E9C"/>
    <w:rsid w:val="00034ECB"/>
    <w:rsid w:val="000350B4"/>
    <w:rsid w:val="00035343"/>
    <w:rsid w:val="000353F2"/>
    <w:rsid w:val="000353FD"/>
    <w:rsid w:val="000355B6"/>
    <w:rsid w:val="000356CB"/>
    <w:rsid w:val="00035740"/>
    <w:rsid w:val="0003587B"/>
    <w:rsid w:val="00035971"/>
    <w:rsid w:val="00035A63"/>
    <w:rsid w:val="00035C35"/>
    <w:rsid w:val="00035E3A"/>
    <w:rsid w:val="000360B1"/>
    <w:rsid w:val="000360C0"/>
    <w:rsid w:val="000361E9"/>
    <w:rsid w:val="00036291"/>
    <w:rsid w:val="000363AF"/>
    <w:rsid w:val="000364C2"/>
    <w:rsid w:val="0003675E"/>
    <w:rsid w:val="00036AE9"/>
    <w:rsid w:val="00036C36"/>
    <w:rsid w:val="00036F74"/>
    <w:rsid w:val="00036FF4"/>
    <w:rsid w:val="00037199"/>
    <w:rsid w:val="0003732C"/>
    <w:rsid w:val="00037450"/>
    <w:rsid w:val="00037605"/>
    <w:rsid w:val="00037722"/>
    <w:rsid w:val="000377EF"/>
    <w:rsid w:val="000378ED"/>
    <w:rsid w:val="00037954"/>
    <w:rsid w:val="00037971"/>
    <w:rsid w:val="0003799A"/>
    <w:rsid w:val="000379F3"/>
    <w:rsid w:val="00037BC0"/>
    <w:rsid w:val="00037D15"/>
    <w:rsid w:val="00037D77"/>
    <w:rsid w:val="00037E02"/>
    <w:rsid w:val="00037F2B"/>
    <w:rsid w:val="00037F40"/>
    <w:rsid w:val="00037FAA"/>
    <w:rsid w:val="00037FE8"/>
    <w:rsid w:val="00040004"/>
    <w:rsid w:val="00040163"/>
    <w:rsid w:val="0004033C"/>
    <w:rsid w:val="000403CE"/>
    <w:rsid w:val="00040400"/>
    <w:rsid w:val="000404FA"/>
    <w:rsid w:val="00040501"/>
    <w:rsid w:val="00040576"/>
    <w:rsid w:val="000405C4"/>
    <w:rsid w:val="0004061E"/>
    <w:rsid w:val="00040692"/>
    <w:rsid w:val="000407A8"/>
    <w:rsid w:val="000407D2"/>
    <w:rsid w:val="0004088C"/>
    <w:rsid w:val="00040B1C"/>
    <w:rsid w:val="00040BE1"/>
    <w:rsid w:val="00040C51"/>
    <w:rsid w:val="00040CEF"/>
    <w:rsid w:val="00040E68"/>
    <w:rsid w:val="000410E1"/>
    <w:rsid w:val="000411E8"/>
    <w:rsid w:val="0004128A"/>
    <w:rsid w:val="000412F8"/>
    <w:rsid w:val="00041391"/>
    <w:rsid w:val="0004140F"/>
    <w:rsid w:val="00041432"/>
    <w:rsid w:val="0004162F"/>
    <w:rsid w:val="000419E4"/>
    <w:rsid w:val="00041B99"/>
    <w:rsid w:val="00041CC5"/>
    <w:rsid w:val="00041CEE"/>
    <w:rsid w:val="00041D11"/>
    <w:rsid w:val="00041DAC"/>
    <w:rsid w:val="00041E91"/>
    <w:rsid w:val="0004236A"/>
    <w:rsid w:val="00042738"/>
    <w:rsid w:val="00042744"/>
    <w:rsid w:val="00042A0D"/>
    <w:rsid w:val="00042E1A"/>
    <w:rsid w:val="00042E59"/>
    <w:rsid w:val="00042E71"/>
    <w:rsid w:val="00042FA4"/>
    <w:rsid w:val="00043012"/>
    <w:rsid w:val="00043134"/>
    <w:rsid w:val="00043545"/>
    <w:rsid w:val="000435AF"/>
    <w:rsid w:val="000436BA"/>
    <w:rsid w:val="00043750"/>
    <w:rsid w:val="00043782"/>
    <w:rsid w:val="000437D0"/>
    <w:rsid w:val="000438C0"/>
    <w:rsid w:val="000438D4"/>
    <w:rsid w:val="00043A27"/>
    <w:rsid w:val="00043A2C"/>
    <w:rsid w:val="00043AF4"/>
    <w:rsid w:val="00043E1E"/>
    <w:rsid w:val="00043F6E"/>
    <w:rsid w:val="0004401C"/>
    <w:rsid w:val="00044127"/>
    <w:rsid w:val="0004427B"/>
    <w:rsid w:val="0004430A"/>
    <w:rsid w:val="00044610"/>
    <w:rsid w:val="000447BE"/>
    <w:rsid w:val="00044884"/>
    <w:rsid w:val="000448A6"/>
    <w:rsid w:val="00044AA9"/>
    <w:rsid w:val="00044AB8"/>
    <w:rsid w:val="00044B93"/>
    <w:rsid w:val="00044DA3"/>
    <w:rsid w:val="00044E13"/>
    <w:rsid w:val="00044F40"/>
    <w:rsid w:val="000450A8"/>
    <w:rsid w:val="00045106"/>
    <w:rsid w:val="00045229"/>
    <w:rsid w:val="00045314"/>
    <w:rsid w:val="0004538C"/>
    <w:rsid w:val="00045430"/>
    <w:rsid w:val="000454DE"/>
    <w:rsid w:val="0004567F"/>
    <w:rsid w:val="000456AE"/>
    <w:rsid w:val="00045765"/>
    <w:rsid w:val="000457CE"/>
    <w:rsid w:val="00045835"/>
    <w:rsid w:val="000458AA"/>
    <w:rsid w:val="000459D4"/>
    <w:rsid w:val="00045D5A"/>
    <w:rsid w:val="00045DA4"/>
    <w:rsid w:val="00045DB9"/>
    <w:rsid w:val="00045DDD"/>
    <w:rsid w:val="00045ECE"/>
    <w:rsid w:val="00045F41"/>
    <w:rsid w:val="00045FB8"/>
    <w:rsid w:val="00045FCD"/>
    <w:rsid w:val="0004602E"/>
    <w:rsid w:val="000462AE"/>
    <w:rsid w:val="000463F5"/>
    <w:rsid w:val="0004645F"/>
    <w:rsid w:val="00046580"/>
    <w:rsid w:val="000465C8"/>
    <w:rsid w:val="000465F4"/>
    <w:rsid w:val="00046780"/>
    <w:rsid w:val="000467E3"/>
    <w:rsid w:val="00046941"/>
    <w:rsid w:val="00046999"/>
    <w:rsid w:val="000469CC"/>
    <w:rsid w:val="00046A68"/>
    <w:rsid w:val="00046B5A"/>
    <w:rsid w:val="00046BE7"/>
    <w:rsid w:val="00046FDC"/>
    <w:rsid w:val="00047059"/>
    <w:rsid w:val="00047239"/>
    <w:rsid w:val="00047319"/>
    <w:rsid w:val="00047410"/>
    <w:rsid w:val="00047430"/>
    <w:rsid w:val="000476CD"/>
    <w:rsid w:val="000476EC"/>
    <w:rsid w:val="000477B0"/>
    <w:rsid w:val="0004784F"/>
    <w:rsid w:val="000478D3"/>
    <w:rsid w:val="00047914"/>
    <w:rsid w:val="00047AD4"/>
    <w:rsid w:val="00047AE2"/>
    <w:rsid w:val="00047B8F"/>
    <w:rsid w:val="00047CC3"/>
    <w:rsid w:val="00047D8B"/>
    <w:rsid w:val="00047EB2"/>
    <w:rsid w:val="00047FFE"/>
    <w:rsid w:val="0005000E"/>
    <w:rsid w:val="0005007A"/>
    <w:rsid w:val="000500E4"/>
    <w:rsid w:val="000500F9"/>
    <w:rsid w:val="000501D4"/>
    <w:rsid w:val="00050225"/>
    <w:rsid w:val="000502C9"/>
    <w:rsid w:val="00050308"/>
    <w:rsid w:val="0005038A"/>
    <w:rsid w:val="00050399"/>
    <w:rsid w:val="000503A9"/>
    <w:rsid w:val="00050447"/>
    <w:rsid w:val="0005056B"/>
    <w:rsid w:val="000505D4"/>
    <w:rsid w:val="00050848"/>
    <w:rsid w:val="0005088A"/>
    <w:rsid w:val="00050AA8"/>
    <w:rsid w:val="00050AF2"/>
    <w:rsid w:val="00050CE2"/>
    <w:rsid w:val="00050D28"/>
    <w:rsid w:val="00050D5A"/>
    <w:rsid w:val="00050D95"/>
    <w:rsid w:val="00050D9C"/>
    <w:rsid w:val="00050DDF"/>
    <w:rsid w:val="00050F2D"/>
    <w:rsid w:val="0005112B"/>
    <w:rsid w:val="0005119B"/>
    <w:rsid w:val="00051294"/>
    <w:rsid w:val="000512C3"/>
    <w:rsid w:val="00051499"/>
    <w:rsid w:val="000514A0"/>
    <w:rsid w:val="000514A6"/>
    <w:rsid w:val="00051559"/>
    <w:rsid w:val="00051640"/>
    <w:rsid w:val="000516D4"/>
    <w:rsid w:val="000516FD"/>
    <w:rsid w:val="0005172A"/>
    <w:rsid w:val="000517D1"/>
    <w:rsid w:val="00051937"/>
    <w:rsid w:val="000519E5"/>
    <w:rsid w:val="000519F9"/>
    <w:rsid w:val="00051CB6"/>
    <w:rsid w:val="00051D2C"/>
    <w:rsid w:val="00051D94"/>
    <w:rsid w:val="00051DE4"/>
    <w:rsid w:val="00051DF8"/>
    <w:rsid w:val="00051FBE"/>
    <w:rsid w:val="00052020"/>
    <w:rsid w:val="000520C8"/>
    <w:rsid w:val="000520D4"/>
    <w:rsid w:val="00052198"/>
    <w:rsid w:val="000521B8"/>
    <w:rsid w:val="00052267"/>
    <w:rsid w:val="00052396"/>
    <w:rsid w:val="000523F3"/>
    <w:rsid w:val="000525B1"/>
    <w:rsid w:val="00052725"/>
    <w:rsid w:val="00052759"/>
    <w:rsid w:val="00052785"/>
    <w:rsid w:val="00052840"/>
    <w:rsid w:val="0005295F"/>
    <w:rsid w:val="00052A03"/>
    <w:rsid w:val="00052B3F"/>
    <w:rsid w:val="00052C66"/>
    <w:rsid w:val="00052E83"/>
    <w:rsid w:val="00053050"/>
    <w:rsid w:val="0005305E"/>
    <w:rsid w:val="00053173"/>
    <w:rsid w:val="000532F3"/>
    <w:rsid w:val="000533F7"/>
    <w:rsid w:val="00053654"/>
    <w:rsid w:val="000536FC"/>
    <w:rsid w:val="000537DD"/>
    <w:rsid w:val="00053873"/>
    <w:rsid w:val="000538D1"/>
    <w:rsid w:val="0005393F"/>
    <w:rsid w:val="000539A0"/>
    <w:rsid w:val="000539B1"/>
    <w:rsid w:val="000539CF"/>
    <w:rsid w:val="00053A26"/>
    <w:rsid w:val="00053A78"/>
    <w:rsid w:val="00053CC6"/>
    <w:rsid w:val="00053D1A"/>
    <w:rsid w:val="00053D35"/>
    <w:rsid w:val="00053DC5"/>
    <w:rsid w:val="00053E70"/>
    <w:rsid w:val="00053FF8"/>
    <w:rsid w:val="00054092"/>
    <w:rsid w:val="00054117"/>
    <w:rsid w:val="000544F6"/>
    <w:rsid w:val="000546ED"/>
    <w:rsid w:val="0005482B"/>
    <w:rsid w:val="000548B7"/>
    <w:rsid w:val="000548FC"/>
    <w:rsid w:val="00054AC6"/>
    <w:rsid w:val="00054AF0"/>
    <w:rsid w:val="00054AF4"/>
    <w:rsid w:val="00054CD1"/>
    <w:rsid w:val="00054E25"/>
    <w:rsid w:val="00054E69"/>
    <w:rsid w:val="00054EB5"/>
    <w:rsid w:val="00054EE8"/>
    <w:rsid w:val="00054FF3"/>
    <w:rsid w:val="00055007"/>
    <w:rsid w:val="000550F2"/>
    <w:rsid w:val="0005525C"/>
    <w:rsid w:val="0005547F"/>
    <w:rsid w:val="0005556A"/>
    <w:rsid w:val="0005563E"/>
    <w:rsid w:val="0005566E"/>
    <w:rsid w:val="000556C0"/>
    <w:rsid w:val="00055740"/>
    <w:rsid w:val="000558B4"/>
    <w:rsid w:val="00055976"/>
    <w:rsid w:val="00055C67"/>
    <w:rsid w:val="00055C89"/>
    <w:rsid w:val="00055CB6"/>
    <w:rsid w:val="00055CD4"/>
    <w:rsid w:val="00055DEC"/>
    <w:rsid w:val="00055E5D"/>
    <w:rsid w:val="00055F8F"/>
    <w:rsid w:val="00056067"/>
    <w:rsid w:val="000561C9"/>
    <w:rsid w:val="00056240"/>
    <w:rsid w:val="0005632B"/>
    <w:rsid w:val="00056391"/>
    <w:rsid w:val="000563DD"/>
    <w:rsid w:val="00056411"/>
    <w:rsid w:val="000565C0"/>
    <w:rsid w:val="00056688"/>
    <w:rsid w:val="00056694"/>
    <w:rsid w:val="000567EA"/>
    <w:rsid w:val="0005680F"/>
    <w:rsid w:val="00056AA4"/>
    <w:rsid w:val="00056B1A"/>
    <w:rsid w:val="00056C00"/>
    <w:rsid w:val="00056CA5"/>
    <w:rsid w:val="00056CD4"/>
    <w:rsid w:val="00056D25"/>
    <w:rsid w:val="00056E30"/>
    <w:rsid w:val="00056F79"/>
    <w:rsid w:val="00056FAE"/>
    <w:rsid w:val="000571C1"/>
    <w:rsid w:val="0005754C"/>
    <w:rsid w:val="00057570"/>
    <w:rsid w:val="000575FD"/>
    <w:rsid w:val="00057610"/>
    <w:rsid w:val="00057634"/>
    <w:rsid w:val="000576BD"/>
    <w:rsid w:val="000578AB"/>
    <w:rsid w:val="00057A09"/>
    <w:rsid w:val="00057A7F"/>
    <w:rsid w:val="00057ACF"/>
    <w:rsid w:val="00057C72"/>
    <w:rsid w:val="00057CE5"/>
    <w:rsid w:val="00057DE0"/>
    <w:rsid w:val="00057E2B"/>
    <w:rsid w:val="00057F18"/>
    <w:rsid w:val="00057F4E"/>
    <w:rsid w:val="0006010D"/>
    <w:rsid w:val="0006013B"/>
    <w:rsid w:val="00060439"/>
    <w:rsid w:val="000606B1"/>
    <w:rsid w:val="0006076C"/>
    <w:rsid w:val="000608BF"/>
    <w:rsid w:val="000608E0"/>
    <w:rsid w:val="00060A48"/>
    <w:rsid w:val="00060AA7"/>
    <w:rsid w:val="00060AAD"/>
    <w:rsid w:val="00060D23"/>
    <w:rsid w:val="00060DD1"/>
    <w:rsid w:val="00060F68"/>
    <w:rsid w:val="00061078"/>
    <w:rsid w:val="0006126A"/>
    <w:rsid w:val="000612C1"/>
    <w:rsid w:val="00061361"/>
    <w:rsid w:val="000615DE"/>
    <w:rsid w:val="0006183C"/>
    <w:rsid w:val="00061866"/>
    <w:rsid w:val="00061891"/>
    <w:rsid w:val="00061907"/>
    <w:rsid w:val="0006196E"/>
    <w:rsid w:val="00061B8F"/>
    <w:rsid w:val="00061CDE"/>
    <w:rsid w:val="00061DCA"/>
    <w:rsid w:val="00061DCC"/>
    <w:rsid w:val="00061E12"/>
    <w:rsid w:val="00061E70"/>
    <w:rsid w:val="0006200D"/>
    <w:rsid w:val="000622EB"/>
    <w:rsid w:val="00062449"/>
    <w:rsid w:val="0006253A"/>
    <w:rsid w:val="00062583"/>
    <w:rsid w:val="000625AE"/>
    <w:rsid w:val="0006268C"/>
    <w:rsid w:val="000627D4"/>
    <w:rsid w:val="000627E8"/>
    <w:rsid w:val="00062840"/>
    <w:rsid w:val="000628A3"/>
    <w:rsid w:val="00062ADA"/>
    <w:rsid w:val="00062B98"/>
    <w:rsid w:val="00062C70"/>
    <w:rsid w:val="00062D12"/>
    <w:rsid w:val="00062DCC"/>
    <w:rsid w:val="00062EDD"/>
    <w:rsid w:val="0006319A"/>
    <w:rsid w:val="00063351"/>
    <w:rsid w:val="00063559"/>
    <w:rsid w:val="000636DF"/>
    <w:rsid w:val="0006379F"/>
    <w:rsid w:val="00063823"/>
    <w:rsid w:val="000638D7"/>
    <w:rsid w:val="00063992"/>
    <w:rsid w:val="00063B9B"/>
    <w:rsid w:val="00063BD8"/>
    <w:rsid w:val="00063BF6"/>
    <w:rsid w:val="00063D75"/>
    <w:rsid w:val="00063FA1"/>
    <w:rsid w:val="00063FE4"/>
    <w:rsid w:val="0006400E"/>
    <w:rsid w:val="0006402D"/>
    <w:rsid w:val="00064124"/>
    <w:rsid w:val="00064191"/>
    <w:rsid w:val="00064248"/>
    <w:rsid w:val="0006424D"/>
    <w:rsid w:val="0006426D"/>
    <w:rsid w:val="000644A3"/>
    <w:rsid w:val="00064890"/>
    <w:rsid w:val="0006490B"/>
    <w:rsid w:val="00064A44"/>
    <w:rsid w:val="00064A62"/>
    <w:rsid w:val="00064B3B"/>
    <w:rsid w:val="00064BDC"/>
    <w:rsid w:val="00064BF3"/>
    <w:rsid w:val="00064C79"/>
    <w:rsid w:val="00064D07"/>
    <w:rsid w:val="00064E9F"/>
    <w:rsid w:val="00064EF3"/>
    <w:rsid w:val="00064F07"/>
    <w:rsid w:val="00064F25"/>
    <w:rsid w:val="00064FC4"/>
    <w:rsid w:val="00064FD7"/>
    <w:rsid w:val="00065053"/>
    <w:rsid w:val="0006519C"/>
    <w:rsid w:val="000651A1"/>
    <w:rsid w:val="000652D9"/>
    <w:rsid w:val="000653C7"/>
    <w:rsid w:val="000654D3"/>
    <w:rsid w:val="00065524"/>
    <w:rsid w:val="0006561C"/>
    <w:rsid w:val="0006578B"/>
    <w:rsid w:val="000657A8"/>
    <w:rsid w:val="00065A15"/>
    <w:rsid w:val="00065ADD"/>
    <w:rsid w:val="00065C06"/>
    <w:rsid w:val="00065F89"/>
    <w:rsid w:val="00066004"/>
    <w:rsid w:val="000662A3"/>
    <w:rsid w:val="000662AF"/>
    <w:rsid w:val="00066344"/>
    <w:rsid w:val="00066411"/>
    <w:rsid w:val="000664AD"/>
    <w:rsid w:val="00066534"/>
    <w:rsid w:val="0006662F"/>
    <w:rsid w:val="0006666B"/>
    <w:rsid w:val="0006667E"/>
    <w:rsid w:val="0006670C"/>
    <w:rsid w:val="000669BB"/>
    <w:rsid w:val="00066AC0"/>
    <w:rsid w:val="00066B09"/>
    <w:rsid w:val="00066C5F"/>
    <w:rsid w:val="00066DED"/>
    <w:rsid w:val="00066E6F"/>
    <w:rsid w:val="00066E77"/>
    <w:rsid w:val="00066EF6"/>
    <w:rsid w:val="00066F52"/>
    <w:rsid w:val="0006717D"/>
    <w:rsid w:val="0006722D"/>
    <w:rsid w:val="000672B8"/>
    <w:rsid w:val="00067407"/>
    <w:rsid w:val="0006740E"/>
    <w:rsid w:val="000677A7"/>
    <w:rsid w:val="00067812"/>
    <w:rsid w:val="00067845"/>
    <w:rsid w:val="00067889"/>
    <w:rsid w:val="000678B0"/>
    <w:rsid w:val="00067B60"/>
    <w:rsid w:val="00067D67"/>
    <w:rsid w:val="00067E48"/>
    <w:rsid w:val="00067ECC"/>
    <w:rsid w:val="00067F8A"/>
    <w:rsid w:val="00067FEA"/>
    <w:rsid w:val="00070067"/>
    <w:rsid w:val="00070105"/>
    <w:rsid w:val="00070250"/>
    <w:rsid w:val="00070639"/>
    <w:rsid w:val="00070710"/>
    <w:rsid w:val="000707AB"/>
    <w:rsid w:val="00070825"/>
    <w:rsid w:val="00070CEE"/>
    <w:rsid w:val="00070F42"/>
    <w:rsid w:val="00070FF2"/>
    <w:rsid w:val="0007113A"/>
    <w:rsid w:val="000712A0"/>
    <w:rsid w:val="0007152A"/>
    <w:rsid w:val="000715D1"/>
    <w:rsid w:val="00071B39"/>
    <w:rsid w:val="00071B99"/>
    <w:rsid w:val="00071BCA"/>
    <w:rsid w:val="00071C47"/>
    <w:rsid w:val="0007212F"/>
    <w:rsid w:val="00072433"/>
    <w:rsid w:val="0007246B"/>
    <w:rsid w:val="00072583"/>
    <w:rsid w:val="000725B5"/>
    <w:rsid w:val="000725EB"/>
    <w:rsid w:val="00072635"/>
    <w:rsid w:val="00072644"/>
    <w:rsid w:val="000727B5"/>
    <w:rsid w:val="000727C8"/>
    <w:rsid w:val="0007283A"/>
    <w:rsid w:val="00072AF5"/>
    <w:rsid w:val="00072C2C"/>
    <w:rsid w:val="00072E0E"/>
    <w:rsid w:val="00072EB0"/>
    <w:rsid w:val="00073045"/>
    <w:rsid w:val="00073450"/>
    <w:rsid w:val="00073588"/>
    <w:rsid w:val="00073705"/>
    <w:rsid w:val="00073730"/>
    <w:rsid w:val="0007378A"/>
    <w:rsid w:val="0007383F"/>
    <w:rsid w:val="00073975"/>
    <w:rsid w:val="000739DE"/>
    <w:rsid w:val="00073A73"/>
    <w:rsid w:val="00073A76"/>
    <w:rsid w:val="00073AA6"/>
    <w:rsid w:val="00073AB3"/>
    <w:rsid w:val="00073AD1"/>
    <w:rsid w:val="00073B0E"/>
    <w:rsid w:val="00073CC8"/>
    <w:rsid w:val="00073D44"/>
    <w:rsid w:val="00073DF2"/>
    <w:rsid w:val="00074082"/>
    <w:rsid w:val="00074084"/>
    <w:rsid w:val="000741C9"/>
    <w:rsid w:val="000741F6"/>
    <w:rsid w:val="00074331"/>
    <w:rsid w:val="0007433C"/>
    <w:rsid w:val="000743A0"/>
    <w:rsid w:val="0007459E"/>
    <w:rsid w:val="000745BC"/>
    <w:rsid w:val="000746B2"/>
    <w:rsid w:val="000746C3"/>
    <w:rsid w:val="000746F6"/>
    <w:rsid w:val="00074803"/>
    <w:rsid w:val="00074821"/>
    <w:rsid w:val="000749C2"/>
    <w:rsid w:val="00074A62"/>
    <w:rsid w:val="00074A8F"/>
    <w:rsid w:val="00074D5B"/>
    <w:rsid w:val="00074DFB"/>
    <w:rsid w:val="00074E1C"/>
    <w:rsid w:val="00074EC0"/>
    <w:rsid w:val="00074F22"/>
    <w:rsid w:val="000751E2"/>
    <w:rsid w:val="00075205"/>
    <w:rsid w:val="0007544D"/>
    <w:rsid w:val="00075474"/>
    <w:rsid w:val="00075545"/>
    <w:rsid w:val="000758CE"/>
    <w:rsid w:val="000758D6"/>
    <w:rsid w:val="00075923"/>
    <w:rsid w:val="00075955"/>
    <w:rsid w:val="0007595D"/>
    <w:rsid w:val="00075A2B"/>
    <w:rsid w:val="00075A63"/>
    <w:rsid w:val="00075B34"/>
    <w:rsid w:val="00075BEE"/>
    <w:rsid w:val="00075D5D"/>
    <w:rsid w:val="00075EBA"/>
    <w:rsid w:val="00076098"/>
    <w:rsid w:val="00076143"/>
    <w:rsid w:val="0007615B"/>
    <w:rsid w:val="0007630F"/>
    <w:rsid w:val="0007633E"/>
    <w:rsid w:val="000766AB"/>
    <w:rsid w:val="00076A3A"/>
    <w:rsid w:val="00076A71"/>
    <w:rsid w:val="00076ADA"/>
    <w:rsid w:val="00076AF4"/>
    <w:rsid w:val="00076B2A"/>
    <w:rsid w:val="00076B63"/>
    <w:rsid w:val="00076E07"/>
    <w:rsid w:val="00076FE6"/>
    <w:rsid w:val="00076FEB"/>
    <w:rsid w:val="00077149"/>
    <w:rsid w:val="00077250"/>
    <w:rsid w:val="00077371"/>
    <w:rsid w:val="0007743F"/>
    <w:rsid w:val="00077479"/>
    <w:rsid w:val="000775BF"/>
    <w:rsid w:val="00077641"/>
    <w:rsid w:val="00077648"/>
    <w:rsid w:val="0007767D"/>
    <w:rsid w:val="000776B3"/>
    <w:rsid w:val="000776C2"/>
    <w:rsid w:val="0007781D"/>
    <w:rsid w:val="000778DF"/>
    <w:rsid w:val="00077A81"/>
    <w:rsid w:val="00077B5C"/>
    <w:rsid w:val="00077C5E"/>
    <w:rsid w:val="00077CE5"/>
    <w:rsid w:val="00077D0E"/>
    <w:rsid w:val="00077D80"/>
    <w:rsid w:val="00077E10"/>
    <w:rsid w:val="00077E83"/>
    <w:rsid w:val="00077FAD"/>
    <w:rsid w:val="00080075"/>
    <w:rsid w:val="00080104"/>
    <w:rsid w:val="000801F9"/>
    <w:rsid w:val="00080239"/>
    <w:rsid w:val="000803B5"/>
    <w:rsid w:val="000808B3"/>
    <w:rsid w:val="00080A30"/>
    <w:rsid w:val="00080B1A"/>
    <w:rsid w:val="00080CB9"/>
    <w:rsid w:val="00080E20"/>
    <w:rsid w:val="000810BA"/>
    <w:rsid w:val="000811E9"/>
    <w:rsid w:val="000812A6"/>
    <w:rsid w:val="000812B9"/>
    <w:rsid w:val="00081575"/>
    <w:rsid w:val="00081699"/>
    <w:rsid w:val="000816DA"/>
    <w:rsid w:val="000816F0"/>
    <w:rsid w:val="00081723"/>
    <w:rsid w:val="000817FF"/>
    <w:rsid w:val="000818B9"/>
    <w:rsid w:val="00081999"/>
    <w:rsid w:val="00081A89"/>
    <w:rsid w:val="00081B2A"/>
    <w:rsid w:val="00081B41"/>
    <w:rsid w:val="00081D34"/>
    <w:rsid w:val="00081EBC"/>
    <w:rsid w:val="00081FA1"/>
    <w:rsid w:val="00081FA7"/>
    <w:rsid w:val="000820BB"/>
    <w:rsid w:val="0008235C"/>
    <w:rsid w:val="00082392"/>
    <w:rsid w:val="000823B5"/>
    <w:rsid w:val="0008240B"/>
    <w:rsid w:val="0008247A"/>
    <w:rsid w:val="00082480"/>
    <w:rsid w:val="0008261F"/>
    <w:rsid w:val="000826C9"/>
    <w:rsid w:val="00082714"/>
    <w:rsid w:val="00082917"/>
    <w:rsid w:val="00082B8F"/>
    <w:rsid w:val="00083089"/>
    <w:rsid w:val="000830F2"/>
    <w:rsid w:val="00083196"/>
    <w:rsid w:val="00083455"/>
    <w:rsid w:val="00083469"/>
    <w:rsid w:val="0008353A"/>
    <w:rsid w:val="000835D7"/>
    <w:rsid w:val="0008360E"/>
    <w:rsid w:val="00083623"/>
    <w:rsid w:val="000836C3"/>
    <w:rsid w:val="000836EC"/>
    <w:rsid w:val="00083780"/>
    <w:rsid w:val="00083807"/>
    <w:rsid w:val="00083832"/>
    <w:rsid w:val="000839D0"/>
    <w:rsid w:val="00083A72"/>
    <w:rsid w:val="00083BE3"/>
    <w:rsid w:val="00083CB0"/>
    <w:rsid w:val="00083CBE"/>
    <w:rsid w:val="00083CF5"/>
    <w:rsid w:val="0008411E"/>
    <w:rsid w:val="00084182"/>
    <w:rsid w:val="00084254"/>
    <w:rsid w:val="000842BE"/>
    <w:rsid w:val="0008445B"/>
    <w:rsid w:val="000844C9"/>
    <w:rsid w:val="000844E9"/>
    <w:rsid w:val="00084505"/>
    <w:rsid w:val="000845B7"/>
    <w:rsid w:val="0008467A"/>
    <w:rsid w:val="000846A4"/>
    <w:rsid w:val="0008477A"/>
    <w:rsid w:val="0008482B"/>
    <w:rsid w:val="000849B0"/>
    <w:rsid w:val="00084AA0"/>
    <w:rsid w:val="00084AB3"/>
    <w:rsid w:val="00084AF0"/>
    <w:rsid w:val="00084F7A"/>
    <w:rsid w:val="00084FCB"/>
    <w:rsid w:val="00085219"/>
    <w:rsid w:val="000852F4"/>
    <w:rsid w:val="0008556E"/>
    <w:rsid w:val="000855DB"/>
    <w:rsid w:val="00085636"/>
    <w:rsid w:val="00085652"/>
    <w:rsid w:val="00085697"/>
    <w:rsid w:val="000856CC"/>
    <w:rsid w:val="000857D9"/>
    <w:rsid w:val="000857DA"/>
    <w:rsid w:val="000857E6"/>
    <w:rsid w:val="00085B5C"/>
    <w:rsid w:val="00085E47"/>
    <w:rsid w:val="00085E7F"/>
    <w:rsid w:val="00086053"/>
    <w:rsid w:val="0008618B"/>
    <w:rsid w:val="0008632B"/>
    <w:rsid w:val="000864EE"/>
    <w:rsid w:val="00086507"/>
    <w:rsid w:val="0008685F"/>
    <w:rsid w:val="0008687C"/>
    <w:rsid w:val="0008688D"/>
    <w:rsid w:val="00086B30"/>
    <w:rsid w:val="00086B3D"/>
    <w:rsid w:val="00086BAC"/>
    <w:rsid w:val="00086BBE"/>
    <w:rsid w:val="00086D78"/>
    <w:rsid w:val="00086DDC"/>
    <w:rsid w:val="00086DEF"/>
    <w:rsid w:val="00086ECF"/>
    <w:rsid w:val="00086F31"/>
    <w:rsid w:val="000871E2"/>
    <w:rsid w:val="0008721B"/>
    <w:rsid w:val="0008728C"/>
    <w:rsid w:val="0008739F"/>
    <w:rsid w:val="000874C4"/>
    <w:rsid w:val="00087576"/>
    <w:rsid w:val="00087646"/>
    <w:rsid w:val="00087665"/>
    <w:rsid w:val="0008769B"/>
    <w:rsid w:val="000878E2"/>
    <w:rsid w:val="00087982"/>
    <w:rsid w:val="00087A96"/>
    <w:rsid w:val="00087B21"/>
    <w:rsid w:val="00087B47"/>
    <w:rsid w:val="00087B60"/>
    <w:rsid w:val="00087C63"/>
    <w:rsid w:val="00087C9E"/>
    <w:rsid w:val="00087D64"/>
    <w:rsid w:val="00087E47"/>
    <w:rsid w:val="00087E97"/>
    <w:rsid w:val="00087EB6"/>
    <w:rsid w:val="00087FB9"/>
    <w:rsid w:val="0009010B"/>
    <w:rsid w:val="00090111"/>
    <w:rsid w:val="000902C6"/>
    <w:rsid w:val="000902FF"/>
    <w:rsid w:val="000903C4"/>
    <w:rsid w:val="00090527"/>
    <w:rsid w:val="0009056B"/>
    <w:rsid w:val="000905D8"/>
    <w:rsid w:val="000906C0"/>
    <w:rsid w:val="000907B1"/>
    <w:rsid w:val="00090843"/>
    <w:rsid w:val="00090853"/>
    <w:rsid w:val="00090971"/>
    <w:rsid w:val="000909EE"/>
    <w:rsid w:val="00090A57"/>
    <w:rsid w:val="00090A96"/>
    <w:rsid w:val="00090A9A"/>
    <w:rsid w:val="00090B32"/>
    <w:rsid w:val="00090B81"/>
    <w:rsid w:val="00090BFD"/>
    <w:rsid w:val="00090D31"/>
    <w:rsid w:val="00090DE7"/>
    <w:rsid w:val="00090DF3"/>
    <w:rsid w:val="00090E5C"/>
    <w:rsid w:val="00090FDB"/>
    <w:rsid w:val="000910B5"/>
    <w:rsid w:val="00091178"/>
    <w:rsid w:val="000911F5"/>
    <w:rsid w:val="00091353"/>
    <w:rsid w:val="00091458"/>
    <w:rsid w:val="00091608"/>
    <w:rsid w:val="00091761"/>
    <w:rsid w:val="000917F1"/>
    <w:rsid w:val="00091BE3"/>
    <w:rsid w:val="00091C14"/>
    <w:rsid w:val="00091C1F"/>
    <w:rsid w:val="00091CFD"/>
    <w:rsid w:val="00091D67"/>
    <w:rsid w:val="00091DFF"/>
    <w:rsid w:val="00091E2D"/>
    <w:rsid w:val="00091FB3"/>
    <w:rsid w:val="000920E0"/>
    <w:rsid w:val="000922A1"/>
    <w:rsid w:val="000922ED"/>
    <w:rsid w:val="0009238A"/>
    <w:rsid w:val="000923E8"/>
    <w:rsid w:val="00092476"/>
    <w:rsid w:val="000924AC"/>
    <w:rsid w:val="00092539"/>
    <w:rsid w:val="000927E6"/>
    <w:rsid w:val="0009280B"/>
    <w:rsid w:val="00092842"/>
    <w:rsid w:val="000929FA"/>
    <w:rsid w:val="00092A79"/>
    <w:rsid w:val="00092C61"/>
    <w:rsid w:val="00092DB2"/>
    <w:rsid w:val="00092DDF"/>
    <w:rsid w:val="00092EA8"/>
    <w:rsid w:val="000931A3"/>
    <w:rsid w:val="0009352F"/>
    <w:rsid w:val="00093719"/>
    <w:rsid w:val="0009373A"/>
    <w:rsid w:val="00093849"/>
    <w:rsid w:val="000938F7"/>
    <w:rsid w:val="00093A75"/>
    <w:rsid w:val="00093AEB"/>
    <w:rsid w:val="00093B52"/>
    <w:rsid w:val="00093BEF"/>
    <w:rsid w:val="00093C1B"/>
    <w:rsid w:val="00093DE5"/>
    <w:rsid w:val="00093E47"/>
    <w:rsid w:val="00093E63"/>
    <w:rsid w:val="000940C5"/>
    <w:rsid w:val="0009419C"/>
    <w:rsid w:val="0009422E"/>
    <w:rsid w:val="000943F5"/>
    <w:rsid w:val="0009444F"/>
    <w:rsid w:val="0009448B"/>
    <w:rsid w:val="00094491"/>
    <w:rsid w:val="00094496"/>
    <w:rsid w:val="000945C5"/>
    <w:rsid w:val="00094947"/>
    <w:rsid w:val="00094B0C"/>
    <w:rsid w:val="00094B11"/>
    <w:rsid w:val="00094D1C"/>
    <w:rsid w:val="00094E36"/>
    <w:rsid w:val="00094F02"/>
    <w:rsid w:val="00094FF4"/>
    <w:rsid w:val="00095195"/>
    <w:rsid w:val="000951FE"/>
    <w:rsid w:val="00095276"/>
    <w:rsid w:val="0009551C"/>
    <w:rsid w:val="0009568E"/>
    <w:rsid w:val="000956B6"/>
    <w:rsid w:val="000957A1"/>
    <w:rsid w:val="0009591F"/>
    <w:rsid w:val="00095945"/>
    <w:rsid w:val="00095970"/>
    <w:rsid w:val="000959C6"/>
    <w:rsid w:val="000959F3"/>
    <w:rsid w:val="00095A60"/>
    <w:rsid w:val="00095A91"/>
    <w:rsid w:val="00095B26"/>
    <w:rsid w:val="00095B41"/>
    <w:rsid w:val="00095B9E"/>
    <w:rsid w:val="00095BE4"/>
    <w:rsid w:val="00095C61"/>
    <w:rsid w:val="00095CC0"/>
    <w:rsid w:val="00095D27"/>
    <w:rsid w:val="00095E87"/>
    <w:rsid w:val="00095F87"/>
    <w:rsid w:val="00095F90"/>
    <w:rsid w:val="00096067"/>
    <w:rsid w:val="0009613D"/>
    <w:rsid w:val="000961A2"/>
    <w:rsid w:val="000961F6"/>
    <w:rsid w:val="000963C1"/>
    <w:rsid w:val="00096404"/>
    <w:rsid w:val="00096410"/>
    <w:rsid w:val="0009643D"/>
    <w:rsid w:val="000964CF"/>
    <w:rsid w:val="0009668B"/>
    <w:rsid w:val="00096B28"/>
    <w:rsid w:val="00096B9E"/>
    <w:rsid w:val="00096D23"/>
    <w:rsid w:val="00096DA7"/>
    <w:rsid w:val="00096F23"/>
    <w:rsid w:val="00097049"/>
    <w:rsid w:val="000970C9"/>
    <w:rsid w:val="00097329"/>
    <w:rsid w:val="0009734A"/>
    <w:rsid w:val="00097368"/>
    <w:rsid w:val="00097427"/>
    <w:rsid w:val="00097473"/>
    <w:rsid w:val="0009752B"/>
    <w:rsid w:val="0009757A"/>
    <w:rsid w:val="000975B5"/>
    <w:rsid w:val="00097659"/>
    <w:rsid w:val="00097750"/>
    <w:rsid w:val="0009788D"/>
    <w:rsid w:val="00097942"/>
    <w:rsid w:val="000979AF"/>
    <w:rsid w:val="00097AA6"/>
    <w:rsid w:val="00097C0B"/>
    <w:rsid w:val="00097D5D"/>
    <w:rsid w:val="00097E62"/>
    <w:rsid w:val="00097EB7"/>
    <w:rsid w:val="00097EDA"/>
    <w:rsid w:val="000A0152"/>
    <w:rsid w:val="000A0197"/>
    <w:rsid w:val="000A028D"/>
    <w:rsid w:val="000A03DE"/>
    <w:rsid w:val="000A0557"/>
    <w:rsid w:val="000A0571"/>
    <w:rsid w:val="000A070C"/>
    <w:rsid w:val="000A071A"/>
    <w:rsid w:val="000A078C"/>
    <w:rsid w:val="000A078E"/>
    <w:rsid w:val="000A08CE"/>
    <w:rsid w:val="000A0914"/>
    <w:rsid w:val="000A0962"/>
    <w:rsid w:val="000A098D"/>
    <w:rsid w:val="000A0999"/>
    <w:rsid w:val="000A09EA"/>
    <w:rsid w:val="000A0B03"/>
    <w:rsid w:val="000A0C20"/>
    <w:rsid w:val="000A0C9C"/>
    <w:rsid w:val="000A0E36"/>
    <w:rsid w:val="000A0E6F"/>
    <w:rsid w:val="000A0EB1"/>
    <w:rsid w:val="000A0F86"/>
    <w:rsid w:val="000A10EC"/>
    <w:rsid w:val="000A1210"/>
    <w:rsid w:val="000A1373"/>
    <w:rsid w:val="000A173E"/>
    <w:rsid w:val="000A182A"/>
    <w:rsid w:val="000A1A9D"/>
    <w:rsid w:val="000A1BE1"/>
    <w:rsid w:val="000A1CA9"/>
    <w:rsid w:val="000A1DF0"/>
    <w:rsid w:val="000A1E0F"/>
    <w:rsid w:val="000A2082"/>
    <w:rsid w:val="000A2221"/>
    <w:rsid w:val="000A22DC"/>
    <w:rsid w:val="000A23DF"/>
    <w:rsid w:val="000A2429"/>
    <w:rsid w:val="000A25E1"/>
    <w:rsid w:val="000A27F7"/>
    <w:rsid w:val="000A28D1"/>
    <w:rsid w:val="000A2903"/>
    <w:rsid w:val="000A293E"/>
    <w:rsid w:val="000A298A"/>
    <w:rsid w:val="000A2A6D"/>
    <w:rsid w:val="000A2AF5"/>
    <w:rsid w:val="000A2C0C"/>
    <w:rsid w:val="000A2C72"/>
    <w:rsid w:val="000A2C9A"/>
    <w:rsid w:val="000A2EDC"/>
    <w:rsid w:val="000A2F8B"/>
    <w:rsid w:val="000A30C0"/>
    <w:rsid w:val="000A3194"/>
    <w:rsid w:val="000A327B"/>
    <w:rsid w:val="000A32C2"/>
    <w:rsid w:val="000A32FB"/>
    <w:rsid w:val="000A35D4"/>
    <w:rsid w:val="000A381D"/>
    <w:rsid w:val="000A3A0C"/>
    <w:rsid w:val="000A3A46"/>
    <w:rsid w:val="000A3A79"/>
    <w:rsid w:val="000A3A9E"/>
    <w:rsid w:val="000A3B68"/>
    <w:rsid w:val="000A3BD2"/>
    <w:rsid w:val="000A3C4E"/>
    <w:rsid w:val="000A3C76"/>
    <w:rsid w:val="000A3DE8"/>
    <w:rsid w:val="000A3E77"/>
    <w:rsid w:val="000A3F5B"/>
    <w:rsid w:val="000A3F71"/>
    <w:rsid w:val="000A406C"/>
    <w:rsid w:val="000A40CE"/>
    <w:rsid w:val="000A446B"/>
    <w:rsid w:val="000A4504"/>
    <w:rsid w:val="000A4659"/>
    <w:rsid w:val="000A46E1"/>
    <w:rsid w:val="000A47F3"/>
    <w:rsid w:val="000A4899"/>
    <w:rsid w:val="000A4A0E"/>
    <w:rsid w:val="000A4B56"/>
    <w:rsid w:val="000A4B59"/>
    <w:rsid w:val="000A4B97"/>
    <w:rsid w:val="000A4C7A"/>
    <w:rsid w:val="000A4DBF"/>
    <w:rsid w:val="000A4DC4"/>
    <w:rsid w:val="000A4E17"/>
    <w:rsid w:val="000A4E8C"/>
    <w:rsid w:val="000A4FD0"/>
    <w:rsid w:val="000A5460"/>
    <w:rsid w:val="000A54A0"/>
    <w:rsid w:val="000A54DF"/>
    <w:rsid w:val="000A5643"/>
    <w:rsid w:val="000A56AA"/>
    <w:rsid w:val="000A57D3"/>
    <w:rsid w:val="000A58D7"/>
    <w:rsid w:val="000A596D"/>
    <w:rsid w:val="000A5C1A"/>
    <w:rsid w:val="000A5C9F"/>
    <w:rsid w:val="000A5D42"/>
    <w:rsid w:val="000A5D70"/>
    <w:rsid w:val="000A5F0B"/>
    <w:rsid w:val="000A5F6B"/>
    <w:rsid w:val="000A621F"/>
    <w:rsid w:val="000A6273"/>
    <w:rsid w:val="000A6402"/>
    <w:rsid w:val="000A64B3"/>
    <w:rsid w:val="000A64CF"/>
    <w:rsid w:val="000A68A0"/>
    <w:rsid w:val="000A6909"/>
    <w:rsid w:val="000A695C"/>
    <w:rsid w:val="000A69FB"/>
    <w:rsid w:val="000A6B1F"/>
    <w:rsid w:val="000A6CAE"/>
    <w:rsid w:val="000A6D45"/>
    <w:rsid w:val="000A6D9E"/>
    <w:rsid w:val="000A6E47"/>
    <w:rsid w:val="000A6F96"/>
    <w:rsid w:val="000A7399"/>
    <w:rsid w:val="000A73CC"/>
    <w:rsid w:val="000A754B"/>
    <w:rsid w:val="000A7571"/>
    <w:rsid w:val="000A76BA"/>
    <w:rsid w:val="000A77B9"/>
    <w:rsid w:val="000A7B83"/>
    <w:rsid w:val="000A7BAE"/>
    <w:rsid w:val="000A7CF9"/>
    <w:rsid w:val="000A7D38"/>
    <w:rsid w:val="000A7E68"/>
    <w:rsid w:val="000A7E8F"/>
    <w:rsid w:val="000B01D2"/>
    <w:rsid w:val="000B01D7"/>
    <w:rsid w:val="000B029E"/>
    <w:rsid w:val="000B02B6"/>
    <w:rsid w:val="000B044B"/>
    <w:rsid w:val="000B04EC"/>
    <w:rsid w:val="000B0629"/>
    <w:rsid w:val="000B065B"/>
    <w:rsid w:val="000B0664"/>
    <w:rsid w:val="000B0735"/>
    <w:rsid w:val="000B078D"/>
    <w:rsid w:val="000B07F0"/>
    <w:rsid w:val="000B09EF"/>
    <w:rsid w:val="000B0A1E"/>
    <w:rsid w:val="000B0AB4"/>
    <w:rsid w:val="000B0ABA"/>
    <w:rsid w:val="000B0AF5"/>
    <w:rsid w:val="000B0B7E"/>
    <w:rsid w:val="000B0DFA"/>
    <w:rsid w:val="000B0FB0"/>
    <w:rsid w:val="000B10E0"/>
    <w:rsid w:val="000B1119"/>
    <w:rsid w:val="000B112E"/>
    <w:rsid w:val="000B11BB"/>
    <w:rsid w:val="000B11DB"/>
    <w:rsid w:val="000B12DC"/>
    <w:rsid w:val="000B12FB"/>
    <w:rsid w:val="000B140C"/>
    <w:rsid w:val="000B146A"/>
    <w:rsid w:val="000B150B"/>
    <w:rsid w:val="000B15AF"/>
    <w:rsid w:val="000B1642"/>
    <w:rsid w:val="000B16E8"/>
    <w:rsid w:val="000B17AC"/>
    <w:rsid w:val="000B1938"/>
    <w:rsid w:val="000B1D2F"/>
    <w:rsid w:val="000B1E13"/>
    <w:rsid w:val="000B2027"/>
    <w:rsid w:val="000B2049"/>
    <w:rsid w:val="000B2116"/>
    <w:rsid w:val="000B2171"/>
    <w:rsid w:val="000B21C6"/>
    <w:rsid w:val="000B226F"/>
    <w:rsid w:val="000B22C2"/>
    <w:rsid w:val="000B22E0"/>
    <w:rsid w:val="000B2315"/>
    <w:rsid w:val="000B2337"/>
    <w:rsid w:val="000B24FA"/>
    <w:rsid w:val="000B2564"/>
    <w:rsid w:val="000B25CB"/>
    <w:rsid w:val="000B25D4"/>
    <w:rsid w:val="000B266B"/>
    <w:rsid w:val="000B28B8"/>
    <w:rsid w:val="000B2B88"/>
    <w:rsid w:val="000B2C12"/>
    <w:rsid w:val="000B2C25"/>
    <w:rsid w:val="000B2C5C"/>
    <w:rsid w:val="000B2CCA"/>
    <w:rsid w:val="000B3054"/>
    <w:rsid w:val="000B30B3"/>
    <w:rsid w:val="000B30D2"/>
    <w:rsid w:val="000B30DD"/>
    <w:rsid w:val="000B3109"/>
    <w:rsid w:val="000B321B"/>
    <w:rsid w:val="000B32F0"/>
    <w:rsid w:val="000B338B"/>
    <w:rsid w:val="000B3A05"/>
    <w:rsid w:val="000B3A25"/>
    <w:rsid w:val="000B3A34"/>
    <w:rsid w:val="000B3AB1"/>
    <w:rsid w:val="000B3CF3"/>
    <w:rsid w:val="000B3D38"/>
    <w:rsid w:val="000B3D42"/>
    <w:rsid w:val="000B3D56"/>
    <w:rsid w:val="000B3DE8"/>
    <w:rsid w:val="000B3EAF"/>
    <w:rsid w:val="000B4095"/>
    <w:rsid w:val="000B428B"/>
    <w:rsid w:val="000B4340"/>
    <w:rsid w:val="000B44F6"/>
    <w:rsid w:val="000B4570"/>
    <w:rsid w:val="000B4641"/>
    <w:rsid w:val="000B4673"/>
    <w:rsid w:val="000B472B"/>
    <w:rsid w:val="000B477A"/>
    <w:rsid w:val="000B47EC"/>
    <w:rsid w:val="000B491F"/>
    <w:rsid w:val="000B49B0"/>
    <w:rsid w:val="000B4A6B"/>
    <w:rsid w:val="000B4B19"/>
    <w:rsid w:val="000B4B7F"/>
    <w:rsid w:val="000B4F5A"/>
    <w:rsid w:val="000B5061"/>
    <w:rsid w:val="000B50C8"/>
    <w:rsid w:val="000B51F7"/>
    <w:rsid w:val="000B5263"/>
    <w:rsid w:val="000B533A"/>
    <w:rsid w:val="000B5521"/>
    <w:rsid w:val="000B55E9"/>
    <w:rsid w:val="000B5720"/>
    <w:rsid w:val="000B58B7"/>
    <w:rsid w:val="000B5942"/>
    <w:rsid w:val="000B597C"/>
    <w:rsid w:val="000B5B81"/>
    <w:rsid w:val="000B5CC3"/>
    <w:rsid w:val="000B5EB2"/>
    <w:rsid w:val="000B5F8C"/>
    <w:rsid w:val="000B62FF"/>
    <w:rsid w:val="000B6314"/>
    <w:rsid w:val="000B632E"/>
    <w:rsid w:val="000B63BD"/>
    <w:rsid w:val="000B63E2"/>
    <w:rsid w:val="000B6449"/>
    <w:rsid w:val="000B649B"/>
    <w:rsid w:val="000B64AF"/>
    <w:rsid w:val="000B65E9"/>
    <w:rsid w:val="000B67AA"/>
    <w:rsid w:val="000B67C0"/>
    <w:rsid w:val="000B6825"/>
    <w:rsid w:val="000B6859"/>
    <w:rsid w:val="000B6866"/>
    <w:rsid w:val="000B6894"/>
    <w:rsid w:val="000B68B3"/>
    <w:rsid w:val="000B6A44"/>
    <w:rsid w:val="000B6AD2"/>
    <w:rsid w:val="000B6C51"/>
    <w:rsid w:val="000B6CC3"/>
    <w:rsid w:val="000B6D4A"/>
    <w:rsid w:val="000B7207"/>
    <w:rsid w:val="000B7208"/>
    <w:rsid w:val="000B72DE"/>
    <w:rsid w:val="000B743C"/>
    <w:rsid w:val="000B7892"/>
    <w:rsid w:val="000B78A8"/>
    <w:rsid w:val="000B798E"/>
    <w:rsid w:val="000B7A8D"/>
    <w:rsid w:val="000B7EAE"/>
    <w:rsid w:val="000C000C"/>
    <w:rsid w:val="000C03B2"/>
    <w:rsid w:val="000C0406"/>
    <w:rsid w:val="000C04A5"/>
    <w:rsid w:val="000C04D2"/>
    <w:rsid w:val="000C0562"/>
    <w:rsid w:val="000C08AF"/>
    <w:rsid w:val="000C08E0"/>
    <w:rsid w:val="000C099B"/>
    <w:rsid w:val="000C09AE"/>
    <w:rsid w:val="000C0EBD"/>
    <w:rsid w:val="000C0EC2"/>
    <w:rsid w:val="000C0F65"/>
    <w:rsid w:val="000C0FB4"/>
    <w:rsid w:val="000C0FC3"/>
    <w:rsid w:val="000C1135"/>
    <w:rsid w:val="000C1269"/>
    <w:rsid w:val="000C1309"/>
    <w:rsid w:val="000C14A5"/>
    <w:rsid w:val="000C176E"/>
    <w:rsid w:val="000C178E"/>
    <w:rsid w:val="000C17C5"/>
    <w:rsid w:val="000C17D5"/>
    <w:rsid w:val="000C1AA0"/>
    <w:rsid w:val="000C1B58"/>
    <w:rsid w:val="000C1B99"/>
    <w:rsid w:val="000C1D5A"/>
    <w:rsid w:val="000C1E39"/>
    <w:rsid w:val="000C1F8E"/>
    <w:rsid w:val="000C216B"/>
    <w:rsid w:val="000C2323"/>
    <w:rsid w:val="000C24AC"/>
    <w:rsid w:val="000C2541"/>
    <w:rsid w:val="000C2581"/>
    <w:rsid w:val="000C26C3"/>
    <w:rsid w:val="000C2785"/>
    <w:rsid w:val="000C293C"/>
    <w:rsid w:val="000C2B27"/>
    <w:rsid w:val="000C2DDF"/>
    <w:rsid w:val="000C2ECA"/>
    <w:rsid w:val="000C2F39"/>
    <w:rsid w:val="000C305E"/>
    <w:rsid w:val="000C30B2"/>
    <w:rsid w:val="000C30FB"/>
    <w:rsid w:val="000C3150"/>
    <w:rsid w:val="000C31CB"/>
    <w:rsid w:val="000C3248"/>
    <w:rsid w:val="000C3340"/>
    <w:rsid w:val="000C340D"/>
    <w:rsid w:val="000C34FA"/>
    <w:rsid w:val="000C3546"/>
    <w:rsid w:val="000C35F2"/>
    <w:rsid w:val="000C36C8"/>
    <w:rsid w:val="000C37DF"/>
    <w:rsid w:val="000C39B0"/>
    <w:rsid w:val="000C3B46"/>
    <w:rsid w:val="000C3BA2"/>
    <w:rsid w:val="000C3D52"/>
    <w:rsid w:val="000C3D9E"/>
    <w:rsid w:val="000C3F03"/>
    <w:rsid w:val="000C3F1C"/>
    <w:rsid w:val="000C3F63"/>
    <w:rsid w:val="000C40CA"/>
    <w:rsid w:val="000C40F2"/>
    <w:rsid w:val="000C4239"/>
    <w:rsid w:val="000C4308"/>
    <w:rsid w:val="000C4312"/>
    <w:rsid w:val="000C4315"/>
    <w:rsid w:val="000C459B"/>
    <w:rsid w:val="000C45F4"/>
    <w:rsid w:val="000C472C"/>
    <w:rsid w:val="000C474E"/>
    <w:rsid w:val="000C47DD"/>
    <w:rsid w:val="000C4817"/>
    <w:rsid w:val="000C48AC"/>
    <w:rsid w:val="000C4AC0"/>
    <w:rsid w:val="000C4B7D"/>
    <w:rsid w:val="000C4C0E"/>
    <w:rsid w:val="000C4CA7"/>
    <w:rsid w:val="000C4E78"/>
    <w:rsid w:val="000C500B"/>
    <w:rsid w:val="000C507E"/>
    <w:rsid w:val="000C509E"/>
    <w:rsid w:val="000C5321"/>
    <w:rsid w:val="000C5641"/>
    <w:rsid w:val="000C567F"/>
    <w:rsid w:val="000C585C"/>
    <w:rsid w:val="000C5A24"/>
    <w:rsid w:val="000C5A47"/>
    <w:rsid w:val="000C5B45"/>
    <w:rsid w:val="000C5BB4"/>
    <w:rsid w:val="000C5F43"/>
    <w:rsid w:val="000C5FE8"/>
    <w:rsid w:val="000C6095"/>
    <w:rsid w:val="000C60E0"/>
    <w:rsid w:val="000C62AF"/>
    <w:rsid w:val="000C62BF"/>
    <w:rsid w:val="000C6735"/>
    <w:rsid w:val="000C6789"/>
    <w:rsid w:val="000C67F4"/>
    <w:rsid w:val="000C6B9B"/>
    <w:rsid w:val="000C6BC7"/>
    <w:rsid w:val="000C70C4"/>
    <w:rsid w:val="000C72A9"/>
    <w:rsid w:val="000C72CA"/>
    <w:rsid w:val="000C7393"/>
    <w:rsid w:val="000C7539"/>
    <w:rsid w:val="000C7547"/>
    <w:rsid w:val="000C757F"/>
    <w:rsid w:val="000C7593"/>
    <w:rsid w:val="000C7642"/>
    <w:rsid w:val="000C7693"/>
    <w:rsid w:val="000C779B"/>
    <w:rsid w:val="000C7850"/>
    <w:rsid w:val="000C7869"/>
    <w:rsid w:val="000C795D"/>
    <w:rsid w:val="000C795F"/>
    <w:rsid w:val="000C7A0F"/>
    <w:rsid w:val="000C7BDB"/>
    <w:rsid w:val="000C7C91"/>
    <w:rsid w:val="000C7CD3"/>
    <w:rsid w:val="000C7E2C"/>
    <w:rsid w:val="000C7F25"/>
    <w:rsid w:val="000C7F7F"/>
    <w:rsid w:val="000D005A"/>
    <w:rsid w:val="000D0087"/>
    <w:rsid w:val="000D0165"/>
    <w:rsid w:val="000D0282"/>
    <w:rsid w:val="000D0410"/>
    <w:rsid w:val="000D0535"/>
    <w:rsid w:val="000D0580"/>
    <w:rsid w:val="000D0629"/>
    <w:rsid w:val="000D0833"/>
    <w:rsid w:val="000D0929"/>
    <w:rsid w:val="000D0A27"/>
    <w:rsid w:val="000D0A79"/>
    <w:rsid w:val="000D0B56"/>
    <w:rsid w:val="000D0C68"/>
    <w:rsid w:val="000D0CCE"/>
    <w:rsid w:val="000D0D8E"/>
    <w:rsid w:val="000D0E78"/>
    <w:rsid w:val="000D0FD9"/>
    <w:rsid w:val="000D1048"/>
    <w:rsid w:val="000D11DB"/>
    <w:rsid w:val="000D11F2"/>
    <w:rsid w:val="000D1250"/>
    <w:rsid w:val="000D12A9"/>
    <w:rsid w:val="000D136D"/>
    <w:rsid w:val="000D13D8"/>
    <w:rsid w:val="000D1458"/>
    <w:rsid w:val="000D1851"/>
    <w:rsid w:val="000D1A00"/>
    <w:rsid w:val="000D1AB2"/>
    <w:rsid w:val="000D1D5F"/>
    <w:rsid w:val="000D1DB9"/>
    <w:rsid w:val="000D1E55"/>
    <w:rsid w:val="000D1EA3"/>
    <w:rsid w:val="000D1F21"/>
    <w:rsid w:val="000D1F37"/>
    <w:rsid w:val="000D1F84"/>
    <w:rsid w:val="000D2007"/>
    <w:rsid w:val="000D2094"/>
    <w:rsid w:val="000D2149"/>
    <w:rsid w:val="000D227F"/>
    <w:rsid w:val="000D22CC"/>
    <w:rsid w:val="000D2317"/>
    <w:rsid w:val="000D2336"/>
    <w:rsid w:val="000D24F8"/>
    <w:rsid w:val="000D2549"/>
    <w:rsid w:val="000D2612"/>
    <w:rsid w:val="000D278E"/>
    <w:rsid w:val="000D2B2D"/>
    <w:rsid w:val="000D2C8E"/>
    <w:rsid w:val="000D2CCB"/>
    <w:rsid w:val="000D2D77"/>
    <w:rsid w:val="000D2D88"/>
    <w:rsid w:val="000D2E18"/>
    <w:rsid w:val="000D2E48"/>
    <w:rsid w:val="000D3018"/>
    <w:rsid w:val="000D3444"/>
    <w:rsid w:val="000D365F"/>
    <w:rsid w:val="000D36DB"/>
    <w:rsid w:val="000D37F8"/>
    <w:rsid w:val="000D3978"/>
    <w:rsid w:val="000D3B03"/>
    <w:rsid w:val="000D3BE9"/>
    <w:rsid w:val="000D3E23"/>
    <w:rsid w:val="000D3E4D"/>
    <w:rsid w:val="000D4055"/>
    <w:rsid w:val="000D405D"/>
    <w:rsid w:val="000D4101"/>
    <w:rsid w:val="000D41B8"/>
    <w:rsid w:val="000D41D9"/>
    <w:rsid w:val="000D42A8"/>
    <w:rsid w:val="000D438F"/>
    <w:rsid w:val="000D43E3"/>
    <w:rsid w:val="000D442D"/>
    <w:rsid w:val="000D468C"/>
    <w:rsid w:val="000D471B"/>
    <w:rsid w:val="000D47D8"/>
    <w:rsid w:val="000D48C9"/>
    <w:rsid w:val="000D4901"/>
    <w:rsid w:val="000D4979"/>
    <w:rsid w:val="000D49CD"/>
    <w:rsid w:val="000D49D6"/>
    <w:rsid w:val="000D4AFE"/>
    <w:rsid w:val="000D4B1E"/>
    <w:rsid w:val="000D4BAA"/>
    <w:rsid w:val="000D4C69"/>
    <w:rsid w:val="000D4EF4"/>
    <w:rsid w:val="000D5030"/>
    <w:rsid w:val="000D50F2"/>
    <w:rsid w:val="000D5106"/>
    <w:rsid w:val="000D52D4"/>
    <w:rsid w:val="000D5372"/>
    <w:rsid w:val="000D53DA"/>
    <w:rsid w:val="000D5409"/>
    <w:rsid w:val="000D540F"/>
    <w:rsid w:val="000D5559"/>
    <w:rsid w:val="000D5950"/>
    <w:rsid w:val="000D5AA0"/>
    <w:rsid w:val="000D5BD9"/>
    <w:rsid w:val="000D5DA6"/>
    <w:rsid w:val="000D6074"/>
    <w:rsid w:val="000D61C3"/>
    <w:rsid w:val="000D626A"/>
    <w:rsid w:val="000D6390"/>
    <w:rsid w:val="000D66DF"/>
    <w:rsid w:val="000D6767"/>
    <w:rsid w:val="000D6AAF"/>
    <w:rsid w:val="000D6C28"/>
    <w:rsid w:val="000D6C84"/>
    <w:rsid w:val="000D6F94"/>
    <w:rsid w:val="000D7031"/>
    <w:rsid w:val="000D705A"/>
    <w:rsid w:val="000D707C"/>
    <w:rsid w:val="000D70A9"/>
    <w:rsid w:val="000D7129"/>
    <w:rsid w:val="000D72EE"/>
    <w:rsid w:val="000D765C"/>
    <w:rsid w:val="000D7731"/>
    <w:rsid w:val="000D774C"/>
    <w:rsid w:val="000D78E9"/>
    <w:rsid w:val="000D794B"/>
    <w:rsid w:val="000D799E"/>
    <w:rsid w:val="000D7B4C"/>
    <w:rsid w:val="000D7B8F"/>
    <w:rsid w:val="000D7BBC"/>
    <w:rsid w:val="000D7D03"/>
    <w:rsid w:val="000D7D6E"/>
    <w:rsid w:val="000D7D8E"/>
    <w:rsid w:val="000D7DBD"/>
    <w:rsid w:val="000D7E13"/>
    <w:rsid w:val="000D7FCC"/>
    <w:rsid w:val="000E001E"/>
    <w:rsid w:val="000E003B"/>
    <w:rsid w:val="000E00A0"/>
    <w:rsid w:val="000E0127"/>
    <w:rsid w:val="000E029D"/>
    <w:rsid w:val="000E0412"/>
    <w:rsid w:val="000E0690"/>
    <w:rsid w:val="000E0995"/>
    <w:rsid w:val="000E0A49"/>
    <w:rsid w:val="000E0A4E"/>
    <w:rsid w:val="000E0B7A"/>
    <w:rsid w:val="000E0E9A"/>
    <w:rsid w:val="000E0FDC"/>
    <w:rsid w:val="000E1196"/>
    <w:rsid w:val="000E120C"/>
    <w:rsid w:val="000E132A"/>
    <w:rsid w:val="000E1369"/>
    <w:rsid w:val="000E1422"/>
    <w:rsid w:val="000E14D2"/>
    <w:rsid w:val="000E150A"/>
    <w:rsid w:val="000E16D7"/>
    <w:rsid w:val="000E1754"/>
    <w:rsid w:val="000E189D"/>
    <w:rsid w:val="000E18EF"/>
    <w:rsid w:val="000E1D4A"/>
    <w:rsid w:val="000E1D6B"/>
    <w:rsid w:val="000E1DC5"/>
    <w:rsid w:val="000E1DF2"/>
    <w:rsid w:val="000E1FF5"/>
    <w:rsid w:val="000E2050"/>
    <w:rsid w:val="000E20FF"/>
    <w:rsid w:val="000E21AF"/>
    <w:rsid w:val="000E2229"/>
    <w:rsid w:val="000E231D"/>
    <w:rsid w:val="000E23D2"/>
    <w:rsid w:val="000E2518"/>
    <w:rsid w:val="000E2578"/>
    <w:rsid w:val="000E2630"/>
    <w:rsid w:val="000E2673"/>
    <w:rsid w:val="000E2696"/>
    <w:rsid w:val="000E2853"/>
    <w:rsid w:val="000E28E1"/>
    <w:rsid w:val="000E2914"/>
    <w:rsid w:val="000E29DA"/>
    <w:rsid w:val="000E2A52"/>
    <w:rsid w:val="000E2C51"/>
    <w:rsid w:val="000E2E66"/>
    <w:rsid w:val="000E3039"/>
    <w:rsid w:val="000E308A"/>
    <w:rsid w:val="000E308F"/>
    <w:rsid w:val="000E3115"/>
    <w:rsid w:val="000E315A"/>
    <w:rsid w:val="000E3225"/>
    <w:rsid w:val="000E3605"/>
    <w:rsid w:val="000E36CB"/>
    <w:rsid w:val="000E397C"/>
    <w:rsid w:val="000E39BA"/>
    <w:rsid w:val="000E3D41"/>
    <w:rsid w:val="000E3ED6"/>
    <w:rsid w:val="000E4089"/>
    <w:rsid w:val="000E40E5"/>
    <w:rsid w:val="000E4133"/>
    <w:rsid w:val="000E4181"/>
    <w:rsid w:val="000E4222"/>
    <w:rsid w:val="000E4388"/>
    <w:rsid w:val="000E43DF"/>
    <w:rsid w:val="000E45AC"/>
    <w:rsid w:val="000E46B5"/>
    <w:rsid w:val="000E4718"/>
    <w:rsid w:val="000E477D"/>
    <w:rsid w:val="000E4843"/>
    <w:rsid w:val="000E48BE"/>
    <w:rsid w:val="000E4910"/>
    <w:rsid w:val="000E4914"/>
    <w:rsid w:val="000E4930"/>
    <w:rsid w:val="000E497E"/>
    <w:rsid w:val="000E4D2E"/>
    <w:rsid w:val="000E4D7B"/>
    <w:rsid w:val="000E4D95"/>
    <w:rsid w:val="000E4F7A"/>
    <w:rsid w:val="000E5029"/>
    <w:rsid w:val="000E5188"/>
    <w:rsid w:val="000E5452"/>
    <w:rsid w:val="000E587E"/>
    <w:rsid w:val="000E591F"/>
    <w:rsid w:val="000E597F"/>
    <w:rsid w:val="000E59D1"/>
    <w:rsid w:val="000E5A3C"/>
    <w:rsid w:val="000E5DF5"/>
    <w:rsid w:val="000E5E4B"/>
    <w:rsid w:val="000E61AA"/>
    <w:rsid w:val="000E61C2"/>
    <w:rsid w:val="000E6259"/>
    <w:rsid w:val="000E62CD"/>
    <w:rsid w:val="000E62D4"/>
    <w:rsid w:val="000E631C"/>
    <w:rsid w:val="000E644A"/>
    <w:rsid w:val="000E65B2"/>
    <w:rsid w:val="000E661A"/>
    <w:rsid w:val="000E661F"/>
    <w:rsid w:val="000E67B4"/>
    <w:rsid w:val="000E6835"/>
    <w:rsid w:val="000E6849"/>
    <w:rsid w:val="000E6957"/>
    <w:rsid w:val="000E6A02"/>
    <w:rsid w:val="000E6C61"/>
    <w:rsid w:val="000E6EE2"/>
    <w:rsid w:val="000E6F8F"/>
    <w:rsid w:val="000E6F9D"/>
    <w:rsid w:val="000E703C"/>
    <w:rsid w:val="000E70BC"/>
    <w:rsid w:val="000E724A"/>
    <w:rsid w:val="000E72F5"/>
    <w:rsid w:val="000E76A0"/>
    <w:rsid w:val="000E77B1"/>
    <w:rsid w:val="000E782B"/>
    <w:rsid w:val="000E78BB"/>
    <w:rsid w:val="000E7A78"/>
    <w:rsid w:val="000E7AC1"/>
    <w:rsid w:val="000E7AED"/>
    <w:rsid w:val="000E7B42"/>
    <w:rsid w:val="000E7BB5"/>
    <w:rsid w:val="000E7C7A"/>
    <w:rsid w:val="000E7D02"/>
    <w:rsid w:val="000E7FB5"/>
    <w:rsid w:val="000F0152"/>
    <w:rsid w:val="000F015B"/>
    <w:rsid w:val="000F02F5"/>
    <w:rsid w:val="000F032D"/>
    <w:rsid w:val="000F033C"/>
    <w:rsid w:val="000F0365"/>
    <w:rsid w:val="000F0534"/>
    <w:rsid w:val="000F053C"/>
    <w:rsid w:val="000F064A"/>
    <w:rsid w:val="000F06A2"/>
    <w:rsid w:val="000F0713"/>
    <w:rsid w:val="000F074A"/>
    <w:rsid w:val="000F082C"/>
    <w:rsid w:val="000F09C4"/>
    <w:rsid w:val="000F09C8"/>
    <w:rsid w:val="000F0A5E"/>
    <w:rsid w:val="000F0ACA"/>
    <w:rsid w:val="000F0C93"/>
    <w:rsid w:val="000F0DAE"/>
    <w:rsid w:val="000F0E1A"/>
    <w:rsid w:val="000F0EFA"/>
    <w:rsid w:val="000F0F7C"/>
    <w:rsid w:val="000F0F8E"/>
    <w:rsid w:val="000F13DF"/>
    <w:rsid w:val="000F13F8"/>
    <w:rsid w:val="000F1450"/>
    <w:rsid w:val="000F15E4"/>
    <w:rsid w:val="000F1787"/>
    <w:rsid w:val="000F17D2"/>
    <w:rsid w:val="000F18B9"/>
    <w:rsid w:val="000F19A0"/>
    <w:rsid w:val="000F1A55"/>
    <w:rsid w:val="000F1A66"/>
    <w:rsid w:val="000F1AD4"/>
    <w:rsid w:val="000F1BEF"/>
    <w:rsid w:val="000F1CAC"/>
    <w:rsid w:val="000F1E2A"/>
    <w:rsid w:val="000F1E5E"/>
    <w:rsid w:val="000F1E66"/>
    <w:rsid w:val="000F1F53"/>
    <w:rsid w:val="000F226B"/>
    <w:rsid w:val="000F249B"/>
    <w:rsid w:val="000F24C4"/>
    <w:rsid w:val="000F2542"/>
    <w:rsid w:val="000F25A9"/>
    <w:rsid w:val="000F279C"/>
    <w:rsid w:val="000F2947"/>
    <w:rsid w:val="000F2AFA"/>
    <w:rsid w:val="000F2B6D"/>
    <w:rsid w:val="000F2CC5"/>
    <w:rsid w:val="000F2DA6"/>
    <w:rsid w:val="000F2FCA"/>
    <w:rsid w:val="000F30D9"/>
    <w:rsid w:val="000F31DC"/>
    <w:rsid w:val="000F34B5"/>
    <w:rsid w:val="000F362A"/>
    <w:rsid w:val="000F3635"/>
    <w:rsid w:val="000F36EF"/>
    <w:rsid w:val="000F3803"/>
    <w:rsid w:val="000F381A"/>
    <w:rsid w:val="000F386E"/>
    <w:rsid w:val="000F38F5"/>
    <w:rsid w:val="000F3BD9"/>
    <w:rsid w:val="000F3C06"/>
    <w:rsid w:val="000F3CDB"/>
    <w:rsid w:val="000F3D27"/>
    <w:rsid w:val="000F3DD0"/>
    <w:rsid w:val="000F3E26"/>
    <w:rsid w:val="000F3ED6"/>
    <w:rsid w:val="000F3EFA"/>
    <w:rsid w:val="000F3F7F"/>
    <w:rsid w:val="000F3FD8"/>
    <w:rsid w:val="000F40BD"/>
    <w:rsid w:val="000F42B0"/>
    <w:rsid w:val="000F4365"/>
    <w:rsid w:val="000F43E2"/>
    <w:rsid w:val="000F43F9"/>
    <w:rsid w:val="000F4480"/>
    <w:rsid w:val="000F4518"/>
    <w:rsid w:val="000F4701"/>
    <w:rsid w:val="000F4733"/>
    <w:rsid w:val="000F47EB"/>
    <w:rsid w:val="000F4807"/>
    <w:rsid w:val="000F48B5"/>
    <w:rsid w:val="000F493F"/>
    <w:rsid w:val="000F4A58"/>
    <w:rsid w:val="000F4ADD"/>
    <w:rsid w:val="000F4B7C"/>
    <w:rsid w:val="000F4DEB"/>
    <w:rsid w:val="000F5148"/>
    <w:rsid w:val="000F54CA"/>
    <w:rsid w:val="000F5542"/>
    <w:rsid w:val="000F558F"/>
    <w:rsid w:val="000F56EE"/>
    <w:rsid w:val="000F574F"/>
    <w:rsid w:val="000F5956"/>
    <w:rsid w:val="000F5959"/>
    <w:rsid w:val="000F5A49"/>
    <w:rsid w:val="000F5AF6"/>
    <w:rsid w:val="000F5C06"/>
    <w:rsid w:val="000F5D19"/>
    <w:rsid w:val="000F5D3F"/>
    <w:rsid w:val="000F5D7D"/>
    <w:rsid w:val="000F5EF0"/>
    <w:rsid w:val="000F6099"/>
    <w:rsid w:val="000F60B5"/>
    <w:rsid w:val="000F61DD"/>
    <w:rsid w:val="000F63CF"/>
    <w:rsid w:val="000F64D2"/>
    <w:rsid w:val="000F6749"/>
    <w:rsid w:val="000F677E"/>
    <w:rsid w:val="000F6AD7"/>
    <w:rsid w:val="000F6D14"/>
    <w:rsid w:val="000F6F13"/>
    <w:rsid w:val="000F700C"/>
    <w:rsid w:val="000F7017"/>
    <w:rsid w:val="000F71B0"/>
    <w:rsid w:val="000F729C"/>
    <w:rsid w:val="000F76A6"/>
    <w:rsid w:val="000F7819"/>
    <w:rsid w:val="000F7875"/>
    <w:rsid w:val="000F7C32"/>
    <w:rsid w:val="000F7D6D"/>
    <w:rsid w:val="000F7F2A"/>
    <w:rsid w:val="000F7F53"/>
    <w:rsid w:val="001000E9"/>
    <w:rsid w:val="001002EA"/>
    <w:rsid w:val="00100451"/>
    <w:rsid w:val="00100693"/>
    <w:rsid w:val="001006CF"/>
    <w:rsid w:val="0010077E"/>
    <w:rsid w:val="00100832"/>
    <w:rsid w:val="00100964"/>
    <w:rsid w:val="00100A08"/>
    <w:rsid w:val="00100AE1"/>
    <w:rsid w:val="00100C01"/>
    <w:rsid w:val="00100D07"/>
    <w:rsid w:val="00100F80"/>
    <w:rsid w:val="00101096"/>
    <w:rsid w:val="001010A3"/>
    <w:rsid w:val="001012ED"/>
    <w:rsid w:val="00101478"/>
    <w:rsid w:val="001014B8"/>
    <w:rsid w:val="001015CF"/>
    <w:rsid w:val="0010164E"/>
    <w:rsid w:val="0010179E"/>
    <w:rsid w:val="001017B3"/>
    <w:rsid w:val="001017DF"/>
    <w:rsid w:val="00101A8D"/>
    <w:rsid w:val="00101AF9"/>
    <w:rsid w:val="00101B1C"/>
    <w:rsid w:val="00101C96"/>
    <w:rsid w:val="00101CAF"/>
    <w:rsid w:val="00101D4C"/>
    <w:rsid w:val="00101E7A"/>
    <w:rsid w:val="00101F1F"/>
    <w:rsid w:val="00101F5A"/>
    <w:rsid w:val="00102164"/>
    <w:rsid w:val="001021CB"/>
    <w:rsid w:val="001021D0"/>
    <w:rsid w:val="001022BE"/>
    <w:rsid w:val="001022C6"/>
    <w:rsid w:val="0010237D"/>
    <w:rsid w:val="0010238F"/>
    <w:rsid w:val="001023C9"/>
    <w:rsid w:val="001023D1"/>
    <w:rsid w:val="00102408"/>
    <w:rsid w:val="00102476"/>
    <w:rsid w:val="0010247D"/>
    <w:rsid w:val="00102525"/>
    <w:rsid w:val="00102601"/>
    <w:rsid w:val="001026E8"/>
    <w:rsid w:val="00102744"/>
    <w:rsid w:val="001027C0"/>
    <w:rsid w:val="001027F1"/>
    <w:rsid w:val="001029A3"/>
    <w:rsid w:val="001029A7"/>
    <w:rsid w:val="00102AD8"/>
    <w:rsid w:val="00102C55"/>
    <w:rsid w:val="00102ED5"/>
    <w:rsid w:val="00102FAD"/>
    <w:rsid w:val="00102FCE"/>
    <w:rsid w:val="00103192"/>
    <w:rsid w:val="001033DE"/>
    <w:rsid w:val="001034DC"/>
    <w:rsid w:val="001035AA"/>
    <w:rsid w:val="0010367F"/>
    <w:rsid w:val="001036EC"/>
    <w:rsid w:val="001037C5"/>
    <w:rsid w:val="0010383F"/>
    <w:rsid w:val="001038D5"/>
    <w:rsid w:val="00103A07"/>
    <w:rsid w:val="00103A17"/>
    <w:rsid w:val="00103A30"/>
    <w:rsid w:val="00103A50"/>
    <w:rsid w:val="00103C9B"/>
    <w:rsid w:val="00103DF6"/>
    <w:rsid w:val="00103E7B"/>
    <w:rsid w:val="00103F65"/>
    <w:rsid w:val="00104123"/>
    <w:rsid w:val="001043A4"/>
    <w:rsid w:val="0010445A"/>
    <w:rsid w:val="001044FE"/>
    <w:rsid w:val="00104510"/>
    <w:rsid w:val="00104559"/>
    <w:rsid w:val="00104598"/>
    <w:rsid w:val="00104709"/>
    <w:rsid w:val="00104904"/>
    <w:rsid w:val="001049C1"/>
    <w:rsid w:val="00104CB5"/>
    <w:rsid w:val="00104D8C"/>
    <w:rsid w:val="00104DE4"/>
    <w:rsid w:val="00104EC7"/>
    <w:rsid w:val="0010507B"/>
    <w:rsid w:val="001050EF"/>
    <w:rsid w:val="0010516A"/>
    <w:rsid w:val="00105431"/>
    <w:rsid w:val="0010546B"/>
    <w:rsid w:val="00105536"/>
    <w:rsid w:val="0010554F"/>
    <w:rsid w:val="001056B9"/>
    <w:rsid w:val="00105806"/>
    <w:rsid w:val="00105924"/>
    <w:rsid w:val="00105963"/>
    <w:rsid w:val="00105996"/>
    <w:rsid w:val="00105D15"/>
    <w:rsid w:val="00105DC2"/>
    <w:rsid w:val="00105DD2"/>
    <w:rsid w:val="00105E6A"/>
    <w:rsid w:val="00105EA6"/>
    <w:rsid w:val="00105FB0"/>
    <w:rsid w:val="00106010"/>
    <w:rsid w:val="001060E9"/>
    <w:rsid w:val="00106115"/>
    <w:rsid w:val="0010616A"/>
    <w:rsid w:val="001061B5"/>
    <w:rsid w:val="001062DE"/>
    <w:rsid w:val="00106379"/>
    <w:rsid w:val="001064CA"/>
    <w:rsid w:val="001065E9"/>
    <w:rsid w:val="00106772"/>
    <w:rsid w:val="00106875"/>
    <w:rsid w:val="001068E5"/>
    <w:rsid w:val="00106C36"/>
    <w:rsid w:val="00106D5F"/>
    <w:rsid w:val="00106E47"/>
    <w:rsid w:val="00106E88"/>
    <w:rsid w:val="00106EF6"/>
    <w:rsid w:val="00106F15"/>
    <w:rsid w:val="0010703B"/>
    <w:rsid w:val="001071A2"/>
    <w:rsid w:val="0010737E"/>
    <w:rsid w:val="001073BD"/>
    <w:rsid w:val="001074DF"/>
    <w:rsid w:val="0010758F"/>
    <w:rsid w:val="001075C2"/>
    <w:rsid w:val="0010761C"/>
    <w:rsid w:val="001076E4"/>
    <w:rsid w:val="001076FD"/>
    <w:rsid w:val="00107787"/>
    <w:rsid w:val="0010799E"/>
    <w:rsid w:val="001079D5"/>
    <w:rsid w:val="00107B71"/>
    <w:rsid w:val="00107BCD"/>
    <w:rsid w:val="00107C26"/>
    <w:rsid w:val="00107C91"/>
    <w:rsid w:val="00107CD5"/>
    <w:rsid w:val="00107D33"/>
    <w:rsid w:val="00107E4B"/>
    <w:rsid w:val="00107F22"/>
    <w:rsid w:val="0011002C"/>
    <w:rsid w:val="00110064"/>
    <w:rsid w:val="001100D4"/>
    <w:rsid w:val="001102D2"/>
    <w:rsid w:val="00110360"/>
    <w:rsid w:val="0011038D"/>
    <w:rsid w:val="00110402"/>
    <w:rsid w:val="00110464"/>
    <w:rsid w:val="00110513"/>
    <w:rsid w:val="00110593"/>
    <w:rsid w:val="00110778"/>
    <w:rsid w:val="00110826"/>
    <w:rsid w:val="00110B05"/>
    <w:rsid w:val="00110B0D"/>
    <w:rsid w:val="00110C30"/>
    <w:rsid w:val="00110F4A"/>
    <w:rsid w:val="00111161"/>
    <w:rsid w:val="00111244"/>
    <w:rsid w:val="00111384"/>
    <w:rsid w:val="0011154E"/>
    <w:rsid w:val="001115C7"/>
    <w:rsid w:val="0011190F"/>
    <w:rsid w:val="00111AD6"/>
    <w:rsid w:val="00111AE2"/>
    <w:rsid w:val="00111B50"/>
    <w:rsid w:val="00111BF5"/>
    <w:rsid w:val="00111C24"/>
    <w:rsid w:val="00111D4F"/>
    <w:rsid w:val="00111D7B"/>
    <w:rsid w:val="00111E1E"/>
    <w:rsid w:val="00111EBF"/>
    <w:rsid w:val="00111F75"/>
    <w:rsid w:val="00111F79"/>
    <w:rsid w:val="0011206C"/>
    <w:rsid w:val="0011209C"/>
    <w:rsid w:val="00112142"/>
    <w:rsid w:val="00112498"/>
    <w:rsid w:val="001124B6"/>
    <w:rsid w:val="00112519"/>
    <w:rsid w:val="001125E0"/>
    <w:rsid w:val="00112887"/>
    <w:rsid w:val="00112C70"/>
    <w:rsid w:val="00112D11"/>
    <w:rsid w:val="00112D30"/>
    <w:rsid w:val="00112F84"/>
    <w:rsid w:val="00113050"/>
    <w:rsid w:val="00113097"/>
    <w:rsid w:val="001131A6"/>
    <w:rsid w:val="0011327D"/>
    <w:rsid w:val="001132A1"/>
    <w:rsid w:val="001132B1"/>
    <w:rsid w:val="001132B5"/>
    <w:rsid w:val="00113383"/>
    <w:rsid w:val="001133AD"/>
    <w:rsid w:val="00113453"/>
    <w:rsid w:val="0011352A"/>
    <w:rsid w:val="00113598"/>
    <w:rsid w:val="001135A1"/>
    <w:rsid w:val="0011373D"/>
    <w:rsid w:val="00113820"/>
    <w:rsid w:val="00113825"/>
    <w:rsid w:val="001138FB"/>
    <w:rsid w:val="00113980"/>
    <w:rsid w:val="00113B04"/>
    <w:rsid w:val="00113B40"/>
    <w:rsid w:val="00113E5F"/>
    <w:rsid w:val="00113EC9"/>
    <w:rsid w:val="00113F1E"/>
    <w:rsid w:val="00114002"/>
    <w:rsid w:val="001140C1"/>
    <w:rsid w:val="001140E9"/>
    <w:rsid w:val="00114134"/>
    <w:rsid w:val="001141F9"/>
    <w:rsid w:val="0011428E"/>
    <w:rsid w:val="0011432E"/>
    <w:rsid w:val="00114379"/>
    <w:rsid w:val="0011442D"/>
    <w:rsid w:val="00114458"/>
    <w:rsid w:val="001144D0"/>
    <w:rsid w:val="00114556"/>
    <w:rsid w:val="001145C3"/>
    <w:rsid w:val="001146E6"/>
    <w:rsid w:val="00114781"/>
    <w:rsid w:val="001147A7"/>
    <w:rsid w:val="001148DC"/>
    <w:rsid w:val="00114C65"/>
    <w:rsid w:val="00114D1C"/>
    <w:rsid w:val="00114E37"/>
    <w:rsid w:val="00114EEF"/>
    <w:rsid w:val="00114F29"/>
    <w:rsid w:val="001150DF"/>
    <w:rsid w:val="001153C9"/>
    <w:rsid w:val="00115449"/>
    <w:rsid w:val="001154A6"/>
    <w:rsid w:val="001154F0"/>
    <w:rsid w:val="001155B5"/>
    <w:rsid w:val="001156F7"/>
    <w:rsid w:val="001159B2"/>
    <w:rsid w:val="00115B82"/>
    <w:rsid w:val="00115C63"/>
    <w:rsid w:val="00115CB2"/>
    <w:rsid w:val="00115D77"/>
    <w:rsid w:val="00115E28"/>
    <w:rsid w:val="00115E62"/>
    <w:rsid w:val="00115F55"/>
    <w:rsid w:val="00115F73"/>
    <w:rsid w:val="0011607A"/>
    <w:rsid w:val="001160A7"/>
    <w:rsid w:val="001161AC"/>
    <w:rsid w:val="00116390"/>
    <w:rsid w:val="001163DA"/>
    <w:rsid w:val="00116465"/>
    <w:rsid w:val="00116477"/>
    <w:rsid w:val="001164F0"/>
    <w:rsid w:val="00116618"/>
    <w:rsid w:val="0011668D"/>
    <w:rsid w:val="0011688A"/>
    <w:rsid w:val="00116983"/>
    <w:rsid w:val="00116A4D"/>
    <w:rsid w:val="00116B56"/>
    <w:rsid w:val="00116F7F"/>
    <w:rsid w:val="00117007"/>
    <w:rsid w:val="0011700C"/>
    <w:rsid w:val="001170AE"/>
    <w:rsid w:val="00117132"/>
    <w:rsid w:val="00117307"/>
    <w:rsid w:val="00117369"/>
    <w:rsid w:val="0011746F"/>
    <w:rsid w:val="0011752A"/>
    <w:rsid w:val="00117741"/>
    <w:rsid w:val="0011775E"/>
    <w:rsid w:val="0011785E"/>
    <w:rsid w:val="001178B7"/>
    <w:rsid w:val="001178DB"/>
    <w:rsid w:val="0011798A"/>
    <w:rsid w:val="001179F7"/>
    <w:rsid w:val="00117D45"/>
    <w:rsid w:val="00117E9A"/>
    <w:rsid w:val="00117F10"/>
    <w:rsid w:val="00120010"/>
    <w:rsid w:val="00120054"/>
    <w:rsid w:val="001200E8"/>
    <w:rsid w:val="00120292"/>
    <w:rsid w:val="001202B7"/>
    <w:rsid w:val="0012038B"/>
    <w:rsid w:val="001204E1"/>
    <w:rsid w:val="00120559"/>
    <w:rsid w:val="00120565"/>
    <w:rsid w:val="00120603"/>
    <w:rsid w:val="00120A15"/>
    <w:rsid w:val="00120B4E"/>
    <w:rsid w:val="00120D11"/>
    <w:rsid w:val="0012111D"/>
    <w:rsid w:val="00121209"/>
    <w:rsid w:val="0012120E"/>
    <w:rsid w:val="001212A6"/>
    <w:rsid w:val="0012132F"/>
    <w:rsid w:val="00121452"/>
    <w:rsid w:val="00121555"/>
    <w:rsid w:val="0012162A"/>
    <w:rsid w:val="0012165C"/>
    <w:rsid w:val="001216D7"/>
    <w:rsid w:val="00121714"/>
    <w:rsid w:val="00121789"/>
    <w:rsid w:val="00121791"/>
    <w:rsid w:val="001218D4"/>
    <w:rsid w:val="0012191C"/>
    <w:rsid w:val="001219EF"/>
    <w:rsid w:val="00121ACC"/>
    <w:rsid w:val="00121BC5"/>
    <w:rsid w:val="00121C5E"/>
    <w:rsid w:val="00121CE3"/>
    <w:rsid w:val="00121D0D"/>
    <w:rsid w:val="00121F12"/>
    <w:rsid w:val="00121F2D"/>
    <w:rsid w:val="00122032"/>
    <w:rsid w:val="0012221A"/>
    <w:rsid w:val="00122251"/>
    <w:rsid w:val="0012234F"/>
    <w:rsid w:val="00122443"/>
    <w:rsid w:val="00122522"/>
    <w:rsid w:val="0012252C"/>
    <w:rsid w:val="001225D0"/>
    <w:rsid w:val="001226A8"/>
    <w:rsid w:val="0012270E"/>
    <w:rsid w:val="0012279D"/>
    <w:rsid w:val="001227B8"/>
    <w:rsid w:val="001227DA"/>
    <w:rsid w:val="001227F0"/>
    <w:rsid w:val="00122962"/>
    <w:rsid w:val="00122A7D"/>
    <w:rsid w:val="00122B9F"/>
    <w:rsid w:val="00122C0D"/>
    <w:rsid w:val="00122E54"/>
    <w:rsid w:val="0012300C"/>
    <w:rsid w:val="0012300E"/>
    <w:rsid w:val="0012328F"/>
    <w:rsid w:val="00123298"/>
    <w:rsid w:val="001232CF"/>
    <w:rsid w:val="00123319"/>
    <w:rsid w:val="0012339B"/>
    <w:rsid w:val="001235A8"/>
    <w:rsid w:val="001236A3"/>
    <w:rsid w:val="0012371B"/>
    <w:rsid w:val="001237D0"/>
    <w:rsid w:val="00123853"/>
    <w:rsid w:val="00123BEE"/>
    <w:rsid w:val="00123BF2"/>
    <w:rsid w:val="00123CB4"/>
    <w:rsid w:val="00123CF4"/>
    <w:rsid w:val="00123E57"/>
    <w:rsid w:val="00123E7F"/>
    <w:rsid w:val="0012416E"/>
    <w:rsid w:val="00124202"/>
    <w:rsid w:val="00124213"/>
    <w:rsid w:val="001242CF"/>
    <w:rsid w:val="00124300"/>
    <w:rsid w:val="00124346"/>
    <w:rsid w:val="00124381"/>
    <w:rsid w:val="0012441B"/>
    <w:rsid w:val="0012442A"/>
    <w:rsid w:val="00124650"/>
    <w:rsid w:val="001248E1"/>
    <w:rsid w:val="0012492A"/>
    <w:rsid w:val="00124979"/>
    <w:rsid w:val="001249AF"/>
    <w:rsid w:val="00124A4C"/>
    <w:rsid w:val="00124B00"/>
    <w:rsid w:val="00124B1F"/>
    <w:rsid w:val="00124B7D"/>
    <w:rsid w:val="00124B91"/>
    <w:rsid w:val="00124C1B"/>
    <w:rsid w:val="00124C27"/>
    <w:rsid w:val="00124D52"/>
    <w:rsid w:val="00124EDC"/>
    <w:rsid w:val="00124F2A"/>
    <w:rsid w:val="00124F48"/>
    <w:rsid w:val="00124FD0"/>
    <w:rsid w:val="00125070"/>
    <w:rsid w:val="001251E3"/>
    <w:rsid w:val="00125249"/>
    <w:rsid w:val="001252E0"/>
    <w:rsid w:val="00125567"/>
    <w:rsid w:val="001255E4"/>
    <w:rsid w:val="001255E7"/>
    <w:rsid w:val="001255E9"/>
    <w:rsid w:val="00125765"/>
    <w:rsid w:val="00125A7D"/>
    <w:rsid w:val="00125AE2"/>
    <w:rsid w:val="00125AEB"/>
    <w:rsid w:val="00125C26"/>
    <w:rsid w:val="00125E66"/>
    <w:rsid w:val="00125E82"/>
    <w:rsid w:val="00125E8A"/>
    <w:rsid w:val="001261FA"/>
    <w:rsid w:val="00126300"/>
    <w:rsid w:val="001263CF"/>
    <w:rsid w:val="001265A3"/>
    <w:rsid w:val="00126602"/>
    <w:rsid w:val="00126696"/>
    <w:rsid w:val="0012675D"/>
    <w:rsid w:val="0012677A"/>
    <w:rsid w:val="00126820"/>
    <w:rsid w:val="0012694F"/>
    <w:rsid w:val="00126993"/>
    <w:rsid w:val="00126B04"/>
    <w:rsid w:val="00126BE7"/>
    <w:rsid w:val="00126BFE"/>
    <w:rsid w:val="00126D5A"/>
    <w:rsid w:val="00126E8A"/>
    <w:rsid w:val="00126EE0"/>
    <w:rsid w:val="00126F58"/>
    <w:rsid w:val="00126FA5"/>
    <w:rsid w:val="0012702C"/>
    <w:rsid w:val="00127068"/>
    <w:rsid w:val="00127369"/>
    <w:rsid w:val="001273BD"/>
    <w:rsid w:val="001274C6"/>
    <w:rsid w:val="00127583"/>
    <w:rsid w:val="00127819"/>
    <w:rsid w:val="00127964"/>
    <w:rsid w:val="001279F9"/>
    <w:rsid w:val="00127B8B"/>
    <w:rsid w:val="00127CC5"/>
    <w:rsid w:val="00127CE9"/>
    <w:rsid w:val="0013002A"/>
    <w:rsid w:val="0013006C"/>
    <w:rsid w:val="001300A3"/>
    <w:rsid w:val="001300AF"/>
    <w:rsid w:val="001300C6"/>
    <w:rsid w:val="00130125"/>
    <w:rsid w:val="001301D7"/>
    <w:rsid w:val="00130212"/>
    <w:rsid w:val="00130253"/>
    <w:rsid w:val="0013032C"/>
    <w:rsid w:val="001304AC"/>
    <w:rsid w:val="00130572"/>
    <w:rsid w:val="0013061D"/>
    <w:rsid w:val="001308A4"/>
    <w:rsid w:val="00130905"/>
    <w:rsid w:val="00130AE4"/>
    <w:rsid w:val="00130B13"/>
    <w:rsid w:val="00130BE1"/>
    <w:rsid w:val="00130BFB"/>
    <w:rsid w:val="00130C0F"/>
    <w:rsid w:val="00130C39"/>
    <w:rsid w:val="00130C44"/>
    <w:rsid w:val="00130C60"/>
    <w:rsid w:val="00130CFA"/>
    <w:rsid w:val="00130DA1"/>
    <w:rsid w:val="00130E65"/>
    <w:rsid w:val="0013105C"/>
    <w:rsid w:val="001310D2"/>
    <w:rsid w:val="00131148"/>
    <w:rsid w:val="001311EC"/>
    <w:rsid w:val="0013128A"/>
    <w:rsid w:val="001312E1"/>
    <w:rsid w:val="00131325"/>
    <w:rsid w:val="00131556"/>
    <w:rsid w:val="0013158B"/>
    <w:rsid w:val="001316D0"/>
    <w:rsid w:val="0013170D"/>
    <w:rsid w:val="00131718"/>
    <w:rsid w:val="00131754"/>
    <w:rsid w:val="00131756"/>
    <w:rsid w:val="0013179E"/>
    <w:rsid w:val="001317EE"/>
    <w:rsid w:val="0013185D"/>
    <w:rsid w:val="001318B4"/>
    <w:rsid w:val="001318C6"/>
    <w:rsid w:val="0013196E"/>
    <w:rsid w:val="001319C6"/>
    <w:rsid w:val="001319CB"/>
    <w:rsid w:val="00131ACB"/>
    <w:rsid w:val="00131B8E"/>
    <w:rsid w:val="00131C45"/>
    <w:rsid w:val="00131FCF"/>
    <w:rsid w:val="0013208C"/>
    <w:rsid w:val="0013227E"/>
    <w:rsid w:val="0013247A"/>
    <w:rsid w:val="00132572"/>
    <w:rsid w:val="001325AC"/>
    <w:rsid w:val="001327C1"/>
    <w:rsid w:val="00132906"/>
    <w:rsid w:val="00132B15"/>
    <w:rsid w:val="00132B89"/>
    <w:rsid w:val="00132BBE"/>
    <w:rsid w:val="00132DAE"/>
    <w:rsid w:val="001330B5"/>
    <w:rsid w:val="001330BD"/>
    <w:rsid w:val="00133419"/>
    <w:rsid w:val="00133543"/>
    <w:rsid w:val="00133553"/>
    <w:rsid w:val="001338AA"/>
    <w:rsid w:val="00133B1B"/>
    <w:rsid w:val="00133D66"/>
    <w:rsid w:val="00133EB0"/>
    <w:rsid w:val="001340EE"/>
    <w:rsid w:val="001341A6"/>
    <w:rsid w:val="0013436A"/>
    <w:rsid w:val="001344B2"/>
    <w:rsid w:val="0013468A"/>
    <w:rsid w:val="00134721"/>
    <w:rsid w:val="0013475D"/>
    <w:rsid w:val="00134846"/>
    <w:rsid w:val="00134B4E"/>
    <w:rsid w:val="00134D35"/>
    <w:rsid w:val="00134D86"/>
    <w:rsid w:val="0013517B"/>
    <w:rsid w:val="0013518E"/>
    <w:rsid w:val="00135385"/>
    <w:rsid w:val="001353A8"/>
    <w:rsid w:val="00135503"/>
    <w:rsid w:val="00135624"/>
    <w:rsid w:val="00135649"/>
    <w:rsid w:val="0013575F"/>
    <w:rsid w:val="001357D8"/>
    <w:rsid w:val="00135873"/>
    <w:rsid w:val="001359F6"/>
    <w:rsid w:val="00135A16"/>
    <w:rsid w:val="00135B1A"/>
    <w:rsid w:val="00135BE3"/>
    <w:rsid w:val="00135CBA"/>
    <w:rsid w:val="00135DB3"/>
    <w:rsid w:val="00135F88"/>
    <w:rsid w:val="00135FF8"/>
    <w:rsid w:val="00136098"/>
    <w:rsid w:val="0013614C"/>
    <w:rsid w:val="0013616C"/>
    <w:rsid w:val="001361A4"/>
    <w:rsid w:val="001361DE"/>
    <w:rsid w:val="00136310"/>
    <w:rsid w:val="001364C1"/>
    <w:rsid w:val="001365B9"/>
    <w:rsid w:val="00136788"/>
    <w:rsid w:val="00136970"/>
    <w:rsid w:val="001369FE"/>
    <w:rsid w:val="00136B88"/>
    <w:rsid w:val="00136C33"/>
    <w:rsid w:val="00136DE7"/>
    <w:rsid w:val="00136DFB"/>
    <w:rsid w:val="00136ED5"/>
    <w:rsid w:val="00136F15"/>
    <w:rsid w:val="00136F73"/>
    <w:rsid w:val="00137070"/>
    <w:rsid w:val="0013763E"/>
    <w:rsid w:val="0013789A"/>
    <w:rsid w:val="0013797E"/>
    <w:rsid w:val="00137994"/>
    <w:rsid w:val="001379C8"/>
    <w:rsid w:val="00137B83"/>
    <w:rsid w:val="00137B8B"/>
    <w:rsid w:val="00137BFF"/>
    <w:rsid w:val="00137CAA"/>
    <w:rsid w:val="00137D21"/>
    <w:rsid w:val="00137D2D"/>
    <w:rsid w:val="00137D79"/>
    <w:rsid w:val="00137E20"/>
    <w:rsid w:val="0014028D"/>
    <w:rsid w:val="001402A7"/>
    <w:rsid w:val="001403BC"/>
    <w:rsid w:val="0014041F"/>
    <w:rsid w:val="0014061F"/>
    <w:rsid w:val="001406AD"/>
    <w:rsid w:val="00140973"/>
    <w:rsid w:val="00140AB6"/>
    <w:rsid w:val="00140AC8"/>
    <w:rsid w:val="00140BB7"/>
    <w:rsid w:val="00140CEB"/>
    <w:rsid w:val="00140D97"/>
    <w:rsid w:val="00140E68"/>
    <w:rsid w:val="00140E6A"/>
    <w:rsid w:val="00140F7B"/>
    <w:rsid w:val="00140FD0"/>
    <w:rsid w:val="00141034"/>
    <w:rsid w:val="001411AD"/>
    <w:rsid w:val="001412F5"/>
    <w:rsid w:val="001413EB"/>
    <w:rsid w:val="0014176C"/>
    <w:rsid w:val="00141922"/>
    <w:rsid w:val="00141C04"/>
    <w:rsid w:val="00141CF9"/>
    <w:rsid w:val="00141DFE"/>
    <w:rsid w:val="00142058"/>
    <w:rsid w:val="00142160"/>
    <w:rsid w:val="001421A0"/>
    <w:rsid w:val="00142218"/>
    <w:rsid w:val="00142246"/>
    <w:rsid w:val="001422E5"/>
    <w:rsid w:val="00142746"/>
    <w:rsid w:val="00142857"/>
    <w:rsid w:val="00142862"/>
    <w:rsid w:val="00142D39"/>
    <w:rsid w:val="00142DEA"/>
    <w:rsid w:val="00142EB8"/>
    <w:rsid w:val="00142EC5"/>
    <w:rsid w:val="001430EB"/>
    <w:rsid w:val="0014313A"/>
    <w:rsid w:val="00143305"/>
    <w:rsid w:val="001433C3"/>
    <w:rsid w:val="0014340C"/>
    <w:rsid w:val="00143434"/>
    <w:rsid w:val="00143563"/>
    <w:rsid w:val="00143650"/>
    <w:rsid w:val="0014369B"/>
    <w:rsid w:val="00143834"/>
    <w:rsid w:val="001438FB"/>
    <w:rsid w:val="00143B01"/>
    <w:rsid w:val="00143B97"/>
    <w:rsid w:val="00143BC7"/>
    <w:rsid w:val="00143C10"/>
    <w:rsid w:val="00143D4D"/>
    <w:rsid w:val="00143D86"/>
    <w:rsid w:val="00143DDC"/>
    <w:rsid w:val="00143E7C"/>
    <w:rsid w:val="001440FB"/>
    <w:rsid w:val="001441CB"/>
    <w:rsid w:val="001441EB"/>
    <w:rsid w:val="001442ED"/>
    <w:rsid w:val="0014441A"/>
    <w:rsid w:val="00144434"/>
    <w:rsid w:val="0014454A"/>
    <w:rsid w:val="001445BB"/>
    <w:rsid w:val="0014461E"/>
    <w:rsid w:val="00144940"/>
    <w:rsid w:val="001449BE"/>
    <w:rsid w:val="001449FB"/>
    <w:rsid w:val="00144BE2"/>
    <w:rsid w:val="00144C66"/>
    <w:rsid w:val="00144D11"/>
    <w:rsid w:val="00144DD0"/>
    <w:rsid w:val="00144DDF"/>
    <w:rsid w:val="00144F61"/>
    <w:rsid w:val="00145155"/>
    <w:rsid w:val="001451B5"/>
    <w:rsid w:val="0014521A"/>
    <w:rsid w:val="001452FF"/>
    <w:rsid w:val="0014564F"/>
    <w:rsid w:val="001456DC"/>
    <w:rsid w:val="0014577A"/>
    <w:rsid w:val="00145786"/>
    <w:rsid w:val="00145788"/>
    <w:rsid w:val="00145876"/>
    <w:rsid w:val="00145905"/>
    <w:rsid w:val="00145965"/>
    <w:rsid w:val="00145BEB"/>
    <w:rsid w:val="00145C9E"/>
    <w:rsid w:val="00145CA7"/>
    <w:rsid w:val="00145DF5"/>
    <w:rsid w:val="00145E8B"/>
    <w:rsid w:val="00146046"/>
    <w:rsid w:val="0014612D"/>
    <w:rsid w:val="00146158"/>
    <w:rsid w:val="00146305"/>
    <w:rsid w:val="00146392"/>
    <w:rsid w:val="0014654B"/>
    <w:rsid w:val="00146570"/>
    <w:rsid w:val="00146589"/>
    <w:rsid w:val="00146671"/>
    <w:rsid w:val="001466FB"/>
    <w:rsid w:val="00146784"/>
    <w:rsid w:val="00146841"/>
    <w:rsid w:val="0014686A"/>
    <w:rsid w:val="00146985"/>
    <w:rsid w:val="001469B3"/>
    <w:rsid w:val="001469FC"/>
    <w:rsid w:val="00146C3D"/>
    <w:rsid w:val="00146E73"/>
    <w:rsid w:val="00146EAB"/>
    <w:rsid w:val="00146FCD"/>
    <w:rsid w:val="00147050"/>
    <w:rsid w:val="0014717C"/>
    <w:rsid w:val="0014730F"/>
    <w:rsid w:val="00147346"/>
    <w:rsid w:val="001473E7"/>
    <w:rsid w:val="00147455"/>
    <w:rsid w:val="001474E4"/>
    <w:rsid w:val="00147581"/>
    <w:rsid w:val="00147724"/>
    <w:rsid w:val="00147865"/>
    <w:rsid w:val="00147966"/>
    <w:rsid w:val="00147A2D"/>
    <w:rsid w:val="00147A99"/>
    <w:rsid w:val="00150058"/>
    <w:rsid w:val="00150102"/>
    <w:rsid w:val="00150108"/>
    <w:rsid w:val="001501CA"/>
    <w:rsid w:val="00150241"/>
    <w:rsid w:val="00150431"/>
    <w:rsid w:val="001504B2"/>
    <w:rsid w:val="00150BF6"/>
    <w:rsid w:val="00150D70"/>
    <w:rsid w:val="00150EF2"/>
    <w:rsid w:val="0015114D"/>
    <w:rsid w:val="001511C2"/>
    <w:rsid w:val="00151237"/>
    <w:rsid w:val="00151383"/>
    <w:rsid w:val="00151468"/>
    <w:rsid w:val="0015156D"/>
    <w:rsid w:val="0015157B"/>
    <w:rsid w:val="001516DF"/>
    <w:rsid w:val="001517F9"/>
    <w:rsid w:val="001517FC"/>
    <w:rsid w:val="00151888"/>
    <w:rsid w:val="001518C9"/>
    <w:rsid w:val="00151AE0"/>
    <w:rsid w:val="00151B8E"/>
    <w:rsid w:val="00151BD0"/>
    <w:rsid w:val="00151DE1"/>
    <w:rsid w:val="00151E27"/>
    <w:rsid w:val="00151E33"/>
    <w:rsid w:val="00152078"/>
    <w:rsid w:val="0015224E"/>
    <w:rsid w:val="0015236C"/>
    <w:rsid w:val="001523BD"/>
    <w:rsid w:val="00152498"/>
    <w:rsid w:val="0015265C"/>
    <w:rsid w:val="001526E0"/>
    <w:rsid w:val="001527ED"/>
    <w:rsid w:val="00152808"/>
    <w:rsid w:val="00152874"/>
    <w:rsid w:val="001528D3"/>
    <w:rsid w:val="001529F8"/>
    <w:rsid w:val="00152A05"/>
    <w:rsid w:val="00152AD7"/>
    <w:rsid w:val="00152B26"/>
    <w:rsid w:val="00152BA5"/>
    <w:rsid w:val="00152CBD"/>
    <w:rsid w:val="00152CE1"/>
    <w:rsid w:val="00153006"/>
    <w:rsid w:val="0015303E"/>
    <w:rsid w:val="00153076"/>
    <w:rsid w:val="001530C8"/>
    <w:rsid w:val="00153130"/>
    <w:rsid w:val="00153238"/>
    <w:rsid w:val="00153265"/>
    <w:rsid w:val="0015328A"/>
    <w:rsid w:val="00153303"/>
    <w:rsid w:val="0015337B"/>
    <w:rsid w:val="00153420"/>
    <w:rsid w:val="001534D9"/>
    <w:rsid w:val="00153583"/>
    <w:rsid w:val="001535BC"/>
    <w:rsid w:val="001535D4"/>
    <w:rsid w:val="001536A2"/>
    <w:rsid w:val="001536C2"/>
    <w:rsid w:val="001537F3"/>
    <w:rsid w:val="001538AB"/>
    <w:rsid w:val="001539B5"/>
    <w:rsid w:val="001539CB"/>
    <w:rsid w:val="001539D4"/>
    <w:rsid w:val="00153A6D"/>
    <w:rsid w:val="00153AC4"/>
    <w:rsid w:val="00153EDE"/>
    <w:rsid w:val="00153F49"/>
    <w:rsid w:val="00154047"/>
    <w:rsid w:val="0015405F"/>
    <w:rsid w:val="001541ED"/>
    <w:rsid w:val="0015429D"/>
    <w:rsid w:val="00154520"/>
    <w:rsid w:val="00154618"/>
    <w:rsid w:val="0015463E"/>
    <w:rsid w:val="0015468E"/>
    <w:rsid w:val="001546AF"/>
    <w:rsid w:val="00154728"/>
    <w:rsid w:val="00154748"/>
    <w:rsid w:val="001548F4"/>
    <w:rsid w:val="00154919"/>
    <w:rsid w:val="00154A10"/>
    <w:rsid w:val="00154A4F"/>
    <w:rsid w:val="00154BB0"/>
    <w:rsid w:val="00154BBF"/>
    <w:rsid w:val="00154C96"/>
    <w:rsid w:val="00154D11"/>
    <w:rsid w:val="00154E48"/>
    <w:rsid w:val="00154E49"/>
    <w:rsid w:val="00154F83"/>
    <w:rsid w:val="00155012"/>
    <w:rsid w:val="0015505E"/>
    <w:rsid w:val="0015530D"/>
    <w:rsid w:val="00155538"/>
    <w:rsid w:val="001555FB"/>
    <w:rsid w:val="00155611"/>
    <w:rsid w:val="0015573B"/>
    <w:rsid w:val="00155793"/>
    <w:rsid w:val="0015586C"/>
    <w:rsid w:val="001559F5"/>
    <w:rsid w:val="00155ACC"/>
    <w:rsid w:val="00155B0B"/>
    <w:rsid w:val="00155B1A"/>
    <w:rsid w:val="00155B23"/>
    <w:rsid w:val="00155F47"/>
    <w:rsid w:val="0015605C"/>
    <w:rsid w:val="001560DA"/>
    <w:rsid w:val="001561CB"/>
    <w:rsid w:val="00156450"/>
    <w:rsid w:val="00156583"/>
    <w:rsid w:val="00156594"/>
    <w:rsid w:val="00156658"/>
    <w:rsid w:val="00156820"/>
    <w:rsid w:val="001568B4"/>
    <w:rsid w:val="001568DE"/>
    <w:rsid w:val="001568E5"/>
    <w:rsid w:val="0015690D"/>
    <w:rsid w:val="00156981"/>
    <w:rsid w:val="00156B4B"/>
    <w:rsid w:val="00156C46"/>
    <w:rsid w:val="00156D93"/>
    <w:rsid w:val="00156D9D"/>
    <w:rsid w:val="00156FA7"/>
    <w:rsid w:val="001570A8"/>
    <w:rsid w:val="001570DE"/>
    <w:rsid w:val="00157120"/>
    <w:rsid w:val="00157124"/>
    <w:rsid w:val="001572B8"/>
    <w:rsid w:val="00157442"/>
    <w:rsid w:val="001574B6"/>
    <w:rsid w:val="001574CB"/>
    <w:rsid w:val="00157528"/>
    <w:rsid w:val="00157760"/>
    <w:rsid w:val="00157CC8"/>
    <w:rsid w:val="0016003B"/>
    <w:rsid w:val="0016003E"/>
    <w:rsid w:val="001600A4"/>
    <w:rsid w:val="001600B4"/>
    <w:rsid w:val="001600E5"/>
    <w:rsid w:val="00160168"/>
    <w:rsid w:val="0016028B"/>
    <w:rsid w:val="00160328"/>
    <w:rsid w:val="0016036A"/>
    <w:rsid w:val="00160555"/>
    <w:rsid w:val="0016083A"/>
    <w:rsid w:val="00160A2F"/>
    <w:rsid w:val="00160B92"/>
    <w:rsid w:val="00160BC0"/>
    <w:rsid w:val="00160C73"/>
    <w:rsid w:val="00160CFF"/>
    <w:rsid w:val="00160D70"/>
    <w:rsid w:val="00160DFE"/>
    <w:rsid w:val="00160EC0"/>
    <w:rsid w:val="0016102F"/>
    <w:rsid w:val="0016111F"/>
    <w:rsid w:val="001612B0"/>
    <w:rsid w:val="00161378"/>
    <w:rsid w:val="0016139B"/>
    <w:rsid w:val="001614C1"/>
    <w:rsid w:val="001614C5"/>
    <w:rsid w:val="001615B0"/>
    <w:rsid w:val="0016164A"/>
    <w:rsid w:val="0016177E"/>
    <w:rsid w:val="0016181A"/>
    <w:rsid w:val="00161917"/>
    <w:rsid w:val="001619D0"/>
    <w:rsid w:val="00161ABA"/>
    <w:rsid w:val="00161AFA"/>
    <w:rsid w:val="00161B5B"/>
    <w:rsid w:val="00161C75"/>
    <w:rsid w:val="00161C7C"/>
    <w:rsid w:val="00161CAD"/>
    <w:rsid w:val="00161CE3"/>
    <w:rsid w:val="00161D57"/>
    <w:rsid w:val="00161D70"/>
    <w:rsid w:val="00161E48"/>
    <w:rsid w:val="00162012"/>
    <w:rsid w:val="00162054"/>
    <w:rsid w:val="00162066"/>
    <w:rsid w:val="001620B7"/>
    <w:rsid w:val="001620C7"/>
    <w:rsid w:val="001620D5"/>
    <w:rsid w:val="0016211B"/>
    <w:rsid w:val="00162229"/>
    <w:rsid w:val="0016229C"/>
    <w:rsid w:val="00162416"/>
    <w:rsid w:val="001624A6"/>
    <w:rsid w:val="00162512"/>
    <w:rsid w:val="001625FA"/>
    <w:rsid w:val="0016269F"/>
    <w:rsid w:val="001626D4"/>
    <w:rsid w:val="0016270C"/>
    <w:rsid w:val="0016275F"/>
    <w:rsid w:val="001627BA"/>
    <w:rsid w:val="00162824"/>
    <w:rsid w:val="00162988"/>
    <w:rsid w:val="00162A10"/>
    <w:rsid w:val="00162B60"/>
    <w:rsid w:val="00162BA4"/>
    <w:rsid w:val="00162BE3"/>
    <w:rsid w:val="00162D81"/>
    <w:rsid w:val="00162EC8"/>
    <w:rsid w:val="00162FFC"/>
    <w:rsid w:val="00163031"/>
    <w:rsid w:val="001630A9"/>
    <w:rsid w:val="001630C2"/>
    <w:rsid w:val="00163159"/>
    <w:rsid w:val="00163248"/>
    <w:rsid w:val="0016327A"/>
    <w:rsid w:val="0016333E"/>
    <w:rsid w:val="001633EE"/>
    <w:rsid w:val="001634F0"/>
    <w:rsid w:val="00163570"/>
    <w:rsid w:val="0016367C"/>
    <w:rsid w:val="00163769"/>
    <w:rsid w:val="001637FF"/>
    <w:rsid w:val="00163918"/>
    <w:rsid w:val="001639B4"/>
    <w:rsid w:val="00163BDC"/>
    <w:rsid w:val="00163BFC"/>
    <w:rsid w:val="00163C16"/>
    <w:rsid w:val="00163D04"/>
    <w:rsid w:val="00163D5D"/>
    <w:rsid w:val="00163E94"/>
    <w:rsid w:val="00163FA7"/>
    <w:rsid w:val="0016436C"/>
    <w:rsid w:val="001643C2"/>
    <w:rsid w:val="00164529"/>
    <w:rsid w:val="00164555"/>
    <w:rsid w:val="00164609"/>
    <w:rsid w:val="001646A3"/>
    <w:rsid w:val="001646C9"/>
    <w:rsid w:val="0016486A"/>
    <w:rsid w:val="00164A0D"/>
    <w:rsid w:val="00164A59"/>
    <w:rsid w:val="00164AF3"/>
    <w:rsid w:val="00164B16"/>
    <w:rsid w:val="00164B4A"/>
    <w:rsid w:val="00164B90"/>
    <w:rsid w:val="00164EA6"/>
    <w:rsid w:val="00164F0A"/>
    <w:rsid w:val="00164FB6"/>
    <w:rsid w:val="00164FC7"/>
    <w:rsid w:val="00165398"/>
    <w:rsid w:val="00165509"/>
    <w:rsid w:val="001656F0"/>
    <w:rsid w:val="001659F1"/>
    <w:rsid w:val="00165A9D"/>
    <w:rsid w:val="00165B0B"/>
    <w:rsid w:val="00165B73"/>
    <w:rsid w:val="00165D61"/>
    <w:rsid w:val="00165E68"/>
    <w:rsid w:val="00166010"/>
    <w:rsid w:val="00166234"/>
    <w:rsid w:val="001662EF"/>
    <w:rsid w:val="00166397"/>
    <w:rsid w:val="001663A7"/>
    <w:rsid w:val="001666D9"/>
    <w:rsid w:val="00166850"/>
    <w:rsid w:val="001669FE"/>
    <w:rsid w:val="00166A38"/>
    <w:rsid w:val="00166A47"/>
    <w:rsid w:val="00166A49"/>
    <w:rsid w:val="00166CE6"/>
    <w:rsid w:val="00166D27"/>
    <w:rsid w:val="00166DA7"/>
    <w:rsid w:val="00166DD1"/>
    <w:rsid w:val="00166DF8"/>
    <w:rsid w:val="001671EB"/>
    <w:rsid w:val="0016725E"/>
    <w:rsid w:val="001674AD"/>
    <w:rsid w:val="001675B9"/>
    <w:rsid w:val="00167629"/>
    <w:rsid w:val="001676A8"/>
    <w:rsid w:val="001677BD"/>
    <w:rsid w:val="00167A3E"/>
    <w:rsid w:val="00167A64"/>
    <w:rsid w:val="00167A74"/>
    <w:rsid w:val="00167B91"/>
    <w:rsid w:val="00167B95"/>
    <w:rsid w:val="00167BC7"/>
    <w:rsid w:val="00167C42"/>
    <w:rsid w:val="00167D8A"/>
    <w:rsid w:val="00167D96"/>
    <w:rsid w:val="00167DD2"/>
    <w:rsid w:val="00167F55"/>
    <w:rsid w:val="00170127"/>
    <w:rsid w:val="00170290"/>
    <w:rsid w:val="0017032D"/>
    <w:rsid w:val="001703DD"/>
    <w:rsid w:val="0017071A"/>
    <w:rsid w:val="00170815"/>
    <w:rsid w:val="00170851"/>
    <w:rsid w:val="00170903"/>
    <w:rsid w:val="00170DFF"/>
    <w:rsid w:val="00170E40"/>
    <w:rsid w:val="00170EA3"/>
    <w:rsid w:val="00170F37"/>
    <w:rsid w:val="00170F6B"/>
    <w:rsid w:val="0017128E"/>
    <w:rsid w:val="00171339"/>
    <w:rsid w:val="00171531"/>
    <w:rsid w:val="001715C2"/>
    <w:rsid w:val="00171610"/>
    <w:rsid w:val="00171613"/>
    <w:rsid w:val="001716CF"/>
    <w:rsid w:val="00171935"/>
    <w:rsid w:val="00171A72"/>
    <w:rsid w:val="00171C2E"/>
    <w:rsid w:val="00171C6D"/>
    <w:rsid w:val="00171D0C"/>
    <w:rsid w:val="00171D39"/>
    <w:rsid w:val="00171DC4"/>
    <w:rsid w:val="00171EA9"/>
    <w:rsid w:val="00171F08"/>
    <w:rsid w:val="00171FDF"/>
    <w:rsid w:val="00171FEA"/>
    <w:rsid w:val="00172053"/>
    <w:rsid w:val="0017222E"/>
    <w:rsid w:val="001722EF"/>
    <w:rsid w:val="001723E8"/>
    <w:rsid w:val="0017248F"/>
    <w:rsid w:val="001724F2"/>
    <w:rsid w:val="00172688"/>
    <w:rsid w:val="00172690"/>
    <w:rsid w:val="001726F8"/>
    <w:rsid w:val="001726FA"/>
    <w:rsid w:val="0017281D"/>
    <w:rsid w:val="00172969"/>
    <w:rsid w:val="001729F0"/>
    <w:rsid w:val="00172A04"/>
    <w:rsid w:val="00172AD9"/>
    <w:rsid w:val="00172BA1"/>
    <w:rsid w:val="00172C94"/>
    <w:rsid w:val="00172CBC"/>
    <w:rsid w:val="00172D41"/>
    <w:rsid w:val="00172DFC"/>
    <w:rsid w:val="00172DFE"/>
    <w:rsid w:val="00172E6F"/>
    <w:rsid w:val="0017307E"/>
    <w:rsid w:val="00173094"/>
    <w:rsid w:val="001730B6"/>
    <w:rsid w:val="0017328A"/>
    <w:rsid w:val="00173344"/>
    <w:rsid w:val="0017338D"/>
    <w:rsid w:val="001734DB"/>
    <w:rsid w:val="00173749"/>
    <w:rsid w:val="001737AE"/>
    <w:rsid w:val="001738D4"/>
    <w:rsid w:val="0017394D"/>
    <w:rsid w:val="00173ABA"/>
    <w:rsid w:val="00173BED"/>
    <w:rsid w:val="00173C6A"/>
    <w:rsid w:val="00173CBA"/>
    <w:rsid w:val="00173DBD"/>
    <w:rsid w:val="00173E0C"/>
    <w:rsid w:val="00173FED"/>
    <w:rsid w:val="001740A6"/>
    <w:rsid w:val="001740B4"/>
    <w:rsid w:val="0017426E"/>
    <w:rsid w:val="0017428B"/>
    <w:rsid w:val="001742DC"/>
    <w:rsid w:val="001742F0"/>
    <w:rsid w:val="001743E0"/>
    <w:rsid w:val="00174442"/>
    <w:rsid w:val="0017463D"/>
    <w:rsid w:val="001747A0"/>
    <w:rsid w:val="001747ED"/>
    <w:rsid w:val="0017485D"/>
    <w:rsid w:val="00174919"/>
    <w:rsid w:val="0017492C"/>
    <w:rsid w:val="00174BAB"/>
    <w:rsid w:val="00174C7E"/>
    <w:rsid w:val="00175088"/>
    <w:rsid w:val="001750EB"/>
    <w:rsid w:val="00175102"/>
    <w:rsid w:val="0017529D"/>
    <w:rsid w:val="001752C5"/>
    <w:rsid w:val="0017554E"/>
    <w:rsid w:val="001756CB"/>
    <w:rsid w:val="0017580E"/>
    <w:rsid w:val="001758FB"/>
    <w:rsid w:val="00175977"/>
    <w:rsid w:val="00175B88"/>
    <w:rsid w:val="00175CD0"/>
    <w:rsid w:val="00175CD6"/>
    <w:rsid w:val="00175DBF"/>
    <w:rsid w:val="00175E41"/>
    <w:rsid w:val="0017619E"/>
    <w:rsid w:val="001764D7"/>
    <w:rsid w:val="001764EF"/>
    <w:rsid w:val="001766CF"/>
    <w:rsid w:val="001766F3"/>
    <w:rsid w:val="00176911"/>
    <w:rsid w:val="00176A72"/>
    <w:rsid w:val="00176A8C"/>
    <w:rsid w:val="00176B13"/>
    <w:rsid w:val="00176C46"/>
    <w:rsid w:val="00176D28"/>
    <w:rsid w:val="00176D41"/>
    <w:rsid w:val="00176DED"/>
    <w:rsid w:val="00176E3A"/>
    <w:rsid w:val="00176E8C"/>
    <w:rsid w:val="00176F57"/>
    <w:rsid w:val="001770D0"/>
    <w:rsid w:val="00177102"/>
    <w:rsid w:val="00177248"/>
    <w:rsid w:val="00177337"/>
    <w:rsid w:val="0017753D"/>
    <w:rsid w:val="001775E7"/>
    <w:rsid w:val="0017764A"/>
    <w:rsid w:val="00177662"/>
    <w:rsid w:val="001776F7"/>
    <w:rsid w:val="001777B6"/>
    <w:rsid w:val="0017786F"/>
    <w:rsid w:val="001778DF"/>
    <w:rsid w:val="00177910"/>
    <w:rsid w:val="0017795E"/>
    <w:rsid w:val="00177A17"/>
    <w:rsid w:val="00177ACA"/>
    <w:rsid w:val="00177B0A"/>
    <w:rsid w:val="00177B48"/>
    <w:rsid w:val="00177B76"/>
    <w:rsid w:val="00177BB9"/>
    <w:rsid w:val="00177C08"/>
    <w:rsid w:val="00177CDE"/>
    <w:rsid w:val="00177D99"/>
    <w:rsid w:val="00177EA7"/>
    <w:rsid w:val="00177EAF"/>
    <w:rsid w:val="00177ECD"/>
    <w:rsid w:val="001800BC"/>
    <w:rsid w:val="00180146"/>
    <w:rsid w:val="001801CB"/>
    <w:rsid w:val="00180291"/>
    <w:rsid w:val="00180383"/>
    <w:rsid w:val="0018046C"/>
    <w:rsid w:val="001806BC"/>
    <w:rsid w:val="001806DC"/>
    <w:rsid w:val="00180702"/>
    <w:rsid w:val="00180900"/>
    <w:rsid w:val="00180923"/>
    <w:rsid w:val="001809F6"/>
    <w:rsid w:val="00180ACB"/>
    <w:rsid w:val="00180BA2"/>
    <w:rsid w:val="00180CB2"/>
    <w:rsid w:val="00180D18"/>
    <w:rsid w:val="00180EC6"/>
    <w:rsid w:val="00180EED"/>
    <w:rsid w:val="00180FB2"/>
    <w:rsid w:val="0018101A"/>
    <w:rsid w:val="0018103E"/>
    <w:rsid w:val="001810A6"/>
    <w:rsid w:val="0018121B"/>
    <w:rsid w:val="001813EB"/>
    <w:rsid w:val="00181403"/>
    <w:rsid w:val="00181837"/>
    <w:rsid w:val="001818F9"/>
    <w:rsid w:val="0018193A"/>
    <w:rsid w:val="00181AC3"/>
    <w:rsid w:val="00181B24"/>
    <w:rsid w:val="00181B99"/>
    <w:rsid w:val="00181B9A"/>
    <w:rsid w:val="00181BDF"/>
    <w:rsid w:val="00181BF2"/>
    <w:rsid w:val="00181C51"/>
    <w:rsid w:val="00181C62"/>
    <w:rsid w:val="00181CF8"/>
    <w:rsid w:val="00181D3D"/>
    <w:rsid w:val="00181D98"/>
    <w:rsid w:val="00181FB3"/>
    <w:rsid w:val="00182336"/>
    <w:rsid w:val="001824C9"/>
    <w:rsid w:val="001824F4"/>
    <w:rsid w:val="00182694"/>
    <w:rsid w:val="001826AE"/>
    <w:rsid w:val="00182709"/>
    <w:rsid w:val="00182713"/>
    <w:rsid w:val="00182774"/>
    <w:rsid w:val="001827BF"/>
    <w:rsid w:val="00182834"/>
    <w:rsid w:val="00182BC0"/>
    <w:rsid w:val="00182BCD"/>
    <w:rsid w:val="00182D20"/>
    <w:rsid w:val="00182DEB"/>
    <w:rsid w:val="00182E89"/>
    <w:rsid w:val="00182F80"/>
    <w:rsid w:val="001830A1"/>
    <w:rsid w:val="001830AF"/>
    <w:rsid w:val="001831E4"/>
    <w:rsid w:val="00183484"/>
    <w:rsid w:val="00183579"/>
    <w:rsid w:val="0018365E"/>
    <w:rsid w:val="0018386A"/>
    <w:rsid w:val="001838F6"/>
    <w:rsid w:val="00183A2F"/>
    <w:rsid w:val="00183A7B"/>
    <w:rsid w:val="00183ABA"/>
    <w:rsid w:val="00183E01"/>
    <w:rsid w:val="00183F07"/>
    <w:rsid w:val="00183F82"/>
    <w:rsid w:val="00183FE8"/>
    <w:rsid w:val="0018417E"/>
    <w:rsid w:val="00184193"/>
    <w:rsid w:val="00184227"/>
    <w:rsid w:val="00184318"/>
    <w:rsid w:val="001846F5"/>
    <w:rsid w:val="0018474A"/>
    <w:rsid w:val="0018478E"/>
    <w:rsid w:val="001847CE"/>
    <w:rsid w:val="00184995"/>
    <w:rsid w:val="00184C1B"/>
    <w:rsid w:val="00184CEB"/>
    <w:rsid w:val="00184E09"/>
    <w:rsid w:val="00184F5B"/>
    <w:rsid w:val="00184FF4"/>
    <w:rsid w:val="00185056"/>
    <w:rsid w:val="00185082"/>
    <w:rsid w:val="001850BF"/>
    <w:rsid w:val="00185216"/>
    <w:rsid w:val="00185349"/>
    <w:rsid w:val="00185381"/>
    <w:rsid w:val="00185793"/>
    <w:rsid w:val="001857CD"/>
    <w:rsid w:val="00185977"/>
    <w:rsid w:val="00185AD9"/>
    <w:rsid w:val="00185C53"/>
    <w:rsid w:val="00185D27"/>
    <w:rsid w:val="00185EEF"/>
    <w:rsid w:val="0018616D"/>
    <w:rsid w:val="0018626C"/>
    <w:rsid w:val="0018634C"/>
    <w:rsid w:val="0018639E"/>
    <w:rsid w:val="001863C0"/>
    <w:rsid w:val="00186493"/>
    <w:rsid w:val="0018672D"/>
    <w:rsid w:val="001867D0"/>
    <w:rsid w:val="00186ACF"/>
    <w:rsid w:val="00186B87"/>
    <w:rsid w:val="00186BE9"/>
    <w:rsid w:val="00186C36"/>
    <w:rsid w:val="00186DC9"/>
    <w:rsid w:val="00186DCF"/>
    <w:rsid w:val="00186DE5"/>
    <w:rsid w:val="00186FB4"/>
    <w:rsid w:val="0018712D"/>
    <w:rsid w:val="001871D5"/>
    <w:rsid w:val="00187282"/>
    <w:rsid w:val="001872FF"/>
    <w:rsid w:val="00187324"/>
    <w:rsid w:val="0018746B"/>
    <w:rsid w:val="00187636"/>
    <w:rsid w:val="0018764D"/>
    <w:rsid w:val="0018781B"/>
    <w:rsid w:val="00187967"/>
    <w:rsid w:val="001879B7"/>
    <w:rsid w:val="00187A0A"/>
    <w:rsid w:val="00187BB9"/>
    <w:rsid w:val="00187BFC"/>
    <w:rsid w:val="00187CE8"/>
    <w:rsid w:val="00187D2D"/>
    <w:rsid w:val="00187E53"/>
    <w:rsid w:val="00187E71"/>
    <w:rsid w:val="00187F7C"/>
    <w:rsid w:val="001900A2"/>
    <w:rsid w:val="001900B7"/>
    <w:rsid w:val="001902AE"/>
    <w:rsid w:val="001902DB"/>
    <w:rsid w:val="0019032E"/>
    <w:rsid w:val="001903D9"/>
    <w:rsid w:val="00190484"/>
    <w:rsid w:val="00190602"/>
    <w:rsid w:val="00190A4E"/>
    <w:rsid w:val="00190A58"/>
    <w:rsid w:val="00190ABA"/>
    <w:rsid w:val="00190B05"/>
    <w:rsid w:val="00190BA4"/>
    <w:rsid w:val="00190BE3"/>
    <w:rsid w:val="00190BF8"/>
    <w:rsid w:val="00190CB2"/>
    <w:rsid w:val="00190EF3"/>
    <w:rsid w:val="0019111C"/>
    <w:rsid w:val="00191372"/>
    <w:rsid w:val="00191375"/>
    <w:rsid w:val="00191379"/>
    <w:rsid w:val="001914E6"/>
    <w:rsid w:val="001917A5"/>
    <w:rsid w:val="001917AD"/>
    <w:rsid w:val="001918E5"/>
    <w:rsid w:val="00191987"/>
    <w:rsid w:val="00191B2F"/>
    <w:rsid w:val="00191BCF"/>
    <w:rsid w:val="00191CF1"/>
    <w:rsid w:val="00191E60"/>
    <w:rsid w:val="00191FD2"/>
    <w:rsid w:val="001921E2"/>
    <w:rsid w:val="00192279"/>
    <w:rsid w:val="001923B7"/>
    <w:rsid w:val="001923FC"/>
    <w:rsid w:val="00192420"/>
    <w:rsid w:val="0019245E"/>
    <w:rsid w:val="00192481"/>
    <w:rsid w:val="00192677"/>
    <w:rsid w:val="00192786"/>
    <w:rsid w:val="00192799"/>
    <w:rsid w:val="00192883"/>
    <w:rsid w:val="00192894"/>
    <w:rsid w:val="00192C9D"/>
    <w:rsid w:val="00192CAB"/>
    <w:rsid w:val="00192E12"/>
    <w:rsid w:val="00192E73"/>
    <w:rsid w:val="00192FD1"/>
    <w:rsid w:val="001932CE"/>
    <w:rsid w:val="00193366"/>
    <w:rsid w:val="00193536"/>
    <w:rsid w:val="0019363E"/>
    <w:rsid w:val="0019378D"/>
    <w:rsid w:val="001939AC"/>
    <w:rsid w:val="00193A2B"/>
    <w:rsid w:val="00193A30"/>
    <w:rsid w:val="00193A8F"/>
    <w:rsid w:val="00193DDF"/>
    <w:rsid w:val="00193E0B"/>
    <w:rsid w:val="00193F28"/>
    <w:rsid w:val="0019400D"/>
    <w:rsid w:val="00194030"/>
    <w:rsid w:val="00194159"/>
    <w:rsid w:val="00194184"/>
    <w:rsid w:val="001941C6"/>
    <w:rsid w:val="001942C2"/>
    <w:rsid w:val="0019435C"/>
    <w:rsid w:val="001943F7"/>
    <w:rsid w:val="0019448D"/>
    <w:rsid w:val="00194547"/>
    <w:rsid w:val="0019464F"/>
    <w:rsid w:val="001947D4"/>
    <w:rsid w:val="001947E0"/>
    <w:rsid w:val="00194943"/>
    <w:rsid w:val="001949BD"/>
    <w:rsid w:val="00194A98"/>
    <w:rsid w:val="00194AB5"/>
    <w:rsid w:val="00194CD7"/>
    <w:rsid w:val="00194DDA"/>
    <w:rsid w:val="00194F63"/>
    <w:rsid w:val="00194FE9"/>
    <w:rsid w:val="00195079"/>
    <w:rsid w:val="001951C1"/>
    <w:rsid w:val="00195221"/>
    <w:rsid w:val="00195281"/>
    <w:rsid w:val="001952B3"/>
    <w:rsid w:val="001954AF"/>
    <w:rsid w:val="001954B3"/>
    <w:rsid w:val="00195597"/>
    <w:rsid w:val="0019559A"/>
    <w:rsid w:val="001955C5"/>
    <w:rsid w:val="0019570C"/>
    <w:rsid w:val="0019583E"/>
    <w:rsid w:val="0019589E"/>
    <w:rsid w:val="00195A1E"/>
    <w:rsid w:val="00195C0A"/>
    <w:rsid w:val="00195D87"/>
    <w:rsid w:val="00195E5C"/>
    <w:rsid w:val="00195E85"/>
    <w:rsid w:val="001961D7"/>
    <w:rsid w:val="001962ED"/>
    <w:rsid w:val="00196344"/>
    <w:rsid w:val="001964B3"/>
    <w:rsid w:val="001964C6"/>
    <w:rsid w:val="0019650B"/>
    <w:rsid w:val="001965AE"/>
    <w:rsid w:val="001966D4"/>
    <w:rsid w:val="00196771"/>
    <w:rsid w:val="0019679E"/>
    <w:rsid w:val="0019680A"/>
    <w:rsid w:val="001968BC"/>
    <w:rsid w:val="00196937"/>
    <w:rsid w:val="00196A82"/>
    <w:rsid w:val="00196AA7"/>
    <w:rsid w:val="00196B19"/>
    <w:rsid w:val="00196B20"/>
    <w:rsid w:val="00196D10"/>
    <w:rsid w:val="00196D8D"/>
    <w:rsid w:val="00196DB6"/>
    <w:rsid w:val="00196F7B"/>
    <w:rsid w:val="001970F9"/>
    <w:rsid w:val="00197140"/>
    <w:rsid w:val="00197342"/>
    <w:rsid w:val="00197356"/>
    <w:rsid w:val="0019737F"/>
    <w:rsid w:val="001973EE"/>
    <w:rsid w:val="001974D4"/>
    <w:rsid w:val="00197728"/>
    <w:rsid w:val="00197731"/>
    <w:rsid w:val="00197762"/>
    <w:rsid w:val="00197923"/>
    <w:rsid w:val="001979C0"/>
    <w:rsid w:val="00197A77"/>
    <w:rsid w:val="00197ADF"/>
    <w:rsid w:val="00197B91"/>
    <w:rsid w:val="00197BBC"/>
    <w:rsid w:val="00197BE0"/>
    <w:rsid w:val="00197D7F"/>
    <w:rsid w:val="00197F81"/>
    <w:rsid w:val="001A0163"/>
    <w:rsid w:val="001A019C"/>
    <w:rsid w:val="001A01CB"/>
    <w:rsid w:val="001A022B"/>
    <w:rsid w:val="001A02CF"/>
    <w:rsid w:val="001A0302"/>
    <w:rsid w:val="001A047E"/>
    <w:rsid w:val="001A04A5"/>
    <w:rsid w:val="001A04D5"/>
    <w:rsid w:val="001A0592"/>
    <w:rsid w:val="001A06D8"/>
    <w:rsid w:val="001A079B"/>
    <w:rsid w:val="001A089B"/>
    <w:rsid w:val="001A09CC"/>
    <w:rsid w:val="001A0A36"/>
    <w:rsid w:val="001A0D7A"/>
    <w:rsid w:val="001A1037"/>
    <w:rsid w:val="001A10E0"/>
    <w:rsid w:val="001A1186"/>
    <w:rsid w:val="001A1231"/>
    <w:rsid w:val="001A1267"/>
    <w:rsid w:val="001A130A"/>
    <w:rsid w:val="001A14F0"/>
    <w:rsid w:val="001A16F6"/>
    <w:rsid w:val="001A171B"/>
    <w:rsid w:val="001A1A47"/>
    <w:rsid w:val="001A1BAA"/>
    <w:rsid w:val="001A1C77"/>
    <w:rsid w:val="001A1D23"/>
    <w:rsid w:val="001A1DE3"/>
    <w:rsid w:val="001A1F5C"/>
    <w:rsid w:val="001A1FBD"/>
    <w:rsid w:val="001A2006"/>
    <w:rsid w:val="001A215F"/>
    <w:rsid w:val="001A2297"/>
    <w:rsid w:val="001A242B"/>
    <w:rsid w:val="001A244B"/>
    <w:rsid w:val="001A24F4"/>
    <w:rsid w:val="001A2509"/>
    <w:rsid w:val="001A26AF"/>
    <w:rsid w:val="001A26DA"/>
    <w:rsid w:val="001A2747"/>
    <w:rsid w:val="001A27C2"/>
    <w:rsid w:val="001A293B"/>
    <w:rsid w:val="001A298C"/>
    <w:rsid w:val="001A2A45"/>
    <w:rsid w:val="001A2AD5"/>
    <w:rsid w:val="001A2BB7"/>
    <w:rsid w:val="001A2BD6"/>
    <w:rsid w:val="001A2C3D"/>
    <w:rsid w:val="001A2C74"/>
    <w:rsid w:val="001A2D9B"/>
    <w:rsid w:val="001A3030"/>
    <w:rsid w:val="001A3071"/>
    <w:rsid w:val="001A3204"/>
    <w:rsid w:val="001A32DE"/>
    <w:rsid w:val="001A34D5"/>
    <w:rsid w:val="001A34F8"/>
    <w:rsid w:val="001A36F0"/>
    <w:rsid w:val="001A3936"/>
    <w:rsid w:val="001A3ADF"/>
    <w:rsid w:val="001A3B50"/>
    <w:rsid w:val="001A3C70"/>
    <w:rsid w:val="001A3C87"/>
    <w:rsid w:val="001A3C92"/>
    <w:rsid w:val="001A3D4A"/>
    <w:rsid w:val="001A3FD6"/>
    <w:rsid w:val="001A3FF4"/>
    <w:rsid w:val="001A4266"/>
    <w:rsid w:val="001A42C0"/>
    <w:rsid w:val="001A439E"/>
    <w:rsid w:val="001A43C8"/>
    <w:rsid w:val="001A4607"/>
    <w:rsid w:val="001A4728"/>
    <w:rsid w:val="001A4939"/>
    <w:rsid w:val="001A4A19"/>
    <w:rsid w:val="001A4A7B"/>
    <w:rsid w:val="001A4AB8"/>
    <w:rsid w:val="001A4B13"/>
    <w:rsid w:val="001A4B5A"/>
    <w:rsid w:val="001A4CE5"/>
    <w:rsid w:val="001A4CEE"/>
    <w:rsid w:val="001A4F7E"/>
    <w:rsid w:val="001A4FFA"/>
    <w:rsid w:val="001A502C"/>
    <w:rsid w:val="001A50DA"/>
    <w:rsid w:val="001A5106"/>
    <w:rsid w:val="001A514C"/>
    <w:rsid w:val="001A521F"/>
    <w:rsid w:val="001A52B8"/>
    <w:rsid w:val="001A5348"/>
    <w:rsid w:val="001A55BD"/>
    <w:rsid w:val="001A58B4"/>
    <w:rsid w:val="001A5914"/>
    <w:rsid w:val="001A5A21"/>
    <w:rsid w:val="001A5A61"/>
    <w:rsid w:val="001A5BBC"/>
    <w:rsid w:val="001A5BF0"/>
    <w:rsid w:val="001A5D03"/>
    <w:rsid w:val="001A5DEA"/>
    <w:rsid w:val="001A5E4B"/>
    <w:rsid w:val="001A5EDC"/>
    <w:rsid w:val="001A625B"/>
    <w:rsid w:val="001A63E3"/>
    <w:rsid w:val="001A64AC"/>
    <w:rsid w:val="001A6614"/>
    <w:rsid w:val="001A664D"/>
    <w:rsid w:val="001A6768"/>
    <w:rsid w:val="001A688B"/>
    <w:rsid w:val="001A68BE"/>
    <w:rsid w:val="001A697F"/>
    <w:rsid w:val="001A6ACB"/>
    <w:rsid w:val="001A6ACC"/>
    <w:rsid w:val="001A6B17"/>
    <w:rsid w:val="001A6BB5"/>
    <w:rsid w:val="001A6C74"/>
    <w:rsid w:val="001A6CE7"/>
    <w:rsid w:val="001A6D25"/>
    <w:rsid w:val="001A6D7F"/>
    <w:rsid w:val="001A6DD2"/>
    <w:rsid w:val="001A6E8F"/>
    <w:rsid w:val="001A6F0D"/>
    <w:rsid w:val="001A6FEB"/>
    <w:rsid w:val="001A703E"/>
    <w:rsid w:val="001A7098"/>
    <w:rsid w:val="001A70BC"/>
    <w:rsid w:val="001A71FE"/>
    <w:rsid w:val="001A723D"/>
    <w:rsid w:val="001A7243"/>
    <w:rsid w:val="001A7268"/>
    <w:rsid w:val="001A727C"/>
    <w:rsid w:val="001A7317"/>
    <w:rsid w:val="001A73F8"/>
    <w:rsid w:val="001A75D5"/>
    <w:rsid w:val="001A777C"/>
    <w:rsid w:val="001A7943"/>
    <w:rsid w:val="001A7947"/>
    <w:rsid w:val="001A7B2C"/>
    <w:rsid w:val="001A7B5A"/>
    <w:rsid w:val="001A7FD4"/>
    <w:rsid w:val="001B0059"/>
    <w:rsid w:val="001B009F"/>
    <w:rsid w:val="001B0151"/>
    <w:rsid w:val="001B0163"/>
    <w:rsid w:val="001B02DD"/>
    <w:rsid w:val="001B0315"/>
    <w:rsid w:val="001B0362"/>
    <w:rsid w:val="001B04CC"/>
    <w:rsid w:val="001B072A"/>
    <w:rsid w:val="001B072B"/>
    <w:rsid w:val="001B0735"/>
    <w:rsid w:val="001B074F"/>
    <w:rsid w:val="001B07D4"/>
    <w:rsid w:val="001B0834"/>
    <w:rsid w:val="001B0CFD"/>
    <w:rsid w:val="001B0DB6"/>
    <w:rsid w:val="001B0DDA"/>
    <w:rsid w:val="001B0E2C"/>
    <w:rsid w:val="001B0EAB"/>
    <w:rsid w:val="001B0F38"/>
    <w:rsid w:val="001B1064"/>
    <w:rsid w:val="001B1151"/>
    <w:rsid w:val="001B1265"/>
    <w:rsid w:val="001B129D"/>
    <w:rsid w:val="001B12B2"/>
    <w:rsid w:val="001B1336"/>
    <w:rsid w:val="001B151A"/>
    <w:rsid w:val="001B159E"/>
    <w:rsid w:val="001B169A"/>
    <w:rsid w:val="001B16FD"/>
    <w:rsid w:val="001B1857"/>
    <w:rsid w:val="001B1873"/>
    <w:rsid w:val="001B1A4A"/>
    <w:rsid w:val="001B1A8B"/>
    <w:rsid w:val="001B1C05"/>
    <w:rsid w:val="001B1D54"/>
    <w:rsid w:val="001B1E75"/>
    <w:rsid w:val="001B203D"/>
    <w:rsid w:val="001B2496"/>
    <w:rsid w:val="001B254A"/>
    <w:rsid w:val="001B25E2"/>
    <w:rsid w:val="001B2605"/>
    <w:rsid w:val="001B2692"/>
    <w:rsid w:val="001B285F"/>
    <w:rsid w:val="001B29DB"/>
    <w:rsid w:val="001B2AFB"/>
    <w:rsid w:val="001B2B01"/>
    <w:rsid w:val="001B2B4A"/>
    <w:rsid w:val="001B2C54"/>
    <w:rsid w:val="001B2DE3"/>
    <w:rsid w:val="001B2E0B"/>
    <w:rsid w:val="001B2F01"/>
    <w:rsid w:val="001B2F1A"/>
    <w:rsid w:val="001B2F81"/>
    <w:rsid w:val="001B316A"/>
    <w:rsid w:val="001B3186"/>
    <w:rsid w:val="001B31E1"/>
    <w:rsid w:val="001B32C2"/>
    <w:rsid w:val="001B3338"/>
    <w:rsid w:val="001B339D"/>
    <w:rsid w:val="001B3459"/>
    <w:rsid w:val="001B3590"/>
    <w:rsid w:val="001B360E"/>
    <w:rsid w:val="001B3766"/>
    <w:rsid w:val="001B3939"/>
    <w:rsid w:val="001B39D3"/>
    <w:rsid w:val="001B3A38"/>
    <w:rsid w:val="001B3E9E"/>
    <w:rsid w:val="001B3F7E"/>
    <w:rsid w:val="001B3FCE"/>
    <w:rsid w:val="001B4147"/>
    <w:rsid w:val="001B4179"/>
    <w:rsid w:val="001B41E1"/>
    <w:rsid w:val="001B43E0"/>
    <w:rsid w:val="001B4445"/>
    <w:rsid w:val="001B4453"/>
    <w:rsid w:val="001B4530"/>
    <w:rsid w:val="001B4536"/>
    <w:rsid w:val="001B4583"/>
    <w:rsid w:val="001B4690"/>
    <w:rsid w:val="001B4703"/>
    <w:rsid w:val="001B490B"/>
    <w:rsid w:val="001B4910"/>
    <w:rsid w:val="001B49C9"/>
    <w:rsid w:val="001B4A99"/>
    <w:rsid w:val="001B4AD7"/>
    <w:rsid w:val="001B4BF7"/>
    <w:rsid w:val="001B4C1F"/>
    <w:rsid w:val="001B4C93"/>
    <w:rsid w:val="001B4CCA"/>
    <w:rsid w:val="001B4D12"/>
    <w:rsid w:val="001B4D4E"/>
    <w:rsid w:val="001B5063"/>
    <w:rsid w:val="001B51D4"/>
    <w:rsid w:val="001B540A"/>
    <w:rsid w:val="001B551B"/>
    <w:rsid w:val="001B5602"/>
    <w:rsid w:val="001B5778"/>
    <w:rsid w:val="001B5827"/>
    <w:rsid w:val="001B5882"/>
    <w:rsid w:val="001B59DF"/>
    <w:rsid w:val="001B5A10"/>
    <w:rsid w:val="001B5A46"/>
    <w:rsid w:val="001B63B5"/>
    <w:rsid w:val="001B63C0"/>
    <w:rsid w:val="001B63E4"/>
    <w:rsid w:val="001B6484"/>
    <w:rsid w:val="001B6745"/>
    <w:rsid w:val="001B675E"/>
    <w:rsid w:val="001B6764"/>
    <w:rsid w:val="001B681E"/>
    <w:rsid w:val="001B6960"/>
    <w:rsid w:val="001B6973"/>
    <w:rsid w:val="001B6982"/>
    <w:rsid w:val="001B6A16"/>
    <w:rsid w:val="001B6B00"/>
    <w:rsid w:val="001B6B9C"/>
    <w:rsid w:val="001B6C5D"/>
    <w:rsid w:val="001B6C6C"/>
    <w:rsid w:val="001B6DAD"/>
    <w:rsid w:val="001B6DB8"/>
    <w:rsid w:val="001B7044"/>
    <w:rsid w:val="001B7081"/>
    <w:rsid w:val="001B7086"/>
    <w:rsid w:val="001B73BC"/>
    <w:rsid w:val="001B751A"/>
    <w:rsid w:val="001B7545"/>
    <w:rsid w:val="001B7836"/>
    <w:rsid w:val="001B7868"/>
    <w:rsid w:val="001B7984"/>
    <w:rsid w:val="001B7A70"/>
    <w:rsid w:val="001B7B10"/>
    <w:rsid w:val="001B7B51"/>
    <w:rsid w:val="001B7E6E"/>
    <w:rsid w:val="001C0040"/>
    <w:rsid w:val="001C01C0"/>
    <w:rsid w:val="001C0257"/>
    <w:rsid w:val="001C029E"/>
    <w:rsid w:val="001C02EF"/>
    <w:rsid w:val="001C0433"/>
    <w:rsid w:val="001C05A0"/>
    <w:rsid w:val="001C05ED"/>
    <w:rsid w:val="001C071B"/>
    <w:rsid w:val="001C09EF"/>
    <w:rsid w:val="001C0A73"/>
    <w:rsid w:val="001C0AAC"/>
    <w:rsid w:val="001C0ACE"/>
    <w:rsid w:val="001C0B43"/>
    <w:rsid w:val="001C0BE7"/>
    <w:rsid w:val="001C0C56"/>
    <w:rsid w:val="001C0DA4"/>
    <w:rsid w:val="001C0E84"/>
    <w:rsid w:val="001C10DA"/>
    <w:rsid w:val="001C12D3"/>
    <w:rsid w:val="001C13C5"/>
    <w:rsid w:val="001C13D5"/>
    <w:rsid w:val="001C1490"/>
    <w:rsid w:val="001C1600"/>
    <w:rsid w:val="001C167D"/>
    <w:rsid w:val="001C16DB"/>
    <w:rsid w:val="001C176E"/>
    <w:rsid w:val="001C17C5"/>
    <w:rsid w:val="001C18CE"/>
    <w:rsid w:val="001C18FE"/>
    <w:rsid w:val="001C1912"/>
    <w:rsid w:val="001C1919"/>
    <w:rsid w:val="001C1948"/>
    <w:rsid w:val="001C1C58"/>
    <w:rsid w:val="001C1CB6"/>
    <w:rsid w:val="001C1E9F"/>
    <w:rsid w:val="001C1F01"/>
    <w:rsid w:val="001C2168"/>
    <w:rsid w:val="001C21DC"/>
    <w:rsid w:val="001C22ED"/>
    <w:rsid w:val="001C2775"/>
    <w:rsid w:val="001C282B"/>
    <w:rsid w:val="001C285E"/>
    <w:rsid w:val="001C2A66"/>
    <w:rsid w:val="001C2B5F"/>
    <w:rsid w:val="001C2C7A"/>
    <w:rsid w:val="001C2CB2"/>
    <w:rsid w:val="001C2CB4"/>
    <w:rsid w:val="001C2CC2"/>
    <w:rsid w:val="001C2D7C"/>
    <w:rsid w:val="001C2DA9"/>
    <w:rsid w:val="001C2E71"/>
    <w:rsid w:val="001C2F69"/>
    <w:rsid w:val="001C2F80"/>
    <w:rsid w:val="001C2F82"/>
    <w:rsid w:val="001C3035"/>
    <w:rsid w:val="001C3047"/>
    <w:rsid w:val="001C33E4"/>
    <w:rsid w:val="001C34D9"/>
    <w:rsid w:val="001C35E7"/>
    <w:rsid w:val="001C3632"/>
    <w:rsid w:val="001C3657"/>
    <w:rsid w:val="001C36A2"/>
    <w:rsid w:val="001C3939"/>
    <w:rsid w:val="001C3AC5"/>
    <w:rsid w:val="001C3BBA"/>
    <w:rsid w:val="001C3DE5"/>
    <w:rsid w:val="001C3E1B"/>
    <w:rsid w:val="001C3F48"/>
    <w:rsid w:val="001C3FAE"/>
    <w:rsid w:val="001C4033"/>
    <w:rsid w:val="001C405C"/>
    <w:rsid w:val="001C40C2"/>
    <w:rsid w:val="001C419E"/>
    <w:rsid w:val="001C430D"/>
    <w:rsid w:val="001C43F3"/>
    <w:rsid w:val="001C4431"/>
    <w:rsid w:val="001C456E"/>
    <w:rsid w:val="001C45CE"/>
    <w:rsid w:val="001C4608"/>
    <w:rsid w:val="001C4939"/>
    <w:rsid w:val="001C49D7"/>
    <w:rsid w:val="001C4A73"/>
    <w:rsid w:val="001C4AC8"/>
    <w:rsid w:val="001C4AD0"/>
    <w:rsid w:val="001C4AFB"/>
    <w:rsid w:val="001C4B5C"/>
    <w:rsid w:val="001C4BE6"/>
    <w:rsid w:val="001C4DEB"/>
    <w:rsid w:val="001C4DFE"/>
    <w:rsid w:val="001C4E0A"/>
    <w:rsid w:val="001C4E36"/>
    <w:rsid w:val="001C508A"/>
    <w:rsid w:val="001C5175"/>
    <w:rsid w:val="001C535E"/>
    <w:rsid w:val="001C5453"/>
    <w:rsid w:val="001C54BB"/>
    <w:rsid w:val="001C5566"/>
    <w:rsid w:val="001C55C4"/>
    <w:rsid w:val="001C571C"/>
    <w:rsid w:val="001C5766"/>
    <w:rsid w:val="001C57A7"/>
    <w:rsid w:val="001C57F5"/>
    <w:rsid w:val="001C58AF"/>
    <w:rsid w:val="001C58FD"/>
    <w:rsid w:val="001C5941"/>
    <w:rsid w:val="001C595C"/>
    <w:rsid w:val="001C5C84"/>
    <w:rsid w:val="001C5EBE"/>
    <w:rsid w:val="001C5FA4"/>
    <w:rsid w:val="001C5FFC"/>
    <w:rsid w:val="001C6242"/>
    <w:rsid w:val="001C62C0"/>
    <w:rsid w:val="001C62FD"/>
    <w:rsid w:val="001C66FB"/>
    <w:rsid w:val="001C68C3"/>
    <w:rsid w:val="001C68FA"/>
    <w:rsid w:val="001C6933"/>
    <w:rsid w:val="001C696A"/>
    <w:rsid w:val="001C6B0E"/>
    <w:rsid w:val="001C6B68"/>
    <w:rsid w:val="001C6CFC"/>
    <w:rsid w:val="001C6DE2"/>
    <w:rsid w:val="001C6F41"/>
    <w:rsid w:val="001C7062"/>
    <w:rsid w:val="001C7133"/>
    <w:rsid w:val="001C7150"/>
    <w:rsid w:val="001C71A2"/>
    <w:rsid w:val="001C741F"/>
    <w:rsid w:val="001C7514"/>
    <w:rsid w:val="001C751E"/>
    <w:rsid w:val="001C765D"/>
    <w:rsid w:val="001C771E"/>
    <w:rsid w:val="001C7756"/>
    <w:rsid w:val="001C7766"/>
    <w:rsid w:val="001C78A7"/>
    <w:rsid w:val="001C7E8D"/>
    <w:rsid w:val="001C7F49"/>
    <w:rsid w:val="001D01B7"/>
    <w:rsid w:val="001D01C4"/>
    <w:rsid w:val="001D01E9"/>
    <w:rsid w:val="001D020C"/>
    <w:rsid w:val="001D026C"/>
    <w:rsid w:val="001D056C"/>
    <w:rsid w:val="001D06E7"/>
    <w:rsid w:val="001D0775"/>
    <w:rsid w:val="001D07F0"/>
    <w:rsid w:val="001D08FE"/>
    <w:rsid w:val="001D0920"/>
    <w:rsid w:val="001D094A"/>
    <w:rsid w:val="001D0C42"/>
    <w:rsid w:val="001D0C86"/>
    <w:rsid w:val="001D0D5A"/>
    <w:rsid w:val="001D0E70"/>
    <w:rsid w:val="001D1166"/>
    <w:rsid w:val="001D12DB"/>
    <w:rsid w:val="001D154D"/>
    <w:rsid w:val="001D15F4"/>
    <w:rsid w:val="001D17C2"/>
    <w:rsid w:val="001D1810"/>
    <w:rsid w:val="001D1CB1"/>
    <w:rsid w:val="001D1ED3"/>
    <w:rsid w:val="001D217E"/>
    <w:rsid w:val="001D22B3"/>
    <w:rsid w:val="001D22D3"/>
    <w:rsid w:val="001D22FC"/>
    <w:rsid w:val="001D2304"/>
    <w:rsid w:val="001D23EF"/>
    <w:rsid w:val="001D24BE"/>
    <w:rsid w:val="001D2615"/>
    <w:rsid w:val="001D2712"/>
    <w:rsid w:val="001D2768"/>
    <w:rsid w:val="001D286D"/>
    <w:rsid w:val="001D2922"/>
    <w:rsid w:val="001D29A5"/>
    <w:rsid w:val="001D29C7"/>
    <w:rsid w:val="001D29D3"/>
    <w:rsid w:val="001D2A60"/>
    <w:rsid w:val="001D2B37"/>
    <w:rsid w:val="001D2EBF"/>
    <w:rsid w:val="001D317D"/>
    <w:rsid w:val="001D32FB"/>
    <w:rsid w:val="001D3571"/>
    <w:rsid w:val="001D3578"/>
    <w:rsid w:val="001D3796"/>
    <w:rsid w:val="001D37F4"/>
    <w:rsid w:val="001D393E"/>
    <w:rsid w:val="001D3B5B"/>
    <w:rsid w:val="001D3C2A"/>
    <w:rsid w:val="001D3C3C"/>
    <w:rsid w:val="001D3E08"/>
    <w:rsid w:val="001D3E58"/>
    <w:rsid w:val="001D3FF7"/>
    <w:rsid w:val="001D4082"/>
    <w:rsid w:val="001D41D2"/>
    <w:rsid w:val="001D421D"/>
    <w:rsid w:val="001D425E"/>
    <w:rsid w:val="001D42FE"/>
    <w:rsid w:val="001D44D2"/>
    <w:rsid w:val="001D464D"/>
    <w:rsid w:val="001D485A"/>
    <w:rsid w:val="001D4877"/>
    <w:rsid w:val="001D4AD6"/>
    <w:rsid w:val="001D4C1A"/>
    <w:rsid w:val="001D4E3F"/>
    <w:rsid w:val="001D4EF1"/>
    <w:rsid w:val="001D504F"/>
    <w:rsid w:val="001D5057"/>
    <w:rsid w:val="001D5280"/>
    <w:rsid w:val="001D5502"/>
    <w:rsid w:val="001D565E"/>
    <w:rsid w:val="001D5923"/>
    <w:rsid w:val="001D5937"/>
    <w:rsid w:val="001D5B5E"/>
    <w:rsid w:val="001D5CE4"/>
    <w:rsid w:val="001D5D0B"/>
    <w:rsid w:val="001D5D92"/>
    <w:rsid w:val="001D5FE2"/>
    <w:rsid w:val="001D5FEC"/>
    <w:rsid w:val="001D60BA"/>
    <w:rsid w:val="001D612D"/>
    <w:rsid w:val="001D6306"/>
    <w:rsid w:val="001D6346"/>
    <w:rsid w:val="001D64BB"/>
    <w:rsid w:val="001D6594"/>
    <w:rsid w:val="001D65AB"/>
    <w:rsid w:val="001D65C4"/>
    <w:rsid w:val="001D67A4"/>
    <w:rsid w:val="001D69A4"/>
    <w:rsid w:val="001D69FB"/>
    <w:rsid w:val="001D6AB7"/>
    <w:rsid w:val="001D6BE4"/>
    <w:rsid w:val="001D6C29"/>
    <w:rsid w:val="001D6F25"/>
    <w:rsid w:val="001D6F66"/>
    <w:rsid w:val="001D6FAC"/>
    <w:rsid w:val="001D70D2"/>
    <w:rsid w:val="001D7100"/>
    <w:rsid w:val="001D71CA"/>
    <w:rsid w:val="001D728A"/>
    <w:rsid w:val="001D7431"/>
    <w:rsid w:val="001D7641"/>
    <w:rsid w:val="001D785D"/>
    <w:rsid w:val="001D78C3"/>
    <w:rsid w:val="001D78FF"/>
    <w:rsid w:val="001D79E2"/>
    <w:rsid w:val="001D7A88"/>
    <w:rsid w:val="001D7BB0"/>
    <w:rsid w:val="001D7C11"/>
    <w:rsid w:val="001D7CA8"/>
    <w:rsid w:val="001D7D99"/>
    <w:rsid w:val="001D7DB1"/>
    <w:rsid w:val="001D7DBA"/>
    <w:rsid w:val="001D7F0F"/>
    <w:rsid w:val="001D7FAC"/>
    <w:rsid w:val="001D7FDD"/>
    <w:rsid w:val="001E003B"/>
    <w:rsid w:val="001E0126"/>
    <w:rsid w:val="001E01E9"/>
    <w:rsid w:val="001E0202"/>
    <w:rsid w:val="001E0354"/>
    <w:rsid w:val="001E036B"/>
    <w:rsid w:val="001E04BA"/>
    <w:rsid w:val="001E04C2"/>
    <w:rsid w:val="001E06E6"/>
    <w:rsid w:val="001E0739"/>
    <w:rsid w:val="001E073F"/>
    <w:rsid w:val="001E086F"/>
    <w:rsid w:val="001E0874"/>
    <w:rsid w:val="001E096E"/>
    <w:rsid w:val="001E0992"/>
    <w:rsid w:val="001E0BEB"/>
    <w:rsid w:val="001E0BF4"/>
    <w:rsid w:val="001E0BFE"/>
    <w:rsid w:val="001E0D3A"/>
    <w:rsid w:val="001E125E"/>
    <w:rsid w:val="001E130C"/>
    <w:rsid w:val="001E148E"/>
    <w:rsid w:val="001E15AE"/>
    <w:rsid w:val="001E165D"/>
    <w:rsid w:val="001E16CC"/>
    <w:rsid w:val="001E1926"/>
    <w:rsid w:val="001E1971"/>
    <w:rsid w:val="001E19A8"/>
    <w:rsid w:val="001E1AB4"/>
    <w:rsid w:val="001E1AB5"/>
    <w:rsid w:val="001E1C41"/>
    <w:rsid w:val="001E1D19"/>
    <w:rsid w:val="001E1D2B"/>
    <w:rsid w:val="001E1DB8"/>
    <w:rsid w:val="001E1F34"/>
    <w:rsid w:val="001E20E2"/>
    <w:rsid w:val="001E20F5"/>
    <w:rsid w:val="001E2359"/>
    <w:rsid w:val="001E23FF"/>
    <w:rsid w:val="001E25A4"/>
    <w:rsid w:val="001E288A"/>
    <w:rsid w:val="001E2B0C"/>
    <w:rsid w:val="001E2B27"/>
    <w:rsid w:val="001E2C71"/>
    <w:rsid w:val="001E2CA6"/>
    <w:rsid w:val="001E2EC2"/>
    <w:rsid w:val="001E2EF4"/>
    <w:rsid w:val="001E2F07"/>
    <w:rsid w:val="001E2FC2"/>
    <w:rsid w:val="001E2FFF"/>
    <w:rsid w:val="001E3209"/>
    <w:rsid w:val="001E32AC"/>
    <w:rsid w:val="001E34CF"/>
    <w:rsid w:val="001E35F9"/>
    <w:rsid w:val="001E37C3"/>
    <w:rsid w:val="001E37CB"/>
    <w:rsid w:val="001E37CC"/>
    <w:rsid w:val="001E38CD"/>
    <w:rsid w:val="001E391C"/>
    <w:rsid w:val="001E392B"/>
    <w:rsid w:val="001E3A4B"/>
    <w:rsid w:val="001E3AC0"/>
    <w:rsid w:val="001E3AC6"/>
    <w:rsid w:val="001E3B83"/>
    <w:rsid w:val="001E3C94"/>
    <w:rsid w:val="001E3CAC"/>
    <w:rsid w:val="001E3D6B"/>
    <w:rsid w:val="001E3DB3"/>
    <w:rsid w:val="001E3DF7"/>
    <w:rsid w:val="001E3EA2"/>
    <w:rsid w:val="001E3FA6"/>
    <w:rsid w:val="001E3FAB"/>
    <w:rsid w:val="001E4147"/>
    <w:rsid w:val="001E4157"/>
    <w:rsid w:val="001E41D3"/>
    <w:rsid w:val="001E41EB"/>
    <w:rsid w:val="001E42A9"/>
    <w:rsid w:val="001E42F1"/>
    <w:rsid w:val="001E46E0"/>
    <w:rsid w:val="001E4704"/>
    <w:rsid w:val="001E474C"/>
    <w:rsid w:val="001E479A"/>
    <w:rsid w:val="001E4B25"/>
    <w:rsid w:val="001E4C57"/>
    <w:rsid w:val="001E4DC2"/>
    <w:rsid w:val="001E4E1F"/>
    <w:rsid w:val="001E4E81"/>
    <w:rsid w:val="001E4F52"/>
    <w:rsid w:val="001E4FE1"/>
    <w:rsid w:val="001E5034"/>
    <w:rsid w:val="001E50E3"/>
    <w:rsid w:val="001E529A"/>
    <w:rsid w:val="001E5480"/>
    <w:rsid w:val="001E568B"/>
    <w:rsid w:val="001E5795"/>
    <w:rsid w:val="001E58A1"/>
    <w:rsid w:val="001E58A2"/>
    <w:rsid w:val="001E59B1"/>
    <w:rsid w:val="001E59E1"/>
    <w:rsid w:val="001E5BC6"/>
    <w:rsid w:val="001E5BD0"/>
    <w:rsid w:val="001E5C6B"/>
    <w:rsid w:val="001E5CB6"/>
    <w:rsid w:val="001E5D9C"/>
    <w:rsid w:val="001E5FA1"/>
    <w:rsid w:val="001E6244"/>
    <w:rsid w:val="001E6260"/>
    <w:rsid w:val="001E645F"/>
    <w:rsid w:val="001E647D"/>
    <w:rsid w:val="001E6567"/>
    <w:rsid w:val="001E6590"/>
    <w:rsid w:val="001E66F3"/>
    <w:rsid w:val="001E67B9"/>
    <w:rsid w:val="001E6861"/>
    <w:rsid w:val="001E68CF"/>
    <w:rsid w:val="001E68F3"/>
    <w:rsid w:val="001E691D"/>
    <w:rsid w:val="001E6ACE"/>
    <w:rsid w:val="001E6B14"/>
    <w:rsid w:val="001E6B96"/>
    <w:rsid w:val="001E6C69"/>
    <w:rsid w:val="001E6CA6"/>
    <w:rsid w:val="001E6CBD"/>
    <w:rsid w:val="001E6E4A"/>
    <w:rsid w:val="001E7354"/>
    <w:rsid w:val="001E7383"/>
    <w:rsid w:val="001E7437"/>
    <w:rsid w:val="001E74E5"/>
    <w:rsid w:val="001E75AD"/>
    <w:rsid w:val="001E762B"/>
    <w:rsid w:val="001E776D"/>
    <w:rsid w:val="001E790D"/>
    <w:rsid w:val="001E7C95"/>
    <w:rsid w:val="001E7CC3"/>
    <w:rsid w:val="001E7D0E"/>
    <w:rsid w:val="001E7DB9"/>
    <w:rsid w:val="001E7DD2"/>
    <w:rsid w:val="001E7DEE"/>
    <w:rsid w:val="001E7EF9"/>
    <w:rsid w:val="001F012F"/>
    <w:rsid w:val="001F01D3"/>
    <w:rsid w:val="001F01D9"/>
    <w:rsid w:val="001F068A"/>
    <w:rsid w:val="001F06CE"/>
    <w:rsid w:val="001F073C"/>
    <w:rsid w:val="001F084A"/>
    <w:rsid w:val="001F0A8E"/>
    <w:rsid w:val="001F0ACB"/>
    <w:rsid w:val="001F0BE0"/>
    <w:rsid w:val="001F0CF2"/>
    <w:rsid w:val="001F1227"/>
    <w:rsid w:val="001F1313"/>
    <w:rsid w:val="001F13F0"/>
    <w:rsid w:val="001F14E3"/>
    <w:rsid w:val="001F17C9"/>
    <w:rsid w:val="001F17F8"/>
    <w:rsid w:val="001F198C"/>
    <w:rsid w:val="001F1B75"/>
    <w:rsid w:val="001F1BA3"/>
    <w:rsid w:val="001F1C51"/>
    <w:rsid w:val="001F2023"/>
    <w:rsid w:val="001F20F9"/>
    <w:rsid w:val="001F21A0"/>
    <w:rsid w:val="001F2213"/>
    <w:rsid w:val="001F2251"/>
    <w:rsid w:val="001F22FC"/>
    <w:rsid w:val="001F2484"/>
    <w:rsid w:val="001F2490"/>
    <w:rsid w:val="001F24F9"/>
    <w:rsid w:val="001F255F"/>
    <w:rsid w:val="001F2692"/>
    <w:rsid w:val="001F2777"/>
    <w:rsid w:val="001F27F2"/>
    <w:rsid w:val="001F280B"/>
    <w:rsid w:val="001F282C"/>
    <w:rsid w:val="001F2887"/>
    <w:rsid w:val="001F28BD"/>
    <w:rsid w:val="001F2944"/>
    <w:rsid w:val="001F2AD8"/>
    <w:rsid w:val="001F2BC2"/>
    <w:rsid w:val="001F2E35"/>
    <w:rsid w:val="001F2F1C"/>
    <w:rsid w:val="001F2F95"/>
    <w:rsid w:val="001F305F"/>
    <w:rsid w:val="001F30FC"/>
    <w:rsid w:val="001F3184"/>
    <w:rsid w:val="001F3238"/>
    <w:rsid w:val="001F332F"/>
    <w:rsid w:val="001F33BC"/>
    <w:rsid w:val="001F3422"/>
    <w:rsid w:val="001F3460"/>
    <w:rsid w:val="001F3477"/>
    <w:rsid w:val="001F349C"/>
    <w:rsid w:val="001F34AD"/>
    <w:rsid w:val="001F34D3"/>
    <w:rsid w:val="001F362C"/>
    <w:rsid w:val="001F369B"/>
    <w:rsid w:val="001F3728"/>
    <w:rsid w:val="001F373B"/>
    <w:rsid w:val="001F37BA"/>
    <w:rsid w:val="001F37F7"/>
    <w:rsid w:val="001F3971"/>
    <w:rsid w:val="001F3980"/>
    <w:rsid w:val="001F3BAB"/>
    <w:rsid w:val="001F41B2"/>
    <w:rsid w:val="001F4316"/>
    <w:rsid w:val="001F4412"/>
    <w:rsid w:val="001F441F"/>
    <w:rsid w:val="001F447F"/>
    <w:rsid w:val="001F453D"/>
    <w:rsid w:val="001F467C"/>
    <w:rsid w:val="001F47E1"/>
    <w:rsid w:val="001F48C1"/>
    <w:rsid w:val="001F490E"/>
    <w:rsid w:val="001F4CAE"/>
    <w:rsid w:val="001F4CC2"/>
    <w:rsid w:val="001F4D78"/>
    <w:rsid w:val="001F4DBA"/>
    <w:rsid w:val="001F4E44"/>
    <w:rsid w:val="001F4EC2"/>
    <w:rsid w:val="001F4F96"/>
    <w:rsid w:val="001F5065"/>
    <w:rsid w:val="001F5308"/>
    <w:rsid w:val="001F5375"/>
    <w:rsid w:val="001F544E"/>
    <w:rsid w:val="001F54D1"/>
    <w:rsid w:val="001F567F"/>
    <w:rsid w:val="001F5790"/>
    <w:rsid w:val="001F5841"/>
    <w:rsid w:val="001F58A4"/>
    <w:rsid w:val="001F58D1"/>
    <w:rsid w:val="001F58F2"/>
    <w:rsid w:val="001F5931"/>
    <w:rsid w:val="001F599A"/>
    <w:rsid w:val="001F59B9"/>
    <w:rsid w:val="001F5A7F"/>
    <w:rsid w:val="001F5ABB"/>
    <w:rsid w:val="001F5B51"/>
    <w:rsid w:val="001F5B57"/>
    <w:rsid w:val="001F5BD9"/>
    <w:rsid w:val="001F5C58"/>
    <w:rsid w:val="001F5C7F"/>
    <w:rsid w:val="001F5DB2"/>
    <w:rsid w:val="001F5DB7"/>
    <w:rsid w:val="001F5DFC"/>
    <w:rsid w:val="001F60B1"/>
    <w:rsid w:val="001F60CE"/>
    <w:rsid w:val="001F6686"/>
    <w:rsid w:val="001F6782"/>
    <w:rsid w:val="001F6B4E"/>
    <w:rsid w:val="001F6BA6"/>
    <w:rsid w:val="001F6C39"/>
    <w:rsid w:val="001F6CA7"/>
    <w:rsid w:val="001F6E12"/>
    <w:rsid w:val="001F6E5E"/>
    <w:rsid w:val="001F6EBA"/>
    <w:rsid w:val="001F6FAE"/>
    <w:rsid w:val="001F6FEF"/>
    <w:rsid w:val="001F7329"/>
    <w:rsid w:val="001F7341"/>
    <w:rsid w:val="001F736C"/>
    <w:rsid w:val="001F7442"/>
    <w:rsid w:val="001F74B6"/>
    <w:rsid w:val="001F75D6"/>
    <w:rsid w:val="001F7638"/>
    <w:rsid w:val="001F7849"/>
    <w:rsid w:val="001F7916"/>
    <w:rsid w:val="001F7A62"/>
    <w:rsid w:val="001F7C1F"/>
    <w:rsid w:val="001F7DB3"/>
    <w:rsid w:val="001F7EAA"/>
    <w:rsid w:val="001F7F13"/>
    <w:rsid w:val="001F7F3E"/>
    <w:rsid w:val="00200040"/>
    <w:rsid w:val="00200070"/>
    <w:rsid w:val="002001C6"/>
    <w:rsid w:val="00200455"/>
    <w:rsid w:val="002004DB"/>
    <w:rsid w:val="00200568"/>
    <w:rsid w:val="002007CB"/>
    <w:rsid w:val="002009CC"/>
    <w:rsid w:val="00200BC1"/>
    <w:rsid w:val="00200BCE"/>
    <w:rsid w:val="00200BFC"/>
    <w:rsid w:val="00200D48"/>
    <w:rsid w:val="00200DDB"/>
    <w:rsid w:val="00200EA8"/>
    <w:rsid w:val="00200F88"/>
    <w:rsid w:val="002011C5"/>
    <w:rsid w:val="0020129D"/>
    <w:rsid w:val="00201306"/>
    <w:rsid w:val="0020136A"/>
    <w:rsid w:val="00201406"/>
    <w:rsid w:val="002014DE"/>
    <w:rsid w:val="0020153E"/>
    <w:rsid w:val="00201590"/>
    <w:rsid w:val="002015F6"/>
    <w:rsid w:val="00201661"/>
    <w:rsid w:val="002016C6"/>
    <w:rsid w:val="00201927"/>
    <w:rsid w:val="00201A16"/>
    <w:rsid w:val="00201A62"/>
    <w:rsid w:val="00201ACC"/>
    <w:rsid w:val="00201C37"/>
    <w:rsid w:val="00201D67"/>
    <w:rsid w:val="00201EB0"/>
    <w:rsid w:val="00201F9B"/>
    <w:rsid w:val="00202235"/>
    <w:rsid w:val="0020223D"/>
    <w:rsid w:val="00202426"/>
    <w:rsid w:val="00202455"/>
    <w:rsid w:val="0020248E"/>
    <w:rsid w:val="002024C6"/>
    <w:rsid w:val="002025C4"/>
    <w:rsid w:val="002025FF"/>
    <w:rsid w:val="00202707"/>
    <w:rsid w:val="00202774"/>
    <w:rsid w:val="002027C7"/>
    <w:rsid w:val="002027E8"/>
    <w:rsid w:val="002028A8"/>
    <w:rsid w:val="0020296D"/>
    <w:rsid w:val="00202B5C"/>
    <w:rsid w:val="00202BF6"/>
    <w:rsid w:val="00202C61"/>
    <w:rsid w:val="00202CC7"/>
    <w:rsid w:val="00202D9A"/>
    <w:rsid w:val="00202E61"/>
    <w:rsid w:val="00202EF4"/>
    <w:rsid w:val="00202F20"/>
    <w:rsid w:val="00202FCE"/>
    <w:rsid w:val="002033F3"/>
    <w:rsid w:val="0020340E"/>
    <w:rsid w:val="0020378B"/>
    <w:rsid w:val="002039D2"/>
    <w:rsid w:val="002039F0"/>
    <w:rsid w:val="00203A05"/>
    <w:rsid w:val="00203B12"/>
    <w:rsid w:val="00203C3A"/>
    <w:rsid w:val="00203D9A"/>
    <w:rsid w:val="00203E45"/>
    <w:rsid w:val="00203E88"/>
    <w:rsid w:val="00203F14"/>
    <w:rsid w:val="00204077"/>
    <w:rsid w:val="00204474"/>
    <w:rsid w:val="00204559"/>
    <w:rsid w:val="0020460E"/>
    <w:rsid w:val="00204618"/>
    <w:rsid w:val="002046A7"/>
    <w:rsid w:val="002046AC"/>
    <w:rsid w:val="002047D9"/>
    <w:rsid w:val="002048BA"/>
    <w:rsid w:val="00204A5A"/>
    <w:rsid w:val="00204A99"/>
    <w:rsid w:val="00204C30"/>
    <w:rsid w:val="00204C7C"/>
    <w:rsid w:val="00204DE4"/>
    <w:rsid w:val="00204E3C"/>
    <w:rsid w:val="00204F65"/>
    <w:rsid w:val="00204FD3"/>
    <w:rsid w:val="00204FF8"/>
    <w:rsid w:val="00205124"/>
    <w:rsid w:val="002051A7"/>
    <w:rsid w:val="002051A9"/>
    <w:rsid w:val="00205537"/>
    <w:rsid w:val="002055D3"/>
    <w:rsid w:val="002056DF"/>
    <w:rsid w:val="00205747"/>
    <w:rsid w:val="002057CD"/>
    <w:rsid w:val="002059CF"/>
    <w:rsid w:val="00205A7E"/>
    <w:rsid w:val="00205B3A"/>
    <w:rsid w:val="00205E42"/>
    <w:rsid w:val="00206085"/>
    <w:rsid w:val="002060C8"/>
    <w:rsid w:val="00206216"/>
    <w:rsid w:val="00206524"/>
    <w:rsid w:val="002065C1"/>
    <w:rsid w:val="002065CF"/>
    <w:rsid w:val="002066E5"/>
    <w:rsid w:val="00206845"/>
    <w:rsid w:val="002068F2"/>
    <w:rsid w:val="00206930"/>
    <w:rsid w:val="00206A46"/>
    <w:rsid w:val="00206B98"/>
    <w:rsid w:val="00206BA9"/>
    <w:rsid w:val="00206E3C"/>
    <w:rsid w:val="00206EDC"/>
    <w:rsid w:val="00206FB7"/>
    <w:rsid w:val="00206FEE"/>
    <w:rsid w:val="0020701A"/>
    <w:rsid w:val="0020706E"/>
    <w:rsid w:val="002070A2"/>
    <w:rsid w:val="00207242"/>
    <w:rsid w:val="002072A2"/>
    <w:rsid w:val="0020736E"/>
    <w:rsid w:val="002074A7"/>
    <w:rsid w:val="002075BD"/>
    <w:rsid w:val="00207700"/>
    <w:rsid w:val="00207810"/>
    <w:rsid w:val="00207EE0"/>
    <w:rsid w:val="00207F12"/>
    <w:rsid w:val="00210237"/>
    <w:rsid w:val="0021042D"/>
    <w:rsid w:val="00210575"/>
    <w:rsid w:val="002105A9"/>
    <w:rsid w:val="002106B0"/>
    <w:rsid w:val="0021076C"/>
    <w:rsid w:val="002107D5"/>
    <w:rsid w:val="002108A0"/>
    <w:rsid w:val="00210905"/>
    <w:rsid w:val="0021092D"/>
    <w:rsid w:val="00210949"/>
    <w:rsid w:val="002109ED"/>
    <w:rsid w:val="00210ACA"/>
    <w:rsid w:val="00210B83"/>
    <w:rsid w:val="00210C84"/>
    <w:rsid w:val="00210D0A"/>
    <w:rsid w:val="00210D5F"/>
    <w:rsid w:val="00210E76"/>
    <w:rsid w:val="00211139"/>
    <w:rsid w:val="0021136A"/>
    <w:rsid w:val="00211397"/>
    <w:rsid w:val="002113F8"/>
    <w:rsid w:val="002114A1"/>
    <w:rsid w:val="002114E2"/>
    <w:rsid w:val="00211579"/>
    <w:rsid w:val="002115B2"/>
    <w:rsid w:val="002115C2"/>
    <w:rsid w:val="002115CB"/>
    <w:rsid w:val="002115E5"/>
    <w:rsid w:val="002116ED"/>
    <w:rsid w:val="0021176D"/>
    <w:rsid w:val="002117D6"/>
    <w:rsid w:val="00211866"/>
    <w:rsid w:val="002118AE"/>
    <w:rsid w:val="0021190F"/>
    <w:rsid w:val="002119C4"/>
    <w:rsid w:val="00211A84"/>
    <w:rsid w:val="00211B2F"/>
    <w:rsid w:val="00211B57"/>
    <w:rsid w:val="00211D70"/>
    <w:rsid w:val="00211DFC"/>
    <w:rsid w:val="00211E18"/>
    <w:rsid w:val="00211EA1"/>
    <w:rsid w:val="0021201C"/>
    <w:rsid w:val="002120C3"/>
    <w:rsid w:val="002121FA"/>
    <w:rsid w:val="002122F1"/>
    <w:rsid w:val="00212374"/>
    <w:rsid w:val="00212377"/>
    <w:rsid w:val="002123A3"/>
    <w:rsid w:val="0021241D"/>
    <w:rsid w:val="00212537"/>
    <w:rsid w:val="0021263C"/>
    <w:rsid w:val="00212682"/>
    <w:rsid w:val="002126B8"/>
    <w:rsid w:val="00212754"/>
    <w:rsid w:val="002129B2"/>
    <w:rsid w:val="00212B18"/>
    <w:rsid w:val="00212D32"/>
    <w:rsid w:val="00212DBD"/>
    <w:rsid w:val="00212F26"/>
    <w:rsid w:val="00212F7C"/>
    <w:rsid w:val="00213004"/>
    <w:rsid w:val="00213390"/>
    <w:rsid w:val="002134C4"/>
    <w:rsid w:val="002134DF"/>
    <w:rsid w:val="0021354C"/>
    <w:rsid w:val="00213583"/>
    <w:rsid w:val="002137EB"/>
    <w:rsid w:val="002138D5"/>
    <w:rsid w:val="002139BE"/>
    <w:rsid w:val="002139E5"/>
    <w:rsid w:val="00213A41"/>
    <w:rsid w:val="00213A8E"/>
    <w:rsid w:val="00213AE1"/>
    <w:rsid w:val="00213BD5"/>
    <w:rsid w:val="00213C54"/>
    <w:rsid w:val="00213C6A"/>
    <w:rsid w:val="00213EDA"/>
    <w:rsid w:val="00213FDE"/>
    <w:rsid w:val="00214053"/>
    <w:rsid w:val="00214135"/>
    <w:rsid w:val="00214158"/>
    <w:rsid w:val="00214163"/>
    <w:rsid w:val="002142DF"/>
    <w:rsid w:val="002142E2"/>
    <w:rsid w:val="0021446C"/>
    <w:rsid w:val="002144B9"/>
    <w:rsid w:val="00214619"/>
    <w:rsid w:val="002147B9"/>
    <w:rsid w:val="0021484F"/>
    <w:rsid w:val="002148A7"/>
    <w:rsid w:val="00214BF2"/>
    <w:rsid w:val="00214C62"/>
    <w:rsid w:val="00214C7B"/>
    <w:rsid w:val="00214E56"/>
    <w:rsid w:val="00214F92"/>
    <w:rsid w:val="00214FC3"/>
    <w:rsid w:val="002150FB"/>
    <w:rsid w:val="00215109"/>
    <w:rsid w:val="0021517E"/>
    <w:rsid w:val="00215256"/>
    <w:rsid w:val="0021541B"/>
    <w:rsid w:val="0021543D"/>
    <w:rsid w:val="002156EB"/>
    <w:rsid w:val="002157B6"/>
    <w:rsid w:val="002157C0"/>
    <w:rsid w:val="002157C3"/>
    <w:rsid w:val="00215918"/>
    <w:rsid w:val="002159E6"/>
    <w:rsid w:val="00215B43"/>
    <w:rsid w:val="00215C42"/>
    <w:rsid w:val="00215D21"/>
    <w:rsid w:val="00215D90"/>
    <w:rsid w:val="00215DC0"/>
    <w:rsid w:val="00215DF2"/>
    <w:rsid w:val="00215E03"/>
    <w:rsid w:val="00215E47"/>
    <w:rsid w:val="00215E98"/>
    <w:rsid w:val="00215FDD"/>
    <w:rsid w:val="00216060"/>
    <w:rsid w:val="00216123"/>
    <w:rsid w:val="0021623F"/>
    <w:rsid w:val="002162A6"/>
    <w:rsid w:val="002162BC"/>
    <w:rsid w:val="0021639E"/>
    <w:rsid w:val="0021640E"/>
    <w:rsid w:val="00216532"/>
    <w:rsid w:val="00216671"/>
    <w:rsid w:val="00216736"/>
    <w:rsid w:val="002167AF"/>
    <w:rsid w:val="00216863"/>
    <w:rsid w:val="0021689A"/>
    <w:rsid w:val="002169F1"/>
    <w:rsid w:val="00216A73"/>
    <w:rsid w:val="00216B9F"/>
    <w:rsid w:val="00216BAC"/>
    <w:rsid w:val="00216D5E"/>
    <w:rsid w:val="00216F49"/>
    <w:rsid w:val="00216FC4"/>
    <w:rsid w:val="00216FEC"/>
    <w:rsid w:val="00216FFD"/>
    <w:rsid w:val="00217005"/>
    <w:rsid w:val="002172E6"/>
    <w:rsid w:val="002172ED"/>
    <w:rsid w:val="0021746B"/>
    <w:rsid w:val="002174AE"/>
    <w:rsid w:val="002174B6"/>
    <w:rsid w:val="00217541"/>
    <w:rsid w:val="00217691"/>
    <w:rsid w:val="0021781A"/>
    <w:rsid w:val="0021783E"/>
    <w:rsid w:val="00217943"/>
    <w:rsid w:val="00217AC8"/>
    <w:rsid w:val="00217C0A"/>
    <w:rsid w:val="00217CA3"/>
    <w:rsid w:val="00217D48"/>
    <w:rsid w:val="00217E3B"/>
    <w:rsid w:val="00220351"/>
    <w:rsid w:val="002203FD"/>
    <w:rsid w:val="00220411"/>
    <w:rsid w:val="00220485"/>
    <w:rsid w:val="002204E9"/>
    <w:rsid w:val="00220534"/>
    <w:rsid w:val="00220867"/>
    <w:rsid w:val="002208A9"/>
    <w:rsid w:val="002208F7"/>
    <w:rsid w:val="00220A78"/>
    <w:rsid w:val="00220B28"/>
    <w:rsid w:val="00220B61"/>
    <w:rsid w:val="00220BBD"/>
    <w:rsid w:val="00220C2D"/>
    <w:rsid w:val="00220C83"/>
    <w:rsid w:val="00220D60"/>
    <w:rsid w:val="00220E6A"/>
    <w:rsid w:val="00220FCA"/>
    <w:rsid w:val="0022100A"/>
    <w:rsid w:val="00221033"/>
    <w:rsid w:val="002211FD"/>
    <w:rsid w:val="0022123D"/>
    <w:rsid w:val="00221248"/>
    <w:rsid w:val="002212C4"/>
    <w:rsid w:val="002213D0"/>
    <w:rsid w:val="002215CA"/>
    <w:rsid w:val="00221652"/>
    <w:rsid w:val="002218A4"/>
    <w:rsid w:val="002218C6"/>
    <w:rsid w:val="002218D1"/>
    <w:rsid w:val="002219D9"/>
    <w:rsid w:val="00221AEE"/>
    <w:rsid w:val="00221BAE"/>
    <w:rsid w:val="00221CD4"/>
    <w:rsid w:val="00221D0C"/>
    <w:rsid w:val="00221D6B"/>
    <w:rsid w:val="00221D9E"/>
    <w:rsid w:val="00221D9F"/>
    <w:rsid w:val="00221E64"/>
    <w:rsid w:val="00221F67"/>
    <w:rsid w:val="00221F74"/>
    <w:rsid w:val="00221F7C"/>
    <w:rsid w:val="00221F9D"/>
    <w:rsid w:val="00222004"/>
    <w:rsid w:val="00222047"/>
    <w:rsid w:val="00222075"/>
    <w:rsid w:val="00222100"/>
    <w:rsid w:val="00222208"/>
    <w:rsid w:val="00222367"/>
    <w:rsid w:val="002224F2"/>
    <w:rsid w:val="0022250E"/>
    <w:rsid w:val="0022252A"/>
    <w:rsid w:val="0022271B"/>
    <w:rsid w:val="0022276B"/>
    <w:rsid w:val="00222897"/>
    <w:rsid w:val="002228CF"/>
    <w:rsid w:val="002228FA"/>
    <w:rsid w:val="00222BE4"/>
    <w:rsid w:val="00222C0B"/>
    <w:rsid w:val="00222CAE"/>
    <w:rsid w:val="00222D4E"/>
    <w:rsid w:val="00222F40"/>
    <w:rsid w:val="002230E2"/>
    <w:rsid w:val="002231DD"/>
    <w:rsid w:val="00223267"/>
    <w:rsid w:val="00223354"/>
    <w:rsid w:val="0022371F"/>
    <w:rsid w:val="0022372E"/>
    <w:rsid w:val="00223B2A"/>
    <w:rsid w:val="00223B4E"/>
    <w:rsid w:val="00223BAF"/>
    <w:rsid w:val="00223C3B"/>
    <w:rsid w:val="00223C43"/>
    <w:rsid w:val="00223C4E"/>
    <w:rsid w:val="00223C76"/>
    <w:rsid w:val="00223D33"/>
    <w:rsid w:val="00223DAA"/>
    <w:rsid w:val="00223DBD"/>
    <w:rsid w:val="00223E29"/>
    <w:rsid w:val="00223F41"/>
    <w:rsid w:val="00224282"/>
    <w:rsid w:val="002243C7"/>
    <w:rsid w:val="002244BA"/>
    <w:rsid w:val="0022452F"/>
    <w:rsid w:val="002246B1"/>
    <w:rsid w:val="00224BD5"/>
    <w:rsid w:val="00224C04"/>
    <w:rsid w:val="00224C4C"/>
    <w:rsid w:val="00224D6B"/>
    <w:rsid w:val="00224DFD"/>
    <w:rsid w:val="00224E3C"/>
    <w:rsid w:val="00224E95"/>
    <w:rsid w:val="0022506E"/>
    <w:rsid w:val="002250FB"/>
    <w:rsid w:val="002251B9"/>
    <w:rsid w:val="00225223"/>
    <w:rsid w:val="00225248"/>
    <w:rsid w:val="002252C3"/>
    <w:rsid w:val="00225321"/>
    <w:rsid w:val="002253AA"/>
    <w:rsid w:val="0022548F"/>
    <w:rsid w:val="00225585"/>
    <w:rsid w:val="002257D6"/>
    <w:rsid w:val="0022593A"/>
    <w:rsid w:val="00225956"/>
    <w:rsid w:val="0022595A"/>
    <w:rsid w:val="002259AB"/>
    <w:rsid w:val="00225A22"/>
    <w:rsid w:val="00225AD2"/>
    <w:rsid w:val="00225ADB"/>
    <w:rsid w:val="00225AFF"/>
    <w:rsid w:val="00225BD9"/>
    <w:rsid w:val="00225C6C"/>
    <w:rsid w:val="00225C90"/>
    <w:rsid w:val="00225CC0"/>
    <w:rsid w:val="00225DE3"/>
    <w:rsid w:val="00225E71"/>
    <w:rsid w:val="00225E9D"/>
    <w:rsid w:val="00225F95"/>
    <w:rsid w:val="00226033"/>
    <w:rsid w:val="002260B4"/>
    <w:rsid w:val="002260F1"/>
    <w:rsid w:val="002261DF"/>
    <w:rsid w:val="002262B7"/>
    <w:rsid w:val="0022632E"/>
    <w:rsid w:val="00226330"/>
    <w:rsid w:val="002263D2"/>
    <w:rsid w:val="002263FB"/>
    <w:rsid w:val="002264FE"/>
    <w:rsid w:val="0022670B"/>
    <w:rsid w:val="0022682F"/>
    <w:rsid w:val="00226849"/>
    <w:rsid w:val="00226869"/>
    <w:rsid w:val="0022694D"/>
    <w:rsid w:val="00226A91"/>
    <w:rsid w:val="00226B48"/>
    <w:rsid w:val="00226C0B"/>
    <w:rsid w:val="00226C33"/>
    <w:rsid w:val="00226C67"/>
    <w:rsid w:val="00226D16"/>
    <w:rsid w:val="00226DFC"/>
    <w:rsid w:val="00226FB4"/>
    <w:rsid w:val="00226FF4"/>
    <w:rsid w:val="00227072"/>
    <w:rsid w:val="00227142"/>
    <w:rsid w:val="0022724E"/>
    <w:rsid w:val="00227260"/>
    <w:rsid w:val="00227359"/>
    <w:rsid w:val="0022742D"/>
    <w:rsid w:val="002274EB"/>
    <w:rsid w:val="002275B2"/>
    <w:rsid w:val="0022775F"/>
    <w:rsid w:val="00227793"/>
    <w:rsid w:val="00227822"/>
    <w:rsid w:val="0022786E"/>
    <w:rsid w:val="00227914"/>
    <w:rsid w:val="0022799F"/>
    <w:rsid w:val="00227AC5"/>
    <w:rsid w:val="00227B88"/>
    <w:rsid w:val="00227CF9"/>
    <w:rsid w:val="00227F66"/>
    <w:rsid w:val="00230043"/>
    <w:rsid w:val="0023023E"/>
    <w:rsid w:val="002303A4"/>
    <w:rsid w:val="002303CF"/>
    <w:rsid w:val="00230521"/>
    <w:rsid w:val="0023054D"/>
    <w:rsid w:val="00230896"/>
    <w:rsid w:val="002308F2"/>
    <w:rsid w:val="00230915"/>
    <w:rsid w:val="00230A90"/>
    <w:rsid w:val="00230BE4"/>
    <w:rsid w:val="00230CC6"/>
    <w:rsid w:val="00230DBB"/>
    <w:rsid w:val="00230F66"/>
    <w:rsid w:val="0023104C"/>
    <w:rsid w:val="002311FE"/>
    <w:rsid w:val="0023125A"/>
    <w:rsid w:val="00231330"/>
    <w:rsid w:val="00231380"/>
    <w:rsid w:val="0023152F"/>
    <w:rsid w:val="00231531"/>
    <w:rsid w:val="0023161A"/>
    <w:rsid w:val="00231673"/>
    <w:rsid w:val="00231704"/>
    <w:rsid w:val="00231715"/>
    <w:rsid w:val="002317C3"/>
    <w:rsid w:val="0023199E"/>
    <w:rsid w:val="002319DD"/>
    <w:rsid w:val="002319E2"/>
    <w:rsid w:val="00231A8B"/>
    <w:rsid w:val="00231AD2"/>
    <w:rsid w:val="00231CE5"/>
    <w:rsid w:val="00231DA1"/>
    <w:rsid w:val="00231E3A"/>
    <w:rsid w:val="00231EFD"/>
    <w:rsid w:val="00231F56"/>
    <w:rsid w:val="00232013"/>
    <w:rsid w:val="00232052"/>
    <w:rsid w:val="0023218B"/>
    <w:rsid w:val="00232332"/>
    <w:rsid w:val="0023241A"/>
    <w:rsid w:val="00232675"/>
    <w:rsid w:val="00232735"/>
    <w:rsid w:val="002327D5"/>
    <w:rsid w:val="00232B94"/>
    <w:rsid w:val="00232C28"/>
    <w:rsid w:val="00232C6C"/>
    <w:rsid w:val="00232EA0"/>
    <w:rsid w:val="00232EB4"/>
    <w:rsid w:val="00232ED1"/>
    <w:rsid w:val="00232FC5"/>
    <w:rsid w:val="00233092"/>
    <w:rsid w:val="002330CB"/>
    <w:rsid w:val="0023314F"/>
    <w:rsid w:val="00233262"/>
    <w:rsid w:val="002332EC"/>
    <w:rsid w:val="00233409"/>
    <w:rsid w:val="00233598"/>
    <w:rsid w:val="00233689"/>
    <w:rsid w:val="0023378F"/>
    <w:rsid w:val="0023384B"/>
    <w:rsid w:val="00233903"/>
    <w:rsid w:val="00233A71"/>
    <w:rsid w:val="00233BCF"/>
    <w:rsid w:val="00233BF9"/>
    <w:rsid w:val="00233DA0"/>
    <w:rsid w:val="002340D4"/>
    <w:rsid w:val="002341D5"/>
    <w:rsid w:val="00234223"/>
    <w:rsid w:val="00234387"/>
    <w:rsid w:val="002345F3"/>
    <w:rsid w:val="002346CE"/>
    <w:rsid w:val="002346D4"/>
    <w:rsid w:val="0023484B"/>
    <w:rsid w:val="0023498C"/>
    <w:rsid w:val="00234B31"/>
    <w:rsid w:val="00234CA8"/>
    <w:rsid w:val="00234CB1"/>
    <w:rsid w:val="00234E6A"/>
    <w:rsid w:val="00234F0F"/>
    <w:rsid w:val="00234F27"/>
    <w:rsid w:val="00234F39"/>
    <w:rsid w:val="00234F48"/>
    <w:rsid w:val="0023502B"/>
    <w:rsid w:val="0023512A"/>
    <w:rsid w:val="0023517C"/>
    <w:rsid w:val="00235248"/>
    <w:rsid w:val="00235485"/>
    <w:rsid w:val="00235536"/>
    <w:rsid w:val="002357EA"/>
    <w:rsid w:val="002358BB"/>
    <w:rsid w:val="00235960"/>
    <w:rsid w:val="00235963"/>
    <w:rsid w:val="00235A05"/>
    <w:rsid w:val="00235AD5"/>
    <w:rsid w:val="00235BAF"/>
    <w:rsid w:val="00235BC2"/>
    <w:rsid w:val="00235BCD"/>
    <w:rsid w:val="00235DE3"/>
    <w:rsid w:val="00235E0C"/>
    <w:rsid w:val="0023600F"/>
    <w:rsid w:val="0023603C"/>
    <w:rsid w:val="00236058"/>
    <w:rsid w:val="002360CB"/>
    <w:rsid w:val="00236120"/>
    <w:rsid w:val="002361E8"/>
    <w:rsid w:val="0023626B"/>
    <w:rsid w:val="0023628C"/>
    <w:rsid w:val="0023688D"/>
    <w:rsid w:val="002368D3"/>
    <w:rsid w:val="00236A24"/>
    <w:rsid w:val="00236AC4"/>
    <w:rsid w:val="00236C83"/>
    <w:rsid w:val="00236D29"/>
    <w:rsid w:val="00236DFB"/>
    <w:rsid w:val="0023705C"/>
    <w:rsid w:val="00237079"/>
    <w:rsid w:val="00237184"/>
    <w:rsid w:val="00237208"/>
    <w:rsid w:val="0023725A"/>
    <w:rsid w:val="0023726B"/>
    <w:rsid w:val="002374BB"/>
    <w:rsid w:val="00237730"/>
    <w:rsid w:val="00237795"/>
    <w:rsid w:val="002377B7"/>
    <w:rsid w:val="0023781A"/>
    <w:rsid w:val="00237CB4"/>
    <w:rsid w:val="00237DFB"/>
    <w:rsid w:val="00237E36"/>
    <w:rsid w:val="00240336"/>
    <w:rsid w:val="00240488"/>
    <w:rsid w:val="002404C5"/>
    <w:rsid w:val="0024065B"/>
    <w:rsid w:val="0024066D"/>
    <w:rsid w:val="0024069D"/>
    <w:rsid w:val="002409BA"/>
    <w:rsid w:val="00240A42"/>
    <w:rsid w:val="00240B1A"/>
    <w:rsid w:val="00240CC7"/>
    <w:rsid w:val="00240CE5"/>
    <w:rsid w:val="00240D19"/>
    <w:rsid w:val="00240FAD"/>
    <w:rsid w:val="002415A8"/>
    <w:rsid w:val="0024162F"/>
    <w:rsid w:val="0024169B"/>
    <w:rsid w:val="00241AC6"/>
    <w:rsid w:val="00241AEF"/>
    <w:rsid w:val="00241B5E"/>
    <w:rsid w:val="00241BF0"/>
    <w:rsid w:val="00241D0E"/>
    <w:rsid w:val="00241D33"/>
    <w:rsid w:val="00241E5C"/>
    <w:rsid w:val="00241E64"/>
    <w:rsid w:val="00242030"/>
    <w:rsid w:val="002420C9"/>
    <w:rsid w:val="002420DA"/>
    <w:rsid w:val="002420E7"/>
    <w:rsid w:val="002421F1"/>
    <w:rsid w:val="00242495"/>
    <w:rsid w:val="0024253D"/>
    <w:rsid w:val="00242596"/>
    <w:rsid w:val="002427B9"/>
    <w:rsid w:val="002427C7"/>
    <w:rsid w:val="0024282A"/>
    <w:rsid w:val="002428F9"/>
    <w:rsid w:val="0024299E"/>
    <w:rsid w:val="002429B7"/>
    <w:rsid w:val="00242AC1"/>
    <w:rsid w:val="00242AE7"/>
    <w:rsid w:val="00242B76"/>
    <w:rsid w:val="00242BC2"/>
    <w:rsid w:val="00242C16"/>
    <w:rsid w:val="00242D51"/>
    <w:rsid w:val="00242D66"/>
    <w:rsid w:val="00242E30"/>
    <w:rsid w:val="00242EA5"/>
    <w:rsid w:val="00242F2C"/>
    <w:rsid w:val="00242F63"/>
    <w:rsid w:val="00242FBE"/>
    <w:rsid w:val="00242FEF"/>
    <w:rsid w:val="0024309C"/>
    <w:rsid w:val="00243132"/>
    <w:rsid w:val="0024313C"/>
    <w:rsid w:val="00243214"/>
    <w:rsid w:val="0024325B"/>
    <w:rsid w:val="0024329D"/>
    <w:rsid w:val="00243518"/>
    <w:rsid w:val="0024355B"/>
    <w:rsid w:val="00243682"/>
    <w:rsid w:val="002436DF"/>
    <w:rsid w:val="0024370D"/>
    <w:rsid w:val="002437AC"/>
    <w:rsid w:val="002439BD"/>
    <w:rsid w:val="002439EB"/>
    <w:rsid w:val="00243A36"/>
    <w:rsid w:val="00243A49"/>
    <w:rsid w:val="00243A81"/>
    <w:rsid w:val="00243BC0"/>
    <w:rsid w:val="00243C59"/>
    <w:rsid w:val="00243D89"/>
    <w:rsid w:val="00243E24"/>
    <w:rsid w:val="00243E65"/>
    <w:rsid w:val="00243F6C"/>
    <w:rsid w:val="00243FB6"/>
    <w:rsid w:val="0024413C"/>
    <w:rsid w:val="00244148"/>
    <w:rsid w:val="00244153"/>
    <w:rsid w:val="00244246"/>
    <w:rsid w:val="002442EF"/>
    <w:rsid w:val="0024439E"/>
    <w:rsid w:val="00244588"/>
    <w:rsid w:val="002446BA"/>
    <w:rsid w:val="00244833"/>
    <w:rsid w:val="00244A06"/>
    <w:rsid w:val="00244A36"/>
    <w:rsid w:val="00244C06"/>
    <w:rsid w:val="00244CF3"/>
    <w:rsid w:val="00244D5A"/>
    <w:rsid w:val="00244ED5"/>
    <w:rsid w:val="00244EF3"/>
    <w:rsid w:val="00245046"/>
    <w:rsid w:val="00245136"/>
    <w:rsid w:val="0024523A"/>
    <w:rsid w:val="002452FA"/>
    <w:rsid w:val="002455D8"/>
    <w:rsid w:val="002455FC"/>
    <w:rsid w:val="00245736"/>
    <w:rsid w:val="0024581A"/>
    <w:rsid w:val="002458D3"/>
    <w:rsid w:val="00245912"/>
    <w:rsid w:val="0024592D"/>
    <w:rsid w:val="00245AAD"/>
    <w:rsid w:val="00245B27"/>
    <w:rsid w:val="00245BD8"/>
    <w:rsid w:val="00245C04"/>
    <w:rsid w:val="00245D19"/>
    <w:rsid w:val="00245E5E"/>
    <w:rsid w:val="00245F13"/>
    <w:rsid w:val="00245F45"/>
    <w:rsid w:val="00246015"/>
    <w:rsid w:val="002460B7"/>
    <w:rsid w:val="0024628F"/>
    <w:rsid w:val="00246415"/>
    <w:rsid w:val="00246492"/>
    <w:rsid w:val="00246533"/>
    <w:rsid w:val="0024655B"/>
    <w:rsid w:val="00246685"/>
    <w:rsid w:val="002468BC"/>
    <w:rsid w:val="002468DA"/>
    <w:rsid w:val="002469BF"/>
    <w:rsid w:val="00246AB1"/>
    <w:rsid w:val="00246B4D"/>
    <w:rsid w:val="00246B54"/>
    <w:rsid w:val="00246BF9"/>
    <w:rsid w:val="00246F21"/>
    <w:rsid w:val="00246F6F"/>
    <w:rsid w:val="00246F83"/>
    <w:rsid w:val="00247001"/>
    <w:rsid w:val="00247065"/>
    <w:rsid w:val="002470FB"/>
    <w:rsid w:val="002473F6"/>
    <w:rsid w:val="0024752A"/>
    <w:rsid w:val="00247670"/>
    <w:rsid w:val="00247693"/>
    <w:rsid w:val="00247740"/>
    <w:rsid w:val="002477B4"/>
    <w:rsid w:val="0024787D"/>
    <w:rsid w:val="00247982"/>
    <w:rsid w:val="00247A38"/>
    <w:rsid w:val="00247AEC"/>
    <w:rsid w:val="00247C5D"/>
    <w:rsid w:val="00247C91"/>
    <w:rsid w:val="00247DA1"/>
    <w:rsid w:val="00247ED7"/>
    <w:rsid w:val="00247F41"/>
    <w:rsid w:val="00247FFE"/>
    <w:rsid w:val="002500C7"/>
    <w:rsid w:val="002500ED"/>
    <w:rsid w:val="00250149"/>
    <w:rsid w:val="0025014C"/>
    <w:rsid w:val="002502F1"/>
    <w:rsid w:val="00250300"/>
    <w:rsid w:val="002504DD"/>
    <w:rsid w:val="00250693"/>
    <w:rsid w:val="002506FD"/>
    <w:rsid w:val="002507E1"/>
    <w:rsid w:val="0025080C"/>
    <w:rsid w:val="00250858"/>
    <w:rsid w:val="002509DB"/>
    <w:rsid w:val="00250B0B"/>
    <w:rsid w:val="00250BE0"/>
    <w:rsid w:val="00250BF3"/>
    <w:rsid w:val="00250D5D"/>
    <w:rsid w:val="00250E29"/>
    <w:rsid w:val="00250EF3"/>
    <w:rsid w:val="00251021"/>
    <w:rsid w:val="0025104B"/>
    <w:rsid w:val="002511EE"/>
    <w:rsid w:val="0025127C"/>
    <w:rsid w:val="00251361"/>
    <w:rsid w:val="00251443"/>
    <w:rsid w:val="00251537"/>
    <w:rsid w:val="00251744"/>
    <w:rsid w:val="00251825"/>
    <w:rsid w:val="00251899"/>
    <w:rsid w:val="002519CA"/>
    <w:rsid w:val="002519D3"/>
    <w:rsid w:val="00251A3E"/>
    <w:rsid w:val="00251A53"/>
    <w:rsid w:val="00251AC8"/>
    <w:rsid w:val="00251B69"/>
    <w:rsid w:val="0025209D"/>
    <w:rsid w:val="002520B2"/>
    <w:rsid w:val="00252226"/>
    <w:rsid w:val="002522CA"/>
    <w:rsid w:val="0025248F"/>
    <w:rsid w:val="0025249B"/>
    <w:rsid w:val="002526F2"/>
    <w:rsid w:val="0025274F"/>
    <w:rsid w:val="00252A61"/>
    <w:rsid w:val="00252B62"/>
    <w:rsid w:val="00252C14"/>
    <w:rsid w:val="00252C62"/>
    <w:rsid w:val="00252CDA"/>
    <w:rsid w:val="00252DC8"/>
    <w:rsid w:val="00252E3F"/>
    <w:rsid w:val="00253005"/>
    <w:rsid w:val="002530A5"/>
    <w:rsid w:val="002531F4"/>
    <w:rsid w:val="00253214"/>
    <w:rsid w:val="002532BB"/>
    <w:rsid w:val="00253353"/>
    <w:rsid w:val="0025338C"/>
    <w:rsid w:val="00253396"/>
    <w:rsid w:val="002533B6"/>
    <w:rsid w:val="002533FA"/>
    <w:rsid w:val="0025340B"/>
    <w:rsid w:val="0025346C"/>
    <w:rsid w:val="0025352E"/>
    <w:rsid w:val="00253547"/>
    <w:rsid w:val="002536C5"/>
    <w:rsid w:val="0025380E"/>
    <w:rsid w:val="0025382D"/>
    <w:rsid w:val="00253863"/>
    <w:rsid w:val="002538BD"/>
    <w:rsid w:val="002538FE"/>
    <w:rsid w:val="00253A4A"/>
    <w:rsid w:val="00253AEE"/>
    <w:rsid w:val="00253B7E"/>
    <w:rsid w:val="00253CF9"/>
    <w:rsid w:val="002540E6"/>
    <w:rsid w:val="002541D7"/>
    <w:rsid w:val="002543C3"/>
    <w:rsid w:val="002543C7"/>
    <w:rsid w:val="002543E8"/>
    <w:rsid w:val="00254529"/>
    <w:rsid w:val="00254690"/>
    <w:rsid w:val="00254793"/>
    <w:rsid w:val="0025484D"/>
    <w:rsid w:val="00254915"/>
    <w:rsid w:val="0025493E"/>
    <w:rsid w:val="00254A54"/>
    <w:rsid w:val="00254B4C"/>
    <w:rsid w:val="00254B6F"/>
    <w:rsid w:val="00254BD8"/>
    <w:rsid w:val="00254CE1"/>
    <w:rsid w:val="00254D02"/>
    <w:rsid w:val="00254E90"/>
    <w:rsid w:val="00254EA7"/>
    <w:rsid w:val="00255159"/>
    <w:rsid w:val="00255186"/>
    <w:rsid w:val="002555DD"/>
    <w:rsid w:val="0025591B"/>
    <w:rsid w:val="002559D5"/>
    <w:rsid w:val="00255A15"/>
    <w:rsid w:val="00255A45"/>
    <w:rsid w:val="00255B33"/>
    <w:rsid w:val="00255C54"/>
    <w:rsid w:val="00255CA7"/>
    <w:rsid w:val="00255D6C"/>
    <w:rsid w:val="00255E92"/>
    <w:rsid w:val="00256225"/>
    <w:rsid w:val="0025636A"/>
    <w:rsid w:val="002563CE"/>
    <w:rsid w:val="002563DF"/>
    <w:rsid w:val="00256418"/>
    <w:rsid w:val="002565CB"/>
    <w:rsid w:val="00256608"/>
    <w:rsid w:val="00256E90"/>
    <w:rsid w:val="00256F85"/>
    <w:rsid w:val="00257092"/>
    <w:rsid w:val="002571ED"/>
    <w:rsid w:val="00257206"/>
    <w:rsid w:val="0025749A"/>
    <w:rsid w:val="002574C2"/>
    <w:rsid w:val="00257528"/>
    <w:rsid w:val="0025757F"/>
    <w:rsid w:val="002575AC"/>
    <w:rsid w:val="0025768D"/>
    <w:rsid w:val="002577BD"/>
    <w:rsid w:val="00257960"/>
    <w:rsid w:val="00257A5A"/>
    <w:rsid w:val="00257AE4"/>
    <w:rsid w:val="00257BC7"/>
    <w:rsid w:val="00257D1B"/>
    <w:rsid w:val="00257E25"/>
    <w:rsid w:val="00257E98"/>
    <w:rsid w:val="00260034"/>
    <w:rsid w:val="002601DA"/>
    <w:rsid w:val="00260324"/>
    <w:rsid w:val="002603CF"/>
    <w:rsid w:val="002604C5"/>
    <w:rsid w:val="0026059D"/>
    <w:rsid w:val="002605AE"/>
    <w:rsid w:val="002607A7"/>
    <w:rsid w:val="002607D0"/>
    <w:rsid w:val="002607F9"/>
    <w:rsid w:val="002608F1"/>
    <w:rsid w:val="0026090F"/>
    <w:rsid w:val="00260937"/>
    <w:rsid w:val="00260999"/>
    <w:rsid w:val="00260A60"/>
    <w:rsid w:val="00260A77"/>
    <w:rsid w:val="00260B35"/>
    <w:rsid w:val="00260DB2"/>
    <w:rsid w:val="00260E9A"/>
    <w:rsid w:val="00260ED0"/>
    <w:rsid w:val="00260FD6"/>
    <w:rsid w:val="00260FF7"/>
    <w:rsid w:val="0026113B"/>
    <w:rsid w:val="002611AB"/>
    <w:rsid w:val="00261264"/>
    <w:rsid w:val="002612F8"/>
    <w:rsid w:val="002613AD"/>
    <w:rsid w:val="002615E2"/>
    <w:rsid w:val="00261665"/>
    <w:rsid w:val="002617A0"/>
    <w:rsid w:val="00261807"/>
    <w:rsid w:val="0026183C"/>
    <w:rsid w:val="0026197A"/>
    <w:rsid w:val="00261BAD"/>
    <w:rsid w:val="00261EC5"/>
    <w:rsid w:val="00261F96"/>
    <w:rsid w:val="00261FD4"/>
    <w:rsid w:val="00262174"/>
    <w:rsid w:val="00262246"/>
    <w:rsid w:val="00262276"/>
    <w:rsid w:val="002622E3"/>
    <w:rsid w:val="0026282C"/>
    <w:rsid w:val="00262861"/>
    <w:rsid w:val="00262923"/>
    <w:rsid w:val="002629C5"/>
    <w:rsid w:val="00262A7A"/>
    <w:rsid w:val="00262A99"/>
    <w:rsid w:val="00262D68"/>
    <w:rsid w:val="00262F42"/>
    <w:rsid w:val="002634FB"/>
    <w:rsid w:val="002639BB"/>
    <w:rsid w:val="00263A0E"/>
    <w:rsid w:val="00263B0F"/>
    <w:rsid w:val="00263CAD"/>
    <w:rsid w:val="00263E54"/>
    <w:rsid w:val="00263EA2"/>
    <w:rsid w:val="00263F04"/>
    <w:rsid w:val="00264002"/>
    <w:rsid w:val="0026400D"/>
    <w:rsid w:val="002640F7"/>
    <w:rsid w:val="002641B2"/>
    <w:rsid w:val="002642D7"/>
    <w:rsid w:val="00264393"/>
    <w:rsid w:val="002643B4"/>
    <w:rsid w:val="0026476A"/>
    <w:rsid w:val="00264808"/>
    <w:rsid w:val="00264AEB"/>
    <w:rsid w:val="00264B13"/>
    <w:rsid w:val="00264B93"/>
    <w:rsid w:val="00264B96"/>
    <w:rsid w:val="00264CC5"/>
    <w:rsid w:val="00264D16"/>
    <w:rsid w:val="00264DF1"/>
    <w:rsid w:val="00264EA2"/>
    <w:rsid w:val="00264EDC"/>
    <w:rsid w:val="00265112"/>
    <w:rsid w:val="00265341"/>
    <w:rsid w:val="002653F3"/>
    <w:rsid w:val="0026542D"/>
    <w:rsid w:val="0026543A"/>
    <w:rsid w:val="002654CE"/>
    <w:rsid w:val="0026558A"/>
    <w:rsid w:val="0026585E"/>
    <w:rsid w:val="002658AC"/>
    <w:rsid w:val="00265A13"/>
    <w:rsid w:val="00265BDB"/>
    <w:rsid w:val="00265C37"/>
    <w:rsid w:val="00265D6C"/>
    <w:rsid w:val="00266007"/>
    <w:rsid w:val="00266086"/>
    <w:rsid w:val="00266269"/>
    <w:rsid w:val="00266387"/>
    <w:rsid w:val="002664E9"/>
    <w:rsid w:val="0026652D"/>
    <w:rsid w:val="002665DC"/>
    <w:rsid w:val="0026664F"/>
    <w:rsid w:val="0026670D"/>
    <w:rsid w:val="00266B82"/>
    <w:rsid w:val="00266C6D"/>
    <w:rsid w:val="00266CA3"/>
    <w:rsid w:val="00266CB9"/>
    <w:rsid w:val="00266CD0"/>
    <w:rsid w:val="00266CFF"/>
    <w:rsid w:val="00266DDC"/>
    <w:rsid w:val="00266E32"/>
    <w:rsid w:val="00266E8C"/>
    <w:rsid w:val="00266FB2"/>
    <w:rsid w:val="00266FC9"/>
    <w:rsid w:val="0026705F"/>
    <w:rsid w:val="0026721F"/>
    <w:rsid w:val="00267226"/>
    <w:rsid w:val="00267273"/>
    <w:rsid w:val="0026729F"/>
    <w:rsid w:val="002673D1"/>
    <w:rsid w:val="002673DC"/>
    <w:rsid w:val="002674F7"/>
    <w:rsid w:val="00267524"/>
    <w:rsid w:val="00267668"/>
    <w:rsid w:val="00267690"/>
    <w:rsid w:val="002677B6"/>
    <w:rsid w:val="00267824"/>
    <w:rsid w:val="00267937"/>
    <w:rsid w:val="00267B08"/>
    <w:rsid w:val="00267D39"/>
    <w:rsid w:val="00267D72"/>
    <w:rsid w:val="00267DAA"/>
    <w:rsid w:val="00267E17"/>
    <w:rsid w:val="00267E6F"/>
    <w:rsid w:val="002700B6"/>
    <w:rsid w:val="00270366"/>
    <w:rsid w:val="00270420"/>
    <w:rsid w:val="0027077D"/>
    <w:rsid w:val="002707D9"/>
    <w:rsid w:val="00270A8D"/>
    <w:rsid w:val="00270B24"/>
    <w:rsid w:val="00270B37"/>
    <w:rsid w:val="00270B6D"/>
    <w:rsid w:val="00270BC4"/>
    <w:rsid w:val="00270D17"/>
    <w:rsid w:val="00270E0A"/>
    <w:rsid w:val="00271016"/>
    <w:rsid w:val="0027105E"/>
    <w:rsid w:val="00271246"/>
    <w:rsid w:val="00271306"/>
    <w:rsid w:val="0027147D"/>
    <w:rsid w:val="00271480"/>
    <w:rsid w:val="00271518"/>
    <w:rsid w:val="00271576"/>
    <w:rsid w:val="00271579"/>
    <w:rsid w:val="00271599"/>
    <w:rsid w:val="002716AF"/>
    <w:rsid w:val="00271709"/>
    <w:rsid w:val="00271760"/>
    <w:rsid w:val="0027183A"/>
    <w:rsid w:val="00271954"/>
    <w:rsid w:val="00271B9A"/>
    <w:rsid w:val="00271BAC"/>
    <w:rsid w:val="00271BCE"/>
    <w:rsid w:val="00271D84"/>
    <w:rsid w:val="00271DFB"/>
    <w:rsid w:val="00271EEA"/>
    <w:rsid w:val="00271F0E"/>
    <w:rsid w:val="00271F10"/>
    <w:rsid w:val="00272104"/>
    <w:rsid w:val="00272281"/>
    <w:rsid w:val="00272287"/>
    <w:rsid w:val="002722ED"/>
    <w:rsid w:val="0027255C"/>
    <w:rsid w:val="00272722"/>
    <w:rsid w:val="0027276F"/>
    <w:rsid w:val="002728FF"/>
    <w:rsid w:val="00272B59"/>
    <w:rsid w:val="00272C5C"/>
    <w:rsid w:val="00272C62"/>
    <w:rsid w:val="00272CC9"/>
    <w:rsid w:val="00272D58"/>
    <w:rsid w:val="00272DE8"/>
    <w:rsid w:val="00272DEE"/>
    <w:rsid w:val="00272F30"/>
    <w:rsid w:val="0027300B"/>
    <w:rsid w:val="00273076"/>
    <w:rsid w:val="00273166"/>
    <w:rsid w:val="0027322C"/>
    <w:rsid w:val="002732A9"/>
    <w:rsid w:val="002733E6"/>
    <w:rsid w:val="0027346A"/>
    <w:rsid w:val="00273586"/>
    <w:rsid w:val="0027381B"/>
    <w:rsid w:val="00273909"/>
    <w:rsid w:val="00273B0F"/>
    <w:rsid w:val="00273B67"/>
    <w:rsid w:val="00273C78"/>
    <w:rsid w:val="00273D0F"/>
    <w:rsid w:val="00273DB8"/>
    <w:rsid w:val="00273E5A"/>
    <w:rsid w:val="00273F1F"/>
    <w:rsid w:val="00273F73"/>
    <w:rsid w:val="002740FC"/>
    <w:rsid w:val="00274374"/>
    <w:rsid w:val="002743CF"/>
    <w:rsid w:val="002744D9"/>
    <w:rsid w:val="00274567"/>
    <w:rsid w:val="0027456D"/>
    <w:rsid w:val="00274575"/>
    <w:rsid w:val="00274697"/>
    <w:rsid w:val="00274728"/>
    <w:rsid w:val="002747B8"/>
    <w:rsid w:val="00274822"/>
    <w:rsid w:val="00274950"/>
    <w:rsid w:val="00274B1E"/>
    <w:rsid w:val="00274B77"/>
    <w:rsid w:val="002750F0"/>
    <w:rsid w:val="00275259"/>
    <w:rsid w:val="0027529D"/>
    <w:rsid w:val="00275321"/>
    <w:rsid w:val="00275338"/>
    <w:rsid w:val="00275407"/>
    <w:rsid w:val="00275706"/>
    <w:rsid w:val="00275773"/>
    <w:rsid w:val="00275800"/>
    <w:rsid w:val="00275815"/>
    <w:rsid w:val="0027583A"/>
    <w:rsid w:val="00275A69"/>
    <w:rsid w:val="00275AD7"/>
    <w:rsid w:val="00275B5B"/>
    <w:rsid w:val="00275C08"/>
    <w:rsid w:val="00275C5B"/>
    <w:rsid w:val="00275C65"/>
    <w:rsid w:val="00275C66"/>
    <w:rsid w:val="00275C94"/>
    <w:rsid w:val="00275D89"/>
    <w:rsid w:val="00275DCE"/>
    <w:rsid w:val="00275E7E"/>
    <w:rsid w:val="00275FC5"/>
    <w:rsid w:val="0027613F"/>
    <w:rsid w:val="00276184"/>
    <w:rsid w:val="002761B1"/>
    <w:rsid w:val="002761B4"/>
    <w:rsid w:val="00276241"/>
    <w:rsid w:val="00276297"/>
    <w:rsid w:val="00276364"/>
    <w:rsid w:val="0027637B"/>
    <w:rsid w:val="00276481"/>
    <w:rsid w:val="002764E5"/>
    <w:rsid w:val="002766AB"/>
    <w:rsid w:val="00276804"/>
    <w:rsid w:val="002768D2"/>
    <w:rsid w:val="00276941"/>
    <w:rsid w:val="00276A14"/>
    <w:rsid w:val="00276A7A"/>
    <w:rsid w:val="00276AC1"/>
    <w:rsid w:val="00276AE0"/>
    <w:rsid w:val="00276B9E"/>
    <w:rsid w:val="00276BA0"/>
    <w:rsid w:val="00276BB9"/>
    <w:rsid w:val="00276E01"/>
    <w:rsid w:val="00276E26"/>
    <w:rsid w:val="00276EE2"/>
    <w:rsid w:val="00276F07"/>
    <w:rsid w:val="00276F51"/>
    <w:rsid w:val="002770D1"/>
    <w:rsid w:val="00277154"/>
    <w:rsid w:val="0027719A"/>
    <w:rsid w:val="002773CE"/>
    <w:rsid w:val="00277480"/>
    <w:rsid w:val="0027758E"/>
    <w:rsid w:val="002778CD"/>
    <w:rsid w:val="002778E7"/>
    <w:rsid w:val="00277933"/>
    <w:rsid w:val="00277970"/>
    <w:rsid w:val="00277C1A"/>
    <w:rsid w:val="00277DE4"/>
    <w:rsid w:val="00277E1E"/>
    <w:rsid w:val="00277E43"/>
    <w:rsid w:val="002800AB"/>
    <w:rsid w:val="002802A7"/>
    <w:rsid w:val="002802ED"/>
    <w:rsid w:val="002803DE"/>
    <w:rsid w:val="002803E1"/>
    <w:rsid w:val="002805F5"/>
    <w:rsid w:val="00280779"/>
    <w:rsid w:val="0028083B"/>
    <w:rsid w:val="00280935"/>
    <w:rsid w:val="00280ABF"/>
    <w:rsid w:val="00280B49"/>
    <w:rsid w:val="00280B6B"/>
    <w:rsid w:val="00280E26"/>
    <w:rsid w:val="00280E73"/>
    <w:rsid w:val="0028117A"/>
    <w:rsid w:val="002811C1"/>
    <w:rsid w:val="00281215"/>
    <w:rsid w:val="00281298"/>
    <w:rsid w:val="00281467"/>
    <w:rsid w:val="002814F0"/>
    <w:rsid w:val="00281559"/>
    <w:rsid w:val="002816BE"/>
    <w:rsid w:val="002817DD"/>
    <w:rsid w:val="00281865"/>
    <w:rsid w:val="00281B7A"/>
    <w:rsid w:val="00281BA4"/>
    <w:rsid w:val="00281C22"/>
    <w:rsid w:val="00281CC4"/>
    <w:rsid w:val="00281CE8"/>
    <w:rsid w:val="00281D37"/>
    <w:rsid w:val="00281DD5"/>
    <w:rsid w:val="00281EB7"/>
    <w:rsid w:val="00282175"/>
    <w:rsid w:val="00282260"/>
    <w:rsid w:val="00282287"/>
    <w:rsid w:val="00282476"/>
    <w:rsid w:val="0028266E"/>
    <w:rsid w:val="00282869"/>
    <w:rsid w:val="002828AB"/>
    <w:rsid w:val="002829A1"/>
    <w:rsid w:val="00282A04"/>
    <w:rsid w:val="00282A5C"/>
    <w:rsid w:val="00282A7A"/>
    <w:rsid w:val="00282D90"/>
    <w:rsid w:val="00282F6C"/>
    <w:rsid w:val="002830A8"/>
    <w:rsid w:val="00283119"/>
    <w:rsid w:val="002832AF"/>
    <w:rsid w:val="002832E8"/>
    <w:rsid w:val="0028330E"/>
    <w:rsid w:val="0028344B"/>
    <w:rsid w:val="002834E5"/>
    <w:rsid w:val="0028357F"/>
    <w:rsid w:val="0028367F"/>
    <w:rsid w:val="00283864"/>
    <w:rsid w:val="00283A40"/>
    <w:rsid w:val="00283CD4"/>
    <w:rsid w:val="00283D31"/>
    <w:rsid w:val="00283D59"/>
    <w:rsid w:val="00283E1C"/>
    <w:rsid w:val="00283EC2"/>
    <w:rsid w:val="00283EEC"/>
    <w:rsid w:val="00283FE0"/>
    <w:rsid w:val="002840F2"/>
    <w:rsid w:val="00284136"/>
    <w:rsid w:val="002841A5"/>
    <w:rsid w:val="00284231"/>
    <w:rsid w:val="002842D2"/>
    <w:rsid w:val="00284510"/>
    <w:rsid w:val="002845D4"/>
    <w:rsid w:val="00284601"/>
    <w:rsid w:val="00284754"/>
    <w:rsid w:val="002848DE"/>
    <w:rsid w:val="002849FA"/>
    <w:rsid w:val="00284A12"/>
    <w:rsid w:val="00284A26"/>
    <w:rsid w:val="00284AAE"/>
    <w:rsid w:val="00285061"/>
    <w:rsid w:val="00285183"/>
    <w:rsid w:val="002851C6"/>
    <w:rsid w:val="002852F1"/>
    <w:rsid w:val="0028534C"/>
    <w:rsid w:val="0028547C"/>
    <w:rsid w:val="002854E7"/>
    <w:rsid w:val="00285829"/>
    <w:rsid w:val="002859E6"/>
    <w:rsid w:val="00285BBF"/>
    <w:rsid w:val="00285C7D"/>
    <w:rsid w:val="00285CE1"/>
    <w:rsid w:val="00286038"/>
    <w:rsid w:val="00286111"/>
    <w:rsid w:val="00286169"/>
    <w:rsid w:val="0028617E"/>
    <w:rsid w:val="00286325"/>
    <w:rsid w:val="0028643C"/>
    <w:rsid w:val="00286531"/>
    <w:rsid w:val="0028665C"/>
    <w:rsid w:val="0028668A"/>
    <w:rsid w:val="002866EE"/>
    <w:rsid w:val="0028675D"/>
    <w:rsid w:val="00286856"/>
    <w:rsid w:val="00286976"/>
    <w:rsid w:val="002869AC"/>
    <w:rsid w:val="00286A72"/>
    <w:rsid w:val="00286B0D"/>
    <w:rsid w:val="00286B85"/>
    <w:rsid w:val="00286CFE"/>
    <w:rsid w:val="00286DF0"/>
    <w:rsid w:val="00286DF4"/>
    <w:rsid w:val="00286FD0"/>
    <w:rsid w:val="00287038"/>
    <w:rsid w:val="002870BD"/>
    <w:rsid w:val="002870DF"/>
    <w:rsid w:val="002870F6"/>
    <w:rsid w:val="0028710A"/>
    <w:rsid w:val="00287361"/>
    <w:rsid w:val="002874A2"/>
    <w:rsid w:val="002874BC"/>
    <w:rsid w:val="0028762D"/>
    <w:rsid w:val="00287680"/>
    <w:rsid w:val="002876F8"/>
    <w:rsid w:val="00287904"/>
    <w:rsid w:val="002879EB"/>
    <w:rsid w:val="00287ABD"/>
    <w:rsid w:val="00287AD7"/>
    <w:rsid w:val="00287D0B"/>
    <w:rsid w:val="00287D6A"/>
    <w:rsid w:val="00287E32"/>
    <w:rsid w:val="0029004B"/>
    <w:rsid w:val="00290068"/>
    <w:rsid w:val="00290183"/>
    <w:rsid w:val="002901AE"/>
    <w:rsid w:val="002902B5"/>
    <w:rsid w:val="002902B6"/>
    <w:rsid w:val="002902D0"/>
    <w:rsid w:val="00290398"/>
    <w:rsid w:val="002903EA"/>
    <w:rsid w:val="00290671"/>
    <w:rsid w:val="0029076C"/>
    <w:rsid w:val="002907AF"/>
    <w:rsid w:val="0029083B"/>
    <w:rsid w:val="00290A25"/>
    <w:rsid w:val="00290B19"/>
    <w:rsid w:val="00290C22"/>
    <w:rsid w:val="00290C9C"/>
    <w:rsid w:val="00291136"/>
    <w:rsid w:val="002911A9"/>
    <w:rsid w:val="00291291"/>
    <w:rsid w:val="002912E0"/>
    <w:rsid w:val="0029131B"/>
    <w:rsid w:val="0029149B"/>
    <w:rsid w:val="00291510"/>
    <w:rsid w:val="0029164F"/>
    <w:rsid w:val="0029185D"/>
    <w:rsid w:val="002918FE"/>
    <w:rsid w:val="00291999"/>
    <w:rsid w:val="0029199A"/>
    <w:rsid w:val="002919BE"/>
    <w:rsid w:val="00291A38"/>
    <w:rsid w:val="00291A75"/>
    <w:rsid w:val="00291B8E"/>
    <w:rsid w:val="00291C17"/>
    <w:rsid w:val="00291C60"/>
    <w:rsid w:val="00291D0F"/>
    <w:rsid w:val="00292342"/>
    <w:rsid w:val="00292524"/>
    <w:rsid w:val="00292679"/>
    <w:rsid w:val="002927B8"/>
    <w:rsid w:val="00292806"/>
    <w:rsid w:val="0029284A"/>
    <w:rsid w:val="0029284C"/>
    <w:rsid w:val="0029291E"/>
    <w:rsid w:val="002929F0"/>
    <w:rsid w:val="00292A32"/>
    <w:rsid w:val="00292B25"/>
    <w:rsid w:val="00292B56"/>
    <w:rsid w:val="00292B97"/>
    <w:rsid w:val="00292CB7"/>
    <w:rsid w:val="00292DDD"/>
    <w:rsid w:val="00292E35"/>
    <w:rsid w:val="00292F00"/>
    <w:rsid w:val="00292F22"/>
    <w:rsid w:val="00292F7E"/>
    <w:rsid w:val="002931BE"/>
    <w:rsid w:val="00293374"/>
    <w:rsid w:val="00293473"/>
    <w:rsid w:val="00293491"/>
    <w:rsid w:val="002934FC"/>
    <w:rsid w:val="0029354A"/>
    <w:rsid w:val="00293613"/>
    <w:rsid w:val="002936AA"/>
    <w:rsid w:val="002936CD"/>
    <w:rsid w:val="00293780"/>
    <w:rsid w:val="002937AD"/>
    <w:rsid w:val="002937C9"/>
    <w:rsid w:val="002938BF"/>
    <w:rsid w:val="00293A66"/>
    <w:rsid w:val="00293B67"/>
    <w:rsid w:val="00293BA4"/>
    <w:rsid w:val="00293BE3"/>
    <w:rsid w:val="00293CF9"/>
    <w:rsid w:val="002941E8"/>
    <w:rsid w:val="0029421E"/>
    <w:rsid w:val="0029431D"/>
    <w:rsid w:val="0029432B"/>
    <w:rsid w:val="002943DC"/>
    <w:rsid w:val="00294491"/>
    <w:rsid w:val="002944D0"/>
    <w:rsid w:val="0029470F"/>
    <w:rsid w:val="002947BB"/>
    <w:rsid w:val="00294837"/>
    <w:rsid w:val="00294B6D"/>
    <w:rsid w:val="00294F0B"/>
    <w:rsid w:val="00294F6E"/>
    <w:rsid w:val="00295132"/>
    <w:rsid w:val="002951DC"/>
    <w:rsid w:val="00295277"/>
    <w:rsid w:val="002952B9"/>
    <w:rsid w:val="002953F5"/>
    <w:rsid w:val="00295470"/>
    <w:rsid w:val="00295483"/>
    <w:rsid w:val="00295591"/>
    <w:rsid w:val="0029571F"/>
    <w:rsid w:val="0029576A"/>
    <w:rsid w:val="002957D1"/>
    <w:rsid w:val="002957E3"/>
    <w:rsid w:val="00295A4C"/>
    <w:rsid w:val="00295B85"/>
    <w:rsid w:val="00295E14"/>
    <w:rsid w:val="00295EA8"/>
    <w:rsid w:val="00295F25"/>
    <w:rsid w:val="00296009"/>
    <w:rsid w:val="00296034"/>
    <w:rsid w:val="00296062"/>
    <w:rsid w:val="00296466"/>
    <w:rsid w:val="00296546"/>
    <w:rsid w:val="002965FA"/>
    <w:rsid w:val="00296756"/>
    <w:rsid w:val="002967CE"/>
    <w:rsid w:val="00296825"/>
    <w:rsid w:val="0029694E"/>
    <w:rsid w:val="00296A2E"/>
    <w:rsid w:val="00296B49"/>
    <w:rsid w:val="00296BF7"/>
    <w:rsid w:val="00296D39"/>
    <w:rsid w:val="00296E1C"/>
    <w:rsid w:val="00296F04"/>
    <w:rsid w:val="00296F05"/>
    <w:rsid w:val="00296F8F"/>
    <w:rsid w:val="00296FFE"/>
    <w:rsid w:val="002971C3"/>
    <w:rsid w:val="00297332"/>
    <w:rsid w:val="00297550"/>
    <w:rsid w:val="002975B6"/>
    <w:rsid w:val="002975BA"/>
    <w:rsid w:val="0029779E"/>
    <w:rsid w:val="002977A3"/>
    <w:rsid w:val="00297880"/>
    <w:rsid w:val="002979CB"/>
    <w:rsid w:val="00297A68"/>
    <w:rsid w:val="00297C1E"/>
    <w:rsid w:val="00297D03"/>
    <w:rsid w:val="00297D22"/>
    <w:rsid w:val="00297E5A"/>
    <w:rsid w:val="002A003B"/>
    <w:rsid w:val="002A005D"/>
    <w:rsid w:val="002A019B"/>
    <w:rsid w:val="002A02C9"/>
    <w:rsid w:val="002A0317"/>
    <w:rsid w:val="002A036C"/>
    <w:rsid w:val="002A04E7"/>
    <w:rsid w:val="002A0621"/>
    <w:rsid w:val="002A064F"/>
    <w:rsid w:val="002A0689"/>
    <w:rsid w:val="002A06EE"/>
    <w:rsid w:val="002A075F"/>
    <w:rsid w:val="002A0995"/>
    <w:rsid w:val="002A0CAB"/>
    <w:rsid w:val="002A0F0E"/>
    <w:rsid w:val="002A0F5D"/>
    <w:rsid w:val="002A107F"/>
    <w:rsid w:val="002A1143"/>
    <w:rsid w:val="002A139E"/>
    <w:rsid w:val="002A14E8"/>
    <w:rsid w:val="002A1766"/>
    <w:rsid w:val="002A1880"/>
    <w:rsid w:val="002A1A15"/>
    <w:rsid w:val="002A1AF7"/>
    <w:rsid w:val="002A1B4E"/>
    <w:rsid w:val="002A1BB1"/>
    <w:rsid w:val="002A1EC8"/>
    <w:rsid w:val="002A1FE6"/>
    <w:rsid w:val="002A20F6"/>
    <w:rsid w:val="002A2176"/>
    <w:rsid w:val="002A2178"/>
    <w:rsid w:val="002A21A8"/>
    <w:rsid w:val="002A21AF"/>
    <w:rsid w:val="002A21B6"/>
    <w:rsid w:val="002A22F8"/>
    <w:rsid w:val="002A253F"/>
    <w:rsid w:val="002A25E5"/>
    <w:rsid w:val="002A267A"/>
    <w:rsid w:val="002A26F5"/>
    <w:rsid w:val="002A2734"/>
    <w:rsid w:val="002A288C"/>
    <w:rsid w:val="002A2A6D"/>
    <w:rsid w:val="002A2C1A"/>
    <w:rsid w:val="002A2DC2"/>
    <w:rsid w:val="002A2F34"/>
    <w:rsid w:val="002A2F84"/>
    <w:rsid w:val="002A2FB0"/>
    <w:rsid w:val="002A3119"/>
    <w:rsid w:val="002A3279"/>
    <w:rsid w:val="002A3694"/>
    <w:rsid w:val="002A369B"/>
    <w:rsid w:val="002A36EC"/>
    <w:rsid w:val="002A36ED"/>
    <w:rsid w:val="002A3946"/>
    <w:rsid w:val="002A39D4"/>
    <w:rsid w:val="002A3A1C"/>
    <w:rsid w:val="002A3A1E"/>
    <w:rsid w:val="002A3A5E"/>
    <w:rsid w:val="002A3A9F"/>
    <w:rsid w:val="002A3AAA"/>
    <w:rsid w:val="002A3AAC"/>
    <w:rsid w:val="002A3B45"/>
    <w:rsid w:val="002A3B67"/>
    <w:rsid w:val="002A3B87"/>
    <w:rsid w:val="002A3BC5"/>
    <w:rsid w:val="002A3C47"/>
    <w:rsid w:val="002A3E17"/>
    <w:rsid w:val="002A40A0"/>
    <w:rsid w:val="002A40D1"/>
    <w:rsid w:val="002A460B"/>
    <w:rsid w:val="002A476F"/>
    <w:rsid w:val="002A4910"/>
    <w:rsid w:val="002A4912"/>
    <w:rsid w:val="002A49C1"/>
    <w:rsid w:val="002A49E4"/>
    <w:rsid w:val="002A4BCC"/>
    <w:rsid w:val="002A4BFE"/>
    <w:rsid w:val="002A4D18"/>
    <w:rsid w:val="002A4ED8"/>
    <w:rsid w:val="002A4EE7"/>
    <w:rsid w:val="002A4F01"/>
    <w:rsid w:val="002A5004"/>
    <w:rsid w:val="002A5068"/>
    <w:rsid w:val="002A50C5"/>
    <w:rsid w:val="002A50CE"/>
    <w:rsid w:val="002A5525"/>
    <w:rsid w:val="002A5821"/>
    <w:rsid w:val="002A584F"/>
    <w:rsid w:val="002A5892"/>
    <w:rsid w:val="002A58A9"/>
    <w:rsid w:val="002A5937"/>
    <w:rsid w:val="002A5A8B"/>
    <w:rsid w:val="002A5B40"/>
    <w:rsid w:val="002A5B44"/>
    <w:rsid w:val="002A5CFB"/>
    <w:rsid w:val="002A5D80"/>
    <w:rsid w:val="002A5E10"/>
    <w:rsid w:val="002A5E38"/>
    <w:rsid w:val="002A5EB7"/>
    <w:rsid w:val="002A5F57"/>
    <w:rsid w:val="002A60F7"/>
    <w:rsid w:val="002A62B3"/>
    <w:rsid w:val="002A6305"/>
    <w:rsid w:val="002A637C"/>
    <w:rsid w:val="002A63B7"/>
    <w:rsid w:val="002A655B"/>
    <w:rsid w:val="002A6576"/>
    <w:rsid w:val="002A6605"/>
    <w:rsid w:val="002A6627"/>
    <w:rsid w:val="002A6776"/>
    <w:rsid w:val="002A6BFE"/>
    <w:rsid w:val="002A6D12"/>
    <w:rsid w:val="002A6DC0"/>
    <w:rsid w:val="002A6E71"/>
    <w:rsid w:val="002A6E8A"/>
    <w:rsid w:val="002A6EA1"/>
    <w:rsid w:val="002A6FD3"/>
    <w:rsid w:val="002A706B"/>
    <w:rsid w:val="002A7080"/>
    <w:rsid w:val="002A713A"/>
    <w:rsid w:val="002A74AD"/>
    <w:rsid w:val="002A7526"/>
    <w:rsid w:val="002A765A"/>
    <w:rsid w:val="002A768B"/>
    <w:rsid w:val="002A76CE"/>
    <w:rsid w:val="002A76E7"/>
    <w:rsid w:val="002A773E"/>
    <w:rsid w:val="002A77B5"/>
    <w:rsid w:val="002A7842"/>
    <w:rsid w:val="002A7893"/>
    <w:rsid w:val="002A78D4"/>
    <w:rsid w:val="002A7BC6"/>
    <w:rsid w:val="002A7E0E"/>
    <w:rsid w:val="002A7FC9"/>
    <w:rsid w:val="002A7FEB"/>
    <w:rsid w:val="002B025A"/>
    <w:rsid w:val="002B02B9"/>
    <w:rsid w:val="002B0422"/>
    <w:rsid w:val="002B0462"/>
    <w:rsid w:val="002B06CF"/>
    <w:rsid w:val="002B0902"/>
    <w:rsid w:val="002B09C1"/>
    <w:rsid w:val="002B0B22"/>
    <w:rsid w:val="002B0F63"/>
    <w:rsid w:val="002B1009"/>
    <w:rsid w:val="002B11BF"/>
    <w:rsid w:val="002B1236"/>
    <w:rsid w:val="002B129B"/>
    <w:rsid w:val="002B13AF"/>
    <w:rsid w:val="002B14A4"/>
    <w:rsid w:val="002B1617"/>
    <w:rsid w:val="002B1670"/>
    <w:rsid w:val="002B18D3"/>
    <w:rsid w:val="002B18E1"/>
    <w:rsid w:val="002B19A9"/>
    <w:rsid w:val="002B1A52"/>
    <w:rsid w:val="002B1AFD"/>
    <w:rsid w:val="002B1BCA"/>
    <w:rsid w:val="002B1C39"/>
    <w:rsid w:val="002B1CC5"/>
    <w:rsid w:val="002B1DCE"/>
    <w:rsid w:val="002B1EDA"/>
    <w:rsid w:val="002B1F32"/>
    <w:rsid w:val="002B1F44"/>
    <w:rsid w:val="002B1F7D"/>
    <w:rsid w:val="002B205C"/>
    <w:rsid w:val="002B20D3"/>
    <w:rsid w:val="002B2203"/>
    <w:rsid w:val="002B2288"/>
    <w:rsid w:val="002B2299"/>
    <w:rsid w:val="002B22B5"/>
    <w:rsid w:val="002B24F5"/>
    <w:rsid w:val="002B2610"/>
    <w:rsid w:val="002B26FE"/>
    <w:rsid w:val="002B2799"/>
    <w:rsid w:val="002B27A1"/>
    <w:rsid w:val="002B2892"/>
    <w:rsid w:val="002B293D"/>
    <w:rsid w:val="002B2C65"/>
    <w:rsid w:val="002B2C6D"/>
    <w:rsid w:val="002B2DB1"/>
    <w:rsid w:val="002B300D"/>
    <w:rsid w:val="002B32AC"/>
    <w:rsid w:val="002B337B"/>
    <w:rsid w:val="002B34EC"/>
    <w:rsid w:val="002B350F"/>
    <w:rsid w:val="002B37ED"/>
    <w:rsid w:val="002B3828"/>
    <w:rsid w:val="002B3890"/>
    <w:rsid w:val="002B3A15"/>
    <w:rsid w:val="002B3F47"/>
    <w:rsid w:val="002B3F91"/>
    <w:rsid w:val="002B3FCB"/>
    <w:rsid w:val="002B405C"/>
    <w:rsid w:val="002B4165"/>
    <w:rsid w:val="002B4173"/>
    <w:rsid w:val="002B420B"/>
    <w:rsid w:val="002B42E9"/>
    <w:rsid w:val="002B4312"/>
    <w:rsid w:val="002B44D3"/>
    <w:rsid w:val="002B457E"/>
    <w:rsid w:val="002B45BA"/>
    <w:rsid w:val="002B462F"/>
    <w:rsid w:val="002B479D"/>
    <w:rsid w:val="002B488E"/>
    <w:rsid w:val="002B48DC"/>
    <w:rsid w:val="002B4DA4"/>
    <w:rsid w:val="002B4DE7"/>
    <w:rsid w:val="002B4E8A"/>
    <w:rsid w:val="002B4ED4"/>
    <w:rsid w:val="002B4EF5"/>
    <w:rsid w:val="002B5082"/>
    <w:rsid w:val="002B514D"/>
    <w:rsid w:val="002B5289"/>
    <w:rsid w:val="002B53B9"/>
    <w:rsid w:val="002B542B"/>
    <w:rsid w:val="002B548D"/>
    <w:rsid w:val="002B5507"/>
    <w:rsid w:val="002B5693"/>
    <w:rsid w:val="002B5715"/>
    <w:rsid w:val="002B57DB"/>
    <w:rsid w:val="002B58CA"/>
    <w:rsid w:val="002B5945"/>
    <w:rsid w:val="002B596C"/>
    <w:rsid w:val="002B59BE"/>
    <w:rsid w:val="002B5ADE"/>
    <w:rsid w:val="002B5BB5"/>
    <w:rsid w:val="002B5C0F"/>
    <w:rsid w:val="002B5D1C"/>
    <w:rsid w:val="002B5D91"/>
    <w:rsid w:val="002B5FDC"/>
    <w:rsid w:val="002B6164"/>
    <w:rsid w:val="002B617F"/>
    <w:rsid w:val="002B61BC"/>
    <w:rsid w:val="002B6200"/>
    <w:rsid w:val="002B6257"/>
    <w:rsid w:val="002B6285"/>
    <w:rsid w:val="002B62DA"/>
    <w:rsid w:val="002B63EA"/>
    <w:rsid w:val="002B6575"/>
    <w:rsid w:val="002B6675"/>
    <w:rsid w:val="002B67B6"/>
    <w:rsid w:val="002B67BB"/>
    <w:rsid w:val="002B69EB"/>
    <w:rsid w:val="002B69FC"/>
    <w:rsid w:val="002B6AC0"/>
    <w:rsid w:val="002B6C19"/>
    <w:rsid w:val="002B6D91"/>
    <w:rsid w:val="002B6E3C"/>
    <w:rsid w:val="002B709A"/>
    <w:rsid w:val="002B716A"/>
    <w:rsid w:val="002B728E"/>
    <w:rsid w:val="002B7385"/>
    <w:rsid w:val="002B73A3"/>
    <w:rsid w:val="002B73BB"/>
    <w:rsid w:val="002B774C"/>
    <w:rsid w:val="002B7941"/>
    <w:rsid w:val="002B7A0D"/>
    <w:rsid w:val="002B7A1C"/>
    <w:rsid w:val="002B7A4A"/>
    <w:rsid w:val="002B7A6C"/>
    <w:rsid w:val="002B7AC0"/>
    <w:rsid w:val="002B7B22"/>
    <w:rsid w:val="002B7E59"/>
    <w:rsid w:val="002B7EBE"/>
    <w:rsid w:val="002B7F23"/>
    <w:rsid w:val="002B7F3F"/>
    <w:rsid w:val="002C00CA"/>
    <w:rsid w:val="002C0142"/>
    <w:rsid w:val="002C02A4"/>
    <w:rsid w:val="002C03F9"/>
    <w:rsid w:val="002C042B"/>
    <w:rsid w:val="002C045B"/>
    <w:rsid w:val="002C0507"/>
    <w:rsid w:val="002C05A8"/>
    <w:rsid w:val="002C05E8"/>
    <w:rsid w:val="002C06D9"/>
    <w:rsid w:val="002C07A6"/>
    <w:rsid w:val="002C0866"/>
    <w:rsid w:val="002C0A92"/>
    <w:rsid w:val="002C0C4B"/>
    <w:rsid w:val="002C0D59"/>
    <w:rsid w:val="002C0DCD"/>
    <w:rsid w:val="002C0F51"/>
    <w:rsid w:val="002C1129"/>
    <w:rsid w:val="002C11FF"/>
    <w:rsid w:val="002C1250"/>
    <w:rsid w:val="002C1314"/>
    <w:rsid w:val="002C1431"/>
    <w:rsid w:val="002C151D"/>
    <w:rsid w:val="002C15CB"/>
    <w:rsid w:val="002C184C"/>
    <w:rsid w:val="002C189C"/>
    <w:rsid w:val="002C195C"/>
    <w:rsid w:val="002C19A3"/>
    <w:rsid w:val="002C1A2E"/>
    <w:rsid w:val="002C1AFF"/>
    <w:rsid w:val="002C1B20"/>
    <w:rsid w:val="002C1ECE"/>
    <w:rsid w:val="002C206D"/>
    <w:rsid w:val="002C20F5"/>
    <w:rsid w:val="002C2154"/>
    <w:rsid w:val="002C21E1"/>
    <w:rsid w:val="002C2215"/>
    <w:rsid w:val="002C2282"/>
    <w:rsid w:val="002C22DA"/>
    <w:rsid w:val="002C241A"/>
    <w:rsid w:val="002C2531"/>
    <w:rsid w:val="002C26BC"/>
    <w:rsid w:val="002C26D2"/>
    <w:rsid w:val="002C2799"/>
    <w:rsid w:val="002C27D7"/>
    <w:rsid w:val="002C28B6"/>
    <w:rsid w:val="002C29B7"/>
    <w:rsid w:val="002C29BD"/>
    <w:rsid w:val="002C2A44"/>
    <w:rsid w:val="002C2B06"/>
    <w:rsid w:val="002C2ECC"/>
    <w:rsid w:val="002C2EDF"/>
    <w:rsid w:val="002C2EFA"/>
    <w:rsid w:val="002C300E"/>
    <w:rsid w:val="002C3071"/>
    <w:rsid w:val="002C30A3"/>
    <w:rsid w:val="002C3370"/>
    <w:rsid w:val="002C358F"/>
    <w:rsid w:val="002C35B8"/>
    <w:rsid w:val="002C37D4"/>
    <w:rsid w:val="002C3A47"/>
    <w:rsid w:val="002C3ACC"/>
    <w:rsid w:val="002C3ACF"/>
    <w:rsid w:val="002C3B22"/>
    <w:rsid w:val="002C3DB7"/>
    <w:rsid w:val="002C3E72"/>
    <w:rsid w:val="002C3FB3"/>
    <w:rsid w:val="002C4051"/>
    <w:rsid w:val="002C4168"/>
    <w:rsid w:val="002C420C"/>
    <w:rsid w:val="002C4306"/>
    <w:rsid w:val="002C438F"/>
    <w:rsid w:val="002C44D0"/>
    <w:rsid w:val="002C457F"/>
    <w:rsid w:val="002C45BB"/>
    <w:rsid w:val="002C4876"/>
    <w:rsid w:val="002C4B18"/>
    <w:rsid w:val="002C4CC1"/>
    <w:rsid w:val="002C4CF1"/>
    <w:rsid w:val="002C4D78"/>
    <w:rsid w:val="002C4E92"/>
    <w:rsid w:val="002C4F6D"/>
    <w:rsid w:val="002C50EB"/>
    <w:rsid w:val="002C5150"/>
    <w:rsid w:val="002C53EA"/>
    <w:rsid w:val="002C5478"/>
    <w:rsid w:val="002C5579"/>
    <w:rsid w:val="002C55D2"/>
    <w:rsid w:val="002C563A"/>
    <w:rsid w:val="002C5694"/>
    <w:rsid w:val="002C587B"/>
    <w:rsid w:val="002C5ABF"/>
    <w:rsid w:val="002C5B0C"/>
    <w:rsid w:val="002C5B50"/>
    <w:rsid w:val="002C5B5F"/>
    <w:rsid w:val="002C5B6D"/>
    <w:rsid w:val="002C5CB8"/>
    <w:rsid w:val="002C5DAB"/>
    <w:rsid w:val="002C5DFB"/>
    <w:rsid w:val="002C608F"/>
    <w:rsid w:val="002C6197"/>
    <w:rsid w:val="002C621A"/>
    <w:rsid w:val="002C6240"/>
    <w:rsid w:val="002C62DC"/>
    <w:rsid w:val="002C635B"/>
    <w:rsid w:val="002C657B"/>
    <w:rsid w:val="002C6651"/>
    <w:rsid w:val="002C677C"/>
    <w:rsid w:val="002C67C5"/>
    <w:rsid w:val="002C6844"/>
    <w:rsid w:val="002C6874"/>
    <w:rsid w:val="002C6A76"/>
    <w:rsid w:val="002C6ABC"/>
    <w:rsid w:val="002C6B07"/>
    <w:rsid w:val="002C6C5B"/>
    <w:rsid w:val="002C6CBB"/>
    <w:rsid w:val="002C6D2F"/>
    <w:rsid w:val="002C6DD2"/>
    <w:rsid w:val="002C6DD9"/>
    <w:rsid w:val="002C6E41"/>
    <w:rsid w:val="002C6E55"/>
    <w:rsid w:val="002C6E59"/>
    <w:rsid w:val="002C708E"/>
    <w:rsid w:val="002C720A"/>
    <w:rsid w:val="002C7397"/>
    <w:rsid w:val="002C7599"/>
    <w:rsid w:val="002C7959"/>
    <w:rsid w:val="002C7983"/>
    <w:rsid w:val="002C7995"/>
    <w:rsid w:val="002C7B49"/>
    <w:rsid w:val="002C7DBA"/>
    <w:rsid w:val="002C7DF3"/>
    <w:rsid w:val="002C7DF8"/>
    <w:rsid w:val="002D0028"/>
    <w:rsid w:val="002D07C5"/>
    <w:rsid w:val="002D0823"/>
    <w:rsid w:val="002D094C"/>
    <w:rsid w:val="002D0C78"/>
    <w:rsid w:val="002D0CC8"/>
    <w:rsid w:val="002D0CDC"/>
    <w:rsid w:val="002D0CEA"/>
    <w:rsid w:val="002D0F38"/>
    <w:rsid w:val="002D0F6F"/>
    <w:rsid w:val="002D0FB9"/>
    <w:rsid w:val="002D1008"/>
    <w:rsid w:val="002D1598"/>
    <w:rsid w:val="002D176D"/>
    <w:rsid w:val="002D17FC"/>
    <w:rsid w:val="002D18AB"/>
    <w:rsid w:val="002D1D8C"/>
    <w:rsid w:val="002D1EE7"/>
    <w:rsid w:val="002D2058"/>
    <w:rsid w:val="002D20BB"/>
    <w:rsid w:val="002D2155"/>
    <w:rsid w:val="002D21BF"/>
    <w:rsid w:val="002D2313"/>
    <w:rsid w:val="002D2347"/>
    <w:rsid w:val="002D237E"/>
    <w:rsid w:val="002D2461"/>
    <w:rsid w:val="002D25F1"/>
    <w:rsid w:val="002D277A"/>
    <w:rsid w:val="002D29AB"/>
    <w:rsid w:val="002D30D6"/>
    <w:rsid w:val="002D311E"/>
    <w:rsid w:val="002D334E"/>
    <w:rsid w:val="002D3383"/>
    <w:rsid w:val="002D33B0"/>
    <w:rsid w:val="002D34AB"/>
    <w:rsid w:val="002D35F4"/>
    <w:rsid w:val="002D36A1"/>
    <w:rsid w:val="002D36DD"/>
    <w:rsid w:val="002D3718"/>
    <w:rsid w:val="002D3881"/>
    <w:rsid w:val="002D38B4"/>
    <w:rsid w:val="002D3B68"/>
    <w:rsid w:val="002D3B7A"/>
    <w:rsid w:val="002D3C34"/>
    <w:rsid w:val="002D3CB6"/>
    <w:rsid w:val="002D3D86"/>
    <w:rsid w:val="002D4012"/>
    <w:rsid w:val="002D43A6"/>
    <w:rsid w:val="002D45BD"/>
    <w:rsid w:val="002D45CD"/>
    <w:rsid w:val="002D45F2"/>
    <w:rsid w:val="002D463C"/>
    <w:rsid w:val="002D46B8"/>
    <w:rsid w:val="002D46BF"/>
    <w:rsid w:val="002D4760"/>
    <w:rsid w:val="002D47AB"/>
    <w:rsid w:val="002D493A"/>
    <w:rsid w:val="002D495F"/>
    <w:rsid w:val="002D4A2A"/>
    <w:rsid w:val="002D4B1D"/>
    <w:rsid w:val="002D4BA7"/>
    <w:rsid w:val="002D4D94"/>
    <w:rsid w:val="002D4D9B"/>
    <w:rsid w:val="002D4EC4"/>
    <w:rsid w:val="002D50B7"/>
    <w:rsid w:val="002D512F"/>
    <w:rsid w:val="002D51FB"/>
    <w:rsid w:val="002D536B"/>
    <w:rsid w:val="002D5422"/>
    <w:rsid w:val="002D565D"/>
    <w:rsid w:val="002D56F8"/>
    <w:rsid w:val="002D58F0"/>
    <w:rsid w:val="002D5987"/>
    <w:rsid w:val="002D5997"/>
    <w:rsid w:val="002D59AC"/>
    <w:rsid w:val="002D5B06"/>
    <w:rsid w:val="002D5C23"/>
    <w:rsid w:val="002D5D3B"/>
    <w:rsid w:val="002D5E62"/>
    <w:rsid w:val="002D5E65"/>
    <w:rsid w:val="002D5F51"/>
    <w:rsid w:val="002D60E5"/>
    <w:rsid w:val="002D6252"/>
    <w:rsid w:val="002D63FB"/>
    <w:rsid w:val="002D6444"/>
    <w:rsid w:val="002D64C5"/>
    <w:rsid w:val="002D64F1"/>
    <w:rsid w:val="002D65BA"/>
    <w:rsid w:val="002D669F"/>
    <w:rsid w:val="002D67CB"/>
    <w:rsid w:val="002D69A0"/>
    <w:rsid w:val="002D69C4"/>
    <w:rsid w:val="002D6BCC"/>
    <w:rsid w:val="002D6C0C"/>
    <w:rsid w:val="002D6E5A"/>
    <w:rsid w:val="002D6EB9"/>
    <w:rsid w:val="002D716F"/>
    <w:rsid w:val="002D7195"/>
    <w:rsid w:val="002D7284"/>
    <w:rsid w:val="002D72FB"/>
    <w:rsid w:val="002D73D9"/>
    <w:rsid w:val="002D7467"/>
    <w:rsid w:val="002D74AE"/>
    <w:rsid w:val="002D74DC"/>
    <w:rsid w:val="002D74DE"/>
    <w:rsid w:val="002D7509"/>
    <w:rsid w:val="002D75BA"/>
    <w:rsid w:val="002D78D8"/>
    <w:rsid w:val="002D7A5C"/>
    <w:rsid w:val="002D7ADD"/>
    <w:rsid w:val="002D7B2E"/>
    <w:rsid w:val="002D7BA5"/>
    <w:rsid w:val="002D7C4B"/>
    <w:rsid w:val="002D7C72"/>
    <w:rsid w:val="002D7CE2"/>
    <w:rsid w:val="002D7E45"/>
    <w:rsid w:val="002E01A8"/>
    <w:rsid w:val="002E0232"/>
    <w:rsid w:val="002E05DA"/>
    <w:rsid w:val="002E061A"/>
    <w:rsid w:val="002E067D"/>
    <w:rsid w:val="002E074F"/>
    <w:rsid w:val="002E0833"/>
    <w:rsid w:val="002E086C"/>
    <w:rsid w:val="002E0AEE"/>
    <w:rsid w:val="002E0C08"/>
    <w:rsid w:val="002E0C3F"/>
    <w:rsid w:val="002E0F7B"/>
    <w:rsid w:val="002E108A"/>
    <w:rsid w:val="002E11C7"/>
    <w:rsid w:val="002E136B"/>
    <w:rsid w:val="002E137E"/>
    <w:rsid w:val="002E13D2"/>
    <w:rsid w:val="002E15AB"/>
    <w:rsid w:val="002E1626"/>
    <w:rsid w:val="002E19A0"/>
    <w:rsid w:val="002E1CED"/>
    <w:rsid w:val="002E1D3A"/>
    <w:rsid w:val="002E1DF6"/>
    <w:rsid w:val="002E1E26"/>
    <w:rsid w:val="002E1EE5"/>
    <w:rsid w:val="002E2139"/>
    <w:rsid w:val="002E2196"/>
    <w:rsid w:val="002E232D"/>
    <w:rsid w:val="002E242C"/>
    <w:rsid w:val="002E244F"/>
    <w:rsid w:val="002E24A7"/>
    <w:rsid w:val="002E2619"/>
    <w:rsid w:val="002E26BA"/>
    <w:rsid w:val="002E26C6"/>
    <w:rsid w:val="002E26FD"/>
    <w:rsid w:val="002E2754"/>
    <w:rsid w:val="002E27B5"/>
    <w:rsid w:val="002E27E2"/>
    <w:rsid w:val="002E2BC0"/>
    <w:rsid w:val="002E2C58"/>
    <w:rsid w:val="002E2DD9"/>
    <w:rsid w:val="002E2DEE"/>
    <w:rsid w:val="002E2E14"/>
    <w:rsid w:val="002E2E67"/>
    <w:rsid w:val="002E2FF2"/>
    <w:rsid w:val="002E3054"/>
    <w:rsid w:val="002E317A"/>
    <w:rsid w:val="002E34B0"/>
    <w:rsid w:val="002E3576"/>
    <w:rsid w:val="002E3619"/>
    <w:rsid w:val="002E3677"/>
    <w:rsid w:val="002E3694"/>
    <w:rsid w:val="002E36C5"/>
    <w:rsid w:val="002E36D7"/>
    <w:rsid w:val="002E3949"/>
    <w:rsid w:val="002E3ADE"/>
    <w:rsid w:val="002E3F9F"/>
    <w:rsid w:val="002E3FF2"/>
    <w:rsid w:val="002E4580"/>
    <w:rsid w:val="002E4616"/>
    <w:rsid w:val="002E47AE"/>
    <w:rsid w:val="002E489B"/>
    <w:rsid w:val="002E4983"/>
    <w:rsid w:val="002E49A5"/>
    <w:rsid w:val="002E4AB9"/>
    <w:rsid w:val="002E4B9A"/>
    <w:rsid w:val="002E4BB2"/>
    <w:rsid w:val="002E4DA6"/>
    <w:rsid w:val="002E4F9F"/>
    <w:rsid w:val="002E4FBA"/>
    <w:rsid w:val="002E5210"/>
    <w:rsid w:val="002E5267"/>
    <w:rsid w:val="002E538E"/>
    <w:rsid w:val="002E56D5"/>
    <w:rsid w:val="002E5710"/>
    <w:rsid w:val="002E5800"/>
    <w:rsid w:val="002E5805"/>
    <w:rsid w:val="002E5A0D"/>
    <w:rsid w:val="002E5B53"/>
    <w:rsid w:val="002E5C32"/>
    <w:rsid w:val="002E5D58"/>
    <w:rsid w:val="002E5EEC"/>
    <w:rsid w:val="002E5F9C"/>
    <w:rsid w:val="002E600A"/>
    <w:rsid w:val="002E60C8"/>
    <w:rsid w:val="002E62DF"/>
    <w:rsid w:val="002E6350"/>
    <w:rsid w:val="002E6589"/>
    <w:rsid w:val="002E670B"/>
    <w:rsid w:val="002E67D3"/>
    <w:rsid w:val="002E682D"/>
    <w:rsid w:val="002E68A3"/>
    <w:rsid w:val="002E68A7"/>
    <w:rsid w:val="002E68D1"/>
    <w:rsid w:val="002E6973"/>
    <w:rsid w:val="002E6A71"/>
    <w:rsid w:val="002E6CDC"/>
    <w:rsid w:val="002E6D90"/>
    <w:rsid w:val="002E6D92"/>
    <w:rsid w:val="002E6E32"/>
    <w:rsid w:val="002E6E81"/>
    <w:rsid w:val="002E6EF5"/>
    <w:rsid w:val="002E70F4"/>
    <w:rsid w:val="002E71ED"/>
    <w:rsid w:val="002E746D"/>
    <w:rsid w:val="002E74B3"/>
    <w:rsid w:val="002E75F4"/>
    <w:rsid w:val="002E778B"/>
    <w:rsid w:val="002E77FF"/>
    <w:rsid w:val="002E7AE8"/>
    <w:rsid w:val="002E7BDE"/>
    <w:rsid w:val="002E7C04"/>
    <w:rsid w:val="002E7DA6"/>
    <w:rsid w:val="002E7EFC"/>
    <w:rsid w:val="002E7FA0"/>
    <w:rsid w:val="002E7FF4"/>
    <w:rsid w:val="002F012F"/>
    <w:rsid w:val="002F01FF"/>
    <w:rsid w:val="002F0250"/>
    <w:rsid w:val="002F02A5"/>
    <w:rsid w:val="002F0675"/>
    <w:rsid w:val="002F06D3"/>
    <w:rsid w:val="002F06FE"/>
    <w:rsid w:val="002F093B"/>
    <w:rsid w:val="002F097A"/>
    <w:rsid w:val="002F0B00"/>
    <w:rsid w:val="002F0B25"/>
    <w:rsid w:val="002F0B6C"/>
    <w:rsid w:val="002F0BB1"/>
    <w:rsid w:val="002F0C66"/>
    <w:rsid w:val="002F0CB2"/>
    <w:rsid w:val="002F0D22"/>
    <w:rsid w:val="002F0D86"/>
    <w:rsid w:val="002F0D8D"/>
    <w:rsid w:val="002F0E07"/>
    <w:rsid w:val="002F0E90"/>
    <w:rsid w:val="002F0F3E"/>
    <w:rsid w:val="002F10F0"/>
    <w:rsid w:val="002F1123"/>
    <w:rsid w:val="002F127D"/>
    <w:rsid w:val="002F15EF"/>
    <w:rsid w:val="002F1703"/>
    <w:rsid w:val="002F175A"/>
    <w:rsid w:val="002F1772"/>
    <w:rsid w:val="002F179E"/>
    <w:rsid w:val="002F17BD"/>
    <w:rsid w:val="002F18D9"/>
    <w:rsid w:val="002F1A08"/>
    <w:rsid w:val="002F1BEC"/>
    <w:rsid w:val="002F1F39"/>
    <w:rsid w:val="002F2034"/>
    <w:rsid w:val="002F20FE"/>
    <w:rsid w:val="002F20FF"/>
    <w:rsid w:val="002F212D"/>
    <w:rsid w:val="002F2283"/>
    <w:rsid w:val="002F22FE"/>
    <w:rsid w:val="002F236F"/>
    <w:rsid w:val="002F23E6"/>
    <w:rsid w:val="002F23EE"/>
    <w:rsid w:val="002F2401"/>
    <w:rsid w:val="002F24FD"/>
    <w:rsid w:val="002F2529"/>
    <w:rsid w:val="002F25CF"/>
    <w:rsid w:val="002F289B"/>
    <w:rsid w:val="002F28BB"/>
    <w:rsid w:val="002F29D7"/>
    <w:rsid w:val="002F2C82"/>
    <w:rsid w:val="002F2E69"/>
    <w:rsid w:val="002F2F88"/>
    <w:rsid w:val="002F2FA0"/>
    <w:rsid w:val="002F3164"/>
    <w:rsid w:val="002F318A"/>
    <w:rsid w:val="002F32C0"/>
    <w:rsid w:val="002F3651"/>
    <w:rsid w:val="002F36CB"/>
    <w:rsid w:val="002F36EA"/>
    <w:rsid w:val="002F37F7"/>
    <w:rsid w:val="002F3899"/>
    <w:rsid w:val="002F38C1"/>
    <w:rsid w:val="002F39B2"/>
    <w:rsid w:val="002F39FB"/>
    <w:rsid w:val="002F3CCE"/>
    <w:rsid w:val="002F3D23"/>
    <w:rsid w:val="002F3E0B"/>
    <w:rsid w:val="002F3ED4"/>
    <w:rsid w:val="002F3F0A"/>
    <w:rsid w:val="002F3FF1"/>
    <w:rsid w:val="002F408F"/>
    <w:rsid w:val="002F409B"/>
    <w:rsid w:val="002F4332"/>
    <w:rsid w:val="002F4398"/>
    <w:rsid w:val="002F4403"/>
    <w:rsid w:val="002F4529"/>
    <w:rsid w:val="002F4609"/>
    <w:rsid w:val="002F4675"/>
    <w:rsid w:val="002F471F"/>
    <w:rsid w:val="002F47BF"/>
    <w:rsid w:val="002F48C3"/>
    <w:rsid w:val="002F4974"/>
    <w:rsid w:val="002F49C3"/>
    <w:rsid w:val="002F49C5"/>
    <w:rsid w:val="002F4A04"/>
    <w:rsid w:val="002F4AE2"/>
    <w:rsid w:val="002F4BE0"/>
    <w:rsid w:val="002F4F2C"/>
    <w:rsid w:val="002F4FCD"/>
    <w:rsid w:val="002F5024"/>
    <w:rsid w:val="002F5197"/>
    <w:rsid w:val="002F51C6"/>
    <w:rsid w:val="002F5355"/>
    <w:rsid w:val="002F54C5"/>
    <w:rsid w:val="002F55BD"/>
    <w:rsid w:val="002F568B"/>
    <w:rsid w:val="002F5699"/>
    <w:rsid w:val="002F56D9"/>
    <w:rsid w:val="002F59D6"/>
    <w:rsid w:val="002F5B3C"/>
    <w:rsid w:val="002F5B88"/>
    <w:rsid w:val="002F5BAD"/>
    <w:rsid w:val="002F5C0E"/>
    <w:rsid w:val="002F5C8A"/>
    <w:rsid w:val="002F5EA3"/>
    <w:rsid w:val="002F5EDA"/>
    <w:rsid w:val="002F6354"/>
    <w:rsid w:val="002F63F1"/>
    <w:rsid w:val="002F6788"/>
    <w:rsid w:val="002F684E"/>
    <w:rsid w:val="002F68F4"/>
    <w:rsid w:val="002F6952"/>
    <w:rsid w:val="002F6987"/>
    <w:rsid w:val="002F6B4C"/>
    <w:rsid w:val="002F6D96"/>
    <w:rsid w:val="002F6EBF"/>
    <w:rsid w:val="002F6FEF"/>
    <w:rsid w:val="002F7139"/>
    <w:rsid w:val="002F721B"/>
    <w:rsid w:val="002F726D"/>
    <w:rsid w:val="002F7310"/>
    <w:rsid w:val="002F7404"/>
    <w:rsid w:val="002F7429"/>
    <w:rsid w:val="002F745A"/>
    <w:rsid w:val="002F749B"/>
    <w:rsid w:val="002F74C1"/>
    <w:rsid w:val="002F779C"/>
    <w:rsid w:val="002F7827"/>
    <w:rsid w:val="002F786D"/>
    <w:rsid w:val="002F7B18"/>
    <w:rsid w:val="002F7C2E"/>
    <w:rsid w:val="002F7F1B"/>
    <w:rsid w:val="003000C1"/>
    <w:rsid w:val="003002F2"/>
    <w:rsid w:val="00300428"/>
    <w:rsid w:val="00300432"/>
    <w:rsid w:val="00300547"/>
    <w:rsid w:val="0030054A"/>
    <w:rsid w:val="0030063A"/>
    <w:rsid w:val="00300780"/>
    <w:rsid w:val="00300A06"/>
    <w:rsid w:val="00300AEB"/>
    <w:rsid w:val="00300B36"/>
    <w:rsid w:val="00300B5A"/>
    <w:rsid w:val="00300CB5"/>
    <w:rsid w:val="00300D95"/>
    <w:rsid w:val="00300DA1"/>
    <w:rsid w:val="00300E7F"/>
    <w:rsid w:val="00300F50"/>
    <w:rsid w:val="00300F73"/>
    <w:rsid w:val="00300F91"/>
    <w:rsid w:val="00300F9C"/>
    <w:rsid w:val="00300FE4"/>
    <w:rsid w:val="00301119"/>
    <w:rsid w:val="0030112D"/>
    <w:rsid w:val="0030113C"/>
    <w:rsid w:val="00301158"/>
    <w:rsid w:val="00301693"/>
    <w:rsid w:val="003016FA"/>
    <w:rsid w:val="0030180D"/>
    <w:rsid w:val="00301816"/>
    <w:rsid w:val="00301916"/>
    <w:rsid w:val="0030192C"/>
    <w:rsid w:val="00301949"/>
    <w:rsid w:val="00301E4C"/>
    <w:rsid w:val="00302220"/>
    <w:rsid w:val="003022C8"/>
    <w:rsid w:val="003022F9"/>
    <w:rsid w:val="00302602"/>
    <w:rsid w:val="00302621"/>
    <w:rsid w:val="003027EB"/>
    <w:rsid w:val="003028BE"/>
    <w:rsid w:val="003029FE"/>
    <w:rsid w:val="00302A11"/>
    <w:rsid w:val="00302AC7"/>
    <w:rsid w:val="00302CB6"/>
    <w:rsid w:val="00302CCC"/>
    <w:rsid w:val="00302D1B"/>
    <w:rsid w:val="00302D8F"/>
    <w:rsid w:val="00302EFE"/>
    <w:rsid w:val="0030300E"/>
    <w:rsid w:val="003030C0"/>
    <w:rsid w:val="0030310F"/>
    <w:rsid w:val="00303171"/>
    <w:rsid w:val="00303385"/>
    <w:rsid w:val="003035B3"/>
    <w:rsid w:val="003036D2"/>
    <w:rsid w:val="00303865"/>
    <w:rsid w:val="00303A6B"/>
    <w:rsid w:val="00303AC2"/>
    <w:rsid w:val="00303E82"/>
    <w:rsid w:val="00303FB0"/>
    <w:rsid w:val="0030402D"/>
    <w:rsid w:val="003043FD"/>
    <w:rsid w:val="003044D7"/>
    <w:rsid w:val="003044F1"/>
    <w:rsid w:val="00304518"/>
    <w:rsid w:val="00304565"/>
    <w:rsid w:val="00304695"/>
    <w:rsid w:val="003046C9"/>
    <w:rsid w:val="0030474C"/>
    <w:rsid w:val="003047CB"/>
    <w:rsid w:val="003048EC"/>
    <w:rsid w:val="00304900"/>
    <w:rsid w:val="0030494D"/>
    <w:rsid w:val="00304A23"/>
    <w:rsid w:val="00304ACD"/>
    <w:rsid w:val="00304E2D"/>
    <w:rsid w:val="00304EF6"/>
    <w:rsid w:val="00304F01"/>
    <w:rsid w:val="00304FAF"/>
    <w:rsid w:val="00304FBB"/>
    <w:rsid w:val="003051E3"/>
    <w:rsid w:val="0030563A"/>
    <w:rsid w:val="003057C7"/>
    <w:rsid w:val="00305AFB"/>
    <w:rsid w:val="00305B45"/>
    <w:rsid w:val="00305C53"/>
    <w:rsid w:val="00305C8D"/>
    <w:rsid w:val="00305E00"/>
    <w:rsid w:val="00305F78"/>
    <w:rsid w:val="00306242"/>
    <w:rsid w:val="0030624B"/>
    <w:rsid w:val="00306350"/>
    <w:rsid w:val="0030655F"/>
    <w:rsid w:val="003066B5"/>
    <w:rsid w:val="00306761"/>
    <w:rsid w:val="003069CA"/>
    <w:rsid w:val="00306A2C"/>
    <w:rsid w:val="00306BE7"/>
    <w:rsid w:val="00306CD8"/>
    <w:rsid w:val="00306CEE"/>
    <w:rsid w:val="00306DC1"/>
    <w:rsid w:val="00306E1C"/>
    <w:rsid w:val="00306FBB"/>
    <w:rsid w:val="00307282"/>
    <w:rsid w:val="0030735C"/>
    <w:rsid w:val="00307A14"/>
    <w:rsid w:val="00307AC5"/>
    <w:rsid w:val="00307BC4"/>
    <w:rsid w:val="00307C0A"/>
    <w:rsid w:val="00307C2A"/>
    <w:rsid w:val="00307D38"/>
    <w:rsid w:val="00307DC3"/>
    <w:rsid w:val="00310055"/>
    <w:rsid w:val="003100A2"/>
    <w:rsid w:val="0031019F"/>
    <w:rsid w:val="00310218"/>
    <w:rsid w:val="00310310"/>
    <w:rsid w:val="00310387"/>
    <w:rsid w:val="0031052D"/>
    <w:rsid w:val="00310724"/>
    <w:rsid w:val="0031078B"/>
    <w:rsid w:val="00310A0A"/>
    <w:rsid w:val="00310AE5"/>
    <w:rsid w:val="00310D63"/>
    <w:rsid w:val="00310EB5"/>
    <w:rsid w:val="00310FA4"/>
    <w:rsid w:val="00310FBD"/>
    <w:rsid w:val="003111E7"/>
    <w:rsid w:val="0031127E"/>
    <w:rsid w:val="00311314"/>
    <w:rsid w:val="0031131D"/>
    <w:rsid w:val="00311430"/>
    <w:rsid w:val="0031146F"/>
    <w:rsid w:val="003114B0"/>
    <w:rsid w:val="0031152E"/>
    <w:rsid w:val="00311566"/>
    <w:rsid w:val="0031173D"/>
    <w:rsid w:val="003117DC"/>
    <w:rsid w:val="003117E7"/>
    <w:rsid w:val="003118E8"/>
    <w:rsid w:val="00311CD5"/>
    <w:rsid w:val="00311EB3"/>
    <w:rsid w:val="00311F53"/>
    <w:rsid w:val="00312109"/>
    <w:rsid w:val="003122E7"/>
    <w:rsid w:val="003123DE"/>
    <w:rsid w:val="003124B3"/>
    <w:rsid w:val="003124C8"/>
    <w:rsid w:val="003127CE"/>
    <w:rsid w:val="003127D4"/>
    <w:rsid w:val="00312B08"/>
    <w:rsid w:val="00312E81"/>
    <w:rsid w:val="00312F17"/>
    <w:rsid w:val="00312F3E"/>
    <w:rsid w:val="00313059"/>
    <w:rsid w:val="0031307B"/>
    <w:rsid w:val="003130D9"/>
    <w:rsid w:val="003130F3"/>
    <w:rsid w:val="003132F7"/>
    <w:rsid w:val="00313320"/>
    <w:rsid w:val="00313482"/>
    <w:rsid w:val="00313613"/>
    <w:rsid w:val="0031380B"/>
    <w:rsid w:val="0031395D"/>
    <w:rsid w:val="00313AEF"/>
    <w:rsid w:val="00313C1B"/>
    <w:rsid w:val="00313C41"/>
    <w:rsid w:val="00313F7E"/>
    <w:rsid w:val="00313F84"/>
    <w:rsid w:val="00313FF8"/>
    <w:rsid w:val="0031401B"/>
    <w:rsid w:val="003140E2"/>
    <w:rsid w:val="00314137"/>
    <w:rsid w:val="003141F6"/>
    <w:rsid w:val="00314239"/>
    <w:rsid w:val="0031427F"/>
    <w:rsid w:val="003142EB"/>
    <w:rsid w:val="003143E5"/>
    <w:rsid w:val="0031440A"/>
    <w:rsid w:val="00314473"/>
    <w:rsid w:val="003144E3"/>
    <w:rsid w:val="00314635"/>
    <w:rsid w:val="00314645"/>
    <w:rsid w:val="003146DC"/>
    <w:rsid w:val="00314700"/>
    <w:rsid w:val="00314717"/>
    <w:rsid w:val="0031476B"/>
    <w:rsid w:val="00314792"/>
    <w:rsid w:val="00314999"/>
    <w:rsid w:val="003149B1"/>
    <w:rsid w:val="003149EA"/>
    <w:rsid w:val="00314ACB"/>
    <w:rsid w:val="00314DE7"/>
    <w:rsid w:val="003150A1"/>
    <w:rsid w:val="003150C3"/>
    <w:rsid w:val="00315100"/>
    <w:rsid w:val="0031510C"/>
    <w:rsid w:val="00315259"/>
    <w:rsid w:val="003152FD"/>
    <w:rsid w:val="00315341"/>
    <w:rsid w:val="00315383"/>
    <w:rsid w:val="00315491"/>
    <w:rsid w:val="003154E2"/>
    <w:rsid w:val="003156CC"/>
    <w:rsid w:val="003156D4"/>
    <w:rsid w:val="003157FE"/>
    <w:rsid w:val="00315825"/>
    <w:rsid w:val="003159CA"/>
    <w:rsid w:val="00315ADA"/>
    <w:rsid w:val="00315D0A"/>
    <w:rsid w:val="00315DDD"/>
    <w:rsid w:val="00315FCA"/>
    <w:rsid w:val="00315FF3"/>
    <w:rsid w:val="003163A2"/>
    <w:rsid w:val="0031656E"/>
    <w:rsid w:val="003165AC"/>
    <w:rsid w:val="0031675A"/>
    <w:rsid w:val="00316766"/>
    <w:rsid w:val="00316858"/>
    <w:rsid w:val="00316874"/>
    <w:rsid w:val="00316999"/>
    <w:rsid w:val="00316A08"/>
    <w:rsid w:val="00316A4D"/>
    <w:rsid w:val="00316C16"/>
    <w:rsid w:val="00316CBB"/>
    <w:rsid w:val="003170D2"/>
    <w:rsid w:val="0031724A"/>
    <w:rsid w:val="0031746D"/>
    <w:rsid w:val="00317766"/>
    <w:rsid w:val="0031784D"/>
    <w:rsid w:val="00317A0F"/>
    <w:rsid w:val="00317A88"/>
    <w:rsid w:val="00317B09"/>
    <w:rsid w:val="00317B3E"/>
    <w:rsid w:val="00317BDD"/>
    <w:rsid w:val="00317D27"/>
    <w:rsid w:val="00317D9C"/>
    <w:rsid w:val="00317E3F"/>
    <w:rsid w:val="00317EA6"/>
    <w:rsid w:val="00317F71"/>
    <w:rsid w:val="00317F7B"/>
    <w:rsid w:val="00317FAE"/>
    <w:rsid w:val="0032012E"/>
    <w:rsid w:val="003205AF"/>
    <w:rsid w:val="003205CA"/>
    <w:rsid w:val="00320845"/>
    <w:rsid w:val="003208FF"/>
    <w:rsid w:val="003209C5"/>
    <w:rsid w:val="00320AF4"/>
    <w:rsid w:val="00320B22"/>
    <w:rsid w:val="00320B9A"/>
    <w:rsid w:val="00320BF2"/>
    <w:rsid w:val="00320C18"/>
    <w:rsid w:val="00320DF7"/>
    <w:rsid w:val="00320EBC"/>
    <w:rsid w:val="00320F5C"/>
    <w:rsid w:val="00320FFA"/>
    <w:rsid w:val="0032141D"/>
    <w:rsid w:val="003216C6"/>
    <w:rsid w:val="00321765"/>
    <w:rsid w:val="00321774"/>
    <w:rsid w:val="00321889"/>
    <w:rsid w:val="00321B19"/>
    <w:rsid w:val="00321B82"/>
    <w:rsid w:val="00321C36"/>
    <w:rsid w:val="00321C3A"/>
    <w:rsid w:val="00321CFC"/>
    <w:rsid w:val="00321E9C"/>
    <w:rsid w:val="00321F1B"/>
    <w:rsid w:val="00322001"/>
    <w:rsid w:val="003220E9"/>
    <w:rsid w:val="0032211A"/>
    <w:rsid w:val="003221D1"/>
    <w:rsid w:val="003221D3"/>
    <w:rsid w:val="00322358"/>
    <w:rsid w:val="003223D3"/>
    <w:rsid w:val="003223EC"/>
    <w:rsid w:val="00322466"/>
    <w:rsid w:val="003224A9"/>
    <w:rsid w:val="003226E3"/>
    <w:rsid w:val="00322829"/>
    <w:rsid w:val="003229C6"/>
    <w:rsid w:val="00322AB7"/>
    <w:rsid w:val="00322B30"/>
    <w:rsid w:val="00322B4A"/>
    <w:rsid w:val="00322C89"/>
    <w:rsid w:val="00322E1B"/>
    <w:rsid w:val="00322F09"/>
    <w:rsid w:val="00323093"/>
    <w:rsid w:val="00323123"/>
    <w:rsid w:val="00323157"/>
    <w:rsid w:val="00323267"/>
    <w:rsid w:val="00323271"/>
    <w:rsid w:val="0032327A"/>
    <w:rsid w:val="00323398"/>
    <w:rsid w:val="00323411"/>
    <w:rsid w:val="00323482"/>
    <w:rsid w:val="003235DB"/>
    <w:rsid w:val="0032373B"/>
    <w:rsid w:val="00323799"/>
    <w:rsid w:val="003238EE"/>
    <w:rsid w:val="00323B27"/>
    <w:rsid w:val="00323B32"/>
    <w:rsid w:val="00323C03"/>
    <w:rsid w:val="00323C71"/>
    <w:rsid w:val="00324059"/>
    <w:rsid w:val="00324109"/>
    <w:rsid w:val="00324228"/>
    <w:rsid w:val="003243B5"/>
    <w:rsid w:val="00324529"/>
    <w:rsid w:val="00324532"/>
    <w:rsid w:val="00324533"/>
    <w:rsid w:val="003246DE"/>
    <w:rsid w:val="00324781"/>
    <w:rsid w:val="0032497E"/>
    <w:rsid w:val="00324A8F"/>
    <w:rsid w:val="00324B82"/>
    <w:rsid w:val="00324C19"/>
    <w:rsid w:val="00324C55"/>
    <w:rsid w:val="00324C92"/>
    <w:rsid w:val="00324D34"/>
    <w:rsid w:val="00324E6E"/>
    <w:rsid w:val="00324E73"/>
    <w:rsid w:val="00324F67"/>
    <w:rsid w:val="00324FCE"/>
    <w:rsid w:val="00325231"/>
    <w:rsid w:val="00325293"/>
    <w:rsid w:val="00325603"/>
    <w:rsid w:val="0032567A"/>
    <w:rsid w:val="003256AD"/>
    <w:rsid w:val="00325739"/>
    <w:rsid w:val="0032579A"/>
    <w:rsid w:val="003257C5"/>
    <w:rsid w:val="003257CF"/>
    <w:rsid w:val="003258D1"/>
    <w:rsid w:val="003258D4"/>
    <w:rsid w:val="00325A3D"/>
    <w:rsid w:val="00325B27"/>
    <w:rsid w:val="00325B72"/>
    <w:rsid w:val="00325B82"/>
    <w:rsid w:val="00325CB6"/>
    <w:rsid w:val="00325D3A"/>
    <w:rsid w:val="00325D90"/>
    <w:rsid w:val="00325D99"/>
    <w:rsid w:val="00325E4D"/>
    <w:rsid w:val="00326039"/>
    <w:rsid w:val="00326194"/>
    <w:rsid w:val="00326205"/>
    <w:rsid w:val="0032650E"/>
    <w:rsid w:val="00326649"/>
    <w:rsid w:val="00326651"/>
    <w:rsid w:val="00326656"/>
    <w:rsid w:val="003266CD"/>
    <w:rsid w:val="00326987"/>
    <w:rsid w:val="00326EBB"/>
    <w:rsid w:val="00326FC4"/>
    <w:rsid w:val="00327016"/>
    <w:rsid w:val="003271B2"/>
    <w:rsid w:val="0032720E"/>
    <w:rsid w:val="00327213"/>
    <w:rsid w:val="00327302"/>
    <w:rsid w:val="003273BD"/>
    <w:rsid w:val="003275C2"/>
    <w:rsid w:val="003275CE"/>
    <w:rsid w:val="003276B6"/>
    <w:rsid w:val="003278DA"/>
    <w:rsid w:val="00327A29"/>
    <w:rsid w:val="00327AAA"/>
    <w:rsid w:val="00327BC5"/>
    <w:rsid w:val="00327D63"/>
    <w:rsid w:val="00327E7B"/>
    <w:rsid w:val="0033006B"/>
    <w:rsid w:val="003300EE"/>
    <w:rsid w:val="00330252"/>
    <w:rsid w:val="00330323"/>
    <w:rsid w:val="003303D0"/>
    <w:rsid w:val="00330407"/>
    <w:rsid w:val="00330412"/>
    <w:rsid w:val="0033061C"/>
    <w:rsid w:val="003306D2"/>
    <w:rsid w:val="003306EF"/>
    <w:rsid w:val="00330768"/>
    <w:rsid w:val="00330869"/>
    <w:rsid w:val="0033087B"/>
    <w:rsid w:val="00330898"/>
    <w:rsid w:val="00330973"/>
    <w:rsid w:val="00330A9E"/>
    <w:rsid w:val="00330B0A"/>
    <w:rsid w:val="00330B17"/>
    <w:rsid w:val="00330B8F"/>
    <w:rsid w:val="00330BAC"/>
    <w:rsid w:val="00330CBE"/>
    <w:rsid w:val="00330DA0"/>
    <w:rsid w:val="003310DE"/>
    <w:rsid w:val="0033116E"/>
    <w:rsid w:val="0033117B"/>
    <w:rsid w:val="003311DF"/>
    <w:rsid w:val="0033120A"/>
    <w:rsid w:val="003312FB"/>
    <w:rsid w:val="003314EA"/>
    <w:rsid w:val="003316CF"/>
    <w:rsid w:val="00331851"/>
    <w:rsid w:val="00331898"/>
    <w:rsid w:val="003318AA"/>
    <w:rsid w:val="003318FB"/>
    <w:rsid w:val="00331A4D"/>
    <w:rsid w:val="00331B86"/>
    <w:rsid w:val="00331C3E"/>
    <w:rsid w:val="00331EC5"/>
    <w:rsid w:val="003320D0"/>
    <w:rsid w:val="003320D8"/>
    <w:rsid w:val="003322B6"/>
    <w:rsid w:val="0033245D"/>
    <w:rsid w:val="003325F2"/>
    <w:rsid w:val="0033264A"/>
    <w:rsid w:val="00332710"/>
    <w:rsid w:val="00332832"/>
    <w:rsid w:val="00332AF3"/>
    <w:rsid w:val="00332C29"/>
    <w:rsid w:val="00332C4E"/>
    <w:rsid w:val="00332C89"/>
    <w:rsid w:val="00332D5D"/>
    <w:rsid w:val="00332D72"/>
    <w:rsid w:val="00332FB0"/>
    <w:rsid w:val="0033320D"/>
    <w:rsid w:val="0033324E"/>
    <w:rsid w:val="00333307"/>
    <w:rsid w:val="003333FB"/>
    <w:rsid w:val="0033342E"/>
    <w:rsid w:val="00333430"/>
    <w:rsid w:val="003334FD"/>
    <w:rsid w:val="00333558"/>
    <w:rsid w:val="00333580"/>
    <w:rsid w:val="003335EA"/>
    <w:rsid w:val="00333624"/>
    <w:rsid w:val="003337B5"/>
    <w:rsid w:val="003337C8"/>
    <w:rsid w:val="003337E1"/>
    <w:rsid w:val="00333860"/>
    <w:rsid w:val="00333B27"/>
    <w:rsid w:val="00333C06"/>
    <w:rsid w:val="00333D40"/>
    <w:rsid w:val="00333F6D"/>
    <w:rsid w:val="00333FB4"/>
    <w:rsid w:val="00333FD4"/>
    <w:rsid w:val="00334016"/>
    <w:rsid w:val="003340CB"/>
    <w:rsid w:val="003341B5"/>
    <w:rsid w:val="0033434A"/>
    <w:rsid w:val="00334377"/>
    <w:rsid w:val="003344E9"/>
    <w:rsid w:val="0033476B"/>
    <w:rsid w:val="003347EE"/>
    <w:rsid w:val="003349B7"/>
    <w:rsid w:val="00334BAB"/>
    <w:rsid w:val="00334CCB"/>
    <w:rsid w:val="00334F66"/>
    <w:rsid w:val="00334F72"/>
    <w:rsid w:val="00334F91"/>
    <w:rsid w:val="00335125"/>
    <w:rsid w:val="0033513F"/>
    <w:rsid w:val="0033516F"/>
    <w:rsid w:val="00335299"/>
    <w:rsid w:val="00335318"/>
    <w:rsid w:val="0033533D"/>
    <w:rsid w:val="0033543B"/>
    <w:rsid w:val="00335651"/>
    <w:rsid w:val="0033587B"/>
    <w:rsid w:val="003359DE"/>
    <w:rsid w:val="003359E9"/>
    <w:rsid w:val="00335A8D"/>
    <w:rsid w:val="00335AD2"/>
    <w:rsid w:val="00335B78"/>
    <w:rsid w:val="00335B93"/>
    <w:rsid w:val="00336184"/>
    <w:rsid w:val="003361B1"/>
    <w:rsid w:val="00336261"/>
    <w:rsid w:val="003362A2"/>
    <w:rsid w:val="003362BE"/>
    <w:rsid w:val="0033640E"/>
    <w:rsid w:val="003364FC"/>
    <w:rsid w:val="003365D7"/>
    <w:rsid w:val="0033668B"/>
    <w:rsid w:val="003366AD"/>
    <w:rsid w:val="0033689B"/>
    <w:rsid w:val="003368BB"/>
    <w:rsid w:val="003369A8"/>
    <w:rsid w:val="00336C17"/>
    <w:rsid w:val="00336CAB"/>
    <w:rsid w:val="00336E7F"/>
    <w:rsid w:val="00336EFA"/>
    <w:rsid w:val="00336FAC"/>
    <w:rsid w:val="003370B9"/>
    <w:rsid w:val="00337110"/>
    <w:rsid w:val="0033711F"/>
    <w:rsid w:val="003371E5"/>
    <w:rsid w:val="0033741C"/>
    <w:rsid w:val="00337449"/>
    <w:rsid w:val="0033747E"/>
    <w:rsid w:val="00337481"/>
    <w:rsid w:val="0033753C"/>
    <w:rsid w:val="0033768A"/>
    <w:rsid w:val="003376CB"/>
    <w:rsid w:val="003376FF"/>
    <w:rsid w:val="0033774A"/>
    <w:rsid w:val="00337776"/>
    <w:rsid w:val="0033782D"/>
    <w:rsid w:val="00337BFB"/>
    <w:rsid w:val="00337CB7"/>
    <w:rsid w:val="00337E26"/>
    <w:rsid w:val="00337F88"/>
    <w:rsid w:val="003400B6"/>
    <w:rsid w:val="00340117"/>
    <w:rsid w:val="003402DA"/>
    <w:rsid w:val="00340331"/>
    <w:rsid w:val="0034047F"/>
    <w:rsid w:val="003404AE"/>
    <w:rsid w:val="003404ED"/>
    <w:rsid w:val="00340550"/>
    <w:rsid w:val="003406E5"/>
    <w:rsid w:val="00340738"/>
    <w:rsid w:val="003407D5"/>
    <w:rsid w:val="00340881"/>
    <w:rsid w:val="00340915"/>
    <w:rsid w:val="0034091C"/>
    <w:rsid w:val="003409D2"/>
    <w:rsid w:val="00340E50"/>
    <w:rsid w:val="00340FB6"/>
    <w:rsid w:val="00340FE7"/>
    <w:rsid w:val="003410F8"/>
    <w:rsid w:val="00341401"/>
    <w:rsid w:val="00341422"/>
    <w:rsid w:val="0034147D"/>
    <w:rsid w:val="0034155C"/>
    <w:rsid w:val="003415B7"/>
    <w:rsid w:val="003415DD"/>
    <w:rsid w:val="0034160F"/>
    <w:rsid w:val="00341910"/>
    <w:rsid w:val="003419D6"/>
    <w:rsid w:val="00341CF6"/>
    <w:rsid w:val="00341F84"/>
    <w:rsid w:val="00341FC6"/>
    <w:rsid w:val="00342163"/>
    <w:rsid w:val="0034280B"/>
    <w:rsid w:val="00342877"/>
    <w:rsid w:val="00342918"/>
    <w:rsid w:val="00342AF5"/>
    <w:rsid w:val="00342B7C"/>
    <w:rsid w:val="00342B80"/>
    <w:rsid w:val="00342D9F"/>
    <w:rsid w:val="00342FBB"/>
    <w:rsid w:val="00343064"/>
    <w:rsid w:val="003430E2"/>
    <w:rsid w:val="00343323"/>
    <w:rsid w:val="003433B1"/>
    <w:rsid w:val="003433FA"/>
    <w:rsid w:val="0034344D"/>
    <w:rsid w:val="00343540"/>
    <w:rsid w:val="00343556"/>
    <w:rsid w:val="0034358A"/>
    <w:rsid w:val="00343643"/>
    <w:rsid w:val="0034376E"/>
    <w:rsid w:val="003437BA"/>
    <w:rsid w:val="00343958"/>
    <w:rsid w:val="00343C94"/>
    <w:rsid w:val="00343CDF"/>
    <w:rsid w:val="00343D1C"/>
    <w:rsid w:val="00343D34"/>
    <w:rsid w:val="00343D92"/>
    <w:rsid w:val="00343DCD"/>
    <w:rsid w:val="00343E33"/>
    <w:rsid w:val="00343ED0"/>
    <w:rsid w:val="00343F3C"/>
    <w:rsid w:val="00343F49"/>
    <w:rsid w:val="00343F58"/>
    <w:rsid w:val="00343FB3"/>
    <w:rsid w:val="0034407B"/>
    <w:rsid w:val="003441B8"/>
    <w:rsid w:val="003441D5"/>
    <w:rsid w:val="00344295"/>
    <w:rsid w:val="0034429E"/>
    <w:rsid w:val="003442B3"/>
    <w:rsid w:val="00344326"/>
    <w:rsid w:val="003443C1"/>
    <w:rsid w:val="00344551"/>
    <w:rsid w:val="0034455D"/>
    <w:rsid w:val="00344561"/>
    <w:rsid w:val="00344770"/>
    <w:rsid w:val="003448CF"/>
    <w:rsid w:val="00344908"/>
    <w:rsid w:val="00344968"/>
    <w:rsid w:val="00344A0A"/>
    <w:rsid w:val="00344A64"/>
    <w:rsid w:val="00344B2D"/>
    <w:rsid w:val="00344BCF"/>
    <w:rsid w:val="00344CB0"/>
    <w:rsid w:val="00344EDE"/>
    <w:rsid w:val="0034504C"/>
    <w:rsid w:val="0034518F"/>
    <w:rsid w:val="00345484"/>
    <w:rsid w:val="0034564E"/>
    <w:rsid w:val="003456DB"/>
    <w:rsid w:val="0034578B"/>
    <w:rsid w:val="0034599A"/>
    <w:rsid w:val="00345A32"/>
    <w:rsid w:val="00345AA9"/>
    <w:rsid w:val="00345CC4"/>
    <w:rsid w:val="00345EC4"/>
    <w:rsid w:val="00345F36"/>
    <w:rsid w:val="00346027"/>
    <w:rsid w:val="00346327"/>
    <w:rsid w:val="00346394"/>
    <w:rsid w:val="0034683F"/>
    <w:rsid w:val="00346967"/>
    <w:rsid w:val="003469A4"/>
    <w:rsid w:val="00346D4E"/>
    <w:rsid w:val="00346FE4"/>
    <w:rsid w:val="0034705F"/>
    <w:rsid w:val="003471E8"/>
    <w:rsid w:val="00347333"/>
    <w:rsid w:val="00347488"/>
    <w:rsid w:val="003474F0"/>
    <w:rsid w:val="0034750F"/>
    <w:rsid w:val="00347562"/>
    <w:rsid w:val="003475CC"/>
    <w:rsid w:val="003475F0"/>
    <w:rsid w:val="00347861"/>
    <w:rsid w:val="0034793A"/>
    <w:rsid w:val="0034799C"/>
    <w:rsid w:val="003479DD"/>
    <w:rsid w:val="00347D00"/>
    <w:rsid w:val="00347D58"/>
    <w:rsid w:val="00347F79"/>
    <w:rsid w:val="00347FB4"/>
    <w:rsid w:val="003502BA"/>
    <w:rsid w:val="003502F3"/>
    <w:rsid w:val="003503B4"/>
    <w:rsid w:val="00350572"/>
    <w:rsid w:val="00350690"/>
    <w:rsid w:val="003506AB"/>
    <w:rsid w:val="003509D7"/>
    <w:rsid w:val="00350A04"/>
    <w:rsid w:val="00350A4B"/>
    <w:rsid w:val="00350A83"/>
    <w:rsid w:val="00350A8A"/>
    <w:rsid w:val="00350BFF"/>
    <w:rsid w:val="00350C77"/>
    <w:rsid w:val="00350CF2"/>
    <w:rsid w:val="00350CFD"/>
    <w:rsid w:val="00350D13"/>
    <w:rsid w:val="00351024"/>
    <w:rsid w:val="0035105C"/>
    <w:rsid w:val="00351139"/>
    <w:rsid w:val="0035119E"/>
    <w:rsid w:val="003513FD"/>
    <w:rsid w:val="00351486"/>
    <w:rsid w:val="003515A8"/>
    <w:rsid w:val="00351662"/>
    <w:rsid w:val="00351686"/>
    <w:rsid w:val="003516C1"/>
    <w:rsid w:val="003517BA"/>
    <w:rsid w:val="003517EB"/>
    <w:rsid w:val="003518B7"/>
    <w:rsid w:val="00351979"/>
    <w:rsid w:val="00351B4A"/>
    <w:rsid w:val="00351EB4"/>
    <w:rsid w:val="00351F9D"/>
    <w:rsid w:val="00351FE3"/>
    <w:rsid w:val="0035240E"/>
    <w:rsid w:val="00352552"/>
    <w:rsid w:val="00352602"/>
    <w:rsid w:val="00352643"/>
    <w:rsid w:val="00352756"/>
    <w:rsid w:val="003527FE"/>
    <w:rsid w:val="0035283F"/>
    <w:rsid w:val="00352AC4"/>
    <w:rsid w:val="00352CDB"/>
    <w:rsid w:val="00352CE4"/>
    <w:rsid w:val="00352EA7"/>
    <w:rsid w:val="003530F7"/>
    <w:rsid w:val="003531C1"/>
    <w:rsid w:val="00353261"/>
    <w:rsid w:val="00353269"/>
    <w:rsid w:val="0035331D"/>
    <w:rsid w:val="00353552"/>
    <w:rsid w:val="0035361A"/>
    <w:rsid w:val="003537B1"/>
    <w:rsid w:val="0035381D"/>
    <w:rsid w:val="00353908"/>
    <w:rsid w:val="00353AE1"/>
    <w:rsid w:val="00353AFE"/>
    <w:rsid w:val="00353BED"/>
    <w:rsid w:val="00353CC1"/>
    <w:rsid w:val="00353D4D"/>
    <w:rsid w:val="00353EA6"/>
    <w:rsid w:val="00353EBF"/>
    <w:rsid w:val="00353F15"/>
    <w:rsid w:val="00353F23"/>
    <w:rsid w:val="00353F4D"/>
    <w:rsid w:val="00353F9E"/>
    <w:rsid w:val="0035402D"/>
    <w:rsid w:val="00354057"/>
    <w:rsid w:val="003540CE"/>
    <w:rsid w:val="0035416A"/>
    <w:rsid w:val="003542E0"/>
    <w:rsid w:val="00354322"/>
    <w:rsid w:val="00354444"/>
    <w:rsid w:val="00354455"/>
    <w:rsid w:val="0035452B"/>
    <w:rsid w:val="00354650"/>
    <w:rsid w:val="00354702"/>
    <w:rsid w:val="00354859"/>
    <w:rsid w:val="003548D8"/>
    <w:rsid w:val="0035492D"/>
    <w:rsid w:val="00354A88"/>
    <w:rsid w:val="00354AA3"/>
    <w:rsid w:val="00354C58"/>
    <w:rsid w:val="00354CED"/>
    <w:rsid w:val="00354D97"/>
    <w:rsid w:val="00354F49"/>
    <w:rsid w:val="00354F81"/>
    <w:rsid w:val="003551E0"/>
    <w:rsid w:val="0035525C"/>
    <w:rsid w:val="003553F5"/>
    <w:rsid w:val="00355475"/>
    <w:rsid w:val="00355485"/>
    <w:rsid w:val="003554E3"/>
    <w:rsid w:val="0035555F"/>
    <w:rsid w:val="0035569C"/>
    <w:rsid w:val="00355755"/>
    <w:rsid w:val="00355780"/>
    <w:rsid w:val="0035579B"/>
    <w:rsid w:val="0035595C"/>
    <w:rsid w:val="00355ABC"/>
    <w:rsid w:val="00355AD3"/>
    <w:rsid w:val="00355AE7"/>
    <w:rsid w:val="00355CA4"/>
    <w:rsid w:val="00355CC9"/>
    <w:rsid w:val="00355DA7"/>
    <w:rsid w:val="00355F6C"/>
    <w:rsid w:val="0035610D"/>
    <w:rsid w:val="00356190"/>
    <w:rsid w:val="003562FB"/>
    <w:rsid w:val="00356423"/>
    <w:rsid w:val="00356656"/>
    <w:rsid w:val="003566DF"/>
    <w:rsid w:val="00356748"/>
    <w:rsid w:val="003567A5"/>
    <w:rsid w:val="003567AA"/>
    <w:rsid w:val="003567E0"/>
    <w:rsid w:val="00356872"/>
    <w:rsid w:val="00356951"/>
    <w:rsid w:val="003569A2"/>
    <w:rsid w:val="003569E8"/>
    <w:rsid w:val="00356A59"/>
    <w:rsid w:val="00356D8B"/>
    <w:rsid w:val="00356EAA"/>
    <w:rsid w:val="00357008"/>
    <w:rsid w:val="003570E4"/>
    <w:rsid w:val="0035719F"/>
    <w:rsid w:val="00357276"/>
    <w:rsid w:val="00357315"/>
    <w:rsid w:val="00357387"/>
    <w:rsid w:val="003573A3"/>
    <w:rsid w:val="003573F1"/>
    <w:rsid w:val="0035740B"/>
    <w:rsid w:val="0035763A"/>
    <w:rsid w:val="00357674"/>
    <w:rsid w:val="003576C3"/>
    <w:rsid w:val="00357844"/>
    <w:rsid w:val="003578DE"/>
    <w:rsid w:val="0035791D"/>
    <w:rsid w:val="00357962"/>
    <w:rsid w:val="0035799C"/>
    <w:rsid w:val="003579B3"/>
    <w:rsid w:val="003579C8"/>
    <w:rsid w:val="003579D7"/>
    <w:rsid w:val="00357A79"/>
    <w:rsid w:val="00357B8F"/>
    <w:rsid w:val="00357BB7"/>
    <w:rsid w:val="00357E69"/>
    <w:rsid w:val="00357E92"/>
    <w:rsid w:val="00357F8A"/>
    <w:rsid w:val="00360219"/>
    <w:rsid w:val="003602B6"/>
    <w:rsid w:val="0036057D"/>
    <w:rsid w:val="003605D9"/>
    <w:rsid w:val="00360727"/>
    <w:rsid w:val="003607FE"/>
    <w:rsid w:val="0036087D"/>
    <w:rsid w:val="0036096D"/>
    <w:rsid w:val="003609D2"/>
    <w:rsid w:val="003609FE"/>
    <w:rsid w:val="00360ACB"/>
    <w:rsid w:val="00360AEA"/>
    <w:rsid w:val="00360B0C"/>
    <w:rsid w:val="00360D5F"/>
    <w:rsid w:val="00360F4E"/>
    <w:rsid w:val="0036104A"/>
    <w:rsid w:val="00361056"/>
    <w:rsid w:val="0036105D"/>
    <w:rsid w:val="0036111A"/>
    <w:rsid w:val="0036144C"/>
    <w:rsid w:val="00361496"/>
    <w:rsid w:val="003614E9"/>
    <w:rsid w:val="00361623"/>
    <w:rsid w:val="00361780"/>
    <w:rsid w:val="00361796"/>
    <w:rsid w:val="00361877"/>
    <w:rsid w:val="00361AA9"/>
    <w:rsid w:val="00361BB9"/>
    <w:rsid w:val="00361C24"/>
    <w:rsid w:val="00361C9F"/>
    <w:rsid w:val="00361E41"/>
    <w:rsid w:val="00361EDC"/>
    <w:rsid w:val="00361F01"/>
    <w:rsid w:val="00361F23"/>
    <w:rsid w:val="00361F84"/>
    <w:rsid w:val="00362210"/>
    <w:rsid w:val="00362339"/>
    <w:rsid w:val="003625CA"/>
    <w:rsid w:val="00362854"/>
    <w:rsid w:val="00362AFD"/>
    <w:rsid w:val="00362C95"/>
    <w:rsid w:val="00362F92"/>
    <w:rsid w:val="00362FCE"/>
    <w:rsid w:val="00363022"/>
    <w:rsid w:val="00363091"/>
    <w:rsid w:val="0036318E"/>
    <w:rsid w:val="003632DA"/>
    <w:rsid w:val="00363369"/>
    <w:rsid w:val="0036339A"/>
    <w:rsid w:val="003633EF"/>
    <w:rsid w:val="0036353C"/>
    <w:rsid w:val="00363698"/>
    <w:rsid w:val="003636FB"/>
    <w:rsid w:val="003636FC"/>
    <w:rsid w:val="003638F9"/>
    <w:rsid w:val="00363BEC"/>
    <w:rsid w:val="00363C2A"/>
    <w:rsid w:val="00363C4B"/>
    <w:rsid w:val="00363E93"/>
    <w:rsid w:val="00363F14"/>
    <w:rsid w:val="00363F1F"/>
    <w:rsid w:val="00363FD5"/>
    <w:rsid w:val="00364170"/>
    <w:rsid w:val="003641F5"/>
    <w:rsid w:val="003643E9"/>
    <w:rsid w:val="003644C1"/>
    <w:rsid w:val="00364604"/>
    <w:rsid w:val="00364695"/>
    <w:rsid w:val="0036475D"/>
    <w:rsid w:val="00364819"/>
    <w:rsid w:val="00364892"/>
    <w:rsid w:val="003648DB"/>
    <w:rsid w:val="00364BD0"/>
    <w:rsid w:val="00364C37"/>
    <w:rsid w:val="00364C3B"/>
    <w:rsid w:val="00364C47"/>
    <w:rsid w:val="00364D35"/>
    <w:rsid w:val="00364D69"/>
    <w:rsid w:val="00364DA1"/>
    <w:rsid w:val="00364E30"/>
    <w:rsid w:val="00364EA2"/>
    <w:rsid w:val="00364F1E"/>
    <w:rsid w:val="003650B0"/>
    <w:rsid w:val="00365212"/>
    <w:rsid w:val="00365248"/>
    <w:rsid w:val="00365269"/>
    <w:rsid w:val="0036531C"/>
    <w:rsid w:val="003654B9"/>
    <w:rsid w:val="003654F7"/>
    <w:rsid w:val="003655D4"/>
    <w:rsid w:val="003656D7"/>
    <w:rsid w:val="00365760"/>
    <w:rsid w:val="0036584C"/>
    <w:rsid w:val="003658B1"/>
    <w:rsid w:val="00365A30"/>
    <w:rsid w:val="00365ACD"/>
    <w:rsid w:val="00365B4B"/>
    <w:rsid w:val="00365C4E"/>
    <w:rsid w:val="00365DC2"/>
    <w:rsid w:val="00365E07"/>
    <w:rsid w:val="003660EB"/>
    <w:rsid w:val="003660F4"/>
    <w:rsid w:val="003662FA"/>
    <w:rsid w:val="003665A3"/>
    <w:rsid w:val="003666AA"/>
    <w:rsid w:val="003666FF"/>
    <w:rsid w:val="0036676E"/>
    <w:rsid w:val="003668C7"/>
    <w:rsid w:val="0036691E"/>
    <w:rsid w:val="003669AF"/>
    <w:rsid w:val="00366A39"/>
    <w:rsid w:val="00366B87"/>
    <w:rsid w:val="00366BAD"/>
    <w:rsid w:val="00366ED8"/>
    <w:rsid w:val="00366F0D"/>
    <w:rsid w:val="00366F98"/>
    <w:rsid w:val="00367290"/>
    <w:rsid w:val="00367345"/>
    <w:rsid w:val="00367535"/>
    <w:rsid w:val="00367596"/>
    <w:rsid w:val="00367676"/>
    <w:rsid w:val="0036789F"/>
    <w:rsid w:val="00367AA3"/>
    <w:rsid w:val="00367AAC"/>
    <w:rsid w:val="00367B8F"/>
    <w:rsid w:val="00367BFC"/>
    <w:rsid w:val="00367C17"/>
    <w:rsid w:val="00367C5C"/>
    <w:rsid w:val="00367CDD"/>
    <w:rsid w:val="00367D46"/>
    <w:rsid w:val="00367D8C"/>
    <w:rsid w:val="00367E15"/>
    <w:rsid w:val="00367E48"/>
    <w:rsid w:val="00367E87"/>
    <w:rsid w:val="0037005C"/>
    <w:rsid w:val="003700C7"/>
    <w:rsid w:val="0037022B"/>
    <w:rsid w:val="003702A9"/>
    <w:rsid w:val="00370356"/>
    <w:rsid w:val="003703A5"/>
    <w:rsid w:val="0037090A"/>
    <w:rsid w:val="00370AD3"/>
    <w:rsid w:val="00370B67"/>
    <w:rsid w:val="00370C49"/>
    <w:rsid w:val="00370C77"/>
    <w:rsid w:val="00370D24"/>
    <w:rsid w:val="00370E15"/>
    <w:rsid w:val="00370F35"/>
    <w:rsid w:val="00370FD8"/>
    <w:rsid w:val="003710BB"/>
    <w:rsid w:val="00371143"/>
    <w:rsid w:val="003711A5"/>
    <w:rsid w:val="0037133C"/>
    <w:rsid w:val="00371460"/>
    <w:rsid w:val="00371485"/>
    <w:rsid w:val="00371501"/>
    <w:rsid w:val="003716F6"/>
    <w:rsid w:val="00371913"/>
    <w:rsid w:val="003719BF"/>
    <w:rsid w:val="00371B27"/>
    <w:rsid w:val="00371CAC"/>
    <w:rsid w:val="00371D92"/>
    <w:rsid w:val="00371DC4"/>
    <w:rsid w:val="00371E8B"/>
    <w:rsid w:val="00371EDB"/>
    <w:rsid w:val="00372178"/>
    <w:rsid w:val="0037225A"/>
    <w:rsid w:val="0037241C"/>
    <w:rsid w:val="00372510"/>
    <w:rsid w:val="003725AD"/>
    <w:rsid w:val="003725BE"/>
    <w:rsid w:val="003726AB"/>
    <w:rsid w:val="0037270D"/>
    <w:rsid w:val="00372720"/>
    <w:rsid w:val="00372755"/>
    <w:rsid w:val="003727B0"/>
    <w:rsid w:val="003727EB"/>
    <w:rsid w:val="0037286E"/>
    <w:rsid w:val="003728CF"/>
    <w:rsid w:val="00372A73"/>
    <w:rsid w:val="00372B78"/>
    <w:rsid w:val="00372C19"/>
    <w:rsid w:val="00372C75"/>
    <w:rsid w:val="00372CE7"/>
    <w:rsid w:val="00372CEB"/>
    <w:rsid w:val="00372DFD"/>
    <w:rsid w:val="00373332"/>
    <w:rsid w:val="00373346"/>
    <w:rsid w:val="003733C7"/>
    <w:rsid w:val="003733FC"/>
    <w:rsid w:val="0037340A"/>
    <w:rsid w:val="00373443"/>
    <w:rsid w:val="0037359E"/>
    <w:rsid w:val="003735B9"/>
    <w:rsid w:val="0037361B"/>
    <w:rsid w:val="00373625"/>
    <w:rsid w:val="0037363F"/>
    <w:rsid w:val="00373678"/>
    <w:rsid w:val="0037367F"/>
    <w:rsid w:val="003736EF"/>
    <w:rsid w:val="0037371B"/>
    <w:rsid w:val="00373783"/>
    <w:rsid w:val="00373839"/>
    <w:rsid w:val="00373908"/>
    <w:rsid w:val="00373AF3"/>
    <w:rsid w:val="00373B31"/>
    <w:rsid w:val="00373B82"/>
    <w:rsid w:val="00373C04"/>
    <w:rsid w:val="00373C2B"/>
    <w:rsid w:val="00374003"/>
    <w:rsid w:val="0037414B"/>
    <w:rsid w:val="0037421C"/>
    <w:rsid w:val="0037440B"/>
    <w:rsid w:val="00374487"/>
    <w:rsid w:val="003746A8"/>
    <w:rsid w:val="003746F5"/>
    <w:rsid w:val="003747CE"/>
    <w:rsid w:val="003747E4"/>
    <w:rsid w:val="00374826"/>
    <w:rsid w:val="003749B2"/>
    <w:rsid w:val="00374A64"/>
    <w:rsid w:val="00374B0C"/>
    <w:rsid w:val="00374BD2"/>
    <w:rsid w:val="00374C20"/>
    <w:rsid w:val="0037510C"/>
    <w:rsid w:val="00375166"/>
    <w:rsid w:val="003752A6"/>
    <w:rsid w:val="003753CD"/>
    <w:rsid w:val="003755D9"/>
    <w:rsid w:val="0037598D"/>
    <w:rsid w:val="00375A42"/>
    <w:rsid w:val="00375A43"/>
    <w:rsid w:val="00375BF8"/>
    <w:rsid w:val="00375D02"/>
    <w:rsid w:val="00375D59"/>
    <w:rsid w:val="00375D91"/>
    <w:rsid w:val="00375E60"/>
    <w:rsid w:val="00375FCD"/>
    <w:rsid w:val="00376345"/>
    <w:rsid w:val="0037671E"/>
    <w:rsid w:val="003769E2"/>
    <w:rsid w:val="003769E6"/>
    <w:rsid w:val="00376AA2"/>
    <w:rsid w:val="00376AE6"/>
    <w:rsid w:val="00376EFF"/>
    <w:rsid w:val="00376FC7"/>
    <w:rsid w:val="0037701C"/>
    <w:rsid w:val="00377076"/>
    <w:rsid w:val="003770DC"/>
    <w:rsid w:val="00377180"/>
    <w:rsid w:val="003771F7"/>
    <w:rsid w:val="00377215"/>
    <w:rsid w:val="00377222"/>
    <w:rsid w:val="00377510"/>
    <w:rsid w:val="0037763E"/>
    <w:rsid w:val="00377745"/>
    <w:rsid w:val="0037776F"/>
    <w:rsid w:val="003777D6"/>
    <w:rsid w:val="00377832"/>
    <w:rsid w:val="003778D3"/>
    <w:rsid w:val="00377AD9"/>
    <w:rsid w:val="00377C11"/>
    <w:rsid w:val="00377D11"/>
    <w:rsid w:val="00377D22"/>
    <w:rsid w:val="00377EB1"/>
    <w:rsid w:val="00377EC1"/>
    <w:rsid w:val="00377FE9"/>
    <w:rsid w:val="0038004E"/>
    <w:rsid w:val="003801BB"/>
    <w:rsid w:val="003802BA"/>
    <w:rsid w:val="00380314"/>
    <w:rsid w:val="00380421"/>
    <w:rsid w:val="0038043F"/>
    <w:rsid w:val="003804BA"/>
    <w:rsid w:val="003805DF"/>
    <w:rsid w:val="00380646"/>
    <w:rsid w:val="00380860"/>
    <w:rsid w:val="00380862"/>
    <w:rsid w:val="00380B43"/>
    <w:rsid w:val="00380BDF"/>
    <w:rsid w:val="00380C0F"/>
    <w:rsid w:val="00380C32"/>
    <w:rsid w:val="00380D39"/>
    <w:rsid w:val="00380D9C"/>
    <w:rsid w:val="00381277"/>
    <w:rsid w:val="0038140B"/>
    <w:rsid w:val="00381464"/>
    <w:rsid w:val="00381540"/>
    <w:rsid w:val="00381657"/>
    <w:rsid w:val="0038169B"/>
    <w:rsid w:val="003816DD"/>
    <w:rsid w:val="003818B2"/>
    <w:rsid w:val="00381907"/>
    <w:rsid w:val="00381981"/>
    <w:rsid w:val="003819DC"/>
    <w:rsid w:val="00381A09"/>
    <w:rsid w:val="00381A31"/>
    <w:rsid w:val="00381A87"/>
    <w:rsid w:val="00381BD4"/>
    <w:rsid w:val="00381DE3"/>
    <w:rsid w:val="00381E28"/>
    <w:rsid w:val="0038205D"/>
    <w:rsid w:val="00382148"/>
    <w:rsid w:val="00382198"/>
    <w:rsid w:val="0038222D"/>
    <w:rsid w:val="00382432"/>
    <w:rsid w:val="00382587"/>
    <w:rsid w:val="003829AE"/>
    <w:rsid w:val="003829CF"/>
    <w:rsid w:val="00382A26"/>
    <w:rsid w:val="00382E7D"/>
    <w:rsid w:val="00382E87"/>
    <w:rsid w:val="00382FE5"/>
    <w:rsid w:val="003830E7"/>
    <w:rsid w:val="00383119"/>
    <w:rsid w:val="00383176"/>
    <w:rsid w:val="003831CC"/>
    <w:rsid w:val="003832BB"/>
    <w:rsid w:val="00383421"/>
    <w:rsid w:val="00383446"/>
    <w:rsid w:val="003834D3"/>
    <w:rsid w:val="00383882"/>
    <w:rsid w:val="003838AF"/>
    <w:rsid w:val="00383ACC"/>
    <w:rsid w:val="00383B2B"/>
    <w:rsid w:val="00383BDD"/>
    <w:rsid w:val="00383E45"/>
    <w:rsid w:val="00383FBA"/>
    <w:rsid w:val="00384072"/>
    <w:rsid w:val="003840D1"/>
    <w:rsid w:val="00384115"/>
    <w:rsid w:val="003843D7"/>
    <w:rsid w:val="00384439"/>
    <w:rsid w:val="00384471"/>
    <w:rsid w:val="0038478E"/>
    <w:rsid w:val="00384DB6"/>
    <w:rsid w:val="00385049"/>
    <w:rsid w:val="00385276"/>
    <w:rsid w:val="003854BB"/>
    <w:rsid w:val="00385511"/>
    <w:rsid w:val="00385575"/>
    <w:rsid w:val="0038563B"/>
    <w:rsid w:val="003856F0"/>
    <w:rsid w:val="0038581D"/>
    <w:rsid w:val="00385856"/>
    <w:rsid w:val="00385893"/>
    <w:rsid w:val="003859F7"/>
    <w:rsid w:val="00385A81"/>
    <w:rsid w:val="00385B4D"/>
    <w:rsid w:val="00385B80"/>
    <w:rsid w:val="00385D39"/>
    <w:rsid w:val="00385D3A"/>
    <w:rsid w:val="00385DC5"/>
    <w:rsid w:val="003860DF"/>
    <w:rsid w:val="003861B0"/>
    <w:rsid w:val="00386228"/>
    <w:rsid w:val="003863C6"/>
    <w:rsid w:val="003864A3"/>
    <w:rsid w:val="00386582"/>
    <w:rsid w:val="0038661E"/>
    <w:rsid w:val="00386905"/>
    <w:rsid w:val="003869D4"/>
    <w:rsid w:val="00386A07"/>
    <w:rsid w:val="00386A36"/>
    <w:rsid w:val="00386A95"/>
    <w:rsid w:val="00386B9F"/>
    <w:rsid w:val="00386F32"/>
    <w:rsid w:val="003870B2"/>
    <w:rsid w:val="0038710F"/>
    <w:rsid w:val="00387115"/>
    <w:rsid w:val="003871D9"/>
    <w:rsid w:val="00387255"/>
    <w:rsid w:val="003872DF"/>
    <w:rsid w:val="00387481"/>
    <w:rsid w:val="00387729"/>
    <w:rsid w:val="00387812"/>
    <w:rsid w:val="00387AD9"/>
    <w:rsid w:val="00387BBA"/>
    <w:rsid w:val="00387BED"/>
    <w:rsid w:val="00387EC6"/>
    <w:rsid w:val="00387FBB"/>
    <w:rsid w:val="003902EC"/>
    <w:rsid w:val="00390350"/>
    <w:rsid w:val="003903AA"/>
    <w:rsid w:val="0039052E"/>
    <w:rsid w:val="00390857"/>
    <w:rsid w:val="00390B83"/>
    <w:rsid w:val="00390B90"/>
    <w:rsid w:val="00390CB5"/>
    <w:rsid w:val="0039108E"/>
    <w:rsid w:val="0039126C"/>
    <w:rsid w:val="0039136C"/>
    <w:rsid w:val="00391385"/>
    <w:rsid w:val="003913A7"/>
    <w:rsid w:val="003913EB"/>
    <w:rsid w:val="0039148D"/>
    <w:rsid w:val="0039150F"/>
    <w:rsid w:val="0039165D"/>
    <w:rsid w:val="00391665"/>
    <w:rsid w:val="0039170E"/>
    <w:rsid w:val="00391795"/>
    <w:rsid w:val="003917AD"/>
    <w:rsid w:val="00391969"/>
    <w:rsid w:val="003919C7"/>
    <w:rsid w:val="00391AAF"/>
    <w:rsid w:val="00391AC5"/>
    <w:rsid w:val="00391B08"/>
    <w:rsid w:val="00391B47"/>
    <w:rsid w:val="00391BCB"/>
    <w:rsid w:val="00391C24"/>
    <w:rsid w:val="00391C38"/>
    <w:rsid w:val="00391CBC"/>
    <w:rsid w:val="00391CD5"/>
    <w:rsid w:val="00391D81"/>
    <w:rsid w:val="00391DA9"/>
    <w:rsid w:val="00391E66"/>
    <w:rsid w:val="00391F72"/>
    <w:rsid w:val="00391F8E"/>
    <w:rsid w:val="003921D4"/>
    <w:rsid w:val="0039236C"/>
    <w:rsid w:val="003925DB"/>
    <w:rsid w:val="0039263C"/>
    <w:rsid w:val="003927CB"/>
    <w:rsid w:val="0039293D"/>
    <w:rsid w:val="0039296C"/>
    <w:rsid w:val="003929BF"/>
    <w:rsid w:val="00392B71"/>
    <w:rsid w:val="00392C54"/>
    <w:rsid w:val="00392D3C"/>
    <w:rsid w:val="00392DA5"/>
    <w:rsid w:val="00392DA6"/>
    <w:rsid w:val="00392EC4"/>
    <w:rsid w:val="00392ED7"/>
    <w:rsid w:val="00393180"/>
    <w:rsid w:val="00393239"/>
    <w:rsid w:val="00393372"/>
    <w:rsid w:val="0039341D"/>
    <w:rsid w:val="003934BF"/>
    <w:rsid w:val="0039368D"/>
    <w:rsid w:val="0039371F"/>
    <w:rsid w:val="0039393F"/>
    <w:rsid w:val="0039396D"/>
    <w:rsid w:val="00393A1A"/>
    <w:rsid w:val="00393BE9"/>
    <w:rsid w:val="00393CAF"/>
    <w:rsid w:val="00393DE8"/>
    <w:rsid w:val="00393E2E"/>
    <w:rsid w:val="00393E5E"/>
    <w:rsid w:val="00393EA0"/>
    <w:rsid w:val="00393F83"/>
    <w:rsid w:val="00393F92"/>
    <w:rsid w:val="00393FAE"/>
    <w:rsid w:val="00393FFC"/>
    <w:rsid w:val="0039416A"/>
    <w:rsid w:val="003941DF"/>
    <w:rsid w:val="003941F6"/>
    <w:rsid w:val="00394282"/>
    <w:rsid w:val="003942D5"/>
    <w:rsid w:val="003942E1"/>
    <w:rsid w:val="0039435E"/>
    <w:rsid w:val="003943E0"/>
    <w:rsid w:val="00394806"/>
    <w:rsid w:val="00394866"/>
    <w:rsid w:val="003949FB"/>
    <w:rsid w:val="00394A1A"/>
    <w:rsid w:val="00394CE6"/>
    <w:rsid w:val="00394E9A"/>
    <w:rsid w:val="00394EF9"/>
    <w:rsid w:val="00394FA9"/>
    <w:rsid w:val="00394FCB"/>
    <w:rsid w:val="00394FE2"/>
    <w:rsid w:val="00395085"/>
    <w:rsid w:val="00395099"/>
    <w:rsid w:val="0039514B"/>
    <w:rsid w:val="00395159"/>
    <w:rsid w:val="003951EC"/>
    <w:rsid w:val="003953EC"/>
    <w:rsid w:val="0039556A"/>
    <w:rsid w:val="00395697"/>
    <w:rsid w:val="00395820"/>
    <w:rsid w:val="003958E7"/>
    <w:rsid w:val="003959EF"/>
    <w:rsid w:val="00395A7D"/>
    <w:rsid w:val="00395B03"/>
    <w:rsid w:val="00395BE5"/>
    <w:rsid w:val="00395C9F"/>
    <w:rsid w:val="00395D98"/>
    <w:rsid w:val="00395DE0"/>
    <w:rsid w:val="00395E86"/>
    <w:rsid w:val="00395FDD"/>
    <w:rsid w:val="00396162"/>
    <w:rsid w:val="003964DA"/>
    <w:rsid w:val="00396738"/>
    <w:rsid w:val="00396A5E"/>
    <w:rsid w:val="00396AF8"/>
    <w:rsid w:val="00396B07"/>
    <w:rsid w:val="00396B12"/>
    <w:rsid w:val="00396B89"/>
    <w:rsid w:val="00396DFC"/>
    <w:rsid w:val="00397081"/>
    <w:rsid w:val="0039708B"/>
    <w:rsid w:val="0039718E"/>
    <w:rsid w:val="00397254"/>
    <w:rsid w:val="0039725E"/>
    <w:rsid w:val="003972E2"/>
    <w:rsid w:val="0039744A"/>
    <w:rsid w:val="003974B4"/>
    <w:rsid w:val="003976A9"/>
    <w:rsid w:val="003976FD"/>
    <w:rsid w:val="003979E3"/>
    <w:rsid w:val="00397B99"/>
    <w:rsid w:val="00397C1A"/>
    <w:rsid w:val="003A0023"/>
    <w:rsid w:val="003A006F"/>
    <w:rsid w:val="003A03A2"/>
    <w:rsid w:val="003A03A3"/>
    <w:rsid w:val="003A04DF"/>
    <w:rsid w:val="003A059F"/>
    <w:rsid w:val="003A060F"/>
    <w:rsid w:val="003A096D"/>
    <w:rsid w:val="003A09B7"/>
    <w:rsid w:val="003A0B2A"/>
    <w:rsid w:val="003A0C65"/>
    <w:rsid w:val="003A0C7C"/>
    <w:rsid w:val="003A0CD2"/>
    <w:rsid w:val="003A0D8D"/>
    <w:rsid w:val="003A0DE7"/>
    <w:rsid w:val="003A0DFE"/>
    <w:rsid w:val="003A0F93"/>
    <w:rsid w:val="003A1343"/>
    <w:rsid w:val="003A151B"/>
    <w:rsid w:val="003A152E"/>
    <w:rsid w:val="003A154A"/>
    <w:rsid w:val="003A1675"/>
    <w:rsid w:val="003A16B3"/>
    <w:rsid w:val="003A19F2"/>
    <w:rsid w:val="003A1A9E"/>
    <w:rsid w:val="003A1AB3"/>
    <w:rsid w:val="003A1E03"/>
    <w:rsid w:val="003A1EFC"/>
    <w:rsid w:val="003A208E"/>
    <w:rsid w:val="003A20F1"/>
    <w:rsid w:val="003A211E"/>
    <w:rsid w:val="003A2272"/>
    <w:rsid w:val="003A229D"/>
    <w:rsid w:val="003A22B3"/>
    <w:rsid w:val="003A239E"/>
    <w:rsid w:val="003A241F"/>
    <w:rsid w:val="003A2439"/>
    <w:rsid w:val="003A2525"/>
    <w:rsid w:val="003A2535"/>
    <w:rsid w:val="003A25D8"/>
    <w:rsid w:val="003A27D0"/>
    <w:rsid w:val="003A28DB"/>
    <w:rsid w:val="003A28EF"/>
    <w:rsid w:val="003A2915"/>
    <w:rsid w:val="003A29AE"/>
    <w:rsid w:val="003A2C12"/>
    <w:rsid w:val="003A2C23"/>
    <w:rsid w:val="003A2CDB"/>
    <w:rsid w:val="003A2D62"/>
    <w:rsid w:val="003A2E2D"/>
    <w:rsid w:val="003A2EAC"/>
    <w:rsid w:val="003A2F12"/>
    <w:rsid w:val="003A30AB"/>
    <w:rsid w:val="003A3254"/>
    <w:rsid w:val="003A329A"/>
    <w:rsid w:val="003A331B"/>
    <w:rsid w:val="003A365B"/>
    <w:rsid w:val="003A370D"/>
    <w:rsid w:val="003A3713"/>
    <w:rsid w:val="003A375F"/>
    <w:rsid w:val="003A37F5"/>
    <w:rsid w:val="003A38F3"/>
    <w:rsid w:val="003A3A71"/>
    <w:rsid w:val="003A3AAD"/>
    <w:rsid w:val="003A3B4A"/>
    <w:rsid w:val="003A3BB6"/>
    <w:rsid w:val="003A3C2C"/>
    <w:rsid w:val="003A3D11"/>
    <w:rsid w:val="003A3E00"/>
    <w:rsid w:val="003A3E2A"/>
    <w:rsid w:val="003A3F3A"/>
    <w:rsid w:val="003A3FBE"/>
    <w:rsid w:val="003A3FC4"/>
    <w:rsid w:val="003A409C"/>
    <w:rsid w:val="003A4210"/>
    <w:rsid w:val="003A431A"/>
    <w:rsid w:val="003A44FF"/>
    <w:rsid w:val="003A45AF"/>
    <w:rsid w:val="003A46E7"/>
    <w:rsid w:val="003A479B"/>
    <w:rsid w:val="003A4825"/>
    <w:rsid w:val="003A490D"/>
    <w:rsid w:val="003A497B"/>
    <w:rsid w:val="003A499D"/>
    <w:rsid w:val="003A4B7C"/>
    <w:rsid w:val="003A4BC8"/>
    <w:rsid w:val="003A4CBE"/>
    <w:rsid w:val="003A4D92"/>
    <w:rsid w:val="003A4E12"/>
    <w:rsid w:val="003A4F81"/>
    <w:rsid w:val="003A4FD1"/>
    <w:rsid w:val="003A50B9"/>
    <w:rsid w:val="003A5111"/>
    <w:rsid w:val="003A5388"/>
    <w:rsid w:val="003A548E"/>
    <w:rsid w:val="003A5568"/>
    <w:rsid w:val="003A5643"/>
    <w:rsid w:val="003A56CD"/>
    <w:rsid w:val="003A5728"/>
    <w:rsid w:val="003A5892"/>
    <w:rsid w:val="003A58FF"/>
    <w:rsid w:val="003A5AC8"/>
    <w:rsid w:val="003A5D28"/>
    <w:rsid w:val="003A5F07"/>
    <w:rsid w:val="003A5FA2"/>
    <w:rsid w:val="003A6067"/>
    <w:rsid w:val="003A61D8"/>
    <w:rsid w:val="003A6434"/>
    <w:rsid w:val="003A6624"/>
    <w:rsid w:val="003A66AB"/>
    <w:rsid w:val="003A676E"/>
    <w:rsid w:val="003A69A4"/>
    <w:rsid w:val="003A69D1"/>
    <w:rsid w:val="003A6A03"/>
    <w:rsid w:val="003A6AEA"/>
    <w:rsid w:val="003A6C0B"/>
    <w:rsid w:val="003A6C4B"/>
    <w:rsid w:val="003A6C9C"/>
    <w:rsid w:val="003A6D67"/>
    <w:rsid w:val="003A6F50"/>
    <w:rsid w:val="003A6FDE"/>
    <w:rsid w:val="003A7039"/>
    <w:rsid w:val="003A70C3"/>
    <w:rsid w:val="003A70F1"/>
    <w:rsid w:val="003A7138"/>
    <w:rsid w:val="003A7145"/>
    <w:rsid w:val="003A7302"/>
    <w:rsid w:val="003A73DA"/>
    <w:rsid w:val="003A7424"/>
    <w:rsid w:val="003A74B5"/>
    <w:rsid w:val="003A75AF"/>
    <w:rsid w:val="003A7680"/>
    <w:rsid w:val="003A76B2"/>
    <w:rsid w:val="003A77BA"/>
    <w:rsid w:val="003A77E3"/>
    <w:rsid w:val="003A7800"/>
    <w:rsid w:val="003A7831"/>
    <w:rsid w:val="003A78C1"/>
    <w:rsid w:val="003A7947"/>
    <w:rsid w:val="003A794E"/>
    <w:rsid w:val="003A7C93"/>
    <w:rsid w:val="003A7D16"/>
    <w:rsid w:val="003A7E0E"/>
    <w:rsid w:val="003A7E69"/>
    <w:rsid w:val="003A7E6C"/>
    <w:rsid w:val="003B0053"/>
    <w:rsid w:val="003B00C3"/>
    <w:rsid w:val="003B014F"/>
    <w:rsid w:val="003B054D"/>
    <w:rsid w:val="003B0587"/>
    <w:rsid w:val="003B083D"/>
    <w:rsid w:val="003B0908"/>
    <w:rsid w:val="003B098D"/>
    <w:rsid w:val="003B0AE8"/>
    <w:rsid w:val="003B0B80"/>
    <w:rsid w:val="003B0CD9"/>
    <w:rsid w:val="003B0CDF"/>
    <w:rsid w:val="003B0EAE"/>
    <w:rsid w:val="003B0FB6"/>
    <w:rsid w:val="003B1012"/>
    <w:rsid w:val="003B1169"/>
    <w:rsid w:val="003B11FC"/>
    <w:rsid w:val="003B1220"/>
    <w:rsid w:val="003B1234"/>
    <w:rsid w:val="003B1282"/>
    <w:rsid w:val="003B12F4"/>
    <w:rsid w:val="003B1330"/>
    <w:rsid w:val="003B137C"/>
    <w:rsid w:val="003B138D"/>
    <w:rsid w:val="003B13D8"/>
    <w:rsid w:val="003B1504"/>
    <w:rsid w:val="003B1669"/>
    <w:rsid w:val="003B1762"/>
    <w:rsid w:val="003B17DD"/>
    <w:rsid w:val="003B1970"/>
    <w:rsid w:val="003B1B38"/>
    <w:rsid w:val="003B1B47"/>
    <w:rsid w:val="003B1CED"/>
    <w:rsid w:val="003B1E82"/>
    <w:rsid w:val="003B1F2F"/>
    <w:rsid w:val="003B20EE"/>
    <w:rsid w:val="003B2139"/>
    <w:rsid w:val="003B2251"/>
    <w:rsid w:val="003B22CA"/>
    <w:rsid w:val="003B2378"/>
    <w:rsid w:val="003B23FC"/>
    <w:rsid w:val="003B28DB"/>
    <w:rsid w:val="003B293A"/>
    <w:rsid w:val="003B29D6"/>
    <w:rsid w:val="003B2AD3"/>
    <w:rsid w:val="003B2B29"/>
    <w:rsid w:val="003B2BA3"/>
    <w:rsid w:val="003B2BF6"/>
    <w:rsid w:val="003B2C10"/>
    <w:rsid w:val="003B2C59"/>
    <w:rsid w:val="003B2DA5"/>
    <w:rsid w:val="003B2DF8"/>
    <w:rsid w:val="003B2E3E"/>
    <w:rsid w:val="003B2E84"/>
    <w:rsid w:val="003B2F33"/>
    <w:rsid w:val="003B314F"/>
    <w:rsid w:val="003B317A"/>
    <w:rsid w:val="003B33D0"/>
    <w:rsid w:val="003B33D1"/>
    <w:rsid w:val="003B35F9"/>
    <w:rsid w:val="003B365E"/>
    <w:rsid w:val="003B3788"/>
    <w:rsid w:val="003B37C0"/>
    <w:rsid w:val="003B37E7"/>
    <w:rsid w:val="003B3848"/>
    <w:rsid w:val="003B3893"/>
    <w:rsid w:val="003B3983"/>
    <w:rsid w:val="003B3B12"/>
    <w:rsid w:val="003B3B9F"/>
    <w:rsid w:val="003B3BB7"/>
    <w:rsid w:val="003B3C22"/>
    <w:rsid w:val="003B3CCE"/>
    <w:rsid w:val="003B3D95"/>
    <w:rsid w:val="003B3E4E"/>
    <w:rsid w:val="003B3FDC"/>
    <w:rsid w:val="003B4037"/>
    <w:rsid w:val="003B404D"/>
    <w:rsid w:val="003B409B"/>
    <w:rsid w:val="003B40CD"/>
    <w:rsid w:val="003B42CA"/>
    <w:rsid w:val="003B444B"/>
    <w:rsid w:val="003B4465"/>
    <w:rsid w:val="003B45A2"/>
    <w:rsid w:val="003B45C9"/>
    <w:rsid w:val="003B460D"/>
    <w:rsid w:val="003B4718"/>
    <w:rsid w:val="003B48BA"/>
    <w:rsid w:val="003B4B4E"/>
    <w:rsid w:val="003B4CE4"/>
    <w:rsid w:val="003B4D63"/>
    <w:rsid w:val="003B4DA0"/>
    <w:rsid w:val="003B5002"/>
    <w:rsid w:val="003B507C"/>
    <w:rsid w:val="003B50CD"/>
    <w:rsid w:val="003B50DB"/>
    <w:rsid w:val="003B541F"/>
    <w:rsid w:val="003B5459"/>
    <w:rsid w:val="003B5536"/>
    <w:rsid w:val="003B5583"/>
    <w:rsid w:val="003B56D3"/>
    <w:rsid w:val="003B5A2F"/>
    <w:rsid w:val="003B5B5F"/>
    <w:rsid w:val="003B5D75"/>
    <w:rsid w:val="003B5EF6"/>
    <w:rsid w:val="003B5F11"/>
    <w:rsid w:val="003B5FE3"/>
    <w:rsid w:val="003B61A0"/>
    <w:rsid w:val="003B62BD"/>
    <w:rsid w:val="003B630E"/>
    <w:rsid w:val="003B632F"/>
    <w:rsid w:val="003B64B1"/>
    <w:rsid w:val="003B65A6"/>
    <w:rsid w:val="003B6826"/>
    <w:rsid w:val="003B687D"/>
    <w:rsid w:val="003B68B1"/>
    <w:rsid w:val="003B6935"/>
    <w:rsid w:val="003B694B"/>
    <w:rsid w:val="003B69D0"/>
    <w:rsid w:val="003B6BC2"/>
    <w:rsid w:val="003B6C01"/>
    <w:rsid w:val="003B6E0F"/>
    <w:rsid w:val="003B7089"/>
    <w:rsid w:val="003B7287"/>
    <w:rsid w:val="003B7328"/>
    <w:rsid w:val="003B74B3"/>
    <w:rsid w:val="003B75A1"/>
    <w:rsid w:val="003B75E6"/>
    <w:rsid w:val="003B76C1"/>
    <w:rsid w:val="003B7738"/>
    <w:rsid w:val="003B7816"/>
    <w:rsid w:val="003B7894"/>
    <w:rsid w:val="003B7912"/>
    <w:rsid w:val="003B7964"/>
    <w:rsid w:val="003B7BF5"/>
    <w:rsid w:val="003B7CBC"/>
    <w:rsid w:val="003B7D3D"/>
    <w:rsid w:val="003B7E7A"/>
    <w:rsid w:val="003C0078"/>
    <w:rsid w:val="003C00E4"/>
    <w:rsid w:val="003C02FA"/>
    <w:rsid w:val="003C037F"/>
    <w:rsid w:val="003C04EA"/>
    <w:rsid w:val="003C079A"/>
    <w:rsid w:val="003C07C5"/>
    <w:rsid w:val="003C08D3"/>
    <w:rsid w:val="003C0BF6"/>
    <w:rsid w:val="003C0BFA"/>
    <w:rsid w:val="003C0C91"/>
    <w:rsid w:val="003C0E5C"/>
    <w:rsid w:val="003C0E6F"/>
    <w:rsid w:val="003C0F1F"/>
    <w:rsid w:val="003C0F31"/>
    <w:rsid w:val="003C11A6"/>
    <w:rsid w:val="003C133A"/>
    <w:rsid w:val="003C1376"/>
    <w:rsid w:val="003C141C"/>
    <w:rsid w:val="003C14CD"/>
    <w:rsid w:val="003C14FE"/>
    <w:rsid w:val="003C1515"/>
    <w:rsid w:val="003C170D"/>
    <w:rsid w:val="003C1758"/>
    <w:rsid w:val="003C1772"/>
    <w:rsid w:val="003C17E2"/>
    <w:rsid w:val="003C18E7"/>
    <w:rsid w:val="003C1A2C"/>
    <w:rsid w:val="003C1AA2"/>
    <w:rsid w:val="003C1AE4"/>
    <w:rsid w:val="003C1C27"/>
    <w:rsid w:val="003C1C9B"/>
    <w:rsid w:val="003C1CDA"/>
    <w:rsid w:val="003C1CFC"/>
    <w:rsid w:val="003C1F2E"/>
    <w:rsid w:val="003C1F46"/>
    <w:rsid w:val="003C2000"/>
    <w:rsid w:val="003C2014"/>
    <w:rsid w:val="003C212E"/>
    <w:rsid w:val="003C2382"/>
    <w:rsid w:val="003C2428"/>
    <w:rsid w:val="003C25E7"/>
    <w:rsid w:val="003C2749"/>
    <w:rsid w:val="003C2790"/>
    <w:rsid w:val="003C279F"/>
    <w:rsid w:val="003C27D3"/>
    <w:rsid w:val="003C295F"/>
    <w:rsid w:val="003C2CA5"/>
    <w:rsid w:val="003C2CC6"/>
    <w:rsid w:val="003C2D82"/>
    <w:rsid w:val="003C2DF0"/>
    <w:rsid w:val="003C2E5A"/>
    <w:rsid w:val="003C2EAE"/>
    <w:rsid w:val="003C2EC7"/>
    <w:rsid w:val="003C2ECF"/>
    <w:rsid w:val="003C2F9B"/>
    <w:rsid w:val="003C3178"/>
    <w:rsid w:val="003C323A"/>
    <w:rsid w:val="003C323D"/>
    <w:rsid w:val="003C3256"/>
    <w:rsid w:val="003C33D0"/>
    <w:rsid w:val="003C33E4"/>
    <w:rsid w:val="003C35ED"/>
    <w:rsid w:val="003C3828"/>
    <w:rsid w:val="003C3836"/>
    <w:rsid w:val="003C399F"/>
    <w:rsid w:val="003C3A05"/>
    <w:rsid w:val="003C3A1D"/>
    <w:rsid w:val="003C3AEC"/>
    <w:rsid w:val="003C3BDF"/>
    <w:rsid w:val="003C3C35"/>
    <w:rsid w:val="003C3F04"/>
    <w:rsid w:val="003C400E"/>
    <w:rsid w:val="003C41C1"/>
    <w:rsid w:val="003C41F0"/>
    <w:rsid w:val="003C43C6"/>
    <w:rsid w:val="003C44B2"/>
    <w:rsid w:val="003C4540"/>
    <w:rsid w:val="003C454D"/>
    <w:rsid w:val="003C455E"/>
    <w:rsid w:val="003C467F"/>
    <w:rsid w:val="003C4810"/>
    <w:rsid w:val="003C497D"/>
    <w:rsid w:val="003C4A83"/>
    <w:rsid w:val="003C4AB5"/>
    <w:rsid w:val="003C4AEA"/>
    <w:rsid w:val="003C4DFC"/>
    <w:rsid w:val="003C517D"/>
    <w:rsid w:val="003C51C8"/>
    <w:rsid w:val="003C5307"/>
    <w:rsid w:val="003C532D"/>
    <w:rsid w:val="003C54A2"/>
    <w:rsid w:val="003C54A3"/>
    <w:rsid w:val="003C5547"/>
    <w:rsid w:val="003C56C5"/>
    <w:rsid w:val="003C57ED"/>
    <w:rsid w:val="003C5945"/>
    <w:rsid w:val="003C59CC"/>
    <w:rsid w:val="003C5A3A"/>
    <w:rsid w:val="003C5AD9"/>
    <w:rsid w:val="003C5CDE"/>
    <w:rsid w:val="003C5DB6"/>
    <w:rsid w:val="003C6205"/>
    <w:rsid w:val="003C62A7"/>
    <w:rsid w:val="003C62BF"/>
    <w:rsid w:val="003C646B"/>
    <w:rsid w:val="003C65A9"/>
    <w:rsid w:val="003C66BE"/>
    <w:rsid w:val="003C6996"/>
    <w:rsid w:val="003C6A25"/>
    <w:rsid w:val="003C6A97"/>
    <w:rsid w:val="003C6AC0"/>
    <w:rsid w:val="003C6B0A"/>
    <w:rsid w:val="003C6C3B"/>
    <w:rsid w:val="003C6DEC"/>
    <w:rsid w:val="003C6DF9"/>
    <w:rsid w:val="003C6E98"/>
    <w:rsid w:val="003C6ECC"/>
    <w:rsid w:val="003C6F35"/>
    <w:rsid w:val="003C6F88"/>
    <w:rsid w:val="003C6FA1"/>
    <w:rsid w:val="003C709F"/>
    <w:rsid w:val="003C712A"/>
    <w:rsid w:val="003C7145"/>
    <w:rsid w:val="003C7166"/>
    <w:rsid w:val="003C71EC"/>
    <w:rsid w:val="003C7528"/>
    <w:rsid w:val="003C75CC"/>
    <w:rsid w:val="003C767E"/>
    <w:rsid w:val="003C76B6"/>
    <w:rsid w:val="003C76E7"/>
    <w:rsid w:val="003C76ED"/>
    <w:rsid w:val="003C770B"/>
    <w:rsid w:val="003C7844"/>
    <w:rsid w:val="003C785E"/>
    <w:rsid w:val="003C7954"/>
    <w:rsid w:val="003C7A32"/>
    <w:rsid w:val="003C7A5D"/>
    <w:rsid w:val="003C7ACC"/>
    <w:rsid w:val="003C7C81"/>
    <w:rsid w:val="003C7D65"/>
    <w:rsid w:val="003C7EC4"/>
    <w:rsid w:val="003C7EED"/>
    <w:rsid w:val="003C7F46"/>
    <w:rsid w:val="003D0134"/>
    <w:rsid w:val="003D02CA"/>
    <w:rsid w:val="003D0332"/>
    <w:rsid w:val="003D03E7"/>
    <w:rsid w:val="003D0464"/>
    <w:rsid w:val="003D04B2"/>
    <w:rsid w:val="003D0609"/>
    <w:rsid w:val="003D06D2"/>
    <w:rsid w:val="003D073C"/>
    <w:rsid w:val="003D08A9"/>
    <w:rsid w:val="003D090A"/>
    <w:rsid w:val="003D0B9C"/>
    <w:rsid w:val="003D0C01"/>
    <w:rsid w:val="003D0E7F"/>
    <w:rsid w:val="003D0E81"/>
    <w:rsid w:val="003D0EF9"/>
    <w:rsid w:val="003D0F62"/>
    <w:rsid w:val="003D0F73"/>
    <w:rsid w:val="003D0F87"/>
    <w:rsid w:val="003D10E5"/>
    <w:rsid w:val="003D126A"/>
    <w:rsid w:val="003D1295"/>
    <w:rsid w:val="003D131A"/>
    <w:rsid w:val="003D1351"/>
    <w:rsid w:val="003D13EE"/>
    <w:rsid w:val="003D14A3"/>
    <w:rsid w:val="003D14DA"/>
    <w:rsid w:val="003D15E4"/>
    <w:rsid w:val="003D160D"/>
    <w:rsid w:val="003D183B"/>
    <w:rsid w:val="003D1847"/>
    <w:rsid w:val="003D189E"/>
    <w:rsid w:val="003D18DD"/>
    <w:rsid w:val="003D1A3A"/>
    <w:rsid w:val="003D1A40"/>
    <w:rsid w:val="003D1A6D"/>
    <w:rsid w:val="003D1C73"/>
    <w:rsid w:val="003D1D27"/>
    <w:rsid w:val="003D1D8B"/>
    <w:rsid w:val="003D1E49"/>
    <w:rsid w:val="003D1E7D"/>
    <w:rsid w:val="003D1EEA"/>
    <w:rsid w:val="003D1F27"/>
    <w:rsid w:val="003D2102"/>
    <w:rsid w:val="003D2280"/>
    <w:rsid w:val="003D2446"/>
    <w:rsid w:val="003D2449"/>
    <w:rsid w:val="003D25AF"/>
    <w:rsid w:val="003D28B9"/>
    <w:rsid w:val="003D2CCA"/>
    <w:rsid w:val="003D2E34"/>
    <w:rsid w:val="003D2EF2"/>
    <w:rsid w:val="003D2FAE"/>
    <w:rsid w:val="003D3079"/>
    <w:rsid w:val="003D3172"/>
    <w:rsid w:val="003D3199"/>
    <w:rsid w:val="003D3499"/>
    <w:rsid w:val="003D34B3"/>
    <w:rsid w:val="003D35F1"/>
    <w:rsid w:val="003D3630"/>
    <w:rsid w:val="003D3AC5"/>
    <w:rsid w:val="003D3AD3"/>
    <w:rsid w:val="003D3AE4"/>
    <w:rsid w:val="003D3C9E"/>
    <w:rsid w:val="003D3D07"/>
    <w:rsid w:val="003D3D20"/>
    <w:rsid w:val="003D403E"/>
    <w:rsid w:val="003D42DF"/>
    <w:rsid w:val="003D42FF"/>
    <w:rsid w:val="003D4392"/>
    <w:rsid w:val="003D4403"/>
    <w:rsid w:val="003D4474"/>
    <w:rsid w:val="003D4586"/>
    <w:rsid w:val="003D46FF"/>
    <w:rsid w:val="003D476C"/>
    <w:rsid w:val="003D47D0"/>
    <w:rsid w:val="003D4823"/>
    <w:rsid w:val="003D48F7"/>
    <w:rsid w:val="003D49B2"/>
    <w:rsid w:val="003D4A45"/>
    <w:rsid w:val="003D4CA2"/>
    <w:rsid w:val="003D4DC5"/>
    <w:rsid w:val="003D4EA6"/>
    <w:rsid w:val="003D501C"/>
    <w:rsid w:val="003D506A"/>
    <w:rsid w:val="003D5179"/>
    <w:rsid w:val="003D5185"/>
    <w:rsid w:val="003D5363"/>
    <w:rsid w:val="003D5397"/>
    <w:rsid w:val="003D5455"/>
    <w:rsid w:val="003D545B"/>
    <w:rsid w:val="003D5515"/>
    <w:rsid w:val="003D5520"/>
    <w:rsid w:val="003D5677"/>
    <w:rsid w:val="003D573E"/>
    <w:rsid w:val="003D5795"/>
    <w:rsid w:val="003D5798"/>
    <w:rsid w:val="003D586E"/>
    <w:rsid w:val="003D5892"/>
    <w:rsid w:val="003D594E"/>
    <w:rsid w:val="003D5961"/>
    <w:rsid w:val="003D59A6"/>
    <w:rsid w:val="003D5B60"/>
    <w:rsid w:val="003D5CA8"/>
    <w:rsid w:val="003D5E52"/>
    <w:rsid w:val="003D5F20"/>
    <w:rsid w:val="003D5FD4"/>
    <w:rsid w:val="003D5FE1"/>
    <w:rsid w:val="003D6155"/>
    <w:rsid w:val="003D615F"/>
    <w:rsid w:val="003D63B6"/>
    <w:rsid w:val="003D63C5"/>
    <w:rsid w:val="003D63D8"/>
    <w:rsid w:val="003D656E"/>
    <w:rsid w:val="003D65DB"/>
    <w:rsid w:val="003D6796"/>
    <w:rsid w:val="003D67F7"/>
    <w:rsid w:val="003D6804"/>
    <w:rsid w:val="003D68A8"/>
    <w:rsid w:val="003D6A9D"/>
    <w:rsid w:val="003D6B9D"/>
    <w:rsid w:val="003D6C0C"/>
    <w:rsid w:val="003D6CC0"/>
    <w:rsid w:val="003D6D48"/>
    <w:rsid w:val="003D6EF2"/>
    <w:rsid w:val="003D7113"/>
    <w:rsid w:val="003D71E7"/>
    <w:rsid w:val="003D7265"/>
    <w:rsid w:val="003D7279"/>
    <w:rsid w:val="003D72B2"/>
    <w:rsid w:val="003D7354"/>
    <w:rsid w:val="003D74D9"/>
    <w:rsid w:val="003D764B"/>
    <w:rsid w:val="003D7942"/>
    <w:rsid w:val="003D79E4"/>
    <w:rsid w:val="003D7C37"/>
    <w:rsid w:val="003D7C9C"/>
    <w:rsid w:val="003D7DA7"/>
    <w:rsid w:val="003E00D6"/>
    <w:rsid w:val="003E013E"/>
    <w:rsid w:val="003E01DF"/>
    <w:rsid w:val="003E01E8"/>
    <w:rsid w:val="003E0304"/>
    <w:rsid w:val="003E0338"/>
    <w:rsid w:val="003E03E8"/>
    <w:rsid w:val="003E045C"/>
    <w:rsid w:val="003E04F8"/>
    <w:rsid w:val="003E050A"/>
    <w:rsid w:val="003E05FF"/>
    <w:rsid w:val="003E0646"/>
    <w:rsid w:val="003E07C4"/>
    <w:rsid w:val="003E07F8"/>
    <w:rsid w:val="003E095B"/>
    <w:rsid w:val="003E09BD"/>
    <w:rsid w:val="003E0DBF"/>
    <w:rsid w:val="003E0DE2"/>
    <w:rsid w:val="003E0F93"/>
    <w:rsid w:val="003E0F9F"/>
    <w:rsid w:val="003E1008"/>
    <w:rsid w:val="003E1092"/>
    <w:rsid w:val="003E10C0"/>
    <w:rsid w:val="003E10C3"/>
    <w:rsid w:val="003E1197"/>
    <w:rsid w:val="003E12D3"/>
    <w:rsid w:val="003E1328"/>
    <w:rsid w:val="003E13CB"/>
    <w:rsid w:val="003E1655"/>
    <w:rsid w:val="003E170D"/>
    <w:rsid w:val="003E171E"/>
    <w:rsid w:val="003E17A9"/>
    <w:rsid w:val="003E18C8"/>
    <w:rsid w:val="003E18CB"/>
    <w:rsid w:val="003E19B8"/>
    <w:rsid w:val="003E1B4C"/>
    <w:rsid w:val="003E1B70"/>
    <w:rsid w:val="003E1CFA"/>
    <w:rsid w:val="003E1EBE"/>
    <w:rsid w:val="003E20A0"/>
    <w:rsid w:val="003E20D0"/>
    <w:rsid w:val="003E2128"/>
    <w:rsid w:val="003E219D"/>
    <w:rsid w:val="003E226E"/>
    <w:rsid w:val="003E25D2"/>
    <w:rsid w:val="003E25F7"/>
    <w:rsid w:val="003E2600"/>
    <w:rsid w:val="003E26FA"/>
    <w:rsid w:val="003E27EF"/>
    <w:rsid w:val="003E281A"/>
    <w:rsid w:val="003E293C"/>
    <w:rsid w:val="003E29A1"/>
    <w:rsid w:val="003E2A03"/>
    <w:rsid w:val="003E2A36"/>
    <w:rsid w:val="003E2B0B"/>
    <w:rsid w:val="003E2B74"/>
    <w:rsid w:val="003E2C6E"/>
    <w:rsid w:val="003E2C8B"/>
    <w:rsid w:val="003E2DD4"/>
    <w:rsid w:val="003E2EE8"/>
    <w:rsid w:val="003E2F2D"/>
    <w:rsid w:val="003E2FFA"/>
    <w:rsid w:val="003E3146"/>
    <w:rsid w:val="003E31AD"/>
    <w:rsid w:val="003E31ED"/>
    <w:rsid w:val="003E3243"/>
    <w:rsid w:val="003E351E"/>
    <w:rsid w:val="003E35CB"/>
    <w:rsid w:val="003E36C8"/>
    <w:rsid w:val="003E3703"/>
    <w:rsid w:val="003E37D4"/>
    <w:rsid w:val="003E3C33"/>
    <w:rsid w:val="003E3D26"/>
    <w:rsid w:val="003E3E51"/>
    <w:rsid w:val="003E3F47"/>
    <w:rsid w:val="003E3F7F"/>
    <w:rsid w:val="003E40F1"/>
    <w:rsid w:val="003E41C8"/>
    <w:rsid w:val="003E4260"/>
    <w:rsid w:val="003E44A2"/>
    <w:rsid w:val="003E44F4"/>
    <w:rsid w:val="003E45FB"/>
    <w:rsid w:val="003E4624"/>
    <w:rsid w:val="003E464E"/>
    <w:rsid w:val="003E484F"/>
    <w:rsid w:val="003E4933"/>
    <w:rsid w:val="003E4AB6"/>
    <w:rsid w:val="003E4B0D"/>
    <w:rsid w:val="003E4C5B"/>
    <w:rsid w:val="003E4CC7"/>
    <w:rsid w:val="003E4CE3"/>
    <w:rsid w:val="003E4D69"/>
    <w:rsid w:val="003E4D92"/>
    <w:rsid w:val="003E4DEA"/>
    <w:rsid w:val="003E4F57"/>
    <w:rsid w:val="003E4F79"/>
    <w:rsid w:val="003E512D"/>
    <w:rsid w:val="003E529E"/>
    <w:rsid w:val="003E5373"/>
    <w:rsid w:val="003E56E3"/>
    <w:rsid w:val="003E56FC"/>
    <w:rsid w:val="003E57C8"/>
    <w:rsid w:val="003E5881"/>
    <w:rsid w:val="003E58D4"/>
    <w:rsid w:val="003E58E2"/>
    <w:rsid w:val="003E5966"/>
    <w:rsid w:val="003E59CC"/>
    <w:rsid w:val="003E5A9E"/>
    <w:rsid w:val="003E5AC1"/>
    <w:rsid w:val="003E5AC9"/>
    <w:rsid w:val="003E5B6B"/>
    <w:rsid w:val="003E5BF6"/>
    <w:rsid w:val="003E5DEB"/>
    <w:rsid w:val="003E5E53"/>
    <w:rsid w:val="003E5EB9"/>
    <w:rsid w:val="003E60F3"/>
    <w:rsid w:val="003E613F"/>
    <w:rsid w:val="003E61C5"/>
    <w:rsid w:val="003E62FD"/>
    <w:rsid w:val="003E62FF"/>
    <w:rsid w:val="003E6842"/>
    <w:rsid w:val="003E686E"/>
    <w:rsid w:val="003E68E2"/>
    <w:rsid w:val="003E6BBF"/>
    <w:rsid w:val="003E6BD3"/>
    <w:rsid w:val="003E6BEE"/>
    <w:rsid w:val="003E6C3C"/>
    <w:rsid w:val="003E6DB6"/>
    <w:rsid w:val="003E6DD0"/>
    <w:rsid w:val="003E6DF4"/>
    <w:rsid w:val="003E6E08"/>
    <w:rsid w:val="003E6EAB"/>
    <w:rsid w:val="003E6F07"/>
    <w:rsid w:val="003E6F78"/>
    <w:rsid w:val="003E6FF9"/>
    <w:rsid w:val="003E7155"/>
    <w:rsid w:val="003E726B"/>
    <w:rsid w:val="003E74CF"/>
    <w:rsid w:val="003E74E8"/>
    <w:rsid w:val="003E759B"/>
    <w:rsid w:val="003E7675"/>
    <w:rsid w:val="003E76E3"/>
    <w:rsid w:val="003E77BB"/>
    <w:rsid w:val="003E79B1"/>
    <w:rsid w:val="003E7A85"/>
    <w:rsid w:val="003E7BE6"/>
    <w:rsid w:val="003E7C67"/>
    <w:rsid w:val="003E7C9E"/>
    <w:rsid w:val="003E7DB5"/>
    <w:rsid w:val="003E7F84"/>
    <w:rsid w:val="003E7FA3"/>
    <w:rsid w:val="003F02EF"/>
    <w:rsid w:val="003F0378"/>
    <w:rsid w:val="003F037A"/>
    <w:rsid w:val="003F04AB"/>
    <w:rsid w:val="003F04C1"/>
    <w:rsid w:val="003F05A8"/>
    <w:rsid w:val="003F0660"/>
    <w:rsid w:val="003F0703"/>
    <w:rsid w:val="003F07E0"/>
    <w:rsid w:val="003F0848"/>
    <w:rsid w:val="003F0971"/>
    <w:rsid w:val="003F097D"/>
    <w:rsid w:val="003F098B"/>
    <w:rsid w:val="003F09F2"/>
    <w:rsid w:val="003F0A5A"/>
    <w:rsid w:val="003F0BB2"/>
    <w:rsid w:val="003F0C3C"/>
    <w:rsid w:val="003F0C53"/>
    <w:rsid w:val="003F0C8A"/>
    <w:rsid w:val="003F0DE3"/>
    <w:rsid w:val="003F0E33"/>
    <w:rsid w:val="003F0E78"/>
    <w:rsid w:val="003F109B"/>
    <w:rsid w:val="003F10E5"/>
    <w:rsid w:val="003F1101"/>
    <w:rsid w:val="003F1153"/>
    <w:rsid w:val="003F1400"/>
    <w:rsid w:val="003F1515"/>
    <w:rsid w:val="003F1665"/>
    <w:rsid w:val="003F174E"/>
    <w:rsid w:val="003F1775"/>
    <w:rsid w:val="003F17BE"/>
    <w:rsid w:val="003F18EF"/>
    <w:rsid w:val="003F19B6"/>
    <w:rsid w:val="003F1B0D"/>
    <w:rsid w:val="003F1B66"/>
    <w:rsid w:val="003F1BB8"/>
    <w:rsid w:val="003F1C81"/>
    <w:rsid w:val="003F1CC6"/>
    <w:rsid w:val="003F1E7A"/>
    <w:rsid w:val="003F1EB4"/>
    <w:rsid w:val="003F1F1E"/>
    <w:rsid w:val="003F1FAA"/>
    <w:rsid w:val="003F24EB"/>
    <w:rsid w:val="003F254F"/>
    <w:rsid w:val="003F258E"/>
    <w:rsid w:val="003F26D2"/>
    <w:rsid w:val="003F285B"/>
    <w:rsid w:val="003F28FA"/>
    <w:rsid w:val="003F2AD9"/>
    <w:rsid w:val="003F2B6D"/>
    <w:rsid w:val="003F2C27"/>
    <w:rsid w:val="003F2DAB"/>
    <w:rsid w:val="003F2E1A"/>
    <w:rsid w:val="003F2F63"/>
    <w:rsid w:val="003F322B"/>
    <w:rsid w:val="003F3479"/>
    <w:rsid w:val="003F34A0"/>
    <w:rsid w:val="003F3569"/>
    <w:rsid w:val="003F36D5"/>
    <w:rsid w:val="003F38EB"/>
    <w:rsid w:val="003F3A2B"/>
    <w:rsid w:val="003F3B05"/>
    <w:rsid w:val="003F3B81"/>
    <w:rsid w:val="003F3E19"/>
    <w:rsid w:val="003F3E1E"/>
    <w:rsid w:val="003F3E57"/>
    <w:rsid w:val="003F3EB8"/>
    <w:rsid w:val="003F3EF1"/>
    <w:rsid w:val="003F3F07"/>
    <w:rsid w:val="003F405C"/>
    <w:rsid w:val="003F4094"/>
    <w:rsid w:val="003F42ED"/>
    <w:rsid w:val="003F4554"/>
    <w:rsid w:val="003F4636"/>
    <w:rsid w:val="003F4694"/>
    <w:rsid w:val="003F46C8"/>
    <w:rsid w:val="003F47A8"/>
    <w:rsid w:val="003F47B0"/>
    <w:rsid w:val="003F47C0"/>
    <w:rsid w:val="003F4965"/>
    <w:rsid w:val="003F49DD"/>
    <w:rsid w:val="003F4AEA"/>
    <w:rsid w:val="003F4C02"/>
    <w:rsid w:val="003F4C2A"/>
    <w:rsid w:val="003F4C3B"/>
    <w:rsid w:val="003F4D79"/>
    <w:rsid w:val="003F4EEF"/>
    <w:rsid w:val="003F4F50"/>
    <w:rsid w:val="003F5062"/>
    <w:rsid w:val="003F540F"/>
    <w:rsid w:val="003F5511"/>
    <w:rsid w:val="003F55F6"/>
    <w:rsid w:val="003F5675"/>
    <w:rsid w:val="003F574A"/>
    <w:rsid w:val="003F575E"/>
    <w:rsid w:val="003F5809"/>
    <w:rsid w:val="003F5896"/>
    <w:rsid w:val="003F5950"/>
    <w:rsid w:val="003F5A61"/>
    <w:rsid w:val="003F5AA6"/>
    <w:rsid w:val="003F5CBF"/>
    <w:rsid w:val="003F5D7D"/>
    <w:rsid w:val="003F5FF4"/>
    <w:rsid w:val="003F602F"/>
    <w:rsid w:val="003F6098"/>
    <w:rsid w:val="003F61EC"/>
    <w:rsid w:val="003F6638"/>
    <w:rsid w:val="003F664F"/>
    <w:rsid w:val="003F6651"/>
    <w:rsid w:val="003F698F"/>
    <w:rsid w:val="003F69E9"/>
    <w:rsid w:val="003F6D11"/>
    <w:rsid w:val="003F6DF7"/>
    <w:rsid w:val="003F6E20"/>
    <w:rsid w:val="003F7064"/>
    <w:rsid w:val="003F71B7"/>
    <w:rsid w:val="003F72AC"/>
    <w:rsid w:val="003F72B8"/>
    <w:rsid w:val="003F72CE"/>
    <w:rsid w:val="003F73E4"/>
    <w:rsid w:val="003F741B"/>
    <w:rsid w:val="003F7438"/>
    <w:rsid w:val="003F7498"/>
    <w:rsid w:val="003F7529"/>
    <w:rsid w:val="003F756E"/>
    <w:rsid w:val="003F7601"/>
    <w:rsid w:val="003F7672"/>
    <w:rsid w:val="003F7748"/>
    <w:rsid w:val="003F776A"/>
    <w:rsid w:val="003F792D"/>
    <w:rsid w:val="003F7966"/>
    <w:rsid w:val="003F79E9"/>
    <w:rsid w:val="003F7AC5"/>
    <w:rsid w:val="003F7AC9"/>
    <w:rsid w:val="003F7B45"/>
    <w:rsid w:val="003F7BC5"/>
    <w:rsid w:val="003F7CB8"/>
    <w:rsid w:val="003F7D55"/>
    <w:rsid w:val="003F7D60"/>
    <w:rsid w:val="003F7DA1"/>
    <w:rsid w:val="003F7FB3"/>
    <w:rsid w:val="004001C7"/>
    <w:rsid w:val="00400252"/>
    <w:rsid w:val="0040025C"/>
    <w:rsid w:val="004003A8"/>
    <w:rsid w:val="00400489"/>
    <w:rsid w:val="004004E4"/>
    <w:rsid w:val="00400795"/>
    <w:rsid w:val="004008C9"/>
    <w:rsid w:val="00400B37"/>
    <w:rsid w:val="00400B5B"/>
    <w:rsid w:val="00400C9F"/>
    <w:rsid w:val="00400D24"/>
    <w:rsid w:val="00400D2B"/>
    <w:rsid w:val="00400E1B"/>
    <w:rsid w:val="00401003"/>
    <w:rsid w:val="0040108A"/>
    <w:rsid w:val="004010EF"/>
    <w:rsid w:val="0040115B"/>
    <w:rsid w:val="0040115D"/>
    <w:rsid w:val="00401204"/>
    <w:rsid w:val="0040128C"/>
    <w:rsid w:val="00401294"/>
    <w:rsid w:val="00401342"/>
    <w:rsid w:val="004013BE"/>
    <w:rsid w:val="004015F9"/>
    <w:rsid w:val="00401703"/>
    <w:rsid w:val="0040195E"/>
    <w:rsid w:val="00401988"/>
    <w:rsid w:val="00401B12"/>
    <w:rsid w:val="00401B86"/>
    <w:rsid w:val="00401BE6"/>
    <w:rsid w:val="00401BF4"/>
    <w:rsid w:val="00401CCC"/>
    <w:rsid w:val="00401FAB"/>
    <w:rsid w:val="00401FD2"/>
    <w:rsid w:val="004020A4"/>
    <w:rsid w:val="004021CB"/>
    <w:rsid w:val="00402365"/>
    <w:rsid w:val="00402366"/>
    <w:rsid w:val="00402540"/>
    <w:rsid w:val="00402691"/>
    <w:rsid w:val="0040283F"/>
    <w:rsid w:val="0040298F"/>
    <w:rsid w:val="00402AA4"/>
    <w:rsid w:val="00402B45"/>
    <w:rsid w:val="00402BC6"/>
    <w:rsid w:val="00402C36"/>
    <w:rsid w:val="00402D17"/>
    <w:rsid w:val="00402DE0"/>
    <w:rsid w:val="00402E2D"/>
    <w:rsid w:val="00402F28"/>
    <w:rsid w:val="00402F2B"/>
    <w:rsid w:val="0040310D"/>
    <w:rsid w:val="004032AC"/>
    <w:rsid w:val="00403431"/>
    <w:rsid w:val="004034A5"/>
    <w:rsid w:val="004034E4"/>
    <w:rsid w:val="0040352F"/>
    <w:rsid w:val="00403598"/>
    <w:rsid w:val="0040366C"/>
    <w:rsid w:val="00403670"/>
    <w:rsid w:val="004037ED"/>
    <w:rsid w:val="0040380E"/>
    <w:rsid w:val="0040395B"/>
    <w:rsid w:val="004039C3"/>
    <w:rsid w:val="00403A52"/>
    <w:rsid w:val="00403ACD"/>
    <w:rsid w:val="00403B8D"/>
    <w:rsid w:val="00403B9B"/>
    <w:rsid w:val="00403C13"/>
    <w:rsid w:val="00403D01"/>
    <w:rsid w:val="00403DAB"/>
    <w:rsid w:val="00403E66"/>
    <w:rsid w:val="00403E87"/>
    <w:rsid w:val="00403F2D"/>
    <w:rsid w:val="00403F44"/>
    <w:rsid w:val="00403FAF"/>
    <w:rsid w:val="004046C6"/>
    <w:rsid w:val="004047DA"/>
    <w:rsid w:val="0040489B"/>
    <w:rsid w:val="004048F4"/>
    <w:rsid w:val="0040493F"/>
    <w:rsid w:val="00404954"/>
    <w:rsid w:val="00404DAF"/>
    <w:rsid w:val="00404DFB"/>
    <w:rsid w:val="00404E42"/>
    <w:rsid w:val="00404F35"/>
    <w:rsid w:val="00404FC9"/>
    <w:rsid w:val="00405002"/>
    <w:rsid w:val="00405040"/>
    <w:rsid w:val="004051BE"/>
    <w:rsid w:val="00405449"/>
    <w:rsid w:val="00405556"/>
    <w:rsid w:val="004055E2"/>
    <w:rsid w:val="004056A1"/>
    <w:rsid w:val="004057F8"/>
    <w:rsid w:val="00405933"/>
    <w:rsid w:val="004059F7"/>
    <w:rsid w:val="00405AA0"/>
    <w:rsid w:val="00405B34"/>
    <w:rsid w:val="00405CA7"/>
    <w:rsid w:val="00405DEC"/>
    <w:rsid w:val="00405E5E"/>
    <w:rsid w:val="00405EF8"/>
    <w:rsid w:val="00405FD6"/>
    <w:rsid w:val="0040603B"/>
    <w:rsid w:val="0040603E"/>
    <w:rsid w:val="00406132"/>
    <w:rsid w:val="0040633F"/>
    <w:rsid w:val="00406418"/>
    <w:rsid w:val="00406421"/>
    <w:rsid w:val="00406514"/>
    <w:rsid w:val="004065F8"/>
    <w:rsid w:val="0040679A"/>
    <w:rsid w:val="00406863"/>
    <w:rsid w:val="00406981"/>
    <w:rsid w:val="004069DD"/>
    <w:rsid w:val="00406AD7"/>
    <w:rsid w:val="00406C38"/>
    <w:rsid w:val="00406D18"/>
    <w:rsid w:val="00406E16"/>
    <w:rsid w:val="00406FCE"/>
    <w:rsid w:val="0040707F"/>
    <w:rsid w:val="0040715D"/>
    <w:rsid w:val="0040736B"/>
    <w:rsid w:val="00407491"/>
    <w:rsid w:val="00407554"/>
    <w:rsid w:val="0040755D"/>
    <w:rsid w:val="004079DC"/>
    <w:rsid w:val="00407AFE"/>
    <w:rsid w:val="00407B18"/>
    <w:rsid w:val="00407CCF"/>
    <w:rsid w:val="00407CFC"/>
    <w:rsid w:val="00407E78"/>
    <w:rsid w:val="00407EAB"/>
    <w:rsid w:val="00407FFE"/>
    <w:rsid w:val="004100DA"/>
    <w:rsid w:val="00410177"/>
    <w:rsid w:val="00410198"/>
    <w:rsid w:val="004101E6"/>
    <w:rsid w:val="0041046E"/>
    <w:rsid w:val="00410521"/>
    <w:rsid w:val="004108EF"/>
    <w:rsid w:val="00410A25"/>
    <w:rsid w:val="00410A34"/>
    <w:rsid w:val="00410E49"/>
    <w:rsid w:val="00410ED3"/>
    <w:rsid w:val="00410F95"/>
    <w:rsid w:val="004110A4"/>
    <w:rsid w:val="0041116F"/>
    <w:rsid w:val="0041127B"/>
    <w:rsid w:val="00411347"/>
    <w:rsid w:val="0041145B"/>
    <w:rsid w:val="004114A2"/>
    <w:rsid w:val="004116BE"/>
    <w:rsid w:val="004117F0"/>
    <w:rsid w:val="004118B8"/>
    <w:rsid w:val="00411B88"/>
    <w:rsid w:val="00411BD4"/>
    <w:rsid w:val="00411BDB"/>
    <w:rsid w:val="00411C1A"/>
    <w:rsid w:val="00411C65"/>
    <w:rsid w:val="00411D8A"/>
    <w:rsid w:val="00411E21"/>
    <w:rsid w:val="00411E2B"/>
    <w:rsid w:val="00411EB7"/>
    <w:rsid w:val="00411FD1"/>
    <w:rsid w:val="0041209D"/>
    <w:rsid w:val="004120FE"/>
    <w:rsid w:val="00412126"/>
    <w:rsid w:val="00412155"/>
    <w:rsid w:val="004121DC"/>
    <w:rsid w:val="0041223A"/>
    <w:rsid w:val="0041233A"/>
    <w:rsid w:val="0041238D"/>
    <w:rsid w:val="00412419"/>
    <w:rsid w:val="0041250D"/>
    <w:rsid w:val="00412567"/>
    <w:rsid w:val="0041268F"/>
    <w:rsid w:val="004126C5"/>
    <w:rsid w:val="00412741"/>
    <w:rsid w:val="00412A3F"/>
    <w:rsid w:val="00412BB2"/>
    <w:rsid w:val="00412C5C"/>
    <w:rsid w:val="00412E42"/>
    <w:rsid w:val="00412F37"/>
    <w:rsid w:val="0041300D"/>
    <w:rsid w:val="004130D1"/>
    <w:rsid w:val="00413145"/>
    <w:rsid w:val="004131A2"/>
    <w:rsid w:val="0041322A"/>
    <w:rsid w:val="00413234"/>
    <w:rsid w:val="004132C3"/>
    <w:rsid w:val="004135A7"/>
    <w:rsid w:val="00413950"/>
    <w:rsid w:val="0041399B"/>
    <w:rsid w:val="00413A12"/>
    <w:rsid w:val="00413A69"/>
    <w:rsid w:val="00413B9A"/>
    <w:rsid w:val="00413BEB"/>
    <w:rsid w:val="00413CA2"/>
    <w:rsid w:val="00413CB5"/>
    <w:rsid w:val="00413DAA"/>
    <w:rsid w:val="00413E58"/>
    <w:rsid w:val="0041407F"/>
    <w:rsid w:val="00414109"/>
    <w:rsid w:val="0041411D"/>
    <w:rsid w:val="00414353"/>
    <w:rsid w:val="00414449"/>
    <w:rsid w:val="004144A5"/>
    <w:rsid w:val="004145A9"/>
    <w:rsid w:val="004145FC"/>
    <w:rsid w:val="00414808"/>
    <w:rsid w:val="0041489F"/>
    <w:rsid w:val="00414978"/>
    <w:rsid w:val="00414AAC"/>
    <w:rsid w:val="00414B16"/>
    <w:rsid w:val="00414B55"/>
    <w:rsid w:val="00414DC9"/>
    <w:rsid w:val="00414E7D"/>
    <w:rsid w:val="00414FF5"/>
    <w:rsid w:val="00415146"/>
    <w:rsid w:val="00415165"/>
    <w:rsid w:val="004151F8"/>
    <w:rsid w:val="0041533D"/>
    <w:rsid w:val="0041536F"/>
    <w:rsid w:val="0041538E"/>
    <w:rsid w:val="004153DE"/>
    <w:rsid w:val="00415433"/>
    <w:rsid w:val="00415A4B"/>
    <w:rsid w:val="00415B24"/>
    <w:rsid w:val="00415B37"/>
    <w:rsid w:val="00415B49"/>
    <w:rsid w:val="00415C47"/>
    <w:rsid w:val="00415C9A"/>
    <w:rsid w:val="00415D02"/>
    <w:rsid w:val="00415E20"/>
    <w:rsid w:val="00415E53"/>
    <w:rsid w:val="00415E7C"/>
    <w:rsid w:val="0041606C"/>
    <w:rsid w:val="00416088"/>
    <w:rsid w:val="004160C8"/>
    <w:rsid w:val="004162B1"/>
    <w:rsid w:val="004164E3"/>
    <w:rsid w:val="00416536"/>
    <w:rsid w:val="00416902"/>
    <w:rsid w:val="00416989"/>
    <w:rsid w:val="00416A3E"/>
    <w:rsid w:val="00416A82"/>
    <w:rsid w:val="00416E48"/>
    <w:rsid w:val="00416E69"/>
    <w:rsid w:val="00416FB1"/>
    <w:rsid w:val="00417134"/>
    <w:rsid w:val="0041720C"/>
    <w:rsid w:val="00417323"/>
    <w:rsid w:val="0041732B"/>
    <w:rsid w:val="0041738F"/>
    <w:rsid w:val="004173CD"/>
    <w:rsid w:val="0041750A"/>
    <w:rsid w:val="004175DB"/>
    <w:rsid w:val="0041766C"/>
    <w:rsid w:val="00417682"/>
    <w:rsid w:val="00417A6D"/>
    <w:rsid w:val="00417B14"/>
    <w:rsid w:val="00417BAA"/>
    <w:rsid w:val="00417BF0"/>
    <w:rsid w:val="00417CF3"/>
    <w:rsid w:val="00417CF7"/>
    <w:rsid w:val="00417DCA"/>
    <w:rsid w:val="00417EB0"/>
    <w:rsid w:val="00417EE5"/>
    <w:rsid w:val="00420044"/>
    <w:rsid w:val="00420049"/>
    <w:rsid w:val="00420087"/>
    <w:rsid w:val="004200E7"/>
    <w:rsid w:val="004201DE"/>
    <w:rsid w:val="00420309"/>
    <w:rsid w:val="00420367"/>
    <w:rsid w:val="0042051D"/>
    <w:rsid w:val="00420630"/>
    <w:rsid w:val="0042069B"/>
    <w:rsid w:val="004208C2"/>
    <w:rsid w:val="004208D6"/>
    <w:rsid w:val="00420A2B"/>
    <w:rsid w:val="00420BD3"/>
    <w:rsid w:val="00420D02"/>
    <w:rsid w:val="00420E10"/>
    <w:rsid w:val="00420F14"/>
    <w:rsid w:val="00421077"/>
    <w:rsid w:val="004210BE"/>
    <w:rsid w:val="004210BF"/>
    <w:rsid w:val="004211BD"/>
    <w:rsid w:val="00421321"/>
    <w:rsid w:val="004214FA"/>
    <w:rsid w:val="00421538"/>
    <w:rsid w:val="00421581"/>
    <w:rsid w:val="004215B6"/>
    <w:rsid w:val="00421727"/>
    <w:rsid w:val="00421738"/>
    <w:rsid w:val="0042173B"/>
    <w:rsid w:val="0042190B"/>
    <w:rsid w:val="00421B43"/>
    <w:rsid w:val="00421B8F"/>
    <w:rsid w:val="00421C35"/>
    <w:rsid w:val="00421DDC"/>
    <w:rsid w:val="00421EF8"/>
    <w:rsid w:val="00421F2F"/>
    <w:rsid w:val="00422066"/>
    <w:rsid w:val="004221F9"/>
    <w:rsid w:val="0042220F"/>
    <w:rsid w:val="004222DC"/>
    <w:rsid w:val="00422648"/>
    <w:rsid w:val="00422827"/>
    <w:rsid w:val="004228D1"/>
    <w:rsid w:val="00422AA3"/>
    <w:rsid w:val="00422C76"/>
    <w:rsid w:val="00422E2F"/>
    <w:rsid w:val="00422F09"/>
    <w:rsid w:val="00422F8B"/>
    <w:rsid w:val="00422FAF"/>
    <w:rsid w:val="0042304F"/>
    <w:rsid w:val="00423258"/>
    <w:rsid w:val="0042343F"/>
    <w:rsid w:val="00423538"/>
    <w:rsid w:val="004235DC"/>
    <w:rsid w:val="00423624"/>
    <w:rsid w:val="00423872"/>
    <w:rsid w:val="00423874"/>
    <w:rsid w:val="004238BB"/>
    <w:rsid w:val="0042390F"/>
    <w:rsid w:val="00423927"/>
    <w:rsid w:val="00423AA5"/>
    <w:rsid w:val="00423B6F"/>
    <w:rsid w:val="00423B95"/>
    <w:rsid w:val="00423C0B"/>
    <w:rsid w:val="00423CDE"/>
    <w:rsid w:val="00423D0A"/>
    <w:rsid w:val="00423D7B"/>
    <w:rsid w:val="00423F7E"/>
    <w:rsid w:val="00424029"/>
    <w:rsid w:val="00424041"/>
    <w:rsid w:val="00424168"/>
    <w:rsid w:val="00424403"/>
    <w:rsid w:val="00424413"/>
    <w:rsid w:val="00424453"/>
    <w:rsid w:val="0042453D"/>
    <w:rsid w:val="00424540"/>
    <w:rsid w:val="004245DF"/>
    <w:rsid w:val="004247BF"/>
    <w:rsid w:val="00424814"/>
    <w:rsid w:val="00424873"/>
    <w:rsid w:val="00424917"/>
    <w:rsid w:val="00424937"/>
    <w:rsid w:val="00424A3F"/>
    <w:rsid w:val="00424B22"/>
    <w:rsid w:val="00424BF9"/>
    <w:rsid w:val="00424C49"/>
    <w:rsid w:val="00424C71"/>
    <w:rsid w:val="00424C9C"/>
    <w:rsid w:val="00424E54"/>
    <w:rsid w:val="00424E9D"/>
    <w:rsid w:val="00424EBF"/>
    <w:rsid w:val="00424F5E"/>
    <w:rsid w:val="0042508B"/>
    <w:rsid w:val="0042512E"/>
    <w:rsid w:val="00425246"/>
    <w:rsid w:val="0042532F"/>
    <w:rsid w:val="004253CB"/>
    <w:rsid w:val="0042541E"/>
    <w:rsid w:val="004255BB"/>
    <w:rsid w:val="00425814"/>
    <w:rsid w:val="00425A9E"/>
    <w:rsid w:val="00425B31"/>
    <w:rsid w:val="00425C2E"/>
    <w:rsid w:val="00425C51"/>
    <w:rsid w:val="00425CDA"/>
    <w:rsid w:val="00425DA6"/>
    <w:rsid w:val="00425DDE"/>
    <w:rsid w:val="00425EC3"/>
    <w:rsid w:val="00425EEA"/>
    <w:rsid w:val="00425FCE"/>
    <w:rsid w:val="004262F3"/>
    <w:rsid w:val="00426439"/>
    <w:rsid w:val="00426462"/>
    <w:rsid w:val="00426471"/>
    <w:rsid w:val="004264CC"/>
    <w:rsid w:val="0042650D"/>
    <w:rsid w:val="00426709"/>
    <w:rsid w:val="00426716"/>
    <w:rsid w:val="00426785"/>
    <w:rsid w:val="00426A3B"/>
    <w:rsid w:val="00426B1A"/>
    <w:rsid w:val="00426BF9"/>
    <w:rsid w:val="00426C7B"/>
    <w:rsid w:val="00426D98"/>
    <w:rsid w:val="00427157"/>
    <w:rsid w:val="00427316"/>
    <w:rsid w:val="00427342"/>
    <w:rsid w:val="004274EC"/>
    <w:rsid w:val="0042751E"/>
    <w:rsid w:val="0042793B"/>
    <w:rsid w:val="00427968"/>
    <w:rsid w:val="00427D2D"/>
    <w:rsid w:val="00427D3B"/>
    <w:rsid w:val="00427D59"/>
    <w:rsid w:val="004300FC"/>
    <w:rsid w:val="0043014F"/>
    <w:rsid w:val="00430206"/>
    <w:rsid w:val="004302B5"/>
    <w:rsid w:val="00430301"/>
    <w:rsid w:val="004303AE"/>
    <w:rsid w:val="004305CD"/>
    <w:rsid w:val="004305E3"/>
    <w:rsid w:val="004306AD"/>
    <w:rsid w:val="00430743"/>
    <w:rsid w:val="00430A31"/>
    <w:rsid w:val="00430A8D"/>
    <w:rsid w:val="00430B39"/>
    <w:rsid w:val="00430B68"/>
    <w:rsid w:val="00430B72"/>
    <w:rsid w:val="00430D7D"/>
    <w:rsid w:val="00430E3A"/>
    <w:rsid w:val="00430E47"/>
    <w:rsid w:val="00430F02"/>
    <w:rsid w:val="00431240"/>
    <w:rsid w:val="004314B1"/>
    <w:rsid w:val="00431677"/>
    <w:rsid w:val="0043182A"/>
    <w:rsid w:val="00431A69"/>
    <w:rsid w:val="00431C28"/>
    <w:rsid w:val="00431C68"/>
    <w:rsid w:val="00431CA3"/>
    <w:rsid w:val="00431CAD"/>
    <w:rsid w:val="00431D66"/>
    <w:rsid w:val="00431DA8"/>
    <w:rsid w:val="00431E5E"/>
    <w:rsid w:val="00432070"/>
    <w:rsid w:val="004320D2"/>
    <w:rsid w:val="004320EB"/>
    <w:rsid w:val="004323AC"/>
    <w:rsid w:val="00432418"/>
    <w:rsid w:val="004324A3"/>
    <w:rsid w:val="00432643"/>
    <w:rsid w:val="004326E3"/>
    <w:rsid w:val="0043281C"/>
    <w:rsid w:val="00432874"/>
    <w:rsid w:val="004329E4"/>
    <w:rsid w:val="00432C48"/>
    <w:rsid w:val="00432CE8"/>
    <w:rsid w:val="00432D53"/>
    <w:rsid w:val="00432FF3"/>
    <w:rsid w:val="004330E8"/>
    <w:rsid w:val="00433507"/>
    <w:rsid w:val="0043398E"/>
    <w:rsid w:val="004339CE"/>
    <w:rsid w:val="00433CE8"/>
    <w:rsid w:val="00433D72"/>
    <w:rsid w:val="00433DD3"/>
    <w:rsid w:val="00433E65"/>
    <w:rsid w:val="00433EAB"/>
    <w:rsid w:val="00433F24"/>
    <w:rsid w:val="00434101"/>
    <w:rsid w:val="00434159"/>
    <w:rsid w:val="004341E0"/>
    <w:rsid w:val="0043422A"/>
    <w:rsid w:val="0043422D"/>
    <w:rsid w:val="004343C3"/>
    <w:rsid w:val="00434490"/>
    <w:rsid w:val="00434584"/>
    <w:rsid w:val="00434607"/>
    <w:rsid w:val="0043499E"/>
    <w:rsid w:val="00434A02"/>
    <w:rsid w:val="00434A33"/>
    <w:rsid w:val="00434AAB"/>
    <w:rsid w:val="00434D96"/>
    <w:rsid w:val="00434DC5"/>
    <w:rsid w:val="00434E75"/>
    <w:rsid w:val="0043521D"/>
    <w:rsid w:val="00435264"/>
    <w:rsid w:val="004354F7"/>
    <w:rsid w:val="004356BA"/>
    <w:rsid w:val="004357F2"/>
    <w:rsid w:val="00435885"/>
    <w:rsid w:val="00435B36"/>
    <w:rsid w:val="00435B7B"/>
    <w:rsid w:val="00435C04"/>
    <w:rsid w:val="00435DAB"/>
    <w:rsid w:val="00435DB9"/>
    <w:rsid w:val="00435DE4"/>
    <w:rsid w:val="00435DEE"/>
    <w:rsid w:val="00435EFC"/>
    <w:rsid w:val="00435F68"/>
    <w:rsid w:val="00435FE0"/>
    <w:rsid w:val="00436003"/>
    <w:rsid w:val="004363B0"/>
    <w:rsid w:val="00436681"/>
    <w:rsid w:val="0043670D"/>
    <w:rsid w:val="004368E2"/>
    <w:rsid w:val="004369DB"/>
    <w:rsid w:val="004369E5"/>
    <w:rsid w:val="00436AC2"/>
    <w:rsid w:val="00436C9F"/>
    <w:rsid w:val="00436CC2"/>
    <w:rsid w:val="00436D66"/>
    <w:rsid w:val="00436E24"/>
    <w:rsid w:val="00436E72"/>
    <w:rsid w:val="00436E74"/>
    <w:rsid w:val="00436EBF"/>
    <w:rsid w:val="00436F63"/>
    <w:rsid w:val="0043700D"/>
    <w:rsid w:val="00437099"/>
    <w:rsid w:val="00437189"/>
    <w:rsid w:val="004372E0"/>
    <w:rsid w:val="0043732A"/>
    <w:rsid w:val="0043751A"/>
    <w:rsid w:val="00437570"/>
    <w:rsid w:val="00437653"/>
    <w:rsid w:val="004376CC"/>
    <w:rsid w:val="004377D1"/>
    <w:rsid w:val="00437A24"/>
    <w:rsid w:val="00437E88"/>
    <w:rsid w:val="00437F6F"/>
    <w:rsid w:val="00440006"/>
    <w:rsid w:val="0044001B"/>
    <w:rsid w:val="0044007C"/>
    <w:rsid w:val="004400E3"/>
    <w:rsid w:val="004401D5"/>
    <w:rsid w:val="0044033D"/>
    <w:rsid w:val="00440368"/>
    <w:rsid w:val="004403BF"/>
    <w:rsid w:val="00440411"/>
    <w:rsid w:val="00440619"/>
    <w:rsid w:val="0044065A"/>
    <w:rsid w:val="00440779"/>
    <w:rsid w:val="0044078F"/>
    <w:rsid w:val="004407E0"/>
    <w:rsid w:val="00440814"/>
    <w:rsid w:val="00440878"/>
    <w:rsid w:val="00440967"/>
    <w:rsid w:val="0044097F"/>
    <w:rsid w:val="00440B2D"/>
    <w:rsid w:val="00440C70"/>
    <w:rsid w:val="00440E67"/>
    <w:rsid w:val="00440EEC"/>
    <w:rsid w:val="0044105A"/>
    <w:rsid w:val="00441071"/>
    <w:rsid w:val="004411F6"/>
    <w:rsid w:val="00441251"/>
    <w:rsid w:val="00441442"/>
    <w:rsid w:val="00441457"/>
    <w:rsid w:val="004414C0"/>
    <w:rsid w:val="0044157F"/>
    <w:rsid w:val="00441803"/>
    <w:rsid w:val="0044186C"/>
    <w:rsid w:val="004418EC"/>
    <w:rsid w:val="004419A5"/>
    <w:rsid w:val="00441BD2"/>
    <w:rsid w:val="00441C02"/>
    <w:rsid w:val="00441D7E"/>
    <w:rsid w:val="00441DA3"/>
    <w:rsid w:val="00441DE1"/>
    <w:rsid w:val="00441EB6"/>
    <w:rsid w:val="00441EDA"/>
    <w:rsid w:val="00441F05"/>
    <w:rsid w:val="00441F1E"/>
    <w:rsid w:val="00442088"/>
    <w:rsid w:val="00442191"/>
    <w:rsid w:val="004421BB"/>
    <w:rsid w:val="00442252"/>
    <w:rsid w:val="0044228D"/>
    <w:rsid w:val="004422EC"/>
    <w:rsid w:val="00442373"/>
    <w:rsid w:val="0044239E"/>
    <w:rsid w:val="00442460"/>
    <w:rsid w:val="00442579"/>
    <w:rsid w:val="00442663"/>
    <w:rsid w:val="0044276D"/>
    <w:rsid w:val="004428C5"/>
    <w:rsid w:val="00442972"/>
    <w:rsid w:val="00442A22"/>
    <w:rsid w:val="00442AD7"/>
    <w:rsid w:val="00442D15"/>
    <w:rsid w:val="00442D6D"/>
    <w:rsid w:val="00442DBE"/>
    <w:rsid w:val="00442DEB"/>
    <w:rsid w:val="00442E2E"/>
    <w:rsid w:val="00442ED9"/>
    <w:rsid w:val="004430FE"/>
    <w:rsid w:val="00443331"/>
    <w:rsid w:val="0044335A"/>
    <w:rsid w:val="004434AD"/>
    <w:rsid w:val="0044353B"/>
    <w:rsid w:val="004435F9"/>
    <w:rsid w:val="00443697"/>
    <w:rsid w:val="0044387F"/>
    <w:rsid w:val="00443929"/>
    <w:rsid w:val="00443B40"/>
    <w:rsid w:val="00443C60"/>
    <w:rsid w:val="00443CEE"/>
    <w:rsid w:val="00443D61"/>
    <w:rsid w:val="00443DE2"/>
    <w:rsid w:val="00443E0A"/>
    <w:rsid w:val="00443EEE"/>
    <w:rsid w:val="00443F11"/>
    <w:rsid w:val="00443F51"/>
    <w:rsid w:val="00444018"/>
    <w:rsid w:val="0044424E"/>
    <w:rsid w:val="00444444"/>
    <w:rsid w:val="00444513"/>
    <w:rsid w:val="0044451E"/>
    <w:rsid w:val="004446A3"/>
    <w:rsid w:val="0044475C"/>
    <w:rsid w:val="004447C2"/>
    <w:rsid w:val="00444833"/>
    <w:rsid w:val="004448A2"/>
    <w:rsid w:val="0044496B"/>
    <w:rsid w:val="004449F7"/>
    <w:rsid w:val="00444EC5"/>
    <w:rsid w:val="00444FDC"/>
    <w:rsid w:val="00445058"/>
    <w:rsid w:val="004450D2"/>
    <w:rsid w:val="0044514B"/>
    <w:rsid w:val="004451CA"/>
    <w:rsid w:val="004452C1"/>
    <w:rsid w:val="004452DD"/>
    <w:rsid w:val="0044533A"/>
    <w:rsid w:val="00445355"/>
    <w:rsid w:val="00445377"/>
    <w:rsid w:val="00445389"/>
    <w:rsid w:val="004453E6"/>
    <w:rsid w:val="00445447"/>
    <w:rsid w:val="00445572"/>
    <w:rsid w:val="0044560E"/>
    <w:rsid w:val="004456A3"/>
    <w:rsid w:val="004457EE"/>
    <w:rsid w:val="00445897"/>
    <w:rsid w:val="00445995"/>
    <w:rsid w:val="00445BA9"/>
    <w:rsid w:val="00445D0B"/>
    <w:rsid w:val="00445E65"/>
    <w:rsid w:val="00445F38"/>
    <w:rsid w:val="00445F44"/>
    <w:rsid w:val="004460C1"/>
    <w:rsid w:val="004460CA"/>
    <w:rsid w:val="004460ED"/>
    <w:rsid w:val="004464C5"/>
    <w:rsid w:val="004464DE"/>
    <w:rsid w:val="004464E5"/>
    <w:rsid w:val="004464F8"/>
    <w:rsid w:val="0044666C"/>
    <w:rsid w:val="00446711"/>
    <w:rsid w:val="0044688D"/>
    <w:rsid w:val="00446A18"/>
    <w:rsid w:val="00446A8E"/>
    <w:rsid w:val="00446B3C"/>
    <w:rsid w:val="00446D72"/>
    <w:rsid w:val="00446ED8"/>
    <w:rsid w:val="00447170"/>
    <w:rsid w:val="00447195"/>
    <w:rsid w:val="00447268"/>
    <w:rsid w:val="00447417"/>
    <w:rsid w:val="0044755C"/>
    <w:rsid w:val="0044756D"/>
    <w:rsid w:val="004476B2"/>
    <w:rsid w:val="004477B1"/>
    <w:rsid w:val="0044786D"/>
    <w:rsid w:val="0044795C"/>
    <w:rsid w:val="00447B14"/>
    <w:rsid w:val="00447B4E"/>
    <w:rsid w:val="00447BD0"/>
    <w:rsid w:val="00447C17"/>
    <w:rsid w:val="00447C99"/>
    <w:rsid w:val="00447CC0"/>
    <w:rsid w:val="00447DA1"/>
    <w:rsid w:val="00447DF4"/>
    <w:rsid w:val="00447EBA"/>
    <w:rsid w:val="00447F85"/>
    <w:rsid w:val="0045016A"/>
    <w:rsid w:val="00450186"/>
    <w:rsid w:val="00450226"/>
    <w:rsid w:val="0045048F"/>
    <w:rsid w:val="00450731"/>
    <w:rsid w:val="004508C1"/>
    <w:rsid w:val="004509CC"/>
    <w:rsid w:val="00450B5F"/>
    <w:rsid w:val="00450BA3"/>
    <w:rsid w:val="00450BE9"/>
    <w:rsid w:val="00450CD2"/>
    <w:rsid w:val="00450D16"/>
    <w:rsid w:val="00450D72"/>
    <w:rsid w:val="00450EB4"/>
    <w:rsid w:val="00451297"/>
    <w:rsid w:val="00451586"/>
    <w:rsid w:val="00451693"/>
    <w:rsid w:val="00451823"/>
    <w:rsid w:val="0045182B"/>
    <w:rsid w:val="004519A8"/>
    <w:rsid w:val="00451C43"/>
    <w:rsid w:val="00451D97"/>
    <w:rsid w:val="00451F25"/>
    <w:rsid w:val="00451F2F"/>
    <w:rsid w:val="00451F5C"/>
    <w:rsid w:val="00451FE1"/>
    <w:rsid w:val="004521B1"/>
    <w:rsid w:val="00452219"/>
    <w:rsid w:val="00452261"/>
    <w:rsid w:val="00452376"/>
    <w:rsid w:val="0045240F"/>
    <w:rsid w:val="0045246B"/>
    <w:rsid w:val="00452721"/>
    <w:rsid w:val="00452773"/>
    <w:rsid w:val="004527EC"/>
    <w:rsid w:val="004528F9"/>
    <w:rsid w:val="00452C21"/>
    <w:rsid w:val="00452D69"/>
    <w:rsid w:val="00452FAA"/>
    <w:rsid w:val="004532FA"/>
    <w:rsid w:val="00453470"/>
    <w:rsid w:val="00453488"/>
    <w:rsid w:val="00453492"/>
    <w:rsid w:val="004535B3"/>
    <w:rsid w:val="0045374D"/>
    <w:rsid w:val="00453789"/>
    <w:rsid w:val="004538DA"/>
    <w:rsid w:val="00453955"/>
    <w:rsid w:val="004542B4"/>
    <w:rsid w:val="004543D3"/>
    <w:rsid w:val="0045442F"/>
    <w:rsid w:val="0045453B"/>
    <w:rsid w:val="004545BF"/>
    <w:rsid w:val="00454796"/>
    <w:rsid w:val="004547E8"/>
    <w:rsid w:val="00454830"/>
    <w:rsid w:val="0045494D"/>
    <w:rsid w:val="00454963"/>
    <w:rsid w:val="00454A89"/>
    <w:rsid w:val="00454DC2"/>
    <w:rsid w:val="00454DEE"/>
    <w:rsid w:val="00454E21"/>
    <w:rsid w:val="00454E38"/>
    <w:rsid w:val="00454EA7"/>
    <w:rsid w:val="00454EBF"/>
    <w:rsid w:val="00454F79"/>
    <w:rsid w:val="00455009"/>
    <w:rsid w:val="004550AD"/>
    <w:rsid w:val="0045519F"/>
    <w:rsid w:val="004551E5"/>
    <w:rsid w:val="004552A8"/>
    <w:rsid w:val="0045531A"/>
    <w:rsid w:val="00455322"/>
    <w:rsid w:val="004557B9"/>
    <w:rsid w:val="004559E0"/>
    <w:rsid w:val="00455A07"/>
    <w:rsid w:val="00455A88"/>
    <w:rsid w:val="00455AB6"/>
    <w:rsid w:val="00455C02"/>
    <w:rsid w:val="00455CC9"/>
    <w:rsid w:val="00455D7D"/>
    <w:rsid w:val="00455DDE"/>
    <w:rsid w:val="00455E7F"/>
    <w:rsid w:val="00456317"/>
    <w:rsid w:val="004564BD"/>
    <w:rsid w:val="004564C6"/>
    <w:rsid w:val="004564FD"/>
    <w:rsid w:val="00456635"/>
    <w:rsid w:val="004566CC"/>
    <w:rsid w:val="004567A6"/>
    <w:rsid w:val="00456864"/>
    <w:rsid w:val="00456870"/>
    <w:rsid w:val="004568C9"/>
    <w:rsid w:val="004569A5"/>
    <w:rsid w:val="00456A9C"/>
    <w:rsid w:val="00456BD5"/>
    <w:rsid w:val="00456D30"/>
    <w:rsid w:val="00456E97"/>
    <w:rsid w:val="00456EDD"/>
    <w:rsid w:val="00456F54"/>
    <w:rsid w:val="00456F76"/>
    <w:rsid w:val="00456FB1"/>
    <w:rsid w:val="00456FC1"/>
    <w:rsid w:val="0045726A"/>
    <w:rsid w:val="00457321"/>
    <w:rsid w:val="004573A7"/>
    <w:rsid w:val="004574FE"/>
    <w:rsid w:val="0045757C"/>
    <w:rsid w:val="004575B1"/>
    <w:rsid w:val="00457692"/>
    <w:rsid w:val="0045769A"/>
    <w:rsid w:val="004578AB"/>
    <w:rsid w:val="00457950"/>
    <w:rsid w:val="004579D8"/>
    <w:rsid w:val="00457A51"/>
    <w:rsid w:val="00457A77"/>
    <w:rsid w:val="00457C53"/>
    <w:rsid w:val="00457E18"/>
    <w:rsid w:val="00457E82"/>
    <w:rsid w:val="004600AF"/>
    <w:rsid w:val="00460104"/>
    <w:rsid w:val="00460111"/>
    <w:rsid w:val="0046012B"/>
    <w:rsid w:val="00460166"/>
    <w:rsid w:val="00460233"/>
    <w:rsid w:val="0046039B"/>
    <w:rsid w:val="0046046E"/>
    <w:rsid w:val="004606AF"/>
    <w:rsid w:val="00460787"/>
    <w:rsid w:val="0046082B"/>
    <w:rsid w:val="004609E1"/>
    <w:rsid w:val="00460CB3"/>
    <w:rsid w:val="00460DB4"/>
    <w:rsid w:val="00460E19"/>
    <w:rsid w:val="00460E45"/>
    <w:rsid w:val="004611BD"/>
    <w:rsid w:val="00461289"/>
    <w:rsid w:val="00461531"/>
    <w:rsid w:val="004615FD"/>
    <w:rsid w:val="00461651"/>
    <w:rsid w:val="00461679"/>
    <w:rsid w:val="004618A5"/>
    <w:rsid w:val="004618E2"/>
    <w:rsid w:val="004618FC"/>
    <w:rsid w:val="00461A21"/>
    <w:rsid w:val="00461AD2"/>
    <w:rsid w:val="00461B92"/>
    <w:rsid w:val="00461C61"/>
    <w:rsid w:val="00461E61"/>
    <w:rsid w:val="00461EB9"/>
    <w:rsid w:val="00461F8C"/>
    <w:rsid w:val="00462204"/>
    <w:rsid w:val="00462366"/>
    <w:rsid w:val="0046239A"/>
    <w:rsid w:val="00462411"/>
    <w:rsid w:val="004624B5"/>
    <w:rsid w:val="00462526"/>
    <w:rsid w:val="00462576"/>
    <w:rsid w:val="0046261B"/>
    <w:rsid w:val="0046266E"/>
    <w:rsid w:val="0046285C"/>
    <w:rsid w:val="004628B9"/>
    <w:rsid w:val="00462A7B"/>
    <w:rsid w:val="00462BF0"/>
    <w:rsid w:val="00462CC1"/>
    <w:rsid w:val="00462CF2"/>
    <w:rsid w:val="00462D59"/>
    <w:rsid w:val="00462D85"/>
    <w:rsid w:val="00462EFF"/>
    <w:rsid w:val="004630EE"/>
    <w:rsid w:val="00463252"/>
    <w:rsid w:val="004637DF"/>
    <w:rsid w:val="0046389A"/>
    <w:rsid w:val="004638E4"/>
    <w:rsid w:val="004638FC"/>
    <w:rsid w:val="00463939"/>
    <w:rsid w:val="0046394C"/>
    <w:rsid w:val="004639CB"/>
    <w:rsid w:val="00463AF9"/>
    <w:rsid w:val="00463C0B"/>
    <w:rsid w:val="00463FE3"/>
    <w:rsid w:val="0046408D"/>
    <w:rsid w:val="004640CC"/>
    <w:rsid w:val="0046415D"/>
    <w:rsid w:val="00464160"/>
    <w:rsid w:val="0046420F"/>
    <w:rsid w:val="004642EE"/>
    <w:rsid w:val="004642F2"/>
    <w:rsid w:val="0046445E"/>
    <w:rsid w:val="0046478D"/>
    <w:rsid w:val="00464857"/>
    <w:rsid w:val="00464B90"/>
    <w:rsid w:val="00464BD8"/>
    <w:rsid w:val="00464CE7"/>
    <w:rsid w:val="00464E41"/>
    <w:rsid w:val="00464EE9"/>
    <w:rsid w:val="00465165"/>
    <w:rsid w:val="00465242"/>
    <w:rsid w:val="00465252"/>
    <w:rsid w:val="00465682"/>
    <w:rsid w:val="0046577B"/>
    <w:rsid w:val="004657D2"/>
    <w:rsid w:val="004658AA"/>
    <w:rsid w:val="004659C5"/>
    <w:rsid w:val="00465A35"/>
    <w:rsid w:val="00465C99"/>
    <w:rsid w:val="00465DA7"/>
    <w:rsid w:val="00465DCE"/>
    <w:rsid w:val="00465E18"/>
    <w:rsid w:val="00465ED4"/>
    <w:rsid w:val="00465F4C"/>
    <w:rsid w:val="00466134"/>
    <w:rsid w:val="00466234"/>
    <w:rsid w:val="00466327"/>
    <w:rsid w:val="004663D9"/>
    <w:rsid w:val="0046650B"/>
    <w:rsid w:val="0046651A"/>
    <w:rsid w:val="00466550"/>
    <w:rsid w:val="0046655C"/>
    <w:rsid w:val="004665B2"/>
    <w:rsid w:val="0046670B"/>
    <w:rsid w:val="004667E2"/>
    <w:rsid w:val="0046690D"/>
    <w:rsid w:val="00466A32"/>
    <w:rsid w:val="00466C73"/>
    <w:rsid w:val="00466D04"/>
    <w:rsid w:val="00466E0C"/>
    <w:rsid w:val="00466E19"/>
    <w:rsid w:val="00466E5C"/>
    <w:rsid w:val="004672B0"/>
    <w:rsid w:val="004672D9"/>
    <w:rsid w:val="00467338"/>
    <w:rsid w:val="004673AC"/>
    <w:rsid w:val="0046744E"/>
    <w:rsid w:val="004674E2"/>
    <w:rsid w:val="0046750D"/>
    <w:rsid w:val="004675FF"/>
    <w:rsid w:val="00467732"/>
    <w:rsid w:val="00467909"/>
    <w:rsid w:val="0046795D"/>
    <w:rsid w:val="00467979"/>
    <w:rsid w:val="00467C39"/>
    <w:rsid w:val="00467C6E"/>
    <w:rsid w:val="00467D71"/>
    <w:rsid w:val="00467E01"/>
    <w:rsid w:val="00470259"/>
    <w:rsid w:val="004702AD"/>
    <w:rsid w:val="004703B4"/>
    <w:rsid w:val="00470637"/>
    <w:rsid w:val="004706EA"/>
    <w:rsid w:val="00470705"/>
    <w:rsid w:val="004708B5"/>
    <w:rsid w:val="0047098A"/>
    <w:rsid w:val="004709C8"/>
    <w:rsid w:val="00470B0A"/>
    <w:rsid w:val="00470BED"/>
    <w:rsid w:val="00470C04"/>
    <w:rsid w:val="00470C1F"/>
    <w:rsid w:val="00470E25"/>
    <w:rsid w:val="00471042"/>
    <w:rsid w:val="00471108"/>
    <w:rsid w:val="0047137E"/>
    <w:rsid w:val="004713C2"/>
    <w:rsid w:val="004713FD"/>
    <w:rsid w:val="00471558"/>
    <w:rsid w:val="004715D7"/>
    <w:rsid w:val="004715F7"/>
    <w:rsid w:val="004717D2"/>
    <w:rsid w:val="00471B8E"/>
    <w:rsid w:val="00471CD0"/>
    <w:rsid w:val="00471D92"/>
    <w:rsid w:val="00471F34"/>
    <w:rsid w:val="00471F66"/>
    <w:rsid w:val="00471F92"/>
    <w:rsid w:val="00472050"/>
    <w:rsid w:val="00472056"/>
    <w:rsid w:val="00472070"/>
    <w:rsid w:val="00472121"/>
    <w:rsid w:val="00472165"/>
    <w:rsid w:val="00472167"/>
    <w:rsid w:val="004723EF"/>
    <w:rsid w:val="00472469"/>
    <w:rsid w:val="004724DD"/>
    <w:rsid w:val="004725C8"/>
    <w:rsid w:val="0047270D"/>
    <w:rsid w:val="004728C2"/>
    <w:rsid w:val="004728D7"/>
    <w:rsid w:val="00472AA3"/>
    <w:rsid w:val="00472B05"/>
    <w:rsid w:val="00472B45"/>
    <w:rsid w:val="00472B91"/>
    <w:rsid w:val="00472C07"/>
    <w:rsid w:val="00472C7B"/>
    <w:rsid w:val="00472CB2"/>
    <w:rsid w:val="00472D77"/>
    <w:rsid w:val="00472DD7"/>
    <w:rsid w:val="00472DEE"/>
    <w:rsid w:val="00472DFF"/>
    <w:rsid w:val="00472E87"/>
    <w:rsid w:val="00472F19"/>
    <w:rsid w:val="00472FA5"/>
    <w:rsid w:val="00472FFA"/>
    <w:rsid w:val="0047318A"/>
    <w:rsid w:val="00473233"/>
    <w:rsid w:val="004732C8"/>
    <w:rsid w:val="00473436"/>
    <w:rsid w:val="00473482"/>
    <w:rsid w:val="0047350A"/>
    <w:rsid w:val="004738E8"/>
    <w:rsid w:val="0047390C"/>
    <w:rsid w:val="00473A14"/>
    <w:rsid w:val="00473A49"/>
    <w:rsid w:val="00473AE2"/>
    <w:rsid w:val="00473C01"/>
    <w:rsid w:val="00473CE4"/>
    <w:rsid w:val="00473DBB"/>
    <w:rsid w:val="00473E08"/>
    <w:rsid w:val="00474020"/>
    <w:rsid w:val="00474123"/>
    <w:rsid w:val="0047420A"/>
    <w:rsid w:val="00474293"/>
    <w:rsid w:val="004742C8"/>
    <w:rsid w:val="004744A0"/>
    <w:rsid w:val="00474707"/>
    <w:rsid w:val="00474776"/>
    <w:rsid w:val="00474866"/>
    <w:rsid w:val="004748AE"/>
    <w:rsid w:val="00474B95"/>
    <w:rsid w:val="00474CAA"/>
    <w:rsid w:val="00474DAD"/>
    <w:rsid w:val="00474E5F"/>
    <w:rsid w:val="00474EDD"/>
    <w:rsid w:val="0047508C"/>
    <w:rsid w:val="004750EB"/>
    <w:rsid w:val="0047520B"/>
    <w:rsid w:val="0047532F"/>
    <w:rsid w:val="00475337"/>
    <w:rsid w:val="004753D9"/>
    <w:rsid w:val="004754D7"/>
    <w:rsid w:val="004755C7"/>
    <w:rsid w:val="004756A2"/>
    <w:rsid w:val="00475728"/>
    <w:rsid w:val="004757F0"/>
    <w:rsid w:val="00475996"/>
    <w:rsid w:val="004759B5"/>
    <w:rsid w:val="00475B3B"/>
    <w:rsid w:val="00475BD3"/>
    <w:rsid w:val="00475E01"/>
    <w:rsid w:val="00475E17"/>
    <w:rsid w:val="00475E56"/>
    <w:rsid w:val="00475EE7"/>
    <w:rsid w:val="00476266"/>
    <w:rsid w:val="004762CB"/>
    <w:rsid w:val="004762EF"/>
    <w:rsid w:val="00476305"/>
    <w:rsid w:val="00476392"/>
    <w:rsid w:val="0047647A"/>
    <w:rsid w:val="0047651F"/>
    <w:rsid w:val="004765DA"/>
    <w:rsid w:val="00476668"/>
    <w:rsid w:val="0047670D"/>
    <w:rsid w:val="00476798"/>
    <w:rsid w:val="00476934"/>
    <w:rsid w:val="00476BAC"/>
    <w:rsid w:val="00476C5E"/>
    <w:rsid w:val="00476C94"/>
    <w:rsid w:val="00476C99"/>
    <w:rsid w:val="00476D3A"/>
    <w:rsid w:val="00476EE2"/>
    <w:rsid w:val="00476FD5"/>
    <w:rsid w:val="00477055"/>
    <w:rsid w:val="004772E1"/>
    <w:rsid w:val="004773B9"/>
    <w:rsid w:val="00477428"/>
    <w:rsid w:val="004774F1"/>
    <w:rsid w:val="0047765B"/>
    <w:rsid w:val="00477673"/>
    <w:rsid w:val="004776F2"/>
    <w:rsid w:val="00477836"/>
    <w:rsid w:val="004778C5"/>
    <w:rsid w:val="004778DC"/>
    <w:rsid w:val="004779B6"/>
    <w:rsid w:val="00477C2E"/>
    <w:rsid w:val="00477CDE"/>
    <w:rsid w:val="00477D89"/>
    <w:rsid w:val="00477DF7"/>
    <w:rsid w:val="00477F0C"/>
    <w:rsid w:val="00477F12"/>
    <w:rsid w:val="00477FF3"/>
    <w:rsid w:val="004800D7"/>
    <w:rsid w:val="00480463"/>
    <w:rsid w:val="004804FD"/>
    <w:rsid w:val="004805F5"/>
    <w:rsid w:val="00480706"/>
    <w:rsid w:val="00480712"/>
    <w:rsid w:val="00480758"/>
    <w:rsid w:val="00480786"/>
    <w:rsid w:val="004807E2"/>
    <w:rsid w:val="00480833"/>
    <w:rsid w:val="004808D6"/>
    <w:rsid w:val="00480A5F"/>
    <w:rsid w:val="00480A71"/>
    <w:rsid w:val="00480AB6"/>
    <w:rsid w:val="00480ADB"/>
    <w:rsid w:val="00480B9D"/>
    <w:rsid w:val="00480BC2"/>
    <w:rsid w:val="00480E10"/>
    <w:rsid w:val="00480E66"/>
    <w:rsid w:val="00481004"/>
    <w:rsid w:val="004812AB"/>
    <w:rsid w:val="00481311"/>
    <w:rsid w:val="0048147E"/>
    <w:rsid w:val="00481775"/>
    <w:rsid w:val="0048178D"/>
    <w:rsid w:val="004818A6"/>
    <w:rsid w:val="004818C5"/>
    <w:rsid w:val="0048193B"/>
    <w:rsid w:val="00481A01"/>
    <w:rsid w:val="00481C68"/>
    <w:rsid w:val="00481CAF"/>
    <w:rsid w:val="00481D23"/>
    <w:rsid w:val="00481DBD"/>
    <w:rsid w:val="00481FAA"/>
    <w:rsid w:val="00482345"/>
    <w:rsid w:val="00482385"/>
    <w:rsid w:val="00482508"/>
    <w:rsid w:val="0048269C"/>
    <w:rsid w:val="00482786"/>
    <w:rsid w:val="004827EB"/>
    <w:rsid w:val="00482866"/>
    <w:rsid w:val="00482889"/>
    <w:rsid w:val="004828CF"/>
    <w:rsid w:val="00482AED"/>
    <w:rsid w:val="00482BBA"/>
    <w:rsid w:val="00482C47"/>
    <w:rsid w:val="00482C55"/>
    <w:rsid w:val="00482D5E"/>
    <w:rsid w:val="00482E5F"/>
    <w:rsid w:val="00482EFA"/>
    <w:rsid w:val="00482F0A"/>
    <w:rsid w:val="0048310F"/>
    <w:rsid w:val="00483571"/>
    <w:rsid w:val="004836D8"/>
    <w:rsid w:val="00483755"/>
    <w:rsid w:val="00483924"/>
    <w:rsid w:val="00483C8E"/>
    <w:rsid w:val="00483D48"/>
    <w:rsid w:val="00483DC8"/>
    <w:rsid w:val="00483E20"/>
    <w:rsid w:val="00483F9C"/>
    <w:rsid w:val="00483FD6"/>
    <w:rsid w:val="00484237"/>
    <w:rsid w:val="0048429E"/>
    <w:rsid w:val="004842C0"/>
    <w:rsid w:val="004842EA"/>
    <w:rsid w:val="0048459B"/>
    <w:rsid w:val="004845B9"/>
    <w:rsid w:val="004845C9"/>
    <w:rsid w:val="00484609"/>
    <w:rsid w:val="0048480E"/>
    <w:rsid w:val="004848D9"/>
    <w:rsid w:val="00484B68"/>
    <w:rsid w:val="00484DC9"/>
    <w:rsid w:val="00484ED2"/>
    <w:rsid w:val="00484FB5"/>
    <w:rsid w:val="004851D9"/>
    <w:rsid w:val="0048526A"/>
    <w:rsid w:val="004852B3"/>
    <w:rsid w:val="00485353"/>
    <w:rsid w:val="004853D4"/>
    <w:rsid w:val="0048568D"/>
    <w:rsid w:val="00485703"/>
    <w:rsid w:val="0048572F"/>
    <w:rsid w:val="0048593A"/>
    <w:rsid w:val="00485A1B"/>
    <w:rsid w:val="00485B05"/>
    <w:rsid w:val="00485B98"/>
    <w:rsid w:val="00485BB8"/>
    <w:rsid w:val="00485C8D"/>
    <w:rsid w:val="00485D44"/>
    <w:rsid w:val="00485DC9"/>
    <w:rsid w:val="00485F64"/>
    <w:rsid w:val="00485F90"/>
    <w:rsid w:val="00485F9D"/>
    <w:rsid w:val="0048600D"/>
    <w:rsid w:val="00486137"/>
    <w:rsid w:val="00486289"/>
    <w:rsid w:val="004862C4"/>
    <w:rsid w:val="0048672D"/>
    <w:rsid w:val="0048687D"/>
    <w:rsid w:val="004868C2"/>
    <w:rsid w:val="00486986"/>
    <w:rsid w:val="00486A44"/>
    <w:rsid w:val="00486A5F"/>
    <w:rsid w:val="00486AB6"/>
    <w:rsid w:val="00486B58"/>
    <w:rsid w:val="00486BDE"/>
    <w:rsid w:val="00486C49"/>
    <w:rsid w:val="00486D4A"/>
    <w:rsid w:val="00486F40"/>
    <w:rsid w:val="00486F72"/>
    <w:rsid w:val="00486FE7"/>
    <w:rsid w:val="004870EF"/>
    <w:rsid w:val="004871DA"/>
    <w:rsid w:val="00487251"/>
    <w:rsid w:val="0048728A"/>
    <w:rsid w:val="004872AA"/>
    <w:rsid w:val="004872BB"/>
    <w:rsid w:val="004872C7"/>
    <w:rsid w:val="0048730B"/>
    <w:rsid w:val="004873AB"/>
    <w:rsid w:val="00487426"/>
    <w:rsid w:val="0048756D"/>
    <w:rsid w:val="00487604"/>
    <w:rsid w:val="0048769A"/>
    <w:rsid w:val="0048778E"/>
    <w:rsid w:val="004877ED"/>
    <w:rsid w:val="00487807"/>
    <w:rsid w:val="00487879"/>
    <w:rsid w:val="004878EB"/>
    <w:rsid w:val="00487B9E"/>
    <w:rsid w:val="00487C12"/>
    <w:rsid w:val="00487C81"/>
    <w:rsid w:val="00487E57"/>
    <w:rsid w:val="00487F55"/>
    <w:rsid w:val="00490096"/>
    <w:rsid w:val="004901AC"/>
    <w:rsid w:val="00490455"/>
    <w:rsid w:val="0049049C"/>
    <w:rsid w:val="004904DC"/>
    <w:rsid w:val="004904FD"/>
    <w:rsid w:val="0049053B"/>
    <w:rsid w:val="0049056F"/>
    <w:rsid w:val="0049058E"/>
    <w:rsid w:val="004906F8"/>
    <w:rsid w:val="00490833"/>
    <w:rsid w:val="004908C2"/>
    <w:rsid w:val="00490AFD"/>
    <w:rsid w:val="00490C6F"/>
    <w:rsid w:val="00490C85"/>
    <w:rsid w:val="00490D15"/>
    <w:rsid w:val="00490F82"/>
    <w:rsid w:val="00490FA1"/>
    <w:rsid w:val="00490FC7"/>
    <w:rsid w:val="00490FF9"/>
    <w:rsid w:val="004910A9"/>
    <w:rsid w:val="00491400"/>
    <w:rsid w:val="0049140E"/>
    <w:rsid w:val="0049149F"/>
    <w:rsid w:val="00491731"/>
    <w:rsid w:val="004918AC"/>
    <w:rsid w:val="00491BB4"/>
    <w:rsid w:val="00491BFE"/>
    <w:rsid w:val="00491C62"/>
    <w:rsid w:val="00491E12"/>
    <w:rsid w:val="00491E6C"/>
    <w:rsid w:val="004920F6"/>
    <w:rsid w:val="00492126"/>
    <w:rsid w:val="0049226D"/>
    <w:rsid w:val="00492638"/>
    <w:rsid w:val="0049277D"/>
    <w:rsid w:val="00492812"/>
    <w:rsid w:val="00492899"/>
    <w:rsid w:val="004928A9"/>
    <w:rsid w:val="00492962"/>
    <w:rsid w:val="00492AD2"/>
    <w:rsid w:val="00492B26"/>
    <w:rsid w:val="00492B91"/>
    <w:rsid w:val="00492C68"/>
    <w:rsid w:val="00492C85"/>
    <w:rsid w:val="00492CE0"/>
    <w:rsid w:val="00492EFA"/>
    <w:rsid w:val="00492F87"/>
    <w:rsid w:val="004931B0"/>
    <w:rsid w:val="004931CA"/>
    <w:rsid w:val="004931D9"/>
    <w:rsid w:val="004931E1"/>
    <w:rsid w:val="0049326F"/>
    <w:rsid w:val="00493325"/>
    <w:rsid w:val="004933D7"/>
    <w:rsid w:val="0049348F"/>
    <w:rsid w:val="004935A3"/>
    <w:rsid w:val="00493616"/>
    <w:rsid w:val="00493675"/>
    <w:rsid w:val="00493808"/>
    <w:rsid w:val="0049386A"/>
    <w:rsid w:val="004938B9"/>
    <w:rsid w:val="004939C9"/>
    <w:rsid w:val="00493A37"/>
    <w:rsid w:val="00493ACA"/>
    <w:rsid w:val="00493BDC"/>
    <w:rsid w:val="00493E2B"/>
    <w:rsid w:val="00493E30"/>
    <w:rsid w:val="00493EE3"/>
    <w:rsid w:val="00493FBB"/>
    <w:rsid w:val="0049409F"/>
    <w:rsid w:val="004941A0"/>
    <w:rsid w:val="00494398"/>
    <w:rsid w:val="004943C3"/>
    <w:rsid w:val="00494463"/>
    <w:rsid w:val="004944C5"/>
    <w:rsid w:val="0049466A"/>
    <w:rsid w:val="004946DA"/>
    <w:rsid w:val="0049477D"/>
    <w:rsid w:val="004947F1"/>
    <w:rsid w:val="0049480F"/>
    <w:rsid w:val="00494B1E"/>
    <w:rsid w:val="00494C2A"/>
    <w:rsid w:val="00494D09"/>
    <w:rsid w:val="00494D62"/>
    <w:rsid w:val="00494E04"/>
    <w:rsid w:val="00494E22"/>
    <w:rsid w:val="00494E48"/>
    <w:rsid w:val="00494FF8"/>
    <w:rsid w:val="0049507F"/>
    <w:rsid w:val="0049524D"/>
    <w:rsid w:val="004953D8"/>
    <w:rsid w:val="004954D8"/>
    <w:rsid w:val="0049554B"/>
    <w:rsid w:val="00495686"/>
    <w:rsid w:val="00495720"/>
    <w:rsid w:val="0049575F"/>
    <w:rsid w:val="00495A60"/>
    <w:rsid w:val="00495ABD"/>
    <w:rsid w:val="00495BA1"/>
    <w:rsid w:val="00495BB5"/>
    <w:rsid w:val="00495BF0"/>
    <w:rsid w:val="00495C01"/>
    <w:rsid w:val="00495CA4"/>
    <w:rsid w:val="00495DCA"/>
    <w:rsid w:val="00495F3F"/>
    <w:rsid w:val="00495F86"/>
    <w:rsid w:val="004962AD"/>
    <w:rsid w:val="00496360"/>
    <w:rsid w:val="004966FB"/>
    <w:rsid w:val="0049682C"/>
    <w:rsid w:val="00496A2B"/>
    <w:rsid w:val="00496AB0"/>
    <w:rsid w:val="00496B6D"/>
    <w:rsid w:val="00496B8A"/>
    <w:rsid w:val="00496CE7"/>
    <w:rsid w:val="00496D85"/>
    <w:rsid w:val="00496EAC"/>
    <w:rsid w:val="0049701E"/>
    <w:rsid w:val="004970ED"/>
    <w:rsid w:val="004971AB"/>
    <w:rsid w:val="0049722D"/>
    <w:rsid w:val="004972DB"/>
    <w:rsid w:val="004972FC"/>
    <w:rsid w:val="004973FC"/>
    <w:rsid w:val="00497417"/>
    <w:rsid w:val="00497502"/>
    <w:rsid w:val="00497538"/>
    <w:rsid w:val="00497624"/>
    <w:rsid w:val="0049765E"/>
    <w:rsid w:val="00497722"/>
    <w:rsid w:val="0049776E"/>
    <w:rsid w:val="00497875"/>
    <w:rsid w:val="0049789E"/>
    <w:rsid w:val="00497B7D"/>
    <w:rsid w:val="00497BB5"/>
    <w:rsid w:val="00497BC2"/>
    <w:rsid w:val="00497CF8"/>
    <w:rsid w:val="00497DD9"/>
    <w:rsid w:val="00497E8C"/>
    <w:rsid w:val="00497EF2"/>
    <w:rsid w:val="00497F48"/>
    <w:rsid w:val="00497FAD"/>
    <w:rsid w:val="004A0198"/>
    <w:rsid w:val="004A01BC"/>
    <w:rsid w:val="004A0299"/>
    <w:rsid w:val="004A02B4"/>
    <w:rsid w:val="004A0398"/>
    <w:rsid w:val="004A0402"/>
    <w:rsid w:val="004A0422"/>
    <w:rsid w:val="004A0477"/>
    <w:rsid w:val="004A05B3"/>
    <w:rsid w:val="004A076E"/>
    <w:rsid w:val="004A08EB"/>
    <w:rsid w:val="004A0919"/>
    <w:rsid w:val="004A09D3"/>
    <w:rsid w:val="004A0A83"/>
    <w:rsid w:val="004A0B9B"/>
    <w:rsid w:val="004A0C06"/>
    <w:rsid w:val="004A0C39"/>
    <w:rsid w:val="004A0D79"/>
    <w:rsid w:val="004A0E31"/>
    <w:rsid w:val="004A0F92"/>
    <w:rsid w:val="004A11A1"/>
    <w:rsid w:val="004A12AB"/>
    <w:rsid w:val="004A1318"/>
    <w:rsid w:val="004A1331"/>
    <w:rsid w:val="004A155F"/>
    <w:rsid w:val="004A166C"/>
    <w:rsid w:val="004A17E0"/>
    <w:rsid w:val="004A1855"/>
    <w:rsid w:val="004A195C"/>
    <w:rsid w:val="004A1D19"/>
    <w:rsid w:val="004A1F48"/>
    <w:rsid w:val="004A1F4D"/>
    <w:rsid w:val="004A1FF9"/>
    <w:rsid w:val="004A20A6"/>
    <w:rsid w:val="004A22DA"/>
    <w:rsid w:val="004A24BC"/>
    <w:rsid w:val="004A259E"/>
    <w:rsid w:val="004A2651"/>
    <w:rsid w:val="004A2809"/>
    <w:rsid w:val="004A28AD"/>
    <w:rsid w:val="004A2906"/>
    <w:rsid w:val="004A2C41"/>
    <w:rsid w:val="004A2D6C"/>
    <w:rsid w:val="004A2D76"/>
    <w:rsid w:val="004A2DC1"/>
    <w:rsid w:val="004A334B"/>
    <w:rsid w:val="004A33C9"/>
    <w:rsid w:val="004A3575"/>
    <w:rsid w:val="004A35A8"/>
    <w:rsid w:val="004A390E"/>
    <w:rsid w:val="004A3947"/>
    <w:rsid w:val="004A3A1A"/>
    <w:rsid w:val="004A3A22"/>
    <w:rsid w:val="004A3ACD"/>
    <w:rsid w:val="004A3AF8"/>
    <w:rsid w:val="004A3BEB"/>
    <w:rsid w:val="004A3BFC"/>
    <w:rsid w:val="004A3C81"/>
    <w:rsid w:val="004A3D92"/>
    <w:rsid w:val="004A3DB2"/>
    <w:rsid w:val="004A3E13"/>
    <w:rsid w:val="004A3F6C"/>
    <w:rsid w:val="004A3FB1"/>
    <w:rsid w:val="004A4037"/>
    <w:rsid w:val="004A41EF"/>
    <w:rsid w:val="004A4369"/>
    <w:rsid w:val="004A449C"/>
    <w:rsid w:val="004A45E0"/>
    <w:rsid w:val="004A45F3"/>
    <w:rsid w:val="004A460F"/>
    <w:rsid w:val="004A46E0"/>
    <w:rsid w:val="004A471E"/>
    <w:rsid w:val="004A47D3"/>
    <w:rsid w:val="004A49BD"/>
    <w:rsid w:val="004A4A49"/>
    <w:rsid w:val="004A4A7C"/>
    <w:rsid w:val="004A4BE0"/>
    <w:rsid w:val="004A4CEF"/>
    <w:rsid w:val="004A4D31"/>
    <w:rsid w:val="004A4F70"/>
    <w:rsid w:val="004A4FA9"/>
    <w:rsid w:val="004A5003"/>
    <w:rsid w:val="004A5099"/>
    <w:rsid w:val="004A5189"/>
    <w:rsid w:val="004A51E1"/>
    <w:rsid w:val="004A5317"/>
    <w:rsid w:val="004A53B3"/>
    <w:rsid w:val="004A53C5"/>
    <w:rsid w:val="004A566E"/>
    <w:rsid w:val="004A568F"/>
    <w:rsid w:val="004A56FC"/>
    <w:rsid w:val="004A5784"/>
    <w:rsid w:val="004A57F0"/>
    <w:rsid w:val="004A58C3"/>
    <w:rsid w:val="004A5956"/>
    <w:rsid w:val="004A59C5"/>
    <w:rsid w:val="004A5A10"/>
    <w:rsid w:val="004A5B59"/>
    <w:rsid w:val="004A5BB7"/>
    <w:rsid w:val="004A5E9C"/>
    <w:rsid w:val="004A5EA4"/>
    <w:rsid w:val="004A5F0C"/>
    <w:rsid w:val="004A6159"/>
    <w:rsid w:val="004A627A"/>
    <w:rsid w:val="004A631C"/>
    <w:rsid w:val="004A634E"/>
    <w:rsid w:val="004A6482"/>
    <w:rsid w:val="004A64CF"/>
    <w:rsid w:val="004A655F"/>
    <w:rsid w:val="004A6569"/>
    <w:rsid w:val="004A65A6"/>
    <w:rsid w:val="004A6755"/>
    <w:rsid w:val="004A677A"/>
    <w:rsid w:val="004A68EE"/>
    <w:rsid w:val="004A6A0C"/>
    <w:rsid w:val="004A6C79"/>
    <w:rsid w:val="004A6D9A"/>
    <w:rsid w:val="004A6E12"/>
    <w:rsid w:val="004A6EE0"/>
    <w:rsid w:val="004A6F5B"/>
    <w:rsid w:val="004A6FDC"/>
    <w:rsid w:val="004A7023"/>
    <w:rsid w:val="004A71A4"/>
    <w:rsid w:val="004A73B7"/>
    <w:rsid w:val="004A73D8"/>
    <w:rsid w:val="004A761D"/>
    <w:rsid w:val="004A762E"/>
    <w:rsid w:val="004A769D"/>
    <w:rsid w:val="004A76A9"/>
    <w:rsid w:val="004A7849"/>
    <w:rsid w:val="004A78C2"/>
    <w:rsid w:val="004A7A03"/>
    <w:rsid w:val="004A7A09"/>
    <w:rsid w:val="004A7B6C"/>
    <w:rsid w:val="004A7BE4"/>
    <w:rsid w:val="004A7C09"/>
    <w:rsid w:val="004A7C7E"/>
    <w:rsid w:val="004A7D05"/>
    <w:rsid w:val="004A7E65"/>
    <w:rsid w:val="004B018A"/>
    <w:rsid w:val="004B01BA"/>
    <w:rsid w:val="004B02AC"/>
    <w:rsid w:val="004B03CD"/>
    <w:rsid w:val="004B0406"/>
    <w:rsid w:val="004B043F"/>
    <w:rsid w:val="004B04D2"/>
    <w:rsid w:val="004B07B9"/>
    <w:rsid w:val="004B082A"/>
    <w:rsid w:val="004B087C"/>
    <w:rsid w:val="004B08DB"/>
    <w:rsid w:val="004B091B"/>
    <w:rsid w:val="004B09B7"/>
    <w:rsid w:val="004B0BA8"/>
    <w:rsid w:val="004B0C87"/>
    <w:rsid w:val="004B0CFF"/>
    <w:rsid w:val="004B0EA4"/>
    <w:rsid w:val="004B0FFB"/>
    <w:rsid w:val="004B10A3"/>
    <w:rsid w:val="004B11E9"/>
    <w:rsid w:val="004B1238"/>
    <w:rsid w:val="004B13DC"/>
    <w:rsid w:val="004B1466"/>
    <w:rsid w:val="004B14C6"/>
    <w:rsid w:val="004B1599"/>
    <w:rsid w:val="004B16C1"/>
    <w:rsid w:val="004B180B"/>
    <w:rsid w:val="004B1814"/>
    <w:rsid w:val="004B18DA"/>
    <w:rsid w:val="004B1942"/>
    <w:rsid w:val="004B197C"/>
    <w:rsid w:val="004B1BB4"/>
    <w:rsid w:val="004B1C49"/>
    <w:rsid w:val="004B1E7A"/>
    <w:rsid w:val="004B1ECB"/>
    <w:rsid w:val="004B1F27"/>
    <w:rsid w:val="004B206A"/>
    <w:rsid w:val="004B228E"/>
    <w:rsid w:val="004B23B6"/>
    <w:rsid w:val="004B251F"/>
    <w:rsid w:val="004B25D4"/>
    <w:rsid w:val="004B25DF"/>
    <w:rsid w:val="004B283C"/>
    <w:rsid w:val="004B2950"/>
    <w:rsid w:val="004B2A6C"/>
    <w:rsid w:val="004B2A86"/>
    <w:rsid w:val="004B2DBC"/>
    <w:rsid w:val="004B2E02"/>
    <w:rsid w:val="004B2EF1"/>
    <w:rsid w:val="004B2FA3"/>
    <w:rsid w:val="004B3159"/>
    <w:rsid w:val="004B3348"/>
    <w:rsid w:val="004B33E8"/>
    <w:rsid w:val="004B35B8"/>
    <w:rsid w:val="004B3651"/>
    <w:rsid w:val="004B37A1"/>
    <w:rsid w:val="004B38B7"/>
    <w:rsid w:val="004B38F1"/>
    <w:rsid w:val="004B3E10"/>
    <w:rsid w:val="004B3F8A"/>
    <w:rsid w:val="004B3FC4"/>
    <w:rsid w:val="004B4025"/>
    <w:rsid w:val="004B40C1"/>
    <w:rsid w:val="004B40CD"/>
    <w:rsid w:val="004B40ED"/>
    <w:rsid w:val="004B42B3"/>
    <w:rsid w:val="004B4736"/>
    <w:rsid w:val="004B476C"/>
    <w:rsid w:val="004B48D6"/>
    <w:rsid w:val="004B48F4"/>
    <w:rsid w:val="004B4965"/>
    <w:rsid w:val="004B49B4"/>
    <w:rsid w:val="004B4A79"/>
    <w:rsid w:val="004B4CE4"/>
    <w:rsid w:val="004B4D9E"/>
    <w:rsid w:val="004B4DFA"/>
    <w:rsid w:val="004B4E5F"/>
    <w:rsid w:val="004B4FBD"/>
    <w:rsid w:val="004B50A2"/>
    <w:rsid w:val="004B50C6"/>
    <w:rsid w:val="004B5105"/>
    <w:rsid w:val="004B515F"/>
    <w:rsid w:val="004B51D7"/>
    <w:rsid w:val="004B524B"/>
    <w:rsid w:val="004B5289"/>
    <w:rsid w:val="004B52BE"/>
    <w:rsid w:val="004B531E"/>
    <w:rsid w:val="004B5377"/>
    <w:rsid w:val="004B5385"/>
    <w:rsid w:val="004B54E6"/>
    <w:rsid w:val="004B568C"/>
    <w:rsid w:val="004B56B7"/>
    <w:rsid w:val="004B56D4"/>
    <w:rsid w:val="004B5894"/>
    <w:rsid w:val="004B589F"/>
    <w:rsid w:val="004B5914"/>
    <w:rsid w:val="004B5930"/>
    <w:rsid w:val="004B595D"/>
    <w:rsid w:val="004B5B1E"/>
    <w:rsid w:val="004B5BF9"/>
    <w:rsid w:val="004B5C78"/>
    <w:rsid w:val="004B5D62"/>
    <w:rsid w:val="004B5D8D"/>
    <w:rsid w:val="004B5E17"/>
    <w:rsid w:val="004B5E46"/>
    <w:rsid w:val="004B5E66"/>
    <w:rsid w:val="004B5E82"/>
    <w:rsid w:val="004B5E85"/>
    <w:rsid w:val="004B5F8B"/>
    <w:rsid w:val="004B605E"/>
    <w:rsid w:val="004B61F5"/>
    <w:rsid w:val="004B658D"/>
    <w:rsid w:val="004B66B3"/>
    <w:rsid w:val="004B67B2"/>
    <w:rsid w:val="004B67FD"/>
    <w:rsid w:val="004B6899"/>
    <w:rsid w:val="004B68CB"/>
    <w:rsid w:val="004B69F7"/>
    <w:rsid w:val="004B6A74"/>
    <w:rsid w:val="004B6D27"/>
    <w:rsid w:val="004B6D4C"/>
    <w:rsid w:val="004B6DAF"/>
    <w:rsid w:val="004B6DC2"/>
    <w:rsid w:val="004B6E1D"/>
    <w:rsid w:val="004B6F77"/>
    <w:rsid w:val="004B7020"/>
    <w:rsid w:val="004B706B"/>
    <w:rsid w:val="004B7511"/>
    <w:rsid w:val="004B7579"/>
    <w:rsid w:val="004B75AE"/>
    <w:rsid w:val="004B77F4"/>
    <w:rsid w:val="004B7902"/>
    <w:rsid w:val="004B7953"/>
    <w:rsid w:val="004B7A2E"/>
    <w:rsid w:val="004B7A86"/>
    <w:rsid w:val="004B7B63"/>
    <w:rsid w:val="004B7DCE"/>
    <w:rsid w:val="004B7E3E"/>
    <w:rsid w:val="004B7F30"/>
    <w:rsid w:val="004B7F71"/>
    <w:rsid w:val="004C0089"/>
    <w:rsid w:val="004C00DC"/>
    <w:rsid w:val="004C0174"/>
    <w:rsid w:val="004C01EA"/>
    <w:rsid w:val="004C0232"/>
    <w:rsid w:val="004C035F"/>
    <w:rsid w:val="004C05BF"/>
    <w:rsid w:val="004C05D5"/>
    <w:rsid w:val="004C05FE"/>
    <w:rsid w:val="004C0690"/>
    <w:rsid w:val="004C0795"/>
    <w:rsid w:val="004C098B"/>
    <w:rsid w:val="004C09A1"/>
    <w:rsid w:val="004C0B72"/>
    <w:rsid w:val="004C0C01"/>
    <w:rsid w:val="004C0D08"/>
    <w:rsid w:val="004C0F27"/>
    <w:rsid w:val="004C0F2B"/>
    <w:rsid w:val="004C10AA"/>
    <w:rsid w:val="004C10CC"/>
    <w:rsid w:val="004C1178"/>
    <w:rsid w:val="004C119C"/>
    <w:rsid w:val="004C11AE"/>
    <w:rsid w:val="004C1272"/>
    <w:rsid w:val="004C133B"/>
    <w:rsid w:val="004C142A"/>
    <w:rsid w:val="004C14C5"/>
    <w:rsid w:val="004C1661"/>
    <w:rsid w:val="004C171C"/>
    <w:rsid w:val="004C173E"/>
    <w:rsid w:val="004C1772"/>
    <w:rsid w:val="004C17AE"/>
    <w:rsid w:val="004C1B07"/>
    <w:rsid w:val="004C1C0F"/>
    <w:rsid w:val="004C1C97"/>
    <w:rsid w:val="004C1DE9"/>
    <w:rsid w:val="004C1E2C"/>
    <w:rsid w:val="004C1F84"/>
    <w:rsid w:val="004C20E4"/>
    <w:rsid w:val="004C2142"/>
    <w:rsid w:val="004C21AC"/>
    <w:rsid w:val="004C223D"/>
    <w:rsid w:val="004C224C"/>
    <w:rsid w:val="004C22B1"/>
    <w:rsid w:val="004C237A"/>
    <w:rsid w:val="004C2406"/>
    <w:rsid w:val="004C254C"/>
    <w:rsid w:val="004C260F"/>
    <w:rsid w:val="004C264D"/>
    <w:rsid w:val="004C266B"/>
    <w:rsid w:val="004C2892"/>
    <w:rsid w:val="004C2990"/>
    <w:rsid w:val="004C29EB"/>
    <w:rsid w:val="004C2A7C"/>
    <w:rsid w:val="004C2B26"/>
    <w:rsid w:val="004C2BF3"/>
    <w:rsid w:val="004C2D01"/>
    <w:rsid w:val="004C2D90"/>
    <w:rsid w:val="004C2FFD"/>
    <w:rsid w:val="004C3088"/>
    <w:rsid w:val="004C3128"/>
    <w:rsid w:val="004C31D6"/>
    <w:rsid w:val="004C31DF"/>
    <w:rsid w:val="004C323B"/>
    <w:rsid w:val="004C3285"/>
    <w:rsid w:val="004C32A1"/>
    <w:rsid w:val="004C338D"/>
    <w:rsid w:val="004C3401"/>
    <w:rsid w:val="004C3539"/>
    <w:rsid w:val="004C3546"/>
    <w:rsid w:val="004C378A"/>
    <w:rsid w:val="004C37F4"/>
    <w:rsid w:val="004C389E"/>
    <w:rsid w:val="004C393F"/>
    <w:rsid w:val="004C3AF3"/>
    <w:rsid w:val="004C3F7C"/>
    <w:rsid w:val="004C4100"/>
    <w:rsid w:val="004C4233"/>
    <w:rsid w:val="004C435A"/>
    <w:rsid w:val="004C4924"/>
    <w:rsid w:val="004C49D4"/>
    <w:rsid w:val="004C4A10"/>
    <w:rsid w:val="004C4B6E"/>
    <w:rsid w:val="004C4FA5"/>
    <w:rsid w:val="004C5236"/>
    <w:rsid w:val="004C5237"/>
    <w:rsid w:val="004C54BB"/>
    <w:rsid w:val="004C54C1"/>
    <w:rsid w:val="004C5577"/>
    <w:rsid w:val="004C557D"/>
    <w:rsid w:val="004C55C0"/>
    <w:rsid w:val="004C5622"/>
    <w:rsid w:val="004C576C"/>
    <w:rsid w:val="004C5783"/>
    <w:rsid w:val="004C57A1"/>
    <w:rsid w:val="004C57F6"/>
    <w:rsid w:val="004C58D6"/>
    <w:rsid w:val="004C5916"/>
    <w:rsid w:val="004C5CB3"/>
    <w:rsid w:val="004C5E71"/>
    <w:rsid w:val="004C5EB5"/>
    <w:rsid w:val="004C5EE8"/>
    <w:rsid w:val="004C5FDA"/>
    <w:rsid w:val="004C61ED"/>
    <w:rsid w:val="004C6256"/>
    <w:rsid w:val="004C6294"/>
    <w:rsid w:val="004C6348"/>
    <w:rsid w:val="004C635F"/>
    <w:rsid w:val="004C6379"/>
    <w:rsid w:val="004C6727"/>
    <w:rsid w:val="004C6766"/>
    <w:rsid w:val="004C67C7"/>
    <w:rsid w:val="004C67CA"/>
    <w:rsid w:val="004C6926"/>
    <w:rsid w:val="004C69B6"/>
    <w:rsid w:val="004C6BEE"/>
    <w:rsid w:val="004C6C59"/>
    <w:rsid w:val="004C6CE7"/>
    <w:rsid w:val="004C6D45"/>
    <w:rsid w:val="004C6DAD"/>
    <w:rsid w:val="004C6DEE"/>
    <w:rsid w:val="004C6E16"/>
    <w:rsid w:val="004C6FE6"/>
    <w:rsid w:val="004C7039"/>
    <w:rsid w:val="004C7136"/>
    <w:rsid w:val="004C7169"/>
    <w:rsid w:val="004C719E"/>
    <w:rsid w:val="004C71CF"/>
    <w:rsid w:val="004C72F8"/>
    <w:rsid w:val="004C746B"/>
    <w:rsid w:val="004C78AE"/>
    <w:rsid w:val="004C7915"/>
    <w:rsid w:val="004C7A5D"/>
    <w:rsid w:val="004C7AA6"/>
    <w:rsid w:val="004C7B01"/>
    <w:rsid w:val="004C7B6B"/>
    <w:rsid w:val="004C7C29"/>
    <w:rsid w:val="004C7C88"/>
    <w:rsid w:val="004C7DD4"/>
    <w:rsid w:val="004C7EB2"/>
    <w:rsid w:val="004C7ED4"/>
    <w:rsid w:val="004C7F64"/>
    <w:rsid w:val="004D0029"/>
    <w:rsid w:val="004D003B"/>
    <w:rsid w:val="004D004F"/>
    <w:rsid w:val="004D015C"/>
    <w:rsid w:val="004D0170"/>
    <w:rsid w:val="004D01CE"/>
    <w:rsid w:val="004D02FF"/>
    <w:rsid w:val="004D04D7"/>
    <w:rsid w:val="004D0530"/>
    <w:rsid w:val="004D05B8"/>
    <w:rsid w:val="004D069A"/>
    <w:rsid w:val="004D0703"/>
    <w:rsid w:val="004D0878"/>
    <w:rsid w:val="004D0B29"/>
    <w:rsid w:val="004D0B5C"/>
    <w:rsid w:val="004D0B79"/>
    <w:rsid w:val="004D0BE3"/>
    <w:rsid w:val="004D0BF3"/>
    <w:rsid w:val="004D0C92"/>
    <w:rsid w:val="004D0ECB"/>
    <w:rsid w:val="004D0F0A"/>
    <w:rsid w:val="004D0F58"/>
    <w:rsid w:val="004D0F66"/>
    <w:rsid w:val="004D0FE7"/>
    <w:rsid w:val="004D1112"/>
    <w:rsid w:val="004D11B8"/>
    <w:rsid w:val="004D12D4"/>
    <w:rsid w:val="004D138B"/>
    <w:rsid w:val="004D1393"/>
    <w:rsid w:val="004D13C1"/>
    <w:rsid w:val="004D1534"/>
    <w:rsid w:val="004D15F8"/>
    <w:rsid w:val="004D1811"/>
    <w:rsid w:val="004D1848"/>
    <w:rsid w:val="004D19BB"/>
    <w:rsid w:val="004D1B8D"/>
    <w:rsid w:val="004D1C52"/>
    <w:rsid w:val="004D1D4D"/>
    <w:rsid w:val="004D1E4D"/>
    <w:rsid w:val="004D1FAA"/>
    <w:rsid w:val="004D21A3"/>
    <w:rsid w:val="004D21B6"/>
    <w:rsid w:val="004D22A0"/>
    <w:rsid w:val="004D22C9"/>
    <w:rsid w:val="004D2491"/>
    <w:rsid w:val="004D26C9"/>
    <w:rsid w:val="004D26D2"/>
    <w:rsid w:val="004D27AF"/>
    <w:rsid w:val="004D28C0"/>
    <w:rsid w:val="004D2A83"/>
    <w:rsid w:val="004D2BEE"/>
    <w:rsid w:val="004D2CC2"/>
    <w:rsid w:val="004D2D4E"/>
    <w:rsid w:val="004D2DBC"/>
    <w:rsid w:val="004D30B7"/>
    <w:rsid w:val="004D30C5"/>
    <w:rsid w:val="004D31CE"/>
    <w:rsid w:val="004D326C"/>
    <w:rsid w:val="004D32C2"/>
    <w:rsid w:val="004D33A1"/>
    <w:rsid w:val="004D3431"/>
    <w:rsid w:val="004D34D1"/>
    <w:rsid w:val="004D355F"/>
    <w:rsid w:val="004D35EE"/>
    <w:rsid w:val="004D3610"/>
    <w:rsid w:val="004D367A"/>
    <w:rsid w:val="004D3898"/>
    <w:rsid w:val="004D389A"/>
    <w:rsid w:val="004D38C6"/>
    <w:rsid w:val="004D3919"/>
    <w:rsid w:val="004D3AAD"/>
    <w:rsid w:val="004D3ACB"/>
    <w:rsid w:val="004D3BA8"/>
    <w:rsid w:val="004D3BC8"/>
    <w:rsid w:val="004D3CE8"/>
    <w:rsid w:val="004D3DCF"/>
    <w:rsid w:val="004D3E19"/>
    <w:rsid w:val="004D3F99"/>
    <w:rsid w:val="004D3FB7"/>
    <w:rsid w:val="004D40F4"/>
    <w:rsid w:val="004D42B5"/>
    <w:rsid w:val="004D42E6"/>
    <w:rsid w:val="004D4340"/>
    <w:rsid w:val="004D44CE"/>
    <w:rsid w:val="004D45A2"/>
    <w:rsid w:val="004D45DE"/>
    <w:rsid w:val="004D4634"/>
    <w:rsid w:val="004D4657"/>
    <w:rsid w:val="004D46B2"/>
    <w:rsid w:val="004D46D8"/>
    <w:rsid w:val="004D47BF"/>
    <w:rsid w:val="004D47C6"/>
    <w:rsid w:val="004D480E"/>
    <w:rsid w:val="004D487A"/>
    <w:rsid w:val="004D4961"/>
    <w:rsid w:val="004D4A73"/>
    <w:rsid w:val="004D4A93"/>
    <w:rsid w:val="004D4CB5"/>
    <w:rsid w:val="004D4EB4"/>
    <w:rsid w:val="004D5045"/>
    <w:rsid w:val="004D516F"/>
    <w:rsid w:val="004D5429"/>
    <w:rsid w:val="004D547E"/>
    <w:rsid w:val="004D54BF"/>
    <w:rsid w:val="004D56D4"/>
    <w:rsid w:val="004D570A"/>
    <w:rsid w:val="004D5865"/>
    <w:rsid w:val="004D5A43"/>
    <w:rsid w:val="004D5A6F"/>
    <w:rsid w:val="004D5B2A"/>
    <w:rsid w:val="004D5C25"/>
    <w:rsid w:val="004D5DC7"/>
    <w:rsid w:val="004D5DF3"/>
    <w:rsid w:val="004D5F2F"/>
    <w:rsid w:val="004D5F6E"/>
    <w:rsid w:val="004D60EF"/>
    <w:rsid w:val="004D61B3"/>
    <w:rsid w:val="004D63E5"/>
    <w:rsid w:val="004D6693"/>
    <w:rsid w:val="004D66D4"/>
    <w:rsid w:val="004D6788"/>
    <w:rsid w:val="004D67DB"/>
    <w:rsid w:val="004D69F0"/>
    <w:rsid w:val="004D6B74"/>
    <w:rsid w:val="004D6D04"/>
    <w:rsid w:val="004D6ECD"/>
    <w:rsid w:val="004D701A"/>
    <w:rsid w:val="004D7136"/>
    <w:rsid w:val="004D71D9"/>
    <w:rsid w:val="004D727A"/>
    <w:rsid w:val="004D7437"/>
    <w:rsid w:val="004D74FD"/>
    <w:rsid w:val="004D75F8"/>
    <w:rsid w:val="004D77A4"/>
    <w:rsid w:val="004D784F"/>
    <w:rsid w:val="004D7863"/>
    <w:rsid w:val="004D7AD0"/>
    <w:rsid w:val="004D7AEB"/>
    <w:rsid w:val="004D7B67"/>
    <w:rsid w:val="004D7D24"/>
    <w:rsid w:val="004D7DAC"/>
    <w:rsid w:val="004D7DED"/>
    <w:rsid w:val="004D7F0A"/>
    <w:rsid w:val="004D7F1C"/>
    <w:rsid w:val="004E030C"/>
    <w:rsid w:val="004E030E"/>
    <w:rsid w:val="004E031A"/>
    <w:rsid w:val="004E0495"/>
    <w:rsid w:val="004E052B"/>
    <w:rsid w:val="004E0569"/>
    <w:rsid w:val="004E05D6"/>
    <w:rsid w:val="004E0638"/>
    <w:rsid w:val="004E0678"/>
    <w:rsid w:val="004E0800"/>
    <w:rsid w:val="004E0923"/>
    <w:rsid w:val="004E09B2"/>
    <w:rsid w:val="004E09DF"/>
    <w:rsid w:val="004E0A6C"/>
    <w:rsid w:val="004E0A6D"/>
    <w:rsid w:val="004E0A8F"/>
    <w:rsid w:val="004E0B51"/>
    <w:rsid w:val="004E0D62"/>
    <w:rsid w:val="004E0E12"/>
    <w:rsid w:val="004E0E18"/>
    <w:rsid w:val="004E0E3F"/>
    <w:rsid w:val="004E0E6B"/>
    <w:rsid w:val="004E0E9A"/>
    <w:rsid w:val="004E11DA"/>
    <w:rsid w:val="004E1287"/>
    <w:rsid w:val="004E1319"/>
    <w:rsid w:val="004E133B"/>
    <w:rsid w:val="004E153A"/>
    <w:rsid w:val="004E1660"/>
    <w:rsid w:val="004E1ACA"/>
    <w:rsid w:val="004E1C35"/>
    <w:rsid w:val="004E1DFE"/>
    <w:rsid w:val="004E209E"/>
    <w:rsid w:val="004E20A5"/>
    <w:rsid w:val="004E21EE"/>
    <w:rsid w:val="004E21F3"/>
    <w:rsid w:val="004E2481"/>
    <w:rsid w:val="004E24C1"/>
    <w:rsid w:val="004E24FA"/>
    <w:rsid w:val="004E259C"/>
    <w:rsid w:val="004E25C6"/>
    <w:rsid w:val="004E2612"/>
    <w:rsid w:val="004E267F"/>
    <w:rsid w:val="004E26E3"/>
    <w:rsid w:val="004E27A3"/>
    <w:rsid w:val="004E2810"/>
    <w:rsid w:val="004E283F"/>
    <w:rsid w:val="004E2938"/>
    <w:rsid w:val="004E2A31"/>
    <w:rsid w:val="004E2C3A"/>
    <w:rsid w:val="004E2C59"/>
    <w:rsid w:val="004E2D4F"/>
    <w:rsid w:val="004E2D8A"/>
    <w:rsid w:val="004E2E0C"/>
    <w:rsid w:val="004E2E5B"/>
    <w:rsid w:val="004E2F5D"/>
    <w:rsid w:val="004E2F75"/>
    <w:rsid w:val="004E3032"/>
    <w:rsid w:val="004E30B1"/>
    <w:rsid w:val="004E31B9"/>
    <w:rsid w:val="004E3281"/>
    <w:rsid w:val="004E32EF"/>
    <w:rsid w:val="004E346C"/>
    <w:rsid w:val="004E34A5"/>
    <w:rsid w:val="004E36D9"/>
    <w:rsid w:val="004E36EA"/>
    <w:rsid w:val="004E3B10"/>
    <w:rsid w:val="004E3B51"/>
    <w:rsid w:val="004E3C2B"/>
    <w:rsid w:val="004E3C47"/>
    <w:rsid w:val="004E3D68"/>
    <w:rsid w:val="004E3DE7"/>
    <w:rsid w:val="004E3E22"/>
    <w:rsid w:val="004E3E96"/>
    <w:rsid w:val="004E3F14"/>
    <w:rsid w:val="004E3F57"/>
    <w:rsid w:val="004E4001"/>
    <w:rsid w:val="004E428D"/>
    <w:rsid w:val="004E44D5"/>
    <w:rsid w:val="004E455D"/>
    <w:rsid w:val="004E4565"/>
    <w:rsid w:val="004E45A2"/>
    <w:rsid w:val="004E4679"/>
    <w:rsid w:val="004E4738"/>
    <w:rsid w:val="004E47DE"/>
    <w:rsid w:val="004E47E8"/>
    <w:rsid w:val="004E4820"/>
    <w:rsid w:val="004E4949"/>
    <w:rsid w:val="004E4A05"/>
    <w:rsid w:val="004E4BF2"/>
    <w:rsid w:val="004E4D1C"/>
    <w:rsid w:val="004E4E32"/>
    <w:rsid w:val="004E510B"/>
    <w:rsid w:val="004E5203"/>
    <w:rsid w:val="004E5268"/>
    <w:rsid w:val="004E5463"/>
    <w:rsid w:val="004E549B"/>
    <w:rsid w:val="004E5557"/>
    <w:rsid w:val="004E563D"/>
    <w:rsid w:val="004E56A9"/>
    <w:rsid w:val="004E56B8"/>
    <w:rsid w:val="004E586F"/>
    <w:rsid w:val="004E58C7"/>
    <w:rsid w:val="004E5980"/>
    <w:rsid w:val="004E5987"/>
    <w:rsid w:val="004E59A7"/>
    <w:rsid w:val="004E5A49"/>
    <w:rsid w:val="004E5CA3"/>
    <w:rsid w:val="004E5E49"/>
    <w:rsid w:val="004E5EDD"/>
    <w:rsid w:val="004E5F2E"/>
    <w:rsid w:val="004E5FFE"/>
    <w:rsid w:val="004E601A"/>
    <w:rsid w:val="004E6154"/>
    <w:rsid w:val="004E6214"/>
    <w:rsid w:val="004E6234"/>
    <w:rsid w:val="004E6413"/>
    <w:rsid w:val="004E643B"/>
    <w:rsid w:val="004E663A"/>
    <w:rsid w:val="004E664A"/>
    <w:rsid w:val="004E6819"/>
    <w:rsid w:val="004E6924"/>
    <w:rsid w:val="004E69EB"/>
    <w:rsid w:val="004E6A1E"/>
    <w:rsid w:val="004E6A20"/>
    <w:rsid w:val="004E6A31"/>
    <w:rsid w:val="004E6BA7"/>
    <w:rsid w:val="004E6DEA"/>
    <w:rsid w:val="004E6E20"/>
    <w:rsid w:val="004E6E3C"/>
    <w:rsid w:val="004E6F4E"/>
    <w:rsid w:val="004E7210"/>
    <w:rsid w:val="004E7277"/>
    <w:rsid w:val="004E727C"/>
    <w:rsid w:val="004E73D6"/>
    <w:rsid w:val="004E73DD"/>
    <w:rsid w:val="004E7587"/>
    <w:rsid w:val="004E7A75"/>
    <w:rsid w:val="004E7A9E"/>
    <w:rsid w:val="004E7BC4"/>
    <w:rsid w:val="004E7D87"/>
    <w:rsid w:val="004E7EF3"/>
    <w:rsid w:val="004E7F0C"/>
    <w:rsid w:val="004F0050"/>
    <w:rsid w:val="004F013C"/>
    <w:rsid w:val="004F0281"/>
    <w:rsid w:val="004F02A3"/>
    <w:rsid w:val="004F037D"/>
    <w:rsid w:val="004F046B"/>
    <w:rsid w:val="004F05BF"/>
    <w:rsid w:val="004F07CE"/>
    <w:rsid w:val="004F0853"/>
    <w:rsid w:val="004F091D"/>
    <w:rsid w:val="004F0923"/>
    <w:rsid w:val="004F0B13"/>
    <w:rsid w:val="004F0C2B"/>
    <w:rsid w:val="004F0CBE"/>
    <w:rsid w:val="004F0E6F"/>
    <w:rsid w:val="004F1085"/>
    <w:rsid w:val="004F11EC"/>
    <w:rsid w:val="004F13A5"/>
    <w:rsid w:val="004F1402"/>
    <w:rsid w:val="004F1437"/>
    <w:rsid w:val="004F1653"/>
    <w:rsid w:val="004F1688"/>
    <w:rsid w:val="004F168C"/>
    <w:rsid w:val="004F1778"/>
    <w:rsid w:val="004F1AC3"/>
    <w:rsid w:val="004F1D9A"/>
    <w:rsid w:val="004F1E5F"/>
    <w:rsid w:val="004F1E7F"/>
    <w:rsid w:val="004F1EE7"/>
    <w:rsid w:val="004F1F1D"/>
    <w:rsid w:val="004F1F81"/>
    <w:rsid w:val="004F21FA"/>
    <w:rsid w:val="004F2287"/>
    <w:rsid w:val="004F235F"/>
    <w:rsid w:val="004F23E9"/>
    <w:rsid w:val="004F2470"/>
    <w:rsid w:val="004F25EA"/>
    <w:rsid w:val="004F260F"/>
    <w:rsid w:val="004F270B"/>
    <w:rsid w:val="004F273A"/>
    <w:rsid w:val="004F277E"/>
    <w:rsid w:val="004F2A87"/>
    <w:rsid w:val="004F2D48"/>
    <w:rsid w:val="004F2DFF"/>
    <w:rsid w:val="004F2E22"/>
    <w:rsid w:val="004F2E43"/>
    <w:rsid w:val="004F2FC1"/>
    <w:rsid w:val="004F2FFB"/>
    <w:rsid w:val="004F3049"/>
    <w:rsid w:val="004F31A1"/>
    <w:rsid w:val="004F33DA"/>
    <w:rsid w:val="004F3514"/>
    <w:rsid w:val="004F354E"/>
    <w:rsid w:val="004F398C"/>
    <w:rsid w:val="004F398D"/>
    <w:rsid w:val="004F39F5"/>
    <w:rsid w:val="004F3C48"/>
    <w:rsid w:val="004F3DC6"/>
    <w:rsid w:val="004F3FE2"/>
    <w:rsid w:val="004F411D"/>
    <w:rsid w:val="004F4263"/>
    <w:rsid w:val="004F435C"/>
    <w:rsid w:val="004F43BE"/>
    <w:rsid w:val="004F457C"/>
    <w:rsid w:val="004F45D9"/>
    <w:rsid w:val="004F462B"/>
    <w:rsid w:val="004F48AE"/>
    <w:rsid w:val="004F48D4"/>
    <w:rsid w:val="004F4967"/>
    <w:rsid w:val="004F496A"/>
    <w:rsid w:val="004F4C18"/>
    <w:rsid w:val="004F4C5A"/>
    <w:rsid w:val="004F4C95"/>
    <w:rsid w:val="004F4DE4"/>
    <w:rsid w:val="004F4E55"/>
    <w:rsid w:val="004F4EC1"/>
    <w:rsid w:val="004F4EFE"/>
    <w:rsid w:val="004F4F00"/>
    <w:rsid w:val="004F4F94"/>
    <w:rsid w:val="004F4F97"/>
    <w:rsid w:val="004F51C1"/>
    <w:rsid w:val="004F5213"/>
    <w:rsid w:val="004F521F"/>
    <w:rsid w:val="004F5248"/>
    <w:rsid w:val="004F542E"/>
    <w:rsid w:val="004F5485"/>
    <w:rsid w:val="004F55BB"/>
    <w:rsid w:val="004F5641"/>
    <w:rsid w:val="004F5694"/>
    <w:rsid w:val="004F575A"/>
    <w:rsid w:val="004F57CE"/>
    <w:rsid w:val="004F5A47"/>
    <w:rsid w:val="004F5B00"/>
    <w:rsid w:val="004F5B21"/>
    <w:rsid w:val="004F5B58"/>
    <w:rsid w:val="004F5D70"/>
    <w:rsid w:val="004F5D88"/>
    <w:rsid w:val="004F5E7A"/>
    <w:rsid w:val="004F5EB7"/>
    <w:rsid w:val="004F5FAE"/>
    <w:rsid w:val="004F6101"/>
    <w:rsid w:val="004F6511"/>
    <w:rsid w:val="004F6639"/>
    <w:rsid w:val="004F673C"/>
    <w:rsid w:val="004F6763"/>
    <w:rsid w:val="004F6776"/>
    <w:rsid w:val="004F67E8"/>
    <w:rsid w:val="004F68BB"/>
    <w:rsid w:val="004F6B2D"/>
    <w:rsid w:val="004F6B3A"/>
    <w:rsid w:val="004F6BC5"/>
    <w:rsid w:val="004F6C37"/>
    <w:rsid w:val="004F6DC0"/>
    <w:rsid w:val="004F7128"/>
    <w:rsid w:val="004F7137"/>
    <w:rsid w:val="004F72DE"/>
    <w:rsid w:val="004F742A"/>
    <w:rsid w:val="004F7574"/>
    <w:rsid w:val="004F759F"/>
    <w:rsid w:val="004F764C"/>
    <w:rsid w:val="004F7847"/>
    <w:rsid w:val="004F7907"/>
    <w:rsid w:val="004F7942"/>
    <w:rsid w:val="004F7AE9"/>
    <w:rsid w:val="004F7C36"/>
    <w:rsid w:val="004F7C68"/>
    <w:rsid w:val="004F7C9D"/>
    <w:rsid w:val="004F7CA4"/>
    <w:rsid w:val="004F7D1D"/>
    <w:rsid w:val="004F7D9A"/>
    <w:rsid w:val="004F7ECC"/>
    <w:rsid w:val="004F7F88"/>
    <w:rsid w:val="005000BC"/>
    <w:rsid w:val="005000D0"/>
    <w:rsid w:val="005000F3"/>
    <w:rsid w:val="005001E1"/>
    <w:rsid w:val="005002F0"/>
    <w:rsid w:val="005003E1"/>
    <w:rsid w:val="00500635"/>
    <w:rsid w:val="00500662"/>
    <w:rsid w:val="00500737"/>
    <w:rsid w:val="005007E3"/>
    <w:rsid w:val="00500852"/>
    <w:rsid w:val="0050086D"/>
    <w:rsid w:val="005008BC"/>
    <w:rsid w:val="00500A3D"/>
    <w:rsid w:val="00500A7D"/>
    <w:rsid w:val="00500B06"/>
    <w:rsid w:val="00500B4E"/>
    <w:rsid w:val="00500D21"/>
    <w:rsid w:val="00500F85"/>
    <w:rsid w:val="0050121E"/>
    <w:rsid w:val="00501239"/>
    <w:rsid w:val="0050123A"/>
    <w:rsid w:val="005012EA"/>
    <w:rsid w:val="005012F3"/>
    <w:rsid w:val="0050138E"/>
    <w:rsid w:val="00501900"/>
    <w:rsid w:val="005019D9"/>
    <w:rsid w:val="00501B71"/>
    <w:rsid w:val="00501BB9"/>
    <w:rsid w:val="00501C48"/>
    <w:rsid w:val="00501C81"/>
    <w:rsid w:val="00501CC9"/>
    <w:rsid w:val="00501D38"/>
    <w:rsid w:val="00501E0B"/>
    <w:rsid w:val="00501E1F"/>
    <w:rsid w:val="00501E79"/>
    <w:rsid w:val="00501FDE"/>
    <w:rsid w:val="00502099"/>
    <w:rsid w:val="00502156"/>
    <w:rsid w:val="005021C6"/>
    <w:rsid w:val="005021EF"/>
    <w:rsid w:val="00502286"/>
    <w:rsid w:val="0050233C"/>
    <w:rsid w:val="00502368"/>
    <w:rsid w:val="00502458"/>
    <w:rsid w:val="00502542"/>
    <w:rsid w:val="0050255F"/>
    <w:rsid w:val="005026A9"/>
    <w:rsid w:val="005026E1"/>
    <w:rsid w:val="00502781"/>
    <w:rsid w:val="00502882"/>
    <w:rsid w:val="005028AE"/>
    <w:rsid w:val="00502C50"/>
    <w:rsid w:val="00502C6E"/>
    <w:rsid w:val="00502CC7"/>
    <w:rsid w:val="00502D7A"/>
    <w:rsid w:val="00502D81"/>
    <w:rsid w:val="00502F67"/>
    <w:rsid w:val="005031AA"/>
    <w:rsid w:val="005033E4"/>
    <w:rsid w:val="00503471"/>
    <w:rsid w:val="005034EE"/>
    <w:rsid w:val="005035A5"/>
    <w:rsid w:val="005035B1"/>
    <w:rsid w:val="005035E8"/>
    <w:rsid w:val="005036AB"/>
    <w:rsid w:val="00503A2C"/>
    <w:rsid w:val="00503CE9"/>
    <w:rsid w:val="00503D0A"/>
    <w:rsid w:val="00503DAB"/>
    <w:rsid w:val="00503E41"/>
    <w:rsid w:val="00503ECF"/>
    <w:rsid w:val="00504428"/>
    <w:rsid w:val="00504455"/>
    <w:rsid w:val="00504498"/>
    <w:rsid w:val="00504531"/>
    <w:rsid w:val="0050474E"/>
    <w:rsid w:val="0050485A"/>
    <w:rsid w:val="0050494C"/>
    <w:rsid w:val="00504B33"/>
    <w:rsid w:val="00504B58"/>
    <w:rsid w:val="00504C16"/>
    <w:rsid w:val="00504C48"/>
    <w:rsid w:val="00504F15"/>
    <w:rsid w:val="00504F71"/>
    <w:rsid w:val="0050503D"/>
    <w:rsid w:val="00505159"/>
    <w:rsid w:val="005051ED"/>
    <w:rsid w:val="0050534C"/>
    <w:rsid w:val="0050557B"/>
    <w:rsid w:val="00505609"/>
    <w:rsid w:val="0050564C"/>
    <w:rsid w:val="005056F3"/>
    <w:rsid w:val="00505AD2"/>
    <w:rsid w:val="00505C04"/>
    <w:rsid w:val="00505E3B"/>
    <w:rsid w:val="00505F66"/>
    <w:rsid w:val="00505FAF"/>
    <w:rsid w:val="0050610C"/>
    <w:rsid w:val="00506188"/>
    <w:rsid w:val="005061C1"/>
    <w:rsid w:val="0050643B"/>
    <w:rsid w:val="0050650B"/>
    <w:rsid w:val="0050652B"/>
    <w:rsid w:val="00506542"/>
    <w:rsid w:val="00506565"/>
    <w:rsid w:val="00506631"/>
    <w:rsid w:val="005066E7"/>
    <w:rsid w:val="0050671B"/>
    <w:rsid w:val="0050674E"/>
    <w:rsid w:val="005067CA"/>
    <w:rsid w:val="0050682F"/>
    <w:rsid w:val="005068DE"/>
    <w:rsid w:val="005068E6"/>
    <w:rsid w:val="005068EF"/>
    <w:rsid w:val="00506B07"/>
    <w:rsid w:val="00506B65"/>
    <w:rsid w:val="00506E2D"/>
    <w:rsid w:val="00506E2F"/>
    <w:rsid w:val="00506E5F"/>
    <w:rsid w:val="00506E92"/>
    <w:rsid w:val="00506EE3"/>
    <w:rsid w:val="00506FC5"/>
    <w:rsid w:val="00507032"/>
    <w:rsid w:val="005070A0"/>
    <w:rsid w:val="00507201"/>
    <w:rsid w:val="0050720C"/>
    <w:rsid w:val="00507489"/>
    <w:rsid w:val="0050749B"/>
    <w:rsid w:val="005074C7"/>
    <w:rsid w:val="005074CE"/>
    <w:rsid w:val="0050751E"/>
    <w:rsid w:val="005075D2"/>
    <w:rsid w:val="005075FE"/>
    <w:rsid w:val="005076A3"/>
    <w:rsid w:val="0050770D"/>
    <w:rsid w:val="0050779D"/>
    <w:rsid w:val="00507B2E"/>
    <w:rsid w:val="00507B5C"/>
    <w:rsid w:val="00507C8C"/>
    <w:rsid w:val="00507CD8"/>
    <w:rsid w:val="00507D01"/>
    <w:rsid w:val="00507D99"/>
    <w:rsid w:val="00507E07"/>
    <w:rsid w:val="00510069"/>
    <w:rsid w:val="005100AE"/>
    <w:rsid w:val="00510244"/>
    <w:rsid w:val="005102A1"/>
    <w:rsid w:val="00510316"/>
    <w:rsid w:val="00510451"/>
    <w:rsid w:val="0051053C"/>
    <w:rsid w:val="005105C3"/>
    <w:rsid w:val="0051079B"/>
    <w:rsid w:val="0051090F"/>
    <w:rsid w:val="00510950"/>
    <w:rsid w:val="00510A18"/>
    <w:rsid w:val="00510AF8"/>
    <w:rsid w:val="00510EC9"/>
    <w:rsid w:val="00511067"/>
    <w:rsid w:val="005110C1"/>
    <w:rsid w:val="00511199"/>
    <w:rsid w:val="005111A1"/>
    <w:rsid w:val="00511280"/>
    <w:rsid w:val="0051134E"/>
    <w:rsid w:val="005113A7"/>
    <w:rsid w:val="0051152D"/>
    <w:rsid w:val="00511570"/>
    <w:rsid w:val="0051157D"/>
    <w:rsid w:val="00511618"/>
    <w:rsid w:val="00511634"/>
    <w:rsid w:val="005116CE"/>
    <w:rsid w:val="0051179E"/>
    <w:rsid w:val="005118CD"/>
    <w:rsid w:val="0051196C"/>
    <w:rsid w:val="00511A16"/>
    <w:rsid w:val="00511A4A"/>
    <w:rsid w:val="00511CFA"/>
    <w:rsid w:val="00511D7F"/>
    <w:rsid w:val="00511DD1"/>
    <w:rsid w:val="00511EF7"/>
    <w:rsid w:val="00511FB3"/>
    <w:rsid w:val="0051204B"/>
    <w:rsid w:val="005122CE"/>
    <w:rsid w:val="005124FF"/>
    <w:rsid w:val="0051289F"/>
    <w:rsid w:val="00512B45"/>
    <w:rsid w:val="00512BA1"/>
    <w:rsid w:val="00512BD1"/>
    <w:rsid w:val="00512C7A"/>
    <w:rsid w:val="00512C7D"/>
    <w:rsid w:val="00512CF0"/>
    <w:rsid w:val="00512D12"/>
    <w:rsid w:val="00512D84"/>
    <w:rsid w:val="00512EC1"/>
    <w:rsid w:val="00512F9A"/>
    <w:rsid w:val="0051301F"/>
    <w:rsid w:val="005130DF"/>
    <w:rsid w:val="005131FB"/>
    <w:rsid w:val="005132A3"/>
    <w:rsid w:val="005132B3"/>
    <w:rsid w:val="00513491"/>
    <w:rsid w:val="005135CD"/>
    <w:rsid w:val="005136A2"/>
    <w:rsid w:val="005136BB"/>
    <w:rsid w:val="0051377E"/>
    <w:rsid w:val="0051393C"/>
    <w:rsid w:val="0051397C"/>
    <w:rsid w:val="00513F75"/>
    <w:rsid w:val="00514004"/>
    <w:rsid w:val="00514013"/>
    <w:rsid w:val="0051409F"/>
    <w:rsid w:val="005141CD"/>
    <w:rsid w:val="005141DA"/>
    <w:rsid w:val="00514215"/>
    <w:rsid w:val="00514416"/>
    <w:rsid w:val="0051456A"/>
    <w:rsid w:val="00514750"/>
    <w:rsid w:val="0051476A"/>
    <w:rsid w:val="0051478C"/>
    <w:rsid w:val="005148A9"/>
    <w:rsid w:val="00514931"/>
    <w:rsid w:val="00514944"/>
    <w:rsid w:val="00514993"/>
    <w:rsid w:val="005149FB"/>
    <w:rsid w:val="00514E81"/>
    <w:rsid w:val="00514F28"/>
    <w:rsid w:val="00514F46"/>
    <w:rsid w:val="005150D8"/>
    <w:rsid w:val="005150DC"/>
    <w:rsid w:val="005152DD"/>
    <w:rsid w:val="005153B4"/>
    <w:rsid w:val="00515526"/>
    <w:rsid w:val="005155AC"/>
    <w:rsid w:val="00515623"/>
    <w:rsid w:val="00515758"/>
    <w:rsid w:val="0051581C"/>
    <w:rsid w:val="00515928"/>
    <w:rsid w:val="00515974"/>
    <w:rsid w:val="005159F3"/>
    <w:rsid w:val="00515A58"/>
    <w:rsid w:val="00515A5D"/>
    <w:rsid w:val="00515A5E"/>
    <w:rsid w:val="00515BD7"/>
    <w:rsid w:val="005160B2"/>
    <w:rsid w:val="00516119"/>
    <w:rsid w:val="00516166"/>
    <w:rsid w:val="0051619A"/>
    <w:rsid w:val="005161B2"/>
    <w:rsid w:val="0051621E"/>
    <w:rsid w:val="0051622E"/>
    <w:rsid w:val="00516260"/>
    <w:rsid w:val="00516341"/>
    <w:rsid w:val="005163CF"/>
    <w:rsid w:val="00516441"/>
    <w:rsid w:val="00516467"/>
    <w:rsid w:val="00516482"/>
    <w:rsid w:val="005165A9"/>
    <w:rsid w:val="0051674C"/>
    <w:rsid w:val="0051676B"/>
    <w:rsid w:val="0051677D"/>
    <w:rsid w:val="005167C1"/>
    <w:rsid w:val="00516816"/>
    <w:rsid w:val="005168C2"/>
    <w:rsid w:val="00516A7B"/>
    <w:rsid w:val="00516AA0"/>
    <w:rsid w:val="00516B45"/>
    <w:rsid w:val="00516C80"/>
    <w:rsid w:val="00516D5E"/>
    <w:rsid w:val="00516E9D"/>
    <w:rsid w:val="00516EEB"/>
    <w:rsid w:val="00516F7A"/>
    <w:rsid w:val="00516F93"/>
    <w:rsid w:val="00517107"/>
    <w:rsid w:val="00517345"/>
    <w:rsid w:val="00517556"/>
    <w:rsid w:val="005175B4"/>
    <w:rsid w:val="005176BC"/>
    <w:rsid w:val="005176F9"/>
    <w:rsid w:val="00517951"/>
    <w:rsid w:val="0051796D"/>
    <w:rsid w:val="00517B52"/>
    <w:rsid w:val="00517BBC"/>
    <w:rsid w:val="00517C90"/>
    <w:rsid w:val="00517E88"/>
    <w:rsid w:val="005200EB"/>
    <w:rsid w:val="0052012E"/>
    <w:rsid w:val="0052021E"/>
    <w:rsid w:val="005202CB"/>
    <w:rsid w:val="005202E8"/>
    <w:rsid w:val="005203FF"/>
    <w:rsid w:val="005205E3"/>
    <w:rsid w:val="005207B4"/>
    <w:rsid w:val="0052082B"/>
    <w:rsid w:val="005208D0"/>
    <w:rsid w:val="0052098A"/>
    <w:rsid w:val="0052098D"/>
    <w:rsid w:val="00520B13"/>
    <w:rsid w:val="00520C26"/>
    <w:rsid w:val="00520D29"/>
    <w:rsid w:val="00520E23"/>
    <w:rsid w:val="00520EBD"/>
    <w:rsid w:val="00520F2E"/>
    <w:rsid w:val="00521075"/>
    <w:rsid w:val="00521082"/>
    <w:rsid w:val="005210DB"/>
    <w:rsid w:val="00521162"/>
    <w:rsid w:val="005211CC"/>
    <w:rsid w:val="005211F8"/>
    <w:rsid w:val="0052130B"/>
    <w:rsid w:val="005217E9"/>
    <w:rsid w:val="00521871"/>
    <w:rsid w:val="005219F2"/>
    <w:rsid w:val="00521B3D"/>
    <w:rsid w:val="00521B87"/>
    <w:rsid w:val="00521C1A"/>
    <w:rsid w:val="00521C34"/>
    <w:rsid w:val="00521C43"/>
    <w:rsid w:val="00521CB1"/>
    <w:rsid w:val="00521D8B"/>
    <w:rsid w:val="00521EF5"/>
    <w:rsid w:val="00521FD3"/>
    <w:rsid w:val="0052201D"/>
    <w:rsid w:val="00522022"/>
    <w:rsid w:val="00522100"/>
    <w:rsid w:val="0052214E"/>
    <w:rsid w:val="005222CB"/>
    <w:rsid w:val="0052232B"/>
    <w:rsid w:val="00522408"/>
    <w:rsid w:val="0052248F"/>
    <w:rsid w:val="00522609"/>
    <w:rsid w:val="005226A1"/>
    <w:rsid w:val="005226A2"/>
    <w:rsid w:val="005226AA"/>
    <w:rsid w:val="0052282A"/>
    <w:rsid w:val="00522A95"/>
    <w:rsid w:val="00522B2E"/>
    <w:rsid w:val="00522CDF"/>
    <w:rsid w:val="00522D14"/>
    <w:rsid w:val="00522ECB"/>
    <w:rsid w:val="0052304B"/>
    <w:rsid w:val="00523087"/>
    <w:rsid w:val="005230EB"/>
    <w:rsid w:val="00523121"/>
    <w:rsid w:val="0052318F"/>
    <w:rsid w:val="0052323F"/>
    <w:rsid w:val="00523268"/>
    <w:rsid w:val="0052351C"/>
    <w:rsid w:val="0052359F"/>
    <w:rsid w:val="00523600"/>
    <w:rsid w:val="005236A6"/>
    <w:rsid w:val="0052373D"/>
    <w:rsid w:val="00523837"/>
    <w:rsid w:val="005238FE"/>
    <w:rsid w:val="00523945"/>
    <w:rsid w:val="00523A26"/>
    <w:rsid w:val="00523A98"/>
    <w:rsid w:val="00523B36"/>
    <w:rsid w:val="00523BAD"/>
    <w:rsid w:val="00523D25"/>
    <w:rsid w:val="00523F70"/>
    <w:rsid w:val="00523F72"/>
    <w:rsid w:val="00523FA1"/>
    <w:rsid w:val="005240DA"/>
    <w:rsid w:val="005241B8"/>
    <w:rsid w:val="0052432D"/>
    <w:rsid w:val="005244E0"/>
    <w:rsid w:val="005246F5"/>
    <w:rsid w:val="00524758"/>
    <w:rsid w:val="005247EF"/>
    <w:rsid w:val="005247F5"/>
    <w:rsid w:val="0052480A"/>
    <w:rsid w:val="00524949"/>
    <w:rsid w:val="00524952"/>
    <w:rsid w:val="00524A2B"/>
    <w:rsid w:val="00524B2A"/>
    <w:rsid w:val="00524BB4"/>
    <w:rsid w:val="00524CC8"/>
    <w:rsid w:val="00524F95"/>
    <w:rsid w:val="00524F9E"/>
    <w:rsid w:val="00524FFA"/>
    <w:rsid w:val="0052518D"/>
    <w:rsid w:val="0052519D"/>
    <w:rsid w:val="005251B0"/>
    <w:rsid w:val="0052520F"/>
    <w:rsid w:val="0052526B"/>
    <w:rsid w:val="005253FD"/>
    <w:rsid w:val="005254E1"/>
    <w:rsid w:val="00525566"/>
    <w:rsid w:val="00525594"/>
    <w:rsid w:val="005255D5"/>
    <w:rsid w:val="005256CC"/>
    <w:rsid w:val="00525841"/>
    <w:rsid w:val="0052594D"/>
    <w:rsid w:val="00525B0D"/>
    <w:rsid w:val="00525B4F"/>
    <w:rsid w:val="00525BDB"/>
    <w:rsid w:val="00525C1E"/>
    <w:rsid w:val="00525E9A"/>
    <w:rsid w:val="00525FA4"/>
    <w:rsid w:val="005260D8"/>
    <w:rsid w:val="005260E2"/>
    <w:rsid w:val="00526188"/>
    <w:rsid w:val="0052626A"/>
    <w:rsid w:val="00526270"/>
    <w:rsid w:val="005265E9"/>
    <w:rsid w:val="00526862"/>
    <w:rsid w:val="00526AEF"/>
    <w:rsid w:val="00526BD5"/>
    <w:rsid w:val="00526C57"/>
    <w:rsid w:val="00526F2A"/>
    <w:rsid w:val="00526FAC"/>
    <w:rsid w:val="00526FE4"/>
    <w:rsid w:val="00527002"/>
    <w:rsid w:val="00527040"/>
    <w:rsid w:val="00527095"/>
    <w:rsid w:val="00527096"/>
    <w:rsid w:val="005271A4"/>
    <w:rsid w:val="00527205"/>
    <w:rsid w:val="00527478"/>
    <w:rsid w:val="00527612"/>
    <w:rsid w:val="0052772E"/>
    <w:rsid w:val="00527731"/>
    <w:rsid w:val="00527799"/>
    <w:rsid w:val="005277BE"/>
    <w:rsid w:val="005278C4"/>
    <w:rsid w:val="00527A60"/>
    <w:rsid w:val="00527B4E"/>
    <w:rsid w:val="00527D14"/>
    <w:rsid w:val="00527E7F"/>
    <w:rsid w:val="00527F3A"/>
    <w:rsid w:val="00530159"/>
    <w:rsid w:val="005301A9"/>
    <w:rsid w:val="005302E3"/>
    <w:rsid w:val="0053035B"/>
    <w:rsid w:val="00530361"/>
    <w:rsid w:val="00530397"/>
    <w:rsid w:val="00530441"/>
    <w:rsid w:val="0053057E"/>
    <w:rsid w:val="005305D5"/>
    <w:rsid w:val="005305DB"/>
    <w:rsid w:val="005306A7"/>
    <w:rsid w:val="005307CF"/>
    <w:rsid w:val="0053082A"/>
    <w:rsid w:val="00530983"/>
    <w:rsid w:val="00530A17"/>
    <w:rsid w:val="00530A20"/>
    <w:rsid w:val="00530A9F"/>
    <w:rsid w:val="00530AB8"/>
    <w:rsid w:val="00530ADB"/>
    <w:rsid w:val="00530B45"/>
    <w:rsid w:val="00530C01"/>
    <w:rsid w:val="00530C8C"/>
    <w:rsid w:val="00530CB3"/>
    <w:rsid w:val="00530CC8"/>
    <w:rsid w:val="00530D09"/>
    <w:rsid w:val="00530DAA"/>
    <w:rsid w:val="00530DC8"/>
    <w:rsid w:val="00530E19"/>
    <w:rsid w:val="00530F6B"/>
    <w:rsid w:val="00531041"/>
    <w:rsid w:val="005310EC"/>
    <w:rsid w:val="005311B6"/>
    <w:rsid w:val="0053131A"/>
    <w:rsid w:val="0053159D"/>
    <w:rsid w:val="0053159F"/>
    <w:rsid w:val="005315BB"/>
    <w:rsid w:val="00531609"/>
    <w:rsid w:val="00531759"/>
    <w:rsid w:val="005317C2"/>
    <w:rsid w:val="00531855"/>
    <w:rsid w:val="005319DB"/>
    <w:rsid w:val="005319FC"/>
    <w:rsid w:val="00531AD0"/>
    <w:rsid w:val="00531C16"/>
    <w:rsid w:val="00531DA5"/>
    <w:rsid w:val="00531F87"/>
    <w:rsid w:val="005322A3"/>
    <w:rsid w:val="0053251E"/>
    <w:rsid w:val="0053257C"/>
    <w:rsid w:val="00532672"/>
    <w:rsid w:val="005326C2"/>
    <w:rsid w:val="00532772"/>
    <w:rsid w:val="005327F6"/>
    <w:rsid w:val="00532841"/>
    <w:rsid w:val="0053291A"/>
    <w:rsid w:val="00532927"/>
    <w:rsid w:val="005329A1"/>
    <w:rsid w:val="00532AC9"/>
    <w:rsid w:val="00532ACC"/>
    <w:rsid w:val="00532F4E"/>
    <w:rsid w:val="00533194"/>
    <w:rsid w:val="00533273"/>
    <w:rsid w:val="00533309"/>
    <w:rsid w:val="00533374"/>
    <w:rsid w:val="005334B5"/>
    <w:rsid w:val="005335BF"/>
    <w:rsid w:val="005336A4"/>
    <w:rsid w:val="00533B0B"/>
    <w:rsid w:val="00533D08"/>
    <w:rsid w:val="00533D23"/>
    <w:rsid w:val="00533D25"/>
    <w:rsid w:val="00533D95"/>
    <w:rsid w:val="00533DF6"/>
    <w:rsid w:val="00533E7A"/>
    <w:rsid w:val="00533E9C"/>
    <w:rsid w:val="00533F62"/>
    <w:rsid w:val="00534030"/>
    <w:rsid w:val="00534066"/>
    <w:rsid w:val="00534100"/>
    <w:rsid w:val="00534118"/>
    <w:rsid w:val="005342C7"/>
    <w:rsid w:val="0053443E"/>
    <w:rsid w:val="00534493"/>
    <w:rsid w:val="005345A8"/>
    <w:rsid w:val="005345BF"/>
    <w:rsid w:val="00534BFE"/>
    <w:rsid w:val="00534C12"/>
    <w:rsid w:val="00534C3D"/>
    <w:rsid w:val="00534CFB"/>
    <w:rsid w:val="00534DDB"/>
    <w:rsid w:val="00534E51"/>
    <w:rsid w:val="00534EA7"/>
    <w:rsid w:val="0053502D"/>
    <w:rsid w:val="005351C2"/>
    <w:rsid w:val="0053547E"/>
    <w:rsid w:val="005355E9"/>
    <w:rsid w:val="00535670"/>
    <w:rsid w:val="005356B7"/>
    <w:rsid w:val="005356DE"/>
    <w:rsid w:val="0053570E"/>
    <w:rsid w:val="00535723"/>
    <w:rsid w:val="005357F4"/>
    <w:rsid w:val="00535909"/>
    <w:rsid w:val="0053593F"/>
    <w:rsid w:val="005359AE"/>
    <w:rsid w:val="005359C5"/>
    <w:rsid w:val="00535A70"/>
    <w:rsid w:val="00535AC8"/>
    <w:rsid w:val="00535E2B"/>
    <w:rsid w:val="00536228"/>
    <w:rsid w:val="005363C6"/>
    <w:rsid w:val="005364BC"/>
    <w:rsid w:val="0053666A"/>
    <w:rsid w:val="005366CD"/>
    <w:rsid w:val="0053678B"/>
    <w:rsid w:val="00536853"/>
    <w:rsid w:val="0053685C"/>
    <w:rsid w:val="005368FF"/>
    <w:rsid w:val="0053692F"/>
    <w:rsid w:val="0053697C"/>
    <w:rsid w:val="00536BEF"/>
    <w:rsid w:val="00536C75"/>
    <w:rsid w:val="0053701B"/>
    <w:rsid w:val="00537049"/>
    <w:rsid w:val="005372C4"/>
    <w:rsid w:val="005372EE"/>
    <w:rsid w:val="005373F5"/>
    <w:rsid w:val="00537591"/>
    <w:rsid w:val="0053772A"/>
    <w:rsid w:val="00537896"/>
    <w:rsid w:val="005378C0"/>
    <w:rsid w:val="00537B5F"/>
    <w:rsid w:val="00537C5F"/>
    <w:rsid w:val="00537DB1"/>
    <w:rsid w:val="00537E85"/>
    <w:rsid w:val="0054013E"/>
    <w:rsid w:val="005404E0"/>
    <w:rsid w:val="00540587"/>
    <w:rsid w:val="005405DA"/>
    <w:rsid w:val="005405F4"/>
    <w:rsid w:val="005406AD"/>
    <w:rsid w:val="005407AC"/>
    <w:rsid w:val="00540A6B"/>
    <w:rsid w:val="00540AD8"/>
    <w:rsid w:val="00540B20"/>
    <w:rsid w:val="00540B55"/>
    <w:rsid w:val="00540B8D"/>
    <w:rsid w:val="00540CAD"/>
    <w:rsid w:val="00540CD5"/>
    <w:rsid w:val="00540CDA"/>
    <w:rsid w:val="00540D27"/>
    <w:rsid w:val="00540E0D"/>
    <w:rsid w:val="005410E5"/>
    <w:rsid w:val="00541127"/>
    <w:rsid w:val="0054113E"/>
    <w:rsid w:val="0054129E"/>
    <w:rsid w:val="005412A8"/>
    <w:rsid w:val="00541356"/>
    <w:rsid w:val="005413C2"/>
    <w:rsid w:val="00541475"/>
    <w:rsid w:val="00541540"/>
    <w:rsid w:val="0054157F"/>
    <w:rsid w:val="0054182C"/>
    <w:rsid w:val="0054183C"/>
    <w:rsid w:val="005418CA"/>
    <w:rsid w:val="00541916"/>
    <w:rsid w:val="00541974"/>
    <w:rsid w:val="005419C4"/>
    <w:rsid w:val="005419D8"/>
    <w:rsid w:val="00541AAC"/>
    <w:rsid w:val="00541B36"/>
    <w:rsid w:val="00541C09"/>
    <w:rsid w:val="00541DE0"/>
    <w:rsid w:val="00541EE9"/>
    <w:rsid w:val="00541F17"/>
    <w:rsid w:val="00541F88"/>
    <w:rsid w:val="00542029"/>
    <w:rsid w:val="0054208B"/>
    <w:rsid w:val="005421C2"/>
    <w:rsid w:val="005421FF"/>
    <w:rsid w:val="00542337"/>
    <w:rsid w:val="005425F3"/>
    <w:rsid w:val="00542678"/>
    <w:rsid w:val="0054267D"/>
    <w:rsid w:val="005426BC"/>
    <w:rsid w:val="0054274B"/>
    <w:rsid w:val="005427D4"/>
    <w:rsid w:val="00542855"/>
    <w:rsid w:val="0054298F"/>
    <w:rsid w:val="00542B10"/>
    <w:rsid w:val="00542B2A"/>
    <w:rsid w:val="00542C91"/>
    <w:rsid w:val="00542D68"/>
    <w:rsid w:val="00542D72"/>
    <w:rsid w:val="00542E12"/>
    <w:rsid w:val="00542EC0"/>
    <w:rsid w:val="00542F26"/>
    <w:rsid w:val="005430E6"/>
    <w:rsid w:val="00543199"/>
    <w:rsid w:val="0054324B"/>
    <w:rsid w:val="00543305"/>
    <w:rsid w:val="0054330D"/>
    <w:rsid w:val="00543381"/>
    <w:rsid w:val="00543562"/>
    <w:rsid w:val="005436CC"/>
    <w:rsid w:val="0054376B"/>
    <w:rsid w:val="0054382B"/>
    <w:rsid w:val="005438AA"/>
    <w:rsid w:val="0054391F"/>
    <w:rsid w:val="005439C4"/>
    <w:rsid w:val="00543A60"/>
    <w:rsid w:val="00543AD0"/>
    <w:rsid w:val="00543B15"/>
    <w:rsid w:val="00543B3C"/>
    <w:rsid w:val="00543BD2"/>
    <w:rsid w:val="00543C20"/>
    <w:rsid w:val="00543CB8"/>
    <w:rsid w:val="00543D06"/>
    <w:rsid w:val="00543DFD"/>
    <w:rsid w:val="00543F04"/>
    <w:rsid w:val="00543F22"/>
    <w:rsid w:val="005440E4"/>
    <w:rsid w:val="0054423D"/>
    <w:rsid w:val="0054428D"/>
    <w:rsid w:val="0054435B"/>
    <w:rsid w:val="00544514"/>
    <w:rsid w:val="005446DA"/>
    <w:rsid w:val="00544773"/>
    <w:rsid w:val="0054477B"/>
    <w:rsid w:val="0054485A"/>
    <w:rsid w:val="0054491B"/>
    <w:rsid w:val="00544924"/>
    <w:rsid w:val="00544A90"/>
    <w:rsid w:val="00544AA1"/>
    <w:rsid w:val="00544FC7"/>
    <w:rsid w:val="00544FCF"/>
    <w:rsid w:val="00545065"/>
    <w:rsid w:val="0054519F"/>
    <w:rsid w:val="005451A8"/>
    <w:rsid w:val="0054526A"/>
    <w:rsid w:val="0054535A"/>
    <w:rsid w:val="00545405"/>
    <w:rsid w:val="0054544B"/>
    <w:rsid w:val="005454D5"/>
    <w:rsid w:val="00545510"/>
    <w:rsid w:val="0054567E"/>
    <w:rsid w:val="00545A12"/>
    <w:rsid w:val="00545A83"/>
    <w:rsid w:val="00545D30"/>
    <w:rsid w:val="00545D48"/>
    <w:rsid w:val="0054605E"/>
    <w:rsid w:val="0054612D"/>
    <w:rsid w:val="00546187"/>
    <w:rsid w:val="00546464"/>
    <w:rsid w:val="00546475"/>
    <w:rsid w:val="0054648B"/>
    <w:rsid w:val="00546761"/>
    <w:rsid w:val="00546B5C"/>
    <w:rsid w:val="00546CF6"/>
    <w:rsid w:val="00546EA0"/>
    <w:rsid w:val="005471A0"/>
    <w:rsid w:val="0054728C"/>
    <w:rsid w:val="005472D1"/>
    <w:rsid w:val="0054736F"/>
    <w:rsid w:val="005474A1"/>
    <w:rsid w:val="005478AF"/>
    <w:rsid w:val="0054797C"/>
    <w:rsid w:val="005479F5"/>
    <w:rsid w:val="00547A05"/>
    <w:rsid w:val="00547AF9"/>
    <w:rsid w:val="00547B42"/>
    <w:rsid w:val="00547B70"/>
    <w:rsid w:val="00547F37"/>
    <w:rsid w:val="005500B4"/>
    <w:rsid w:val="00550204"/>
    <w:rsid w:val="00550503"/>
    <w:rsid w:val="0055061B"/>
    <w:rsid w:val="00550690"/>
    <w:rsid w:val="00550789"/>
    <w:rsid w:val="00550848"/>
    <w:rsid w:val="00550B1D"/>
    <w:rsid w:val="00550CAC"/>
    <w:rsid w:val="00550D10"/>
    <w:rsid w:val="00550EA9"/>
    <w:rsid w:val="00550F57"/>
    <w:rsid w:val="00551110"/>
    <w:rsid w:val="00551244"/>
    <w:rsid w:val="00551297"/>
    <w:rsid w:val="005512FB"/>
    <w:rsid w:val="00551336"/>
    <w:rsid w:val="005514C6"/>
    <w:rsid w:val="00551504"/>
    <w:rsid w:val="00551987"/>
    <w:rsid w:val="00551ABA"/>
    <w:rsid w:val="00551C1D"/>
    <w:rsid w:val="00551C3B"/>
    <w:rsid w:val="00551DD0"/>
    <w:rsid w:val="00551E44"/>
    <w:rsid w:val="00552042"/>
    <w:rsid w:val="0055222C"/>
    <w:rsid w:val="005522BE"/>
    <w:rsid w:val="0055238C"/>
    <w:rsid w:val="0055238E"/>
    <w:rsid w:val="0055245C"/>
    <w:rsid w:val="0055253F"/>
    <w:rsid w:val="005525CE"/>
    <w:rsid w:val="00552694"/>
    <w:rsid w:val="005526A1"/>
    <w:rsid w:val="00552780"/>
    <w:rsid w:val="00552790"/>
    <w:rsid w:val="00552901"/>
    <w:rsid w:val="00552A9A"/>
    <w:rsid w:val="00552B8F"/>
    <w:rsid w:val="00552BD2"/>
    <w:rsid w:val="00552C0A"/>
    <w:rsid w:val="00552CE4"/>
    <w:rsid w:val="00552D8E"/>
    <w:rsid w:val="00552DA0"/>
    <w:rsid w:val="00552DB4"/>
    <w:rsid w:val="00552F77"/>
    <w:rsid w:val="00553017"/>
    <w:rsid w:val="0055306C"/>
    <w:rsid w:val="005530C3"/>
    <w:rsid w:val="00553112"/>
    <w:rsid w:val="00553148"/>
    <w:rsid w:val="00553186"/>
    <w:rsid w:val="005531EA"/>
    <w:rsid w:val="00553214"/>
    <w:rsid w:val="00553252"/>
    <w:rsid w:val="00553259"/>
    <w:rsid w:val="00553260"/>
    <w:rsid w:val="005534DA"/>
    <w:rsid w:val="00553510"/>
    <w:rsid w:val="0055372E"/>
    <w:rsid w:val="00553782"/>
    <w:rsid w:val="0055378D"/>
    <w:rsid w:val="00553869"/>
    <w:rsid w:val="00553969"/>
    <w:rsid w:val="0055396A"/>
    <w:rsid w:val="005539A2"/>
    <w:rsid w:val="00553A2C"/>
    <w:rsid w:val="00553B3E"/>
    <w:rsid w:val="00553B51"/>
    <w:rsid w:val="00553F76"/>
    <w:rsid w:val="00554046"/>
    <w:rsid w:val="005543DE"/>
    <w:rsid w:val="005544B1"/>
    <w:rsid w:val="00554556"/>
    <w:rsid w:val="00554690"/>
    <w:rsid w:val="005547F8"/>
    <w:rsid w:val="0055489A"/>
    <w:rsid w:val="00554958"/>
    <w:rsid w:val="0055498A"/>
    <w:rsid w:val="00554B60"/>
    <w:rsid w:val="00554D32"/>
    <w:rsid w:val="00554E02"/>
    <w:rsid w:val="00554E05"/>
    <w:rsid w:val="005550F8"/>
    <w:rsid w:val="00555299"/>
    <w:rsid w:val="00555631"/>
    <w:rsid w:val="00555663"/>
    <w:rsid w:val="005556A7"/>
    <w:rsid w:val="005556F4"/>
    <w:rsid w:val="0055570E"/>
    <w:rsid w:val="00555B67"/>
    <w:rsid w:val="00555C19"/>
    <w:rsid w:val="00555C1D"/>
    <w:rsid w:val="00555CF8"/>
    <w:rsid w:val="00555E1C"/>
    <w:rsid w:val="00555E7D"/>
    <w:rsid w:val="00555EE0"/>
    <w:rsid w:val="00555F0F"/>
    <w:rsid w:val="00555F87"/>
    <w:rsid w:val="00556051"/>
    <w:rsid w:val="00556112"/>
    <w:rsid w:val="00556162"/>
    <w:rsid w:val="0055617D"/>
    <w:rsid w:val="005561CE"/>
    <w:rsid w:val="00556226"/>
    <w:rsid w:val="00556292"/>
    <w:rsid w:val="005562E8"/>
    <w:rsid w:val="00556373"/>
    <w:rsid w:val="0055652D"/>
    <w:rsid w:val="0055653B"/>
    <w:rsid w:val="005565E7"/>
    <w:rsid w:val="005566D7"/>
    <w:rsid w:val="005566D8"/>
    <w:rsid w:val="0055690B"/>
    <w:rsid w:val="00556929"/>
    <w:rsid w:val="0055692C"/>
    <w:rsid w:val="0055694E"/>
    <w:rsid w:val="00556981"/>
    <w:rsid w:val="005569D5"/>
    <w:rsid w:val="00556ADF"/>
    <w:rsid w:val="00556BCA"/>
    <w:rsid w:val="00556C5E"/>
    <w:rsid w:val="00556F2C"/>
    <w:rsid w:val="005570A0"/>
    <w:rsid w:val="005572F2"/>
    <w:rsid w:val="00557318"/>
    <w:rsid w:val="0055739E"/>
    <w:rsid w:val="00557488"/>
    <w:rsid w:val="005574A4"/>
    <w:rsid w:val="005574C7"/>
    <w:rsid w:val="0055765B"/>
    <w:rsid w:val="005576C3"/>
    <w:rsid w:val="005577BD"/>
    <w:rsid w:val="00557853"/>
    <w:rsid w:val="00557A66"/>
    <w:rsid w:val="00557AA9"/>
    <w:rsid w:val="00557AF2"/>
    <w:rsid w:val="00557CFB"/>
    <w:rsid w:val="00557D7E"/>
    <w:rsid w:val="00557DF9"/>
    <w:rsid w:val="00557ED1"/>
    <w:rsid w:val="00557EF5"/>
    <w:rsid w:val="00557FD2"/>
    <w:rsid w:val="0056016C"/>
    <w:rsid w:val="005601AB"/>
    <w:rsid w:val="005601C2"/>
    <w:rsid w:val="005604BB"/>
    <w:rsid w:val="005604C2"/>
    <w:rsid w:val="0056053A"/>
    <w:rsid w:val="0056063D"/>
    <w:rsid w:val="00560782"/>
    <w:rsid w:val="00560876"/>
    <w:rsid w:val="00560A79"/>
    <w:rsid w:val="00560AA7"/>
    <w:rsid w:val="00560CC1"/>
    <w:rsid w:val="00560DEE"/>
    <w:rsid w:val="00560E88"/>
    <w:rsid w:val="00561097"/>
    <w:rsid w:val="0056116B"/>
    <w:rsid w:val="0056124E"/>
    <w:rsid w:val="00561368"/>
    <w:rsid w:val="00561388"/>
    <w:rsid w:val="0056138B"/>
    <w:rsid w:val="0056139C"/>
    <w:rsid w:val="00561496"/>
    <w:rsid w:val="005614D0"/>
    <w:rsid w:val="00561535"/>
    <w:rsid w:val="005616BA"/>
    <w:rsid w:val="005616E2"/>
    <w:rsid w:val="00561712"/>
    <w:rsid w:val="005617B7"/>
    <w:rsid w:val="00561925"/>
    <w:rsid w:val="0056195C"/>
    <w:rsid w:val="00561B51"/>
    <w:rsid w:val="00561C19"/>
    <w:rsid w:val="00561C66"/>
    <w:rsid w:val="00561D0B"/>
    <w:rsid w:val="00561D21"/>
    <w:rsid w:val="00561D55"/>
    <w:rsid w:val="00561D8F"/>
    <w:rsid w:val="00561E8F"/>
    <w:rsid w:val="00561E92"/>
    <w:rsid w:val="00561F77"/>
    <w:rsid w:val="005620CB"/>
    <w:rsid w:val="0056214F"/>
    <w:rsid w:val="0056231E"/>
    <w:rsid w:val="00562397"/>
    <w:rsid w:val="00562500"/>
    <w:rsid w:val="00562591"/>
    <w:rsid w:val="0056268B"/>
    <w:rsid w:val="005627B5"/>
    <w:rsid w:val="005627B8"/>
    <w:rsid w:val="00562942"/>
    <w:rsid w:val="0056295C"/>
    <w:rsid w:val="00562C04"/>
    <w:rsid w:val="00562C32"/>
    <w:rsid w:val="00562DC3"/>
    <w:rsid w:val="00562EFE"/>
    <w:rsid w:val="00562F10"/>
    <w:rsid w:val="0056308E"/>
    <w:rsid w:val="0056339E"/>
    <w:rsid w:val="00563420"/>
    <w:rsid w:val="00563474"/>
    <w:rsid w:val="00563588"/>
    <w:rsid w:val="005635EA"/>
    <w:rsid w:val="00563687"/>
    <w:rsid w:val="005636C2"/>
    <w:rsid w:val="00563799"/>
    <w:rsid w:val="00563928"/>
    <w:rsid w:val="00563980"/>
    <w:rsid w:val="0056398B"/>
    <w:rsid w:val="005639CC"/>
    <w:rsid w:val="00563A1E"/>
    <w:rsid w:val="00563A47"/>
    <w:rsid w:val="00563C4A"/>
    <w:rsid w:val="00563C79"/>
    <w:rsid w:val="00563D98"/>
    <w:rsid w:val="00563E1C"/>
    <w:rsid w:val="00563E53"/>
    <w:rsid w:val="00563EE3"/>
    <w:rsid w:val="00563EE7"/>
    <w:rsid w:val="00564125"/>
    <w:rsid w:val="0056424D"/>
    <w:rsid w:val="00564302"/>
    <w:rsid w:val="005643DF"/>
    <w:rsid w:val="005643E1"/>
    <w:rsid w:val="00564460"/>
    <w:rsid w:val="00564466"/>
    <w:rsid w:val="00564563"/>
    <w:rsid w:val="005647C3"/>
    <w:rsid w:val="005647D1"/>
    <w:rsid w:val="00564848"/>
    <w:rsid w:val="005648B5"/>
    <w:rsid w:val="00564932"/>
    <w:rsid w:val="00564939"/>
    <w:rsid w:val="00564992"/>
    <w:rsid w:val="00564D58"/>
    <w:rsid w:val="00564DBA"/>
    <w:rsid w:val="00564E16"/>
    <w:rsid w:val="00564EF4"/>
    <w:rsid w:val="00565149"/>
    <w:rsid w:val="005651A9"/>
    <w:rsid w:val="0056521E"/>
    <w:rsid w:val="0056524B"/>
    <w:rsid w:val="005652B5"/>
    <w:rsid w:val="00565386"/>
    <w:rsid w:val="00565443"/>
    <w:rsid w:val="005655EC"/>
    <w:rsid w:val="00565884"/>
    <w:rsid w:val="0056588F"/>
    <w:rsid w:val="005659B5"/>
    <w:rsid w:val="00565AB5"/>
    <w:rsid w:val="00565AF0"/>
    <w:rsid w:val="00565B20"/>
    <w:rsid w:val="00565BEE"/>
    <w:rsid w:val="00565D42"/>
    <w:rsid w:val="00565E40"/>
    <w:rsid w:val="00565ED6"/>
    <w:rsid w:val="00565FC2"/>
    <w:rsid w:val="00565FEA"/>
    <w:rsid w:val="00566252"/>
    <w:rsid w:val="005662F5"/>
    <w:rsid w:val="00566326"/>
    <w:rsid w:val="0056640D"/>
    <w:rsid w:val="0056653E"/>
    <w:rsid w:val="00566593"/>
    <w:rsid w:val="005665B0"/>
    <w:rsid w:val="005665C6"/>
    <w:rsid w:val="00566816"/>
    <w:rsid w:val="0056682F"/>
    <w:rsid w:val="00566921"/>
    <w:rsid w:val="00566951"/>
    <w:rsid w:val="005669A6"/>
    <w:rsid w:val="00566A9B"/>
    <w:rsid w:val="00566AAA"/>
    <w:rsid w:val="00566AF9"/>
    <w:rsid w:val="00566B04"/>
    <w:rsid w:val="00566B17"/>
    <w:rsid w:val="00566CD5"/>
    <w:rsid w:val="00566E0B"/>
    <w:rsid w:val="00566F1D"/>
    <w:rsid w:val="00567113"/>
    <w:rsid w:val="00567361"/>
    <w:rsid w:val="00567482"/>
    <w:rsid w:val="00567489"/>
    <w:rsid w:val="0056769F"/>
    <w:rsid w:val="005676FA"/>
    <w:rsid w:val="00567740"/>
    <w:rsid w:val="005677E6"/>
    <w:rsid w:val="005678CA"/>
    <w:rsid w:val="005679B1"/>
    <w:rsid w:val="00567A3C"/>
    <w:rsid w:val="00567AF3"/>
    <w:rsid w:val="00567B85"/>
    <w:rsid w:val="00567BB5"/>
    <w:rsid w:val="00567C25"/>
    <w:rsid w:val="00567CE4"/>
    <w:rsid w:val="00567DCB"/>
    <w:rsid w:val="00567E6F"/>
    <w:rsid w:val="00567FEE"/>
    <w:rsid w:val="00570066"/>
    <w:rsid w:val="005701FF"/>
    <w:rsid w:val="00570333"/>
    <w:rsid w:val="0057049F"/>
    <w:rsid w:val="005705C0"/>
    <w:rsid w:val="0057062F"/>
    <w:rsid w:val="0057077F"/>
    <w:rsid w:val="005707B4"/>
    <w:rsid w:val="00570B19"/>
    <w:rsid w:val="00570B46"/>
    <w:rsid w:val="00570D65"/>
    <w:rsid w:val="00570D9B"/>
    <w:rsid w:val="00570F62"/>
    <w:rsid w:val="005710BB"/>
    <w:rsid w:val="00571169"/>
    <w:rsid w:val="005711A4"/>
    <w:rsid w:val="0057125B"/>
    <w:rsid w:val="005714E1"/>
    <w:rsid w:val="00571558"/>
    <w:rsid w:val="00571564"/>
    <w:rsid w:val="005715AF"/>
    <w:rsid w:val="005716F8"/>
    <w:rsid w:val="00571736"/>
    <w:rsid w:val="00571870"/>
    <w:rsid w:val="0057197B"/>
    <w:rsid w:val="00571A5B"/>
    <w:rsid w:val="00571B72"/>
    <w:rsid w:val="00571CFB"/>
    <w:rsid w:val="00571DC1"/>
    <w:rsid w:val="00571E02"/>
    <w:rsid w:val="00571F00"/>
    <w:rsid w:val="00571F38"/>
    <w:rsid w:val="0057212F"/>
    <w:rsid w:val="005722FA"/>
    <w:rsid w:val="00572665"/>
    <w:rsid w:val="005727AD"/>
    <w:rsid w:val="0057287A"/>
    <w:rsid w:val="00572907"/>
    <w:rsid w:val="0057297C"/>
    <w:rsid w:val="0057298A"/>
    <w:rsid w:val="00572A8B"/>
    <w:rsid w:val="00572D92"/>
    <w:rsid w:val="00572DFD"/>
    <w:rsid w:val="00572E51"/>
    <w:rsid w:val="00572F1C"/>
    <w:rsid w:val="0057306C"/>
    <w:rsid w:val="005730B5"/>
    <w:rsid w:val="0057312F"/>
    <w:rsid w:val="00573251"/>
    <w:rsid w:val="00573281"/>
    <w:rsid w:val="005732F1"/>
    <w:rsid w:val="00573357"/>
    <w:rsid w:val="005733F5"/>
    <w:rsid w:val="005734C5"/>
    <w:rsid w:val="0057352A"/>
    <w:rsid w:val="0057356B"/>
    <w:rsid w:val="005735CF"/>
    <w:rsid w:val="0057374C"/>
    <w:rsid w:val="005737A2"/>
    <w:rsid w:val="0057388C"/>
    <w:rsid w:val="005739F2"/>
    <w:rsid w:val="005739FB"/>
    <w:rsid w:val="00573A41"/>
    <w:rsid w:val="00573D19"/>
    <w:rsid w:val="00573EDA"/>
    <w:rsid w:val="00573F33"/>
    <w:rsid w:val="00573F34"/>
    <w:rsid w:val="00574129"/>
    <w:rsid w:val="00574175"/>
    <w:rsid w:val="00574310"/>
    <w:rsid w:val="00574380"/>
    <w:rsid w:val="005744DA"/>
    <w:rsid w:val="005746D8"/>
    <w:rsid w:val="00574822"/>
    <w:rsid w:val="00574823"/>
    <w:rsid w:val="00574911"/>
    <w:rsid w:val="005749E8"/>
    <w:rsid w:val="00574B33"/>
    <w:rsid w:val="00574B36"/>
    <w:rsid w:val="00574B5F"/>
    <w:rsid w:val="00574CB8"/>
    <w:rsid w:val="00574E69"/>
    <w:rsid w:val="00574EF6"/>
    <w:rsid w:val="00575092"/>
    <w:rsid w:val="005750AE"/>
    <w:rsid w:val="00575355"/>
    <w:rsid w:val="00575491"/>
    <w:rsid w:val="00575528"/>
    <w:rsid w:val="0057558A"/>
    <w:rsid w:val="00575663"/>
    <w:rsid w:val="005756E2"/>
    <w:rsid w:val="00575975"/>
    <w:rsid w:val="005759EF"/>
    <w:rsid w:val="00575A89"/>
    <w:rsid w:val="00575B10"/>
    <w:rsid w:val="00575C47"/>
    <w:rsid w:val="00575CE5"/>
    <w:rsid w:val="00575F28"/>
    <w:rsid w:val="00575FBB"/>
    <w:rsid w:val="00575FE2"/>
    <w:rsid w:val="0057604A"/>
    <w:rsid w:val="00576073"/>
    <w:rsid w:val="00576202"/>
    <w:rsid w:val="00576317"/>
    <w:rsid w:val="00576361"/>
    <w:rsid w:val="00576390"/>
    <w:rsid w:val="005763A4"/>
    <w:rsid w:val="00576412"/>
    <w:rsid w:val="005764A0"/>
    <w:rsid w:val="005766D5"/>
    <w:rsid w:val="005766FC"/>
    <w:rsid w:val="0057680F"/>
    <w:rsid w:val="0057682E"/>
    <w:rsid w:val="0057684E"/>
    <w:rsid w:val="005768F2"/>
    <w:rsid w:val="00576966"/>
    <w:rsid w:val="005769D2"/>
    <w:rsid w:val="00576ADD"/>
    <w:rsid w:val="00576D13"/>
    <w:rsid w:val="00576D8A"/>
    <w:rsid w:val="00576DE8"/>
    <w:rsid w:val="00576EB5"/>
    <w:rsid w:val="00577111"/>
    <w:rsid w:val="0057722F"/>
    <w:rsid w:val="00577269"/>
    <w:rsid w:val="005772F1"/>
    <w:rsid w:val="0057730B"/>
    <w:rsid w:val="0057733F"/>
    <w:rsid w:val="0057766C"/>
    <w:rsid w:val="0057767E"/>
    <w:rsid w:val="00577813"/>
    <w:rsid w:val="005778F6"/>
    <w:rsid w:val="00577919"/>
    <w:rsid w:val="00577974"/>
    <w:rsid w:val="00577A03"/>
    <w:rsid w:val="00577B2E"/>
    <w:rsid w:val="00577D8B"/>
    <w:rsid w:val="00577FAF"/>
    <w:rsid w:val="005801D9"/>
    <w:rsid w:val="00580400"/>
    <w:rsid w:val="005805AF"/>
    <w:rsid w:val="00580A68"/>
    <w:rsid w:val="00580B5E"/>
    <w:rsid w:val="00580DC8"/>
    <w:rsid w:val="00580E3B"/>
    <w:rsid w:val="00580E4C"/>
    <w:rsid w:val="005810F3"/>
    <w:rsid w:val="005810FD"/>
    <w:rsid w:val="005811B8"/>
    <w:rsid w:val="00581235"/>
    <w:rsid w:val="005812A3"/>
    <w:rsid w:val="005812DE"/>
    <w:rsid w:val="0058137F"/>
    <w:rsid w:val="00581562"/>
    <w:rsid w:val="0058161A"/>
    <w:rsid w:val="005817FC"/>
    <w:rsid w:val="00581903"/>
    <w:rsid w:val="00581CD9"/>
    <w:rsid w:val="00581D2E"/>
    <w:rsid w:val="00581FA1"/>
    <w:rsid w:val="00581FAE"/>
    <w:rsid w:val="0058203A"/>
    <w:rsid w:val="005820A3"/>
    <w:rsid w:val="005820C2"/>
    <w:rsid w:val="00582180"/>
    <w:rsid w:val="005821C7"/>
    <w:rsid w:val="005821D3"/>
    <w:rsid w:val="005823CA"/>
    <w:rsid w:val="005825D7"/>
    <w:rsid w:val="005826A3"/>
    <w:rsid w:val="0058276B"/>
    <w:rsid w:val="00582996"/>
    <w:rsid w:val="00582A3C"/>
    <w:rsid w:val="00582CBE"/>
    <w:rsid w:val="00582DB5"/>
    <w:rsid w:val="00582E00"/>
    <w:rsid w:val="00582E06"/>
    <w:rsid w:val="00582E6A"/>
    <w:rsid w:val="005830E2"/>
    <w:rsid w:val="005831D7"/>
    <w:rsid w:val="00583347"/>
    <w:rsid w:val="0058343B"/>
    <w:rsid w:val="00583482"/>
    <w:rsid w:val="00583588"/>
    <w:rsid w:val="0058383A"/>
    <w:rsid w:val="00583AFC"/>
    <w:rsid w:val="00583BCA"/>
    <w:rsid w:val="00583C46"/>
    <w:rsid w:val="00583D3E"/>
    <w:rsid w:val="00583D97"/>
    <w:rsid w:val="00583E2F"/>
    <w:rsid w:val="00583F1B"/>
    <w:rsid w:val="00584000"/>
    <w:rsid w:val="005841CA"/>
    <w:rsid w:val="00584385"/>
    <w:rsid w:val="00584598"/>
    <w:rsid w:val="00584749"/>
    <w:rsid w:val="00584B08"/>
    <w:rsid w:val="00584BA1"/>
    <w:rsid w:val="00584C7D"/>
    <w:rsid w:val="00584D19"/>
    <w:rsid w:val="00584D31"/>
    <w:rsid w:val="00584D5D"/>
    <w:rsid w:val="00584E47"/>
    <w:rsid w:val="00584EB4"/>
    <w:rsid w:val="00584EC4"/>
    <w:rsid w:val="00585055"/>
    <w:rsid w:val="00585067"/>
    <w:rsid w:val="0058506C"/>
    <w:rsid w:val="00585135"/>
    <w:rsid w:val="00585283"/>
    <w:rsid w:val="005852BF"/>
    <w:rsid w:val="00585365"/>
    <w:rsid w:val="005855AD"/>
    <w:rsid w:val="00585632"/>
    <w:rsid w:val="0058570C"/>
    <w:rsid w:val="00585B1D"/>
    <w:rsid w:val="00585B61"/>
    <w:rsid w:val="00585C9D"/>
    <w:rsid w:val="00585D49"/>
    <w:rsid w:val="00585D8D"/>
    <w:rsid w:val="00585D94"/>
    <w:rsid w:val="00585DA3"/>
    <w:rsid w:val="00585E3A"/>
    <w:rsid w:val="00585F32"/>
    <w:rsid w:val="005861E8"/>
    <w:rsid w:val="005862A1"/>
    <w:rsid w:val="005862A9"/>
    <w:rsid w:val="005862AC"/>
    <w:rsid w:val="005862C8"/>
    <w:rsid w:val="0058630F"/>
    <w:rsid w:val="00586423"/>
    <w:rsid w:val="00586685"/>
    <w:rsid w:val="005866F8"/>
    <w:rsid w:val="0058670A"/>
    <w:rsid w:val="00586900"/>
    <w:rsid w:val="00586946"/>
    <w:rsid w:val="0058697E"/>
    <w:rsid w:val="00586A18"/>
    <w:rsid w:val="00586AD5"/>
    <w:rsid w:val="00586AF4"/>
    <w:rsid w:val="00586C0A"/>
    <w:rsid w:val="00586C2A"/>
    <w:rsid w:val="00586CFE"/>
    <w:rsid w:val="00586D34"/>
    <w:rsid w:val="00586D5F"/>
    <w:rsid w:val="005870A9"/>
    <w:rsid w:val="005870F3"/>
    <w:rsid w:val="00587189"/>
    <w:rsid w:val="0058719C"/>
    <w:rsid w:val="005873AA"/>
    <w:rsid w:val="005874AD"/>
    <w:rsid w:val="0058753F"/>
    <w:rsid w:val="00587642"/>
    <w:rsid w:val="005876A2"/>
    <w:rsid w:val="005876D4"/>
    <w:rsid w:val="00587739"/>
    <w:rsid w:val="005878E1"/>
    <w:rsid w:val="00587C47"/>
    <w:rsid w:val="00587D4D"/>
    <w:rsid w:val="00587DA6"/>
    <w:rsid w:val="00590060"/>
    <w:rsid w:val="00590348"/>
    <w:rsid w:val="00590463"/>
    <w:rsid w:val="005905A0"/>
    <w:rsid w:val="00590766"/>
    <w:rsid w:val="0059091B"/>
    <w:rsid w:val="0059098D"/>
    <w:rsid w:val="00590A39"/>
    <w:rsid w:val="00590B52"/>
    <w:rsid w:val="00590C51"/>
    <w:rsid w:val="00590C6B"/>
    <w:rsid w:val="00590CE2"/>
    <w:rsid w:val="00590D6B"/>
    <w:rsid w:val="00590F07"/>
    <w:rsid w:val="00590F57"/>
    <w:rsid w:val="00590FBA"/>
    <w:rsid w:val="00591050"/>
    <w:rsid w:val="005910A7"/>
    <w:rsid w:val="00591489"/>
    <w:rsid w:val="00591587"/>
    <w:rsid w:val="005915C0"/>
    <w:rsid w:val="0059161A"/>
    <w:rsid w:val="0059194F"/>
    <w:rsid w:val="00591A18"/>
    <w:rsid w:val="00591D91"/>
    <w:rsid w:val="00591DBD"/>
    <w:rsid w:val="00591DEE"/>
    <w:rsid w:val="00591E11"/>
    <w:rsid w:val="00592365"/>
    <w:rsid w:val="00592515"/>
    <w:rsid w:val="005925DB"/>
    <w:rsid w:val="005925F2"/>
    <w:rsid w:val="005925FB"/>
    <w:rsid w:val="005926B6"/>
    <w:rsid w:val="0059279C"/>
    <w:rsid w:val="0059285A"/>
    <w:rsid w:val="00592A88"/>
    <w:rsid w:val="00592A8F"/>
    <w:rsid w:val="00592C5C"/>
    <w:rsid w:val="00592D52"/>
    <w:rsid w:val="00592EAE"/>
    <w:rsid w:val="00592EB8"/>
    <w:rsid w:val="00592EC9"/>
    <w:rsid w:val="00592EDD"/>
    <w:rsid w:val="00592F8A"/>
    <w:rsid w:val="00593133"/>
    <w:rsid w:val="0059315B"/>
    <w:rsid w:val="005931FB"/>
    <w:rsid w:val="005932E5"/>
    <w:rsid w:val="0059380B"/>
    <w:rsid w:val="005938FC"/>
    <w:rsid w:val="00593972"/>
    <w:rsid w:val="00593A3F"/>
    <w:rsid w:val="00593A93"/>
    <w:rsid w:val="00593B96"/>
    <w:rsid w:val="00593DAB"/>
    <w:rsid w:val="00593E43"/>
    <w:rsid w:val="00593E48"/>
    <w:rsid w:val="00593E58"/>
    <w:rsid w:val="00593E9F"/>
    <w:rsid w:val="00593F93"/>
    <w:rsid w:val="00594069"/>
    <w:rsid w:val="0059413E"/>
    <w:rsid w:val="00594174"/>
    <w:rsid w:val="00594685"/>
    <w:rsid w:val="00594911"/>
    <w:rsid w:val="00594A4B"/>
    <w:rsid w:val="00594ACB"/>
    <w:rsid w:val="00594AD4"/>
    <w:rsid w:val="00594B92"/>
    <w:rsid w:val="00594BF1"/>
    <w:rsid w:val="00594CED"/>
    <w:rsid w:val="00594D9F"/>
    <w:rsid w:val="00594EAB"/>
    <w:rsid w:val="00594F95"/>
    <w:rsid w:val="00595168"/>
    <w:rsid w:val="005951EF"/>
    <w:rsid w:val="0059527E"/>
    <w:rsid w:val="005952FF"/>
    <w:rsid w:val="00595360"/>
    <w:rsid w:val="005953FC"/>
    <w:rsid w:val="00595436"/>
    <w:rsid w:val="005956D4"/>
    <w:rsid w:val="00595861"/>
    <w:rsid w:val="00595A45"/>
    <w:rsid w:val="00595B46"/>
    <w:rsid w:val="00595BA6"/>
    <w:rsid w:val="00595BDD"/>
    <w:rsid w:val="00595C9A"/>
    <w:rsid w:val="00595CC8"/>
    <w:rsid w:val="00595D07"/>
    <w:rsid w:val="00595E20"/>
    <w:rsid w:val="00595E59"/>
    <w:rsid w:val="00595FEB"/>
    <w:rsid w:val="0059603E"/>
    <w:rsid w:val="00596227"/>
    <w:rsid w:val="005963F2"/>
    <w:rsid w:val="00596441"/>
    <w:rsid w:val="005964E6"/>
    <w:rsid w:val="00596512"/>
    <w:rsid w:val="005966D2"/>
    <w:rsid w:val="005966E6"/>
    <w:rsid w:val="00596713"/>
    <w:rsid w:val="0059672A"/>
    <w:rsid w:val="0059675C"/>
    <w:rsid w:val="005967E7"/>
    <w:rsid w:val="00596824"/>
    <w:rsid w:val="005968F5"/>
    <w:rsid w:val="0059697E"/>
    <w:rsid w:val="00596ACA"/>
    <w:rsid w:val="00596D43"/>
    <w:rsid w:val="00596DAC"/>
    <w:rsid w:val="00596E5D"/>
    <w:rsid w:val="00596EAD"/>
    <w:rsid w:val="00596F4E"/>
    <w:rsid w:val="005970A5"/>
    <w:rsid w:val="005970C6"/>
    <w:rsid w:val="005970CC"/>
    <w:rsid w:val="00597152"/>
    <w:rsid w:val="0059725E"/>
    <w:rsid w:val="00597337"/>
    <w:rsid w:val="00597349"/>
    <w:rsid w:val="00597376"/>
    <w:rsid w:val="00597387"/>
    <w:rsid w:val="005973C8"/>
    <w:rsid w:val="00597464"/>
    <w:rsid w:val="005974D2"/>
    <w:rsid w:val="00597544"/>
    <w:rsid w:val="0059759F"/>
    <w:rsid w:val="00597657"/>
    <w:rsid w:val="0059767A"/>
    <w:rsid w:val="0059769A"/>
    <w:rsid w:val="005976A2"/>
    <w:rsid w:val="00597870"/>
    <w:rsid w:val="00597C0E"/>
    <w:rsid w:val="00597E6C"/>
    <w:rsid w:val="00597F38"/>
    <w:rsid w:val="005A0325"/>
    <w:rsid w:val="005A0375"/>
    <w:rsid w:val="005A03BA"/>
    <w:rsid w:val="005A03C3"/>
    <w:rsid w:val="005A0796"/>
    <w:rsid w:val="005A07E6"/>
    <w:rsid w:val="005A08DF"/>
    <w:rsid w:val="005A0B7C"/>
    <w:rsid w:val="005A0BBE"/>
    <w:rsid w:val="005A0C99"/>
    <w:rsid w:val="005A0CFA"/>
    <w:rsid w:val="005A0DCC"/>
    <w:rsid w:val="005A0F6A"/>
    <w:rsid w:val="005A10EF"/>
    <w:rsid w:val="005A12CB"/>
    <w:rsid w:val="005A1310"/>
    <w:rsid w:val="005A1350"/>
    <w:rsid w:val="005A1613"/>
    <w:rsid w:val="005A1695"/>
    <w:rsid w:val="005A169A"/>
    <w:rsid w:val="005A19EF"/>
    <w:rsid w:val="005A1AF5"/>
    <w:rsid w:val="005A1BEB"/>
    <w:rsid w:val="005A1C08"/>
    <w:rsid w:val="005A1CD0"/>
    <w:rsid w:val="005A1E4D"/>
    <w:rsid w:val="005A1E7C"/>
    <w:rsid w:val="005A1ECF"/>
    <w:rsid w:val="005A20E1"/>
    <w:rsid w:val="005A2129"/>
    <w:rsid w:val="005A229F"/>
    <w:rsid w:val="005A22BA"/>
    <w:rsid w:val="005A22D9"/>
    <w:rsid w:val="005A230E"/>
    <w:rsid w:val="005A24B2"/>
    <w:rsid w:val="005A24C5"/>
    <w:rsid w:val="005A24F4"/>
    <w:rsid w:val="005A25BC"/>
    <w:rsid w:val="005A25E9"/>
    <w:rsid w:val="005A2946"/>
    <w:rsid w:val="005A298D"/>
    <w:rsid w:val="005A2A68"/>
    <w:rsid w:val="005A2B10"/>
    <w:rsid w:val="005A2B4A"/>
    <w:rsid w:val="005A2C0D"/>
    <w:rsid w:val="005A2CC5"/>
    <w:rsid w:val="005A2DAA"/>
    <w:rsid w:val="005A2E83"/>
    <w:rsid w:val="005A2EA9"/>
    <w:rsid w:val="005A3050"/>
    <w:rsid w:val="005A30A6"/>
    <w:rsid w:val="005A3368"/>
    <w:rsid w:val="005A33F5"/>
    <w:rsid w:val="005A34F5"/>
    <w:rsid w:val="005A3585"/>
    <w:rsid w:val="005A35FF"/>
    <w:rsid w:val="005A37E8"/>
    <w:rsid w:val="005A3814"/>
    <w:rsid w:val="005A395D"/>
    <w:rsid w:val="005A3B9D"/>
    <w:rsid w:val="005A3CE8"/>
    <w:rsid w:val="005A3D0B"/>
    <w:rsid w:val="005A3D6B"/>
    <w:rsid w:val="005A3ED1"/>
    <w:rsid w:val="005A3F32"/>
    <w:rsid w:val="005A3F7A"/>
    <w:rsid w:val="005A401B"/>
    <w:rsid w:val="005A40D5"/>
    <w:rsid w:val="005A4559"/>
    <w:rsid w:val="005A4598"/>
    <w:rsid w:val="005A462B"/>
    <w:rsid w:val="005A476A"/>
    <w:rsid w:val="005A48FD"/>
    <w:rsid w:val="005A4B14"/>
    <w:rsid w:val="005A4DF0"/>
    <w:rsid w:val="005A500C"/>
    <w:rsid w:val="005A5082"/>
    <w:rsid w:val="005A50DB"/>
    <w:rsid w:val="005A53C9"/>
    <w:rsid w:val="005A5523"/>
    <w:rsid w:val="005A5604"/>
    <w:rsid w:val="005A5662"/>
    <w:rsid w:val="005A5687"/>
    <w:rsid w:val="005A5A8B"/>
    <w:rsid w:val="005A5BEA"/>
    <w:rsid w:val="005A5C3A"/>
    <w:rsid w:val="005A5CA2"/>
    <w:rsid w:val="005A5EA8"/>
    <w:rsid w:val="005A5ED9"/>
    <w:rsid w:val="005A6021"/>
    <w:rsid w:val="005A60A9"/>
    <w:rsid w:val="005A61A4"/>
    <w:rsid w:val="005A6202"/>
    <w:rsid w:val="005A6292"/>
    <w:rsid w:val="005A62AB"/>
    <w:rsid w:val="005A6344"/>
    <w:rsid w:val="005A6378"/>
    <w:rsid w:val="005A6418"/>
    <w:rsid w:val="005A6476"/>
    <w:rsid w:val="005A65D9"/>
    <w:rsid w:val="005A67A9"/>
    <w:rsid w:val="005A697C"/>
    <w:rsid w:val="005A6AF4"/>
    <w:rsid w:val="005A6BB8"/>
    <w:rsid w:val="005A6DF6"/>
    <w:rsid w:val="005A6F25"/>
    <w:rsid w:val="005A70F2"/>
    <w:rsid w:val="005A7218"/>
    <w:rsid w:val="005A7501"/>
    <w:rsid w:val="005A7517"/>
    <w:rsid w:val="005A7571"/>
    <w:rsid w:val="005A77C0"/>
    <w:rsid w:val="005A7903"/>
    <w:rsid w:val="005A7A5B"/>
    <w:rsid w:val="005A7D1E"/>
    <w:rsid w:val="005A7D6C"/>
    <w:rsid w:val="005A7DCB"/>
    <w:rsid w:val="005A7EE5"/>
    <w:rsid w:val="005A7F26"/>
    <w:rsid w:val="005A7F9B"/>
    <w:rsid w:val="005A7FC4"/>
    <w:rsid w:val="005B00AB"/>
    <w:rsid w:val="005B01CA"/>
    <w:rsid w:val="005B0228"/>
    <w:rsid w:val="005B028B"/>
    <w:rsid w:val="005B02D1"/>
    <w:rsid w:val="005B03B8"/>
    <w:rsid w:val="005B0586"/>
    <w:rsid w:val="005B05D6"/>
    <w:rsid w:val="005B05EA"/>
    <w:rsid w:val="005B05FE"/>
    <w:rsid w:val="005B0722"/>
    <w:rsid w:val="005B07AC"/>
    <w:rsid w:val="005B07C2"/>
    <w:rsid w:val="005B08EC"/>
    <w:rsid w:val="005B0998"/>
    <w:rsid w:val="005B09E7"/>
    <w:rsid w:val="005B0C59"/>
    <w:rsid w:val="005B0CA6"/>
    <w:rsid w:val="005B0D5A"/>
    <w:rsid w:val="005B0E73"/>
    <w:rsid w:val="005B0FED"/>
    <w:rsid w:val="005B0FEF"/>
    <w:rsid w:val="005B118F"/>
    <w:rsid w:val="005B120E"/>
    <w:rsid w:val="005B121B"/>
    <w:rsid w:val="005B12BF"/>
    <w:rsid w:val="005B1466"/>
    <w:rsid w:val="005B1490"/>
    <w:rsid w:val="005B14DB"/>
    <w:rsid w:val="005B153C"/>
    <w:rsid w:val="005B1812"/>
    <w:rsid w:val="005B187C"/>
    <w:rsid w:val="005B190E"/>
    <w:rsid w:val="005B1AA7"/>
    <w:rsid w:val="005B1D20"/>
    <w:rsid w:val="005B1E6D"/>
    <w:rsid w:val="005B1FF1"/>
    <w:rsid w:val="005B20D5"/>
    <w:rsid w:val="005B2163"/>
    <w:rsid w:val="005B2167"/>
    <w:rsid w:val="005B2187"/>
    <w:rsid w:val="005B2225"/>
    <w:rsid w:val="005B2284"/>
    <w:rsid w:val="005B22A5"/>
    <w:rsid w:val="005B22A8"/>
    <w:rsid w:val="005B22E7"/>
    <w:rsid w:val="005B259B"/>
    <w:rsid w:val="005B2B1D"/>
    <w:rsid w:val="005B2B50"/>
    <w:rsid w:val="005B2E20"/>
    <w:rsid w:val="005B2E4C"/>
    <w:rsid w:val="005B2E92"/>
    <w:rsid w:val="005B2EE0"/>
    <w:rsid w:val="005B2F0D"/>
    <w:rsid w:val="005B2F8C"/>
    <w:rsid w:val="005B301E"/>
    <w:rsid w:val="005B308B"/>
    <w:rsid w:val="005B30D3"/>
    <w:rsid w:val="005B30E2"/>
    <w:rsid w:val="005B31BC"/>
    <w:rsid w:val="005B31C7"/>
    <w:rsid w:val="005B31F3"/>
    <w:rsid w:val="005B3230"/>
    <w:rsid w:val="005B3280"/>
    <w:rsid w:val="005B333D"/>
    <w:rsid w:val="005B3407"/>
    <w:rsid w:val="005B349A"/>
    <w:rsid w:val="005B35BA"/>
    <w:rsid w:val="005B36E3"/>
    <w:rsid w:val="005B3871"/>
    <w:rsid w:val="005B392D"/>
    <w:rsid w:val="005B3A1B"/>
    <w:rsid w:val="005B3B02"/>
    <w:rsid w:val="005B3E1B"/>
    <w:rsid w:val="005B3F4D"/>
    <w:rsid w:val="005B3FEB"/>
    <w:rsid w:val="005B3FED"/>
    <w:rsid w:val="005B4240"/>
    <w:rsid w:val="005B42FB"/>
    <w:rsid w:val="005B4336"/>
    <w:rsid w:val="005B436D"/>
    <w:rsid w:val="005B4425"/>
    <w:rsid w:val="005B453E"/>
    <w:rsid w:val="005B4578"/>
    <w:rsid w:val="005B4642"/>
    <w:rsid w:val="005B47CA"/>
    <w:rsid w:val="005B47EF"/>
    <w:rsid w:val="005B48F9"/>
    <w:rsid w:val="005B4A7E"/>
    <w:rsid w:val="005B4BC7"/>
    <w:rsid w:val="005B4D8D"/>
    <w:rsid w:val="005B4E17"/>
    <w:rsid w:val="005B4FE3"/>
    <w:rsid w:val="005B5189"/>
    <w:rsid w:val="005B534F"/>
    <w:rsid w:val="005B53A7"/>
    <w:rsid w:val="005B5579"/>
    <w:rsid w:val="005B557A"/>
    <w:rsid w:val="005B584B"/>
    <w:rsid w:val="005B5AF4"/>
    <w:rsid w:val="005B5B0D"/>
    <w:rsid w:val="005B5C64"/>
    <w:rsid w:val="005B5CFC"/>
    <w:rsid w:val="005B5D6B"/>
    <w:rsid w:val="005B5E46"/>
    <w:rsid w:val="005B6126"/>
    <w:rsid w:val="005B6163"/>
    <w:rsid w:val="005B6185"/>
    <w:rsid w:val="005B61A0"/>
    <w:rsid w:val="005B61D2"/>
    <w:rsid w:val="005B622A"/>
    <w:rsid w:val="005B62E0"/>
    <w:rsid w:val="005B64F8"/>
    <w:rsid w:val="005B65C0"/>
    <w:rsid w:val="005B65D0"/>
    <w:rsid w:val="005B6650"/>
    <w:rsid w:val="005B687D"/>
    <w:rsid w:val="005B688D"/>
    <w:rsid w:val="005B6A3D"/>
    <w:rsid w:val="005B6BB7"/>
    <w:rsid w:val="005B6C10"/>
    <w:rsid w:val="005B6C95"/>
    <w:rsid w:val="005B6E97"/>
    <w:rsid w:val="005B6F12"/>
    <w:rsid w:val="005B6F57"/>
    <w:rsid w:val="005B6FBD"/>
    <w:rsid w:val="005B7074"/>
    <w:rsid w:val="005B70DF"/>
    <w:rsid w:val="005B711F"/>
    <w:rsid w:val="005B7241"/>
    <w:rsid w:val="005B7355"/>
    <w:rsid w:val="005B7383"/>
    <w:rsid w:val="005B7391"/>
    <w:rsid w:val="005B74BB"/>
    <w:rsid w:val="005B74C7"/>
    <w:rsid w:val="005B78D2"/>
    <w:rsid w:val="005B7B67"/>
    <w:rsid w:val="005B7B96"/>
    <w:rsid w:val="005B7C59"/>
    <w:rsid w:val="005B7C75"/>
    <w:rsid w:val="005B7EC3"/>
    <w:rsid w:val="005B7ED9"/>
    <w:rsid w:val="005C009A"/>
    <w:rsid w:val="005C02D4"/>
    <w:rsid w:val="005C02DB"/>
    <w:rsid w:val="005C03F3"/>
    <w:rsid w:val="005C04AE"/>
    <w:rsid w:val="005C04D9"/>
    <w:rsid w:val="005C0577"/>
    <w:rsid w:val="005C0591"/>
    <w:rsid w:val="005C0650"/>
    <w:rsid w:val="005C06A6"/>
    <w:rsid w:val="005C0AFF"/>
    <w:rsid w:val="005C0C03"/>
    <w:rsid w:val="005C0CB7"/>
    <w:rsid w:val="005C0F0D"/>
    <w:rsid w:val="005C0FD5"/>
    <w:rsid w:val="005C102F"/>
    <w:rsid w:val="005C108F"/>
    <w:rsid w:val="005C1145"/>
    <w:rsid w:val="005C126C"/>
    <w:rsid w:val="005C1370"/>
    <w:rsid w:val="005C13B9"/>
    <w:rsid w:val="005C1446"/>
    <w:rsid w:val="005C1465"/>
    <w:rsid w:val="005C14DA"/>
    <w:rsid w:val="005C14E5"/>
    <w:rsid w:val="005C14FA"/>
    <w:rsid w:val="005C174D"/>
    <w:rsid w:val="005C179D"/>
    <w:rsid w:val="005C1BB8"/>
    <w:rsid w:val="005C1C21"/>
    <w:rsid w:val="005C1ECA"/>
    <w:rsid w:val="005C1F58"/>
    <w:rsid w:val="005C2341"/>
    <w:rsid w:val="005C24D6"/>
    <w:rsid w:val="005C25CE"/>
    <w:rsid w:val="005C27DA"/>
    <w:rsid w:val="005C27FB"/>
    <w:rsid w:val="005C2839"/>
    <w:rsid w:val="005C2952"/>
    <w:rsid w:val="005C29D7"/>
    <w:rsid w:val="005C29FD"/>
    <w:rsid w:val="005C2A69"/>
    <w:rsid w:val="005C2B12"/>
    <w:rsid w:val="005C2DC4"/>
    <w:rsid w:val="005C2E7D"/>
    <w:rsid w:val="005C2F8C"/>
    <w:rsid w:val="005C315F"/>
    <w:rsid w:val="005C317B"/>
    <w:rsid w:val="005C3186"/>
    <w:rsid w:val="005C3190"/>
    <w:rsid w:val="005C33AD"/>
    <w:rsid w:val="005C33CE"/>
    <w:rsid w:val="005C33EA"/>
    <w:rsid w:val="005C33F7"/>
    <w:rsid w:val="005C3484"/>
    <w:rsid w:val="005C34FD"/>
    <w:rsid w:val="005C3530"/>
    <w:rsid w:val="005C36C7"/>
    <w:rsid w:val="005C38A9"/>
    <w:rsid w:val="005C38AB"/>
    <w:rsid w:val="005C395B"/>
    <w:rsid w:val="005C3973"/>
    <w:rsid w:val="005C3A17"/>
    <w:rsid w:val="005C3A47"/>
    <w:rsid w:val="005C3AC1"/>
    <w:rsid w:val="005C3AE8"/>
    <w:rsid w:val="005C3C63"/>
    <w:rsid w:val="005C3E1F"/>
    <w:rsid w:val="005C3F5C"/>
    <w:rsid w:val="005C3FD6"/>
    <w:rsid w:val="005C405D"/>
    <w:rsid w:val="005C4096"/>
    <w:rsid w:val="005C40FB"/>
    <w:rsid w:val="005C4136"/>
    <w:rsid w:val="005C41A8"/>
    <w:rsid w:val="005C4234"/>
    <w:rsid w:val="005C435B"/>
    <w:rsid w:val="005C450D"/>
    <w:rsid w:val="005C47F4"/>
    <w:rsid w:val="005C4810"/>
    <w:rsid w:val="005C486F"/>
    <w:rsid w:val="005C49AF"/>
    <w:rsid w:val="005C49D0"/>
    <w:rsid w:val="005C4B86"/>
    <w:rsid w:val="005C4BA8"/>
    <w:rsid w:val="005C4EFF"/>
    <w:rsid w:val="005C4F2D"/>
    <w:rsid w:val="005C500A"/>
    <w:rsid w:val="005C5229"/>
    <w:rsid w:val="005C5288"/>
    <w:rsid w:val="005C535C"/>
    <w:rsid w:val="005C5411"/>
    <w:rsid w:val="005C547D"/>
    <w:rsid w:val="005C548A"/>
    <w:rsid w:val="005C5511"/>
    <w:rsid w:val="005C55E9"/>
    <w:rsid w:val="005C56AC"/>
    <w:rsid w:val="005C5770"/>
    <w:rsid w:val="005C57BF"/>
    <w:rsid w:val="005C59AB"/>
    <w:rsid w:val="005C5B0B"/>
    <w:rsid w:val="005C5C23"/>
    <w:rsid w:val="005C5C26"/>
    <w:rsid w:val="005C5CEE"/>
    <w:rsid w:val="005C5F62"/>
    <w:rsid w:val="005C5F8D"/>
    <w:rsid w:val="005C5FD6"/>
    <w:rsid w:val="005C604B"/>
    <w:rsid w:val="005C60D7"/>
    <w:rsid w:val="005C61CD"/>
    <w:rsid w:val="005C6250"/>
    <w:rsid w:val="005C62AC"/>
    <w:rsid w:val="005C655F"/>
    <w:rsid w:val="005C662E"/>
    <w:rsid w:val="005C666C"/>
    <w:rsid w:val="005C685A"/>
    <w:rsid w:val="005C69EE"/>
    <w:rsid w:val="005C6A23"/>
    <w:rsid w:val="005C6B14"/>
    <w:rsid w:val="005C6B94"/>
    <w:rsid w:val="005C6CBD"/>
    <w:rsid w:val="005C6CED"/>
    <w:rsid w:val="005C6DBC"/>
    <w:rsid w:val="005C6DF1"/>
    <w:rsid w:val="005C6F2A"/>
    <w:rsid w:val="005C70D6"/>
    <w:rsid w:val="005C71AE"/>
    <w:rsid w:val="005C732A"/>
    <w:rsid w:val="005C7335"/>
    <w:rsid w:val="005C7403"/>
    <w:rsid w:val="005C7527"/>
    <w:rsid w:val="005C7576"/>
    <w:rsid w:val="005C7664"/>
    <w:rsid w:val="005C7683"/>
    <w:rsid w:val="005C77CF"/>
    <w:rsid w:val="005C7A23"/>
    <w:rsid w:val="005C7A36"/>
    <w:rsid w:val="005C7A95"/>
    <w:rsid w:val="005C7AA2"/>
    <w:rsid w:val="005C7B5E"/>
    <w:rsid w:val="005C7B92"/>
    <w:rsid w:val="005C7C10"/>
    <w:rsid w:val="005C7C1D"/>
    <w:rsid w:val="005C7C96"/>
    <w:rsid w:val="005C7D31"/>
    <w:rsid w:val="005C7D6E"/>
    <w:rsid w:val="005C7E84"/>
    <w:rsid w:val="005C7F00"/>
    <w:rsid w:val="005C7F08"/>
    <w:rsid w:val="005D0068"/>
    <w:rsid w:val="005D0153"/>
    <w:rsid w:val="005D0206"/>
    <w:rsid w:val="005D024B"/>
    <w:rsid w:val="005D02E5"/>
    <w:rsid w:val="005D039C"/>
    <w:rsid w:val="005D05E0"/>
    <w:rsid w:val="005D0796"/>
    <w:rsid w:val="005D085F"/>
    <w:rsid w:val="005D0971"/>
    <w:rsid w:val="005D0C10"/>
    <w:rsid w:val="005D0C43"/>
    <w:rsid w:val="005D0CFB"/>
    <w:rsid w:val="005D0D22"/>
    <w:rsid w:val="005D0EC5"/>
    <w:rsid w:val="005D102C"/>
    <w:rsid w:val="005D10A3"/>
    <w:rsid w:val="005D10D9"/>
    <w:rsid w:val="005D1125"/>
    <w:rsid w:val="005D12B6"/>
    <w:rsid w:val="005D12E8"/>
    <w:rsid w:val="005D1330"/>
    <w:rsid w:val="005D13B5"/>
    <w:rsid w:val="005D1523"/>
    <w:rsid w:val="005D1808"/>
    <w:rsid w:val="005D18B0"/>
    <w:rsid w:val="005D19E9"/>
    <w:rsid w:val="005D1A00"/>
    <w:rsid w:val="005D1A47"/>
    <w:rsid w:val="005D1AAA"/>
    <w:rsid w:val="005D1AC2"/>
    <w:rsid w:val="005D1B4A"/>
    <w:rsid w:val="005D1B5F"/>
    <w:rsid w:val="005D1BC1"/>
    <w:rsid w:val="005D1C24"/>
    <w:rsid w:val="005D1C69"/>
    <w:rsid w:val="005D1D73"/>
    <w:rsid w:val="005D1F6A"/>
    <w:rsid w:val="005D20B1"/>
    <w:rsid w:val="005D20D1"/>
    <w:rsid w:val="005D20E9"/>
    <w:rsid w:val="005D219B"/>
    <w:rsid w:val="005D228A"/>
    <w:rsid w:val="005D22CE"/>
    <w:rsid w:val="005D2300"/>
    <w:rsid w:val="005D23B9"/>
    <w:rsid w:val="005D2541"/>
    <w:rsid w:val="005D2631"/>
    <w:rsid w:val="005D2709"/>
    <w:rsid w:val="005D27AF"/>
    <w:rsid w:val="005D2833"/>
    <w:rsid w:val="005D28FF"/>
    <w:rsid w:val="005D290A"/>
    <w:rsid w:val="005D2913"/>
    <w:rsid w:val="005D2A9E"/>
    <w:rsid w:val="005D3196"/>
    <w:rsid w:val="005D319B"/>
    <w:rsid w:val="005D319F"/>
    <w:rsid w:val="005D31BE"/>
    <w:rsid w:val="005D33AC"/>
    <w:rsid w:val="005D353C"/>
    <w:rsid w:val="005D368F"/>
    <w:rsid w:val="005D3718"/>
    <w:rsid w:val="005D39DC"/>
    <w:rsid w:val="005D3A03"/>
    <w:rsid w:val="005D3A40"/>
    <w:rsid w:val="005D3B23"/>
    <w:rsid w:val="005D3C7F"/>
    <w:rsid w:val="005D3CFE"/>
    <w:rsid w:val="005D3D5B"/>
    <w:rsid w:val="005D3F6E"/>
    <w:rsid w:val="005D421B"/>
    <w:rsid w:val="005D434B"/>
    <w:rsid w:val="005D4428"/>
    <w:rsid w:val="005D45AC"/>
    <w:rsid w:val="005D45CF"/>
    <w:rsid w:val="005D45E1"/>
    <w:rsid w:val="005D46FF"/>
    <w:rsid w:val="005D4A2C"/>
    <w:rsid w:val="005D4A63"/>
    <w:rsid w:val="005D4AD6"/>
    <w:rsid w:val="005D4B43"/>
    <w:rsid w:val="005D4BD6"/>
    <w:rsid w:val="005D4CF5"/>
    <w:rsid w:val="005D4EC2"/>
    <w:rsid w:val="005D4EDF"/>
    <w:rsid w:val="005D4FFA"/>
    <w:rsid w:val="005D50CF"/>
    <w:rsid w:val="005D51BA"/>
    <w:rsid w:val="005D5361"/>
    <w:rsid w:val="005D5426"/>
    <w:rsid w:val="005D5481"/>
    <w:rsid w:val="005D54EF"/>
    <w:rsid w:val="005D566C"/>
    <w:rsid w:val="005D57A8"/>
    <w:rsid w:val="005D5830"/>
    <w:rsid w:val="005D5954"/>
    <w:rsid w:val="005D5967"/>
    <w:rsid w:val="005D5A0E"/>
    <w:rsid w:val="005D5A8B"/>
    <w:rsid w:val="005D5B79"/>
    <w:rsid w:val="005D5BDC"/>
    <w:rsid w:val="005D5C25"/>
    <w:rsid w:val="005D5F9D"/>
    <w:rsid w:val="005D5FFA"/>
    <w:rsid w:val="005D60AD"/>
    <w:rsid w:val="005D61B0"/>
    <w:rsid w:val="005D64B3"/>
    <w:rsid w:val="005D65AB"/>
    <w:rsid w:val="005D65D5"/>
    <w:rsid w:val="005D6651"/>
    <w:rsid w:val="005D67A4"/>
    <w:rsid w:val="005D6801"/>
    <w:rsid w:val="005D6979"/>
    <w:rsid w:val="005D6995"/>
    <w:rsid w:val="005D6ACC"/>
    <w:rsid w:val="005D6BBC"/>
    <w:rsid w:val="005D6F08"/>
    <w:rsid w:val="005D6F80"/>
    <w:rsid w:val="005D6FDE"/>
    <w:rsid w:val="005D7058"/>
    <w:rsid w:val="005D708A"/>
    <w:rsid w:val="005D72D1"/>
    <w:rsid w:val="005D73C6"/>
    <w:rsid w:val="005D7482"/>
    <w:rsid w:val="005D75CD"/>
    <w:rsid w:val="005D7811"/>
    <w:rsid w:val="005D79A4"/>
    <w:rsid w:val="005D79FB"/>
    <w:rsid w:val="005D7EC2"/>
    <w:rsid w:val="005D7FCC"/>
    <w:rsid w:val="005E0274"/>
    <w:rsid w:val="005E02E3"/>
    <w:rsid w:val="005E0393"/>
    <w:rsid w:val="005E0446"/>
    <w:rsid w:val="005E0603"/>
    <w:rsid w:val="005E071F"/>
    <w:rsid w:val="005E087D"/>
    <w:rsid w:val="005E0971"/>
    <w:rsid w:val="005E0973"/>
    <w:rsid w:val="005E09E3"/>
    <w:rsid w:val="005E0BD9"/>
    <w:rsid w:val="005E0C60"/>
    <w:rsid w:val="005E0E77"/>
    <w:rsid w:val="005E0F00"/>
    <w:rsid w:val="005E0FF8"/>
    <w:rsid w:val="005E1234"/>
    <w:rsid w:val="005E1397"/>
    <w:rsid w:val="005E1408"/>
    <w:rsid w:val="005E1489"/>
    <w:rsid w:val="005E15A4"/>
    <w:rsid w:val="005E16B3"/>
    <w:rsid w:val="005E177E"/>
    <w:rsid w:val="005E17A7"/>
    <w:rsid w:val="005E185D"/>
    <w:rsid w:val="005E1B13"/>
    <w:rsid w:val="005E1CDC"/>
    <w:rsid w:val="005E1DCD"/>
    <w:rsid w:val="005E1DEF"/>
    <w:rsid w:val="005E1F21"/>
    <w:rsid w:val="005E2069"/>
    <w:rsid w:val="005E236F"/>
    <w:rsid w:val="005E24F1"/>
    <w:rsid w:val="005E2517"/>
    <w:rsid w:val="005E253A"/>
    <w:rsid w:val="005E25B2"/>
    <w:rsid w:val="005E27D1"/>
    <w:rsid w:val="005E2873"/>
    <w:rsid w:val="005E2934"/>
    <w:rsid w:val="005E2964"/>
    <w:rsid w:val="005E2A44"/>
    <w:rsid w:val="005E2B00"/>
    <w:rsid w:val="005E2B2A"/>
    <w:rsid w:val="005E2DA3"/>
    <w:rsid w:val="005E2E2E"/>
    <w:rsid w:val="005E2F37"/>
    <w:rsid w:val="005E2FE4"/>
    <w:rsid w:val="005E3040"/>
    <w:rsid w:val="005E3137"/>
    <w:rsid w:val="005E367A"/>
    <w:rsid w:val="005E38DF"/>
    <w:rsid w:val="005E3944"/>
    <w:rsid w:val="005E3977"/>
    <w:rsid w:val="005E3AA0"/>
    <w:rsid w:val="005E3B2E"/>
    <w:rsid w:val="005E3C14"/>
    <w:rsid w:val="005E3CD7"/>
    <w:rsid w:val="005E3D1F"/>
    <w:rsid w:val="005E3D44"/>
    <w:rsid w:val="005E3D76"/>
    <w:rsid w:val="005E3F45"/>
    <w:rsid w:val="005E3F70"/>
    <w:rsid w:val="005E40BF"/>
    <w:rsid w:val="005E42D0"/>
    <w:rsid w:val="005E451F"/>
    <w:rsid w:val="005E4644"/>
    <w:rsid w:val="005E4730"/>
    <w:rsid w:val="005E47BF"/>
    <w:rsid w:val="005E47F0"/>
    <w:rsid w:val="005E4824"/>
    <w:rsid w:val="005E48B2"/>
    <w:rsid w:val="005E48BE"/>
    <w:rsid w:val="005E4942"/>
    <w:rsid w:val="005E49CC"/>
    <w:rsid w:val="005E4A90"/>
    <w:rsid w:val="005E4AC7"/>
    <w:rsid w:val="005E4ADB"/>
    <w:rsid w:val="005E4B06"/>
    <w:rsid w:val="005E4B08"/>
    <w:rsid w:val="005E4B8E"/>
    <w:rsid w:val="005E4B8F"/>
    <w:rsid w:val="005E4D51"/>
    <w:rsid w:val="005E4E34"/>
    <w:rsid w:val="005E4E6F"/>
    <w:rsid w:val="005E5114"/>
    <w:rsid w:val="005E5199"/>
    <w:rsid w:val="005E51AF"/>
    <w:rsid w:val="005E526E"/>
    <w:rsid w:val="005E5354"/>
    <w:rsid w:val="005E5386"/>
    <w:rsid w:val="005E5548"/>
    <w:rsid w:val="005E554D"/>
    <w:rsid w:val="005E5578"/>
    <w:rsid w:val="005E5692"/>
    <w:rsid w:val="005E57B8"/>
    <w:rsid w:val="005E5938"/>
    <w:rsid w:val="005E5B76"/>
    <w:rsid w:val="005E5B93"/>
    <w:rsid w:val="005E5B9E"/>
    <w:rsid w:val="005E5D02"/>
    <w:rsid w:val="005E5D41"/>
    <w:rsid w:val="005E5D6A"/>
    <w:rsid w:val="005E5D8F"/>
    <w:rsid w:val="005E5DD6"/>
    <w:rsid w:val="005E5F87"/>
    <w:rsid w:val="005E6132"/>
    <w:rsid w:val="005E637F"/>
    <w:rsid w:val="005E6435"/>
    <w:rsid w:val="005E66A1"/>
    <w:rsid w:val="005E67C2"/>
    <w:rsid w:val="005E6882"/>
    <w:rsid w:val="005E6968"/>
    <w:rsid w:val="005E6A56"/>
    <w:rsid w:val="005E6B39"/>
    <w:rsid w:val="005E6BB4"/>
    <w:rsid w:val="005E6C84"/>
    <w:rsid w:val="005E6DE2"/>
    <w:rsid w:val="005E6EE0"/>
    <w:rsid w:val="005E6F56"/>
    <w:rsid w:val="005E707A"/>
    <w:rsid w:val="005E70AB"/>
    <w:rsid w:val="005E7196"/>
    <w:rsid w:val="005E7367"/>
    <w:rsid w:val="005E7417"/>
    <w:rsid w:val="005E7458"/>
    <w:rsid w:val="005E7472"/>
    <w:rsid w:val="005E7554"/>
    <w:rsid w:val="005E755E"/>
    <w:rsid w:val="005E76DD"/>
    <w:rsid w:val="005E7A24"/>
    <w:rsid w:val="005E7A93"/>
    <w:rsid w:val="005E7B7B"/>
    <w:rsid w:val="005E7CFA"/>
    <w:rsid w:val="005E7D03"/>
    <w:rsid w:val="005E7F95"/>
    <w:rsid w:val="005F0023"/>
    <w:rsid w:val="005F01C0"/>
    <w:rsid w:val="005F0254"/>
    <w:rsid w:val="005F026A"/>
    <w:rsid w:val="005F03E5"/>
    <w:rsid w:val="005F0615"/>
    <w:rsid w:val="005F073B"/>
    <w:rsid w:val="005F076D"/>
    <w:rsid w:val="005F08C8"/>
    <w:rsid w:val="005F0A30"/>
    <w:rsid w:val="005F0AC4"/>
    <w:rsid w:val="005F0B5E"/>
    <w:rsid w:val="005F0E7D"/>
    <w:rsid w:val="005F0E9A"/>
    <w:rsid w:val="005F0F03"/>
    <w:rsid w:val="005F0FFF"/>
    <w:rsid w:val="005F1022"/>
    <w:rsid w:val="005F1029"/>
    <w:rsid w:val="005F10AE"/>
    <w:rsid w:val="005F10E8"/>
    <w:rsid w:val="005F1172"/>
    <w:rsid w:val="005F1249"/>
    <w:rsid w:val="005F12A9"/>
    <w:rsid w:val="005F1340"/>
    <w:rsid w:val="005F1419"/>
    <w:rsid w:val="005F1430"/>
    <w:rsid w:val="005F1436"/>
    <w:rsid w:val="005F1441"/>
    <w:rsid w:val="005F14B6"/>
    <w:rsid w:val="005F15A1"/>
    <w:rsid w:val="005F15B1"/>
    <w:rsid w:val="005F166F"/>
    <w:rsid w:val="005F16D7"/>
    <w:rsid w:val="005F1812"/>
    <w:rsid w:val="005F18A5"/>
    <w:rsid w:val="005F18C8"/>
    <w:rsid w:val="005F18E4"/>
    <w:rsid w:val="005F1904"/>
    <w:rsid w:val="005F1990"/>
    <w:rsid w:val="005F19E5"/>
    <w:rsid w:val="005F1B1E"/>
    <w:rsid w:val="005F1BF8"/>
    <w:rsid w:val="005F1C86"/>
    <w:rsid w:val="005F20E9"/>
    <w:rsid w:val="005F2104"/>
    <w:rsid w:val="005F213C"/>
    <w:rsid w:val="005F21A7"/>
    <w:rsid w:val="005F226A"/>
    <w:rsid w:val="005F2289"/>
    <w:rsid w:val="005F22CB"/>
    <w:rsid w:val="005F2422"/>
    <w:rsid w:val="005F2579"/>
    <w:rsid w:val="005F26C2"/>
    <w:rsid w:val="005F2722"/>
    <w:rsid w:val="005F2821"/>
    <w:rsid w:val="005F28DF"/>
    <w:rsid w:val="005F2923"/>
    <w:rsid w:val="005F2A18"/>
    <w:rsid w:val="005F2A59"/>
    <w:rsid w:val="005F2AF2"/>
    <w:rsid w:val="005F2B85"/>
    <w:rsid w:val="005F2B96"/>
    <w:rsid w:val="005F2C2A"/>
    <w:rsid w:val="005F2E22"/>
    <w:rsid w:val="005F2F34"/>
    <w:rsid w:val="005F3042"/>
    <w:rsid w:val="005F3104"/>
    <w:rsid w:val="005F31D3"/>
    <w:rsid w:val="005F3230"/>
    <w:rsid w:val="005F32FD"/>
    <w:rsid w:val="005F336F"/>
    <w:rsid w:val="005F33E4"/>
    <w:rsid w:val="005F3491"/>
    <w:rsid w:val="005F350D"/>
    <w:rsid w:val="005F35CE"/>
    <w:rsid w:val="005F36C3"/>
    <w:rsid w:val="005F3754"/>
    <w:rsid w:val="005F3757"/>
    <w:rsid w:val="005F382D"/>
    <w:rsid w:val="005F3891"/>
    <w:rsid w:val="005F3C90"/>
    <w:rsid w:val="005F3C91"/>
    <w:rsid w:val="005F3CC5"/>
    <w:rsid w:val="005F3CC6"/>
    <w:rsid w:val="005F3DEA"/>
    <w:rsid w:val="005F3E66"/>
    <w:rsid w:val="005F400E"/>
    <w:rsid w:val="005F4063"/>
    <w:rsid w:val="005F40CC"/>
    <w:rsid w:val="005F40CD"/>
    <w:rsid w:val="005F41C0"/>
    <w:rsid w:val="005F41EB"/>
    <w:rsid w:val="005F41F2"/>
    <w:rsid w:val="005F4349"/>
    <w:rsid w:val="005F43A4"/>
    <w:rsid w:val="005F44C6"/>
    <w:rsid w:val="005F450D"/>
    <w:rsid w:val="005F4535"/>
    <w:rsid w:val="005F471B"/>
    <w:rsid w:val="005F47DA"/>
    <w:rsid w:val="005F4C75"/>
    <w:rsid w:val="005F4CC2"/>
    <w:rsid w:val="005F4E4E"/>
    <w:rsid w:val="005F4F2A"/>
    <w:rsid w:val="005F4F2F"/>
    <w:rsid w:val="005F4F9A"/>
    <w:rsid w:val="005F509B"/>
    <w:rsid w:val="005F5284"/>
    <w:rsid w:val="005F528E"/>
    <w:rsid w:val="005F5371"/>
    <w:rsid w:val="005F54BD"/>
    <w:rsid w:val="005F5540"/>
    <w:rsid w:val="005F57C6"/>
    <w:rsid w:val="005F57C8"/>
    <w:rsid w:val="005F5A83"/>
    <w:rsid w:val="005F5B61"/>
    <w:rsid w:val="005F5C56"/>
    <w:rsid w:val="005F5D9B"/>
    <w:rsid w:val="005F5DEE"/>
    <w:rsid w:val="005F5EB7"/>
    <w:rsid w:val="005F5EBC"/>
    <w:rsid w:val="005F5FFC"/>
    <w:rsid w:val="005F601F"/>
    <w:rsid w:val="005F604E"/>
    <w:rsid w:val="005F6050"/>
    <w:rsid w:val="005F6113"/>
    <w:rsid w:val="005F61D2"/>
    <w:rsid w:val="005F63A3"/>
    <w:rsid w:val="005F64F3"/>
    <w:rsid w:val="005F66A9"/>
    <w:rsid w:val="005F66AB"/>
    <w:rsid w:val="005F67F3"/>
    <w:rsid w:val="005F6891"/>
    <w:rsid w:val="005F69F5"/>
    <w:rsid w:val="005F6B59"/>
    <w:rsid w:val="005F6DDD"/>
    <w:rsid w:val="005F6DE1"/>
    <w:rsid w:val="005F6E3A"/>
    <w:rsid w:val="005F6EB8"/>
    <w:rsid w:val="005F6F12"/>
    <w:rsid w:val="005F6FD8"/>
    <w:rsid w:val="005F6FDC"/>
    <w:rsid w:val="005F702A"/>
    <w:rsid w:val="005F7035"/>
    <w:rsid w:val="005F7202"/>
    <w:rsid w:val="005F7223"/>
    <w:rsid w:val="005F72D6"/>
    <w:rsid w:val="005F7326"/>
    <w:rsid w:val="005F732E"/>
    <w:rsid w:val="005F756B"/>
    <w:rsid w:val="005F75A0"/>
    <w:rsid w:val="005F75B2"/>
    <w:rsid w:val="005F773D"/>
    <w:rsid w:val="005F77AA"/>
    <w:rsid w:val="005F7877"/>
    <w:rsid w:val="005F78A9"/>
    <w:rsid w:val="005F7D78"/>
    <w:rsid w:val="005F7E02"/>
    <w:rsid w:val="005F7E36"/>
    <w:rsid w:val="005F7E6D"/>
    <w:rsid w:val="005F7F0E"/>
    <w:rsid w:val="005F7F62"/>
    <w:rsid w:val="00600037"/>
    <w:rsid w:val="00600139"/>
    <w:rsid w:val="006002A1"/>
    <w:rsid w:val="0060056D"/>
    <w:rsid w:val="00600603"/>
    <w:rsid w:val="0060073D"/>
    <w:rsid w:val="0060075F"/>
    <w:rsid w:val="006008B3"/>
    <w:rsid w:val="006008D9"/>
    <w:rsid w:val="00600901"/>
    <w:rsid w:val="006009B6"/>
    <w:rsid w:val="00600A92"/>
    <w:rsid w:val="00600B67"/>
    <w:rsid w:val="00600EFF"/>
    <w:rsid w:val="00601061"/>
    <w:rsid w:val="006010AD"/>
    <w:rsid w:val="00601125"/>
    <w:rsid w:val="00601140"/>
    <w:rsid w:val="00601290"/>
    <w:rsid w:val="0060129A"/>
    <w:rsid w:val="00601309"/>
    <w:rsid w:val="00601346"/>
    <w:rsid w:val="006014D6"/>
    <w:rsid w:val="00601512"/>
    <w:rsid w:val="00601593"/>
    <w:rsid w:val="006016B2"/>
    <w:rsid w:val="00601718"/>
    <w:rsid w:val="00601727"/>
    <w:rsid w:val="00601766"/>
    <w:rsid w:val="006017B8"/>
    <w:rsid w:val="006017D3"/>
    <w:rsid w:val="00601813"/>
    <w:rsid w:val="0060185B"/>
    <w:rsid w:val="00601A11"/>
    <w:rsid w:val="00601ACA"/>
    <w:rsid w:val="00601BD0"/>
    <w:rsid w:val="00601C34"/>
    <w:rsid w:val="00601C3A"/>
    <w:rsid w:val="00601C66"/>
    <w:rsid w:val="00601D6D"/>
    <w:rsid w:val="00601EFE"/>
    <w:rsid w:val="00601FD0"/>
    <w:rsid w:val="00602065"/>
    <w:rsid w:val="006020FC"/>
    <w:rsid w:val="006021C1"/>
    <w:rsid w:val="00602208"/>
    <w:rsid w:val="00602310"/>
    <w:rsid w:val="00602398"/>
    <w:rsid w:val="006023CE"/>
    <w:rsid w:val="0060243C"/>
    <w:rsid w:val="0060281A"/>
    <w:rsid w:val="006028F2"/>
    <w:rsid w:val="00602939"/>
    <w:rsid w:val="006029EC"/>
    <w:rsid w:val="00602A23"/>
    <w:rsid w:val="00602E93"/>
    <w:rsid w:val="00602FD2"/>
    <w:rsid w:val="00602FDB"/>
    <w:rsid w:val="00603095"/>
    <w:rsid w:val="006031E7"/>
    <w:rsid w:val="00603359"/>
    <w:rsid w:val="006033BB"/>
    <w:rsid w:val="00603405"/>
    <w:rsid w:val="0060340A"/>
    <w:rsid w:val="006034A5"/>
    <w:rsid w:val="006036B0"/>
    <w:rsid w:val="006036D5"/>
    <w:rsid w:val="0060375A"/>
    <w:rsid w:val="006038C5"/>
    <w:rsid w:val="00603BC8"/>
    <w:rsid w:val="00603C60"/>
    <w:rsid w:val="00603D69"/>
    <w:rsid w:val="00603E44"/>
    <w:rsid w:val="00603EC7"/>
    <w:rsid w:val="0060401C"/>
    <w:rsid w:val="0060410C"/>
    <w:rsid w:val="0060413D"/>
    <w:rsid w:val="0060432C"/>
    <w:rsid w:val="00604347"/>
    <w:rsid w:val="006044FD"/>
    <w:rsid w:val="006044FF"/>
    <w:rsid w:val="006045E5"/>
    <w:rsid w:val="00604747"/>
    <w:rsid w:val="006048AB"/>
    <w:rsid w:val="00604973"/>
    <w:rsid w:val="006049F6"/>
    <w:rsid w:val="00604A66"/>
    <w:rsid w:val="00604BE1"/>
    <w:rsid w:val="00604D6B"/>
    <w:rsid w:val="00605039"/>
    <w:rsid w:val="006051C6"/>
    <w:rsid w:val="006051D7"/>
    <w:rsid w:val="00605288"/>
    <w:rsid w:val="006052E4"/>
    <w:rsid w:val="006053C1"/>
    <w:rsid w:val="006053CE"/>
    <w:rsid w:val="006054B1"/>
    <w:rsid w:val="0060559D"/>
    <w:rsid w:val="0060577E"/>
    <w:rsid w:val="006059D1"/>
    <w:rsid w:val="00605A77"/>
    <w:rsid w:val="00605B99"/>
    <w:rsid w:val="00605BD2"/>
    <w:rsid w:val="00605CA3"/>
    <w:rsid w:val="00605CC9"/>
    <w:rsid w:val="00605DCB"/>
    <w:rsid w:val="00605E17"/>
    <w:rsid w:val="00605E6E"/>
    <w:rsid w:val="00605F00"/>
    <w:rsid w:val="00605FDB"/>
    <w:rsid w:val="006061E4"/>
    <w:rsid w:val="00606240"/>
    <w:rsid w:val="0060625D"/>
    <w:rsid w:val="00606277"/>
    <w:rsid w:val="0060633E"/>
    <w:rsid w:val="00606388"/>
    <w:rsid w:val="006063FC"/>
    <w:rsid w:val="0060643B"/>
    <w:rsid w:val="00606440"/>
    <w:rsid w:val="0060647E"/>
    <w:rsid w:val="006064CD"/>
    <w:rsid w:val="0060652A"/>
    <w:rsid w:val="006065A2"/>
    <w:rsid w:val="00606680"/>
    <w:rsid w:val="00606723"/>
    <w:rsid w:val="006068AE"/>
    <w:rsid w:val="00606A3D"/>
    <w:rsid w:val="00606AA7"/>
    <w:rsid w:val="00606ADA"/>
    <w:rsid w:val="00606B90"/>
    <w:rsid w:val="00606BC5"/>
    <w:rsid w:val="00606D6E"/>
    <w:rsid w:val="00606E77"/>
    <w:rsid w:val="00606E9D"/>
    <w:rsid w:val="00606FA0"/>
    <w:rsid w:val="006072D7"/>
    <w:rsid w:val="006073A8"/>
    <w:rsid w:val="006073C7"/>
    <w:rsid w:val="0060758F"/>
    <w:rsid w:val="006076B8"/>
    <w:rsid w:val="006076DE"/>
    <w:rsid w:val="006077A6"/>
    <w:rsid w:val="006077C4"/>
    <w:rsid w:val="006077C7"/>
    <w:rsid w:val="0060793A"/>
    <w:rsid w:val="006079FA"/>
    <w:rsid w:val="00607B3B"/>
    <w:rsid w:val="00607C19"/>
    <w:rsid w:val="00607F20"/>
    <w:rsid w:val="00607FF4"/>
    <w:rsid w:val="00610018"/>
    <w:rsid w:val="0061001A"/>
    <w:rsid w:val="006100B7"/>
    <w:rsid w:val="00610160"/>
    <w:rsid w:val="006101F9"/>
    <w:rsid w:val="00610293"/>
    <w:rsid w:val="0061032D"/>
    <w:rsid w:val="0061041A"/>
    <w:rsid w:val="00610697"/>
    <w:rsid w:val="006108F3"/>
    <w:rsid w:val="00610979"/>
    <w:rsid w:val="00610B06"/>
    <w:rsid w:val="00610BD2"/>
    <w:rsid w:val="00610EA0"/>
    <w:rsid w:val="00610F3E"/>
    <w:rsid w:val="00610F95"/>
    <w:rsid w:val="00611146"/>
    <w:rsid w:val="0061138C"/>
    <w:rsid w:val="006115E9"/>
    <w:rsid w:val="006116C2"/>
    <w:rsid w:val="00611817"/>
    <w:rsid w:val="00611978"/>
    <w:rsid w:val="00611989"/>
    <w:rsid w:val="00611AC3"/>
    <w:rsid w:val="00611DB8"/>
    <w:rsid w:val="00611E1F"/>
    <w:rsid w:val="00612247"/>
    <w:rsid w:val="00612303"/>
    <w:rsid w:val="00612317"/>
    <w:rsid w:val="006123C4"/>
    <w:rsid w:val="00612475"/>
    <w:rsid w:val="006124B2"/>
    <w:rsid w:val="006124B6"/>
    <w:rsid w:val="006125E2"/>
    <w:rsid w:val="00612722"/>
    <w:rsid w:val="006127D8"/>
    <w:rsid w:val="00612C98"/>
    <w:rsid w:val="00612D4B"/>
    <w:rsid w:val="00612E10"/>
    <w:rsid w:val="00612E42"/>
    <w:rsid w:val="00612EF1"/>
    <w:rsid w:val="00612F21"/>
    <w:rsid w:val="006130B7"/>
    <w:rsid w:val="0061326A"/>
    <w:rsid w:val="006132B5"/>
    <w:rsid w:val="00613380"/>
    <w:rsid w:val="006136A2"/>
    <w:rsid w:val="006137D8"/>
    <w:rsid w:val="00613890"/>
    <w:rsid w:val="00613A4C"/>
    <w:rsid w:val="00613D91"/>
    <w:rsid w:val="00613DBC"/>
    <w:rsid w:val="00613E65"/>
    <w:rsid w:val="00613E74"/>
    <w:rsid w:val="00613EFA"/>
    <w:rsid w:val="00613F31"/>
    <w:rsid w:val="006142B2"/>
    <w:rsid w:val="006142B5"/>
    <w:rsid w:val="00614391"/>
    <w:rsid w:val="00614665"/>
    <w:rsid w:val="006146D5"/>
    <w:rsid w:val="006148EF"/>
    <w:rsid w:val="00614A4F"/>
    <w:rsid w:val="00614AA8"/>
    <w:rsid w:val="00614BCD"/>
    <w:rsid w:val="00614CC4"/>
    <w:rsid w:val="00614EDE"/>
    <w:rsid w:val="00614F17"/>
    <w:rsid w:val="006151BE"/>
    <w:rsid w:val="006151DC"/>
    <w:rsid w:val="00615297"/>
    <w:rsid w:val="006154B3"/>
    <w:rsid w:val="0061568B"/>
    <w:rsid w:val="0061599F"/>
    <w:rsid w:val="00615AC0"/>
    <w:rsid w:val="00615B56"/>
    <w:rsid w:val="00615BA5"/>
    <w:rsid w:val="00615CA5"/>
    <w:rsid w:val="00615CAD"/>
    <w:rsid w:val="00615CC2"/>
    <w:rsid w:val="00615CE6"/>
    <w:rsid w:val="00615D1B"/>
    <w:rsid w:val="00615E5A"/>
    <w:rsid w:val="00615F0A"/>
    <w:rsid w:val="00615F1A"/>
    <w:rsid w:val="00615F26"/>
    <w:rsid w:val="00615FD3"/>
    <w:rsid w:val="00616011"/>
    <w:rsid w:val="0061609F"/>
    <w:rsid w:val="006160DF"/>
    <w:rsid w:val="0061613D"/>
    <w:rsid w:val="006162E1"/>
    <w:rsid w:val="006162FD"/>
    <w:rsid w:val="0061634F"/>
    <w:rsid w:val="00616437"/>
    <w:rsid w:val="0061645B"/>
    <w:rsid w:val="006164B3"/>
    <w:rsid w:val="00616589"/>
    <w:rsid w:val="0061658D"/>
    <w:rsid w:val="006165FA"/>
    <w:rsid w:val="00616673"/>
    <w:rsid w:val="0061691F"/>
    <w:rsid w:val="00616A52"/>
    <w:rsid w:val="00616ABF"/>
    <w:rsid w:val="00616B0D"/>
    <w:rsid w:val="00616B16"/>
    <w:rsid w:val="00616B25"/>
    <w:rsid w:val="00616BD8"/>
    <w:rsid w:val="00616C11"/>
    <w:rsid w:val="00616D1E"/>
    <w:rsid w:val="00616D62"/>
    <w:rsid w:val="00616E6A"/>
    <w:rsid w:val="00616EF8"/>
    <w:rsid w:val="0061712E"/>
    <w:rsid w:val="006172FB"/>
    <w:rsid w:val="00617391"/>
    <w:rsid w:val="006173F3"/>
    <w:rsid w:val="00617484"/>
    <w:rsid w:val="006174B7"/>
    <w:rsid w:val="0061761B"/>
    <w:rsid w:val="006178F1"/>
    <w:rsid w:val="00617A47"/>
    <w:rsid w:val="00617C48"/>
    <w:rsid w:val="00617DE8"/>
    <w:rsid w:val="00617E9B"/>
    <w:rsid w:val="00617FAB"/>
    <w:rsid w:val="00620165"/>
    <w:rsid w:val="00620461"/>
    <w:rsid w:val="0062050E"/>
    <w:rsid w:val="0062089B"/>
    <w:rsid w:val="00620B84"/>
    <w:rsid w:val="00620C58"/>
    <w:rsid w:val="00620D1B"/>
    <w:rsid w:val="00620DCD"/>
    <w:rsid w:val="00621084"/>
    <w:rsid w:val="0062116D"/>
    <w:rsid w:val="0062125A"/>
    <w:rsid w:val="00621260"/>
    <w:rsid w:val="00621269"/>
    <w:rsid w:val="0062156E"/>
    <w:rsid w:val="00621786"/>
    <w:rsid w:val="00621A40"/>
    <w:rsid w:val="00621C1B"/>
    <w:rsid w:val="00621C7C"/>
    <w:rsid w:val="00621D2F"/>
    <w:rsid w:val="00621D6C"/>
    <w:rsid w:val="00621DBD"/>
    <w:rsid w:val="00621DBE"/>
    <w:rsid w:val="00622003"/>
    <w:rsid w:val="0062223D"/>
    <w:rsid w:val="00622401"/>
    <w:rsid w:val="0062256F"/>
    <w:rsid w:val="0062265A"/>
    <w:rsid w:val="006227AA"/>
    <w:rsid w:val="00622812"/>
    <w:rsid w:val="00622854"/>
    <w:rsid w:val="006228A9"/>
    <w:rsid w:val="00622979"/>
    <w:rsid w:val="00622A88"/>
    <w:rsid w:val="00622AAC"/>
    <w:rsid w:val="00622CB8"/>
    <w:rsid w:val="00622E4C"/>
    <w:rsid w:val="00622E5C"/>
    <w:rsid w:val="00622F8E"/>
    <w:rsid w:val="00622FA5"/>
    <w:rsid w:val="006230E3"/>
    <w:rsid w:val="0062313B"/>
    <w:rsid w:val="006232BE"/>
    <w:rsid w:val="006232C4"/>
    <w:rsid w:val="00623360"/>
    <w:rsid w:val="006233F4"/>
    <w:rsid w:val="0062355F"/>
    <w:rsid w:val="00623723"/>
    <w:rsid w:val="00623754"/>
    <w:rsid w:val="006238CC"/>
    <w:rsid w:val="006238CD"/>
    <w:rsid w:val="00623A78"/>
    <w:rsid w:val="00623BE9"/>
    <w:rsid w:val="00623C6B"/>
    <w:rsid w:val="00623D13"/>
    <w:rsid w:val="00623DCB"/>
    <w:rsid w:val="0062404D"/>
    <w:rsid w:val="0062408D"/>
    <w:rsid w:val="006240EA"/>
    <w:rsid w:val="00624194"/>
    <w:rsid w:val="006241AF"/>
    <w:rsid w:val="006241B7"/>
    <w:rsid w:val="00624282"/>
    <w:rsid w:val="00624410"/>
    <w:rsid w:val="006244CB"/>
    <w:rsid w:val="006244EB"/>
    <w:rsid w:val="0062469A"/>
    <w:rsid w:val="0062475F"/>
    <w:rsid w:val="00624868"/>
    <w:rsid w:val="00624915"/>
    <w:rsid w:val="0062492D"/>
    <w:rsid w:val="00624A9E"/>
    <w:rsid w:val="00624BB8"/>
    <w:rsid w:val="00624BCB"/>
    <w:rsid w:val="00624BFC"/>
    <w:rsid w:val="00624F04"/>
    <w:rsid w:val="006250DC"/>
    <w:rsid w:val="006250EC"/>
    <w:rsid w:val="00625143"/>
    <w:rsid w:val="0062516E"/>
    <w:rsid w:val="00625180"/>
    <w:rsid w:val="006251BD"/>
    <w:rsid w:val="00625217"/>
    <w:rsid w:val="0062527A"/>
    <w:rsid w:val="00625281"/>
    <w:rsid w:val="006255AB"/>
    <w:rsid w:val="006255F6"/>
    <w:rsid w:val="00625694"/>
    <w:rsid w:val="006256D1"/>
    <w:rsid w:val="00625771"/>
    <w:rsid w:val="00625778"/>
    <w:rsid w:val="0062582C"/>
    <w:rsid w:val="0062599A"/>
    <w:rsid w:val="006259BF"/>
    <w:rsid w:val="00625A3D"/>
    <w:rsid w:val="00625E3E"/>
    <w:rsid w:val="00625ED1"/>
    <w:rsid w:val="00625F2F"/>
    <w:rsid w:val="006261D5"/>
    <w:rsid w:val="006261E6"/>
    <w:rsid w:val="0062645D"/>
    <w:rsid w:val="006264DA"/>
    <w:rsid w:val="006264E5"/>
    <w:rsid w:val="00626593"/>
    <w:rsid w:val="006266F0"/>
    <w:rsid w:val="006267EC"/>
    <w:rsid w:val="0062684D"/>
    <w:rsid w:val="00626949"/>
    <w:rsid w:val="0062694F"/>
    <w:rsid w:val="00626A46"/>
    <w:rsid w:val="00626AA6"/>
    <w:rsid w:val="00626ADD"/>
    <w:rsid w:val="00626BD1"/>
    <w:rsid w:val="00626C85"/>
    <w:rsid w:val="00626E37"/>
    <w:rsid w:val="00626E53"/>
    <w:rsid w:val="00626E6F"/>
    <w:rsid w:val="00626E85"/>
    <w:rsid w:val="00626F03"/>
    <w:rsid w:val="00626F72"/>
    <w:rsid w:val="00627142"/>
    <w:rsid w:val="0062718E"/>
    <w:rsid w:val="00627224"/>
    <w:rsid w:val="00627254"/>
    <w:rsid w:val="0062728F"/>
    <w:rsid w:val="0062729E"/>
    <w:rsid w:val="00627344"/>
    <w:rsid w:val="006273AF"/>
    <w:rsid w:val="0062745A"/>
    <w:rsid w:val="006274A9"/>
    <w:rsid w:val="00627515"/>
    <w:rsid w:val="0062756E"/>
    <w:rsid w:val="00627707"/>
    <w:rsid w:val="0062771B"/>
    <w:rsid w:val="006277CF"/>
    <w:rsid w:val="00627839"/>
    <w:rsid w:val="00627A19"/>
    <w:rsid w:val="00627A82"/>
    <w:rsid w:val="00627BA9"/>
    <w:rsid w:val="00627D91"/>
    <w:rsid w:val="00627DD7"/>
    <w:rsid w:val="00627EE0"/>
    <w:rsid w:val="00627F92"/>
    <w:rsid w:val="00630077"/>
    <w:rsid w:val="0063011C"/>
    <w:rsid w:val="00630647"/>
    <w:rsid w:val="00630719"/>
    <w:rsid w:val="006308E8"/>
    <w:rsid w:val="00630923"/>
    <w:rsid w:val="0063097A"/>
    <w:rsid w:val="006309F1"/>
    <w:rsid w:val="00630B8C"/>
    <w:rsid w:val="00630C62"/>
    <w:rsid w:val="00630DFF"/>
    <w:rsid w:val="00630E0D"/>
    <w:rsid w:val="00630E99"/>
    <w:rsid w:val="00630EC4"/>
    <w:rsid w:val="00631067"/>
    <w:rsid w:val="006310A7"/>
    <w:rsid w:val="00631256"/>
    <w:rsid w:val="006313ED"/>
    <w:rsid w:val="0063158E"/>
    <w:rsid w:val="006315CD"/>
    <w:rsid w:val="00631683"/>
    <w:rsid w:val="0063168C"/>
    <w:rsid w:val="006318AC"/>
    <w:rsid w:val="006318E9"/>
    <w:rsid w:val="0063194F"/>
    <w:rsid w:val="00631972"/>
    <w:rsid w:val="00631A1E"/>
    <w:rsid w:val="00631A82"/>
    <w:rsid w:val="00631D30"/>
    <w:rsid w:val="00631D84"/>
    <w:rsid w:val="00631E11"/>
    <w:rsid w:val="006320FC"/>
    <w:rsid w:val="0063210A"/>
    <w:rsid w:val="00632112"/>
    <w:rsid w:val="0063211A"/>
    <w:rsid w:val="00632148"/>
    <w:rsid w:val="00632558"/>
    <w:rsid w:val="0063259E"/>
    <w:rsid w:val="0063261F"/>
    <w:rsid w:val="006326C1"/>
    <w:rsid w:val="0063273C"/>
    <w:rsid w:val="00632815"/>
    <w:rsid w:val="006329A4"/>
    <w:rsid w:val="00632B69"/>
    <w:rsid w:val="00632E79"/>
    <w:rsid w:val="00632FFD"/>
    <w:rsid w:val="0063324D"/>
    <w:rsid w:val="00633273"/>
    <w:rsid w:val="006332C3"/>
    <w:rsid w:val="00633318"/>
    <w:rsid w:val="006335F9"/>
    <w:rsid w:val="006336E7"/>
    <w:rsid w:val="006336F9"/>
    <w:rsid w:val="0063375D"/>
    <w:rsid w:val="00633780"/>
    <w:rsid w:val="006337A3"/>
    <w:rsid w:val="0063380D"/>
    <w:rsid w:val="00633836"/>
    <w:rsid w:val="00633A78"/>
    <w:rsid w:val="00633BD4"/>
    <w:rsid w:val="00633D20"/>
    <w:rsid w:val="00633DF8"/>
    <w:rsid w:val="00633F4B"/>
    <w:rsid w:val="00634427"/>
    <w:rsid w:val="0063465C"/>
    <w:rsid w:val="0063479F"/>
    <w:rsid w:val="0063485A"/>
    <w:rsid w:val="00634D79"/>
    <w:rsid w:val="00634DA6"/>
    <w:rsid w:val="00634E4B"/>
    <w:rsid w:val="00634F52"/>
    <w:rsid w:val="00634FF9"/>
    <w:rsid w:val="0063505F"/>
    <w:rsid w:val="006350BC"/>
    <w:rsid w:val="00635289"/>
    <w:rsid w:val="0063528C"/>
    <w:rsid w:val="006352C7"/>
    <w:rsid w:val="0063530B"/>
    <w:rsid w:val="0063530E"/>
    <w:rsid w:val="006353B0"/>
    <w:rsid w:val="00635493"/>
    <w:rsid w:val="006354EC"/>
    <w:rsid w:val="006357B5"/>
    <w:rsid w:val="00635801"/>
    <w:rsid w:val="00635994"/>
    <w:rsid w:val="00635B57"/>
    <w:rsid w:val="00635D78"/>
    <w:rsid w:val="00635D91"/>
    <w:rsid w:val="00635E2A"/>
    <w:rsid w:val="00635E5F"/>
    <w:rsid w:val="00635E6A"/>
    <w:rsid w:val="00636028"/>
    <w:rsid w:val="00636054"/>
    <w:rsid w:val="006361CD"/>
    <w:rsid w:val="006362FE"/>
    <w:rsid w:val="00636377"/>
    <w:rsid w:val="0063646D"/>
    <w:rsid w:val="00636490"/>
    <w:rsid w:val="00636620"/>
    <w:rsid w:val="0063663B"/>
    <w:rsid w:val="00636679"/>
    <w:rsid w:val="006366F7"/>
    <w:rsid w:val="0063691C"/>
    <w:rsid w:val="006369DA"/>
    <w:rsid w:val="006369DB"/>
    <w:rsid w:val="00636C21"/>
    <w:rsid w:val="00636C6C"/>
    <w:rsid w:val="00636C70"/>
    <w:rsid w:val="00636D4B"/>
    <w:rsid w:val="00636E3B"/>
    <w:rsid w:val="00636FAC"/>
    <w:rsid w:val="00636FFB"/>
    <w:rsid w:val="006370BB"/>
    <w:rsid w:val="00637307"/>
    <w:rsid w:val="0063734B"/>
    <w:rsid w:val="006373D0"/>
    <w:rsid w:val="006373D4"/>
    <w:rsid w:val="0063744F"/>
    <w:rsid w:val="006374C9"/>
    <w:rsid w:val="0063760A"/>
    <w:rsid w:val="0063769A"/>
    <w:rsid w:val="006378AC"/>
    <w:rsid w:val="0063797B"/>
    <w:rsid w:val="00637BB3"/>
    <w:rsid w:val="00637CA1"/>
    <w:rsid w:val="00637CF0"/>
    <w:rsid w:val="00637D54"/>
    <w:rsid w:val="00637D55"/>
    <w:rsid w:val="00637DCF"/>
    <w:rsid w:val="00637EC1"/>
    <w:rsid w:val="00637F0F"/>
    <w:rsid w:val="00637F27"/>
    <w:rsid w:val="00637F49"/>
    <w:rsid w:val="006400A1"/>
    <w:rsid w:val="00640276"/>
    <w:rsid w:val="006402AE"/>
    <w:rsid w:val="006402C9"/>
    <w:rsid w:val="00640375"/>
    <w:rsid w:val="0064051F"/>
    <w:rsid w:val="00640556"/>
    <w:rsid w:val="0064060F"/>
    <w:rsid w:val="00640645"/>
    <w:rsid w:val="00640785"/>
    <w:rsid w:val="006408D5"/>
    <w:rsid w:val="006408E9"/>
    <w:rsid w:val="00640941"/>
    <w:rsid w:val="0064095C"/>
    <w:rsid w:val="00640A66"/>
    <w:rsid w:val="00640AB3"/>
    <w:rsid w:val="00640CF6"/>
    <w:rsid w:val="00640DD9"/>
    <w:rsid w:val="00640E05"/>
    <w:rsid w:val="00641231"/>
    <w:rsid w:val="0064143B"/>
    <w:rsid w:val="00641529"/>
    <w:rsid w:val="006418A9"/>
    <w:rsid w:val="00641968"/>
    <w:rsid w:val="00641AEA"/>
    <w:rsid w:val="00641CA2"/>
    <w:rsid w:val="00641CE9"/>
    <w:rsid w:val="00641E4D"/>
    <w:rsid w:val="0064216A"/>
    <w:rsid w:val="00642193"/>
    <w:rsid w:val="006421BD"/>
    <w:rsid w:val="00642202"/>
    <w:rsid w:val="00642222"/>
    <w:rsid w:val="0064253B"/>
    <w:rsid w:val="006425C7"/>
    <w:rsid w:val="0064275E"/>
    <w:rsid w:val="00642780"/>
    <w:rsid w:val="0064285E"/>
    <w:rsid w:val="00642863"/>
    <w:rsid w:val="00642A39"/>
    <w:rsid w:val="00642ACF"/>
    <w:rsid w:val="00642BFD"/>
    <w:rsid w:val="00642D4F"/>
    <w:rsid w:val="00642DA1"/>
    <w:rsid w:val="00642E4A"/>
    <w:rsid w:val="00642FF2"/>
    <w:rsid w:val="0064305B"/>
    <w:rsid w:val="00643097"/>
    <w:rsid w:val="006432C8"/>
    <w:rsid w:val="006432E8"/>
    <w:rsid w:val="00643394"/>
    <w:rsid w:val="00643404"/>
    <w:rsid w:val="00643489"/>
    <w:rsid w:val="0064364C"/>
    <w:rsid w:val="00643675"/>
    <w:rsid w:val="00643676"/>
    <w:rsid w:val="00643750"/>
    <w:rsid w:val="00643953"/>
    <w:rsid w:val="0064398C"/>
    <w:rsid w:val="006439C0"/>
    <w:rsid w:val="00643ADB"/>
    <w:rsid w:val="00643B22"/>
    <w:rsid w:val="00643E64"/>
    <w:rsid w:val="00644157"/>
    <w:rsid w:val="0064427E"/>
    <w:rsid w:val="0064432E"/>
    <w:rsid w:val="006445B3"/>
    <w:rsid w:val="00644609"/>
    <w:rsid w:val="00644653"/>
    <w:rsid w:val="0064468E"/>
    <w:rsid w:val="00644754"/>
    <w:rsid w:val="0064492E"/>
    <w:rsid w:val="00644957"/>
    <w:rsid w:val="0064498D"/>
    <w:rsid w:val="006449D9"/>
    <w:rsid w:val="00644A8A"/>
    <w:rsid w:val="00644B25"/>
    <w:rsid w:val="00644C43"/>
    <w:rsid w:val="00644DAC"/>
    <w:rsid w:val="00644F56"/>
    <w:rsid w:val="00644F6F"/>
    <w:rsid w:val="00644FBE"/>
    <w:rsid w:val="00644FFB"/>
    <w:rsid w:val="0064500A"/>
    <w:rsid w:val="006451B9"/>
    <w:rsid w:val="0064530A"/>
    <w:rsid w:val="0064532B"/>
    <w:rsid w:val="0064533C"/>
    <w:rsid w:val="00645368"/>
    <w:rsid w:val="00645416"/>
    <w:rsid w:val="00645465"/>
    <w:rsid w:val="00645654"/>
    <w:rsid w:val="006458BB"/>
    <w:rsid w:val="00645999"/>
    <w:rsid w:val="00645BF3"/>
    <w:rsid w:val="00645BF6"/>
    <w:rsid w:val="00645E11"/>
    <w:rsid w:val="00645E9D"/>
    <w:rsid w:val="00645F58"/>
    <w:rsid w:val="006460FE"/>
    <w:rsid w:val="0064618E"/>
    <w:rsid w:val="006461BD"/>
    <w:rsid w:val="00646225"/>
    <w:rsid w:val="0064636C"/>
    <w:rsid w:val="0064637E"/>
    <w:rsid w:val="00646432"/>
    <w:rsid w:val="00646467"/>
    <w:rsid w:val="006464AF"/>
    <w:rsid w:val="00646519"/>
    <w:rsid w:val="0064659A"/>
    <w:rsid w:val="0064670D"/>
    <w:rsid w:val="00646721"/>
    <w:rsid w:val="006467A5"/>
    <w:rsid w:val="0064692B"/>
    <w:rsid w:val="00646A03"/>
    <w:rsid w:val="00646A79"/>
    <w:rsid w:val="00646B2D"/>
    <w:rsid w:val="00646DF3"/>
    <w:rsid w:val="00646E6A"/>
    <w:rsid w:val="00647195"/>
    <w:rsid w:val="006473AA"/>
    <w:rsid w:val="00647419"/>
    <w:rsid w:val="00647588"/>
    <w:rsid w:val="006475C2"/>
    <w:rsid w:val="0064764F"/>
    <w:rsid w:val="006476BE"/>
    <w:rsid w:val="00647998"/>
    <w:rsid w:val="00647BF9"/>
    <w:rsid w:val="00647C49"/>
    <w:rsid w:val="00647D14"/>
    <w:rsid w:val="00647D8F"/>
    <w:rsid w:val="00647E37"/>
    <w:rsid w:val="00647E71"/>
    <w:rsid w:val="00647F3E"/>
    <w:rsid w:val="00650053"/>
    <w:rsid w:val="00650144"/>
    <w:rsid w:val="0065060F"/>
    <w:rsid w:val="0065065E"/>
    <w:rsid w:val="0065073D"/>
    <w:rsid w:val="006507BC"/>
    <w:rsid w:val="006509FF"/>
    <w:rsid w:val="00650BAC"/>
    <w:rsid w:val="00650BD3"/>
    <w:rsid w:val="00650C32"/>
    <w:rsid w:val="00650C37"/>
    <w:rsid w:val="00650C91"/>
    <w:rsid w:val="00650E5C"/>
    <w:rsid w:val="00650EFE"/>
    <w:rsid w:val="00650F34"/>
    <w:rsid w:val="006512C5"/>
    <w:rsid w:val="006515AC"/>
    <w:rsid w:val="00651703"/>
    <w:rsid w:val="0065181F"/>
    <w:rsid w:val="00651A60"/>
    <w:rsid w:val="00651AC9"/>
    <w:rsid w:val="00651B3B"/>
    <w:rsid w:val="00651B6C"/>
    <w:rsid w:val="00651BC9"/>
    <w:rsid w:val="00651BDF"/>
    <w:rsid w:val="00651D4E"/>
    <w:rsid w:val="00652156"/>
    <w:rsid w:val="00652203"/>
    <w:rsid w:val="0065228F"/>
    <w:rsid w:val="006522C1"/>
    <w:rsid w:val="006523B1"/>
    <w:rsid w:val="006523FC"/>
    <w:rsid w:val="006524B0"/>
    <w:rsid w:val="006524B1"/>
    <w:rsid w:val="0065259B"/>
    <w:rsid w:val="006526C0"/>
    <w:rsid w:val="006526E2"/>
    <w:rsid w:val="00652717"/>
    <w:rsid w:val="00652887"/>
    <w:rsid w:val="0065296E"/>
    <w:rsid w:val="00652B81"/>
    <w:rsid w:val="00652BA5"/>
    <w:rsid w:val="00652CD1"/>
    <w:rsid w:val="00652CE4"/>
    <w:rsid w:val="00652D78"/>
    <w:rsid w:val="00652DAA"/>
    <w:rsid w:val="00652E2F"/>
    <w:rsid w:val="00652EAC"/>
    <w:rsid w:val="006530C4"/>
    <w:rsid w:val="00653118"/>
    <w:rsid w:val="006531D8"/>
    <w:rsid w:val="0065325F"/>
    <w:rsid w:val="006532EA"/>
    <w:rsid w:val="006533D9"/>
    <w:rsid w:val="006533DD"/>
    <w:rsid w:val="006533EC"/>
    <w:rsid w:val="0065340A"/>
    <w:rsid w:val="00653425"/>
    <w:rsid w:val="0065346E"/>
    <w:rsid w:val="0065348F"/>
    <w:rsid w:val="006534A6"/>
    <w:rsid w:val="006534A8"/>
    <w:rsid w:val="00653585"/>
    <w:rsid w:val="00653696"/>
    <w:rsid w:val="006536E2"/>
    <w:rsid w:val="0065374C"/>
    <w:rsid w:val="00653779"/>
    <w:rsid w:val="00653827"/>
    <w:rsid w:val="00653879"/>
    <w:rsid w:val="0065388B"/>
    <w:rsid w:val="006539DF"/>
    <w:rsid w:val="00653A3D"/>
    <w:rsid w:val="00653A93"/>
    <w:rsid w:val="00653B6A"/>
    <w:rsid w:val="00653E5F"/>
    <w:rsid w:val="00653EC0"/>
    <w:rsid w:val="00653F16"/>
    <w:rsid w:val="00653F6E"/>
    <w:rsid w:val="00653FB8"/>
    <w:rsid w:val="00653FE5"/>
    <w:rsid w:val="0065417B"/>
    <w:rsid w:val="00654319"/>
    <w:rsid w:val="006543AA"/>
    <w:rsid w:val="0065441B"/>
    <w:rsid w:val="006544A4"/>
    <w:rsid w:val="0065453A"/>
    <w:rsid w:val="00654A69"/>
    <w:rsid w:val="00654CAA"/>
    <w:rsid w:val="00654D65"/>
    <w:rsid w:val="00654DEC"/>
    <w:rsid w:val="00654F3E"/>
    <w:rsid w:val="006550A1"/>
    <w:rsid w:val="00655341"/>
    <w:rsid w:val="0065536C"/>
    <w:rsid w:val="006554B7"/>
    <w:rsid w:val="0065554D"/>
    <w:rsid w:val="006555D7"/>
    <w:rsid w:val="00655634"/>
    <w:rsid w:val="006556C0"/>
    <w:rsid w:val="0065583E"/>
    <w:rsid w:val="006558CF"/>
    <w:rsid w:val="0065596A"/>
    <w:rsid w:val="006559CB"/>
    <w:rsid w:val="00655A49"/>
    <w:rsid w:val="00655AB4"/>
    <w:rsid w:val="00655ABF"/>
    <w:rsid w:val="00655B5D"/>
    <w:rsid w:val="00655B85"/>
    <w:rsid w:val="00655D5A"/>
    <w:rsid w:val="00655F83"/>
    <w:rsid w:val="00655FAA"/>
    <w:rsid w:val="00655FC3"/>
    <w:rsid w:val="0065601E"/>
    <w:rsid w:val="006561AE"/>
    <w:rsid w:val="0065634F"/>
    <w:rsid w:val="00656395"/>
    <w:rsid w:val="0065643D"/>
    <w:rsid w:val="00656493"/>
    <w:rsid w:val="006565CE"/>
    <w:rsid w:val="00656850"/>
    <w:rsid w:val="00656C8F"/>
    <w:rsid w:val="00656D0D"/>
    <w:rsid w:val="006573EF"/>
    <w:rsid w:val="00657457"/>
    <w:rsid w:val="006574CB"/>
    <w:rsid w:val="0065758C"/>
    <w:rsid w:val="006577FA"/>
    <w:rsid w:val="006577FF"/>
    <w:rsid w:val="00657830"/>
    <w:rsid w:val="0065785F"/>
    <w:rsid w:val="00657AAC"/>
    <w:rsid w:val="00657B12"/>
    <w:rsid w:val="00657CE7"/>
    <w:rsid w:val="00657CEA"/>
    <w:rsid w:val="00657E46"/>
    <w:rsid w:val="00657E9F"/>
    <w:rsid w:val="00657ED8"/>
    <w:rsid w:val="00660016"/>
    <w:rsid w:val="006600CE"/>
    <w:rsid w:val="006601DE"/>
    <w:rsid w:val="006602E9"/>
    <w:rsid w:val="006606C9"/>
    <w:rsid w:val="00660708"/>
    <w:rsid w:val="0066072A"/>
    <w:rsid w:val="0066086E"/>
    <w:rsid w:val="0066098F"/>
    <w:rsid w:val="00660997"/>
    <w:rsid w:val="006609D2"/>
    <w:rsid w:val="00660C5E"/>
    <w:rsid w:val="00660DB9"/>
    <w:rsid w:val="00660DBB"/>
    <w:rsid w:val="00660EB5"/>
    <w:rsid w:val="00661078"/>
    <w:rsid w:val="00661182"/>
    <w:rsid w:val="006611F3"/>
    <w:rsid w:val="006612B1"/>
    <w:rsid w:val="006614E2"/>
    <w:rsid w:val="00661568"/>
    <w:rsid w:val="006615AD"/>
    <w:rsid w:val="006615FF"/>
    <w:rsid w:val="006616DB"/>
    <w:rsid w:val="00661894"/>
    <w:rsid w:val="006619EB"/>
    <w:rsid w:val="00661D4E"/>
    <w:rsid w:val="00661D62"/>
    <w:rsid w:val="00661DC9"/>
    <w:rsid w:val="00661F63"/>
    <w:rsid w:val="0066221D"/>
    <w:rsid w:val="00662489"/>
    <w:rsid w:val="0066248D"/>
    <w:rsid w:val="0066259B"/>
    <w:rsid w:val="006625E2"/>
    <w:rsid w:val="00662600"/>
    <w:rsid w:val="006626CD"/>
    <w:rsid w:val="00662729"/>
    <w:rsid w:val="00662805"/>
    <w:rsid w:val="00662B4D"/>
    <w:rsid w:val="00662B7D"/>
    <w:rsid w:val="00662B8B"/>
    <w:rsid w:val="00662B91"/>
    <w:rsid w:val="00662BB8"/>
    <w:rsid w:val="00662C2E"/>
    <w:rsid w:val="00662C70"/>
    <w:rsid w:val="00662C8C"/>
    <w:rsid w:val="00662CAE"/>
    <w:rsid w:val="00662D63"/>
    <w:rsid w:val="00662DBE"/>
    <w:rsid w:val="00662DD7"/>
    <w:rsid w:val="00662DF1"/>
    <w:rsid w:val="00662F03"/>
    <w:rsid w:val="006633B3"/>
    <w:rsid w:val="00663416"/>
    <w:rsid w:val="0066344F"/>
    <w:rsid w:val="0066346C"/>
    <w:rsid w:val="006634A5"/>
    <w:rsid w:val="00663536"/>
    <w:rsid w:val="00663575"/>
    <w:rsid w:val="006635AA"/>
    <w:rsid w:val="00663982"/>
    <w:rsid w:val="00663C07"/>
    <w:rsid w:val="00663C52"/>
    <w:rsid w:val="00663C66"/>
    <w:rsid w:val="00663CC9"/>
    <w:rsid w:val="00663F01"/>
    <w:rsid w:val="00663F35"/>
    <w:rsid w:val="00663FA5"/>
    <w:rsid w:val="0066409B"/>
    <w:rsid w:val="0066423D"/>
    <w:rsid w:val="00664365"/>
    <w:rsid w:val="00664449"/>
    <w:rsid w:val="0066450F"/>
    <w:rsid w:val="00664605"/>
    <w:rsid w:val="006646C8"/>
    <w:rsid w:val="006646DD"/>
    <w:rsid w:val="0066485A"/>
    <w:rsid w:val="0066497A"/>
    <w:rsid w:val="006649A8"/>
    <w:rsid w:val="006649D9"/>
    <w:rsid w:val="00664A79"/>
    <w:rsid w:val="00664B0C"/>
    <w:rsid w:val="00664B6B"/>
    <w:rsid w:val="00664BF3"/>
    <w:rsid w:val="00664CE4"/>
    <w:rsid w:val="00664D18"/>
    <w:rsid w:val="00664D62"/>
    <w:rsid w:val="00664DEE"/>
    <w:rsid w:val="00664EC2"/>
    <w:rsid w:val="00664F07"/>
    <w:rsid w:val="00664FDD"/>
    <w:rsid w:val="00665043"/>
    <w:rsid w:val="00665092"/>
    <w:rsid w:val="00665144"/>
    <w:rsid w:val="0066514F"/>
    <w:rsid w:val="006656FF"/>
    <w:rsid w:val="00665720"/>
    <w:rsid w:val="00665822"/>
    <w:rsid w:val="0066582A"/>
    <w:rsid w:val="006659B3"/>
    <w:rsid w:val="006659D7"/>
    <w:rsid w:val="00665A11"/>
    <w:rsid w:val="00665B87"/>
    <w:rsid w:val="00665B8A"/>
    <w:rsid w:val="00665C4D"/>
    <w:rsid w:val="00665CB0"/>
    <w:rsid w:val="00665F2E"/>
    <w:rsid w:val="0066601F"/>
    <w:rsid w:val="00666034"/>
    <w:rsid w:val="00666214"/>
    <w:rsid w:val="00666233"/>
    <w:rsid w:val="00666306"/>
    <w:rsid w:val="0066636F"/>
    <w:rsid w:val="006663E3"/>
    <w:rsid w:val="00666577"/>
    <w:rsid w:val="006665DF"/>
    <w:rsid w:val="006666E9"/>
    <w:rsid w:val="00666738"/>
    <w:rsid w:val="006667E6"/>
    <w:rsid w:val="0066681C"/>
    <w:rsid w:val="00666950"/>
    <w:rsid w:val="00666EE0"/>
    <w:rsid w:val="006670D8"/>
    <w:rsid w:val="00667574"/>
    <w:rsid w:val="0066787E"/>
    <w:rsid w:val="006678CF"/>
    <w:rsid w:val="00667904"/>
    <w:rsid w:val="0066795C"/>
    <w:rsid w:val="00667A88"/>
    <w:rsid w:val="00667DC3"/>
    <w:rsid w:val="00667DFF"/>
    <w:rsid w:val="00667F0F"/>
    <w:rsid w:val="0067005C"/>
    <w:rsid w:val="006700E8"/>
    <w:rsid w:val="0067043B"/>
    <w:rsid w:val="00670821"/>
    <w:rsid w:val="006708F7"/>
    <w:rsid w:val="0067090E"/>
    <w:rsid w:val="0067096A"/>
    <w:rsid w:val="00670D72"/>
    <w:rsid w:val="00670E35"/>
    <w:rsid w:val="00670F8E"/>
    <w:rsid w:val="006710BA"/>
    <w:rsid w:val="00671186"/>
    <w:rsid w:val="0067124A"/>
    <w:rsid w:val="00671273"/>
    <w:rsid w:val="0067149E"/>
    <w:rsid w:val="00671501"/>
    <w:rsid w:val="00671789"/>
    <w:rsid w:val="0067178F"/>
    <w:rsid w:val="006718B9"/>
    <w:rsid w:val="00671909"/>
    <w:rsid w:val="00671996"/>
    <w:rsid w:val="00671A5F"/>
    <w:rsid w:val="00671B2F"/>
    <w:rsid w:val="00671B69"/>
    <w:rsid w:val="00671BC2"/>
    <w:rsid w:val="00671BD9"/>
    <w:rsid w:val="00671BDD"/>
    <w:rsid w:val="00671BE9"/>
    <w:rsid w:val="00671C86"/>
    <w:rsid w:val="00671DFC"/>
    <w:rsid w:val="00671FBC"/>
    <w:rsid w:val="006720CE"/>
    <w:rsid w:val="00672152"/>
    <w:rsid w:val="00672282"/>
    <w:rsid w:val="0067231B"/>
    <w:rsid w:val="00672362"/>
    <w:rsid w:val="006723AA"/>
    <w:rsid w:val="006723CA"/>
    <w:rsid w:val="006724E9"/>
    <w:rsid w:val="00672503"/>
    <w:rsid w:val="0067258A"/>
    <w:rsid w:val="006725F5"/>
    <w:rsid w:val="00672622"/>
    <w:rsid w:val="00672684"/>
    <w:rsid w:val="006727E4"/>
    <w:rsid w:val="0067288F"/>
    <w:rsid w:val="00672927"/>
    <w:rsid w:val="00672961"/>
    <w:rsid w:val="0067297F"/>
    <w:rsid w:val="00672CE3"/>
    <w:rsid w:val="00672CEA"/>
    <w:rsid w:val="00672F01"/>
    <w:rsid w:val="00673006"/>
    <w:rsid w:val="0067324A"/>
    <w:rsid w:val="0067324F"/>
    <w:rsid w:val="00673563"/>
    <w:rsid w:val="0067358E"/>
    <w:rsid w:val="00673635"/>
    <w:rsid w:val="006737C8"/>
    <w:rsid w:val="00673945"/>
    <w:rsid w:val="00673A1A"/>
    <w:rsid w:val="00673C78"/>
    <w:rsid w:val="00673D6C"/>
    <w:rsid w:val="00674062"/>
    <w:rsid w:val="00674135"/>
    <w:rsid w:val="006741D2"/>
    <w:rsid w:val="006741E7"/>
    <w:rsid w:val="006741F5"/>
    <w:rsid w:val="006741FE"/>
    <w:rsid w:val="0067426D"/>
    <w:rsid w:val="006743D3"/>
    <w:rsid w:val="006744D1"/>
    <w:rsid w:val="006745E0"/>
    <w:rsid w:val="00674B39"/>
    <w:rsid w:val="00674B46"/>
    <w:rsid w:val="00674BE1"/>
    <w:rsid w:val="00674C2A"/>
    <w:rsid w:val="00674D62"/>
    <w:rsid w:val="00674E21"/>
    <w:rsid w:val="00674E51"/>
    <w:rsid w:val="00674F69"/>
    <w:rsid w:val="00674FD9"/>
    <w:rsid w:val="0067505B"/>
    <w:rsid w:val="006751F1"/>
    <w:rsid w:val="00675208"/>
    <w:rsid w:val="006752B6"/>
    <w:rsid w:val="00675350"/>
    <w:rsid w:val="00675584"/>
    <w:rsid w:val="006757C4"/>
    <w:rsid w:val="0067584F"/>
    <w:rsid w:val="00675948"/>
    <w:rsid w:val="00675A85"/>
    <w:rsid w:val="00675BF8"/>
    <w:rsid w:val="00675CC4"/>
    <w:rsid w:val="00675EB7"/>
    <w:rsid w:val="00675EF7"/>
    <w:rsid w:val="00675FBF"/>
    <w:rsid w:val="006760F0"/>
    <w:rsid w:val="006761B9"/>
    <w:rsid w:val="00676285"/>
    <w:rsid w:val="006766F7"/>
    <w:rsid w:val="0067678D"/>
    <w:rsid w:val="006768D8"/>
    <w:rsid w:val="00676961"/>
    <w:rsid w:val="00676A59"/>
    <w:rsid w:val="00676AEF"/>
    <w:rsid w:val="00676B17"/>
    <w:rsid w:val="00676C6C"/>
    <w:rsid w:val="00676E74"/>
    <w:rsid w:val="00676E8F"/>
    <w:rsid w:val="00676ED6"/>
    <w:rsid w:val="00676EE4"/>
    <w:rsid w:val="00676F4D"/>
    <w:rsid w:val="00676F7A"/>
    <w:rsid w:val="0067714A"/>
    <w:rsid w:val="0067715D"/>
    <w:rsid w:val="006771CD"/>
    <w:rsid w:val="006771F5"/>
    <w:rsid w:val="006772B8"/>
    <w:rsid w:val="0067734A"/>
    <w:rsid w:val="006774CE"/>
    <w:rsid w:val="006775F3"/>
    <w:rsid w:val="006776AC"/>
    <w:rsid w:val="006776E4"/>
    <w:rsid w:val="0067775D"/>
    <w:rsid w:val="0067776A"/>
    <w:rsid w:val="006777D5"/>
    <w:rsid w:val="006777E1"/>
    <w:rsid w:val="006778FF"/>
    <w:rsid w:val="00677924"/>
    <w:rsid w:val="0067794D"/>
    <w:rsid w:val="0067799E"/>
    <w:rsid w:val="006779CD"/>
    <w:rsid w:val="006779E0"/>
    <w:rsid w:val="00677A1A"/>
    <w:rsid w:val="00677AC0"/>
    <w:rsid w:val="00677BC1"/>
    <w:rsid w:val="00677BF0"/>
    <w:rsid w:val="00677BF8"/>
    <w:rsid w:val="00677D5B"/>
    <w:rsid w:val="00677E9A"/>
    <w:rsid w:val="00677F24"/>
    <w:rsid w:val="00677F7A"/>
    <w:rsid w:val="00680221"/>
    <w:rsid w:val="00680256"/>
    <w:rsid w:val="00680339"/>
    <w:rsid w:val="00680414"/>
    <w:rsid w:val="006804A1"/>
    <w:rsid w:val="0068053C"/>
    <w:rsid w:val="00680708"/>
    <w:rsid w:val="00680737"/>
    <w:rsid w:val="0068073D"/>
    <w:rsid w:val="00680767"/>
    <w:rsid w:val="006807C2"/>
    <w:rsid w:val="00680815"/>
    <w:rsid w:val="006809C5"/>
    <w:rsid w:val="00680B4D"/>
    <w:rsid w:val="00680E86"/>
    <w:rsid w:val="00680EAF"/>
    <w:rsid w:val="00680F22"/>
    <w:rsid w:val="006810AA"/>
    <w:rsid w:val="0068116C"/>
    <w:rsid w:val="00681179"/>
    <w:rsid w:val="006812B6"/>
    <w:rsid w:val="00681305"/>
    <w:rsid w:val="0068132A"/>
    <w:rsid w:val="006814EC"/>
    <w:rsid w:val="006815EE"/>
    <w:rsid w:val="0068173D"/>
    <w:rsid w:val="00681749"/>
    <w:rsid w:val="0068179C"/>
    <w:rsid w:val="006817EC"/>
    <w:rsid w:val="00681A19"/>
    <w:rsid w:val="00681C58"/>
    <w:rsid w:val="00681E0E"/>
    <w:rsid w:val="00681E4E"/>
    <w:rsid w:val="00681F1E"/>
    <w:rsid w:val="0068204C"/>
    <w:rsid w:val="00682188"/>
    <w:rsid w:val="0068222E"/>
    <w:rsid w:val="0068230F"/>
    <w:rsid w:val="00682332"/>
    <w:rsid w:val="0068244C"/>
    <w:rsid w:val="006826F8"/>
    <w:rsid w:val="006827F3"/>
    <w:rsid w:val="0068292B"/>
    <w:rsid w:val="006829B8"/>
    <w:rsid w:val="00682A17"/>
    <w:rsid w:val="00682A1A"/>
    <w:rsid w:val="00682A38"/>
    <w:rsid w:val="00682B49"/>
    <w:rsid w:val="00682B63"/>
    <w:rsid w:val="00682DDB"/>
    <w:rsid w:val="00682F32"/>
    <w:rsid w:val="006830F0"/>
    <w:rsid w:val="0068317E"/>
    <w:rsid w:val="006832E5"/>
    <w:rsid w:val="00683389"/>
    <w:rsid w:val="0068338B"/>
    <w:rsid w:val="006833B9"/>
    <w:rsid w:val="0068342A"/>
    <w:rsid w:val="006834B7"/>
    <w:rsid w:val="006834CA"/>
    <w:rsid w:val="00683635"/>
    <w:rsid w:val="0068378A"/>
    <w:rsid w:val="00683888"/>
    <w:rsid w:val="0068394E"/>
    <w:rsid w:val="00683960"/>
    <w:rsid w:val="00683A82"/>
    <w:rsid w:val="00683B45"/>
    <w:rsid w:val="00683BFF"/>
    <w:rsid w:val="00683CD6"/>
    <w:rsid w:val="00683D1E"/>
    <w:rsid w:val="0068408B"/>
    <w:rsid w:val="006841FE"/>
    <w:rsid w:val="006845C9"/>
    <w:rsid w:val="006845CE"/>
    <w:rsid w:val="00684651"/>
    <w:rsid w:val="006846C6"/>
    <w:rsid w:val="006847DE"/>
    <w:rsid w:val="006848A2"/>
    <w:rsid w:val="00684962"/>
    <w:rsid w:val="00684B37"/>
    <w:rsid w:val="00684BCD"/>
    <w:rsid w:val="00684D0B"/>
    <w:rsid w:val="00684E45"/>
    <w:rsid w:val="00684E58"/>
    <w:rsid w:val="00684E8F"/>
    <w:rsid w:val="00684EA3"/>
    <w:rsid w:val="00684F67"/>
    <w:rsid w:val="00684F92"/>
    <w:rsid w:val="006850A0"/>
    <w:rsid w:val="006852B6"/>
    <w:rsid w:val="0068530F"/>
    <w:rsid w:val="006854B2"/>
    <w:rsid w:val="00685546"/>
    <w:rsid w:val="00685670"/>
    <w:rsid w:val="006856D5"/>
    <w:rsid w:val="00685A3C"/>
    <w:rsid w:val="00685B04"/>
    <w:rsid w:val="00685B49"/>
    <w:rsid w:val="00685BBF"/>
    <w:rsid w:val="00685C62"/>
    <w:rsid w:val="00685CDF"/>
    <w:rsid w:val="00685D45"/>
    <w:rsid w:val="00685DA7"/>
    <w:rsid w:val="00685EC3"/>
    <w:rsid w:val="00685F1F"/>
    <w:rsid w:val="00686037"/>
    <w:rsid w:val="006863E2"/>
    <w:rsid w:val="006865A6"/>
    <w:rsid w:val="0068676C"/>
    <w:rsid w:val="0068697E"/>
    <w:rsid w:val="00686AA9"/>
    <w:rsid w:val="00686ACD"/>
    <w:rsid w:val="00686B2E"/>
    <w:rsid w:val="00686CE1"/>
    <w:rsid w:val="00686D97"/>
    <w:rsid w:val="00686E63"/>
    <w:rsid w:val="006870B4"/>
    <w:rsid w:val="00687201"/>
    <w:rsid w:val="006873BC"/>
    <w:rsid w:val="0068753B"/>
    <w:rsid w:val="006876F9"/>
    <w:rsid w:val="006879F2"/>
    <w:rsid w:val="00687A5B"/>
    <w:rsid w:val="00687BF1"/>
    <w:rsid w:val="00690302"/>
    <w:rsid w:val="0069037B"/>
    <w:rsid w:val="006904F5"/>
    <w:rsid w:val="0069072E"/>
    <w:rsid w:val="006907A6"/>
    <w:rsid w:val="006907D8"/>
    <w:rsid w:val="00690861"/>
    <w:rsid w:val="00690937"/>
    <w:rsid w:val="006909CE"/>
    <w:rsid w:val="00690C67"/>
    <w:rsid w:val="00690CEF"/>
    <w:rsid w:val="00690EFD"/>
    <w:rsid w:val="00691057"/>
    <w:rsid w:val="00691153"/>
    <w:rsid w:val="006914A4"/>
    <w:rsid w:val="00691558"/>
    <w:rsid w:val="006918D7"/>
    <w:rsid w:val="00691CDF"/>
    <w:rsid w:val="00691D63"/>
    <w:rsid w:val="00691D75"/>
    <w:rsid w:val="00691F4E"/>
    <w:rsid w:val="00691F7C"/>
    <w:rsid w:val="00691FA4"/>
    <w:rsid w:val="006920AD"/>
    <w:rsid w:val="00692159"/>
    <w:rsid w:val="0069218D"/>
    <w:rsid w:val="00692420"/>
    <w:rsid w:val="00692479"/>
    <w:rsid w:val="00692656"/>
    <w:rsid w:val="0069267F"/>
    <w:rsid w:val="00692737"/>
    <w:rsid w:val="006927C4"/>
    <w:rsid w:val="006927E7"/>
    <w:rsid w:val="006927F2"/>
    <w:rsid w:val="0069289B"/>
    <w:rsid w:val="0069289D"/>
    <w:rsid w:val="006928A6"/>
    <w:rsid w:val="00692AF8"/>
    <w:rsid w:val="00692B05"/>
    <w:rsid w:val="00692B3C"/>
    <w:rsid w:val="00692C7A"/>
    <w:rsid w:val="00692DEE"/>
    <w:rsid w:val="00692E7C"/>
    <w:rsid w:val="00692EB9"/>
    <w:rsid w:val="0069315C"/>
    <w:rsid w:val="006931B8"/>
    <w:rsid w:val="006931DA"/>
    <w:rsid w:val="0069321D"/>
    <w:rsid w:val="00693304"/>
    <w:rsid w:val="0069334E"/>
    <w:rsid w:val="00693430"/>
    <w:rsid w:val="00693586"/>
    <w:rsid w:val="00693773"/>
    <w:rsid w:val="006937EB"/>
    <w:rsid w:val="00693986"/>
    <w:rsid w:val="00693A1B"/>
    <w:rsid w:val="00693BFA"/>
    <w:rsid w:val="00693DF0"/>
    <w:rsid w:val="00693EBE"/>
    <w:rsid w:val="00693F16"/>
    <w:rsid w:val="00693F3D"/>
    <w:rsid w:val="0069413A"/>
    <w:rsid w:val="0069431F"/>
    <w:rsid w:val="006943EF"/>
    <w:rsid w:val="0069444A"/>
    <w:rsid w:val="00694489"/>
    <w:rsid w:val="00694492"/>
    <w:rsid w:val="0069458C"/>
    <w:rsid w:val="00694590"/>
    <w:rsid w:val="00694716"/>
    <w:rsid w:val="006947D8"/>
    <w:rsid w:val="00694A34"/>
    <w:rsid w:val="00694A80"/>
    <w:rsid w:val="00694B39"/>
    <w:rsid w:val="00694E31"/>
    <w:rsid w:val="00694ED0"/>
    <w:rsid w:val="00694F0D"/>
    <w:rsid w:val="00694F13"/>
    <w:rsid w:val="00694F4E"/>
    <w:rsid w:val="006950DC"/>
    <w:rsid w:val="006950E6"/>
    <w:rsid w:val="006951D6"/>
    <w:rsid w:val="00695389"/>
    <w:rsid w:val="006953BD"/>
    <w:rsid w:val="006954CC"/>
    <w:rsid w:val="006956A6"/>
    <w:rsid w:val="006956EA"/>
    <w:rsid w:val="006957CD"/>
    <w:rsid w:val="006957D1"/>
    <w:rsid w:val="00695939"/>
    <w:rsid w:val="00695AC9"/>
    <w:rsid w:val="00695AD6"/>
    <w:rsid w:val="00695B67"/>
    <w:rsid w:val="00695CC2"/>
    <w:rsid w:val="00695D04"/>
    <w:rsid w:val="00695D76"/>
    <w:rsid w:val="00695DE5"/>
    <w:rsid w:val="00695E0B"/>
    <w:rsid w:val="00695E4A"/>
    <w:rsid w:val="00695FA4"/>
    <w:rsid w:val="0069615B"/>
    <w:rsid w:val="006962DF"/>
    <w:rsid w:val="00696433"/>
    <w:rsid w:val="00696508"/>
    <w:rsid w:val="00696622"/>
    <w:rsid w:val="006966E0"/>
    <w:rsid w:val="006967D1"/>
    <w:rsid w:val="006968E6"/>
    <w:rsid w:val="00696B51"/>
    <w:rsid w:val="00696C70"/>
    <w:rsid w:val="00696D23"/>
    <w:rsid w:val="00696DB2"/>
    <w:rsid w:val="00696DD3"/>
    <w:rsid w:val="00696EAD"/>
    <w:rsid w:val="00696F16"/>
    <w:rsid w:val="00696FCE"/>
    <w:rsid w:val="00697001"/>
    <w:rsid w:val="006970C7"/>
    <w:rsid w:val="00697242"/>
    <w:rsid w:val="006972FB"/>
    <w:rsid w:val="00697339"/>
    <w:rsid w:val="00697443"/>
    <w:rsid w:val="006974D9"/>
    <w:rsid w:val="00697794"/>
    <w:rsid w:val="006977A6"/>
    <w:rsid w:val="00697993"/>
    <w:rsid w:val="00697AF1"/>
    <w:rsid w:val="00697CC4"/>
    <w:rsid w:val="00697D67"/>
    <w:rsid w:val="00697E01"/>
    <w:rsid w:val="00697F16"/>
    <w:rsid w:val="00697F4C"/>
    <w:rsid w:val="00697F9D"/>
    <w:rsid w:val="006A0141"/>
    <w:rsid w:val="006A0148"/>
    <w:rsid w:val="006A0233"/>
    <w:rsid w:val="006A0400"/>
    <w:rsid w:val="006A05FD"/>
    <w:rsid w:val="006A07C9"/>
    <w:rsid w:val="006A0876"/>
    <w:rsid w:val="006A089D"/>
    <w:rsid w:val="006A08C8"/>
    <w:rsid w:val="006A08FE"/>
    <w:rsid w:val="006A0E4F"/>
    <w:rsid w:val="006A0EEA"/>
    <w:rsid w:val="006A0F77"/>
    <w:rsid w:val="006A1061"/>
    <w:rsid w:val="006A10A9"/>
    <w:rsid w:val="006A1130"/>
    <w:rsid w:val="006A1146"/>
    <w:rsid w:val="006A1389"/>
    <w:rsid w:val="006A14F3"/>
    <w:rsid w:val="006A1558"/>
    <w:rsid w:val="006A1559"/>
    <w:rsid w:val="006A157F"/>
    <w:rsid w:val="006A1DA2"/>
    <w:rsid w:val="006A1FDD"/>
    <w:rsid w:val="006A1FEE"/>
    <w:rsid w:val="006A2067"/>
    <w:rsid w:val="006A20F2"/>
    <w:rsid w:val="006A212C"/>
    <w:rsid w:val="006A2251"/>
    <w:rsid w:val="006A22E8"/>
    <w:rsid w:val="006A2574"/>
    <w:rsid w:val="006A280E"/>
    <w:rsid w:val="006A286D"/>
    <w:rsid w:val="006A2981"/>
    <w:rsid w:val="006A2AF0"/>
    <w:rsid w:val="006A2B86"/>
    <w:rsid w:val="006A2BAC"/>
    <w:rsid w:val="006A2CC1"/>
    <w:rsid w:val="006A2D75"/>
    <w:rsid w:val="006A2DE4"/>
    <w:rsid w:val="006A2EB3"/>
    <w:rsid w:val="006A3062"/>
    <w:rsid w:val="006A3267"/>
    <w:rsid w:val="006A342F"/>
    <w:rsid w:val="006A3489"/>
    <w:rsid w:val="006A348D"/>
    <w:rsid w:val="006A34A1"/>
    <w:rsid w:val="006A3585"/>
    <w:rsid w:val="006A358E"/>
    <w:rsid w:val="006A3771"/>
    <w:rsid w:val="006A377E"/>
    <w:rsid w:val="006A37D4"/>
    <w:rsid w:val="006A3AC9"/>
    <w:rsid w:val="006A3BDA"/>
    <w:rsid w:val="006A3BEC"/>
    <w:rsid w:val="006A3DC4"/>
    <w:rsid w:val="006A3E5E"/>
    <w:rsid w:val="006A3EC6"/>
    <w:rsid w:val="006A3F26"/>
    <w:rsid w:val="006A417A"/>
    <w:rsid w:val="006A4217"/>
    <w:rsid w:val="006A4438"/>
    <w:rsid w:val="006A4462"/>
    <w:rsid w:val="006A452B"/>
    <w:rsid w:val="006A458D"/>
    <w:rsid w:val="006A466B"/>
    <w:rsid w:val="006A46E5"/>
    <w:rsid w:val="006A4768"/>
    <w:rsid w:val="006A47EB"/>
    <w:rsid w:val="006A485F"/>
    <w:rsid w:val="006A48AB"/>
    <w:rsid w:val="006A494E"/>
    <w:rsid w:val="006A4A0E"/>
    <w:rsid w:val="006A4A55"/>
    <w:rsid w:val="006A4C8D"/>
    <w:rsid w:val="006A4DA1"/>
    <w:rsid w:val="006A4F4B"/>
    <w:rsid w:val="006A4F51"/>
    <w:rsid w:val="006A4F6E"/>
    <w:rsid w:val="006A4F77"/>
    <w:rsid w:val="006A4F93"/>
    <w:rsid w:val="006A5010"/>
    <w:rsid w:val="006A5058"/>
    <w:rsid w:val="006A5139"/>
    <w:rsid w:val="006A5389"/>
    <w:rsid w:val="006A5537"/>
    <w:rsid w:val="006A55C4"/>
    <w:rsid w:val="006A57D8"/>
    <w:rsid w:val="006A5AA5"/>
    <w:rsid w:val="006A5AB8"/>
    <w:rsid w:val="006A5B36"/>
    <w:rsid w:val="006A5BFD"/>
    <w:rsid w:val="006A5C4E"/>
    <w:rsid w:val="006A5CB4"/>
    <w:rsid w:val="006A5CDE"/>
    <w:rsid w:val="006A5D8C"/>
    <w:rsid w:val="006A5EC9"/>
    <w:rsid w:val="006A6007"/>
    <w:rsid w:val="006A60BB"/>
    <w:rsid w:val="006A60D1"/>
    <w:rsid w:val="006A6119"/>
    <w:rsid w:val="006A62E7"/>
    <w:rsid w:val="006A64FA"/>
    <w:rsid w:val="006A6507"/>
    <w:rsid w:val="006A6792"/>
    <w:rsid w:val="006A67AB"/>
    <w:rsid w:val="006A67BA"/>
    <w:rsid w:val="006A685B"/>
    <w:rsid w:val="006A6A4B"/>
    <w:rsid w:val="006A6A8D"/>
    <w:rsid w:val="006A6B90"/>
    <w:rsid w:val="006A6C67"/>
    <w:rsid w:val="006A6D72"/>
    <w:rsid w:val="006A6DDD"/>
    <w:rsid w:val="006A6E05"/>
    <w:rsid w:val="006A7012"/>
    <w:rsid w:val="006A7038"/>
    <w:rsid w:val="006A721C"/>
    <w:rsid w:val="006A7233"/>
    <w:rsid w:val="006A74BB"/>
    <w:rsid w:val="006A7619"/>
    <w:rsid w:val="006A7633"/>
    <w:rsid w:val="006A7655"/>
    <w:rsid w:val="006A78D2"/>
    <w:rsid w:val="006A79D8"/>
    <w:rsid w:val="006A7A2D"/>
    <w:rsid w:val="006A7A59"/>
    <w:rsid w:val="006A7B15"/>
    <w:rsid w:val="006A7B58"/>
    <w:rsid w:val="006A7BA7"/>
    <w:rsid w:val="006A7C8E"/>
    <w:rsid w:val="006A7EE0"/>
    <w:rsid w:val="006A7F64"/>
    <w:rsid w:val="006B0057"/>
    <w:rsid w:val="006B00DC"/>
    <w:rsid w:val="006B0176"/>
    <w:rsid w:val="006B01A1"/>
    <w:rsid w:val="006B0207"/>
    <w:rsid w:val="006B0381"/>
    <w:rsid w:val="006B03C5"/>
    <w:rsid w:val="006B0614"/>
    <w:rsid w:val="006B0698"/>
    <w:rsid w:val="006B0740"/>
    <w:rsid w:val="006B0764"/>
    <w:rsid w:val="006B0769"/>
    <w:rsid w:val="006B07C2"/>
    <w:rsid w:val="006B0868"/>
    <w:rsid w:val="006B0B26"/>
    <w:rsid w:val="006B0B6B"/>
    <w:rsid w:val="006B0BF5"/>
    <w:rsid w:val="006B0C2C"/>
    <w:rsid w:val="006B0CCD"/>
    <w:rsid w:val="006B0CD3"/>
    <w:rsid w:val="006B0F46"/>
    <w:rsid w:val="006B0FE2"/>
    <w:rsid w:val="006B10BB"/>
    <w:rsid w:val="006B1132"/>
    <w:rsid w:val="006B1165"/>
    <w:rsid w:val="006B1206"/>
    <w:rsid w:val="006B1233"/>
    <w:rsid w:val="006B12D2"/>
    <w:rsid w:val="006B13BA"/>
    <w:rsid w:val="006B1746"/>
    <w:rsid w:val="006B17AA"/>
    <w:rsid w:val="006B17DB"/>
    <w:rsid w:val="006B1A5D"/>
    <w:rsid w:val="006B1ABB"/>
    <w:rsid w:val="006B1ACB"/>
    <w:rsid w:val="006B1C11"/>
    <w:rsid w:val="006B1C4D"/>
    <w:rsid w:val="006B1D1A"/>
    <w:rsid w:val="006B1DA2"/>
    <w:rsid w:val="006B1E11"/>
    <w:rsid w:val="006B2081"/>
    <w:rsid w:val="006B2246"/>
    <w:rsid w:val="006B2384"/>
    <w:rsid w:val="006B23A5"/>
    <w:rsid w:val="006B23D7"/>
    <w:rsid w:val="006B2660"/>
    <w:rsid w:val="006B2695"/>
    <w:rsid w:val="006B26EF"/>
    <w:rsid w:val="006B28C4"/>
    <w:rsid w:val="006B2A26"/>
    <w:rsid w:val="006B2A6C"/>
    <w:rsid w:val="006B2B51"/>
    <w:rsid w:val="006B2BD9"/>
    <w:rsid w:val="006B2F20"/>
    <w:rsid w:val="006B3038"/>
    <w:rsid w:val="006B3148"/>
    <w:rsid w:val="006B326F"/>
    <w:rsid w:val="006B327F"/>
    <w:rsid w:val="006B34A2"/>
    <w:rsid w:val="006B34D5"/>
    <w:rsid w:val="006B3590"/>
    <w:rsid w:val="006B359B"/>
    <w:rsid w:val="006B35CF"/>
    <w:rsid w:val="006B3695"/>
    <w:rsid w:val="006B36AC"/>
    <w:rsid w:val="006B36D8"/>
    <w:rsid w:val="006B3814"/>
    <w:rsid w:val="006B3867"/>
    <w:rsid w:val="006B3936"/>
    <w:rsid w:val="006B39E3"/>
    <w:rsid w:val="006B3CC0"/>
    <w:rsid w:val="006B3D14"/>
    <w:rsid w:val="006B3E63"/>
    <w:rsid w:val="006B3EC1"/>
    <w:rsid w:val="006B3ECD"/>
    <w:rsid w:val="006B41B0"/>
    <w:rsid w:val="006B4234"/>
    <w:rsid w:val="006B4281"/>
    <w:rsid w:val="006B42C4"/>
    <w:rsid w:val="006B44D2"/>
    <w:rsid w:val="006B4528"/>
    <w:rsid w:val="006B481D"/>
    <w:rsid w:val="006B48C1"/>
    <w:rsid w:val="006B4960"/>
    <w:rsid w:val="006B4984"/>
    <w:rsid w:val="006B4B0E"/>
    <w:rsid w:val="006B4B94"/>
    <w:rsid w:val="006B4B97"/>
    <w:rsid w:val="006B4F96"/>
    <w:rsid w:val="006B4FE6"/>
    <w:rsid w:val="006B500F"/>
    <w:rsid w:val="006B5143"/>
    <w:rsid w:val="006B51C7"/>
    <w:rsid w:val="006B539C"/>
    <w:rsid w:val="006B553D"/>
    <w:rsid w:val="006B56C2"/>
    <w:rsid w:val="006B5899"/>
    <w:rsid w:val="006B59A5"/>
    <w:rsid w:val="006B59D8"/>
    <w:rsid w:val="006B5AC3"/>
    <w:rsid w:val="006B5B7D"/>
    <w:rsid w:val="006B5DAB"/>
    <w:rsid w:val="006B5E37"/>
    <w:rsid w:val="006B5E4A"/>
    <w:rsid w:val="006B5EB2"/>
    <w:rsid w:val="006B5F5A"/>
    <w:rsid w:val="006B600C"/>
    <w:rsid w:val="006B60E5"/>
    <w:rsid w:val="006B61BF"/>
    <w:rsid w:val="006B6412"/>
    <w:rsid w:val="006B65AD"/>
    <w:rsid w:val="006B67EE"/>
    <w:rsid w:val="006B68AD"/>
    <w:rsid w:val="006B698A"/>
    <w:rsid w:val="006B69B2"/>
    <w:rsid w:val="006B6A92"/>
    <w:rsid w:val="006B6BBA"/>
    <w:rsid w:val="006B6BF0"/>
    <w:rsid w:val="006B6F75"/>
    <w:rsid w:val="006B6FE2"/>
    <w:rsid w:val="006B6FEB"/>
    <w:rsid w:val="006B72F1"/>
    <w:rsid w:val="006B73A2"/>
    <w:rsid w:val="006B7660"/>
    <w:rsid w:val="006B76DA"/>
    <w:rsid w:val="006B7767"/>
    <w:rsid w:val="006B7781"/>
    <w:rsid w:val="006B77C0"/>
    <w:rsid w:val="006B78D1"/>
    <w:rsid w:val="006B793E"/>
    <w:rsid w:val="006B79F5"/>
    <w:rsid w:val="006B7A73"/>
    <w:rsid w:val="006B7D26"/>
    <w:rsid w:val="006B7DCF"/>
    <w:rsid w:val="006B7EA5"/>
    <w:rsid w:val="006B7FCC"/>
    <w:rsid w:val="006B7FF3"/>
    <w:rsid w:val="006C0392"/>
    <w:rsid w:val="006C045A"/>
    <w:rsid w:val="006C0642"/>
    <w:rsid w:val="006C078F"/>
    <w:rsid w:val="006C0A01"/>
    <w:rsid w:val="006C0C90"/>
    <w:rsid w:val="006C0D32"/>
    <w:rsid w:val="006C0F1D"/>
    <w:rsid w:val="006C113D"/>
    <w:rsid w:val="006C114F"/>
    <w:rsid w:val="006C1218"/>
    <w:rsid w:val="006C1281"/>
    <w:rsid w:val="006C1319"/>
    <w:rsid w:val="006C1433"/>
    <w:rsid w:val="006C158C"/>
    <w:rsid w:val="006C15E2"/>
    <w:rsid w:val="006C15F6"/>
    <w:rsid w:val="006C160D"/>
    <w:rsid w:val="006C1627"/>
    <w:rsid w:val="006C17C8"/>
    <w:rsid w:val="006C19FA"/>
    <w:rsid w:val="006C1B37"/>
    <w:rsid w:val="006C1BE5"/>
    <w:rsid w:val="006C1CAC"/>
    <w:rsid w:val="006C1DA4"/>
    <w:rsid w:val="006C1E06"/>
    <w:rsid w:val="006C1E58"/>
    <w:rsid w:val="006C1E7A"/>
    <w:rsid w:val="006C21D2"/>
    <w:rsid w:val="006C222B"/>
    <w:rsid w:val="006C2271"/>
    <w:rsid w:val="006C2290"/>
    <w:rsid w:val="006C22A1"/>
    <w:rsid w:val="006C22DB"/>
    <w:rsid w:val="006C2310"/>
    <w:rsid w:val="006C231C"/>
    <w:rsid w:val="006C2323"/>
    <w:rsid w:val="006C2368"/>
    <w:rsid w:val="006C242B"/>
    <w:rsid w:val="006C2598"/>
    <w:rsid w:val="006C270B"/>
    <w:rsid w:val="006C2727"/>
    <w:rsid w:val="006C272D"/>
    <w:rsid w:val="006C280F"/>
    <w:rsid w:val="006C290E"/>
    <w:rsid w:val="006C2955"/>
    <w:rsid w:val="006C2A91"/>
    <w:rsid w:val="006C2CDE"/>
    <w:rsid w:val="006C2CE9"/>
    <w:rsid w:val="006C2E29"/>
    <w:rsid w:val="006C2E37"/>
    <w:rsid w:val="006C2EC2"/>
    <w:rsid w:val="006C3002"/>
    <w:rsid w:val="006C32CB"/>
    <w:rsid w:val="006C3379"/>
    <w:rsid w:val="006C33A3"/>
    <w:rsid w:val="006C33CF"/>
    <w:rsid w:val="006C356C"/>
    <w:rsid w:val="006C3571"/>
    <w:rsid w:val="006C376E"/>
    <w:rsid w:val="006C3837"/>
    <w:rsid w:val="006C387F"/>
    <w:rsid w:val="006C3976"/>
    <w:rsid w:val="006C39CD"/>
    <w:rsid w:val="006C39F9"/>
    <w:rsid w:val="006C3A1C"/>
    <w:rsid w:val="006C3A27"/>
    <w:rsid w:val="006C3B5E"/>
    <w:rsid w:val="006C3C44"/>
    <w:rsid w:val="006C3CDA"/>
    <w:rsid w:val="006C3CE3"/>
    <w:rsid w:val="006C3D24"/>
    <w:rsid w:val="006C3D61"/>
    <w:rsid w:val="006C3F56"/>
    <w:rsid w:val="006C3FC9"/>
    <w:rsid w:val="006C4182"/>
    <w:rsid w:val="006C422B"/>
    <w:rsid w:val="006C429B"/>
    <w:rsid w:val="006C4430"/>
    <w:rsid w:val="006C451F"/>
    <w:rsid w:val="006C47EA"/>
    <w:rsid w:val="006C4814"/>
    <w:rsid w:val="006C4861"/>
    <w:rsid w:val="006C4A40"/>
    <w:rsid w:val="006C4BA5"/>
    <w:rsid w:val="006C4C6B"/>
    <w:rsid w:val="006C4DF9"/>
    <w:rsid w:val="006C4DFE"/>
    <w:rsid w:val="006C4E93"/>
    <w:rsid w:val="006C4EE9"/>
    <w:rsid w:val="006C4FA5"/>
    <w:rsid w:val="006C50B7"/>
    <w:rsid w:val="006C5173"/>
    <w:rsid w:val="006C51D4"/>
    <w:rsid w:val="006C52CB"/>
    <w:rsid w:val="006C533C"/>
    <w:rsid w:val="006C56A8"/>
    <w:rsid w:val="006C56D7"/>
    <w:rsid w:val="006C5816"/>
    <w:rsid w:val="006C581B"/>
    <w:rsid w:val="006C5B86"/>
    <w:rsid w:val="006C5BED"/>
    <w:rsid w:val="006C5C45"/>
    <w:rsid w:val="006C5C8F"/>
    <w:rsid w:val="006C5DCB"/>
    <w:rsid w:val="006C5E0E"/>
    <w:rsid w:val="006C6096"/>
    <w:rsid w:val="006C63AF"/>
    <w:rsid w:val="006C64C1"/>
    <w:rsid w:val="006C6517"/>
    <w:rsid w:val="006C65D3"/>
    <w:rsid w:val="006C6766"/>
    <w:rsid w:val="006C680C"/>
    <w:rsid w:val="006C692C"/>
    <w:rsid w:val="006C6950"/>
    <w:rsid w:val="006C6A4D"/>
    <w:rsid w:val="006C6A56"/>
    <w:rsid w:val="006C6B58"/>
    <w:rsid w:val="006C6C1D"/>
    <w:rsid w:val="006C6C26"/>
    <w:rsid w:val="006C6DCF"/>
    <w:rsid w:val="006C6EB6"/>
    <w:rsid w:val="006C6FF0"/>
    <w:rsid w:val="006C721B"/>
    <w:rsid w:val="006C7356"/>
    <w:rsid w:val="006C73A3"/>
    <w:rsid w:val="006C7478"/>
    <w:rsid w:val="006C7516"/>
    <w:rsid w:val="006C759D"/>
    <w:rsid w:val="006C75E7"/>
    <w:rsid w:val="006C75FE"/>
    <w:rsid w:val="006C761A"/>
    <w:rsid w:val="006C7804"/>
    <w:rsid w:val="006C7ABB"/>
    <w:rsid w:val="006C7B4D"/>
    <w:rsid w:val="006C7B9E"/>
    <w:rsid w:val="006C7DC1"/>
    <w:rsid w:val="006C7DF2"/>
    <w:rsid w:val="006C7FCB"/>
    <w:rsid w:val="006D001C"/>
    <w:rsid w:val="006D00C3"/>
    <w:rsid w:val="006D00ED"/>
    <w:rsid w:val="006D014B"/>
    <w:rsid w:val="006D01DA"/>
    <w:rsid w:val="006D01E8"/>
    <w:rsid w:val="006D01F5"/>
    <w:rsid w:val="006D0216"/>
    <w:rsid w:val="006D02B0"/>
    <w:rsid w:val="006D0397"/>
    <w:rsid w:val="006D04B6"/>
    <w:rsid w:val="006D04BA"/>
    <w:rsid w:val="006D04BE"/>
    <w:rsid w:val="006D05E8"/>
    <w:rsid w:val="006D0690"/>
    <w:rsid w:val="006D06B3"/>
    <w:rsid w:val="006D06E2"/>
    <w:rsid w:val="006D0707"/>
    <w:rsid w:val="006D07C2"/>
    <w:rsid w:val="006D08CC"/>
    <w:rsid w:val="006D0A76"/>
    <w:rsid w:val="006D0C39"/>
    <w:rsid w:val="006D104C"/>
    <w:rsid w:val="006D1162"/>
    <w:rsid w:val="006D1217"/>
    <w:rsid w:val="006D1245"/>
    <w:rsid w:val="006D128C"/>
    <w:rsid w:val="006D14A2"/>
    <w:rsid w:val="006D14C0"/>
    <w:rsid w:val="006D1668"/>
    <w:rsid w:val="006D175C"/>
    <w:rsid w:val="006D18E0"/>
    <w:rsid w:val="006D19D4"/>
    <w:rsid w:val="006D1A98"/>
    <w:rsid w:val="006D1C4F"/>
    <w:rsid w:val="006D1D4B"/>
    <w:rsid w:val="006D1E12"/>
    <w:rsid w:val="006D1E58"/>
    <w:rsid w:val="006D1EFD"/>
    <w:rsid w:val="006D20A5"/>
    <w:rsid w:val="006D21A0"/>
    <w:rsid w:val="006D22C8"/>
    <w:rsid w:val="006D22D5"/>
    <w:rsid w:val="006D238F"/>
    <w:rsid w:val="006D24F7"/>
    <w:rsid w:val="006D253F"/>
    <w:rsid w:val="006D2596"/>
    <w:rsid w:val="006D2B45"/>
    <w:rsid w:val="006D2CFD"/>
    <w:rsid w:val="006D2D2E"/>
    <w:rsid w:val="006D2EA1"/>
    <w:rsid w:val="006D2F54"/>
    <w:rsid w:val="006D2FF9"/>
    <w:rsid w:val="006D315D"/>
    <w:rsid w:val="006D319E"/>
    <w:rsid w:val="006D338E"/>
    <w:rsid w:val="006D34C3"/>
    <w:rsid w:val="006D356C"/>
    <w:rsid w:val="006D37C2"/>
    <w:rsid w:val="006D3951"/>
    <w:rsid w:val="006D3AF9"/>
    <w:rsid w:val="006D3B19"/>
    <w:rsid w:val="006D3E64"/>
    <w:rsid w:val="006D3F7B"/>
    <w:rsid w:val="006D3F87"/>
    <w:rsid w:val="006D40C8"/>
    <w:rsid w:val="006D422F"/>
    <w:rsid w:val="006D42E3"/>
    <w:rsid w:val="006D437E"/>
    <w:rsid w:val="006D447C"/>
    <w:rsid w:val="006D453E"/>
    <w:rsid w:val="006D45E6"/>
    <w:rsid w:val="006D4623"/>
    <w:rsid w:val="006D467E"/>
    <w:rsid w:val="006D46A3"/>
    <w:rsid w:val="006D4744"/>
    <w:rsid w:val="006D484E"/>
    <w:rsid w:val="006D495D"/>
    <w:rsid w:val="006D4BF8"/>
    <w:rsid w:val="006D4C14"/>
    <w:rsid w:val="006D4C18"/>
    <w:rsid w:val="006D4CA2"/>
    <w:rsid w:val="006D4D21"/>
    <w:rsid w:val="006D4E54"/>
    <w:rsid w:val="006D4EE5"/>
    <w:rsid w:val="006D5034"/>
    <w:rsid w:val="006D504C"/>
    <w:rsid w:val="006D5202"/>
    <w:rsid w:val="006D5360"/>
    <w:rsid w:val="006D538B"/>
    <w:rsid w:val="006D545E"/>
    <w:rsid w:val="006D5490"/>
    <w:rsid w:val="006D55FC"/>
    <w:rsid w:val="006D567A"/>
    <w:rsid w:val="006D5765"/>
    <w:rsid w:val="006D57C5"/>
    <w:rsid w:val="006D57FA"/>
    <w:rsid w:val="006D5840"/>
    <w:rsid w:val="006D5869"/>
    <w:rsid w:val="006D58F2"/>
    <w:rsid w:val="006D599C"/>
    <w:rsid w:val="006D5A04"/>
    <w:rsid w:val="006D5AB5"/>
    <w:rsid w:val="006D5B97"/>
    <w:rsid w:val="006D5B9C"/>
    <w:rsid w:val="006D5C49"/>
    <w:rsid w:val="006D5DF1"/>
    <w:rsid w:val="006D5F2C"/>
    <w:rsid w:val="006D5F70"/>
    <w:rsid w:val="006D5F9C"/>
    <w:rsid w:val="006D602D"/>
    <w:rsid w:val="006D60C3"/>
    <w:rsid w:val="006D6120"/>
    <w:rsid w:val="006D6139"/>
    <w:rsid w:val="006D6358"/>
    <w:rsid w:val="006D63BD"/>
    <w:rsid w:val="006D6409"/>
    <w:rsid w:val="006D6496"/>
    <w:rsid w:val="006D6584"/>
    <w:rsid w:val="006D662A"/>
    <w:rsid w:val="006D6635"/>
    <w:rsid w:val="006D66A8"/>
    <w:rsid w:val="006D6764"/>
    <w:rsid w:val="006D67F3"/>
    <w:rsid w:val="006D68FE"/>
    <w:rsid w:val="006D6961"/>
    <w:rsid w:val="006D69F9"/>
    <w:rsid w:val="006D6A63"/>
    <w:rsid w:val="006D6B44"/>
    <w:rsid w:val="006D6B7E"/>
    <w:rsid w:val="006D6CCD"/>
    <w:rsid w:val="006D6CD0"/>
    <w:rsid w:val="006D6D1F"/>
    <w:rsid w:val="006D6E6A"/>
    <w:rsid w:val="006D6EF3"/>
    <w:rsid w:val="006D714D"/>
    <w:rsid w:val="006D71C7"/>
    <w:rsid w:val="006D71DB"/>
    <w:rsid w:val="006D7287"/>
    <w:rsid w:val="006D72B0"/>
    <w:rsid w:val="006D72F9"/>
    <w:rsid w:val="006D74A3"/>
    <w:rsid w:val="006D7529"/>
    <w:rsid w:val="006D75A6"/>
    <w:rsid w:val="006D772D"/>
    <w:rsid w:val="006D77E6"/>
    <w:rsid w:val="006D77F4"/>
    <w:rsid w:val="006D7976"/>
    <w:rsid w:val="006D7A57"/>
    <w:rsid w:val="006D7C04"/>
    <w:rsid w:val="006D7CB1"/>
    <w:rsid w:val="006D7F5F"/>
    <w:rsid w:val="006E016B"/>
    <w:rsid w:val="006E021F"/>
    <w:rsid w:val="006E0295"/>
    <w:rsid w:val="006E04A5"/>
    <w:rsid w:val="006E0585"/>
    <w:rsid w:val="006E05CE"/>
    <w:rsid w:val="006E067C"/>
    <w:rsid w:val="006E09CD"/>
    <w:rsid w:val="006E09E3"/>
    <w:rsid w:val="006E0A32"/>
    <w:rsid w:val="006E0AD2"/>
    <w:rsid w:val="006E0B76"/>
    <w:rsid w:val="006E0BB0"/>
    <w:rsid w:val="006E0C09"/>
    <w:rsid w:val="006E0CEF"/>
    <w:rsid w:val="006E0D4E"/>
    <w:rsid w:val="006E0E03"/>
    <w:rsid w:val="006E0F9E"/>
    <w:rsid w:val="006E0FBB"/>
    <w:rsid w:val="006E11CA"/>
    <w:rsid w:val="006E127E"/>
    <w:rsid w:val="006E129C"/>
    <w:rsid w:val="006E19C2"/>
    <w:rsid w:val="006E1A37"/>
    <w:rsid w:val="006E1A77"/>
    <w:rsid w:val="006E1B29"/>
    <w:rsid w:val="006E1DE4"/>
    <w:rsid w:val="006E1EAB"/>
    <w:rsid w:val="006E1F66"/>
    <w:rsid w:val="006E209A"/>
    <w:rsid w:val="006E2160"/>
    <w:rsid w:val="006E21E7"/>
    <w:rsid w:val="006E21FB"/>
    <w:rsid w:val="006E2287"/>
    <w:rsid w:val="006E2293"/>
    <w:rsid w:val="006E2294"/>
    <w:rsid w:val="006E2320"/>
    <w:rsid w:val="006E233A"/>
    <w:rsid w:val="006E2391"/>
    <w:rsid w:val="006E2623"/>
    <w:rsid w:val="006E262B"/>
    <w:rsid w:val="006E2649"/>
    <w:rsid w:val="006E2667"/>
    <w:rsid w:val="006E279D"/>
    <w:rsid w:val="006E285E"/>
    <w:rsid w:val="006E28B9"/>
    <w:rsid w:val="006E28EC"/>
    <w:rsid w:val="006E296A"/>
    <w:rsid w:val="006E297C"/>
    <w:rsid w:val="006E29C0"/>
    <w:rsid w:val="006E2A11"/>
    <w:rsid w:val="006E2A57"/>
    <w:rsid w:val="006E2C81"/>
    <w:rsid w:val="006E2DAE"/>
    <w:rsid w:val="006E3015"/>
    <w:rsid w:val="006E3133"/>
    <w:rsid w:val="006E31E8"/>
    <w:rsid w:val="006E340F"/>
    <w:rsid w:val="006E3515"/>
    <w:rsid w:val="006E3596"/>
    <w:rsid w:val="006E3822"/>
    <w:rsid w:val="006E3A14"/>
    <w:rsid w:val="006E3CBB"/>
    <w:rsid w:val="006E3CC9"/>
    <w:rsid w:val="006E3CF0"/>
    <w:rsid w:val="006E3E3A"/>
    <w:rsid w:val="006E405E"/>
    <w:rsid w:val="006E4166"/>
    <w:rsid w:val="006E4305"/>
    <w:rsid w:val="006E431C"/>
    <w:rsid w:val="006E4369"/>
    <w:rsid w:val="006E438E"/>
    <w:rsid w:val="006E458D"/>
    <w:rsid w:val="006E45C1"/>
    <w:rsid w:val="006E464C"/>
    <w:rsid w:val="006E46A2"/>
    <w:rsid w:val="006E46A6"/>
    <w:rsid w:val="006E46B8"/>
    <w:rsid w:val="006E4777"/>
    <w:rsid w:val="006E4863"/>
    <w:rsid w:val="006E48C8"/>
    <w:rsid w:val="006E490E"/>
    <w:rsid w:val="006E4A0E"/>
    <w:rsid w:val="006E4BC2"/>
    <w:rsid w:val="006E4D83"/>
    <w:rsid w:val="006E4E3C"/>
    <w:rsid w:val="006E4FCB"/>
    <w:rsid w:val="006E4FE4"/>
    <w:rsid w:val="006E5045"/>
    <w:rsid w:val="006E5061"/>
    <w:rsid w:val="006E50EF"/>
    <w:rsid w:val="006E5129"/>
    <w:rsid w:val="006E5252"/>
    <w:rsid w:val="006E5285"/>
    <w:rsid w:val="006E538E"/>
    <w:rsid w:val="006E55CE"/>
    <w:rsid w:val="006E56F5"/>
    <w:rsid w:val="006E5790"/>
    <w:rsid w:val="006E5950"/>
    <w:rsid w:val="006E5957"/>
    <w:rsid w:val="006E5965"/>
    <w:rsid w:val="006E5A70"/>
    <w:rsid w:val="006E5DBC"/>
    <w:rsid w:val="006E5E2D"/>
    <w:rsid w:val="006E5E87"/>
    <w:rsid w:val="006E5E8A"/>
    <w:rsid w:val="006E5FC4"/>
    <w:rsid w:val="006E62B1"/>
    <w:rsid w:val="006E6327"/>
    <w:rsid w:val="006E6329"/>
    <w:rsid w:val="006E6369"/>
    <w:rsid w:val="006E6394"/>
    <w:rsid w:val="006E642A"/>
    <w:rsid w:val="006E64C1"/>
    <w:rsid w:val="006E654D"/>
    <w:rsid w:val="006E658C"/>
    <w:rsid w:val="006E65EE"/>
    <w:rsid w:val="006E68E8"/>
    <w:rsid w:val="006E6B60"/>
    <w:rsid w:val="006E6BDE"/>
    <w:rsid w:val="006E6C2C"/>
    <w:rsid w:val="006E6F13"/>
    <w:rsid w:val="006E70F6"/>
    <w:rsid w:val="006E723C"/>
    <w:rsid w:val="006E72AB"/>
    <w:rsid w:val="006E732D"/>
    <w:rsid w:val="006E73B0"/>
    <w:rsid w:val="006E7507"/>
    <w:rsid w:val="006E752B"/>
    <w:rsid w:val="006E75B0"/>
    <w:rsid w:val="006E75CD"/>
    <w:rsid w:val="006E7826"/>
    <w:rsid w:val="006E7957"/>
    <w:rsid w:val="006E79CE"/>
    <w:rsid w:val="006E7A88"/>
    <w:rsid w:val="006E7B92"/>
    <w:rsid w:val="006E7C20"/>
    <w:rsid w:val="006E7DAC"/>
    <w:rsid w:val="006E7E52"/>
    <w:rsid w:val="006E7F16"/>
    <w:rsid w:val="006E7F1F"/>
    <w:rsid w:val="006E7FF8"/>
    <w:rsid w:val="006F0032"/>
    <w:rsid w:val="006F00B8"/>
    <w:rsid w:val="006F00F9"/>
    <w:rsid w:val="006F01E2"/>
    <w:rsid w:val="006F01F5"/>
    <w:rsid w:val="006F0392"/>
    <w:rsid w:val="006F0455"/>
    <w:rsid w:val="006F0548"/>
    <w:rsid w:val="006F0562"/>
    <w:rsid w:val="006F067C"/>
    <w:rsid w:val="006F07A9"/>
    <w:rsid w:val="006F0BFF"/>
    <w:rsid w:val="006F0E93"/>
    <w:rsid w:val="006F0EAE"/>
    <w:rsid w:val="006F0F1B"/>
    <w:rsid w:val="006F0F59"/>
    <w:rsid w:val="006F0F61"/>
    <w:rsid w:val="006F0FB6"/>
    <w:rsid w:val="006F10B6"/>
    <w:rsid w:val="006F1507"/>
    <w:rsid w:val="006F1619"/>
    <w:rsid w:val="006F165E"/>
    <w:rsid w:val="006F1700"/>
    <w:rsid w:val="006F170F"/>
    <w:rsid w:val="006F173B"/>
    <w:rsid w:val="006F17A8"/>
    <w:rsid w:val="006F1805"/>
    <w:rsid w:val="006F1996"/>
    <w:rsid w:val="006F19B1"/>
    <w:rsid w:val="006F1A6D"/>
    <w:rsid w:val="006F1B75"/>
    <w:rsid w:val="006F2104"/>
    <w:rsid w:val="006F215E"/>
    <w:rsid w:val="006F2334"/>
    <w:rsid w:val="006F24DF"/>
    <w:rsid w:val="006F24E8"/>
    <w:rsid w:val="006F25D9"/>
    <w:rsid w:val="006F2632"/>
    <w:rsid w:val="006F26D4"/>
    <w:rsid w:val="006F2700"/>
    <w:rsid w:val="006F27CB"/>
    <w:rsid w:val="006F29A5"/>
    <w:rsid w:val="006F29B5"/>
    <w:rsid w:val="006F2BDD"/>
    <w:rsid w:val="006F2C23"/>
    <w:rsid w:val="006F2C46"/>
    <w:rsid w:val="006F2CB3"/>
    <w:rsid w:val="006F2CBA"/>
    <w:rsid w:val="006F2CDD"/>
    <w:rsid w:val="006F2DB0"/>
    <w:rsid w:val="006F2E54"/>
    <w:rsid w:val="006F302F"/>
    <w:rsid w:val="006F3086"/>
    <w:rsid w:val="006F3153"/>
    <w:rsid w:val="006F3462"/>
    <w:rsid w:val="006F346A"/>
    <w:rsid w:val="006F3921"/>
    <w:rsid w:val="006F393B"/>
    <w:rsid w:val="006F3941"/>
    <w:rsid w:val="006F39AA"/>
    <w:rsid w:val="006F3A7B"/>
    <w:rsid w:val="006F3B8F"/>
    <w:rsid w:val="006F3FA9"/>
    <w:rsid w:val="006F4081"/>
    <w:rsid w:val="006F408A"/>
    <w:rsid w:val="006F409E"/>
    <w:rsid w:val="006F4371"/>
    <w:rsid w:val="006F43D1"/>
    <w:rsid w:val="006F4433"/>
    <w:rsid w:val="006F4484"/>
    <w:rsid w:val="006F45B3"/>
    <w:rsid w:val="006F4661"/>
    <w:rsid w:val="006F468A"/>
    <w:rsid w:val="006F474F"/>
    <w:rsid w:val="006F478D"/>
    <w:rsid w:val="006F478E"/>
    <w:rsid w:val="006F48E1"/>
    <w:rsid w:val="006F4905"/>
    <w:rsid w:val="006F4AE5"/>
    <w:rsid w:val="006F4B93"/>
    <w:rsid w:val="006F4C11"/>
    <w:rsid w:val="006F4C20"/>
    <w:rsid w:val="006F4D1D"/>
    <w:rsid w:val="006F4DB0"/>
    <w:rsid w:val="006F4F5E"/>
    <w:rsid w:val="006F5044"/>
    <w:rsid w:val="006F5451"/>
    <w:rsid w:val="006F553D"/>
    <w:rsid w:val="006F5549"/>
    <w:rsid w:val="006F556F"/>
    <w:rsid w:val="006F55B6"/>
    <w:rsid w:val="006F5684"/>
    <w:rsid w:val="006F59E8"/>
    <w:rsid w:val="006F5A0E"/>
    <w:rsid w:val="006F5AB0"/>
    <w:rsid w:val="006F5D39"/>
    <w:rsid w:val="006F5F5A"/>
    <w:rsid w:val="006F5FDC"/>
    <w:rsid w:val="006F617B"/>
    <w:rsid w:val="006F6294"/>
    <w:rsid w:val="006F639E"/>
    <w:rsid w:val="006F6499"/>
    <w:rsid w:val="006F654F"/>
    <w:rsid w:val="006F666B"/>
    <w:rsid w:val="006F6762"/>
    <w:rsid w:val="006F6802"/>
    <w:rsid w:val="006F6913"/>
    <w:rsid w:val="006F69F8"/>
    <w:rsid w:val="006F6A37"/>
    <w:rsid w:val="006F6A47"/>
    <w:rsid w:val="006F6B91"/>
    <w:rsid w:val="006F6C3E"/>
    <w:rsid w:val="006F6CD2"/>
    <w:rsid w:val="006F6D3E"/>
    <w:rsid w:val="006F6EEB"/>
    <w:rsid w:val="006F6FC1"/>
    <w:rsid w:val="006F7075"/>
    <w:rsid w:val="006F7290"/>
    <w:rsid w:val="006F76AE"/>
    <w:rsid w:val="006F76C5"/>
    <w:rsid w:val="006F78BB"/>
    <w:rsid w:val="006F7989"/>
    <w:rsid w:val="006F79EA"/>
    <w:rsid w:val="006F7A88"/>
    <w:rsid w:val="006F7C8D"/>
    <w:rsid w:val="006F7DF2"/>
    <w:rsid w:val="006F7F66"/>
    <w:rsid w:val="006F7FAE"/>
    <w:rsid w:val="00700041"/>
    <w:rsid w:val="00700144"/>
    <w:rsid w:val="00700266"/>
    <w:rsid w:val="00700492"/>
    <w:rsid w:val="00700545"/>
    <w:rsid w:val="0070059F"/>
    <w:rsid w:val="0070074E"/>
    <w:rsid w:val="00700783"/>
    <w:rsid w:val="0070093B"/>
    <w:rsid w:val="00700A31"/>
    <w:rsid w:val="00700DCA"/>
    <w:rsid w:val="00700EA3"/>
    <w:rsid w:val="00700FA9"/>
    <w:rsid w:val="007010A5"/>
    <w:rsid w:val="007010B7"/>
    <w:rsid w:val="007013E6"/>
    <w:rsid w:val="00701439"/>
    <w:rsid w:val="007014C2"/>
    <w:rsid w:val="007014F1"/>
    <w:rsid w:val="007015A5"/>
    <w:rsid w:val="0070172A"/>
    <w:rsid w:val="0070181A"/>
    <w:rsid w:val="00701923"/>
    <w:rsid w:val="00701A24"/>
    <w:rsid w:val="00701C23"/>
    <w:rsid w:val="00701DA8"/>
    <w:rsid w:val="00701FA1"/>
    <w:rsid w:val="00701FD3"/>
    <w:rsid w:val="0070212E"/>
    <w:rsid w:val="00702137"/>
    <w:rsid w:val="00702354"/>
    <w:rsid w:val="00702475"/>
    <w:rsid w:val="00702566"/>
    <w:rsid w:val="007025A9"/>
    <w:rsid w:val="0070260B"/>
    <w:rsid w:val="0070262E"/>
    <w:rsid w:val="00702687"/>
    <w:rsid w:val="007027CE"/>
    <w:rsid w:val="007028D5"/>
    <w:rsid w:val="00702974"/>
    <w:rsid w:val="00702A23"/>
    <w:rsid w:val="00702A36"/>
    <w:rsid w:val="00702B57"/>
    <w:rsid w:val="00702D54"/>
    <w:rsid w:val="00702EA6"/>
    <w:rsid w:val="00702F62"/>
    <w:rsid w:val="00702F9B"/>
    <w:rsid w:val="00702FA8"/>
    <w:rsid w:val="007030E1"/>
    <w:rsid w:val="00703102"/>
    <w:rsid w:val="007032D4"/>
    <w:rsid w:val="00703360"/>
    <w:rsid w:val="0070369D"/>
    <w:rsid w:val="007038C7"/>
    <w:rsid w:val="00703B65"/>
    <w:rsid w:val="00703BA6"/>
    <w:rsid w:val="00703E51"/>
    <w:rsid w:val="00703FEF"/>
    <w:rsid w:val="00704001"/>
    <w:rsid w:val="007040AB"/>
    <w:rsid w:val="007040AC"/>
    <w:rsid w:val="007042AF"/>
    <w:rsid w:val="00704477"/>
    <w:rsid w:val="007046DA"/>
    <w:rsid w:val="007046E5"/>
    <w:rsid w:val="007046EC"/>
    <w:rsid w:val="00704782"/>
    <w:rsid w:val="007047C3"/>
    <w:rsid w:val="00704A0D"/>
    <w:rsid w:val="00704C70"/>
    <w:rsid w:val="00704C9C"/>
    <w:rsid w:val="00704D22"/>
    <w:rsid w:val="00704DEC"/>
    <w:rsid w:val="00704E3D"/>
    <w:rsid w:val="00704E52"/>
    <w:rsid w:val="00704F15"/>
    <w:rsid w:val="00704F3C"/>
    <w:rsid w:val="00704F5C"/>
    <w:rsid w:val="00704FAF"/>
    <w:rsid w:val="00704FDF"/>
    <w:rsid w:val="00705159"/>
    <w:rsid w:val="00705248"/>
    <w:rsid w:val="0070527A"/>
    <w:rsid w:val="00705411"/>
    <w:rsid w:val="007054BD"/>
    <w:rsid w:val="00705639"/>
    <w:rsid w:val="007056D0"/>
    <w:rsid w:val="007057CF"/>
    <w:rsid w:val="00705845"/>
    <w:rsid w:val="007058B3"/>
    <w:rsid w:val="007058ED"/>
    <w:rsid w:val="00705928"/>
    <w:rsid w:val="00705A58"/>
    <w:rsid w:val="00705A91"/>
    <w:rsid w:val="00705D34"/>
    <w:rsid w:val="00705DA8"/>
    <w:rsid w:val="00705F05"/>
    <w:rsid w:val="00705F9C"/>
    <w:rsid w:val="00705FC1"/>
    <w:rsid w:val="00706023"/>
    <w:rsid w:val="00706212"/>
    <w:rsid w:val="00706294"/>
    <w:rsid w:val="007062AA"/>
    <w:rsid w:val="00706336"/>
    <w:rsid w:val="007063AD"/>
    <w:rsid w:val="00706484"/>
    <w:rsid w:val="007065DB"/>
    <w:rsid w:val="007065EC"/>
    <w:rsid w:val="007067D2"/>
    <w:rsid w:val="00706991"/>
    <w:rsid w:val="00706A5F"/>
    <w:rsid w:val="00706A63"/>
    <w:rsid w:val="00706B3B"/>
    <w:rsid w:val="00706BBB"/>
    <w:rsid w:val="00706C4D"/>
    <w:rsid w:val="00706D71"/>
    <w:rsid w:val="00706E2F"/>
    <w:rsid w:val="00707565"/>
    <w:rsid w:val="007075BF"/>
    <w:rsid w:val="007076CE"/>
    <w:rsid w:val="0070788F"/>
    <w:rsid w:val="007079F7"/>
    <w:rsid w:val="00707C21"/>
    <w:rsid w:val="00707CDC"/>
    <w:rsid w:val="00707D0D"/>
    <w:rsid w:val="00707D12"/>
    <w:rsid w:val="00710023"/>
    <w:rsid w:val="007101CD"/>
    <w:rsid w:val="007101F9"/>
    <w:rsid w:val="007103A8"/>
    <w:rsid w:val="0071044F"/>
    <w:rsid w:val="00710467"/>
    <w:rsid w:val="007106CE"/>
    <w:rsid w:val="00710707"/>
    <w:rsid w:val="00710717"/>
    <w:rsid w:val="007107E4"/>
    <w:rsid w:val="00710819"/>
    <w:rsid w:val="00710896"/>
    <w:rsid w:val="00710B1A"/>
    <w:rsid w:val="00710BE5"/>
    <w:rsid w:val="00710E8A"/>
    <w:rsid w:val="00710FD8"/>
    <w:rsid w:val="00711174"/>
    <w:rsid w:val="00711177"/>
    <w:rsid w:val="00711229"/>
    <w:rsid w:val="0071125D"/>
    <w:rsid w:val="007114AE"/>
    <w:rsid w:val="007115A1"/>
    <w:rsid w:val="007115A7"/>
    <w:rsid w:val="0071164B"/>
    <w:rsid w:val="00711743"/>
    <w:rsid w:val="00711758"/>
    <w:rsid w:val="0071192F"/>
    <w:rsid w:val="007119C4"/>
    <w:rsid w:val="00711A03"/>
    <w:rsid w:val="00711C83"/>
    <w:rsid w:val="00711CBB"/>
    <w:rsid w:val="00711CEE"/>
    <w:rsid w:val="00711D1A"/>
    <w:rsid w:val="00711DCC"/>
    <w:rsid w:val="00711F5B"/>
    <w:rsid w:val="00711F6C"/>
    <w:rsid w:val="00711FC6"/>
    <w:rsid w:val="00712085"/>
    <w:rsid w:val="007122DB"/>
    <w:rsid w:val="007122E3"/>
    <w:rsid w:val="00712475"/>
    <w:rsid w:val="00712618"/>
    <w:rsid w:val="0071268C"/>
    <w:rsid w:val="00712700"/>
    <w:rsid w:val="00712985"/>
    <w:rsid w:val="007129A8"/>
    <w:rsid w:val="00712B02"/>
    <w:rsid w:val="00712E21"/>
    <w:rsid w:val="00712E9C"/>
    <w:rsid w:val="00712EC0"/>
    <w:rsid w:val="00712EDA"/>
    <w:rsid w:val="00712F42"/>
    <w:rsid w:val="00712FC1"/>
    <w:rsid w:val="00713000"/>
    <w:rsid w:val="00713088"/>
    <w:rsid w:val="007130EE"/>
    <w:rsid w:val="00713338"/>
    <w:rsid w:val="00713347"/>
    <w:rsid w:val="00713349"/>
    <w:rsid w:val="0071353A"/>
    <w:rsid w:val="00713642"/>
    <w:rsid w:val="00713653"/>
    <w:rsid w:val="00713697"/>
    <w:rsid w:val="00713888"/>
    <w:rsid w:val="00713951"/>
    <w:rsid w:val="007139A7"/>
    <w:rsid w:val="007139C1"/>
    <w:rsid w:val="007139D3"/>
    <w:rsid w:val="00713BD4"/>
    <w:rsid w:val="00713C86"/>
    <w:rsid w:val="00713D3E"/>
    <w:rsid w:val="00713DF1"/>
    <w:rsid w:val="00713E55"/>
    <w:rsid w:val="00713EF2"/>
    <w:rsid w:val="0071405F"/>
    <w:rsid w:val="007140FE"/>
    <w:rsid w:val="0071420C"/>
    <w:rsid w:val="00714214"/>
    <w:rsid w:val="00714490"/>
    <w:rsid w:val="0071464C"/>
    <w:rsid w:val="0071469E"/>
    <w:rsid w:val="00714800"/>
    <w:rsid w:val="0071482D"/>
    <w:rsid w:val="00714853"/>
    <w:rsid w:val="007149E3"/>
    <w:rsid w:val="00714C34"/>
    <w:rsid w:val="00714DE0"/>
    <w:rsid w:val="00714E84"/>
    <w:rsid w:val="007152CB"/>
    <w:rsid w:val="0071535E"/>
    <w:rsid w:val="007154D3"/>
    <w:rsid w:val="007155A7"/>
    <w:rsid w:val="00715644"/>
    <w:rsid w:val="0071577A"/>
    <w:rsid w:val="00715896"/>
    <w:rsid w:val="00715A2D"/>
    <w:rsid w:val="00715A65"/>
    <w:rsid w:val="00715B65"/>
    <w:rsid w:val="00715BBA"/>
    <w:rsid w:val="00715BD4"/>
    <w:rsid w:val="00715E5B"/>
    <w:rsid w:val="00715F23"/>
    <w:rsid w:val="00715F5A"/>
    <w:rsid w:val="00715F75"/>
    <w:rsid w:val="00715FF0"/>
    <w:rsid w:val="0071631C"/>
    <w:rsid w:val="007163D5"/>
    <w:rsid w:val="00716406"/>
    <w:rsid w:val="00716470"/>
    <w:rsid w:val="0071660B"/>
    <w:rsid w:val="007166D7"/>
    <w:rsid w:val="007166EE"/>
    <w:rsid w:val="007168AF"/>
    <w:rsid w:val="00716A06"/>
    <w:rsid w:val="00716A94"/>
    <w:rsid w:val="00716D86"/>
    <w:rsid w:val="00716E0E"/>
    <w:rsid w:val="00716E86"/>
    <w:rsid w:val="00716E88"/>
    <w:rsid w:val="00716EE7"/>
    <w:rsid w:val="00716FCA"/>
    <w:rsid w:val="007170D0"/>
    <w:rsid w:val="00717140"/>
    <w:rsid w:val="00717293"/>
    <w:rsid w:val="007172D1"/>
    <w:rsid w:val="0071732A"/>
    <w:rsid w:val="007174FB"/>
    <w:rsid w:val="007175B1"/>
    <w:rsid w:val="007175F8"/>
    <w:rsid w:val="00717601"/>
    <w:rsid w:val="00717664"/>
    <w:rsid w:val="00717738"/>
    <w:rsid w:val="0071775F"/>
    <w:rsid w:val="007178AB"/>
    <w:rsid w:val="007178E0"/>
    <w:rsid w:val="0071794E"/>
    <w:rsid w:val="00717A4D"/>
    <w:rsid w:val="00717B48"/>
    <w:rsid w:val="00717BAC"/>
    <w:rsid w:val="00717DBD"/>
    <w:rsid w:val="00717E55"/>
    <w:rsid w:val="00717F14"/>
    <w:rsid w:val="00717F84"/>
    <w:rsid w:val="00720012"/>
    <w:rsid w:val="0072001A"/>
    <w:rsid w:val="007200AE"/>
    <w:rsid w:val="007200EB"/>
    <w:rsid w:val="00720126"/>
    <w:rsid w:val="007201AF"/>
    <w:rsid w:val="007203AE"/>
    <w:rsid w:val="007203B4"/>
    <w:rsid w:val="007204A7"/>
    <w:rsid w:val="00720540"/>
    <w:rsid w:val="0072055D"/>
    <w:rsid w:val="00720567"/>
    <w:rsid w:val="007205D2"/>
    <w:rsid w:val="00720623"/>
    <w:rsid w:val="00720740"/>
    <w:rsid w:val="007207FE"/>
    <w:rsid w:val="0072085A"/>
    <w:rsid w:val="007209FF"/>
    <w:rsid w:val="00720BB8"/>
    <w:rsid w:val="00720CBF"/>
    <w:rsid w:val="00720CD1"/>
    <w:rsid w:val="00720EB4"/>
    <w:rsid w:val="00720EDC"/>
    <w:rsid w:val="00720FDB"/>
    <w:rsid w:val="00721029"/>
    <w:rsid w:val="0072105F"/>
    <w:rsid w:val="0072112D"/>
    <w:rsid w:val="007213ED"/>
    <w:rsid w:val="00721481"/>
    <w:rsid w:val="00721693"/>
    <w:rsid w:val="007216E3"/>
    <w:rsid w:val="00721713"/>
    <w:rsid w:val="007217A8"/>
    <w:rsid w:val="0072184E"/>
    <w:rsid w:val="00721A1F"/>
    <w:rsid w:val="00721A44"/>
    <w:rsid w:val="00721A6E"/>
    <w:rsid w:val="00721AA0"/>
    <w:rsid w:val="00721C13"/>
    <w:rsid w:val="00721D5D"/>
    <w:rsid w:val="00721D87"/>
    <w:rsid w:val="00721DD6"/>
    <w:rsid w:val="00721DFE"/>
    <w:rsid w:val="00721E83"/>
    <w:rsid w:val="00721E84"/>
    <w:rsid w:val="00721E92"/>
    <w:rsid w:val="00721EBF"/>
    <w:rsid w:val="007220D5"/>
    <w:rsid w:val="007222E1"/>
    <w:rsid w:val="007223A8"/>
    <w:rsid w:val="0072270F"/>
    <w:rsid w:val="0072280D"/>
    <w:rsid w:val="00722926"/>
    <w:rsid w:val="00722A24"/>
    <w:rsid w:val="00722BD1"/>
    <w:rsid w:val="00722F2A"/>
    <w:rsid w:val="0072303F"/>
    <w:rsid w:val="0072309F"/>
    <w:rsid w:val="007230D5"/>
    <w:rsid w:val="007233B6"/>
    <w:rsid w:val="0072344B"/>
    <w:rsid w:val="007235C1"/>
    <w:rsid w:val="007236B2"/>
    <w:rsid w:val="007236CE"/>
    <w:rsid w:val="00723705"/>
    <w:rsid w:val="00723927"/>
    <w:rsid w:val="0072397A"/>
    <w:rsid w:val="007239AE"/>
    <w:rsid w:val="00723AEA"/>
    <w:rsid w:val="00723BD3"/>
    <w:rsid w:val="00723D1C"/>
    <w:rsid w:val="00723DE8"/>
    <w:rsid w:val="00723EDD"/>
    <w:rsid w:val="00723FD1"/>
    <w:rsid w:val="0072401E"/>
    <w:rsid w:val="00724091"/>
    <w:rsid w:val="0072435B"/>
    <w:rsid w:val="0072465A"/>
    <w:rsid w:val="0072465F"/>
    <w:rsid w:val="0072474E"/>
    <w:rsid w:val="007248C3"/>
    <w:rsid w:val="00724947"/>
    <w:rsid w:val="00724975"/>
    <w:rsid w:val="00724B3B"/>
    <w:rsid w:val="00724B71"/>
    <w:rsid w:val="00724B8F"/>
    <w:rsid w:val="00724E5B"/>
    <w:rsid w:val="00724ECA"/>
    <w:rsid w:val="0072503C"/>
    <w:rsid w:val="007250E8"/>
    <w:rsid w:val="00725149"/>
    <w:rsid w:val="0072518B"/>
    <w:rsid w:val="007252AF"/>
    <w:rsid w:val="007253BC"/>
    <w:rsid w:val="0072543A"/>
    <w:rsid w:val="007254DC"/>
    <w:rsid w:val="0072574F"/>
    <w:rsid w:val="00725896"/>
    <w:rsid w:val="0072592E"/>
    <w:rsid w:val="00725A03"/>
    <w:rsid w:val="00725CF6"/>
    <w:rsid w:val="00725DD4"/>
    <w:rsid w:val="00725F17"/>
    <w:rsid w:val="00725F85"/>
    <w:rsid w:val="00726001"/>
    <w:rsid w:val="00726015"/>
    <w:rsid w:val="00726100"/>
    <w:rsid w:val="00726329"/>
    <w:rsid w:val="00726394"/>
    <w:rsid w:val="007263C8"/>
    <w:rsid w:val="00726458"/>
    <w:rsid w:val="00726463"/>
    <w:rsid w:val="00726706"/>
    <w:rsid w:val="00726A82"/>
    <w:rsid w:val="00726DD6"/>
    <w:rsid w:val="00726FCB"/>
    <w:rsid w:val="007270E4"/>
    <w:rsid w:val="007275D4"/>
    <w:rsid w:val="00727614"/>
    <w:rsid w:val="0072769C"/>
    <w:rsid w:val="007276AF"/>
    <w:rsid w:val="007276E0"/>
    <w:rsid w:val="007276E3"/>
    <w:rsid w:val="007278E9"/>
    <w:rsid w:val="00727B0F"/>
    <w:rsid w:val="00727B48"/>
    <w:rsid w:val="00727D39"/>
    <w:rsid w:val="00727F21"/>
    <w:rsid w:val="00727F70"/>
    <w:rsid w:val="007301A6"/>
    <w:rsid w:val="00730346"/>
    <w:rsid w:val="00730376"/>
    <w:rsid w:val="007304A7"/>
    <w:rsid w:val="00730529"/>
    <w:rsid w:val="007305DC"/>
    <w:rsid w:val="007306B4"/>
    <w:rsid w:val="007306F2"/>
    <w:rsid w:val="00730A2D"/>
    <w:rsid w:val="00730B42"/>
    <w:rsid w:val="00730B6A"/>
    <w:rsid w:val="00730E47"/>
    <w:rsid w:val="00730EA8"/>
    <w:rsid w:val="00731006"/>
    <w:rsid w:val="00731185"/>
    <w:rsid w:val="007312DB"/>
    <w:rsid w:val="00731399"/>
    <w:rsid w:val="007314BE"/>
    <w:rsid w:val="00731512"/>
    <w:rsid w:val="00731561"/>
    <w:rsid w:val="0073170E"/>
    <w:rsid w:val="0073174B"/>
    <w:rsid w:val="007317E3"/>
    <w:rsid w:val="0073195C"/>
    <w:rsid w:val="00731B0D"/>
    <w:rsid w:val="00731C4C"/>
    <w:rsid w:val="00731CAF"/>
    <w:rsid w:val="00731CD0"/>
    <w:rsid w:val="00731D70"/>
    <w:rsid w:val="00731EC4"/>
    <w:rsid w:val="0073213D"/>
    <w:rsid w:val="00732163"/>
    <w:rsid w:val="007322D1"/>
    <w:rsid w:val="0073256C"/>
    <w:rsid w:val="007326C9"/>
    <w:rsid w:val="007329EA"/>
    <w:rsid w:val="00732A36"/>
    <w:rsid w:val="00732ACB"/>
    <w:rsid w:val="00732ADA"/>
    <w:rsid w:val="00732C5A"/>
    <w:rsid w:val="00732E39"/>
    <w:rsid w:val="00732EA1"/>
    <w:rsid w:val="00732EF9"/>
    <w:rsid w:val="0073335C"/>
    <w:rsid w:val="00733395"/>
    <w:rsid w:val="007333C9"/>
    <w:rsid w:val="00733580"/>
    <w:rsid w:val="0073365E"/>
    <w:rsid w:val="00733815"/>
    <w:rsid w:val="00733838"/>
    <w:rsid w:val="0073392C"/>
    <w:rsid w:val="0073399F"/>
    <w:rsid w:val="00733B20"/>
    <w:rsid w:val="00733BA6"/>
    <w:rsid w:val="00733CCA"/>
    <w:rsid w:val="00733E37"/>
    <w:rsid w:val="00733EB1"/>
    <w:rsid w:val="00734025"/>
    <w:rsid w:val="0073402B"/>
    <w:rsid w:val="00734242"/>
    <w:rsid w:val="00734353"/>
    <w:rsid w:val="0073454D"/>
    <w:rsid w:val="0073457E"/>
    <w:rsid w:val="00734674"/>
    <w:rsid w:val="00734740"/>
    <w:rsid w:val="007347E6"/>
    <w:rsid w:val="007348F1"/>
    <w:rsid w:val="00734906"/>
    <w:rsid w:val="00734921"/>
    <w:rsid w:val="00734A0A"/>
    <w:rsid w:val="00734B11"/>
    <w:rsid w:val="00734BD1"/>
    <w:rsid w:val="00734C97"/>
    <w:rsid w:val="00734D8C"/>
    <w:rsid w:val="00734E3A"/>
    <w:rsid w:val="00734E70"/>
    <w:rsid w:val="007350A2"/>
    <w:rsid w:val="007351B4"/>
    <w:rsid w:val="007351C4"/>
    <w:rsid w:val="007351DF"/>
    <w:rsid w:val="00735250"/>
    <w:rsid w:val="00735269"/>
    <w:rsid w:val="007353A5"/>
    <w:rsid w:val="007353BC"/>
    <w:rsid w:val="00735446"/>
    <w:rsid w:val="00735671"/>
    <w:rsid w:val="007358DC"/>
    <w:rsid w:val="007358DD"/>
    <w:rsid w:val="007359C5"/>
    <w:rsid w:val="00735A6A"/>
    <w:rsid w:val="00735D72"/>
    <w:rsid w:val="00735D9B"/>
    <w:rsid w:val="0073605B"/>
    <w:rsid w:val="0073610E"/>
    <w:rsid w:val="00736199"/>
    <w:rsid w:val="00736340"/>
    <w:rsid w:val="00736388"/>
    <w:rsid w:val="00736445"/>
    <w:rsid w:val="007364DA"/>
    <w:rsid w:val="00736699"/>
    <w:rsid w:val="00736755"/>
    <w:rsid w:val="007368A1"/>
    <w:rsid w:val="00736924"/>
    <w:rsid w:val="0073699F"/>
    <w:rsid w:val="007369BA"/>
    <w:rsid w:val="00736D0B"/>
    <w:rsid w:val="00736D82"/>
    <w:rsid w:val="00736E35"/>
    <w:rsid w:val="00736EC1"/>
    <w:rsid w:val="00736F73"/>
    <w:rsid w:val="00737131"/>
    <w:rsid w:val="007371BF"/>
    <w:rsid w:val="00737280"/>
    <w:rsid w:val="007372E1"/>
    <w:rsid w:val="007375D0"/>
    <w:rsid w:val="007376C2"/>
    <w:rsid w:val="007378DB"/>
    <w:rsid w:val="007378F0"/>
    <w:rsid w:val="00737922"/>
    <w:rsid w:val="007379B9"/>
    <w:rsid w:val="00737A72"/>
    <w:rsid w:val="00737AE2"/>
    <w:rsid w:val="00737B0D"/>
    <w:rsid w:val="00737C20"/>
    <w:rsid w:val="00737C88"/>
    <w:rsid w:val="00737D74"/>
    <w:rsid w:val="00737E3D"/>
    <w:rsid w:val="00737E66"/>
    <w:rsid w:val="00737EB2"/>
    <w:rsid w:val="00737FAE"/>
    <w:rsid w:val="007400D1"/>
    <w:rsid w:val="0074015A"/>
    <w:rsid w:val="00740178"/>
    <w:rsid w:val="007402F6"/>
    <w:rsid w:val="007403E6"/>
    <w:rsid w:val="0074053A"/>
    <w:rsid w:val="00740570"/>
    <w:rsid w:val="007406A5"/>
    <w:rsid w:val="007409CD"/>
    <w:rsid w:val="00740A40"/>
    <w:rsid w:val="00740A66"/>
    <w:rsid w:val="00740AAC"/>
    <w:rsid w:val="00740CC9"/>
    <w:rsid w:val="00740D1A"/>
    <w:rsid w:val="00740D65"/>
    <w:rsid w:val="00740EDF"/>
    <w:rsid w:val="007410B8"/>
    <w:rsid w:val="00741223"/>
    <w:rsid w:val="0074132F"/>
    <w:rsid w:val="007413D9"/>
    <w:rsid w:val="00741437"/>
    <w:rsid w:val="007414A9"/>
    <w:rsid w:val="007415BA"/>
    <w:rsid w:val="007416C6"/>
    <w:rsid w:val="00741741"/>
    <w:rsid w:val="00741955"/>
    <w:rsid w:val="00741AD4"/>
    <w:rsid w:val="00741BDD"/>
    <w:rsid w:val="00741C04"/>
    <w:rsid w:val="00741CAB"/>
    <w:rsid w:val="00741CAC"/>
    <w:rsid w:val="00741D00"/>
    <w:rsid w:val="00741D1A"/>
    <w:rsid w:val="00741E41"/>
    <w:rsid w:val="00742053"/>
    <w:rsid w:val="00742160"/>
    <w:rsid w:val="00742167"/>
    <w:rsid w:val="0074217F"/>
    <w:rsid w:val="00742278"/>
    <w:rsid w:val="00742314"/>
    <w:rsid w:val="00742450"/>
    <w:rsid w:val="0074248F"/>
    <w:rsid w:val="007424C2"/>
    <w:rsid w:val="0074256B"/>
    <w:rsid w:val="0074275F"/>
    <w:rsid w:val="00742796"/>
    <w:rsid w:val="00742857"/>
    <w:rsid w:val="0074290B"/>
    <w:rsid w:val="00742A0C"/>
    <w:rsid w:val="00742A1E"/>
    <w:rsid w:val="00742B53"/>
    <w:rsid w:val="00742B77"/>
    <w:rsid w:val="00742BCF"/>
    <w:rsid w:val="00742D32"/>
    <w:rsid w:val="00742D92"/>
    <w:rsid w:val="00743061"/>
    <w:rsid w:val="00743156"/>
    <w:rsid w:val="007431C3"/>
    <w:rsid w:val="00743211"/>
    <w:rsid w:val="0074328F"/>
    <w:rsid w:val="0074331D"/>
    <w:rsid w:val="00743320"/>
    <w:rsid w:val="00743584"/>
    <w:rsid w:val="00743603"/>
    <w:rsid w:val="007436EC"/>
    <w:rsid w:val="0074379F"/>
    <w:rsid w:val="007437E2"/>
    <w:rsid w:val="007437FA"/>
    <w:rsid w:val="007438C9"/>
    <w:rsid w:val="00743A75"/>
    <w:rsid w:val="00743AD9"/>
    <w:rsid w:val="00743BD8"/>
    <w:rsid w:val="00743C88"/>
    <w:rsid w:val="00743DB8"/>
    <w:rsid w:val="00743DEA"/>
    <w:rsid w:val="00743F22"/>
    <w:rsid w:val="00743F2C"/>
    <w:rsid w:val="0074409E"/>
    <w:rsid w:val="007441F9"/>
    <w:rsid w:val="007442AC"/>
    <w:rsid w:val="0074434E"/>
    <w:rsid w:val="00744430"/>
    <w:rsid w:val="00744517"/>
    <w:rsid w:val="0074465E"/>
    <w:rsid w:val="007446FD"/>
    <w:rsid w:val="007447C8"/>
    <w:rsid w:val="007448CB"/>
    <w:rsid w:val="007448D2"/>
    <w:rsid w:val="00744978"/>
    <w:rsid w:val="007449A1"/>
    <w:rsid w:val="00744BB5"/>
    <w:rsid w:val="00744BC0"/>
    <w:rsid w:val="00744C18"/>
    <w:rsid w:val="00744C55"/>
    <w:rsid w:val="00744C86"/>
    <w:rsid w:val="00744C96"/>
    <w:rsid w:val="00744E50"/>
    <w:rsid w:val="00744F62"/>
    <w:rsid w:val="00744FDA"/>
    <w:rsid w:val="00745071"/>
    <w:rsid w:val="007450C0"/>
    <w:rsid w:val="0074526A"/>
    <w:rsid w:val="007452B4"/>
    <w:rsid w:val="0074541A"/>
    <w:rsid w:val="007454B3"/>
    <w:rsid w:val="00745581"/>
    <w:rsid w:val="007455E8"/>
    <w:rsid w:val="00745685"/>
    <w:rsid w:val="00745798"/>
    <w:rsid w:val="007457F5"/>
    <w:rsid w:val="00745857"/>
    <w:rsid w:val="007459AE"/>
    <w:rsid w:val="00745A15"/>
    <w:rsid w:val="00745A20"/>
    <w:rsid w:val="00745B58"/>
    <w:rsid w:val="00745D8E"/>
    <w:rsid w:val="00745E20"/>
    <w:rsid w:val="00746056"/>
    <w:rsid w:val="00746101"/>
    <w:rsid w:val="007463B2"/>
    <w:rsid w:val="00746410"/>
    <w:rsid w:val="0074646F"/>
    <w:rsid w:val="00746513"/>
    <w:rsid w:val="00746551"/>
    <w:rsid w:val="0074686A"/>
    <w:rsid w:val="00746BBB"/>
    <w:rsid w:val="00746BD2"/>
    <w:rsid w:val="00746C52"/>
    <w:rsid w:val="00746D3E"/>
    <w:rsid w:val="00746DE6"/>
    <w:rsid w:val="00746F40"/>
    <w:rsid w:val="00746F6B"/>
    <w:rsid w:val="00746F92"/>
    <w:rsid w:val="0074729F"/>
    <w:rsid w:val="0074730E"/>
    <w:rsid w:val="007473BF"/>
    <w:rsid w:val="007474CD"/>
    <w:rsid w:val="00747590"/>
    <w:rsid w:val="007477BB"/>
    <w:rsid w:val="00747A1D"/>
    <w:rsid w:val="00747AA3"/>
    <w:rsid w:val="00747AC2"/>
    <w:rsid w:val="00747B1D"/>
    <w:rsid w:val="00747B57"/>
    <w:rsid w:val="00747EE2"/>
    <w:rsid w:val="00747FB8"/>
    <w:rsid w:val="007500EA"/>
    <w:rsid w:val="00750178"/>
    <w:rsid w:val="007501A4"/>
    <w:rsid w:val="007501C1"/>
    <w:rsid w:val="007501D4"/>
    <w:rsid w:val="00750333"/>
    <w:rsid w:val="00750456"/>
    <w:rsid w:val="007504D3"/>
    <w:rsid w:val="0075077A"/>
    <w:rsid w:val="007507DF"/>
    <w:rsid w:val="007508D2"/>
    <w:rsid w:val="007509EC"/>
    <w:rsid w:val="00750B8D"/>
    <w:rsid w:val="00750CB0"/>
    <w:rsid w:val="00750FCB"/>
    <w:rsid w:val="007510C7"/>
    <w:rsid w:val="00751139"/>
    <w:rsid w:val="00751165"/>
    <w:rsid w:val="00751255"/>
    <w:rsid w:val="007514B5"/>
    <w:rsid w:val="007515BB"/>
    <w:rsid w:val="007515E5"/>
    <w:rsid w:val="007516EC"/>
    <w:rsid w:val="0075171C"/>
    <w:rsid w:val="007517CF"/>
    <w:rsid w:val="00751B4C"/>
    <w:rsid w:val="00751CB8"/>
    <w:rsid w:val="00751DB2"/>
    <w:rsid w:val="00751E37"/>
    <w:rsid w:val="00751E77"/>
    <w:rsid w:val="00751E80"/>
    <w:rsid w:val="00751EA1"/>
    <w:rsid w:val="007521E8"/>
    <w:rsid w:val="007521F4"/>
    <w:rsid w:val="0075226C"/>
    <w:rsid w:val="007522E2"/>
    <w:rsid w:val="007523C2"/>
    <w:rsid w:val="0075240B"/>
    <w:rsid w:val="007524E4"/>
    <w:rsid w:val="00752659"/>
    <w:rsid w:val="007526A4"/>
    <w:rsid w:val="00752727"/>
    <w:rsid w:val="007527AA"/>
    <w:rsid w:val="00752832"/>
    <w:rsid w:val="0075284F"/>
    <w:rsid w:val="00752A1C"/>
    <w:rsid w:val="00752B55"/>
    <w:rsid w:val="00752B9F"/>
    <w:rsid w:val="00752BD1"/>
    <w:rsid w:val="00752C55"/>
    <w:rsid w:val="00752C9D"/>
    <w:rsid w:val="00752E81"/>
    <w:rsid w:val="00753069"/>
    <w:rsid w:val="007530AD"/>
    <w:rsid w:val="007530C6"/>
    <w:rsid w:val="007531A1"/>
    <w:rsid w:val="007531B2"/>
    <w:rsid w:val="007532AD"/>
    <w:rsid w:val="007535B5"/>
    <w:rsid w:val="0075362B"/>
    <w:rsid w:val="00753760"/>
    <w:rsid w:val="00753763"/>
    <w:rsid w:val="007537AB"/>
    <w:rsid w:val="007537DB"/>
    <w:rsid w:val="007537FF"/>
    <w:rsid w:val="007538FC"/>
    <w:rsid w:val="0075392D"/>
    <w:rsid w:val="0075399A"/>
    <w:rsid w:val="00753A42"/>
    <w:rsid w:val="00753A50"/>
    <w:rsid w:val="00753BC6"/>
    <w:rsid w:val="00753D11"/>
    <w:rsid w:val="00753FB9"/>
    <w:rsid w:val="00753FF8"/>
    <w:rsid w:val="007540FF"/>
    <w:rsid w:val="0075414B"/>
    <w:rsid w:val="007541B0"/>
    <w:rsid w:val="00754318"/>
    <w:rsid w:val="00754480"/>
    <w:rsid w:val="0075449D"/>
    <w:rsid w:val="007544EA"/>
    <w:rsid w:val="007544F1"/>
    <w:rsid w:val="0075463C"/>
    <w:rsid w:val="00754648"/>
    <w:rsid w:val="0075464E"/>
    <w:rsid w:val="0075466D"/>
    <w:rsid w:val="007546F4"/>
    <w:rsid w:val="0075475F"/>
    <w:rsid w:val="00754783"/>
    <w:rsid w:val="007547E8"/>
    <w:rsid w:val="00754932"/>
    <w:rsid w:val="00754B15"/>
    <w:rsid w:val="00754DAA"/>
    <w:rsid w:val="0075508C"/>
    <w:rsid w:val="007551BE"/>
    <w:rsid w:val="00755319"/>
    <w:rsid w:val="0075532D"/>
    <w:rsid w:val="007553B0"/>
    <w:rsid w:val="00755483"/>
    <w:rsid w:val="00755507"/>
    <w:rsid w:val="00755582"/>
    <w:rsid w:val="00755683"/>
    <w:rsid w:val="00755729"/>
    <w:rsid w:val="007557A8"/>
    <w:rsid w:val="007558EA"/>
    <w:rsid w:val="00755A70"/>
    <w:rsid w:val="00755B9E"/>
    <w:rsid w:val="00755D2D"/>
    <w:rsid w:val="00756099"/>
    <w:rsid w:val="0075613C"/>
    <w:rsid w:val="0075620E"/>
    <w:rsid w:val="00756245"/>
    <w:rsid w:val="00756A5B"/>
    <w:rsid w:val="00756A7C"/>
    <w:rsid w:val="00756B8A"/>
    <w:rsid w:val="00756C83"/>
    <w:rsid w:val="00756C8B"/>
    <w:rsid w:val="00756D60"/>
    <w:rsid w:val="00756F2B"/>
    <w:rsid w:val="00756FA4"/>
    <w:rsid w:val="00756FD7"/>
    <w:rsid w:val="00757172"/>
    <w:rsid w:val="007572A5"/>
    <w:rsid w:val="0075736A"/>
    <w:rsid w:val="007575C4"/>
    <w:rsid w:val="007576F0"/>
    <w:rsid w:val="00757784"/>
    <w:rsid w:val="00757A73"/>
    <w:rsid w:val="00757EEF"/>
    <w:rsid w:val="00757FC7"/>
    <w:rsid w:val="007600D9"/>
    <w:rsid w:val="0076016F"/>
    <w:rsid w:val="00760176"/>
    <w:rsid w:val="0076020F"/>
    <w:rsid w:val="007603BB"/>
    <w:rsid w:val="00760432"/>
    <w:rsid w:val="007605B8"/>
    <w:rsid w:val="00760750"/>
    <w:rsid w:val="007607B0"/>
    <w:rsid w:val="007608F1"/>
    <w:rsid w:val="00760929"/>
    <w:rsid w:val="0076098E"/>
    <w:rsid w:val="0076099A"/>
    <w:rsid w:val="00760ABC"/>
    <w:rsid w:val="00760C1D"/>
    <w:rsid w:val="00761064"/>
    <w:rsid w:val="007611E0"/>
    <w:rsid w:val="007612F5"/>
    <w:rsid w:val="00761417"/>
    <w:rsid w:val="007615C6"/>
    <w:rsid w:val="007615D5"/>
    <w:rsid w:val="007619AE"/>
    <w:rsid w:val="00761AA2"/>
    <w:rsid w:val="00761B62"/>
    <w:rsid w:val="00761BF1"/>
    <w:rsid w:val="00761C90"/>
    <w:rsid w:val="00761D48"/>
    <w:rsid w:val="00761E31"/>
    <w:rsid w:val="00761E51"/>
    <w:rsid w:val="00761E92"/>
    <w:rsid w:val="00761EA4"/>
    <w:rsid w:val="00762144"/>
    <w:rsid w:val="00762236"/>
    <w:rsid w:val="00762327"/>
    <w:rsid w:val="00762454"/>
    <w:rsid w:val="007624A7"/>
    <w:rsid w:val="00762590"/>
    <w:rsid w:val="0076265A"/>
    <w:rsid w:val="00762677"/>
    <w:rsid w:val="007626CE"/>
    <w:rsid w:val="007626D2"/>
    <w:rsid w:val="007626F6"/>
    <w:rsid w:val="007627E0"/>
    <w:rsid w:val="0076281B"/>
    <w:rsid w:val="00762826"/>
    <w:rsid w:val="00762938"/>
    <w:rsid w:val="00762ABA"/>
    <w:rsid w:val="00762B4A"/>
    <w:rsid w:val="00762C62"/>
    <w:rsid w:val="00762CB7"/>
    <w:rsid w:val="00762DC1"/>
    <w:rsid w:val="00762EB4"/>
    <w:rsid w:val="00762FC0"/>
    <w:rsid w:val="007632F0"/>
    <w:rsid w:val="0076337B"/>
    <w:rsid w:val="0076341C"/>
    <w:rsid w:val="007636BF"/>
    <w:rsid w:val="0076373B"/>
    <w:rsid w:val="00763790"/>
    <w:rsid w:val="007637CB"/>
    <w:rsid w:val="007637F6"/>
    <w:rsid w:val="0076385D"/>
    <w:rsid w:val="00763890"/>
    <w:rsid w:val="007639A7"/>
    <w:rsid w:val="00763B3A"/>
    <w:rsid w:val="00763B8C"/>
    <w:rsid w:val="00763C7E"/>
    <w:rsid w:val="00763C8F"/>
    <w:rsid w:val="00763D63"/>
    <w:rsid w:val="00763E6D"/>
    <w:rsid w:val="00763FDB"/>
    <w:rsid w:val="007640FE"/>
    <w:rsid w:val="00764205"/>
    <w:rsid w:val="007642A8"/>
    <w:rsid w:val="00764528"/>
    <w:rsid w:val="007645F6"/>
    <w:rsid w:val="00764671"/>
    <w:rsid w:val="007647BA"/>
    <w:rsid w:val="007647DF"/>
    <w:rsid w:val="00764A51"/>
    <w:rsid w:val="00764B77"/>
    <w:rsid w:val="00764C83"/>
    <w:rsid w:val="00764DC7"/>
    <w:rsid w:val="00764DF3"/>
    <w:rsid w:val="00764E36"/>
    <w:rsid w:val="00764E57"/>
    <w:rsid w:val="00764ED4"/>
    <w:rsid w:val="00764ED7"/>
    <w:rsid w:val="0076517C"/>
    <w:rsid w:val="007651A4"/>
    <w:rsid w:val="007651AE"/>
    <w:rsid w:val="0076533D"/>
    <w:rsid w:val="0076545E"/>
    <w:rsid w:val="00765597"/>
    <w:rsid w:val="00765608"/>
    <w:rsid w:val="00765670"/>
    <w:rsid w:val="00765734"/>
    <w:rsid w:val="00765736"/>
    <w:rsid w:val="0076574C"/>
    <w:rsid w:val="00765855"/>
    <w:rsid w:val="00765884"/>
    <w:rsid w:val="0076594A"/>
    <w:rsid w:val="00765A15"/>
    <w:rsid w:val="00765C4D"/>
    <w:rsid w:val="00765D0C"/>
    <w:rsid w:val="00766133"/>
    <w:rsid w:val="00766199"/>
    <w:rsid w:val="007661ED"/>
    <w:rsid w:val="00766316"/>
    <w:rsid w:val="007664BC"/>
    <w:rsid w:val="0076658C"/>
    <w:rsid w:val="007666B4"/>
    <w:rsid w:val="0076675B"/>
    <w:rsid w:val="007667A1"/>
    <w:rsid w:val="007667BB"/>
    <w:rsid w:val="00766A3F"/>
    <w:rsid w:val="00766C48"/>
    <w:rsid w:val="00766E0C"/>
    <w:rsid w:val="00766E29"/>
    <w:rsid w:val="00766F98"/>
    <w:rsid w:val="00767036"/>
    <w:rsid w:val="0076710C"/>
    <w:rsid w:val="00767264"/>
    <w:rsid w:val="00767339"/>
    <w:rsid w:val="00767352"/>
    <w:rsid w:val="00767353"/>
    <w:rsid w:val="0076751A"/>
    <w:rsid w:val="00767557"/>
    <w:rsid w:val="0076755C"/>
    <w:rsid w:val="00767578"/>
    <w:rsid w:val="00767632"/>
    <w:rsid w:val="0076767D"/>
    <w:rsid w:val="0076773C"/>
    <w:rsid w:val="00767E36"/>
    <w:rsid w:val="00767F52"/>
    <w:rsid w:val="00767F91"/>
    <w:rsid w:val="007700F5"/>
    <w:rsid w:val="00770277"/>
    <w:rsid w:val="0077044E"/>
    <w:rsid w:val="0077047C"/>
    <w:rsid w:val="007704FA"/>
    <w:rsid w:val="007706CC"/>
    <w:rsid w:val="007709CF"/>
    <w:rsid w:val="00770A95"/>
    <w:rsid w:val="00770B66"/>
    <w:rsid w:val="00770D7D"/>
    <w:rsid w:val="00770F23"/>
    <w:rsid w:val="0077104B"/>
    <w:rsid w:val="0077108C"/>
    <w:rsid w:val="007710CA"/>
    <w:rsid w:val="0077128B"/>
    <w:rsid w:val="007712A1"/>
    <w:rsid w:val="007712EC"/>
    <w:rsid w:val="0077136A"/>
    <w:rsid w:val="00771550"/>
    <w:rsid w:val="00771567"/>
    <w:rsid w:val="00771590"/>
    <w:rsid w:val="0077187D"/>
    <w:rsid w:val="007719E7"/>
    <w:rsid w:val="00771AA2"/>
    <w:rsid w:val="00771B0F"/>
    <w:rsid w:val="00771B20"/>
    <w:rsid w:val="00771B82"/>
    <w:rsid w:val="00771E32"/>
    <w:rsid w:val="00771E84"/>
    <w:rsid w:val="00771EC3"/>
    <w:rsid w:val="00772239"/>
    <w:rsid w:val="00772709"/>
    <w:rsid w:val="00772799"/>
    <w:rsid w:val="00772AA5"/>
    <w:rsid w:val="00772B6A"/>
    <w:rsid w:val="00772D2E"/>
    <w:rsid w:val="00772E09"/>
    <w:rsid w:val="00772EDE"/>
    <w:rsid w:val="007730E7"/>
    <w:rsid w:val="0077312D"/>
    <w:rsid w:val="00773316"/>
    <w:rsid w:val="0077338E"/>
    <w:rsid w:val="007736F4"/>
    <w:rsid w:val="00773789"/>
    <w:rsid w:val="007737B5"/>
    <w:rsid w:val="007737E3"/>
    <w:rsid w:val="007738A9"/>
    <w:rsid w:val="007739A9"/>
    <w:rsid w:val="00773B1B"/>
    <w:rsid w:val="00773B6F"/>
    <w:rsid w:val="00773E4F"/>
    <w:rsid w:val="00773E5E"/>
    <w:rsid w:val="00773FD4"/>
    <w:rsid w:val="00773FEB"/>
    <w:rsid w:val="007741F3"/>
    <w:rsid w:val="00774218"/>
    <w:rsid w:val="0077435F"/>
    <w:rsid w:val="007743CC"/>
    <w:rsid w:val="00774426"/>
    <w:rsid w:val="00774459"/>
    <w:rsid w:val="00774524"/>
    <w:rsid w:val="0077459C"/>
    <w:rsid w:val="00774967"/>
    <w:rsid w:val="00774AE7"/>
    <w:rsid w:val="00774B0F"/>
    <w:rsid w:val="00774D5A"/>
    <w:rsid w:val="00774FBE"/>
    <w:rsid w:val="007750A4"/>
    <w:rsid w:val="007752C5"/>
    <w:rsid w:val="0077531D"/>
    <w:rsid w:val="00775340"/>
    <w:rsid w:val="00775368"/>
    <w:rsid w:val="00775636"/>
    <w:rsid w:val="00775776"/>
    <w:rsid w:val="0077580A"/>
    <w:rsid w:val="0077582C"/>
    <w:rsid w:val="00775976"/>
    <w:rsid w:val="00775A27"/>
    <w:rsid w:val="00775A2F"/>
    <w:rsid w:val="00775C5C"/>
    <w:rsid w:val="00775C60"/>
    <w:rsid w:val="00775EEE"/>
    <w:rsid w:val="00775F65"/>
    <w:rsid w:val="00775FB1"/>
    <w:rsid w:val="00775FBF"/>
    <w:rsid w:val="00775FE7"/>
    <w:rsid w:val="007761E2"/>
    <w:rsid w:val="0077624A"/>
    <w:rsid w:val="0077632E"/>
    <w:rsid w:val="0077639C"/>
    <w:rsid w:val="00776421"/>
    <w:rsid w:val="0077666B"/>
    <w:rsid w:val="00776706"/>
    <w:rsid w:val="00776767"/>
    <w:rsid w:val="00776879"/>
    <w:rsid w:val="007769ED"/>
    <w:rsid w:val="00776A4F"/>
    <w:rsid w:val="00776AD2"/>
    <w:rsid w:val="00776C9D"/>
    <w:rsid w:val="00776D03"/>
    <w:rsid w:val="00776E0D"/>
    <w:rsid w:val="00777208"/>
    <w:rsid w:val="00777362"/>
    <w:rsid w:val="007773C3"/>
    <w:rsid w:val="007775B1"/>
    <w:rsid w:val="0077760E"/>
    <w:rsid w:val="00777631"/>
    <w:rsid w:val="00777808"/>
    <w:rsid w:val="00777812"/>
    <w:rsid w:val="007778A2"/>
    <w:rsid w:val="00777978"/>
    <w:rsid w:val="00777993"/>
    <w:rsid w:val="00777B21"/>
    <w:rsid w:val="00777F7F"/>
    <w:rsid w:val="00777FD2"/>
    <w:rsid w:val="00780089"/>
    <w:rsid w:val="00780104"/>
    <w:rsid w:val="00780569"/>
    <w:rsid w:val="0078060D"/>
    <w:rsid w:val="00780908"/>
    <w:rsid w:val="00780A2B"/>
    <w:rsid w:val="00780B39"/>
    <w:rsid w:val="00780C69"/>
    <w:rsid w:val="00780CA8"/>
    <w:rsid w:val="00780D53"/>
    <w:rsid w:val="00780D7D"/>
    <w:rsid w:val="00780D80"/>
    <w:rsid w:val="00780FEF"/>
    <w:rsid w:val="007812B8"/>
    <w:rsid w:val="007813E8"/>
    <w:rsid w:val="007813FF"/>
    <w:rsid w:val="007814BD"/>
    <w:rsid w:val="007818C7"/>
    <w:rsid w:val="00781957"/>
    <w:rsid w:val="00781A1C"/>
    <w:rsid w:val="00781B99"/>
    <w:rsid w:val="00781C92"/>
    <w:rsid w:val="00781CB7"/>
    <w:rsid w:val="00781E95"/>
    <w:rsid w:val="00781EF6"/>
    <w:rsid w:val="00781F58"/>
    <w:rsid w:val="00781FE1"/>
    <w:rsid w:val="0078214F"/>
    <w:rsid w:val="007821C4"/>
    <w:rsid w:val="0078225D"/>
    <w:rsid w:val="00782388"/>
    <w:rsid w:val="007823AA"/>
    <w:rsid w:val="00782410"/>
    <w:rsid w:val="00782618"/>
    <w:rsid w:val="007826CC"/>
    <w:rsid w:val="007826E0"/>
    <w:rsid w:val="00782725"/>
    <w:rsid w:val="0078278B"/>
    <w:rsid w:val="007828FD"/>
    <w:rsid w:val="007829AD"/>
    <w:rsid w:val="007829D2"/>
    <w:rsid w:val="00782A04"/>
    <w:rsid w:val="00782B73"/>
    <w:rsid w:val="007832B7"/>
    <w:rsid w:val="007833A7"/>
    <w:rsid w:val="00783405"/>
    <w:rsid w:val="0078347A"/>
    <w:rsid w:val="007834C3"/>
    <w:rsid w:val="00783693"/>
    <w:rsid w:val="00783936"/>
    <w:rsid w:val="00783948"/>
    <w:rsid w:val="00783968"/>
    <w:rsid w:val="00783B49"/>
    <w:rsid w:val="00783DE3"/>
    <w:rsid w:val="00783E8A"/>
    <w:rsid w:val="00783F06"/>
    <w:rsid w:val="00784001"/>
    <w:rsid w:val="00784088"/>
    <w:rsid w:val="00784139"/>
    <w:rsid w:val="00784317"/>
    <w:rsid w:val="0078433B"/>
    <w:rsid w:val="007843B3"/>
    <w:rsid w:val="0078444F"/>
    <w:rsid w:val="007845F5"/>
    <w:rsid w:val="007846B2"/>
    <w:rsid w:val="00784718"/>
    <w:rsid w:val="0078471C"/>
    <w:rsid w:val="00784721"/>
    <w:rsid w:val="00784734"/>
    <w:rsid w:val="007847E4"/>
    <w:rsid w:val="007848B4"/>
    <w:rsid w:val="00784B2A"/>
    <w:rsid w:val="00784EC3"/>
    <w:rsid w:val="00784F7B"/>
    <w:rsid w:val="00785073"/>
    <w:rsid w:val="007850DA"/>
    <w:rsid w:val="007851B6"/>
    <w:rsid w:val="0078527C"/>
    <w:rsid w:val="00785408"/>
    <w:rsid w:val="007856BA"/>
    <w:rsid w:val="0078572E"/>
    <w:rsid w:val="00785817"/>
    <w:rsid w:val="007859B2"/>
    <w:rsid w:val="00785A1A"/>
    <w:rsid w:val="00785A1E"/>
    <w:rsid w:val="00785A3B"/>
    <w:rsid w:val="00785A5D"/>
    <w:rsid w:val="00785B0B"/>
    <w:rsid w:val="00785B2B"/>
    <w:rsid w:val="00785B8E"/>
    <w:rsid w:val="00785BFA"/>
    <w:rsid w:val="00785C35"/>
    <w:rsid w:val="00785C3C"/>
    <w:rsid w:val="00785D12"/>
    <w:rsid w:val="00786097"/>
    <w:rsid w:val="00786203"/>
    <w:rsid w:val="0078623E"/>
    <w:rsid w:val="0078625C"/>
    <w:rsid w:val="0078626E"/>
    <w:rsid w:val="0078632C"/>
    <w:rsid w:val="007864B4"/>
    <w:rsid w:val="0078650F"/>
    <w:rsid w:val="0078655B"/>
    <w:rsid w:val="00786642"/>
    <w:rsid w:val="0078666D"/>
    <w:rsid w:val="007867A5"/>
    <w:rsid w:val="007867AF"/>
    <w:rsid w:val="0078692E"/>
    <w:rsid w:val="00786A69"/>
    <w:rsid w:val="00786A79"/>
    <w:rsid w:val="00786AB2"/>
    <w:rsid w:val="00786D20"/>
    <w:rsid w:val="00786D8C"/>
    <w:rsid w:val="00786DFE"/>
    <w:rsid w:val="007874C5"/>
    <w:rsid w:val="007875A7"/>
    <w:rsid w:val="007875B8"/>
    <w:rsid w:val="00787626"/>
    <w:rsid w:val="00787751"/>
    <w:rsid w:val="00787865"/>
    <w:rsid w:val="0078792B"/>
    <w:rsid w:val="00787C71"/>
    <w:rsid w:val="00787D13"/>
    <w:rsid w:val="00787D99"/>
    <w:rsid w:val="00787DDB"/>
    <w:rsid w:val="00787E87"/>
    <w:rsid w:val="00787E99"/>
    <w:rsid w:val="00787F08"/>
    <w:rsid w:val="00787F09"/>
    <w:rsid w:val="00787F1C"/>
    <w:rsid w:val="00787FD6"/>
    <w:rsid w:val="007900D3"/>
    <w:rsid w:val="0079018F"/>
    <w:rsid w:val="0079020A"/>
    <w:rsid w:val="007904E6"/>
    <w:rsid w:val="007906E2"/>
    <w:rsid w:val="007906E7"/>
    <w:rsid w:val="00790782"/>
    <w:rsid w:val="007907D0"/>
    <w:rsid w:val="007907D4"/>
    <w:rsid w:val="00790997"/>
    <w:rsid w:val="007909BF"/>
    <w:rsid w:val="00790AB6"/>
    <w:rsid w:val="00790AE0"/>
    <w:rsid w:val="00790C4C"/>
    <w:rsid w:val="00790D92"/>
    <w:rsid w:val="00790E3F"/>
    <w:rsid w:val="00790F72"/>
    <w:rsid w:val="00791194"/>
    <w:rsid w:val="0079119D"/>
    <w:rsid w:val="00791440"/>
    <w:rsid w:val="00791470"/>
    <w:rsid w:val="0079166B"/>
    <w:rsid w:val="00791673"/>
    <w:rsid w:val="0079189A"/>
    <w:rsid w:val="00791927"/>
    <w:rsid w:val="00791986"/>
    <w:rsid w:val="00791BC8"/>
    <w:rsid w:val="00791BDC"/>
    <w:rsid w:val="00791D4E"/>
    <w:rsid w:val="00791E3F"/>
    <w:rsid w:val="00792054"/>
    <w:rsid w:val="007921CA"/>
    <w:rsid w:val="00792356"/>
    <w:rsid w:val="0079251A"/>
    <w:rsid w:val="00792634"/>
    <w:rsid w:val="00792AA7"/>
    <w:rsid w:val="00792AC7"/>
    <w:rsid w:val="00792B32"/>
    <w:rsid w:val="00792B3E"/>
    <w:rsid w:val="00792B7A"/>
    <w:rsid w:val="00792C4C"/>
    <w:rsid w:val="00792C50"/>
    <w:rsid w:val="00792CB6"/>
    <w:rsid w:val="00792DBD"/>
    <w:rsid w:val="00792E35"/>
    <w:rsid w:val="00792F25"/>
    <w:rsid w:val="00793045"/>
    <w:rsid w:val="007930D5"/>
    <w:rsid w:val="00793106"/>
    <w:rsid w:val="007931D3"/>
    <w:rsid w:val="007931EC"/>
    <w:rsid w:val="0079335C"/>
    <w:rsid w:val="007933A8"/>
    <w:rsid w:val="007934B5"/>
    <w:rsid w:val="0079355D"/>
    <w:rsid w:val="00793579"/>
    <w:rsid w:val="00793583"/>
    <w:rsid w:val="007935B8"/>
    <w:rsid w:val="0079366A"/>
    <w:rsid w:val="007937DB"/>
    <w:rsid w:val="00793800"/>
    <w:rsid w:val="0079389F"/>
    <w:rsid w:val="00793B72"/>
    <w:rsid w:val="00793E98"/>
    <w:rsid w:val="00793EB1"/>
    <w:rsid w:val="00793FB2"/>
    <w:rsid w:val="00794012"/>
    <w:rsid w:val="007941A7"/>
    <w:rsid w:val="007941BE"/>
    <w:rsid w:val="007941C0"/>
    <w:rsid w:val="0079427B"/>
    <w:rsid w:val="0079441E"/>
    <w:rsid w:val="00794466"/>
    <w:rsid w:val="00794551"/>
    <w:rsid w:val="007945CC"/>
    <w:rsid w:val="007945E3"/>
    <w:rsid w:val="0079480B"/>
    <w:rsid w:val="007949C2"/>
    <w:rsid w:val="00794A3A"/>
    <w:rsid w:val="00794A5D"/>
    <w:rsid w:val="00794A84"/>
    <w:rsid w:val="00794A8E"/>
    <w:rsid w:val="00794AD4"/>
    <w:rsid w:val="00794F8E"/>
    <w:rsid w:val="00794FBE"/>
    <w:rsid w:val="0079505F"/>
    <w:rsid w:val="007950B5"/>
    <w:rsid w:val="00795115"/>
    <w:rsid w:val="00795288"/>
    <w:rsid w:val="00795316"/>
    <w:rsid w:val="007953BD"/>
    <w:rsid w:val="0079540F"/>
    <w:rsid w:val="00795427"/>
    <w:rsid w:val="0079550D"/>
    <w:rsid w:val="0079553D"/>
    <w:rsid w:val="007956F7"/>
    <w:rsid w:val="007957FE"/>
    <w:rsid w:val="007958A1"/>
    <w:rsid w:val="00795A71"/>
    <w:rsid w:val="00795BDB"/>
    <w:rsid w:val="00795C69"/>
    <w:rsid w:val="00795CFA"/>
    <w:rsid w:val="00795D07"/>
    <w:rsid w:val="00795D93"/>
    <w:rsid w:val="00795DE5"/>
    <w:rsid w:val="00795FC6"/>
    <w:rsid w:val="00795FE2"/>
    <w:rsid w:val="007960F7"/>
    <w:rsid w:val="00796156"/>
    <w:rsid w:val="00796189"/>
    <w:rsid w:val="00796268"/>
    <w:rsid w:val="0079627C"/>
    <w:rsid w:val="00796399"/>
    <w:rsid w:val="007964B0"/>
    <w:rsid w:val="00796588"/>
    <w:rsid w:val="0079668E"/>
    <w:rsid w:val="00796853"/>
    <w:rsid w:val="007968D1"/>
    <w:rsid w:val="007969C0"/>
    <w:rsid w:val="007969DC"/>
    <w:rsid w:val="00796A01"/>
    <w:rsid w:val="00796A2A"/>
    <w:rsid w:val="00796A8E"/>
    <w:rsid w:val="00796BF1"/>
    <w:rsid w:val="00796D52"/>
    <w:rsid w:val="00796E71"/>
    <w:rsid w:val="00796F5B"/>
    <w:rsid w:val="00796FBF"/>
    <w:rsid w:val="00797054"/>
    <w:rsid w:val="007971BE"/>
    <w:rsid w:val="007975A3"/>
    <w:rsid w:val="00797664"/>
    <w:rsid w:val="007977C4"/>
    <w:rsid w:val="00797825"/>
    <w:rsid w:val="00797A36"/>
    <w:rsid w:val="00797D37"/>
    <w:rsid w:val="00797E70"/>
    <w:rsid w:val="00797EBE"/>
    <w:rsid w:val="007A0060"/>
    <w:rsid w:val="007A019D"/>
    <w:rsid w:val="007A01A8"/>
    <w:rsid w:val="007A02FB"/>
    <w:rsid w:val="007A033F"/>
    <w:rsid w:val="007A081C"/>
    <w:rsid w:val="007A08CC"/>
    <w:rsid w:val="007A090A"/>
    <w:rsid w:val="007A09CD"/>
    <w:rsid w:val="007A0B37"/>
    <w:rsid w:val="007A0B76"/>
    <w:rsid w:val="007A0CDB"/>
    <w:rsid w:val="007A0EAB"/>
    <w:rsid w:val="007A0EB2"/>
    <w:rsid w:val="007A0ED6"/>
    <w:rsid w:val="007A0F4A"/>
    <w:rsid w:val="007A1203"/>
    <w:rsid w:val="007A12FA"/>
    <w:rsid w:val="007A140A"/>
    <w:rsid w:val="007A1794"/>
    <w:rsid w:val="007A17F9"/>
    <w:rsid w:val="007A1953"/>
    <w:rsid w:val="007A198E"/>
    <w:rsid w:val="007A1AF0"/>
    <w:rsid w:val="007A1C1E"/>
    <w:rsid w:val="007A1C81"/>
    <w:rsid w:val="007A1E49"/>
    <w:rsid w:val="007A1F9E"/>
    <w:rsid w:val="007A1FB6"/>
    <w:rsid w:val="007A1FD0"/>
    <w:rsid w:val="007A202E"/>
    <w:rsid w:val="007A212C"/>
    <w:rsid w:val="007A222F"/>
    <w:rsid w:val="007A235D"/>
    <w:rsid w:val="007A236B"/>
    <w:rsid w:val="007A2380"/>
    <w:rsid w:val="007A238E"/>
    <w:rsid w:val="007A23EF"/>
    <w:rsid w:val="007A23FD"/>
    <w:rsid w:val="007A242E"/>
    <w:rsid w:val="007A24F8"/>
    <w:rsid w:val="007A2590"/>
    <w:rsid w:val="007A2941"/>
    <w:rsid w:val="007A2A69"/>
    <w:rsid w:val="007A2C7E"/>
    <w:rsid w:val="007A2E57"/>
    <w:rsid w:val="007A3014"/>
    <w:rsid w:val="007A31D0"/>
    <w:rsid w:val="007A3343"/>
    <w:rsid w:val="007A353B"/>
    <w:rsid w:val="007A36CB"/>
    <w:rsid w:val="007A36F6"/>
    <w:rsid w:val="007A3767"/>
    <w:rsid w:val="007A3891"/>
    <w:rsid w:val="007A3977"/>
    <w:rsid w:val="007A3A3D"/>
    <w:rsid w:val="007A3ADE"/>
    <w:rsid w:val="007A3B4C"/>
    <w:rsid w:val="007A3B98"/>
    <w:rsid w:val="007A3BD0"/>
    <w:rsid w:val="007A3C63"/>
    <w:rsid w:val="007A3CBD"/>
    <w:rsid w:val="007A3D71"/>
    <w:rsid w:val="007A3F42"/>
    <w:rsid w:val="007A3FFF"/>
    <w:rsid w:val="007A40A0"/>
    <w:rsid w:val="007A4174"/>
    <w:rsid w:val="007A423C"/>
    <w:rsid w:val="007A42A5"/>
    <w:rsid w:val="007A42BF"/>
    <w:rsid w:val="007A437F"/>
    <w:rsid w:val="007A4401"/>
    <w:rsid w:val="007A4730"/>
    <w:rsid w:val="007A4744"/>
    <w:rsid w:val="007A480B"/>
    <w:rsid w:val="007A4865"/>
    <w:rsid w:val="007A4884"/>
    <w:rsid w:val="007A4CF0"/>
    <w:rsid w:val="007A4DA5"/>
    <w:rsid w:val="007A4DCF"/>
    <w:rsid w:val="007A4ECF"/>
    <w:rsid w:val="007A4FB3"/>
    <w:rsid w:val="007A5085"/>
    <w:rsid w:val="007A510A"/>
    <w:rsid w:val="007A5279"/>
    <w:rsid w:val="007A54BD"/>
    <w:rsid w:val="007A54DE"/>
    <w:rsid w:val="007A55BB"/>
    <w:rsid w:val="007A562C"/>
    <w:rsid w:val="007A562D"/>
    <w:rsid w:val="007A574C"/>
    <w:rsid w:val="007A5750"/>
    <w:rsid w:val="007A593D"/>
    <w:rsid w:val="007A5B1D"/>
    <w:rsid w:val="007A5BE9"/>
    <w:rsid w:val="007A5CAD"/>
    <w:rsid w:val="007A5D65"/>
    <w:rsid w:val="007A5DCC"/>
    <w:rsid w:val="007A5E20"/>
    <w:rsid w:val="007A5ED1"/>
    <w:rsid w:val="007A5F9D"/>
    <w:rsid w:val="007A60B0"/>
    <w:rsid w:val="007A63C8"/>
    <w:rsid w:val="007A6467"/>
    <w:rsid w:val="007A64BF"/>
    <w:rsid w:val="007A654B"/>
    <w:rsid w:val="007A6720"/>
    <w:rsid w:val="007A67A0"/>
    <w:rsid w:val="007A683D"/>
    <w:rsid w:val="007A685E"/>
    <w:rsid w:val="007A6CE5"/>
    <w:rsid w:val="007A6EB5"/>
    <w:rsid w:val="007A6ED3"/>
    <w:rsid w:val="007A6EE6"/>
    <w:rsid w:val="007A70B2"/>
    <w:rsid w:val="007A70F8"/>
    <w:rsid w:val="007A717A"/>
    <w:rsid w:val="007A717F"/>
    <w:rsid w:val="007A718A"/>
    <w:rsid w:val="007A7247"/>
    <w:rsid w:val="007A73B8"/>
    <w:rsid w:val="007A7419"/>
    <w:rsid w:val="007A753C"/>
    <w:rsid w:val="007A769B"/>
    <w:rsid w:val="007A778E"/>
    <w:rsid w:val="007A7892"/>
    <w:rsid w:val="007A7A15"/>
    <w:rsid w:val="007A7A96"/>
    <w:rsid w:val="007A7AB5"/>
    <w:rsid w:val="007A7AF8"/>
    <w:rsid w:val="007A7B5B"/>
    <w:rsid w:val="007A7C59"/>
    <w:rsid w:val="007A7C73"/>
    <w:rsid w:val="007A7D0D"/>
    <w:rsid w:val="007A7D2E"/>
    <w:rsid w:val="007A7E63"/>
    <w:rsid w:val="007B012A"/>
    <w:rsid w:val="007B0135"/>
    <w:rsid w:val="007B01B4"/>
    <w:rsid w:val="007B0320"/>
    <w:rsid w:val="007B0352"/>
    <w:rsid w:val="007B0390"/>
    <w:rsid w:val="007B03A2"/>
    <w:rsid w:val="007B0416"/>
    <w:rsid w:val="007B0434"/>
    <w:rsid w:val="007B050E"/>
    <w:rsid w:val="007B0658"/>
    <w:rsid w:val="007B0781"/>
    <w:rsid w:val="007B07BE"/>
    <w:rsid w:val="007B0857"/>
    <w:rsid w:val="007B0890"/>
    <w:rsid w:val="007B089C"/>
    <w:rsid w:val="007B08F7"/>
    <w:rsid w:val="007B0AE2"/>
    <w:rsid w:val="007B0C7E"/>
    <w:rsid w:val="007B0D0B"/>
    <w:rsid w:val="007B0EAA"/>
    <w:rsid w:val="007B0EEA"/>
    <w:rsid w:val="007B1074"/>
    <w:rsid w:val="007B1092"/>
    <w:rsid w:val="007B11BA"/>
    <w:rsid w:val="007B12CE"/>
    <w:rsid w:val="007B1857"/>
    <w:rsid w:val="007B1A18"/>
    <w:rsid w:val="007B1AC3"/>
    <w:rsid w:val="007B1C70"/>
    <w:rsid w:val="007B1D62"/>
    <w:rsid w:val="007B1E0A"/>
    <w:rsid w:val="007B1E20"/>
    <w:rsid w:val="007B1E36"/>
    <w:rsid w:val="007B1E6A"/>
    <w:rsid w:val="007B1EFA"/>
    <w:rsid w:val="007B1FD1"/>
    <w:rsid w:val="007B200D"/>
    <w:rsid w:val="007B2110"/>
    <w:rsid w:val="007B212D"/>
    <w:rsid w:val="007B213E"/>
    <w:rsid w:val="007B221A"/>
    <w:rsid w:val="007B226F"/>
    <w:rsid w:val="007B2285"/>
    <w:rsid w:val="007B22F8"/>
    <w:rsid w:val="007B2350"/>
    <w:rsid w:val="007B24F4"/>
    <w:rsid w:val="007B2647"/>
    <w:rsid w:val="007B27C4"/>
    <w:rsid w:val="007B296D"/>
    <w:rsid w:val="007B2D15"/>
    <w:rsid w:val="007B2D73"/>
    <w:rsid w:val="007B2E35"/>
    <w:rsid w:val="007B2F69"/>
    <w:rsid w:val="007B2FA1"/>
    <w:rsid w:val="007B2FB0"/>
    <w:rsid w:val="007B30F1"/>
    <w:rsid w:val="007B315D"/>
    <w:rsid w:val="007B3379"/>
    <w:rsid w:val="007B33B9"/>
    <w:rsid w:val="007B3576"/>
    <w:rsid w:val="007B3586"/>
    <w:rsid w:val="007B3625"/>
    <w:rsid w:val="007B3643"/>
    <w:rsid w:val="007B3657"/>
    <w:rsid w:val="007B3679"/>
    <w:rsid w:val="007B3717"/>
    <w:rsid w:val="007B3833"/>
    <w:rsid w:val="007B3B1B"/>
    <w:rsid w:val="007B3B62"/>
    <w:rsid w:val="007B3B6E"/>
    <w:rsid w:val="007B3BE1"/>
    <w:rsid w:val="007B3C04"/>
    <w:rsid w:val="007B3C71"/>
    <w:rsid w:val="007B3D06"/>
    <w:rsid w:val="007B3DA0"/>
    <w:rsid w:val="007B3F44"/>
    <w:rsid w:val="007B3FB3"/>
    <w:rsid w:val="007B40FC"/>
    <w:rsid w:val="007B43C2"/>
    <w:rsid w:val="007B4615"/>
    <w:rsid w:val="007B46BA"/>
    <w:rsid w:val="007B4723"/>
    <w:rsid w:val="007B48B6"/>
    <w:rsid w:val="007B4918"/>
    <w:rsid w:val="007B49B0"/>
    <w:rsid w:val="007B4C1C"/>
    <w:rsid w:val="007B4C5F"/>
    <w:rsid w:val="007B4D16"/>
    <w:rsid w:val="007B4D3A"/>
    <w:rsid w:val="007B4D54"/>
    <w:rsid w:val="007B4DA6"/>
    <w:rsid w:val="007B4F16"/>
    <w:rsid w:val="007B4FF8"/>
    <w:rsid w:val="007B50B8"/>
    <w:rsid w:val="007B50C5"/>
    <w:rsid w:val="007B50D8"/>
    <w:rsid w:val="007B5115"/>
    <w:rsid w:val="007B5122"/>
    <w:rsid w:val="007B5161"/>
    <w:rsid w:val="007B5323"/>
    <w:rsid w:val="007B5513"/>
    <w:rsid w:val="007B579B"/>
    <w:rsid w:val="007B57A4"/>
    <w:rsid w:val="007B57B8"/>
    <w:rsid w:val="007B58B0"/>
    <w:rsid w:val="007B5A95"/>
    <w:rsid w:val="007B5AF3"/>
    <w:rsid w:val="007B5AF6"/>
    <w:rsid w:val="007B5C32"/>
    <w:rsid w:val="007B5CCC"/>
    <w:rsid w:val="007B5DB3"/>
    <w:rsid w:val="007B5DDA"/>
    <w:rsid w:val="007B606F"/>
    <w:rsid w:val="007B609E"/>
    <w:rsid w:val="007B615D"/>
    <w:rsid w:val="007B6181"/>
    <w:rsid w:val="007B61A1"/>
    <w:rsid w:val="007B6233"/>
    <w:rsid w:val="007B6258"/>
    <w:rsid w:val="007B6285"/>
    <w:rsid w:val="007B62E3"/>
    <w:rsid w:val="007B64A4"/>
    <w:rsid w:val="007B652C"/>
    <w:rsid w:val="007B6545"/>
    <w:rsid w:val="007B67C4"/>
    <w:rsid w:val="007B68D2"/>
    <w:rsid w:val="007B6985"/>
    <w:rsid w:val="007B6A88"/>
    <w:rsid w:val="007B6B21"/>
    <w:rsid w:val="007B6B77"/>
    <w:rsid w:val="007B6C00"/>
    <w:rsid w:val="007B6C66"/>
    <w:rsid w:val="007B6C91"/>
    <w:rsid w:val="007B6CBB"/>
    <w:rsid w:val="007B6CC0"/>
    <w:rsid w:val="007B6D14"/>
    <w:rsid w:val="007B6DF8"/>
    <w:rsid w:val="007B6E75"/>
    <w:rsid w:val="007B6F63"/>
    <w:rsid w:val="007B70CA"/>
    <w:rsid w:val="007B7120"/>
    <w:rsid w:val="007B714C"/>
    <w:rsid w:val="007B7211"/>
    <w:rsid w:val="007B733F"/>
    <w:rsid w:val="007B735D"/>
    <w:rsid w:val="007B737B"/>
    <w:rsid w:val="007B7453"/>
    <w:rsid w:val="007B747B"/>
    <w:rsid w:val="007B7509"/>
    <w:rsid w:val="007B750A"/>
    <w:rsid w:val="007B75D0"/>
    <w:rsid w:val="007B761A"/>
    <w:rsid w:val="007B7630"/>
    <w:rsid w:val="007B770E"/>
    <w:rsid w:val="007B7760"/>
    <w:rsid w:val="007B778D"/>
    <w:rsid w:val="007B779E"/>
    <w:rsid w:val="007B78C1"/>
    <w:rsid w:val="007B7904"/>
    <w:rsid w:val="007B7916"/>
    <w:rsid w:val="007B7A70"/>
    <w:rsid w:val="007B7B5B"/>
    <w:rsid w:val="007B7B90"/>
    <w:rsid w:val="007B7CDE"/>
    <w:rsid w:val="007B7D1E"/>
    <w:rsid w:val="007B7DBF"/>
    <w:rsid w:val="007B7E27"/>
    <w:rsid w:val="007B7FCD"/>
    <w:rsid w:val="007C0038"/>
    <w:rsid w:val="007C00B3"/>
    <w:rsid w:val="007C01B3"/>
    <w:rsid w:val="007C0212"/>
    <w:rsid w:val="007C0286"/>
    <w:rsid w:val="007C032D"/>
    <w:rsid w:val="007C0330"/>
    <w:rsid w:val="007C03F4"/>
    <w:rsid w:val="007C03F9"/>
    <w:rsid w:val="007C0423"/>
    <w:rsid w:val="007C043B"/>
    <w:rsid w:val="007C0577"/>
    <w:rsid w:val="007C05DB"/>
    <w:rsid w:val="007C07EF"/>
    <w:rsid w:val="007C084A"/>
    <w:rsid w:val="007C086D"/>
    <w:rsid w:val="007C08DF"/>
    <w:rsid w:val="007C0A0E"/>
    <w:rsid w:val="007C0AC0"/>
    <w:rsid w:val="007C0DA2"/>
    <w:rsid w:val="007C0DF3"/>
    <w:rsid w:val="007C0F4D"/>
    <w:rsid w:val="007C10F1"/>
    <w:rsid w:val="007C1179"/>
    <w:rsid w:val="007C11C1"/>
    <w:rsid w:val="007C1611"/>
    <w:rsid w:val="007C17FD"/>
    <w:rsid w:val="007C1848"/>
    <w:rsid w:val="007C18A3"/>
    <w:rsid w:val="007C1983"/>
    <w:rsid w:val="007C19C5"/>
    <w:rsid w:val="007C1A74"/>
    <w:rsid w:val="007C1AD6"/>
    <w:rsid w:val="007C1AF1"/>
    <w:rsid w:val="007C1BA3"/>
    <w:rsid w:val="007C1E8E"/>
    <w:rsid w:val="007C1EC8"/>
    <w:rsid w:val="007C1EF8"/>
    <w:rsid w:val="007C20B8"/>
    <w:rsid w:val="007C21BA"/>
    <w:rsid w:val="007C255E"/>
    <w:rsid w:val="007C26E4"/>
    <w:rsid w:val="007C2726"/>
    <w:rsid w:val="007C2762"/>
    <w:rsid w:val="007C28D2"/>
    <w:rsid w:val="007C2980"/>
    <w:rsid w:val="007C2A24"/>
    <w:rsid w:val="007C2AE1"/>
    <w:rsid w:val="007C2B9F"/>
    <w:rsid w:val="007C2D09"/>
    <w:rsid w:val="007C2F52"/>
    <w:rsid w:val="007C2F58"/>
    <w:rsid w:val="007C2F5B"/>
    <w:rsid w:val="007C3059"/>
    <w:rsid w:val="007C30FA"/>
    <w:rsid w:val="007C3252"/>
    <w:rsid w:val="007C3298"/>
    <w:rsid w:val="007C333E"/>
    <w:rsid w:val="007C334F"/>
    <w:rsid w:val="007C336A"/>
    <w:rsid w:val="007C3422"/>
    <w:rsid w:val="007C34A0"/>
    <w:rsid w:val="007C352E"/>
    <w:rsid w:val="007C378E"/>
    <w:rsid w:val="007C37A1"/>
    <w:rsid w:val="007C37BA"/>
    <w:rsid w:val="007C383A"/>
    <w:rsid w:val="007C3959"/>
    <w:rsid w:val="007C3AD9"/>
    <w:rsid w:val="007C3B2E"/>
    <w:rsid w:val="007C3B41"/>
    <w:rsid w:val="007C3C2D"/>
    <w:rsid w:val="007C3D68"/>
    <w:rsid w:val="007C3FCE"/>
    <w:rsid w:val="007C3FE8"/>
    <w:rsid w:val="007C4130"/>
    <w:rsid w:val="007C4185"/>
    <w:rsid w:val="007C41AC"/>
    <w:rsid w:val="007C4218"/>
    <w:rsid w:val="007C4327"/>
    <w:rsid w:val="007C43D9"/>
    <w:rsid w:val="007C445F"/>
    <w:rsid w:val="007C44A0"/>
    <w:rsid w:val="007C45C4"/>
    <w:rsid w:val="007C4672"/>
    <w:rsid w:val="007C4896"/>
    <w:rsid w:val="007C495A"/>
    <w:rsid w:val="007C497E"/>
    <w:rsid w:val="007C4C91"/>
    <w:rsid w:val="007C4DB8"/>
    <w:rsid w:val="007C5205"/>
    <w:rsid w:val="007C536E"/>
    <w:rsid w:val="007C53F8"/>
    <w:rsid w:val="007C5403"/>
    <w:rsid w:val="007C541C"/>
    <w:rsid w:val="007C567A"/>
    <w:rsid w:val="007C5751"/>
    <w:rsid w:val="007C5799"/>
    <w:rsid w:val="007C5C71"/>
    <w:rsid w:val="007C5F10"/>
    <w:rsid w:val="007C5F3F"/>
    <w:rsid w:val="007C618F"/>
    <w:rsid w:val="007C6322"/>
    <w:rsid w:val="007C6532"/>
    <w:rsid w:val="007C65C9"/>
    <w:rsid w:val="007C6619"/>
    <w:rsid w:val="007C6675"/>
    <w:rsid w:val="007C67C4"/>
    <w:rsid w:val="007C681D"/>
    <w:rsid w:val="007C69A0"/>
    <w:rsid w:val="007C69A8"/>
    <w:rsid w:val="007C6A7B"/>
    <w:rsid w:val="007C6B40"/>
    <w:rsid w:val="007C6D5D"/>
    <w:rsid w:val="007C7121"/>
    <w:rsid w:val="007C725A"/>
    <w:rsid w:val="007C73F3"/>
    <w:rsid w:val="007C74B7"/>
    <w:rsid w:val="007C74E9"/>
    <w:rsid w:val="007C792D"/>
    <w:rsid w:val="007C7955"/>
    <w:rsid w:val="007C7A86"/>
    <w:rsid w:val="007C7C30"/>
    <w:rsid w:val="007C7CE6"/>
    <w:rsid w:val="007C7CF7"/>
    <w:rsid w:val="007C7DBB"/>
    <w:rsid w:val="007C7F0F"/>
    <w:rsid w:val="007C7F82"/>
    <w:rsid w:val="007D0233"/>
    <w:rsid w:val="007D02AB"/>
    <w:rsid w:val="007D05A9"/>
    <w:rsid w:val="007D06D7"/>
    <w:rsid w:val="007D0787"/>
    <w:rsid w:val="007D093E"/>
    <w:rsid w:val="007D0A5B"/>
    <w:rsid w:val="007D0A94"/>
    <w:rsid w:val="007D0B0E"/>
    <w:rsid w:val="007D0B59"/>
    <w:rsid w:val="007D0B8B"/>
    <w:rsid w:val="007D0C4A"/>
    <w:rsid w:val="007D0DD8"/>
    <w:rsid w:val="007D0EDE"/>
    <w:rsid w:val="007D0EF0"/>
    <w:rsid w:val="007D0F91"/>
    <w:rsid w:val="007D0FC3"/>
    <w:rsid w:val="007D10A8"/>
    <w:rsid w:val="007D12D6"/>
    <w:rsid w:val="007D13FE"/>
    <w:rsid w:val="007D153B"/>
    <w:rsid w:val="007D16D2"/>
    <w:rsid w:val="007D17BD"/>
    <w:rsid w:val="007D187B"/>
    <w:rsid w:val="007D1955"/>
    <w:rsid w:val="007D1A01"/>
    <w:rsid w:val="007D1A80"/>
    <w:rsid w:val="007D1C60"/>
    <w:rsid w:val="007D1C81"/>
    <w:rsid w:val="007D1D27"/>
    <w:rsid w:val="007D1DC0"/>
    <w:rsid w:val="007D1F2B"/>
    <w:rsid w:val="007D2067"/>
    <w:rsid w:val="007D2091"/>
    <w:rsid w:val="007D2137"/>
    <w:rsid w:val="007D215A"/>
    <w:rsid w:val="007D21DF"/>
    <w:rsid w:val="007D2301"/>
    <w:rsid w:val="007D23F2"/>
    <w:rsid w:val="007D2706"/>
    <w:rsid w:val="007D271D"/>
    <w:rsid w:val="007D2772"/>
    <w:rsid w:val="007D28D1"/>
    <w:rsid w:val="007D29AD"/>
    <w:rsid w:val="007D2A4D"/>
    <w:rsid w:val="007D2DFB"/>
    <w:rsid w:val="007D2F48"/>
    <w:rsid w:val="007D2FE8"/>
    <w:rsid w:val="007D3055"/>
    <w:rsid w:val="007D30B2"/>
    <w:rsid w:val="007D30CB"/>
    <w:rsid w:val="007D3131"/>
    <w:rsid w:val="007D3161"/>
    <w:rsid w:val="007D32A4"/>
    <w:rsid w:val="007D32AE"/>
    <w:rsid w:val="007D33B9"/>
    <w:rsid w:val="007D3494"/>
    <w:rsid w:val="007D3545"/>
    <w:rsid w:val="007D3765"/>
    <w:rsid w:val="007D3950"/>
    <w:rsid w:val="007D39C2"/>
    <w:rsid w:val="007D39D3"/>
    <w:rsid w:val="007D3AD8"/>
    <w:rsid w:val="007D3B84"/>
    <w:rsid w:val="007D3C79"/>
    <w:rsid w:val="007D3E27"/>
    <w:rsid w:val="007D3EA8"/>
    <w:rsid w:val="007D3ED4"/>
    <w:rsid w:val="007D3F83"/>
    <w:rsid w:val="007D3FC2"/>
    <w:rsid w:val="007D40D8"/>
    <w:rsid w:val="007D412F"/>
    <w:rsid w:val="007D4293"/>
    <w:rsid w:val="007D42B3"/>
    <w:rsid w:val="007D45A4"/>
    <w:rsid w:val="007D4600"/>
    <w:rsid w:val="007D4670"/>
    <w:rsid w:val="007D48D6"/>
    <w:rsid w:val="007D48D8"/>
    <w:rsid w:val="007D4A43"/>
    <w:rsid w:val="007D4AC9"/>
    <w:rsid w:val="007D4C7A"/>
    <w:rsid w:val="007D4CD8"/>
    <w:rsid w:val="007D4CDB"/>
    <w:rsid w:val="007D4DFE"/>
    <w:rsid w:val="007D501E"/>
    <w:rsid w:val="007D503E"/>
    <w:rsid w:val="007D51FF"/>
    <w:rsid w:val="007D520E"/>
    <w:rsid w:val="007D524A"/>
    <w:rsid w:val="007D5420"/>
    <w:rsid w:val="007D560A"/>
    <w:rsid w:val="007D5646"/>
    <w:rsid w:val="007D58CF"/>
    <w:rsid w:val="007D5980"/>
    <w:rsid w:val="007D59A7"/>
    <w:rsid w:val="007D5CE6"/>
    <w:rsid w:val="007D5CFB"/>
    <w:rsid w:val="007D5E35"/>
    <w:rsid w:val="007D5EB4"/>
    <w:rsid w:val="007D6099"/>
    <w:rsid w:val="007D60D3"/>
    <w:rsid w:val="007D6124"/>
    <w:rsid w:val="007D6127"/>
    <w:rsid w:val="007D61EF"/>
    <w:rsid w:val="007D6332"/>
    <w:rsid w:val="007D63E7"/>
    <w:rsid w:val="007D6413"/>
    <w:rsid w:val="007D6448"/>
    <w:rsid w:val="007D6623"/>
    <w:rsid w:val="007D664B"/>
    <w:rsid w:val="007D6666"/>
    <w:rsid w:val="007D6693"/>
    <w:rsid w:val="007D66E6"/>
    <w:rsid w:val="007D68CA"/>
    <w:rsid w:val="007D6A2A"/>
    <w:rsid w:val="007D6B6D"/>
    <w:rsid w:val="007D6BDA"/>
    <w:rsid w:val="007D6C56"/>
    <w:rsid w:val="007D6D68"/>
    <w:rsid w:val="007D6E0B"/>
    <w:rsid w:val="007D6E5C"/>
    <w:rsid w:val="007D70E2"/>
    <w:rsid w:val="007D7130"/>
    <w:rsid w:val="007D71F5"/>
    <w:rsid w:val="007D7218"/>
    <w:rsid w:val="007D724D"/>
    <w:rsid w:val="007D72A9"/>
    <w:rsid w:val="007D734A"/>
    <w:rsid w:val="007D7570"/>
    <w:rsid w:val="007D76CC"/>
    <w:rsid w:val="007D779E"/>
    <w:rsid w:val="007D784A"/>
    <w:rsid w:val="007D79A9"/>
    <w:rsid w:val="007D79E8"/>
    <w:rsid w:val="007D7B0A"/>
    <w:rsid w:val="007D7BA2"/>
    <w:rsid w:val="007D7EAD"/>
    <w:rsid w:val="007D7EEB"/>
    <w:rsid w:val="007E0034"/>
    <w:rsid w:val="007E00C7"/>
    <w:rsid w:val="007E0111"/>
    <w:rsid w:val="007E019A"/>
    <w:rsid w:val="007E0230"/>
    <w:rsid w:val="007E0341"/>
    <w:rsid w:val="007E045A"/>
    <w:rsid w:val="007E04AD"/>
    <w:rsid w:val="007E0569"/>
    <w:rsid w:val="007E0600"/>
    <w:rsid w:val="007E081B"/>
    <w:rsid w:val="007E0990"/>
    <w:rsid w:val="007E0A22"/>
    <w:rsid w:val="007E0A53"/>
    <w:rsid w:val="007E0A76"/>
    <w:rsid w:val="007E0BE0"/>
    <w:rsid w:val="007E0C5A"/>
    <w:rsid w:val="007E0CD7"/>
    <w:rsid w:val="007E0D1E"/>
    <w:rsid w:val="007E0D9C"/>
    <w:rsid w:val="007E0DCB"/>
    <w:rsid w:val="007E0E94"/>
    <w:rsid w:val="007E0ECB"/>
    <w:rsid w:val="007E0FA1"/>
    <w:rsid w:val="007E0FAD"/>
    <w:rsid w:val="007E0FAF"/>
    <w:rsid w:val="007E108C"/>
    <w:rsid w:val="007E1114"/>
    <w:rsid w:val="007E11A1"/>
    <w:rsid w:val="007E138D"/>
    <w:rsid w:val="007E14DA"/>
    <w:rsid w:val="007E1688"/>
    <w:rsid w:val="007E1777"/>
    <w:rsid w:val="007E1846"/>
    <w:rsid w:val="007E1986"/>
    <w:rsid w:val="007E1A0E"/>
    <w:rsid w:val="007E1B22"/>
    <w:rsid w:val="007E1B2E"/>
    <w:rsid w:val="007E1B57"/>
    <w:rsid w:val="007E1B81"/>
    <w:rsid w:val="007E1BB3"/>
    <w:rsid w:val="007E20AC"/>
    <w:rsid w:val="007E21FF"/>
    <w:rsid w:val="007E2231"/>
    <w:rsid w:val="007E2749"/>
    <w:rsid w:val="007E27E8"/>
    <w:rsid w:val="007E280E"/>
    <w:rsid w:val="007E2823"/>
    <w:rsid w:val="007E29B8"/>
    <w:rsid w:val="007E2A04"/>
    <w:rsid w:val="007E2AB1"/>
    <w:rsid w:val="007E2BAD"/>
    <w:rsid w:val="007E2BBF"/>
    <w:rsid w:val="007E2BCC"/>
    <w:rsid w:val="007E2BF8"/>
    <w:rsid w:val="007E2C61"/>
    <w:rsid w:val="007E2D50"/>
    <w:rsid w:val="007E2F26"/>
    <w:rsid w:val="007E2F6A"/>
    <w:rsid w:val="007E313F"/>
    <w:rsid w:val="007E318F"/>
    <w:rsid w:val="007E3285"/>
    <w:rsid w:val="007E331F"/>
    <w:rsid w:val="007E348C"/>
    <w:rsid w:val="007E3499"/>
    <w:rsid w:val="007E355B"/>
    <w:rsid w:val="007E3753"/>
    <w:rsid w:val="007E37F2"/>
    <w:rsid w:val="007E3939"/>
    <w:rsid w:val="007E3A24"/>
    <w:rsid w:val="007E3B91"/>
    <w:rsid w:val="007E3BE1"/>
    <w:rsid w:val="007E3C6F"/>
    <w:rsid w:val="007E3D61"/>
    <w:rsid w:val="007E3F7B"/>
    <w:rsid w:val="007E3F8D"/>
    <w:rsid w:val="007E3FEB"/>
    <w:rsid w:val="007E4005"/>
    <w:rsid w:val="007E4031"/>
    <w:rsid w:val="007E4118"/>
    <w:rsid w:val="007E421C"/>
    <w:rsid w:val="007E4278"/>
    <w:rsid w:val="007E427E"/>
    <w:rsid w:val="007E4297"/>
    <w:rsid w:val="007E44B4"/>
    <w:rsid w:val="007E4604"/>
    <w:rsid w:val="007E49C3"/>
    <w:rsid w:val="007E4A5E"/>
    <w:rsid w:val="007E4C8B"/>
    <w:rsid w:val="007E4D35"/>
    <w:rsid w:val="007E4D46"/>
    <w:rsid w:val="007E4E99"/>
    <w:rsid w:val="007E4EB4"/>
    <w:rsid w:val="007E50C4"/>
    <w:rsid w:val="007E51D7"/>
    <w:rsid w:val="007E51DE"/>
    <w:rsid w:val="007E5330"/>
    <w:rsid w:val="007E53B9"/>
    <w:rsid w:val="007E554F"/>
    <w:rsid w:val="007E57A6"/>
    <w:rsid w:val="007E59D1"/>
    <w:rsid w:val="007E5A12"/>
    <w:rsid w:val="007E5BE7"/>
    <w:rsid w:val="007E5C27"/>
    <w:rsid w:val="007E5DE0"/>
    <w:rsid w:val="007E5E59"/>
    <w:rsid w:val="007E6258"/>
    <w:rsid w:val="007E6398"/>
    <w:rsid w:val="007E6522"/>
    <w:rsid w:val="007E6979"/>
    <w:rsid w:val="007E69B0"/>
    <w:rsid w:val="007E6C34"/>
    <w:rsid w:val="007E6CE0"/>
    <w:rsid w:val="007E6D09"/>
    <w:rsid w:val="007E6D7B"/>
    <w:rsid w:val="007E6DC4"/>
    <w:rsid w:val="007E6F34"/>
    <w:rsid w:val="007E6FD5"/>
    <w:rsid w:val="007E703C"/>
    <w:rsid w:val="007E71E9"/>
    <w:rsid w:val="007E71F8"/>
    <w:rsid w:val="007E72D2"/>
    <w:rsid w:val="007E73D2"/>
    <w:rsid w:val="007E740F"/>
    <w:rsid w:val="007E74CC"/>
    <w:rsid w:val="007E7524"/>
    <w:rsid w:val="007E7609"/>
    <w:rsid w:val="007E7714"/>
    <w:rsid w:val="007E7749"/>
    <w:rsid w:val="007E79B6"/>
    <w:rsid w:val="007E7AD8"/>
    <w:rsid w:val="007E7E60"/>
    <w:rsid w:val="007F0048"/>
    <w:rsid w:val="007F0226"/>
    <w:rsid w:val="007F02B4"/>
    <w:rsid w:val="007F03AC"/>
    <w:rsid w:val="007F03D5"/>
    <w:rsid w:val="007F05B8"/>
    <w:rsid w:val="007F0647"/>
    <w:rsid w:val="007F06CE"/>
    <w:rsid w:val="007F0776"/>
    <w:rsid w:val="007F0819"/>
    <w:rsid w:val="007F0860"/>
    <w:rsid w:val="007F0B87"/>
    <w:rsid w:val="007F0B91"/>
    <w:rsid w:val="007F0C72"/>
    <w:rsid w:val="007F0C94"/>
    <w:rsid w:val="007F0DFA"/>
    <w:rsid w:val="007F0E5F"/>
    <w:rsid w:val="007F1073"/>
    <w:rsid w:val="007F11F4"/>
    <w:rsid w:val="007F14E3"/>
    <w:rsid w:val="007F1500"/>
    <w:rsid w:val="007F158E"/>
    <w:rsid w:val="007F15F0"/>
    <w:rsid w:val="007F184E"/>
    <w:rsid w:val="007F187E"/>
    <w:rsid w:val="007F18AE"/>
    <w:rsid w:val="007F18C2"/>
    <w:rsid w:val="007F196A"/>
    <w:rsid w:val="007F19B2"/>
    <w:rsid w:val="007F1A0C"/>
    <w:rsid w:val="007F1A43"/>
    <w:rsid w:val="007F1B0A"/>
    <w:rsid w:val="007F1B2B"/>
    <w:rsid w:val="007F1C2D"/>
    <w:rsid w:val="007F1C4A"/>
    <w:rsid w:val="007F1CCC"/>
    <w:rsid w:val="007F1FE3"/>
    <w:rsid w:val="007F2035"/>
    <w:rsid w:val="007F209C"/>
    <w:rsid w:val="007F20F2"/>
    <w:rsid w:val="007F22DE"/>
    <w:rsid w:val="007F23F6"/>
    <w:rsid w:val="007F2531"/>
    <w:rsid w:val="007F259B"/>
    <w:rsid w:val="007F2666"/>
    <w:rsid w:val="007F2699"/>
    <w:rsid w:val="007F26E8"/>
    <w:rsid w:val="007F270F"/>
    <w:rsid w:val="007F286C"/>
    <w:rsid w:val="007F295C"/>
    <w:rsid w:val="007F299C"/>
    <w:rsid w:val="007F29F2"/>
    <w:rsid w:val="007F2A80"/>
    <w:rsid w:val="007F2BBC"/>
    <w:rsid w:val="007F2C32"/>
    <w:rsid w:val="007F2DB0"/>
    <w:rsid w:val="007F2F37"/>
    <w:rsid w:val="007F2FF3"/>
    <w:rsid w:val="007F3086"/>
    <w:rsid w:val="007F30CD"/>
    <w:rsid w:val="007F325F"/>
    <w:rsid w:val="007F329D"/>
    <w:rsid w:val="007F338A"/>
    <w:rsid w:val="007F33CC"/>
    <w:rsid w:val="007F3592"/>
    <w:rsid w:val="007F376A"/>
    <w:rsid w:val="007F3A41"/>
    <w:rsid w:val="007F3B27"/>
    <w:rsid w:val="007F3C16"/>
    <w:rsid w:val="007F3DA8"/>
    <w:rsid w:val="007F3DE8"/>
    <w:rsid w:val="007F3E02"/>
    <w:rsid w:val="007F3E1F"/>
    <w:rsid w:val="007F400C"/>
    <w:rsid w:val="007F4153"/>
    <w:rsid w:val="007F4211"/>
    <w:rsid w:val="007F438B"/>
    <w:rsid w:val="007F4404"/>
    <w:rsid w:val="007F4891"/>
    <w:rsid w:val="007F48F0"/>
    <w:rsid w:val="007F49B6"/>
    <w:rsid w:val="007F4A92"/>
    <w:rsid w:val="007F4B71"/>
    <w:rsid w:val="007F4D8C"/>
    <w:rsid w:val="007F4DDE"/>
    <w:rsid w:val="007F4FCB"/>
    <w:rsid w:val="007F4FE7"/>
    <w:rsid w:val="007F50B8"/>
    <w:rsid w:val="007F5292"/>
    <w:rsid w:val="007F52F3"/>
    <w:rsid w:val="007F53B1"/>
    <w:rsid w:val="007F54CB"/>
    <w:rsid w:val="007F5501"/>
    <w:rsid w:val="007F555F"/>
    <w:rsid w:val="007F562F"/>
    <w:rsid w:val="007F56D1"/>
    <w:rsid w:val="007F56FF"/>
    <w:rsid w:val="007F578C"/>
    <w:rsid w:val="007F5803"/>
    <w:rsid w:val="007F5823"/>
    <w:rsid w:val="007F5868"/>
    <w:rsid w:val="007F58C6"/>
    <w:rsid w:val="007F5A9A"/>
    <w:rsid w:val="007F5B32"/>
    <w:rsid w:val="007F5B80"/>
    <w:rsid w:val="007F5C64"/>
    <w:rsid w:val="007F5C68"/>
    <w:rsid w:val="007F648D"/>
    <w:rsid w:val="007F669B"/>
    <w:rsid w:val="007F66CC"/>
    <w:rsid w:val="007F684F"/>
    <w:rsid w:val="007F6885"/>
    <w:rsid w:val="007F68A5"/>
    <w:rsid w:val="007F6979"/>
    <w:rsid w:val="007F6D6C"/>
    <w:rsid w:val="007F6E39"/>
    <w:rsid w:val="007F6E9E"/>
    <w:rsid w:val="007F7004"/>
    <w:rsid w:val="007F713A"/>
    <w:rsid w:val="007F713E"/>
    <w:rsid w:val="007F71A9"/>
    <w:rsid w:val="007F74C5"/>
    <w:rsid w:val="007F7548"/>
    <w:rsid w:val="007F7690"/>
    <w:rsid w:val="007F76D4"/>
    <w:rsid w:val="007F7729"/>
    <w:rsid w:val="007F780D"/>
    <w:rsid w:val="007F7912"/>
    <w:rsid w:val="007F7C14"/>
    <w:rsid w:val="007F7C49"/>
    <w:rsid w:val="007F7D40"/>
    <w:rsid w:val="007F7D81"/>
    <w:rsid w:val="007F7DE4"/>
    <w:rsid w:val="007F7E4F"/>
    <w:rsid w:val="007F7EB5"/>
    <w:rsid w:val="007F7ED7"/>
    <w:rsid w:val="007F7FEF"/>
    <w:rsid w:val="00800113"/>
    <w:rsid w:val="00800130"/>
    <w:rsid w:val="00800136"/>
    <w:rsid w:val="00800141"/>
    <w:rsid w:val="00800257"/>
    <w:rsid w:val="00800360"/>
    <w:rsid w:val="00800397"/>
    <w:rsid w:val="008003F6"/>
    <w:rsid w:val="0080041A"/>
    <w:rsid w:val="0080047A"/>
    <w:rsid w:val="0080053C"/>
    <w:rsid w:val="00800747"/>
    <w:rsid w:val="00800941"/>
    <w:rsid w:val="008009A0"/>
    <w:rsid w:val="00800A49"/>
    <w:rsid w:val="00800AFC"/>
    <w:rsid w:val="00800BFA"/>
    <w:rsid w:val="00800CA2"/>
    <w:rsid w:val="00800D08"/>
    <w:rsid w:val="00800D3C"/>
    <w:rsid w:val="00800DE4"/>
    <w:rsid w:val="00800E28"/>
    <w:rsid w:val="00800F7C"/>
    <w:rsid w:val="00800F9B"/>
    <w:rsid w:val="0080110A"/>
    <w:rsid w:val="0080110F"/>
    <w:rsid w:val="00801166"/>
    <w:rsid w:val="00801192"/>
    <w:rsid w:val="00801335"/>
    <w:rsid w:val="0080146C"/>
    <w:rsid w:val="00801477"/>
    <w:rsid w:val="00801556"/>
    <w:rsid w:val="008016A3"/>
    <w:rsid w:val="00801A81"/>
    <w:rsid w:val="00801AF3"/>
    <w:rsid w:val="00801AF8"/>
    <w:rsid w:val="00801CCB"/>
    <w:rsid w:val="00801EFF"/>
    <w:rsid w:val="0080202A"/>
    <w:rsid w:val="0080203A"/>
    <w:rsid w:val="0080244C"/>
    <w:rsid w:val="0080244D"/>
    <w:rsid w:val="00802497"/>
    <w:rsid w:val="008024A7"/>
    <w:rsid w:val="00802684"/>
    <w:rsid w:val="008026C4"/>
    <w:rsid w:val="0080273A"/>
    <w:rsid w:val="0080273F"/>
    <w:rsid w:val="00802777"/>
    <w:rsid w:val="00802780"/>
    <w:rsid w:val="00802794"/>
    <w:rsid w:val="0080291F"/>
    <w:rsid w:val="00802A21"/>
    <w:rsid w:val="00802A2C"/>
    <w:rsid w:val="00802B15"/>
    <w:rsid w:val="00802D9B"/>
    <w:rsid w:val="00802F3C"/>
    <w:rsid w:val="00802F96"/>
    <w:rsid w:val="0080326C"/>
    <w:rsid w:val="008032FE"/>
    <w:rsid w:val="00803377"/>
    <w:rsid w:val="008033A1"/>
    <w:rsid w:val="00803409"/>
    <w:rsid w:val="0080349D"/>
    <w:rsid w:val="00803507"/>
    <w:rsid w:val="008036EB"/>
    <w:rsid w:val="00803735"/>
    <w:rsid w:val="008037DB"/>
    <w:rsid w:val="008038F7"/>
    <w:rsid w:val="00803A4D"/>
    <w:rsid w:val="00803A5C"/>
    <w:rsid w:val="00803AF7"/>
    <w:rsid w:val="00803C69"/>
    <w:rsid w:val="00803D75"/>
    <w:rsid w:val="00803FBE"/>
    <w:rsid w:val="00804001"/>
    <w:rsid w:val="00804057"/>
    <w:rsid w:val="0080414C"/>
    <w:rsid w:val="00804194"/>
    <w:rsid w:val="008041BC"/>
    <w:rsid w:val="008041C3"/>
    <w:rsid w:val="008041FD"/>
    <w:rsid w:val="00804517"/>
    <w:rsid w:val="0080456F"/>
    <w:rsid w:val="00804700"/>
    <w:rsid w:val="008048F1"/>
    <w:rsid w:val="008049D8"/>
    <w:rsid w:val="00804BB7"/>
    <w:rsid w:val="00804F8D"/>
    <w:rsid w:val="00805030"/>
    <w:rsid w:val="00805116"/>
    <w:rsid w:val="00805193"/>
    <w:rsid w:val="008051A2"/>
    <w:rsid w:val="00805286"/>
    <w:rsid w:val="0080528B"/>
    <w:rsid w:val="008053C2"/>
    <w:rsid w:val="008054A3"/>
    <w:rsid w:val="008055BC"/>
    <w:rsid w:val="008055D3"/>
    <w:rsid w:val="00805625"/>
    <w:rsid w:val="008056B0"/>
    <w:rsid w:val="008056F3"/>
    <w:rsid w:val="00805761"/>
    <w:rsid w:val="00805882"/>
    <w:rsid w:val="008058FA"/>
    <w:rsid w:val="00805ACC"/>
    <w:rsid w:val="00805B17"/>
    <w:rsid w:val="00805C8F"/>
    <w:rsid w:val="00805E65"/>
    <w:rsid w:val="00805FCC"/>
    <w:rsid w:val="008060E5"/>
    <w:rsid w:val="00806163"/>
    <w:rsid w:val="008061FE"/>
    <w:rsid w:val="008063A5"/>
    <w:rsid w:val="0080646D"/>
    <w:rsid w:val="0080651A"/>
    <w:rsid w:val="0080673B"/>
    <w:rsid w:val="0080679A"/>
    <w:rsid w:val="008068FD"/>
    <w:rsid w:val="00806B67"/>
    <w:rsid w:val="00806B74"/>
    <w:rsid w:val="00806C53"/>
    <w:rsid w:val="00806D0D"/>
    <w:rsid w:val="00806D1B"/>
    <w:rsid w:val="00806EB1"/>
    <w:rsid w:val="00806F8B"/>
    <w:rsid w:val="0080702E"/>
    <w:rsid w:val="008070D1"/>
    <w:rsid w:val="0080710E"/>
    <w:rsid w:val="008071BF"/>
    <w:rsid w:val="008071E9"/>
    <w:rsid w:val="008071ED"/>
    <w:rsid w:val="00807226"/>
    <w:rsid w:val="00807298"/>
    <w:rsid w:val="00807316"/>
    <w:rsid w:val="00807381"/>
    <w:rsid w:val="008073C0"/>
    <w:rsid w:val="0080744E"/>
    <w:rsid w:val="0080758E"/>
    <w:rsid w:val="008075CD"/>
    <w:rsid w:val="0080760E"/>
    <w:rsid w:val="008076AE"/>
    <w:rsid w:val="008076F2"/>
    <w:rsid w:val="00807765"/>
    <w:rsid w:val="0080789F"/>
    <w:rsid w:val="00807940"/>
    <w:rsid w:val="00807B4F"/>
    <w:rsid w:val="00807B7A"/>
    <w:rsid w:val="00807C8D"/>
    <w:rsid w:val="00807CDE"/>
    <w:rsid w:val="00807FD1"/>
    <w:rsid w:val="0081016E"/>
    <w:rsid w:val="008101F5"/>
    <w:rsid w:val="008103AD"/>
    <w:rsid w:val="008103C2"/>
    <w:rsid w:val="008103ED"/>
    <w:rsid w:val="0081058E"/>
    <w:rsid w:val="0081062A"/>
    <w:rsid w:val="008106A8"/>
    <w:rsid w:val="00810794"/>
    <w:rsid w:val="00810805"/>
    <w:rsid w:val="008109CC"/>
    <w:rsid w:val="00810A23"/>
    <w:rsid w:val="00810ABE"/>
    <w:rsid w:val="00810B1E"/>
    <w:rsid w:val="00810BF5"/>
    <w:rsid w:val="00810D1F"/>
    <w:rsid w:val="00810D44"/>
    <w:rsid w:val="00810DE1"/>
    <w:rsid w:val="00810DEC"/>
    <w:rsid w:val="00810ECA"/>
    <w:rsid w:val="0081106F"/>
    <w:rsid w:val="00811096"/>
    <w:rsid w:val="00811145"/>
    <w:rsid w:val="00811147"/>
    <w:rsid w:val="0081124B"/>
    <w:rsid w:val="00811417"/>
    <w:rsid w:val="0081149E"/>
    <w:rsid w:val="008115DB"/>
    <w:rsid w:val="00811688"/>
    <w:rsid w:val="0081176E"/>
    <w:rsid w:val="00811795"/>
    <w:rsid w:val="0081182A"/>
    <w:rsid w:val="0081197D"/>
    <w:rsid w:val="00811AD7"/>
    <w:rsid w:val="00811C98"/>
    <w:rsid w:val="00811CEF"/>
    <w:rsid w:val="00811D6F"/>
    <w:rsid w:val="00811FE3"/>
    <w:rsid w:val="0081200A"/>
    <w:rsid w:val="00812010"/>
    <w:rsid w:val="008120B8"/>
    <w:rsid w:val="0081230B"/>
    <w:rsid w:val="00812367"/>
    <w:rsid w:val="008125B5"/>
    <w:rsid w:val="0081263C"/>
    <w:rsid w:val="0081269B"/>
    <w:rsid w:val="00812831"/>
    <w:rsid w:val="0081289A"/>
    <w:rsid w:val="00812969"/>
    <w:rsid w:val="00812AC3"/>
    <w:rsid w:val="00812C5C"/>
    <w:rsid w:val="00812E02"/>
    <w:rsid w:val="00813031"/>
    <w:rsid w:val="0081324C"/>
    <w:rsid w:val="008133D0"/>
    <w:rsid w:val="0081340F"/>
    <w:rsid w:val="00813503"/>
    <w:rsid w:val="008135F5"/>
    <w:rsid w:val="00813875"/>
    <w:rsid w:val="008138F1"/>
    <w:rsid w:val="00813992"/>
    <w:rsid w:val="00813B97"/>
    <w:rsid w:val="00813DBB"/>
    <w:rsid w:val="00813E10"/>
    <w:rsid w:val="00814055"/>
    <w:rsid w:val="00814136"/>
    <w:rsid w:val="00814234"/>
    <w:rsid w:val="008142AD"/>
    <w:rsid w:val="008142F5"/>
    <w:rsid w:val="0081432C"/>
    <w:rsid w:val="0081436A"/>
    <w:rsid w:val="008143EE"/>
    <w:rsid w:val="00814456"/>
    <w:rsid w:val="008144AD"/>
    <w:rsid w:val="0081452A"/>
    <w:rsid w:val="008145E5"/>
    <w:rsid w:val="0081465A"/>
    <w:rsid w:val="0081469D"/>
    <w:rsid w:val="008146A3"/>
    <w:rsid w:val="0081472E"/>
    <w:rsid w:val="00814748"/>
    <w:rsid w:val="00814CCC"/>
    <w:rsid w:val="00814DD3"/>
    <w:rsid w:val="00814DE6"/>
    <w:rsid w:val="00814FC4"/>
    <w:rsid w:val="00814FF3"/>
    <w:rsid w:val="0081513C"/>
    <w:rsid w:val="008151BF"/>
    <w:rsid w:val="0081521F"/>
    <w:rsid w:val="008154BB"/>
    <w:rsid w:val="00815958"/>
    <w:rsid w:val="008159CA"/>
    <w:rsid w:val="00815A3A"/>
    <w:rsid w:val="00815A96"/>
    <w:rsid w:val="00815C01"/>
    <w:rsid w:val="00815C13"/>
    <w:rsid w:val="00815C16"/>
    <w:rsid w:val="00815DAA"/>
    <w:rsid w:val="00815DBB"/>
    <w:rsid w:val="00815E8A"/>
    <w:rsid w:val="00815ED2"/>
    <w:rsid w:val="00815F21"/>
    <w:rsid w:val="00815FE2"/>
    <w:rsid w:val="008160A0"/>
    <w:rsid w:val="00816301"/>
    <w:rsid w:val="008163CB"/>
    <w:rsid w:val="00816415"/>
    <w:rsid w:val="00816585"/>
    <w:rsid w:val="00816612"/>
    <w:rsid w:val="0081661B"/>
    <w:rsid w:val="00816881"/>
    <w:rsid w:val="00816978"/>
    <w:rsid w:val="00816ADA"/>
    <w:rsid w:val="00816BB2"/>
    <w:rsid w:val="00816C12"/>
    <w:rsid w:val="00816D88"/>
    <w:rsid w:val="00816E14"/>
    <w:rsid w:val="008170A6"/>
    <w:rsid w:val="0081724C"/>
    <w:rsid w:val="008172C6"/>
    <w:rsid w:val="0081733E"/>
    <w:rsid w:val="0081738B"/>
    <w:rsid w:val="00817410"/>
    <w:rsid w:val="00817528"/>
    <w:rsid w:val="008176F0"/>
    <w:rsid w:val="008177BB"/>
    <w:rsid w:val="0081781F"/>
    <w:rsid w:val="00817820"/>
    <w:rsid w:val="008179F0"/>
    <w:rsid w:val="00817A71"/>
    <w:rsid w:val="00817DFA"/>
    <w:rsid w:val="00817E12"/>
    <w:rsid w:val="008200A9"/>
    <w:rsid w:val="00820121"/>
    <w:rsid w:val="0082012E"/>
    <w:rsid w:val="00820150"/>
    <w:rsid w:val="00820320"/>
    <w:rsid w:val="00820327"/>
    <w:rsid w:val="0082040E"/>
    <w:rsid w:val="008204B2"/>
    <w:rsid w:val="008204BA"/>
    <w:rsid w:val="0082052D"/>
    <w:rsid w:val="008205E2"/>
    <w:rsid w:val="0082067A"/>
    <w:rsid w:val="00820706"/>
    <w:rsid w:val="008209B7"/>
    <w:rsid w:val="00820A8B"/>
    <w:rsid w:val="00820ACB"/>
    <w:rsid w:val="00820BA9"/>
    <w:rsid w:val="00820C09"/>
    <w:rsid w:val="00820C56"/>
    <w:rsid w:val="00820CC5"/>
    <w:rsid w:val="00820CCB"/>
    <w:rsid w:val="00820CD6"/>
    <w:rsid w:val="00820EC7"/>
    <w:rsid w:val="0082102C"/>
    <w:rsid w:val="008210DB"/>
    <w:rsid w:val="008210E4"/>
    <w:rsid w:val="008214EF"/>
    <w:rsid w:val="0082185E"/>
    <w:rsid w:val="008219A8"/>
    <w:rsid w:val="00821A38"/>
    <w:rsid w:val="00821A40"/>
    <w:rsid w:val="00821C45"/>
    <w:rsid w:val="00821CE6"/>
    <w:rsid w:val="00821D41"/>
    <w:rsid w:val="00821E2E"/>
    <w:rsid w:val="00821F82"/>
    <w:rsid w:val="00822113"/>
    <w:rsid w:val="0082215B"/>
    <w:rsid w:val="00822213"/>
    <w:rsid w:val="0082224D"/>
    <w:rsid w:val="00822295"/>
    <w:rsid w:val="00822B5B"/>
    <w:rsid w:val="00822C2A"/>
    <w:rsid w:val="00822D77"/>
    <w:rsid w:val="00822DA8"/>
    <w:rsid w:val="00822F2B"/>
    <w:rsid w:val="00822F86"/>
    <w:rsid w:val="00823229"/>
    <w:rsid w:val="008232D3"/>
    <w:rsid w:val="00823319"/>
    <w:rsid w:val="00823408"/>
    <w:rsid w:val="008235A5"/>
    <w:rsid w:val="008237BC"/>
    <w:rsid w:val="008237DF"/>
    <w:rsid w:val="00823845"/>
    <w:rsid w:val="00823973"/>
    <w:rsid w:val="00823A09"/>
    <w:rsid w:val="00823C01"/>
    <w:rsid w:val="00823C03"/>
    <w:rsid w:val="00823EDC"/>
    <w:rsid w:val="00823FA2"/>
    <w:rsid w:val="0082402C"/>
    <w:rsid w:val="00824088"/>
    <w:rsid w:val="00824099"/>
    <w:rsid w:val="008241A5"/>
    <w:rsid w:val="00824403"/>
    <w:rsid w:val="0082449D"/>
    <w:rsid w:val="00824527"/>
    <w:rsid w:val="008246E2"/>
    <w:rsid w:val="008248DC"/>
    <w:rsid w:val="00824D30"/>
    <w:rsid w:val="00824D51"/>
    <w:rsid w:val="00824D78"/>
    <w:rsid w:val="00824E15"/>
    <w:rsid w:val="00824F8A"/>
    <w:rsid w:val="008250FF"/>
    <w:rsid w:val="00825142"/>
    <w:rsid w:val="00825180"/>
    <w:rsid w:val="0082534A"/>
    <w:rsid w:val="0082541A"/>
    <w:rsid w:val="0082547B"/>
    <w:rsid w:val="008254AD"/>
    <w:rsid w:val="00825501"/>
    <w:rsid w:val="0082569C"/>
    <w:rsid w:val="00825740"/>
    <w:rsid w:val="0082582B"/>
    <w:rsid w:val="00825844"/>
    <w:rsid w:val="00825893"/>
    <w:rsid w:val="008258EA"/>
    <w:rsid w:val="00825A4C"/>
    <w:rsid w:val="00825A9C"/>
    <w:rsid w:val="00825BE2"/>
    <w:rsid w:val="00825EB6"/>
    <w:rsid w:val="00825FA1"/>
    <w:rsid w:val="00826076"/>
    <w:rsid w:val="0082628D"/>
    <w:rsid w:val="008263BC"/>
    <w:rsid w:val="008263E4"/>
    <w:rsid w:val="008263FE"/>
    <w:rsid w:val="00826470"/>
    <w:rsid w:val="00826489"/>
    <w:rsid w:val="00826508"/>
    <w:rsid w:val="00826566"/>
    <w:rsid w:val="008268F2"/>
    <w:rsid w:val="00826C07"/>
    <w:rsid w:val="00826C66"/>
    <w:rsid w:val="00826C7A"/>
    <w:rsid w:val="00826C9C"/>
    <w:rsid w:val="00826D1D"/>
    <w:rsid w:val="00826D22"/>
    <w:rsid w:val="00826EC4"/>
    <w:rsid w:val="00827123"/>
    <w:rsid w:val="00827190"/>
    <w:rsid w:val="0082724C"/>
    <w:rsid w:val="00827311"/>
    <w:rsid w:val="0082738B"/>
    <w:rsid w:val="00827695"/>
    <w:rsid w:val="008276D3"/>
    <w:rsid w:val="008276EA"/>
    <w:rsid w:val="0082779C"/>
    <w:rsid w:val="00827887"/>
    <w:rsid w:val="0082788E"/>
    <w:rsid w:val="008278CC"/>
    <w:rsid w:val="008278FB"/>
    <w:rsid w:val="00827EC5"/>
    <w:rsid w:val="00827F55"/>
    <w:rsid w:val="00827FCE"/>
    <w:rsid w:val="0083004D"/>
    <w:rsid w:val="008300F4"/>
    <w:rsid w:val="008301A9"/>
    <w:rsid w:val="0083023F"/>
    <w:rsid w:val="008302E7"/>
    <w:rsid w:val="0083032D"/>
    <w:rsid w:val="00830518"/>
    <w:rsid w:val="0083054B"/>
    <w:rsid w:val="00830587"/>
    <w:rsid w:val="00830641"/>
    <w:rsid w:val="008306D8"/>
    <w:rsid w:val="00830722"/>
    <w:rsid w:val="008307F4"/>
    <w:rsid w:val="00830CB5"/>
    <w:rsid w:val="00830CE1"/>
    <w:rsid w:val="00830D3F"/>
    <w:rsid w:val="00830D75"/>
    <w:rsid w:val="00830F94"/>
    <w:rsid w:val="00830FA3"/>
    <w:rsid w:val="0083112A"/>
    <w:rsid w:val="0083113C"/>
    <w:rsid w:val="008311AB"/>
    <w:rsid w:val="008312E6"/>
    <w:rsid w:val="0083140A"/>
    <w:rsid w:val="00831440"/>
    <w:rsid w:val="0083148E"/>
    <w:rsid w:val="0083193C"/>
    <w:rsid w:val="00831A5A"/>
    <w:rsid w:val="00831BF8"/>
    <w:rsid w:val="00831C08"/>
    <w:rsid w:val="00831D5A"/>
    <w:rsid w:val="00831EA2"/>
    <w:rsid w:val="00831F52"/>
    <w:rsid w:val="00831F91"/>
    <w:rsid w:val="0083203E"/>
    <w:rsid w:val="00832353"/>
    <w:rsid w:val="008324D6"/>
    <w:rsid w:val="008325C4"/>
    <w:rsid w:val="008325D2"/>
    <w:rsid w:val="008326E1"/>
    <w:rsid w:val="00832713"/>
    <w:rsid w:val="0083271B"/>
    <w:rsid w:val="00832762"/>
    <w:rsid w:val="008328F0"/>
    <w:rsid w:val="00832915"/>
    <w:rsid w:val="00832928"/>
    <w:rsid w:val="008329BB"/>
    <w:rsid w:val="00832B2C"/>
    <w:rsid w:val="00832B90"/>
    <w:rsid w:val="00832CE8"/>
    <w:rsid w:val="00832D56"/>
    <w:rsid w:val="00832E9E"/>
    <w:rsid w:val="00832FAF"/>
    <w:rsid w:val="008330B5"/>
    <w:rsid w:val="0083325A"/>
    <w:rsid w:val="00833406"/>
    <w:rsid w:val="00833410"/>
    <w:rsid w:val="00833458"/>
    <w:rsid w:val="00833472"/>
    <w:rsid w:val="00833567"/>
    <w:rsid w:val="00833588"/>
    <w:rsid w:val="00833912"/>
    <w:rsid w:val="0083396A"/>
    <w:rsid w:val="008339E8"/>
    <w:rsid w:val="00833BC6"/>
    <w:rsid w:val="00833D36"/>
    <w:rsid w:val="00833E69"/>
    <w:rsid w:val="00834027"/>
    <w:rsid w:val="00834262"/>
    <w:rsid w:val="00834430"/>
    <w:rsid w:val="00834735"/>
    <w:rsid w:val="0083483B"/>
    <w:rsid w:val="0083484D"/>
    <w:rsid w:val="00834A1C"/>
    <w:rsid w:val="00834DF8"/>
    <w:rsid w:val="00834E3B"/>
    <w:rsid w:val="00834E79"/>
    <w:rsid w:val="00834E84"/>
    <w:rsid w:val="00834F2C"/>
    <w:rsid w:val="00834F52"/>
    <w:rsid w:val="00834FB0"/>
    <w:rsid w:val="008351E0"/>
    <w:rsid w:val="0083526F"/>
    <w:rsid w:val="008352C6"/>
    <w:rsid w:val="00835395"/>
    <w:rsid w:val="0083543C"/>
    <w:rsid w:val="0083545B"/>
    <w:rsid w:val="008354A5"/>
    <w:rsid w:val="008354C3"/>
    <w:rsid w:val="00835578"/>
    <w:rsid w:val="0083561D"/>
    <w:rsid w:val="008356AB"/>
    <w:rsid w:val="008356D4"/>
    <w:rsid w:val="00835742"/>
    <w:rsid w:val="00835765"/>
    <w:rsid w:val="0083582D"/>
    <w:rsid w:val="0083582F"/>
    <w:rsid w:val="00835A26"/>
    <w:rsid w:val="00835A78"/>
    <w:rsid w:val="00835AA2"/>
    <w:rsid w:val="00835B27"/>
    <w:rsid w:val="00835D81"/>
    <w:rsid w:val="00835D88"/>
    <w:rsid w:val="00835DE2"/>
    <w:rsid w:val="00835EFE"/>
    <w:rsid w:val="00835F26"/>
    <w:rsid w:val="008360BF"/>
    <w:rsid w:val="00836194"/>
    <w:rsid w:val="008361CD"/>
    <w:rsid w:val="0083623F"/>
    <w:rsid w:val="0083630F"/>
    <w:rsid w:val="00836467"/>
    <w:rsid w:val="00836680"/>
    <w:rsid w:val="008366CC"/>
    <w:rsid w:val="00836831"/>
    <w:rsid w:val="00836875"/>
    <w:rsid w:val="008368E1"/>
    <w:rsid w:val="00836990"/>
    <w:rsid w:val="00836CCF"/>
    <w:rsid w:val="00836D1C"/>
    <w:rsid w:val="00836EDD"/>
    <w:rsid w:val="00836F4C"/>
    <w:rsid w:val="00837033"/>
    <w:rsid w:val="008370E3"/>
    <w:rsid w:val="008370F2"/>
    <w:rsid w:val="008371CF"/>
    <w:rsid w:val="008372BE"/>
    <w:rsid w:val="008372D0"/>
    <w:rsid w:val="00837319"/>
    <w:rsid w:val="00837443"/>
    <w:rsid w:val="0083746F"/>
    <w:rsid w:val="008374BE"/>
    <w:rsid w:val="008374D1"/>
    <w:rsid w:val="00837539"/>
    <w:rsid w:val="00837599"/>
    <w:rsid w:val="008375F6"/>
    <w:rsid w:val="00837620"/>
    <w:rsid w:val="0083763B"/>
    <w:rsid w:val="008376DD"/>
    <w:rsid w:val="00837855"/>
    <w:rsid w:val="00837881"/>
    <w:rsid w:val="00837A43"/>
    <w:rsid w:val="00837AC9"/>
    <w:rsid w:val="00837C1D"/>
    <w:rsid w:val="00837C80"/>
    <w:rsid w:val="00837D1A"/>
    <w:rsid w:val="00837D7E"/>
    <w:rsid w:val="00840000"/>
    <w:rsid w:val="0084005D"/>
    <w:rsid w:val="00840120"/>
    <w:rsid w:val="00840285"/>
    <w:rsid w:val="0084029D"/>
    <w:rsid w:val="00840435"/>
    <w:rsid w:val="0084053C"/>
    <w:rsid w:val="00840596"/>
    <w:rsid w:val="00840754"/>
    <w:rsid w:val="0084076F"/>
    <w:rsid w:val="00840813"/>
    <w:rsid w:val="008408B9"/>
    <w:rsid w:val="008409ED"/>
    <w:rsid w:val="00840B19"/>
    <w:rsid w:val="00840B1B"/>
    <w:rsid w:val="00840B36"/>
    <w:rsid w:val="00840B40"/>
    <w:rsid w:val="00840BE0"/>
    <w:rsid w:val="00840C5B"/>
    <w:rsid w:val="00840E5A"/>
    <w:rsid w:val="00840F32"/>
    <w:rsid w:val="00840FB2"/>
    <w:rsid w:val="00840FEC"/>
    <w:rsid w:val="0084109C"/>
    <w:rsid w:val="00841128"/>
    <w:rsid w:val="008412A1"/>
    <w:rsid w:val="0084133E"/>
    <w:rsid w:val="008415EF"/>
    <w:rsid w:val="00841631"/>
    <w:rsid w:val="008416E7"/>
    <w:rsid w:val="00841AAE"/>
    <w:rsid w:val="00841BEB"/>
    <w:rsid w:val="00841CAD"/>
    <w:rsid w:val="00841CF7"/>
    <w:rsid w:val="00841DBF"/>
    <w:rsid w:val="00841F77"/>
    <w:rsid w:val="00841F85"/>
    <w:rsid w:val="008421BD"/>
    <w:rsid w:val="0084225A"/>
    <w:rsid w:val="00842360"/>
    <w:rsid w:val="008424E0"/>
    <w:rsid w:val="00842513"/>
    <w:rsid w:val="00842580"/>
    <w:rsid w:val="00842589"/>
    <w:rsid w:val="008425CE"/>
    <w:rsid w:val="008425DE"/>
    <w:rsid w:val="00842674"/>
    <w:rsid w:val="008426CF"/>
    <w:rsid w:val="008426F9"/>
    <w:rsid w:val="008427F6"/>
    <w:rsid w:val="008428FB"/>
    <w:rsid w:val="0084291A"/>
    <w:rsid w:val="008429A8"/>
    <w:rsid w:val="00842C88"/>
    <w:rsid w:val="00842CC6"/>
    <w:rsid w:val="00842E3A"/>
    <w:rsid w:val="0084308B"/>
    <w:rsid w:val="008430EF"/>
    <w:rsid w:val="00843137"/>
    <w:rsid w:val="008432F7"/>
    <w:rsid w:val="00843312"/>
    <w:rsid w:val="00843355"/>
    <w:rsid w:val="00843396"/>
    <w:rsid w:val="0084349A"/>
    <w:rsid w:val="00843615"/>
    <w:rsid w:val="00843667"/>
    <w:rsid w:val="0084378E"/>
    <w:rsid w:val="00843836"/>
    <w:rsid w:val="008439EB"/>
    <w:rsid w:val="00843B61"/>
    <w:rsid w:val="00843EDD"/>
    <w:rsid w:val="0084408D"/>
    <w:rsid w:val="008441A3"/>
    <w:rsid w:val="00844215"/>
    <w:rsid w:val="00844242"/>
    <w:rsid w:val="00844352"/>
    <w:rsid w:val="00844433"/>
    <w:rsid w:val="00844442"/>
    <w:rsid w:val="0084448B"/>
    <w:rsid w:val="0084469D"/>
    <w:rsid w:val="008447E7"/>
    <w:rsid w:val="00844BDF"/>
    <w:rsid w:val="00844C60"/>
    <w:rsid w:val="00844E50"/>
    <w:rsid w:val="00844F36"/>
    <w:rsid w:val="00844F40"/>
    <w:rsid w:val="00845083"/>
    <w:rsid w:val="0084528A"/>
    <w:rsid w:val="00845502"/>
    <w:rsid w:val="008456D4"/>
    <w:rsid w:val="0084572C"/>
    <w:rsid w:val="00845732"/>
    <w:rsid w:val="00845960"/>
    <w:rsid w:val="00845A75"/>
    <w:rsid w:val="00845B82"/>
    <w:rsid w:val="00845FE3"/>
    <w:rsid w:val="00846100"/>
    <w:rsid w:val="0084633C"/>
    <w:rsid w:val="00846381"/>
    <w:rsid w:val="00846567"/>
    <w:rsid w:val="00846600"/>
    <w:rsid w:val="00846627"/>
    <w:rsid w:val="00846641"/>
    <w:rsid w:val="00846671"/>
    <w:rsid w:val="00846712"/>
    <w:rsid w:val="00846717"/>
    <w:rsid w:val="008467BA"/>
    <w:rsid w:val="00846869"/>
    <w:rsid w:val="00846936"/>
    <w:rsid w:val="00846A02"/>
    <w:rsid w:val="00846A16"/>
    <w:rsid w:val="00846A23"/>
    <w:rsid w:val="00846A34"/>
    <w:rsid w:val="00846A4E"/>
    <w:rsid w:val="00846A59"/>
    <w:rsid w:val="00846D3A"/>
    <w:rsid w:val="00846DB9"/>
    <w:rsid w:val="00846E51"/>
    <w:rsid w:val="00846E63"/>
    <w:rsid w:val="00846EB5"/>
    <w:rsid w:val="00846F1C"/>
    <w:rsid w:val="00847042"/>
    <w:rsid w:val="008470AF"/>
    <w:rsid w:val="008470DD"/>
    <w:rsid w:val="008470FA"/>
    <w:rsid w:val="00847183"/>
    <w:rsid w:val="008471D6"/>
    <w:rsid w:val="008471EA"/>
    <w:rsid w:val="00847213"/>
    <w:rsid w:val="008473E9"/>
    <w:rsid w:val="00847487"/>
    <w:rsid w:val="008476AC"/>
    <w:rsid w:val="00847737"/>
    <w:rsid w:val="0084791D"/>
    <w:rsid w:val="00847948"/>
    <w:rsid w:val="00847B5E"/>
    <w:rsid w:val="00847D02"/>
    <w:rsid w:val="00847E23"/>
    <w:rsid w:val="00847F34"/>
    <w:rsid w:val="00850149"/>
    <w:rsid w:val="008501C4"/>
    <w:rsid w:val="00850270"/>
    <w:rsid w:val="008505EB"/>
    <w:rsid w:val="0085061E"/>
    <w:rsid w:val="00850627"/>
    <w:rsid w:val="00850631"/>
    <w:rsid w:val="008507E7"/>
    <w:rsid w:val="0085092D"/>
    <w:rsid w:val="00850975"/>
    <w:rsid w:val="00850BD3"/>
    <w:rsid w:val="00850BFB"/>
    <w:rsid w:val="00850C21"/>
    <w:rsid w:val="00850CF5"/>
    <w:rsid w:val="00850D32"/>
    <w:rsid w:val="00850D3F"/>
    <w:rsid w:val="00850D7E"/>
    <w:rsid w:val="00850D87"/>
    <w:rsid w:val="00850D9C"/>
    <w:rsid w:val="00850F21"/>
    <w:rsid w:val="00850F61"/>
    <w:rsid w:val="00850F8F"/>
    <w:rsid w:val="00851063"/>
    <w:rsid w:val="0085124F"/>
    <w:rsid w:val="00851267"/>
    <w:rsid w:val="00851435"/>
    <w:rsid w:val="008515B6"/>
    <w:rsid w:val="008516CC"/>
    <w:rsid w:val="00851ABD"/>
    <w:rsid w:val="00851B55"/>
    <w:rsid w:val="00851DDC"/>
    <w:rsid w:val="00851ECD"/>
    <w:rsid w:val="0085203E"/>
    <w:rsid w:val="008520EA"/>
    <w:rsid w:val="008521A2"/>
    <w:rsid w:val="008522A0"/>
    <w:rsid w:val="008523C8"/>
    <w:rsid w:val="0085241E"/>
    <w:rsid w:val="00852530"/>
    <w:rsid w:val="008525BE"/>
    <w:rsid w:val="00852701"/>
    <w:rsid w:val="00852774"/>
    <w:rsid w:val="00852924"/>
    <w:rsid w:val="008529BF"/>
    <w:rsid w:val="00852A56"/>
    <w:rsid w:val="00852BA5"/>
    <w:rsid w:val="00852C08"/>
    <w:rsid w:val="00852CDE"/>
    <w:rsid w:val="00852F00"/>
    <w:rsid w:val="00853067"/>
    <w:rsid w:val="0085318E"/>
    <w:rsid w:val="0085319D"/>
    <w:rsid w:val="00853239"/>
    <w:rsid w:val="008532B9"/>
    <w:rsid w:val="00853567"/>
    <w:rsid w:val="0085357A"/>
    <w:rsid w:val="00853589"/>
    <w:rsid w:val="0085362F"/>
    <w:rsid w:val="00853819"/>
    <w:rsid w:val="00853914"/>
    <w:rsid w:val="00853951"/>
    <w:rsid w:val="00853953"/>
    <w:rsid w:val="008539AE"/>
    <w:rsid w:val="008539C4"/>
    <w:rsid w:val="00853C60"/>
    <w:rsid w:val="00853C69"/>
    <w:rsid w:val="00853C7A"/>
    <w:rsid w:val="00853E1E"/>
    <w:rsid w:val="00853E87"/>
    <w:rsid w:val="00853F6B"/>
    <w:rsid w:val="00854090"/>
    <w:rsid w:val="00854157"/>
    <w:rsid w:val="00854171"/>
    <w:rsid w:val="0085418C"/>
    <w:rsid w:val="00854264"/>
    <w:rsid w:val="00854278"/>
    <w:rsid w:val="00854300"/>
    <w:rsid w:val="008544E6"/>
    <w:rsid w:val="008545D7"/>
    <w:rsid w:val="0085462C"/>
    <w:rsid w:val="00854719"/>
    <w:rsid w:val="00854755"/>
    <w:rsid w:val="008547EE"/>
    <w:rsid w:val="00854808"/>
    <w:rsid w:val="00854835"/>
    <w:rsid w:val="00854880"/>
    <w:rsid w:val="008548D5"/>
    <w:rsid w:val="00854958"/>
    <w:rsid w:val="00854A4A"/>
    <w:rsid w:val="00854C71"/>
    <w:rsid w:val="00854C7B"/>
    <w:rsid w:val="00854D24"/>
    <w:rsid w:val="00854D93"/>
    <w:rsid w:val="00854EA5"/>
    <w:rsid w:val="00854F42"/>
    <w:rsid w:val="0085506E"/>
    <w:rsid w:val="00855096"/>
    <w:rsid w:val="00855097"/>
    <w:rsid w:val="008550F4"/>
    <w:rsid w:val="00855299"/>
    <w:rsid w:val="0085530E"/>
    <w:rsid w:val="00855412"/>
    <w:rsid w:val="0085576A"/>
    <w:rsid w:val="00855972"/>
    <w:rsid w:val="008559E7"/>
    <w:rsid w:val="00855A34"/>
    <w:rsid w:val="00855AA6"/>
    <w:rsid w:val="00855AD5"/>
    <w:rsid w:val="00855B05"/>
    <w:rsid w:val="00855D4A"/>
    <w:rsid w:val="00856223"/>
    <w:rsid w:val="00856387"/>
    <w:rsid w:val="0085652E"/>
    <w:rsid w:val="0085666E"/>
    <w:rsid w:val="00856676"/>
    <w:rsid w:val="008566E7"/>
    <w:rsid w:val="00856724"/>
    <w:rsid w:val="0085674A"/>
    <w:rsid w:val="00856829"/>
    <w:rsid w:val="008569E3"/>
    <w:rsid w:val="00856A56"/>
    <w:rsid w:val="00856AB4"/>
    <w:rsid w:val="00856BE9"/>
    <w:rsid w:val="00856C04"/>
    <w:rsid w:val="00856C2E"/>
    <w:rsid w:val="00856CB5"/>
    <w:rsid w:val="00856D10"/>
    <w:rsid w:val="00856EB6"/>
    <w:rsid w:val="00856F4C"/>
    <w:rsid w:val="0085708F"/>
    <w:rsid w:val="008571E1"/>
    <w:rsid w:val="008573A9"/>
    <w:rsid w:val="008573E0"/>
    <w:rsid w:val="00857417"/>
    <w:rsid w:val="00857604"/>
    <w:rsid w:val="008577F8"/>
    <w:rsid w:val="00857810"/>
    <w:rsid w:val="00857C52"/>
    <w:rsid w:val="00857D06"/>
    <w:rsid w:val="0086008B"/>
    <w:rsid w:val="008600C0"/>
    <w:rsid w:val="008601E3"/>
    <w:rsid w:val="008604C6"/>
    <w:rsid w:val="008605D3"/>
    <w:rsid w:val="0086065C"/>
    <w:rsid w:val="008606E8"/>
    <w:rsid w:val="0086075B"/>
    <w:rsid w:val="0086089B"/>
    <w:rsid w:val="008608CD"/>
    <w:rsid w:val="008609AF"/>
    <w:rsid w:val="00860A1F"/>
    <w:rsid w:val="00860D18"/>
    <w:rsid w:val="00860F4C"/>
    <w:rsid w:val="00860F68"/>
    <w:rsid w:val="00860FAB"/>
    <w:rsid w:val="00861024"/>
    <w:rsid w:val="00861032"/>
    <w:rsid w:val="00861098"/>
    <w:rsid w:val="008610E8"/>
    <w:rsid w:val="0086115A"/>
    <w:rsid w:val="0086115B"/>
    <w:rsid w:val="008611F5"/>
    <w:rsid w:val="008613AB"/>
    <w:rsid w:val="008614D7"/>
    <w:rsid w:val="008614F6"/>
    <w:rsid w:val="00861585"/>
    <w:rsid w:val="008618F3"/>
    <w:rsid w:val="008619B1"/>
    <w:rsid w:val="00861AEE"/>
    <w:rsid w:val="00861BCB"/>
    <w:rsid w:val="00861C31"/>
    <w:rsid w:val="00861C45"/>
    <w:rsid w:val="00861D41"/>
    <w:rsid w:val="00861E51"/>
    <w:rsid w:val="00861E8E"/>
    <w:rsid w:val="00861F1F"/>
    <w:rsid w:val="008620BF"/>
    <w:rsid w:val="00862182"/>
    <w:rsid w:val="0086226A"/>
    <w:rsid w:val="0086230B"/>
    <w:rsid w:val="0086235B"/>
    <w:rsid w:val="008623F3"/>
    <w:rsid w:val="008624ED"/>
    <w:rsid w:val="00862583"/>
    <w:rsid w:val="008625D0"/>
    <w:rsid w:val="00862702"/>
    <w:rsid w:val="0086278F"/>
    <w:rsid w:val="008627A8"/>
    <w:rsid w:val="008627EF"/>
    <w:rsid w:val="00862881"/>
    <w:rsid w:val="008628D6"/>
    <w:rsid w:val="00862AE0"/>
    <w:rsid w:val="00862C17"/>
    <w:rsid w:val="00862EB5"/>
    <w:rsid w:val="00862EF7"/>
    <w:rsid w:val="0086309F"/>
    <w:rsid w:val="0086315F"/>
    <w:rsid w:val="00863168"/>
    <w:rsid w:val="008631DB"/>
    <w:rsid w:val="00863424"/>
    <w:rsid w:val="008634FC"/>
    <w:rsid w:val="00863559"/>
    <w:rsid w:val="00863597"/>
    <w:rsid w:val="008635D9"/>
    <w:rsid w:val="00863815"/>
    <w:rsid w:val="00863A68"/>
    <w:rsid w:val="00863BDC"/>
    <w:rsid w:val="00863CA8"/>
    <w:rsid w:val="00863E38"/>
    <w:rsid w:val="00863E88"/>
    <w:rsid w:val="00863E95"/>
    <w:rsid w:val="00863ECA"/>
    <w:rsid w:val="00863EF5"/>
    <w:rsid w:val="00863FDA"/>
    <w:rsid w:val="0086401C"/>
    <w:rsid w:val="00864103"/>
    <w:rsid w:val="0086423A"/>
    <w:rsid w:val="0086438B"/>
    <w:rsid w:val="0086452D"/>
    <w:rsid w:val="00864776"/>
    <w:rsid w:val="0086483A"/>
    <w:rsid w:val="00864907"/>
    <w:rsid w:val="0086495B"/>
    <w:rsid w:val="00864A2A"/>
    <w:rsid w:val="00864A3F"/>
    <w:rsid w:val="00864C9B"/>
    <w:rsid w:val="00864D1A"/>
    <w:rsid w:val="00864D73"/>
    <w:rsid w:val="00864E00"/>
    <w:rsid w:val="00864E03"/>
    <w:rsid w:val="00864E4D"/>
    <w:rsid w:val="00864E93"/>
    <w:rsid w:val="00864FF8"/>
    <w:rsid w:val="008650A4"/>
    <w:rsid w:val="00865261"/>
    <w:rsid w:val="0086534E"/>
    <w:rsid w:val="00865425"/>
    <w:rsid w:val="00865578"/>
    <w:rsid w:val="008656DB"/>
    <w:rsid w:val="008656FB"/>
    <w:rsid w:val="0086582A"/>
    <w:rsid w:val="00865AC9"/>
    <w:rsid w:val="00865AD8"/>
    <w:rsid w:val="00865B9C"/>
    <w:rsid w:val="00865BBA"/>
    <w:rsid w:val="00865D03"/>
    <w:rsid w:val="00865E08"/>
    <w:rsid w:val="00865E8D"/>
    <w:rsid w:val="00865FA5"/>
    <w:rsid w:val="00865FB5"/>
    <w:rsid w:val="008662AD"/>
    <w:rsid w:val="00866499"/>
    <w:rsid w:val="008664D7"/>
    <w:rsid w:val="008665D3"/>
    <w:rsid w:val="0086667D"/>
    <w:rsid w:val="008666C4"/>
    <w:rsid w:val="00866757"/>
    <w:rsid w:val="008669F9"/>
    <w:rsid w:val="00866A3B"/>
    <w:rsid w:val="00866A54"/>
    <w:rsid w:val="00866B5B"/>
    <w:rsid w:val="00866C43"/>
    <w:rsid w:val="00866C59"/>
    <w:rsid w:val="00866EBD"/>
    <w:rsid w:val="00866FB0"/>
    <w:rsid w:val="00867014"/>
    <w:rsid w:val="00867065"/>
    <w:rsid w:val="00867212"/>
    <w:rsid w:val="008672A2"/>
    <w:rsid w:val="008672E7"/>
    <w:rsid w:val="00867410"/>
    <w:rsid w:val="00867570"/>
    <w:rsid w:val="008675B9"/>
    <w:rsid w:val="008677D3"/>
    <w:rsid w:val="008677F9"/>
    <w:rsid w:val="00867992"/>
    <w:rsid w:val="008679E3"/>
    <w:rsid w:val="00867A0B"/>
    <w:rsid w:val="00867A14"/>
    <w:rsid w:val="00867A35"/>
    <w:rsid w:val="00867AAC"/>
    <w:rsid w:val="00867B79"/>
    <w:rsid w:val="00867D4C"/>
    <w:rsid w:val="0087012A"/>
    <w:rsid w:val="00870204"/>
    <w:rsid w:val="008702BA"/>
    <w:rsid w:val="00870347"/>
    <w:rsid w:val="008704A1"/>
    <w:rsid w:val="008705A5"/>
    <w:rsid w:val="00870673"/>
    <w:rsid w:val="0087079E"/>
    <w:rsid w:val="008707B5"/>
    <w:rsid w:val="008707D4"/>
    <w:rsid w:val="008709B5"/>
    <w:rsid w:val="00870A13"/>
    <w:rsid w:val="00870A82"/>
    <w:rsid w:val="00870AAF"/>
    <w:rsid w:val="00870C1F"/>
    <w:rsid w:val="00870D62"/>
    <w:rsid w:val="00870D79"/>
    <w:rsid w:val="00870D8E"/>
    <w:rsid w:val="00870EA4"/>
    <w:rsid w:val="00870F90"/>
    <w:rsid w:val="008710B7"/>
    <w:rsid w:val="008710F3"/>
    <w:rsid w:val="0087115F"/>
    <w:rsid w:val="0087124A"/>
    <w:rsid w:val="00871300"/>
    <w:rsid w:val="008713CA"/>
    <w:rsid w:val="0087142B"/>
    <w:rsid w:val="008714CC"/>
    <w:rsid w:val="008714DE"/>
    <w:rsid w:val="008715E9"/>
    <w:rsid w:val="008716A0"/>
    <w:rsid w:val="0087178E"/>
    <w:rsid w:val="008718DF"/>
    <w:rsid w:val="008718E6"/>
    <w:rsid w:val="00871B50"/>
    <w:rsid w:val="00871BF7"/>
    <w:rsid w:val="00871D9D"/>
    <w:rsid w:val="00871F8A"/>
    <w:rsid w:val="008720B1"/>
    <w:rsid w:val="00872329"/>
    <w:rsid w:val="008723BB"/>
    <w:rsid w:val="008723D2"/>
    <w:rsid w:val="00872467"/>
    <w:rsid w:val="0087246E"/>
    <w:rsid w:val="00872515"/>
    <w:rsid w:val="00872677"/>
    <w:rsid w:val="00872715"/>
    <w:rsid w:val="00872766"/>
    <w:rsid w:val="00872888"/>
    <w:rsid w:val="0087297D"/>
    <w:rsid w:val="008729B4"/>
    <w:rsid w:val="00872ABC"/>
    <w:rsid w:val="00872CDF"/>
    <w:rsid w:val="00872D53"/>
    <w:rsid w:val="00872DD5"/>
    <w:rsid w:val="00872DE6"/>
    <w:rsid w:val="00872F36"/>
    <w:rsid w:val="00872F73"/>
    <w:rsid w:val="00873064"/>
    <w:rsid w:val="008730A8"/>
    <w:rsid w:val="00873343"/>
    <w:rsid w:val="008733C5"/>
    <w:rsid w:val="0087343C"/>
    <w:rsid w:val="0087351B"/>
    <w:rsid w:val="008735BC"/>
    <w:rsid w:val="00873692"/>
    <w:rsid w:val="00873986"/>
    <w:rsid w:val="00873A18"/>
    <w:rsid w:val="00873ABC"/>
    <w:rsid w:val="00873C0D"/>
    <w:rsid w:val="00873C1D"/>
    <w:rsid w:val="00873C4E"/>
    <w:rsid w:val="00873C9A"/>
    <w:rsid w:val="00873DA4"/>
    <w:rsid w:val="00873E8D"/>
    <w:rsid w:val="00873EBD"/>
    <w:rsid w:val="00873FB1"/>
    <w:rsid w:val="008740EE"/>
    <w:rsid w:val="00874156"/>
    <w:rsid w:val="00874223"/>
    <w:rsid w:val="008743F3"/>
    <w:rsid w:val="00874475"/>
    <w:rsid w:val="0087455A"/>
    <w:rsid w:val="00874624"/>
    <w:rsid w:val="00874658"/>
    <w:rsid w:val="008746FD"/>
    <w:rsid w:val="00874848"/>
    <w:rsid w:val="0087485D"/>
    <w:rsid w:val="00874864"/>
    <w:rsid w:val="0087486D"/>
    <w:rsid w:val="00874D91"/>
    <w:rsid w:val="00874F8F"/>
    <w:rsid w:val="00874FB7"/>
    <w:rsid w:val="008750EF"/>
    <w:rsid w:val="00875156"/>
    <w:rsid w:val="008751F1"/>
    <w:rsid w:val="0087524A"/>
    <w:rsid w:val="00875306"/>
    <w:rsid w:val="00875359"/>
    <w:rsid w:val="00875459"/>
    <w:rsid w:val="00875496"/>
    <w:rsid w:val="00875557"/>
    <w:rsid w:val="00875774"/>
    <w:rsid w:val="0087593A"/>
    <w:rsid w:val="00875A01"/>
    <w:rsid w:val="00875B0D"/>
    <w:rsid w:val="00875B70"/>
    <w:rsid w:val="00875C07"/>
    <w:rsid w:val="00875CEF"/>
    <w:rsid w:val="00875F46"/>
    <w:rsid w:val="0087608B"/>
    <w:rsid w:val="00876199"/>
    <w:rsid w:val="008761CF"/>
    <w:rsid w:val="008761DB"/>
    <w:rsid w:val="00876332"/>
    <w:rsid w:val="00876372"/>
    <w:rsid w:val="00876499"/>
    <w:rsid w:val="008765E8"/>
    <w:rsid w:val="00876691"/>
    <w:rsid w:val="008766B2"/>
    <w:rsid w:val="0087674D"/>
    <w:rsid w:val="008768FF"/>
    <w:rsid w:val="00876A0E"/>
    <w:rsid w:val="00876A19"/>
    <w:rsid w:val="00876AB5"/>
    <w:rsid w:val="00876C6A"/>
    <w:rsid w:val="00876CBC"/>
    <w:rsid w:val="00876D1F"/>
    <w:rsid w:val="00876D93"/>
    <w:rsid w:val="00876E22"/>
    <w:rsid w:val="00876FC7"/>
    <w:rsid w:val="008770F1"/>
    <w:rsid w:val="008771D4"/>
    <w:rsid w:val="008771DC"/>
    <w:rsid w:val="008772DF"/>
    <w:rsid w:val="008772F7"/>
    <w:rsid w:val="00877379"/>
    <w:rsid w:val="00877471"/>
    <w:rsid w:val="00877750"/>
    <w:rsid w:val="008778DB"/>
    <w:rsid w:val="00877960"/>
    <w:rsid w:val="00877984"/>
    <w:rsid w:val="00877C74"/>
    <w:rsid w:val="00877DB3"/>
    <w:rsid w:val="00877F9E"/>
    <w:rsid w:val="00877FB4"/>
    <w:rsid w:val="0088002C"/>
    <w:rsid w:val="008800E3"/>
    <w:rsid w:val="00880156"/>
    <w:rsid w:val="00880160"/>
    <w:rsid w:val="00880199"/>
    <w:rsid w:val="008801A5"/>
    <w:rsid w:val="00880533"/>
    <w:rsid w:val="00880685"/>
    <w:rsid w:val="00880915"/>
    <w:rsid w:val="008809BE"/>
    <w:rsid w:val="008809D4"/>
    <w:rsid w:val="00880AAA"/>
    <w:rsid w:val="00880CA1"/>
    <w:rsid w:val="00880CF2"/>
    <w:rsid w:val="00880D55"/>
    <w:rsid w:val="00880E20"/>
    <w:rsid w:val="00880E60"/>
    <w:rsid w:val="00880EF5"/>
    <w:rsid w:val="00880EFF"/>
    <w:rsid w:val="008812C8"/>
    <w:rsid w:val="0088159C"/>
    <w:rsid w:val="0088184D"/>
    <w:rsid w:val="00881B75"/>
    <w:rsid w:val="00881BE1"/>
    <w:rsid w:val="00881C16"/>
    <w:rsid w:val="00881C41"/>
    <w:rsid w:val="00881CAF"/>
    <w:rsid w:val="00881CFD"/>
    <w:rsid w:val="0088237F"/>
    <w:rsid w:val="0088267B"/>
    <w:rsid w:val="0088287A"/>
    <w:rsid w:val="008828E0"/>
    <w:rsid w:val="008829C9"/>
    <w:rsid w:val="00882BCC"/>
    <w:rsid w:val="00882D42"/>
    <w:rsid w:val="008830B7"/>
    <w:rsid w:val="008830FB"/>
    <w:rsid w:val="0088329C"/>
    <w:rsid w:val="008832F5"/>
    <w:rsid w:val="008833B8"/>
    <w:rsid w:val="0088340B"/>
    <w:rsid w:val="00883500"/>
    <w:rsid w:val="00883648"/>
    <w:rsid w:val="008836ED"/>
    <w:rsid w:val="00883722"/>
    <w:rsid w:val="00883966"/>
    <w:rsid w:val="00883AF8"/>
    <w:rsid w:val="00883CA6"/>
    <w:rsid w:val="00883CAD"/>
    <w:rsid w:val="00883D38"/>
    <w:rsid w:val="00883E8D"/>
    <w:rsid w:val="00883F57"/>
    <w:rsid w:val="00884013"/>
    <w:rsid w:val="00884089"/>
    <w:rsid w:val="008841BB"/>
    <w:rsid w:val="008842E4"/>
    <w:rsid w:val="008843FD"/>
    <w:rsid w:val="00884411"/>
    <w:rsid w:val="0088452D"/>
    <w:rsid w:val="0088465B"/>
    <w:rsid w:val="0088478B"/>
    <w:rsid w:val="0088479F"/>
    <w:rsid w:val="00884ACD"/>
    <w:rsid w:val="00884BF5"/>
    <w:rsid w:val="00884C99"/>
    <w:rsid w:val="00884CF1"/>
    <w:rsid w:val="00884D9B"/>
    <w:rsid w:val="00884F3D"/>
    <w:rsid w:val="00884F9A"/>
    <w:rsid w:val="00884FDC"/>
    <w:rsid w:val="00885075"/>
    <w:rsid w:val="00885207"/>
    <w:rsid w:val="008852BD"/>
    <w:rsid w:val="008853C1"/>
    <w:rsid w:val="0088552B"/>
    <w:rsid w:val="00885717"/>
    <w:rsid w:val="0088571B"/>
    <w:rsid w:val="0088581F"/>
    <w:rsid w:val="008859A0"/>
    <w:rsid w:val="00885A05"/>
    <w:rsid w:val="00885B37"/>
    <w:rsid w:val="00885C7F"/>
    <w:rsid w:val="0088607E"/>
    <w:rsid w:val="008860B7"/>
    <w:rsid w:val="008861AD"/>
    <w:rsid w:val="00886569"/>
    <w:rsid w:val="008868A7"/>
    <w:rsid w:val="00886BCD"/>
    <w:rsid w:val="00886E1C"/>
    <w:rsid w:val="00886F39"/>
    <w:rsid w:val="008871E4"/>
    <w:rsid w:val="008871FE"/>
    <w:rsid w:val="00887225"/>
    <w:rsid w:val="008873F5"/>
    <w:rsid w:val="00887646"/>
    <w:rsid w:val="0088795E"/>
    <w:rsid w:val="008879EB"/>
    <w:rsid w:val="00887AE1"/>
    <w:rsid w:val="00887DFA"/>
    <w:rsid w:val="00887FAF"/>
    <w:rsid w:val="00890033"/>
    <w:rsid w:val="0089017D"/>
    <w:rsid w:val="008901DD"/>
    <w:rsid w:val="008901EF"/>
    <w:rsid w:val="008902D3"/>
    <w:rsid w:val="00890315"/>
    <w:rsid w:val="0089050B"/>
    <w:rsid w:val="00890704"/>
    <w:rsid w:val="0089074C"/>
    <w:rsid w:val="00890754"/>
    <w:rsid w:val="008908C1"/>
    <w:rsid w:val="00890B60"/>
    <w:rsid w:val="00890B63"/>
    <w:rsid w:val="00890BFD"/>
    <w:rsid w:val="00890C93"/>
    <w:rsid w:val="00890D70"/>
    <w:rsid w:val="00890E76"/>
    <w:rsid w:val="00890F19"/>
    <w:rsid w:val="0089131C"/>
    <w:rsid w:val="0089140B"/>
    <w:rsid w:val="0089142E"/>
    <w:rsid w:val="0089143C"/>
    <w:rsid w:val="008914F2"/>
    <w:rsid w:val="008917C5"/>
    <w:rsid w:val="00891842"/>
    <w:rsid w:val="0089191E"/>
    <w:rsid w:val="00891AB3"/>
    <w:rsid w:val="00891F01"/>
    <w:rsid w:val="00892256"/>
    <w:rsid w:val="008922BF"/>
    <w:rsid w:val="00892302"/>
    <w:rsid w:val="00892311"/>
    <w:rsid w:val="0089234A"/>
    <w:rsid w:val="00892793"/>
    <w:rsid w:val="008927C6"/>
    <w:rsid w:val="0089283B"/>
    <w:rsid w:val="008928AE"/>
    <w:rsid w:val="0089297A"/>
    <w:rsid w:val="00892CDA"/>
    <w:rsid w:val="00892E14"/>
    <w:rsid w:val="00892E82"/>
    <w:rsid w:val="00892E90"/>
    <w:rsid w:val="00892EFC"/>
    <w:rsid w:val="00893295"/>
    <w:rsid w:val="00893369"/>
    <w:rsid w:val="0089348B"/>
    <w:rsid w:val="00893606"/>
    <w:rsid w:val="0089383E"/>
    <w:rsid w:val="00893900"/>
    <w:rsid w:val="0089392F"/>
    <w:rsid w:val="00893939"/>
    <w:rsid w:val="00893BD3"/>
    <w:rsid w:val="00893D90"/>
    <w:rsid w:val="00893DE1"/>
    <w:rsid w:val="00893FBA"/>
    <w:rsid w:val="0089404A"/>
    <w:rsid w:val="008942DB"/>
    <w:rsid w:val="0089434E"/>
    <w:rsid w:val="00894382"/>
    <w:rsid w:val="008943AE"/>
    <w:rsid w:val="00894454"/>
    <w:rsid w:val="0089457E"/>
    <w:rsid w:val="00894711"/>
    <w:rsid w:val="00894731"/>
    <w:rsid w:val="008947CD"/>
    <w:rsid w:val="00894A15"/>
    <w:rsid w:val="00894AB2"/>
    <w:rsid w:val="00894BCB"/>
    <w:rsid w:val="00894BDE"/>
    <w:rsid w:val="00894D9F"/>
    <w:rsid w:val="00894DE0"/>
    <w:rsid w:val="0089537A"/>
    <w:rsid w:val="008953DF"/>
    <w:rsid w:val="0089550E"/>
    <w:rsid w:val="0089552D"/>
    <w:rsid w:val="00895535"/>
    <w:rsid w:val="00895597"/>
    <w:rsid w:val="0089576F"/>
    <w:rsid w:val="00895771"/>
    <w:rsid w:val="00895A49"/>
    <w:rsid w:val="00895AE7"/>
    <w:rsid w:val="00895B43"/>
    <w:rsid w:val="00895BE4"/>
    <w:rsid w:val="00895F79"/>
    <w:rsid w:val="008961AB"/>
    <w:rsid w:val="008964E3"/>
    <w:rsid w:val="008965E8"/>
    <w:rsid w:val="008966FF"/>
    <w:rsid w:val="00896870"/>
    <w:rsid w:val="008969F3"/>
    <w:rsid w:val="00896DFD"/>
    <w:rsid w:val="00896E42"/>
    <w:rsid w:val="00896EDF"/>
    <w:rsid w:val="00896F38"/>
    <w:rsid w:val="0089712D"/>
    <w:rsid w:val="00897243"/>
    <w:rsid w:val="00897369"/>
    <w:rsid w:val="0089738D"/>
    <w:rsid w:val="00897498"/>
    <w:rsid w:val="008974F5"/>
    <w:rsid w:val="008975A4"/>
    <w:rsid w:val="008978F6"/>
    <w:rsid w:val="00897944"/>
    <w:rsid w:val="00897A33"/>
    <w:rsid w:val="00897A66"/>
    <w:rsid w:val="00897A83"/>
    <w:rsid w:val="00897BB3"/>
    <w:rsid w:val="00897C26"/>
    <w:rsid w:val="00897D36"/>
    <w:rsid w:val="00897F7B"/>
    <w:rsid w:val="00897FE1"/>
    <w:rsid w:val="008A02C1"/>
    <w:rsid w:val="008A0404"/>
    <w:rsid w:val="008A067D"/>
    <w:rsid w:val="008A06B8"/>
    <w:rsid w:val="008A0858"/>
    <w:rsid w:val="008A08B2"/>
    <w:rsid w:val="008A0A46"/>
    <w:rsid w:val="008A0B00"/>
    <w:rsid w:val="008A0C4E"/>
    <w:rsid w:val="008A1018"/>
    <w:rsid w:val="008A103C"/>
    <w:rsid w:val="008A10C0"/>
    <w:rsid w:val="008A10FF"/>
    <w:rsid w:val="008A1234"/>
    <w:rsid w:val="008A1237"/>
    <w:rsid w:val="008A1239"/>
    <w:rsid w:val="008A1250"/>
    <w:rsid w:val="008A1329"/>
    <w:rsid w:val="008A14A1"/>
    <w:rsid w:val="008A15A9"/>
    <w:rsid w:val="008A1893"/>
    <w:rsid w:val="008A1ADB"/>
    <w:rsid w:val="008A1B72"/>
    <w:rsid w:val="008A1DDB"/>
    <w:rsid w:val="008A1E7B"/>
    <w:rsid w:val="008A2135"/>
    <w:rsid w:val="008A2156"/>
    <w:rsid w:val="008A2187"/>
    <w:rsid w:val="008A21DE"/>
    <w:rsid w:val="008A2369"/>
    <w:rsid w:val="008A247B"/>
    <w:rsid w:val="008A261D"/>
    <w:rsid w:val="008A274E"/>
    <w:rsid w:val="008A27CA"/>
    <w:rsid w:val="008A28E9"/>
    <w:rsid w:val="008A2B52"/>
    <w:rsid w:val="008A2BB2"/>
    <w:rsid w:val="008A2BBA"/>
    <w:rsid w:val="008A2C7A"/>
    <w:rsid w:val="008A2CA1"/>
    <w:rsid w:val="008A2CE7"/>
    <w:rsid w:val="008A2F4E"/>
    <w:rsid w:val="008A2FDC"/>
    <w:rsid w:val="008A3078"/>
    <w:rsid w:val="008A317E"/>
    <w:rsid w:val="008A3186"/>
    <w:rsid w:val="008A31B7"/>
    <w:rsid w:val="008A32C3"/>
    <w:rsid w:val="008A3333"/>
    <w:rsid w:val="008A33B8"/>
    <w:rsid w:val="008A33E6"/>
    <w:rsid w:val="008A35B4"/>
    <w:rsid w:val="008A35C3"/>
    <w:rsid w:val="008A3631"/>
    <w:rsid w:val="008A3695"/>
    <w:rsid w:val="008A36D4"/>
    <w:rsid w:val="008A3766"/>
    <w:rsid w:val="008A37E2"/>
    <w:rsid w:val="008A380F"/>
    <w:rsid w:val="008A3C0C"/>
    <w:rsid w:val="008A3C99"/>
    <w:rsid w:val="008A3CBC"/>
    <w:rsid w:val="008A3DB4"/>
    <w:rsid w:val="008A4104"/>
    <w:rsid w:val="008A4206"/>
    <w:rsid w:val="008A421C"/>
    <w:rsid w:val="008A4340"/>
    <w:rsid w:val="008A4346"/>
    <w:rsid w:val="008A43EA"/>
    <w:rsid w:val="008A4495"/>
    <w:rsid w:val="008A4609"/>
    <w:rsid w:val="008A4636"/>
    <w:rsid w:val="008A4728"/>
    <w:rsid w:val="008A4B85"/>
    <w:rsid w:val="008A4C72"/>
    <w:rsid w:val="008A4D43"/>
    <w:rsid w:val="008A4DF2"/>
    <w:rsid w:val="008A4EEF"/>
    <w:rsid w:val="008A4F9B"/>
    <w:rsid w:val="008A50CB"/>
    <w:rsid w:val="008A513C"/>
    <w:rsid w:val="008A5153"/>
    <w:rsid w:val="008A5177"/>
    <w:rsid w:val="008A51B5"/>
    <w:rsid w:val="008A51B9"/>
    <w:rsid w:val="008A5278"/>
    <w:rsid w:val="008A5283"/>
    <w:rsid w:val="008A52B6"/>
    <w:rsid w:val="008A53CB"/>
    <w:rsid w:val="008A56EE"/>
    <w:rsid w:val="008A576C"/>
    <w:rsid w:val="008A582E"/>
    <w:rsid w:val="008A5A56"/>
    <w:rsid w:val="008A5C70"/>
    <w:rsid w:val="008A5D4F"/>
    <w:rsid w:val="008A5D97"/>
    <w:rsid w:val="008A5E13"/>
    <w:rsid w:val="008A5F28"/>
    <w:rsid w:val="008A60B2"/>
    <w:rsid w:val="008A6118"/>
    <w:rsid w:val="008A612E"/>
    <w:rsid w:val="008A61B4"/>
    <w:rsid w:val="008A6334"/>
    <w:rsid w:val="008A63C6"/>
    <w:rsid w:val="008A64B0"/>
    <w:rsid w:val="008A64D8"/>
    <w:rsid w:val="008A64E6"/>
    <w:rsid w:val="008A64F4"/>
    <w:rsid w:val="008A6596"/>
    <w:rsid w:val="008A6765"/>
    <w:rsid w:val="008A684C"/>
    <w:rsid w:val="008A6870"/>
    <w:rsid w:val="008A6A12"/>
    <w:rsid w:val="008A6B48"/>
    <w:rsid w:val="008A6C6A"/>
    <w:rsid w:val="008A6CAF"/>
    <w:rsid w:val="008A6D7C"/>
    <w:rsid w:val="008A6DDD"/>
    <w:rsid w:val="008A6E35"/>
    <w:rsid w:val="008A6FCF"/>
    <w:rsid w:val="008A7080"/>
    <w:rsid w:val="008A7168"/>
    <w:rsid w:val="008A71C0"/>
    <w:rsid w:val="008A71DB"/>
    <w:rsid w:val="008A727A"/>
    <w:rsid w:val="008A7281"/>
    <w:rsid w:val="008A73DB"/>
    <w:rsid w:val="008A7404"/>
    <w:rsid w:val="008A7894"/>
    <w:rsid w:val="008A7940"/>
    <w:rsid w:val="008A7A56"/>
    <w:rsid w:val="008A7D8C"/>
    <w:rsid w:val="008A7DFD"/>
    <w:rsid w:val="008A7F8E"/>
    <w:rsid w:val="008B001C"/>
    <w:rsid w:val="008B00B5"/>
    <w:rsid w:val="008B00B8"/>
    <w:rsid w:val="008B00FD"/>
    <w:rsid w:val="008B0136"/>
    <w:rsid w:val="008B026D"/>
    <w:rsid w:val="008B0276"/>
    <w:rsid w:val="008B03CE"/>
    <w:rsid w:val="008B03D4"/>
    <w:rsid w:val="008B04CB"/>
    <w:rsid w:val="008B055B"/>
    <w:rsid w:val="008B070F"/>
    <w:rsid w:val="008B0762"/>
    <w:rsid w:val="008B07C4"/>
    <w:rsid w:val="008B088C"/>
    <w:rsid w:val="008B09DF"/>
    <w:rsid w:val="008B0B68"/>
    <w:rsid w:val="008B0C51"/>
    <w:rsid w:val="008B0CCC"/>
    <w:rsid w:val="008B0D4B"/>
    <w:rsid w:val="008B0D69"/>
    <w:rsid w:val="008B0E73"/>
    <w:rsid w:val="008B0FAF"/>
    <w:rsid w:val="008B11AA"/>
    <w:rsid w:val="008B1244"/>
    <w:rsid w:val="008B1278"/>
    <w:rsid w:val="008B15F2"/>
    <w:rsid w:val="008B16BB"/>
    <w:rsid w:val="008B18AE"/>
    <w:rsid w:val="008B18C6"/>
    <w:rsid w:val="008B18C8"/>
    <w:rsid w:val="008B1AE2"/>
    <w:rsid w:val="008B1DBE"/>
    <w:rsid w:val="008B1F06"/>
    <w:rsid w:val="008B1F37"/>
    <w:rsid w:val="008B1FC2"/>
    <w:rsid w:val="008B2117"/>
    <w:rsid w:val="008B2192"/>
    <w:rsid w:val="008B219D"/>
    <w:rsid w:val="008B21A3"/>
    <w:rsid w:val="008B21D9"/>
    <w:rsid w:val="008B2289"/>
    <w:rsid w:val="008B22A4"/>
    <w:rsid w:val="008B23B9"/>
    <w:rsid w:val="008B257A"/>
    <w:rsid w:val="008B257E"/>
    <w:rsid w:val="008B26CF"/>
    <w:rsid w:val="008B2796"/>
    <w:rsid w:val="008B2904"/>
    <w:rsid w:val="008B2972"/>
    <w:rsid w:val="008B2975"/>
    <w:rsid w:val="008B2D40"/>
    <w:rsid w:val="008B2EEB"/>
    <w:rsid w:val="008B2F6F"/>
    <w:rsid w:val="008B327B"/>
    <w:rsid w:val="008B3340"/>
    <w:rsid w:val="008B33D6"/>
    <w:rsid w:val="008B3448"/>
    <w:rsid w:val="008B3450"/>
    <w:rsid w:val="008B34E9"/>
    <w:rsid w:val="008B364E"/>
    <w:rsid w:val="008B3705"/>
    <w:rsid w:val="008B3736"/>
    <w:rsid w:val="008B383F"/>
    <w:rsid w:val="008B39DE"/>
    <w:rsid w:val="008B3B4F"/>
    <w:rsid w:val="008B3C9F"/>
    <w:rsid w:val="008B3DCF"/>
    <w:rsid w:val="008B3E3F"/>
    <w:rsid w:val="008B416A"/>
    <w:rsid w:val="008B41BD"/>
    <w:rsid w:val="008B41C7"/>
    <w:rsid w:val="008B41D0"/>
    <w:rsid w:val="008B4314"/>
    <w:rsid w:val="008B43B6"/>
    <w:rsid w:val="008B44ED"/>
    <w:rsid w:val="008B45BF"/>
    <w:rsid w:val="008B4705"/>
    <w:rsid w:val="008B475D"/>
    <w:rsid w:val="008B4896"/>
    <w:rsid w:val="008B48BC"/>
    <w:rsid w:val="008B4B20"/>
    <w:rsid w:val="008B4B6D"/>
    <w:rsid w:val="008B4CD8"/>
    <w:rsid w:val="008B4D42"/>
    <w:rsid w:val="008B4D54"/>
    <w:rsid w:val="008B4F64"/>
    <w:rsid w:val="008B4FB8"/>
    <w:rsid w:val="008B50AB"/>
    <w:rsid w:val="008B50F6"/>
    <w:rsid w:val="008B51BA"/>
    <w:rsid w:val="008B534C"/>
    <w:rsid w:val="008B53E4"/>
    <w:rsid w:val="008B55CD"/>
    <w:rsid w:val="008B568B"/>
    <w:rsid w:val="008B5700"/>
    <w:rsid w:val="008B5708"/>
    <w:rsid w:val="008B5985"/>
    <w:rsid w:val="008B5A16"/>
    <w:rsid w:val="008B5BBC"/>
    <w:rsid w:val="008B5C88"/>
    <w:rsid w:val="008B5D0F"/>
    <w:rsid w:val="008B5D34"/>
    <w:rsid w:val="008B5DE6"/>
    <w:rsid w:val="008B5DF5"/>
    <w:rsid w:val="008B5ECB"/>
    <w:rsid w:val="008B5F2A"/>
    <w:rsid w:val="008B6048"/>
    <w:rsid w:val="008B604E"/>
    <w:rsid w:val="008B60E4"/>
    <w:rsid w:val="008B6111"/>
    <w:rsid w:val="008B6240"/>
    <w:rsid w:val="008B6359"/>
    <w:rsid w:val="008B6658"/>
    <w:rsid w:val="008B66AD"/>
    <w:rsid w:val="008B674D"/>
    <w:rsid w:val="008B682F"/>
    <w:rsid w:val="008B6A1C"/>
    <w:rsid w:val="008B6BEC"/>
    <w:rsid w:val="008B6D5E"/>
    <w:rsid w:val="008B6F3F"/>
    <w:rsid w:val="008B6F88"/>
    <w:rsid w:val="008B6FBB"/>
    <w:rsid w:val="008B6FD8"/>
    <w:rsid w:val="008B70D3"/>
    <w:rsid w:val="008B7176"/>
    <w:rsid w:val="008B74FA"/>
    <w:rsid w:val="008B7517"/>
    <w:rsid w:val="008B7527"/>
    <w:rsid w:val="008B76A2"/>
    <w:rsid w:val="008B78CC"/>
    <w:rsid w:val="008B78E5"/>
    <w:rsid w:val="008B7EC4"/>
    <w:rsid w:val="008C0027"/>
    <w:rsid w:val="008C0032"/>
    <w:rsid w:val="008C00AE"/>
    <w:rsid w:val="008C0187"/>
    <w:rsid w:val="008C02D5"/>
    <w:rsid w:val="008C0361"/>
    <w:rsid w:val="008C037D"/>
    <w:rsid w:val="008C03B6"/>
    <w:rsid w:val="008C046A"/>
    <w:rsid w:val="008C051B"/>
    <w:rsid w:val="008C06C3"/>
    <w:rsid w:val="008C06E6"/>
    <w:rsid w:val="008C0759"/>
    <w:rsid w:val="008C080A"/>
    <w:rsid w:val="008C0851"/>
    <w:rsid w:val="008C09AE"/>
    <w:rsid w:val="008C0B67"/>
    <w:rsid w:val="008C0DBE"/>
    <w:rsid w:val="008C0E25"/>
    <w:rsid w:val="008C0F4D"/>
    <w:rsid w:val="008C1263"/>
    <w:rsid w:val="008C128D"/>
    <w:rsid w:val="008C12C0"/>
    <w:rsid w:val="008C13BF"/>
    <w:rsid w:val="008C14A8"/>
    <w:rsid w:val="008C1558"/>
    <w:rsid w:val="008C1601"/>
    <w:rsid w:val="008C16A3"/>
    <w:rsid w:val="008C17A2"/>
    <w:rsid w:val="008C1876"/>
    <w:rsid w:val="008C1965"/>
    <w:rsid w:val="008C197E"/>
    <w:rsid w:val="008C1D9F"/>
    <w:rsid w:val="008C1FD0"/>
    <w:rsid w:val="008C209F"/>
    <w:rsid w:val="008C222C"/>
    <w:rsid w:val="008C24BF"/>
    <w:rsid w:val="008C2533"/>
    <w:rsid w:val="008C26CB"/>
    <w:rsid w:val="008C2773"/>
    <w:rsid w:val="008C2829"/>
    <w:rsid w:val="008C2992"/>
    <w:rsid w:val="008C2B66"/>
    <w:rsid w:val="008C2B7A"/>
    <w:rsid w:val="008C2BDE"/>
    <w:rsid w:val="008C2CF8"/>
    <w:rsid w:val="008C2E17"/>
    <w:rsid w:val="008C2F94"/>
    <w:rsid w:val="008C3073"/>
    <w:rsid w:val="008C3141"/>
    <w:rsid w:val="008C32E3"/>
    <w:rsid w:val="008C33AA"/>
    <w:rsid w:val="008C3501"/>
    <w:rsid w:val="008C36AD"/>
    <w:rsid w:val="008C3A29"/>
    <w:rsid w:val="008C3A54"/>
    <w:rsid w:val="008C3B78"/>
    <w:rsid w:val="008C3C48"/>
    <w:rsid w:val="008C3C89"/>
    <w:rsid w:val="008C3E1B"/>
    <w:rsid w:val="008C3FA7"/>
    <w:rsid w:val="008C3FEB"/>
    <w:rsid w:val="008C4339"/>
    <w:rsid w:val="008C43D1"/>
    <w:rsid w:val="008C4548"/>
    <w:rsid w:val="008C46D9"/>
    <w:rsid w:val="008C4723"/>
    <w:rsid w:val="008C4793"/>
    <w:rsid w:val="008C47D5"/>
    <w:rsid w:val="008C4956"/>
    <w:rsid w:val="008C4A8D"/>
    <w:rsid w:val="008C4AFB"/>
    <w:rsid w:val="008C4CE0"/>
    <w:rsid w:val="008C4CFD"/>
    <w:rsid w:val="008C4F3E"/>
    <w:rsid w:val="008C4FB4"/>
    <w:rsid w:val="008C51B2"/>
    <w:rsid w:val="008C53D5"/>
    <w:rsid w:val="008C55DA"/>
    <w:rsid w:val="008C5770"/>
    <w:rsid w:val="008C58C8"/>
    <w:rsid w:val="008C58E3"/>
    <w:rsid w:val="008C5A09"/>
    <w:rsid w:val="008C5A98"/>
    <w:rsid w:val="008C5AB5"/>
    <w:rsid w:val="008C5AC0"/>
    <w:rsid w:val="008C5C36"/>
    <w:rsid w:val="008C5CE2"/>
    <w:rsid w:val="008C5D31"/>
    <w:rsid w:val="008C5D88"/>
    <w:rsid w:val="008C5DB2"/>
    <w:rsid w:val="008C5FF6"/>
    <w:rsid w:val="008C606C"/>
    <w:rsid w:val="008C60AB"/>
    <w:rsid w:val="008C60F3"/>
    <w:rsid w:val="008C61EF"/>
    <w:rsid w:val="008C6397"/>
    <w:rsid w:val="008C6408"/>
    <w:rsid w:val="008C6597"/>
    <w:rsid w:val="008C6643"/>
    <w:rsid w:val="008C6772"/>
    <w:rsid w:val="008C679B"/>
    <w:rsid w:val="008C6824"/>
    <w:rsid w:val="008C6882"/>
    <w:rsid w:val="008C69F8"/>
    <w:rsid w:val="008C6D79"/>
    <w:rsid w:val="008C6DC3"/>
    <w:rsid w:val="008C6F00"/>
    <w:rsid w:val="008C713D"/>
    <w:rsid w:val="008C7191"/>
    <w:rsid w:val="008C72BA"/>
    <w:rsid w:val="008C7327"/>
    <w:rsid w:val="008C749A"/>
    <w:rsid w:val="008C74DA"/>
    <w:rsid w:val="008C74F7"/>
    <w:rsid w:val="008C75DD"/>
    <w:rsid w:val="008C76E5"/>
    <w:rsid w:val="008C772B"/>
    <w:rsid w:val="008C77A4"/>
    <w:rsid w:val="008C77E5"/>
    <w:rsid w:val="008C791D"/>
    <w:rsid w:val="008C792D"/>
    <w:rsid w:val="008C7AC1"/>
    <w:rsid w:val="008C7B65"/>
    <w:rsid w:val="008C7C1D"/>
    <w:rsid w:val="008C7C2A"/>
    <w:rsid w:val="008C7C6A"/>
    <w:rsid w:val="008C7C7E"/>
    <w:rsid w:val="008C7C9F"/>
    <w:rsid w:val="008C7E50"/>
    <w:rsid w:val="008C7EEB"/>
    <w:rsid w:val="008C7F25"/>
    <w:rsid w:val="008C7FA0"/>
    <w:rsid w:val="008D002F"/>
    <w:rsid w:val="008D0042"/>
    <w:rsid w:val="008D01DA"/>
    <w:rsid w:val="008D020E"/>
    <w:rsid w:val="008D038D"/>
    <w:rsid w:val="008D03A4"/>
    <w:rsid w:val="008D0529"/>
    <w:rsid w:val="008D0622"/>
    <w:rsid w:val="008D0948"/>
    <w:rsid w:val="008D09AF"/>
    <w:rsid w:val="008D09F8"/>
    <w:rsid w:val="008D0A7A"/>
    <w:rsid w:val="008D0AAF"/>
    <w:rsid w:val="008D0AB3"/>
    <w:rsid w:val="008D0C05"/>
    <w:rsid w:val="008D0C41"/>
    <w:rsid w:val="008D0C45"/>
    <w:rsid w:val="008D0CA0"/>
    <w:rsid w:val="008D0CEB"/>
    <w:rsid w:val="008D11EC"/>
    <w:rsid w:val="008D122F"/>
    <w:rsid w:val="008D13AC"/>
    <w:rsid w:val="008D1514"/>
    <w:rsid w:val="008D1591"/>
    <w:rsid w:val="008D16A3"/>
    <w:rsid w:val="008D16BE"/>
    <w:rsid w:val="008D1701"/>
    <w:rsid w:val="008D197C"/>
    <w:rsid w:val="008D1A21"/>
    <w:rsid w:val="008D1B6F"/>
    <w:rsid w:val="008D1BD3"/>
    <w:rsid w:val="008D1D0B"/>
    <w:rsid w:val="008D1D81"/>
    <w:rsid w:val="008D1E41"/>
    <w:rsid w:val="008D1F43"/>
    <w:rsid w:val="008D1F6C"/>
    <w:rsid w:val="008D2134"/>
    <w:rsid w:val="008D225F"/>
    <w:rsid w:val="008D22AE"/>
    <w:rsid w:val="008D22CF"/>
    <w:rsid w:val="008D23C5"/>
    <w:rsid w:val="008D24B2"/>
    <w:rsid w:val="008D2625"/>
    <w:rsid w:val="008D264A"/>
    <w:rsid w:val="008D293F"/>
    <w:rsid w:val="008D2944"/>
    <w:rsid w:val="008D29CE"/>
    <w:rsid w:val="008D2AC7"/>
    <w:rsid w:val="008D2B25"/>
    <w:rsid w:val="008D2B99"/>
    <w:rsid w:val="008D2BC9"/>
    <w:rsid w:val="008D2CEF"/>
    <w:rsid w:val="008D2D8F"/>
    <w:rsid w:val="008D2DFD"/>
    <w:rsid w:val="008D2E46"/>
    <w:rsid w:val="008D2EF0"/>
    <w:rsid w:val="008D30B7"/>
    <w:rsid w:val="008D3256"/>
    <w:rsid w:val="008D3264"/>
    <w:rsid w:val="008D3414"/>
    <w:rsid w:val="008D348E"/>
    <w:rsid w:val="008D3558"/>
    <w:rsid w:val="008D356E"/>
    <w:rsid w:val="008D3603"/>
    <w:rsid w:val="008D3604"/>
    <w:rsid w:val="008D361E"/>
    <w:rsid w:val="008D383F"/>
    <w:rsid w:val="008D3867"/>
    <w:rsid w:val="008D38AC"/>
    <w:rsid w:val="008D39C4"/>
    <w:rsid w:val="008D3C68"/>
    <w:rsid w:val="008D3D3E"/>
    <w:rsid w:val="008D3DCE"/>
    <w:rsid w:val="008D416A"/>
    <w:rsid w:val="008D4202"/>
    <w:rsid w:val="008D4228"/>
    <w:rsid w:val="008D42C4"/>
    <w:rsid w:val="008D432B"/>
    <w:rsid w:val="008D4382"/>
    <w:rsid w:val="008D4461"/>
    <w:rsid w:val="008D45C6"/>
    <w:rsid w:val="008D46C3"/>
    <w:rsid w:val="008D4757"/>
    <w:rsid w:val="008D47A6"/>
    <w:rsid w:val="008D47C9"/>
    <w:rsid w:val="008D47D6"/>
    <w:rsid w:val="008D487E"/>
    <w:rsid w:val="008D495B"/>
    <w:rsid w:val="008D49E1"/>
    <w:rsid w:val="008D4C62"/>
    <w:rsid w:val="008D4CC5"/>
    <w:rsid w:val="008D4D0C"/>
    <w:rsid w:val="008D4E5D"/>
    <w:rsid w:val="008D4E6B"/>
    <w:rsid w:val="008D4EEB"/>
    <w:rsid w:val="008D4F52"/>
    <w:rsid w:val="008D5053"/>
    <w:rsid w:val="008D50D6"/>
    <w:rsid w:val="008D51BE"/>
    <w:rsid w:val="008D5288"/>
    <w:rsid w:val="008D53AA"/>
    <w:rsid w:val="008D544C"/>
    <w:rsid w:val="008D54AD"/>
    <w:rsid w:val="008D54CD"/>
    <w:rsid w:val="008D5562"/>
    <w:rsid w:val="008D5573"/>
    <w:rsid w:val="008D55CB"/>
    <w:rsid w:val="008D567C"/>
    <w:rsid w:val="008D575F"/>
    <w:rsid w:val="008D58C7"/>
    <w:rsid w:val="008D58D0"/>
    <w:rsid w:val="008D58E7"/>
    <w:rsid w:val="008D59B8"/>
    <w:rsid w:val="008D5C84"/>
    <w:rsid w:val="008D5F3C"/>
    <w:rsid w:val="008D5FAC"/>
    <w:rsid w:val="008D6174"/>
    <w:rsid w:val="008D6274"/>
    <w:rsid w:val="008D651D"/>
    <w:rsid w:val="008D6611"/>
    <w:rsid w:val="008D6767"/>
    <w:rsid w:val="008D6989"/>
    <w:rsid w:val="008D6B47"/>
    <w:rsid w:val="008D6BF6"/>
    <w:rsid w:val="008D6CFF"/>
    <w:rsid w:val="008D6DD3"/>
    <w:rsid w:val="008D705B"/>
    <w:rsid w:val="008D706C"/>
    <w:rsid w:val="008D70B8"/>
    <w:rsid w:val="008D7118"/>
    <w:rsid w:val="008D7247"/>
    <w:rsid w:val="008D72B5"/>
    <w:rsid w:val="008D72FB"/>
    <w:rsid w:val="008D7553"/>
    <w:rsid w:val="008D755C"/>
    <w:rsid w:val="008D7611"/>
    <w:rsid w:val="008D762B"/>
    <w:rsid w:val="008D7633"/>
    <w:rsid w:val="008D76D9"/>
    <w:rsid w:val="008D77A6"/>
    <w:rsid w:val="008D786C"/>
    <w:rsid w:val="008D78E3"/>
    <w:rsid w:val="008D7A0D"/>
    <w:rsid w:val="008D7A18"/>
    <w:rsid w:val="008D7AAC"/>
    <w:rsid w:val="008D7AD4"/>
    <w:rsid w:val="008D7BDA"/>
    <w:rsid w:val="008D7DFB"/>
    <w:rsid w:val="008D7E01"/>
    <w:rsid w:val="008D7E39"/>
    <w:rsid w:val="008D7E4D"/>
    <w:rsid w:val="008D7E87"/>
    <w:rsid w:val="008D7E88"/>
    <w:rsid w:val="008D7E94"/>
    <w:rsid w:val="008D7F81"/>
    <w:rsid w:val="008D7FD9"/>
    <w:rsid w:val="008E00E2"/>
    <w:rsid w:val="008E026D"/>
    <w:rsid w:val="008E029F"/>
    <w:rsid w:val="008E048C"/>
    <w:rsid w:val="008E0672"/>
    <w:rsid w:val="008E06DA"/>
    <w:rsid w:val="008E0AD7"/>
    <w:rsid w:val="008E0BDF"/>
    <w:rsid w:val="008E0D86"/>
    <w:rsid w:val="008E0DB7"/>
    <w:rsid w:val="008E12BD"/>
    <w:rsid w:val="008E12C6"/>
    <w:rsid w:val="008E133E"/>
    <w:rsid w:val="008E1455"/>
    <w:rsid w:val="008E1914"/>
    <w:rsid w:val="008E197E"/>
    <w:rsid w:val="008E19DA"/>
    <w:rsid w:val="008E1A3E"/>
    <w:rsid w:val="008E1D73"/>
    <w:rsid w:val="008E1E81"/>
    <w:rsid w:val="008E1EFC"/>
    <w:rsid w:val="008E1F0A"/>
    <w:rsid w:val="008E208C"/>
    <w:rsid w:val="008E2103"/>
    <w:rsid w:val="008E2149"/>
    <w:rsid w:val="008E2156"/>
    <w:rsid w:val="008E21B1"/>
    <w:rsid w:val="008E21C2"/>
    <w:rsid w:val="008E2204"/>
    <w:rsid w:val="008E2294"/>
    <w:rsid w:val="008E2304"/>
    <w:rsid w:val="008E2358"/>
    <w:rsid w:val="008E2474"/>
    <w:rsid w:val="008E24E3"/>
    <w:rsid w:val="008E257C"/>
    <w:rsid w:val="008E26A6"/>
    <w:rsid w:val="008E26AA"/>
    <w:rsid w:val="008E271F"/>
    <w:rsid w:val="008E2721"/>
    <w:rsid w:val="008E2938"/>
    <w:rsid w:val="008E29CB"/>
    <w:rsid w:val="008E29CC"/>
    <w:rsid w:val="008E2A34"/>
    <w:rsid w:val="008E2AB3"/>
    <w:rsid w:val="008E2B8E"/>
    <w:rsid w:val="008E2BAF"/>
    <w:rsid w:val="008E2D26"/>
    <w:rsid w:val="008E2D90"/>
    <w:rsid w:val="008E2F0B"/>
    <w:rsid w:val="008E2F19"/>
    <w:rsid w:val="008E2F38"/>
    <w:rsid w:val="008E3021"/>
    <w:rsid w:val="008E3215"/>
    <w:rsid w:val="008E325A"/>
    <w:rsid w:val="008E32FE"/>
    <w:rsid w:val="008E33A6"/>
    <w:rsid w:val="008E348D"/>
    <w:rsid w:val="008E3528"/>
    <w:rsid w:val="008E370F"/>
    <w:rsid w:val="008E39AC"/>
    <w:rsid w:val="008E3A32"/>
    <w:rsid w:val="008E3ACF"/>
    <w:rsid w:val="008E3C66"/>
    <w:rsid w:val="008E3C90"/>
    <w:rsid w:val="008E3DDA"/>
    <w:rsid w:val="008E3E29"/>
    <w:rsid w:val="008E3E5B"/>
    <w:rsid w:val="008E3E82"/>
    <w:rsid w:val="008E3F55"/>
    <w:rsid w:val="008E40B9"/>
    <w:rsid w:val="008E4112"/>
    <w:rsid w:val="008E42EA"/>
    <w:rsid w:val="008E4311"/>
    <w:rsid w:val="008E43F5"/>
    <w:rsid w:val="008E46B9"/>
    <w:rsid w:val="008E47B5"/>
    <w:rsid w:val="008E484A"/>
    <w:rsid w:val="008E486C"/>
    <w:rsid w:val="008E489F"/>
    <w:rsid w:val="008E4B40"/>
    <w:rsid w:val="008E4B78"/>
    <w:rsid w:val="008E4C4D"/>
    <w:rsid w:val="008E4EDF"/>
    <w:rsid w:val="008E4EE1"/>
    <w:rsid w:val="008E4EFE"/>
    <w:rsid w:val="008E4FC9"/>
    <w:rsid w:val="008E5099"/>
    <w:rsid w:val="008E50BF"/>
    <w:rsid w:val="008E51B4"/>
    <w:rsid w:val="008E51D7"/>
    <w:rsid w:val="008E521B"/>
    <w:rsid w:val="008E54C4"/>
    <w:rsid w:val="008E552B"/>
    <w:rsid w:val="008E5589"/>
    <w:rsid w:val="008E5650"/>
    <w:rsid w:val="008E5671"/>
    <w:rsid w:val="008E58A1"/>
    <w:rsid w:val="008E5948"/>
    <w:rsid w:val="008E5988"/>
    <w:rsid w:val="008E5A47"/>
    <w:rsid w:val="008E5A94"/>
    <w:rsid w:val="008E5B4C"/>
    <w:rsid w:val="008E5B70"/>
    <w:rsid w:val="008E5DA8"/>
    <w:rsid w:val="008E5DDD"/>
    <w:rsid w:val="008E5F3C"/>
    <w:rsid w:val="008E6062"/>
    <w:rsid w:val="008E6299"/>
    <w:rsid w:val="008E63EA"/>
    <w:rsid w:val="008E6428"/>
    <w:rsid w:val="008E6555"/>
    <w:rsid w:val="008E6571"/>
    <w:rsid w:val="008E684E"/>
    <w:rsid w:val="008E6887"/>
    <w:rsid w:val="008E689C"/>
    <w:rsid w:val="008E68E7"/>
    <w:rsid w:val="008E697A"/>
    <w:rsid w:val="008E6DE2"/>
    <w:rsid w:val="008E7025"/>
    <w:rsid w:val="008E7124"/>
    <w:rsid w:val="008E71C9"/>
    <w:rsid w:val="008E737A"/>
    <w:rsid w:val="008E7499"/>
    <w:rsid w:val="008E7675"/>
    <w:rsid w:val="008E76CA"/>
    <w:rsid w:val="008E7806"/>
    <w:rsid w:val="008E7A4C"/>
    <w:rsid w:val="008E7A58"/>
    <w:rsid w:val="008E7AA0"/>
    <w:rsid w:val="008E7B94"/>
    <w:rsid w:val="008E7CAB"/>
    <w:rsid w:val="008E7D4B"/>
    <w:rsid w:val="008E7E3F"/>
    <w:rsid w:val="008E7EE4"/>
    <w:rsid w:val="008E7F55"/>
    <w:rsid w:val="008F011A"/>
    <w:rsid w:val="008F0186"/>
    <w:rsid w:val="008F02BD"/>
    <w:rsid w:val="008F0366"/>
    <w:rsid w:val="008F03A3"/>
    <w:rsid w:val="008F03EC"/>
    <w:rsid w:val="008F0417"/>
    <w:rsid w:val="008F044F"/>
    <w:rsid w:val="008F0500"/>
    <w:rsid w:val="008F06BB"/>
    <w:rsid w:val="008F077D"/>
    <w:rsid w:val="008F0841"/>
    <w:rsid w:val="008F0960"/>
    <w:rsid w:val="008F0AD1"/>
    <w:rsid w:val="008F0B77"/>
    <w:rsid w:val="008F0DC2"/>
    <w:rsid w:val="008F0E24"/>
    <w:rsid w:val="008F0EA3"/>
    <w:rsid w:val="008F1080"/>
    <w:rsid w:val="008F1246"/>
    <w:rsid w:val="008F156E"/>
    <w:rsid w:val="008F156F"/>
    <w:rsid w:val="008F1610"/>
    <w:rsid w:val="008F18BC"/>
    <w:rsid w:val="008F19E6"/>
    <w:rsid w:val="008F1A51"/>
    <w:rsid w:val="008F1A74"/>
    <w:rsid w:val="008F1C2E"/>
    <w:rsid w:val="008F1CCF"/>
    <w:rsid w:val="008F1D00"/>
    <w:rsid w:val="008F1D9A"/>
    <w:rsid w:val="008F1DFE"/>
    <w:rsid w:val="008F1E97"/>
    <w:rsid w:val="008F1EE1"/>
    <w:rsid w:val="008F1FAD"/>
    <w:rsid w:val="008F1FD7"/>
    <w:rsid w:val="008F2073"/>
    <w:rsid w:val="008F2124"/>
    <w:rsid w:val="008F2145"/>
    <w:rsid w:val="008F21C2"/>
    <w:rsid w:val="008F2227"/>
    <w:rsid w:val="008F2267"/>
    <w:rsid w:val="008F22FE"/>
    <w:rsid w:val="008F24FD"/>
    <w:rsid w:val="008F254E"/>
    <w:rsid w:val="008F2621"/>
    <w:rsid w:val="008F2638"/>
    <w:rsid w:val="008F2683"/>
    <w:rsid w:val="008F2779"/>
    <w:rsid w:val="008F27AA"/>
    <w:rsid w:val="008F2847"/>
    <w:rsid w:val="008F2A3E"/>
    <w:rsid w:val="008F2AB0"/>
    <w:rsid w:val="008F2DF1"/>
    <w:rsid w:val="008F3224"/>
    <w:rsid w:val="008F327D"/>
    <w:rsid w:val="008F32CA"/>
    <w:rsid w:val="008F32F9"/>
    <w:rsid w:val="008F3320"/>
    <w:rsid w:val="008F3593"/>
    <w:rsid w:val="008F3597"/>
    <w:rsid w:val="008F37ED"/>
    <w:rsid w:val="008F3818"/>
    <w:rsid w:val="008F390A"/>
    <w:rsid w:val="008F3912"/>
    <w:rsid w:val="008F3A9C"/>
    <w:rsid w:val="008F3B05"/>
    <w:rsid w:val="008F3B30"/>
    <w:rsid w:val="008F3B60"/>
    <w:rsid w:val="008F3BEC"/>
    <w:rsid w:val="008F3CA7"/>
    <w:rsid w:val="008F3D0F"/>
    <w:rsid w:val="008F3D4E"/>
    <w:rsid w:val="008F3F38"/>
    <w:rsid w:val="008F3FA6"/>
    <w:rsid w:val="008F41C2"/>
    <w:rsid w:val="008F4316"/>
    <w:rsid w:val="008F4473"/>
    <w:rsid w:val="008F4493"/>
    <w:rsid w:val="008F45BD"/>
    <w:rsid w:val="008F45F6"/>
    <w:rsid w:val="008F4640"/>
    <w:rsid w:val="008F4678"/>
    <w:rsid w:val="008F4868"/>
    <w:rsid w:val="008F48B2"/>
    <w:rsid w:val="008F4D83"/>
    <w:rsid w:val="008F4D9C"/>
    <w:rsid w:val="008F4E50"/>
    <w:rsid w:val="008F4E9D"/>
    <w:rsid w:val="008F4EF3"/>
    <w:rsid w:val="008F5234"/>
    <w:rsid w:val="008F5245"/>
    <w:rsid w:val="008F5279"/>
    <w:rsid w:val="008F52EE"/>
    <w:rsid w:val="008F5340"/>
    <w:rsid w:val="008F5397"/>
    <w:rsid w:val="008F53E3"/>
    <w:rsid w:val="008F551A"/>
    <w:rsid w:val="008F55EA"/>
    <w:rsid w:val="008F577B"/>
    <w:rsid w:val="008F58CD"/>
    <w:rsid w:val="008F5AFB"/>
    <w:rsid w:val="008F5B13"/>
    <w:rsid w:val="008F5BB2"/>
    <w:rsid w:val="008F5BD4"/>
    <w:rsid w:val="008F5D7E"/>
    <w:rsid w:val="008F5DB9"/>
    <w:rsid w:val="008F5DDA"/>
    <w:rsid w:val="008F5EFB"/>
    <w:rsid w:val="008F5F67"/>
    <w:rsid w:val="008F61D9"/>
    <w:rsid w:val="008F62BF"/>
    <w:rsid w:val="008F6356"/>
    <w:rsid w:val="008F6359"/>
    <w:rsid w:val="008F650E"/>
    <w:rsid w:val="008F66E0"/>
    <w:rsid w:val="008F6A0A"/>
    <w:rsid w:val="008F6A6B"/>
    <w:rsid w:val="008F6BA0"/>
    <w:rsid w:val="008F6BD0"/>
    <w:rsid w:val="008F6C3F"/>
    <w:rsid w:val="008F6DD4"/>
    <w:rsid w:val="008F6DFC"/>
    <w:rsid w:val="008F7017"/>
    <w:rsid w:val="008F7084"/>
    <w:rsid w:val="008F71E4"/>
    <w:rsid w:val="008F741C"/>
    <w:rsid w:val="008F7570"/>
    <w:rsid w:val="008F7725"/>
    <w:rsid w:val="008F791E"/>
    <w:rsid w:val="008F798D"/>
    <w:rsid w:val="008F7997"/>
    <w:rsid w:val="008F7AAB"/>
    <w:rsid w:val="008F7CBD"/>
    <w:rsid w:val="008F7D85"/>
    <w:rsid w:val="008F7DD8"/>
    <w:rsid w:val="008F7EA2"/>
    <w:rsid w:val="008F7ED3"/>
    <w:rsid w:val="008F7ED9"/>
    <w:rsid w:val="0090003B"/>
    <w:rsid w:val="0090006F"/>
    <w:rsid w:val="00900088"/>
    <w:rsid w:val="0090028E"/>
    <w:rsid w:val="009002AE"/>
    <w:rsid w:val="009002B8"/>
    <w:rsid w:val="00900484"/>
    <w:rsid w:val="00900491"/>
    <w:rsid w:val="00900643"/>
    <w:rsid w:val="0090066C"/>
    <w:rsid w:val="0090087A"/>
    <w:rsid w:val="009008F5"/>
    <w:rsid w:val="009009E4"/>
    <w:rsid w:val="009009FA"/>
    <w:rsid w:val="00900CE1"/>
    <w:rsid w:val="00900E1B"/>
    <w:rsid w:val="00900E3E"/>
    <w:rsid w:val="00900EF2"/>
    <w:rsid w:val="0090156A"/>
    <w:rsid w:val="00901778"/>
    <w:rsid w:val="009017DD"/>
    <w:rsid w:val="009017ED"/>
    <w:rsid w:val="0090193D"/>
    <w:rsid w:val="00901B7C"/>
    <w:rsid w:val="00901C22"/>
    <w:rsid w:val="00901C77"/>
    <w:rsid w:val="00901EF1"/>
    <w:rsid w:val="00901EF3"/>
    <w:rsid w:val="009020EC"/>
    <w:rsid w:val="009021DE"/>
    <w:rsid w:val="00902304"/>
    <w:rsid w:val="0090243C"/>
    <w:rsid w:val="009024A1"/>
    <w:rsid w:val="009025A5"/>
    <w:rsid w:val="0090286B"/>
    <w:rsid w:val="009028D0"/>
    <w:rsid w:val="0090293A"/>
    <w:rsid w:val="00902CD7"/>
    <w:rsid w:val="00902D23"/>
    <w:rsid w:val="00902F5E"/>
    <w:rsid w:val="00902F61"/>
    <w:rsid w:val="0090301B"/>
    <w:rsid w:val="0090316A"/>
    <w:rsid w:val="00903332"/>
    <w:rsid w:val="009034D1"/>
    <w:rsid w:val="00903572"/>
    <w:rsid w:val="00903607"/>
    <w:rsid w:val="00903710"/>
    <w:rsid w:val="00903878"/>
    <w:rsid w:val="009038DC"/>
    <w:rsid w:val="00903A86"/>
    <w:rsid w:val="00903B16"/>
    <w:rsid w:val="00903B2C"/>
    <w:rsid w:val="00903C2D"/>
    <w:rsid w:val="00903DB5"/>
    <w:rsid w:val="00903DE5"/>
    <w:rsid w:val="00903E6D"/>
    <w:rsid w:val="0090402F"/>
    <w:rsid w:val="0090411D"/>
    <w:rsid w:val="0090423C"/>
    <w:rsid w:val="009042B3"/>
    <w:rsid w:val="00904387"/>
    <w:rsid w:val="0090444C"/>
    <w:rsid w:val="009045A2"/>
    <w:rsid w:val="0090469F"/>
    <w:rsid w:val="00904840"/>
    <w:rsid w:val="00904A2D"/>
    <w:rsid w:val="00904B5E"/>
    <w:rsid w:val="00904D2D"/>
    <w:rsid w:val="00904D53"/>
    <w:rsid w:val="00904D69"/>
    <w:rsid w:val="00904F32"/>
    <w:rsid w:val="00904F7B"/>
    <w:rsid w:val="00904FEF"/>
    <w:rsid w:val="009050A3"/>
    <w:rsid w:val="00905287"/>
    <w:rsid w:val="009053B3"/>
    <w:rsid w:val="00905409"/>
    <w:rsid w:val="00905444"/>
    <w:rsid w:val="0090568A"/>
    <w:rsid w:val="00905727"/>
    <w:rsid w:val="009059B4"/>
    <w:rsid w:val="00905A0F"/>
    <w:rsid w:val="00905B49"/>
    <w:rsid w:val="00905E15"/>
    <w:rsid w:val="00905F22"/>
    <w:rsid w:val="00905FB5"/>
    <w:rsid w:val="0090604D"/>
    <w:rsid w:val="00906083"/>
    <w:rsid w:val="00906091"/>
    <w:rsid w:val="009060CB"/>
    <w:rsid w:val="009060FF"/>
    <w:rsid w:val="009061D9"/>
    <w:rsid w:val="00906306"/>
    <w:rsid w:val="0090636E"/>
    <w:rsid w:val="00906399"/>
    <w:rsid w:val="0090639F"/>
    <w:rsid w:val="0090663F"/>
    <w:rsid w:val="009066A2"/>
    <w:rsid w:val="0090679A"/>
    <w:rsid w:val="00906871"/>
    <w:rsid w:val="009068A0"/>
    <w:rsid w:val="00906AB3"/>
    <w:rsid w:val="00906AFD"/>
    <w:rsid w:val="00906CDE"/>
    <w:rsid w:val="00907029"/>
    <w:rsid w:val="00907031"/>
    <w:rsid w:val="00907243"/>
    <w:rsid w:val="00907270"/>
    <w:rsid w:val="009072FD"/>
    <w:rsid w:val="0090733A"/>
    <w:rsid w:val="0090739F"/>
    <w:rsid w:val="009073BA"/>
    <w:rsid w:val="00907479"/>
    <w:rsid w:val="0090751E"/>
    <w:rsid w:val="009075CE"/>
    <w:rsid w:val="0090777A"/>
    <w:rsid w:val="00907795"/>
    <w:rsid w:val="0090785C"/>
    <w:rsid w:val="00907867"/>
    <w:rsid w:val="009078D3"/>
    <w:rsid w:val="00907AD0"/>
    <w:rsid w:val="00907CFA"/>
    <w:rsid w:val="00907F9C"/>
    <w:rsid w:val="00907FDD"/>
    <w:rsid w:val="009100D8"/>
    <w:rsid w:val="0091027C"/>
    <w:rsid w:val="00910382"/>
    <w:rsid w:val="009103B1"/>
    <w:rsid w:val="009103CF"/>
    <w:rsid w:val="0091054E"/>
    <w:rsid w:val="009105A9"/>
    <w:rsid w:val="009109A2"/>
    <w:rsid w:val="00910A2E"/>
    <w:rsid w:val="00910B3E"/>
    <w:rsid w:val="00910C83"/>
    <w:rsid w:val="00910DB1"/>
    <w:rsid w:val="00910E39"/>
    <w:rsid w:val="00910FB5"/>
    <w:rsid w:val="00911004"/>
    <w:rsid w:val="00911082"/>
    <w:rsid w:val="00911331"/>
    <w:rsid w:val="00911411"/>
    <w:rsid w:val="00911419"/>
    <w:rsid w:val="0091142F"/>
    <w:rsid w:val="00911634"/>
    <w:rsid w:val="00911741"/>
    <w:rsid w:val="009118AF"/>
    <w:rsid w:val="00911C04"/>
    <w:rsid w:val="00911DFC"/>
    <w:rsid w:val="00911F82"/>
    <w:rsid w:val="00911FAA"/>
    <w:rsid w:val="00911FEA"/>
    <w:rsid w:val="009120D4"/>
    <w:rsid w:val="009120EB"/>
    <w:rsid w:val="009121FB"/>
    <w:rsid w:val="009126B9"/>
    <w:rsid w:val="009128ED"/>
    <w:rsid w:val="009129DF"/>
    <w:rsid w:val="00912C34"/>
    <w:rsid w:val="00912D22"/>
    <w:rsid w:val="00912D9D"/>
    <w:rsid w:val="00912E67"/>
    <w:rsid w:val="00912E78"/>
    <w:rsid w:val="00912F6C"/>
    <w:rsid w:val="00912FD6"/>
    <w:rsid w:val="00913068"/>
    <w:rsid w:val="0091311C"/>
    <w:rsid w:val="009132FF"/>
    <w:rsid w:val="00913310"/>
    <w:rsid w:val="0091334A"/>
    <w:rsid w:val="00913374"/>
    <w:rsid w:val="00913385"/>
    <w:rsid w:val="00913477"/>
    <w:rsid w:val="009135AB"/>
    <w:rsid w:val="009135E9"/>
    <w:rsid w:val="00913636"/>
    <w:rsid w:val="00913730"/>
    <w:rsid w:val="00913736"/>
    <w:rsid w:val="00913745"/>
    <w:rsid w:val="00913875"/>
    <w:rsid w:val="00913876"/>
    <w:rsid w:val="00913884"/>
    <w:rsid w:val="009139CA"/>
    <w:rsid w:val="00913CA1"/>
    <w:rsid w:val="00913CF4"/>
    <w:rsid w:val="00913F4F"/>
    <w:rsid w:val="00913F67"/>
    <w:rsid w:val="0091404C"/>
    <w:rsid w:val="00914070"/>
    <w:rsid w:val="0091410F"/>
    <w:rsid w:val="00914237"/>
    <w:rsid w:val="00914396"/>
    <w:rsid w:val="009144F3"/>
    <w:rsid w:val="00914567"/>
    <w:rsid w:val="009146D1"/>
    <w:rsid w:val="009146D5"/>
    <w:rsid w:val="009146E2"/>
    <w:rsid w:val="009147C6"/>
    <w:rsid w:val="00914968"/>
    <w:rsid w:val="0091498C"/>
    <w:rsid w:val="009149E6"/>
    <w:rsid w:val="00914A35"/>
    <w:rsid w:val="00914CAE"/>
    <w:rsid w:val="00914CD6"/>
    <w:rsid w:val="00914CF7"/>
    <w:rsid w:val="00914D80"/>
    <w:rsid w:val="0091501D"/>
    <w:rsid w:val="00915063"/>
    <w:rsid w:val="00915110"/>
    <w:rsid w:val="009152BB"/>
    <w:rsid w:val="00915310"/>
    <w:rsid w:val="00915505"/>
    <w:rsid w:val="0091558D"/>
    <w:rsid w:val="009155D5"/>
    <w:rsid w:val="009158B9"/>
    <w:rsid w:val="0091593A"/>
    <w:rsid w:val="009159CD"/>
    <w:rsid w:val="00915B36"/>
    <w:rsid w:val="00915BDA"/>
    <w:rsid w:val="00915D5E"/>
    <w:rsid w:val="00915E34"/>
    <w:rsid w:val="00915E59"/>
    <w:rsid w:val="00915FF9"/>
    <w:rsid w:val="00916022"/>
    <w:rsid w:val="0091618F"/>
    <w:rsid w:val="009162D8"/>
    <w:rsid w:val="0091643C"/>
    <w:rsid w:val="00916667"/>
    <w:rsid w:val="009168AE"/>
    <w:rsid w:val="009168D6"/>
    <w:rsid w:val="009169C1"/>
    <w:rsid w:val="00916AAA"/>
    <w:rsid w:val="00916B94"/>
    <w:rsid w:val="00916C62"/>
    <w:rsid w:val="00916D0E"/>
    <w:rsid w:val="00916E02"/>
    <w:rsid w:val="00916F74"/>
    <w:rsid w:val="00916F97"/>
    <w:rsid w:val="009170A1"/>
    <w:rsid w:val="009171BD"/>
    <w:rsid w:val="009172C3"/>
    <w:rsid w:val="009172D0"/>
    <w:rsid w:val="0091734F"/>
    <w:rsid w:val="009173AD"/>
    <w:rsid w:val="00917590"/>
    <w:rsid w:val="009176AC"/>
    <w:rsid w:val="009176E6"/>
    <w:rsid w:val="009177C5"/>
    <w:rsid w:val="00917852"/>
    <w:rsid w:val="009179EF"/>
    <w:rsid w:val="009179F5"/>
    <w:rsid w:val="00917A71"/>
    <w:rsid w:val="00917A75"/>
    <w:rsid w:val="00917AFA"/>
    <w:rsid w:val="00917B08"/>
    <w:rsid w:val="00917B5B"/>
    <w:rsid w:val="00917D00"/>
    <w:rsid w:val="00917D34"/>
    <w:rsid w:val="00917D3C"/>
    <w:rsid w:val="00917DE3"/>
    <w:rsid w:val="00917E43"/>
    <w:rsid w:val="00917E4C"/>
    <w:rsid w:val="00920162"/>
    <w:rsid w:val="0092024E"/>
    <w:rsid w:val="009202FF"/>
    <w:rsid w:val="00920346"/>
    <w:rsid w:val="00920350"/>
    <w:rsid w:val="00920483"/>
    <w:rsid w:val="00920485"/>
    <w:rsid w:val="00920730"/>
    <w:rsid w:val="009207A6"/>
    <w:rsid w:val="00920835"/>
    <w:rsid w:val="00920BD6"/>
    <w:rsid w:val="00920C16"/>
    <w:rsid w:val="00920DEE"/>
    <w:rsid w:val="00920E72"/>
    <w:rsid w:val="00920F2F"/>
    <w:rsid w:val="0092107E"/>
    <w:rsid w:val="0092118C"/>
    <w:rsid w:val="009211FC"/>
    <w:rsid w:val="009213A7"/>
    <w:rsid w:val="009213AE"/>
    <w:rsid w:val="0092142F"/>
    <w:rsid w:val="00921685"/>
    <w:rsid w:val="009216B9"/>
    <w:rsid w:val="00921730"/>
    <w:rsid w:val="00921778"/>
    <w:rsid w:val="00921835"/>
    <w:rsid w:val="0092188D"/>
    <w:rsid w:val="009218A0"/>
    <w:rsid w:val="0092190C"/>
    <w:rsid w:val="00921927"/>
    <w:rsid w:val="00921A7B"/>
    <w:rsid w:val="00921B12"/>
    <w:rsid w:val="00921BAC"/>
    <w:rsid w:val="00921DCF"/>
    <w:rsid w:val="00921FBE"/>
    <w:rsid w:val="00922079"/>
    <w:rsid w:val="0092222D"/>
    <w:rsid w:val="0092226A"/>
    <w:rsid w:val="00922411"/>
    <w:rsid w:val="009225E4"/>
    <w:rsid w:val="009227B5"/>
    <w:rsid w:val="0092289F"/>
    <w:rsid w:val="00922A21"/>
    <w:rsid w:val="00922ECC"/>
    <w:rsid w:val="00922F61"/>
    <w:rsid w:val="00922F75"/>
    <w:rsid w:val="009230F1"/>
    <w:rsid w:val="00923116"/>
    <w:rsid w:val="009232C7"/>
    <w:rsid w:val="0092347B"/>
    <w:rsid w:val="009234A5"/>
    <w:rsid w:val="009235ED"/>
    <w:rsid w:val="00923632"/>
    <w:rsid w:val="00923828"/>
    <w:rsid w:val="00923829"/>
    <w:rsid w:val="009238F1"/>
    <w:rsid w:val="0092395F"/>
    <w:rsid w:val="00923B60"/>
    <w:rsid w:val="00923C9C"/>
    <w:rsid w:val="00923E27"/>
    <w:rsid w:val="00923FBD"/>
    <w:rsid w:val="009241D0"/>
    <w:rsid w:val="00924245"/>
    <w:rsid w:val="0092424A"/>
    <w:rsid w:val="00924438"/>
    <w:rsid w:val="00924560"/>
    <w:rsid w:val="009245C1"/>
    <w:rsid w:val="009245F4"/>
    <w:rsid w:val="0092462D"/>
    <w:rsid w:val="009247A3"/>
    <w:rsid w:val="009247EF"/>
    <w:rsid w:val="00924820"/>
    <w:rsid w:val="0092482C"/>
    <w:rsid w:val="0092495F"/>
    <w:rsid w:val="00924A99"/>
    <w:rsid w:val="00924AEA"/>
    <w:rsid w:val="00924C64"/>
    <w:rsid w:val="00924EAC"/>
    <w:rsid w:val="00924EC2"/>
    <w:rsid w:val="00924F35"/>
    <w:rsid w:val="00924FAC"/>
    <w:rsid w:val="0092500B"/>
    <w:rsid w:val="0092510B"/>
    <w:rsid w:val="0092511E"/>
    <w:rsid w:val="0092531B"/>
    <w:rsid w:val="009253A3"/>
    <w:rsid w:val="009256B1"/>
    <w:rsid w:val="00925735"/>
    <w:rsid w:val="00925758"/>
    <w:rsid w:val="00925805"/>
    <w:rsid w:val="0092588E"/>
    <w:rsid w:val="00925948"/>
    <w:rsid w:val="009259AB"/>
    <w:rsid w:val="00925B2B"/>
    <w:rsid w:val="00925B86"/>
    <w:rsid w:val="00925BD6"/>
    <w:rsid w:val="00925F35"/>
    <w:rsid w:val="00925FDE"/>
    <w:rsid w:val="009260E5"/>
    <w:rsid w:val="00926143"/>
    <w:rsid w:val="0092615B"/>
    <w:rsid w:val="0092617A"/>
    <w:rsid w:val="00926229"/>
    <w:rsid w:val="0092625A"/>
    <w:rsid w:val="00926272"/>
    <w:rsid w:val="00926355"/>
    <w:rsid w:val="0092637F"/>
    <w:rsid w:val="009263AF"/>
    <w:rsid w:val="009265B7"/>
    <w:rsid w:val="009267DB"/>
    <w:rsid w:val="0092699C"/>
    <w:rsid w:val="00926A9B"/>
    <w:rsid w:val="00926B9F"/>
    <w:rsid w:val="00926BEB"/>
    <w:rsid w:val="00926CCA"/>
    <w:rsid w:val="00926CD0"/>
    <w:rsid w:val="00926D22"/>
    <w:rsid w:val="00926EF8"/>
    <w:rsid w:val="00926F6A"/>
    <w:rsid w:val="00926F7B"/>
    <w:rsid w:val="00926F7D"/>
    <w:rsid w:val="009270BA"/>
    <w:rsid w:val="00927175"/>
    <w:rsid w:val="00927259"/>
    <w:rsid w:val="009272F9"/>
    <w:rsid w:val="00927393"/>
    <w:rsid w:val="009273CE"/>
    <w:rsid w:val="0092766F"/>
    <w:rsid w:val="00927735"/>
    <w:rsid w:val="0092793C"/>
    <w:rsid w:val="00927A03"/>
    <w:rsid w:val="00927BA1"/>
    <w:rsid w:val="00927BB7"/>
    <w:rsid w:val="00927BF0"/>
    <w:rsid w:val="00927D9D"/>
    <w:rsid w:val="00927F19"/>
    <w:rsid w:val="00927F93"/>
    <w:rsid w:val="0093008B"/>
    <w:rsid w:val="00930490"/>
    <w:rsid w:val="00930592"/>
    <w:rsid w:val="00930802"/>
    <w:rsid w:val="00930837"/>
    <w:rsid w:val="00930937"/>
    <w:rsid w:val="009309CF"/>
    <w:rsid w:val="00930A96"/>
    <w:rsid w:val="00930A9A"/>
    <w:rsid w:val="00930B91"/>
    <w:rsid w:val="00930D57"/>
    <w:rsid w:val="00931171"/>
    <w:rsid w:val="00931277"/>
    <w:rsid w:val="0093128A"/>
    <w:rsid w:val="00931570"/>
    <w:rsid w:val="00931667"/>
    <w:rsid w:val="00931704"/>
    <w:rsid w:val="009317B0"/>
    <w:rsid w:val="009317C3"/>
    <w:rsid w:val="0093181B"/>
    <w:rsid w:val="00931902"/>
    <w:rsid w:val="00931956"/>
    <w:rsid w:val="00931960"/>
    <w:rsid w:val="00931964"/>
    <w:rsid w:val="009319EC"/>
    <w:rsid w:val="00931AF1"/>
    <w:rsid w:val="00931AF2"/>
    <w:rsid w:val="00931D29"/>
    <w:rsid w:val="00931D5D"/>
    <w:rsid w:val="00931EB3"/>
    <w:rsid w:val="00931F6F"/>
    <w:rsid w:val="0093207D"/>
    <w:rsid w:val="0093236E"/>
    <w:rsid w:val="00932429"/>
    <w:rsid w:val="00932472"/>
    <w:rsid w:val="00932564"/>
    <w:rsid w:val="009325A4"/>
    <w:rsid w:val="00932633"/>
    <w:rsid w:val="00932764"/>
    <w:rsid w:val="009327A5"/>
    <w:rsid w:val="009327B6"/>
    <w:rsid w:val="00932875"/>
    <w:rsid w:val="00932892"/>
    <w:rsid w:val="00932AB2"/>
    <w:rsid w:val="00932BE1"/>
    <w:rsid w:val="00932CC7"/>
    <w:rsid w:val="00932D3F"/>
    <w:rsid w:val="00932EE1"/>
    <w:rsid w:val="0093309E"/>
    <w:rsid w:val="009330A8"/>
    <w:rsid w:val="009331A5"/>
    <w:rsid w:val="0093326F"/>
    <w:rsid w:val="009332F3"/>
    <w:rsid w:val="00933590"/>
    <w:rsid w:val="009335A7"/>
    <w:rsid w:val="0093368E"/>
    <w:rsid w:val="00933949"/>
    <w:rsid w:val="009339B1"/>
    <w:rsid w:val="00933A27"/>
    <w:rsid w:val="00933B6F"/>
    <w:rsid w:val="00933CC1"/>
    <w:rsid w:val="00933CD1"/>
    <w:rsid w:val="00933CED"/>
    <w:rsid w:val="00933E26"/>
    <w:rsid w:val="00933E6A"/>
    <w:rsid w:val="00934068"/>
    <w:rsid w:val="0093409A"/>
    <w:rsid w:val="009342D8"/>
    <w:rsid w:val="00934518"/>
    <w:rsid w:val="009345E6"/>
    <w:rsid w:val="00934639"/>
    <w:rsid w:val="0093489D"/>
    <w:rsid w:val="00934AFC"/>
    <w:rsid w:val="00934BEC"/>
    <w:rsid w:val="00934EAD"/>
    <w:rsid w:val="00934EC4"/>
    <w:rsid w:val="00934FC3"/>
    <w:rsid w:val="009350A2"/>
    <w:rsid w:val="00935142"/>
    <w:rsid w:val="0093514A"/>
    <w:rsid w:val="00935250"/>
    <w:rsid w:val="00935292"/>
    <w:rsid w:val="009353C3"/>
    <w:rsid w:val="0093555E"/>
    <w:rsid w:val="00935747"/>
    <w:rsid w:val="009357D9"/>
    <w:rsid w:val="00935902"/>
    <w:rsid w:val="00935A2D"/>
    <w:rsid w:val="00935A72"/>
    <w:rsid w:val="00935ACA"/>
    <w:rsid w:val="00935CA7"/>
    <w:rsid w:val="00935CFB"/>
    <w:rsid w:val="00935F49"/>
    <w:rsid w:val="00935FE8"/>
    <w:rsid w:val="00936038"/>
    <w:rsid w:val="009362B5"/>
    <w:rsid w:val="00936312"/>
    <w:rsid w:val="0093638A"/>
    <w:rsid w:val="00936481"/>
    <w:rsid w:val="00936592"/>
    <w:rsid w:val="009367EF"/>
    <w:rsid w:val="00936927"/>
    <w:rsid w:val="00936BE1"/>
    <w:rsid w:val="00936DC3"/>
    <w:rsid w:val="00936F0F"/>
    <w:rsid w:val="00936F5E"/>
    <w:rsid w:val="00936F7D"/>
    <w:rsid w:val="00936F93"/>
    <w:rsid w:val="0093712B"/>
    <w:rsid w:val="00937152"/>
    <w:rsid w:val="0093717C"/>
    <w:rsid w:val="009373C6"/>
    <w:rsid w:val="009373F2"/>
    <w:rsid w:val="0093749B"/>
    <w:rsid w:val="0093756B"/>
    <w:rsid w:val="0093756F"/>
    <w:rsid w:val="0093761F"/>
    <w:rsid w:val="00937736"/>
    <w:rsid w:val="009377F8"/>
    <w:rsid w:val="00937AE4"/>
    <w:rsid w:val="00937C49"/>
    <w:rsid w:val="00937C7B"/>
    <w:rsid w:val="00937EC1"/>
    <w:rsid w:val="00937F6C"/>
    <w:rsid w:val="00937FD0"/>
    <w:rsid w:val="00937FF1"/>
    <w:rsid w:val="00940045"/>
    <w:rsid w:val="00940082"/>
    <w:rsid w:val="009400FE"/>
    <w:rsid w:val="0094028C"/>
    <w:rsid w:val="00940626"/>
    <w:rsid w:val="00940784"/>
    <w:rsid w:val="009408C6"/>
    <w:rsid w:val="009408EF"/>
    <w:rsid w:val="009409B5"/>
    <w:rsid w:val="00940A54"/>
    <w:rsid w:val="00940B44"/>
    <w:rsid w:val="00940B6B"/>
    <w:rsid w:val="00940B96"/>
    <w:rsid w:val="00940C73"/>
    <w:rsid w:val="00940CB1"/>
    <w:rsid w:val="00940ECD"/>
    <w:rsid w:val="00940F78"/>
    <w:rsid w:val="00941233"/>
    <w:rsid w:val="009412DF"/>
    <w:rsid w:val="0094130D"/>
    <w:rsid w:val="00941343"/>
    <w:rsid w:val="00941631"/>
    <w:rsid w:val="00941687"/>
    <w:rsid w:val="009417EF"/>
    <w:rsid w:val="00941976"/>
    <w:rsid w:val="009419A1"/>
    <w:rsid w:val="00941ACA"/>
    <w:rsid w:val="00941B18"/>
    <w:rsid w:val="00941B25"/>
    <w:rsid w:val="00941B3A"/>
    <w:rsid w:val="00941F77"/>
    <w:rsid w:val="00941F95"/>
    <w:rsid w:val="00942055"/>
    <w:rsid w:val="0094206D"/>
    <w:rsid w:val="009422F0"/>
    <w:rsid w:val="00942373"/>
    <w:rsid w:val="00942404"/>
    <w:rsid w:val="009424A6"/>
    <w:rsid w:val="009424D6"/>
    <w:rsid w:val="009424F5"/>
    <w:rsid w:val="0094266E"/>
    <w:rsid w:val="00942678"/>
    <w:rsid w:val="00942728"/>
    <w:rsid w:val="00942A24"/>
    <w:rsid w:val="00942B8F"/>
    <w:rsid w:val="00942BE7"/>
    <w:rsid w:val="00942C40"/>
    <w:rsid w:val="00942C43"/>
    <w:rsid w:val="00942D42"/>
    <w:rsid w:val="00942EB6"/>
    <w:rsid w:val="00942FAB"/>
    <w:rsid w:val="009431CF"/>
    <w:rsid w:val="009431D4"/>
    <w:rsid w:val="00943336"/>
    <w:rsid w:val="009433BD"/>
    <w:rsid w:val="009434DD"/>
    <w:rsid w:val="00943776"/>
    <w:rsid w:val="00943819"/>
    <w:rsid w:val="00943B6D"/>
    <w:rsid w:val="00943C08"/>
    <w:rsid w:val="00943D28"/>
    <w:rsid w:val="00943E8B"/>
    <w:rsid w:val="00943FB4"/>
    <w:rsid w:val="00943FC7"/>
    <w:rsid w:val="00943FF5"/>
    <w:rsid w:val="00944005"/>
    <w:rsid w:val="00944048"/>
    <w:rsid w:val="009440DB"/>
    <w:rsid w:val="00944170"/>
    <w:rsid w:val="009441DD"/>
    <w:rsid w:val="009441FF"/>
    <w:rsid w:val="0094421C"/>
    <w:rsid w:val="0094425A"/>
    <w:rsid w:val="00944296"/>
    <w:rsid w:val="00944418"/>
    <w:rsid w:val="00944483"/>
    <w:rsid w:val="00944642"/>
    <w:rsid w:val="009446E7"/>
    <w:rsid w:val="009446F3"/>
    <w:rsid w:val="009447DB"/>
    <w:rsid w:val="00944C3B"/>
    <w:rsid w:val="00944D41"/>
    <w:rsid w:val="00944EB1"/>
    <w:rsid w:val="00944F0C"/>
    <w:rsid w:val="00945063"/>
    <w:rsid w:val="00945175"/>
    <w:rsid w:val="009452E4"/>
    <w:rsid w:val="0094539C"/>
    <w:rsid w:val="009453D1"/>
    <w:rsid w:val="0094559C"/>
    <w:rsid w:val="0094560C"/>
    <w:rsid w:val="009458AC"/>
    <w:rsid w:val="009458BA"/>
    <w:rsid w:val="00945961"/>
    <w:rsid w:val="00945A76"/>
    <w:rsid w:val="00945ABD"/>
    <w:rsid w:val="00945CBC"/>
    <w:rsid w:val="00945D09"/>
    <w:rsid w:val="00946188"/>
    <w:rsid w:val="009461D6"/>
    <w:rsid w:val="009462FC"/>
    <w:rsid w:val="00946331"/>
    <w:rsid w:val="0094634A"/>
    <w:rsid w:val="009463A3"/>
    <w:rsid w:val="009463ED"/>
    <w:rsid w:val="00946476"/>
    <w:rsid w:val="009465F7"/>
    <w:rsid w:val="00946778"/>
    <w:rsid w:val="009468CE"/>
    <w:rsid w:val="009469B6"/>
    <w:rsid w:val="00946B1A"/>
    <w:rsid w:val="00946C50"/>
    <w:rsid w:val="00946DBE"/>
    <w:rsid w:val="00946E0D"/>
    <w:rsid w:val="00946E20"/>
    <w:rsid w:val="00946E53"/>
    <w:rsid w:val="00946F39"/>
    <w:rsid w:val="0094702A"/>
    <w:rsid w:val="00947115"/>
    <w:rsid w:val="0094719D"/>
    <w:rsid w:val="009471BE"/>
    <w:rsid w:val="0094727C"/>
    <w:rsid w:val="009472B2"/>
    <w:rsid w:val="0094731F"/>
    <w:rsid w:val="0094756F"/>
    <w:rsid w:val="00947681"/>
    <w:rsid w:val="009476B6"/>
    <w:rsid w:val="00947703"/>
    <w:rsid w:val="009477DC"/>
    <w:rsid w:val="00947987"/>
    <w:rsid w:val="00947B61"/>
    <w:rsid w:val="00947B8E"/>
    <w:rsid w:val="00947D39"/>
    <w:rsid w:val="00947F0D"/>
    <w:rsid w:val="00950012"/>
    <w:rsid w:val="00950088"/>
    <w:rsid w:val="0095012C"/>
    <w:rsid w:val="0095012D"/>
    <w:rsid w:val="00950257"/>
    <w:rsid w:val="00950293"/>
    <w:rsid w:val="00950371"/>
    <w:rsid w:val="009505D7"/>
    <w:rsid w:val="00950640"/>
    <w:rsid w:val="009509AE"/>
    <w:rsid w:val="00950AE6"/>
    <w:rsid w:val="00950AF3"/>
    <w:rsid w:val="00950B08"/>
    <w:rsid w:val="00950B51"/>
    <w:rsid w:val="00950D6B"/>
    <w:rsid w:val="00950D76"/>
    <w:rsid w:val="00950E31"/>
    <w:rsid w:val="00950E8C"/>
    <w:rsid w:val="00950EEB"/>
    <w:rsid w:val="00950EFC"/>
    <w:rsid w:val="00951218"/>
    <w:rsid w:val="00951238"/>
    <w:rsid w:val="009514FF"/>
    <w:rsid w:val="0095152E"/>
    <w:rsid w:val="009516E6"/>
    <w:rsid w:val="009519DD"/>
    <w:rsid w:val="009519E6"/>
    <w:rsid w:val="00951ADF"/>
    <w:rsid w:val="00951B4B"/>
    <w:rsid w:val="00951EA5"/>
    <w:rsid w:val="00951F35"/>
    <w:rsid w:val="00951F56"/>
    <w:rsid w:val="00951F8A"/>
    <w:rsid w:val="00951F97"/>
    <w:rsid w:val="00951FDA"/>
    <w:rsid w:val="009520A2"/>
    <w:rsid w:val="009520B7"/>
    <w:rsid w:val="009520D2"/>
    <w:rsid w:val="00952156"/>
    <w:rsid w:val="0095236B"/>
    <w:rsid w:val="0095270C"/>
    <w:rsid w:val="00952727"/>
    <w:rsid w:val="00952731"/>
    <w:rsid w:val="00952793"/>
    <w:rsid w:val="0095282C"/>
    <w:rsid w:val="00952869"/>
    <w:rsid w:val="009528EE"/>
    <w:rsid w:val="00952913"/>
    <w:rsid w:val="00952AEB"/>
    <w:rsid w:val="00952B9E"/>
    <w:rsid w:val="00952C43"/>
    <w:rsid w:val="00952C50"/>
    <w:rsid w:val="00952CDC"/>
    <w:rsid w:val="00952CF0"/>
    <w:rsid w:val="00952D6B"/>
    <w:rsid w:val="00952D7D"/>
    <w:rsid w:val="00952DC1"/>
    <w:rsid w:val="00952E0E"/>
    <w:rsid w:val="00952E21"/>
    <w:rsid w:val="00952E39"/>
    <w:rsid w:val="00952E73"/>
    <w:rsid w:val="00952EE8"/>
    <w:rsid w:val="00952F56"/>
    <w:rsid w:val="00952FA5"/>
    <w:rsid w:val="009530F9"/>
    <w:rsid w:val="00953151"/>
    <w:rsid w:val="009531A8"/>
    <w:rsid w:val="00953327"/>
    <w:rsid w:val="00953384"/>
    <w:rsid w:val="00953515"/>
    <w:rsid w:val="009537F3"/>
    <w:rsid w:val="00953836"/>
    <w:rsid w:val="00953A49"/>
    <w:rsid w:val="00953AD7"/>
    <w:rsid w:val="00953B08"/>
    <w:rsid w:val="00953B83"/>
    <w:rsid w:val="00953C91"/>
    <w:rsid w:val="00953D9E"/>
    <w:rsid w:val="00954048"/>
    <w:rsid w:val="009540BE"/>
    <w:rsid w:val="009540EE"/>
    <w:rsid w:val="00954196"/>
    <w:rsid w:val="009541EA"/>
    <w:rsid w:val="009541F3"/>
    <w:rsid w:val="009543B8"/>
    <w:rsid w:val="0095444E"/>
    <w:rsid w:val="00954453"/>
    <w:rsid w:val="009544E6"/>
    <w:rsid w:val="0095468E"/>
    <w:rsid w:val="009546B2"/>
    <w:rsid w:val="00954824"/>
    <w:rsid w:val="00954840"/>
    <w:rsid w:val="00954941"/>
    <w:rsid w:val="009549E6"/>
    <w:rsid w:val="00954AC2"/>
    <w:rsid w:val="00954B79"/>
    <w:rsid w:val="00954EE2"/>
    <w:rsid w:val="00954F6D"/>
    <w:rsid w:val="00955103"/>
    <w:rsid w:val="00955113"/>
    <w:rsid w:val="00955258"/>
    <w:rsid w:val="00955419"/>
    <w:rsid w:val="0095541F"/>
    <w:rsid w:val="00955526"/>
    <w:rsid w:val="00955536"/>
    <w:rsid w:val="00955592"/>
    <w:rsid w:val="00955618"/>
    <w:rsid w:val="00955716"/>
    <w:rsid w:val="0095572A"/>
    <w:rsid w:val="0095573F"/>
    <w:rsid w:val="0095583B"/>
    <w:rsid w:val="00955B3B"/>
    <w:rsid w:val="00955C94"/>
    <w:rsid w:val="00955D98"/>
    <w:rsid w:val="00955E8C"/>
    <w:rsid w:val="00955F54"/>
    <w:rsid w:val="00956183"/>
    <w:rsid w:val="009561FE"/>
    <w:rsid w:val="009563D4"/>
    <w:rsid w:val="00956427"/>
    <w:rsid w:val="0095645E"/>
    <w:rsid w:val="009564D0"/>
    <w:rsid w:val="0095659B"/>
    <w:rsid w:val="009566C8"/>
    <w:rsid w:val="00956774"/>
    <w:rsid w:val="009567A6"/>
    <w:rsid w:val="00956898"/>
    <w:rsid w:val="00956976"/>
    <w:rsid w:val="00956A4A"/>
    <w:rsid w:val="00956A4F"/>
    <w:rsid w:val="00956A91"/>
    <w:rsid w:val="00956AA4"/>
    <w:rsid w:val="00956D4C"/>
    <w:rsid w:val="00956D5E"/>
    <w:rsid w:val="0095713A"/>
    <w:rsid w:val="009572CD"/>
    <w:rsid w:val="00957363"/>
    <w:rsid w:val="009576F9"/>
    <w:rsid w:val="00957746"/>
    <w:rsid w:val="00957773"/>
    <w:rsid w:val="009577A2"/>
    <w:rsid w:val="009577D4"/>
    <w:rsid w:val="0095781D"/>
    <w:rsid w:val="0095795C"/>
    <w:rsid w:val="009579B8"/>
    <w:rsid w:val="00957A9C"/>
    <w:rsid w:val="00957C29"/>
    <w:rsid w:val="00957E17"/>
    <w:rsid w:val="00957E2B"/>
    <w:rsid w:val="00957EE0"/>
    <w:rsid w:val="00957F33"/>
    <w:rsid w:val="00957FF5"/>
    <w:rsid w:val="00960000"/>
    <w:rsid w:val="009600D2"/>
    <w:rsid w:val="00960115"/>
    <w:rsid w:val="00960451"/>
    <w:rsid w:val="0096047A"/>
    <w:rsid w:val="009606AA"/>
    <w:rsid w:val="00960749"/>
    <w:rsid w:val="009608FC"/>
    <w:rsid w:val="00960A9A"/>
    <w:rsid w:val="00960AB9"/>
    <w:rsid w:val="00960C3F"/>
    <w:rsid w:val="009613D0"/>
    <w:rsid w:val="009614A6"/>
    <w:rsid w:val="009614B6"/>
    <w:rsid w:val="0096153B"/>
    <w:rsid w:val="0096166D"/>
    <w:rsid w:val="009616BA"/>
    <w:rsid w:val="009618B8"/>
    <w:rsid w:val="009618E7"/>
    <w:rsid w:val="00961A30"/>
    <w:rsid w:val="00961D97"/>
    <w:rsid w:val="00961F58"/>
    <w:rsid w:val="00961FD7"/>
    <w:rsid w:val="009622C7"/>
    <w:rsid w:val="0096234E"/>
    <w:rsid w:val="00962367"/>
    <w:rsid w:val="00962464"/>
    <w:rsid w:val="00962589"/>
    <w:rsid w:val="009625C4"/>
    <w:rsid w:val="00962635"/>
    <w:rsid w:val="009626AC"/>
    <w:rsid w:val="009627DF"/>
    <w:rsid w:val="009627F0"/>
    <w:rsid w:val="009627FC"/>
    <w:rsid w:val="00962883"/>
    <w:rsid w:val="00962995"/>
    <w:rsid w:val="009629AC"/>
    <w:rsid w:val="00962BD2"/>
    <w:rsid w:val="00962CBE"/>
    <w:rsid w:val="00962CD2"/>
    <w:rsid w:val="00962F0B"/>
    <w:rsid w:val="00962F9E"/>
    <w:rsid w:val="00963027"/>
    <w:rsid w:val="009630D8"/>
    <w:rsid w:val="00963121"/>
    <w:rsid w:val="0096319D"/>
    <w:rsid w:val="0096322D"/>
    <w:rsid w:val="009632C5"/>
    <w:rsid w:val="00963708"/>
    <w:rsid w:val="00963A74"/>
    <w:rsid w:val="00963A93"/>
    <w:rsid w:val="00963ACB"/>
    <w:rsid w:val="00963BAA"/>
    <w:rsid w:val="00963CB5"/>
    <w:rsid w:val="00963F57"/>
    <w:rsid w:val="00963FED"/>
    <w:rsid w:val="009640A3"/>
    <w:rsid w:val="00964173"/>
    <w:rsid w:val="00964198"/>
    <w:rsid w:val="009642C7"/>
    <w:rsid w:val="00964514"/>
    <w:rsid w:val="00964534"/>
    <w:rsid w:val="00964674"/>
    <w:rsid w:val="00964756"/>
    <w:rsid w:val="009648FF"/>
    <w:rsid w:val="00964952"/>
    <w:rsid w:val="0096499C"/>
    <w:rsid w:val="00964A2A"/>
    <w:rsid w:val="00964B29"/>
    <w:rsid w:val="00964C27"/>
    <w:rsid w:val="00964C65"/>
    <w:rsid w:val="00964D1D"/>
    <w:rsid w:val="00964E29"/>
    <w:rsid w:val="00964F37"/>
    <w:rsid w:val="00964FF8"/>
    <w:rsid w:val="00965116"/>
    <w:rsid w:val="0096515E"/>
    <w:rsid w:val="00965167"/>
    <w:rsid w:val="0096522E"/>
    <w:rsid w:val="00965273"/>
    <w:rsid w:val="0096539D"/>
    <w:rsid w:val="00965497"/>
    <w:rsid w:val="0096562E"/>
    <w:rsid w:val="00965639"/>
    <w:rsid w:val="00965777"/>
    <w:rsid w:val="0096577E"/>
    <w:rsid w:val="00965804"/>
    <w:rsid w:val="00965B2F"/>
    <w:rsid w:val="00965BC7"/>
    <w:rsid w:val="00965C26"/>
    <w:rsid w:val="00965D1A"/>
    <w:rsid w:val="00965DBA"/>
    <w:rsid w:val="009660F0"/>
    <w:rsid w:val="0096612A"/>
    <w:rsid w:val="00966140"/>
    <w:rsid w:val="00966204"/>
    <w:rsid w:val="009662CE"/>
    <w:rsid w:val="009664FE"/>
    <w:rsid w:val="0096663A"/>
    <w:rsid w:val="00966761"/>
    <w:rsid w:val="0096679E"/>
    <w:rsid w:val="009667EF"/>
    <w:rsid w:val="0096688A"/>
    <w:rsid w:val="00966A2B"/>
    <w:rsid w:val="00966A2E"/>
    <w:rsid w:val="00966D46"/>
    <w:rsid w:val="00966F67"/>
    <w:rsid w:val="0096702D"/>
    <w:rsid w:val="00967095"/>
    <w:rsid w:val="009670EF"/>
    <w:rsid w:val="0096712E"/>
    <w:rsid w:val="00967270"/>
    <w:rsid w:val="009672F0"/>
    <w:rsid w:val="00967397"/>
    <w:rsid w:val="009675F8"/>
    <w:rsid w:val="0096764B"/>
    <w:rsid w:val="009678BC"/>
    <w:rsid w:val="00967A40"/>
    <w:rsid w:val="00967ADB"/>
    <w:rsid w:val="00967C00"/>
    <w:rsid w:val="00967D21"/>
    <w:rsid w:val="00967E38"/>
    <w:rsid w:val="00967EDA"/>
    <w:rsid w:val="00967EEB"/>
    <w:rsid w:val="00967FDD"/>
    <w:rsid w:val="00967FFC"/>
    <w:rsid w:val="0097088B"/>
    <w:rsid w:val="00970C2B"/>
    <w:rsid w:val="00970DDE"/>
    <w:rsid w:val="00970EA7"/>
    <w:rsid w:val="00970F19"/>
    <w:rsid w:val="00970F84"/>
    <w:rsid w:val="00971047"/>
    <w:rsid w:val="00971075"/>
    <w:rsid w:val="00971127"/>
    <w:rsid w:val="0097118D"/>
    <w:rsid w:val="00971217"/>
    <w:rsid w:val="0097121C"/>
    <w:rsid w:val="00971298"/>
    <w:rsid w:val="009713BF"/>
    <w:rsid w:val="00971464"/>
    <w:rsid w:val="00971606"/>
    <w:rsid w:val="00971614"/>
    <w:rsid w:val="00971621"/>
    <w:rsid w:val="00971686"/>
    <w:rsid w:val="0097178B"/>
    <w:rsid w:val="009717FC"/>
    <w:rsid w:val="0097199C"/>
    <w:rsid w:val="00971B04"/>
    <w:rsid w:val="00971B99"/>
    <w:rsid w:val="00971DE6"/>
    <w:rsid w:val="00971E41"/>
    <w:rsid w:val="00971E9A"/>
    <w:rsid w:val="00971EB3"/>
    <w:rsid w:val="00971F0C"/>
    <w:rsid w:val="00971FA0"/>
    <w:rsid w:val="009720D9"/>
    <w:rsid w:val="00972157"/>
    <w:rsid w:val="0097216B"/>
    <w:rsid w:val="0097231C"/>
    <w:rsid w:val="0097240C"/>
    <w:rsid w:val="00972443"/>
    <w:rsid w:val="0097251E"/>
    <w:rsid w:val="0097253D"/>
    <w:rsid w:val="009726C6"/>
    <w:rsid w:val="009726E8"/>
    <w:rsid w:val="00972796"/>
    <w:rsid w:val="00972857"/>
    <w:rsid w:val="00972931"/>
    <w:rsid w:val="00972A4E"/>
    <w:rsid w:val="00972A6F"/>
    <w:rsid w:val="00972D3E"/>
    <w:rsid w:val="00972D78"/>
    <w:rsid w:val="00972ED2"/>
    <w:rsid w:val="00972F76"/>
    <w:rsid w:val="0097310F"/>
    <w:rsid w:val="00973161"/>
    <w:rsid w:val="0097318B"/>
    <w:rsid w:val="00973303"/>
    <w:rsid w:val="0097340F"/>
    <w:rsid w:val="00973441"/>
    <w:rsid w:val="009734E7"/>
    <w:rsid w:val="009735C4"/>
    <w:rsid w:val="00973607"/>
    <w:rsid w:val="00973814"/>
    <w:rsid w:val="00973872"/>
    <w:rsid w:val="0097399F"/>
    <w:rsid w:val="009739E6"/>
    <w:rsid w:val="00973D04"/>
    <w:rsid w:val="00973D40"/>
    <w:rsid w:val="00973E58"/>
    <w:rsid w:val="00973E86"/>
    <w:rsid w:val="00973ED5"/>
    <w:rsid w:val="00973F6E"/>
    <w:rsid w:val="00974020"/>
    <w:rsid w:val="00974129"/>
    <w:rsid w:val="009741F5"/>
    <w:rsid w:val="0097429B"/>
    <w:rsid w:val="009742FC"/>
    <w:rsid w:val="009744F2"/>
    <w:rsid w:val="009745F1"/>
    <w:rsid w:val="009746DD"/>
    <w:rsid w:val="00974814"/>
    <w:rsid w:val="0097489D"/>
    <w:rsid w:val="009748C4"/>
    <w:rsid w:val="00974907"/>
    <w:rsid w:val="0097497E"/>
    <w:rsid w:val="00974A94"/>
    <w:rsid w:val="00974C5A"/>
    <w:rsid w:val="00974ED7"/>
    <w:rsid w:val="00974F39"/>
    <w:rsid w:val="00974FD0"/>
    <w:rsid w:val="0097508F"/>
    <w:rsid w:val="009750B6"/>
    <w:rsid w:val="00975175"/>
    <w:rsid w:val="00975369"/>
    <w:rsid w:val="009753C0"/>
    <w:rsid w:val="0097557D"/>
    <w:rsid w:val="009755EA"/>
    <w:rsid w:val="00975724"/>
    <w:rsid w:val="00975874"/>
    <w:rsid w:val="0097594D"/>
    <w:rsid w:val="00975A90"/>
    <w:rsid w:val="00975AD0"/>
    <w:rsid w:val="00975B75"/>
    <w:rsid w:val="00975C7B"/>
    <w:rsid w:val="00975D9D"/>
    <w:rsid w:val="00975E3E"/>
    <w:rsid w:val="00975E5A"/>
    <w:rsid w:val="00975F8C"/>
    <w:rsid w:val="009760E8"/>
    <w:rsid w:val="009761B2"/>
    <w:rsid w:val="00976299"/>
    <w:rsid w:val="0097629B"/>
    <w:rsid w:val="009762CE"/>
    <w:rsid w:val="009763E9"/>
    <w:rsid w:val="009763F5"/>
    <w:rsid w:val="00976492"/>
    <w:rsid w:val="00976801"/>
    <w:rsid w:val="00976810"/>
    <w:rsid w:val="009768A4"/>
    <w:rsid w:val="00976A28"/>
    <w:rsid w:val="00976A94"/>
    <w:rsid w:val="00976B15"/>
    <w:rsid w:val="00976B73"/>
    <w:rsid w:val="00976C8F"/>
    <w:rsid w:val="00976D5D"/>
    <w:rsid w:val="00976D69"/>
    <w:rsid w:val="00976D6A"/>
    <w:rsid w:val="00976D88"/>
    <w:rsid w:val="00976E26"/>
    <w:rsid w:val="00976FDB"/>
    <w:rsid w:val="00976FEA"/>
    <w:rsid w:val="009771C7"/>
    <w:rsid w:val="00977245"/>
    <w:rsid w:val="0097725A"/>
    <w:rsid w:val="0097726B"/>
    <w:rsid w:val="0097729D"/>
    <w:rsid w:val="009774D4"/>
    <w:rsid w:val="00977546"/>
    <w:rsid w:val="009778E8"/>
    <w:rsid w:val="00977971"/>
    <w:rsid w:val="00977A5E"/>
    <w:rsid w:val="00977A63"/>
    <w:rsid w:val="00977A90"/>
    <w:rsid w:val="00977D32"/>
    <w:rsid w:val="00977D59"/>
    <w:rsid w:val="00977D75"/>
    <w:rsid w:val="00977F28"/>
    <w:rsid w:val="0098008D"/>
    <w:rsid w:val="00980263"/>
    <w:rsid w:val="00980283"/>
    <w:rsid w:val="009803AC"/>
    <w:rsid w:val="0098068C"/>
    <w:rsid w:val="009806B7"/>
    <w:rsid w:val="009807E1"/>
    <w:rsid w:val="0098095B"/>
    <w:rsid w:val="00980B08"/>
    <w:rsid w:val="00980C8A"/>
    <w:rsid w:val="00980DF9"/>
    <w:rsid w:val="00980F5B"/>
    <w:rsid w:val="00981047"/>
    <w:rsid w:val="00981087"/>
    <w:rsid w:val="009810EE"/>
    <w:rsid w:val="00981100"/>
    <w:rsid w:val="00981226"/>
    <w:rsid w:val="0098122A"/>
    <w:rsid w:val="009812FD"/>
    <w:rsid w:val="00981341"/>
    <w:rsid w:val="009813D8"/>
    <w:rsid w:val="0098153D"/>
    <w:rsid w:val="0098157C"/>
    <w:rsid w:val="009816A5"/>
    <w:rsid w:val="0098173F"/>
    <w:rsid w:val="009817EB"/>
    <w:rsid w:val="00981A62"/>
    <w:rsid w:val="00981AF2"/>
    <w:rsid w:val="00981E90"/>
    <w:rsid w:val="00981FB5"/>
    <w:rsid w:val="00981FFC"/>
    <w:rsid w:val="00982010"/>
    <w:rsid w:val="0098216B"/>
    <w:rsid w:val="009821D2"/>
    <w:rsid w:val="00982263"/>
    <w:rsid w:val="009822C6"/>
    <w:rsid w:val="00982454"/>
    <w:rsid w:val="009824DB"/>
    <w:rsid w:val="0098254A"/>
    <w:rsid w:val="0098266E"/>
    <w:rsid w:val="009827B3"/>
    <w:rsid w:val="009828EF"/>
    <w:rsid w:val="009828F2"/>
    <w:rsid w:val="00982919"/>
    <w:rsid w:val="00982985"/>
    <w:rsid w:val="009829D9"/>
    <w:rsid w:val="00982B38"/>
    <w:rsid w:val="00982CA9"/>
    <w:rsid w:val="00982F15"/>
    <w:rsid w:val="00982F68"/>
    <w:rsid w:val="00982F79"/>
    <w:rsid w:val="00982F9F"/>
    <w:rsid w:val="009831C1"/>
    <w:rsid w:val="009833AC"/>
    <w:rsid w:val="00983463"/>
    <w:rsid w:val="00983473"/>
    <w:rsid w:val="009835B8"/>
    <w:rsid w:val="00983889"/>
    <w:rsid w:val="0098393E"/>
    <w:rsid w:val="0098393F"/>
    <w:rsid w:val="0098396C"/>
    <w:rsid w:val="009839CE"/>
    <w:rsid w:val="00983C0F"/>
    <w:rsid w:val="00983C59"/>
    <w:rsid w:val="00983D3D"/>
    <w:rsid w:val="00983D98"/>
    <w:rsid w:val="00983F06"/>
    <w:rsid w:val="00983F69"/>
    <w:rsid w:val="00984091"/>
    <w:rsid w:val="00984156"/>
    <w:rsid w:val="00984176"/>
    <w:rsid w:val="009841A8"/>
    <w:rsid w:val="0098426E"/>
    <w:rsid w:val="009844B5"/>
    <w:rsid w:val="00984536"/>
    <w:rsid w:val="0098456E"/>
    <w:rsid w:val="00984929"/>
    <w:rsid w:val="00984ABC"/>
    <w:rsid w:val="00984BC4"/>
    <w:rsid w:val="00984BD1"/>
    <w:rsid w:val="00984C8A"/>
    <w:rsid w:val="00984D4F"/>
    <w:rsid w:val="00984F08"/>
    <w:rsid w:val="00984F1D"/>
    <w:rsid w:val="00985014"/>
    <w:rsid w:val="00985211"/>
    <w:rsid w:val="00985389"/>
    <w:rsid w:val="009855D3"/>
    <w:rsid w:val="009855F6"/>
    <w:rsid w:val="00985629"/>
    <w:rsid w:val="0098588A"/>
    <w:rsid w:val="00985AFD"/>
    <w:rsid w:val="00985C96"/>
    <w:rsid w:val="00985F14"/>
    <w:rsid w:val="00985F15"/>
    <w:rsid w:val="00985F74"/>
    <w:rsid w:val="00985FBE"/>
    <w:rsid w:val="009860B7"/>
    <w:rsid w:val="009861AF"/>
    <w:rsid w:val="009861F4"/>
    <w:rsid w:val="0098621D"/>
    <w:rsid w:val="00986386"/>
    <w:rsid w:val="009863AD"/>
    <w:rsid w:val="009864B2"/>
    <w:rsid w:val="0098651F"/>
    <w:rsid w:val="00986581"/>
    <w:rsid w:val="0098665E"/>
    <w:rsid w:val="00986782"/>
    <w:rsid w:val="009868D9"/>
    <w:rsid w:val="0098696D"/>
    <w:rsid w:val="00986A25"/>
    <w:rsid w:val="00986B2A"/>
    <w:rsid w:val="00986C56"/>
    <w:rsid w:val="00986D74"/>
    <w:rsid w:val="00987034"/>
    <w:rsid w:val="009870BC"/>
    <w:rsid w:val="00987102"/>
    <w:rsid w:val="00987273"/>
    <w:rsid w:val="00987381"/>
    <w:rsid w:val="0098744F"/>
    <w:rsid w:val="00987610"/>
    <w:rsid w:val="009876BB"/>
    <w:rsid w:val="00987953"/>
    <w:rsid w:val="0098798F"/>
    <w:rsid w:val="009879E9"/>
    <w:rsid w:val="00987A87"/>
    <w:rsid w:val="00987B00"/>
    <w:rsid w:val="00987B35"/>
    <w:rsid w:val="00987BD9"/>
    <w:rsid w:val="00987C1B"/>
    <w:rsid w:val="00987C68"/>
    <w:rsid w:val="00987E28"/>
    <w:rsid w:val="00987ECE"/>
    <w:rsid w:val="009901C6"/>
    <w:rsid w:val="00990249"/>
    <w:rsid w:val="00990761"/>
    <w:rsid w:val="00990766"/>
    <w:rsid w:val="009907F2"/>
    <w:rsid w:val="009909D8"/>
    <w:rsid w:val="00990A0E"/>
    <w:rsid w:val="00990B12"/>
    <w:rsid w:val="00990B60"/>
    <w:rsid w:val="00990BED"/>
    <w:rsid w:val="00990C07"/>
    <w:rsid w:val="00990D85"/>
    <w:rsid w:val="00990DFD"/>
    <w:rsid w:val="00990ED0"/>
    <w:rsid w:val="00990FB4"/>
    <w:rsid w:val="00990FF9"/>
    <w:rsid w:val="00991103"/>
    <w:rsid w:val="0099115A"/>
    <w:rsid w:val="009911A9"/>
    <w:rsid w:val="009913EE"/>
    <w:rsid w:val="0099143D"/>
    <w:rsid w:val="0099143F"/>
    <w:rsid w:val="00991458"/>
    <w:rsid w:val="00991560"/>
    <w:rsid w:val="00991684"/>
    <w:rsid w:val="009916E5"/>
    <w:rsid w:val="0099183C"/>
    <w:rsid w:val="009918FB"/>
    <w:rsid w:val="00991952"/>
    <w:rsid w:val="00991AE6"/>
    <w:rsid w:val="00991BE0"/>
    <w:rsid w:val="00991C4F"/>
    <w:rsid w:val="00991C6B"/>
    <w:rsid w:val="00991CB4"/>
    <w:rsid w:val="00991D88"/>
    <w:rsid w:val="00991E87"/>
    <w:rsid w:val="00991EBC"/>
    <w:rsid w:val="009920AA"/>
    <w:rsid w:val="00992212"/>
    <w:rsid w:val="00992220"/>
    <w:rsid w:val="0099231E"/>
    <w:rsid w:val="009923F7"/>
    <w:rsid w:val="009925C3"/>
    <w:rsid w:val="009927E1"/>
    <w:rsid w:val="00992825"/>
    <w:rsid w:val="009928BB"/>
    <w:rsid w:val="00992A5E"/>
    <w:rsid w:val="00992B99"/>
    <w:rsid w:val="00992CEB"/>
    <w:rsid w:val="00992DCD"/>
    <w:rsid w:val="00992FAE"/>
    <w:rsid w:val="009930A1"/>
    <w:rsid w:val="009930EB"/>
    <w:rsid w:val="00993151"/>
    <w:rsid w:val="00993187"/>
    <w:rsid w:val="0099325A"/>
    <w:rsid w:val="009932A0"/>
    <w:rsid w:val="00993373"/>
    <w:rsid w:val="009935F1"/>
    <w:rsid w:val="00993653"/>
    <w:rsid w:val="009936AD"/>
    <w:rsid w:val="009937E2"/>
    <w:rsid w:val="00993986"/>
    <w:rsid w:val="00993B69"/>
    <w:rsid w:val="00993BCD"/>
    <w:rsid w:val="00993BCE"/>
    <w:rsid w:val="00993D54"/>
    <w:rsid w:val="00993E08"/>
    <w:rsid w:val="00993E22"/>
    <w:rsid w:val="00993E67"/>
    <w:rsid w:val="00994056"/>
    <w:rsid w:val="0099412E"/>
    <w:rsid w:val="00994216"/>
    <w:rsid w:val="00994290"/>
    <w:rsid w:val="0099448F"/>
    <w:rsid w:val="009944AE"/>
    <w:rsid w:val="009944E1"/>
    <w:rsid w:val="009946C5"/>
    <w:rsid w:val="00994712"/>
    <w:rsid w:val="00994897"/>
    <w:rsid w:val="009949C0"/>
    <w:rsid w:val="009949D5"/>
    <w:rsid w:val="00994A43"/>
    <w:rsid w:val="00994A8E"/>
    <w:rsid w:val="00994C1C"/>
    <w:rsid w:val="00995042"/>
    <w:rsid w:val="00995068"/>
    <w:rsid w:val="00995295"/>
    <w:rsid w:val="00995438"/>
    <w:rsid w:val="00995440"/>
    <w:rsid w:val="009954AE"/>
    <w:rsid w:val="0099596E"/>
    <w:rsid w:val="00995A98"/>
    <w:rsid w:val="00995AE1"/>
    <w:rsid w:val="00995B51"/>
    <w:rsid w:val="00995B83"/>
    <w:rsid w:val="00995B8E"/>
    <w:rsid w:val="00995B90"/>
    <w:rsid w:val="00995BC6"/>
    <w:rsid w:val="00995C24"/>
    <w:rsid w:val="00995C8E"/>
    <w:rsid w:val="00995D6D"/>
    <w:rsid w:val="00995D93"/>
    <w:rsid w:val="00995EA3"/>
    <w:rsid w:val="00995F90"/>
    <w:rsid w:val="00996050"/>
    <w:rsid w:val="00996052"/>
    <w:rsid w:val="00996269"/>
    <w:rsid w:val="009962A7"/>
    <w:rsid w:val="009962FA"/>
    <w:rsid w:val="009963E9"/>
    <w:rsid w:val="00996437"/>
    <w:rsid w:val="009964A8"/>
    <w:rsid w:val="00996545"/>
    <w:rsid w:val="00996569"/>
    <w:rsid w:val="009966C9"/>
    <w:rsid w:val="0099671C"/>
    <w:rsid w:val="00996758"/>
    <w:rsid w:val="009967F0"/>
    <w:rsid w:val="009969F9"/>
    <w:rsid w:val="00996B14"/>
    <w:rsid w:val="00996B73"/>
    <w:rsid w:val="00996C57"/>
    <w:rsid w:val="00996D21"/>
    <w:rsid w:val="00996DD0"/>
    <w:rsid w:val="00996F2C"/>
    <w:rsid w:val="00996F48"/>
    <w:rsid w:val="0099707D"/>
    <w:rsid w:val="009970F7"/>
    <w:rsid w:val="0099712F"/>
    <w:rsid w:val="0099716A"/>
    <w:rsid w:val="00997243"/>
    <w:rsid w:val="009974D2"/>
    <w:rsid w:val="00997555"/>
    <w:rsid w:val="009977F3"/>
    <w:rsid w:val="00997801"/>
    <w:rsid w:val="00997926"/>
    <w:rsid w:val="00997A20"/>
    <w:rsid w:val="00997BA8"/>
    <w:rsid w:val="00997C42"/>
    <w:rsid w:val="00997C55"/>
    <w:rsid w:val="00997DDA"/>
    <w:rsid w:val="00997E6A"/>
    <w:rsid w:val="00997FD6"/>
    <w:rsid w:val="009A00E3"/>
    <w:rsid w:val="009A0161"/>
    <w:rsid w:val="009A03F7"/>
    <w:rsid w:val="009A046A"/>
    <w:rsid w:val="009A0575"/>
    <w:rsid w:val="009A06BD"/>
    <w:rsid w:val="009A079C"/>
    <w:rsid w:val="009A080C"/>
    <w:rsid w:val="009A089A"/>
    <w:rsid w:val="009A09A9"/>
    <w:rsid w:val="009A0A96"/>
    <w:rsid w:val="009A0B92"/>
    <w:rsid w:val="009A0DF2"/>
    <w:rsid w:val="009A0E70"/>
    <w:rsid w:val="009A0F77"/>
    <w:rsid w:val="009A0F9D"/>
    <w:rsid w:val="009A0FCC"/>
    <w:rsid w:val="009A103F"/>
    <w:rsid w:val="009A1117"/>
    <w:rsid w:val="009A1359"/>
    <w:rsid w:val="009A1385"/>
    <w:rsid w:val="009A13E0"/>
    <w:rsid w:val="009A1688"/>
    <w:rsid w:val="009A17DD"/>
    <w:rsid w:val="009A183E"/>
    <w:rsid w:val="009A1AA0"/>
    <w:rsid w:val="009A1ACB"/>
    <w:rsid w:val="009A1B12"/>
    <w:rsid w:val="009A1B8C"/>
    <w:rsid w:val="009A1B91"/>
    <w:rsid w:val="009A1B94"/>
    <w:rsid w:val="009A1EB3"/>
    <w:rsid w:val="009A1EC7"/>
    <w:rsid w:val="009A2034"/>
    <w:rsid w:val="009A2271"/>
    <w:rsid w:val="009A2362"/>
    <w:rsid w:val="009A23D7"/>
    <w:rsid w:val="009A2441"/>
    <w:rsid w:val="009A24AD"/>
    <w:rsid w:val="009A24E4"/>
    <w:rsid w:val="009A259B"/>
    <w:rsid w:val="009A265A"/>
    <w:rsid w:val="009A26ED"/>
    <w:rsid w:val="009A275B"/>
    <w:rsid w:val="009A2806"/>
    <w:rsid w:val="009A297C"/>
    <w:rsid w:val="009A29B0"/>
    <w:rsid w:val="009A29CB"/>
    <w:rsid w:val="009A2AC1"/>
    <w:rsid w:val="009A2C3B"/>
    <w:rsid w:val="009A2C89"/>
    <w:rsid w:val="009A2CF7"/>
    <w:rsid w:val="009A2CFD"/>
    <w:rsid w:val="009A2D11"/>
    <w:rsid w:val="009A2D98"/>
    <w:rsid w:val="009A2D9A"/>
    <w:rsid w:val="009A2E5B"/>
    <w:rsid w:val="009A2E8A"/>
    <w:rsid w:val="009A30E2"/>
    <w:rsid w:val="009A34F1"/>
    <w:rsid w:val="009A3513"/>
    <w:rsid w:val="009A362D"/>
    <w:rsid w:val="009A3737"/>
    <w:rsid w:val="009A385A"/>
    <w:rsid w:val="009A3935"/>
    <w:rsid w:val="009A393A"/>
    <w:rsid w:val="009A39EE"/>
    <w:rsid w:val="009A3A17"/>
    <w:rsid w:val="009A3A1C"/>
    <w:rsid w:val="009A3C98"/>
    <w:rsid w:val="009A3D7D"/>
    <w:rsid w:val="009A3DF1"/>
    <w:rsid w:val="009A4086"/>
    <w:rsid w:val="009A40A3"/>
    <w:rsid w:val="009A40E5"/>
    <w:rsid w:val="009A4115"/>
    <w:rsid w:val="009A411E"/>
    <w:rsid w:val="009A41AC"/>
    <w:rsid w:val="009A41CF"/>
    <w:rsid w:val="009A439C"/>
    <w:rsid w:val="009A43C1"/>
    <w:rsid w:val="009A45F5"/>
    <w:rsid w:val="009A465D"/>
    <w:rsid w:val="009A4696"/>
    <w:rsid w:val="009A48A7"/>
    <w:rsid w:val="009A4975"/>
    <w:rsid w:val="009A4A8B"/>
    <w:rsid w:val="009A4AAF"/>
    <w:rsid w:val="009A4B62"/>
    <w:rsid w:val="009A4CE6"/>
    <w:rsid w:val="009A4D8E"/>
    <w:rsid w:val="009A4DF1"/>
    <w:rsid w:val="009A4ED5"/>
    <w:rsid w:val="009A5148"/>
    <w:rsid w:val="009A51B9"/>
    <w:rsid w:val="009A5302"/>
    <w:rsid w:val="009A5455"/>
    <w:rsid w:val="009A55C8"/>
    <w:rsid w:val="009A5615"/>
    <w:rsid w:val="009A5731"/>
    <w:rsid w:val="009A5777"/>
    <w:rsid w:val="009A595D"/>
    <w:rsid w:val="009A5CFB"/>
    <w:rsid w:val="009A5DB1"/>
    <w:rsid w:val="009A6208"/>
    <w:rsid w:val="009A6481"/>
    <w:rsid w:val="009A67C0"/>
    <w:rsid w:val="009A685D"/>
    <w:rsid w:val="009A6888"/>
    <w:rsid w:val="009A6910"/>
    <w:rsid w:val="009A698E"/>
    <w:rsid w:val="009A6B3E"/>
    <w:rsid w:val="009A6CF6"/>
    <w:rsid w:val="009A6F0D"/>
    <w:rsid w:val="009A6F15"/>
    <w:rsid w:val="009A70EF"/>
    <w:rsid w:val="009A752D"/>
    <w:rsid w:val="009A75E8"/>
    <w:rsid w:val="009A7744"/>
    <w:rsid w:val="009A777A"/>
    <w:rsid w:val="009A77C6"/>
    <w:rsid w:val="009A77D4"/>
    <w:rsid w:val="009A7926"/>
    <w:rsid w:val="009A7959"/>
    <w:rsid w:val="009A799C"/>
    <w:rsid w:val="009A7D9D"/>
    <w:rsid w:val="009B0128"/>
    <w:rsid w:val="009B0238"/>
    <w:rsid w:val="009B026B"/>
    <w:rsid w:val="009B0360"/>
    <w:rsid w:val="009B03E7"/>
    <w:rsid w:val="009B058F"/>
    <w:rsid w:val="009B0612"/>
    <w:rsid w:val="009B07F2"/>
    <w:rsid w:val="009B084E"/>
    <w:rsid w:val="009B08E4"/>
    <w:rsid w:val="009B0AD9"/>
    <w:rsid w:val="009B0B8B"/>
    <w:rsid w:val="009B0D85"/>
    <w:rsid w:val="009B0E17"/>
    <w:rsid w:val="009B0ECC"/>
    <w:rsid w:val="009B0F3D"/>
    <w:rsid w:val="009B0F7B"/>
    <w:rsid w:val="009B0FA4"/>
    <w:rsid w:val="009B1000"/>
    <w:rsid w:val="009B1004"/>
    <w:rsid w:val="009B10D3"/>
    <w:rsid w:val="009B1195"/>
    <w:rsid w:val="009B1198"/>
    <w:rsid w:val="009B119E"/>
    <w:rsid w:val="009B1506"/>
    <w:rsid w:val="009B175A"/>
    <w:rsid w:val="009B182A"/>
    <w:rsid w:val="009B18E6"/>
    <w:rsid w:val="009B19E0"/>
    <w:rsid w:val="009B1C2A"/>
    <w:rsid w:val="009B1CEB"/>
    <w:rsid w:val="009B1FC1"/>
    <w:rsid w:val="009B217A"/>
    <w:rsid w:val="009B2183"/>
    <w:rsid w:val="009B21E8"/>
    <w:rsid w:val="009B220A"/>
    <w:rsid w:val="009B2272"/>
    <w:rsid w:val="009B228A"/>
    <w:rsid w:val="009B2303"/>
    <w:rsid w:val="009B23C2"/>
    <w:rsid w:val="009B23D4"/>
    <w:rsid w:val="009B2486"/>
    <w:rsid w:val="009B24BD"/>
    <w:rsid w:val="009B273B"/>
    <w:rsid w:val="009B27E1"/>
    <w:rsid w:val="009B280E"/>
    <w:rsid w:val="009B2A17"/>
    <w:rsid w:val="009B2ACF"/>
    <w:rsid w:val="009B2AFB"/>
    <w:rsid w:val="009B2B31"/>
    <w:rsid w:val="009B2C1A"/>
    <w:rsid w:val="009B2FF1"/>
    <w:rsid w:val="009B3046"/>
    <w:rsid w:val="009B309E"/>
    <w:rsid w:val="009B310E"/>
    <w:rsid w:val="009B317F"/>
    <w:rsid w:val="009B31DC"/>
    <w:rsid w:val="009B34CD"/>
    <w:rsid w:val="009B34E1"/>
    <w:rsid w:val="009B3514"/>
    <w:rsid w:val="009B373D"/>
    <w:rsid w:val="009B3815"/>
    <w:rsid w:val="009B38D7"/>
    <w:rsid w:val="009B3952"/>
    <w:rsid w:val="009B396E"/>
    <w:rsid w:val="009B3972"/>
    <w:rsid w:val="009B3A83"/>
    <w:rsid w:val="009B3A89"/>
    <w:rsid w:val="009B3A94"/>
    <w:rsid w:val="009B3B05"/>
    <w:rsid w:val="009B3D75"/>
    <w:rsid w:val="009B3E77"/>
    <w:rsid w:val="009B3F22"/>
    <w:rsid w:val="009B3F33"/>
    <w:rsid w:val="009B410E"/>
    <w:rsid w:val="009B41C2"/>
    <w:rsid w:val="009B42F5"/>
    <w:rsid w:val="009B443A"/>
    <w:rsid w:val="009B45E7"/>
    <w:rsid w:val="009B474C"/>
    <w:rsid w:val="009B481C"/>
    <w:rsid w:val="009B4868"/>
    <w:rsid w:val="009B495A"/>
    <w:rsid w:val="009B4A18"/>
    <w:rsid w:val="009B4D52"/>
    <w:rsid w:val="009B4D69"/>
    <w:rsid w:val="009B4DA9"/>
    <w:rsid w:val="009B4DC8"/>
    <w:rsid w:val="009B4ED4"/>
    <w:rsid w:val="009B4F1F"/>
    <w:rsid w:val="009B4F4C"/>
    <w:rsid w:val="009B505D"/>
    <w:rsid w:val="009B5062"/>
    <w:rsid w:val="009B508D"/>
    <w:rsid w:val="009B50DD"/>
    <w:rsid w:val="009B5135"/>
    <w:rsid w:val="009B5175"/>
    <w:rsid w:val="009B51E8"/>
    <w:rsid w:val="009B56B9"/>
    <w:rsid w:val="009B5716"/>
    <w:rsid w:val="009B574D"/>
    <w:rsid w:val="009B57BF"/>
    <w:rsid w:val="009B5818"/>
    <w:rsid w:val="009B5823"/>
    <w:rsid w:val="009B58AE"/>
    <w:rsid w:val="009B593F"/>
    <w:rsid w:val="009B59C7"/>
    <w:rsid w:val="009B5BA4"/>
    <w:rsid w:val="009B5BD8"/>
    <w:rsid w:val="009B5F37"/>
    <w:rsid w:val="009B60B1"/>
    <w:rsid w:val="009B610B"/>
    <w:rsid w:val="009B61C8"/>
    <w:rsid w:val="009B620C"/>
    <w:rsid w:val="009B6271"/>
    <w:rsid w:val="009B6351"/>
    <w:rsid w:val="009B640F"/>
    <w:rsid w:val="009B6592"/>
    <w:rsid w:val="009B6621"/>
    <w:rsid w:val="009B6637"/>
    <w:rsid w:val="009B66F9"/>
    <w:rsid w:val="009B67C2"/>
    <w:rsid w:val="009B687A"/>
    <w:rsid w:val="009B6AF8"/>
    <w:rsid w:val="009B6B0C"/>
    <w:rsid w:val="009B6B3C"/>
    <w:rsid w:val="009B6B3D"/>
    <w:rsid w:val="009B6BAA"/>
    <w:rsid w:val="009B6C72"/>
    <w:rsid w:val="009B6D45"/>
    <w:rsid w:val="009B6D60"/>
    <w:rsid w:val="009B6FE2"/>
    <w:rsid w:val="009B70BE"/>
    <w:rsid w:val="009B70DD"/>
    <w:rsid w:val="009B7124"/>
    <w:rsid w:val="009B7290"/>
    <w:rsid w:val="009B75C6"/>
    <w:rsid w:val="009B765F"/>
    <w:rsid w:val="009B790E"/>
    <w:rsid w:val="009B79E3"/>
    <w:rsid w:val="009B7B08"/>
    <w:rsid w:val="009B7C0B"/>
    <w:rsid w:val="009B7C9A"/>
    <w:rsid w:val="009B7CDA"/>
    <w:rsid w:val="009C02FB"/>
    <w:rsid w:val="009C0365"/>
    <w:rsid w:val="009C0501"/>
    <w:rsid w:val="009C0525"/>
    <w:rsid w:val="009C05CF"/>
    <w:rsid w:val="009C06D8"/>
    <w:rsid w:val="009C07FA"/>
    <w:rsid w:val="009C0853"/>
    <w:rsid w:val="009C0908"/>
    <w:rsid w:val="009C0962"/>
    <w:rsid w:val="009C098C"/>
    <w:rsid w:val="009C0A29"/>
    <w:rsid w:val="009C0AD0"/>
    <w:rsid w:val="009C0C89"/>
    <w:rsid w:val="009C0D19"/>
    <w:rsid w:val="009C0DE7"/>
    <w:rsid w:val="009C0FE6"/>
    <w:rsid w:val="009C0FF3"/>
    <w:rsid w:val="009C1152"/>
    <w:rsid w:val="009C1278"/>
    <w:rsid w:val="009C13D0"/>
    <w:rsid w:val="009C142F"/>
    <w:rsid w:val="009C1491"/>
    <w:rsid w:val="009C14BB"/>
    <w:rsid w:val="009C16DE"/>
    <w:rsid w:val="009C1717"/>
    <w:rsid w:val="009C1814"/>
    <w:rsid w:val="009C18E6"/>
    <w:rsid w:val="009C1910"/>
    <w:rsid w:val="009C19A6"/>
    <w:rsid w:val="009C19F1"/>
    <w:rsid w:val="009C1BEC"/>
    <w:rsid w:val="009C1CF3"/>
    <w:rsid w:val="009C1DCB"/>
    <w:rsid w:val="009C1EC8"/>
    <w:rsid w:val="009C208B"/>
    <w:rsid w:val="009C2108"/>
    <w:rsid w:val="009C213D"/>
    <w:rsid w:val="009C2149"/>
    <w:rsid w:val="009C2325"/>
    <w:rsid w:val="009C23FF"/>
    <w:rsid w:val="009C2471"/>
    <w:rsid w:val="009C24B9"/>
    <w:rsid w:val="009C254E"/>
    <w:rsid w:val="009C2668"/>
    <w:rsid w:val="009C274B"/>
    <w:rsid w:val="009C27A8"/>
    <w:rsid w:val="009C2AB5"/>
    <w:rsid w:val="009C2B40"/>
    <w:rsid w:val="009C2C5C"/>
    <w:rsid w:val="009C2CF1"/>
    <w:rsid w:val="009C2E01"/>
    <w:rsid w:val="009C2FE6"/>
    <w:rsid w:val="009C3003"/>
    <w:rsid w:val="009C302B"/>
    <w:rsid w:val="009C3064"/>
    <w:rsid w:val="009C3119"/>
    <w:rsid w:val="009C3138"/>
    <w:rsid w:val="009C32A6"/>
    <w:rsid w:val="009C3479"/>
    <w:rsid w:val="009C356C"/>
    <w:rsid w:val="009C3589"/>
    <w:rsid w:val="009C35FA"/>
    <w:rsid w:val="009C3754"/>
    <w:rsid w:val="009C3838"/>
    <w:rsid w:val="009C3845"/>
    <w:rsid w:val="009C395B"/>
    <w:rsid w:val="009C3A33"/>
    <w:rsid w:val="009C3B3E"/>
    <w:rsid w:val="009C3B9B"/>
    <w:rsid w:val="009C3BD4"/>
    <w:rsid w:val="009C3C0B"/>
    <w:rsid w:val="009C3C1B"/>
    <w:rsid w:val="009C3C37"/>
    <w:rsid w:val="009C3C6B"/>
    <w:rsid w:val="009C3CC0"/>
    <w:rsid w:val="009C3E63"/>
    <w:rsid w:val="009C4049"/>
    <w:rsid w:val="009C40BD"/>
    <w:rsid w:val="009C41E7"/>
    <w:rsid w:val="009C41F2"/>
    <w:rsid w:val="009C423A"/>
    <w:rsid w:val="009C43E6"/>
    <w:rsid w:val="009C457E"/>
    <w:rsid w:val="009C45E2"/>
    <w:rsid w:val="009C45F1"/>
    <w:rsid w:val="009C464C"/>
    <w:rsid w:val="009C46D0"/>
    <w:rsid w:val="009C4736"/>
    <w:rsid w:val="009C4859"/>
    <w:rsid w:val="009C491C"/>
    <w:rsid w:val="009C49FE"/>
    <w:rsid w:val="009C4A22"/>
    <w:rsid w:val="009C4A9D"/>
    <w:rsid w:val="009C4C18"/>
    <w:rsid w:val="009C4C8A"/>
    <w:rsid w:val="009C4CEE"/>
    <w:rsid w:val="009C4DF6"/>
    <w:rsid w:val="009C4E93"/>
    <w:rsid w:val="009C4ED8"/>
    <w:rsid w:val="009C5011"/>
    <w:rsid w:val="009C5134"/>
    <w:rsid w:val="009C5213"/>
    <w:rsid w:val="009C52F2"/>
    <w:rsid w:val="009C562E"/>
    <w:rsid w:val="009C583C"/>
    <w:rsid w:val="009C596F"/>
    <w:rsid w:val="009C5B0C"/>
    <w:rsid w:val="009C5BF0"/>
    <w:rsid w:val="009C5C18"/>
    <w:rsid w:val="009C5C6F"/>
    <w:rsid w:val="009C5C77"/>
    <w:rsid w:val="009C5CA8"/>
    <w:rsid w:val="009C5FA0"/>
    <w:rsid w:val="009C6086"/>
    <w:rsid w:val="009C61BE"/>
    <w:rsid w:val="009C61EF"/>
    <w:rsid w:val="009C6233"/>
    <w:rsid w:val="009C6314"/>
    <w:rsid w:val="009C63D0"/>
    <w:rsid w:val="009C63D7"/>
    <w:rsid w:val="009C643E"/>
    <w:rsid w:val="009C64DD"/>
    <w:rsid w:val="009C6502"/>
    <w:rsid w:val="009C6536"/>
    <w:rsid w:val="009C65CD"/>
    <w:rsid w:val="009C6732"/>
    <w:rsid w:val="009C67DC"/>
    <w:rsid w:val="009C680E"/>
    <w:rsid w:val="009C6BDB"/>
    <w:rsid w:val="009C6BEE"/>
    <w:rsid w:val="009C6C13"/>
    <w:rsid w:val="009C6C27"/>
    <w:rsid w:val="009C6C83"/>
    <w:rsid w:val="009C6C95"/>
    <w:rsid w:val="009C6CD4"/>
    <w:rsid w:val="009C6D1A"/>
    <w:rsid w:val="009C6F47"/>
    <w:rsid w:val="009C6F6A"/>
    <w:rsid w:val="009C7124"/>
    <w:rsid w:val="009C72A7"/>
    <w:rsid w:val="009C72AF"/>
    <w:rsid w:val="009C72B3"/>
    <w:rsid w:val="009C7383"/>
    <w:rsid w:val="009C7404"/>
    <w:rsid w:val="009C7461"/>
    <w:rsid w:val="009C74C8"/>
    <w:rsid w:val="009C74CC"/>
    <w:rsid w:val="009C7776"/>
    <w:rsid w:val="009C78D5"/>
    <w:rsid w:val="009C7946"/>
    <w:rsid w:val="009C7A90"/>
    <w:rsid w:val="009C7C3C"/>
    <w:rsid w:val="009C7FF4"/>
    <w:rsid w:val="009D0004"/>
    <w:rsid w:val="009D00A1"/>
    <w:rsid w:val="009D0318"/>
    <w:rsid w:val="009D03A9"/>
    <w:rsid w:val="009D0474"/>
    <w:rsid w:val="009D0624"/>
    <w:rsid w:val="009D0666"/>
    <w:rsid w:val="009D083B"/>
    <w:rsid w:val="009D08DE"/>
    <w:rsid w:val="009D09AC"/>
    <w:rsid w:val="009D09FD"/>
    <w:rsid w:val="009D0B02"/>
    <w:rsid w:val="009D0C33"/>
    <w:rsid w:val="009D0E35"/>
    <w:rsid w:val="009D0FA8"/>
    <w:rsid w:val="009D10DC"/>
    <w:rsid w:val="009D1269"/>
    <w:rsid w:val="009D1469"/>
    <w:rsid w:val="009D152C"/>
    <w:rsid w:val="009D1536"/>
    <w:rsid w:val="009D1622"/>
    <w:rsid w:val="009D1818"/>
    <w:rsid w:val="009D1A83"/>
    <w:rsid w:val="009D1AA0"/>
    <w:rsid w:val="009D1AFF"/>
    <w:rsid w:val="009D1C0E"/>
    <w:rsid w:val="009D1E66"/>
    <w:rsid w:val="009D1F3E"/>
    <w:rsid w:val="009D20FF"/>
    <w:rsid w:val="009D2165"/>
    <w:rsid w:val="009D21E5"/>
    <w:rsid w:val="009D2306"/>
    <w:rsid w:val="009D234F"/>
    <w:rsid w:val="009D23A8"/>
    <w:rsid w:val="009D2440"/>
    <w:rsid w:val="009D28EE"/>
    <w:rsid w:val="009D299F"/>
    <w:rsid w:val="009D29E3"/>
    <w:rsid w:val="009D2A8C"/>
    <w:rsid w:val="009D2B79"/>
    <w:rsid w:val="009D2EEE"/>
    <w:rsid w:val="009D2EF3"/>
    <w:rsid w:val="009D2F89"/>
    <w:rsid w:val="009D3044"/>
    <w:rsid w:val="009D3192"/>
    <w:rsid w:val="009D3246"/>
    <w:rsid w:val="009D3257"/>
    <w:rsid w:val="009D345A"/>
    <w:rsid w:val="009D3585"/>
    <w:rsid w:val="009D3596"/>
    <w:rsid w:val="009D3762"/>
    <w:rsid w:val="009D3779"/>
    <w:rsid w:val="009D37BE"/>
    <w:rsid w:val="009D38B2"/>
    <w:rsid w:val="009D394B"/>
    <w:rsid w:val="009D3971"/>
    <w:rsid w:val="009D39C2"/>
    <w:rsid w:val="009D3C4F"/>
    <w:rsid w:val="009D3D0A"/>
    <w:rsid w:val="009D3E16"/>
    <w:rsid w:val="009D3E2E"/>
    <w:rsid w:val="009D4042"/>
    <w:rsid w:val="009D4314"/>
    <w:rsid w:val="009D44E8"/>
    <w:rsid w:val="009D4662"/>
    <w:rsid w:val="009D4865"/>
    <w:rsid w:val="009D48B7"/>
    <w:rsid w:val="009D48CB"/>
    <w:rsid w:val="009D4A0B"/>
    <w:rsid w:val="009D4A4B"/>
    <w:rsid w:val="009D4A8F"/>
    <w:rsid w:val="009D4B55"/>
    <w:rsid w:val="009D4C1A"/>
    <w:rsid w:val="009D4C66"/>
    <w:rsid w:val="009D4D4C"/>
    <w:rsid w:val="009D4E37"/>
    <w:rsid w:val="009D4EF7"/>
    <w:rsid w:val="009D5003"/>
    <w:rsid w:val="009D520E"/>
    <w:rsid w:val="009D5268"/>
    <w:rsid w:val="009D533B"/>
    <w:rsid w:val="009D536B"/>
    <w:rsid w:val="009D5462"/>
    <w:rsid w:val="009D5580"/>
    <w:rsid w:val="009D5615"/>
    <w:rsid w:val="009D563F"/>
    <w:rsid w:val="009D5886"/>
    <w:rsid w:val="009D58E0"/>
    <w:rsid w:val="009D5A84"/>
    <w:rsid w:val="009D5B5B"/>
    <w:rsid w:val="009D5B9E"/>
    <w:rsid w:val="009D5CF7"/>
    <w:rsid w:val="009D5D9A"/>
    <w:rsid w:val="009D5E7C"/>
    <w:rsid w:val="009D5F2D"/>
    <w:rsid w:val="009D5F35"/>
    <w:rsid w:val="009D5FD5"/>
    <w:rsid w:val="009D615D"/>
    <w:rsid w:val="009D63FD"/>
    <w:rsid w:val="009D658E"/>
    <w:rsid w:val="009D66A3"/>
    <w:rsid w:val="009D6723"/>
    <w:rsid w:val="009D67A0"/>
    <w:rsid w:val="009D67F0"/>
    <w:rsid w:val="009D6A68"/>
    <w:rsid w:val="009D6AC4"/>
    <w:rsid w:val="009D6B8A"/>
    <w:rsid w:val="009D6B94"/>
    <w:rsid w:val="009D6BDB"/>
    <w:rsid w:val="009D6D2D"/>
    <w:rsid w:val="009D6DA1"/>
    <w:rsid w:val="009D6E43"/>
    <w:rsid w:val="009D702E"/>
    <w:rsid w:val="009D71A3"/>
    <w:rsid w:val="009D7656"/>
    <w:rsid w:val="009D76D5"/>
    <w:rsid w:val="009D76DA"/>
    <w:rsid w:val="009D76E5"/>
    <w:rsid w:val="009D772A"/>
    <w:rsid w:val="009D78B1"/>
    <w:rsid w:val="009D7AAD"/>
    <w:rsid w:val="009D7AB8"/>
    <w:rsid w:val="009D7B5C"/>
    <w:rsid w:val="009D7C91"/>
    <w:rsid w:val="009D7C98"/>
    <w:rsid w:val="009D7CBC"/>
    <w:rsid w:val="009D7CEA"/>
    <w:rsid w:val="009D7DEC"/>
    <w:rsid w:val="009D7E49"/>
    <w:rsid w:val="009E01F0"/>
    <w:rsid w:val="009E03C2"/>
    <w:rsid w:val="009E0423"/>
    <w:rsid w:val="009E04C4"/>
    <w:rsid w:val="009E06A6"/>
    <w:rsid w:val="009E073E"/>
    <w:rsid w:val="009E080B"/>
    <w:rsid w:val="009E0812"/>
    <w:rsid w:val="009E088D"/>
    <w:rsid w:val="009E0A85"/>
    <w:rsid w:val="009E0C72"/>
    <w:rsid w:val="009E0E2F"/>
    <w:rsid w:val="009E0E65"/>
    <w:rsid w:val="009E0EE7"/>
    <w:rsid w:val="009E0F01"/>
    <w:rsid w:val="009E0FFF"/>
    <w:rsid w:val="009E1027"/>
    <w:rsid w:val="009E1084"/>
    <w:rsid w:val="009E10C3"/>
    <w:rsid w:val="009E1390"/>
    <w:rsid w:val="009E13BE"/>
    <w:rsid w:val="009E143C"/>
    <w:rsid w:val="009E16D4"/>
    <w:rsid w:val="009E1739"/>
    <w:rsid w:val="009E17F8"/>
    <w:rsid w:val="009E18D2"/>
    <w:rsid w:val="009E19C5"/>
    <w:rsid w:val="009E19D5"/>
    <w:rsid w:val="009E1A08"/>
    <w:rsid w:val="009E1A7E"/>
    <w:rsid w:val="009E1AD4"/>
    <w:rsid w:val="009E1AE4"/>
    <w:rsid w:val="009E1BA5"/>
    <w:rsid w:val="009E1C20"/>
    <w:rsid w:val="009E1C48"/>
    <w:rsid w:val="009E1C75"/>
    <w:rsid w:val="009E1DBE"/>
    <w:rsid w:val="009E1F4C"/>
    <w:rsid w:val="009E224F"/>
    <w:rsid w:val="009E22B4"/>
    <w:rsid w:val="009E236B"/>
    <w:rsid w:val="009E25EC"/>
    <w:rsid w:val="009E26DF"/>
    <w:rsid w:val="009E2759"/>
    <w:rsid w:val="009E27B6"/>
    <w:rsid w:val="009E2813"/>
    <w:rsid w:val="009E288D"/>
    <w:rsid w:val="009E2902"/>
    <w:rsid w:val="009E293A"/>
    <w:rsid w:val="009E299C"/>
    <w:rsid w:val="009E2C3F"/>
    <w:rsid w:val="009E2C47"/>
    <w:rsid w:val="009E2CC4"/>
    <w:rsid w:val="009E2D6E"/>
    <w:rsid w:val="009E2F51"/>
    <w:rsid w:val="009E32A0"/>
    <w:rsid w:val="009E3381"/>
    <w:rsid w:val="009E33F3"/>
    <w:rsid w:val="009E343D"/>
    <w:rsid w:val="009E3489"/>
    <w:rsid w:val="009E350B"/>
    <w:rsid w:val="009E37D0"/>
    <w:rsid w:val="009E37F9"/>
    <w:rsid w:val="009E3861"/>
    <w:rsid w:val="009E386B"/>
    <w:rsid w:val="009E3911"/>
    <w:rsid w:val="009E3986"/>
    <w:rsid w:val="009E3AA3"/>
    <w:rsid w:val="009E3B18"/>
    <w:rsid w:val="009E3B97"/>
    <w:rsid w:val="009E3DF0"/>
    <w:rsid w:val="009E3F6A"/>
    <w:rsid w:val="009E42DB"/>
    <w:rsid w:val="009E4357"/>
    <w:rsid w:val="009E4429"/>
    <w:rsid w:val="009E452F"/>
    <w:rsid w:val="009E457B"/>
    <w:rsid w:val="009E4871"/>
    <w:rsid w:val="009E4A08"/>
    <w:rsid w:val="009E4A8C"/>
    <w:rsid w:val="009E4EFA"/>
    <w:rsid w:val="009E4F84"/>
    <w:rsid w:val="009E4FFD"/>
    <w:rsid w:val="009E5166"/>
    <w:rsid w:val="009E524B"/>
    <w:rsid w:val="009E548E"/>
    <w:rsid w:val="009E54B9"/>
    <w:rsid w:val="009E5521"/>
    <w:rsid w:val="009E552E"/>
    <w:rsid w:val="009E5644"/>
    <w:rsid w:val="009E5773"/>
    <w:rsid w:val="009E5775"/>
    <w:rsid w:val="009E58BA"/>
    <w:rsid w:val="009E5925"/>
    <w:rsid w:val="009E59AD"/>
    <w:rsid w:val="009E5A68"/>
    <w:rsid w:val="009E5A81"/>
    <w:rsid w:val="009E5B0B"/>
    <w:rsid w:val="009E5BA5"/>
    <w:rsid w:val="009E5C0B"/>
    <w:rsid w:val="009E5CB6"/>
    <w:rsid w:val="009E5D6B"/>
    <w:rsid w:val="009E5DC1"/>
    <w:rsid w:val="009E5F96"/>
    <w:rsid w:val="009E60CF"/>
    <w:rsid w:val="009E6112"/>
    <w:rsid w:val="009E6187"/>
    <w:rsid w:val="009E61F4"/>
    <w:rsid w:val="009E6388"/>
    <w:rsid w:val="009E65C8"/>
    <w:rsid w:val="009E6750"/>
    <w:rsid w:val="009E69C6"/>
    <w:rsid w:val="009E6AE9"/>
    <w:rsid w:val="009E6C96"/>
    <w:rsid w:val="009E6CEE"/>
    <w:rsid w:val="009E6D10"/>
    <w:rsid w:val="009E6FB0"/>
    <w:rsid w:val="009E6FF2"/>
    <w:rsid w:val="009E72D6"/>
    <w:rsid w:val="009E7757"/>
    <w:rsid w:val="009E77C0"/>
    <w:rsid w:val="009E77DD"/>
    <w:rsid w:val="009E797B"/>
    <w:rsid w:val="009E7CF2"/>
    <w:rsid w:val="009E7D21"/>
    <w:rsid w:val="009E7DDE"/>
    <w:rsid w:val="009E7E42"/>
    <w:rsid w:val="009E7EA7"/>
    <w:rsid w:val="009E7F33"/>
    <w:rsid w:val="009F01CF"/>
    <w:rsid w:val="009F027B"/>
    <w:rsid w:val="009F04A7"/>
    <w:rsid w:val="009F051F"/>
    <w:rsid w:val="009F0560"/>
    <w:rsid w:val="009F06E0"/>
    <w:rsid w:val="009F0AB4"/>
    <w:rsid w:val="009F0B86"/>
    <w:rsid w:val="009F0B8B"/>
    <w:rsid w:val="009F0CA7"/>
    <w:rsid w:val="009F0DEF"/>
    <w:rsid w:val="009F1043"/>
    <w:rsid w:val="009F106E"/>
    <w:rsid w:val="009F10B7"/>
    <w:rsid w:val="009F12D4"/>
    <w:rsid w:val="009F13E6"/>
    <w:rsid w:val="009F1459"/>
    <w:rsid w:val="009F153F"/>
    <w:rsid w:val="009F1655"/>
    <w:rsid w:val="009F182A"/>
    <w:rsid w:val="009F1836"/>
    <w:rsid w:val="009F190A"/>
    <w:rsid w:val="009F1B5F"/>
    <w:rsid w:val="009F1CCB"/>
    <w:rsid w:val="009F1D00"/>
    <w:rsid w:val="009F1E92"/>
    <w:rsid w:val="009F2172"/>
    <w:rsid w:val="009F2211"/>
    <w:rsid w:val="009F2255"/>
    <w:rsid w:val="009F240B"/>
    <w:rsid w:val="009F24C8"/>
    <w:rsid w:val="009F258F"/>
    <w:rsid w:val="009F2886"/>
    <w:rsid w:val="009F28A7"/>
    <w:rsid w:val="009F295D"/>
    <w:rsid w:val="009F2A57"/>
    <w:rsid w:val="009F2A9E"/>
    <w:rsid w:val="009F2D1F"/>
    <w:rsid w:val="009F30D4"/>
    <w:rsid w:val="009F316C"/>
    <w:rsid w:val="009F3270"/>
    <w:rsid w:val="009F3325"/>
    <w:rsid w:val="009F339E"/>
    <w:rsid w:val="009F3469"/>
    <w:rsid w:val="009F34D7"/>
    <w:rsid w:val="009F356C"/>
    <w:rsid w:val="009F3571"/>
    <w:rsid w:val="009F3743"/>
    <w:rsid w:val="009F3820"/>
    <w:rsid w:val="009F388F"/>
    <w:rsid w:val="009F38D4"/>
    <w:rsid w:val="009F3987"/>
    <w:rsid w:val="009F3996"/>
    <w:rsid w:val="009F3A7A"/>
    <w:rsid w:val="009F3AE9"/>
    <w:rsid w:val="009F3AF0"/>
    <w:rsid w:val="009F3B3E"/>
    <w:rsid w:val="009F3B70"/>
    <w:rsid w:val="009F3C1E"/>
    <w:rsid w:val="009F3D56"/>
    <w:rsid w:val="009F3FC1"/>
    <w:rsid w:val="009F4044"/>
    <w:rsid w:val="009F4124"/>
    <w:rsid w:val="009F416E"/>
    <w:rsid w:val="009F4414"/>
    <w:rsid w:val="009F44D8"/>
    <w:rsid w:val="009F4536"/>
    <w:rsid w:val="009F455C"/>
    <w:rsid w:val="009F45C2"/>
    <w:rsid w:val="009F46C7"/>
    <w:rsid w:val="009F4768"/>
    <w:rsid w:val="009F49E0"/>
    <w:rsid w:val="009F4AB6"/>
    <w:rsid w:val="009F4AD3"/>
    <w:rsid w:val="009F4B20"/>
    <w:rsid w:val="009F4B3A"/>
    <w:rsid w:val="009F4D24"/>
    <w:rsid w:val="009F4E39"/>
    <w:rsid w:val="009F4E6D"/>
    <w:rsid w:val="009F4F94"/>
    <w:rsid w:val="009F4FD4"/>
    <w:rsid w:val="009F50AF"/>
    <w:rsid w:val="009F5388"/>
    <w:rsid w:val="009F54F7"/>
    <w:rsid w:val="009F55CF"/>
    <w:rsid w:val="009F5723"/>
    <w:rsid w:val="009F5731"/>
    <w:rsid w:val="009F5847"/>
    <w:rsid w:val="009F5890"/>
    <w:rsid w:val="009F591A"/>
    <w:rsid w:val="009F5992"/>
    <w:rsid w:val="009F59F3"/>
    <w:rsid w:val="009F5AD0"/>
    <w:rsid w:val="009F5AF8"/>
    <w:rsid w:val="009F5B16"/>
    <w:rsid w:val="009F5B84"/>
    <w:rsid w:val="009F5C2E"/>
    <w:rsid w:val="009F5CE8"/>
    <w:rsid w:val="009F5CF1"/>
    <w:rsid w:val="009F5ECC"/>
    <w:rsid w:val="009F5F63"/>
    <w:rsid w:val="009F60DD"/>
    <w:rsid w:val="009F6114"/>
    <w:rsid w:val="009F614A"/>
    <w:rsid w:val="009F61F3"/>
    <w:rsid w:val="009F6205"/>
    <w:rsid w:val="009F6227"/>
    <w:rsid w:val="009F6346"/>
    <w:rsid w:val="009F63A1"/>
    <w:rsid w:val="009F63A6"/>
    <w:rsid w:val="009F64D8"/>
    <w:rsid w:val="009F6669"/>
    <w:rsid w:val="009F6797"/>
    <w:rsid w:val="009F6842"/>
    <w:rsid w:val="009F6992"/>
    <w:rsid w:val="009F6998"/>
    <w:rsid w:val="009F6A2A"/>
    <w:rsid w:val="009F6B47"/>
    <w:rsid w:val="009F6B62"/>
    <w:rsid w:val="009F6B91"/>
    <w:rsid w:val="009F6DF1"/>
    <w:rsid w:val="009F71F9"/>
    <w:rsid w:val="009F7205"/>
    <w:rsid w:val="009F7215"/>
    <w:rsid w:val="009F736B"/>
    <w:rsid w:val="009F761C"/>
    <w:rsid w:val="009F772A"/>
    <w:rsid w:val="009F784A"/>
    <w:rsid w:val="009F7855"/>
    <w:rsid w:val="009F7979"/>
    <w:rsid w:val="009F7A66"/>
    <w:rsid w:val="009F7C5B"/>
    <w:rsid w:val="009F7C8D"/>
    <w:rsid w:val="009F7D3A"/>
    <w:rsid w:val="009F7E4C"/>
    <w:rsid w:val="009F7FDA"/>
    <w:rsid w:val="00A001D6"/>
    <w:rsid w:val="00A00235"/>
    <w:rsid w:val="00A00348"/>
    <w:rsid w:val="00A00462"/>
    <w:rsid w:val="00A004E5"/>
    <w:rsid w:val="00A005D7"/>
    <w:rsid w:val="00A0067E"/>
    <w:rsid w:val="00A006C3"/>
    <w:rsid w:val="00A0079D"/>
    <w:rsid w:val="00A0081F"/>
    <w:rsid w:val="00A008BD"/>
    <w:rsid w:val="00A008E8"/>
    <w:rsid w:val="00A009F6"/>
    <w:rsid w:val="00A00A2A"/>
    <w:rsid w:val="00A00C2F"/>
    <w:rsid w:val="00A00D9B"/>
    <w:rsid w:val="00A00DC2"/>
    <w:rsid w:val="00A00E36"/>
    <w:rsid w:val="00A00FE6"/>
    <w:rsid w:val="00A01016"/>
    <w:rsid w:val="00A012D2"/>
    <w:rsid w:val="00A012DF"/>
    <w:rsid w:val="00A01360"/>
    <w:rsid w:val="00A01395"/>
    <w:rsid w:val="00A014F1"/>
    <w:rsid w:val="00A01527"/>
    <w:rsid w:val="00A0152F"/>
    <w:rsid w:val="00A01538"/>
    <w:rsid w:val="00A0153C"/>
    <w:rsid w:val="00A01586"/>
    <w:rsid w:val="00A0165B"/>
    <w:rsid w:val="00A01866"/>
    <w:rsid w:val="00A01876"/>
    <w:rsid w:val="00A018DC"/>
    <w:rsid w:val="00A0193E"/>
    <w:rsid w:val="00A01962"/>
    <w:rsid w:val="00A01973"/>
    <w:rsid w:val="00A0198B"/>
    <w:rsid w:val="00A019CA"/>
    <w:rsid w:val="00A01A7C"/>
    <w:rsid w:val="00A01AF1"/>
    <w:rsid w:val="00A01D5F"/>
    <w:rsid w:val="00A01FDB"/>
    <w:rsid w:val="00A02080"/>
    <w:rsid w:val="00A020FC"/>
    <w:rsid w:val="00A02482"/>
    <w:rsid w:val="00A024D3"/>
    <w:rsid w:val="00A025E4"/>
    <w:rsid w:val="00A02642"/>
    <w:rsid w:val="00A02675"/>
    <w:rsid w:val="00A0267F"/>
    <w:rsid w:val="00A02749"/>
    <w:rsid w:val="00A027BD"/>
    <w:rsid w:val="00A02813"/>
    <w:rsid w:val="00A0284E"/>
    <w:rsid w:val="00A028EF"/>
    <w:rsid w:val="00A0297D"/>
    <w:rsid w:val="00A02992"/>
    <w:rsid w:val="00A02B17"/>
    <w:rsid w:val="00A02BFE"/>
    <w:rsid w:val="00A02D10"/>
    <w:rsid w:val="00A02D68"/>
    <w:rsid w:val="00A02D91"/>
    <w:rsid w:val="00A02DEF"/>
    <w:rsid w:val="00A02E5A"/>
    <w:rsid w:val="00A02E60"/>
    <w:rsid w:val="00A03019"/>
    <w:rsid w:val="00A0307E"/>
    <w:rsid w:val="00A030F4"/>
    <w:rsid w:val="00A03160"/>
    <w:rsid w:val="00A0318F"/>
    <w:rsid w:val="00A03200"/>
    <w:rsid w:val="00A032E2"/>
    <w:rsid w:val="00A032FC"/>
    <w:rsid w:val="00A03475"/>
    <w:rsid w:val="00A03510"/>
    <w:rsid w:val="00A035B9"/>
    <w:rsid w:val="00A037C8"/>
    <w:rsid w:val="00A038A3"/>
    <w:rsid w:val="00A03966"/>
    <w:rsid w:val="00A03AA9"/>
    <w:rsid w:val="00A03AC7"/>
    <w:rsid w:val="00A03F2A"/>
    <w:rsid w:val="00A03FF3"/>
    <w:rsid w:val="00A04053"/>
    <w:rsid w:val="00A04091"/>
    <w:rsid w:val="00A04156"/>
    <w:rsid w:val="00A04520"/>
    <w:rsid w:val="00A045A1"/>
    <w:rsid w:val="00A049CB"/>
    <w:rsid w:val="00A04B83"/>
    <w:rsid w:val="00A04B8C"/>
    <w:rsid w:val="00A04BE3"/>
    <w:rsid w:val="00A04C6C"/>
    <w:rsid w:val="00A04CF1"/>
    <w:rsid w:val="00A04D38"/>
    <w:rsid w:val="00A04D58"/>
    <w:rsid w:val="00A04DB1"/>
    <w:rsid w:val="00A04DE4"/>
    <w:rsid w:val="00A04E41"/>
    <w:rsid w:val="00A04E83"/>
    <w:rsid w:val="00A0507C"/>
    <w:rsid w:val="00A055D2"/>
    <w:rsid w:val="00A0582C"/>
    <w:rsid w:val="00A0585B"/>
    <w:rsid w:val="00A058B0"/>
    <w:rsid w:val="00A058B5"/>
    <w:rsid w:val="00A0598E"/>
    <w:rsid w:val="00A05A80"/>
    <w:rsid w:val="00A05A9D"/>
    <w:rsid w:val="00A05EC9"/>
    <w:rsid w:val="00A05EFF"/>
    <w:rsid w:val="00A05F74"/>
    <w:rsid w:val="00A05FCD"/>
    <w:rsid w:val="00A06155"/>
    <w:rsid w:val="00A064FF"/>
    <w:rsid w:val="00A065EB"/>
    <w:rsid w:val="00A066E3"/>
    <w:rsid w:val="00A066EB"/>
    <w:rsid w:val="00A067A9"/>
    <w:rsid w:val="00A0682E"/>
    <w:rsid w:val="00A0689F"/>
    <w:rsid w:val="00A069D3"/>
    <w:rsid w:val="00A06B1C"/>
    <w:rsid w:val="00A06B28"/>
    <w:rsid w:val="00A06B57"/>
    <w:rsid w:val="00A06D02"/>
    <w:rsid w:val="00A06D54"/>
    <w:rsid w:val="00A06E3E"/>
    <w:rsid w:val="00A06EF4"/>
    <w:rsid w:val="00A06F7A"/>
    <w:rsid w:val="00A07156"/>
    <w:rsid w:val="00A071A2"/>
    <w:rsid w:val="00A07210"/>
    <w:rsid w:val="00A07539"/>
    <w:rsid w:val="00A075AB"/>
    <w:rsid w:val="00A075FA"/>
    <w:rsid w:val="00A07785"/>
    <w:rsid w:val="00A07947"/>
    <w:rsid w:val="00A07A6B"/>
    <w:rsid w:val="00A07BDD"/>
    <w:rsid w:val="00A07EAE"/>
    <w:rsid w:val="00A07F00"/>
    <w:rsid w:val="00A07FF3"/>
    <w:rsid w:val="00A10145"/>
    <w:rsid w:val="00A10221"/>
    <w:rsid w:val="00A10252"/>
    <w:rsid w:val="00A10279"/>
    <w:rsid w:val="00A10312"/>
    <w:rsid w:val="00A1067C"/>
    <w:rsid w:val="00A10703"/>
    <w:rsid w:val="00A10774"/>
    <w:rsid w:val="00A107BD"/>
    <w:rsid w:val="00A10807"/>
    <w:rsid w:val="00A1081F"/>
    <w:rsid w:val="00A10829"/>
    <w:rsid w:val="00A10831"/>
    <w:rsid w:val="00A108F3"/>
    <w:rsid w:val="00A10A68"/>
    <w:rsid w:val="00A10ACD"/>
    <w:rsid w:val="00A10C56"/>
    <w:rsid w:val="00A10DCD"/>
    <w:rsid w:val="00A11093"/>
    <w:rsid w:val="00A110EB"/>
    <w:rsid w:val="00A110FF"/>
    <w:rsid w:val="00A111AC"/>
    <w:rsid w:val="00A111C1"/>
    <w:rsid w:val="00A111F5"/>
    <w:rsid w:val="00A11315"/>
    <w:rsid w:val="00A1145F"/>
    <w:rsid w:val="00A114D0"/>
    <w:rsid w:val="00A11601"/>
    <w:rsid w:val="00A11973"/>
    <w:rsid w:val="00A11ACA"/>
    <w:rsid w:val="00A11B3E"/>
    <w:rsid w:val="00A11C07"/>
    <w:rsid w:val="00A11C74"/>
    <w:rsid w:val="00A11CFF"/>
    <w:rsid w:val="00A11E1C"/>
    <w:rsid w:val="00A11E58"/>
    <w:rsid w:val="00A11F27"/>
    <w:rsid w:val="00A11F6F"/>
    <w:rsid w:val="00A12012"/>
    <w:rsid w:val="00A12031"/>
    <w:rsid w:val="00A12093"/>
    <w:rsid w:val="00A12371"/>
    <w:rsid w:val="00A12556"/>
    <w:rsid w:val="00A1264D"/>
    <w:rsid w:val="00A12713"/>
    <w:rsid w:val="00A12798"/>
    <w:rsid w:val="00A12AB0"/>
    <w:rsid w:val="00A12AD2"/>
    <w:rsid w:val="00A12B4E"/>
    <w:rsid w:val="00A12BB8"/>
    <w:rsid w:val="00A12D02"/>
    <w:rsid w:val="00A12E2D"/>
    <w:rsid w:val="00A12E44"/>
    <w:rsid w:val="00A12F52"/>
    <w:rsid w:val="00A12F91"/>
    <w:rsid w:val="00A12FF5"/>
    <w:rsid w:val="00A13156"/>
    <w:rsid w:val="00A131DB"/>
    <w:rsid w:val="00A13227"/>
    <w:rsid w:val="00A132BB"/>
    <w:rsid w:val="00A13478"/>
    <w:rsid w:val="00A135A4"/>
    <w:rsid w:val="00A135B4"/>
    <w:rsid w:val="00A1362B"/>
    <w:rsid w:val="00A136B2"/>
    <w:rsid w:val="00A138A0"/>
    <w:rsid w:val="00A139BF"/>
    <w:rsid w:val="00A13A56"/>
    <w:rsid w:val="00A13AE4"/>
    <w:rsid w:val="00A13B30"/>
    <w:rsid w:val="00A13B96"/>
    <w:rsid w:val="00A13C0C"/>
    <w:rsid w:val="00A13EA5"/>
    <w:rsid w:val="00A13F35"/>
    <w:rsid w:val="00A13FAD"/>
    <w:rsid w:val="00A14130"/>
    <w:rsid w:val="00A14155"/>
    <w:rsid w:val="00A141B5"/>
    <w:rsid w:val="00A14233"/>
    <w:rsid w:val="00A142A2"/>
    <w:rsid w:val="00A1433E"/>
    <w:rsid w:val="00A14375"/>
    <w:rsid w:val="00A1437A"/>
    <w:rsid w:val="00A14526"/>
    <w:rsid w:val="00A1452C"/>
    <w:rsid w:val="00A1465B"/>
    <w:rsid w:val="00A14832"/>
    <w:rsid w:val="00A14871"/>
    <w:rsid w:val="00A148BA"/>
    <w:rsid w:val="00A14A1E"/>
    <w:rsid w:val="00A14AB9"/>
    <w:rsid w:val="00A14B21"/>
    <w:rsid w:val="00A14B45"/>
    <w:rsid w:val="00A14D38"/>
    <w:rsid w:val="00A14DC8"/>
    <w:rsid w:val="00A1512B"/>
    <w:rsid w:val="00A151B3"/>
    <w:rsid w:val="00A151E1"/>
    <w:rsid w:val="00A1525D"/>
    <w:rsid w:val="00A15551"/>
    <w:rsid w:val="00A15888"/>
    <w:rsid w:val="00A158C3"/>
    <w:rsid w:val="00A159A9"/>
    <w:rsid w:val="00A15B8B"/>
    <w:rsid w:val="00A15C06"/>
    <w:rsid w:val="00A15D06"/>
    <w:rsid w:val="00A15D25"/>
    <w:rsid w:val="00A15DE8"/>
    <w:rsid w:val="00A15E60"/>
    <w:rsid w:val="00A15FBA"/>
    <w:rsid w:val="00A16065"/>
    <w:rsid w:val="00A16091"/>
    <w:rsid w:val="00A160C2"/>
    <w:rsid w:val="00A160E7"/>
    <w:rsid w:val="00A16216"/>
    <w:rsid w:val="00A164BE"/>
    <w:rsid w:val="00A164D3"/>
    <w:rsid w:val="00A169C1"/>
    <w:rsid w:val="00A16AAC"/>
    <w:rsid w:val="00A16ACC"/>
    <w:rsid w:val="00A16B3B"/>
    <w:rsid w:val="00A16BE2"/>
    <w:rsid w:val="00A16C2F"/>
    <w:rsid w:val="00A16CCA"/>
    <w:rsid w:val="00A16D92"/>
    <w:rsid w:val="00A16E15"/>
    <w:rsid w:val="00A17031"/>
    <w:rsid w:val="00A1704E"/>
    <w:rsid w:val="00A1715A"/>
    <w:rsid w:val="00A17195"/>
    <w:rsid w:val="00A173E4"/>
    <w:rsid w:val="00A17435"/>
    <w:rsid w:val="00A1767E"/>
    <w:rsid w:val="00A176C2"/>
    <w:rsid w:val="00A1770D"/>
    <w:rsid w:val="00A1783C"/>
    <w:rsid w:val="00A17975"/>
    <w:rsid w:val="00A17A78"/>
    <w:rsid w:val="00A17AEF"/>
    <w:rsid w:val="00A17C07"/>
    <w:rsid w:val="00A17C6A"/>
    <w:rsid w:val="00A17C9D"/>
    <w:rsid w:val="00A17CBF"/>
    <w:rsid w:val="00A17CF7"/>
    <w:rsid w:val="00A17E71"/>
    <w:rsid w:val="00A17EF5"/>
    <w:rsid w:val="00A17FA2"/>
    <w:rsid w:val="00A2006E"/>
    <w:rsid w:val="00A200BC"/>
    <w:rsid w:val="00A200D8"/>
    <w:rsid w:val="00A2018C"/>
    <w:rsid w:val="00A202E5"/>
    <w:rsid w:val="00A2033D"/>
    <w:rsid w:val="00A203AB"/>
    <w:rsid w:val="00A20406"/>
    <w:rsid w:val="00A204E0"/>
    <w:rsid w:val="00A207B2"/>
    <w:rsid w:val="00A20A3D"/>
    <w:rsid w:val="00A20A75"/>
    <w:rsid w:val="00A20A85"/>
    <w:rsid w:val="00A20AC0"/>
    <w:rsid w:val="00A20C6D"/>
    <w:rsid w:val="00A20D1D"/>
    <w:rsid w:val="00A20D36"/>
    <w:rsid w:val="00A20D65"/>
    <w:rsid w:val="00A20D6D"/>
    <w:rsid w:val="00A20EA6"/>
    <w:rsid w:val="00A20F91"/>
    <w:rsid w:val="00A210A5"/>
    <w:rsid w:val="00A210B1"/>
    <w:rsid w:val="00A21157"/>
    <w:rsid w:val="00A211F5"/>
    <w:rsid w:val="00A21206"/>
    <w:rsid w:val="00A21230"/>
    <w:rsid w:val="00A212BD"/>
    <w:rsid w:val="00A213DF"/>
    <w:rsid w:val="00A21406"/>
    <w:rsid w:val="00A2140B"/>
    <w:rsid w:val="00A21508"/>
    <w:rsid w:val="00A21617"/>
    <w:rsid w:val="00A219B5"/>
    <w:rsid w:val="00A21A23"/>
    <w:rsid w:val="00A21A8E"/>
    <w:rsid w:val="00A21D8B"/>
    <w:rsid w:val="00A21DA9"/>
    <w:rsid w:val="00A21E1C"/>
    <w:rsid w:val="00A21FB1"/>
    <w:rsid w:val="00A2200C"/>
    <w:rsid w:val="00A220C0"/>
    <w:rsid w:val="00A2211C"/>
    <w:rsid w:val="00A22197"/>
    <w:rsid w:val="00A222F7"/>
    <w:rsid w:val="00A2239B"/>
    <w:rsid w:val="00A226C7"/>
    <w:rsid w:val="00A22733"/>
    <w:rsid w:val="00A2281F"/>
    <w:rsid w:val="00A22C09"/>
    <w:rsid w:val="00A22D13"/>
    <w:rsid w:val="00A22DDE"/>
    <w:rsid w:val="00A22E34"/>
    <w:rsid w:val="00A22EE1"/>
    <w:rsid w:val="00A22F12"/>
    <w:rsid w:val="00A22F1E"/>
    <w:rsid w:val="00A22FEF"/>
    <w:rsid w:val="00A2302D"/>
    <w:rsid w:val="00A2309F"/>
    <w:rsid w:val="00A230EF"/>
    <w:rsid w:val="00A23158"/>
    <w:rsid w:val="00A2318D"/>
    <w:rsid w:val="00A231FB"/>
    <w:rsid w:val="00A23210"/>
    <w:rsid w:val="00A236AB"/>
    <w:rsid w:val="00A237B2"/>
    <w:rsid w:val="00A237FF"/>
    <w:rsid w:val="00A23994"/>
    <w:rsid w:val="00A239F0"/>
    <w:rsid w:val="00A23B42"/>
    <w:rsid w:val="00A23B5E"/>
    <w:rsid w:val="00A23B67"/>
    <w:rsid w:val="00A23BC9"/>
    <w:rsid w:val="00A23C81"/>
    <w:rsid w:val="00A23E1A"/>
    <w:rsid w:val="00A23E5A"/>
    <w:rsid w:val="00A23FB5"/>
    <w:rsid w:val="00A24040"/>
    <w:rsid w:val="00A24214"/>
    <w:rsid w:val="00A242E1"/>
    <w:rsid w:val="00A2433B"/>
    <w:rsid w:val="00A243E7"/>
    <w:rsid w:val="00A2453B"/>
    <w:rsid w:val="00A24563"/>
    <w:rsid w:val="00A246CA"/>
    <w:rsid w:val="00A247A1"/>
    <w:rsid w:val="00A24855"/>
    <w:rsid w:val="00A248B8"/>
    <w:rsid w:val="00A24900"/>
    <w:rsid w:val="00A24A05"/>
    <w:rsid w:val="00A24A6A"/>
    <w:rsid w:val="00A24A7B"/>
    <w:rsid w:val="00A24A9D"/>
    <w:rsid w:val="00A24BFE"/>
    <w:rsid w:val="00A24C21"/>
    <w:rsid w:val="00A24CB3"/>
    <w:rsid w:val="00A24D1E"/>
    <w:rsid w:val="00A24D21"/>
    <w:rsid w:val="00A24DAA"/>
    <w:rsid w:val="00A24DCA"/>
    <w:rsid w:val="00A24E28"/>
    <w:rsid w:val="00A24E89"/>
    <w:rsid w:val="00A24F5E"/>
    <w:rsid w:val="00A24FA5"/>
    <w:rsid w:val="00A2504C"/>
    <w:rsid w:val="00A2532D"/>
    <w:rsid w:val="00A2549D"/>
    <w:rsid w:val="00A254A1"/>
    <w:rsid w:val="00A2551B"/>
    <w:rsid w:val="00A25607"/>
    <w:rsid w:val="00A25828"/>
    <w:rsid w:val="00A25906"/>
    <w:rsid w:val="00A25942"/>
    <w:rsid w:val="00A259AD"/>
    <w:rsid w:val="00A25A64"/>
    <w:rsid w:val="00A25BF2"/>
    <w:rsid w:val="00A25C68"/>
    <w:rsid w:val="00A25E30"/>
    <w:rsid w:val="00A25E68"/>
    <w:rsid w:val="00A264F7"/>
    <w:rsid w:val="00A2651F"/>
    <w:rsid w:val="00A26862"/>
    <w:rsid w:val="00A26877"/>
    <w:rsid w:val="00A268BD"/>
    <w:rsid w:val="00A268CD"/>
    <w:rsid w:val="00A26997"/>
    <w:rsid w:val="00A269C0"/>
    <w:rsid w:val="00A269EE"/>
    <w:rsid w:val="00A26A3E"/>
    <w:rsid w:val="00A26C81"/>
    <w:rsid w:val="00A26F60"/>
    <w:rsid w:val="00A2717D"/>
    <w:rsid w:val="00A271D5"/>
    <w:rsid w:val="00A274F9"/>
    <w:rsid w:val="00A2754A"/>
    <w:rsid w:val="00A275E0"/>
    <w:rsid w:val="00A27613"/>
    <w:rsid w:val="00A276A4"/>
    <w:rsid w:val="00A27786"/>
    <w:rsid w:val="00A278B9"/>
    <w:rsid w:val="00A27A50"/>
    <w:rsid w:val="00A27C28"/>
    <w:rsid w:val="00A27C5D"/>
    <w:rsid w:val="00A27C68"/>
    <w:rsid w:val="00A27C73"/>
    <w:rsid w:val="00A27DCC"/>
    <w:rsid w:val="00A27E8A"/>
    <w:rsid w:val="00A30036"/>
    <w:rsid w:val="00A3034B"/>
    <w:rsid w:val="00A305A2"/>
    <w:rsid w:val="00A305A4"/>
    <w:rsid w:val="00A305DB"/>
    <w:rsid w:val="00A30613"/>
    <w:rsid w:val="00A3068F"/>
    <w:rsid w:val="00A30692"/>
    <w:rsid w:val="00A306DE"/>
    <w:rsid w:val="00A3077F"/>
    <w:rsid w:val="00A307A2"/>
    <w:rsid w:val="00A30836"/>
    <w:rsid w:val="00A30A56"/>
    <w:rsid w:val="00A30B23"/>
    <w:rsid w:val="00A30D32"/>
    <w:rsid w:val="00A30D77"/>
    <w:rsid w:val="00A30D7A"/>
    <w:rsid w:val="00A30E0C"/>
    <w:rsid w:val="00A30ECB"/>
    <w:rsid w:val="00A30FEA"/>
    <w:rsid w:val="00A30FFB"/>
    <w:rsid w:val="00A311A0"/>
    <w:rsid w:val="00A312D8"/>
    <w:rsid w:val="00A31309"/>
    <w:rsid w:val="00A3133E"/>
    <w:rsid w:val="00A31367"/>
    <w:rsid w:val="00A31392"/>
    <w:rsid w:val="00A3158C"/>
    <w:rsid w:val="00A31630"/>
    <w:rsid w:val="00A3170D"/>
    <w:rsid w:val="00A318EB"/>
    <w:rsid w:val="00A31A78"/>
    <w:rsid w:val="00A31BBC"/>
    <w:rsid w:val="00A31CFC"/>
    <w:rsid w:val="00A31DA3"/>
    <w:rsid w:val="00A31EA3"/>
    <w:rsid w:val="00A3222A"/>
    <w:rsid w:val="00A3230B"/>
    <w:rsid w:val="00A323E9"/>
    <w:rsid w:val="00A3245C"/>
    <w:rsid w:val="00A32B96"/>
    <w:rsid w:val="00A32BF6"/>
    <w:rsid w:val="00A32C11"/>
    <w:rsid w:val="00A32C5B"/>
    <w:rsid w:val="00A32D92"/>
    <w:rsid w:val="00A330E3"/>
    <w:rsid w:val="00A33161"/>
    <w:rsid w:val="00A33174"/>
    <w:rsid w:val="00A3318F"/>
    <w:rsid w:val="00A331AE"/>
    <w:rsid w:val="00A331B4"/>
    <w:rsid w:val="00A33325"/>
    <w:rsid w:val="00A333F0"/>
    <w:rsid w:val="00A33448"/>
    <w:rsid w:val="00A33449"/>
    <w:rsid w:val="00A33478"/>
    <w:rsid w:val="00A335DD"/>
    <w:rsid w:val="00A337CE"/>
    <w:rsid w:val="00A3384B"/>
    <w:rsid w:val="00A33893"/>
    <w:rsid w:val="00A33948"/>
    <w:rsid w:val="00A339E6"/>
    <w:rsid w:val="00A33AC6"/>
    <w:rsid w:val="00A33DA8"/>
    <w:rsid w:val="00A33DBE"/>
    <w:rsid w:val="00A33DCC"/>
    <w:rsid w:val="00A33E0A"/>
    <w:rsid w:val="00A33FBA"/>
    <w:rsid w:val="00A3402D"/>
    <w:rsid w:val="00A343B3"/>
    <w:rsid w:val="00A34460"/>
    <w:rsid w:val="00A3446F"/>
    <w:rsid w:val="00A344A9"/>
    <w:rsid w:val="00A34528"/>
    <w:rsid w:val="00A34529"/>
    <w:rsid w:val="00A3453D"/>
    <w:rsid w:val="00A346D8"/>
    <w:rsid w:val="00A347B4"/>
    <w:rsid w:val="00A347D1"/>
    <w:rsid w:val="00A347E6"/>
    <w:rsid w:val="00A34816"/>
    <w:rsid w:val="00A34967"/>
    <w:rsid w:val="00A349A5"/>
    <w:rsid w:val="00A34A33"/>
    <w:rsid w:val="00A34BF8"/>
    <w:rsid w:val="00A34CB7"/>
    <w:rsid w:val="00A34DE8"/>
    <w:rsid w:val="00A34F60"/>
    <w:rsid w:val="00A35041"/>
    <w:rsid w:val="00A35239"/>
    <w:rsid w:val="00A35273"/>
    <w:rsid w:val="00A3533F"/>
    <w:rsid w:val="00A353BA"/>
    <w:rsid w:val="00A3547D"/>
    <w:rsid w:val="00A355D9"/>
    <w:rsid w:val="00A35973"/>
    <w:rsid w:val="00A35A48"/>
    <w:rsid w:val="00A35C15"/>
    <w:rsid w:val="00A35D47"/>
    <w:rsid w:val="00A35E00"/>
    <w:rsid w:val="00A35EFC"/>
    <w:rsid w:val="00A35F7C"/>
    <w:rsid w:val="00A36248"/>
    <w:rsid w:val="00A36320"/>
    <w:rsid w:val="00A36381"/>
    <w:rsid w:val="00A366AC"/>
    <w:rsid w:val="00A3671D"/>
    <w:rsid w:val="00A36834"/>
    <w:rsid w:val="00A36835"/>
    <w:rsid w:val="00A36CB0"/>
    <w:rsid w:val="00A36CC1"/>
    <w:rsid w:val="00A36E16"/>
    <w:rsid w:val="00A373A7"/>
    <w:rsid w:val="00A37468"/>
    <w:rsid w:val="00A374CA"/>
    <w:rsid w:val="00A374DD"/>
    <w:rsid w:val="00A37536"/>
    <w:rsid w:val="00A37809"/>
    <w:rsid w:val="00A3794D"/>
    <w:rsid w:val="00A37A32"/>
    <w:rsid w:val="00A37C8B"/>
    <w:rsid w:val="00A37D48"/>
    <w:rsid w:val="00A37E4F"/>
    <w:rsid w:val="00A37F64"/>
    <w:rsid w:val="00A37FE9"/>
    <w:rsid w:val="00A402E2"/>
    <w:rsid w:val="00A40347"/>
    <w:rsid w:val="00A403AC"/>
    <w:rsid w:val="00A403EE"/>
    <w:rsid w:val="00A4041C"/>
    <w:rsid w:val="00A4045B"/>
    <w:rsid w:val="00A40484"/>
    <w:rsid w:val="00A404F0"/>
    <w:rsid w:val="00A404F9"/>
    <w:rsid w:val="00A40672"/>
    <w:rsid w:val="00A4072B"/>
    <w:rsid w:val="00A408F4"/>
    <w:rsid w:val="00A40A82"/>
    <w:rsid w:val="00A40B52"/>
    <w:rsid w:val="00A40BE4"/>
    <w:rsid w:val="00A40C56"/>
    <w:rsid w:val="00A40D0F"/>
    <w:rsid w:val="00A40DA5"/>
    <w:rsid w:val="00A40ECE"/>
    <w:rsid w:val="00A40F3B"/>
    <w:rsid w:val="00A41048"/>
    <w:rsid w:val="00A4128C"/>
    <w:rsid w:val="00A41456"/>
    <w:rsid w:val="00A415C9"/>
    <w:rsid w:val="00A41658"/>
    <w:rsid w:val="00A4169A"/>
    <w:rsid w:val="00A416BF"/>
    <w:rsid w:val="00A416ED"/>
    <w:rsid w:val="00A41750"/>
    <w:rsid w:val="00A417FA"/>
    <w:rsid w:val="00A41861"/>
    <w:rsid w:val="00A41883"/>
    <w:rsid w:val="00A418E6"/>
    <w:rsid w:val="00A4192D"/>
    <w:rsid w:val="00A41A52"/>
    <w:rsid w:val="00A41BB8"/>
    <w:rsid w:val="00A41C16"/>
    <w:rsid w:val="00A41D7C"/>
    <w:rsid w:val="00A41E1D"/>
    <w:rsid w:val="00A41F37"/>
    <w:rsid w:val="00A41F6A"/>
    <w:rsid w:val="00A41F6E"/>
    <w:rsid w:val="00A420FA"/>
    <w:rsid w:val="00A42550"/>
    <w:rsid w:val="00A42559"/>
    <w:rsid w:val="00A42598"/>
    <w:rsid w:val="00A42684"/>
    <w:rsid w:val="00A4272D"/>
    <w:rsid w:val="00A428C5"/>
    <w:rsid w:val="00A42A5D"/>
    <w:rsid w:val="00A42ACC"/>
    <w:rsid w:val="00A42AE9"/>
    <w:rsid w:val="00A42D79"/>
    <w:rsid w:val="00A42FF3"/>
    <w:rsid w:val="00A42FF9"/>
    <w:rsid w:val="00A43232"/>
    <w:rsid w:val="00A432F7"/>
    <w:rsid w:val="00A4348C"/>
    <w:rsid w:val="00A43628"/>
    <w:rsid w:val="00A43649"/>
    <w:rsid w:val="00A4373A"/>
    <w:rsid w:val="00A4374B"/>
    <w:rsid w:val="00A43808"/>
    <w:rsid w:val="00A43830"/>
    <w:rsid w:val="00A4385A"/>
    <w:rsid w:val="00A43A43"/>
    <w:rsid w:val="00A43AAA"/>
    <w:rsid w:val="00A43AB2"/>
    <w:rsid w:val="00A43B07"/>
    <w:rsid w:val="00A43B68"/>
    <w:rsid w:val="00A43CFC"/>
    <w:rsid w:val="00A43D21"/>
    <w:rsid w:val="00A4433D"/>
    <w:rsid w:val="00A44366"/>
    <w:rsid w:val="00A443D1"/>
    <w:rsid w:val="00A44503"/>
    <w:rsid w:val="00A44600"/>
    <w:rsid w:val="00A44658"/>
    <w:rsid w:val="00A447DB"/>
    <w:rsid w:val="00A447F2"/>
    <w:rsid w:val="00A448A1"/>
    <w:rsid w:val="00A449B8"/>
    <w:rsid w:val="00A44A27"/>
    <w:rsid w:val="00A44AC7"/>
    <w:rsid w:val="00A44C23"/>
    <w:rsid w:val="00A44C26"/>
    <w:rsid w:val="00A44C6D"/>
    <w:rsid w:val="00A44C9B"/>
    <w:rsid w:val="00A44D7E"/>
    <w:rsid w:val="00A44DED"/>
    <w:rsid w:val="00A44F54"/>
    <w:rsid w:val="00A44F77"/>
    <w:rsid w:val="00A44FB6"/>
    <w:rsid w:val="00A450BA"/>
    <w:rsid w:val="00A45151"/>
    <w:rsid w:val="00A45177"/>
    <w:rsid w:val="00A451E2"/>
    <w:rsid w:val="00A45204"/>
    <w:rsid w:val="00A452C4"/>
    <w:rsid w:val="00A4534A"/>
    <w:rsid w:val="00A45418"/>
    <w:rsid w:val="00A454FB"/>
    <w:rsid w:val="00A45506"/>
    <w:rsid w:val="00A455D8"/>
    <w:rsid w:val="00A4564A"/>
    <w:rsid w:val="00A4581A"/>
    <w:rsid w:val="00A45837"/>
    <w:rsid w:val="00A45847"/>
    <w:rsid w:val="00A458CB"/>
    <w:rsid w:val="00A45935"/>
    <w:rsid w:val="00A459DA"/>
    <w:rsid w:val="00A45A54"/>
    <w:rsid w:val="00A45C5F"/>
    <w:rsid w:val="00A45DA6"/>
    <w:rsid w:val="00A45E49"/>
    <w:rsid w:val="00A4607C"/>
    <w:rsid w:val="00A46143"/>
    <w:rsid w:val="00A462B9"/>
    <w:rsid w:val="00A462DD"/>
    <w:rsid w:val="00A462FB"/>
    <w:rsid w:val="00A46305"/>
    <w:rsid w:val="00A46335"/>
    <w:rsid w:val="00A46416"/>
    <w:rsid w:val="00A464F0"/>
    <w:rsid w:val="00A4671F"/>
    <w:rsid w:val="00A467CF"/>
    <w:rsid w:val="00A4694E"/>
    <w:rsid w:val="00A46B0C"/>
    <w:rsid w:val="00A46B22"/>
    <w:rsid w:val="00A46E75"/>
    <w:rsid w:val="00A46F1F"/>
    <w:rsid w:val="00A47017"/>
    <w:rsid w:val="00A47185"/>
    <w:rsid w:val="00A4719E"/>
    <w:rsid w:val="00A4732D"/>
    <w:rsid w:val="00A475B0"/>
    <w:rsid w:val="00A47687"/>
    <w:rsid w:val="00A47820"/>
    <w:rsid w:val="00A47939"/>
    <w:rsid w:val="00A47962"/>
    <w:rsid w:val="00A479AB"/>
    <w:rsid w:val="00A47AD6"/>
    <w:rsid w:val="00A47B9C"/>
    <w:rsid w:val="00A47C90"/>
    <w:rsid w:val="00A47CA2"/>
    <w:rsid w:val="00A47E42"/>
    <w:rsid w:val="00A47E7D"/>
    <w:rsid w:val="00A47E9C"/>
    <w:rsid w:val="00A47F07"/>
    <w:rsid w:val="00A50100"/>
    <w:rsid w:val="00A50257"/>
    <w:rsid w:val="00A50373"/>
    <w:rsid w:val="00A503DB"/>
    <w:rsid w:val="00A504B8"/>
    <w:rsid w:val="00A504F3"/>
    <w:rsid w:val="00A50564"/>
    <w:rsid w:val="00A505A4"/>
    <w:rsid w:val="00A505C6"/>
    <w:rsid w:val="00A507B0"/>
    <w:rsid w:val="00A509DC"/>
    <w:rsid w:val="00A50A6E"/>
    <w:rsid w:val="00A50CAF"/>
    <w:rsid w:val="00A50DA2"/>
    <w:rsid w:val="00A50DCF"/>
    <w:rsid w:val="00A50EBC"/>
    <w:rsid w:val="00A51011"/>
    <w:rsid w:val="00A511B1"/>
    <w:rsid w:val="00A51411"/>
    <w:rsid w:val="00A514F8"/>
    <w:rsid w:val="00A51540"/>
    <w:rsid w:val="00A5165E"/>
    <w:rsid w:val="00A51852"/>
    <w:rsid w:val="00A5198A"/>
    <w:rsid w:val="00A519FE"/>
    <w:rsid w:val="00A51CE5"/>
    <w:rsid w:val="00A51CF2"/>
    <w:rsid w:val="00A51F26"/>
    <w:rsid w:val="00A51F32"/>
    <w:rsid w:val="00A51FD3"/>
    <w:rsid w:val="00A520B9"/>
    <w:rsid w:val="00A520DA"/>
    <w:rsid w:val="00A521D4"/>
    <w:rsid w:val="00A5249A"/>
    <w:rsid w:val="00A525A0"/>
    <w:rsid w:val="00A5272D"/>
    <w:rsid w:val="00A5275E"/>
    <w:rsid w:val="00A52817"/>
    <w:rsid w:val="00A52988"/>
    <w:rsid w:val="00A52A84"/>
    <w:rsid w:val="00A52CAB"/>
    <w:rsid w:val="00A52DDD"/>
    <w:rsid w:val="00A52E26"/>
    <w:rsid w:val="00A531C8"/>
    <w:rsid w:val="00A53214"/>
    <w:rsid w:val="00A53414"/>
    <w:rsid w:val="00A53640"/>
    <w:rsid w:val="00A539A1"/>
    <w:rsid w:val="00A53AF7"/>
    <w:rsid w:val="00A53D0E"/>
    <w:rsid w:val="00A53DCB"/>
    <w:rsid w:val="00A53FD1"/>
    <w:rsid w:val="00A54190"/>
    <w:rsid w:val="00A54222"/>
    <w:rsid w:val="00A542C6"/>
    <w:rsid w:val="00A5445B"/>
    <w:rsid w:val="00A54516"/>
    <w:rsid w:val="00A54591"/>
    <w:rsid w:val="00A546FD"/>
    <w:rsid w:val="00A54774"/>
    <w:rsid w:val="00A549B6"/>
    <w:rsid w:val="00A54A3E"/>
    <w:rsid w:val="00A54A3F"/>
    <w:rsid w:val="00A54AB9"/>
    <w:rsid w:val="00A54BC8"/>
    <w:rsid w:val="00A54C9C"/>
    <w:rsid w:val="00A54D51"/>
    <w:rsid w:val="00A54DFC"/>
    <w:rsid w:val="00A54E63"/>
    <w:rsid w:val="00A54FCA"/>
    <w:rsid w:val="00A54FF1"/>
    <w:rsid w:val="00A5519C"/>
    <w:rsid w:val="00A5519D"/>
    <w:rsid w:val="00A552C8"/>
    <w:rsid w:val="00A55342"/>
    <w:rsid w:val="00A5537D"/>
    <w:rsid w:val="00A554C3"/>
    <w:rsid w:val="00A555BA"/>
    <w:rsid w:val="00A556FD"/>
    <w:rsid w:val="00A55727"/>
    <w:rsid w:val="00A558DD"/>
    <w:rsid w:val="00A55987"/>
    <w:rsid w:val="00A55AA0"/>
    <w:rsid w:val="00A55B16"/>
    <w:rsid w:val="00A55E7D"/>
    <w:rsid w:val="00A55F16"/>
    <w:rsid w:val="00A55F38"/>
    <w:rsid w:val="00A5605E"/>
    <w:rsid w:val="00A56169"/>
    <w:rsid w:val="00A5624D"/>
    <w:rsid w:val="00A56372"/>
    <w:rsid w:val="00A5637D"/>
    <w:rsid w:val="00A56439"/>
    <w:rsid w:val="00A56481"/>
    <w:rsid w:val="00A56583"/>
    <w:rsid w:val="00A56599"/>
    <w:rsid w:val="00A566AC"/>
    <w:rsid w:val="00A5677D"/>
    <w:rsid w:val="00A5690F"/>
    <w:rsid w:val="00A5699B"/>
    <w:rsid w:val="00A56AA7"/>
    <w:rsid w:val="00A56B52"/>
    <w:rsid w:val="00A56BA4"/>
    <w:rsid w:val="00A56C5A"/>
    <w:rsid w:val="00A56F06"/>
    <w:rsid w:val="00A56F0B"/>
    <w:rsid w:val="00A5705E"/>
    <w:rsid w:val="00A5725E"/>
    <w:rsid w:val="00A57325"/>
    <w:rsid w:val="00A57569"/>
    <w:rsid w:val="00A57695"/>
    <w:rsid w:val="00A5779E"/>
    <w:rsid w:val="00A5781F"/>
    <w:rsid w:val="00A57900"/>
    <w:rsid w:val="00A57BDF"/>
    <w:rsid w:val="00A57DB6"/>
    <w:rsid w:val="00A57E7A"/>
    <w:rsid w:val="00A57FBB"/>
    <w:rsid w:val="00A60189"/>
    <w:rsid w:val="00A601A8"/>
    <w:rsid w:val="00A60224"/>
    <w:rsid w:val="00A6031F"/>
    <w:rsid w:val="00A6035A"/>
    <w:rsid w:val="00A603AE"/>
    <w:rsid w:val="00A603CB"/>
    <w:rsid w:val="00A603DD"/>
    <w:rsid w:val="00A604C8"/>
    <w:rsid w:val="00A60523"/>
    <w:rsid w:val="00A60735"/>
    <w:rsid w:val="00A60821"/>
    <w:rsid w:val="00A60895"/>
    <w:rsid w:val="00A608F9"/>
    <w:rsid w:val="00A6097A"/>
    <w:rsid w:val="00A6097B"/>
    <w:rsid w:val="00A609FC"/>
    <w:rsid w:val="00A60AB0"/>
    <w:rsid w:val="00A60B16"/>
    <w:rsid w:val="00A60BAC"/>
    <w:rsid w:val="00A60BEF"/>
    <w:rsid w:val="00A60C1D"/>
    <w:rsid w:val="00A60C54"/>
    <w:rsid w:val="00A60C7A"/>
    <w:rsid w:val="00A60CE8"/>
    <w:rsid w:val="00A60E24"/>
    <w:rsid w:val="00A60E29"/>
    <w:rsid w:val="00A60EE3"/>
    <w:rsid w:val="00A60EF0"/>
    <w:rsid w:val="00A60FA8"/>
    <w:rsid w:val="00A611D6"/>
    <w:rsid w:val="00A61497"/>
    <w:rsid w:val="00A614D6"/>
    <w:rsid w:val="00A6152B"/>
    <w:rsid w:val="00A61775"/>
    <w:rsid w:val="00A617D3"/>
    <w:rsid w:val="00A61845"/>
    <w:rsid w:val="00A6185E"/>
    <w:rsid w:val="00A61A37"/>
    <w:rsid w:val="00A61CC5"/>
    <w:rsid w:val="00A61D0D"/>
    <w:rsid w:val="00A61D1D"/>
    <w:rsid w:val="00A61DE7"/>
    <w:rsid w:val="00A61E22"/>
    <w:rsid w:val="00A61E74"/>
    <w:rsid w:val="00A62215"/>
    <w:rsid w:val="00A6251A"/>
    <w:rsid w:val="00A6263F"/>
    <w:rsid w:val="00A626E8"/>
    <w:rsid w:val="00A62705"/>
    <w:rsid w:val="00A62776"/>
    <w:rsid w:val="00A627B4"/>
    <w:rsid w:val="00A627C4"/>
    <w:rsid w:val="00A627F1"/>
    <w:rsid w:val="00A628A7"/>
    <w:rsid w:val="00A62983"/>
    <w:rsid w:val="00A62A57"/>
    <w:rsid w:val="00A62AD2"/>
    <w:rsid w:val="00A62B63"/>
    <w:rsid w:val="00A62D28"/>
    <w:rsid w:val="00A62D6D"/>
    <w:rsid w:val="00A62DD9"/>
    <w:rsid w:val="00A6300A"/>
    <w:rsid w:val="00A63047"/>
    <w:rsid w:val="00A63204"/>
    <w:rsid w:val="00A63262"/>
    <w:rsid w:val="00A63573"/>
    <w:rsid w:val="00A63605"/>
    <w:rsid w:val="00A63821"/>
    <w:rsid w:val="00A639A4"/>
    <w:rsid w:val="00A63B05"/>
    <w:rsid w:val="00A63E3C"/>
    <w:rsid w:val="00A63F46"/>
    <w:rsid w:val="00A63FD7"/>
    <w:rsid w:val="00A64293"/>
    <w:rsid w:val="00A64584"/>
    <w:rsid w:val="00A64687"/>
    <w:rsid w:val="00A6468F"/>
    <w:rsid w:val="00A648C2"/>
    <w:rsid w:val="00A64BBC"/>
    <w:rsid w:val="00A64DCE"/>
    <w:rsid w:val="00A64E27"/>
    <w:rsid w:val="00A64F5F"/>
    <w:rsid w:val="00A65066"/>
    <w:rsid w:val="00A650BD"/>
    <w:rsid w:val="00A650E1"/>
    <w:rsid w:val="00A65103"/>
    <w:rsid w:val="00A65109"/>
    <w:rsid w:val="00A65133"/>
    <w:rsid w:val="00A65136"/>
    <w:rsid w:val="00A65203"/>
    <w:rsid w:val="00A653AD"/>
    <w:rsid w:val="00A654E0"/>
    <w:rsid w:val="00A65590"/>
    <w:rsid w:val="00A65868"/>
    <w:rsid w:val="00A65A89"/>
    <w:rsid w:val="00A65AE1"/>
    <w:rsid w:val="00A65BBE"/>
    <w:rsid w:val="00A65C54"/>
    <w:rsid w:val="00A65CFB"/>
    <w:rsid w:val="00A65D5D"/>
    <w:rsid w:val="00A65DC2"/>
    <w:rsid w:val="00A65DF8"/>
    <w:rsid w:val="00A65E7B"/>
    <w:rsid w:val="00A65ED5"/>
    <w:rsid w:val="00A65F58"/>
    <w:rsid w:val="00A65F7A"/>
    <w:rsid w:val="00A66067"/>
    <w:rsid w:val="00A66176"/>
    <w:rsid w:val="00A66242"/>
    <w:rsid w:val="00A6629B"/>
    <w:rsid w:val="00A66321"/>
    <w:rsid w:val="00A6636D"/>
    <w:rsid w:val="00A663AE"/>
    <w:rsid w:val="00A663CB"/>
    <w:rsid w:val="00A664EF"/>
    <w:rsid w:val="00A66577"/>
    <w:rsid w:val="00A665D8"/>
    <w:rsid w:val="00A6667C"/>
    <w:rsid w:val="00A666EC"/>
    <w:rsid w:val="00A6687D"/>
    <w:rsid w:val="00A66889"/>
    <w:rsid w:val="00A66C76"/>
    <w:rsid w:val="00A66C82"/>
    <w:rsid w:val="00A66CA2"/>
    <w:rsid w:val="00A66E4B"/>
    <w:rsid w:val="00A66EE2"/>
    <w:rsid w:val="00A66FF5"/>
    <w:rsid w:val="00A67070"/>
    <w:rsid w:val="00A67173"/>
    <w:rsid w:val="00A67177"/>
    <w:rsid w:val="00A671A1"/>
    <w:rsid w:val="00A67201"/>
    <w:rsid w:val="00A67240"/>
    <w:rsid w:val="00A67327"/>
    <w:rsid w:val="00A67343"/>
    <w:rsid w:val="00A6737C"/>
    <w:rsid w:val="00A67592"/>
    <w:rsid w:val="00A675B6"/>
    <w:rsid w:val="00A675D2"/>
    <w:rsid w:val="00A675F3"/>
    <w:rsid w:val="00A67719"/>
    <w:rsid w:val="00A6779E"/>
    <w:rsid w:val="00A678F3"/>
    <w:rsid w:val="00A67910"/>
    <w:rsid w:val="00A67A9F"/>
    <w:rsid w:val="00A67B60"/>
    <w:rsid w:val="00A67BAD"/>
    <w:rsid w:val="00A67BF4"/>
    <w:rsid w:val="00A67C68"/>
    <w:rsid w:val="00A67C78"/>
    <w:rsid w:val="00A67DC9"/>
    <w:rsid w:val="00A67E64"/>
    <w:rsid w:val="00A70096"/>
    <w:rsid w:val="00A70205"/>
    <w:rsid w:val="00A7039F"/>
    <w:rsid w:val="00A70535"/>
    <w:rsid w:val="00A7091E"/>
    <w:rsid w:val="00A70929"/>
    <w:rsid w:val="00A70A4B"/>
    <w:rsid w:val="00A70B91"/>
    <w:rsid w:val="00A70C6B"/>
    <w:rsid w:val="00A70DD3"/>
    <w:rsid w:val="00A70EF1"/>
    <w:rsid w:val="00A71328"/>
    <w:rsid w:val="00A71331"/>
    <w:rsid w:val="00A71717"/>
    <w:rsid w:val="00A717B7"/>
    <w:rsid w:val="00A717D1"/>
    <w:rsid w:val="00A71A06"/>
    <w:rsid w:val="00A71C7F"/>
    <w:rsid w:val="00A71D28"/>
    <w:rsid w:val="00A71E46"/>
    <w:rsid w:val="00A71FE8"/>
    <w:rsid w:val="00A7200C"/>
    <w:rsid w:val="00A72020"/>
    <w:rsid w:val="00A720C7"/>
    <w:rsid w:val="00A7211B"/>
    <w:rsid w:val="00A72120"/>
    <w:rsid w:val="00A72163"/>
    <w:rsid w:val="00A7228C"/>
    <w:rsid w:val="00A722E4"/>
    <w:rsid w:val="00A7248A"/>
    <w:rsid w:val="00A72688"/>
    <w:rsid w:val="00A72725"/>
    <w:rsid w:val="00A727EF"/>
    <w:rsid w:val="00A728AD"/>
    <w:rsid w:val="00A72A8F"/>
    <w:rsid w:val="00A72BCD"/>
    <w:rsid w:val="00A72C65"/>
    <w:rsid w:val="00A72DD8"/>
    <w:rsid w:val="00A72E34"/>
    <w:rsid w:val="00A72EB6"/>
    <w:rsid w:val="00A72F1B"/>
    <w:rsid w:val="00A72F71"/>
    <w:rsid w:val="00A72FB1"/>
    <w:rsid w:val="00A73035"/>
    <w:rsid w:val="00A731A0"/>
    <w:rsid w:val="00A731FE"/>
    <w:rsid w:val="00A73283"/>
    <w:rsid w:val="00A732A2"/>
    <w:rsid w:val="00A73317"/>
    <w:rsid w:val="00A733C2"/>
    <w:rsid w:val="00A73460"/>
    <w:rsid w:val="00A734BB"/>
    <w:rsid w:val="00A734BD"/>
    <w:rsid w:val="00A7353B"/>
    <w:rsid w:val="00A738C8"/>
    <w:rsid w:val="00A738CA"/>
    <w:rsid w:val="00A738F5"/>
    <w:rsid w:val="00A73ACB"/>
    <w:rsid w:val="00A73B10"/>
    <w:rsid w:val="00A73BB0"/>
    <w:rsid w:val="00A73CED"/>
    <w:rsid w:val="00A73DF1"/>
    <w:rsid w:val="00A73E26"/>
    <w:rsid w:val="00A740AF"/>
    <w:rsid w:val="00A742CE"/>
    <w:rsid w:val="00A74300"/>
    <w:rsid w:val="00A74378"/>
    <w:rsid w:val="00A743C5"/>
    <w:rsid w:val="00A743DA"/>
    <w:rsid w:val="00A74443"/>
    <w:rsid w:val="00A74491"/>
    <w:rsid w:val="00A744E0"/>
    <w:rsid w:val="00A74548"/>
    <w:rsid w:val="00A745AE"/>
    <w:rsid w:val="00A7499F"/>
    <w:rsid w:val="00A749F6"/>
    <w:rsid w:val="00A74A0C"/>
    <w:rsid w:val="00A74EED"/>
    <w:rsid w:val="00A7505A"/>
    <w:rsid w:val="00A750ED"/>
    <w:rsid w:val="00A7518E"/>
    <w:rsid w:val="00A751AB"/>
    <w:rsid w:val="00A751E3"/>
    <w:rsid w:val="00A75360"/>
    <w:rsid w:val="00A754E0"/>
    <w:rsid w:val="00A757A3"/>
    <w:rsid w:val="00A758AA"/>
    <w:rsid w:val="00A758C1"/>
    <w:rsid w:val="00A7591F"/>
    <w:rsid w:val="00A75A5B"/>
    <w:rsid w:val="00A75B52"/>
    <w:rsid w:val="00A75BC1"/>
    <w:rsid w:val="00A75C16"/>
    <w:rsid w:val="00A75C55"/>
    <w:rsid w:val="00A75E90"/>
    <w:rsid w:val="00A75F68"/>
    <w:rsid w:val="00A75FB2"/>
    <w:rsid w:val="00A760DA"/>
    <w:rsid w:val="00A761CD"/>
    <w:rsid w:val="00A7637C"/>
    <w:rsid w:val="00A76409"/>
    <w:rsid w:val="00A7640B"/>
    <w:rsid w:val="00A7672B"/>
    <w:rsid w:val="00A76736"/>
    <w:rsid w:val="00A76880"/>
    <w:rsid w:val="00A768CB"/>
    <w:rsid w:val="00A76951"/>
    <w:rsid w:val="00A769FD"/>
    <w:rsid w:val="00A76C61"/>
    <w:rsid w:val="00A76CC7"/>
    <w:rsid w:val="00A76CCA"/>
    <w:rsid w:val="00A76D68"/>
    <w:rsid w:val="00A76E2C"/>
    <w:rsid w:val="00A76E80"/>
    <w:rsid w:val="00A76F50"/>
    <w:rsid w:val="00A76FCB"/>
    <w:rsid w:val="00A76FE7"/>
    <w:rsid w:val="00A7716C"/>
    <w:rsid w:val="00A77180"/>
    <w:rsid w:val="00A771F9"/>
    <w:rsid w:val="00A77279"/>
    <w:rsid w:val="00A772CF"/>
    <w:rsid w:val="00A772E0"/>
    <w:rsid w:val="00A77311"/>
    <w:rsid w:val="00A77346"/>
    <w:rsid w:val="00A77381"/>
    <w:rsid w:val="00A774BF"/>
    <w:rsid w:val="00A774E3"/>
    <w:rsid w:val="00A77650"/>
    <w:rsid w:val="00A776BE"/>
    <w:rsid w:val="00A77711"/>
    <w:rsid w:val="00A777BC"/>
    <w:rsid w:val="00A779BA"/>
    <w:rsid w:val="00A77AD3"/>
    <w:rsid w:val="00A77B0B"/>
    <w:rsid w:val="00A77E59"/>
    <w:rsid w:val="00A77E9E"/>
    <w:rsid w:val="00A8006B"/>
    <w:rsid w:val="00A8024C"/>
    <w:rsid w:val="00A80264"/>
    <w:rsid w:val="00A802F6"/>
    <w:rsid w:val="00A802FB"/>
    <w:rsid w:val="00A8041B"/>
    <w:rsid w:val="00A80611"/>
    <w:rsid w:val="00A80688"/>
    <w:rsid w:val="00A808E1"/>
    <w:rsid w:val="00A808E4"/>
    <w:rsid w:val="00A808FF"/>
    <w:rsid w:val="00A8094B"/>
    <w:rsid w:val="00A80A73"/>
    <w:rsid w:val="00A80B62"/>
    <w:rsid w:val="00A80BCD"/>
    <w:rsid w:val="00A80D06"/>
    <w:rsid w:val="00A80D33"/>
    <w:rsid w:val="00A80D54"/>
    <w:rsid w:val="00A80D9F"/>
    <w:rsid w:val="00A8117A"/>
    <w:rsid w:val="00A81189"/>
    <w:rsid w:val="00A8130D"/>
    <w:rsid w:val="00A81327"/>
    <w:rsid w:val="00A81612"/>
    <w:rsid w:val="00A81807"/>
    <w:rsid w:val="00A818DE"/>
    <w:rsid w:val="00A818E9"/>
    <w:rsid w:val="00A81ADE"/>
    <w:rsid w:val="00A81BD7"/>
    <w:rsid w:val="00A81CA0"/>
    <w:rsid w:val="00A81D56"/>
    <w:rsid w:val="00A81EA7"/>
    <w:rsid w:val="00A81ECF"/>
    <w:rsid w:val="00A81F3A"/>
    <w:rsid w:val="00A81FBC"/>
    <w:rsid w:val="00A82117"/>
    <w:rsid w:val="00A82424"/>
    <w:rsid w:val="00A8244E"/>
    <w:rsid w:val="00A824FF"/>
    <w:rsid w:val="00A827D2"/>
    <w:rsid w:val="00A827E6"/>
    <w:rsid w:val="00A828B0"/>
    <w:rsid w:val="00A829E6"/>
    <w:rsid w:val="00A82A88"/>
    <w:rsid w:val="00A82AF8"/>
    <w:rsid w:val="00A82B05"/>
    <w:rsid w:val="00A82B44"/>
    <w:rsid w:val="00A82DE7"/>
    <w:rsid w:val="00A82DFC"/>
    <w:rsid w:val="00A82DFD"/>
    <w:rsid w:val="00A82FE0"/>
    <w:rsid w:val="00A83048"/>
    <w:rsid w:val="00A8304A"/>
    <w:rsid w:val="00A83223"/>
    <w:rsid w:val="00A83509"/>
    <w:rsid w:val="00A8352F"/>
    <w:rsid w:val="00A835AD"/>
    <w:rsid w:val="00A835E0"/>
    <w:rsid w:val="00A83753"/>
    <w:rsid w:val="00A83773"/>
    <w:rsid w:val="00A837E8"/>
    <w:rsid w:val="00A839C3"/>
    <w:rsid w:val="00A83A8B"/>
    <w:rsid w:val="00A83B11"/>
    <w:rsid w:val="00A83B2F"/>
    <w:rsid w:val="00A83C4A"/>
    <w:rsid w:val="00A83C8D"/>
    <w:rsid w:val="00A83D24"/>
    <w:rsid w:val="00A83D4C"/>
    <w:rsid w:val="00A83D63"/>
    <w:rsid w:val="00A841D0"/>
    <w:rsid w:val="00A84232"/>
    <w:rsid w:val="00A84275"/>
    <w:rsid w:val="00A842A0"/>
    <w:rsid w:val="00A842C3"/>
    <w:rsid w:val="00A84309"/>
    <w:rsid w:val="00A844C1"/>
    <w:rsid w:val="00A84501"/>
    <w:rsid w:val="00A84669"/>
    <w:rsid w:val="00A849A6"/>
    <w:rsid w:val="00A84D06"/>
    <w:rsid w:val="00A84E9D"/>
    <w:rsid w:val="00A84F3E"/>
    <w:rsid w:val="00A84F4F"/>
    <w:rsid w:val="00A85084"/>
    <w:rsid w:val="00A850E6"/>
    <w:rsid w:val="00A8517C"/>
    <w:rsid w:val="00A8532B"/>
    <w:rsid w:val="00A8543D"/>
    <w:rsid w:val="00A85528"/>
    <w:rsid w:val="00A855B2"/>
    <w:rsid w:val="00A85806"/>
    <w:rsid w:val="00A858DB"/>
    <w:rsid w:val="00A85C0C"/>
    <w:rsid w:val="00A85CDB"/>
    <w:rsid w:val="00A85D39"/>
    <w:rsid w:val="00A85DA5"/>
    <w:rsid w:val="00A85E42"/>
    <w:rsid w:val="00A85E46"/>
    <w:rsid w:val="00A85E6E"/>
    <w:rsid w:val="00A85FB1"/>
    <w:rsid w:val="00A8611C"/>
    <w:rsid w:val="00A862E3"/>
    <w:rsid w:val="00A863D8"/>
    <w:rsid w:val="00A86543"/>
    <w:rsid w:val="00A86621"/>
    <w:rsid w:val="00A8667F"/>
    <w:rsid w:val="00A8674C"/>
    <w:rsid w:val="00A86760"/>
    <w:rsid w:val="00A8676F"/>
    <w:rsid w:val="00A868CF"/>
    <w:rsid w:val="00A86939"/>
    <w:rsid w:val="00A86AC9"/>
    <w:rsid w:val="00A86B0E"/>
    <w:rsid w:val="00A86B25"/>
    <w:rsid w:val="00A86BBC"/>
    <w:rsid w:val="00A86C28"/>
    <w:rsid w:val="00A86C31"/>
    <w:rsid w:val="00A86DE1"/>
    <w:rsid w:val="00A86E10"/>
    <w:rsid w:val="00A86F03"/>
    <w:rsid w:val="00A86FC7"/>
    <w:rsid w:val="00A8707B"/>
    <w:rsid w:val="00A871BB"/>
    <w:rsid w:val="00A87277"/>
    <w:rsid w:val="00A872F1"/>
    <w:rsid w:val="00A87552"/>
    <w:rsid w:val="00A87566"/>
    <w:rsid w:val="00A875CE"/>
    <w:rsid w:val="00A8762B"/>
    <w:rsid w:val="00A87637"/>
    <w:rsid w:val="00A87748"/>
    <w:rsid w:val="00A8792C"/>
    <w:rsid w:val="00A87B9F"/>
    <w:rsid w:val="00A87C19"/>
    <w:rsid w:val="00A87CE2"/>
    <w:rsid w:val="00A87D0E"/>
    <w:rsid w:val="00A900F7"/>
    <w:rsid w:val="00A90129"/>
    <w:rsid w:val="00A902E9"/>
    <w:rsid w:val="00A9030B"/>
    <w:rsid w:val="00A903CE"/>
    <w:rsid w:val="00A90551"/>
    <w:rsid w:val="00A9062B"/>
    <w:rsid w:val="00A90634"/>
    <w:rsid w:val="00A908F6"/>
    <w:rsid w:val="00A90ACB"/>
    <w:rsid w:val="00A90D0E"/>
    <w:rsid w:val="00A90E67"/>
    <w:rsid w:val="00A90EF9"/>
    <w:rsid w:val="00A90F5B"/>
    <w:rsid w:val="00A91003"/>
    <w:rsid w:val="00A910E8"/>
    <w:rsid w:val="00A91132"/>
    <w:rsid w:val="00A912E8"/>
    <w:rsid w:val="00A9131C"/>
    <w:rsid w:val="00A914D8"/>
    <w:rsid w:val="00A9153D"/>
    <w:rsid w:val="00A91580"/>
    <w:rsid w:val="00A9192C"/>
    <w:rsid w:val="00A919BC"/>
    <w:rsid w:val="00A91A52"/>
    <w:rsid w:val="00A91AA1"/>
    <w:rsid w:val="00A91D4C"/>
    <w:rsid w:val="00A91D91"/>
    <w:rsid w:val="00A91E31"/>
    <w:rsid w:val="00A91F1F"/>
    <w:rsid w:val="00A921F6"/>
    <w:rsid w:val="00A9246D"/>
    <w:rsid w:val="00A924BE"/>
    <w:rsid w:val="00A924E7"/>
    <w:rsid w:val="00A924E8"/>
    <w:rsid w:val="00A925A7"/>
    <w:rsid w:val="00A9269A"/>
    <w:rsid w:val="00A92786"/>
    <w:rsid w:val="00A92807"/>
    <w:rsid w:val="00A92884"/>
    <w:rsid w:val="00A92A2C"/>
    <w:rsid w:val="00A92D06"/>
    <w:rsid w:val="00A92D78"/>
    <w:rsid w:val="00A92E25"/>
    <w:rsid w:val="00A92E94"/>
    <w:rsid w:val="00A93159"/>
    <w:rsid w:val="00A932B0"/>
    <w:rsid w:val="00A932C1"/>
    <w:rsid w:val="00A935C2"/>
    <w:rsid w:val="00A93659"/>
    <w:rsid w:val="00A93687"/>
    <w:rsid w:val="00A93693"/>
    <w:rsid w:val="00A9375E"/>
    <w:rsid w:val="00A93837"/>
    <w:rsid w:val="00A938FB"/>
    <w:rsid w:val="00A93947"/>
    <w:rsid w:val="00A93968"/>
    <w:rsid w:val="00A93A6E"/>
    <w:rsid w:val="00A93A79"/>
    <w:rsid w:val="00A93A8C"/>
    <w:rsid w:val="00A93C8D"/>
    <w:rsid w:val="00A93CCA"/>
    <w:rsid w:val="00A93DA7"/>
    <w:rsid w:val="00A93E51"/>
    <w:rsid w:val="00A93E94"/>
    <w:rsid w:val="00A9402D"/>
    <w:rsid w:val="00A9421F"/>
    <w:rsid w:val="00A94338"/>
    <w:rsid w:val="00A94380"/>
    <w:rsid w:val="00A943F2"/>
    <w:rsid w:val="00A9444E"/>
    <w:rsid w:val="00A94482"/>
    <w:rsid w:val="00A944FE"/>
    <w:rsid w:val="00A94505"/>
    <w:rsid w:val="00A94550"/>
    <w:rsid w:val="00A945FD"/>
    <w:rsid w:val="00A946AD"/>
    <w:rsid w:val="00A946CB"/>
    <w:rsid w:val="00A9485E"/>
    <w:rsid w:val="00A94972"/>
    <w:rsid w:val="00A949B8"/>
    <w:rsid w:val="00A94AAA"/>
    <w:rsid w:val="00A94E05"/>
    <w:rsid w:val="00A952F7"/>
    <w:rsid w:val="00A9536A"/>
    <w:rsid w:val="00A9545A"/>
    <w:rsid w:val="00A95656"/>
    <w:rsid w:val="00A95920"/>
    <w:rsid w:val="00A95B63"/>
    <w:rsid w:val="00A95BB9"/>
    <w:rsid w:val="00A95BFD"/>
    <w:rsid w:val="00A95CEC"/>
    <w:rsid w:val="00A95F63"/>
    <w:rsid w:val="00A95F75"/>
    <w:rsid w:val="00A95FC4"/>
    <w:rsid w:val="00A96029"/>
    <w:rsid w:val="00A96201"/>
    <w:rsid w:val="00A9623C"/>
    <w:rsid w:val="00A9638B"/>
    <w:rsid w:val="00A963AB"/>
    <w:rsid w:val="00A96409"/>
    <w:rsid w:val="00A964D9"/>
    <w:rsid w:val="00A9651F"/>
    <w:rsid w:val="00A96567"/>
    <w:rsid w:val="00A96637"/>
    <w:rsid w:val="00A966E9"/>
    <w:rsid w:val="00A9689F"/>
    <w:rsid w:val="00A969A6"/>
    <w:rsid w:val="00A969D1"/>
    <w:rsid w:val="00A96C78"/>
    <w:rsid w:val="00A96CFC"/>
    <w:rsid w:val="00A96D02"/>
    <w:rsid w:val="00A96D1B"/>
    <w:rsid w:val="00A96D75"/>
    <w:rsid w:val="00A96E23"/>
    <w:rsid w:val="00A96F59"/>
    <w:rsid w:val="00A97066"/>
    <w:rsid w:val="00A9710E"/>
    <w:rsid w:val="00A97155"/>
    <w:rsid w:val="00A97179"/>
    <w:rsid w:val="00A97276"/>
    <w:rsid w:val="00A972CF"/>
    <w:rsid w:val="00A97471"/>
    <w:rsid w:val="00A9765C"/>
    <w:rsid w:val="00A976AD"/>
    <w:rsid w:val="00A9780B"/>
    <w:rsid w:val="00A97811"/>
    <w:rsid w:val="00A97879"/>
    <w:rsid w:val="00A97A00"/>
    <w:rsid w:val="00A97A63"/>
    <w:rsid w:val="00A97B7E"/>
    <w:rsid w:val="00A97FC9"/>
    <w:rsid w:val="00AA008C"/>
    <w:rsid w:val="00AA02AB"/>
    <w:rsid w:val="00AA02C3"/>
    <w:rsid w:val="00AA02FE"/>
    <w:rsid w:val="00AA0659"/>
    <w:rsid w:val="00AA065C"/>
    <w:rsid w:val="00AA066F"/>
    <w:rsid w:val="00AA0671"/>
    <w:rsid w:val="00AA06BE"/>
    <w:rsid w:val="00AA06F5"/>
    <w:rsid w:val="00AA070C"/>
    <w:rsid w:val="00AA07A6"/>
    <w:rsid w:val="00AA0894"/>
    <w:rsid w:val="00AA0A00"/>
    <w:rsid w:val="00AA0B1F"/>
    <w:rsid w:val="00AA0BF4"/>
    <w:rsid w:val="00AA0C1D"/>
    <w:rsid w:val="00AA0C24"/>
    <w:rsid w:val="00AA0CFF"/>
    <w:rsid w:val="00AA0E04"/>
    <w:rsid w:val="00AA0ECC"/>
    <w:rsid w:val="00AA103E"/>
    <w:rsid w:val="00AA104E"/>
    <w:rsid w:val="00AA10CA"/>
    <w:rsid w:val="00AA13FA"/>
    <w:rsid w:val="00AA14B1"/>
    <w:rsid w:val="00AA14C9"/>
    <w:rsid w:val="00AA150D"/>
    <w:rsid w:val="00AA1551"/>
    <w:rsid w:val="00AA1561"/>
    <w:rsid w:val="00AA18A8"/>
    <w:rsid w:val="00AA19A1"/>
    <w:rsid w:val="00AA1A05"/>
    <w:rsid w:val="00AA1B2E"/>
    <w:rsid w:val="00AA1B3B"/>
    <w:rsid w:val="00AA1BE4"/>
    <w:rsid w:val="00AA1C1B"/>
    <w:rsid w:val="00AA1C87"/>
    <w:rsid w:val="00AA1DCF"/>
    <w:rsid w:val="00AA1DD4"/>
    <w:rsid w:val="00AA1E12"/>
    <w:rsid w:val="00AA1EC8"/>
    <w:rsid w:val="00AA1F21"/>
    <w:rsid w:val="00AA207B"/>
    <w:rsid w:val="00AA20B2"/>
    <w:rsid w:val="00AA20EA"/>
    <w:rsid w:val="00AA20EB"/>
    <w:rsid w:val="00AA21EC"/>
    <w:rsid w:val="00AA2347"/>
    <w:rsid w:val="00AA2422"/>
    <w:rsid w:val="00AA24FA"/>
    <w:rsid w:val="00AA2547"/>
    <w:rsid w:val="00AA2571"/>
    <w:rsid w:val="00AA2601"/>
    <w:rsid w:val="00AA2808"/>
    <w:rsid w:val="00AA286F"/>
    <w:rsid w:val="00AA2AF0"/>
    <w:rsid w:val="00AA2B36"/>
    <w:rsid w:val="00AA2B73"/>
    <w:rsid w:val="00AA2D41"/>
    <w:rsid w:val="00AA2E39"/>
    <w:rsid w:val="00AA2FAA"/>
    <w:rsid w:val="00AA3057"/>
    <w:rsid w:val="00AA30AD"/>
    <w:rsid w:val="00AA3407"/>
    <w:rsid w:val="00AA3439"/>
    <w:rsid w:val="00AA35EE"/>
    <w:rsid w:val="00AA3617"/>
    <w:rsid w:val="00AA3888"/>
    <w:rsid w:val="00AA395F"/>
    <w:rsid w:val="00AA3C91"/>
    <w:rsid w:val="00AA3D06"/>
    <w:rsid w:val="00AA3E00"/>
    <w:rsid w:val="00AA3F5A"/>
    <w:rsid w:val="00AA4095"/>
    <w:rsid w:val="00AA4112"/>
    <w:rsid w:val="00AA4353"/>
    <w:rsid w:val="00AA466A"/>
    <w:rsid w:val="00AA4785"/>
    <w:rsid w:val="00AA4879"/>
    <w:rsid w:val="00AA4886"/>
    <w:rsid w:val="00AA4895"/>
    <w:rsid w:val="00AA4C79"/>
    <w:rsid w:val="00AA4E20"/>
    <w:rsid w:val="00AA4E93"/>
    <w:rsid w:val="00AA4E9B"/>
    <w:rsid w:val="00AA4F5E"/>
    <w:rsid w:val="00AA5122"/>
    <w:rsid w:val="00AA516E"/>
    <w:rsid w:val="00AA54E1"/>
    <w:rsid w:val="00AA564E"/>
    <w:rsid w:val="00AA5735"/>
    <w:rsid w:val="00AA573A"/>
    <w:rsid w:val="00AA57CF"/>
    <w:rsid w:val="00AA58CA"/>
    <w:rsid w:val="00AA5902"/>
    <w:rsid w:val="00AA5C32"/>
    <w:rsid w:val="00AA5DB3"/>
    <w:rsid w:val="00AA5E7A"/>
    <w:rsid w:val="00AA5EBB"/>
    <w:rsid w:val="00AA5F02"/>
    <w:rsid w:val="00AA5F75"/>
    <w:rsid w:val="00AA5FE4"/>
    <w:rsid w:val="00AA5FFF"/>
    <w:rsid w:val="00AA608A"/>
    <w:rsid w:val="00AA61B4"/>
    <w:rsid w:val="00AA632B"/>
    <w:rsid w:val="00AA6348"/>
    <w:rsid w:val="00AA6447"/>
    <w:rsid w:val="00AA651C"/>
    <w:rsid w:val="00AA6532"/>
    <w:rsid w:val="00AA656B"/>
    <w:rsid w:val="00AA659C"/>
    <w:rsid w:val="00AA6696"/>
    <w:rsid w:val="00AA66DF"/>
    <w:rsid w:val="00AA66E9"/>
    <w:rsid w:val="00AA687A"/>
    <w:rsid w:val="00AA68AF"/>
    <w:rsid w:val="00AA6A91"/>
    <w:rsid w:val="00AA6AB6"/>
    <w:rsid w:val="00AA6B40"/>
    <w:rsid w:val="00AA6BD3"/>
    <w:rsid w:val="00AA6C21"/>
    <w:rsid w:val="00AA6CC5"/>
    <w:rsid w:val="00AA6DFA"/>
    <w:rsid w:val="00AA6E33"/>
    <w:rsid w:val="00AA6F6C"/>
    <w:rsid w:val="00AA6F9F"/>
    <w:rsid w:val="00AA725F"/>
    <w:rsid w:val="00AA73C8"/>
    <w:rsid w:val="00AA7404"/>
    <w:rsid w:val="00AA7442"/>
    <w:rsid w:val="00AA7567"/>
    <w:rsid w:val="00AA76A8"/>
    <w:rsid w:val="00AA7748"/>
    <w:rsid w:val="00AA77B1"/>
    <w:rsid w:val="00AA7804"/>
    <w:rsid w:val="00AA78E5"/>
    <w:rsid w:val="00AA7925"/>
    <w:rsid w:val="00AA7A5C"/>
    <w:rsid w:val="00AA7ABE"/>
    <w:rsid w:val="00AA7B7E"/>
    <w:rsid w:val="00AA7B9B"/>
    <w:rsid w:val="00AA7BEA"/>
    <w:rsid w:val="00AA7C5D"/>
    <w:rsid w:val="00AA7D3C"/>
    <w:rsid w:val="00AA7F56"/>
    <w:rsid w:val="00AB020A"/>
    <w:rsid w:val="00AB0211"/>
    <w:rsid w:val="00AB0470"/>
    <w:rsid w:val="00AB04AF"/>
    <w:rsid w:val="00AB04B6"/>
    <w:rsid w:val="00AB0506"/>
    <w:rsid w:val="00AB0586"/>
    <w:rsid w:val="00AB0592"/>
    <w:rsid w:val="00AB0677"/>
    <w:rsid w:val="00AB0758"/>
    <w:rsid w:val="00AB07AC"/>
    <w:rsid w:val="00AB07DE"/>
    <w:rsid w:val="00AB0826"/>
    <w:rsid w:val="00AB0932"/>
    <w:rsid w:val="00AB0A06"/>
    <w:rsid w:val="00AB0BDA"/>
    <w:rsid w:val="00AB0C9B"/>
    <w:rsid w:val="00AB0E78"/>
    <w:rsid w:val="00AB0EA3"/>
    <w:rsid w:val="00AB1065"/>
    <w:rsid w:val="00AB10EC"/>
    <w:rsid w:val="00AB10FB"/>
    <w:rsid w:val="00AB122A"/>
    <w:rsid w:val="00AB127E"/>
    <w:rsid w:val="00AB1489"/>
    <w:rsid w:val="00AB15CA"/>
    <w:rsid w:val="00AB1771"/>
    <w:rsid w:val="00AB1782"/>
    <w:rsid w:val="00AB17BE"/>
    <w:rsid w:val="00AB182D"/>
    <w:rsid w:val="00AB18F3"/>
    <w:rsid w:val="00AB1B26"/>
    <w:rsid w:val="00AB1CA6"/>
    <w:rsid w:val="00AB1EE7"/>
    <w:rsid w:val="00AB1FC3"/>
    <w:rsid w:val="00AB20AB"/>
    <w:rsid w:val="00AB2128"/>
    <w:rsid w:val="00AB2184"/>
    <w:rsid w:val="00AB22A1"/>
    <w:rsid w:val="00AB22D9"/>
    <w:rsid w:val="00AB2616"/>
    <w:rsid w:val="00AB28D1"/>
    <w:rsid w:val="00AB2C80"/>
    <w:rsid w:val="00AB2C90"/>
    <w:rsid w:val="00AB2F76"/>
    <w:rsid w:val="00AB2F8B"/>
    <w:rsid w:val="00AB3041"/>
    <w:rsid w:val="00AB3042"/>
    <w:rsid w:val="00AB3065"/>
    <w:rsid w:val="00AB32C9"/>
    <w:rsid w:val="00AB33B0"/>
    <w:rsid w:val="00AB33BA"/>
    <w:rsid w:val="00AB342E"/>
    <w:rsid w:val="00AB34AD"/>
    <w:rsid w:val="00AB3505"/>
    <w:rsid w:val="00AB3586"/>
    <w:rsid w:val="00AB3602"/>
    <w:rsid w:val="00AB36F4"/>
    <w:rsid w:val="00AB374B"/>
    <w:rsid w:val="00AB3810"/>
    <w:rsid w:val="00AB3819"/>
    <w:rsid w:val="00AB384F"/>
    <w:rsid w:val="00AB38E4"/>
    <w:rsid w:val="00AB3982"/>
    <w:rsid w:val="00AB39E0"/>
    <w:rsid w:val="00AB3ABA"/>
    <w:rsid w:val="00AB3B66"/>
    <w:rsid w:val="00AB3C1A"/>
    <w:rsid w:val="00AB3D5F"/>
    <w:rsid w:val="00AB3F12"/>
    <w:rsid w:val="00AB3FAB"/>
    <w:rsid w:val="00AB412A"/>
    <w:rsid w:val="00AB4192"/>
    <w:rsid w:val="00AB41F7"/>
    <w:rsid w:val="00AB4212"/>
    <w:rsid w:val="00AB422F"/>
    <w:rsid w:val="00AB4378"/>
    <w:rsid w:val="00AB4389"/>
    <w:rsid w:val="00AB43D3"/>
    <w:rsid w:val="00AB451E"/>
    <w:rsid w:val="00AB45F8"/>
    <w:rsid w:val="00AB46D9"/>
    <w:rsid w:val="00AB492E"/>
    <w:rsid w:val="00AB4942"/>
    <w:rsid w:val="00AB4B9E"/>
    <w:rsid w:val="00AB4C46"/>
    <w:rsid w:val="00AB50AD"/>
    <w:rsid w:val="00AB511E"/>
    <w:rsid w:val="00AB512A"/>
    <w:rsid w:val="00AB516E"/>
    <w:rsid w:val="00AB5307"/>
    <w:rsid w:val="00AB5339"/>
    <w:rsid w:val="00AB5394"/>
    <w:rsid w:val="00AB55D4"/>
    <w:rsid w:val="00AB562B"/>
    <w:rsid w:val="00AB56A6"/>
    <w:rsid w:val="00AB5773"/>
    <w:rsid w:val="00AB5A1E"/>
    <w:rsid w:val="00AB5B98"/>
    <w:rsid w:val="00AB5D6F"/>
    <w:rsid w:val="00AB5D7F"/>
    <w:rsid w:val="00AB5F0B"/>
    <w:rsid w:val="00AB5F6B"/>
    <w:rsid w:val="00AB614B"/>
    <w:rsid w:val="00AB6260"/>
    <w:rsid w:val="00AB627C"/>
    <w:rsid w:val="00AB627E"/>
    <w:rsid w:val="00AB6374"/>
    <w:rsid w:val="00AB6461"/>
    <w:rsid w:val="00AB6546"/>
    <w:rsid w:val="00AB65E3"/>
    <w:rsid w:val="00AB663B"/>
    <w:rsid w:val="00AB6941"/>
    <w:rsid w:val="00AB696B"/>
    <w:rsid w:val="00AB699B"/>
    <w:rsid w:val="00AB69DC"/>
    <w:rsid w:val="00AB6AD0"/>
    <w:rsid w:val="00AB6C65"/>
    <w:rsid w:val="00AB6EAE"/>
    <w:rsid w:val="00AB6ED3"/>
    <w:rsid w:val="00AB6F5F"/>
    <w:rsid w:val="00AB6F8A"/>
    <w:rsid w:val="00AB706D"/>
    <w:rsid w:val="00AB706F"/>
    <w:rsid w:val="00AB70AD"/>
    <w:rsid w:val="00AB70FD"/>
    <w:rsid w:val="00AB7110"/>
    <w:rsid w:val="00AB71BB"/>
    <w:rsid w:val="00AB7227"/>
    <w:rsid w:val="00AB7263"/>
    <w:rsid w:val="00AB728E"/>
    <w:rsid w:val="00AB7378"/>
    <w:rsid w:val="00AB73D3"/>
    <w:rsid w:val="00AB744F"/>
    <w:rsid w:val="00AB745A"/>
    <w:rsid w:val="00AB755E"/>
    <w:rsid w:val="00AB76C3"/>
    <w:rsid w:val="00AB7965"/>
    <w:rsid w:val="00AB7A79"/>
    <w:rsid w:val="00AB7A87"/>
    <w:rsid w:val="00AB7B4F"/>
    <w:rsid w:val="00AB7B62"/>
    <w:rsid w:val="00AB7B9F"/>
    <w:rsid w:val="00AB7F48"/>
    <w:rsid w:val="00AC0088"/>
    <w:rsid w:val="00AC00A9"/>
    <w:rsid w:val="00AC00DB"/>
    <w:rsid w:val="00AC00DF"/>
    <w:rsid w:val="00AC01E0"/>
    <w:rsid w:val="00AC0226"/>
    <w:rsid w:val="00AC02B6"/>
    <w:rsid w:val="00AC041D"/>
    <w:rsid w:val="00AC046F"/>
    <w:rsid w:val="00AC05D7"/>
    <w:rsid w:val="00AC0641"/>
    <w:rsid w:val="00AC0804"/>
    <w:rsid w:val="00AC0836"/>
    <w:rsid w:val="00AC086E"/>
    <w:rsid w:val="00AC08BC"/>
    <w:rsid w:val="00AC0AA9"/>
    <w:rsid w:val="00AC0B49"/>
    <w:rsid w:val="00AC0CDC"/>
    <w:rsid w:val="00AC0F53"/>
    <w:rsid w:val="00AC112F"/>
    <w:rsid w:val="00AC11A8"/>
    <w:rsid w:val="00AC11EA"/>
    <w:rsid w:val="00AC157E"/>
    <w:rsid w:val="00AC165A"/>
    <w:rsid w:val="00AC1695"/>
    <w:rsid w:val="00AC178D"/>
    <w:rsid w:val="00AC18EB"/>
    <w:rsid w:val="00AC1AB8"/>
    <w:rsid w:val="00AC1F10"/>
    <w:rsid w:val="00AC1F9A"/>
    <w:rsid w:val="00AC2084"/>
    <w:rsid w:val="00AC2140"/>
    <w:rsid w:val="00AC21AE"/>
    <w:rsid w:val="00AC2317"/>
    <w:rsid w:val="00AC23F5"/>
    <w:rsid w:val="00AC23F7"/>
    <w:rsid w:val="00AC2466"/>
    <w:rsid w:val="00AC24C4"/>
    <w:rsid w:val="00AC261B"/>
    <w:rsid w:val="00AC2672"/>
    <w:rsid w:val="00AC26B8"/>
    <w:rsid w:val="00AC26DB"/>
    <w:rsid w:val="00AC281E"/>
    <w:rsid w:val="00AC28B3"/>
    <w:rsid w:val="00AC2B10"/>
    <w:rsid w:val="00AC2B18"/>
    <w:rsid w:val="00AC2B45"/>
    <w:rsid w:val="00AC2B4D"/>
    <w:rsid w:val="00AC2BD1"/>
    <w:rsid w:val="00AC2C9F"/>
    <w:rsid w:val="00AC2DD2"/>
    <w:rsid w:val="00AC30AC"/>
    <w:rsid w:val="00AC3295"/>
    <w:rsid w:val="00AC32F3"/>
    <w:rsid w:val="00AC33A3"/>
    <w:rsid w:val="00AC346C"/>
    <w:rsid w:val="00AC35B5"/>
    <w:rsid w:val="00AC369A"/>
    <w:rsid w:val="00AC3962"/>
    <w:rsid w:val="00AC4078"/>
    <w:rsid w:val="00AC40F2"/>
    <w:rsid w:val="00AC42E2"/>
    <w:rsid w:val="00AC4398"/>
    <w:rsid w:val="00AC4480"/>
    <w:rsid w:val="00AC44F8"/>
    <w:rsid w:val="00AC457A"/>
    <w:rsid w:val="00AC45F1"/>
    <w:rsid w:val="00AC47CC"/>
    <w:rsid w:val="00AC488C"/>
    <w:rsid w:val="00AC4A49"/>
    <w:rsid w:val="00AC4A6B"/>
    <w:rsid w:val="00AC4B97"/>
    <w:rsid w:val="00AC4BD4"/>
    <w:rsid w:val="00AC4C4C"/>
    <w:rsid w:val="00AC4DA6"/>
    <w:rsid w:val="00AC4EA9"/>
    <w:rsid w:val="00AC51D4"/>
    <w:rsid w:val="00AC547A"/>
    <w:rsid w:val="00AC565E"/>
    <w:rsid w:val="00AC57BC"/>
    <w:rsid w:val="00AC5817"/>
    <w:rsid w:val="00AC5839"/>
    <w:rsid w:val="00AC5908"/>
    <w:rsid w:val="00AC5932"/>
    <w:rsid w:val="00AC59DB"/>
    <w:rsid w:val="00AC5B56"/>
    <w:rsid w:val="00AC5DF3"/>
    <w:rsid w:val="00AC60A6"/>
    <w:rsid w:val="00AC6173"/>
    <w:rsid w:val="00AC618B"/>
    <w:rsid w:val="00AC61DD"/>
    <w:rsid w:val="00AC6211"/>
    <w:rsid w:val="00AC62AB"/>
    <w:rsid w:val="00AC639B"/>
    <w:rsid w:val="00AC64F7"/>
    <w:rsid w:val="00AC6536"/>
    <w:rsid w:val="00AC6603"/>
    <w:rsid w:val="00AC6653"/>
    <w:rsid w:val="00AC677E"/>
    <w:rsid w:val="00AC69CE"/>
    <w:rsid w:val="00AC6A30"/>
    <w:rsid w:val="00AC6CE6"/>
    <w:rsid w:val="00AC6DAB"/>
    <w:rsid w:val="00AC6F69"/>
    <w:rsid w:val="00AC700B"/>
    <w:rsid w:val="00AC71EF"/>
    <w:rsid w:val="00AC725A"/>
    <w:rsid w:val="00AC72C1"/>
    <w:rsid w:val="00AC72F5"/>
    <w:rsid w:val="00AC743C"/>
    <w:rsid w:val="00AC7597"/>
    <w:rsid w:val="00AC75A1"/>
    <w:rsid w:val="00AC75EA"/>
    <w:rsid w:val="00AC75FE"/>
    <w:rsid w:val="00AC7903"/>
    <w:rsid w:val="00AC79EC"/>
    <w:rsid w:val="00AC7A5C"/>
    <w:rsid w:val="00AC7B11"/>
    <w:rsid w:val="00AC7B15"/>
    <w:rsid w:val="00AC7C42"/>
    <w:rsid w:val="00AC7CCE"/>
    <w:rsid w:val="00AC7D5B"/>
    <w:rsid w:val="00AD0049"/>
    <w:rsid w:val="00AD020F"/>
    <w:rsid w:val="00AD0415"/>
    <w:rsid w:val="00AD052A"/>
    <w:rsid w:val="00AD0883"/>
    <w:rsid w:val="00AD092D"/>
    <w:rsid w:val="00AD0B40"/>
    <w:rsid w:val="00AD0BF6"/>
    <w:rsid w:val="00AD0D33"/>
    <w:rsid w:val="00AD0DBA"/>
    <w:rsid w:val="00AD0E2A"/>
    <w:rsid w:val="00AD0F3D"/>
    <w:rsid w:val="00AD0F4F"/>
    <w:rsid w:val="00AD1193"/>
    <w:rsid w:val="00AD1326"/>
    <w:rsid w:val="00AD1493"/>
    <w:rsid w:val="00AD14AD"/>
    <w:rsid w:val="00AD1537"/>
    <w:rsid w:val="00AD1545"/>
    <w:rsid w:val="00AD1583"/>
    <w:rsid w:val="00AD1584"/>
    <w:rsid w:val="00AD161B"/>
    <w:rsid w:val="00AD1621"/>
    <w:rsid w:val="00AD16F6"/>
    <w:rsid w:val="00AD1782"/>
    <w:rsid w:val="00AD17DE"/>
    <w:rsid w:val="00AD1841"/>
    <w:rsid w:val="00AD1881"/>
    <w:rsid w:val="00AD188D"/>
    <w:rsid w:val="00AD18A2"/>
    <w:rsid w:val="00AD18FA"/>
    <w:rsid w:val="00AD1A71"/>
    <w:rsid w:val="00AD1B0F"/>
    <w:rsid w:val="00AD1B2A"/>
    <w:rsid w:val="00AD1D25"/>
    <w:rsid w:val="00AD1E9B"/>
    <w:rsid w:val="00AD1EBA"/>
    <w:rsid w:val="00AD209E"/>
    <w:rsid w:val="00AD20A5"/>
    <w:rsid w:val="00AD21AB"/>
    <w:rsid w:val="00AD2238"/>
    <w:rsid w:val="00AD2359"/>
    <w:rsid w:val="00AD2402"/>
    <w:rsid w:val="00AD2451"/>
    <w:rsid w:val="00AD2507"/>
    <w:rsid w:val="00AD259E"/>
    <w:rsid w:val="00AD2602"/>
    <w:rsid w:val="00AD27EC"/>
    <w:rsid w:val="00AD287C"/>
    <w:rsid w:val="00AD2ABC"/>
    <w:rsid w:val="00AD2B40"/>
    <w:rsid w:val="00AD2DE3"/>
    <w:rsid w:val="00AD2EC7"/>
    <w:rsid w:val="00AD2F9F"/>
    <w:rsid w:val="00AD2FDB"/>
    <w:rsid w:val="00AD319A"/>
    <w:rsid w:val="00AD31BC"/>
    <w:rsid w:val="00AD3350"/>
    <w:rsid w:val="00AD33DC"/>
    <w:rsid w:val="00AD34A5"/>
    <w:rsid w:val="00AD356B"/>
    <w:rsid w:val="00AD38A2"/>
    <w:rsid w:val="00AD3955"/>
    <w:rsid w:val="00AD3A88"/>
    <w:rsid w:val="00AD3AE6"/>
    <w:rsid w:val="00AD3C20"/>
    <w:rsid w:val="00AD3CB1"/>
    <w:rsid w:val="00AD3D22"/>
    <w:rsid w:val="00AD3D8A"/>
    <w:rsid w:val="00AD407B"/>
    <w:rsid w:val="00AD41C6"/>
    <w:rsid w:val="00AD4379"/>
    <w:rsid w:val="00AD45B5"/>
    <w:rsid w:val="00AD4696"/>
    <w:rsid w:val="00AD4793"/>
    <w:rsid w:val="00AD47B8"/>
    <w:rsid w:val="00AD4850"/>
    <w:rsid w:val="00AD4982"/>
    <w:rsid w:val="00AD4987"/>
    <w:rsid w:val="00AD4AA5"/>
    <w:rsid w:val="00AD4C25"/>
    <w:rsid w:val="00AD4C7C"/>
    <w:rsid w:val="00AD4CED"/>
    <w:rsid w:val="00AD4E0D"/>
    <w:rsid w:val="00AD4F46"/>
    <w:rsid w:val="00AD504C"/>
    <w:rsid w:val="00AD5119"/>
    <w:rsid w:val="00AD519C"/>
    <w:rsid w:val="00AD53EB"/>
    <w:rsid w:val="00AD54E6"/>
    <w:rsid w:val="00AD5505"/>
    <w:rsid w:val="00AD550D"/>
    <w:rsid w:val="00AD56C2"/>
    <w:rsid w:val="00AD572E"/>
    <w:rsid w:val="00AD5A5F"/>
    <w:rsid w:val="00AD5A9F"/>
    <w:rsid w:val="00AD5B32"/>
    <w:rsid w:val="00AD5B40"/>
    <w:rsid w:val="00AD5B5B"/>
    <w:rsid w:val="00AD5C05"/>
    <w:rsid w:val="00AD5D19"/>
    <w:rsid w:val="00AD5DFF"/>
    <w:rsid w:val="00AD5E3D"/>
    <w:rsid w:val="00AD5FB2"/>
    <w:rsid w:val="00AD605E"/>
    <w:rsid w:val="00AD610A"/>
    <w:rsid w:val="00AD612B"/>
    <w:rsid w:val="00AD615A"/>
    <w:rsid w:val="00AD62C6"/>
    <w:rsid w:val="00AD661C"/>
    <w:rsid w:val="00AD6638"/>
    <w:rsid w:val="00AD66B9"/>
    <w:rsid w:val="00AD676F"/>
    <w:rsid w:val="00AD68FD"/>
    <w:rsid w:val="00AD6939"/>
    <w:rsid w:val="00AD6D34"/>
    <w:rsid w:val="00AD6DD5"/>
    <w:rsid w:val="00AD6E59"/>
    <w:rsid w:val="00AD6F31"/>
    <w:rsid w:val="00AD6F33"/>
    <w:rsid w:val="00AD71D0"/>
    <w:rsid w:val="00AD7216"/>
    <w:rsid w:val="00AD741B"/>
    <w:rsid w:val="00AD7491"/>
    <w:rsid w:val="00AD75D6"/>
    <w:rsid w:val="00AD76B6"/>
    <w:rsid w:val="00AD78C4"/>
    <w:rsid w:val="00AD78E9"/>
    <w:rsid w:val="00AD7928"/>
    <w:rsid w:val="00AD795D"/>
    <w:rsid w:val="00AD7C4A"/>
    <w:rsid w:val="00AE00BE"/>
    <w:rsid w:val="00AE0104"/>
    <w:rsid w:val="00AE0224"/>
    <w:rsid w:val="00AE032D"/>
    <w:rsid w:val="00AE0355"/>
    <w:rsid w:val="00AE0640"/>
    <w:rsid w:val="00AE06FE"/>
    <w:rsid w:val="00AE08A0"/>
    <w:rsid w:val="00AE09EE"/>
    <w:rsid w:val="00AE0B72"/>
    <w:rsid w:val="00AE0D05"/>
    <w:rsid w:val="00AE0DAE"/>
    <w:rsid w:val="00AE0E73"/>
    <w:rsid w:val="00AE0FF5"/>
    <w:rsid w:val="00AE11D7"/>
    <w:rsid w:val="00AE1333"/>
    <w:rsid w:val="00AE139C"/>
    <w:rsid w:val="00AE13D2"/>
    <w:rsid w:val="00AE1507"/>
    <w:rsid w:val="00AE1686"/>
    <w:rsid w:val="00AE17BB"/>
    <w:rsid w:val="00AE17F2"/>
    <w:rsid w:val="00AE18D8"/>
    <w:rsid w:val="00AE1D86"/>
    <w:rsid w:val="00AE1EA9"/>
    <w:rsid w:val="00AE1ECB"/>
    <w:rsid w:val="00AE2029"/>
    <w:rsid w:val="00AE2083"/>
    <w:rsid w:val="00AE20CC"/>
    <w:rsid w:val="00AE217B"/>
    <w:rsid w:val="00AE22D7"/>
    <w:rsid w:val="00AE23B1"/>
    <w:rsid w:val="00AE2548"/>
    <w:rsid w:val="00AE26A4"/>
    <w:rsid w:val="00AE27D0"/>
    <w:rsid w:val="00AE2841"/>
    <w:rsid w:val="00AE28A2"/>
    <w:rsid w:val="00AE293A"/>
    <w:rsid w:val="00AE2960"/>
    <w:rsid w:val="00AE29BA"/>
    <w:rsid w:val="00AE2A57"/>
    <w:rsid w:val="00AE2A9A"/>
    <w:rsid w:val="00AE2AD5"/>
    <w:rsid w:val="00AE2C41"/>
    <w:rsid w:val="00AE2FA3"/>
    <w:rsid w:val="00AE30C7"/>
    <w:rsid w:val="00AE3211"/>
    <w:rsid w:val="00AE3349"/>
    <w:rsid w:val="00AE3381"/>
    <w:rsid w:val="00AE33C4"/>
    <w:rsid w:val="00AE35AD"/>
    <w:rsid w:val="00AE3627"/>
    <w:rsid w:val="00AE3641"/>
    <w:rsid w:val="00AE36FE"/>
    <w:rsid w:val="00AE385D"/>
    <w:rsid w:val="00AE3A86"/>
    <w:rsid w:val="00AE3B06"/>
    <w:rsid w:val="00AE3B64"/>
    <w:rsid w:val="00AE3BD7"/>
    <w:rsid w:val="00AE3C90"/>
    <w:rsid w:val="00AE3D26"/>
    <w:rsid w:val="00AE3E9F"/>
    <w:rsid w:val="00AE3F96"/>
    <w:rsid w:val="00AE3FA5"/>
    <w:rsid w:val="00AE4253"/>
    <w:rsid w:val="00AE42AB"/>
    <w:rsid w:val="00AE42F8"/>
    <w:rsid w:val="00AE437E"/>
    <w:rsid w:val="00AE438F"/>
    <w:rsid w:val="00AE43EE"/>
    <w:rsid w:val="00AE444C"/>
    <w:rsid w:val="00AE450C"/>
    <w:rsid w:val="00AE4528"/>
    <w:rsid w:val="00AE454C"/>
    <w:rsid w:val="00AE4596"/>
    <w:rsid w:val="00AE45DD"/>
    <w:rsid w:val="00AE4646"/>
    <w:rsid w:val="00AE4685"/>
    <w:rsid w:val="00AE473C"/>
    <w:rsid w:val="00AE49DD"/>
    <w:rsid w:val="00AE4A7B"/>
    <w:rsid w:val="00AE4D49"/>
    <w:rsid w:val="00AE4E1B"/>
    <w:rsid w:val="00AE4E4F"/>
    <w:rsid w:val="00AE4F56"/>
    <w:rsid w:val="00AE506D"/>
    <w:rsid w:val="00AE513F"/>
    <w:rsid w:val="00AE52A5"/>
    <w:rsid w:val="00AE52E5"/>
    <w:rsid w:val="00AE58F1"/>
    <w:rsid w:val="00AE58F2"/>
    <w:rsid w:val="00AE5A28"/>
    <w:rsid w:val="00AE5D92"/>
    <w:rsid w:val="00AE5E17"/>
    <w:rsid w:val="00AE5F4D"/>
    <w:rsid w:val="00AE60F4"/>
    <w:rsid w:val="00AE6193"/>
    <w:rsid w:val="00AE619A"/>
    <w:rsid w:val="00AE61A3"/>
    <w:rsid w:val="00AE61B2"/>
    <w:rsid w:val="00AE61D9"/>
    <w:rsid w:val="00AE6312"/>
    <w:rsid w:val="00AE63CF"/>
    <w:rsid w:val="00AE63F6"/>
    <w:rsid w:val="00AE6489"/>
    <w:rsid w:val="00AE6562"/>
    <w:rsid w:val="00AE66AE"/>
    <w:rsid w:val="00AE66CC"/>
    <w:rsid w:val="00AE66F7"/>
    <w:rsid w:val="00AE66F8"/>
    <w:rsid w:val="00AE6713"/>
    <w:rsid w:val="00AE6838"/>
    <w:rsid w:val="00AE68A5"/>
    <w:rsid w:val="00AE68DF"/>
    <w:rsid w:val="00AE6B52"/>
    <w:rsid w:val="00AE6B7E"/>
    <w:rsid w:val="00AE6B95"/>
    <w:rsid w:val="00AE6C99"/>
    <w:rsid w:val="00AE6D30"/>
    <w:rsid w:val="00AE6E2E"/>
    <w:rsid w:val="00AE6E5F"/>
    <w:rsid w:val="00AE6EAD"/>
    <w:rsid w:val="00AE6FFE"/>
    <w:rsid w:val="00AE7142"/>
    <w:rsid w:val="00AE71F2"/>
    <w:rsid w:val="00AE728A"/>
    <w:rsid w:val="00AE730D"/>
    <w:rsid w:val="00AE7568"/>
    <w:rsid w:val="00AE7689"/>
    <w:rsid w:val="00AE76E2"/>
    <w:rsid w:val="00AE777D"/>
    <w:rsid w:val="00AE77FD"/>
    <w:rsid w:val="00AE782C"/>
    <w:rsid w:val="00AE78B8"/>
    <w:rsid w:val="00AE7989"/>
    <w:rsid w:val="00AE79B0"/>
    <w:rsid w:val="00AE7BBC"/>
    <w:rsid w:val="00AE7C09"/>
    <w:rsid w:val="00AE7C0D"/>
    <w:rsid w:val="00AE7C1C"/>
    <w:rsid w:val="00AE7C67"/>
    <w:rsid w:val="00AE7CAE"/>
    <w:rsid w:val="00AE7E1B"/>
    <w:rsid w:val="00AE7F9E"/>
    <w:rsid w:val="00AF0066"/>
    <w:rsid w:val="00AF011F"/>
    <w:rsid w:val="00AF0178"/>
    <w:rsid w:val="00AF02C3"/>
    <w:rsid w:val="00AF02F0"/>
    <w:rsid w:val="00AF0315"/>
    <w:rsid w:val="00AF0352"/>
    <w:rsid w:val="00AF0388"/>
    <w:rsid w:val="00AF047C"/>
    <w:rsid w:val="00AF04AA"/>
    <w:rsid w:val="00AF0554"/>
    <w:rsid w:val="00AF0582"/>
    <w:rsid w:val="00AF05BC"/>
    <w:rsid w:val="00AF0795"/>
    <w:rsid w:val="00AF09DD"/>
    <w:rsid w:val="00AF0B35"/>
    <w:rsid w:val="00AF1040"/>
    <w:rsid w:val="00AF109B"/>
    <w:rsid w:val="00AF10C8"/>
    <w:rsid w:val="00AF118C"/>
    <w:rsid w:val="00AF11B6"/>
    <w:rsid w:val="00AF11DE"/>
    <w:rsid w:val="00AF12C2"/>
    <w:rsid w:val="00AF12C9"/>
    <w:rsid w:val="00AF1314"/>
    <w:rsid w:val="00AF133F"/>
    <w:rsid w:val="00AF140A"/>
    <w:rsid w:val="00AF1481"/>
    <w:rsid w:val="00AF15BC"/>
    <w:rsid w:val="00AF16E1"/>
    <w:rsid w:val="00AF1780"/>
    <w:rsid w:val="00AF199E"/>
    <w:rsid w:val="00AF19D2"/>
    <w:rsid w:val="00AF1C8C"/>
    <w:rsid w:val="00AF1CB1"/>
    <w:rsid w:val="00AF1FD1"/>
    <w:rsid w:val="00AF20D8"/>
    <w:rsid w:val="00AF2124"/>
    <w:rsid w:val="00AF2180"/>
    <w:rsid w:val="00AF2223"/>
    <w:rsid w:val="00AF224F"/>
    <w:rsid w:val="00AF232C"/>
    <w:rsid w:val="00AF2394"/>
    <w:rsid w:val="00AF2479"/>
    <w:rsid w:val="00AF24ED"/>
    <w:rsid w:val="00AF25D1"/>
    <w:rsid w:val="00AF2656"/>
    <w:rsid w:val="00AF26E9"/>
    <w:rsid w:val="00AF2854"/>
    <w:rsid w:val="00AF28DC"/>
    <w:rsid w:val="00AF2978"/>
    <w:rsid w:val="00AF2A9A"/>
    <w:rsid w:val="00AF2AF3"/>
    <w:rsid w:val="00AF2EBF"/>
    <w:rsid w:val="00AF2FA6"/>
    <w:rsid w:val="00AF306C"/>
    <w:rsid w:val="00AF3158"/>
    <w:rsid w:val="00AF3464"/>
    <w:rsid w:val="00AF3482"/>
    <w:rsid w:val="00AF368C"/>
    <w:rsid w:val="00AF36F8"/>
    <w:rsid w:val="00AF3755"/>
    <w:rsid w:val="00AF37C2"/>
    <w:rsid w:val="00AF3894"/>
    <w:rsid w:val="00AF38AD"/>
    <w:rsid w:val="00AF391F"/>
    <w:rsid w:val="00AF39AE"/>
    <w:rsid w:val="00AF3B11"/>
    <w:rsid w:val="00AF3C0E"/>
    <w:rsid w:val="00AF3CC0"/>
    <w:rsid w:val="00AF3D18"/>
    <w:rsid w:val="00AF3F82"/>
    <w:rsid w:val="00AF3FCB"/>
    <w:rsid w:val="00AF41AE"/>
    <w:rsid w:val="00AF4375"/>
    <w:rsid w:val="00AF4388"/>
    <w:rsid w:val="00AF43CD"/>
    <w:rsid w:val="00AF43D1"/>
    <w:rsid w:val="00AF443B"/>
    <w:rsid w:val="00AF445C"/>
    <w:rsid w:val="00AF4535"/>
    <w:rsid w:val="00AF4698"/>
    <w:rsid w:val="00AF46D2"/>
    <w:rsid w:val="00AF47D4"/>
    <w:rsid w:val="00AF47DE"/>
    <w:rsid w:val="00AF4948"/>
    <w:rsid w:val="00AF49B0"/>
    <w:rsid w:val="00AF4B3C"/>
    <w:rsid w:val="00AF4D38"/>
    <w:rsid w:val="00AF4E4E"/>
    <w:rsid w:val="00AF4FE7"/>
    <w:rsid w:val="00AF516E"/>
    <w:rsid w:val="00AF51B7"/>
    <w:rsid w:val="00AF52D4"/>
    <w:rsid w:val="00AF5321"/>
    <w:rsid w:val="00AF54F7"/>
    <w:rsid w:val="00AF54FF"/>
    <w:rsid w:val="00AF56CE"/>
    <w:rsid w:val="00AF56FA"/>
    <w:rsid w:val="00AF575E"/>
    <w:rsid w:val="00AF57F5"/>
    <w:rsid w:val="00AF5861"/>
    <w:rsid w:val="00AF58BD"/>
    <w:rsid w:val="00AF58F8"/>
    <w:rsid w:val="00AF5C2C"/>
    <w:rsid w:val="00AF5D21"/>
    <w:rsid w:val="00AF5D78"/>
    <w:rsid w:val="00AF5DB1"/>
    <w:rsid w:val="00AF5ECC"/>
    <w:rsid w:val="00AF5F1D"/>
    <w:rsid w:val="00AF6006"/>
    <w:rsid w:val="00AF60C0"/>
    <w:rsid w:val="00AF62EA"/>
    <w:rsid w:val="00AF633B"/>
    <w:rsid w:val="00AF6539"/>
    <w:rsid w:val="00AF6544"/>
    <w:rsid w:val="00AF654F"/>
    <w:rsid w:val="00AF683A"/>
    <w:rsid w:val="00AF691D"/>
    <w:rsid w:val="00AF69AA"/>
    <w:rsid w:val="00AF6BD6"/>
    <w:rsid w:val="00AF6DA6"/>
    <w:rsid w:val="00AF6EF9"/>
    <w:rsid w:val="00AF6F83"/>
    <w:rsid w:val="00AF6FF2"/>
    <w:rsid w:val="00AF707E"/>
    <w:rsid w:val="00AF70C8"/>
    <w:rsid w:val="00AF72A2"/>
    <w:rsid w:val="00AF7317"/>
    <w:rsid w:val="00AF731B"/>
    <w:rsid w:val="00AF73F9"/>
    <w:rsid w:val="00AF743A"/>
    <w:rsid w:val="00AF745E"/>
    <w:rsid w:val="00AF74DE"/>
    <w:rsid w:val="00AF7571"/>
    <w:rsid w:val="00AF75AC"/>
    <w:rsid w:val="00AF7638"/>
    <w:rsid w:val="00AF765D"/>
    <w:rsid w:val="00AF76B0"/>
    <w:rsid w:val="00AF7869"/>
    <w:rsid w:val="00AF7888"/>
    <w:rsid w:val="00AF78C7"/>
    <w:rsid w:val="00AF79B4"/>
    <w:rsid w:val="00AF79B8"/>
    <w:rsid w:val="00AF7A6A"/>
    <w:rsid w:val="00AF7AD8"/>
    <w:rsid w:val="00AF7B5B"/>
    <w:rsid w:val="00AF7C34"/>
    <w:rsid w:val="00AF7C9D"/>
    <w:rsid w:val="00AF7DE9"/>
    <w:rsid w:val="00AF7E2B"/>
    <w:rsid w:val="00AF7E6A"/>
    <w:rsid w:val="00AF7ECD"/>
    <w:rsid w:val="00B0011D"/>
    <w:rsid w:val="00B001DD"/>
    <w:rsid w:val="00B0027C"/>
    <w:rsid w:val="00B002F1"/>
    <w:rsid w:val="00B0030D"/>
    <w:rsid w:val="00B007D0"/>
    <w:rsid w:val="00B00A94"/>
    <w:rsid w:val="00B00ADB"/>
    <w:rsid w:val="00B00ADC"/>
    <w:rsid w:val="00B00C27"/>
    <w:rsid w:val="00B00D58"/>
    <w:rsid w:val="00B00E72"/>
    <w:rsid w:val="00B0108C"/>
    <w:rsid w:val="00B010BF"/>
    <w:rsid w:val="00B011A8"/>
    <w:rsid w:val="00B011EB"/>
    <w:rsid w:val="00B01221"/>
    <w:rsid w:val="00B01239"/>
    <w:rsid w:val="00B0124A"/>
    <w:rsid w:val="00B017E1"/>
    <w:rsid w:val="00B0197E"/>
    <w:rsid w:val="00B01A58"/>
    <w:rsid w:val="00B01C53"/>
    <w:rsid w:val="00B01EE1"/>
    <w:rsid w:val="00B01F4B"/>
    <w:rsid w:val="00B01FF2"/>
    <w:rsid w:val="00B02014"/>
    <w:rsid w:val="00B022C7"/>
    <w:rsid w:val="00B022F2"/>
    <w:rsid w:val="00B0244F"/>
    <w:rsid w:val="00B024C2"/>
    <w:rsid w:val="00B02609"/>
    <w:rsid w:val="00B02622"/>
    <w:rsid w:val="00B02644"/>
    <w:rsid w:val="00B0268B"/>
    <w:rsid w:val="00B02768"/>
    <w:rsid w:val="00B0287F"/>
    <w:rsid w:val="00B028C1"/>
    <w:rsid w:val="00B02A33"/>
    <w:rsid w:val="00B02B0D"/>
    <w:rsid w:val="00B02C30"/>
    <w:rsid w:val="00B02CE0"/>
    <w:rsid w:val="00B02CF8"/>
    <w:rsid w:val="00B02D39"/>
    <w:rsid w:val="00B02E81"/>
    <w:rsid w:val="00B02F25"/>
    <w:rsid w:val="00B02F29"/>
    <w:rsid w:val="00B032CA"/>
    <w:rsid w:val="00B032DE"/>
    <w:rsid w:val="00B034DB"/>
    <w:rsid w:val="00B03580"/>
    <w:rsid w:val="00B035C5"/>
    <w:rsid w:val="00B03620"/>
    <w:rsid w:val="00B0378E"/>
    <w:rsid w:val="00B03809"/>
    <w:rsid w:val="00B03814"/>
    <w:rsid w:val="00B03922"/>
    <w:rsid w:val="00B0395F"/>
    <w:rsid w:val="00B03B83"/>
    <w:rsid w:val="00B03D27"/>
    <w:rsid w:val="00B03D84"/>
    <w:rsid w:val="00B03F6B"/>
    <w:rsid w:val="00B03FEA"/>
    <w:rsid w:val="00B0403E"/>
    <w:rsid w:val="00B0408C"/>
    <w:rsid w:val="00B04135"/>
    <w:rsid w:val="00B043B8"/>
    <w:rsid w:val="00B0450E"/>
    <w:rsid w:val="00B0481C"/>
    <w:rsid w:val="00B049FD"/>
    <w:rsid w:val="00B04B68"/>
    <w:rsid w:val="00B04B90"/>
    <w:rsid w:val="00B04CC3"/>
    <w:rsid w:val="00B04CE3"/>
    <w:rsid w:val="00B04E0A"/>
    <w:rsid w:val="00B05005"/>
    <w:rsid w:val="00B0506E"/>
    <w:rsid w:val="00B05096"/>
    <w:rsid w:val="00B050F9"/>
    <w:rsid w:val="00B053AF"/>
    <w:rsid w:val="00B053DC"/>
    <w:rsid w:val="00B05541"/>
    <w:rsid w:val="00B058BD"/>
    <w:rsid w:val="00B0591D"/>
    <w:rsid w:val="00B05B40"/>
    <w:rsid w:val="00B05B53"/>
    <w:rsid w:val="00B05C69"/>
    <w:rsid w:val="00B05D5E"/>
    <w:rsid w:val="00B05D69"/>
    <w:rsid w:val="00B0615E"/>
    <w:rsid w:val="00B061BD"/>
    <w:rsid w:val="00B0628E"/>
    <w:rsid w:val="00B0631D"/>
    <w:rsid w:val="00B0632F"/>
    <w:rsid w:val="00B064F8"/>
    <w:rsid w:val="00B0676C"/>
    <w:rsid w:val="00B06772"/>
    <w:rsid w:val="00B06804"/>
    <w:rsid w:val="00B06852"/>
    <w:rsid w:val="00B06A98"/>
    <w:rsid w:val="00B06BF5"/>
    <w:rsid w:val="00B06C47"/>
    <w:rsid w:val="00B06CD9"/>
    <w:rsid w:val="00B06CE4"/>
    <w:rsid w:val="00B06DCA"/>
    <w:rsid w:val="00B06DD4"/>
    <w:rsid w:val="00B06F89"/>
    <w:rsid w:val="00B07055"/>
    <w:rsid w:val="00B07070"/>
    <w:rsid w:val="00B072AD"/>
    <w:rsid w:val="00B0733B"/>
    <w:rsid w:val="00B07444"/>
    <w:rsid w:val="00B07640"/>
    <w:rsid w:val="00B07790"/>
    <w:rsid w:val="00B07A92"/>
    <w:rsid w:val="00B07B70"/>
    <w:rsid w:val="00B07C3F"/>
    <w:rsid w:val="00B07D0E"/>
    <w:rsid w:val="00B07EC2"/>
    <w:rsid w:val="00B07F29"/>
    <w:rsid w:val="00B07FDB"/>
    <w:rsid w:val="00B10075"/>
    <w:rsid w:val="00B10081"/>
    <w:rsid w:val="00B101FB"/>
    <w:rsid w:val="00B10239"/>
    <w:rsid w:val="00B10253"/>
    <w:rsid w:val="00B102DD"/>
    <w:rsid w:val="00B10307"/>
    <w:rsid w:val="00B10528"/>
    <w:rsid w:val="00B10613"/>
    <w:rsid w:val="00B107BE"/>
    <w:rsid w:val="00B1086B"/>
    <w:rsid w:val="00B1092D"/>
    <w:rsid w:val="00B10963"/>
    <w:rsid w:val="00B109D9"/>
    <w:rsid w:val="00B109F7"/>
    <w:rsid w:val="00B10ABA"/>
    <w:rsid w:val="00B10C1E"/>
    <w:rsid w:val="00B10C9A"/>
    <w:rsid w:val="00B10D55"/>
    <w:rsid w:val="00B10D78"/>
    <w:rsid w:val="00B10F44"/>
    <w:rsid w:val="00B1100B"/>
    <w:rsid w:val="00B11014"/>
    <w:rsid w:val="00B110F8"/>
    <w:rsid w:val="00B111C4"/>
    <w:rsid w:val="00B11429"/>
    <w:rsid w:val="00B11541"/>
    <w:rsid w:val="00B115D1"/>
    <w:rsid w:val="00B11663"/>
    <w:rsid w:val="00B11680"/>
    <w:rsid w:val="00B116DA"/>
    <w:rsid w:val="00B1170C"/>
    <w:rsid w:val="00B11778"/>
    <w:rsid w:val="00B11988"/>
    <w:rsid w:val="00B11A11"/>
    <w:rsid w:val="00B11CA7"/>
    <w:rsid w:val="00B11CD3"/>
    <w:rsid w:val="00B11D84"/>
    <w:rsid w:val="00B11D8F"/>
    <w:rsid w:val="00B11DB4"/>
    <w:rsid w:val="00B11E2F"/>
    <w:rsid w:val="00B11E51"/>
    <w:rsid w:val="00B12044"/>
    <w:rsid w:val="00B1213D"/>
    <w:rsid w:val="00B121CB"/>
    <w:rsid w:val="00B12226"/>
    <w:rsid w:val="00B12301"/>
    <w:rsid w:val="00B1233A"/>
    <w:rsid w:val="00B12617"/>
    <w:rsid w:val="00B12786"/>
    <w:rsid w:val="00B127A2"/>
    <w:rsid w:val="00B128C7"/>
    <w:rsid w:val="00B128CC"/>
    <w:rsid w:val="00B12937"/>
    <w:rsid w:val="00B12C50"/>
    <w:rsid w:val="00B12CC5"/>
    <w:rsid w:val="00B12D5A"/>
    <w:rsid w:val="00B12D76"/>
    <w:rsid w:val="00B12DE9"/>
    <w:rsid w:val="00B12FD5"/>
    <w:rsid w:val="00B1318B"/>
    <w:rsid w:val="00B13247"/>
    <w:rsid w:val="00B13267"/>
    <w:rsid w:val="00B132BD"/>
    <w:rsid w:val="00B1334E"/>
    <w:rsid w:val="00B1345E"/>
    <w:rsid w:val="00B13504"/>
    <w:rsid w:val="00B136A7"/>
    <w:rsid w:val="00B13813"/>
    <w:rsid w:val="00B1390E"/>
    <w:rsid w:val="00B13A3C"/>
    <w:rsid w:val="00B13D84"/>
    <w:rsid w:val="00B13DB3"/>
    <w:rsid w:val="00B13E09"/>
    <w:rsid w:val="00B13E4F"/>
    <w:rsid w:val="00B13F6D"/>
    <w:rsid w:val="00B14199"/>
    <w:rsid w:val="00B14214"/>
    <w:rsid w:val="00B142F5"/>
    <w:rsid w:val="00B1431E"/>
    <w:rsid w:val="00B1450E"/>
    <w:rsid w:val="00B14606"/>
    <w:rsid w:val="00B14698"/>
    <w:rsid w:val="00B14730"/>
    <w:rsid w:val="00B14851"/>
    <w:rsid w:val="00B14993"/>
    <w:rsid w:val="00B14A18"/>
    <w:rsid w:val="00B14CFC"/>
    <w:rsid w:val="00B14D06"/>
    <w:rsid w:val="00B14DA6"/>
    <w:rsid w:val="00B150EF"/>
    <w:rsid w:val="00B150FC"/>
    <w:rsid w:val="00B1516D"/>
    <w:rsid w:val="00B1517C"/>
    <w:rsid w:val="00B151B1"/>
    <w:rsid w:val="00B152DF"/>
    <w:rsid w:val="00B15349"/>
    <w:rsid w:val="00B154EB"/>
    <w:rsid w:val="00B154EE"/>
    <w:rsid w:val="00B156FB"/>
    <w:rsid w:val="00B1581D"/>
    <w:rsid w:val="00B158B1"/>
    <w:rsid w:val="00B15965"/>
    <w:rsid w:val="00B15994"/>
    <w:rsid w:val="00B159CF"/>
    <w:rsid w:val="00B15B02"/>
    <w:rsid w:val="00B15B79"/>
    <w:rsid w:val="00B15D15"/>
    <w:rsid w:val="00B15D1D"/>
    <w:rsid w:val="00B15D3B"/>
    <w:rsid w:val="00B164E4"/>
    <w:rsid w:val="00B16535"/>
    <w:rsid w:val="00B166F1"/>
    <w:rsid w:val="00B167FE"/>
    <w:rsid w:val="00B16A42"/>
    <w:rsid w:val="00B16A6E"/>
    <w:rsid w:val="00B16A94"/>
    <w:rsid w:val="00B16ABA"/>
    <w:rsid w:val="00B16B38"/>
    <w:rsid w:val="00B16EBF"/>
    <w:rsid w:val="00B170CB"/>
    <w:rsid w:val="00B17385"/>
    <w:rsid w:val="00B177D5"/>
    <w:rsid w:val="00B179BF"/>
    <w:rsid w:val="00B17A03"/>
    <w:rsid w:val="00B17A1C"/>
    <w:rsid w:val="00B17ADE"/>
    <w:rsid w:val="00B17D39"/>
    <w:rsid w:val="00B2034D"/>
    <w:rsid w:val="00B204D6"/>
    <w:rsid w:val="00B204F8"/>
    <w:rsid w:val="00B20583"/>
    <w:rsid w:val="00B20654"/>
    <w:rsid w:val="00B2067C"/>
    <w:rsid w:val="00B2096A"/>
    <w:rsid w:val="00B209A8"/>
    <w:rsid w:val="00B209C0"/>
    <w:rsid w:val="00B209C3"/>
    <w:rsid w:val="00B20A49"/>
    <w:rsid w:val="00B20BC5"/>
    <w:rsid w:val="00B20CEC"/>
    <w:rsid w:val="00B20D60"/>
    <w:rsid w:val="00B20D82"/>
    <w:rsid w:val="00B20DA5"/>
    <w:rsid w:val="00B20DF2"/>
    <w:rsid w:val="00B20F42"/>
    <w:rsid w:val="00B210C5"/>
    <w:rsid w:val="00B21260"/>
    <w:rsid w:val="00B2137F"/>
    <w:rsid w:val="00B21394"/>
    <w:rsid w:val="00B21414"/>
    <w:rsid w:val="00B21426"/>
    <w:rsid w:val="00B214AF"/>
    <w:rsid w:val="00B215AF"/>
    <w:rsid w:val="00B215B1"/>
    <w:rsid w:val="00B21702"/>
    <w:rsid w:val="00B21781"/>
    <w:rsid w:val="00B21798"/>
    <w:rsid w:val="00B21849"/>
    <w:rsid w:val="00B21875"/>
    <w:rsid w:val="00B21A36"/>
    <w:rsid w:val="00B21B73"/>
    <w:rsid w:val="00B21B8B"/>
    <w:rsid w:val="00B21C27"/>
    <w:rsid w:val="00B21CED"/>
    <w:rsid w:val="00B21D26"/>
    <w:rsid w:val="00B21D62"/>
    <w:rsid w:val="00B21DB3"/>
    <w:rsid w:val="00B21DC9"/>
    <w:rsid w:val="00B22215"/>
    <w:rsid w:val="00B22541"/>
    <w:rsid w:val="00B226B2"/>
    <w:rsid w:val="00B22962"/>
    <w:rsid w:val="00B22C22"/>
    <w:rsid w:val="00B22E27"/>
    <w:rsid w:val="00B22E6E"/>
    <w:rsid w:val="00B22ED5"/>
    <w:rsid w:val="00B23063"/>
    <w:rsid w:val="00B2313B"/>
    <w:rsid w:val="00B23175"/>
    <w:rsid w:val="00B234DC"/>
    <w:rsid w:val="00B235DD"/>
    <w:rsid w:val="00B23624"/>
    <w:rsid w:val="00B23ACA"/>
    <w:rsid w:val="00B23B36"/>
    <w:rsid w:val="00B23CE0"/>
    <w:rsid w:val="00B23D16"/>
    <w:rsid w:val="00B23DDC"/>
    <w:rsid w:val="00B23FD2"/>
    <w:rsid w:val="00B23FE8"/>
    <w:rsid w:val="00B241A6"/>
    <w:rsid w:val="00B2430E"/>
    <w:rsid w:val="00B2448E"/>
    <w:rsid w:val="00B24754"/>
    <w:rsid w:val="00B248F6"/>
    <w:rsid w:val="00B24979"/>
    <w:rsid w:val="00B24A08"/>
    <w:rsid w:val="00B24ADF"/>
    <w:rsid w:val="00B24B59"/>
    <w:rsid w:val="00B24BB7"/>
    <w:rsid w:val="00B24D36"/>
    <w:rsid w:val="00B24D70"/>
    <w:rsid w:val="00B25045"/>
    <w:rsid w:val="00B2508D"/>
    <w:rsid w:val="00B251AC"/>
    <w:rsid w:val="00B251E3"/>
    <w:rsid w:val="00B25256"/>
    <w:rsid w:val="00B25287"/>
    <w:rsid w:val="00B252CC"/>
    <w:rsid w:val="00B257F4"/>
    <w:rsid w:val="00B2585E"/>
    <w:rsid w:val="00B259D2"/>
    <w:rsid w:val="00B259EF"/>
    <w:rsid w:val="00B25AA0"/>
    <w:rsid w:val="00B25B33"/>
    <w:rsid w:val="00B25B66"/>
    <w:rsid w:val="00B25C52"/>
    <w:rsid w:val="00B25C54"/>
    <w:rsid w:val="00B25C62"/>
    <w:rsid w:val="00B25E2E"/>
    <w:rsid w:val="00B25F11"/>
    <w:rsid w:val="00B26164"/>
    <w:rsid w:val="00B261A1"/>
    <w:rsid w:val="00B261B6"/>
    <w:rsid w:val="00B261F6"/>
    <w:rsid w:val="00B263AE"/>
    <w:rsid w:val="00B263B0"/>
    <w:rsid w:val="00B264E2"/>
    <w:rsid w:val="00B26515"/>
    <w:rsid w:val="00B26546"/>
    <w:rsid w:val="00B26624"/>
    <w:rsid w:val="00B26684"/>
    <w:rsid w:val="00B2673C"/>
    <w:rsid w:val="00B26753"/>
    <w:rsid w:val="00B26C82"/>
    <w:rsid w:val="00B26D8F"/>
    <w:rsid w:val="00B26E3B"/>
    <w:rsid w:val="00B27141"/>
    <w:rsid w:val="00B271C8"/>
    <w:rsid w:val="00B2722B"/>
    <w:rsid w:val="00B2748D"/>
    <w:rsid w:val="00B27576"/>
    <w:rsid w:val="00B275DC"/>
    <w:rsid w:val="00B275F1"/>
    <w:rsid w:val="00B276E0"/>
    <w:rsid w:val="00B2791D"/>
    <w:rsid w:val="00B27995"/>
    <w:rsid w:val="00B27A2E"/>
    <w:rsid w:val="00B27C9A"/>
    <w:rsid w:val="00B27CA2"/>
    <w:rsid w:val="00B27CFB"/>
    <w:rsid w:val="00B27D15"/>
    <w:rsid w:val="00B27D69"/>
    <w:rsid w:val="00B27E1B"/>
    <w:rsid w:val="00B27F29"/>
    <w:rsid w:val="00B27F56"/>
    <w:rsid w:val="00B30050"/>
    <w:rsid w:val="00B30053"/>
    <w:rsid w:val="00B3015A"/>
    <w:rsid w:val="00B30203"/>
    <w:rsid w:val="00B3021C"/>
    <w:rsid w:val="00B30286"/>
    <w:rsid w:val="00B302EF"/>
    <w:rsid w:val="00B3035A"/>
    <w:rsid w:val="00B3037A"/>
    <w:rsid w:val="00B3038F"/>
    <w:rsid w:val="00B3045B"/>
    <w:rsid w:val="00B3047C"/>
    <w:rsid w:val="00B30561"/>
    <w:rsid w:val="00B30765"/>
    <w:rsid w:val="00B307BF"/>
    <w:rsid w:val="00B30978"/>
    <w:rsid w:val="00B30A60"/>
    <w:rsid w:val="00B30AA2"/>
    <w:rsid w:val="00B30BC0"/>
    <w:rsid w:val="00B30FC7"/>
    <w:rsid w:val="00B31011"/>
    <w:rsid w:val="00B310EB"/>
    <w:rsid w:val="00B31166"/>
    <w:rsid w:val="00B313A4"/>
    <w:rsid w:val="00B3142E"/>
    <w:rsid w:val="00B3147C"/>
    <w:rsid w:val="00B314D0"/>
    <w:rsid w:val="00B315AB"/>
    <w:rsid w:val="00B31685"/>
    <w:rsid w:val="00B318BC"/>
    <w:rsid w:val="00B3190A"/>
    <w:rsid w:val="00B31B40"/>
    <w:rsid w:val="00B31B4A"/>
    <w:rsid w:val="00B31B69"/>
    <w:rsid w:val="00B31D4C"/>
    <w:rsid w:val="00B31DCE"/>
    <w:rsid w:val="00B32138"/>
    <w:rsid w:val="00B322E5"/>
    <w:rsid w:val="00B322EB"/>
    <w:rsid w:val="00B32389"/>
    <w:rsid w:val="00B32641"/>
    <w:rsid w:val="00B32688"/>
    <w:rsid w:val="00B327DE"/>
    <w:rsid w:val="00B327E3"/>
    <w:rsid w:val="00B328E2"/>
    <w:rsid w:val="00B329A3"/>
    <w:rsid w:val="00B329ED"/>
    <w:rsid w:val="00B329F6"/>
    <w:rsid w:val="00B32C0B"/>
    <w:rsid w:val="00B32C0E"/>
    <w:rsid w:val="00B32C66"/>
    <w:rsid w:val="00B32D63"/>
    <w:rsid w:val="00B32D86"/>
    <w:rsid w:val="00B32DEF"/>
    <w:rsid w:val="00B32E69"/>
    <w:rsid w:val="00B3302A"/>
    <w:rsid w:val="00B33110"/>
    <w:rsid w:val="00B331CB"/>
    <w:rsid w:val="00B33245"/>
    <w:rsid w:val="00B33295"/>
    <w:rsid w:val="00B332BA"/>
    <w:rsid w:val="00B333AC"/>
    <w:rsid w:val="00B33422"/>
    <w:rsid w:val="00B33449"/>
    <w:rsid w:val="00B33507"/>
    <w:rsid w:val="00B335D4"/>
    <w:rsid w:val="00B335F5"/>
    <w:rsid w:val="00B33DD5"/>
    <w:rsid w:val="00B33E06"/>
    <w:rsid w:val="00B33EA9"/>
    <w:rsid w:val="00B33F00"/>
    <w:rsid w:val="00B3402A"/>
    <w:rsid w:val="00B34086"/>
    <w:rsid w:val="00B34250"/>
    <w:rsid w:val="00B3434F"/>
    <w:rsid w:val="00B34424"/>
    <w:rsid w:val="00B346E8"/>
    <w:rsid w:val="00B34775"/>
    <w:rsid w:val="00B34780"/>
    <w:rsid w:val="00B349CA"/>
    <w:rsid w:val="00B34BA9"/>
    <w:rsid w:val="00B34C11"/>
    <w:rsid w:val="00B34C61"/>
    <w:rsid w:val="00B34D2C"/>
    <w:rsid w:val="00B34F89"/>
    <w:rsid w:val="00B34FA3"/>
    <w:rsid w:val="00B35072"/>
    <w:rsid w:val="00B3507F"/>
    <w:rsid w:val="00B3518F"/>
    <w:rsid w:val="00B35214"/>
    <w:rsid w:val="00B3533C"/>
    <w:rsid w:val="00B35356"/>
    <w:rsid w:val="00B3536D"/>
    <w:rsid w:val="00B354B5"/>
    <w:rsid w:val="00B3558B"/>
    <w:rsid w:val="00B356C8"/>
    <w:rsid w:val="00B356EE"/>
    <w:rsid w:val="00B35744"/>
    <w:rsid w:val="00B357BD"/>
    <w:rsid w:val="00B358F4"/>
    <w:rsid w:val="00B35A13"/>
    <w:rsid w:val="00B35B54"/>
    <w:rsid w:val="00B35E73"/>
    <w:rsid w:val="00B35E83"/>
    <w:rsid w:val="00B35EE7"/>
    <w:rsid w:val="00B360FE"/>
    <w:rsid w:val="00B3610A"/>
    <w:rsid w:val="00B361D5"/>
    <w:rsid w:val="00B363BE"/>
    <w:rsid w:val="00B365BF"/>
    <w:rsid w:val="00B3662E"/>
    <w:rsid w:val="00B36B63"/>
    <w:rsid w:val="00B36B72"/>
    <w:rsid w:val="00B36C8A"/>
    <w:rsid w:val="00B36CB2"/>
    <w:rsid w:val="00B36D3C"/>
    <w:rsid w:val="00B36DBA"/>
    <w:rsid w:val="00B36EB2"/>
    <w:rsid w:val="00B36F0E"/>
    <w:rsid w:val="00B36F6B"/>
    <w:rsid w:val="00B370F4"/>
    <w:rsid w:val="00B37291"/>
    <w:rsid w:val="00B372C5"/>
    <w:rsid w:val="00B372DD"/>
    <w:rsid w:val="00B3752A"/>
    <w:rsid w:val="00B375CC"/>
    <w:rsid w:val="00B378B9"/>
    <w:rsid w:val="00B37928"/>
    <w:rsid w:val="00B379B1"/>
    <w:rsid w:val="00B37A4A"/>
    <w:rsid w:val="00B37B84"/>
    <w:rsid w:val="00B37BF9"/>
    <w:rsid w:val="00B37CB4"/>
    <w:rsid w:val="00B37CF6"/>
    <w:rsid w:val="00B37F84"/>
    <w:rsid w:val="00B37FA5"/>
    <w:rsid w:val="00B402AF"/>
    <w:rsid w:val="00B40360"/>
    <w:rsid w:val="00B403A4"/>
    <w:rsid w:val="00B40617"/>
    <w:rsid w:val="00B4066C"/>
    <w:rsid w:val="00B4068A"/>
    <w:rsid w:val="00B406AA"/>
    <w:rsid w:val="00B407EF"/>
    <w:rsid w:val="00B40820"/>
    <w:rsid w:val="00B408A7"/>
    <w:rsid w:val="00B4099D"/>
    <w:rsid w:val="00B40A07"/>
    <w:rsid w:val="00B40A11"/>
    <w:rsid w:val="00B40A45"/>
    <w:rsid w:val="00B40C22"/>
    <w:rsid w:val="00B40F24"/>
    <w:rsid w:val="00B4125A"/>
    <w:rsid w:val="00B415C6"/>
    <w:rsid w:val="00B415F4"/>
    <w:rsid w:val="00B41679"/>
    <w:rsid w:val="00B41693"/>
    <w:rsid w:val="00B416E6"/>
    <w:rsid w:val="00B41712"/>
    <w:rsid w:val="00B417A3"/>
    <w:rsid w:val="00B4187B"/>
    <w:rsid w:val="00B41A34"/>
    <w:rsid w:val="00B41B48"/>
    <w:rsid w:val="00B41BE6"/>
    <w:rsid w:val="00B41BFE"/>
    <w:rsid w:val="00B41EAD"/>
    <w:rsid w:val="00B41FC3"/>
    <w:rsid w:val="00B42094"/>
    <w:rsid w:val="00B42132"/>
    <w:rsid w:val="00B4215A"/>
    <w:rsid w:val="00B42170"/>
    <w:rsid w:val="00B42216"/>
    <w:rsid w:val="00B42350"/>
    <w:rsid w:val="00B423E9"/>
    <w:rsid w:val="00B42480"/>
    <w:rsid w:val="00B4259C"/>
    <w:rsid w:val="00B425B2"/>
    <w:rsid w:val="00B425B9"/>
    <w:rsid w:val="00B427C5"/>
    <w:rsid w:val="00B4294C"/>
    <w:rsid w:val="00B42995"/>
    <w:rsid w:val="00B42A94"/>
    <w:rsid w:val="00B42AC9"/>
    <w:rsid w:val="00B42C84"/>
    <w:rsid w:val="00B42E80"/>
    <w:rsid w:val="00B42E88"/>
    <w:rsid w:val="00B42EFD"/>
    <w:rsid w:val="00B42F1A"/>
    <w:rsid w:val="00B42F3B"/>
    <w:rsid w:val="00B42F8C"/>
    <w:rsid w:val="00B43099"/>
    <w:rsid w:val="00B43213"/>
    <w:rsid w:val="00B43222"/>
    <w:rsid w:val="00B43256"/>
    <w:rsid w:val="00B4334E"/>
    <w:rsid w:val="00B435F6"/>
    <w:rsid w:val="00B43813"/>
    <w:rsid w:val="00B4382B"/>
    <w:rsid w:val="00B43878"/>
    <w:rsid w:val="00B43A4B"/>
    <w:rsid w:val="00B43A7C"/>
    <w:rsid w:val="00B43B7F"/>
    <w:rsid w:val="00B43BF0"/>
    <w:rsid w:val="00B43CD2"/>
    <w:rsid w:val="00B43E79"/>
    <w:rsid w:val="00B43F6C"/>
    <w:rsid w:val="00B4410A"/>
    <w:rsid w:val="00B44121"/>
    <w:rsid w:val="00B44352"/>
    <w:rsid w:val="00B443AF"/>
    <w:rsid w:val="00B443C9"/>
    <w:rsid w:val="00B443CB"/>
    <w:rsid w:val="00B44598"/>
    <w:rsid w:val="00B4460E"/>
    <w:rsid w:val="00B446DF"/>
    <w:rsid w:val="00B447A9"/>
    <w:rsid w:val="00B44863"/>
    <w:rsid w:val="00B4489E"/>
    <w:rsid w:val="00B448A1"/>
    <w:rsid w:val="00B44996"/>
    <w:rsid w:val="00B44B32"/>
    <w:rsid w:val="00B44C80"/>
    <w:rsid w:val="00B44E05"/>
    <w:rsid w:val="00B44E78"/>
    <w:rsid w:val="00B44ECB"/>
    <w:rsid w:val="00B44FB3"/>
    <w:rsid w:val="00B450DC"/>
    <w:rsid w:val="00B450FB"/>
    <w:rsid w:val="00B451A3"/>
    <w:rsid w:val="00B451F1"/>
    <w:rsid w:val="00B45264"/>
    <w:rsid w:val="00B45279"/>
    <w:rsid w:val="00B452C6"/>
    <w:rsid w:val="00B4542E"/>
    <w:rsid w:val="00B45538"/>
    <w:rsid w:val="00B4554D"/>
    <w:rsid w:val="00B45555"/>
    <w:rsid w:val="00B4559E"/>
    <w:rsid w:val="00B45A91"/>
    <w:rsid w:val="00B45F5C"/>
    <w:rsid w:val="00B4601A"/>
    <w:rsid w:val="00B46122"/>
    <w:rsid w:val="00B4619D"/>
    <w:rsid w:val="00B46225"/>
    <w:rsid w:val="00B46271"/>
    <w:rsid w:val="00B4636D"/>
    <w:rsid w:val="00B4640C"/>
    <w:rsid w:val="00B46435"/>
    <w:rsid w:val="00B466B2"/>
    <w:rsid w:val="00B467AC"/>
    <w:rsid w:val="00B46C86"/>
    <w:rsid w:val="00B46D55"/>
    <w:rsid w:val="00B46E4D"/>
    <w:rsid w:val="00B47038"/>
    <w:rsid w:val="00B470FD"/>
    <w:rsid w:val="00B47175"/>
    <w:rsid w:val="00B47290"/>
    <w:rsid w:val="00B473A0"/>
    <w:rsid w:val="00B473B1"/>
    <w:rsid w:val="00B47438"/>
    <w:rsid w:val="00B4756F"/>
    <w:rsid w:val="00B47622"/>
    <w:rsid w:val="00B4771D"/>
    <w:rsid w:val="00B47775"/>
    <w:rsid w:val="00B47777"/>
    <w:rsid w:val="00B478C3"/>
    <w:rsid w:val="00B47C11"/>
    <w:rsid w:val="00B47CA8"/>
    <w:rsid w:val="00B50278"/>
    <w:rsid w:val="00B502A8"/>
    <w:rsid w:val="00B50426"/>
    <w:rsid w:val="00B5042D"/>
    <w:rsid w:val="00B50467"/>
    <w:rsid w:val="00B50544"/>
    <w:rsid w:val="00B50629"/>
    <w:rsid w:val="00B50731"/>
    <w:rsid w:val="00B5076E"/>
    <w:rsid w:val="00B50A04"/>
    <w:rsid w:val="00B50A35"/>
    <w:rsid w:val="00B50B67"/>
    <w:rsid w:val="00B50C0E"/>
    <w:rsid w:val="00B50D29"/>
    <w:rsid w:val="00B50ED4"/>
    <w:rsid w:val="00B50F35"/>
    <w:rsid w:val="00B5112F"/>
    <w:rsid w:val="00B51154"/>
    <w:rsid w:val="00B5115B"/>
    <w:rsid w:val="00B5116F"/>
    <w:rsid w:val="00B5122D"/>
    <w:rsid w:val="00B512EE"/>
    <w:rsid w:val="00B5135C"/>
    <w:rsid w:val="00B5144F"/>
    <w:rsid w:val="00B51455"/>
    <w:rsid w:val="00B5145D"/>
    <w:rsid w:val="00B515B1"/>
    <w:rsid w:val="00B51637"/>
    <w:rsid w:val="00B51649"/>
    <w:rsid w:val="00B51683"/>
    <w:rsid w:val="00B516A5"/>
    <w:rsid w:val="00B51790"/>
    <w:rsid w:val="00B517A7"/>
    <w:rsid w:val="00B51892"/>
    <w:rsid w:val="00B518E0"/>
    <w:rsid w:val="00B51B51"/>
    <w:rsid w:val="00B51C41"/>
    <w:rsid w:val="00B51DBD"/>
    <w:rsid w:val="00B51E36"/>
    <w:rsid w:val="00B51E67"/>
    <w:rsid w:val="00B51EB6"/>
    <w:rsid w:val="00B51ED1"/>
    <w:rsid w:val="00B51EFB"/>
    <w:rsid w:val="00B5217A"/>
    <w:rsid w:val="00B52198"/>
    <w:rsid w:val="00B52246"/>
    <w:rsid w:val="00B522BD"/>
    <w:rsid w:val="00B5259F"/>
    <w:rsid w:val="00B525E4"/>
    <w:rsid w:val="00B526D4"/>
    <w:rsid w:val="00B5280B"/>
    <w:rsid w:val="00B5288C"/>
    <w:rsid w:val="00B528E6"/>
    <w:rsid w:val="00B529F5"/>
    <w:rsid w:val="00B529FC"/>
    <w:rsid w:val="00B529FD"/>
    <w:rsid w:val="00B52B11"/>
    <w:rsid w:val="00B52D92"/>
    <w:rsid w:val="00B52DE9"/>
    <w:rsid w:val="00B53068"/>
    <w:rsid w:val="00B531B9"/>
    <w:rsid w:val="00B53259"/>
    <w:rsid w:val="00B532C1"/>
    <w:rsid w:val="00B53418"/>
    <w:rsid w:val="00B534E9"/>
    <w:rsid w:val="00B535A4"/>
    <w:rsid w:val="00B535AC"/>
    <w:rsid w:val="00B53612"/>
    <w:rsid w:val="00B53620"/>
    <w:rsid w:val="00B537CE"/>
    <w:rsid w:val="00B53862"/>
    <w:rsid w:val="00B53A17"/>
    <w:rsid w:val="00B53B7B"/>
    <w:rsid w:val="00B53C0B"/>
    <w:rsid w:val="00B53CBD"/>
    <w:rsid w:val="00B53CC5"/>
    <w:rsid w:val="00B53EF9"/>
    <w:rsid w:val="00B53F9F"/>
    <w:rsid w:val="00B53FB0"/>
    <w:rsid w:val="00B54065"/>
    <w:rsid w:val="00B542A2"/>
    <w:rsid w:val="00B5431B"/>
    <w:rsid w:val="00B547E8"/>
    <w:rsid w:val="00B548F5"/>
    <w:rsid w:val="00B54995"/>
    <w:rsid w:val="00B549FF"/>
    <w:rsid w:val="00B54AD5"/>
    <w:rsid w:val="00B54B1A"/>
    <w:rsid w:val="00B54C9A"/>
    <w:rsid w:val="00B54D08"/>
    <w:rsid w:val="00B54DCE"/>
    <w:rsid w:val="00B54E10"/>
    <w:rsid w:val="00B54E8A"/>
    <w:rsid w:val="00B54F96"/>
    <w:rsid w:val="00B5507B"/>
    <w:rsid w:val="00B55213"/>
    <w:rsid w:val="00B552F1"/>
    <w:rsid w:val="00B55393"/>
    <w:rsid w:val="00B5540B"/>
    <w:rsid w:val="00B55520"/>
    <w:rsid w:val="00B5553C"/>
    <w:rsid w:val="00B55614"/>
    <w:rsid w:val="00B55657"/>
    <w:rsid w:val="00B55698"/>
    <w:rsid w:val="00B556A0"/>
    <w:rsid w:val="00B5573C"/>
    <w:rsid w:val="00B557B1"/>
    <w:rsid w:val="00B5589C"/>
    <w:rsid w:val="00B558A4"/>
    <w:rsid w:val="00B558A8"/>
    <w:rsid w:val="00B55BA3"/>
    <w:rsid w:val="00B55CB7"/>
    <w:rsid w:val="00B55CC6"/>
    <w:rsid w:val="00B55D19"/>
    <w:rsid w:val="00B55FB8"/>
    <w:rsid w:val="00B55FEF"/>
    <w:rsid w:val="00B560F8"/>
    <w:rsid w:val="00B56122"/>
    <w:rsid w:val="00B56139"/>
    <w:rsid w:val="00B56395"/>
    <w:rsid w:val="00B563D6"/>
    <w:rsid w:val="00B5648A"/>
    <w:rsid w:val="00B5654C"/>
    <w:rsid w:val="00B565A4"/>
    <w:rsid w:val="00B565AE"/>
    <w:rsid w:val="00B565D6"/>
    <w:rsid w:val="00B56705"/>
    <w:rsid w:val="00B5679D"/>
    <w:rsid w:val="00B567A0"/>
    <w:rsid w:val="00B567C4"/>
    <w:rsid w:val="00B567CF"/>
    <w:rsid w:val="00B56810"/>
    <w:rsid w:val="00B56886"/>
    <w:rsid w:val="00B56A29"/>
    <w:rsid w:val="00B56B3E"/>
    <w:rsid w:val="00B56C17"/>
    <w:rsid w:val="00B56C94"/>
    <w:rsid w:val="00B56D16"/>
    <w:rsid w:val="00B56DC7"/>
    <w:rsid w:val="00B56DDF"/>
    <w:rsid w:val="00B56E42"/>
    <w:rsid w:val="00B56F1A"/>
    <w:rsid w:val="00B56FD6"/>
    <w:rsid w:val="00B5711D"/>
    <w:rsid w:val="00B572B3"/>
    <w:rsid w:val="00B573B2"/>
    <w:rsid w:val="00B57477"/>
    <w:rsid w:val="00B575BC"/>
    <w:rsid w:val="00B578CD"/>
    <w:rsid w:val="00B57920"/>
    <w:rsid w:val="00B57967"/>
    <w:rsid w:val="00B57ADE"/>
    <w:rsid w:val="00B57BAE"/>
    <w:rsid w:val="00B57BE3"/>
    <w:rsid w:val="00B57DFD"/>
    <w:rsid w:val="00B601F4"/>
    <w:rsid w:val="00B602D3"/>
    <w:rsid w:val="00B604EB"/>
    <w:rsid w:val="00B604FD"/>
    <w:rsid w:val="00B6052F"/>
    <w:rsid w:val="00B6058A"/>
    <w:rsid w:val="00B60664"/>
    <w:rsid w:val="00B60757"/>
    <w:rsid w:val="00B6079F"/>
    <w:rsid w:val="00B6082F"/>
    <w:rsid w:val="00B60840"/>
    <w:rsid w:val="00B60AB2"/>
    <w:rsid w:val="00B60D78"/>
    <w:rsid w:val="00B60D8A"/>
    <w:rsid w:val="00B60EAA"/>
    <w:rsid w:val="00B610E8"/>
    <w:rsid w:val="00B61175"/>
    <w:rsid w:val="00B6117D"/>
    <w:rsid w:val="00B6134E"/>
    <w:rsid w:val="00B6146C"/>
    <w:rsid w:val="00B61691"/>
    <w:rsid w:val="00B61757"/>
    <w:rsid w:val="00B61A6D"/>
    <w:rsid w:val="00B61ABB"/>
    <w:rsid w:val="00B61BAC"/>
    <w:rsid w:val="00B61BBC"/>
    <w:rsid w:val="00B61BBE"/>
    <w:rsid w:val="00B61BCF"/>
    <w:rsid w:val="00B61CD9"/>
    <w:rsid w:val="00B61D78"/>
    <w:rsid w:val="00B61DB5"/>
    <w:rsid w:val="00B61DF7"/>
    <w:rsid w:val="00B61E59"/>
    <w:rsid w:val="00B61E60"/>
    <w:rsid w:val="00B61E88"/>
    <w:rsid w:val="00B61EAB"/>
    <w:rsid w:val="00B61EB1"/>
    <w:rsid w:val="00B620A4"/>
    <w:rsid w:val="00B62166"/>
    <w:rsid w:val="00B6232C"/>
    <w:rsid w:val="00B62621"/>
    <w:rsid w:val="00B62742"/>
    <w:rsid w:val="00B62762"/>
    <w:rsid w:val="00B627A2"/>
    <w:rsid w:val="00B6285E"/>
    <w:rsid w:val="00B628A6"/>
    <w:rsid w:val="00B62AF6"/>
    <w:rsid w:val="00B62B3F"/>
    <w:rsid w:val="00B62DB6"/>
    <w:rsid w:val="00B62DBC"/>
    <w:rsid w:val="00B62DDB"/>
    <w:rsid w:val="00B63006"/>
    <w:rsid w:val="00B63037"/>
    <w:rsid w:val="00B63066"/>
    <w:rsid w:val="00B6323A"/>
    <w:rsid w:val="00B63277"/>
    <w:rsid w:val="00B632D9"/>
    <w:rsid w:val="00B633B4"/>
    <w:rsid w:val="00B634C4"/>
    <w:rsid w:val="00B63600"/>
    <w:rsid w:val="00B6360D"/>
    <w:rsid w:val="00B63614"/>
    <w:rsid w:val="00B63678"/>
    <w:rsid w:val="00B63693"/>
    <w:rsid w:val="00B6374F"/>
    <w:rsid w:val="00B6375D"/>
    <w:rsid w:val="00B638F8"/>
    <w:rsid w:val="00B63964"/>
    <w:rsid w:val="00B63990"/>
    <w:rsid w:val="00B63A0C"/>
    <w:rsid w:val="00B63A7E"/>
    <w:rsid w:val="00B63BA2"/>
    <w:rsid w:val="00B63E57"/>
    <w:rsid w:val="00B63EEE"/>
    <w:rsid w:val="00B63F78"/>
    <w:rsid w:val="00B6401D"/>
    <w:rsid w:val="00B640F5"/>
    <w:rsid w:val="00B641F9"/>
    <w:rsid w:val="00B6424D"/>
    <w:rsid w:val="00B6428A"/>
    <w:rsid w:val="00B64312"/>
    <w:rsid w:val="00B64661"/>
    <w:rsid w:val="00B6467D"/>
    <w:rsid w:val="00B64780"/>
    <w:rsid w:val="00B64905"/>
    <w:rsid w:val="00B64A17"/>
    <w:rsid w:val="00B64B93"/>
    <w:rsid w:val="00B64BDC"/>
    <w:rsid w:val="00B64C8E"/>
    <w:rsid w:val="00B64CC2"/>
    <w:rsid w:val="00B64CDC"/>
    <w:rsid w:val="00B64F70"/>
    <w:rsid w:val="00B6506F"/>
    <w:rsid w:val="00B651AE"/>
    <w:rsid w:val="00B65550"/>
    <w:rsid w:val="00B656C4"/>
    <w:rsid w:val="00B656D5"/>
    <w:rsid w:val="00B6597D"/>
    <w:rsid w:val="00B65987"/>
    <w:rsid w:val="00B65BAD"/>
    <w:rsid w:val="00B65BB9"/>
    <w:rsid w:val="00B65C26"/>
    <w:rsid w:val="00B65D32"/>
    <w:rsid w:val="00B65E30"/>
    <w:rsid w:val="00B65EC0"/>
    <w:rsid w:val="00B66007"/>
    <w:rsid w:val="00B661C0"/>
    <w:rsid w:val="00B661D8"/>
    <w:rsid w:val="00B66244"/>
    <w:rsid w:val="00B6628D"/>
    <w:rsid w:val="00B662E2"/>
    <w:rsid w:val="00B663AD"/>
    <w:rsid w:val="00B6642A"/>
    <w:rsid w:val="00B6648E"/>
    <w:rsid w:val="00B667BF"/>
    <w:rsid w:val="00B667E3"/>
    <w:rsid w:val="00B66922"/>
    <w:rsid w:val="00B66A88"/>
    <w:rsid w:val="00B66B29"/>
    <w:rsid w:val="00B66B4B"/>
    <w:rsid w:val="00B66B65"/>
    <w:rsid w:val="00B66C20"/>
    <w:rsid w:val="00B66CAC"/>
    <w:rsid w:val="00B66DF5"/>
    <w:rsid w:val="00B66E5F"/>
    <w:rsid w:val="00B67323"/>
    <w:rsid w:val="00B673A5"/>
    <w:rsid w:val="00B673C6"/>
    <w:rsid w:val="00B673F8"/>
    <w:rsid w:val="00B6757F"/>
    <w:rsid w:val="00B67731"/>
    <w:rsid w:val="00B6780E"/>
    <w:rsid w:val="00B6797A"/>
    <w:rsid w:val="00B67A6B"/>
    <w:rsid w:val="00B67B13"/>
    <w:rsid w:val="00B67BC5"/>
    <w:rsid w:val="00B67D84"/>
    <w:rsid w:val="00B67E83"/>
    <w:rsid w:val="00B67ECE"/>
    <w:rsid w:val="00B70002"/>
    <w:rsid w:val="00B700EF"/>
    <w:rsid w:val="00B70132"/>
    <w:rsid w:val="00B70340"/>
    <w:rsid w:val="00B703E4"/>
    <w:rsid w:val="00B70446"/>
    <w:rsid w:val="00B70491"/>
    <w:rsid w:val="00B70562"/>
    <w:rsid w:val="00B706FC"/>
    <w:rsid w:val="00B70707"/>
    <w:rsid w:val="00B7076A"/>
    <w:rsid w:val="00B70777"/>
    <w:rsid w:val="00B708CD"/>
    <w:rsid w:val="00B709E5"/>
    <w:rsid w:val="00B70B65"/>
    <w:rsid w:val="00B70CE2"/>
    <w:rsid w:val="00B70D48"/>
    <w:rsid w:val="00B70D7A"/>
    <w:rsid w:val="00B70DA3"/>
    <w:rsid w:val="00B70EA4"/>
    <w:rsid w:val="00B70F0B"/>
    <w:rsid w:val="00B70FBF"/>
    <w:rsid w:val="00B70FDC"/>
    <w:rsid w:val="00B710F9"/>
    <w:rsid w:val="00B71149"/>
    <w:rsid w:val="00B71289"/>
    <w:rsid w:val="00B7135F"/>
    <w:rsid w:val="00B713BD"/>
    <w:rsid w:val="00B71478"/>
    <w:rsid w:val="00B71487"/>
    <w:rsid w:val="00B714AB"/>
    <w:rsid w:val="00B714E7"/>
    <w:rsid w:val="00B715F7"/>
    <w:rsid w:val="00B71644"/>
    <w:rsid w:val="00B71841"/>
    <w:rsid w:val="00B7198A"/>
    <w:rsid w:val="00B719C0"/>
    <w:rsid w:val="00B71D58"/>
    <w:rsid w:val="00B71DF9"/>
    <w:rsid w:val="00B71E11"/>
    <w:rsid w:val="00B71E24"/>
    <w:rsid w:val="00B71E62"/>
    <w:rsid w:val="00B71EFC"/>
    <w:rsid w:val="00B72048"/>
    <w:rsid w:val="00B720E6"/>
    <w:rsid w:val="00B72168"/>
    <w:rsid w:val="00B7221F"/>
    <w:rsid w:val="00B72240"/>
    <w:rsid w:val="00B7229B"/>
    <w:rsid w:val="00B7247D"/>
    <w:rsid w:val="00B72527"/>
    <w:rsid w:val="00B725AA"/>
    <w:rsid w:val="00B725DB"/>
    <w:rsid w:val="00B725EE"/>
    <w:rsid w:val="00B726DF"/>
    <w:rsid w:val="00B72833"/>
    <w:rsid w:val="00B72A4A"/>
    <w:rsid w:val="00B72E57"/>
    <w:rsid w:val="00B72EB0"/>
    <w:rsid w:val="00B7310B"/>
    <w:rsid w:val="00B731F2"/>
    <w:rsid w:val="00B732EF"/>
    <w:rsid w:val="00B73462"/>
    <w:rsid w:val="00B734A9"/>
    <w:rsid w:val="00B7350F"/>
    <w:rsid w:val="00B7351A"/>
    <w:rsid w:val="00B73545"/>
    <w:rsid w:val="00B735AF"/>
    <w:rsid w:val="00B73629"/>
    <w:rsid w:val="00B73754"/>
    <w:rsid w:val="00B7388A"/>
    <w:rsid w:val="00B73A9A"/>
    <w:rsid w:val="00B73ACE"/>
    <w:rsid w:val="00B73BDC"/>
    <w:rsid w:val="00B73C14"/>
    <w:rsid w:val="00B73C19"/>
    <w:rsid w:val="00B73CD4"/>
    <w:rsid w:val="00B73D31"/>
    <w:rsid w:val="00B73D6A"/>
    <w:rsid w:val="00B73D95"/>
    <w:rsid w:val="00B73DE6"/>
    <w:rsid w:val="00B73F44"/>
    <w:rsid w:val="00B73FEA"/>
    <w:rsid w:val="00B7403A"/>
    <w:rsid w:val="00B742A6"/>
    <w:rsid w:val="00B742ED"/>
    <w:rsid w:val="00B74366"/>
    <w:rsid w:val="00B74579"/>
    <w:rsid w:val="00B7461D"/>
    <w:rsid w:val="00B74663"/>
    <w:rsid w:val="00B7466C"/>
    <w:rsid w:val="00B74676"/>
    <w:rsid w:val="00B746F6"/>
    <w:rsid w:val="00B749DE"/>
    <w:rsid w:val="00B74A54"/>
    <w:rsid w:val="00B74BC6"/>
    <w:rsid w:val="00B74C0E"/>
    <w:rsid w:val="00B74DE8"/>
    <w:rsid w:val="00B75067"/>
    <w:rsid w:val="00B75099"/>
    <w:rsid w:val="00B750FD"/>
    <w:rsid w:val="00B7517C"/>
    <w:rsid w:val="00B75231"/>
    <w:rsid w:val="00B75257"/>
    <w:rsid w:val="00B752DE"/>
    <w:rsid w:val="00B753D5"/>
    <w:rsid w:val="00B755B4"/>
    <w:rsid w:val="00B757CC"/>
    <w:rsid w:val="00B757D1"/>
    <w:rsid w:val="00B75814"/>
    <w:rsid w:val="00B75864"/>
    <w:rsid w:val="00B75968"/>
    <w:rsid w:val="00B759C7"/>
    <w:rsid w:val="00B75A27"/>
    <w:rsid w:val="00B75B27"/>
    <w:rsid w:val="00B75DA1"/>
    <w:rsid w:val="00B75DA7"/>
    <w:rsid w:val="00B75DC4"/>
    <w:rsid w:val="00B75E02"/>
    <w:rsid w:val="00B75E26"/>
    <w:rsid w:val="00B75ED4"/>
    <w:rsid w:val="00B75F88"/>
    <w:rsid w:val="00B76028"/>
    <w:rsid w:val="00B76171"/>
    <w:rsid w:val="00B7617B"/>
    <w:rsid w:val="00B762D5"/>
    <w:rsid w:val="00B762F3"/>
    <w:rsid w:val="00B76516"/>
    <w:rsid w:val="00B7654D"/>
    <w:rsid w:val="00B7663B"/>
    <w:rsid w:val="00B76892"/>
    <w:rsid w:val="00B76BE2"/>
    <w:rsid w:val="00B76C1E"/>
    <w:rsid w:val="00B76DFA"/>
    <w:rsid w:val="00B76E78"/>
    <w:rsid w:val="00B76F44"/>
    <w:rsid w:val="00B76F63"/>
    <w:rsid w:val="00B76FE4"/>
    <w:rsid w:val="00B77022"/>
    <w:rsid w:val="00B7704B"/>
    <w:rsid w:val="00B770A4"/>
    <w:rsid w:val="00B770FA"/>
    <w:rsid w:val="00B770FD"/>
    <w:rsid w:val="00B7713A"/>
    <w:rsid w:val="00B771DB"/>
    <w:rsid w:val="00B77201"/>
    <w:rsid w:val="00B774B0"/>
    <w:rsid w:val="00B77546"/>
    <w:rsid w:val="00B77792"/>
    <w:rsid w:val="00B778AA"/>
    <w:rsid w:val="00B778D5"/>
    <w:rsid w:val="00B77B3C"/>
    <w:rsid w:val="00B77B8F"/>
    <w:rsid w:val="00B77C3B"/>
    <w:rsid w:val="00B805DB"/>
    <w:rsid w:val="00B8067A"/>
    <w:rsid w:val="00B80798"/>
    <w:rsid w:val="00B8081E"/>
    <w:rsid w:val="00B808A3"/>
    <w:rsid w:val="00B80AD6"/>
    <w:rsid w:val="00B80AF7"/>
    <w:rsid w:val="00B80B90"/>
    <w:rsid w:val="00B80D06"/>
    <w:rsid w:val="00B80D77"/>
    <w:rsid w:val="00B80DCF"/>
    <w:rsid w:val="00B8113B"/>
    <w:rsid w:val="00B81182"/>
    <w:rsid w:val="00B81221"/>
    <w:rsid w:val="00B813A0"/>
    <w:rsid w:val="00B81438"/>
    <w:rsid w:val="00B81439"/>
    <w:rsid w:val="00B81574"/>
    <w:rsid w:val="00B8183F"/>
    <w:rsid w:val="00B818E7"/>
    <w:rsid w:val="00B81999"/>
    <w:rsid w:val="00B81B02"/>
    <w:rsid w:val="00B81D12"/>
    <w:rsid w:val="00B81DE4"/>
    <w:rsid w:val="00B81EF8"/>
    <w:rsid w:val="00B81FDC"/>
    <w:rsid w:val="00B82111"/>
    <w:rsid w:val="00B82286"/>
    <w:rsid w:val="00B822A2"/>
    <w:rsid w:val="00B822DB"/>
    <w:rsid w:val="00B8235B"/>
    <w:rsid w:val="00B82756"/>
    <w:rsid w:val="00B82866"/>
    <w:rsid w:val="00B8287D"/>
    <w:rsid w:val="00B829AB"/>
    <w:rsid w:val="00B82A1C"/>
    <w:rsid w:val="00B82A83"/>
    <w:rsid w:val="00B82BDE"/>
    <w:rsid w:val="00B82BE9"/>
    <w:rsid w:val="00B82C36"/>
    <w:rsid w:val="00B82EB3"/>
    <w:rsid w:val="00B82F12"/>
    <w:rsid w:val="00B82F1C"/>
    <w:rsid w:val="00B82F52"/>
    <w:rsid w:val="00B82FEE"/>
    <w:rsid w:val="00B8302E"/>
    <w:rsid w:val="00B83054"/>
    <w:rsid w:val="00B831FA"/>
    <w:rsid w:val="00B832A0"/>
    <w:rsid w:val="00B8340A"/>
    <w:rsid w:val="00B8340C"/>
    <w:rsid w:val="00B8343F"/>
    <w:rsid w:val="00B83651"/>
    <w:rsid w:val="00B836D2"/>
    <w:rsid w:val="00B838BA"/>
    <w:rsid w:val="00B83A1C"/>
    <w:rsid w:val="00B83A3F"/>
    <w:rsid w:val="00B83C10"/>
    <w:rsid w:val="00B83CAE"/>
    <w:rsid w:val="00B83F2F"/>
    <w:rsid w:val="00B84156"/>
    <w:rsid w:val="00B841AA"/>
    <w:rsid w:val="00B8420F"/>
    <w:rsid w:val="00B84375"/>
    <w:rsid w:val="00B84431"/>
    <w:rsid w:val="00B845B4"/>
    <w:rsid w:val="00B8463D"/>
    <w:rsid w:val="00B846D6"/>
    <w:rsid w:val="00B846FF"/>
    <w:rsid w:val="00B847A4"/>
    <w:rsid w:val="00B84941"/>
    <w:rsid w:val="00B84957"/>
    <w:rsid w:val="00B84A1A"/>
    <w:rsid w:val="00B84AE6"/>
    <w:rsid w:val="00B84B27"/>
    <w:rsid w:val="00B84B98"/>
    <w:rsid w:val="00B84C24"/>
    <w:rsid w:val="00B84C61"/>
    <w:rsid w:val="00B84E4C"/>
    <w:rsid w:val="00B84F04"/>
    <w:rsid w:val="00B84F33"/>
    <w:rsid w:val="00B84F4A"/>
    <w:rsid w:val="00B8505F"/>
    <w:rsid w:val="00B85203"/>
    <w:rsid w:val="00B8522C"/>
    <w:rsid w:val="00B85232"/>
    <w:rsid w:val="00B85255"/>
    <w:rsid w:val="00B855BF"/>
    <w:rsid w:val="00B8565C"/>
    <w:rsid w:val="00B85813"/>
    <w:rsid w:val="00B858CC"/>
    <w:rsid w:val="00B85977"/>
    <w:rsid w:val="00B859E2"/>
    <w:rsid w:val="00B85B27"/>
    <w:rsid w:val="00B85D6F"/>
    <w:rsid w:val="00B85E49"/>
    <w:rsid w:val="00B861DB"/>
    <w:rsid w:val="00B862FF"/>
    <w:rsid w:val="00B86385"/>
    <w:rsid w:val="00B86483"/>
    <w:rsid w:val="00B864DD"/>
    <w:rsid w:val="00B86501"/>
    <w:rsid w:val="00B86562"/>
    <w:rsid w:val="00B865C1"/>
    <w:rsid w:val="00B86D44"/>
    <w:rsid w:val="00B86EE4"/>
    <w:rsid w:val="00B8703E"/>
    <w:rsid w:val="00B87152"/>
    <w:rsid w:val="00B871AC"/>
    <w:rsid w:val="00B871D9"/>
    <w:rsid w:val="00B87551"/>
    <w:rsid w:val="00B875DA"/>
    <w:rsid w:val="00B87663"/>
    <w:rsid w:val="00B87716"/>
    <w:rsid w:val="00B87727"/>
    <w:rsid w:val="00B877A2"/>
    <w:rsid w:val="00B877B6"/>
    <w:rsid w:val="00B8782F"/>
    <w:rsid w:val="00B878E7"/>
    <w:rsid w:val="00B87958"/>
    <w:rsid w:val="00B87990"/>
    <w:rsid w:val="00B879E2"/>
    <w:rsid w:val="00B87A1E"/>
    <w:rsid w:val="00B87A24"/>
    <w:rsid w:val="00B87BB8"/>
    <w:rsid w:val="00B87CEB"/>
    <w:rsid w:val="00B87E56"/>
    <w:rsid w:val="00B87E91"/>
    <w:rsid w:val="00B900AB"/>
    <w:rsid w:val="00B901AA"/>
    <w:rsid w:val="00B901F4"/>
    <w:rsid w:val="00B90230"/>
    <w:rsid w:val="00B902DC"/>
    <w:rsid w:val="00B902F1"/>
    <w:rsid w:val="00B903B8"/>
    <w:rsid w:val="00B903E3"/>
    <w:rsid w:val="00B90497"/>
    <w:rsid w:val="00B904B9"/>
    <w:rsid w:val="00B905C7"/>
    <w:rsid w:val="00B90872"/>
    <w:rsid w:val="00B9093A"/>
    <w:rsid w:val="00B90B1D"/>
    <w:rsid w:val="00B90B74"/>
    <w:rsid w:val="00B90BDF"/>
    <w:rsid w:val="00B90D2D"/>
    <w:rsid w:val="00B90D7B"/>
    <w:rsid w:val="00B90E42"/>
    <w:rsid w:val="00B90EE8"/>
    <w:rsid w:val="00B90FCA"/>
    <w:rsid w:val="00B91180"/>
    <w:rsid w:val="00B914B3"/>
    <w:rsid w:val="00B91671"/>
    <w:rsid w:val="00B9171B"/>
    <w:rsid w:val="00B9172D"/>
    <w:rsid w:val="00B917CD"/>
    <w:rsid w:val="00B91826"/>
    <w:rsid w:val="00B91963"/>
    <w:rsid w:val="00B91A4F"/>
    <w:rsid w:val="00B91AAD"/>
    <w:rsid w:val="00B91D47"/>
    <w:rsid w:val="00B91D4E"/>
    <w:rsid w:val="00B91F01"/>
    <w:rsid w:val="00B920B2"/>
    <w:rsid w:val="00B92227"/>
    <w:rsid w:val="00B927B9"/>
    <w:rsid w:val="00B927C7"/>
    <w:rsid w:val="00B927CB"/>
    <w:rsid w:val="00B9289E"/>
    <w:rsid w:val="00B928ED"/>
    <w:rsid w:val="00B92925"/>
    <w:rsid w:val="00B92946"/>
    <w:rsid w:val="00B929AB"/>
    <w:rsid w:val="00B92A00"/>
    <w:rsid w:val="00B92A8A"/>
    <w:rsid w:val="00B92AB5"/>
    <w:rsid w:val="00B92B72"/>
    <w:rsid w:val="00B92CBA"/>
    <w:rsid w:val="00B92EF9"/>
    <w:rsid w:val="00B92FCC"/>
    <w:rsid w:val="00B9302E"/>
    <w:rsid w:val="00B93043"/>
    <w:rsid w:val="00B9314B"/>
    <w:rsid w:val="00B9320E"/>
    <w:rsid w:val="00B932EE"/>
    <w:rsid w:val="00B932FC"/>
    <w:rsid w:val="00B93355"/>
    <w:rsid w:val="00B9351D"/>
    <w:rsid w:val="00B935D5"/>
    <w:rsid w:val="00B93638"/>
    <w:rsid w:val="00B9382E"/>
    <w:rsid w:val="00B93853"/>
    <w:rsid w:val="00B93988"/>
    <w:rsid w:val="00B93A4D"/>
    <w:rsid w:val="00B93C5F"/>
    <w:rsid w:val="00B93CCA"/>
    <w:rsid w:val="00B93FDD"/>
    <w:rsid w:val="00B940BE"/>
    <w:rsid w:val="00B94191"/>
    <w:rsid w:val="00B9431D"/>
    <w:rsid w:val="00B9438C"/>
    <w:rsid w:val="00B943F7"/>
    <w:rsid w:val="00B944FC"/>
    <w:rsid w:val="00B94504"/>
    <w:rsid w:val="00B94550"/>
    <w:rsid w:val="00B94655"/>
    <w:rsid w:val="00B9470E"/>
    <w:rsid w:val="00B94839"/>
    <w:rsid w:val="00B948AD"/>
    <w:rsid w:val="00B94A91"/>
    <w:rsid w:val="00B94B8D"/>
    <w:rsid w:val="00B94C3F"/>
    <w:rsid w:val="00B94D54"/>
    <w:rsid w:val="00B94D92"/>
    <w:rsid w:val="00B94DA9"/>
    <w:rsid w:val="00B94DF1"/>
    <w:rsid w:val="00B94F5E"/>
    <w:rsid w:val="00B94FCC"/>
    <w:rsid w:val="00B95013"/>
    <w:rsid w:val="00B95096"/>
    <w:rsid w:val="00B950BB"/>
    <w:rsid w:val="00B95292"/>
    <w:rsid w:val="00B95358"/>
    <w:rsid w:val="00B95438"/>
    <w:rsid w:val="00B95686"/>
    <w:rsid w:val="00B9582D"/>
    <w:rsid w:val="00B958C7"/>
    <w:rsid w:val="00B958D6"/>
    <w:rsid w:val="00B959C2"/>
    <w:rsid w:val="00B95A81"/>
    <w:rsid w:val="00B95C25"/>
    <w:rsid w:val="00B95CB3"/>
    <w:rsid w:val="00B95DED"/>
    <w:rsid w:val="00B9606D"/>
    <w:rsid w:val="00B961A9"/>
    <w:rsid w:val="00B96227"/>
    <w:rsid w:val="00B962BF"/>
    <w:rsid w:val="00B963BA"/>
    <w:rsid w:val="00B964D4"/>
    <w:rsid w:val="00B964F2"/>
    <w:rsid w:val="00B966C7"/>
    <w:rsid w:val="00B96791"/>
    <w:rsid w:val="00B967B7"/>
    <w:rsid w:val="00B9685C"/>
    <w:rsid w:val="00B9690F"/>
    <w:rsid w:val="00B9695D"/>
    <w:rsid w:val="00B969E0"/>
    <w:rsid w:val="00B96A6A"/>
    <w:rsid w:val="00B96BF3"/>
    <w:rsid w:val="00B96C21"/>
    <w:rsid w:val="00B96C6A"/>
    <w:rsid w:val="00B96CFB"/>
    <w:rsid w:val="00B96E5F"/>
    <w:rsid w:val="00B96F77"/>
    <w:rsid w:val="00B97008"/>
    <w:rsid w:val="00B970D5"/>
    <w:rsid w:val="00B97150"/>
    <w:rsid w:val="00B9724D"/>
    <w:rsid w:val="00B973EF"/>
    <w:rsid w:val="00B9744B"/>
    <w:rsid w:val="00B974BC"/>
    <w:rsid w:val="00B97588"/>
    <w:rsid w:val="00B977AE"/>
    <w:rsid w:val="00B979B0"/>
    <w:rsid w:val="00B97B7B"/>
    <w:rsid w:val="00B97B93"/>
    <w:rsid w:val="00B97EE0"/>
    <w:rsid w:val="00BA00BB"/>
    <w:rsid w:val="00BA0271"/>
    <w:rsid w:val="00BA0346"/>
    <w:rsid w:val="00BA060A"/>
    <w:rsid w:val="00BA06A0"/>
    <w:rsid w:val="00BA06EB"/>
    <w:rsid w:val="00BA0717"/>
    <w:rsid w:val="00BA0725"/>
    <w:rsid w:val="00BA0752"/>
    <w:rsid w:val="00BA0818"/>
    <w:rsid w:val="00BA0852"/>
    <w:rsid w:val="00BA08A8"/>
    <w:rsid w:val="00BA0908"/>
    <w:rsid w:val="00BA094A"/>
    <w:rsid w:val="00BA0987"/>
    <w:rsid w:val="00BA0A6B"/>
    <w:rsid w:val="00BA0C15"/>
    <w:rsid w:val="00BA0E6C"/>
    <w:rsid w:val="00BA0F05"/>
    <w:rsid w:val="00BA0F72"/>
    <w:rsid w:val="00BA0F9B"/>
    <w:rsid w:val="00BA10C9"/>
    <w:rsid w:val="00BA10FC"/>
    <w:rsid w:val="00BA132B"/>
    <w:rsid w:val="00BA13AA"/>
    <w:rsid w:val="00BA143F"/>
    <w:rsid w:val="00BA14A7"/>
    <w:rsid w:val="00BA156A"/>
    <w:rsid w:val="00BA1574"/>
    <w:rsid w:val="00BA18F6"/>
    <w:rsid w:val="00BA1A75"/>
    <w:rsid w:val="00BA1CD8"/>
    <w:rsid w:val="00BA1CF8"/>
    <w:rsid w:val="00BA20D2"/>
    <w:rsid w:val="00BA2150"/>
    <w:rsid w:val="00BA21AE"/>
    <w:rsid w:val="00BA2226"/>
    <w:rsid w:val="00BA23B7"/>
    <w:rsid w:val="00BA23D7"/>
    <w:rsid w:val="00BA2418"/>
    <w:rsid w:val="00BA2577"/>
    <w:rsid w:val="00BA2810"/>
    <w:rsid w:val="00BA2811"/>
    <w:rsid w:val="00BA2816"/>
    <w:rsid w:val="00BA29EE"/>
    <w:rsid w:val="00BA2A6A"/>
    <w:rsid w:val="00BA2AB5"/>
    <w:rsid w:val="00BA2C50"/>
    <w:rsid w:val="00BA2DE6"/>
    <w:rsid w:val="00BA2EB1"/>
    <w:rsid w:val="00BA2EDE"/>
    <w:rsid w:val="00BA2F57"/>
    <w:rsid w:val="00BA2F9E"/>
    <w:rsid w:val="00BA2FBF"/>
    <w:rsid w:val="00BA3042"/>
    <w:rsid w:val="00BA3054"/>
    <w:rsid w:val="00BA30C9"/>
    <w:rsid w:val="00BA3194"/>
    <w:rsid w:val="00BA343A"/>
    <w:rsid w:val="00BA34D5"/>
    <w:rsid w:val="00BA3525"/>
    <w:rsid w:val="00BA3889"/>
    <w:rsid w:val="00BA3A46"/>
    <w:rsid w:val="00BA3A4F"/>
    <w:rsid w:val="00BA3B80"/>
    <w:rsid w:val="00BA3E78"/>
    <w:rsid w:val="00BA3E94"/>
    <w:rsid w:val="00BA3EBF"/>
    <w:rsid w:val="00BA4248"/>
    <w:rsid w:val="00BA4463"/>
    <w:rsid w:val="00BA45E0"/>
    <w:rsid w:val="00BA4739"/>
    <w:rsid w:val="00BA47EC"/>
    <w:rsid w:val="00BA4979"/>
    <w:rsid w:val="00BA4AE1"/>
    <w:rsid w:val="00BA4D1D"/>
    <w:rsid w:val="00BA4D59"/>
    <w:rsid w:val="00BA4E94"/>
    <w:rsid w:val="00BA4F3C"/>
    <w:rsid w:val="00BA4F8E"/>
    <w:rsid w:val="00BA50ED"/>
    <w:rsid w:val="00BA5149"/>
    <w:rsid w:val="00BA5174"/>
    <w:rsid w:val="00BA518B"/>
    <w:rsid w:val="00BA538F"/>
    <w:rsid w:val="00BA5547"/>
    <w:rsid w:val="00BA5672"/>
    <w:rsid w:val="00BA56C5"/>
    <w:rsid w:val="00BA56DC"/>
    <w:rsid w:val="00BA5908"/>
    <w:rsid w:val="00BA5C15"/>
    <w:rsid w:val="00BA5DE1"/>
    <w:rsid w:val="00BA5EE9"/>
    <w:rsid w:val="00BA5FAC"/>
    <w:rsid w:val="00BA5FF6"/>
    <w:rsid w:val="00BA6014"/>
    <w:rsid w:val="00BA61A2"/>
    <w:rsid w:val="00BA623B"/>
    <w:rsid w:val="00BA6298"/>
    <w:rsid w:val="00BA634E"/>
    <w:rsid w:val="00BA6389"/>
    <w:rsid w:val="00BA63BB"/>
    <w:rsid w:val="00BA63CB"/>
    <w:rsid w:val="00BA647E"/>
    <w:rsid w:val="00BA64B5"/>
    <w:rsid w:val="00BA6500"/>
    <w:rsid w:val="00BA657B"/>
    <w:rsid w:val="00BA657F"/>
    <w:rsid w:val="00BA65EE"/>
    <w:rsid w:val="00BA664E"/>
    <w:rsid w:val="00BA66EA"/>
    <w:rsid w:val="00BA6845"/>
    <w:rsid w:val="00BA68EB"/>
    <w:rsid w:val="00BA696F"/>
    <w:rsid w:val="00BA6A63"/>
    <w:rsid w:val="00BA6AF7"/>
    <w:rsid w:val="00BA6C44"/>
    <w:rsid w:val="00BA6D68"/>
    <w:rsid w:val="00BA6DB7"/>
    <w:rsid w:val="00BA6E4B"/>
    <w:rsid w:val="00BA7026"/>
    <w:rsid w:val="00BA705A"/>
    <w:rsid w:val="00BA70C4"/>
    <w:rsid w:val="00BA710F"/>
    <w:rsid w:val="00BA712D"/>
    <w:rsid w:val="00BA713C"/>
    <w:rsid w:val="00BA71D0"/>
    <w:rsid w:val="00BA71F2"/>
    <w:rsid w:val="00BA7219"/>
    <w:rsid w:val="00BA746E"/>
    <w:rsid w:val="00BA749B"/>
    <w:rsid w:val="00BA7586"/>
    <w:rsid w:val="00BA7724"/>
    <w:rsid w:val="00BA77CE"/>
    <w:rsid w:val="00BA780D"/>
    <w:rsid w:val="00BA7858"/>
    <w:rsid w:val="00BA7967"/>
    <w:rsid w:val="00BA79CE"/>
    <w:rsid w:val="00BA7A0F"/>
    <w:rsid w:val="00BA7A57"/>
    <w:rsid w:val="00BA7BDA"/>
    <w:rsid w:val="00BA7DBE"/>
    <w:rsid w:val="00BA7EFE"/>
    <w:rsid w:val="00BA7F99"/>
    <w:rsid w:val="00BA7FE5"/>
    <w:rsid w:val="00BA7FEB"/>
    <w:rsid w:val="00BB009F"/>
    <w:rsid w:val="00BB00F4"/>
    <w:rsid w:val="00BB01AB"/>
    <w:rsid w:val="00BB0233"/>
    <w:rsid w:val="00BB0287"/>
    <w:rsid w:val="00BB0536"/>
    <w:rsid w:val="00BB0560"/>
    <w:rsid w:val="00BB0614"/>
    <w:rsid w:val="00BB067E"/>
    <w:rsid w:val="00BB0750"/>
    <w:rsid w:val="00BB093D"/>
    <w:rsid w:val="00BB09E5"/>
    <w:rsid w:val="00BB0D88"/>
    <w:rsid w:val="00BB0DEE"/>
    <w:rsid w:val="00BB10DF"/>
    <w:rsid w:val="00BB1208"/>
    <w:rsid w:val="00BB12CA"/>
    <w:rsid w:val="00BB1323"/>
    <w:rsid w:val="00BB140F"/>
    <w:rsid w:val="00BB161D"/>
    <w:rsid w:val="00BB16E6"/>
    <w:rsid w:val="00BB19F3"/>
    <w:rsid w:val="00BB1A2E"/>
    <w:rsid w:val="00BB1A97"/>
    <w:rsid w:val="00BB1AFE"/>
    <w:rsid w:val="00BB1BB4"/>
    <w:rsid w:val="00BB1BF9"/>
    <w:rsid w:val="00BB1CC5"/>
    <w:rsid w:val="00BB1EEA"/>
    <w:rsid w:val="00BB204E"/>
    <w:rsid w:val="00BB20CE"/>
    <w:rsid w:val="00BB22F9"/>
    <w:rsid w:val="00BB240F"/>
    <w:rsid w:val="00BB2483"/>
    <w:rsid w:val="00BB24D3"/>
    <w:rsid w:val="00BB2519"/>
    <w:rsid w:val="00BB26C3"/>
    <w:rsid w:val="00BB2A8C"/>
    <w:rsid w:val="00BB2D7F"/>
    <w:rsid w:val="00BB2D96"/>
    <w:rsid w:val="00BB2E5E"/>
    <w:rsid w:val="00BB2F12"/>
    <w:rsid w:val="00BB3271"/>
    <w:rsid w:val="00BB349D"/>
    <w:rsid w:val="00BB35A3"/>
    <w:rsid w:val="00BB3778"/>
    <w:rsid w:val="00BB37A9"/>
    <w:rsid w:val="00BB37F5"/>
    <w:rsid w:val="00BB3854"/>
    <w:rsid w:val="00BB38C6"/>
    <w:rsid w:val="00BB38ED"/>
    <w:rsid w:val="00BB39BF"/>
    <w:rsid w:val="00BB3BD8"/>
    <w:rsid w:val="00BB3E93"/>
    <w:rsid w:val="00BB3FC8"/>
    <w:rsid w:val="00BB4035"/>
    <w:rsid w:val="00BB40CD"/>
    <w:rsid w:val="00BB421D"/>
    <w:rsid w:val="00BB42C8"/>
    <w:rsid w:val="00BB4440"/>
    <w:rsid w:val="00BB449F"/>
    <w:rsid w:val="00BB481E"/>
    <w:rsid w:val="00BB4856"/>
    <w:rsid w:val="00BB48B4"/>
    <w:rsid w:val="00BB4BBC"/>
    <w:rsid w:val="00BB4D0C"/>
    <w:rsid w:val="00BB4D8B"/>
    <w:rsid w:val="00BB4E61"/>
    <w:rsid w:val="00BB4E7F"/>
    <w:rsid w:val="00BB4E8D"/>
    <w:rsid w:val="00BB534F"/>
    <w:rsid w:val="00BB55D4"/>
    <w:rsid w:val="00BB5638"/>
    <w:rsid w:val="00BB5817"/>
    <w:rsid w:val="00BB582A"/>
    <w:rsid w:val="00BB5949"/>
    <w:rsid w:val="00BB5A7D"/>
    <w:rsid w:val="00BB5B75"/>
    <w:rsid w:val="00BB5C13"/>
    <w:rsid w:val="00BB5CE4"/>
    <w:rsid w:val="00BB5D85"/>
    <w:rsid w:val="00BB5D8E"/>
    <w:rsid w:val="00BB5E8B"/>
    <w:rsid w:val="00BB6023"/>
    <w:rsid w:val="00BB6095"/>
    <w:rsid w:val="00BB6283"/>
    <w:rsid w:val="00BB62E5"/>
    <w:rsid w:val="00BB635A"/>
    <w:rsid w:val="00BB6411"/>
    <w:rsid w:val="00BB6569"/>
    <w:rsid w:val="00BB65AA"/>
    <w:rsid w:val="00BB6615"/>
    <w:rsid w:val="00BB6768"/>
    <w:rsid w:val="00BB6769"/>
    <w:rsid w:val="00BB679B"/>
    <w:rsid w:val="00BB6966"/>
    <w:rsid w:val="00BB6ACA"/>
    <w:rsid w:val="00BB6DD4"/>
    <w:rsid w:val="00BB6E43"/>
    <w:rsid w:val="00BB7002"/>
    <w:rsid w:val="00BB7248"/>
    <w:rsid w:val="00BB7258"/>
    <w:rsid w:val="00BB72C0"/>
    <w:rsid w:val="00BB737C"/>
    <w:rsid w:val="00BB73C7"/>
    <w:rsid w:val="00BB74F8"/>
    <w:rsid w:val="00BB753F"/>
    <w:rsid w:val="00BB75B7"/>
    <w:rsid w:val="00BB75FD"/>
    <w:rsid w:val="00BB7637"/>
    <w:rsid w:val="00BB7720"/>
    <w:rsid w:val="00BB776E"/>
    <w:rsid w:val="00BB7800"/>
    <w:rsid w:val="00BB7838"/>
    <w:rsid w:val="00BB786A"/>
    <w:rsid w:val="00BB79A3"/>
    <w:rsid w:val="00BB79C2"/>
    <w:rsid w:val="00BB7B20"/>
    <w:rsid w:val="00BB7CA7"/>
    <w:rsid w:val="00BB7CB0"/>
    <w:rsid w:val="00BB7CDA"/>
    <w:rsid w:val="00BB7E8F"/>
    <w:rsid w:val="00BB7EA3"/>
    <w:rsid w:val="00BC01A3"/>
    <w:rsid w:val="00BC0280"/>
    <w:rsid w:val="00BC029C"/>
    <w:rsid w:val="00BC02F9"/>
    <w:rsid w:val="00BC030A"/>
    <w:rsid w:val="00BC0370"/>
    <w:rsid w:val="00BC0487"/>
    <w:rsid w:val="00BC0524"/>
    <w:rsid w:val="00BC05C9"/>
    <w:rsid w:val="00BC0675"/>
    <w:rsid w:val="00BC06D4"/>
    <w:rsid w:val="00BC082B"/>
    <w:rsid w:val="00BC0C89"/>
    <w:rsid w:val="00BC0EDC"/>
    <w:rsid w:val="00BC1228"/>
    <w:rsid w:val="00BC13ED"/>
    <w:rsid w:val="00BC14E6"/>
    <w:rsid w:val="00BC1572"/>
    <w:rsid w:val="00BC15CF"/>
    <w:rsid w:val="00BC1632"/>
    <w:rsid w:val="00BC16BF"/>
    <w:rsid w:val="00BC17DF"/>
    <w:rsid w:val="00BC1840"/>
    <w:rsid w:val="00BC1887"/>
    <w:rsid w:val="00BC18BC"/>
    <w:rsid w:val="00BC18FB"/>
    <w:rsid w:val="00BC1A6A"/>
    <w:rsid w:val="00BC1C1B"/>
    <w:rsid w:val="00BC1CE0"/>
    <w:rsid w:val="00BC1D91"/>
    <w:rsid w:val="00BC1F96"/>
    <w:rsid w:val="00BC1FB9"/>
    <w:rsid w:val="00BC1FC5"/>
    <w:rsid w:val="00BC2035"/>
    <w:rsid w:val="00BC20C6"/>
    <w:rsid w:val="00BC20F8"/>
    <w:rsid w:val="00BC2217"/>
    <w:rsid w:val="00BC223E"/>
    <w:rsid w:val="00BC22E1"/>
    <w:rsid w:val="00BC2390"/>
    <w:rsid w:val="00BC24DC"/>
    <w:rsid w:val="00BC2559"/>
    <w:rsid w:val="00BC260C"/>
    <w:rsid w:val="00BC2804"/>
    <w:rsid w:val="00BC2825"/>
    <w:rsid w:val="00BC28A9"/>
    <w:rsid w:val="00BC29AD"/>
    <w:rsid w:val="00BC2ABF"/>
    <w:rsid w:val="00BC2AF6"/>
    <w:rsid w:val="00BC2B58"/>
    <w:rsid w:val="00BC2B63"/>
    <w:rsid w:val="00BC2BFA"/>
    <w:rsid w:val="00BC2C3D"/>
    <w:rsid w:val="00BC2DE6"/>
    <w:rsid w:val="00BC2FC4"/>
    <w:rsid w:val="00BC3031"/>
    <w:rsid w:val="00BC3192"/>
    <w:rsid w:val="00BC32FC"/>
    <w:rsid w:val="00BC339D"/>
    <w:rsid w:val="00BC33F5"/>
    <w:rsid w:val="00BC3627"/>
    <w:rsid w:val="00BC3673"/>
    <w:rsid w:val="00BC37E8"/>
    <w:rsid w:val="00BC37EC"/>
    <w:rsid w:val="00BC3871"/>
    <w:rsid w:val="00BC3A38"/>
    <w:rsid w:val="00BC3ACD"/>
    <w:rsid w:val="00BC3B2E"/>
    <w:rsid w:val="00BC3B7F"/>
    <w:rsid w:val="00BC3B9D"/>
    <w:rsid w:val="00BC3CD4"/>
    <w:rsid w:val="00BC3E65"/>
    <w:rsid w:val="00BC3F7E"/>
    <w:rsid w:val="00BC3FE4"/>
    <w:rsid w:val="00BC40DA"/>
    <w:rsid w:val="00BC4107"/>
    <w:rsid w:val="00BC4204"/>
    <w:rsid w:val="00BC423F"/>
    <w:rsid w:val="00BC4259"/>
    <w:rsid w:val="00BC4291"/>
    <w:rsid w:val="00BC4362"/>
    <w:rsid w:val="00BC444E"/>
    <w:rsid w:val="00BC44BB"/>
    <w:rsid w:val="00BC4566"/>
    <w:rsid w:val="00BC4590"/>
    <w:rsid w:val="00BC4624"/>
    <w:rsid w:val="00BC4793"/>
    <w:rsid w:val="00BC4800"/>
    <w:rsid w:val="00BC4AA0"/>
    <w:rsid w:val="00BC4C02"/>
    <w:rsid w:val="00BC4C49"/>
    <w:rsid w:val="00BC4CC7"/>
    <w:rsid w:val="00BC4CF9"/>
    <w:rsid w:val="00BC4CFB"/>
    <w:rsid w:val="00BC4DDD"/>
    <w:rsid w:val="00BC4EBE"/>
    <w:rsid w:val="00BC4F01"/>
    <w:rsid w:val="00BC4F34"/>
    <w:rsid w:val="00BC4F66"/>
    <w:rsid w:val="00BC5427"/>
    <w:rsid w:val="00BC54BB"/>
    <w:rsid w:val="00BC5586"/>
    <w:rsid w:val="00BC5720"/>
    <w:rsid w:val="00BC574A"/>
    <w:rsid w:val="00BC579C"/>
    <w:rsid w:val="00BC59D3"/>
    <w:rsid w:val="00BC59EA"/>
    <w:rsid w:val="00BC59ED"/>
    <w:rsid w:val="00BC5A81"/>
    <w:rsid w:val="00BC5DE7"/>
    <w:rsid w:val="00BC5EC3"/>
    <w:rsid w:val="00BC6136"/>
    <w:rsid w:val="00BC6255"/>
    <w:rsid w:val="00BC631A"/>
    <w:rsid w:val="00BC6375"/>
    <w:rsid w:val="00BC63C9"/>
    <w:rsid w:val="00BC63FD"/>
    <w:rsid w:val="00BC645C"/>
    <w:rsid w:val="00BC64ED"/>
    <w:rsid w:val="00BC654E"/>
    <w:rsid w:val="00BC6670"/>
    <w:rsid w:val="00BC6720"/>
    <w:rsid w:val="00BC6892"/>
    <w:rsid w:val="00BC6905"/>
    <w:rsid w:val="00BC6992"/>
    <w:rsid w:val="00BC6A01"/>
    <w:rsid w:val="00BC6A26"/>
    <w:rsid w:val="00BC6BB2"/>
    <w:rsid w:val="00BC702B"/>
    <w:rsid w:val="00BC707D"/>
    <w:rsid w:val="00BC7119"/>
    <w:rsid w:val="00BC7349"/>
    <w:rsid w:val="00BC73CC"/>
    <w:rsid w:val="00BC74C3"/>
    <w:rsid w:val="00BC74CD"/>
    <w:rsid w:val="00BC767A"/>
    <w:rsid w:val="00BC7802"/>
    <w:rsid w:val="00BC781C"/>
    <w:rsid w:val="00BC7888"/>
    <w:rsid w:val="00BC78A5"/>
    <w:rsid w:val="00BC79DA"/>
    <w:rsid w:val="00BC7B8B"/>
    <w:rsid w:val="00BC7C13"/>
    <w:rsid w:val="00BC7C65"/>
    <w:rsid w:val="00BC7C7F"/>
    <w:rsid w:val="00BC7C82"/>
    <w:rsid w:val="00BC7CAC"/>
    <w:rsid w:val="00BC7D1D"/>
    <w:rsid w:val="00BC7E29"/>
    <w:rsid w:val="00BC7FE5"/>
    <w:rsid w:val="00BD0247"/>
    <w:rsid w:val="00BD0489"/>
    <w:rsid w:val="00BD04EC"/>
    <w:rsid w:val="00BD056F"/>
    <w:rsid w:val="00BD063D"/>
    <w:rsid w:val="00BD06C3"/>
    <w:rsid w:val="00BD0759"/>
    <w:rsid w:val="00BD07DF"/>
    <w:rsid w:val="00BD07EB"/>
    <w:rsid w:val="00BD0848"/>
    <w:rsid w:val="00BD08B4"/>
    <w:rsid w:val="00BD096C"/>
    <w:rsid w:val="00BD0974"/>
    <w:rsid w:val="00BD0B14"/>
    <w:rsid w:val="00BD0B4D"/>
    <w:rsid w:val="00BD0BED"/>
    <w:rsid w:val="00BD0CF8"/>
    <w:rsid w:val="00BD0D29"/>
    <w:rsid w:val="00BD0E50"/>
    <w:rsid w:val="00BD1042"/>
    <w:rsid w:val="00BD11B6"/>
    <w:rsid w:val="00BD11C3"/>
    <w:rsid w:val="00BD11D9"/>
    <w:rsid w:val="00BD1292"/>
    <w:rsid w:val="00BD1323"/>
    <w:rsid w:val="00BD13E0"/>
    <w:rsid w:val="00BD1463"/>
    <w:rsid w:val="00BD148A"/>
    <w:rsid w:val="00BD14B2"/>
    <w:rsid w:val="00BD153D"/>
    <w:rsid w:val="00BD18F0"/>
    <w:rsid w:val="00BD1994"/>
    <w:rsid w:val="00BD1AF6"/>
    <w:rsid w:val="00BD1B26"/>
    <w:rsid w:val="00BD1B4F"/>
    <w:rsid w:val="00BD1BDF"/>
    <w:rsid w:val="00BD1DC1"/>
    <w:rsid w:val="00BD1F47"/>
    <w:rsid w:val="00BD2097"/>
    <w:rsid w:val="00BD2273"/>
    <w:rsid w:val="00BD24E8"/>
    <w:rsid w:val="00BD2868"/>
    <w:rsid w:val="00BD289C"/>
    <w:rsid w:val="00BD28A5"/>
    <w:rsid w:val="00BD2969"/>
    <w:rsid w:val="00BD29A0"/>
    <w:rsid w:val="00BD2A10"/>
    <w:rsid w:val="00BD2A4F"/>
    <w:rsid w:val="00BD2B1E"/>
    <w:rsid w:val="00BD2B2E"/>
    <w:rsid w:val="00BD2C07"/>
    <w:rsid w:val="00BD2E78"/>
    <w:rsid w:val="00BD2EC3"/>
    <w:rsid w:val="00BD2EE8"/>
    <w:rsid w:val="00BD2F5C"/>
    <w:rsid w:val="00BD311A"/>
    <w:rsid w:val="00BD31EB"/>
    <w:rsid w:val="00BD31F4"/>
    <w:rsid w:val="00BD3227"/>
    <w:rsid w:val="00BD37DE"/>
    <w:rsid w:val="00BD3894"/>
    <w:rsid w:val="00BD3961"/>
    <w:rsid w:val="00BD3AFE"/>
    <w:rsid w:val="00BD3B67"/>
    <w:rsid w:val="00BD3BB6"/>
    <w:rsid w:val="00BD3C16"/>
    <w:rsid w:val="00BD3D5B"/>
    <w:rsid w:val="00BD3DD1"/>
    <w:rsid w:val="00BD3E66"/>
    <w:rsid w:val="00BD3F4F"/>
    <w:rsid w:val="00BD3FCC"/>
    <w:rsid w:val="00BD402D"/>
    <w:rsid w:val="00BD4111"/>
    <w:rsid w:val="00BD4147"/>
    <w:rsid w:val="00BD415D"/>
    <w:rsid w:val="00BD4196"/>
    <w:rsid w:val="00BD42C6"/>
    <w:rsid w:val="00BD42D5"/>
    <w:rsid w:val="00BD439A"/>
    <w:rsid w:val="00BD43DC"/>
    <w:rsid w:val="00BD449C"/>
    <w:rsid w:val="00BD451C"/>
    <w:rsid w:val="00BD46EB"/>
    <w:rsid w:val="00BD4727"/>
    <w:rsid w:val="00BD4864"/>
    <w:rsid w:val="00BD48AD"/>
    <w:rsid w:val="00BD497B"/>
    <w:rsid w:val="00BD4A67"/>
    <w:rsid w:val="00BD4AA5"/>
    <w:rsid w:val="00BD4AC5"/>
    <w:rsid w:val="00BD4CB0"/>
    <w:rsid w:val="00BD4E16"/>
    <w:rsid w:val="00BD4ECF"/>
    <w:rsid w:val="00BD4F6E"/>
    <w:rsid w:val="00BD5180"/>
    <w:rsid w:val="00BD5366"/>
    <w:rsid w:val="00BD5394"/>
    <w:rsid w:val="00BD54BB"/>
    <w:rsid w:val="00BD54BD"/>
    <w:rsid w:val="00BD54C5"/>
    <w:rsid w:val="00BD55C3"/>
    <w:rsid w:val="00BD56D2"/>
    <w:rsid w:val="00BD57B0"/>
    <w:rsid w:val="00BD5873"/>
    <w:rsid w:val="00BD5CA1"/>
    <w:rsid w:val="00BD5DA3"/>
    <w:rsid w:val="00BD5F10"/>
    <w:rsid w:val="00BD5F48"/>
    <w:rsid w:val="00BD5F85"/>
    <w:rsid w:val="00BD601A"/>
    <w:rsid w:val="00BD603F"/>
    <w:rsid w:val="00BD61F6"/>
    <w:rsid w:val="00BD6340"/>
    <w:rsid w:val="00BD634A"/>
    <w:rsid w:val="00BD6463"/>
    <w:rsid w:val="00BD6827"/>
    <w:rsid w:val="00BD68F3"/>
    <w:rsid w:val="00BD6971"/>
    <w:rsid w:val="00BD6A7D"/>
    <w:rsid w:val="00BD6B02"/>
    <w:rsid w:val="00BD6B65"/>
    <w:rsid w:val="00BD6B76"/>
    <w:rsid w:val="00BD6BBF"/>
    <w:rsid w:val="00BD6C19"/>
    <w:rsid w:val="00BD6C36"/>
    <w:rsid w:val="00BD6CD1"/>
    <w:rsid w:val="00BD6D68"/>
    <w:rsid w:val="00BD6D9C"/>
    <w:rsid w:val="00BD6FB7"/>
    <w:rsid w:val="00BD727E"/>
    <w:rsid w:val="00BD7295"/>
    <w:rsid w:val="00BD7298"/>
    <w:rsid w:val="00BD73FA"/>
    <w:rsid w:val="00BD743F"/>
    <w:rsid w:val="00BD745A"/>
    <w:rsid w:val="00BD74F7"/>
    <w:rsid w:val="00BD753C"/>
    <w:rsid w:val="00BD75DC"/>
    <w:rsid w:val="00BD7654"/>
    <w:rsid w:val="00BD773F"/>
    <w:rsid w:val="00BD791D"/>
    <w:rsid w:val="00BD79AF"/>
    <w:rsid w:val="00BD7B46"/>
    <w:rsid w:val="00BD7BA7"/>
    <w:rsid w:val="00BD7D89"/>
    <w:rsid w:val="00BD7E4E"/>
    <w:rsid w:val="00BE0038"/>
    <w:rsid w:val="00BE0065"/>
    <w:rsid w:val="00BE04E2"/>
    <w:rsid w:val="00BE0633"/>
    <w:rsid w:val="00BE06F8"/>
    <w:rsid w:val="00BE0713"/>
    <w:rsid w:val="00BE0726"/>
    <w:rsid w:val="00BE0741"/>
    <w:rsid w:val="00BE0773"/>
    <w:rsid w:val="00BE081A"/>
    <w:rsid w:val="00BE0823"/>
    <w:rsid w:val="00BE092C"/>
    <w:rsid w:val="00BE097C"/>
    <w:rsid w:val="00BE0B71"/>
    <w:rsid w:val="00BE0C05"/>
    <w:rsid w:val="00BE0D42"/>
    <w:rsid w:val="00BE0D5B"/>
    <w:rsid w:val="00BE0EB4"/>
    <w:rsid w:val="00BE0EF4"/>
    <w:rsid w:val="00BE0F37"/>
    <w:rsid w:val="00BE100E"/>
    <w:rsid w:val="00BE10E7"/>
    <w:rsid w:val="00BE117B"/>
    <w:rsid w:val="00BE1192"/>
    <w:rsid w:val="00BE123A"/>
    <w:rsid w:val="00BE13B2"/>
    <w:rsid w:val="00BE153F"/>
    <w:rsid w:val="00BE16F0"/>
    <w:rsid w:val="00BE177F"/>
    <w:rsid w:val="00BE17E8"/>
    <w:rsid w:val="00BE189B"/>
    <w:rsid w:val="00BE18BC"/>
    <w:rsid w:val="00BE1938"/>
    <w:rsid w:val="00BE195D"/>
    <w:rsid w:val="00BE19BA"/>
    <w:rsid w:val="00BE19C0"/>
    <w:rsid w:val="00BE1A29"/>
    <w:rsid w:val="00BE1AC9"/>
    <w:rsid w:val="00BE1AD3"/>
    <w:rsid w:val="00BE1AFC"/>
    <w:rsid w:val="00BE1B1F"/>
    <w:rsid w:val="00BE1D42"/>
    <w:rsid w:val="00BE1E94"/>
    <w:rsid w:val="00BE1EEC"/>
    <w:rsid w:val="00BE2010"/>
    <w:rsid w:val="00BE2051"/>
    <w:rsid w:val="00BE2619"/>
    <w:rsid w:val="00BE26FE"/>
    <w:rsid w:val="00BE280A"/>
    <w:rsid w:val="00BE28CE"/>
    <w:rsid w:val="00BE2C8B"/>
    <w:rsid w:val="00BE2D2D"/>
    <w:rsid w:val="00BE2D32"/>
    <w:rsid w:val="00BE2D7B"/>
    <w:rsid w:val="00BE2F37"/>
    <w:rsid w:val="00BE305A"/>
    <w:rsid w:val="00BE3118"/>
    <w:rsid w:val="00BE3236"/>
    <w:rsid w:val="00BE335E"/>
    <w:rsid w:val="00BE33F3"/>
    <w:rsid w:val="00BE3406"/>
    <w:rsid w:val="00BE340A"/>
    <w:rsid w:val="00BE3452"/>
    <w:rsid w:val="00BE35BA"/>
    <w:rsid w:val="00BE35F8"/>
    <w:rsid w:val="00BE3601"/>
    <w:rsid w:val="00BE3696"/>
    <w:rsid w:val="00BE3730"/>
    <w:rsid w:val="00BE382B"/>
    <w:rsid w:val="00BE3868"/>
    <w:rsid w:val="00BE3B21"/>
    <w:rsid w:val="00BE3BC0"/>
    <w:rsid w:val="00BE3BFA"/>
    <w:rsid w:val="00BE3C48"/>
    <w:rsid w:val="00BE3D1D"/>
    <w:rsid w:val="00BE3E43"/>
    <w:rsid w:val="00BE40C7"/>
    <w:rsid w:val="00BE4191"/>
    <w:rsid w:val="00BE41D9"/>
    <w:rsid w:val="00BE429E"/>
    <w:rsid w:val="00BE446B"/>
    <w:rsid w:val="00BE44BB"/>
    <w:rsid w:val="00BE45A3"/>
    <w:rsid w:val="00BE4619"/>
    <w:rsid w:val="00BE4727"/>
    <w:rsid w:val="00BE4827"/>
    <w:rsid w:val="00BE4829"/>
    <w:rsid w:val="00BE48DA"/>
    <w:rsid w:val="00BE490D"/>
    <w:rsid w:val="00BE496F"/>
    <w:rsid w:val="00BE4A3D"/>
    <w:rsid w:val="00BE4A45"/>
    <w:rsid w:val="00BE4BD9"/>
    <w:rsid w:val="00BE4D10"/>
    <w:rsid w:val="00BE4D39"/>
    <w:rsid w:val="00BE4EA1"/>
    <w:rsid w:val="00BE4EDA"/>
    <w:rsid w:val="00BE50BA"/>
    <w:rsid w:val="00BE50CD"/>
    <w:rsid w:val="00BE51BD"/>
    <w:rsid w:val="00BE565B"/>
    <w:rsid w:val="00BE5ACB"/>
    <w:rsid w:val="00BE5AEA"/>
    <w:rsid w:val="00BE5BA7"/>
    <w:rsid w:val="00BE5BB2"/>
    <w:rsid w:val="00BE5F6F"/>
    <w:rsid w:val="00BE617D"/>
    <w:rsid w:val="00BE61C8"/>
    <w:rsid w:val="00BE63BC"/>
    <w:rsid w:val="00BE6440"/>
    <w:rsid w:val="00BE6713"/>
    <w:rsid w:val="00BE6783"/>
    <w:rsid w:val="00BE67E1"/>
    <w:rsid w:val="00BE6958"/>
    <w:rsid w:val="00BE6A1F"/>
    <w:rsid w:val="00BE6A6C"/>
    <w:rsid w:val="00BE6B05"/>
    <w:rsid w:val="00BE6C42"/>
    <w:rsid w:val="00BE6CA8"/>
    <w:rsid w:val="00BE6CAB"/>
    <w:rsid w:val="00BE6CF4"/>
    <w:rsid w:val="00BE6D10"/>
    <w:rsid w:val="00BE6D81"/>
    <w:rsid w:val="00BE6DA1"/>
    <w:rsid w:val="00BE6DD5"/>
    <w:rsid w:val="00BE6E2D"/>
    <w:rsid w:val="00BE7067"/>
    <w:rsid w:val="00BE70F2"/>
    <w:rsid w:val="00BE7128"/>
    <w:rsid w:val="00BE71DF"/>
    <w:rsid w:val="00BE72D7"/>
    <w:rsid w:val="00BE7382"/>
    <w:rsid w:val="00BE739F"/>
    <w:rsid w:val="00BE7474"/>
    <w:rsid w:val="00BE7501"/>
    <w:rsid w:val="00BE75A0"/>
    <w:rsid w:val="00BE780A"/>
    <w:rsid w:val="00BE7823"/>
    <w:rsid w:val="00BE7ABD"/>
    <w:rsid w:val="00BE7AE0"/>
    <w:rsid w:val="00BE7AE3"/>
    <w:rsid w:val="00BE7C82"/>
    <w:rsid w:val="00BE7CB5"/>
    <w:rsid w:val="00BE7CFD"/>
    <w:rsid w:val="00BE7DE5"/>
    <w:rsid w:val="00BE7FD2"/>
    <w:rsid w:val="00BF01D0"/>
    <w:rsid w:val="00BF0230"/>
    <w:rsid w:val="00BF030B"/>
    <w:rsid w:val="00BF0391"/>
    <w:rsid w:val="00BF0439"/>
    <w:rsid w:val="00BF04F1"/>
    <w:rsid w:val="00BF059A"/>
    <w:rsid w:val="00BF06D5"/>
    <w:rsid w:val="00BF0705"/>
    <w:rsid w:val="00BF075B"/>
    <w:rsid w:val="00BF07CE"/>
    <w:rsid w:val="00BF0987"/>
    <w:rsid w:val="00BF0A40"/>
    <w:rsid w:val="00BF0D30"/>
    <w:rsid w:val="00BF0D6B"/>
    <w:rsid w:val="00BF0E6A"/>
    <w:rsid w:val="00BF0E80"/>
    <w:rsid w:val="00BF0FA0"/>
    <w:rsid w:val="00BF0FB3"/>
    <w:rsid w:val="00BF0FFA"/>
    <w:rsid w:val="00BF117D"/>
    <w:rsid w:val="00BF11E6"/>
    <w:rsid w:val="00BF1231"/>
    <w:rsid w:val="00BF1305"/>
    <w:rsid w:val="00BF1426"/>
    <w:rsid w:val="00BF14D6"/>
    <w:rsid w:val="00BF172F"/>
    <w:rsid w:val="00BF190E"/>
    <w:rsid w:val="00BF1979"/>
    <w:rsid w:val="00BF1A8A"/>
    <w:rsid w:val="00BF1AAC"/>
    <w:rsid w:val="00BF1B71"/>
    <w:rsid w:val="00BF1B84"/>
    <w:rsid w:val="00BF1E41"/>
    <w:rsid w:val="00BF220B"/>
    <w:rsid w:val="00BF2457"/>
    <w:rsid w:val="00BF2575"/>
    <w:rsid w:val="00BF25D3"/>
    <w:rsid w:val="00BF25E3"/>
    <w:rsid w:val="00BF2871"/>
    <w:rsid w:val="00BF29E6"/>
    <w:rsid w:val="00BF2B96"/>
    <w:rsid w:val="00BF2C8B"/>
    <w:rsid w:val="00BF2FC2"/>
    <w:rsid w:val="00BF2FE0"/>
    <w:rsid w:val="00BF3121"/>
    <w:rsid w:val="00BF3157"/>
    <w:rsid w:val="00BF3217"/>
    <w:rsid w:val="00BF3327"/>
    <w:rsid w:val="00BF3573"/>
    <w:rsid w:val="00BF35FE"/>
    <w:rsid w:val="00BF3655"/>
    <w:rsid w:val="00BF36EC"/>
    <w:rsid w:val="00BF3770"/>
    <w:rsid w:val="00BF3811"/>
    <w:rsid w:val="00BF383A"/>
    <w:rsid w:val="00BF399D"/>
    <w:rsid w:val="00BF39D7"/>
    <w:rsid w:val="00BF3A36"/>
    <w:rsid w:val="00BF3A92"/>
    <w:rsid w:val="00BF3B06"/>
    <w:rsid w:val="00BF3B11"/>
    <w:rsid w:val="00BF3BC6"/>
    <w:rsid w:val="00BF3EB4"/>
    <w:rsid w:val="00BF3EB8"/>
    <w:rsid w:val="00BF40C4"/>
    <w:rsid w:val="00BF4340"/>
    <w:rsid w:val="00BF4420"/>
    <w:rsid w:val="00BF44C2"/>
    <w:rsid w:val="00BF44C4"/>
    <w:rsid w:val="00BF464E"/>
    <w:rsid w:val="00BF472E"/>
    <w:rsid w:val="00BF4801"/>
    <w:rsid w:val="00BF48A4"/>
    <w:rsid w:val="00BF48BA"/>
    <w:rsid w:val="00BF48E0"/>
    <w:rsid w:val="00BF498E"/>
    <w:rsid w:val="00BF4CBE"/>
    <w:rsid w:val="00BF4DBB"/>
    <w:rsid w:val="00BF4DF9"/>
    <w:rsid w:val="00BF50A2"/>
    <w:rsid w:val="00BF51B7"/>
    <w:rsid w:val="00BF5244"/>
    <w:rsid w:val="00BF5246"/>
    <w:rsid w:val="00BF52DB"/>
    <w:rsid w:val="00BF5481"/>
    <w:rsid w:val="00BF54C4"/>
    <w:rsid w:val="00BF5535"/>
    <w:rsid w:val="00BF563D"/>
    <w:rsid w:val="00BF568D"/>
    <w:rsid w:val="00BF573B"/>
    <w:rsid w:val="00BF5992"/>
    <w:rsid w:val="00BF5B10"/>
    <w:rsid w:val="00BF5BDA"/>
    <w:rsid w:val="00BF5EEF"/>
    <w:rsid w:val="00BF5F06"/>
    <w:rsid w:val="00BF6028"/>
    <w:rsid w:val="00BF60A1"/>
    <w:rsid w:val="00BF60A6"/>
    <w:rsid w:val="00BF60FB"/>
    <w:rsid w:val="00BF615E"/>
    <w:rsid w:val="00BF6162"/>
    <w:rsid w:val="00BF627A"/>
    <w:rsid w:val="00BF6309"/>
    <w:rsid w:val="00BF6570"/>
    <w:rsid w:val="00BF6677"/>
    <w:rsid w:val="00BF6695"/>
    <w:rsid w:val="00BF66A5"/>
    <w:rsid w:val="00BF6740"/>
    <w:rsid w:val="00BF6926"/>
    <w:rsid w:val="00BF69A8"/>
    <w:rsid w:val="00BF6A25"/>
    <w:rsid w:val="00BF6BA7"/>
    <w:rsid w:val="00BF6BC6"/>
    <w:rsid w:val="00BF6BEA"/>
    <w:rsid w:val="00BF6C2D"/>
    <w:rsid w:val="00BF6C35"/>
    <w:rsid w:val="00BF6D56"/>
    <w:rsid w:val="00BF6D99"/>
    <w:rsid w:val="00BF7193"/>
    <w:rsid w:val="00BF71D0"/>
    <w:rsid w:val="00BF731C"/>
    <w:rsid w:val="00BF739A"/>
    <w:rsid w:val="00BF7562"/>
    <w:rsid w:val="00BF7755"/>
    <w:rsid w:val="00BF7789"/>
    <w:rsid w:val="00BF7956"/>
    <w:rsid w:val="00BF79B3"/>
    <w:rsid w:val="00BF7A14"/>
    <w:rsid w:val="00BF7A33"/>
    <w:rsid w:val="00BF7A43"/>
    <w:rsid w:val="00BF7A62"/>
    <w:rsid w:val="00BF7B36"/>
    <w:rsid w:val="00BF7C64"/>
    <w:rsid w:val="00BF7CFF"/>
    <w:rsid w:val="00BF7D6E"/>
    <w:rsid w:val="00BF7E6B"/>
    <w:rsid w:val="00BF7EB4"/>
    <w:rsid w:val="00BF7F9B"/>
    <w:rsid w:val="00C000F1"/>
    <w:rsid w:val="00C00102"/>
    <w:rsid w:val="00C00162"/>
    <w:rsid w:val="00C00272"/>
    <w:rsid w:val="00C0032F"/>
    <w:rsid w:val="00C00435"/>
    <w:rsid w:val="00C0048B"/>
    <w:rsid w:val="00C004F5"/>
    <w:rsid w:val="00C00554"/>
    <w:rsid w:val="00C0069A"/>
    <w:rsid w:val="00C006F9"/>
    <w:rsid w:val="00C00727"/>
    <w:rsid w:val="00C00798"/>
    <w:rsid w:val="00C007DF"/>
    <w:rsid w:val="00C0085E"/>
    <w:rsid w:val="00C00CA2"/>
    <w:rsid w:val="00C00E16"/>
    <w:rsid w:val="00C00EC0"/>
    <w:rsid w:val="00C01043"/>
    <w:rsid w:val="00C010E9"/>
    <w:rsid w:val="00C01150"/>
    <w:rsid w:val="00C01220"/>
    <w:rsid w:val="00C016ED"/>
    <w:rsid w:val="00C01902"/>
    <w:rsid w:val="00C01C28"/>
    <w:rsid w:val="00C01C2C"/>
    <w:rsid w:val="00C01C46"/>
    <w:rsid w:val="00C01C85"/>
    <w:rsid w:val="00C01D74"/>
    <w:rsid w:val="00C01E20"/>
    <w:rsid w:val="00C01F2E"/>
    <w:rsid w:val="00C01F45"/>
    <w:rsid w:val="00C020B5"/>
    <w:rsid w:val="00C020DD"/>
    <w:rsid w:val="00C021AE"/>
    <w:rsid w:val="00C02222"/>
    <w:rsid w:val="00C02288"/>
    <w:rsid w:val="00C025FC"/>
    <w:rsid w:val="00C02613"/>
    <w:rsid w:val="00C0282D"/>
    <w:rsid w:val="00C02980"/>
    <w:rsid w:val="00C02A5F"/>
    <w:rsid w:val="00C02AD3"/>
    <w:rsid w:val="00C02BE5"/>
    <w:rsid w:val="00C02CBD"/>
    <w:rsid w:val="00C02CFE"/>
    <w:rsid w:val="00C02D89"/>
    <w:rsid w:val="00C02DE4"/>
    <w:rsid w:val="00C02E09"/>
    <w:rsid w:val="00C02F43"/>
    <w:rsid w:val="00C0309A"/>
    <w:rsid w:val="00C03151"/>
    <w:rsid w:val="00C031FC"/>
    <w:rsid w:val="00C032D2"/>
    <w:rsid w:val="00C0332A"/>
    <w:rsid w:val="00C03360"/>
    <w:rsid w:val="00C0339F"/>
    <w:rsid w:val="00C033C7"/>
    <w:rsid w:val="00C0352C"/>
    <w:rsid w:val="00C03794"/>
    <w:rsid w:val="00C03934"/>
    <w:rsid w:val="00C03C17"/>
    <w:rsid w:val="00C03E69"/>
    <w:rsid w:val="00C0404A"/>
    <w:rsid w:val="00C04363"/>
    <w:rsid w:val="00C043C5"/>
    <w:rsid w:val="00C043FF"/>
    <w:rsid w:val="00C04602"/>
    <w:rsid w:val="00C04618"/>
    <w:rsid w:val="00C04669"/>
    <w:rsid w:val="00C0476E"/>
    <w:rsid w:val="00C04854"/>
    <w:rsid w:val="00C04974"/>
    <w:rsid w:val="00C0498E"/>
    <w:rsid w:val="00C04A22"/>
    <w:rsid w:val="00C04AD2"/>
    <w:rsid w:val="00C04BE7"/>
    <w:rsid w:val="00C04C1F"/>
    <w:rsid w:val="00C04DA6"/>
    <w:rsid w:val="00C05000"/>
    <w:rsid w:val="00C05134"/>
    <w:rsid w:val="00C052E1"/>
    <w:rsid w:val="00C05345"/>
    <w:rsid w:val="00C05386"/>
    <w:rsid w:val="00C05463"/>
    <w:rsid w:val="00C054BC"/>
    <w:rsid w:val="00C0551A"/>
    <w:rsid w:val="00C05570"/>
    <w:rsid w:val="00C0587E"/>
    <w:rsid w:val="00C05947"/>
    <w:rsid w:val="00C05959"/>
    <w:rsid w:val="00C059D7"/>
    <w:rsid w:val="00C05A16"/>
    <w:rsid w:val="00C05B8D"/>
    <w:rsid w:val="00C05BAE"/>
    <w:rsid w:val="00C05BF1"/>
    <w:rsid w:val="00C05BF5"/>
    <w:rsid w:val="00C05CB4"/>
    <w:rsid w:val="00C05CBC"/>
    <w:rsid w:val="00C05CEB"/>
    <w:rsid w:val="00C05D82"/>
    <w:rsid w:val="00C05E03"/>
    <w:rsid w:val="00C05E04"/>
    <w:rsid w:val="00C060C6"/>
    <w:rsid w:val="00C0618D"/>
    <w:rsid w:val="00C061B9"/>
    <w:rsid w:val="00C06263"/>
    <w:rsid w:val="00C062AB"/>
    <w:rsid w:val="00C062E6"/>
    <w:rsid w:val="00C06454"/>
    <w:rsid w:val="00C06463"/>
    <w:rsid w:val="00C06488"/>
    <w:rsid w:val="00C065D5"/>
    <w:rsid w:val="00C065EC"/>
    <w:rsid w:val="00C067F1"/>
    <w:rsid w:val="00C06910"/>
    <w:rsid w:val="00C06A47"/>
    <w:rsid w:val="00C06AA8"/>
    <w:rsid w:val="00C06D0D"/>
    <w:rsid w:val="00C06FA3"/>
    <w:rsid w:val="00C07043"/>
    <w:rsid w:val="00C07207"/>
    <w:rsid w:val="00C07256"/>
    <w:rsid w:val="00C07257"/>
    <w:rsid w:val="00C0726D"/>
    <w:rsid w:val="00C072B4"/>
    <w:rsid w:val="00C0734E"/>
    <w:rsid w:val="00C07465"/>
    <w:rsid w:val="00C07472"/>
    <w:rsid w:val="00C07663"/>
    <w:rsid w:val="00C076C0"/>
    <w:rsid w:val="00C076E8"/>
    <w:rsid w:val="00C0783A"/>
    <w:rsid w:val="00C07986"/>
    <w:rsid w:val="00C07A17"/>
    <w:rsid w:val="00C07B4B"/>
    <w:rsid w:val="00C07B4D"/>
    <w:rsid w:val="00C07C0C"/>
    <w:rsid w:val="00C07F54"/>
    <w:rsid w:val="00C07FEF"/>
    <w:rsid w:val="00C1035B"/>
    <w:rsid w:val="00C103A4"/>
    <w:rsid w:val="00C10416"/>
    <w:rsid w:val="00C104BC"/>
    <w:rsid w:val="00C1065C"/>
    <w:rsid w:val="00C1067A"/>
    <w:rsid w:val="00C106BA"/>
    <w:rsid w:val="00C106F5"/>
    <w:rsid w:val="00C108AB"/>
    <w:rsid w:val="00C10A22"/>
    <w:rsid w:val="00C10B6D"/>
    <w:rsid w:val="00C10D1E"/>
    <w:rsid w:val="00C10D30"/>
    <w:rsid w:val="00C10E1F"/>
    <w:rsid w:val="00C110C5"/>
    <w:rsid w:val="00C11211"/>
    <w:rsid w:val="00C1124D"/>
    <w:rsid w:val="00C11288"/>
    <w:rsid w:val="00C112FB"/>
    <w:rsid w:val="00C11399"/>
    <w:rsid w:val="00C1141E"/>
    <w:rsid w:val="00C11441"/>
    <w:rsid w:val="00C114BE"/>
    <w:rsid w:val="00C11564"/>
    <w:rsid w:val="00C115F6"/>
    <w:rsid w:val="00C1172E"/>
    <w:rsid w:val="00C11801"/>
    <w:rsid w:val="00C119D2"/>
    <w:rsid w:val="00C11A57"/>
    <w:rsid w:val="00C11AB2"/>
    <w:rsid w:val="00C11B45"/>
    <w:rsid w:val="00C11BFD"/>
    <w:rsid w:val="00C11D9B"/>
    <w:rsid w:val="00C11DA1"/>
    <w:rsid w:val="00C11E45"/>
    <w:rsid w:val="00C11E4A"/>
    <w:rsid w:val="00C11EE7"/>
    <w:rsid w:val="00C11FDC"/>
    <w:rsid w:val="00C1203D"/>
    <w:rsid w:val="00C1213A"/>
    <w:rsid w:val="00C121B8"/>
    <w:rsid w:val="00C1225C"/>
    <w:rsid w:val="00C123B1"/>
    <w:rsid w:val="00C123E6"/>
    <w:rsid w:val="00C12427"/>
    <w:rsid w:val="00C1247F"/>
    <w:rsid w:val="00C124FA"/>
    <w:rsid w:val="00C1261A"/>
    <w:rsid w:val="00C12697"/>
    <w:rsid w:val="00C1269B"/>
    <w:rsid w:val="00C126A7"/>
    <w:rsid w:val="00C12709"/>
    <w:rsid w:val="00C127C2"/>
    <w:rsid w:val="00C129D4"/>
    <w:rsid w:val="00C12C13"/>
    <w:rsid w:val="00C12D00"/>
    <w:rsid w:val="00C12D36"/>
    <w:rsid w:val="00C12DD7"/>
    <w:rsid w:val="00C13047"/>
    <w:rsid w:val="00C130B4"/>
    <w:rsid w:val="00C1322B"/>
    <w:rsid w:val="00C13314"/>
    <w:rsid w:val="00C1334E"/>
    <w:rsid w:val="00C134C4"/>
    <w:rsid w:val="00C13664"/>
    <w:rsid w:val="00C13692"/>
    <w:rsid w:val="00C13846"/>
    <w:rsid w:val="00C13A62"/>
    <w:rsid w:val="00C13BC1"/>
    <w:rsid w:val="00C13BDE"/>
    <w:rsid w:val="00C13DD1"/>
    <w:rsid w:val="00C13E76"/>
    <w:rsid w:val="00C13F4D"/>
    <w:rsid w:val="00C14185"/>
    <w:rsid w:val="00C14225"/>
    <w:rsid w:val="00C143EE"/>
    <w:rsid w:val="00C144AD"/>
    <w:rsid w:val="00C145B2"/>
    <w:rsid w:val="00C14672"/>
    <w:rsid w:val="00C147DD"/>
    <w:rsid w:val="00C14873"/>
    <w:rsid w:val="00C148AD"/>
    <w:rsid w:val="00C14AE7"/>
    <w:rsid w:val="00C14AEB"/>
    <w:rsid w:val="00C14B34"/>
    <w:rsid w:val="00C14B84"/>
    <w:rsid w:val="00C14D4B"/>
    <w:rsid w:val="00C14DCB"/>
    <w:rsid w:val="00C14E2D"/>
    <w:rsid w:val="00C14E75"/>
    <w:rsid w:val="00C14F3F"/>
    <w:rsid w:val="00C14F7B"/>
    <w:rsid w:val="00C150A2"/>
    <w:rsid w:val="00C150C4"/>
    <w:rsid w:val="00C150CB"/>
    <w:rsid w:val="00C150F7"/>
    <w:rsid w:val="00C15246"/>
    <w:rsid w:val="00C152BD"/>
    <w:rsid w:val="00C1548E"/>
    <w:rsid w:val="00C154B5"/>
    <w:rsid w:val="00C157C1"/>
    <w:rsid w:val="00C15904"/>
    <w:rsid w:val="00C15952"/>
    <w:rsid w:val="00C1598C"/>
    <w:rsid w:val="00C159A5"/>
    <w:rsid w:val="00C15A3F"/>
    <w:rsid w:val="00C15F72"/>
    <w:rsid w:val="00C16073"/>
    <w:rsid w:val="00C16113"/>
    <w:rsid w:val="00C16167"/>
    <w:rsid w:val="00C16260"/>
    <w:rsid w:val="00C16330"/>
    <w:rsid w:val="00C16446"/>
    <w:rsid w:val="00C1653E"/>
    <w:rsid w:val="00C165CE"/>
    <w:rsid w:val="00C166CD"/>
    <w:rsid w:val="00C1676E"/>
    <w:rsid w:val="00C16B6B"/>
    <w:rsid w:val="00C16B6F"/>
    <w:rsid w:val="00C16C42"/>
    <w:rsid w:val="00C16F39"/>
    <w:rsid w:val="00C17111"/>
    <w:rsid w:val="00C171B5"/>
    <w:rsid w:val="00C1743E"/>
    <w:rsid w:val="00C17503"/>
    <w:rsid w:val="00C17664"/>
    <w:rsid w:val="00C1782C"/>
    <w:rsid w:val="00C17995"/>
    <w:rsid w:val="00C17A7A"/>
    <w:rsid w:val="00C17AE3"/>
    <w:rsid w:val="00C17B92"/>
    <w:rsid w:val="00C17B97"/>
    <w:rsid w:val="00C17BAC"/>
    <w:rsid w:val="00C17C5D"/>
    <w:rsid w:val="00C17C74"/>
    <w:rsid w:val="00C17DBF"/>
    <w:rsid w:val="00C20185"/>
    <w:rsid w:val="00C201DF"/>
    <w:rsid w:val="00C20207"/>
    <w:rsid w:val="00C2027E"/>
    <w:rsid w:val="00C20357"/>
    <w:rsid w:val="00C20441"/>
    <w:rsid w:val="00C20554"/>
    <w:rsid w:val="00C2056A"/>
    <w:rsid w:val="00C2068C"/>
    <w:rsid w:val="00C20757"/>
    <w:rsid w:val="00C2088A"/>
    <w:rsid w:val="00C208F0"/>
    <w:rsid w:val="00C20920"/>
    <w:rsid w:val="00C2092A"/>
    <w:rsid w:val="00C20945"/>
    <w:rsid w:val="00C20B20"/>
    <w:rsid w:val="00C20CF3"/>
    <w:rsid w:val="00C20EAB"/>
    <w:rsid w:val="00C20EE3"/>
    <w:rsid w:val="00C21001"/>
    <w:rsid w:val="00C2108C"/>
    <w:rsid w:val="00C21296"/>
    <w:rsid w:val="00C21614"/>
    <w:rsid w:val="00C21657"/>
    <w:rsid w:val="00C21815"/>
    <w:rsid w:val="00C21876"/>
    <w:rsid w:val="00C21889"/>
    <w:rsid w:val="00C21A29"/>
    <w:rsid w:val="00C21CF6"/>
    <w:rsid w:val="00C220CF"/>
    <w:rsid w:val="00C22187"/>
    <w:rsid w:val="00C2218B"/>
    <w:rsid w:val="00C222E9"/>
    <w:rsid w:val="00C22388"/>
    <w:rsid w:val="00C2244F"/>
    <w:rsid w:val="00C2245D"/>
    <w:rsid w:val="00C2250D"/>
    <w:rsid w:val="00C22832"/>
    <w:rsid w:val="00C22B32"/>
    <w:rsid w:val="00C22D06"/>
    <w:rsid w:val="00C22D88"/>
    <w:rsid w:val="00C22E2B"/>
    <w:rsid w:val="00C22E9A"/>
    <w:rsid w:val="00C22EA6"/>
    <w:rsid w:val="00C22F3A"/>
    <w:rsid w:val="00C22F87"/>
    <w:rsid w:val="00C231A6"/>
    <w:rsid w:val="00C231F1"/>
    <w:rsid w:val="00C233F5"/>
    <w:rsid w:val="00C235AE"/>
    <w:rsid w:val="00C235BE"/>
    <w:rsid w:val="00C2360E"/>
    <w:rsid w:val="00C2384A"/>
    <w:rsid w:val="00C23900"/>
    <w:rsid w:val="00C23AB8"/>
    <w:rsid w:val="00C23B40"/>
    <w:rsid w:val="00C23BB0"/>
    <w:rsid w:val="00C23C0D"/>
    <w:rsid w:val="00C23D3E"/>
    <w:rsid w:val="00C23F1A"/>
    <w:rsid w:val="00C23F67"/>
    <w:rsid w:val="00C24064"/>
    <w:rsid w:val="00C2408C"/>
    <w:rsid w:val="00C24122"/>
    <w:rsid w:val="00C24154"/>
    <w:rsid w:val="00C241CF"/>
    <w:rsid w:val="00C241D7"/>
    <w:rsid w:val="00C24453"/>
    <w:rsid w:val="00C244DD"/>
    <w:rsid w:val="00C24539"/>
    <w:rsid w:val="00C245A4"/>
    <w:rsid w:val="00C246F4"/>
    <w:rsid w:val="00C24719"/>
    <w:rsid w:val="00C24863"/>
    <w:rsid w:val="00C24A71"/>
    <w:rsid w:val="00C24B75"/>
    <w:rsid w:val="00C24B82"/>
    <w:rsid w:val="00C24BC7"/>
    <w:rsid w:val="00C24C4D"/>
    <w:rsid w:val="00C24D4F"/>
    <w:rsid w:val="00C24D68"/>
    <w:rsid w:val="00C24D87"/>
    <w:rsid w:val="00C25043"/>
    <w:rsid w:val="00C252D8"/>
    <w:rsid w:val="00C25303"/>
    <w:rsid w:val="00C25489"/>
    <w:rsid w:val="00C255A0"/>
    <w:rsid w:val="00C25883"/>
    <w:rsid w:val="00C25A8D"/>
    <w:rsid w:val="00C26016"/>
    <w:rsid w:val="00C2601C"/>
    <w:rsid w:val="00C26364"/>
    <w:rsid w:val="00C263AA"/>
    <w:rsid w:val="00C266A6"/>
    <w:rsid w:val="00C26718"/>
    <w:rsid w:val="00C26AFD"/>
    <w:rsid w:val="00C26BA2"/>
    <w:rsid w:val="00C26BF1"/>
    <w:rsid w:val="00C26D04"/>
    <w:rsid w:val="00C26FF6"/>
    <w:rsid w:val="00C273C9"/>
    <w:rsid w:val="00C27536"/>
    <w:rsid w:val="00C275C7"/>
    <w:rsid w:val="00C27ACB"/>
    <w:rsid w:val="00C27BEC"/>
    <w:rsid w:val="00C27BF9"/>
    <w:rsid w:val="00C27DBC"/>
    <w:rsid w:val="00C27FA4"/>
    <w:rsid w:val="00C30022"/>
    <w:rsid w:val="00C300AD"/>
    <w:rsid w:val="00C30139"/>
    <w:rsid w:val="00C301ED"/>
    <w:rsid w:val="00C30517"/>
    <w:rsid w:val="00C30624"/>
    <w:rsid w:val="00C3072B"/>
    <w:rsid w:val="00C307B9"/>
    <w:rsid w:val="00C30943"/>
    <w:rsid w:val="00C30B2B"/>
    <w:rsid w:val="00C30B9B"/>
    <w:rsid w:val="00C30DB5"/>
    <w:rsid w:val="00C30E7C"/>
    <w:rsid w:val="00C3103E"/>
    <w:rsid w:val="00C31052"/>
    <w:rsid w:val="00C311B8"/>
    <w:rsid w:val="00C313BF"/>
    <w:rsid w:val="00C31503"/>
    <w:rsid w:val="00C317BD"/>
    <w:rsid w:val="00C31945"/>
    <w:rsid w:val="00C319A3"/>
    <w:rsid w:val="00C31A73"/>
    <w:rsid w:val="00C31A7D"/>
    <w:rsid w:val="00C31ADF"/>
    <w:rsid w:val="00C31C7A"/>
    <w:rsid w:val="00C31D25"/>
    <w:rsid w:val="00C31D38"/>
    <w:rsid w:val="00C31E40"/>
    <w:rsid w:val="00C31F13"/>
    <w:rsid w:val="00C32046"/>
    <w:rsid w:val="00C320A9"/>
    <w:rsid w:val="00C320C0"/>
    <w:rsid w:val="00C3223C"/>
    <w:rsid w:val="00C3228B"/>
    <w:rsid w:val="00C322FA"/>
    <w:rsid w:val="00C32477"/>
    <w:rsid w:val="00C32674"/>
    <w:rsid w:val="00C32804"/>
    <w:rsid w:val="00C3286F"/>
    <w:rsid w:val="00C32912"/>
    <w:rsid w:val="00C3298B"/>
    <w:rsid w:val="00C32A45"/>
    <w:rsid w:val="00C32B40"/>
    <w:rsid w:val="00C32CDA"/>
    <w:rsid w:val="00C32D3B"/>
    <w:rsid w:val="00C32E41"/>
    <w:rsid w:val="00C32F1D"/>
    <w:rsid w:val="00C33274"/>
    <w:rsid w:val="00C3337C"/>
    <w:rsid w:val="00C3342A"/>
    <w:rsid w:val="00C33437"/>
    <w:rsid w:val="00C3349A"/>
    <w:rsid w:val="00C334DE"/>
    <w:rsid w:val="00C335BA"/>
    <w:rsid w:val="00C33684"/>
    <w:rsid w:val="00C336A2"/>
    <w:rsid w:val="00C336A5"/>
    <w:rsid w:val="00C336C4"/>
    <w:rsid w:val="00C33906"/>
    <w:rsid w:val="00C33953"/>
    <w:rsid w:val="00C33A2D"/>
    <w:rsid w:val="00C33AC9"/>
    <w:rsid w:val="00C33AF3"/>
    <w:rsid w:val="00C33B6C"/>
    <w:rsid w:val="00C33BB0"/>
    <w:rsid w:val="00C33C08"/>
    <w:rsid w:val="00C33F68"/>
    <w:rsid w:val="00C341EB"/>
    <w:rsid w:val="00C341ED"/>
    <w:rsid w:val="00C3426A"/>
    <w:rsid w:val="00C34606"/>
    <w:rsid w:val="00C34697"/>
    <w:rsid w:val="00C346CA"/>
    <w:rsid w:val="00C34767"/>
    <w:rsid w:val="00C34797"/>
    <w:rsid w:val="00C347FA"/>
    <w:rsid w:val="00C34831"/>
    <w:rsid w:val="00C348DB"/>
    <w:rsid w:val="00C349F7"/>
    <w:rsid w:val="00C34B67"/>
    <w:rsid w:val="00C34E28"/>
    <w:rsid w:val="00C34EC2"/>
    <w:rsid w:val="00C34F6F"/>
    <w:rsid w:val="00C3518D"/>
    <w:rsid w:val="00C35206"/>
    <w:rsid w:val="00C352A3"/>
    <w:rsid w:val="00C352E6"/>
    <w:rsid w:val="00C353B5"/>
    <w:rsid w:val="00C3545D"/>
    <w:rsid w:val="00C3546E"/>
    <w:rsid w:val="00C35721"/>
    <w:rsid w:val="00C35855"/>
    <w:rsid w:val="00C358CC"/>
    <w:rsid w:val="00C35969"/>
    <w:rsid w:val="00C35ACB"/>
    <w:rsid w:val="00C35AF3"/>
    <w:rsid w:val="00C35B2C"/>
    <w:rsid w:val="00C35CDD"/>
    <w:rsid w:val="00C35D68"/>
    <w:rsid w:val="00C35E08"/>
    <w:rsid w:val="00C35F4D"/>
    <w:rsid w:val="00C35FD6"/>
    <w:rsid w:val="00C36325"/>
    <w:rsid w:val="00C36459"/>
    <w:rsid w:val="00C36617"/>
    <w:rsid w:val="00C366FB"/>
    <w:rsid w:val="00C3682A"/>
    <w:rsid w:val="00C36864"/>
    <w:rsid w:val="00C36981"/>
    <w:rsid w:val="00C36AF4"/>
    <w:rsid w:val="00C36B45"/>
    <w:rsid w:val="00C36B70"/>
    <w:rsid w:val="00C36BEC"/>
    <w:rsid w:val="00C36C28"/>
    <w:rsid w:val="00C36DA4"/>
    <w:rsid w:val="00C36DF4"/>
    <w:rsid w:val="00C36EFA"/>
    <w:rsid w:val="00C36F82"/>
    <w:rsid w:val="00C37061"/>
    <w:rsid w:val="00C37068"/>
    <w:rsid w:val="00C370A6"/>
    <w:rsid w:val="00C370C0"/>
    <w:rsid w:val="00C37137"/>
    <w:rsid w:val="00C37355"/>
    <w:rsid w:val="00C374A2"/>
    <w:rsid w:val="00C374FA"/>
    <w:rsid w:val="00C3760B"/>
    <w:rsid w:val="00C37B9B"/>
    <w:rsid w:val="00C37BCB"/>
    <w:rsid w:val="00C37C30"/>
    <w:rsid w:val="00C37CEB"/>
    <w:rsid w:val="00C37DC9"/>
    <w:rsid w:val="00C37FD8"/>
    <w:rsid w:val="00C40027"/>
    <w:rsid w:val="00C40040"/>
    <w:rsid w:val="00C40184"/>
    <w:rsid w:val="00C40406"/>
    <w:rsid w:val="00C40494"/>
    <w:rsid w:val="00C404A0"/>
    <w:rsid w:val="00C404FA"/>
    <w:rsid w:val="00C40649"/>
    <w:rsid w:val="00C406DC"/>
    <w:rsid w:val="00C40760"/>
    <w:rsid w:val="00C40831"/>
    <w:rsid w:val="00C40A42"/>
    <w:rsid w:val="00C40B3C"/>
    <w:rsid w:val="00C40BB3"/>
    <w:rsid w:val="00C40BBE"/>
    <w:rsid w:val="00C40C6F"/>
    <w:rsid w:val="00C40D6C"/>
    <w:rsid w:val="00C40E05"/>
    <w:rsid w:val="00C40E08"/>
    <w:rsid w:val="00C40E88"/>
    <w:rsid w:val="00C40EAF"/>
    <w:rsid w:val="00C40F6C"/>
    <w:rsid w:val="00C40FB9"/>
    <w:rsid w:val="00C41138"/>
    <w:rsid w:val="00C4121A"/>
    <w:rsid w:val="00C4128E"/>
    <w:rsid w:val="00C4137E"/>
    <w:rsid w:val="00C4139A"/>
    <w:rsid w:val="00C4148B"/>
    <w:rsid w:val="00C414EF"/>
    <w:rsid w:val="00C41521"/>
    <w:rsid w:val="00C41659"/>
    <w:rsid w:val="00C41681"/>
    <w:rsid w:val="00C4168B"/>
    <w:rsid w:val="00C416D4"/>
    <w:rsid w:val="00C416F8"/>
    <w:rsid w:val="00C41861"/>
    <w:rsid w:val="00C41904"/>
    <w:rsid w:val="00C41A6A"/>
    <w:rsid w:val="00C41CA0"/>
    <w:rsid w:val="00C41D15"/>
    <w:rsid w:val="00C41D91"/>
    <w:rsid w:val="00C421C7"/>
    <w:rsid w:val="00C4236D"/>
    <w:rsid w:val="00C427DE"/>
    <w:rsid w:val="00C42848"/>
    <w:rsid w:val="00C42A16"/>
    <w:rsid w:val="00C42A5C"/>
    <w:rsid w:val="00C42AC4"/>
    <w:rsid w:val="00C42ADA"/>
    <w:rsid w:val="00C42B06"/>
    <w:rsid w:val="00C42BB6"/>
    <w:rsid w:val="00C42C52"/>
    <w:rsid w:val="00C42C96"/>
    <w:rsid w:val="00C42F5A"/>
    <w:rsid w:val="00C42FC6"/>
    <w:rsid w:val="00C430C8"/>
    <w:rsid w:val="00C4334A"/>
    <w:rsid w:val="00C433CC"/>
    <w:rsid w:val="00C43414"/>
    <w:rsid w:val="00C434BE"/>
    <w:rsid w:val="00C4351F"/>
    <w:rsid w:val="00C43633"/>
    <w:rsid w:val="00C436C2"/>
    <w:rsid w:val="00C43972"/>
    <w:rsid w:val="00C43A49"/>
    <w:rsid w:val="00C43A9F"/>
    <w:rsid w:val="00C43C60"/>
    <w:rsid w:val="00C43C74"/>
    <w:rsid w:val="00C43EB2"/>
    <w:rsid w:val="00C43FE0"/>
    <w:rsid w:val="00C440A6"/>
    <w:rsid w:val="00C440DD"/>
    <w:rsid w:val="00C4418E"/>
    <w:rsid w:val="00C441FC"/>
    <w:rsid w:val="00C44274"/>
    <w:rsid w:val="00C444C6"/>
    <w:rsid w:val="00C446AC"/>
    <w:rsid w:val="00C446DA"/>
    <w:rsid w:val="00C447D0"/>
    <w:rsid w:val="00C44858"/>
    <w:rsid w:val="00C44876"/>
    <w:rsid w:val="00C44956"/>
    <w:rsid w:val="00C44994"/>
    <w:rsid w:val="00C44B3E"/>
    <w:rsid w:val="00C44BF6"/>
    <w:rsid w:val="00C44C78"/>
    <w:rsid w:val="00C44C84"/>
    <w:rsid w:val="00C44DF6"/>
    <w:rsid w:val="00C44F5F"/>
    <w:rsid w:val="00C44F96"/>
    <w:rsid w:val="00C450AF"/>
    <w:rsid w:val="00C450C1"/>
    <w:rsid w:val="00C45122"/>
    <w:rsid w:val="00C4522E"/>
    <w:rsid w:val="00C45425"/>
    <w:rsid w:val="00C45470"/>
    <w:rsid w:val="00C458E8"/>
    <w:rsid w:val="00C459CD"/>
    <w:rsid w:val="00C45A0E"/>
    <w:rsid w:val="00C45A47"/>
    <w:rsid w:val="00C45B65"/>
    <w:rsid w:val="00C45C2C"/>
    <w:rsid w:val="00C45C38"/>
    <w:rsid w:val="00C45D8B"/>
    <w:rsid w:val="00C45DCA"/>
    <w:rsid w:val="00C45DEB"/>
    <w:rsid w:val="00C45E0E"/>
    <w:rsid w:val="00C45E69"/>
    <w:rsid w:val="00C45E9F"/>
    <w:rsid w:val="00C45EF7"/>
    <w:rsid w:val="00C45F51"/>
    <w:rsid w:val="00C45F71"/>
    <w:rsid w:val="00C46155"/>
    <w:rsid w:val="00C46219"/>
    <w:rsid w:val="00C4629D"/>
    <w:rsid w:val="00C46378"/>
    <w:rsid w:val="00C463BF"/>
    <w:rsid w:val="00C46653"/>
    <w:rsid w:val="00C46690"/>
    <w:rsid w:val="00C4677B"/>
    <w:rsid w:val="00C46837"/>
    <w:rsid w:val="00C46B00"/>
    <w:rsid w:val="00C46B11"/>
    <w:rsid w:val="00C46BF6"/>
    <w:rsid w:val="00C46CAD"/>
    <w:rsid w:val="00C46D51"/>
    <w:rsid w:val="00C46D61"/>
    <w:rsid w:val="00C46E08"/>
    <w:rsid w:val="00C46E09"/>
    <w:rsid w:val="00C46E3C"/>
    <w:rsid w:val="00C46F84"/>
    <w:rsid w:val="00C46FFE"/>
    <w:rsid w:val="00C47019"/>
    <w:rsid w:val="00C47078"/>
    <w:rsid w:val="00C4715B"/>
    <w:rsid w:val="00C4719C"/>
    <w:rsid w:val="00C472D6"/>
    <w:rsid w:val="00C47312"/>
    <w:rsid w:val="00C4733C"/>
    <w:rsid w:val="00C473ED"/>
    <w:rsid w:val="00C4765C"/>
    <w:rsid w:val="00C47740"/>
    <w:rsid w:val="00C479A9"/>
    <w:rsid w:val="00C479CE"/>
    <w:rsid w:val="00C47A55"/>
    <w:rsid w:val="00C47AC4"/>
    <w:rsid w:val="00C47B6F"/>
    <w:rsid w:val="00C47CFB"/>
    <w:rsid w:val="00C47D2A"/>
    <w:rsid w:val="00C47D3A"/>
    <w:rsid w:val="00C47D5A"/>
    <w:rsid w:val="00C47DED"/>
    <w:rsid w:val="00C47E61"/>
    <w:rsid w:val="00C500C3"/>
    <w:rsid w:val="00C501AF"/>
    <w:rsid w:val="00C501DC"/>
    <w:rsid w:val="00C5020F"/>
    <w:rsid w:val="00C50403"/>
    <w:rsid w:val="00C5053F"/>
    <w:rsid w:val="00C505D5"/>
    <w:rsid w:val="00C50643"/>
    <w:rsid w:val="00C50683"/>
    <w:rsid w:val="00C508E3"/>
    <w:rsid w:val="00C50ABB"/>
    <w:rsid w:val="00C50ACF"/>
    <w:rsid w:val="00C50AE9"/>
    <w:rsid w:val="00C50C05"/>
    <w:rsid w:val="00C50C56"/>
    <w:rsid w:val="00C50F39"/>
    <w:rsid w:val="00C50F52"/>
    <w:rsid w:val="00C50FA2"/>
    <w:rsid w:val="00C5128D"/>
    <w:rsid w:val="00C51464"/>
    <w:rsid w:val="00C5147B"/>
    <w:rsid w:val="00C51709"/>
    <w:rsid w:val="00C517E6"/>
    <w:rsid w:val="00C51808"/>
    <w:rsid w:val="00C51856"/>
    <w:rsid w:val="00C519A7"/>
    <w:rsid w:val="00C51A12"/>
    <w:rsid w:val="00C51A72"/>
    <w:rsid w:val="00C51ED1"/>
    <w:rsid w:val="00C5229B"/>
    <w:rsid w:val="00C5230C"/>
    <w:rsid w:val="00C52373"/>
    <w:rsid w:val="00C52403"/>
    <w:rsid w:val="00C5246D"/>
    <w:rsid w:val="00C52528"/>
    <w:rsid w:val="00C525A7"/>
    <w:rsid w:val="00C525BF"/>
    <w:rsid w:val="00C5263A"/>
    <w:rsid w:val="00C52649"/>
    <w:rsid w:val="00C526DC"/>
    <w:rsid w:val="00C527A4"/>
    <w:rsid w:val="00C527DC"/>
    <w:rsid w:val="00C52824"/>
    <w:rsid w:val="00C52884"/>
    <w:rsid w:val="00C529F1"/>
    <w:rsid w:val="00C529FC"/>
    <w:rsid w:val="00C52BC1"/>
    <w:rsid w:val="00C52C6F"/>
    <w:rsid w:val="00C52CDE"/>
    <w:rsid w:val="00C52D43"/>
    <w:rsid w:val="00C52DAB"/>
    <w:rsid w:val="00C52E2C"/>
    <w:rsid w:val="00C52ED6"/>
    <w:rsid w:val="00C53079"/>
    <w:rsid w:val="00C53128"/>
    <w:rsid w:val="00C5316B"/>
    <w:rsid w:val="00C532D1"/>
    <w:rsid w:val="00C53630"/>
    <w:rsid w:val="00C53791"/>
    <w:rsid w:val="00C539BA"/>
    <w:rsid w:val="00C539E8"/>
    <w:rsid w:val="00C53A67"/>
    <w:rsid w:val="00C53AF4"/>
    <w:rsid w:val="00C53E74"/>
    <w:rsid w:val="00C53EC7"/>
    <w:rsid w:val="00C53F46"/>
    <w:rsid w:val="00C53FE4"/>
    <w:rsid w:val="00C53FF6"/>
    <w:rsid w:val="00C541A3"/>
    <w:rsid w:val="00C5431D"/>
    <w:rsid w:val="00C54375"/>
    <w:rsid w:val="00C544DF"/>
    <w:rsid w:val="00C5457B"/>
    <w:rsid w:val="00C54672"/>
    <w:rsid w:val="00C54854"/>
    <w:rsid w:val="00C54A99"/>
    <w:rsid w:val="00C54B17"/>
    <w:rsid w:val="00C54C70"/>
    <w:rsid w:val="00C54D63"/>
    <w:rsid w:val="00C54D80"/>
    <w:rsid w:val="00C55030"/>
    <w:rsid w:val="00C5505B"/>
    <w:rsid w:val="00C55183"/>
    <w:rsid w:val="00C551A8"/>
    <w:rsid w:val="00C551D0"/>
    <w:rsid w:val="00C552E0"/>
    <w:rsid w:val="00C554DD"/>
    <w:rsid w:val="00C55547"/>
    <w:rsid w:val="00C5555D"/>
    <w:rsid w:val="00C555FF"/>
    <w:rsid w:val="00C55698"/>
    <w:rsid w:val="00C557C9"/>
    <w:rsid w:val="00C55883"/>
    <w:rsid w:val="00C55954"/>
    <w:rsid w:val="00C559C5"/>
    <w:rsid w:val="00C55D49"/>
    <w:rsid w:val="00C55DA6"/>
    <w:rsid w:val="00C55E19"/>
    <w:rsid w:val="00C55F6A"/>
    <w:rsid w:val="00C5602E"/>
    <w:rsid w:val="00C56084"/>
    <w:rsid w:val="00C56290"/>
    <w:rsid w:val="00C562E7"/>
    <w:rsid w:val="00C563FE"/>
    <w:rsid w:val="00C56427"/>
    <w:rsid w:val="00C5659A"/>
    <w:rsid w:val="00C56652"/>
    <w:rsid w:val="00C567B4"/>
    <w:rsid w:val="00C568CF"/>
    <w:rsid w:val="00C568D2"/>
    <w:rsid w:val="00C568E6"/>
    <w:rsid w:val="00C56B34"/>
    <w:rsid w:val="00C56B53"/>
    <w:rsid w:val="00C56DAF"/>
    <w:rsid w:val="00C56F02"/>
    <w:rsid w:val="00C5721F"/>
    <w:rsid w:val="00C5744D"/>
    <w:rsid w:val="00C5755C"/>
    <w:rsid w:val="00C5767B"/>
    <w:rsid w:val="00C57729"/>
    <w:rsid w:val="00C5786A"/>
    <w:rsid w:val="00C5794B"/>
    <w:rsid w:val="00C57B31"/>
    <w:rsid w:val="00C57BA2"/>
    <w:rsid w:val="00C57EEC"/>
    <w:rsid w:val="00C57F96"/>
    <w:rsid w:val="00C60036"/>
    <w:rsid w:val="00C60118"/>
    <w:rsid w:val="00C60191"/>
    <w:rsid w:val="00C603BB"/>
    <w:rsid w:val="00C604CB"/>
    <w:rsid w:val="00C60568"/>
    <w:rsid w:val="00C60867"/>
    <w:rsid w:val="00C608E5"/>
    <w:rsid w:val="00C60A12"/>
    <w:rsid w:val="00C60C30"/>
    <w:rsid w:val="00C60CA8"/>
    <w:rsid w:val="00C60D9D"/>
    <w:rsid w:val="00C60E3C"/>
    <w:rsid w:val="00C60F28"/>
    <w:rsid w:val="00C60F34"/>
    <w:rsid w:val="00C61023"/>
    <w:rsid w:val="00C612AA"/>
    <w:rsid w:val="00C612E7"/>
    <w:rsid w:val="00C61477"/>
    <w:rsid w:val="00C61552"/>
    <w:rsid w:val="00C6165D"/>
    <w:rsid w:val="00C616B6"/>
    <w:rsid w:val="00C616CF"/>
    <w:rsid w:val="00C61896"/>
    <w:rsid w:val="00C61949"/>
    <w:rsid w:val="00C61BF8"/>
    <w:rsid w:val="00C61C74"/>
    <w:rsid w:val="00C61C7C"/>
    <w:rsid w:val="00C61CFE"/>
    <w:rsid w:val="00C61D7A"/>
    <w:rsid w:val="00C61DA3"/>
    <w:rsid w:val="00C61E0F"/>
    <w:rsid w:val="00C61E2C"/>
    <w:rsid w:val="00C61E78"/>
    <w:rsid w:val="00C61F78"/>
    <w:rsid w:val="00C62072"/>
    <w:rsid w:val="00C6208C"/>
    <w:rsid w:val="00C620A1"/>
    <w:rsid w:val="00C6215A"/>
    <w:rsid w:val="00C622D6"/>
    <w:rsid w:val="00C62353"/>
    <w:rsid w:val="00C62360"/>
    <w:rsid w:val="00C6264D"/>
    <w:rsid w:val="00C627A5"/>
    <w:rsid w:val="00C62802"/>
    <w:rsid w:val="00C6293C"/>
    <w:rsid w:val="00C629FE"/>
    <w:rsid w:val="00C62A32"/>
    <w:rsid w:val="00C62A37"/>
    <w:rsid w:val="00C62AD1"/>
    <w:rsid w:val="00C62AF9"/>
    <w:rsid w:val="00C62B37"/>
    <w:rsid w:val="00C62EC5"/>
    <w:rsid w:val="00C6307C"/>
    <w:rsid w:val="00C6313D"/>
    <w:rsid w:val="00C6325B"/>
    <w:rsid w:val="00C63270"/>
    <w:rsid w:val="00C63379"/>
    <w:rsid w:val="00C63450"/>
    <w:rsid w:val="00C63525"/>
    <w:rsid w:val="00C63554"/>
    <w:rsid w:val="00C635FD"/>
    <w:rsid w:val="00C637C1"/>
    <w:rsid w:val="00C63808"/>
    <w:rsid w:val="00C6386A"/>
    <w:rsid w:val="00C63901"/>
    <w:rsid w:val="00C63951"/>
    <w:rsid w:val="00C6396D"/>
    <w:rsid w:val="00C63C6E"/>
    <w:rsid w:val="00C63D42"/>
    <w:rsid w:val="00C63E0B"/>
    <w:rsid w:val="00C63E38"/>
    <w:rsid w:val="00C63E3A"/>
    <w:rsid w:val="00C63E49"/>
    <w:rsid w:val="00C63F7D"/>
    <w:rsid w:val="00C6401A"/>
    <w:rsid w:val="00C64042"/>
    <w:rsid w:val="00C6416E"/>
    <w:rsid w:val="00C641BE"/>
    <w:rsid w:val="00C641C2"/>
    <w:rsid w:val="00C641C5"/>
    <w:rsid w:val="00C64248"/>
    <w:rsid w:val="00C64325"/>
    <w:rsid w:val="00C64423"/>
    <w:rsid w:val="00C64473"/>
    <w:rsid w:val="00C64537"/>
    <w:rsid w:val="00C645A4"/>
    <w:rsid w:val="00C64736"/>
    <w:rsid w:val="00C647CE"/>
    <w:rsid w:val="00C648B0"/>
    <w:rsid w:val="00C648CC"/>
    <w:rsid w:val="00C64930"/>
    <w:rsid w:val="00C64953"/>
    <w:rsid w:val="00C650CC"/>
    <w:rsid w:val="00C651F4"/>
    <w:rsid w:val="00C652A9"/>
    <w:rsid w:val="00C65355"/>
    <w:rsid w:val="00C65414"/>
    <w:rsid w:val="00C654F2"/>
    <w:rsid w:val="00C65529"/>
    <w:rsid w:val="00C65611"/>
    <w:rsid w:val="00C6569E"/>
    <w:rsid w:val="00C6575E"/>
    <w:rsid w:val="00C65786"/>
    <w:rsid w:val="00C65867"/>
    <w:rsid w:val="00C65878"/>
    <w:rsid w:val="00C65A4A"/>
    <w:rsid w:val="00C65A62"/>
    <w:rsid w:val="00C65A6F"/>
    <w:rsid w:val="00C65D96"/>
    <w:rsid w:val="00C65E54"/>
    <w:rsid w:val="00C660B7"/>
    <w:rsid w:val="00C66150"/>
    <w:rsid w:val="00C6615D"/>
    <w:rsid w:val="00C66429"/>
    <w:rsid w:val="00C6642D"/>
    <w:rsid w:val="00C6648A"/>
    <w:rsid w:val="00C6653F"/>
    <w:rsid w:val="00C66947"/>
    <w:rsid w:val="00C66993"/>
    <w:rsid w:val="00C669D2"/>
    <w:rsid w:val="00C66D07"/>
    <w:rsid w:val="00C66E60"/>
    <w:rsid w:val="00C66F2D"/>
    <w:rsid w:val="00C66FCC"/>
    <w:rsid w:val="00C67131"/>
    <w:rsid w:val="00C672A6"/>
    <w:rsid w:val="00C67377"/>
    <w:rsid w:val="00C676AF"/>
    <w:rsid w:val="00C676C3"/>
    <w:rsid w:val="00C67753"/>
    <w:rsid w:val="00C677A5"/>
    <w:rsid w:val="00C67AC9"/>
    <w:rsid w:val="00C67BB1"/>
    <w:rsid w:val="00C67C39"/>
    <w:rsid w:val="00C67CE9"/>
    <w:rsid w:val="00C67D92"/>
    <w:rsid w:val="00C67E5C"/>
    <w:rsid w:val="00C67F71"/>
    <w:rsid w:val="00C67FDB"/>
    <w:rsid w:val="00C70084"/>
    <w:rsid w:val="00C7019A"/>
    <w:rsid w:val="00C70292"/>
    <w:rsid w:val="00C70298"/>
    <w:rsid w:val="00C704C9"/>
    <w:rsid w:val="00C7064F"/>
    <w:rsid w:val="00C7084D"/>
    <w:rsid w:val="00C70960"/>
    <w:rsid w:val="00C70983"/>
    <w:rsid w:val="00C70A63"/>
    <w:rsid w:val="00C70C3D"/>
    <w:rsid w:val="00C70CF6"/>
    <w:rsid w:val="00C70D54"/>
    <w:rsid w:val="00C70E40"/>
    <w:rsid w:val="00C70E90"/>
    <w:rsid w:val="00C70E9C"/>
    <w:rsid w:val="00C70F2C"/>
    <w:rsid w:val="00C70F33"/>
    <w:rsid w:val="00C70F3F"/>
    <w:rsid w:val="00C70FC3"/>
    <w:rsid w:val="00C70FF3"/>
    <w:rsid w:val="00C7102D"/>
    <w:rsid w:val="00C71119"/>
    <w:rsid w:val="00C7116F"/>
    <w:rsid w:val="00C71213"/>
    <w:rsid w:val="00C71611"/>
    <w:rsid w:val="00C716DA"/>
    <w:rsid w:val="00C71712"/>
    <w:rsid w:val="00C71716"/>
    <w:rsid w:val="00C7180D"/>
    <w:rsid w:val="00C71AE7"/>
    <w:rsid w:val="00C71C51"/>
    <w:rsid w:val="00C71D1E"/>
    <w:rsid w:val="00C71E82"/>
    <w:rsid w:val="00C71F6E"/>
    <w:rsid w:val="00C71FF7"/>
    <w:rsid w:val="00C72035"/>
    <w:rsid w:val="00C72069"/>
    <w:rsid w:val="00C721FE"/>
    <w:rsid w:val="00C72204"/>
    <w:rsid w:val="00C724F4"/>
    <w:rsid w:val="00C72534"/>
    <w:rsid w:val="00C7280E"/>
    <w:rsid w:val="00C72884"/>
    <w:rsid w:val="00C728F2"/>
    <w:rsid w:val="00C72980"/>
    <w:rsid w:val="00C729D9"/>
    <w:rsid w:val="00C72A19"/>
    <w:rsid w:val="00C72A3E"/>
    <w:rsid w:val="00C72B55"/>
    <w:rsid w:val="00C72B95"/>
    <w:rsid w:val="00C72BDF"/>
    <w:rsid w:val="00C72C29"/>
    <w:rsid w:val="00C72D11"/>
    <w:rsid w:val="00C72F11"/>
    <w:rsid w:val="00C72F54"/>
    <w:rsid w:val="00C72F6D"/>
    <w:rsid w:val="00C73146"/>
    <w:rsid w:val="00C7329F"/>
    <w:rsid w:val="00C733DB"/>
    <w:rsid w:val="00C73403"/>
    <w:rsid w:val="00C734F0"/>
    <w:rsid w:val="00C7350E"/>
    <w:rsid w:val="00C736A9"/>
    <w:rsid w:val="00C737EA"/>
    <w:rsid w:val="00C73869"/>
    <w:rsid w:val="00C739AD"/>
    <w:rsid w:val="00C73A7D"/>
    <w:rsid w:val="00C73AA3"/>
    <w:rsid w:val="00C73C0F"/>
    <w:rsid w:val="00C73CEA"/>
    <w:rsid w:val="00C73E11"/>
    <w:rsid w:val="00C73EAF"/>
    <w:rsid w:val="00C73EF1"/>
    <w:rsid w:val="00C74001"/>
    <w:rsid w:val="00C74115"/>
    <w:rsid w:val="00C741C2"/>
    <w:rsid w:val="00C7421B"/>
    <w:rsid w:val="00C7432F"/>
    <w:rsid w:val="00C743EB"/>
    <w:rsid w:val="00C745A0"/>
    <w:rsid w:val="00C74693"/>
    <w:rsid w:val="00C74814"/>
    <w:rsid w:val="00C7483E"/>
    <w:rsid w:val="00C74938"/>
    <w:rsid w:val="00C749EC"/>
    <w:rsid w:val="00C74A23"/>
    <w:rsid w:val="00C74A5C"/>
    <w:rsid w:val="00C74A60"/>
    <w:rsid w:val="00C74A75"/>
    <w:rsid w:val="00C74C90"/>
    <w:rsid w:val="00C74D7D"/>
    <w:rsid w:val="00C74F1B"/>
    <w:rsid w:val="00C7511A"/>
    <w:rsid w:val="00C7516B"/>
    <w:rsid w:val="00C751AB"/>
    <w:rsid w:val="00C75281"/>
    <w:rsid w:val="00C7530B"/>
    <w:rsid w:val="00C75379"/>
    <w:rsid w:val="00C753E6"/>
    <w:rsid w:val="00C75460"/>
    <w:rsid w:val="00C75520"/>
    <w:rsid w:val="00C755B8"/>
    <w:rsid w:val="00C75630"/>
    <w:rsid w:val="00C7567C"/>
    <w:rsid w:val="00C75697"/>
    <w:rsid w:val="00C7579D"/>
    <w:rsid w:val="00C757CA"/>
    <w:rsid w:val="00C758E1"/>
    <w:rsid w:val="00C75948"/>
    <w:rsid w:val="00C75B04"/>
    <w:rsid w:val="00C75BDC"/>
    <w:rsid w:val="00C75C8A"/>
    <w:rsid w:val="00C75CEC"/>
    <w:rsid w:val="00C75E8E"/>
    <w:rsid w:val="00C76023"/>
    <w:rsid w:val="00C76112"/>
    <w:rsid w:val="00C76187"/>
    <w:rsid w:val="00C762AC"/>
    <w:rsid w:val="00C763EC"/>
    <w:rsid w:val="00C76418"/>
    <w:rsid w:val="00C76436"/>
    <w:rsid w:val="00C76528"/>
    <w:rsid w:val="00C76713"/>
    <w:rsid w:val="00C76743"/>
    <w:rsid w:val="00C76A3C"/>
    <w:rsid w:val="00C76B9A"/>
    <w:rsid w:val="00C76DDD"/>
    <w:rsid w:val="00C76E4C"/>
    <w:rsid w:val="00C7711F"/>
    <w:rsid w:val="00C7721C"/>
    <w:rsid w:val="00C77304"/>
    <w:rsid w:val="00C77563"/>
    <w:rsid w:val="00C7786D"/>
    <w:rsid w:val="00C778B5"/>
    <w:rsid w:val="00C77B15"/>
    <w:rsid w:val="00C77B6B"/>
    <w:rsid w:val="00C77C17"/>
    <w:rsid w:val="00C77D03"/>
    <w:rsid w:val="00C77DDA"/>
    <w:rsid w:val="00C77E97"/>
    <w:rsid w:val="00C77FA3"/>
    <w:rsid w:val="00C8011A"/>
    <w:rsid w:val="00C80169"/>
    <w:rsid w:val="00C80419"/>
    <w:rsid w:val="00C8045C"/>
    <w:rsid w:val="00C80477"/>
    <w:rsid w:val="00C804A6"/>
    <w:rsid w:val="00C80545"/>
    <w:rsid w:val="00C80565"/>
    <w:rsid w:val="00C80686"/>
    <w:rsid w:val="00C8069A"/>
    <w:rsid w:val="00C80797"/>
    <w:rsid w:val="00C808AF"/>
    <w:rsid w:val="00C80A00"/>
    <w:rsid w:val="00C80BA8"/>
    <w:rsid w:val="00C80D40"/>
    <w:rsid w:val="00C80D6F"/>
    <w:rsid w:val="00C80DF8"/>
    <w:rsid w:val="00C80FE0"/>
    <w:rsid w:val="00C81024"/>
    <w:rsid w:val="00C810A9"/>
    <w:rsid w:val="00C810DA"/>
    <w:rsid w:val="00C811BB"/>
    <w:rsid w:val="00C81353"/>
    <w:rsid w:val="00C814B8"/>
    <w:rsid w:val="00C816F4"/>
    <w:rsid w:val="00C81786"/>
    <w:rsid w:val="00C818F9"/>
    <w:rsid w:val="00C81B37"/>
    <w:rsid w:val="00C81D41"/>
    <w:rsid w:val="00C81D42"/>
    <w:rsid w:val="00C81DC4"/>
    <w:rsid w:val="00C81DD3"/>
    <w:rsid w:val="00C81E35"/>
    <w:rsid w:val="00C81E5F"/>
    <w:rsid w:val="00C81E9C"/>
    <w:rsid w:val="00C82014"/>
    <w:rsid w:val="00C82149"/>
    <w:rsid w:val="00C821EA"/>
    <w:rsid w:val="00C823B7"/>
    <w:rsid w:val="00C8262A"/>
    <w:rsid w:val="00C826C4"/>
    <w:rsid w:val="00C826CB"/>
    <w:rsid w:val="00C826FF"/>
    <w:rsid w:val="00C828DF"/>
    <w:rsid w:val="00C82A02"/>
    <w:rsid w:val="00C82B1A"/>
    <w:rsid w:val="00C82D0E"/>
    <w:rsid w:val="00C82D8B"/>
    <w:rsid w:val="00C82DA4"/>
    <w:rsid w:val="00C82E5A"/>
    <w:rsid w:val="00C82EBF"/>
    <w:rsid w:val="00C83040"/>
    <w:rsid w:val="00C8314C"/>
    <w:rsid w:val="00C83190"/>
    <w:rsid w:val="00C831B0"/>
    <w:rsid w:val="00C83205"/>
    <w:rsid w:val="00C83247"/>
    <w:rsid w:val="00C83439"/>
    <w:rsid w:val="00C8345B"/>
    <w:rsid w:val="00C8346D"/>
    <w:rsid w:val="00C83611"/>
    <w:rsid w:val="00C8375D"/>
    <w:rsid w:val="00C83935"/>
    <w:rsid w:val="00C8393B"/>
    <w:rsid w:val="00C83A44"/>
    <w:rsid w:val="00C83B1E"/>
    <w:rsid w:val="00C83C15"/>
    <w:rsid w:val="00C83D7A"/>
    <w:rsid w:val="00C83E04"/>
    <w:rsid w:val="00C83E3D"/>
    <w:rsid w:val="00C83EC4"/>
    <w:rsid w:val="00C83F1C"/>
    <w:rsid w:val="00C83FFA"/>
    <w:rsid w:val="00C840F6"/>
    <w:rsid w:val="00C84179"/>
    <w:rsid w:val="00C84270"/>
    <w:rsid w:val="00C843AF"/>
    <w:rsid w:val="00C84811"/>
    <w:rsid w:val="00C849D1"/>
    <w:rsid w:val="00C84AF1"/>
    <w:rsid w:val="00C84D8B"/>
    <w:rsid w:val="00C84FB4"/>
    <w:rsid w:val="00C85017"/>
    <w:rsid w:val="00C85043"/>
    <w:rsid w:val="00C8510B"/>
    <w:rsid w:val="00C851CB"/>
    <w:rsid w:val="00C855A5"/>
    <w:rsid w:val="00C855B5"/>
    <w:rsid w:val="00C8561C"/>
    <w:rsid w:val="00C85660"/>
    <w:rsid w:val="00C856BE"/>
    <w:rsid w:val="00C857E5"/>
    <w:rsid w:val="00C85894"/>
    <w:rsid w:val="00C85A42"/>
    <w:rsid w:val="00C85A4D"/>
    <w:rsid w:val="00C85A94"/>
    <w:rsid w:val="00C85B9C"/>
    <w:rsid w:val="00C85C78"/>
    <w:rsid w:val="00C85F42"/>
    <w:rsid w:val="00C86324"/>
    <w:rsid w:val="00C86524"/>
    <w:rsid w:val="00C8655E"/>
    <w:rsid w:val="00C8657F"/>
    <w:rsid w:val="00C865EE"/>
    <w:rsid w:val="00C8689D"/>
    <w:rsid w:val="00C869B0"/>
    <w:rsid w:val="00C86ADE"/>
    <w:rsid w:val="00C86C2F"/>
    <w:rsid w:val="00C86DC1"/>
    <w:rsid w:val="00C86DCD"/>
    <w:rsid w:val="00C86E1C"/>
    <w:rsid w:val="00C86E24"/>
    <w:rsid w:val="00C86E74"/>
    <w:rsid w:val="00C86E8D"/>
    <w:rsid w:val="00C86F53"/>
    <w:rsid w:val="00C871C4"/>
    <w:rsid w:val="00C87222"/>
    <w:rsid w:val="00C87276"/>
    <w:rsid w:val="00C8738C"/>
    <w:rsid w:val="00C87447"/>
    <w:rsid w:val="00C875CC"/>
    <w:rsid w:val="00C876BA"/>
    <w:rsid w:val="00C87729"/>
    <w:rsid w:val="00C8788F"/>
    <w:rsid w:val="00C87A28"/>
    <w:rsid w:val="00C87A80"/>
    <w:rsid w:val="00C87BC3"/>
    <w:rsid w:val="00C87C22"/>
    <w:rsid w:val="00C87DA8"/>
    <w:rsid w:val="00C87ED9"/>
    <w:rsid w:val="00C87F06"/>
    <w:rsid w:val="00C87F09"/>
    <w:rsid w:val="00C87F46"/>
    <w:rsid w:val="00C90110"/>
    <w:rsid w:val="00C90121"/>
    <w:rsid w:val="00C902FD"/>
    <w:rsid w:val="00C90380"/>
    <w:rsid w:val="00C90491"/>
    <w:rsid w:val="00C905D9"/>
    <w:rsid w:val="00C905F6"/>
    <w:rsid w:val="00C90681"/>
    <w:rsid w:val="00C906F8"/>
    <w:rsid w:val="00C908A2"/>
    <w:rsid w:val="00C90B6A"/>
    <w:rsid w:val="00C90BA1"/>
    <w:rsid w:val="00C90BDD"/>
    <w:rsid w:val="00C90CC9"/>
    <w:rsid w:val="00C90F22"/>
    <w:rsid w:val="00C91296"/>
    <w:rsid w:val="00C912C5"/>
    <w:rsid w:val="00C913CB"/>
    <w:rsid w:val="00C9145C"/>
    <w:rsid w:val="00C9159B"/>
    <w:rsid w:val="00C91706"/>
    <w:rsid w:val="00C91718"/>
    <w:rsid w:val="00C917A8"/>
    <w:rsid w:val="00C91B8B"/>
    <w:rsid w:val="00C91C12"/>
    <w:rsid w:val="00C91CFA"/>
    <w:rsid w:val="00C91D03"/>
    <w:rsid w:val="00C91DFF"/>
    <w:rsid w:val="00C9219C"/>
    <w:rsid w:val="00C92316"/>
    <w:rsid w:val="00C9233B"/>
    <w:rsid w:val="00C92340"/>
    <w:rsid w:val="00C9238C"/>
    <w:rsid w:val="00C924DB"/>
    <w:rsid w:val="00C92582"/>
    <w:rsid w:val="00C92698"/>
    <w:rsid w:val="00C92834"/>
    <w:rsid w:val="00C92A11"/>
    <w:rsid w:val="00C92B9F"/>
    <w:rsid w:val="00C92C3A"/>
    <w:rsid w:val="00C92C62"/>
    <w:rsid w:val="00C92D2F"/>
    <w:rsid w:val="00C92D94"/>
    <w:rsid w:val="00C92E0A"/>
    <w:rsid w:val="00C92E51"/>
    <w:rsid w:val="00C92E7B"/>
    <w:rsid w:val="00C92F99"/>
    <w:rsid w:val="00C92FFC"/>
    <w:rsid w:val="00C93069"/>
    <w:rsid w:val="00C930EF"/>
    <w:rsid w:val="00C9327E"/>
    <w:rsid w:val="00C932AA"/>
    <w:rsid w:val="00C932EB"/>
    <w:rsid w:val="00C93329"/>
    <w:rsid w:val="00C93391"/>
    <w:rsid w:val="00C933EC"/>
    <w:rsid w:val="00C934C0"/>
    <w:rsid w:val="00C934D8"/>
    <w:rsid w:val="00C934E9"/>
    <w:rsid w:val="00C93658"/>
    <w:rsid w:val="00C9378A"/>
    <w:rsid w:val="00C937BF"/>
    <w:rsid w:val="00C9380B"/>
    <w:rsid w:val="00C93A23"/>
    <w:rsid w:val="00C93A3A"/>
    <w:rsid w:val="00C93C06"/>
    <w:rsid w:val="00C93C8C"/>
    <w:rsid w:val="00C93D00"/>
    <w:rsid w:val="00C93DE5"/>
    <w:rsid w:val="00C93FCE"/>
    <w:rsid w:val="00C93FF6"/>
    <w:rsid w:val="00C9412B"/>
    <w:rsid w:val="00C9423C"/>
    <w:rsid w:val="00C942C6"/>
    <w:rsid w:val="00C943AA"/>
    <w:rsid w:val="00C944A7"/>
    <w:rsid w:val="00C94655"/>
    <w:rsid w:val="00C9473C"/>
    <w:rsid w:val="00C94831"/>
    <w:rsid w:val="00C94843"/>
    <w:rsid w:val="00C9484A"/>
    <w:rsid w:val="00C94880"/>
    <w:rsid w:val="00C9493F"/>
    <w:rsid w:val="00C94952"/>
    <w:rsid w:val="00C94A80"/>
    <w:rsid w:val="00C94C0D"/>
    <w:rsid w:val="00C94E58"/>
    <w:rsid w:val="00C94F62"/>
    <w:rsid w:val="00C9525D"/>
    <w:rsid w:val="00C953D8"/>
    <w:rsid w:val="00C953F9"/>
    <w:rsid w:val="00C95455"/>
    <w:rsid w:val="00C9547B"/>
    <w:rsid w:val="00C954B9"/>
    <w:rsid w:val="00C95DE7"/>
    <w:rsid w:val="00C95E3A"/>
    <w:rsid w:val="00C96084"/>
    <w:rsid w:val="00C9646E"/>
    <w:rsid w:val="00C964C0"/>
    <w:rsid w:val="00C965B6"/>
    <w:rsid w:val="00C96644"/>
    <w:rsid w:val="00C96683"/>
    <w:rsid w:val="00C96742"/>
    <w:rsid w:val="00C96901"/>
    <w:rsid w:val="00C96B37"/>
    <w:rsid w:val="00C96EBD"/>
    <w:rsid w:val="00C96F2D"/>
    <w:rsid w:val="00C97054"/>
    <w:rsid w:val="00C9712D"/>
    <w:rsid w:val="00C971FC"/>
    <w:rsid w:val="00C97200"/>
    <w:rsid w:val="00C97505"/>
    <w:rsid w:val="00C9782A"/>
    <w:rsid w:val="00C9798A"/>
    <w:rsid w:val="00C97A99"/>
    <w:rsid w:val="00C97C31"/>
    <w:rsid w:val="00C97C58"/>
    <w:rsid w:val="00C97CDE"/>
    <w:rsid w:val="00C97DA8"/>
    <w:rsid w:val="00C97DE6"/>
    <w:rsid w:val="00C97E58"/>
    <w:rsid w:val="00C97F78"/>
    <w:rsid w:val="00CA00EE"/>
    <w:rsid w:val="00CA01DD"/>
    <w:rsid w:val="00CA03CA"/>
    <w:rsid w:val="00CA047D"/>
    <w:rsid w:val="00CA0542"/>
    <w:rsid w:val="00CA0566"/>
    <w:rsid w:val="00CA0586"/>
    <w:rsid w:val="00CA05E2"/>
    <w:rsid w:val="00CA069B"/>
    <w:rsid w:val="00CA06DF"/>
    <w:rsid w:val="00CA0760"/>
    <w:rsid w:val="00CA0808"/>
    <w:rsid w:val="00CA0972"/>
    <w:rsid w:val="00CA099E"/>
    <w:rsid w:val="00CA09B4"/>
    <w:rsid w:val="00CA0A1D"/>
    <w:rsid w:val="00CA0AB5"/>
    <w:rsid w:val="00CA0B5E"/>
    <w:rsid w:val="00CA0B82"/>
    <w:rsid w:val="00CA0BC2"/>
    <w:rsid w:val="00CA0E26"/>
    <w:rsid w:val="00CA0FCC"/>
    <w:rsid w:val="00CA1033"/>
    <w:rsid w:val="00CA10A1"/>
    <w:rsid w:val="00CA10E5"/>
    <w:rsid w:val="00CA1324"/>
    <w:rsid w:val="00CA135D"/>
    <w:rsid w:val="00CA145A"/>
    <w:rsid w:val="00CA1464"/>
    <w:rsid w:val="00CA1594"/>
    <w:rsid w:val="00CA173D"/>
    <w:rsid w:val="00CA1AD4"/>
    <w:rsid w:val="00CA1B24"/>
    <w:rsid w:val="00CA1C3E"/>
    <w:rsid w:val="00CA1DE0"/>
    <w:rsid w:val="00CA1E11"/>
    <w:rsid w:val="00CA1EEC"/>
    <w:rsid w:val="00CA1EED"/>
    <w:rsid w:val="00CA20BD"/>
    <w:rsid w:val="00CA21A3"/>
    <w:rsid w:val="00CA24B2"/>
    <w:rsid w:val="00CA2503"/>
    <w:rsid w:val="00CA2578"/>
    <w:rsid w:val="00CA25C1"/>
    <w:rsid w:val="00CA25DF"/>
    <w:rsid w:val="00CA25EF"/>
    <w:rsid w:val="00CA273E"/>
    <w:rsid w:val="00CA28EB"/>
    <w:rsid w:val="00CA291F"/>
    <w:rsid w:val="00CA2B34"/>
    <w:rsid w:val="00CA2B7E"/>
    <w:rsid w:val="00CA2B90"/>
    <w:rsid w:val="00CA2BEC"/>
    <w:rsid w:val="00CA2C33"/>
    <w:rsid w:val="00CA2CC2"/>
    <w:rsid w:val="00CA2D4D"/>
    <w:rsid w:val="00CA2DB6"/>
    <w:rsid w:val="00CA2ECA"/>
    <w:rsid w:val="00CA2F16"/>
    <w:rsid w:val="00CA2F1A"/>
    <w:rsid w:val="00CA30B7"/>
    <w:rsid w:val="00CA30C9"/>
    <w:rsid w:val="00CA321A"/>
    <w:rsid w:val="00CA3243"/>
    <w:rsid w:val="00CA32E4"/>
    <w:rsid w:val="00CA3355"/>
    <w:rsid w:val="00CA347A"/>
    <w:rsid w:val="00CA34E5"/>
    <w:rsid w:val="00CA354C"/>
    <w:rsid w:val="00CA358D"/>
    <w:rsid w:val="00CA35A1"/>
    <w:rsid w:val="00CA36C6"/>
    <w:rsid w:val="00CA391B"/>
    <w:rsid w:val="00CA3AE1"/>
    <w:rsid w:val="00CA3B04"/>
    <w:rsid w:val="00CA3CD8"/>
    <w:rsid w:val="00CA3CEF"/>
    <w:rsid w:val="00CA3E6D"/>
    <w:rsid w:val="00CA3EB7"/>
    <w:rsid w:val="00CA432E"/>
    <w:rsid w:val="00CA43F3"/>
    <w:rsid w:val="00CA43F4"/>
    <w:rsid w:val="00CA43F5"/>
    <w:rsid w:val="00CA4636"/>
    <w:rsid w:val="00CA46A2"/>
    <w:rsid w:val="00CA4921"/>
    <w:rsid w:val="00CA4A96"/>
    <w:rsid w:val="00CA4B30"/>
    <w:rsid w:val="00CA4B73"/>
    <w:rsid w:val="00CA4BDE"/>
    <w:rsid w:val="00CA4C89"/>
    <w:rsid w:val="00CA4D40"/>
    <w:rsid w:val="00CA4D9E"/>
    <w:rsid w:val="00CA4DF8"/>
    <w:rsid w:val="00CA50FF"/>
    <w:rsid w:val="00CA518E"/>
    <w:rsid w:val="00CA51F3"/>
    <w:rsid w:val="00CA51F6"/>
    <w:rsid w:val="00CA540B"/>
    <w:rsid w:val="00CA54C8"/>
    <w:rsid w:val="00CA5542"/>
    <w:rsid w:val="00CA56C2"/>
    <w:rsid w:val="00CA5748"/>
    <w:rsid w:val="00CA574F"/>
    <w:rsid w:val="00CA59C1"/>
    <w:rsid w:val="00CA59CE"/>
    <w:rsid w:val="00CA5A0B"/>
    <w:rsid w:val="00CA5A1A"/>
    <w:rsid w:val="00CA5AE4"/>
    <w:rsid w:val="00CA5D99"/>
    <w:rsid w:val="00CA5FC1"/>
    <w:rsid w:val="00CA6040"/>
    <w:rsid w:val="00CA60AA"/>
    <w:rsid w:val="00CA612F"/>
    <w:rsid w:val="00CA6165"/>
    <w:rsid w:val="00CA6253"/>
    <w:rsid w:val="00CA6776"/>
    <w:rsid w:val="00CA686F"/>
    <w:rsid w:val="00CA6B8A"/>
    <w:rsid w:val="00CA6CC5"/>
    <w:rsid w:val="00CA6D0C"/>
    <w:rsid w:val="00CA6D47"/>
    <w:rsid w:val="00CA6ECC"/>
    <w:rsid w:val="00CA74A0"/>
    <w:rsid w:val="00CA74D4"/>
    <w:rsid w:val="00CA74ED"/>
    <w:rsid w:val="00CA751D"/>
    <w:rsid w:val="00CA7561"/>
    <w:rsid w:val="00CA75F2"/>
    <w:rsid w:val="00CA7686"/>
    <w:rsid w:val="00CA7688"/>
    <w:rsid w:val="00CA769C"/>
    <w:rsid w:val="00CA7704"/>
    <w:rsid w:val="00CA77FF"/>
    <w:rsid w:val="00CA7867"/>
    <w:rsid w:val="00CA7877"/>
    <w:rsid w:val="00CA78E2"/>
    <w:rsid w:val="00CA78FA"/>
    <w:rsid w:val="00CA792E"/>
    <w:rsid w:val="00CA79E9"/>
    <w:rsid w:val="00CA7AD0"/>
    <w:rsid w:val="00CA7AEC"/>
    <w:rsid w:val="00CA7B4C"/>
    <w:rsid w:val="00CA7DC6"/>
    <w:rsid w:val="00CA7DE6"/>
    <w:rsid w:val="00CB0065"/>
    <w:rsid w:val="00CB00E4"/>
    <w:rsid w:val="00CB0196"/>
    <w:rsid w:val="00CB0285"/>
    <w:rsid w:val="00CB04CF"/>
    <w:rsid w:val="00CB0750"/>
    <w:rsid w:val="00CB07DD"/>
    <w:rsid w:val="00CB0803"/>
    <w:rsid w:val="00CB080D"/>
    <w:rsid w:val="00CB083D"/>
    <w:rsid w:val="00CB0895"/>
    <w:rsid w:val="00CB089B"/>
    <w:rsid w:val="00CB08F0"/>
    <w:rsid w:val="00CB091E"/>
    <w:rsid w:val="00CB0CEE"/>
    <w:rsid w:val="00CB0DE8"/>
    <w:rsid w:val="00CB0DF3"/>
    <w:rsid w:val="00CB0E59"/>
    <w:rsid w:val="00CB0E62"/>
    <w:rsid w:val="00CB0F5F"/>
    <w:rsid w:val="00CB10E7"/>
    <w:rsid w:val="00CB11B0"/>
    <w:rsid w:val="00CB12E6"/>
    <w:rsid w:val="00CB12E9"/>
    <w:rsid w:val="00CB139C"/>
    <w:rsid w:val="00CB1479"/>
    <w:rsid w:val="00CB14C4"/>
    <w:rsid w:val="00CB18EA"/>
    <w:rsid w:val="00CB1A9E"/>
    <w:rsid w:val="00CB1B6A"/>
    <w:rsid w:val="00CB1B78"/>
    <w:rsid w:val="00CB1B99"/>
    <w:rsid w:val="00CB1BAC"/>
    <w:rsid w:val="00CB1D6F"/>
    <w:rsid w:val="00CB1DAB"/>
    <w:rsid w:val="00CB1DAD"/>
    <w:rsid w:val="00CB1DD2"/>
    <w:rsid w:val="00CB1E36"/>
    <w:rsid w:val="00CB1EEB"/>
    <w:rsid w:val="00CB1FC3"/>
    <w:rsid w:val="00CB2002"/>
    <w:rsid w:val="00CB219F"/>
    <w:rsid w:val="00CB2237"/>
    <w:rsid w:val="00CB238F"/>
    <w:rsid w:val="00CB2495"/>
    <w:rsid w:val="00CB261D"/>
    <w:rsid w:val="00CB2675"/>
    <w:rsid w:val="00CB267B"/>
    <w:rsid w:val="00CB2740"/>
    <w:rsid w:val="00CB2750"/>
    <w:rsid w:val="00CB27B0"/>
    <w:rsid w:val="00CB2809"/>
    <w:rsid w:val="00CB28B9"/>
    <w:rsid w:val="00CB297F"/>
    <w:rsid w:val="00CB2985"/>
    <w:rsid w:val="00CB29AE"/>
    <w:rsid w:val="00CB2A64"/>
    <w:rsid w:val="00CB2A95"/>
    <w:rsid w:val="00CB2B0F"/>
    <w:rsid w:val="00CB2B1B"/>
    <w:rsid w:val="00CB2C06"/>
    <w:rsid w:val="00CB2C2C"/>
    <w:rsid w:val="00CB2F6A"/>
    <w:rsid w:val="00CB2F7A"/>
    <w:rsid w:val="00CB3145"/>
    <w:rsid w:val="00CB341A"/>
    <w:rsid w:val="00CB36CD"/>
    <w:rsid w:val="00CB3AA9"/>
    <w:rsid w:val="00CB3AD4"/>
    <w:rsid w:val="00CB3B0A"/>
    <w:rsid w:val="00CB4006"/>
    <w:rsid w:val="00CB4055"/>
    <w:rsid w:val="00CB41FB"/>
    <w:rsid w:val="00CB4222"/>
    <w:rsid w:val="00CB44A3"/>
    <w:rsid w:val="00CB4616"/>
    <w:rsid w:val="00CB4697"/>
    <w:rsid w:val="00CB46DF"/>
    <w:rsid w:val="00CB4795"/>
    <w:rsid w:val="00CB4927"/>
    <w:rsid w:val="00CB4A73"/>
    <w:rsid w:val="00CB4D27"/>
    <w:rsid w:val="00CB4F2C"/>
    <w:rsid w:val="00CB4F7A"/>
    <w:rsid w:val="00CB4F8C"/>
    <w:rsid w:val="00CB4FB1"/>
    <w:rsid w:val="00CB5012"/>
    <w:rsid w:val="00CB5125"/>
    <w:rsid w:val="00CB5216"/>
    <w:rsid w:val="00CB521D"/>
    <w:rsid w:val="00CB521E"/>
    <w:rsid w:val="00CB544F"/>
    <w:rsid w:val="00CB55D4"/>
    <w:rsid w:val="00CB577E"/>
    <w:rsid w:val="00CB577F"/>
    <w:rsid w:val="00CB590C"/>
    <w:rsid w:val="00CB59B2"/>
    <w:rsid w:val="00CB5B71"/>
    <w:rsid w:val="00CB5C34"/>
    <w:rsid w:val="00CB5CA2"/>
    <w:rsid w:val="00CB5D2F"/>
    <w:rsid w:val="00CB5ECC"/>
    <w:rsid w:val="00CB5EF8"/>
    <w:rsid w:val="00CB6014"/>
    <w:rsid w:val="00CB60AF"/>
    <w:rsid w:val="00CB6103"/>
    <w:rsid w:val="00CB6108"/>
    <w:rsid w:val="00CB612C"/>
    <w:rsid w:val="00CB6165"/>
    <w:rsid w:val="00CB6172"/>
    <w:rsid w:val="00CB6441"/>
    <w:rsid w:val="00CB6524"/>
    <w:rsid w:val="00CB65F1"/>
    <w:rsid w:val="00CB6673"/>
    <w:rsid w:val="00CB6761"/>
    <w:rsid w:val="00CB67D2"/>
    <w:rsid w:val="00CB67F0"/>
    <w:rsid w:val="00CB68C7"/>
    <w:rsid w:val="00CB6904"/>
    <w:rsid w:val="00CB6A4F"/>
    <w:rsid w:val="00CB6A96"/>
    <w:rsid w:val="00CB6C4B"/>
    <w:rsid w:val="00CB6C90"/>
    <w:rsid w:val="00CB6D75"/>
    <w:rsid w:val="00CB6DB4"/>
    <w:rsid w:val="00CB6DEA"/>
    <w:rsid w:val="00CB6F05"/>
    <w:rsid w:val="00CB6FAE"/>
    <w:rsid w:val="00CB6FFC"/>
    <w:rsid w:val="00CB7089"/>
    <w:rsid w:val="00CB7120"/>
    <w:rsid w:val="00CB712D"/>
    <w:rsid w:val="00CB7329"/>
    <w:rsid w:val="00CB7567"/>
    <w:rsid w:val="00CB78C9"/>
    <w:rsid w:val="00CB7A51"/>
    <w:rsid w:val="00CB7AB8"/>
    <w:rsid w:val="00CB7B48"/>
    <w:rsid w:val="00CB7B80"/>
    <w:rsid w:val="00CB7CA2"/>
    <w:rsid w:val="00CB7E73"/>
    <w:rsid w:val="00CB7F02"/>
    <w:rsid w:val="00CB7FA2"/>
    <w:rsid w:val="00CB7FB2"/>
    <w:rsid w:val="00CB7FF2"/>
    <w:rsid w:val="00CC0019"/>
    <w:rsid w:val="00CC0056"/>
    <w:rsid w:val="00CC0159"/>
    <w:rsid w:val="00CC015D"/>
    <w:rsid w:val="00CC0186"/>
    <w:rsid w:val="00CC02F5"/>
    <w:rsid w:val="00CC044A"/>
    <w:rsid w:val="00CC048F"/>
    <w:rsid w:val="00CC05CA"/>
    <w:rsid w:val="00CC0620"/>
    <w:rsid w:val="00CC0656"/>
    <w:rsid w:val="00CC0817"/>
    <w:rsid w:val="00CC0859"/>
    <w:rsid w:val="00CC094B"/>
    <w:rsid w:val="00CC09EA"/>
    <w:rsid w:val="00CC0A37"/>
    <w:rsid w:val="00CC0B42"/>
    <w:rsid w:val="00CC0B98"/>
    <w:rsid w:val="00CC0C63"/>
    <w:rsid w:val="00CC0C71"/>
    <w:rsid w:val="00CC0CB6"/>
    <w:rsid w:val="00CC0CF2"/>
    <w:rsid w:val="00CC0EA7"/>
    <w:rsid w:val="00CC10FC"/>
    <w:rsid w:val="00CC1147"/>
    <w:rsid w:val="00CC120C"/>
    <w:rsid w:val="00CC1314"/>
    <w:rsid w:val="00CC1354"/>
    <w:rsid w:val="00CC14AA"/>
    <w:rsid w:val="00CC16CB"/>
    <w:rsid w:val="00CC180E"/>
    <w:rsid w:val="00CC1947"/>
    <w:rsid w:val="00CC1966"/>
    <w:rsid w:val="00CC1A54"/>
    <w:rsid w:val="00CC1A84"/>
    <w:rsid w:val="00CC1CB9"/>
    <w:rsid w:val="00CC1DDD"/>
    <w:rsid w:val="00CC1F1F"/>
    <w:rsid w:val="00CC1F9A"/>
    <w:rsid w:val="00CC2075"/>
    <w:rsid w:val="00CC2129"/>
    <w:rsid w:val="00CC2251"/>
    <w:rsid w:val="00CC240F"/>
    <w:rsid w:val="00CC2559"/>
    <w:rsid w:val="00CC25D2"/>
    <w:rsid w:val="00CC2796"/>
    <w:rsid w:val="00CC29CF"/>
    <w:rsid w:val="00CC2A07"/>
    <w:rsid w:val="00CC2A21"/>
    <w:rsid w:val="00CC2A85"/>
    <w:rsid w:val="00CC2AEB"/>
    <w:rsid w:val="00CC2BA9"/>
    <w:rsid w:val="00CC2BAC"/>
    <w:rsid w:val="00CC2C80"/>
    <w:rsid w:val="00CC2DE9"/>
    <w:rsid w:val="00CC2E73"/>
    <w:rsid w:val="00CC3059"/>
    <w:rsid w:val="00CC3079"/>
    <w:rsid w:val="00CC34F7"/>
    <w:rsid w:val="00CC36EF"/>
    <w:rsid w:val="00CC38D8"/>
    <w:rsid w:val="00CC3982"/>
    <w:rsid w:val="00CC3B93"/>
    <w:rsid w:val="00CC3CE3"/>
    <w:rsid w:val="00CC3D87"/>
    <w:rsid w:val="00CC3DDC"/>
    <w:rsid w:val="00CC4030"/>
    <w:rsid w:val="00CC4084"/>
    <w:rsid w:val="00CC416C"/>
    <w:rsid w:val="00CC419A"/>
    <w:rsid w:val="00CC434F"/>
    <w:rsid w:val="00CC43A7"/>
    <w:rsid w:val="00CC4407"/>
    <w:rsid w:val="00CC446A"/>
    <w:rsid w:val="00CC4585"/>
    <w:rsid w:val="00CC460C"/>
    <w:rsid w:val="00CC4903"/>
    <w:rsid w:val="00CC4954"/>
    <w:rsid w:val="00CC4AAF"/>
    <w:rsid w:val="00CC4B88"/>
    <w:rsid w:val="00CC4C23"/>
    <w:rsid w:val="00CC4C62"/>
    <w:rsid w:val="00CC4CE4"/>
    <w:rsid w:val="00CC4EFE"/>
    <w:rsid w:val="00CC508B"/>
    <w:rsid w:val="00CC51C1"/>
    <w:rsid w:val="00CC5285"/>
    <w:rsid w:val="00CC52AF"/>
    <w:rsid w:val="00CC53D4"/>
    <w:rsid w:val="00CC54E6"/>
    <w:rsid w:val="00CC561B"/>
    <w:rsid w:val="00CC5874"/>
    <w:rsid w:val="00CC587D"/>
    <w:rsid w:val="00CC5B58"/>
    <w:rsid w:val="00CC5BEB"/>
    <w:rsid w:val="00CC5EDD"/>
    <w:rsid w:val="00CC5F5C"/>
    <w:rsid w:val="00CC5FAB"/>
    <w:rsid w:val="00CC6039"/>
    <w:rsid w:val="00CC60D2"/>
    <w:rsid w:val="00CC6381"/>
    <w:rsid w:val="00CC63B9"/>
    <w:rsid w:val="00CC66C8"/>
    <w:rsid w:val="00CC67B7"/>
    <w:rsid w:val="00CC6807"/>
    <w:rsid w:val="00CC6999"/>
    <w:rsid w:val="00CC69B3"/>
    <w:rsid w:val="00CC6FBF"/>
    <w:rsid w:val="00CC702D"/>
    <w:rsid w:val="00CC7109"/>
    <w:rsid w:val="00CC71D1"/>
    <w:rsid w:val="00CC72B1"/>
    <w:rsid w:val="00CC74BC"/>
    <w:rsid w:val="00CC75EB"/>
    <w:rsid w:val="00CC77A7"/>
    <w:rsid w:val="00CC78E6"/>
    <w:rsid w:val="00CC7A01"/>
    <w:rsid w:val="00CC7A1D"/>
    <w:rsid w:val="00CC7ABF"/>
    <w:rsid w:val="00CC7ACD"/>
    <w:rsid w:val="00CC7B01"/>
    <w:rsid w:val="00CC7B70"/>
    <w:rsid w:val="00CC7D66"/>
    <w:rsid w:val="00CC7DA6"/>
    <w:rsid w:val="00CC7DBF"/>
    <w:rsid w:val="00CC7E8E"/>
    <w:rsid w:val="00CC7EA9"/>
    <w:rsid w:val="00CC7EC0"/>
    <w:rsid w:val="00CD0180"/>
    <w:rsid w:val="00CD04F1"/>
    <w:rsid w:val="00CD0732"/>
    <w:rsid w:val="00CD0859"/>
    <w:rsid w:val="00CD0A56"/>
    <w:rsid w:val="00CD0CE3"/>
    <w:rsid w:val="00CD0E3C"/>
    <w:rsid w:val="00CD0E4A"/>
    <w:rsid w:val="00CD0E91"/>
    <w:rsid w:val="00CD1059"/>
    <w:rsid w:val="00CD107A"/>
    <w:rsid w:val="00CD1155"/>
    <w:rsid w:val="00CD1165"/>
    <w:rsid w:val="00CD1186"/>
    <w:rsid w:val="00CD1202"/>
    <w:rsid w:val="00CD129A"/>
    <w:rsid w:val="00CD1389"/>
    <w:rsid w:val="00CD158D"/>
    <w:rsid w:val="00CD15B5"/>
    <w:rsid w:val="00CD17D0"/>
    <w:rsid w:val="00CD1855"/>
    <w:rsid w:val="00CD1A7D"/>
    <w:rsid w:val="00CD1CB4"/>
    <w:rsid w:val="00CD1CE1"/>
    <w:rsid w:val="00CD1DD1"/>
    <w:rsid w:val="00CD1F3F"/>
    <w:rsid w:val="00CD2277"/>
    <w:rsid w:val="00CD229D"/>
    <w:rsid w:val="00CD27AF"/>
    <w:rsid w:val="00CD27E6"/>
    <w:rsid w:val="00CD293E"/>
    <w:rsid w:val="00CD2987"/>
    <w:rsid w:val="00CD2ABD"/>
    <w:rsid w:val="00CD2C66"/>
    <w:rsid w:val="00CD2DCF"/>
    <w:rsid w:val="00CD2EE9"/>
    <w:rsid w:val="00CD2EEE"/>
    <w:rsid w:val="00CD2FD1"/>
    <w:rsid w:val="00CD30FE"/>
    <w:rsid w:val="00CD315F"/>
    <w:rsid w:val="00CD328C"/>
    <w:rsid w:val="00CD332C"/>
    <w:rsid w:val="00CD3363"/>
    <w:rsid w:val="00CD3402"/>
    <w:rsid w:val="00CD3418"/>
    <w:rsid w:val="00CD3574"/>
    <w:rsid w:val="00CD3777"/>
    <w:rsid w:val="00CD37FF"/>
    <w:rsid w:val="00CD382E"/>
    <w:rsid w:val="00CD3A98"/>
    <w:rsid w:val="00CD3BB4"/>
    <w:rsid w:val="00CD3C4F"/>
    <w:rsid w:val="00CD3F66"/>
    <w:rsid w:val="00CD4093"/>
    <w:rsid w:val="00CD416C"/>
    <w:rsid w:val="00CD429E"/>
    <w:rsid w:val="00CD4460"/>
    <w:rsid w:val="00CD4532"/>
    <w:rsid w:val="00CD4746"/>
    <w:rsid w:val="00CD4763"/>
    <w:rsid w:val="00CD47B4"/>
    <w:rsid w:val="00CD47EC"/>
    <w:rsid w:val="00CD495A"/>
    <w:rsid w:val="00CD49E8"/>
    <w:rsid w:val="00CD4B5E"/>
    <w:rsid w:val="00CD4E01"/>
    <w:rsid w:val="00CD4F70"/>
    <w:rsid w:val="00CD5005"/>
    <w:rsid w:val="00CD512A"/>
    <w:rsid w:val="00CD514D"/>
    <w:rsid w:val="00CD54FD"/>
    <w:rsid w:val="00CD5500"/>
    <w:rsid w:val="00CD55E3"/>
    <w:rsid w:val="00CD5607"/>
    <w:rsid w:val="00CD568E"/>
    <w:rsid w:val="00CD56CE"/>
    <w:rsid w:val="00CD56FA"/>
    <w:rsid w:val="00CD5815"/>
    <w:rsid w:val="00CD5868"/>
    <w:rsid w:val="00CD58FD"/>
    <w:rsid w:val="00CD5913"/>
    <w:rsid w:val="00CD5993"/>
    <w:rsid w:val="00CD5B75"/>
    <w:rsid w:val="00CD5BA9"/>
    <w:rsid w:val="00CD5BAA"/>
    <w:rsid w:val="00CD5CE6"/>
    <w:rsid w:val="00CD5E9D"/>
    <w:rsid w:val="00CD6198"/>
    <w:rsid w:val="00CD6249"/>
    <w:rsid w:val="00CD6377"/>
    <w:rsid w:val="00CD64E7"/>
    <w:rsid w:val="00CD67AA"/>
    <w:rsid w:val="00CD683C"/>
    <w:rsid w:val="00CD6895"/>
    <w:rsid w:val="00CD6A21"/>
    <w:rsid w:val="00CD6A64"/>
    <w:rsid w:val="00CD6B21"/>
    <w:rsid w:val="00CD6D15"/>
    <w:rsid w:val="00CD6EFF"/>
    <w:rsid w:val="00CD6FE8"/>
    <w:rsid w:val="00CD7076"/>
    <w:rsid w:val="00CD7147"/>
    <w:rsid w:val="00CD71D3"/>
    <w:rsid w:val="00CD7266"/>
    <w:rsid w:val="00CD73C0"/>
    <w:rsid w:val="00CD73DC"/>
    <w:rsid w:val="00CD7401"/>
    <w:rsid w:val="00CD75C4"/>
    <w:rsid w:val="00CD782F"/>
    <w:rsid w:val="00CD7834"/>
    <w:rsid w:val="00CD78FD"/>
    <w:rsid w:val="00CD7900"/>
    <w:rsid w:val="00CD7B7A"/>
    <w:rsid w:val="00CD7D7B"/>
    <w:rsid w:val="00CD7EDB"/>
    <w:rsid w:val="00CD7F3B"/>
    <w:rsid w:val="00CD7F43"/>
    <w:rsid w:val="00CD7F7B"/>
    <w:rsid w:val="00CE0054"/>
    <w:rsid w:val="00CE015F"/>
    <w:rsid w:val="00CE01D2"/>
    <w:rsid w:val="00CE02D5"/>
    <w:rsid w:val="00CE034C"/>
    <w:rsid w:val="00CE0399"/>
    <w:rsid w:val="00CE05DF"/>
    <w:rsid w:val="00CE06FF"/>
    <w:rsid w:val="00CE086E"/>
    <w:rsid w:val="00CE08EE"/>
    <w:rsid w:val="00CE0983"/>
    <w:rsid w:val="00CE0A78"/>
    <w:rsid w:val="00CE0B0F"/>
    <w:rsid w:val="00CE0ED8"/>
    <w:rsid w:val="00CE0F79"/>
    <w:rsid w:val="00CE0FD2"/>
    <w:rsid w:val="00CE103E"/>
    <w:rsid w:val="00CE10B6"/>
    <w:rsid w:val="00CE1168"/>
    <w:rsid w:val="00CE1208"/>
    <w:rsid w:val="00CE12F3"/>
    <w:rsid w:val="00CE1409"/>
    <w:rsid w:val="00CE14C0"/>
    <w:rsid w:val="00CE1507"/>
    <w:rsid w:val="00CE17B2"/>
    <w:rsid w:val="00CE18B6"/>
    <w:rsid w:val="00CE18D7"/>
    <w:rsid w:val="00CE191C"/>
    <w:rsid w:val="00CE1A44"/>
    <w:rsid w:val="00CE1A7C"/>
    <w:rsid w:val="00CE1B7B"/>
    <w:rsid w:val="00CE1BB7"/>
    <w:rsid w:val="00CE1BD1"/>
    <w:rsid w:val="00CE1C65"/>
    <w:rsid w:val="00CE1EC7"/>
    <w:rsid w:val="00CE20BF"/>
    <w:rsid w:val="00CE2114"/>
    <w:rsid w:val="00CE2390"/>
    <w:rsid w:val="00CE2443"/>
    <w:rsid w:val="00CE2737"/>
    <w:rsid w:val="00CE27B9"/>
    <w:rsid w:val="00CE27BB"/>
    <w:rsid w:val="00CE29BA"/>
    <w:rsid w:val="00CE2AD1"/>
    <w:rsid w:val="00CE2ADF"/>
    <w:rsid w:val="00CE2B9B"/>
    <w:rsid w:val="00CE2C40"/>
    <w:rsid w:val="00CE2D3E"/>
    <w:rsid w:val="00CE2FB0"/>
    <w:rsid w:val="00CE2FE2"/>
    <w:rsid w:val="00CE30E2"/>
    <w:rsid w:val="00CE3163"/>
    <w:rsid w:val="00CE3439"/>
    <w:rsid w:val="00CE34AC"/>
    <w:rsid w:val="00CE34D1"/>
    <w:rsid w:val="00CE36EE"/>
    <w:rsid w:val="00CE3716"/>
    <w:rsid w:val="00CE3949"/>
    <w:rsid w:val="00CE39BC"/>
    <w:rsid w:val="00CE3C17"/>
    <w:rsid w:val="00CE3C4B"/>
    <w:rsid w:val="00CE3D64"/>
    <w:rsid w:val="00CE3FAF"/>
    <w:rsid w:val="00CE3FBC"/>
    <w:rsid w:val="00CE40C2"/>
    <w:rsid w:val="00CE415F"/>
    <w:rsid w:val="00CE4312"/>
    <w:rsid w:val="00CE4489"/>
    <w:rsid w:val="00CE4657"/>
    <w:rsid w:val="00CE4690"/>
    <w:rsid w:val="00CE4757"/>
    <w:rsid w:val="00CE479E"/>
    <w:rsid w:val="00CE47A5"/>
    <w:rsid w:val="00CE48CD"/>
    <w:rsid w:val="00CE49F3"/>
    <w:rsid w:val="00CE4A39"/>
    <w:rsid w:val="00CE4B0C"/>
    <w:rsid w:val="00CE4B99"/>
    <w:rsid w:val="00CE4C78"/>
    <w:rsid w:val="00CE4CA4"/>
    <w:rsid w:val="00CE4CE1"/>
    <w:rsid w:val="00CE4D28"/>
    <w:rsid w:val="00CE4EE6"/>
    <w:rsid w:val="00CE4F8C"/>
    <w:rsid w:val="00CE515C"/>
    <w:rsid w:val="00CE51B4"/>
    <w:rsid w:val="00CE522A"/>
    <w:rsid w:val="00CE52FF"/>
    <w:rsid w:val="00CE556F"/>
    <w:rsid w:val="00CE5594"/>
    <w:rsid w:val="00CE569C"/>
    <w:rsid w:val="00CE56D3"/>
    <w:rsid w:val="00CE5748"/>
    <w:rsid w:val="00CE5967"/>
    <w:rsid w:val="00CE5AA9"/>
    <w:rsid w:val="00CE5B3D"/>
    <w:rsid w:val="00CE5CEA"/>
    <w:rsid w:val="00CE5E20"/>
    <w:rsid w:val="00CE5E5B"/>
    <w:rsid w:val="00CE5EAF"/>
    <w:rsid w:val="00CE5FD1"/>
    <w:rsid w:val="00CE60FB"/>
    <w:rsid w:val="00CE61D8"/>
    <w:rsid w:val="00CE6292"/>
    <w:rsid w:val="00CE64C7"/>
    <w:rsid w:val="00CE64D0"/>
    <w:rsid w:val="00CE661E"/>
    <w:rsid w:val="00CE6641"/>
    <w:rsid w:val="00CE671F"/>
    <w:rsid w:val="00CE6745"/>
    <w:rsid w:val="00CE67C2"/>
    <w:rsid w:val="00CE67C4"/>
    <w:rsid w:val="00CE683A"/>
    <w:rsid w:val="00CE6841"/>
    <w:rsid w:val="00CE6994"/>
    <w:rsid w:val="00CE6C82"/>
    <w:rsid w:val="00CE6E47"/>
    <w:rsid w:val="00CE6E86"/>
    <w:rsid w:val="00CE6F92"/>
    <w:rsid w:val="00CE7007"/>
    <w:rsid w:val="00CE71E0"/>
    <w:rsid w:val="00CE7231"/>
    <w:rsid w:val="00CE72AA"/>
    <w:rsid w:val="00CE74F4"/>
    <w:rsid w:val="00CE75BF"/>
    <w:rsid w:val="00CE7955"/>
    <w:rsid w:val="00CE7A76"/>
    <w:rsid w:val="00CE7A98"/>
    <w:rsid w:val="00CE7A9C"/>
    <w:rsid w:val="00CE7BBF"/>
    <w:rsid w:val="00CE7EEE"/>
    <w:rsid w:val="00CE7F2D"/>
    <w:rsid w:val="00CE7F2E"/>
    <w:rsid w:val="00CF01D0"/>
    <w:rsid w:val="00CF01D5"/>
    <w:rsid w:val="00CF02CB"/>
    <w:rsid w:val="00CF038D"/>
    <w:rsid w:val="00CF03E6"/>
    <w:rsid w:val="00CF045D"/>
    <w:rsid w:val="00CF0502"/>
    <w:rsid w:val="00CF05AF"/>
    <w:rsid w:val="00CF0777"/>
    <w:rsid w:val="00CF091D"/>
    <w:rsid w:val="00CF0B81"/>
    <w:rsid w:val="00CF0CFA"/>
    <w:rsid w:val="00CF0EF5"/>
    <w:rsid w:val="00CF0F7B"/>
    <w:rsid w:val="00CF100F"/>
    <w:rsid w:val="00CF101F"/>
    <w:rsid w:val="00CF1075"/>
    <w:rsid w:val="00CF1236"/>
    <w:rsid w:val="00CF133F"/>
    <w:rsid w:val="00CF175E"/>
    <w:rsid w:val="00CF184B"/>
    <w:rsid w:val="00CF1BC6"/>
    <w:rsid w:val="00CF1CA4"/>
    <w:rsid w:val="00CF1D95"/>
    <w:rsid w:val="00CF1E9B"/>
    <w:rsid w:val="00CF1EC6"/>
    <w:rsid w:val="00CF1F8E"/>
    <w:rsid w:val="00CF2024"/>
    <w:rsid w:val="00CF20CC"/>
    <w:rsid w:val="00CF2170"/>
    <w:rsid w:val="00CF22C3"/>
    <w:rsid w:val="00CF23CD"/>
    <w:rsid w:val="00CF266A"/>
    <w:rsid w:val="00CF2724"/>
    <w:rsid w:val="00CF2B1D"/>
    <w:rsid w:val="00CF2BC4"/>
    <w:rsid w:val="00CF2BDF"/>
    <w:rsid w:val="00CF2CE5"/>
    <w:rsid w:val="00CF2EEC"/>
    <w:rsid w:val="00CF2FE5"/>
    <w:rsid w:val="00CF303A"/>
    <w:rsid w:val="00CF3156"/>
    <w:rsid w:val="00CF3179"/>
    <w:rsid w:val="00CF32F1"/>
    <w:rsid w:val="00CF3308"/>
    <w:rsid w:val="00CF33E1"/>
    <w:rsid w:val="00CF3523"/>
    <w:rsid w:val="00CF38A6"/>
    <w:rsid w:val="00CF38BF"/>
    <w:rsid w:val="00CF3927"/>
    <w:rsid w:val="00CF3A19"/>
    <w:rsid w:val="00CF3B64"/>
    <w:rsid w:val="00CF3C8B"/>
    <w:rsid w:val="00CF3C9D"/>
    <w:rsid w:val="00CF3DE0"/>
    <w:rsid w:val="00CF3DF8"/>
    <w:rsid w:val="00CF3EA4"/>
    <w:rsid w:val="00CF3F81"/>
    <w:rsid w:val="00CF4117"/>
    <w:rsid w:val="00CF4175"/>
    <w:rsid w:val="00CF418D"/>
    <w:rsid w:val="00CF419C"/>
    <w:rsid w:val="00CF4207"/>
    <w:rsid w:val="00CF422C"/>
    <w:rsid w:val="00CF4278"/>
    <w:rsid w:val="00CF44A5"/>
    <w:rsid w:val="00CF45BF"/>
    <w:rsid w:val="00CF49A3"/>
    <w:rsid w:val="00CF4A33"/>
    <w:rsid w:val="00CF4AB1"/>
    <w:rsid w:val="00CF4AF5"/>
    <w:rsid w:val="00CF4B9A"/>
    <w:rsid w:val="00CF4C55"/>
    <w:rsid w:val="00CF4CCB"/>
    <w:rsid w:val="00CF4E0A"/>
    <w:rsid w:val="00CF4E12"/>
    <w:rsid w:val="00CF4FF7"/>
    <w:rsid w:val="00CF4FFD"/>
    <w:rsid w:val="00CF5002"/>
    <w:rsid w:val="00CF5062"/>
    <w:rsid w:val="00CF51A9"/>
    <w:rsid w:val="00CF51D6"/>
    <w:rsid w:val="00CF52B9"/>
    <w:rsid w:val="00CF52BC"/>
    <w:rsid w:val="00CF53EA"/>
    <w:rsid w:val="00CF5474"/>
    <w:rsid w:val="00CF5477"/>
    <w:rsid w:val="00CF5653"/>
    <w:rsid w:val="00CF575C"/>
    <w:rsid w:val="00CF5779"/>
    <w:rsid w:val="00CF5B68"/>
    <w:rsid w:val="00CF607A"/>
    <w:rsid w:val="00CF60B0"/>
    <w:rsid w:val="00CF6210"/>
    <w:rsid w:val="00CF632D"/>
    <w:rsid w:val="00CF6472"/>
    <w:rsid w:val="00CF64E3"/>
    <w:rsid w:val="00CF667F"/>
    <w:rsid w:val="00CF66E3"/>
    <w:rsid w:val="00CF67C6"/>
    <w:rsid w:val="00CF683A"/>
    <w:rsid w:val="00CF69BA"/>
    <w:rsid w:val="00CF6D00"/>
    <w:rsid w:val="00CF6E18"/>
    <w:rsid w:val="00CF6F1C"/>
    <w:rsid w:val="00CF70A3"/>
    <w:rsid w:val="00CF70E1"/>
    <w:rsid w:val="00CF7269"/>
    <w:rsid w:val="00CF7397"/>
    <w:rsid w:val="00CF74C5"/>
    <w:rsid w:val="00CF7625"/>
    <w:rsid w:val="00CF76CB"/>
    <w:rsid w:val="00CF77F5"/>
    <w:rsid w:val="00CF783F"/>
    <w:rsid w:val="00CF7865"/>
    <w:rsid w:val="00CF7903"/>
    <w:rsid w:val="00CF7940"/>
    <w:rsid w:val="00CF7961"/>
    <w:rsid w:val="00CF7A03"/>
    <w:rsid w:val="00CF7ACD"/>
    <w:rsid w:val="00CF7C25"/>
    <w:rsid w:val="00CF7C70"/>
    <w:rsid w:val="00CF7CF5"/>
    <w:rsid w:val="00CF7D52"/>
    <w:rsid w:val="00CF7DB5"/>
    <w:rsid w:val="00CF7F73"/>
    <w:rsid w:val="00CF7F98"/>
    <w:rsid w:val="00D0007E"/>
    <w:rsid w:val="00D00250"/>
    <w:rsid w:val="00D003A1"/>
    <w:rsid w:val="00D00421"/>
    <w:rsid w:val="00D0048B"/>
    <w:rsid w:val="00D00680"/>
    <w:rsid w:val="00D006FA"/>
    <w:rsid w:val="00D00878"/>
    <w:rsid w:val="00D0091B"/>
    <w:rsid w:val="00D00949"/>
    <w:rsid w:val="00D00BEF"/>
    <w:rsid w:val="00D00D28"/>
    <w:rsid w:val="00D00ECB"/>
    <w:rsid w:val="00D00EED"/>
    <w:rsid w:val="00D00F29"/>
    <w:rsid w:val="00D00F6C"/>
    <w:rsid w:val="00D01021"/>
    <w:rsid w:val="00D0103F"/>
    <w:rsid w:val="00D0106F"/>
    <w:rsid w:val="00D01106"/>
    <w:rsid w:val="00D011A3"/>
    <w:rsid w:val="00D011F4"/>
    <w:rsid w:val="00D01226"/>
    <w:rsid w:val="00D01244"/>
    <w:rsid w:val="00D01359"/>
    <w:rsid w:val="00D01369"/>
    <w:rsid w:val="00D01437"/>
    <w:rsid w:val="00D0157C"/>
    <w:rsid w:val="00D01752"/>
    <w:rsid w:val="00D0190E"/>
    <w:rsid w:val="00D019A2"/>
    <w:rsid w:val="00D01A98"/>
    <w:rsid w:val="00D01A9E"/>
    <w:rsid w:val="00D01AF7"/>
    <w:rsid w:val="00D01BA5"/>
    <w:rsid w:val="00D01C76"/>
    <w:rsid w:val="00D01D54"/>
    <w:rsid w:val="00D01DB6"/>
    <w:rsid w:val="00D01DD0"/>
    <w:rsid w:val="00D01E80"/>
    <w:rsid w:val="00D02091"/>
    <w:rsid w:val="00D020C1"/>
    <w:rsid w:val="00D020CA"/>
    <w:rsid w:val="00D02137"/>
    <w:rsid w:val="00D02143"/>
    <w:rsid w:val="00D021F5"/>
    <w:rsid w:val="00D02212"/>
    <w:rsid w:val="00D02284"/>
    <w:rsid w:val="00D022AA"/>
    <w:rsid w:val="00D022BB"/>
    <w:rsid w:val="00D023A1"/>
    <w:rsid w:val="00D02469"/>
    <w:rsid w:val="00D025C9"/>
    <w:rsid w:val="00D02675"/>
    <w:rsid w:val="00D02688"/>
    <w:rsid w:val="00D028C9"/>
    <w:rsid w:val="00D02AA5"/>
    <w:rsid w:val="00D02B19"/>
    <w:rsid w:val="00D02BEC"/>
    <w:rsid w:val="00D02CA7"/>
    <w:rsid w:val="00D02E17"/>
    <w:rsid w:val="00D03041"/>
    <w:rsid w:val="00D03078"/>
    <w:rsid w:val="00D03249"/>
    <w:rsid w:val="00D03367"/>
    <w:rsid w:val="00D03428"/>
    <w:rsid w:val="00D03470"/>
    <w:rsid w:val="00D034B8"/>
    <w:rsid w:val="00D034F8"/>
    <w:rsid w:val="00D03513"/>
    <w:rsid w:val="00D03521"/>
    <w:rsid w:val="00D0360D"/>
    <w:rsid w:val="00D036A7"/>
    <w:rsid w:val="00D037B7"/>
    <w:rsid w:val="00D037C3"/>
    <w:rsid w:val="00D03919"/>
    <w:rsid w:val="00D03A9E"/>
    <w:rsid w:val="00D03D2C"/>
    <w:rsid w:val="00D03DDF"/>
    <w:rsid w:val="00D03E70"/>
    <w:rsid w:val="00D03EB1"/>
    <w:rsid w:val="00D03FF2"/>
    <w:rsid w:val="00D040BF"/>
    <w:rsid w:val="00D040C8"/>
    <w:rsid w:val="00D0413C"/>
    <w:rsid w:val="00D0416B"/>
    <w:rsid w:val="00D041DE"/>
    <w:rsid w:val="00D04251"/>
    <w:rsid w:val="00D04286"/>
    <w:rsid w:val="00D042A0"/>
    <w:rsid w:val="00D043D6"/>
    <w:rsid w:val="00D045FD"/>
    <w:rsid w:val="00D04704"/>
    <w:rsid w:val="00D0493F"/>
    <w:rsid w:val="00D04A4B"/>
    <w:rsid w:val="00D04C19"/>
    <w:rsid w:val="00D04D0C"/>
    <w:rsid w:val="00D04D99"/>
    <w:rsid w:val="00D04E5E"/>
    <w:rsid w:val="00D04EEC"/>
    <w:rsid w:val="00D04F77"/>
    <w:rsid w:val="00D04F93"/>
    <w:rsid w:val="00D0505D"/>
    <w:rsid w:val="00D050F3"/>
    <w:rsid w:val="00D05278"/>
    <w:rsid w:val="00D05408"/>
    <w:rsid w:val="00D0540C"/>
    <w:rsid w:val="00D055FF"/>
    <w:rsid w:val="00D05684"/>
    <w:rsid w:val="00D056DE"/>
    <w:rsid w:val="00D05BED"/>
    <w:rsid w:val="00D05BF2"/>
    <w:rsid w:val="00D05C8D"/>
    <w:rsid w:val="00D05CFC"/>
    <w:rsid w:val="00D05DF2"/>
    <w:rsid w:val="00D05F02"/>
    <w:rsid w:val="00D05F9C"/>
    <w:rsid w:val="00D061EC"/>
    <w:rsid w:val="00D0625F"/>
    <w:rsid w:val="00D063C8"/>
    <w:rsid w:val="00D063D8"/>
    <w:rsid w:val="00D06451"/>
    <w:rsid w:val="00D068E8"/>
    <w:rsid w:val="00D06A54"/>
    <w:rsid w:val="00D06A8B"/>
    <w:rsid w:val="00D06BD6"/>
    <w:rsid w:val="00D06CEC"/>
    <w:rsid w:val="00D06CF7"/>
    <w:rsid w:val="00D06D7A"/>
    <w:rsid w:val="00D06DD9"/>
    <w:rsid w:val="00D06E7A"/>
    <w:rsid w:val="00D06EF8"/>
    <w:rsid w:val="00D070FD"/>
    <w:rsid w:val="00D07105"/>
    <w:rsid w:val="00D0732C"/>
    <w:rsid w:val="00D07412"/>
    <w:rsid w:val="00D07563"/>
    <w:rsid w:val="00D07739"/>
    <w:rsid w:val="00D07758"/>
    <w:rsid w:val="00D07810"/>
    <w:rsid w:val="00D07A71"/>
    <w:rsid w:val="00D07B7D"/>
    <w:rsid w:val="00D07D67"/>
    <w:rsid w:val="00D07D71"/>
    <w:rsid w:val="00D07F31"/>
    <w:rsid w:val="00D07F5A"/>
    <w:rsid w:val="00D100DE"/>
    <w:rsid w:val="00D1016E"/>
    <w:rsid w:val="00D101AC"/>
    <w:rsid w:val="00D101C1"/>
    <w:rsid w:val="00D101FC"/>
    <w:rsid w:val="00D10265"/>
    <w:rsid w:val="00D1039F"/>
    <w:rsid w:val="00D103B8"/>
    <w:rsid w:val="00D103DA"/>
    <w:rsid w:val="00D1045B"/>
    <w:rsid w:val="00D106C7"/>
    <w:rsid w:val="00D10821"/>
    <w:rsid w:val="00D10A81"/>
    <w:rsid w:val="00D10B49"/>
    <w:rsid w:val="00D10C2B"/>
    <w:rsid w:val="00D10C50"/>
    <w:rsid w:val="00D10DBE"/>
    <w:rsid w:val="00D10DD8"/>
    <w:rsid w:val="00D10FA0"/>
    <w:rsid w:val="00D10FEA"/>
    <w:rsid w:val="00D110E9"/>
    <w:rsid w:val="00D1118F"/>
    <w:rsid w:val="00D11416"/>
    <w:rsid w:val="00D114D7"/>
    <w:rsid w:val="00D1154B"/>
    <w:rsid w:val="00D11762"/>
    <w:rsid w:val="00D117F1"/>
    <w:rsid w:val="00D11962"/>
    <w:rsid w:val="00D119BD"/>
    <w:rsid w:val="00D11A11"/>
    <w:rsid w:val="00D11A51"/>
    <w:rsid w:val="00D11AB4"/>
    <w:rsid w:val="00D11B50"/>
    <w:rsid w:val="00D11CB0"/>
    <w:rsid w:val="00D11CE4"/>
    <w:rsid w:val="00D11D84"/>
    <w:rsid w:val="00D1205D"/>
    <w:rsid w:val="00D12184"/>
    <w:rsid w:val="00D12281"/>
    <w:rsid w:val="00D123D8"/>
    <w:rsid w:val="00D12458"/>
    <w:rsid w:val="00D12466"/>
    <w:rsid w:val="00D12472"/>
    <w:rsid w:val="00D124B7"/>
    <w:rsid w:val="00D126A3"/>
    <w:rsid w:val="00D126B9"/>
    <w:rsid w:val="00D126CB"/>
    <w:rsid w:val="00D1271B"/>
    <w:rsid w:val="00D12A52"/>
    <w:rsid w:val="00D12C66"/>
    <w:rsid w:val="00D12D24"/>
    <w:rsid w:val="00D13070"/>
    <w:rsid w:val="00D132CB"/>
    <w:rsid w:val="00D1335C"/>
    <w:rsid w:val="00D13512"/>
    <w:rsid w:val="00D1375C"/>
    <w:rsid w:val="00D13960"/>
    <w:rsid w:val="00D13977"/>
    <w:rsid w:val="00D13A09"/>
    <w:rsid w:val="00D13B1E"/>
    <w:rsid w:val="00D13BDB"/>
    <w:rsid w:val="00D13DA0"/>
    <w:rsid w:val="00D13E78"/>
    <w:rsid w:val="00D14018"/>
    <w:rsid w:val="00D14193"/>
    <w:rsid w:val="00D14231"/>
    <w:rsid w:val="00D14408"/>
    <w:rsid w:val="00D14537"/>
    <w:rsid w:val="00D145A9"/>
    <w:rsid w:val="00D148BE"/>
    <w:rsid w:val="00D14C50"/>
    <w:rsid w:val="00D14C74"/>
    <w:rsid w:val="00D14F46"/>
    <w:rsid w:val="00D151B1"/>
    <w:rsid w:val="00D152A8"/>
    <w:rsid w:val="00D15328"/>
    <w:rsid w:val="00D15383"/>
    <w:rsid w:val="00D153F9"/>
    <w:rsid w:val="00D154BC"/>
    <w:rsid w:val="00D156B7"/>
    <w:rsid w:val="00D156C7"/>
    <w:rsid w:val="00D156D5"/>
    <w:rsid w:val="00D156F4"/>
    <w:rsid w:val="00D157AA"/>
    <w:rsid w:val="00D15865"/>
    <w:rsid w:val="00D158F3"/>
    <w:rsid w:val="00D159DE"/>
    <w:rsid w:val="00D15A80"/>
    <w:rsid w:val="00D15C51"/>
    <w:rsid w:val="00D15C8D"/>
    <w:rsid w:val="00D15D66"/>
    <w:rsid w:val="00D15EB3"/>
    <w:rsid w:val="00D15F95"/>
    <w:rsid w:val="00D16080"/>
    <w:rsid w:val="00D160B6"/>
    <w:rsid w:val="00D16191"/>
    <w:rsid w:val="00D16331"/>
    <w:rsid w:val="00D164CB"/>
    <w:rsid w:val="00D1655B"/>
    <w:rsid w:val="00D16565"/>
    <w:rsid w:val="00D16609"/>
    <w:rsid w:val="00D16742"/>
    <w:rsid w:val="00D16765"/>
    <w:rsid w:val="00D167E6"/>
    <w:rsid w:val="00D1680C"/>
    <w:rsid w:val="00D16831"/>
    <w:rsid w:val="00D1699F"/>
    <w:rsid w:val="00D16A82"/>
    <w:rsid w:val="00D16B18"/>
    <w:rsid w:val="00D16BA0"/>
    <w:rsid w:val="00D16C60"/>
    <w:rsid w:val="00D16C96"/>
    <w:rsid w:val="00D16D55"/>
    <w:rsid w:val="00D16F12"/>
    <w:rsid w:val="00D16FF9"/>
    <w:rsid w:val="00D17158"/>
    <w:rsid w:val="00D171B3"/>
    <w:rsid w:val="00D172A1"/>
    <w:rsid w:val="00D172E7"/>
    <w:rsid w:val="00D1732F"/>
    <w:rsid w:val="00D1735C"/>
    <w:rsid w:val="00D17536"/>
    <w:rsid w:val="00D1764E"/>
    <w:rsid w:val="00D1773A"/>
    <w:rsid w:val="00D17762"/>
    <w:rsid w:val="00D17949"/>
    <w:rsid w:val="00D17AEF"/>
    <w:rsid w:val="00D17B5A"/>
    <w:rsid w:val="00D17CF5"/>
    <w:rsid w:val="00D17D02"/>
    <w:rsid w:val="00D17E7D"/>
    <w:rsid w:val="00D17F0A"/>
    <w:rsid w:val="00D17F9A"/>
    <w:rsid w:val="00D17FF0"/>
    <w:rsid w:val="00D200AD"/>
    <w:rsid w:val="00D2013B"/>
    <w:rsid w:val="00D201EF"/>
    <w:rsid w:val="00D201F4"/>
    <w:rsid w:val="00D20205"/>
    <w:rsid w:val="00D20412"/>
    <w:rsid w:val="00D20461"/>
    <w:rsid w:val="00D2053B"/>
    <w:rsid w:val="00D2076C"/>
    <w:rsid w:val="00D20802"/>
    <w:rsid w:val="00D20892"/>
    <w:rsid w:val="00D2097E"/>
    <w:rsid w:val="00D20A2F"/>
    <w:rsid w:val="00D20A6A"/>
    <w:rsid w:val="00D20B52"/>
    <w:rsid w:val="00D20C97"/>
    <w:rsid w:val="00D20D27"/>
    <w:rsid w:val="00D20D79"/>
    <w:rsid w:val="00D20D92"/>
    <w:rsid w:val="00D20D99"/>
    <w:rsid w:val="00D20F36"/>
    <w:rsid w:val="00D20FBA"/>
    <w:rsid w:val="00D2129F"/>
    <w:rsid w:val="00D212DB"/>
    <w:rsid w:val="00D216DE"/>
    <w:rsid w:val="00D21787"/>
    <w:rsid w:val="00D21942"/>
    <w:rsid w:val="00D21B8E"/>
    <w:rsid w:val="00D21C4E"/>
    <w:rsid w:val="00D21D27"/>
    <w:rsid w:val="00D21E55"/>
    <w:rsid w:val="00D21F7D"/>
    <w:rsid w:val="00D21FF8"/>
    <w:rsid w:val="00D2262E"/>
    <w:rsid w:val="00D22702"/>
    <w:rsid w:val="00D2276C"/>
    <w:rsid w:val="00D2279F"/>
    <w:rsid w:val="00D2289A"/>
    <w:rsid w:val="00D22AC4"/>
    <w:rsid w:val="00D22BA7"/>
    <w:rsid w:val="00D22C6F"/>
    <w:rsid w:val="00D22D1C"/>
    <w:rsid w:val="00D22FCE"/>
    <w:rsid w:val="00D230A0"/>
    <w:rsid w:val="00D230AD"/>
    <w:rsid w:val="00D230B4"/>
    <w:rsid w:val="00D230F3"/>
    <w:rsid w:val="00D2311C"/>
    <w:rsid w:val="00D23121"/>
    <w:rsid w:val="00D2331F"/>
    <w:rsid w:val="00D2344A"/>
    <w:rsid w:val="00D23546"/>
    <w:rsid w:val="00D235ED"/>
    <w:rsid w:val="00D23675"/>
    <w:rsid w:val="00D23812"/>
    <w:rsid w:val="00D23841"/>
    <w:rsid w:val="00D239A8"/>
    <w:rsid w:val="00D239EE"/>
    <w:rsid w:val="00D23B0B"/>
    <w:rsid w:val="00D23BAE"/>
    <w:rsid w:val="00D23BE2"/>
    <w:rsid w:val="00D23C7B"/>
    <w:rsid w:val="00D23C89"/>
    <w:rsid w:val="00D23DF5"/>
    <w:rsid w:val="00D23E7E"/>
    <w:rsid w:val="00D23EA5"/>
    <w:rsid w:val="00D23F02"/>
    <w:rsid w:val="00D241EB"/>
    <w:rsid w:val="00D242F8"/>
    <w:rsid w:val="00D24331"/>
    <w:rsid w:val="00D2437C"/>
    <w:rsid w:val="00D2439C"/>
    <w:rsid w:val="00D244AA"/>
    <w:rsid w:val="00D244F9"/>
    <w:rsid w:val="00D24715"/>
    <w:rsid w:val="00D2474F"/>
    <w:rsid w:val="00D2486C"/>
    <w:rsid w:val="00D2492D"/>
    <w:rsid w:val="00D24B10"/>
    <w:rsid w:val="00D24B20"/>
    <w:rsid w:val="00D24CBE"/>
    <w:rsid w:val="00D24CEB"/>
    <w:rsid w:val="00D24D54"/>
    <w:rsid w:val="00D24E8B"/>
    <w:rsid w:val="00D24EA5"/>
    <w:rsid w:val="00D24FE3"/>
    <w:rsid w:val="00D2517F"/>
    <w:rsid w:val="00D252CD"/>
    <w:rsid w:val="00D25320"/>
    <w:rsid w:val="00D25406"/>
    <w:rsid w:val="00D2550F"/>
    <w:rsid w:val="00D25641"/>
    <w:rsid w:val="00D256DF"/>
    <w:rsid w:val="00D257D9"/>
    <w:rsid w:val="00D25A43"/>
    <w:rsid w:val="00D25C77"/>
    <w:rsid w:val="00D25D5C"/>
    <w:rsid w:val="00D25EA6"/>
    <w:rsid w:val="00D260A6"/>
    <w:rsid w:val="00D26113"/>
    <w:rsid w:val="00D26159"/>
    <w:rsid w:val="00D26164"/>
    <w:rsid w:val="00D262E1"/>
    <w:rsid w:val="00D263B5"/>
    <w:rsid w:val="00D263E1"/>
    <w:rsid w:val="00D26505"/>
    <w:rsid w:val="00D266B5"/>
    <w:rsid w:val="00D2671E"/>
    <w:rsid w:val="00D26892"/>
    <w:rsid w:val="00D268F8"/>
    <w:rsid w:val="00D26A1A"/>
    <w:rsid w:val="00D26BDF"/>
    <w:rsid w:val="00D26C02"/>
    <w:rsid w:val="00D26D53"/>
    <w:rsid w:val="00D27044"/>
    <w:rsid w:val="00D272E9"/>
    <w:rsid w:val="00D27365"/>
    <w:rsid w:val="00D27382"/>
    <w:rsid w:val="00D273A3"/>
    <w:rsid w:val="00D27447"/>
    <w:rsid w:val="00D27481"/>
    <w:rsid w:val="00D2766E"/>
    <w:rsid w:val="00D2777D"/>
    <w:rsid w:val="00D277C2"/>
    <w:rsid w:val="00D27A52"/>
    <w:rsid w:val="00D27ACB"/>
    <w:rsid w:val="00D27B18"/>
    <w:rsid w:val="00D27B79"/>
    <w:rsid w:val="00D27C34"/>
    <w:rsid w:val="00D27D14"/>
    <w:rsid w:val="00D27DB8"/>
    <w:rsid w:val="00D27EDA"/>
    <w:rsid w:val="00D27EF9"/>
    <w:rsid w:val="00D300C2"/>
    <w:rsid w:val="00D300DD"/>
    <w:rsid w:val="00D301FD"/>
    <w:rsid w:val="00D3073A"/>
    <w:rsid w:val="00D30752"/>
    <w:rsid w:val="00D308B0"/>
    <w:rsid w:val="00D308F7"/>
    <w:rsid w:val="00D30968"/>
    <w:rsid w:val="00D309FF"/>
    <w:rsid w:val="00D30A49"/>
    <w:rsid w:val="00D30ACB"/>
    <w:rsid w:val="00D30B72"/>
    <w:rsid w:val="00D30B7E"/>
    <w:rsid w:val="00D30B96"/>
    <w:rsid w:val="00D30D81"/>
    <w:rsid w:val="00D30DD7"/>
    <w:rsid w:val="00D310A3"/>
    <w:rsid w:val="00D311E0"/>
    <w:rsid w:val="00D313A7"/>
    <w:rsid w:val="00D313B6"/>
    <w:rsid w:val="00D31566"/>
    <w:rsid w:val="00D317C9"/>
    <w:rsid w:val="00D317E4"/>
    <w:rsid w:val="00D3186D"/>
    <w:rsid w:val="00D318AA"/>
    <w:rsid w:val="00D318AE"/>
    <w:rsid w:val="00D31977"/>
    <w:rsid w:val="00D319A1"/>
    <w:rsid w:val="00D31B5E"/>
    <w:rsid w:val="00D31B8E"/>
    <w:rsid w:val="00D31BEF"/>
    <w:rsid w:val="00D31C3D"/>
    <w:rsid w:val="00D31D83"/>
    <w:rsid w:val="00D31EAF"/>
    <w:rsid w:val="00D32012"/>
    <w:rsid w:val="00D3214A"/>
    <w:rsid w:val="00D32374"/>
    <w:rsid w:val="00D324FE"/>
    <w:rsid w:val="00D3255C"/>
    <w:rsid w:val="00D325E1"/>
    <w:rsid w:val="00D32814"/>
    <w:rsid w:val="00D32972"/>
    <w:rsid w:val="00D329B5"/>
    <w:rsid w:val="00D32A6F"/>
    <w:rsid w:val="00D32C68"/>
    <w:rsid w:val="00D32E44"/>
    <w:rsid w:val="00D32ECA"/>
    <w:rsid w:val="00D32F60"/>
    <w:rsid w:val="00D3300B"/>
    <w:rsid w:val="00D3305F"/>
    <w:rsid w:val="00D330C9"/>
    <w:rsid w:val="00D33224"/>
    <w:rsid w:val="00D33337"/>
    <w:rsid w:val="00D333BD"/>
    <w:rsid w:val="00D33490"/>
    <w:rsid w:val="00D33636"/>
    <w:rsid w:val="00D33787"/>
    <w:rsid w:val="00D33980"/>
    <w:rsid w:val="00D339BE"/>
    <w:rsid w:val="00D33B09"/>
    <w:rsid w:val="00D33BED"/>
    <w:rsid w:val="00D33C78"/>
    <w:rsid w:val="00D33DF5"/>
    <w:rsid w:val="00D33F41"/>
    <w:rsid w:val="00D33FA8"/>
    <w:rsid w:val="00D34228"/>
    <w:rsid w:val="00D342B9"/>
    <w:rsid w:val="00D34414"/>
    <w:rsid w:val="00D3443B"/>
    <w:rsid w:val="00D3446B"/>
    <w:rsid w:val="00D34478"/>
    <w:rsid w:val="00D345BC"/>
    <w:rsid w:val="00D345DD"/>
    <w:rsid w:val="00D34BF7"/>
    <w:rsid w:val="00D34C63"/>
    <w:rsid w:val="00D34C6D"/>
    <w:rsid w:val="00D34D92"/>
    <w:rsid w:val="00D34F50"/>
    <w:rsid w:val="00D34FB9"/>
    <w:rsid w:val="00D350CF"/>
    <w:rsid w:val="00D352D8"/>
    <w:rsid w:val="00D35514"/>
    <w:rsid w:val="00D3559B"/>
    <w:rsid w:val="00D3565B"/>
    <w:rsid w:val="00D356B4"/>
    <w:rsid w:val="00D356C4"/>
    <w:rsid w:val="00D3574F"/>
    <w:rsid w:val="00D357DA"/>
    <w:rsid w:val="00D357FE"/>
    <w:rsid w:val="00D358A1"/>
    <w:rsid w:val="00D35998"/>
    <w:rsid w:val="00D359C5"/>
    <w:rsid w:val="00D359E6"/>
    <w:rsid w:val="00D35A24"/>
    <w:rsid w:val="00D35B77"/>
    <w:rsid w:val="00D35C69"/>
    <w:rsid w:val="00D35C7A"/>
    <w:rsid w:val="00D36042"/>
    <w:rsid w:val="00D361AD"/>
    <w:rsid w:val="00D361EB"/>
    <w:rsid w:val="00D362AD"/>
    <w:rsid w:val="00D363C5"/>
    <w:rsid w:val="00D36484"/>
    <w:rsid w:val="00D364DF"/>
    <w:rsid w:val="00D364EC"/>
    <w:rsid w:val="00D36579"/>
    <w:rsid w:val="00D36594"/>
    <w:rsid w:val="00D3663F"/>
    <w:rsid w:val="00D367FC"/>
    <w:rsid w:val="00D36A6A"/>
    <w:rsid w:val="00D36B84"/>
    <w:rsid w:val="00D36BF9"/>
    <w:rsid w:val="00D37042"/>
    <w:rsid w:val="00D37057"/>
    <w:rsid w:val="00D37094"/>
    <w:rsid w:val="00D37219"/>
    <w:rsid w:val="00D375CE"/>
    <w:rsid w:val="00D37740"/>
    <w:rsid w:val="00D37794"/>
    <w:rsid w:val="00D37879"/>
    <w:rsid w:val="00D37A2D"/>
    <w:rsid w:val="00D37A33"/>
    <w:rsid w:val="00D37B9C"/>
    <w:rsid w:val="00D37C3F"/>
    <w:rsid w:val="00D37D78"/>
    <w:rsid w:val="00D37DB1"/>
    <w:rsid w:val="00D37E73"/>
    <w:rsid w:val="00D37FA4"/>
    <w:rsid w:val="00D37FF7"/>
    <w:rsid w:val="00D4004D"/>
    <w:rsid w:val="00D401F8"/>
    <w:rsid w:val="00D40212"/>
    <w:rsid w:val="00D40342"/>
    <w:rsid w:val="00D40409"/>
    <w:rsid w:val="00D40609"/>
    <w:rsid w:val="00D406FF"/>
    <w:rsid w:val="00D40721"/>
    <w:rsid w:val="00D4090C"/>
    <w:rsid w:val="00D40ADF"/>
    <w:rsid w:val="00D40B00"/>
    <w:rsid w:val="00D40B90"/>
    <w:rsid w:val="00D40D70"/>
    <w:rsid w:val="00D40DC2"/>
    <w:rsid w:val="00D40E4D"/>
    <w:rsid w:val="00D40F47"/>
    <w:rsid w:val="00D41087"/>
    <w:rsid w:val="00D41215"/>
    <w:rsid w:val="00D41319"/>
    <w:rsid w:val="00D41346"/>
    <w:rsid w:val="00D4134C"/>
    <w:rsid w:val="00D4138F"/>
    <w:rsid w:val="00D4149D"/>
    <w:rsid w:val="00D414DE"/>
    <w:rsid w:val="00D41754"/>
    <w:rsid w:val="00D4186D"/>
    <w:rsid w:val="00D41AF4"/>
    <w:rsid w:val="00D41C99"/>
    <w:rsid w:val="00D41CF0"/>
    <w:rsid w:val="00D42034"/>
    <w:rsid w:val="00D4227C"/>
    <w:rsid w:val="00D422E5"/>
    <w:rsid w:val="00D4266B"/>
    <w:rsid w:val="00D4282B"/>
    <w:rsid w:val="00D42841"/>
    <w:rsid w:val="00D42975"/>
    <w:rsid w:val="00D42A88"/>
    <w:rsid w:val="00D42AF1"/>
    <w:rsid w:val="00D42B20"/>
    <w:rsid w:val="00D42B43"/>
    <w:rsid w:val="00D42BDB"/>
    <w:rsid w:val="00D42C8F"/>
    <w:rsid w:val="00D42C9E"/>
    <w:rsid w:val="00D42CD1"/>
    <w:rsid w:val="00D42DF1"/>
    <w:rsid w:val="00D42E7C"/>
    <w:rsid w:val="00D42E94"/>
    <w:rsid w:val="00D42FC4"/>
    <w:rsid w:val="00D43008"/>
    <w:rsid w:val="00D43013"/>
    <w:rsid w:val="00D4319D"/>
    <w:rsid w:val="00D43333"/>
    <w:rsid w:val="00D433F5"/>
    <w:rsid w:val="00D434E9"/>
    <w:rsid w:val="00D434EC"/>
    <w:rsid w:val="00D4368A"/>
    <w:rsid w:val="00D43723"/>
    <w:rsid w:val="00D437A6"/>
    <w:rsid w:val="00D43880"/>
    <w:rsid w:val="00D43A50"/>
    <w:rsid w:val="00D43D83"/>
    <w:rsid w:val="00D43D8C"/>
    <w:rsid w:val="00D43E91"/>
    <w:rsid w:val="00D43F38"/>
    <w:rsid w:val="00D43F9A"/>
    <w:rsid w:val="00D4400B"/>
    <w:rsid w:val="00D44015"/>
    <w:rsid w:val="00D440B8"/>
    <w:rsid w:val="00D44197"/>
    <w:rsid w:val="00D44242"/>
    <w:rsid w:val="00D4444B"/>
    <w:rsid w:val="00D4444E"/>
    <w:rsid w:val="00D445B7"/>
    <w:rsid w:val="00D4463A"/>
    <w:rsid w:val="00D446BF"/>
    <w:rsid w:val="00D44798"/>
    <w:rsid w:val="00D448C9"/>
    <w:rsid w:val="00D448CB"/>
    <w:rsid w:val="00D44926"/>
    <w:rsid w:val="00D4494C"/>
    <w:rsid w:val="00D449B5"/>
    <w:rsid w:val="00D44C08"/>
    <w:rsid w:val="00D44D3E"/>
    <w:rsid w:val="00D44DA8"/>
    <w:rsid w:val="00D44DBD"/>
    <w:rsid w:val="00D44E4A"/>
    <w:rsid w:val="00D45097"/>
    <w:rsid w:val="00D45326"/>
    <w:rsid w:val="00D4540A"/>
    <w:rsid w:val="00D455C1"/>
    <w:rsid w:val="00D456A4"/>
    <w:rsid w:val="00D456FC"/>
    <w:rsid w:val="00D457BA"/>
    <w:rsid w:val="00D457E1"/>
    <w:rsid w:val="00D45889"/>
    <w:rsid w:val="00D458A1"/>
    <w:rsid w:val="00D458BF"/>
    <w:rsid w:val="00D45A8E"/>
    <w:rsid w:val="00D45AC0"/>
    <w:rsid w:val="00D45B46"/>
    <w:rsid w:val="00D45CD5"/>
    <w:rsid w:val="00D45DAF"/>
    <w:rsid w:val="00D45DF0"/>
    <w:rsid w:val="00D45E88"/>
    <w:rsid w:val="00D45F8D"/>
    <w:rsid w:val="00D460D5"/>
    <w:rsid w:val="00D4633C"/>
    <w:rsid w:val="00D463A7"/>
    <w:rsid w:val="00D463B0"/>
    <w:rsid w:val="00D46499"/>
    <w:rsid w:val="00D4655F"/>
    <w:rsid w:val="00D46623"/>
    <w:rsid w:val="00D46700"/>
    <w:rsid w:val="00D467AD"/>
    <w:rsid w:val="00D468D3"/>
    <w:rsid w:val="00D468F5"/>
    <w:rsid w:val="00D46C3B"/>
    <w:rsid w:val="00D46E74"/>
    <w:rsid w:val="00D46E8B"/>
    <w:rsid w:val="00D470D8"/>
    <w:rsid w:val="00D472EF"/>
    <w:rsid w:val="00D472FC"/>
    <w:rsid w:val="00D47370"/>
    <w:rsid w:val="00D4739E"/>
    <w:rsid w:val="00D4746A"/>
    <w:rsid w:val="00D47511"/>
    <w:rsid w:val="00D47556"/>
    <w:rsid w:val="00D47812"/>
    <w:rsid w:val="00D47872"/>
    <w:rsid w:val="00D47B54"/>
    <w:rsid w:val="00D47BC7"/>
    <w:rsid w:val="00D47D41"/>
    <w:rsid w:val="00D47E6A"/>
    <w:rsid w:val="00D47E92"/>
    <w:rsid w:val="00D47EC1"/>
    <w:rsid w:val="00D47F9C"/>
    <w:rsid w:val="00D50007"/>
    <w:rsid w:val="00D50044"/>
    <w:rsid w:val="00D500F2"/>
    <w:rsid w:val="00D50110"/>
    <w:rsid w:val="00D501B9"/>
    <w:rsid w:val="00D50327"/>
    <w:rsid w:val="00D50418"/>
    <w:rsid w:val="00D5042F"/>
    <w:rsid w:val="00D50603"/>
    <w:rsid w:val="00D50703"/>
    <w:rsid w:val="00D50805"/>
    <w:rsid w:val="00D50823"/>
    <w:rsid w:val="00D50824"/>
    <w:rsid w:val="00D5095E"/>
    <w:rsid w:val="00D509F6"/>
    <w:rsid w:val="00D50AF3"/>
    <w:rsid w:val="00D50C44"/>
    <w:rsid w:val="00D50C61"/>
    <w:rsid w:val="00D50CBF"/>
    <w:rsid w:val="00D50DE5"/>
    <w:rsid w:val="00D50EBD"/>
    <w:rsid w:val="00D50FA5"/>
    <w:rsid w:val="00D5111C"/>
    <w:rsid w:val="00D516B2"/>
    <w:rsid w:val="00D516F8"/>
    <w:rsid w:val="00D51747"/>
    <w:rsid w:val="00D5179F"/>
    <w:rsid w:val="00D518C3"/>
    <w:rsid w:val="00D51965"/>
    <w:rsid w:val="00D51988"/>
    <w:rsid w:val="00D51A45"/>
    <w:rsid w:val="00D51A9D"/>
    <w:rsid w:val="00D51B0A"/>
    <w:rsid w:val="00D51CCB"/>
    <w:rsid w:val="00D51D8D"/>
    <w:rsid w:val="00D51E16"/>
    <w:rsid w:val="00D51E2C"/>
    <w:rsid w:val="00D520D4"/>
    <w:rsid w:val="00D5218D"/>
    <w:rsid w:val="00D521B5"/>
    <w:rsid w:val="00D523E1"/>
    <w:rsid w:val="00D52476"/>
    <w:rsid w:val="00D525BE"/>
    <w:rsid w:val="00D52925"/>
    <w:rsid w:val="00D52990"/>
    <w:rsid w:val="00D52D51"/>
    <w:rsid w:val="00D52DFF"/>
    <w:rsid w:val="00D52F7C"/>
    <w:rsid w:val="00D532CE"/>
    <w:rsid w:val="00D532E7"/>
    <w:rsid w:val="00D53338"/>
    <w:rsid w:val="00D533C7"/>
    <w:rsid w:val="00D5349A"/>
    <w:rsid w:val="00D5357F"/>
    <w:rsid w:val="00D53600"/>
    <w:rsid w:val="00D5360A"/>
    <w:rsid w:val="00D5373C"/>
    <w:rsid w:val="00D537AA"/>
    <w:rsid w:val="00D5380F"/>
    <w:rsid w:val="00D53930"/>
    <w:rsid w:val="00D539F9"/>
    <w:rsid w:val="00D53B63"/>
    <w:rsid w:val="00D53C11"/>
    <w:rsid w:val="00D53C3E"/>
    <w:rsid w:val="00D53D21"/>
    <w:rsid w:val="00D53E10"/>
    <w:rsid w:val="00D53FB2"/>
    <w:rsid w:val="00D54302"/>
    <w:rsid w:val="00D5455E"/>
    <w:rsid w:val="00D5459E"/>
    <w:rsid w:val="00D545CD"/>
    <w:rsid w:val="00D54601"/>
    <w:rsid w:val="00D54717"/>
    <w:rsid w:val="00D54737"/>
    <w:rsid w:val="00D54842"/>
    <w:rsid w:val="00D548E5"/>
    <w:rsid w:val="00D549C7"/>
    <w:rsid w:val="00D54AE0"/>
    <w:rsid w:val="00D54B47"/>
    <w:rsid w:val="00D54B4A"/>
    <w:rsid w:val="00D54C68"/>
    <w:rsid w:val="00D54C7E"/>
    <w:rsid w:val="00D54CAE"/>
    <w:rsid w:val="00D54CB0"/>
    <w:rsid w:val="00D54D1C"/>
    <w:rsid w:val="00D54E5E"/>
    <w:rsid w:val="00D54E68"/>
    <w:rsid w:val="00D54E6F"/>
    <w:rsid w:val="00D5507B"/>
    <w:rsid w:val="00D55107"/>
    <w:rsid w:val="00D551D4"/>
    <w:rsid w:val="00D552CA"/>
    <w:rsid w:val="00D5541C"/>
    <w:rsid w:val="00D55531"/>
    <w:rsid w:val="00D555D5"/>
    <w:rsid w:val="00D556D8"/>
    <w:rsid w:val="00D55740"/>
    <w:rsid w:val="00D55765"/>
    <w:rsid w:val="00D558C1"/>
    <w:rsid w:val="00D5592C"/>
    <w:rsid w:val="00D55940"/>
    <w:rsid w:val="00D55A2C"/>
    <w:rsid w:val="00D55AAE"/>
    <w:rsid w:val="00D55ADD"/>
    <w:rsid w:val="00D55BAD"/>
    <w:rsid w:val="00D55C01"/>
    <w:rsid w:val="00D55C8D"/>
    <w:rsid w:val="00D55EC4"/>
    <w:rsid w:val="00D56025"/>
    <w:rsid w:val="00D5610D"/>
    <w:rsid w:val="00D56126"/>
    <w:rsid w:val="00D56201"/>
    <w:rsid w:val="00D56439"/>
    <w:rsid w:val="00D564FB"/>
    <w:rsid w:val="00D56588"/>
    <w:rsid w:val="00D565A9"/>
    <w:rsid w:val="00D566B5"/>
    <w:rsid w:val="00D5679C"/>
    <w:rsid w:val="00D56849"/>
    <w:rsid w:val="00D569C6"/>
    <w:rsid w:val="00D56A6C"/>
    <w:rsid w:val="00D56AF3"/>
    <w:rsid w:val="00D56B44"/>
    <w:rsid w:val="00D56D0C"/>
    <w:rsid w:val="00D56F10"/>
    <w:rsid w:val="00D56FD0"/>
    <w:rsid w:val="00D57094"/>
    <w:rsid w:val="00D5712F"/>
    <w:rsid w:val="00D571C2"/>
    <w:rsid w:val="00D5720C"/>
    <w:rsid w:val="00D573AC"/>
    <w:rsid w:val="00D57468"/>
    <w:rsid w:val="00D576AC"/>
    <w:rsid w:val="00D5770D"/>
    <w:rsid w:val="00D578B4"/>
    <w:rsid w:val="00D578D4"/>
    <w:rsid w:val="00D5794D"/>
    <w:rsid w:val="00D5795C"/>
    <w:rsid w:val="00D579BD"/>
    <w:rsid w:val="00D579CB"/>
    <w:rsid w:val="00D57A3A"/>
    <w:rsid w:val="00D57B6D"/>
    <w:rsid w:val="00D57BB5"/>
    <w:rsid w:val="00D57C10"/>
    <w:rsid w:val="00D57D0F"/>
    <w:rsid w:val="00D57F7F"/>
    <w:rsid w:val="00D57FF1"/>
    <w:rsid w:val="00D57FF6"/>
    <w:rsid w:val="00D60070"/>
    <w:rsid w:val="00D6010B"/>
    <w:rsid w:val="00D60134"/>
    <w:rsid w:val="00D601E0"/>
    <w:rsid w:val="00D603FD"/>
    <w:rsid w:val="00D604B0"/>
    <w:rsid w:val="00D6067D"/>
    <w:rsid w:val="00D606DA"/>
    <w:rsid w:val="00D607CB"/>
    <w:rsid w:val="00D607FB"/>
    <w:rsid w:val="00D6094F"/>
    <w:rsid w:val="00D60B23"/>
    <w:rsid w:val="00D60BA7"/>
    <w:rsid w:val="00D60BC9"/>
    <w:rsid w:val="00D60DA8"/>
    <w:rsid w:val="00D60DF9"/>
    <w:rsid w:val="00D60E30"/>
    <w:rsid w:val="00D60EBA"/>
    <w:rsid w:val="00D60EEF"/>
    <w:rsid w:val="00D612EE"/>
    <w:rsid w:val="00D613FD"/>
    <w:rsid w:val="00D61522"/>
    <w:rsid w:val="00D616ED"/>
    <w:rsid w:val="00D61793"/>
    <w:rsid w:val="00D61885"/>
    <w:rsid w:val="00D619C2"/>
    <w:rsid w:val="00D61A8E"/>
    <w:rsid w:val="00D61C0B"/>
    <w:rsid w:val="00D61C5C"/>
    <w:rsid w:val="00D61CA5"/>
    <w:rsid w:val="00D61DDA"/>
    <w:rsid w:val="00D61FB7"/>
    <w:rsid w:val="00D61FD2"/>
    <w:rsid w:val="00D6204D"/>
    <w:rsid w:val="00D620AC"/>
    <w:rsid w:val="00D62178"/>
    <w:rsid w:val="00D621C8"/>
    <w:rsid w:val="00D621F9"/>
    <w:rsid w:val="00D62354"/>
    <w:rsid w:val="00D62438"/>
    <w:rsid w:val="00D62509"/>
    <w:rsid w:val="00D628BD"/>
    <w:rsid w:val="00D62994"/>
    <w:rsid w:val="00D62C0C"/>
    <w:rsid w:val="00D62C3E"/>
    <w:rsid w:val="00D62D77"/>
    <w:rsid w:val="00D62DCB"/>
    <w:rsid w:val="00D62E20"/>
    <w:rsid w:val="00D62F6A"/>
    <w:rsid w:val="00D62F99"/>
    <w:rsid w:val="00D62F9E"/>
    <w:rsid w:val="00D62FB5"/>
    <w:rsid w:val="00D63106"/>
    <w:rsid w:val="00D631D6"/>
    <w:rsid w:val="00D632B3"/>
    <w:rsid w:val="00D632F5"/>
    <w:rsid w:val="00D633AF"/>
    <w:rsid w:val="00D633E5"/>
    <w:rsid w:val="00D634D7"/>
    <w:rsid w:val="00D6359C"/>
    <w:rsid w:val="00D639B5"/>
    <w:rsid w:val="00D63AAD"/>
    <w:rsid w:val="00D63ACB"/>
    <w:rsid w:val="00D63BDE"/>
    <w:rsid w:val="00D63CA1"/>
    <w:rsid w:val="00D63CC9"/>
    <w:rsid w:val="00D63EDD"/>
    <w:rsid w:val="00D63EE0"/>
    <w:rsid w:val="00D63F76"/>
    <w:rsid w:val="00D63F7A"/>
    <w:rsid w:val="00D63FDC"/>
    <w:rsid w:val="00D64018"/>
    <w:rsid w:val="00D6405C"/>
    <w:rsid w:val="00D640F5"/>
    <w:rsid w:val="00D642A1"/>
    <w:rsid w:val="00D642D5"/>
    <w:rsid w:val="00D64448"/>
    <w:rsid w:val="00D644AC"/>
    <w:rsid w:val="00D647D4"/>
    <w:rsid w:val="00D64812"/>
    <w:rsid w:val="00D64874"/>
    <w:rsid w:val="00D64954"/>
    <w:rsid w:val="00D64CEF"/>
    <w:rsid w:val="00D64E55"/>
    <w:rsid w:val="00D64F1B"/>
    <w:rsid w:val="00D65299"/>
    <w:rsid w:val="00D6548D"/>
    <w:rsid w:val="00D654FF"/>
    <w:rsid w:val="00D65539"/>
    <w:rsid w:val="00D655C9"/>
    <w:rsid w:val="00D6561C"/>
    <w:rsid w:val="00D656F6"/>
    <w:rsid w:val="00D6576D"/>
    <w:rsid w:val="00D657F5"/>
    <w:rsid w:val="00D65913"/>
    <w:rsid w:val="00D65C32"/>
    <w:rsid w:val="00D65D00"/>
    <w:rsid w:val="00D65D51"/>
    <w:rsid w:val="00D65E41"/>
    <w:rsid w:val="00D65F0A"/>
    <w:rsid w:val="00D65F46"/>
    <w:rsid w:val="00D65F4D"/>
    <w:rsid w:val="00D660AE"/>
    <w:rsid w:val="00D660DB"/>
    <w:rsid w:val="00D660EF"/>
    <w:rsid w:val="00D6617E"/>
    <w:rsid w:val="00D663A1"/>
    <w:rsid w:val="00D6649C"/>
    <w:rsid w:val="00D66687"/>
    <w:rsid w:val="00D666A9"/>
    <w:rsid w:val="00D667A6"/>
    <w:rsid w:val="00D66809"/>
    <w:rsid w:val="00D6690D"/>
    <w:rsid w:val="00D66A01"/>
    <w:rsid w:val="00D66A2A"/>
    <w:rsid w:val="00D66CB2"/>
    <w:rsid w:val="00D66D1C"/>
    <w:rsid w:val="00D66D1F"/>
    <w:rsid w:val="00D66DBA"/>
    <w:rsid w:val="00D66DE3"/>
    <w:rsid w:val="00D66FE5"/>
    <w:rsid w:val="00D66FF3"/>
    <w:rsid w:val="00D67062"/>
    <w:rsid w:val="00D67090"/>
    <w:rsid w:val="00D67160"/>
    <w:rsid w:val="00D67183"/>
    <w:rsid w:val="00D6723D"/>
    <w:rsid w:val="00D67361"/>
    <w:rsid w:val="00D67391"/>
    <w:rsid w:val="00D67551"/>
    <w:rsid w:val="00D675CB"/>
    <w:rsid w:val="00D675E8"/>
    <w:rsid w:val="00D67661"/>
    <w:rsid w:val="00D67703"/>
    <w:rsid w:val="00D67CD4"/>
    <w:rsid w:val="00D67D81"/>
    <w:rsid w:val="00D67F45"/>
    <w:rsid w:val="00D70066"/>
    <w:rsid w:val="00D700A2"/>
    <w:rsid w:val="00D70150"/>
    <w:rsid w:val="00D7018B"/>
    <w:rsid w:val="00D701FD"/>
    <w:rsid w:val="00D7020F"/>
    <w:rsid w:val="00D703BA"/>
    <w:rsid w:val="00D7051F"/>
    <w:rsid w:val="00D705B1"/>
    <w:rsid w:val="00D70757"/>
    <w:rsid w:val="00D70956"/>
    <w:rsid w:val="00D70AC2"/>
    <w:rsid w:val="00D70B15"/>
    <w:rsid w:val="00D70D2D"/>
    <w:rsid w:val="00D70D85"/>
    <w:rsid w:val="00D70E20"/>
    <w:rsid w:val="00D70F0B"/>
    <w:rsid w:val="00D710DC"/>
    <w:rsid w:val="00D7112B"/>
    <w:rsid w:val="00D711A5"/>
    <w:rsid w:val="00D71267"/>
    <w:rsid w:val="00D7130D"/>
    <w:rsid w:val="00D7150C"/>
    <w:rsid w:val="00D7153F"/>
    <w:rsid w:val="00D715A3"/>
    <w:rsid w:val="00D7162B"/>
    <w:rsid w:val="00D7168B"/>
    <w:rsid w:val="00D71705"/>
    <w:rsid w:val="00D719D8"/>
    <w:rsid w:val="00D71AEA"/>
    <w:rsid w:val="00D71B88"/>
    <w:rsid w:val="00D71BAA"/>
    <w:rsid w:val="00D71C8A"/>
    <w:rsid w:val="00D71D6E"/>
    <w:rsid w:val="00D71DA2"/>
    <w:rsid w:val="00D71E47"/>
    <w:rsid w:val="00D71EA4"/>
    <w:rsid w:val="00D71FD5"/>
    <w:rsid w:val="00D72039"/>
    <w:rsid w:val="00D720AE"/>
    <w:rsid w:val="00D720E2"/>
    <w:rsid w:val="00D723AB"/>
    <w:rsid w:val="00D723DA"/>
    <w:rsid w:val="00D724D2"/>
    <w:rsid w:val="00D725A4"/>
    <w:rsid w:val="00D72869"/>
    <w:rsid w:val="00D7299B"/>
    <w:rsid w:val="00D72AC2"/>
    <w:rsid w:val="00D72EC4"/>
    <w:rsid w:val="00D72ED3"/>
    <w:rsid w:val="00D7303A"/>
    <w:rsid w:val="00D730E2"/>
    <w:rsid w:val="00D730E5"/>
    <w:rsid w:val="00D73113"/>
    <w:rsid w:val="00D7315E"/>
    <w:rsid w:val="00D73292"/>
    <w:rsid w:val="00D7329F"/>
    <w:rsid w:val="00D732B4"/>
    <w:rsid w:val="00D7332A"/>
    <w:rsid w:val="00D73418"/>
    <w:rsid w:val="00D7349B"/>
    <w:rsid w:val="00D73524"/>
    <w:rsid w:val="00D73728"/>
    <w:rsid w:val="00D7389B"/>
    <w:rsid w:val="00D7398E"/>
    <w:rsid w:val="00D739DF"/>
    <w:rsid w:val="00D73A06"/>
    <w:rsid w:val="00D73B26"/>
    <w:rsid w:val="00D73C44"/>
    <w:rsid w:val="00D73CBA"/>
    <w:rsid w:val="00D73D47"/>
    <w:rsid w:val="00D73D70"/>
    <w:rsid w:val="00D73DDE"/>
    <w:rsid w:val="00D73E48"/>
    <w:rsid w:val="00D73EE1"/>
    <w:rsid w:val="00D73F4E"/>
    <w:rsid w:val="00D740E2"/>
    <w:rsid w:val="00D7421E"/>
    <w:rsid w:val="00D74229"/>
    <w:rsid w:val="00D742C2"/>
    <w:rsid w:val="00D743B3"/>
    <w:rsid w:val="00D745B1"/>
    <w:rsid w:val="00D74694"/>
    <w:rsid w:val="00D746F6"/>
    <w:rsid w:val="00D748F4"/>
    <w:rsid w:val="00D74944"/>
    <w:rsid w:val="00D749C0"/>
    <w:rsid w:val="00D74B44"/>
    <w:rsid w:val="00D74BAA"/>
    <w:rsid w:val="00D74DD0"/>
    <w:rsid w:val="00D74DE4"/>
    <w:rsid w:val="00D74E05"/>
    <w:rsid w:val="00D74EB5"/>
    <w:rsid w:val="00D74F7D"/>
    <w:rsid w:val="00D75173"/>
    <w:rsid w:val="00D751E6"/>
    <w:rsid w:val="00D754FC"/>
    <w:rsid w:val="00D755D1"/>
    <w:rsid w:val="00D75608"/>
    <w:rsid w:val="00D756A2"/>
    <w:rsid w:val="00D7578E"/>
    <w:rsid w:val="00D75ADD"/>
    <w:rsid w:val="00D75B50"/>
    <w:rsid w:val="00D75CBC"/>
    <w:rsid w:val="00D75F27"/>
    <w:rsid w:val="00D75FC1"/>
    <w:rsid w:val="00D7606D"/>
    <w:rsid w:val="00D76185"/>
    <w:rsid w:val="00D761DC"/>
    <w:rsid w:val="00D7620D"/>
    <w:rsid w:val="00D7635F"/>
    <w:rsid w:val="00D76372"/>
    <w:rsid w:val="00D76429"/>
    <w:rsid w:val="00D76510"/>
    <w:rsid w:val="00D7655F"/>
    <w:rsid w:val="00D765E5"/>
    <w:rsid w:val="00D76631"/>
    <w:rsid w:val="00D76645"/>
    <w:rsid w:val="00D76651"/>
    <w:rsid w:val="00D7672D"/>
    <w:rsid w:val="00D76C36"/>
    <w:rsid w:val="00D76C45"/>
    <w:rsid w:val="00D76D5D"/>
    <w:rsid w:val="00D76E7B"/>
    <w:rsid w:val="00D76EF9"/>
    <w:rsid w:val="00D76EFB"/>
    <w:rsid w:val="00D76F91"/>
    <w:rsid w:val="00D76FDD"/>
    <w:rsid w:val="00D76FE2"/>
    <w:rsid w:val="00D7709A"/>
    <w:rsid w:val="00D77139"/>
    <w:rsid w:val="00D771DF"/>
    <w:rsid w:val="00D7721F"/>
    <w:rsid w:val="00D77252"/>
    <w:rsid w:val="00D7753C"/>
    <w:rsid w:val="00D775E5"/>
    <w:rsid w:val="00D77658"/>
    <w:rsid w:val="00D777AF"/>
    <w:rsid w:val="00D7791E"/>
    <w:rsid w:val="00D7794B"/>
    <w:rsid w:val="00D77A24"/>
    <w:rsid w:val="00D77A85"/>
    <w:rsid w:val="00D77B24"/>
    <w:rsid w:val="00D77B70"/>
    <w:rsid w:val="00D77BB0"/>
    <w:rsid w:val="00D77C56"/>
    <w:rsid w:val="00D77CE9"/>
    <w:rsid w:val="00D77D73"/>
    <w:rsid w:val="00D8010A"/>
    <w:rsid w:val="00D804C8"/>
    <w:rsid w:val="00D8054F"/>
    <w:rsid w:val="00D80685"/>
    <w:rsid w:val="00D806D0"/>
    <w:rsid w:val="00D8073C"/>
    <w:rsid w:val="00D808F2"/>
    <w:rsid w:val="00D8094D"/>
    <w:rsid w:val="00D809AF"/>
    <w:rsid w:val="00D80A01"/>
    <w:rsid w:val="00D80B94"/>
    <w:rsid w:val="00D80BAD"/>
    <w:rsid w:val="00D80CF2"/>
    <w:rsid w:val="00D80DCD"/>
    <w:rsid w:val="00D80E74"/>
    <w:rsid w:val="00D80F97"/>
    <w:rsid w:val="00D81006"/>
    <w:rsid w:val="00D811B0"/>
    <w:rsid w:val="00D8156B"/>
    <w:rsid w:val="00D8161D"/>
    <w:rsid w:val="00D81625"/>
    <w:rsid w:val="00D81659"/>
    <w:rsid w:val="00D816B1"/>
    <w:rsid w:val="00D816F2"/>
    <w:rsid w:val="00D81771"/>
    <w:rsid w:val="00D81865"/>
    <w:rsid w:val="00D81948"/>
    <w:rsid w:val="00D81A14"/>
    <w:rsid w:val="00D81A42"/>
    <w:rsid w:val="00D81BCC"/>
    <w:rsid w:val="00D81BDC"/>
    <w:rsid w:val="00D81CA6"/>
    <w:rsid w:val="00D81EA3"/>
    <w:rsid w:val="00D81EB6"/>
    <w:rsid w:val="00D81FF5"/>
    <w:rsid w:val="00D8213B"/>
    <w:rsid w:val="00D821E2"/>
    <w:rsid w:val="00D82612"/>
    <w:rsid w:val="00D82628"/>
    <w:rsid w:val="00D8293B"/>
    <w:rsid w:val="00D829AE"/>
    <w:rsid w:val="00D82A40"/>
    <w:rsid w:val="00D82ACA"/>
    <w:rsid w:val="00D82D4C"/>
    <w:rsid w:val="00D830A5"/>
    <w:rsid w:val="00D830F2"/>
    <w:rsid w:val="00D83212"/>
    <w:rsid w:val="00D832B0"/>
    <w:rsid w:val="00D83502"/>
    <w:rsid w:val="00D83601"/>
    <w:rsid w:val="00D83BCF"/>
    <w:rsid w:val="00D83C13"/>
    <w:rsid w:val="00D83CF0"/>
    <w:rsid w:val="00D83FAD"/>
    <w:rsid w:val="00D8401D"/>
    <w:rsid w:val="00D844F6"/>
    <w:rsid w:val="00D84585"/>
    <w:rsid w:val="00D8465F"/>
    <w:rsid w:val="00D84766"/>
    <w:rsid w:val="00D848FB"/>
    <w:rsid w:val="00D84B02"/>
    <w:rsid w:val="00D84B46"/>
    <w:rsid w:val="00D84B91"/>
    <w:rsid w:val="00D84BDE"/>
    <w:rsid w:val="00D84CB5"/>
    <w:rsid w:val="00D84EB1"/>
    <w:rsid w:val="00D84EBE"/>
    <w:rsid w:val="00D84F1F"/>
    <w:rsid w:val="00D850AE"/>
    <w:rsid w:val="00D850E0"/>
    <w:rsid w:val="00D8513E"/>
    <w:rsid w:val="00D85261"/>
    <w:rsid w:val="00D853E6"/>
    <w:rsid w:val="00D8544F"/>
    <w:rsid w:val="00D8551F"/>
    <w:rsid w:val="00D857C0"/>
    <w:rsid w:val="00D857D6"/>
    <w:rsid w:val="00D858F4"/>
    <w:rsid w:val="00D859DF"/>
    <w:rsid w:val="00D85D06"/>
    <w:rsid w:val="00D85D6B"/>
    <w:rsid w:val="00D85EA6"/>
    <w:rsid w:val="00D85EBF"/>
    <w:rsid w:val="00D85F76"/>
    <w:rsid w:val="00D85FFC"/>
    <w:rsid w:val="00D86123"/>
    <w:rsid w:val="00D8625E"/>
    <w:rsid w:val="00D862F8"/>
    <w:rsid w:val="00D863DC"/>
    <w:rsid w:val="00D86405"/>
    <w:rsid w:val="00D8649F"/>
    <w:rsid w:val="00D865DF"/>
    <w:rsid w:val="00D865F2"/>
    <w:rsid w:val="00D866E4"/>
    <w:rsid w:val="00D868AD"/>
    <w:rsid w:val="00D86A03"/>
    <w:rsid w:val="00D86A65"/>
    <w:rsid w:val="00D86E98"/>
    <w:rsid w:val="00D86EA7"/>
    <w:rsid w:val="00D86F31"/>
    <w:rsid w:val="00D87206"/>
    <w:rsid w:val="00D87217"/>
    <w:rsid w:val="00D87236"/>
    <w:rsid w:val="00D872AF"/>
    <w:rsid w:val="00D873A9"/>
    <w:rsid w:val="00D874BA"/>
    <w:rsid w:val="00D8751F"/>
    <w:rsid w:val="00D8753A"/>
    <w:rsid w:val="00D87564"/>
    <w:rsid w:val="00D87702"/>
    <w:rsid w:val="00D877B8"/>
    <w:rsid w:val="00D87919"/>
    <w:rsid w:val="00D8791A"/>
    <w:rsid w:val="00D87A12"/>
    <w:rsid w:val="00D87A46"/>
    <w:rsid w:val="00D87B94"/>
    <w:rsid w:val="00D87BFA"/>
    <w:rsid w:val="00D87C0D"/>
    <w:rsid w:val="00D87C75"/>
    <w:rsid w:val="00D87D19"/>
    <w:rsid w:val="00D87DA8"/>
    <w:rsid w:val="00D87E36"/>
    <w:rsid w:val="00D87E4E"/>
    <w:rsid w:val="00D900B4"/>
    <w:rsid w:val="00D90574"/>
    <w:rsid w:val="00D9061A"/>
    <w:rsid w:val="00D9072F"/>
    <w:rsid w:val="00D9096E"/>
    <w:rsid w:val="00D909AD"/>
    <w:rsid w:val="00D90A36"/>
    <w:rsid w:val="00D90B8F"/>
    <w:rsid w:val="00D90C22"/>
    <w:rsid w:val="00D90E2A"/>
    <w:rsid w:val="00D90F0F"/>
    <w:rsid w:val="00D90F40"/>
    <w:rsid w:val="00D90F55"/>
    <w:rsid w:val="00D90FF0"/>
    <w:rsid w:val="00D91097"/>
    <w:rsid w:val="00D91126"/>
    <w:rsid w:val="00D91321"/>
    <w:rsid w:val="00D913D3"/>
    <w:rsid w:val="00D915E1"/>
    <w:rsid w:val="00D91709"/>
    <w:rsid w:val="00D9199E"/>
    <w:rsid w:val="00D919AB"/>
    <w:rsid w:val="00D91ADA"/>
    <w:rsid w:val="00D91B11"/>
    <w:rsid w:val="00D91BB9"/>
    <w:rsid w:val="00D91CDF"/>
    <w:rsid w:val="00D91D75"/>
    <w:rsid w:val="00D91E20"/>
    <w:rsid w:val="00D91F1F"/>
    <w:rsid w:val="00D91F55"/>
    <w:rsid w:val="00D92031"/>
    <w:rsid w:val="00D920BE"/>
    <w:rsid w:val="00D92180"/>
    <w:rsid w:val="00D921ED"/>
    <w:rsid w:val="00D921F8"/>
    <w:rsid w:val="00D92339"/>
    <w:rsid w:val="00D92410"/>
    <w:rsid w:val="00D9241A"/>
    <w:rsid w:val="00D924B8"/>
    <w:rsid w:val="00D925D1"/>
    <w:rsid w:val="00D925F3"/>
    <w:rsid w:val="00D925F7"/>
    <w:rsid w:val="00D9275D"/>
    <w:rsid w:val="00D9283D"/>
    <w:rsid w:val="00D929DF"/>
    <w:rsid w:val="00D929F1"/>
    <w:rsid w:val="00D92B2A"/>
    <w:rsid w:val="00D92CB0"/>
    <w:rsid w:val="00D92D11"/>
    <w:rsid w:val="00D92E60"/>
    <w:rsid w:val="00D92ED5"/>
    <w:rsid w:val="00D92F10"/>
    <w:rsid w:val="00D92F34"/>
    <w:rsid w:val="00D93053"/>
    <w:rsid w:val="00D93159"/>
    <w:rsid w:val="00D931DF"/>
    <w:rsid w:val="00D934F3"/>
    <w:rsid w:val="00D9370F"/>
    <w:rsid w:val="00D939E5"/>
    <w:rsid w:val="00D93A22"/>
    <w:rsid w:val="00D93CEE"/>
    <w:rsid w:val="00D93DA5"/>
    <w:rsid w:val="00D93EAA"/>
    <w:rsid w:val="00D93F0F"/>
    <w:rsid w:val="00D93F34"/>
    <w:rsid w:val="00D940B6"/>
    <w:rsid w:val="00D94122"/>
    <w:rsid w:val="00D941FA"/>
    <w:rsid w:val="00D9424F"/>
    <w:rsid w:val="00D94347"/>
    <w:rsid w:val="00D9435B"/>
    <w:rsid w:val="00D9447E"/>
    <w:rsid w:val="00D948A6"/>
    <w:rsid w:val="00D9493C"/>
    <w:rsid w:val="00D949D0"/>
    <w:rsid w:val="00D94A5E"/>
    <w:rsid w:val="00D94AAB"/>
    <w:rsid w:val="00D94B62"/>
    <w:rsid w:val="00D94E1E"/>
    <w:rsid w:val="00D950FB"/>
    <w:rsid w:val="00D95191"/>
    <w:rsid w:val="00D9519A"/>
    <w:rsid w:val="00D9523D"/>
    <w:rsid w:val="00D954CB"/>
    <w:rsid w:val="00D954EC"/>
    <w:rsid w:val="00D95635"/>
    <w:rsid w:val="00D9568A"/>
    <w:rsid w:val="00D95791"/>
    <w:rsid w:val="00D9593C"/>
    <w:rsid w:val="00D95955"/>
    <w:rsid w:val="00D95987"/>
    <w:rsid w:val="00D959D0"/>
    <w:rsid w:val="00D959E8"/>
    <w:rsid w:val="00D95C8F"/>
    <w:rsid w:val="00D95D61"/>
    <w:rsid w:val="00D95E92"/>
    <w:rsid w:val="00D95F0C"/>
    <w:rsid w:val="00D96121"/>
    <w:rsid w:val="00D96175"/>
    <w:rsid w:val="00D962E2"/>
    <w:rsid w:val="00D963C9"/>
    <w:rsid w:val="00D966FD"/>
    <w:rsid w:val="00D96A06"/>
    <w:rsid w:val="00D96BA5"/>
    <w:rsid w:val="00D96D1F"/>
    <w:rsid w:val="00D96D73"/>
    <w:rsid w:val="00D96E49"/>
    <w:rsid w:val="00D96FAE"/>
    <w:rsid w:val="00D97097"/>
    <w:rsid w:val="00D970B7"/>
    <w:rsid w:val="00D97134"/>
    <w:rsid w:val="00D97247"/>
    <w:rsid w:val="00D97265"/>
    <w:rsid w:val="00D972F1"/>
    <w:rsid w:val="00D97321"/>
    <w:rsid w:val="00D97338"/>
    <w:rsid w:val="00D97549"/>
    <w:rsid w:val="00D975B7"/>
    <w:rsid w:val="00D975BD"/>
    <w:rsid w:val="00D97734"/>
    <w:rsid w:val="00D978D0"/>
    <w:rsid w:val="00D9794C"/>
    <w:rsid w:val="00D979C9"/>
    <w:rsid w:val="00D97A16"/>
    <w:rsid w:val="00D97A6A"/>
    <w:rsid w:val="00D97B74"/>
    <w:rsid w:val="00D97CB7"/>
    <w:rsid w:val="00D97CF4"/>
    <w:rsid w:val="00D97E2D"/>
    <w:rsid w:val="00D97EA2"/>
    <w:rsid w:val="00D97EDE"/>
    <w:rsid w:val="00D97F43"/>
    <w:rsid w:val="00DA0019"/>
    <w:rsid w:val="00DA02CD"/>
    <w:rsid w:val="00DA03C5"/>
    <w:rsid w:val="00DA04B1"/>
    <w:rsid w:val="00DA0601"/>
    <w:rsid w:val="00DA0711"/>
    <w:rsid w:val="00DA0774"/>
    <w:rsid w:val="00DA08C8"/>
    <w:rsid w:val="00DA0998"/>
    <w:rsid w:val="00DA0A27"/>
    <w:rsid w:val="00DA0AE7"/>
    <w:rsid w:val="00DA0C2C"/>
    <w:rsid w:val="00DA0C2D"/>
    <w:rsid w:val="00DA0D42"/>
    <w:rsid w:val="00DA0D98"/>
    <w:rsid w:val="00DA0E2B"/>
    <w:rsid w:val="00DA0F13"/>
    <w:rsid w:val="00DA0FE5"/>
    <w:rsid w:val="00DA10E9"/>
    <w:rsid w:val="00DA120A"/>
    <w:rsid w:val="00DA144B"/>
    <w:rsid w:val="00DA14F9"/>
    <w:rsid w:val="00DA1630"/>
    <w:rsid w:val="00DA1B8B"/>
    <w:rsid w:val="00DA1C3C"/>
    <w:rsid w:val="00DA1D0B"/>
    <w:rsid w:val="00DA1D4F"/>
    <w:rsid w:val="00DA1E6D"/>
    <w:rsid w:val="00DA1FE5"/>
    <w:rsid w:val="00DA20EC"/>
    <w:rsid w:val="00DA20EF"/>
    <w:rsid w:val="00DA2179"/>
    <w:rsid w:val="00DA2185"/>
    <w:rsid w:val="00DA21D0"/>
    <w:rsid w:val="00DA22F0"/>
    <w:rsid w:val="00DA25BE"/>
    <w:rsid w:val="00DA26B5"/>
    <w:rsid w:val="00DA279F"/>
    <w:rsid w:val="00DA2885"/>
    <w:rsid w:val="00DA28AA"/>
    <w:rsid w:val="00DA28DC"/>
    <w:rsid w:val="00DA2B5F"/>
    <w:rsid w:val="00DA2BB1"/>
    <w:rsid w:val="00DA2C57"/>
    <w:rsid w:val="00DA2D3D"/>
    <w:rsid w:val="00DA2DF5"/>
    <w:rsid w:val="00DA2E0A"/>
    <w:rsid w:val="00DA2EB4"/>
    <w:rsid w:val="00DA30BD"/>
    <w:rsid w:val="00DA3334"/>
    <w:rsid w:val="00DA33BA"/>
    <w:rsid w:val="00DA33D1"/>
    <w:rsid w:val="00DA346C"/>
    <w:rsid w:val="00DA348E"/>
    <w:rsid w:val="00DA3501"/>
    <w:rsid w:val="00DA3534"/>
    <w:rsid w:val="00DA357A"/>
    <w:rsid w:val="00DA3593"/>
    <w:rsid w:val="00DA35EE"/>
    <w:rsid w:val="00DA36CD"/>
    <w:rsid w:val="00DA375B"/>
    <w:rsid w:val="00DA3819"/>
    <w:rsid w:val="00DA3877"/>
    <w:rsid w:val="00DA387D"/>
    <w:rsid w:val="00DA3A13"/>
    <w:rsid w:val="00DA3D33"/>
    <w:rsid w:val="00DA3D8A"/>
    <w:rsid w:val="00DA3FB2"/>
    <w:rsid w:val="00DA3FCD"/>
    <w:rsid w:val="00DA4013"/>
    <w:rsid w:val="00DA40C1"/>
    <w:rsid w:val="00DA4245"/>
    <w:rsid w:val="00DA42B9"/>
    <w:rsid w:val="00DA4339"/>
    <w:rsid w:val="00DA4449"/>
    <w:rsid w:val="00DA4460"/>
    <w:rsid w:val="00DA46DE"/>
    <w:rsid w:val="00DA473C"/>
    <w:rsid w:val="00DA475A"/>
    <w:rsid w:val="00DA4850"/>
    <w:rsid w:val="00DA4A65"/>
    <w:rsid w:val="00DA4D16"/>
    <w:rsid w:val="00DA4D7E"/>
    <w:rsid w:val="00DA4DE4"/>
    <w:rsid w:val="00DA4E30"/>
    <w:rsid w:val="00DA5109"/>
    <w:rsid w:val="00DA51ED"/>
    <w:rsid w:val="00DA5402"/>
    <w:rsid w:val="00DA54F2"/>
    <w:rsid w:val="00DA5622"/>
    <w:rsid w:val="00DA5886"/>
    <w:rsid w:val="00DA59D5"/>
    <w:rsid w:val="00DA59E0"/>
    <w:rsid w:val="00DA59FE"/>
    <w:rsid w:val="00DA5C68"/>
    <w:rsid w:val="00DA5CAB"/>
    <w:rsid w:val="00DA5E0D"/>
    <w:rsid w:val="00DA5FF5"/>
    <w:rsid w:val="00DA61D0"/>
    <w:rsid w:val="00DA632F"/>
    <w:rsid w:val="00DA634D"/>
    <w:rsid w:val="00DA63BF"/>
    <w:rsid w:val="00DA646E"/>
    <w:rsid w:val="00DA64CA"/>
    <w:rsid w:val="00DA6633"/>
    <w:rsid w:val="00DA6686"/>
    <w:rsid w:val="00DA66AC"/>
    <w:rsid w:val="00DA66B1"/>
    <w:rsid w:val="00DA66F9"/>
    <w:rsid w:val="00DA694C"/>
    <w:rsid w:val="00DA6C1D"/>
    <w:rsid w:val="00DA6D6E"/>
    <w:rsid w:val="00DA6EC6"/>
    <w:rsid w:val="00DA71C8"/>
    <w:rsid w:val="00DA72ED"/>
    <w:rsid w:val="00DA741C"/>
    <w:rsid w:val="00DA7459"/>
    <w:rsid w:val="00DA7527"/>
    <w:rsid w:val="00DA7593"/>
    <w:rsid w:val="00DA7638"/>
    <w:rsid w:val="00DA7771"/>
    <w:rsid w:val="00DA77C1"/>
    <w:rsid w:val="00DA78BD"/>
    <w:rsid w:val="00DA7AF3"/>
    <w:rsid w:val="00DA7B9B"/>
    <w:rsid w:val="00DA7BB1"/>
    <w:rsid w:val="00DB0088"/>
    <w:rsid w:val="00DB01B6"/>
    <w:rsid w:val="00DB0297"/>
    <w:rsid w:val="00DB02A8"/>
    <w:rsid w:val="00DB042D"/>
    <w:rsid w:val="00DB04B3"/>
    <w:rsid w:val="00DB0518"/>
    <w:rsid w:val="00DB06DC"/>
    <w:rsid w:val="00DB076D"/>
    <w:rsid w:val="00DB09B4"/>
    <w:rsid w:val="00DB0C68"/>
    <w:rsid w:val="00DB0DA6"/>
    <w:rsid w:val="00DB0E64"/>
    <w:rsid w:val="00DB131D"/>
    <w:rsid w:val="00DB1382"/>
    <w:rsid w:val="00DB1437"/>
    <w:rsid w:val="00DB1683"/>
    <w:rsid w:val="00DB1745"/>
    <w:rsid w:val="00DB174F"/>
    <w:rsid w:val="00DB1914"/>
    <w:rsid w:val="00DB1941"/>
    <w:rsid w:val="00DB1B7F"/>
    <w:rsid w:val="00DB1CA0"/>
    <w:rsid w:val="00DB1D62"/>
    <w:rsid w:val="00DB1F55"/>
    <w:rsid w:val="00DB2133"/>
    <w:rsid w:val="00DB216E"/>
    <w:rsid w:val="00DB228D"/>
    <w:rsid w:val="00DB23D9"/>
    <w:rsid w:val="00DB24C0"/>
    <w:rsid w:val="00DB2578"/>
    <w:rsid w:val="00DB25FC"/>
    <w:rsid w:val="00DB26A3"/>
    <w:rsid w:val="00DB284D"/>
    <w:rsid w:val="00DB2A06"/>
    <w:rsid w:val="00DB2AA6"/>
    <w:rsid w:val="00DB2B42"/>
    <w:rsid w:val="00DB2B57"/>
    <w:rsid w:val="00DB2B75"/>
    <w:rsid w:val="00DB2D1D"/>
    <w:rsid w:val="00DB2EBB"/>
    <w:rsid w:val="00DB2F05"/>
    <w:rsid w:val="00DB2F2A"/>
    <w:rsid w:val="00DB2F64"/>
    <w:rsid w:val="00DB2F7E"/>
    <w:rsid w:val="00DB2F8B"/>
    <w:rsid w:val="00DB2FC4"/>
    <w:rsid w:val="00DB2FD4"/>
    <w:rsid w:val="00DB30FE"/>
    <w:rsid w:val="00DB33A9"/>
    <w:rsid w:val="00DB33ED"/>
    <w:rsid w:val="00DB34E4"/>
    <w:rsid w:val="00DB3745"/>
    <w:rsid w:val="00DB3759"/>
    <w:rsid w:val="00DB3763"/>
    <w:rsid w:val="00DB3832"/>
    <w:rsid w:val="00DB399A"/>
    <w:rsid w:val="00DB3ADA"/>
    <w:rsid w:val="00DB3BD9"/>
    <w:rsid w:val="00DB3E33"/>
    <w:rsid w:val="00DB3F77"/>
    <w:rsid w:val="00DB3FB2"/>
    <w:rsid w:val="00DB40A0"/>
    <w:rsid w:val="00DB40D1"/>
    <w:rsid w:val="00DB456A"/>
    <w:rsid w:val="00DB45D3"/>
    <w:rsid w:val="00DB4603"/>
    <w:rsid w:val="00DB4629"/>
    <w:rsid w:val="00DB475C"/>
    <w:rsid w:val="00DB4832"/>
    <w:rsid w:val="00DB4ACB"/>
    <w:rsid w:val="00DB4D2B"/>
    <w:rsid w:val="00DB4DDE"/>
    <w:rsid w:val="00DB4E6E"/>
    <w:rsid w:val="00DB514C"/>
    <w:rsid w:val="00DB5237"/>
    <w:rsid w:val="00DB526B"/>
    <w:rsid w:val="00DB52A7"/>
    <w:rsid w:val="00DB52DD"/>
    <w:rsid w:val="00DB5366"/>
    <w:rsid w:val="00DB542C"/>
    <w:rsid w:val="00DB5527"/>
    <w:rsid w:val="00DB554A"/>
    <w:rsid w:val="00DB5597"/>
    <w:rsid w:val="00DB55F7"/>
    <w:rsid w:val="00DB562B"/>
    <w:rsid w:val="00DB58AB"/>
    <w:rsid w:val="00DB5A00"/>
    <w:rsid w:val="00DB5B06"/>
    <w:rsid w:val="00DB5BB8"/>
    <w:rsid w:val="00DB5C04"/>
    <w:rsid w:val="00DB5CBE"/>
    <w:rsid w:val="00DB5D12"/>
    <w:rsid w:val="00DB5FB2"/>
    <w:rsid w:val="00DB5FBF"/>
    <w:rsid w:val="00DB645A"/>
    <w:rsid w:val="00DB649D"/>
    <w:rsid w:val="00DB64B4"/>
    <w:rsid w:val="00DB654B"/>
    <w:rsid w:val="00DB6725"/>
    <w:rsid w:val="00DB67C5"/>
    <w:rsid w:val="00DB67DA"/>
    <w:rsid w:val="00DB67DD"/>
    <w:rsid w:val="00DB6888"/>
    <w:rsid w:val="00DB69EE"/>
    <w:rsid w:val="00DB6A86"/>
    <w:rsid w:val="00DB6B1D"/>
    <w:rsid w:val="00DB6C8D"/>
    <w:rsid w:val="00DB6CDB"/>
    <w:rsid w:val="00DB6D98"/>
    <w:rsid w:val="00DB7092"/>
    <w:rsid w:val="00DB70E5"/>
    <w:rsid w:val="00DB7140"/>
    <w:rsid w:val="00DB74C1"/>
    <w:rsid w:val="00DB77DF"/>
    <w:rsid w:val="00DB77F8"/>
    <w:rsid w:val="00DB7806"/>
    <w:rsid w:val="00DB789D"/>
    <w:rsid w:val="00DB7B3B"/>
    <w:rsid w:val="00DB7BF5"/>
    <w:rsid w:val="00DB7C15"/>
    <w:rsid w:val="00DB7C76"/>
    <w:rsid w:val="00DB7D42"/>
    <w:rsid w:val="00DB7EFC"/>
    <w:rsid w:val="00DC0022"/>
    <w:rsid w:val="00DC011D"/>
    <w:rsid w:val="00DC01A2"/>
    <w:rsid w:val="00DC031C"/>
    <w:rsid w:val="00DC035C"/>
    <w:rsid w:val="00DC0370"/>
    <w:rsid w:val="00DC0548"/>
    <w:rsid w:val="00DC05BD"/>
    <w:rsid w:val="00DC06B7"/>
    <w:rsid w:val="00DC0730"/>
    <w:rsid w:val="00DC09B2"/>
    <w:rsid w:val="00DC0A50"/>
    <w:rsid w:val="00DC0B64"/>
    <w:rsid w:val="00DC0BE1"/>
    <w:rsid w:val="00DC0C15"/>
    <w:rsid w:val="00DC0CE6"/>
    <w:rsid w:val="00DC0D89"/>
    <w:rsid w:val="00DC0E04"/>
    <w:rsid w:val="00DC0E29"/>
    <w:rsid w:val="00DC0E9A"/>
    <w:rsid w:val="00DC0F93"/>
    <w:rsid w:val="00DC106E"/>
    <w:rsid w:val="00DC1109"/>
    <w:rsid w:val="00DC11B4"/>
    <w:rsid w:val="00DC11B7"/>
    <w:rsid w:val="00DC11FB"/>
    <w:rsid w:val="00DC120C"/>
    <w:rsid w:val="00DC12C6"/>
    <w:rsid w:val="00DC1326"/>
    <w:rsid w:val="00DC1376"/>
    <w:rsid w:val="00DC14F2"/>
    <w:rsid w:val="00DC155B"/>
    <w:rsid w:val="00DC15D1"/>
    <w:rsid w:val="00DC17AB"/>
    <w:rsid w:val="00DC17B6"/>
    <w:rsid w:val="00DC1988"/>
    <w:rsid w:val="00DC19C6"/>
    <w:rsid w:val="00DC1B56"/>
    <w:rsid w:val="00DC1B67"/>
    <w:rsid w:val="00DC1BAC"/>
    <w:rsid w:val="00DC1BEE"/>
    <w:rsid w:val="00DC1CE8"/>
    <w:rsid w:val="00DC1D4A"/>
    <w:rsid w:val="00DC1D70"/>
    <w:rsid w:val="00DC1F23"/>
    <w:rsid w:val="00DC1FAD"/>
    <w:rsid w:val="00DC241A"/>
    <w:rsid w:val="00DC2456"/>
    <w:rsid w:val="00DC2601"/>
    <w:rsid w:val="00DC2633"/>
    <w:rsid w:val="00DC2662"/>
    <w:rsid w:val="00DC2671"/>
    <w:rsid w:val="00DC277F"/>
    <w:rsid w:val="00DC27C3"/>
    <w:rsid w:val="00DC2AC1"/>
    <w:rsid w:val="00DC2B23"/>
    <w:rsid w:val="00DC2C0D"/>
    <w:rsid w:val="00DC2C30"/>
    <w:rsid w:val="00DC2DB4"/>
    <w:rsid w:val="00DC2DFC"/>
    <w:rsid w:val="00DC2E5D"/>
    <w:rsid w:val="00DC2F08"/>
    <w:rsid w:val="00DC302E"/>
    <w:rsid w:val="00DC304D"/>
    <w:rsid w:val="00DC304F"/>
    <w:rsid w:val="00DC3100"/>
    <w:rsid w:val="00DC3143"/>
    <w:rsid w:val="00DC32BC"/>
    <w:rsid w:val="00DC32D8"/>
    <w:rsid w:val="00DC3345"/>
    <w:rsid w:val="00DC3388"/>
    <w:rsid w:val="00DC33C4"/>
    <w:rsid w:val="00DC348D"/>
    <w:rsid w:val="00DC3557"/>
    <w:rsid w:val="00DC3661"/>
    <w:rsid w:val="00DC37E0"/>
    <w:rsid w:val="00DC3818"/>
    <w:rsid w:val="00DC385E"/>
    <w:rsid w:val="00DC3C32"/>
    <w:rsid w:val="00DC3C54"/>
    <w:rsid w:val="00DC3E4F"/>
    <w:rsid w:val="00DC3E80"/>
    <w:rsid w:val="00DC3FCD"/>
    <w:rsid w:val="00DC4015"/>
    <w:rsid w:val="00DC407E"/>
    <w:rsid w:val="00DC4295"/>
    <w:rsid w:val="00DC44AD"/>
    <w:rsid w:val="00DC45B4"/>
    <w:rsid w:val="00DC4619"/>
    <w:rsid w:val="00DC4664"/>
    <w:rsid w:val="00DC46FB"/>
    <w:rsid w:val="00DC481C"/>
    <w:rsid w:val="00DC4875"/>
    <w:rsid w:val="00DC4887"/>
    <w:rsid w:val="00DC4921"/>
    <w:rsid w:val="00DC49C6"/>
    <w:rsid w:val="00DC49FB"/>
    <w:rsid w:val="00DC4BBE"/>
    <w:rsid w:val="00DC4C11"/>
    <w:rsid w:val="00DC4CF7"/>
    <w:rsid w:val="00DC4CF9"/>
    <w:rsid w:val="00DC4E69"/>
    <w:rsid w:val="00DC4E82"/>
    <w:rsid w:val="00DC4F7D"/>
    <w:rsid w:val="00DC4FA6"/>
    <w:rsid w:val="00DC4FA7"/>
    <w:rsid w:val="00DC5017"/>
    <w:rsid w:val="00DC5055"/>
    <w:rsid w:val="00DC50CA"/>
    <w:rsid w:val="00DC5138"/>
    <w:rsid w:val="00DC5150"/>
    <w:rsid w:val="00DC5151"/>
    <w:rsid w:val="00DC5163"/>
    <w:rsid w:val="00DC539B"/>
    <w:rsid w:val="00DC547E"/>
    <w:rsid w:val="00DC54A7"/>
    <w:rsid w:val="00DC55C9"/>
    <w:rsid w:val="00DC55D1"/>
    <w:rsid w:val="00DC5675"/>
    <w:rsid w:val="00DC57AA"/>
    <w:rsid w:val="00DC5858"/>
    <w:rsid w:val="00DC586F"/>
    <w:rsid w:val="00DC5959"/>
    <w:rsid w:val="00DC5A6E"/>
    <w:rsid w:val="00DC5A7E"/>
    <w:rsid w:val="00DC5BC2"/>
    <w:rsid w:val="00DC5C33"/>
    <w:rsid w:val="00DC5DFB"/>
    <w:rsid w:val="00DC5F36"/>
    <w:rsid w:val="00DC6151"/>
    <w:rsid w:val="00DC6197"/>
    <w:rsid w:val="00DC625F"/>
    <w:rsid w:val="00DC630D"/>
    <w:rsid w:val="00DC68E2"/>
    <w:rsid w:val="00DC6936"/>
    <w:rsid w:val="00DC6B30"/>
    <w:rsid w:val="00DC6DA4"/>
    <w:rsid w:val="00DC6DDA"/>
    <w:rsid w:val="00DC6EC1"/>
    <w:rsid w:val="00DC6FD4"/>
    <w:rsid w:val="00DC7119"/>
    <w:rsid w:val="00DC720B"/>
    <w:rsid w:val="00DC72B4"/>
    <w:rsid w:val="00DC72C0"/>
    <w:rsid w:val="00DC748B"/>
    <w:rsid w:val="00DC7504"/>
    <w:rsid w:val="00DC751B"/>
    <w:rsid w:val="00DC7573"/>
    <w:rsid w:val="00DC75D8"/>
    <w:rsid w:val="00DC76EE"/>
    <w:rsid w:val="00DC7840"/>
    <w:rsid w:val="00DC784D"/>
    <w:rsid w:val="00DC7945"/>
    <w:rsid w:val="00DC7A4A"/>
    <w:rsid w:val="00DC7BE4"/>
    <w:rsid w:val="00DC7BF0"/>
    <w:rsid w:val="00DC7C27"/>
    <w:rsid w:val="00DC7C52"/>
    <w:rsid w:val="00DC7C6B"/>
    <w:rsid w:val="00DC7CC7"/>
    <w:rsid w:val="00DC7E9C"/>
    <w:rsid w:val="00DC7F46"/>
    <w:rsid w:val="00DD0048"/>
    <w:rsid w:val="00DD0071"/>
    <w:rsid w:val="00DD00BD"/>
    <w:rsid w:val="00DD0171"/>
    <w:rsid w:val="00DD0265"/>
    <w:rsid w:val="00DD027D"/>
    <w:rsid w:val="00DD0342"/>
    <w:rsid w:val="00DD03EC"/>
    <w:rsid w:val="00DD03F7"/>
    <w:rsid w:val="00DD0415"/>
    <w:rsid w:val="00DD0482"/>
    <w:rsid w:val="00DD0573"/>
    <w:rsid w:val="00DD0595"/>
    <w:rsid w:val="00DD05AB"/>
    <w:rsid w:val="00DD0652"/>
    <w:rsid w:val="00DD0676"/>
    <w:rsid w:val="00DD0710"/>
    <w:rsid w:val="00DD07B6"/>
    <w:rsid w:val="00DD08DE"/>
    <w:rsid w:val="00DD0903"/>
    <w:rsid w:val="00DD0980"/>
    <w:rsid w:val="00DD09E0"/>
    <w:rsid w:val="00DD0A43"/>
    <w:rsid w:val="00DD0C16"/>
    <w:rsid w:val="00DD0C1F"/>
    <w:rsid w:val="00DD0C3A"/>
    <w:rsid w:val="00DD0D5A"/>
    <w:rsid w:val="00DD0E14"/>
    <w:rsid w:val="00DD0E81"/>
    <w:rsid w:val="00DD0F5E"/>
    <w:rsid w:val="00DD0F79"/>
    <w:rsid w:val="00DD0FCF"/>
    <w:rsid w:val="00DD102B"/>
    <w:rsid w:val="00DD10A4"/>
    <w:rsid w:val="00DD1125"/>
    <w:rsid w:val="00DD1207"/>
    <w:rsid w:val="00DD1389"/>
    <w:rsid w:val="00DD13D9"/>
    <w:rsid w:val="00DD147A"/>
    <w:rsid w:val="00DD150F"/>
    <w:rsid w:val="00DD1569"/>
    <w:rsid w:val="00DD15A3"/>
    <w:rsid w:val="00DD17EC"/>
    <w:rsid w:val="00DD189C"/>
    <w:rsid w:val="00DD18D6"/>
    <w:rsid w:val="00DD196B"/>
    <w:rsid w:val="00DD1AD4"/>
    <w:rsid w:val="00DD1B77"/>
    <w:rsid w:val="00DD1F2B"/>
    <w:rsid w:val="00DD20A2"/>
    <w:rsid w:val="00DD2154"/>
    <w:rsid w:val="00DD219F"/>
    <w:rsid w:val="00DD21F2"/>
    <w:rsid w:val="00DD2305"/>
    <w:rsid w:val="00DD250B"/>
    <w:rsid w:val="00DD2579"/>
    <w:rsid w:val="00DD2BC1"/>
    <w:rsid w:val="00DD2DE4"/>
    <w:rsid w:val="00DD2E64"/>
    <w:rsid w:val="00DD2F5C"/>
    <w:rsid w:val="00DD3085"/>
    <w:rsid w:val="00DD30BF"/>
    <w:rsid w:val="00DD314E"/>
    <w:rsid w:val="00DD31B9"/>
    <w:rsid w:val="00DD31C4"/>
    <w:rsid w:val="00DD32BB"/>
    <w:rsid w:val="00DD3498"/>
    <w:rsid w:val="00DD3580"/>
    <w:rsid w:val="00DD35CB"/>
    <w:rsid w:val="00DD37A3"/>
    <w:rsid w:val="00DD37FA"/>
    <w:rsid w:val="00DD380B"/>
    <w:rsid w:val="00DD3921"/>
    <w:rsid w:val="00DD396F"/>
    <w:rsid w:val="00DD3D9D"/>
    <w:rsid w:val="00DD3EC1"/>
    <w:rsid w:val="00DD406F"/>
    <w:rsid w:val="00DD41F9"/>
    <w:rsid w:val="00DD42A8"/>
    <w:rsid w:val="00DD438F"/>
    <w:rsid w:val="00DD43AD"/>
    <w:rsid w:val="00DD4573"/>
    <w:rsid w:val="00DD457D"/>
    <w:rsid w:val="00DD45D5"/>
    <w:rsid w:val="00DD4984"/>
    <w:rsid w:val="00DD4C66"/>
    <w:rsid w:val="00DD4F40"/>
    <w:rsid w:val="00DD4FE0"/>
    <w:rsid w:val="00DD50B2"/>
    <w:rsid w:val="00DD534D"/>
    <w:rsid w:val="00DD5396"/>
    <w:rsid w:val="00DD548C"/>
    <w:rsid w:val="00DD5505"/>
    <w:rsid w:val="00DD5540"/>
    <w:rsid w:val="00DD5553"/>
    <w:rsid w:val="00DD5670"/>
    <w:rsid w:val="00DD56D8"/>
    <w:rsid w:val="00DD5891"/>
    <w:rsid w:val="00DD597C"/>
    <w:rsid w:val="00DD5B53"/>
    <w:rsid w:val="00DD5BC5"/>
    <w:rsid w:val="00DD5D77"/>
    <w:rsid w:val="00DD5DA8"/>
    <w:rsid w:val="00DD5DCA"/>
    <w:rsid w:val="00DD5DDA"/>
    <w:rsid w:val="00DD5E29"/>
    <w:rsid w:val="00DD5ED8"/>
    <w:rsid w:val="00DD5FCA"/>
    <w:rsid w:val="00DD5FFE"/>
    <w:rsid w:val="00DD60FC"/>
    <w:rsid w:val="00DD6107"/>
    <w:rsid w:val="00DD613D"/>
    <w:rsid w:val="00DD6545"/>
    <w:rsid w:val="00DD6591"/>
    <w:rsid w:val="00DD65C2"/>
    <w:rsid w:val="00DD668D"/>
    <w:rsid w:val="00DD67F4"/>
    <w:rsid w:val="00DD69D5"/>
    <w:rsid w:val="00DD6A0D"/>
    <w:rsid w:val="00DD6A59"/>
    <w:rsid w:val="00DD6A62"/>
    <w:rsid w:val="00DD6A76"/>
    <w:rsid w:val="00DD6A90"/>
    <w:rsid w:val="00DD6BBD"/>
    <w:rsid w:val="00DD6CE6"/>
    <w:rsid w:val="00DD6D16"/>
    <w:rsid w:val="00DD6D9E"/>
    <w:rsid w:val="00DD6EDB"/>
    <w:rsid w:val="00DD6F2F"/>
    <w:rsid w:val="00DD703C"/>
    <w:rsid w:val="00DD723E"/>
    <w:rsid w:val="00DD733E"/>
    <w:rsid w:val="00DD74DA"/>
    <w:rsid w:val="00DD778E"/>
    <w:rsid w:val="00DD7A48"/>
    <w:rsid w:val="00DD7A7B"/>
    <w:rsid w:val="00DD7A96"/>
    <w:rsid w:val="00DD7A9E"/>
    <w:rsid w:val="00DD7B07"/>
    <w:rsid w:val="00DD7B28"/>
    <w:rsid w:val="00DD7BCC"/>
    <w:rsid w:val="00DD7E56"/>
    <w:rsid w:val="00DD7EE9"/>
    <w:rsid w:val="00DD7FEB"/>
    <w:rsid w:val="00DE01B5"/>
    <w:rsid w:val="00DE023E"/>
    <w:rsid w:val="00DE02D1"/>
    <w:rsid w:val="00DE0315"/>
    <w:rsid w:val="00DE036E"/>
    <w:rsid w:val="00DE05D7"/>
    <w:rsid w:val="00DE0621"/>
    <w:rsid w:val="00DE06DE"/>
    <w:rsid w:val="00DE072F"/>
    <w:rsid w:val="00DE073E"/>
    <w:rsid w:val="00DE07D9"/>
    <w:rsid w:val="00DE0842"/>
    <w:rsid w:val="00DE0A5C"/>
    <w:rsid w:val="00DE0A9C"/>
    <w:rsid w:val="00DE0B67"/>
    <w:rsid w:val="00DE0C63"/>
    <w:rsid w:val="00DE0C64"/>
    <w:rsid w:val="00DE0CFC"/>
    <w:rsid w:val="00DE0CFF"/>
    <w:rsid w:val="00DE0D3C"/>
    <w:rsid w:val="00DE0EB0"/>
    <w:rsid w:val="00DE0F9D"/>
    <w:rsid w:val="00DE0FE9"/>
    <w:rsid w:val="00DE1048"/>
    <w:rsid w:val="00DE1094"/>
    <w:rsid w:val="00DE10AD"/>
    <w:rsid w:val="00DE11AA"/>
    <w:rsid w:val="00DE1271"/>
    <w:rsid w:val="00DE127B"/>
    <w:rsid w:val="00DE1288"/>
    <w:rsid w:val="00DE135B"/>
    <w:rsid w:val="00DE146D"/>
    <w:rsid w:val="00DE1576"/>
    <w:rsid w:val="00DE16FC"/>
    <w:rsid w:val="00DE184B"/>
    <w:rsid w:val="00DE1886"/>
    <w:rsid w:val="00DE1D3B"/>
    <w:rsid w:val="00DE1E1B"/>
    <w:rsid w:val="00DE1EF1"/>
    <w:rsid w:val="00DE21B9"/>
    <w:rsid w:val="00DE21C6"/>
    <w:rsid w:val="00DE236B"/>
    <w:rsid w:val="00DE2477"/>
    <w:rsid w:val="00DE2481"/>
    <w:rsid w:val="00DE24EE"/>
    <w:rsid w:val="00DE2506"/>
    <w:rsid w:val="00DE2679"/>
    <w:rsid w:val="00DE286E"/>
    <w:rsid w:val="00DE2998"/>
    <w:rsid w:val="00DE299D"/>
    <w:rsid w:val="00DE2AF5"/>
    <w:rsid w:val="00DE2C42"/>
    <w:rsid w:val="00DE2C45"/>
    <w:rsid w:val="00DE2CFF"/>
    <w:rsid w:val="00DE2DB0"/>
    <w:rsid w:val="00DE2DD9"/>
    <w:rsid w:val="00DE2DEC"/>
    <w:rsid w:val="00DE2EB3"/>
    <w:rsid w:val="00DE2FB6"/>
    <w:rsid w:val="00DE3012"/>
    <w:rsid w:val="00DE302C"/>
    <w:rsid w:val="00DE3092"/>
    <w:rsid w:val="00DE3196"/>
    <w:rsid w:val="00DE320C"/>
    <w:rsid w:val="00DE3332"/>
    <w:rsid w:val="00DE33A1"/>
    <w:rsid w:val="00DE346F"/>
    <w:rsid w:val="00DE3531"/>
    <w:rsid w:val="00DE3737"/>
    <w:rsid w:val="00DE388A"/>
    <w:rsid w:val="00DE3A74"/>
    <w:rsid w:val="00DE3AB8"/>
    <w:rsid w:val="00DE3AFD"/>
    <w:rsid w:val="00DE3BEC"/>
    <w:rsid w:val="00DE3D43"/>
    <w:rsid w:val="00DE3DB9"/>
    <w:rsid w:val="00DE40A2"/>
    <w:rsid w:val="00DE40D5"/>
    <w:rsid w:val="00DE43F6"/>
    <w:rsid w:val="00DE460A"/>
    <w:rsid w:val="00DE474C"/>
    <w:rsid w:val="00DE477F"/>
    <w:rsid w:val="00DE4802"/>
    <w:rsid w:val="00DE48FC"/>
    <w:rsid w:val="00DE4977"/>
    <w:rsid w:val="00DE4AF6"/>
    <w:rsid w:val="00DE4C06"/>
    <w:rsid w:val="00DE4C3C"/>
    <w:rsid w:val="00DE4CF1"/>
    <w:rsid w:val="00DE4EB7"/>
    <w:rsid w:val="00DE4EE7"/>
    <w:rsid w:val="00DE4EF0"/>
    <w:rsid w:val="00DE4FAE"/>
    <w:rsid w:val="00DE51DF"/>
    <w:rsid w:val="00DE51E1"/>
    <w:rsid w:val="00DE5340"/>
    <w:rsid w:val="00DE53CF"/>
    <w:rsid w:val="00DE540B"/>
    <w:rsid w:val="00DE5482"/>
    <w:rsid w:val="00DE5547"/>
    <w:rsid w:val="00DE55D4"/>
    <w:rsid w:val="00DE560F"/>
    <w:rsid w:val="00DE56CB"/>
    <w:rsid w:val="00DE56F4"/>
    <w:rsid w:val="00DE5721"/>
    <w:rsid w:val="00DE5885"/>
    <w:rsid w:val="00DE5886"/>
    <w:rsid w:val="00DE58CC"/>
    <w:rsid w:val="00DE593C"/>
    <w:rsid w:val="00DE5B33"/>
    <w:rsid w:val="00DE5E97"/>
    <w:rsid w:val="00DE5E9F"/>
    <w:rsid w:val="00DE5EA5"/>
    <w:rsid w:val="00DE6018"/>
    <w:rsid w:val="00DE63B5"/>
    <w:rsid w:val="00DE63EE"/>
    <w:rsid w:val="00DE644F"/>
    <w:rsid w:val="00DE66AE"/>
    <w:rsid w:val="00DE66C9"/>
    <w:rsid w:val="00DE6700"/>
    <w:rsid w:val="00DE67BB"/>
    <w:rsid w:val="00DE68DE"/>
    <w:rsid w:val="00DE6935"/>
    <w:rsid w:val="00DE6A19"/>
    <w:rsid w:val="00DE6B1C"/>
    <w:rsid w:val="00DE6B73"/>
    <w:rsid w:val="00DE6C8A"/>
    <w:rsid w:val="00DE6E54"/>
    <w:rsid w:val="00DE6F2A"/>
    <w:rsid w:val="00DE702F"/>
    <w:rsid w:val="00DE704D"/>
    <w:rsid w:val="00DE7053"/>
    <w:rsid w:val="00DE705C"/>
    <w:rsid w:val="00DE7132"/>
    <w:rsid w:val="00DE7169"/>
    <w:rsid w:val="00DE71C0"/>
    <w:rsid w:val="00DE71F5"/>
    <w:rsid w:val="00DE71FD"/>
    <w:rsid w:val="00DE721F"/>
    <w:rsid w:val="00DE736B"/>
    <w:rsid w:val="00DE740E"/>
    <w:rsid w:val="00DE7662"/>
    <w:rsid w:val="00DE767C"/>
    <w:rsid w:val="00DE7723"/>
    <w:rsid w:val="00DE772A"/>
    <w:rsid w:val="00DE7BEB"/>
    <w:rsid w:val="00DE7BEC"/>
    <w:rsid w:val="00DE7D6A"/>
    <w:rsid w:val="00DE7D7C"/>
    <w:rsid w:val="00DE7ED0"/>
    <w:rsid w:val="00DE7F5C"/>
    <w:rsid w:val="00DF008B"/>
    <w:rsid w:val="00DF0392"/>
    <w:rsid w:val="00DF043A"/>
    <w:rsid w:val="00DF04CC"/>
    <w:rsid w:val="00DF052E"/>
    <w:rsid w:val="00DF060A"/>
    <w:rsid w:val="00DF0612"/>
    <w:rsid w:val="00DF0719"/>
    <w:rsid w:val="00DF0732"/>
    <w:rsid w:val="00DF07B1"/>
    <w:rsid w:val="00DF07D1"/>
    <w:rsid w:val="00DF0829"/>
    <w:rsid w:val="00DF0A14"/>
    <w:rsid w:val="00DF0B12"/>
    <w:rsid w:val="00DF0B75"/>
    <w:rsid w:val="00DF0D44"/>
    <w:rsid w:val="00DF0E2A"/>
    <w:rsid w:val="00DF0EEC"/>
    <w:rsid w:val="00DF0F91"/>
    <w:rsid w:val="00DF10A5"/>
    <w:rsid w:val="00DF10CF"/>
    <w:rsid w:val="00DF1113"/>
    <w:rsid w:val="00DF1134"/>
    <w:rsid w:val="00DF129A"/>
    <w:rsid w:val="00DF129F"/>
    <w:rsid w:val="00DF12AE"/>
    <w:rsid w:val="00DF12F6"/>
    <w:rsid w:val="00DF1310"/>
    <w:rsid w:val="00DF135D"/>
    <w:rsid w:val="00DF1470"/>
    <w:rsid w:val="00DF1533"/>
    <w:rsid w:val="00DF158B"/>
    <w:rsid w:val="00DF15CF"/>
    <w:rsid w:val="00DF1639"/>
    <w:rsid w:val="00DF186A"/>
    <w:rsid w:val="00DF1997"/>
    <w:rsid w:val="00DF1AC5"/>
    <w:rsid w:val="00DF1B38"/>
    <w:rsid w:val="00DF1BB9"/>
    <w:rsid w:val="00DF1BC5"/>
    <w:rsid w:val="00DF1C04"/>
    <w:rsid w:val="00DF1C3E"/>
    <w:rsid w:val="00DF1C84"/>
    <w:rsid w:val="00DF1D7F"/>
    <w:rsid w:val="00DF1D84"/>
    <w:rsid w:val="00DF1EDB"/>
    <w:rsid w:val="00DF216C"/>
    <w:rsid w:val="00DF21F8"/>
    <w:rsid w:val="00DF22E5"/>
    <w:rsid w:val="00DF2376"/>
    <w:rsid w:val="00DF23AC"/>
    <w:rsid w:val="00DF23B7"/>
    <w:rsid w:val="00DF23FA"/>
    <w:rsid w:val="00DF2433"/>
    <w:rsid w:val="00DF243E"/>
    <w:rsid w:val="00DF24D4"/>
    <w:rsid w:val="00DF263F"/>
    <w:rsid w:val="00DF26BA"/>
    <w:rsid w:val="00DF26F9"/>
    <w:rsid w:val="00DF2740"/>
    <w:rsid w:val="00DF277A"/>
    <w:rsid w:val="00DF286A"/>
    <w:rsid w:val="00DF28C0"/>
    <w:rsid w:val="00DF295A"/>
    <w:rsid w:val="00DF296E"/>
    <w:rsid w:val="00DF2A2A"/>
    <w:rsid w:val="00DF2B40"/>
    <w:rsid w:val="00DF2C14"/>
    <w:rsid w:val="00DF2C32"/>
    <w:rsid w:val="00DF2DCF"/>
    <w:rsid w:val="00DF2EC9"/>
    <w:rsid w:val="00DF2F3D"/>
    <w:rsid w:val="00DF2FE7"/>
    <w:rsid w:val="00DF304E"/>
    <w:rsid w:val="00DF307E"/>
    <w:rsid w:val="00DF30BA"/>
    <w:rsid w:val="00DF3284"/>
    <w:rsid w:val="00DF33E1"/>
    <w:rsid w:val="00DF346C"/>
    <w:rsid w:val="00DF34BC"/>
    <w:rsid w:val="00DF3595"/>
    <w:rsid w:val="00DF3645"/>
    <w:rsid w:val="00DF3698"/>
    <w:rsid w:val="00DF3774"/>
    <w:rsid w:val="00DF3778"/>
    <w:rsid w:val="00DF3794"/>
    <w:rsid w:val="00DF379C"/>
    <w:rsid w:val="00DF38D8"/>
    <w:rsid w:val="00DF395E"/>
    <w:rsid w:val="00DF39FF"/>
    <w:rsid w:val="00DF3B2F"/>
    <w:rsid w:val="00DF3B31"/>
    <w:rsid w:val="00DF3B75"/>
    <w:rsid w:val="00DF3B8F"/>
    <w:rsid w:val="00DF3BE6"/>
    <w:rsid w:val="00DF3C28"/>
    <w:rsid w:val="00DF3E00"/>
    <w:rsid w:val="00DF3E03"/>
    <w:rsid w:val="00DF3EB5"/>
    <w:rsid w:val="00DF403B"/>
    <w:rsid w:val="00DF45F4"/>
    <w:rsid w:val="00DF47D9"/>
    <w:rsid w:val="00DF480A"/>
    <w:rsid w:val="00DF4838"/>
    <w:rsid w:val="00DF4A9B"/>
    <w:rsid w:val="00DF4AA1"/>
    <w:rsid w:val="00DF4B18"/>
    <w:rsid w:val="00DF4B9C"/>
    <w:rsid w:val="00DF4BF8"/>
    <w:rsid w:val="00DF4C53"/>
    <w:rsid w:val="00DF4D42"/>
    <w:rsid w:val="00DF4D9A"/>
    <w:rsid w:val="00DF4E06"/>
    <w:rsid w:val="00DF4E15"/>
    <w:rsid w:val="00DF4E1E"/>
    <w:rsid w:val="00DF4E25"/>
    <w:rsid w:val="00DF4E5E"/>
    <w:rsid w:val="00DF4EDE"/>
    <w:rsid w:val="00DF4EDF"/>
    <w:rsid w:val="00DF50E6"/>
    <w:rsid w:val="00DF51BE"/>
    <w:rsid w:val="00DF52E0"/>
    <w:rsid w:val="00DF5466"/>
    <w:rsid w:val="00DF5500"/>
    <w:rsid w:val="00DF55CC"/>
    <w:rsid w:val="00DF5729"/>
    <w:rsid w:val="00DF57FC"/>
    <w:rsid w:val="00DF5801"/>
    <w:rsid w:val="00DF58FA"/>
    <w:rsid w:val="00DF5BE7"/>
    <w:rsid w:val="00DF5C45"/>
    <w:rsid w:val="00DF5C80"/>
    <w:rsid w:val="00DF5CD2"/>
    <w:rsid w:val="00DF5D8C"/>
    <w:rsid w:val="00DF5E29"/>
    <w:rsid w:val="00DF5F35"/>
    <w:rsid w:val="00DF5F73"/>
    <w:rsid w:val="00DF6160"/>
    <w:rsid w:val="00DF6208"/>
    <w:rsid w:val="00DF62F0"/>
    <w:rsid w:val="00DF641F"/>
    <w:rsid w:val="00DF64B3"/>
    <w:rsid w:val="00DF6649"/>
    <w:rsid w:val="00DF66A2"/>
    <w:rsid w:val="00DF6757"/>
    <w:rsid w:val="00DF677D"/>
    <w:rsid w:val="00DF6B19"/>
    <w:rsid w:val="00DF6B72"/>
    <w:rsid w:val="00DF6D18"/>
    <w:rsid w:val="00DF6DD8"/>
    <w:rsid w:val="00DF6E36"/>
    <w:rsid w:val="00DF6EAD"/>
    <w:rsid w:val="00DF6F1C"/>
    <w:rsid w:val="00DF6F96"/>
    <w:rsid w:val="00DF71F7"/>
    <w:rsid w:val="00DF734A"/>
    <w:rsid w:val="00DF73FA"/>
    <w:rsid w:val="00DF7429"/>
    <w:rsid w:val="00DF742F"/>
    <w:rsid w:val="00DF74F1"/>
    <w:rsid w:val="00DF7581"/>
    <w:rsid w:val="00DF75B7"/>
    <w:rsid w:val="00DF763C"/>
    <w:rsid w:val="00DF76CD"/>
    <w:rsid w:val="00DF7735"/>
    <w:rsid w:val="00DF77DC"/>
    <w:rsid w:val="00DF79A6"/>
    <w:rsid w:val="00DF7BAC"/>
    <w:rsid w:val="00DF7C41"/>
    <w:rsid w:val="00DF7D40"/>
    <w:rsid w:val="00DF7D94"/>
    <w:rsid w:val="00DF7D98"/>
    <w:rsid w:val="00DF7DB6"/>
    <w:rsid w:val="00DF7DB7"/>
    <w:rsid w:val="00DF7DD3"/>
    <w:rsid w:val="00E00140"/>
    <w:rsid w:val="00E00151"/>
    <w:rsid w:val="00E00492"/>
    <w:rsid w:val="00E00713"/>
    <w:rsid w:val="00E00723"/>
    <w:rsid w:val="00E00735"/>
    <w:rsid w:val="00E00996"/>
    <w:rsid w:val="00E00B12"/>
    <w:rsid w:val="00E00C5B"/>
    <w:rsid w:val="00E00E97"/>
    <w:rsid w:val="00E00F19"/>
    <w:rsid w:val="00E00F70"/>
    <w:rsid w:val="00E00FEF"/>
    <w:rsid w:val="00E0108B"/>
    <w:rsid w:val="00E01139"/>
    <w:rsid w:val="00E01331"/>
    <w:rsid w:val="00E0136C"/>
    <w:rsid w:val="00E01791"/>
    <w:rsid w:val="00E017B6"/>
    <w:rsid w:val="00E0181D"/>
    <w:rsid w:val="00E018E1"/>
    <w:rsid w:val="00E01A78"/>
    <w:rsid w:val="00E01AF6"/>
    <w:rsid w:val="00E01B4D"/>
    <w:rsid w:val="00E01BC4"/>
    <w:rsid w:val="00E01D0A"/>
    <w:rsid w:val="00E01DDC"/>
    <w:rsid w:val="00E0216A"/>
    <w:rsid w:val="00E021FA"/>
    <w:rsid w:val="00E02272"/>
    <w:rsid w:val="00E02352"/>
    <w:rsid w:val="00E02476"/>
    <w:rsid w:val="00E024D1"/>
    <w:rsid w:val="00E02538"/>
    <w:rsid w:val="00E0259F"/>
    <w:rsid w:val="00E02613"/>
    <w:rsid w:val="00E026F0"/>
    <w:rsid w:val="00E028A4"/>
    <w:rsid w:val="00E02A2D"/>
    <w:rsid w:val="00E02A39"/>
    <w:rsid w:val="00E02A9E"/>
    <w:rsid w:val="00E02B42"/>
    <w:rsid w:val="00E02BA5"/>
    <w:rsid w:val="00E02C3A"/>
    <w:rsid w:val="00E02C53"/>
    <w:rsid w:val="00E02CA3"/>
    <w:rsid w:val="00E02D02"/>
    <w:rsid w:val="00E02D78"/>
    <w:rsid w:val="00E02DCE"/>
    <w:rsid w:val="00E02E2B"/>
    <w:rsid w:val="00E02F01"/>
    <w:rsid w:val="00E0306C"/>
    <w:rsid w:val="00E03307"/>
    <w:rsid w:val="00E0339D"/>
    <w:rsid w:val="00E035AA"/>
    <w:rsid w:val="00E035D8"/>
    <w:rsid w:val="00E03780"/>
    <w:rsid w:val="00E037BF"/>
    <w:rsid w:val="00E0384A"/>
    <w:rsid w:val="00E038E7"/>
    <w:rsid w:val="00E03A3F"/>
    <w:rsid w:val="00E03B36"/>
    <w:rsid w:val="00E03CB7"/>
    <w:rsid w:val="00E03DC4"/>
    <w:rsid w:val="00E0414B"/>
    <w:rsid w:val="00E043EB"/>
    <w:rsid w:val="00E04491"/>
    <w:rsid w:val="00E044A6"/>
    <w:rsid w:val="00E0456A"/>
    <w:rsid w:val="00E045B6"/>
    <w:rsid w:val="00E04648"/>
    <w:rsid w:val="00E04656"/>
    <w:rsid w:val="00E04707"/>
    <w:rsid w:val="00E04854"/>
    <w:rsid w:val="00E0492A"/>
    <w:rsid w:val="00E04A9A"/>
    <w:rsid w:val="00E04AB6"/>
    <w:rsid w:val="00E04AC4"/>
    <w:rsid w:val="00E04B7B"/>
    <w:rsid w:val="00E04CDD"/>
    <w:rsid w:val="00E04D8A"/>
    <w:rsid w:val="00E04E0C"/>
    <w:rsid w:val="00E04ECB"/>
    <w:rsid w:val="00E04FCB"/>
    <w:rsid w:val="00E050C3"/>
    <w:rsid w:val="00E0536F"/>
    <w:rsid w:val="00E054D3"/>
    <w:rsid w:val="00E05508"/>
    <w:rsid w:val="00E05625"/>
    <w:rsid w:val="00E056E0"/>
    <w:rsid w:val="00E05751"/>
    <w:rsid w:val="00E0582E"/>
    <w:rsid w:val="00E05874"/>
    <w:rsid w:val="00E05898"/>
    <w:rsid w:val="00E05934"/>
    <w:rsid w:val="00E05BF6"/>
    <w:rsid w:val="00E05CBF"/>
    <w:rsid w:val="00E05CEB"/>
    <w:rsid w:val="00E05DFB"/>
    <w:rsid w:val="00E05F84"/>
    <w:rsid w:val="00E05FF2"/>
    <w:rsid w:val="00E06400"/>
    <w:rsid w:val="00E064D5"/>
    <w:rsid w:val="00E06AE9"/>
    <w:rsid w:val="00E06BC9"/>
    <w:rsid w:val="00E06CD6"/>
    <w:rsid w:val="00E06D1F"/>
    <w:rsid w:val="00E06E12"/>
    <w:rsid w:val="00E06EB3"/>
    <w:rsid w:val="00E06EC8"/>
    <w:rsid w:val="00E06F9D"/>
    <w:rsid w:val="00E06FAE"/>
    <w:rsid w:val="00E06FF9"/>
    <w:rsid w:val="00E07086"/>
    <w:rsid w:val="00E071CF"/>
    <w:rsid w:val="00E07214"/>
    <w:rsid w:val="00E07297"/>
    <w:rsid w:val="00E072FC"/>
    <w:rsid w:val="00E07372"/>
    <w:rsid w:val="00E0756D"/>
    <w:rsid w:val="00E07630"/>
    <w:rsid w:val="00E079B7"/>
    <w:rsid w:val="00E079E8"/>
    <w:rsid w:val="00E07C31"/>
    <w:rsid w:val="00E07CC7"/>
    <w:rsid w:val="00E07E7E"/>
    <w:rsid w:val="00E1006A"/>
    <w:rsid w:val="00E1006F"/>
    <w:rsid w:val="00E100F1"/>
    <w:rsid w:val="00E1022E"/>
    <w:rsid w:val="00E103E6"/>
    <w:rsid w:val="00E10497"/>
    <w:rsid w:val="00E10590"/>
    <w:rsid w:val="00E10620"/>
    <w:rsid w:val="00E106EC"/>
    <w:rsid w:val="00E1078D"/>
    <w:rsid w:val="00E107B3"/>
    <w:rsid w:val="00E1081A"/>
    <w:rsid w:val="00E10827"/>
    <w:rsid w:val="00E109F8"/>
    <w:rsid w:val="00E10B73"/>
    <w:rsid w:val="00E10C7C"/>
    <w:rsid w:val="00E10E29"/>
    <w:rsid w:val="00E10EAB"/>
    <w:rsid w:val="00E1134F"/>
    <w:rsid w:val="00E11356"/>
    <w:rsid w:val="00E1135C"/>
    <w:rsid w:val="00E1145A"/>
    <w:rsid w:val="00E114A4"/>
    <w:rsid w:val="00E11527"/>
    <w:rsid w:val="00E11643"/>
    <w:rsid w:val="00E1167B"/>
    <w:rsid w:val="00E116FD"/>
    <w:rsid w:val="00E1185D"/>
    <w:rsid w:val="00E11A27"/>
    <w:rsid w:val="00E11A94"/>
    <w:rsid w:val="00E11AC5"/>
    <w:rsid w:val="00E11BA9"/>
    <w:rsid w:val="00E11BB4"/>
    <w:rsid w:val="00E11BCC"/>
    <w:rsid w:val="00E11BF3"/>
    <w:rsid w:val="00E11C21"/>
    <w:rsid w:val="00E11CF8"/>
    <w:rsid w:val="00E11D17"/>
    <w:rsid w:val="00E11E3C"/>
    <w:rsid w:val="00E11E4F"/>
    <w:rsid w:val="00E11F72"/>
    <w:rsid w:val="00E11F83"/>
    <w:rsid w:val="00E1214B"/>
    <w:rsid w:val="00E122F2"/>
    <w:rsid w:val="00E12405"/>
    <w:rsid w:val="00E12484"/>
    <w:rsid w:val="00E12486"/>
    <w:rsid w:val="00E124E4"/>
    <w:rsid w:val="00E125A6"/>
    <w:rsid w:val="00E12608"/>
    <w:rsid w:val="00E12720"/>
    <w:rsid w:val="00E1274F"/>
    <w:rsid w:val="00E12A77"/>
    <w:rsid w:val="00E12BFE"/>
    <w:rsid w:val="00E12D4D"/>
    <w:rsid w:val="00E12F55"/>
    <w:rsid w:val="00E12FFA"/>
    <w:rsid w:val="00E12FFC"/>
    <w:rsid w:val="00E13199"/>
    <w:rsid w:val="00E131F5"/>
    <w:rsid w:val="00E13233"/>
    <w:rsid w:val="00E13276"/>
    <w:rsid w:val="00E132DD"/>
    <w:rsid w:val="00E133B8"/>
    <w:rsid w:val="00E134C5"/>
    <w:rsid w:val="00E1355D"/>
    <w:rsid w:val="00E13561"/>
    <w:rsid w:val="00E135A9"/>
    <w:rsid w:val="00E135FB"/>
    <w:rsid w:val="00E139DC"/>
    <w:rsid w:val="00E13AE2"/>
    <w:rsid w:val="00E13B38"/>
    <w:rsid w:val="00E13C03"/>
    <w:rsid w:val="00E13C98"/>
    <w:rsid w:val="00E13D0C"/>
    <w:rsid w:val="00E13D25"/>
    <w:rsid w:val="00E13EF1"/>
    <w:rsid w:val="00E1401C"/>
    <w:rsid w:val="00E14037"/>
    <w:rsid w:val="00E14038"/>
    <w:rsid w:val="00E140C0"/>
    <w:rsid w:val="00E140F1"/>
    <w:rsid w:val="00E14344"/>
    <w:rsid w:val="00E14349"/>
    <w:rsid w:val="00E14380"/>
    <w:rsid w:val="00E143ED"/>
    <w:rsid w:val="00E149BE"/>
    <w:rsid w:val="00E14C28"/>
    <w:rsid w:val="00E14CAA"/>
    <w:rsid w:val="00E14CDF"/>
    <w:rsid w:val="00E14D64"/>
    <w:rsid w:val="00E14E7E"/>
    <w:rsid w:val="00E15112"/>
    <w:rsid w:val="00E15154"/>
    <w:rsid w:val="00E1516D"/>
    <w:rsid w:val="00E151FA"/>
    <w:rsid w:val="00E152D0"/>
    <w:rsid w:val="00E1535F"/>
    <w:rsid w:val="00E15499"/>
    <w:rsid w:val="00E154A5"/>
    <w:rsid w:val="00E154C0"/>
    <w:rsid w:val="00E1567E"/>
    <w:rsid w:val="00E158BE"/>
    <w:rsid w:val="00E15ABF"/>
    <w:rsid w:val="00E15B5A"/>
    <w:rsid w:val="00E15DC9"/>
    <w:rsid w:val="00E15E0E"/>
    <w:rsid w:val="00E15F01"/>
    <w:rsid w:val="00E1615E"/>
    <w:rsid w:val="00E16188"/>
    <w:rsid w:val="00E1635D"/>
    <w:rsid w:val="00E1636B"/>
    <w:rsid w:val="00E16495"/>
    <w:rsid w:val="00E166B3"/>
    <w:rsid w:val="00E1683E"/>
    <w:rsid w:val="00E168B7"/>
    <w:rsid w:val="00E16932"/>
    <w:rsid w:val="00E16981"/>
    <w:rsid w:val="00E169AB"/>
    <w:rsid w:val="00E16A16"/>
    <w:rsid w:val="00E16AF6"/>
    <w:rsid w:val="00E16B9E"/>
    <w:rsid w:val="00E16C45"/>
    <w:rsid w:val="00E16D66"/>
    <w:rsid w:val="00E16DE9"/>
    <w:rsid w:val="00E16DEF"/>
    <w:rsid w:val="00E170FE"/>
    <w:rsid w:val="00E171E1"/>
    <w:rsid w:val="00E172AE"/>
    <w:rsid w:val="00E172BC"/>
    <w:rsid w:val="00E173DB"/>
    <w:rsid w:val="00E1745C"/>
    <w:rsid w:val="00E176D5"/>
    <w:rsid w:val="00E17873"/>
    <w:rsid w:val="00E17925"/>
    <w:rsid w:val="00E1796C"/>
    <w:rsid w:val="00E17D06"/>
    <w:rsid w:val="00E17DAB"/>
    <w:rsid w:val="00E17DC3"/>
    <w:rsid w:val="00E2003D"/>
    <w:rsid w:val="00E202D3"/>
    <w:rsid w:val="00E20340"/>
    <w:rsid w:val="00E2040A"/>
    <w:rsid w:val="00E20437"/>
    <w:rsid w:val="00E20469"/>
    <w:rsid w:val="00E2068F"/>
    <w:rsid w:val="00E206D1"/>
    <w:rsid w:val="00E20A0D"/>
    <w:rsid w:val="00E20AD1"/>
    <w:rsid w:val="00E20B65"/>
    <w:rsid w:val="00E20CE6"/>
    <w:rsid w:val="00E20EB8"/>
    <w:rsid w:val="00E2103E"/>
    <w:rsid w:val="00E211B7"/>
    <w:rsid w:val="00E211F8"/>
    <w:rsid w:val="00E2125E"/>
    <w:rsid w:val="00E214AD"/>
    <w:rsid w:val="00E214B6"/>
    <w:rsid w:val="00E2151C"/>
    <w:rsid w:val="00E216DE"/>
    <w:rsid w:val="00E21708"/>
    <w:rsid w:val="00E21731"/>
    <w:rsid w:val="00E2179D"/>
    <w:rsid w:val="00E2193B"/>
    <w:rsid w:val="00E219BC"/>
    <w:rsid w:val="00E21B0D"/>
    <w:rsid w:val="00E21CEE"/>
    <w:rsid w:val="00E21E14"/>
    <w:rsid w:val="00E22038"/>
    <w:rsid w:val="00E22166"/>
    <w:rsid w:val="00E2250A"/>
    <w:rsid w:val="00E2251F"/>
    <w:rsid w:val="00E22550"/>
    <w:rsid w:val="00E2260D"/>
    <w:rsid w:val="00E2265C"/>
    <w:rsid w:val="00E22673"/>
    <w:rsid w:val="00E226D4"/>
    <w:rsid w:val="00E2271C"/>
    <w:rsid w:val="00E227D4"/>
    <w:rsid w:val="00E22854"/>
    <w:rsid w:val="00E2287C"/>
    <w:rsid w:val="00E22898"/>
    <w:rsid w:val="00E229FD"/>
    <w:rsid w:val="00E22A3E"/>
    <w:rsid w:val="00E22DE6"/>
    <w:rsid w:val="00E22ECB"/>
    <w:rsid w:val="00E22FD3"/>
    <w:rsid w:val="00E2305E"/>
    <w:rsid w:val="00E23270"/>
    <w:rsid w:val="00E2327E"/>
    <w:rsid w:val="00E2335A"/>
    <w:rsid w:val="00E233E8"/>
    <w:rsid w:val="00E23506"/>
    <w:rsid w:val="00E235CA"/>
    <w:rsid w:val="00E235E7"/>
    <w:rsid w:val="00E23753"/>
    <w:rsid w:val="00E23807"/>
    <w:rsid w:val="00E2385E"/>
    <w:rsid w:val="00E238D0"/>
    <w:rsid w:val="00E239DA"/>
    <w:rsid w:val="00E23A0C"/>
    <w:rsid w:val="00E23A99"/>
    <w:rsid w:val="00E23ACD"/>
    <w:rsid w:val="00E23B21"/>
    <w:rsid w:val="00E23BA6"/>
    <w:rsid w:val="00E23D07"/>
    <w:rsid w:val="00E23D90"/>
    <w:rsid w:val="00E241A1"/>
    <w:rsid w:val="00E2427B"/>
    <w:rsid w:val="00E242FE"/>
    <w:rsid w:val="00E24338"/>
    <w:rsid w:val="00E246CD"/>
    <w:rsid w:val="00E24835"/>
    <w:rsid w:val="00E24837"/>
    <w:rsid w:val="00E24A2C"/>
    <w:rsid w:val="00E24AA3"/>
    <w:rsid w:val="00E24B83"/>
    <w:rsid w:val="00E24CB7"/>
    <w:rsid w:val="00E24D4C"/>
    <w:rsid w:val="00E24D78"/>
    <w:rsid w:val="00E24DFE"/>
    <w:rsid w:val="00E24E05"/>
    <w:rsid w:val="00E24EBF"/>
    <w:rsid w:val="00E25041"/>
    <w:rsid w:val="00E25080"/>
    <w:rsid w:val="00E2518C"/>
    <w:rsid w:val="00E25267"/>
    <w:rsid w:val="00E252A9"/>
    <w:rsid w:val="00E252C4"/>
    <w:rsid w:val="00E253C1"/>
    <w:rsid w:val="00E253E4"/>
    <w:rsid w:val="00E254BE"/>
    <w:rsid w:val="00E255E4"/>
    <w:rsid w:val="00E256A7"/>
    <w:rsid w:val="00E256F8"/>
    <w:rsid w:val="00E257B3"/>
    <w:rsid w:val="00E2588F"/>
    <w:rsid w:val="00E2590C"/>
    <w:rsid w:val="00E259C0"/>
    <w:rsid w:val="00E259F2"/>
    <w:rsid w:val="00E25A15"/>
    <w:rsid w:val="00E25A25"/>
    <w:rsid w:val="00E25E0E"/>
    <w:rsid w:val="00E25FAB"/>
    <w:rsid w:val="00E2631E"/>
    <w:rsid w:val="00E26371"/>
    <w:rsid w:val="00E263E7"/>
    <w:rsid w:val="00E26423"/>
    <w:rsid w:val="00E26508"/>
    <w:rsid w:val="00E265F6"/>
    <w:rsid w:val="00E26713"/>
    <w:rsid w:val="00E26791"/>
    <w:rsid w:val="00E268CC"/>
    <w:rsid w:val="00E26C6F"/>
    <w:rsid w:val="00E26E1A"/>
    <w:rsid w:val="00E26E2D"/>
    <w:rsid w:val="00E26E81"/>
    <w:rsid w:val="00E26EC6"/>
    <w:rsid w:val="00E2709C"/>
    <w:rsid w:val="00E2719A"/>
    <w:rsid w:val="00E272DE"/>
    <w:rsid w:val="00E27371"/>
    <w:rsid w:val="00E27496"/>
    <w:rsid w:val="00E2752B"/>
    <w:rsid w:val="00E27636"/>
    <w:rsid w:val="00E27644"/>
    <w:rsid w:val="00E27686"/>
    <w:rsid w:val="00E276A8"/>
    <w:rsid w:val="00E27728"/>
    <w:rsid w:val="00E27860"/>
    <w:rsid w:val="00E27943"/>
    <w:rsid w:val="00E2794F"/>
    <w:rsid w:val="00E279CD"/>
    <w:rsid w:val="00E27A97"/>
    <w:rsid w:val="00E27B1F"/>
    <w:rsid w:val="00E27BAB"/>
    <w:rsid w:val="00E27DF3"/>
    <w:rsid w:val="00E27F76"/>
    <w:rsid w:val="00E3001A"/>
    <w:rsid w:val="00E301FA"/>
    <w:rsid w:val="00E302B0"/>
    <w:rsid w:val="00E302CA"/>
    <w:rsid w:val="00E30304"/>
    <w:rsid w:val="00E30336"/>
    <w:rsid w:val="00E30365"/>
    <w:rsid w:val="00E304B4"/>
    <w:rsid w:val="00E30668"/>
    <w:rsid w:val="00E3067F"/>
    <w:rsid w:val="00E30A6D"/>
    <w:rsid w:val="00E30D0F"/>
    <w:rsid w:val="00E30DE1"/>
    <w:rsid w:val="00E30E53"/>
    <w:rsid w:val="00E30EF9"/>
    <w:rsid w:val="00E31216"/>
    <w:rsid w:val="00E314D0"/>
    <w:rsid w:val="00E3152E"/>
    <w:rsid w:val="00E316EE"/>
    <w:rsid w:val="00E317E9"/>
    <w:rsid w:val="00E318AA"/>
    <w:rsid w:val="00E31954"/>
    <w:rsid w:val="00E31A43"/>
    <w:rsid w:val="00E31A86"/>
    <w:rsid w:val="00E31AC8"/>
    <w:rsid w:val="00E31CDA"/>
    <w:rsid w:val="00E31D85"/>
    <w:rsid w:val="00E31E9F"/>
    <w:rsid w:val="00E31F89"/>
    <w:rsid w:val="00E32148"/>
    <w:rsid w:val="00E321AC"/>
    <w:rsid w:val="00E3231C"/>
    <w:rsid w:val="00E323DC"/>
    <w:rsid w:val="00E3240D"/>
    <w:rsid w:val="00E3251C"/>
    <w:rsid w:val="00E32706"/>
    <w:rsid w:val="00E3284A"/>
    <w:rsid w:val="00E32898"/>
    <w:rsid w:val="00E32987"/>
    <w:rsid w:val="00E329B2"/>
    <w:rsid w:val="00E32A02"/>
    <w:rsid w:val="00E32B26"/>
    <w:rsid w:val="00E32B87"/>
    <w:rsid w:val="00E32B8B"/>
    <w:rsid w:val="00E32B99"/>
    <w:rsid w:val="00E32BCC"/>
    <w:rsid w:val="00E32C49"/>
    <w:rsid w:val="00E32ED3"/>
    <w:rsid w:val="00E32F50"/>
    <w:rsid w:val="00E32F87"/>
    <w:rsid w:val="00E32FEF"/>
    <w:rsid w:val="00E33338"/>
    <w:rsid w:val="00E33474"/>
    <w:rsid w:val="00E334D2"/>
    <w:rsid w:val="00E3362F"/>
    <w:rsid w:val="00E337A0"/>
    <w:rsid w:val="00E337AA"/>
    <w:rsid w:val="00E337E3"/>
    <w:rsid w:val="00E33869"/>
    <w:rsid w:val="00E338A9"/>
    <w:rsid w:val="00E339F5"/>
    <w:rsid w:val="00E33A46"/>
    <w:rsid w:val="00E33B8A"/>
    <w:rsid w:val="00E33BA3"/>
    <w:rsid w:val="00E33BAE"/>
    <w:rsid w:val="00E33BF6"/>
    <w:rsid w:val="00E33CC3"/>
    <w:rsid w:val="00E33D14"/>
    <w:rsid w:val="00E33DAB"/>
    <w:rsid w:val="00E33E59"/>
    <w:rsid w:val="00E33E5E"/>
    <w:rsid w:val="00E33EB9"/>
    <w:rsid w:val="00E33F3F"/>
    <w:rsid w:val="00E340B8"/>
    <w:rsid w:val="00E34229"/>
    <w:rsid w:val="00E34235"/>
    <w:rsid w:val="00E34449"/>
    <w:rsid w:val="00E34512"/>
    <w:rsid w:val="00E34527"/>
    <w:rsid w:val="00E3452B"/>
    <w:rsid w:val="00E345B1"/>
    <w:rsid w:val="00E34638"/>
    <w:rsid w:val="00E34662"/>
    <w:rsid w:val="00E34888"/>
    <w:rsid w:val="00E34901"/>
    <w:rsid w:val="00E34C0C"/>
    <w:rsid w:val="00E34C15"/>
    <w:rsid w:val="00E34F2A"/>
    <w:rsid w:val="00E35047"/>
    <w:rsid w:val="00E350EF"/>
    <w:rsid w:val="00E35299"/>
    <w:rsid w:val="00E35342"/>
    <w:rsid w:val="00E3550B"/>
    <w:rsid w:val="00E356AB"/>
    <w:rsid w:val="00E356F3"/>
    <w:rsid w:val="00E358E6"/>
    <w:rsid w:val="00E35E34"/>
    <w:rsid w:val="00E35E73"/>
    <w:rsid w:val="00E35EC9"/>
    <w:rsid w:val="00E35F6B"/>
    <w:rsid w:val="00E360B3"/>
    <w:rsid w:val="00E36188"/>
    <w:rsid w:val="00E36263"/>
    <w:rsid w:val="00E36277"/>
    <w:rsid w:val="00E36571"/>
    <w:rsid w:val="00E36588"/>
    <w:rsid w:val="00E36929"/>
    <w:rsid w:val="00E36B4D"/>
    <w:rsid w:val="00E36BFD"/>
    <w:rsid w:val="00E36C4B"/>
    <w:rsid w:val="00E36CDF"/>
    <w:rsid w:val="00E36DE3"/>
    <w:rsid w:val="00E36E8D"/>
    <w:rsid w:val="00E36F13"/>
    <w:rsid w:val="00E36F3F"/>
    <w:rsid w:val="00E37008"/>
    <w:rsid w:val="00E37110"/>
    <w:rsid w:val="00E3726C"/>
    <w:rsid w:val="00E375D3"/>
    <w:rsid w:val="00E3777B"/>
    <w:rsid w:val="00E37998"/>
    <w:rsid w:val="00E37B9A"/>
    <w:rsid w:val="00E37C7A"/>
    <w:rsid w:val="00E37CA4"/>
    <w:rsid w:val="00E37CF7"/>
    <w:rsid w:val="00E37D65"/>
    <w:rsid w:val="00E37D96"/>
    <w:rsid w:val="00E37E05"/>
    <w:rsid w:val="00E37EB3"/>
    <w:rsid w:val="00E37F0E"/>
    <w:rsid w:val="00E37F37"/>
    <w:rsid w:val="00E40189"/>
    <w:rsid w:val="00E401E0"/>
    <w:rsid w:val="00E40203"/>
    <w:rsid w:val="00E40442"/>
    <w:rsid w:val="00E406B1"/>
    <w:rsid w:val="00E40777"/>
    <w:rsid w:val="00E407F6"/>
    <w:rsid w:val="00E4099A"/>
    <w:rsid w:val="00E409E2"/>
    <w:rsid w:val="00E40A6B"/>
    <w:rsid w:val="00E40B51"/>
    <w:rsid w:val="00E40BA1"/>
    <w:rsid w:val="00E40C2A"/>
    <w:rsid w:val="00E40E53"/>
    <w:rsid w:val="00E40EC8"/>
    <w:rsid w:val="00E4118B"/>
    <w:rsid w:val="00E412E6"/>
    <w:rsid w:val="00E4134C"/>
    <w:rsid w:val="00E41805"/>
    <w:rsid w:val="00E4180E"/>
    <w:rsid w:val="00E4193D"/>
    <w:rsid w:val="00E41A20"/>
    <w:rsid w:val="00E41A51"/>
    <w:rsid w:val="00E41A58"/>
    <w:rsid w:val="00E41AF3"/>
    <w:rsid w:val="00E41D92"/>
    <w:rsid w:val="00E41E20"/>
    <w:rsid w:val="00E41EE1"/>
    <w:rsid w:val="00E42007"/>
    <w:rsid w:val="00E42184"/>
    <w:rsid w:val="00E42212"/>
    <w:rsid w:val="00E42430"/>
    <w:rsid w:val="00E42485"/>
    <w:rsid w:val="00E42720"/>
    <w:rsid w:val="00E42903"/>
    <w:rsid w:val="00E42973"/>
    <w:rsid w:val="00E42B85"/>
    <w:rsid w:val="00E42BCD"/>
    <w:rsid w:val="00E42DB3"/>
    <w:rsid w:val="00E42DDC"/>
    <w:rsid w:val="00E42EF4"/>
    <w:rsid w:val="00E42F15"/>
    <w:rsid w:val="00E430AF"/>
    <w:rsid w:val="00E430DD"/>
    <w:rsid w:val="00E43104"/>
    <w:rsid w:val="00E4318D"/>
    <w:rsid w:val="00E43225"/>
    <w:rsid w:val="00E4340A"/>
    <w:rsid w:val="00E43486"/>
    <w:rsid w:val="00E435DA"/>
    <w:rsid w:val="00E436D6"/>
    <w:rsid w:val="00E4391C"/>
    <w:rsid w:val="00E439B7"/>
    <w:rsid w:val="00E43A7A"/>
    <w:rsid w:val="00E43AE9"/>
    <w:rsid w:val="00E43B5B"/>
    <w:rsid w:val="00E43D6C"/>
    <w:rsid w:val="00E43E0C"/>
    <w:rsid w:val="00E43EDC"/>
    <w:rsid w:val="00E43F76"/>
    <w:rsid w:val="00E43FA8"/>
    <w:rsid w:val="00E440EF"/>
    <w:rsid w:val="00E44231"/>
    <w:rsid w:val="00E44283"/>
    <w:rsid w:val="00E4431E"/>
    <w:rsid w:val="00E44400"/>
    <w:rsid w:val="00E44528"/>
    <w:rsid w:val="00E4459C"/>
    <w:rsid w:val="00E446EF"/>
    <w:rsid w:val="00E447C3"/>
    <w:rsid w:val="00E4495F"/>
    <w:rsid w:val="00E44968"/>
    <w:rsid w:val="00E44AFB"/>
    <w:rsid w:val="00E44B6E"/>
    <w:rsid w:val="00E44C29"/>
    <w:rsid w:val="00E44CBC"/>
    <w:rsid w:val="00E44D9D"/>
    <w:rsid w:val="00E44E22"/>
    <w:rsid w:val="00E44EBE"/>
    <w:rsid w:val="00E44EE8"/>
    <w:rsid w:val="00E44EEB"/>
    <w:rsid w:val="00E4501B"/>
    <w:rsid w:val="00E4508A"/>
    <w:rsid w:val="00E45152"/>
    <w:rsid w:val="00E451D0"/>
    <w:rsid w:val="00E451E2"/>
    <w:rsid w:val="00E451FC"/>
    <w:rsid w:val="00E45236"/>
    <w:rsid w:val="00E45307"/>
    <w:rsid w:val="00E453CD"/>
    <w:rsid w:val="00E45486"/>
    <w:rsid w:val="00E4551E"/>
    <w:rsid w:val="00E45526"/>
    <w:rsid w:val="00E4557B"/>
    <w:rsid w:val="00E45669"/>
    <w:rsid w:val="00E456E6"/>
    <w:rsid w:val="00E4576E"/>
    <w:rsid w:val="00E4583C"/>
    <w:rsid w:val="00E45927"/>
    <w:rsid w:val="00E45AD8"/>
    <w:rsid w:val="00E45AEA"/>
    <w:rsid w:val="00E45AFD"/>
    <w:rsid w:val="00E45BAA"/>
    <w:rsid w:val="00E45D15"/>
    <w:rsid w:val="00E45DC8"/>
    <w:rsid w:val="00E45E30"/>
    <w:rsid w:val="00E46064"/>
    <w:rsid w:val="00E460EA"/>
    <w:rsid w:val="00E462B1"/>
    <w:rsid w:val="00E462ED"/>
    <w:rsid w:val="00E4637D"/>
    <w:rsid w:val="00E46450"/>
    <w:rsid w:val="00E46564"/>
    <w:rsid w:val="00E4668E"/>
    <w:rsid w:val="00E46699"/>
    <w:rsid w:val="00E46A46"/>
    <w:rsid w:val="00E46B3E"/>
    <w:rsid w:val="00E46BFB"/>
    <w:rsid w:val="00E46F55"/>
    <w:rsid w:val="00E47120"/>
    <w:rsid w:val="00E471D4"/>
    <w:rsid w:val="00E4722C"/>
    <w:rsid w:val="00E47252"/>
    <w:rsid w:val="00E47319"/>
    <w:rsid w:val="00E47382"/>
    <w:rsid w:val="00E473B1"/>
    <w:rsid w:val="00E4742E"/>
    <w:rsid w:val="00E474AF"/>
    <w:rsid w:val="00E474B8"/>
    <w:rsid w:val="00E474D2"/>
    <w:rsid w:val="00E4750D"/>
    <w:rsid w:val="00E47640"/>
    <w:rsid w:val="00E4773A"/>
    <w:rsid w:val="00E479CE"/>
    <w:rsid w:val="00E479FD"/>
    <w:rsid w:val="00E47CC9"/>
    <w:rsid w:val="00E47DA0"/>
    <w:rsid w:val="00E47E52"/>
    <w:rsid w:val="00E47FF1"/>
    <w:rsid w:val="00E5002E"/>
    <w:rsid w:val="00E50150"/>
    <w:rsid w:val="00E5028A"/>
    <w:rsid w:val="00E5042A"/>
    <w:rsid w:val="00E5048F"/>
    <w:rsid w:val="00E505B4"/>
    <w:rsid w:val="00E50899"/>
    <w:rsid w:val="00E508B8"/>
    <w:rsid w:val="00E50A17"/>
    <w:rsid w:val="00E50A7B"/>
    <w:rsid w:val="00E50ACF"/>
    <w:rsid w:val="00E50B83"/>
    <w:rsid w:val="00E50BFA"/>
    <w:rsid w:val="00E50DA3"/>
    <w:rsid w:val="00E50E22"/>
    <w:rsid w:val="00E5111C"/>
    <w:rsid w:val="00E512BC"/>
    <w:rsid w:val="00E5141B"/>
    <w:rsid w:val="00E51462"/>
    <w:rsid w:val="00E51486"/>
    <w:rsid w:val="00E514B6"/>
    <w:rsid w:val="00E515FD"/>
    <w:rsid w:val="00E5176E"/>
    <w:rsid w:val="00E5179C"/>
    <w:rsid w:val="00E51833"/>
    <w:rsid w:val="00E5189A"/>
    <w:rsid w:val="00E519A6"/>
    <w:rsid w:val="00E51A77"/>
    <w:rsid w:val="00E51C0F"/>
    <w:rsid w:val="00E51C17"/>
    <w:rsid w:val="00E51C7B"/>
    <w:rsid w:val="00E51D2B"/>
    <w:rsid w:val="00E51DD2"/>
    <w:rsid w:val="00E51E0F"/>
    <w:rsid w:val="00E51EDD"/>
    <w:rsid w:val="00E520C0"/>
    <w:rsid w:val="00E524B1"/>
    <w:rsid w:val="00E524BA"/>
    <w:rsid w:val="00E52530"/>
    <w:rsid w:val="00E525F4"/>
    <w:rsid w:val="00E5262F"/>
    <w:rsid w:val="00E52687"/>
    <w:rsid w:val="00E5271B"/>
    <w:rsid w:val="00E52837"/>
    <w:rsid w:val="00E52BF5"/>
    <w:rsid w:val="00E52C3F"/>
    <w:rsid w:val="00E52FAA"/>
    <w:rsid w:val="00E52FE1"/>
    <w:rsid w:val="00E52FFE"/>
    <w:rsid w:val="00E53038"/>
    <w:rsid w:val="00E530A6"/>
    <w:rsid w:val="00E530B8"/>
    <w:rsid w:val="00E53236"/>
    <w:rsid w:val="00E53289"/>
    <w:rsid w:val="00E532DF"/>
    <w:rsid w:val="00E53343"/>
    <w:rsid w:val="00E5354D"/>
    <w:rsid w:val="00E53563"/>
    <w:rsid w:val="00E538A2"/>
    <w:rsid w:val="00E538DB"/>
    <w:rsid w:val="00E5395D"/>
    <w:rsid w:val="00E53D66"/>
    <w:rsid w:val="00E53D74"/>
    <w:rsid w:val="00E53D86"/>
    <w:rsid w:val="00E53DF4"/>
    <w:rsid w:val="00E53EBA"/>
    <w:rsid w:val="00E53EC5"/>
    <w:rsid w:val="00E53FF1"/>
    <w:rsid w:val="00E54085"/>
    <w:rsid w:val="00E54224"/>
    <w:rsid w:val="00E5431D"/>
    <w:rsid w:val="00E546D0"/>
    <w:rsid w:val="00E546D1"/>
    <w:rsid w:val="00E54C8B"/>
    <w:rsid w:val="00E54D2C"/>
    <w:rsid w:val="00E54D32"/>
    <w:rsid w:val="00E54DFF"/>
    <w:rsid w:val="00E55002"/>
    <w:rsid w:val="00E5508B"/>
    <w:rsid w:val="00E5511F"/>
    <w:rsid w:val="00E555A1"/>
    <w:rsid w:val="00E555F8"/>
    <w:rsid w:val="00E55713"/>
    <w:rsid w:val="00E5572F"/>
    <w:rsid w:val="00E558F1"/>
    <w:rsid w:val="00E5595D"/>
    <w:rsid w:val="00E5596D"/>
    <w:rsid w:val="00E559BB"/>
    <w:rsid w:val="00E55A39"/>
    <w:rsid w:val="00E55AEF"/>
    <w:rsid w:val="00E55B47"/>
    <w:rsid w:val="00E55BA3"/>
    <w:rsid w:val="00E55CFA"/>
    <w:rsid w:val="00E55D57"/>
    <w:rsid w:val="00E55F1B"/>
    <w:rsid w:val="00E55F24"/>
    <w:rsid w:val="00E5617F"/>
    <w:rsid w:val="00E565B0"/>
    <w:rsid w:val="00E565BB"/>
    <w:rsid w:val="00E5667E"/>
    <w:rsid w:val="00E56906"/>
    <w:rsid w:val="00E5695A"/>
    <w:rsid w:val="00E56A4A"/>
    <w:rsid w:val="00E56ABB"/>
    <w:rsid w:val="00E56AE6"/>
    <w:rsid w:val="00E56E81"/>
    <w:rsid w:val="00E56EAE"/>
    <w:rsid w:val="00E56F24"/>
    <w:rsid w:val="00E56F2B"/>
    <w:rsid w:val="00E57177"/>
    <w:rsid w:val="00E5719C"/>
    <w:rsid w:val="00E571E5"/>
    <w:rsid w:val="00E5729A"/>
    <w:rsid w:val="00E57427"/>
    <w:rsid w:val="00E5747F"/>
    <w:rsid w:val="00E574F2"/>
    <w:rsid w:val="00E57528"/>
    <w:rsid w:val="00E57552"/>
    <w:rsid w:val="00E575D0"/>
    <w:rsid w:val="00E5777D"/>
    <w:rsid w:val="00E579E1"/>
    <w:rsid w:val="00E57B5D"/>
    <w:rsid w:val="00E57D70"/>
    <w:rsid w:val="00E57E66"/>
    <w:rsid w:val="00E57FD1"/>
    <w:rsid w:val="00E601D8"/>
    <w:rsid w:val="00E602FA"/>
    <w:rsid w:val="00E60364"/>
    <w:rsid w:val="00E603BC"/>
    <w:rsid w:val="00E60456"/>
    <w:rsid w:val="00E6049E"/>
    <w:rsid w:val="00E604D6"/>
    <w:rsid w:val="00E60505"/>
    <w:rsid w:val="00E605BC"/>
    <w:rsid w:val="00E605D8"/>
    <w:rsid w:val="00E60668"/>
    <w:rsid w:val="00E606A5"/>
    <w:rsid w:val="00E607D1"/>
    <w:rsid w:val="00E6096B"/>
    <w:rsid w:val="00E60977"/>
    <w:rsid w:val="00E60B10"/>
    <w:rsid w:val="00E60D6C"/>
    <w:rsid w:val="00E60E69"/>
    <w:rsid w:val="00E60E8D"/>
    <w:rsid w:val="00E60FA5"/>
    <w:rsid w:val="00E6105D"/>
    <w:rsid w:val="00E611D7"/>
    <w:rsid w:val="00E61236"/>
    <w:rsid w:val="00E61277"/>
    <w:rsid w:val="00E61341"/>
    <w:rsid w:val="00E61373"/>
    <w:rsid w:val="00E613BB"/>
    <w:rsid w:val="00E613E0"/>
    <w:rsid w:val="00E6148D"/>
    <w:rsid w:val="00E614C1"/>
    <w:rsid w:val="00E614F5"/>
    <w:rsid w:val="00E61540"/>
    <w:rsid w:val="00E61541"/>
    <w:rsid w:val="00E6154D"/>
    <w:rsid w:val="00E615FC"/>
    <w:rsid w:val="00E61849"/>
    <w:rsid w:val="00E61857"/>
    <w:rsid w:val="00E618CD"/>
    <w:rsid w:val="00E61E65"/>
    <w:rsid w:val="00E62203"/>
    <w:rsid w:val="00E6220A"/>
    <w:rsid w:val="00E623CD"/>
    <w:rsid w:val="00E62479"/>
    <w:rsid w:val="00E624CB"/>
    <w:rsid w:val="00E626A6"/>
    <w:rsid w:val="00E62859"/>
    <w:rsid w:val="00E628A5"/>
    <w:rsid w:val="00E628E5"/>
    <w:rsid w:val="00E62903"/>
    <w:rsid w:val="00E62999"/>
    <w:rsid w:val="00E62A5D"/>
    <w:rsid w:val="00E62C38"/>
    <w:rsid w:val="00E63302"/>
    <w:rsid w:val="00E63308"/>
    <w:rsid w:val="00E634B6"/>
    <w:rsid w:val="00E634C3"/>
    <w:rsid w:val="00E634FE"/>
    <w:rsid w:val="00E63570"/>
    <w:rsid w:val="00E635C3"/>
    <w:rsid w:val="00E636BD"/>
    <w:rsid w:val="00E636D8"/>
    <w:rsid w:val="00E6392F"/>
    <w:rsid w:val="00E6397C"/>
    <w:rsid w:val="00E639BE"/>
    <w:rsid w:val="00E639F8"/>
    <w:rsid w:val="00E63A25"/>
    <w:rsid w:val="00E63AF4"/>
    <w:rsid w:val="00E63F35"/>
    <w:rsid w:val="00E640EE"/>
    <w:rsid w:val="00E643C0"/>
    <w:rsid w:val="00E643D7"/>
    <w:rsid w:val="00E644CE"/>
    <w:rsid w:val="00E64544"/>
    <w:rsid w:val="00E64598"/>
    <w:rsid w:val="00E645FE"/>
    <w:rsid w:val="00E647F4"/>
    <w:rsid w:val="00E6484D"/>
    <w:rsid w:val="00E64889"/>
    <w:rsid w:val="00E648EB"/>
    <w:rsid w:val="00E6490D"/>
    <w:rsid w:val="00E649CA"/>
    <w:rsid w:val="00E649D6"/>
    <w:rsid w:val="00E649E5"/>
    <w:rsid w:val="00E64A04"/>
    <w:rsid w:val="00E64A48"/>
    <w:rsid w:val="00E64A76"/>
    <w:rsid w:val="00E64ADD"/>
    <w:rsid w:val="00E64B2A"/>
    <w:rsid w:val="00E64BDB"/>
    <w:rsid w:val="00E64E9E"/>
    <w:rsid w:val="00E64EF8"/>
    <w:rsid w:val="00E64F18"/>
    <w:rsid w:val="00E64FFC"/>
    <w:rsid w:val="00E6518C"/>
    <w:rsid w:val="00E65404"/>
    <w:rsid w:val="00E6540A"/>
    <w:rsid w:val="00E65415"/>
    <w:rsid w:val="00E65470"/>
    <w:rsid w:val="00E6548D"/>
    <w:rsid w:val="00E65550"/>
    <w:rsid w:val="00E656FE"/>
    <w:rsid w:val="00E65751"/>
    <w:rsid w:val="00E65AC1"/>
    <w:rsid w:val="00E65AC4"/>
    <w:rsid w:val="00E65B2E"/>
    <w:rsid w:val="00E6600D"/>
    <w:rsid w:val="00E6605E"/>
    <w:rsid w:val="00E6621B"/>
    <w:rsid w:val="00E66437"/>
    <w:rsid w:val="00E6643A"/>
    <w:rsid w:val="00E6654E"/>
    <w:rsid w:val="00E66664"/>
    <w:rsid w:val="00E6670A"/>
    <w:rsid w:val="00E6675E"/>
    <w:rsid w:val="00E6696E"/>
    <w:rsid w:val="00E66A6B"/>
    <w:rsid w:val="00E66AD3"/>
    <w:rsid w:val="00E6701E"/>
    <w:rsid w:val="00E67247"/>
    <w:rsid w:val="00E67284"/>
    <w:rsid w:val="00E6742F"/>
    <w:rsid w:val="00E676E5"/>
    <w:rsid w:val="00E677AD"/>
    <w:rsid w:val="00E67819"/>
    <w:rsid w:val="00E678CB"/>
    <w:rsid w:val="00E67BE8"/>
    <w:rsid w:val="00E67D4E"/>
    <w:rsid w:val="00E67D82"/>
    <w:rsid w:val="00E67DAA"/>
    <w:rsid w:val="00E70406"/>
    <w:rsid w:val="00E7058C"/>
    <w:rsid w:val="00E705AE"/>
    <w:rsid w:val="00E70669"/>
    <w:rsid w:val="00E706D6"/>
    <w:rsid w:val="00E706F8"/>
    <w:rsid w:val="00E706FE"/>
    <w:rsid w:val="00E70700"/>
    <w:rsid w:val="00E708A7"/>
    <w:rsid w:val="00E709A4"/>
    <w:rsid w:val="00E70AE9"/>
    <w:rsid w:val="00E70B11"/>
    <w:rsid w:val="00E70B2E"/>
    <w:rsid w:val="00E70D94"/>
    <w:rsid w:val="00E70E33"/>
    <w:rsid w:val="00E70F51"/>
    <w:rsid w:val="00E7106C"/>
    <w:rsid w:val="00E710AE"/>
    <w:rsid w:val="00E71101"/>
    <w:rsid w:val="00E71134"/>
    <w:rsid w:val="00E711A5"/>
    <w:rsid w:val="00E7124C"/>
    <w:rsid w:val="00E7124D"/>
    <w:rsid w:val="00E71280"/>
    <w:rsid w:val="00E7128E"/>
    <w:rsid w:val="00E7139B"/>
    <w:rsid w:val="00E7164B"/>
    <w:rsid w:val="00E716DF"/>
    <w:rsid w:val="00E717D9"/>
    <w:rsid w:val="00E718F8"/>
    <w:rsid w:val="00E7196E"/>
    <w:rsid w:val="00E71CCB"/>
    <w:rsid w:val="00E7205F"/>
    <w:rsid w:val="00E723FD"/>
    <w:rsid w:val="00E725C7"/>
    <w:rsid w:val="00E72660"/>
    <w:rsid w:val="00E726CB"/>
    <w:rsid w:val="00E72722"/>
    <w:rsid w:val="00E729AD"/>
    <w:rsid w:val="00E72AB8"/>
    <w:rsid w:val="00E72AF9"/>
    <w:rsid w:val="00E72B37"/>
    <w:rsid w:val="00E72CAB"/>
    <w:rsid w:val="00E72CCF"/>
    <w:rsid w:val="00E72D46"/>
    <w:rsid w:val="00E72DC5"/>
    <w:rsid w:val="00E72E03"/>
    <w:rsid w:val="00E72E3F"/>
    <w:rsid w:val="00E72EBA"/>
    <w:rsid w:val="00E730D3"/>
    <w:rsid w:val="00E7320D"/>
    <w:rsid w:val="00E733FF"/>
    <w:rsid w:val="00E735C5"/>
    <w:rsid w:val="00E73B42"/>
    <w:rsid w:val="00E73B66"/>
    <w:rsid w:val="00E73BA9"/>
    <w:rsid w:val="00E73CD4"/>
    <w:rsid w:val="00E73DED"/>
    <w:rsid w:val="00E73E48"/>
    <w:rsid w:val="00E73F9E"/>
    <w:rsid w:val="00E741DE"/>
    <w:rsid w:val="00E745D4"/>
    <w:rsid w:val="00E74615"/>
    <w:rsid w:val="00E74837"/>
    <w:rsid w:val="00E74908"/>
    <w:rsid w:val="00E74B27"/>
    <w:rsid w:val="00E74B51"/>
    <w:rsid w:val="00E74BC1"/>
    <w:rsid w:val="00E74BD4"/>
    <w:rsid w:val="00E74CDD"/>
    <w:rsid w:val="00E74E25"/>
    <w:rsid w:val="00E74F03"/>
    <w:rsid w:val="00E74FE2"/>
    <w:rsid w:val="00E752C2"/>
    <w:rsid w:val="00E75391"/>
    <w:rsid w:val="00E753D8"/>
    <w:rsid w:val="00E75468"/>
    <w:rsid w:val="00E755D2"/>
    <w:rsid w:val="00E75718"/>
    <w:rsid w:val="00E758AB"/>
    <w:rsid w:val="00E75B1F"/>
    <w:rsid w:val="00E75CA8"/>
    <w:rsid w:val="00E75CE5"/>
    <w:rsid w:val="00E75D7E"/>
    <w:rsid w:val="00E75DC6"/>
    <w:rsid w:val="00E75E03"/>
    <w:rsid w:val="00E75E8A"/>
    <w:rsid w:val="00E75F03"/>
    <w:rsid w:val="00E75F58"/>
    <w:rsid w:val="00E75FF2"/>
    <w:rsid w:val="00E76003"/>
    <w:rsid w:val="00E7606F"/>
    <w:rsid w:val="00E76190"/>
    <w:rsid w:val="00E7635C"/>
    <w:rsid w:val="00E76487"/>
    <w:rsid w:val="00E7649A"/>
    <w:rsid w:val="00E764C8"/>
    <w:rsid w:val="00E7656F"/>
    <w:rsid w:val="00E76623"/>
    <w:rsid w:val="00E76637"/>
    <w:rsid w:val="00E767C0"/>
    <w:rsid w:val="00E76872"/>
    <w:rsid w:val="00E7687E"/>
    <w:rsid w:val="00E768AB"/>
    <w:rsid w:val="00E768AD"/>
    <w:rsid w:val="00E769F4"/>
    <w:rsid w:val="00E76ABA"/>
    <w:rsid w:val="00E76B34"/>
    <w:rsid w:val="00E76EBF"/>
    <w:rsid w:val="00E77171"/>
    <w:rsid w:val="00E771A0"/>
    <w:rsid w:val="00E773F2"/>
    <w:rsid w:val="00E774CF"/>
    <w:rsid w:val="00E7754A"/>
    <w:rsid w:val="00E777AC"/>
    <w:rsid w:val="00E77849"/>
    <w:rsid w:val="00E779A5"/>
    <w:rsid w:val="00E77A33"/>
    <w:rsid w:val="00E77A93"/>
    <w:rsid w:val="00E77ABA"/>
    <w:rsid w:val="00E77ABF"/>
    <w:rsid w:val="00E77BB1"/>
    <w:rsid w:val="00E77BBD"/>
    <w:rsid w:val="00E77C4E"/>
    <w:rsid w:val="00E77CAF"/>
    <w:rsid w:val="00E77D2F"/>
    <w:rsid w:val="00E77D49"/>
    <w:rsid w:val="00E77D95"/>
    <w:rsid w:val="00E77DC3"/>
    <w:rsid w:val="00E77DEE"/>
    <w:rsid w:val="00E77F6F"/>
    <w:rsid w:val="00E77FAD"/>
    <w:rsid w:val="00E801F4"/>
    <w:rsid w:val="00E80509"/>
    <w:rsid w:val="00E80823"/>
    <w:rsid w:val="00E80876"/>
    <w:rsid w:val="00E808D7"/>
    <w:rsid w:val="00E80959"/>
    <w:rsid w:val="00E80A80"/>
    <w:rsid w:val="00E80BF3"/>
    <w:rsid w:val="00E80C3C"/>
    <w:rsid w:val="00E80E2F"/>
    <w:rsid w:val="00E81039"/>
    <w:rsid w:val="00E8107A"/>
    <w:rsid w:val="00E813ED"/>
    <w:rsid w:val="00E8143B"/>
    <w:rsid w:val="00E814A7"/>
    <w:rsid w:val="00E815AC"/>
    <w:rsid w:val="00E81836"/>
    <w:rsid w:val="00E81872"/>
    <w:rsid w:val="00E81C07"/>
    <w:rsid w:val="00E81CFC"/>
    <w:rsid w:val="00E81D89"/>
    <w:rsid w:val="00E81DD1"/>
    <w:rsid w:val="00E8205F"/>
    <w:rsid w:val="00E821C1"/>
    <w:rsid w:val="00E822B9"/>
    <w:rsid w:val="00E8233D"/>
    <w:rsid w:val="00E823B7"/>
    <w:rsid w:val="00E8246B"/>
    <w:rsid w:val="00E824B7"/>
    <w:rsid w:val="00E82563"/>
    <w:rsid w:val="00E825BA"/>
    <w:rsid w:val="00E826E5"/>
    <w:rsid w:val="00E828BF"/>
    <w:rsid w:val="00E82931"/>
    <w:rsid w:val="00E8299E"/>
    <w:rsid w:val="00E829D3"/>
    <w:rsid w:val="00E829D7"/>
    <w:rsid w:val="00E82AA1"/>
    <w:rsid w:val="00E82ACA"/>
    <w:rsid w:val="00E82D45"/>
    <w:rsid w:val="00E82D86"/>
    <w:rsid w:val="00E82D8D"/>
    <w:rsid w:val="00E82DE0"/>
    <w:rsid w:val="00E82F86"/>
    <w:rsid w:val="00E830B7"/>
    <w:rsid w:val="00E83254"/>
    <w:rsid w:val="00E83348"/>
    <w:rsid w:val="00E8339D"/>
    <w:rsid w:val="00E834EC"/>
    <w:rsid w:val="00E83532"/>
    <w:rsid w:val="00E83601"/>
    <w:rsid w:val="00E837FE"/>
    <w:rsid w:val="00E83841"/>
    <w:rsid w:val="00E83880"/>
    <w:rsid w:val="00E83957"/>
    <w:rsid w:val="00E83B63"/>
    <w:rsid w:val="00E83F49"/>
    <w:rsid w:val="00E83FF0"/>
    <w:rsid w:val="00E8425A"/>
    <w:rsid w:val="00E8435F"/>
    <w:rsid w:val="00E84371"/>
    <w:rsid w:val="00E843D0"/>
    <w:rsid w:val="00E84525"/>
    <w:rsid w:val="00E845A0"/>
    <w:rsid w:val="00E84892"/>
    <w:rsid w:val="00E848A6"/>
    <w:rsid w:val="00E848E9"/>
    <w:rsid w:val="00E8494C"/>
    <w:rsid w:val="00E84B97"/>
    <w:rsid w:val="00E84BCF"/>
    <w:rsid w:val="00E84FEE"/>
    <w:rsid w:val="00E8502E"/>
    <w:rsid w:val="00E85096"/>
    <w:rsid w:val="00E852F1"/>
    <w:rsid w:val="00E85315"/>
    <w:rsid w:val="00E8551A"/>
    <w:rsid w:val="00E85556"/>
    <w:rsid w:val="00E85681"/>
    <w:rsid w:val="00E856B9"/>
    <w:rsid w:val="00E8572B"/>
    <w:rsid w:val="00E8578C"/>
    <w:rsid w:val="00E85950"/>
    <w:rsid w:val="00E859F6"/>
    <w:rsid w:val="00E85A4E"/>
    <w:rsid w:val="00E85B5E"/>
    <w:rsid w:val="00E85C79"/>
    <w:rsid w:val="00E85C9D"/>
    <w:rsid w:val="00E85D8F"/>
    <w:rsid w:val="00E85DC5"/>
    <w:rsid w:val="00E85EE9"/>
    <w:rsid w:val="00E85F60"/>
    <w:rsid w:val="00E86038"/>
    <w:rsid w:val="00E86111"/>
    <w:rsid w:val="00E86287"/>
    <w:rsid w:val="00E862E7"/>
    <w:rsid w:val="00E863CF"/>
    <w:rsid w:val="00E86490"/>
    <w:rsid w:val="00E864D9"/>
    <w:rsid w:val="00E86724"/>
    <w:rsid w:val="00E86BD8"/>
    <w:rsid w:val="00E86BDA"/>
    <w:rsid w:val="00E86E29"/>
    <w:rsid w:val="00E87084"/>
    <w:rsid w:val="00E87118"/>
    <w:rsid w:val="00E87164"/>
    <w:rsid w:val="00E872C4"/>
    <w:rsid w:val="00E87307"/>
    <w:rsid w:val="00E87309"/>
    <w:rsid w:val="00E87419"/>
    <w:rsid w:val="00E87420"/>
    <w:rsid w:val="00E8745C"/>
    <w:rsid w:val="00E87592"/>
    <w:rsid w:val="00E8764D"/>
    <w:rsid w:val="00E877A7"/>
    <w:rsid w:val="00E87825"/>
    <w:rsid w:val="00E87A67"/>
    <w:rsid w:val="00E87A8B"/>
    <w:rsid w:val="00E87BC1"/>
    <w:rsid w:val="00E87BD8"/>
    <w:rsid w:val="00E87C8C"/>
    <w:rsid w:val="00E87ED9"/>
    <w:rsid w:val="00E90001"/>
    <w:rsid w:val="00E90152"/>
    <w:rsid w:val="00E9027B"/>
    <w:rsid w:val="00E90363"/>
    <w:rsid w:val="00E905A8"/>
    <w:rsid w:val="00E905E2"/>
    <w:rsid w:val="00E9064A"/>
    <w:rsid w:val="00E90667"/>
    <w:rsid w:val="00E90765"/>
    <w:rsid w:val="00E9081A"/>
    <w:rsid w:val="00E90867"/>
    <w:rsid w:val="00E90A80"/>
    <w:rsid w:val="00E90AFD"/>
    <w:rsid w:val="00E90B21"/>
    <w:rsid w:val="00E90C83"/>
    <w:rsid w:val="00E90CC8"/>
    <w:rsid w:val="00E90D48"/>
    <w:rsid w:val="00E90D95"/>
    <w:rsid w:val="00E90E75"/>
    <w:rsid w:val="00E91020"/>
    <w:rsid w:val="00E91045"/>
    <w:rsid w:val="00E91145"/>
    <w:rsid w:val="00E9129C"/>
    <w:rsid w:val="00E912E8"/>
    <w:rsid w:val="00E913A6"/>
    <w:rsid w:val="00E91416"/>
    <w:rsid w:val="00E9154F"/>
    <w:rsid w:val="00E9162E"/>
    <w:rsid w:val="00E91749"/>
    <w:rsid w:val="00E919B4"/>
    <w:rsid w:val="00E91A23"/>
    <w:rsid w:val="00E91AFE"/>
    <w:rsid w:val="00E91B4A"/>
    <w:rsid w:val="00E91B9F"/>
    <w:rsid w:val="00E91BB8"/>
    <w:rsid w:val="00E91DAA"/>
    <w:rsid w:val="00E91E1E"/>
    <w:rsid w:val="00E91EAD"/>
    <w:rsid w:val="00E91F4B"/>
    <w:rsid w:val="00E9205C"/>
    <w:rsid w:val="00E920D6"/>
    <w:rsid w:val="00E923B6"/>
    <w:rsid w:val="00E9240B"/>
    <w:rsid w:val="00E9244D"/>
    <w:rsid w:val="00E9251D"/>
    <w:rsid w:val="00E926A9"/>
    <w:rsid w:val="00E927AF"/>
    <w:rsid w:val="00E92A6F"/>
    <w:rsid w:val="00E92CB4"/>
    <w:rsid w:val="00E92D54"/>
    <w:rsid w:val="00E92E20"/>
    <w:rsid w:val="00E92F7C"/>
    <w:rsid w:val="00E92FA7"/>
    <w:rsid w:val="00E9319B"/>
    <w:rsid w:val="00E9323B"/>
    <w:rsid w:val="00E93286"/>
    <w:rsid w:val="00E932BB"/>
    <w:rsid w:val="00E932BD"/>
    <w:rsid w:val="00E9344D"/>
    <w:rsid w:val="00E936A3"/>
    <w:rsid w:val="00E937D1"/>
    <w:rsid w:val="00E93A5C"/>
    <w:rsid w:val="00E93AF9"/>
    <w:rsid w:val="00E93BDD"/>
    <w:rsid w:val="00E93D2B"/>
    <w:rsid w:val="00E93E46"/>
    <w:rsid w:val="00E93E8F"/>
    <w:rsid w:val="00E940AB"/>
    <w:rsid w:val="00E940D6"/>
    <w:rsid w:val="00E9410D"/>
    <w:rsid w:val="00E941AA"/>
    <w:rsid w:val="00E944C6"/>
    <w:rsid w:val="00E94554"/>
    <w:rsid w:val="00E94694"/>
    <w:rsid w:val="00E9470A"/>
    <w:rsid w:val="00E94804"/>
    <w:rsid w:val="00E94877"/>
    <w:rsid w:val="00E948BE"/>
    <w:rsid w:val="00E94CAC"/>
    <w:rsid w:val="00E94CDA"/>
    <w:rsid w:val="00E94F12"/>
    <w:rsid w:val="00E9511F"/>
    <w:rsid w:val="00E953D5"/>
    <w:rsid w:val="00E95461"/>
    <w:rsid w:val="00E954A3"/>
    <w:rsid w:val="00E95501"/>
    <w:rsid w:val="00E9557E"/>
    <w:rsid w:val="00E95652"/>
    <w:rsid w:val="00E95682"/>
    <w:rsid w:val="00E956A4"/>
    <w:rsid w:val="00E95748"/>
    <w:rsid w:val="00E95869"/>
    <w:rsid w:val="00E95A67"/>
    <w:rsid w:val="00E95AB2"/>
    <w:rsid w:val="00E95B25"/>
    <w:rsid w:val="00E95BB2"/>
    <w:rsid w:val="00E95BB8"/>
    <w:rsid w:val="00E95C64"/>
    <w:rsid w:val="00E95D0A"/>
    <w:rsid w:val="00E95D46"/>
    <w:rsid w:val="00E95DD7"/>
    <w:rsid w:val="00E95E08"/>
    <w:rsid w:val="00E95E14"/>
    <w:rsid w:val="00E95EB4"/>
    <w:rsid w:val="00E95F42"/>
    <w:rsid w:val="00E95F81"/>
    <w:rsid w:val="00E95F91"/>
    <w:rsid w:val="00E96048"/>
    <w:rsid w:val="00E9629A"/>
    <w:rsid w:val="00E9636C"/>
    <w:rsid w:val="00E965B4"/>
    <w:rsid w:val="00E96636"/>
    <w:rsid w:val="00E96654"/>
    <w:rsid w:val="00E967A6"/>
    <w:rsid w:val="00E96887"/>
    <w:rsid w:val="00E9692F"/>
    <w:rsid w:val="00E96ACA"/>
    <w:rsid w:val="00E96B67"/>
    <w:rsid w:val="00E96C09"/>
    <w:rsid w:val="00E96DCF"/>
    <w:rsid w:val="00E96EB0"/>
    <w:rsid w:val="00E96F41"/>
    <w:rsid w:val="00E97032"/>
    <w:rsid w:val="00E9720C"/>
    <w:rsid w:val="00E9733F"/>
    <w:rsid w:val="00E9734B"/>
    <w:rsid w:val="00E97427"/>
    <w:rsid w:val="00E97429"/>
    <w:rsid w:val="00E97505"/>
    <w:rsid w:val="00E97594"/>
    <w:rsid w:val="00E97833"/>
    <w:rsid w:val="00E9788C"/>
    <w:rsid w:val="00E97960"/>
    <w:rsid w:val="00E97963"/>
    <w:rsid w:val="00E9798F"/>
    <w:rsid w:val="00E979D1"/>
    <w:rsid w:val="00E979FC"/>
    <w:rsid w:val="00E97A72"/>
    <w:rsid w:val="00E97B91"/>
    <w:rsid w:val="00E97C6A"/>
    <w:rsid w:val="00E97E08"/>
    <w:rsid w:val="00E97E3F"/>
    <w:rsid w:val="00EA016D"/>
    <w:rsid w:val="00EA0238"/>
    <w:rsid w:val="00EA07FC"/>
    <w:rsid w:val="00EA08B2"/>
    <w:rsid w:val="00EA0A56"/>
    <w:rsid w:val="00EA0D6B"/>
    <w:rsid w:val="00EA0D86"/>
    <w:rsid w:val="00EA0D8B"/>
    <w:rsid w:val="00EA0FD7"/>
    <w:rsid w:val="00EA1089"/>
    <w:rsid w:val="00EA10E5"/>
    <w:rsid w:val="00EA116B"/>
    <w:rsid w:val="00EA11C6"/>
    <w:rsid w:val="00EA1248"/>
    <w:rsid w:val="00EA12BF"/>
    <w:rsid w:val="00EA12E2"/>
    <w:rsid w:val="00EA13EE"/>
    <w:rsid w:val="00EA14E7"/>
    <w:rsid w:val="00EA153E"/>
    <w:rsid w:val="00EA1837"/>
    <w:rsid w:val="00EA1840"/>
    <w:rsid w:val="00EA197B"/>
    <w:rsid w:val="00EA19E5"/>
    <w:rsid w:val="00EA1A99"/>
    <w:rsid w:val="00EA1B83"/>
    <w:rsid w:val="00EA1BED"/>
    <w:rsid w:val="00EA1D41"/>
    <w:rsid w:val="00EA1D48"/>
    <w:rsid w:val="00EA1EC9"/>
    <w:rsid w:val="00EA1F44"/>
    <w:rsid w:val="00EA1F7F"/>
    <w:rsid w:val="00EA20E7"/>
    <w:rsid w:val="00EA210D"/>
    <w:rsid w:val="00EA2237"/>
    <w:rsid w:val="00EA23E7"/>
    <w:rsid w:val="00EA2597"/>
    <w:rsid w:val="00EA26C6"/>
    <w:rsid w:val="00EA27B3"/>
    <w:rsid w:val="00EA285F"/>
    <w:rsid w:val="00EA289C"/>
    <w:rsid w:val="00EA28A7"/>
    <w:rsid w:val="00EA28AE"/>
    <w:rsid w:val="00EA28B0"/>
    <w:rsid w:val="00EA28DB"/>
    <w:rsid w:val="00EA2C3B"/>
    <w:rsid w:val="00EA2F01"/>
    <w:rsid w:val="00EA2FB6"/>
    <w:rsid w:val="00EA307C"/>
    <w:rsid w:val="00EA3356"/>
    <w:rsid w:val="00EA33D7"/>
    <w:rsid w:val="00EA35E0"/>
    <w:rsid w:val="00EA3612"/>
    <w:rsid w:val="00EA3680"/>
    <w:rsid w:val="00EA373D"/>
    <w:rsid w:val="00EA38DE"/>
    <w:rsid w:val="00EA3A17"/>
    <w:rsid w:val="00EA3C9D"/>
    <w:rsid w:val="00EA3D4B"/>
    <w:rsid w:val="00EA3EDC"/>
    <w:rsid w:val="00EA3F8E"/>
    <w:rsid w:val="00EA3FB2"/>
    <w:rsid w:val="00EA3FD1"/>
    <w:rsid w:val="00EA4037"/>
    <w:rsid w:val="00EA404C"/>
    <w:rsid w:val="00EA405A"/>
    <w:rsid w:val="00EA41FF"/>
    <w:rsid w:val="00EA42BA"/>
    <w:rsid w:val="00EA4306"/>
    <w:rsid w:val="00EA4342"/>
    <w:rsid w:val="00EA44C0"/>
    <w:rsid w:val="00EA460B"/>
    <w:rsid w:val="00EA4654"/>
    <w:rsid w:val="00EA4780"/>
    <w:rsid w:val="00EA48EB"/>
    <w:rsid w:val="00EA491F"/>
    <w:rsid w:val="00EA4974"/>
    <w:rsid w:val="00EA4A1D"/>
    <w:rsid w:val="00EA4C12"/>
    <w:rsid w:val="00EA4D82"/>
    <w:rsid w:val="00EA4F9B"/>
    <w:rsid w:val="00EA50AB"/>
    <w:rsid w:val="00EA50B6"/>
    <w:rsid w:val="00EA5260"/>
    <w:rsid w:val="00EA53F3"/>
    <w:rsid w:val="00EA53FF"/>
    <w:rsid w:val="00EA5776"/>
    <w:rsid w:val="00EA582A"/>
    <w:rsid w:val="00EA5872"/>
    <w:rsid w:val="00EA59CB"/>
    <w:rsid w:val="00EA5A35"/>
    <w:rsid w:val="00EA5A86"/>
    <w:rsid w:val="00EA5B02"/>
    <w:rsid w:val="00EA5C07"/>
    <w:rsid w:val="00EA5D2F"/>
    <w:rsid w:val="00EA5F17"/>
    <w:rsid w:val="00EA5F94"/>
    <w:rsid w:val="00EA5F9E"/>
    <w:rsid w:val="00EA6206"/>
    <w:rsid w:val="00EA62E9"/>
    <w:rsid w:val="00EA63CC"/>
    <w:rsid w:val="00EA63FD"/>
    <w:rsid w:val="00EA64E3"/>
    <w:rsid w:val="00EA6559"/>
    <w:rsid w:val="00EA6581"/>
    <w:rsid w:val="00EA679B"/>
    <w:rsid w:val="00EA6886"/>
    <w:rsid w:val="00EA68D1"/>
    <w:rsid w:val="00EA6A9D"/>
    <w:rsid w:val="00EA6E1F"/>
    <w:rsid w:val="00EA6FC9"/>
    <w:rsid w:val="00EA7110"/>
    <w:rsid w:val="00EA7226"/>
    <w:rsid w:val="00EA76B1"/>
    <w:rsid w:val="00EA780F"/>
    <w:rsid w:val="00EA79D1"/>
    <w:rsid w:val="00EA79E6"/>
    <w:rsid w:val="00EA7ABD"/>
    <w:rsid w:val="00EA7ADF"/>
    <w:rsid w:val="00EA7B24"/>
    <w:rsid w:val="00EA7E09"/>
    <w:rsid w:val="00EA7F14"/>
    <w:rsid w:val="00EA7F5F"/>
    <w:rsid w:val="00EB01CD"/>
    <w:rsid w:val="00EB01FD"/>
    <w:rsid w:val="00EB020D"/>
    <w:rsid w:val="00EB02C7"/>
    <w:rsid w:val="00EB049A"/>
    <w:rsid w:val="00EB04D0"/>
    <w:rsid w:val="00EB0556"/>
    <w:rsid w:val="00EB05EE"/>
    <w:rsid w:val="00EB0682"/>
    <w:rsid w:val="00EB07CD"/>
    <w:rsid w:val="00EB07EE"/>
    <w:rsid w:val="00EB08BF"/>
    <w:rsid w:val="00EB09C1"/>
    <w:rsid w:val="00EB09EC"/>
    <w:rsid w:val="00EB0A16"/>
    <w:rsid w:val="00EB0A26"/>
    <w:rsid w:val="00EB0A54"/>
    <w:rsid w:val="00EB0DAB"/>
    <w:rsid w:val="00EB0DE8"/>
    <w:rsid w:val="00EB0E20"/>
    <w:rsid w:val="00EB0E26"/>
    <w:rsid w:val="00EB0F13"/>
    <w:rsid w:val="00EB0F65"/>
    <w:rsid w:val="00EB1027"/>
    <w:rsid w:val="00EB1102"/>
    <w:rsid w:val="00EB111C"/>
    <w:rsid w:val="00EB1198"/>
    <w:rsid w:val="00EB129F"/>
    <w:rsid w:val="00EB12AF"/>
    <w:rsid w:val="00EB12B6"/>
    <w:rsid w:val="00EB12D8"/>
    <w:rsid w:val="00EB1427"/>
    <w:rsid w:val="00EB14B5"/>
    <w:rsid w:val="00EB14C8"/>
    <w:rsid w:val="00EB1518"/>
    <w:rsid w:val="00EB1600"/>
    <w:rsid w:val="00EB163B"/>
    <w:rsid w:val="00EB1831"/>
    <w:rsid w:val="00EB1844"/>
    <w:rsid w:val="00EB1879"/>
    <w:rsid w:val="00EB18D0"/>
    <w:rsid w:val="00EB197D"/>
    <w:rsid w:val="00EB1AAF"/>
    <w:rsid w:val="00EB1ACA"/>
    <w:rsid w:val="00EB1CF2"/>
    <w:rsid w:val="00EB1DFC"/>
    <w:rsid w:val="00EB1E5C"/>
    <w:rsid w:val="00EB1F91"/>
    <w:rsid w:val="00EB1FAE"/>
    <w:rsid w:val="00EB20DE"/>
    <w:rsid w:val="00EB2176"/>
    <w:rsid w:val="00EB2236"/>
    <w:rsid w:val="00EB255F"/>
    <w:rsid w:val="00EB2641"/>
    <w:rsid w:val="00EB2793"/>
    <w:rsid w:val="00EB2806"/>
    <w:rsid w:val="00EB29DA"/>
    <w:rsid w:val="00EB2A01"/>
    <w:rsid w:val="00EB2A36"/>
    <w:rsid w:val="00EB2B11"/>
    <w:rsid w:val="00EB2B81"/>
    <w:rsid w:val="00EB2C52"/>
    <w:rsid w:val="00EB2CB4"/>
    <w:rsid w:val="00EB2CCD"/>
    <w:rsid w:val="00EB2DCE"/>
    <w:rsid w:val="00EB2DF5"/>
    <w:rsid w:val="00EB2E5A"/>
    <w:rsid w:val="00EB2E66"/>
    <w:rsid w:val="00EB2E7C"/>
    <w:rsid w:val="00EB2F26"/>
    <w:rsid w:val="00EB30ED"/>
    <w:rsid w:val="00EB3167"/>
    <w:rsid w:val="00EB31E7"/>
    <w:rsid w:val="00EB3241"/>
    <w:rsid w:val="00EB3331"/>
    <w:rsid w:val="00EB333C"/>
    <w:rsid w:val="00EB3472"/>
    <w:rsid w:val="00EB3475"/>
    <w:rsid w:val="00EB34C5"/>
    <w:rsid w:val="00EB35D3"/>
    <w:rsid w:val="00EB3729"/>
    <w:rsid w:val="00EB389E"/>
    <w:rsid w:val="00EB38F0"/>
    <w:rsid w:val="00EB3932"/>
    <w:rsid w:val="00EB3A58"/>
    <w:rsid w:val="00EB3A85"/>
    <w:rsid w:val="00EB3AF7"/>
    <w:rsid w:val="00EB3B2E"/>
    <w:rsid w:val="00EB3BA5"/>
    <w:rsid w:val="00EB3C2E"/>
    <w:rsid w:val="00EB3C91"/>
    <w:rsid w:val="00EB3F5C"/>
    <w:rsid w:val="00EB40F6"/>
    <w:rsid w:val="00EB4395"/>
    <w:rsid w:val="00EB45BB"/>
    <w:rsid w:val="00EB465F"/>
    <w:rsid w:val="00EB4714"/>
    <w:rsid w:val="00EB4716"/>
    <w:rsid w:val="00EB48F5"/>
    <w:rsid w:val="00EB49A5"/>
    <w:rsid w:val="00EB49BC"/>
    <w:rsid w:val="00EB4A8E"/>
    <w:rsid w:val="00EB4CB2"/>
    <w:rsid w:val="00EB4F42"/>
    <w:rsid w:val="00EB4F83"/>
    <w:rsid w:val="00EB5100"/>
    <w:rsid w:val="00EB5186"/>
    <w:rsid w:val="00EB5193"/>
    <w:rsid w:val="00EB520D"/>
    <w:rsid w:val="00EB555E"/>
    <w:rsid w:val="00EB5679"/>
    <w:rsid w:val="00EB584C"/>
    <w:rsid w:val="00EB59EF"/>
    <w:rsid w:val="00EB5A31"/>
    <w:rsid w:val="00EB5B53"/>
    <w:rsid w:val="00EB5BC3"/>
    <w:rsid w:val="00EB5C90"/>
    <w:rsid w:val="00EB5F09"/>
    <w:rsid w:val="00EB5F30"/>
    <w:rsid w:val="00EB6052"/>
    <w:rsid w:val="00EB60B7"/>
    <w:rsid w:val="00EB6208"/>
    <w:rsid w:val="00EB62DB"/>
    <w:rsid w:val="00EB64BC"/>
    <w:rsid w:val="00EB6627"/>
    <w:rsid w:val="00EB6646"/>
    <w:rsid w:val="00EB6655"/>
    <w:rsid w:val="00EB6763"/>
    <w:rsid w:val="00EB6869"/>
    <w:rsid w:val="00EB68E7"/>
    <w:rsid w:val="00EB6935"/>
    <w:rsid w:val="00EB695F"/>
    <w:rsid w:val="00EB6A6A"/>
    <w:rsid w:val="00EB6BB6"/>
    <w:rsid w:val="00EB6BC6"/>
    <w:rsid w:val="00EB6CA2"/>
    <w:rsid w:val="00EB6CBC"/>
    <w:rsid w:val="00EB6DF7"/>
    <w:rsid w:val="00EB6E69"/>
    <w:rsid w:val="00EB6FFA"/>
    <w:rsid w:val="00EB72D6"/>
    <w:rsid w:val="00EB7370"/>
    <w:rsid w:val="00EB73FA"/>
    <w:rsid w:val="00EB766D"/>
    <w:rsid w:val="00EB78F2"/>
    <w:rsid w:val="00EB7912"/>
    <w:rsid w:val="00EB7972"/>
    <w:rsid w:val="00EB79BB"/>
    <w:rsid w:val="00EB7A26"/>
    <w:rsid w:val="00EB7AC0"/>
    <w:rsid w:val="00EB7F48"/>
    <w:rsid w:val="00EB7FA2"/>
    <w:rsid w:val="00EC00EC"/>
    <w:rsid w:val="00EC0284"/>
    <w:rsid w:val="00EC031C"/>
    <w:rsid w:val="00EC0486"/>
    <w:rsid w:val="00EC050B"/>
    <w:rsid w:val="00EC053F"/>
    <w:rsid w:val="00EC0548"/>
    <w:rsid w:val="00EC055E"/>
    <w:rsid w:val="00EC077E"/>
    <w:rsid w:val="00EC084B"/>
    <w:rsid w:val="00EC086D"/>
    <w:rsid w:val="00EC090C"/>
    <w:rsid w:val="00EC092E"/>
    <w:rsid w:val="00EC0C9E"/>
    <w:rsid w:val="00EC0DDB"/>
    <w:rsid w:val="00EC117D"/>
    <w:rsid w:val="00EC1286"/>
    <w:rsid w:val="00EC129B"/>
    <w:rsid w:val="00EC132E"/>
    <w:rsid w:val="00EC14D3"/>
    <w:rsid w:val="00EC1568"/>
    <w:rsid w:val="00EC15DC"/>
    <w:rsid w:val="00EC16A3"/>
    <w:rsid w:val="00EC17FE"/>
    <w:rsid w:val="00EC198B"/>
    <w:rsid w:val="00EC1AEB"/>
    <w:rsid w:val="00EC1BB4"/>
    <w:rsid w:val="00EC1C2C"/>
    <w:rsid w:val="00EC1CAD"/>
    <w:rsid w:val="00EC1CD1"/>
    <w:rsid w:val="00EC1D33"/>
    <w:rsid w:val="00EC1D50"/>
    <w:rsid w:val="00EC1E80"/>
    <w:rsid w:val="00EC2017"/>
    <w:rsid w:val="00EC20CC"/>
    <w:rsid w:val="00EC2156"/>
    <w:rsid w:val="00EC2287"/>
    <w:rsid w:val="00EC2632"/>
    <w:rsid w:val="00EC27A7"/>
    <w:rsid w:val="00EC27C1"/>
    <w:rsid w:val="00EC2818"/>
    <w:rsid w:val="00EC28FD"/>
    <w:rsid w:val="00EC2907"/>
    <w:rsid w:val="00EC2912"/>
    <w:rsid w:val="00EC2A0B"/>
    <w:rsid w:val="00EC2D05"/>
    <w:rsid w:val="00EC310D"/>
    <w:rsid w:val="00EC3110"/>
    <w:rsid w:val="00EC3141"/>
    <w:rsid w:val="00EC3402"/>
    <w:rsid w:val="00EC34F0"/>
    <w:rsid w:val="00EC3738"/>
    <w:rsid w:val="00EC37E0"/>
    <w:rsid w:val="00EC383F"/>
    <w:rsid w:val="00EC3AB2"/>
    <w:rsid w:val="00EC3B11"/>
    <w:rsid w:val="00EC3B6C"/>
    <w:rsid w:val="00EC3B78"/>
    <w:rsid w:val="00EC3B9B"/>
    <w:rsid w:val="00EC3BDD"/>
    <w:rsid w:val="00EC3C1D"/>
    <w:rsid w:val="00EC3C28"/>
    <w:rsid w:val="00EC3CB4"/>
    <w:rsid w:val="00EC3D15"/>
    <w:rsid w:val="00EC3D42"/>
    <w:rsid w:val="00EC3D45"/>
    <w:rsid w:val="00EC3E9E"/>
    <w:rsid w:val="00EC3F2D"/>
    <w:rsid w:val="00EC4004"/>
    <w:rsid w:val="00EC4085"/>
    <w:rsid w:val="00EC40E2"/>
    <w:rsid w:val="00EC40FD"/>
    <w:rsid w:val="00EC4194"/>
    <w:rsid w:val="00EC41BB"/>
    <w:rsid w:val="00EC423D"/>
    <w:rsid w:val="00EC43F9"/>
    <w:rsid w:val="00EC4447"/>
    <w:rsid w:val="00EC44B0"/>
    <w:rsid w:val="00EC4503"/>
    <w:rsid w:val="00EC4593"/>
    <w:rsid w:val="00EC45AB"/>
    <w:rsid w:val="00EC46AF"/>
    <w:rsid w:val="00EC4903"/>
    <w:rsid w:val="00EC4969"/>
    <w:rsid w:val="00EC49ED"/>
    <w:rsid w:val="00EC4B2C"/>
    <w:rsid w:val="00EC4ECC"/>
    <w:rsid w:val="00EC4F36"/>
    <w:rsid w:val="00EC5078"/>
    <w:rsid w:val="00EC5217"/>
    <w:rsid w:val="00EC53C3"/>
    <w:rsid w:val="00EC5402"/>
    <w:rsid w:val="00EC559F"/>
    <w:rsid w:val="00EC55F3"/>
    <w:rsid w:val="00EC5625"/>
    <w:rsid w:val="00EC566B"/>
    <w:rsid w:val="00EC56B8"/>
    <w:rsid w:val="00EC5743"/>
    <w:rsid w:val="00EC5982"/>
    <w:rsid w:val="00EC5AC3"/>
    <w:rsid w:val="00EC5C83"/>
    <w:rsid w:val="00EC5E15"/>
    <w:rsid w:val="00EC5EAE"/>
    <w:rsid w:val="00EC5EDC"/>
    <w:rsid w:val="00EC5F6B"/>
    <w:rsid w:val="00EC6085"/>
    <w:rsid w:val="00EC6265"/>
    <w:rsid w:val="00EC6268"/>
    <w:rsid w:val="00EC6563"/>
    <w:rsid w:val="00EC6654"/>
    <w:rsid w:val="00EC6710"/>
    <w:rsid w:val="00EC69A8"/>
    <w:rsid w:val="00EC6A96"/>
    <w:rsid w:val="00EC6B33"/>
    <w:rsid w:val="00EC6BE1"/>
    <w:rsid w:val="00EC6C42"/>
    <w:rsid w:val="00EC6D82"/>
    <w:rsid w:val="00EC6E45"/>
    <w:rsid w:val="00EC6EF4"/>
    <w:rsid w:val="00EC6FF4"/>
    <w:rsid w:val="00EC7055"/>
    <w:rsid w:val="00EC71FE"/>
    <w:rsid w:val="00EC72F5"/>
    <w:rsid w:val="00EC75A9"/>
    <w:rsid w:val="00EC7A9B"/>
    <w:rsid w:val="00EC7AFB"/>
    <w:rsid w:val="00EC7B41"/>
    <w:rsid w:val="00EC7C0A"/>
    <w:rsid w:val="00EC7C40"/>
    <w:rsid w:val="00EC7C91"/>
    <w:rsid w:val="00EC7E35"/>
    <w:rsid w:val="00EC7E59"/>
    <w:rsid w:val="00EC7F1E"/>
    <w:rsid w:val="00EC7F54"/>
    <w:rsid w:val="00EC7F5C"/>
    <w:rsid w:val="00EC7F78"/>
    <w:rsid w:val="00EC7FFC"/>
    <w:rsid w:val="00ED0130"/>
    <w:rsid w:val="00ED015D"/>
    <w:rsid w:val="00ED0277"/>
    <w:rsid w:val="00ED0396"/>
    <w:rsid w:val="00ED0439"/>
    <w:rsid w:val="00ED049C"/>
    <w:rsid w:val="00ED049F"/>
    <w:rsid w:val="00ED04A4"/>
    <w:rsid w:val="00ED04B4"/>
    <w:rsid w:val="00ED050C"/>
    <w:rsid w:val="00ED050D"/>
    <w:rsid w:val="00ED052B"/>
    <w:rsid w:val="00ED0663"/>
    <w:rsid w:val="00ED0694"/>
    <w:rsid w:val="00ED06CF"/>
    <w:rsid w:val="00ED074A"/>
    <w:rsid w:val="00ED084C"/>
    <w:rsid w:val="00ED0889"/>
    <w:rsid w:val="00ED09A7"/>
    <w:rsid w:val="00ED0A74"/>
    <w:rsid w:val="00ED0BD3"/>
    <w:rsid w:val="00ED0E17"/>
    <w:rsid w:val="00ED0EFC"/>
    <w:rsid w:val="00ED100F"/>
    <w:rsid w:val="00ED11C5"/>
    <w:rsid w:val="00ED1220"/>
    <w:rsid w:val="00ED122B"/>
    <w:rsid w:val="00ED1297"/>
    <w:rsid w:val="00ED131B"/>
    <w:rsid w:val="00ED132A"/>
    <w:rsid w:val="00ED134A"/>
    <w:rsid w:val="00ED140C"/>
    <w:rsid w:val="00ED1588"/>
    <w:rsid w:val="00ED15F5"/>
    <w:rsid w:val="00ED17C9"/>
    <w:rsid w:val="00ED1AED"/>
    <w:rsid w:val="00ED1BAE"/>
    <w:rsid w:val="00ED1C07"/>
    <w:rsid w:val="00ED1C6C"/>
    <w:rsid w:val="00ED1D65"/>
    <w:rsid w:val="00ED1F7F"/>
    <w:rsid w:val="00ED2065"/>
    <w:rsid w:val="00ED209D"/>
    <w:rsid w:val="00ED20ED"/>
    <w:rsid w:val="00ED23D9"/>
    <w:rsid w:val="00ED23E7"/>
    <w:rsid w:val="00ED247D"/>
    <w:rsid w:val="00ED25EB"/>
    <w:rsid w:val="00ED27BD"/>
    <w:rsid w:val="00ED28D8"/>
    <w:rsid w:val="00ED2A8D"/>
    <w:rsid w:val="00ED2BB5"/>
    <w:rsid w:val="00ED2C5B"/>
    <w:rsid w:val="00ED2C95"/>
    <w:rsid w:val="00ED2D69"/>
    <w:rsid w:val="00ED2E81"/>
    <w:rsid w:val="00ED30C8"/>
    <w:rsid w:val="00ED31D2"/>
    <w:rsid w:val="00ED33AE"/>
    <w:rsid w:val="00ED349C"/>
    <w:rsid w:val="00ED351A"/>
    <w:rsid w:val="00ED35B9"/>
    <w:rsid w:val="00ED36CC"/>
    <w:rsid w:val="00ED3735"/>
    <w:rsid w:val="00ED3883"/>
    <w:rsid w:val="00ED38DE"/>
    <w:rsid w:val="00ED398F"/>
    <w:rsid w:val="00ED39D0"/>
    <w:rsid w:val="00ED3A27"/>
    <w:rsid w:val="00ED3C89"/>
    <w:rsid w:val="00ED3D52"/>
    <w:rsid w:val="00ED3DB8"/>
    <w:rsid w:val="00ED3DFC"/>
    <w:rsid w:val="00ED3F36"/>
    <w:rsid w:val="00ED3F65"/>
    <w:rsid w:val="00ED40D0"/>
    <w:rsid w:val="00ED4198"/>
    <w:rsid w:val="00ED435F"/>
    <w:rsid w:val="00ED448B"/>
    <w:rsid w:val="00ED4605"/>
    <w:rsid w:val="00ED46A4"/>
    <w:rsid w:val="00ED46D8"/>
    <w:rsid w:val="00ED4828"/>
    <w:rsid w:val="00ED4831"/>
    <w:rsid w:val="00ED49F1"/>
    <w:rsid w:val="00ED4A8E"/>
    <w:rsid w:val="00ED4C16"/>
    <w:rsid w:val="00ED4D18"/>
    <w:rsid w:val="00ED4EEF"/>
    <w:rsid w:val="00ED52AA"/>
    <w:rsid w:val="00ED538F"/>
    <w:rsid w:val="00ED55E8"/>
    <w:rsid w:val="00ED5601"/>
    <w:rsid w:val="00ED5757"/>
    <w:rsid w:val="00ED57F9"/>
    <w:rsid w:val="00ED5AB4"/>
    <w:rsid w:val="00ED5BF5"/>
    <w:rsid w:val="00ED5C24"/>
    <w:rsid w:val="00ED5D74"/>
    <w:rsid w:val="00ED5D94"/>
    <w:rsid w:val="00ED5DC0"/>
    <w:rsid w:val="00ED5ECB"/>
    <w:rsid w:val="00ED5FE3"/>
    <w:rsid w:val="00ED619C"/>
    <w:rsid w:val="00ED6270"/>
    <w:rsid w:val="00ED629B"/>
    <w:rsid w:val="00ED62AA"/>
    <w:rsid w:val="00ED637D"/>
    <w:rsid w:val="00ED64BD"/>
    <w:rsid w:val="00ED65F1"/>
    <w:rsid w:val="00ED662F"/>
    <w:rsid w:val="00ED6760"/>
    <w:rsid w:val="00ED6843"/>
    <w:rsid w:val="00ED68B3"/>
    <w:rsid w:val="00ED6942"/>
    <w:rsid w:val="00ED695F"/>
    <w:rsid w:val="00ED698B"/>
    <w:rsid w:val="00ED6A68"/>
    <w:rsid w:val="00ED6B1A"/>
    <w:rsid w:val="00ED6B1C"/>
    <w:rsid w:val="00ED6D4C"/>
    <w:rsid w:val="00ED7025"/>
    <w:rsid w:val="00ED71EE"/>
    <w:rsid w:val="00ED7221"/>
    <w:rsid w:val="00ED72DB"/>
    <w:rsid w:val="00ED72F0"/>
    <w:rsid w:val="00ED7307"/>
    <w:rsid w:val="00ED751B"/>
    <w:rsid w:val="00ED75BF"/>
    <w:rsid w:val="00ED7611"/>
    <w:rsid w:val="00ED795C"/>
    <w:rsid w:val="00ED7A3A"/>
    <w:rsid w:val="00ED7C6E"/>
    <w:rsid w:val="00ED7C7E"/>
    <w:rsid w:val="00ED7D22"/>
    <w:rsid w:val="00ED7D82"/>
    <w:rsid w:val="00ED7FEB"/>
    <w:rsid w:val="00EE00E8"/>
    <w:rsid w:val="00EE017C"/>
    <w:rsid w:val="00EE0336"/>
    <w:rsid w:val="00EE057A"/>
    <w:rsid w:val="00EE0664"/>
    <w:rsid w:val="00EE08AE"/>
    <w:rsid w:val="00EE0A69"/>
    <w:rsid w:val="00EE0A93"/>
    <w:rsid w:val="00EE0AC9"/>
    <w:rsid w:val="00EE0BDA"/>
    <w:rsid w:val="00EE0D3B"/>
    <w:rsid w:val="00EE0D53"/>
    <w:rsid w:val="00EE0DED"/>
    <w:rsid w:val="00EE0E6C"/>
    <w:rsid w:val="00EE0F97"/>
    <w:rsid w:val="00EE104F"/>
    <w:rsid w:val="00EE117C"/>
    <w:rsid w:val="00EE126A"/>
    <w:rsid w:val="00EE16BC"/>
    <w:rsid w:val="00EE16DA"/>
    <w:rsid w:val="00EE17CA"/>
    <w:rsid w:val="00EE183E"/>
    <w:rsid w:val="00EE1A5B"/>
    <w:rsid w:val="00EE1AB6"/>
    <w:rsid w:val="00EE1D9F"/>
    <w:rsid w:val="00EE1E1B"/>
    <w:rsid w:val="00EE1E37"/>
    <w:rsid w:val="00EE1EEB"/>
    <w:rsid w:val="00EE1F94"/>
    <w:rsid w:val="00EE1FF1"/>
    <w:rsid w:val="00EE2184"/>
    <w:rsid w:val="00EE21F2"/>
    <w:rsid w:val="00EE21F3"/>
    <w:rsid w:val="00EE22B3"/>
    <w:rsid w:val="00EE2365"/>
    <w:rsid w:val="00EE2399"/>
    <w:rsid w:val="00EE24A1"/>
    <w:rsid w:val="00EE24F5"/>
    <w:rsid w:val="00EE2743"/>
    <w:rsid w:val="00EE27A8"/>
    <w:rsid w:val="00EE27D3"/>
    <w:rsid w:val="00EE27F5"/>
    <w:rsid w:val="00EE280D"/>
    <w:rsid w:val="00EE2925"/>
    <w:rsid w:val="00EE2C59"/>
    <w:rsid w:val="00EE2C88"/>
    <w:rsid w:val="00EE2CF1"/>
    <w:rsid w:val="00EE2F23"/>
    <w:rsid w:val="00EE2F2B"/>
    <w:rsid w:val="00EE3035"/>
    <w:rsid w:val="00EE316B"/>
    <w:rsid w:val="00EE32C8"/>
    <w:rsid w:val="00EE32ED"/>
    <w:rsid w:val="00EE33DE"/>
    <w:rsid w:val="00EE34ED"/>
    <w:rsid w:val="00EE35B4"/>
    <w:rsid w:val="00EE35F2"/>
    <w:rsid w:val="00EE3611"/>
    <w:rsid w:val="00EE36B4"/>
    <w:rsid w:val="00EE3742"/>
    <w:rsid w:val="00EE379B"/>
    <w:rsid w:val="00EE37CB"/>
    <w:rsid w:val="00EE382B"/>
    <w:rsid w:val="00EE3873"/>
    <w:rsid w:val="00EE3912"/>
    <w:rsid w:val="00EE392F"/>
    <w:rsid w:val="00EE39C5"/>
    <w:rsid w:val="00EE3AB1"/>
    <w:rsid w:val="00EE3C62"/>
    <w:rsid w:val="00EE3D05"/>
    <w:rsid w:val="00EE3D28"/>
    <w:rsid w:val="00EE3D2A"/>
    <w:rsid w:val="00EE3DE6"/>
    <w:rsid w:val="00EE3DE7"/>
    <w:rsid w:val="00EE408A"/>
    <w:rsid w:val="00EE41C0"/>
    <w:rsid w:val="00EE4232"/>
    <w:rsid w:val="00EE4354"/>
    <w:rsid w:val="00EE439B"/>
    <w:rsid w:val="00EE43AF"/>
    <w:rsid w:val="00EE441D"/>
    <w:rsid w:val="00EE44CA"/>
    <w:rsid w:val="00EE44DB"/>
    <w:rsid w:val="00EE4580"/>
    <w:rsid w:val="00EE46FE"/>
    <w:rsid w:val="00EE470A"/>
    <w:rsid w:val="00EE4774"/>
    <w:rsid w:val="00EE487A"/>
    <w:rsid w:val="00EE48F2"/>
    <w:rsid w:val="00EE4913"/>
    <w:rsid w:val="00EE49DA"/>
    <w:rsid w:val="00EE4AAF"/>
    <w:rsid w:val="00EE4BBB"/>
    <w:rsid w:val="00EE4D6D"/>
    <w:rsid w:val="00EE4EB6"/>
    <w:rsid w:val="00EE4EBE"/>
    <w:rsid w:val="00EE4F3C"/>
    <w:rsid w:val="00EE4FC2"/>
    <w:rsid w:val="00EE5206"/>
    <w:rsid w:val="00EE5328"/>
    <w:rsid w:val="00EE5458"/>
    <w:rsid w:val="00EE546A"/>
    <w:rsid w:val="00EE5506"/>
    <w:rsid w:val="00EE551B"/>
    <w:rsid w:val="00EE568F"/>
    <w:rsid w:val="00EE56A4"/>
    <w:rsid w:val="00EE57E6"/>
    <w:rsid w:val="00EE57EA"/>
    <w:rsid w:val="00EE58FC"/>
    <w:rsid w:val="00EE59A4"/>
    <w:rsid w:val="00EE5C81"/>
    <w:rsid w:val="00EE5D8D"/>
    <w:rsid w:val="00EE5E70"/>
    <w:rsid w:val="00EE5FBE"/>
    <w:rsid w:val="00EE5FCC"/>
    <w:rsid w:val="00EE607B"/>
    <w:rsid w:val="00EE60BC"/>
    <w:rsid w:val="00EE615F"/>
    <w:rsid w:val="00EE616A"/>
    <w:rsid w:val="00EE6353"/>
    <w:rsid w:val="00EE63B2"/>
    <w:rsid w:val="00EE63D8"/>
    <w:rsid w:val="00EE6408"/>
    <w:rsid w:val="00EE6526"/>
    <w:rsid w:val="00EE6787"/>
    <w:rsid w:val="00EE6892"/>
    <w:rsid w:val="00EE6894"/>
    <w:rsid w:val="00EE6988"/>
    <w:rsid w:val="00EE6A2C"/>
    <w:rsid w:val="00EE6A83"/>
    <w:rsid w:val="00EE6B14"/>
    <w:rsid w:val="00EE6DB4"/>
    <w:rsid w:val="00EE6E36"/>
    <w:rsid w:val="00EE6E57"/>
    <w:rsid w:val="00EE6EAB"/>
    <w:rsid w:val="00EE6EB7"/>
    <w:rsid w:val="00EE6EC4"/>
    <w:rsid w:val="00EE735B"/>
    <w:rsid w:val="00EE75EB"/>
    <w:rsid w:val="00EE763D"/>
    <w:rsid w:val="00EE765E"/>
    <w:rsid w:val="00EE7726"/>
    <w:rsid w:val="00EE77A1"/>
    <w:rsid w:val="00EE780C"/>
    <w:rsid w:val="00EE78E9"/>
    <w:rsid w:val="00EE7AE3"/>
    <w:rsid w:val="00EE7B3C"/>
    <w:rsid w:val="00EE7B64"/>
    <w:rsid w:val="00EE7EE3"/>
    <w:rsid w:val="00EF005C"/>
    <w:rsid w:val="00EF007D"/>
    <w:rsid w:val="00EF0151"/>
    <w:rsid w:val="00EF01E3"/>
    <w:rsid w:val="00EF02D4"/>
    <w:rsid w:val="00EF02D6"/>
    <w:rsid w:val="00EF02EE"/>
    <w:rsid w:val="00EF035E"/>
    <w:rsid w:val="00EF039A"/>
    <w:rsid w:val="00EF03AC"/>
    <w:rsid w:val="00EF03BF"/>
    <w:rsid w:val="00EF0428"/>
    <w:rsid w:val="00EF0519"/>
    <w:rsid w:val="00EF063E"/>
    <w:rsid w:val="00EF070B"/>
    <w:rsid w:val="00EF0863"/>
    <w:rsid w:val="00EF0876"/>
    <w:rsid w:val="00EF08BA"/>
    <w:rsid w:val="00EF09D4"/>
    <w:rsid w:val="00EF0AF6"/>
    <w:rsid w:val="00EF0B60"/>
    <w:rsid w:val="00EF0C68"/>
    <w:rsid w:val="00EF0FB6"/>
    <w:rsid w:val="00EF0FE2"/>
    <w:rsid w:val="00EF1031"/>
    <w:rsid w:val="00EF1289"/>
    <w:rsid w:val="00EF14A9"/>
    <w:rsid w:val="00EF14F6"/>
    <w:rsid w:val="00EF15C4"/>
    <w:rsid w:val="00EF1666"/>
    <w:rsid w:val="00EF1851"/>
    <w:rsid w:val="00EF18D2"/>
    <w:rsid w:val="00EF19D8"/>
    <w:rsid w:val="00EF1A05"/>
    <w:rsid w:val="00EF1AFF"/>
    <w:rsid w:val="00EF1B66"/>
    <w:rsid w:val="00EF1BB5"/>
    <w:rsid w:val="00EF1C6A"/>
    <w:rsid w:val="00EF1DAE"/>
    <w:rsid w:val="00EF20B9"/>
    <w:rsid w:val="00EF20CE"/>
    <w:rsid w:val="00EF2378"/>
    <w:rsid w:val="00EF237F"/>
    <w:rsid w:val="00EF2411"/>
    <w:rsid w:val="00EF251B"/>
    <w:rsid w:val="00EF2573"/>
    <w:rsid w:val="00EF26B1"/>
    <w:rsid w:val="00EF2BED"/>
    <w:rsid w:val="00EF2C59"/>
    <w:rsid w:val="00EF2D1E"/>
    <w:rsid w:val="00EF2D70"/>
    <w:rsid w:val="00EF2DC8"/>
    <w:rsid w:val="00EF2DD7"/>
    <w:rsid w:val="00EF2F59"/>
    <w:rsid w:val="00EF2F90"/>
    <w:rsid w:val="00EF30D6"/>
    <w:rsid w:val="00EF314A"/>
    <w:rsid w:val="00EF3562"/>
    <w:rsid w:val="00EF3578"/>
    <w:rsid w:val="00EF375A"/>
    <w:rsid w:val="00EF3832"/>
    <w:rsid w:val="00EF3855"/>
    <w:rsid w:val="00EF387D"/>
    <w:rsid w:val="00EF38F3"/>
    <w:rsid w:val="00EF3932"/>
    <w:rsid w:val="00EF3A2D"/>
    <w:rsid w:val="00EF3AD3"/>
    <w:rsid w:val="00EF3B20"/>
    <w:rsid w:val="00EF3BD5"/>
    <w:rsid w:val="00EF3BF0"/>
    <w:rsid w:val="00EF3CDC"/>
    <w:rsid w:val="00EF3D15"/>
    <w:rsid w:val="00EF3D75"/>
    <w:rsid w:val="00EF3EE0"/>
    <w:rsid w:val="00EF4000"/>
    <w:rsid w:val="00EF4194"/>
    <w:rsid w:val="00EF423C"/>
    <w:rsid w:val="00EF433E"/>
    <w:rsid w:val="00EF44A7"/>
    <w:rsid w:val="00EF482E"/>
    <w:rsid w:val="00EF4D14"/>
    <w:rsid w:val="00EF4D15"/>
    <w:rsid w:val="00EF4D9D"/>
    <w:rsid w:val="00EF4E0B"/>
    <w:rsid w:val="00EF4E33"/>
    <w:rsid w:val="00EF4E9E"/>
    <w:rsid w:val="00EF4EEF"/>
    <w:rsid w:val="00EF517A"/>
    <w:rsid w:val="00EF521A"/>
    <w:rsid w:val="00EF524D"/>
    <w:rsid w:val="00EF5278"/>
    <w:rsid w:val="00EF52FD"/>
    <w:rsid w:val="00EF53DB"/>
    <w:rsid w:val="00EF56DF"/>
    <w:rsid w:val="00EF571C"/>
    <w:rsid w:val="00EF5733"/>
    <w:rsid w:val="00EF5804"/>
    <w:rsid w:val="00EF5A7B"/>
    <w:rsid w:val="00EF5BB3"/>
    <w:rsid w:val="00EF5C08"/>
    <w:rsid w:val="00EF5CFA"/>
    <w:rsid w:val="00EF5DF0"/>
    <w:rsid w:val="00EF5F1C"/>
    <w:rsid w:val="00EF5F62"/>
    <w:rsid w:val="00EF5F6B"/>
    <w:rsid w:val="00EF5FC2"/>
    <w:rsid w:val="00EF5FDF"/>
    <w:rsid w:val="00EF6148"/>
    <w:rsid w:val="00EF61AD"/>
    <w:rsid w:val="00EF629A"/>
    <w:rsid w:val="00EF6330"/>
    <w:rsid w:val="00EF6360"/>
    <w:rsid w:val="00EF640F"/>
    <w:rsid w:val="00EF6452"/>
    <w:rsid w:val="00EF652C"/>
    <w:rsid w:val="00EF662E"/>
    <w:rsid w:val="00EF66FB"/>
    <w:rsid w:val="00EF670D"/>
    <w:rsid w:val="00EF6716"/>
    <w:rsid w:val="00EF6717"/>
    <w:rsid w:val="00EF674A"/>
    <w:rsid w:val="00EF6996"/>
    <w:rsid w:val="00EF6A21"/>
    <w:rsid w:val="00EF6B1C"/>
    <w:rsid w:val="00EF6B5D"/>
    <w:rsid w:val="00EF6BE4"/>
    <w:rsid w:val="00EF6C7E"/>
    <w:rsid w:val="00EF6D0C"/>
    <w:rsid w:val="00EF6D5A"/>
    <w:rsid w:val="00EF6DF0"/>
    <w:rsid w:val="00EF6EBF"/>
    <w:rsid w:val="00EF6F4B"/>
    <w:rsid w:val="00EF6F61"/>
    <w:rsid w:val="00EF6FE1"/>
    <w:rsid w:val="00EF6FE6"/>
    <w:rsid w:val="00EF71D2"/>
    <w:rsid w:val="00EF74B2"/>
    <w:rsid w:val="00EF750E"/>
    <w:rsid w:val="00EF754F"/>
    <w:rsid w:val="00EF7A80"/>
    <w:rsid w:val="00EF7AFA"/>
    <w:rsid w:val="00EF7BF9"/>
    <w:rsid w:val="00EF7C1F"/>
    <w:rsid w:val="00EF7C63"/>
    <w:rsid w:val="00EF7C89"/>
    <w:rsid w:val="00EF7DC4"/>
    <w:rsid w:val="00EF7E61"/>
    <w:rsid w:val="00EF7F31"/>
    <w:rsid w:val="00F00273"/>
    <w:rsid w:val="00F002C2"/>
    <w:rsid w:val="00F00335"/>
    <w:rsid w:val="00F0045F"/>
    <w:rsid w:val="00F004AA"/>
    <w:rsid w:val="00F007E2"/>
    <w:rsid w:val="00F007F8"/>
    <w:rsid w:val="00F0080B"/>
    <w:rsid w:val="00F0081A"/>
    <w:rsid w:val="00F00898"/>
    <w:rsid w:val="00F008DC"/>
    <w:rsid w:val="00F008E7"/>
    <w:rsid w:val="00F00933"/>
    <w:rsid w:val="00F00B0E"/>
    <w:rsid w:val="00F00B98"/>
    <w:rsid w:val="00F00BC4"/>
    <w:rsid w:val="00F00C12"/>
    <w:rsid w:val="00F00C14"/>
    <w:rsid w:val="00F00C98"/>
    <w:rsid w:val="00F00E49"/>
    <w:rsid w:val="00F00F31"/>
    <w:rsid w:val="00F00F6E"/>
    <w:rsid w:val="00F00FC1"/>
    <w:rsid w:val="00F0106E"/>
    <w:rsid w:val="00F0115D"/>
    <w:rsid w:val="00F01549"/>
    <w:rsid w:val="00F015F1"/>
    <w:rsid w:val="00F01758"/>
    <w:rsid w:val="00F017B5"/>
    <w:rsid w:val="00F01903"/>
    <w:rsid w:val="00F0190A"/>
    <w:rsid w:val="00F019A4"/>
    <w:rsid w:val="00F01BDA"/>
    <w:rsid w:val="00F01C2C"/>
    <w:rsid w:val="00F01E30"/>
    <w:rsid w:val="00F01F24"/>
    <w:rsid w:val="00F020A3"/>
    <w:rsid w:val="00F02114"/>
    <w:rsid w:val="00F02238"/>
    <w:rsid w:val="00F02270"/>
    <w:rsid w:val="00F02385"/>
    <w:rsid w:val="00F02872"/>
    <w:rsid w:val="00F029AA"/>
    <w:rsid w:val="00F02A38"/>
    <w:rsid w:val="00F02C78"/>
    <w:rsid w:val="00F02CF8"/>
    <w:rsid w:val="00F02E2B"/>
    <w:rsid w:val="00F02EC6"/>
    <w:rsid w:val="00F0308C"/>
    <w:rsid w:val="00F0329B"/>
    <w:rsid w:val="00F032E9"/>
    <w:rsid w:val="00F0340E"/>
    <w:rsid w:val="00F03462"/>
    <w:rsid w:val="00F03619"/>
    <w:rsid w:val="00F0364A"/>
    <w:rsid w:val="00F036FD"/>
    <w:rsid w:val="00F037AC"/>
    <w:rsid w:val="00F03863"/>
    <w:rsid w:val="00F03B07"/>
    <w:rsid w:val="00F03BEB"/>
    <w:rsid w:val="00F03BEC"/>
    <w:rsid w:val="00F03C1E"/>
    <w:rsid w:val="00F03CDC"/>
    <w:rsid w:val="00F03CF8"/>
    <w:rsid w:val="00F03ED8"/>
    <w:rsid w:val="00F03F4E"/>
    <w:rsid w:val="00F04047"/>
    <w:rsid w:val="00F0411D"/>
    <w:rsid w:val="00F041EC"/>
    <w:rsid w:val="00F0422D"/>
    <w:rsid w:val="00F04287"/>
    <w:rsid w:val="00F043C0"/>
    <w:rsid w:val="00F044D0"/>
    <w:rsid w:val="00F04508"/>
    <w:rsid w:val="00F0458C"/>
    <w:rsid w:val="00F045C1"/>
    <w:rsid w:val="00F046EF"/>
    <w:rsid w:val="00F047C9"/>
    <w:rsid w:val="00F047DA"/>
    <w:rsid w:val="00F047ED"/>
    <w:rsid w:val="00F047F0"/>
    <w:rsid w:val="00F04A9D"/>
    <w:rsid w:val="00F04BDD"/>
    <w:rsid w:val="00F04C04"/>
    <w:rsid w:val="00F04D6D"/>
    <w:rsid w:val="00F04DCA"/>
    <w:rsid w:val="00F04EA2"/>
    <w:rsid w:val="00F050B4"/>
    <w:rsid w:val="00F05117"/>
    <w:rsid w:val="00F0511F"/>
    <w:rsid w:val="00F051C7"/>
    <w:rsid w:val="00F0523A"/>
    <w:rsid w:val="00F0524B"/>
    <w:rsid w:val="00F05258"/>
    <w:rsid w:val="00F056D0"/>
    <w:rsid w:val="00F05773"/>
    <w:rsid w:val="00F0579C"/>
    <w:rsid w:val="00F05805"/>
    <w:rsid w:val="00F05855"/>
    <w:rsid w:val="00F058B1"/>
    <w:rsid w:val="00F058D4"/>
    <w:rsid w:val="00F059F4"/>
    <w:rsid w:val="00F05A15"/>
    <w:rsid w:val="00F05B4A"/>
    <w:rsid w:val="00F05C6F"/>
    <w:rsid w:val="00F05D92"/>
    <w:rsid w:val="00F05DC5"/>
    <w:rsid w:val="00F05E16"/>
    <w:rsid w:val="00F05E91"/>
    <w:rsid w:val="00F05F37"/>
    <w:rsid w:val="00F05FEC"/>
    <w:rsid w:val="00F06245"/>
    <w:rsid w:val="00F065D0"/>
    <w:rsid w:val="00F0677E"/>
    <w:rsid w:val="00F06812"/>
    <w:rsid w:val="00F068AB"/>
    <w:rsid w:val="00F069F5"/>
    <w:rsid w:val="00F06F2C"/>
    <w:rsid w:val="00F06F78"/>
    <w:rsid w:val="00F071A0"/>
    <w:rsid w:val="00F07245"/>
    <w:rsid w:val="00F07311"/>
    <w:rsid w:val="00F07509"/>
    <w:rsid w:val="00F075CF"/>
    <w:rsid w:val="00F075F8"/>
    <w:rsid w:val="00F07604"/>
    <w:rsid w:val="00F07625"/>
    <w:rsid w:val="00F0766B"/>
    <w:rsid w:val="00F0772B"/>
    <w:rsid w:val="00F07765"/>
    <w:rsid w:val="00F07771"/>
    <w:rsid w:val="00F077C9"/>
    <w:rsid w:val="00F0780B"/>
    <w:rsid w:val="00F0792C"/>
    <w:rsid w:val="00F07A34"/>
    <w:rsid w:val="00F07A3A"/>
    <w:rsid w:val="00F07B6D"/>
    <w:rsid w:val="00F07B9D"/>
    <w:rsid w:val="00F07BD3"/>
    <w:rsid w:val="00F07C9B"/>
    <w:rsid w:val="00F07D13"/>
    <w:rsid w:val="00F07D1F"/>
    <w:rsid w:val="00F07F10"/>
    <w:rsid w:val="00F07F50"/>
    <w:rsid w:val="00F07FE0"/>
    <w:rsid w:val="00F10069"/>
    <w:rsid w:val="00F10124"/>
    <w:rsid w:val="00F101B8"/>
    <w:rsid w:val="00F106C5"/>
    <w:rsid w:val="00F1073F"/>
    <w:rsid w:val="00F10953"/>
    <w:rsid w:val="00F10A31"/>
    <w:rsid w:val="00F10D5C"/>
    <w:rsid w:val="00F10D68"/>
    <w:rsid w:val="00F10F21"/>
    <w:rsid w:val="00F111CF"/>
    <w:rsid w:val="00F1137C"/>
    <w:rsid w:val="00F114F7"/>
    <w:rsid w:val="00F1152A"/>
    <w:rsid w:val="00F1153C"/>
    <w:rsid w:val="00F1160E"/>
    <w:rsid w:val="00F11741"/>
    <w:rsid w:val="00F117AD"/>
    <w:rsid w:val="00F1193E"/>
    <w:rsid w:val="00F11990"/>
    <w:rsid w:val="00F11A1C"/>
    <w:rsid w:val="00F11A8D"/>
    <w:rsid w:val="00F11B02"/>
    <w:rsid w:val="00F11B50"/>
    <w:rsid w:val="00F11D16"/>
    <w:rsid w:val="00F11EBF"/>
    <w:rsid w:val="00F11FB7"/>
    <w:rsid w:val="00F12045"/>
    <w:rsid w:val="00F120A8"/>
    <w:rsid w:val="00F121A5"/>
    <w:rsid w:val="00F1224A"/>
    <w:rsid w:val="00F122CD"/>
    <w:rsid w:val="00F124B8"/>
    <w:rsid w:val="00F125FE"/>
    <w:rsid w:val="00F12843"/>
    <w:rsid w:val="00F1290A"/>
    <w:rsid w:val="00F12B8C"/>
    <w:rsid w:val="00F12B9B"/>
    <w:rsid w:val="00F12BAC"/>
    <w:rsid w:val="00F12BBC"/>
    <w:rsid w:val="00F12BF1"/>
    <w:rsid w:val="00F12D7E"/>
    <w:rsid w:val="00F12EDA"/>
    <w:rsid w:val="00F12F7E"/>
    <w:rsid w:val="00F12FCC"/>
    <w:rsid w:val="00F12FD6"/>
    <w:rsid w:val="00F1302C"/>
    <w:rsid w:val="00F1306F"/>
    <w:rsid w:val="00F131CA"/>
    <w:rsid w:val="00F13258"/>
    <w:rsid w:val="00F13464"/>
    <w:rsid w:val="00F134BA"/>
    <w:rsid w:val="00F134D4"/>
    <w:rsid w:val="00F1352D"/>
    <w:rsid w:val="00F1352E"/>
    <w:rsid w:val="00F13787"/>
    <w:rsid w:val="00F137E5"/>
    <w:rsid w:val="00F1398A"/>
    <w:rsid w:val="00F13A6D"/>
    <w:rsid w:val="00F13CBA"/>
    <w:rsid w:val="00F13E55"/>
    <w:rsid w:val="00F13E8F"/>
    <w:rsid w:val="00F14033"/>
    <w:rsid w:val="00F1425F"/>
    <w:rsid w:val="00F142A6"/>
    <w:rsid w:val="00F14383"/>
    <w:rsid w:val="00F14400"/>
    <w:rsid w:val="00F1450D"/>
    <w:rsid w:val="00F1452C"/>
    <w:rsid w:val="00F14603"/>
    <w:rsid w:val="00F1479A"/>
    <w:rsid w:val="00F147A0"/>
    <w:rsid w:val="00F1486B"/>
    <w:rsid w:val="00F1486F"/>
    <w:rsid w:val="00F14A42"/>
    <w:rsid w:val="00F14AA5"/>
    <w:rsid w:val="00F14C03"/>
    <w:rsid w:val="00F14C28"/>
    <w:rsid w:val="00F14C7C"/>
    <w:rsid w:val="00F14CED"/>
    <w:rsid w:val="00F14CEF"/>
    <w:rsid w:val="00F14EC0"/>
    <w:rsid w:val="00F14ECC"/>
    <w:rsid w:val="00F14EE3"/>
    <w:rsid w:val="00F152AD"/>
    <w:rsid w:val="00F152BB"/>
    <w:rsid w:val="00F15432"/>
    <w:rsid w:val="00F15469"/>
    <w:rsid w:val="00F15663"/>
    <w:rsid w:val="00F15AF9"/>
    <w:rsid w:val="00F15CE9"/>
    <w:rsid w:val="00F15D73"/>
    <w:rsid w:val="00F15D76"/>
    <w:rsid w:val="00F15D8B"/>
    <w:rsid w:val="00F15E20"/>
    <w:rsid w:val="00F15E2D"/>
    <w:rsid w:val="00F16038"/>
    <w:rsid w:val="00F16110"/>
    <w:rsid w:val="00F162D3"/>
    <w:rsid w:val="00F163E5"/>
    <w:rsid w:val="00F16426"/>
    <w:rsid w:val="00F16522"/>
    <w:rsid w:val="00F165A2"/>
    <w:rsid w:val="00F16637"/>
    <w:rsid w:val="00F16679"/>
    <w:rsid w:val="00F16840"/>
    <w:rsid w:val="00F1687C"/>
    <w:rsid w:val="00F16A21"/>
    <w:rsid w:val="00F16CC0"/>
    <w:rsid w:val="00F16F96"/>
    <w:rsid w:val="00F1704C"/>
    <w:rsid w:val="00F17397"/>
    <w:rsid w:val="00F174A9"/>
    <w:rsid w:val="00F174B1"/>
    <w:rsid w:val="00F174BE"/>
    <w:rsid w:val="00F1757A"/>
    <w:rsid w:val="00F17752"/>
    <w:rsid w:val="00F17833"/>
    <w:rsid w:val="00F1783A"/>
    <w:rsid w:val="00F179F2"/>
    <w:rsid w:val="00F17C94"/>
    <w:rsid w:val="00F17CEB"/>
    <w:rsid w:val="00F17D4D"/>
    <w:rsid w:val="00F2000F"/>
    <w:rsid w:val="00F20132"/>
    <w:rsid w:val="00F2021C"/>
    <w:rsid w:val="00F203FA"/>
    <w:rsid w:val="00F204BD"/>
    <w:rsid w:val="00F2050A"/>
    <w:rsid w:val="00F20642"/>
    <w:rsid w:val="00F20667"/>
    <w:rsid w:val="00F20A96"/>
    <w:rsid w:val="00F20B54"/>
    <w:rsid w:val="00F20B89"/>
    <w:rsid w:val="00F20BDA"/>
    <w:rsid w:val="00F20E9F"/>
    <w:rsid w:val="00F20F84"/>
    <w:rsid w:val="00F20F88"/>
    <w:rsid w:val="00F212F7"/>
    <w:rsid w:val="00F2153D"/>
    <w:rsid w:val="00F215BF"/>
    <w:rsid w:val="00F2170E"/>
    <w:rsid w:val="00F2179E"/>
    <w:rsid w:val="00F2180D"/>
    <w:rsid w:val="00F21A7A"/>
    <w:rsid w:val="00F21B86"/>
    <w:rsid w:val="00F21C1E"/>
    <w:rsid w:val="00F21D6C"/>
    <w:rsid w:val="00F21D9B"/>
    <w:rsid w:val="00F21EFA"/>
    <w:rsid w:val="00F22270"/>
    <w:rsid w:val="00F22291"/>
    <w:rsid w:val="00F22294"/>
    <w:rsid w:val="00F22454"/>
    <w:rsid w:val="00F225C8"/>
    <w:rsid w:val="00F22658"/>
    <w:rsid w:val="00F22746"/>
    <w:rsid w:val="00F227FE"/>
    <w:rsid w:val="00F22845"/>
    <w:rsid w:val="00F22993"/>
    <w:rsid w:val="00F22B0C"/>
    <w:rsid w:val="00F22B2D"/>
    <w:rsid w:val="00F22D7C"/>
    <w:rsid w:val="00F22E35"/>
    <w:rsid w:val="00F22FD7"/>
    <w:rsid w:val="00F23054"/>
    <w:rsid w:val="00F23138"/>
    <w:rsid w:val="00F23183"/>
    <w:rsid w:val="00F2322F"/>
    <w:rsid w:val="00F23345"/>
    <w:rsid w:val="00F23428"/>
    <w:rsid w:val="00F2347C"/>
    <w:rsid w:val="00F2378E"/>
    <w:rsid w:val="00F23E01"/>
    <w:rsid w:val="00F23F2D"/>
    <w:rsid w:val="00F24001"/>
    <w:rsid w:val="00F24179"/>
    <w:rsid w:val="00F2437B"/>
    <w:rsid w:val="00F243E0"/>
    <w:rsid w:val="00F244E8"/>
    <w:rsid w:val="00F246C0"/>
    <w:rsid w:val="00F24761"/>
    <w:rsid w:val="00F24796"/>
    <w:rsid w:val="00F2481E"/>
    <w:rsid w:val="00F2488C"/>
    <w:rsid w:val="00F24904"/>
    <w:rsid w:val="00F24A44"/>
    <w:rsid w:val="00F24AD0"/>
    <w:rsid w:val="00F24B6B"/>
    <w:rsid w:val="00F24F6A"/>
    <w:rsid w:val="00F24F70"/>
    <w:rsid w:val="00F24FE6"/>
    <w:rsid w:val="00F25525"/>
    <w:rsid w:val="00F25689"/>
    <w:rsid w:val="00F2580C"/>
    <w:rsid w:val="00F258E9"/>
    <w:rsid w:val="00F2599F"/>
    <w:rsid w:val="00F259B9"/>
    <w:rsid w:val="00F25BD3"/>
    <w:rsid w:val="00F25F4C"/>
    <w:rsid w:val="00F26050"/>
    <w:rsid w:val="00F26061"/>
    <w:rsid w:val="00F26289"/>
    <w:rsid w:val="00F26364"/>
    <w:rsid w:val="00F263B7"/>
    <w:rsid w:val="00F263D0"/>
    <w:rsid w:val="00F26474"/>
    <w:rsid w:val="00F26537"/>
    <w:rsid w:val="00F2685D"/>
    <w:rsid w:val="00F26938"/>
    <w:rsid w:val="00F269B9"/>
    <w:rsid w:val="00F26A0E"/>
    <w:rsid w:val="00F26B48"/>
    <w:rsid w:val="00F26B78"/>
    <w:rsid w:val="00F26B95"/>
    <w:rsid w:val="00F26D6C"/>
    <w:rsid w:val="00F26E5E"/>
    <w:rsid w:val="00F26F77"/>
    <w:rsid w:val="00F27023"/>
    <w:rsid w:val="00F2702C"/>
    <w:rsid w:val="00F270A4"/>
    <w:rsid w:val="00F27210"/>
    <w:rsid w:val="00F272A5"/>
    <w:rsid w:val="00F272B8"/>
    <w:rsid w:val="00F27451"/>
    <w:rsid w:val="00F27482"/>
    <w:rsid w:val="00F2753C"/>
    <w:rsid w:val="00F27742"/>
    <w:rsid w:val="00F27754"/>
    <w:rsid w:val="00F278AF"/>
    <w:rsid w:val="00F27A96"/>
    <w:rsid w:val="00F27C12"/>
    <w:rsid w:val="00F27F00"/>
    <w:rsid w:val="00F27F07"/>
    <w:rsid w:val="00F30013"/>
    <w:rsid w:val="00F3031E"/>
    <w:rsid w:val="00F30422"/>
    <w:rsid w:val="00F306F3"/>
    <w:rsid w:val="00F30761"/>
    <w:rsid w:val="00F307B9"/>
    <w:rsid w:val="00F3093C"/>
    <w:rsid w:val="00F309E1"/>
    <w:rsid w:val="00F30B3C"/>
    <w:rsid w:val="00F30BCC"/>
    <w:rsid w:val="00F30BDA"/>
    <w:rsid w:val="00F30CE6"/>
    <w:rsid w:val="00F30DD6"/>
    <w:rsid w:val="00F30DF4"/>
    <w:rsid w:val="00F31300"/>
    <w:rsid w:val="00F3132F"/>
    <w:rsid w:val="00F31478"/>
    <w:rsid w:val="00F31770"/>
    <w:rsid w:val="00F31798"/>
    <w:rsid w:val="00F3194C"/>
    <w:rsid w:val="00F3198C"/>
    <w:rsid w:val="00F319CF"/>
    <w:rsid w:val="00F31A02"/>
    <w:rsid w:val="00F31BEE"/>
    <w:rsid w:val="00F31C01"/>
    <w:rsid w:val="00F31D60"/>
    <w:rsid w:val="00F31DA2"/>
    <w:rsid w:val="00F31EE3"/>
    <w:rsid w:val="00F32009"/>
    <w:rsid w:val="00F3207B"/>
    <w:rsid w:val="00F3207C"/>
    <w:rsid w:val="00F320A9"/>
    <w:rsid w:val="00F32276"/>
    <w:rsid w:val="00F322EE"/>
    <w:rsid w:val="00F322F3"/>
    <w:rsid w:val="00F32408"/>
    <w:rsid w:val="00F325A5"/>
    <w:rsid w:val="00F325FC"/>
    <w:rsid w:val="00F326E4"/>
    <w:rsid w:val="00F327DF"/>
    <w:rsid w:val="00F32ACC"/>
    <w:rsid w:val="00F32CB5"/>
    <w:rsid w:val="00F32D0B"/>
    <w:rsid w:val="00F32E3E"/>
    <w:rsid w:val="00F32EB2"/>
    <w:rsid w:val="00F33123"/>
    <w:rsid w:val="00F3312A"/>
    <w:rsid w:val="00F3315D"/>
    <w:rsid w:val="00F331E7"/>
    <w:rsid w:val="00F33238"/>
    <w:rsid w:val="00F332BF"/>
    <w:rsid w:val="00F3330D"/>
    <w:rsid w:val="00F333CE"/>
    <w:rsid w:val="00F33415"/>
    <w:rsid w:val="00F33518"/>
    <w:rsid w:val="00F337D3"/>
    <w:rsid w:val="00F3381E"/>
    <w:rsid w:val="00F3388F"/>
    <w:rsid w:val="00F338C2"/>
    <w:rsid w:val="00F338F8"/>
    <w:rsid w:val="00F33C2F"/>
    <w:rsid w:val="00F33D27"/>
    <w:rsid w:val="00F33D35"/>
    <w:rsid w:val="00F33DD5"/>
    <w:rsid w:val="00F33E0B"/>
    <w:rsid w:val="00F33F1D"/>
    <w:rsid w:val="00F3402F"/>
    <w:rsid w:val="00F3408F"/>
    <w:rsid w:val="00F34097"/>
    <w:rsid w:val="00F340DA"/>
    <w:rsid w:val="00F341EE"/>
    <w:rsid w:val="00F3429E"/>
    <w:rsid w:val="00F342ED"/>
    <w:rsid w:val="00F3432E"/>
    <w:rsid w:val="00F34523"/>
    <w:rsid w:val="00F3457C"/>
    <w:rsid w:val="00F345C4"/>
    <w:rsid w:val="00F34688"/>
    <w:rsid w:val="00F34875"/>
    <w:rsid w:val="00F34938"/>
    <w:rsid w:val="00F349AC"/>
    <w:rsid w:val="00F34AB5"/>
    <w:rsid w:val="00F34AFC"/>
    <w:rsid w:val="00F34C37"/>
    <w:rsid w:val="00F34D1C"/>
    <w:rsid w:val="00F34DBF"/>
    <w:rsid w:val="00F34DC9"/>
    <w:rsid w:val="00F34EF2"/>
    <w:rsid w:val="00F34F52"/>
    <w:rsid w:val="00F352E5"/>
    <w:rsid w:val="00F3553C"/>
    <w:rsid w:val="00F356DE"/>
    <w:rsid w:val="00F357A2"/>
    <w:rsid w:val="00F35B06"/>
    <w:rsid w:val="00F35D84"/>
    <w:rsid w:val="00F35DCF"/>
    <w:rsid w:val="00F35E09"/>
    <w:rsid w:val="00F36150"/>
    <w:rsid w:val="00F361F0"/>
    <w:rsid w:val="00F3620D"/>
    <w:rsid w:val="00F3654B"/>
    <w:rsid w:val="00F367E2"/>
    <w:rsid w:val="00F36B14"/>
    <w:rsid w:val="00F36BE6"/>
    <w:rsid w:val="00F36D98"/>
    <w:rsid w:val="00F36DAD"/>
    <w:rsid w:val="00F36EB7"/>
    <w:rsid w:val="00F3710C"/>
    <w:rsid w:val="00F371D8"/>
    <w:rsid w:val="00F3722B"/>
    <w:rsid w:val="00F37324"/>
    <w:rsid w:val="00F37362"/>
    <w:rsid w:val="00F374A3"/>
    <w:rsid w:val="00F374A5"/>
    <w:rsid w:val="00F37539"/>
    <w:rsid w:val="00F37619"/>
    <w:rsid w:val="00F379DA"/>
    <w:rsid w:val="00F379E9"/>
    <w:rsid w:val="00F37A14"/>
    <w:rsid w:val="00F37AB8"/>
    <w:rsid w:val="00F37F49"/>
    <w:rsid w:val="00F37F9F"/>
    <w:rsid w:val="00F40095"/>
    <w:rsid w:val="00F4017C"/>
    <w:rsid w:val="00F403BE"/>
    <w:rsid w:val="00F404E9"/>
    <w:rsid w:val="00F406D1"/>
    <w:rsid w:val="00F40717"/>
    <w:rsid w:val="00F40763"/>
    <w:rsid w:val="00F407BA"/>
    <w:rsid w:val="00F4099E"/>
    <w:rsid w:val="00F409AC"/>
    <w:rsid w:val="00F409FF"/>
    <w:rsid w:val="00F40CAB"/>
    <w:rsid w:val="00F40D1A"/>
    <w:rsid w:val="00F40E4C"/>
    <w:rsid w:val="00F40EC6"/>
    <w:rsid w:val="00F40EEA"/>
    <w:rsid w:val="00F40F8F"/>
    <w:rsid w:val="00F40FAD"/>
    <w:rsid w:val="00F411EF"/>
    <w:rsid w:val="00F413C7"/>
    <w:rsid w:val="00F4180D"/>
    <w:rsid w:val="00F4191E"/>
    <w:rsid w:val="00F41B33"/>
    <w:rsid w:val="00F41BF3"/>
    <w:rsid w:val="00F41C58"/>
    <w:rsid w:val="00F41D5A"/>
    <w:rsid w:val="00F41E5B"/>
    <w:rsid w:val="00F420A6"/>
    <w:rsid w:val="00F42122"/>
    <w:rsid w:val="00F422CA"/>
    <w:rsid w:val="00F422D7"/>
    <w:rsid w:val="00F4236E"/>
    <w:rsid w:val="00F4258B"/>
    <w:rsid w:val="00F4288E"/>
    <w:rsid w:val="00F42953"/>
    <w:rsid w:val="00F4299A"/>
    <w:rsid w:val="00F42B1E"/>
    <w:rsid w:val="00F42C8A"/>
    <w:rsid w:val="00F42D15"/>
    <w:rsid w:val="00F42EE1"/>
    <w:rsid w:val="00F43016"/>
    <w:rsid w:val="00F43077"/>
    <w:rsid w:val="00F4314B"/>
    <w:rsid w:val="00F431D9"/>
    <w:rsid w:val="00F4324F"/>
    <w:rsid w:val="00F432C8"/>
    <w:rsid w:val="00F432EE"/>
    <w:rsid w:val="00F43432"/>
    <w:rsid w:val="00F43436"/>
    <w:rsid w:val="00F43799"/>
    <w:rsid w:val="00F437AC"/>
    <w:rsid w:val="00F4382C"/>
    <w:rsid w:val="00F43853"/>
    <w:rsid w:val="00F439C8"/>
    <w:rsid w:val="00F43B40"/>
    <w:rsid w:val="00F43B64"/>
    <w:rsid w:val="00F43B83"/>
    <w:rsid w:val="00F43BAC"/>
    <w:rsid w:val="00F43DF6"/>
    <w:rsid w:val="00F440F1"/>
    <w:rsid w:val="00F44275"/>
    <w:rsid w:val="00F44482"/>
    <w:rsid w:val="00F44506"/>
    <w:rsid w:val="00F4452E"/>
    <w:rsid w:val="00F44560"/>
    <w:rsid w:val="00F44685"/>
    <w:rsid w:val="00F449BD"/>
    <w:rsid w:val="00F449D7"/>
    <w:rsid w:val="00F44A32"/>
    <w:rsid w:val="00F44AA2"/>
    <w:rsid w:val="00F44AF0"/>
    <w:rsid w:val="00F44B57"/>
    <w:rsid w:val="00F44BB8"/>
    <w:rsid w:val="00F44C49"/>
    <w:rsid w:val="00F44DCF"/>
    <w:rsid w:val="00F44E66"/>
    <w:rsid w:val="00F44E91"/>
    <w:rsid w:val="00F44EB2"/>
    <w:rsid w:val="00F44EC2"/>
    <w:rsid w:val="00F44F6B"/>
    <w:rsid w:val="00F45165"/>
    <w:rsid w:val="00F45175"/>
    <w:rsid w:val="00F4546B"/>
    <w:rsid w:val="00F454FA"/>
    <w:rsid w:val="00F45530"/>
    <w:rsid w:val="00F455FF"/>
    <w:rsid w:val="00F45793"/>
    <w:rsid w:val="00F458A3"/>
    <w:rsid w:val="00F459DB"/>
    <w:rsid w:val="00F45A78"/>
    <w:rsid w:val="00F45B70"/>
    <w:rsid w:val="00F45B81"/>
    <w:rsid w:val="00F45D25"/>
    <w:rsid w:val="00F45E16"/>
    <w:rsid w:val="00F46098"/>
    <w:rsid w:val="00F4614F"/>
    <w:rsid w:val="00F46199"/>
    <w:rsid w:val="00F461E3"/>
    <w:rsid w:val="00F462B8"/>
    <w:rsid w:val="00F46325"/>
    <w:rsid w:val="00F466FB"/>
    <w:rsid w:val="00F4671B"/>
    <w:rsid w:val="00F467A9"/>
    <w:rsid w:val="00F4683E"/>
    <w:rsid w:val="00F46A49"/>
    <w:rsid w:val="00F46ADE"/>
    <w:rsid w:val="00F46B0E"/>
    <w:rsid w:val="00F46CFE"/>
    <w:rsid w:val="00F46F4D"/>
    <w:rsid w:val="00F46F6E"/>
    <w:rsid w:val="00F470D9"/>
    <w:rsid w:val="00F471FA"/>
    <w:rsid w:val="00F472C9"/>
    <w:rsid w:val="00F47448"/>
    <w:rsid w:val="00F474B3"/>
    <w:rsid w:val="00F474DA"/>
    <w:rsid w:val="00F47612"/>
    <w:rsid w:val="00F47668"/>
    <w:rsid w:val="00F478AF"/>
    <w:rsid w:val="00F478B1"/>
    <w:rsid w:val="00F478CA"/>
    <w:rsid w:val="00F47E26"/>
    <w:rsid w:val="00F47E87"/>
    <w:rsid w:val="00F47EF6"/>
    <w:rsid w:val="00F47F69"/>
    <w:rsid w:val="00F500B7"/>
    <w:rsid w:val="00F5010B"/>
    <w:rsid w:val="00F503C4"/>
    <w:rsid w:val="00F50421"/>
    <w:rsid w:val="00F50442"/>
    <w:rsid w:val="00F504CC"/>
    <w:rsid w:val="00F5050D"/>
    <w:rsid w:val="00F505DB"/>
    <w:rsid w:val="00F505FE"/>
    <w:rsid w:val="00F506A3"/>
    <w:rsid w:val="00F506ED"/>
    <w:rsid w:val="00F507C9"/>
    <w:rsid w:val="00F5083E"/>
    <w:rsid w:val="00F5089A"/>
    <w:rsid w:val="00F509BA"/>
    <w:rsid w:val="00F50A86"/>
    <w:rsid w:val="00F50B84"/>
    <w:rsid w:val="00F50C61"/>
    <w:rsid w:val="00F50ECE"/>
    <w:rsid w:val="00F50F83"/>
    <w:rsid w:val="00F5112E"/>
    <w:rsid w:val="00F51391"/>
    <w:rsid w:val="00F51621"/>
    <w:rsid w:val="00F5164D"/>
    <w:rsid w:val="00F5164E"/>
    <w:rsid w:val="00F516D8"/>
    <w:rsid w:val="00F51898"/>
    <w:rsid w:val="00F519C0"/>
    <w:rsid w:val="00F51C63"/>
    <w:rsid w:val="00F51CA6"/>
    <w:rsid w:val="00F51D1C"/>
    <w:rsid w:val="00F51F98"/>
    <w:rsid w:val="00F5250C"/>
    <w:rsid w:val="00F52586"/>
    <w:rsid w:val="00F525D6"/>
    <w:rsid w:val="00F52A68"/>
    <w:rsid w:val="00F52A81"/>
    <w:rsid w:val="00F52A90"/>
    <w:rsid w:val="00F52BC0"/>
    <w:rsid w:val="00F52BC2"/>
    <w:rsid w:val="00F52E4D"/>
    <w:rsid w:val="00F52F09"/>
    <w:rsid w:val="00F52FDB"/>
    <w:rsid w:val="00F5306C"/>
    <w:rsid w:val="00F5324F"/>
    <w:rsid w:val="00F53269"/>
    <w:rsid w:val="00F5326B"/>
    <w:rsid w:val="00F533F8"/>
    <w:rsid w:val="00F53415"/>
    <w:rsid w:val="00F53446"/>
    <w:rsid w:val="00F53835"/>
    <w:rsid w:val="00F5389C"/>
    <w:rsid w:val="00F53B17"/>
    <w:rsid w:val="00F53BB0"/>
    <w:rsid w:val="00F53C34"/>
    <w:rsid w:val="00F53E13"/>
    <w:rsid w:val="00F53E73"/>
    <w:rsid w:val="00F5412E"/>
    <w:rsid w:val="00F54144"/>
    <w:rsid w:val="00F542C3"/>
    <w:rsid w:val="00F5442E"/>
    <w:rsid w:val="00F544A6"/>
    <w:rsid w:val="00F54564"/>
    <w:rsid w:val="00F5468F"/>
    <w:rsid w:val="00F547F3"/>
    <w:rsid w:val="00F54959"/>
    <w:rsid w:val="00F5496F"/>
    <w:rsid w:val="00F549AD"/>
    <w:rsid w:val="00F54AB7"/>
    <w:rsid w:val="00F54B2B"/>
    <w:rsid w:val="00F54D85"/>
    <w:rsid w:val="00F54F30"/>
    <w:rsid w:val="00F54F4E"/>
    <w:rsid w:val="00F54F7A"/>
    <w:rsid w:val="00F54FA2"/>
    <w:rsid w:val="00F55039"/>
    <w:rsid w:val="00F5504B"/>
    <w:rsid w:val="00F55126"/>
    <w:rsid w:val="00F55237"/>
    <w:rsid w:val="00F55257"/>
    <w:rsid w:val="00F552AE"/>
    <w:rsid w:val="00F555CF"/>
    <w:rsid w:val="00F555F3"/>
    <w:rsid w:val="00F55A2B"/>
    <w:rsid w:val="00F55AAA"/>
    <w:rsid w:val="00F55CA4"/>
    <w:rsid w:val="00F56113"/>
    <w:rsid w:val="00F56144"/>
    <w:rsid w:val="00F5616B"/>
    <w:rsid w:val="00F561AA"/>
    <w:rsid w:val="00F561EC"/>
    <w:rsid w:val="00F56287"/>
    <w:rsid w:val="00F56300"/>
    <w:rsid w:val="00F563FF"/>
    <w:rsid w:val="00F564C2"/>
    <w:rsid w:val="00F56522"/>
    <w:rsid w:val="00F565C4"/>
    <w:rsid w:val="00F56CEF"/>
    <w:rsid w:val="00F56D2B"/>
    <w:rsid w:val="00F56DDF"/>
    <w:rsid w:val="00F56DE0"/>
    <w:rsid w:val="00F56F65"/>
    <w:rsid w:val="00F56FCD"/>
    <w:rsid w:val="00F57081"/>
    <w:rsid w:val="00F571B4"/>
    <w:rsid w:val="00F57237"/>
    <w:rsid w:val="00F5738B"/>
    <w:rsid w:val="00F573C7"/>
    <w:rsid w:val="00F5743A"/>
    <w:rsid w:val="00F5753E"/>
    <w:rsid w:val="00F5755D"/>
    <w:rsid w:val="00F575BD"/>
    <w:rsid w:val="00F576AC"/>
    <w:rsid w:val="00F5795B"/>
    <w:rsid w:val="00F57A02"/>
    <w:rsid w:val="00F57A39"/>
    <w:rsid w:val="00F57B76"/>
    <w:rsid w:val="00F57C21"/>
    <w:rsid w:val="00F57E9D"/>
    <w:rsid w:val="00F600D4"/>
    <w:rsid w:val="00F6015A"/>
    <w:rsid w:val="00F60243"/>
    <w:rsid w:val="00F6029E"/>
    <w:rsid w:val="00F602AF"/>
    <w:rsid w:val="00F603F9"/>
    <w:rsid w:val="00F60414"/>
    <w:rsid w:val="00F6045B"/>
    <w:rsid w:val="00F60631"/>
    <w:rsid w:val="00F606B6"/>
    <w:rsid w:val="00F60851"/>
    <w:rsid w:val="00F608CD"/>
    <w:rsid w:val="00F60A5A"/>
    <w:rsid w:val="00F60A82"/>
    <w:rsid w:val="00F60B67"/>
    <w:rsid w:val="00F60CA2"/>
    <w:rsid w:val="00F60D40"/>
    <w:rsid w:val="00F60E02"/>
    <w:rsid w:val="00F60ECD"/>
    <w:rsid w:val="00F60EE6"/>
    <w:rsid w:val="00F6117F"/>
    <w:rsid w:val="00F61290"/>
    <w:rsid w:val="00F61341"/>
    <w:rsid w:val="00F61817"/>
    <w:rsid w:val="00F61B4F"/>
    <w:rsid w:val="00F61CBA"/>
    <w:rsid w:val="00F61DF5"/>
    <w:rsid w:val="00F61E3D"/>
    <w:rsid w:val="00F61EA6"/>
    <w:rsid w:val="00F61F15"/>
    <w:rsid w:val="00F620FF"/>
    <w:rsid w:val="00F6214B"/>
    <w:rsid w:val="00F621BC"/>
    <w:rsid w:val="00F6226F"/>
    <w:rsid w:val="00F622C9"/>
    <w:rsid w:val="00F62395"/>
    <w:rsid w:val="00F625C1"/>
    <w:rsid w:val="00F625FA"/>
    <w:rsid w:val="00F6261F"/>
    <w:rsid w:val="00F62862"/>
    <w:rsid w:val="00F62A36"/>
    <w:rsid w:val="00F62AE1"/>
    <w:rsid w:val="00F62B93"/>
    <w:rsid w:val="00F62E8C"/>
    <w:rsid w:val="00F62E9E"/>
    <w:rsid w:val="00F62F01"/>
    <w:rsid w:val="00F62F02"/>
    <w:rsid w:val="00F62F7C"/>
    <w:rsid w:val="00F63007"/>
    <w:rsid w:val="00F63054"/>
    <w:rsid w:val="00F63087"/>
    <w:rsid w:val="00F631DB"/>
    <w:rsid w:val="00F63269"/>
    <w:rsid w:val="00F6326D"/>
    <w:rsid w:val="00F63329"/>
    <w:rsid w:val="00F634AE"/>
    <w:rsid w:val="00F63560"/>
    <w:rsid w:val="00F63663"/>
    <w:rsid w:val="00F636C2"/>
    <w:rsid w:val="00F63705"/>
    <w:rsid w:val="00F638B5"/>
    <w:rsid w:val="00F638BB"/>
    <w:rsid w:val="00F63ADE"/>
    <w:rsid w:val="00F63D4C"/>
    <w:rsid w:val="00F63D68"/>
    <w:rsid w:val="00F63E00"/>
    <w:rsid w:val="00F640A3"/>
    <w:rsid w:val="00F640F6"/>
    <w:rsid w:val="00F64154"/>
    <w:rsid w:val="00F642CE"/>
    <w:rsid w:val="00F64389"/>
    <w:rsid w:val="00F6439F"/>
    <w:rsid w:val="00F64461"/>
    <w:rsid w:val="00F6448F"/>
    <w:rsid w:val="00F647D1"/>
    <w:rsid w:val="00F649DE"/>
    <w:rsid w:val="00F64C03"/>
    <w:rsid w:val="00F64CA2"/>
    <w:rsid w:val="00F64CEB"/>
    <w:rsid w:val="00F64D47"/>
    <w:rsid w:val="00F64D8F"/>
    <w:rsid w:val="00F64E45"/>
    <w:rsid w:val="00F64E65"/>
    <w:rsid w:val="00F64FE9"/>
    <w:rsid w:val="00F64FF3"/>
    <w:rsid w:val="00F65026"/>
    <w:rsid w:val="00F654A1"/>
    <w:rsid w:val="00F654BB"/>
    <w:rsid w:val="00F654CD"/>
    <w:rsid w:val="00F65570"/>
    <w:rsid w:val="00F65688"/>
    <w:rsid w:val="00F656AC"/>
    <w:rsid w:val="00F65A3B"/>
    <w:rsid w:val="00F65B25"/>
    <w:rsid w:val="00F65B95"/>
    <w:rsid w:val="00F65BD3"/>
    <w:rsid w:val="00F65D30"/>
    <w:rsid w:val="00F65D50"/>
    <w:rsid w:val="00F65DA4"/>
    <w:rsid w:val="00F65F01"/>
    <w:rsid w:val="00F660E2"/>
    <w:rsid w:val="00F6624E"/>
    <w:rsid w:val="00F662DF"/>
    <w:rsid w:val="00F66393"/>
    <w:rsid w:val="00F6646B"/>
    <w:rsid w:val="00F66577"/>
    <w:rsid w:val="00F66707"/>
    <w:rsid w:val="00F6676D"/>
    <w:rsid w:val="00F667B3"/>
    <w:rsid w:val="00F66918"/>
    <w:rsid w:val="00F6695F"/>
    <w:rsid w:val="00F66A43"/>
    <w:rsid w:val="00F66B14"/>
    <w:rsid w:val="00F66B28"/>
    <w:rsid w:val="00F66D02"/>
    <w:rsid w:val="00F66D71"/>
    <w:rsid w:val="00F66DF7"/>
    <w:rsid w:val="00F66EBF"/>
    <w:rsid w:val="00F67075"/>
    <w:rsid w:val="00F6709B"/>
    <w:rsid w:val="00F670D0"/>
    <w:rsid w:val="00F67166"/>
    <w:rsid w:val="00F67329"/>
    <w:rsid w:val="00F676CA"/>
    <w:rsid w:val="00F67837"/>
    <w:rsid w:val="00F67983"/>
    <w:rsid w:val="00F67A23"/>
    <w:rsid w:val="00F67B8D"/>
    <w:rsid w:val="00F67CA5"/>
    <w:rsid w:val="00F67D06"/>
    <w:rsid w:val="00F67D56"/>
    <w:rsid w:val="00F67D80"/>
    <w:rsid w:val="00F67EC6"/>
    <w:rsid w:val="00F67F4C"/>
    <w:rsid w:val="00F7013B"/>
    <w:rsid w:val="00F701F8"/>
    <w:rsid w:val="00F70267"/>
    <w:rsid w:val="00F7032F"/>
    <w:rsid w:val="00F70476"/>
    <w:rsid w:val="00F7049D"/>
    <w:rsid w:val="00F7052E"/>
    <w:rsid w:val="00F705A2"/>
    <w:rsid w:val="00F7064D"/>
    <w:rsid w:val="00F70708"/>
    <w:rsid w:val="00F7079E"/>
    <w:rsid w:val="00F7082B"/>
    <w:rsid w:val="00F70ADE"/>
    <w:rsid w:val="00F70BEC"/>
    <w:rsid w:val="00F70C30"/>
    <w:rsid w:val="00F70D1D"/>
    <w:rsid w:val="00F70DF3"/>
    <w:rsid w:val="00F70F10"/>
    <w:rsid w:val="00F70F15"/>
    <w:rsid w:val="00F7104E"/>
    <w:rsid w:val="00F713F1"/>
    <w:rsid w:val="00F71404"/>
    <w:rsid w:val="00F71499"/>
    <w:rsid w:val="00F71566"/>
    <w:rsid w:val="00F7162A"/>
    <w:rsid w:val="00F71652"/>
    <w:rsid w:val="00F71805"/>
    <w:rsid w:val="00F719D3"/>
    <w:rsid w:val="00F71AC8"/>
    <w:rsid w:val="00F71B13"/>
    <w:rsid w:val="00F71B20"/>
    <w:rsid w:val="00F71B58"/>
    <w:rsid w:val="00F71C52"/>
    <w:rsid w:val="00F71CAD"/>
    <w:rsid w:val="00F71E0C"/>
    <w:rsid w:val="00F71E94"/>
    <w:rsid w:val="00F71F05"/>
    <w:rsid w:val="00F71F32"/>
    <w:rsid w:val="00F71FCF"/>
    <w:rsid w:val="00F72001"/>
    <w:rsid w:val="00F7202D"/>
    <w:rsid w:val="00F7202E"/>
    <w:rsid w:val="00F722B2"/>
    <w:rsid w:val="00F722D6"/>
    <w:rsid w:val="00F72403"/>
    <w:rsid w:val="00F7257B"/>
    <w:rsid w:val="00F72668"/>
    <w:rsid w:val="00F726D6"/>
    <w:rsid w:val="00F727E5"/>
    <w:rsid w:val="00F72B43"/>
    <w:rsid w:val="00F72B47"/>
    <w:rsid w:val="00F72CC6"/>
    <w:rsid w:val="00F72D4C"/>
    <w:rsid w:val="00F72E9B"/>
    <w:rsid w:val="00F72F62"/>
    <w:rsid w:val="00F72FAA"/>
    <w:rsid w:val="00F7324D"/>
    <w:rsid w:val="00F73279"/>
    <w:rsid w:val="00F7348F"/>
    <w:rsid w:val="00F734D1"/>
    <w:rsid w:val="00F73664"/>
    <w:rsid w:val="00F73729"/>
    <w:rsid w:val="00F7372C"/>
    <w:rsid w:val="00F73747"/>
    <w:rsid w:val="00F737B8"/>
    <w:rsid w:val="00F73858"/>
    <w:rsid w:val="00F73A0B"/>
    <w:rsid w:val="00F73A78"/>
    <w:rsid w:val="00F73C01"/>
    <w:rsid w:val="00F73C9B"/>
    <w:rsid w:val="00F73C9E"/>
    <w:rsid w:val="00F73CC5"/>
    <w:rsid w:val="00F74077"/>
    <w:rsid w:val="00F740A8"/>
    <w:rsid w:val="00F740DD"/>
    <w:rsid w:val="00F740E1"/>
    <w:rsid w:val="00F74196"/>
    <w:rsid w:val="00F741D5"/>
    <w:rsid w:val="00F742D5"/>
    <w:rsid w:val="00F74316"/>
    <w:rsid w:val="00F743E4"/>
    <w:rsid w:val="00F74436"/>
    <w:rsid w:val="00F74620"/>
    <w:rsid w:val="00F7469D"/>
    <w:rsid w:val="00F747D8"/>
    <w:rsid w:val="00F7481F"/>
    <w:rsid w:val="00F74836"/>
    <w:rsid w:val="00F7487E"/>
    <w:rsid w:val="00F7489C"/>
    <w:rsid w:val="00F748A9"/>
    <w:rsid w:val="00F74939"/>
    <w:rsid w:val="00F74E60"/>
    <w:rsid w:val="00F74F7D"/>
    <w:rsid w:val="00F75006"/>
    <w:rsid w:val="00F7509A"/>
    <w:rsid w:val="00F7512C"/>
    <w:rsid w:val="00F751B0"/>
    <w:rsid w:val="00F7537D"/>
    <w:rsid w:val="00F75541"/>
    <w:rsid w:val="00F755B7"/>
    <w:rsid w:val="00F7570F"/>
    <w:rsid w:val="00F759F5"/>
    <w:rsid w:val="00F75AA1"/>
    <w:rsid w:val="00F75CB0"/>
    <w:rsid w:val="00F75E60"/>
    <w:rsid w:val="00F75EA8"/>
    <w:rsid w:val="00F75F89"/>
    <w:rsid w:val="00F761E4"/>
    <w:rsid w:val="00F76344"/>
    <w:rsid w:val="00F7640F"/>
    <w:rsid w:val="00F765C3"/>
    <w:rsid w:val="00F765D2"/>
    <w:rsid w:val="00F7698D"/>
    <w:rsid w:val="00F76A17"/>
    <w:rsid w:val="00F76B37"/>
    <w:rsid w:val="00F76B56"/>
    <w:rsid w:val="00F76BF5"/>
    <w:rsid w:val="00F76C97"/>
    <w:rsid w:val="00F76CD9"/>
    <w:rsid w:val="00F76CFE"/>
    <w:rsid w:val="00F76E06"/>
    <w:rsid w:val="00F76E30"/>
    <w:rsid w:val="00F76EC1"/>
    <w:rsid w:val="00F76EE5"/>
    <w:rsid w:val="00F7702A"/>
    <w:rsid w:val="00F77074"/>
    <w:rsid w:val="00F77089"/>
    <w:rsid w:val="00F77119"/>
    <w:rsid w:val="00F77222"/>
    <w:rsid w:val="00F772D8"/>
    <w:rsid w:val="00F7749B"/>
    <w:rsid w:val="00F774D2"/>
    <w:rsid w:val="00F7759A"/>
    <w:rsid w:val="00F7762A"/>
    <w:rsid w:val="00F77841"/>
    <w:rsid w:val="00F778A2"/>
    <w:rsid w:val="00F77930"/>
    <w:rsid w:val="00F77D28"/>
    <w:rsid w:val="00F77DAB"/>
    <w:rsid w:val="00F77E46"/>
    <w:rsid w:val="00F8002B"/>
    <w:rsid w:val="00F80158"/>
    <w:rsid w:val="00F802AE"/>
    <w:rsid w:val="00F80391"/>
    <w:rsid w:val="00F80603"/>
    <w:rsid w:val="00F806F6"/>
    <w:rsid w:val="00F80708"/>
    <w:rsid w:val="00F80821"/>
    <w:rsid w:val="00F8087F"/>
    <w:rsid w:val="00F80B7A"/>
    <w:rsid w:val="00F80C56"/>
    <w:rsid w:val="00F80C9C"/>
    <w:rsid w:val="00F80CC5"/>
    <w:rsid w:val="00F80CEA"/>
    <w:rsid w:val="00F80D21"/>
    <w:rsid w:val="00F80D33"/>
    <w:rsid w:val="00F80D3C"/>
    <w:rsid w:val="00F80D4F"/>
    <w:rsid w:val="00F81190"/>
    <w:rsid w:val="00F812C2"/>
    <w:rsid w:val="00F812CF"/>
    <w:rsid w:val="00F812F1"/>
    <w:rsid w:val="00F813FF"/>
    <w:rsid w:val="00F81618"/>
    <w:rsid w:val="00F816E8"/>
    <w:rsid w:val="00F81736"/>
    <w:rsid w:val="00F818EF"/>
    <w:rsid w:val="00F81B11"/>
    <w:rsid w:val="00F81C66"/>
    <w:rsid w:val="00F81D64"/>
    <w:rsid w:val="00F81D9B"/>
    <w:rsid w:val="00F81FE5"/>
    <w:rsid w:val="00F81FFA"/>
    <w:rsid w:val="00F82011"/>
    <w:rsid w:val="00F8220A"/>
    <w:rsid w:val="00F82236"/>
    <w:rsid w:val="00F822A0"/>
    <w:rsid w:val="00F82400"/>
    <w:rsid w:val="00F8241A"/>
    <w:rsid w:val="00F826FB"/>
    <w:rsid w:val="00F8288E"/>
    <w:rsid w:val="00F82928"/>
    <w:rsid w:val="00F82989"/>
    <w:rsid w:val="00F82B1F"/>
    <w:rsid w:val="00F82B8F"/>
    <w:rsid w:val="00F82C9E"/>
    <w:rsid w:val="00F82DC6"/>
    <w:rsid w:val="00F82DF6"/>
    <w:rsid w:val="00F82E34"/>
    <w:rsid w:val="00F82F1B"/>
    <w:rsid w:val="00F82F81"/>
    <w:rsid w:val="00F82FC3"/>
    <w:rsid w:val="00F82FF9"/>
    <w:rsid w:val="00F8308B"/>
    <w:rsid w:val="00F8313F"/>
    <w:rsid w:val="00F83150"/>
    <w:rsid w:val="00F8317F"/>
    <w:rsid w:val="00F83365"/>
    <w:rsid w:val="00F833DB"/>
    <w:rsid w:val="00F83430"/>
    <w:rsid w:val="00F836A6"/>
    <w:rsid w:val="00F83703"/>
    <w:rsid w:val="00F83802"/>
    <w:rsid w:val="00F8385C"/>
    <w:rsid w:val="00F838AD"/>
    <w:rsid w:val="00F83922"/>
    <w:rsid w:val="00F839E9"/>
    <w:rsid w:val="00F83A70"/>
    <w:rsid w:val="00F83C0C"/>
    <w:rsid w:val="00F83C81"/>
    <w:rsid w:val="00F83C9C"/>
    <w:rsid w:val="00F83F29"/>
    <w:rsid w:val="00F84001"/>
    <w:rsid w:val="00F8406F"/>
    <w:rsid w:val="00F842A5"/>
    <w:rsid w:val="00F8436A"/>
    <w:rsid w:val="00F843CA"/>
    <w:rsid w:val="00F84481"/>
    <w:rsid w:val="00F8459D"/>
    <w:rsid w:val="00F84600"/>
    <w:rsid w:val="00F8468A"/>
    <w:rsid w:val="00F846B6"/>
    <w:rsid w:val="00F849AE"/>
    <w:rsid w:val="00F84A15"/>
    <w:rsid w:val="00F84A6B"/>
    <w:rsid w:val="00F84A88"/>
    <w:rsid w:val="00F84C4B"/>
    <w:rsid w:val="00F84C8A"/>
    <w:rsid w:val="00F84D78"/>
    <w:rsid w:val="00F84F05"/>
    <w:rsid w:val="00F84F18"/>
    <w:rsid w:val="00F84FAD"/>
    <w:rsid w:val="00F8508E"/>
    <w:rsid w:val="00F8515A"/>
    <w:rsid w:val="00F852CB"/>
    <w:rsid w:val="00F8563A"/>
    <w:rsid w:val="00F858AF"/>
    <w:rsid w:val="00F85945"/>
    <w:rsid w:val="00F85B77"/>
    <w:rsid w:val="00F85C0F"/>
    <w:rsid w:val="00F85C40"/>
    <w:rsid w:val="00F85D1A"/>
    <w:rsid w:val="00F85D22"/>
    <w:rsid w:val="00F8623F"/>
    <w:rsid w:val="00F86465"/>
    <w:rsid w:val="00F864FB"/>
    <w:rsid w:val="00F86849"/>
    <w:rsid w:val="00F8690B"/>
    <w:rsid w:val="00F869B0"/>
    <w:rsid w:val="00F86A47"/>
    <w:rsid w:val="00F86D0A"/>
    <w:rsid w:val="00F86E49"/>
    <w:rsid w:val="00F86F8A"/>
    <w:rsid w:val="00F86FA9"/>
    <w:rsid w:val="00F870EC"/>
    <w:rsid w:val="00F8727B"/>
    <w:rsid w:val="00F87431"/>
    <w:rsid w:val="00F876C1"/>
    <w:rsid w:val="00F87B2E"/>
    <w:rsid w:val="00F87B30"/>
    <w:rsid w:val="00F87C94"/>
    <w:rsid w:val="00F87C9A"/>
    <w:rsid w:val="00F87F0F"/>
    <w:rsid w:val="00F87FF4"/>
    <w:rsid w:val="00F87FFD"/>
    <w:rsid w:val="00F9005B"/>
    <w:rsid w:val="00F90092"/>
    <w:rsid w:val="00F90109"/>
    <w:rsid w:val="00F902F2"/>
    <w:rsid w:val="00F9030E"/>
    <w:rsid w:val="00F9038F"/>
    <w:rsid w:val="00F903B7"/>
    <w:rsid w:val="00F903EE"/>
    <w:rsid w:val="00F905F2"/>
    <w:rsid w:val="00F90602"/>
    <w:rsid w:val="00F90757"/>
    <w:rsid w:val="00F90912"/>
    <w:rsid w:val="00F90A9E"/>
    <w:rsid w:val="00F90BA6"/>
    <w:rsid w:val="00F90BBA"/>
    <w:rsid w:val="00F90C9D"/>
    <w:rsid w:val="00F90D6E"/>
    <w:rsid w:val="00F90E8F"/>
    <w:rsid w:val="00F90FBD"/>
    <w:rsid w:val="00F9119E"/>
    <w:rsid w:val="00F9128D"/>
    <w:rsid w:val="00F9129E"/>
    <w:rsid w:val="00F914C3"/>
    <w:rsid w:val="00F91699"/>
    <w:rsid w:val="00F9179D"/>
    <w:rsid w:val="00F917D0"/>
    <w:rsid w:val="00F917E1"/>
    <w:rsid w:val="00F917F9"/>
    <w:rsid w:val="00F91820"/>
    <w:rsid w:val="00F9186E"/>
    <w:rsid w:val="00F919C6"/>
    <w:rsid w:val="00F91A02"/>
    <w:rsid w:val="00F91CA6"/>
    <w:rsid w:val="00F92029"/>
    <w:rsid w:val="00F92107"/>
    <w:rsid w:val="00F922D5"/>
    <w:rsid w:val="00F9234C"/>
    <w:rsid w:val="00F9249E"/>
    <w:rsid w:val="00F92768"/>
    <w:rsid w:val="00F9283F"/>
    <w:rsid w:val="00F92887"/>
    <w:rsid w:val="00F9288B"/>
    <w:rsid w:val="00F9293D"/>
    <w:rsid w:val="00F929FE"/>
    <w:rsid w:val="00F92A4C"/>
    <w:rsid w:val="00F92AE2"/>
    <w:rsid w:val="00F92E7B"/>
    <w:rsid w:val="00F92E83"/>
    <w:rsid w:val="00F92F1F"/>
    <w:rsid w:val="00F932B1"/>
    <w:rsid w:val="00F933A1"/>
    <w:rsid w:val="00F9343B"/>
    <w:rsid w:val="00F93564"/>
    <w:rsid w:val="00F935D1"/>
    <w:rsid w:val="00F936C1"/>
    <w:rsid w:val="00F93992"/>
    <w:rsid w:val="00F93A0F"/>
    <w:rsid w:val="00F93A60"/>
    <w:rsid w:val="00F93BA0"/>
    <w:rsid w:val="00F93C8B"/>
    <w:rsid w:val="00F93CBC"/>
    <w:rsid w:val="00F93E2D"/>
    <w:rsid w:val="00F93FEC"/>
    <w:rsid w:val="00F9429C"/>
    <w:rsid w:val="00F942FD"/>
    <w:rsid w:val="00F94313"/>
    <w:rsid w:val="00F94349"/>
    <w:rsid w:val="00F94467"/>
    <w:rsid w:val="00F945C9"/>
    <w:rsid w:val="00F9469B"/>
    <w:rsid w:val="00F947BE"/>
    <w:rsid w:val="00F9487E"/>
    <w:rsid w:val="00F948BB"/>
    <w:rsid w:val="00F94919"/>
    <w:rsid w:val="00F94AD7"/>
    <w:rsid w:val="00F94CF5"/>
    <w:rsid w:val="00F94D63"/>
    <w:rsid w:val="00F94D8F"/>
    <w:rsid w:val="00F94E19"/>
    <w:rsid w:val="00F94E49"/>
    <w:rsid w:val="00F94EDD"/>
    <w:rsid w:val="00F94FD2"/>
    <w:rsid w:val="00F94FDB"/>
    <w:rsid w:val="00F95053"/>
    <w:rsid w:val="00F9508D"/>
    <w:rsid w:val="00F95174"/>
    <w:rsid w:val="00F95215"/>
    <w:rsid w:val="00F9521B"/>
    <w:rsid w:val="00F95383"/>
    <w:rsid w:val="00F95415"/>
    <w:rsid w:val="00F95454"/>
    <w:rsid w:val="00F955AF"/>
    <w:rsid w:val="00F956F3"/>
    <w:rsid w:val="00F95716"/>
    <w:rsid w:val="00F9587C"/>
    <w:rsid w:val="00F958A3"/>
    <w:rsid w:val="00F95AA6"/>
    <w:rsid w:val="00F95B56"/>
    <w:rsid w:val="00F95BA4"/>
    <w:rsid w:val="00F95C57"/>
    <w:rsid w:val="00F95CC9"/>
    <w:rsid w:val="00F95D3E"/>
    <w:rsid w:val="00F95F4A"/>
    <w:rsid w:val="00F95FC4"/>
    <w:rsid w:val="00F961B6"/>
    <w:rsid w:val="00F9621B"/>
    <w:rsid w:val="00F96229"/>
    <w:rsid w:val="00F96341"/>
    <w:rsid w:val="00F965DC"/>
    <w:rsid w:val="00F965E1"/>
    <w:rsid w:val="00F96722"/>
    <w:rsid w:val="00F967BA"/>
    <w:rsid w:val="00F967E1"/>
    <w:rsid w:val="00F969CB"/>
    <w:rsid w:val="00F96B8F"/>
    <w:rsid w:val="00F96C9A"/>
    <w:rsid w:val="00F96D3B"/>
    <w:rsid w:val="00F96E0C"/>
    <w:rsid w:val="00F96E77"/>
    <w:rsid w:val="00F9701D"/>
    <w:rsid w:val="00F97056"/>
    <w:rsid w:val="00F9713A"/>
    <w:rsid w:val="00F9725D"/>
    <w:rsid w:val="00F972A6"/>
    <w:rsid w:val="00F9738E"/>
    <w:rsid w:val="00F97635"/>
    <w:rsid w:val="00F976F0"/>
    <w:rsid w:val="00F978A5"/>
    <w:rsid w:val="00F978FA"/>
    <w:rsid w:val="00F97A17"/>
    <w:rsid w:val="00F97A72"/>
    <w:rsid w:val="00F97A7A"/>
    <w:rsid w:val="00F97B6E"/>
    <w:rsid w:val="00F97B9C"/>
    <w:rsid w:val="00F97C67"/>
    <w:rsid w:val="00F97CE1"/>
    <w:rsid w:val="00F97DB8"/>
    <w:rsid w:val="00F97E22"/>
    <w:rsid w:val="00F97E4C"/>
    <w:rsid w:val="00F97E57"/>
    <w:rsid w:val="00F97F2A"/>
    <w:rsid w:val="00F97FED"/>
    <w:rsid w:val="00FA01C8"/>
    <w:rsid w:val="00FA04EC"/>
    <w:rsid w:val="00FA0517"/>
    <w:rsid w:val="00FA05BC"/>
    <w:rsid w:val="00FA0733"/>
    <w:rsid w:val="00FA07C1"/>
    <w:rsid w:val="00FA08E6"/>
    <w:rsid w:val="00FA0995"/>
    <w:rsid w:val="00FA0A12"/>
    <w:rsid w:val="00FA0AA2"/>
    <w:rsid w:val="00FA0AAA"/>
    <w:rsid w:val="00FA0AAF"/>
    <w:rsid w:val="00FA0BBC"/>
    <w:rsid w:val="00FA0BFE"/>
    <w:rsid w:val="00FA0C43"/>
    <w:rsid w:val="00FA0C72"/>
    <w:rsid w:val="00FA0CF3"/>
    <w:rsid w:val="00FA0D25"/>
    <w:rsid w:val="00FA0D2F"/>
    <w:rsid w:val="00FA0EA5"/>
    <w:rsid w:val="00FA0F58"/>
    <w:rsid w:val="00FA1068"/>
    <w:rsid w:val="00FA107A"/>
    <w:rsid w:val="00FA11A5"/>
    <w:rsid w:val="00FA1368"/>
    <w:rsid w:val="00FA13DF"/>
    <w:rsid w:val="00FA1424"/>
    <w:rsid w:val="00FA149B"/>
    <w:rsid w:val="00FA1613"/>
    <w:rsid w:val="00FA1625"/>
    <w:rsid w:val="00FA1794"/>
    <w:rsid w:val="00FA1896"/>
    <w:rsid w:val="00FA1914"/>
    <w:rsid w:val="00FA19FE"/>
    <w:rsid w:val="00FA1A5E"/>
    <w:rsid w:val="00FA1ACD"/>
    <w:rsid w:val="00FA1AD5"/>
    <w:rsid w:val="00FA1D60"/>
    <w:rsid w:val="00FA1EF6"/>
    <w:rsid w:val="00FA1FB5"/>
    <w:rsid w:val="00FA2022"/>
    <w:rsid w:val="00FA221A"/>
    <w:rsid w:val="00FA221C"/>
    <w:rsid w:val="00FA2241"/>
    <w:rsid w:val="00FA2305"/>
    <w:rsid w:val="00FA2321"/>
    <w:rsid w:val="00FA253F"/>
    <w:rsid w:val="00FA255A"/>
    <w:rsid w:val="00FA25BD"/>
    <w:rsid w:val="00FA25EE"/>
    <w:rsid w:val="00FA26FD"/>
    <w:rsid w:val="00FA278C"/>
    <w:rsid w:val="00FA280D"/>
    <w:rsid w:val="00FA283B"/>
    <w:rsid w:val="00FA297D"/>
    <w:rsid w:val="00FA2B35"/>
    <w:rsid w:val="00FA2D43"/>
    <w:rsid w:val="00FA2D47"/>
    <w:rsid w:val="00FA2D7B"/>
    <w:rsid w:val="00FA2EE9"/>
    <w:rsid w:val="00FA2F6A"/>
    <w:rsid w:val="00FA2FE2"/>
    <w:rsid w:val="00FA3008"/>
    <w:rsid w:val="00FA3065"/>
    <w:rsid w:val="00FA30DE"/>
    <w:rsid w:val="00FA311B"/>
    <w:rsid w:val="00FA3272"/>
    <w:rsid w:val="00FA3334"/>
    <w:rsid w:val="00FA3376"/>
    <w:rsid w:val="00FA3414"/>
    <w:rsid w:val="00FA343F"/>
    <w:rsid w:val="00FA34F1"/>
    <w:rsid w:val="00FA3519"/>
    <w:rsid w:val="00FA35D5"/>
    <w:rsid w:val="00FA362B"/>
    <w:rsid w:val="00FA3976"/>
    <w:rsid w:val="00FA3A5C"/>
    <w:rsid w:val="00FA3AC3"/>
    <w:rsid w:val="00FA3ADA"/>
    <w:rsid w:val="00FA3B0D"/>
    <w:rsid w:val="00FA3CCF"/>
    <w:rsid w:val="00FA3EB2"/>
    <w:rsid w:val="00FA3FB4"/>
    <w:rsid w:val="00FA40CF"/>
    <w:rsid w:val="00FA43EA"/>
    <w:rsid w:val="00FA44F7"/>
    <w:rsid w:val="00FA45D9"/>
    <w:rsid w:val="00FA45EE"/>
    <w:rsid w:val="00FA4698"/>
    <w:rsid w:val="00FA469A"/>
    <w:rsid w:val="00FA4771"/>
    <w:rsid w:val="00FA47B2"/>
    <w:rsid w:val="00FA48AC"/>
    <w:rsid w:val="00FA49AA"/>
    <w:rsid w:val="00FA4AB6"/>
    <w:rsid w:val="00FA4AEE"/>
    <w:rsid w:val="00FA4B2F"/>
    <w:rsid w:val="00FA4BBE"/>
    <w:rsid w:val="00FA4C7A"/>
    <w:rsid w:val="00FA4CD3"/>
    <w:rsid w:val="00FA4D44"/>
    <w:rsid w:val="00FA4DBB"/>
    <w:rsid w:val="00FA4E21"/>
    <w:rsid w:val="00FA4F28"/>
    <w:rsid w:val="00FA509F"/>
    <w:rsid w:val="00FA5276"/>
    <w:rsid w:val="00FA53BD"/>
    <w:rsid w:val="00FA55FE"/>
    <w:rsid w:val="00FA569D"/>
    <w:rsid w:val="00FA5863"/>
    <w:rsid w:val="00FA5891"/>
    <w:rsid w:val="00FA590B"/>
    <w:rsid w:val="00FA5965"/>
    <w:rsid w:val="00FA5A5A"/>
    <w:rsid w:val="00FA5DA1"/>
    <w:rsid w:val="00FA5E02"/>
    <w:rsid w:val="00FA5EAB"/>
    <w:rsid w:val="00FA603B"/>
    <w:rsid w:val="00FA6059"/>
    <w:rsid w:val="00FA6238"/>
    <w:rsid w:val="00FA626F"/>
    <w:rsid w:val="00FA6282"/>
    <w:rsid w:val="00FA6286"/>
    <w:rsid w:val="00FA6468"/>
    <w:rsid w:val="00FA6484"/>
    <w:rsid w:val="00FA651F"/>
    <w:rsid w:val="00FA6570"/>
    <w:rsid w:val="00FA65F2"/>
    <w:rsid w:val="00FA673C"/>
    <w:rsid w:val="00FA6ABD"/>
    <w:rsid w:val="00FA6B66"/>
    <w:rsid w:val="00FA6C9B"/>
    <w:rsid w:val="00FA6CD3"/>
    <w:rsid w:val="00FA6CFB"/>
    <w:rsid w:val="00FA7003"/>
    <w:rsid w:val="00FA70D2"/>
    <w:rsid w:val="00FA70D8"/>
    <w:rsid w:val="00FA71D7"/>
    <w:rsid w:val="00FA72FA"/>
    <w:rsid w:val="00FA7380"/>
    <w:rsid w:val="00FA7416"/>
    <w:rsid w:val="00FA7504"/>
    <w:rsid w:val="00FA7541"/>
    <w:rsid w:val="00FA75F0"/>
    <w:rsid w:val="00FA7670"/>
    <w:rsid w:val="00FA7681"/>
    <w:rsid w:val="00FA76F0"/>
    <w:rsid w:val="00FA772C"/>
    <w:rsid w:val="00FA772D"/>
    <w:rsid w:val="00FA773A"/>
    <w:rsid w:val="00FA787D"/>
    <w:rsid w:val="00FA7896"/>
    <w:rsid w:val="00FA78FF"/>
    <w:rsid w:val="00FA7948"/>
    <w:rsid w:val="00FA79CD"/>
    <w:rsid w:val="00FA79FE"/>
    <w:rsid w:val="00FA7BE6"/>
    <w:rsid w:val="00FA7C03"/>
    <w:rsid w:val="00FA7C88"/>
    <w:rsid w:val="00FA7D7E"/>
    <w:rsid w:val="00FA7E52"/>
    <w:rsid w:val="00FA7E75"/>
    <w:rsid w:val="00FA7F5A"/>
    <w:rsid w:val="00FB0072"/>
    <w:rsid w:val="00FB013A"/>
    <w:rsid w:val="00FB01F5"/>
    <w:rsid w:val="00FB032A"/>
    <w:rsid w:val="00FB03CE"/>
    <w:rsid w:val="00FB0554"/>
    <w:rsid w:val="00FB0564"/>
    <w:rsid w:val="00FB05DE"/>
    <w:rsid w:val="00FB0607"/>
    <w:rsid w:val="00FB062E"/>
    <w:rsid w:val="00FB069F"/>
    <w:rsid w:val="00FB06BF"/>
    <w:rsid w:val="00FB077F"/>
    <w:rsid w:val="00FB09F6"/>
    <w:rsid w:val="00FB0B37"/>
    <w:rsid w:val="00FB0B47"/>
    <w:rsid w:val="00FB0DB5"/>
    <w:rsid w:val="00FB1104"/>
    <w:rsid w:val="00FB11A0"/>
    <w:rsid w:val="00FB11A4"/>
    <w:rsid w:val="00FB13EB"/>
    <w:rsid w:val="00FB1468"/>
    <w:rsid w:val="00FB16D3"/>
    <w:rsid w:val="00FB1715"/>
    <w:rsid w:val="00FB1930"/>
    <w:rsid w:val="00FB19B5"/>
    <w:rsid w:val="00FB1AEB"/>
    <w:rsid w:val="00FB1BC8"/>
    <w:rsid w:val="00FB1D6D"/>
    <w:rsid w:val="00FB1E3E"/>
    <w:rsid w:val="00FB1F4F"/>
    <w:rsid w:val="00FB2037"/>
    <w:rsid w:val="00FB2127"/>
    <w:rsid w:val="00FB218D"/>
    <w:rsid w:val="00FB237A"/>
    <w:rsid w:val="00FB239E"/>
    <w:rsid w:val="00FB23BA"/>
    <w:rsid w:val="00FB24AC"/>
    <w:rsid w:val="00FB24DE"/>
    <w:rsid w:val="00FB250D"/>
    <w:rsid w:val="00FB2536"/>
    <w:rsid w:val="00FB2665"/>
    <w:rsid w:val="00FB26F3"/>
    <w:rsid w:val="00FB28F2"/>
    <w:rsid w:val="00FB29BC"/>
    <w:rsid w:val="00FB29EB"/>
    <w:rsid w:val="00FB2B4E"/>
    <w:rsid w:val="00FB2B90"/>
    <w:rsid w:val="00FB2C26"/>
    <w:rsid w:val="00FB2D84"/>
    <w:rsid w:val="00FB3075"/>
    <w:rsid w:val="00FB314B"/>
    <w:rsid w:val="00FB3201"/>
    <w:rsid w:val="00FB32A9"/>
    <w:rsid w:val="00FB330D"/>
    <w:rsid w:val="00FB3542"/>
    <w:rsid w:val="00FB35AF"/>
    <w:rsid w:val="00FB360D"/>
    <w:rsid w:val="00FB3680"/>
    <w:rsid w:val="00FB36FB"/>
    <w:rsid w:val="00FB3722"/>
    <w:rsid w:val="00FB38B8"/>
    <w:rsid w:val="00FB3927"/>
    <w:rsid w:val="00FB393A"/>
    <w:rsid w:val="00FB3981"/>
    <w:rsid w:val="00FB3988"/>
    <w:rsid w:val="00FB3CCA"/>
    <w:rsid w:val="00FB3D92"/>
    <w:rsid w:val="00FB404A"/>
    <w:rsid w:val="00FB4124"/>
    <w:rsid w:val="00FB4256"/>
    <w:rsid w:val="00FB42B3"/>
    <w:rsid w:val="00FB472C"/>
    <w:rsid w:val="00FB49FB"/>
    <w:rsid w:val="00FB4A23"/>
    <w:rsid w:val="00FB4A55"/>
    <w:rsid w:val="00FB4B78"/>
    <w:rsid w:val="00FB4BA6"/>
    <w:rsid w:val="00FB4BDC"/>
    <w:rsid w:val="00FB4C21"/>
    <w:rsid w:val="00FB4C25"/>
    <w:rsid w:val="00FB4C49"/>
    <w:rsid w:val="00FB4C84"/>
    <w:rsid w:val="00FB4D85"/>
    <w:rsid w:val="00FB4FB2"/>
    <w:rsid w:val="00FB50B9"/>
    <w:rsid w:val="00FB50EA"/>
    <w:rsid w:val="00FB511F"/>
    <w:rsid w:val="00FB52E0"/>
    <w:rsid w:val="00FB532B"/>
    <w:rsid w:val="00FB53BC"/>
    <w:rsid w:val="00FB5446"/>
    <w:rsid w:val="00FB545E"/>
    <w:rsid w:val="00FB5490"/>
    <w:rsid w:val="00FB550E"/>
    <w:rsid w:val="00FB5719"/>
    <w:rsid w:val="00FB57EA"/>
    <w:rsid w:val="00FB582D"/>
    <w:rsid w:val="00FB5A28"/>
    <w:rsid w:val="00FB5A59"/>
    <w:rsid w:val="00FB5CA9"/>
    <w:rsid w:val="00FB5CE7"/>
    <w:rsid w:val="00FB5DCD"/>
    <w:rsid w:val="00FB5DDB"/>
    <w:rsid w:val="00FB5E1A"/>
    <w:rsid w:val="00FB5F3A"/>
    <w:rsid w:val="00FB5F60"/>
    <w:rsid w:val="00FB5F80"/>
    <w:rsid w:val="00FB6039"/>
    <w:rsid w:val="00FB6046"/>
    <w:rsid w:val="00FB606E"/>
    <w:rsid w:val="00FB6114"/>
    <w:rsid w:val="00FB616E"/>
    <w:rsid w:val="00FB622F"/>
    <w:rsid w:val="00FB65E7"/>
    <w:rsid w:val="00FB65EE"/>
    <w:rsid w:val="00FB6602"/>
    <w:rsid w:val="00FB6829"/>
    <w:rsid w:val="00FB686F"/>
    <w:rsid w:val="00FB6A0C"/>
    <w:rsid w:val="00FB6A31"/>
    <w:rsid w:val="00FB6C2B"/>
    <w:rsid w:val="00FB6C2D"/>
    <w:rsid w:val="00FB6D65"/>
    <w:rsid w:val="00FB6DB3"/>
    <w:rsid w:val="00FB6DE0"/>
    <w:rsid w:val="00FB700B"/>
    <w:rsid w:val="00FB7132"/>
    <w:rsid w:val="00FB7138"/>
    <w:rsid w:val="00FB714A"/>
    <w:rsid w:val="00FB71ED"/>
    <w:rsid w:val="00FB7227"/>
    <w:rsid w:val="00FB72A9"/>
    <w:rsid w:val="00FB72D1"/>
    <w:rsid w:val="00FB730E"/>
    <w:rsid w:val="00FB7365"/>
    <w:rsid w:val="00FB73A2"/>
    <w:rsid w:val="00FB76FE"/>
    <w:rsid w:val="00FB7992"/>
    <w:rsid w:val="00FB7A55"/>
    <w:rsid w:val="00FB7BBB"/>
    <w:rsid w:val="00FB7C39"/>
    <w:rsid w:val="00FB7D06"/>
    <w:rsid w:val="00FB7D31"/>
    <w:rsid w:val="00FB7F5C"/>
    <w:rsid w:val="00FB7FF3"/>
    <w:rsid w:val="00FC00AD"/>
    <w:rsid w:val="00FC02BF"/>
    <w:rsid w:val="00FC0341"/>
    <w:rsid w:val="00FC03EA"/>
    <w:rsid w:val="00FC0449"/>
    <w:rsid w:val="00FC05CF"/>
    <w:rsid w:val="00FC05D6"/>
    <w:rsid w:val="00FC06A9"/>
    <w:rsid w:val="00FC0721"/>
    <w:rsid w:val="00FC074C"/>
    <w:rsid w:val="00FC07D7"/>
    <w:rsid w:val="00FC092D"/>
    <w:rsid w:val="00FC0ADC"/>
    <w:rsid w:val="00FC0BCF"/>
    <w:rsid w:val="00FC0C48"/>
    <w:rsid w:val="00FC0C72"/>
    <w:rsid w:val="00FC0E04"/>
    <w:rsid w:val="00FC0EAB"/>
    <w:rsid w:val="00FC124D"/>
    <w:rsid w:val="00FC13BD"/>
    <w:rsid w:val="00FC14E8"/>
    <w:rsid w:val="00FC15C9"/>
    <w:rsid w:val="00FC16CD"/>
    <w:rsid w:val="00FC177D"/>
    <w:rsid w:val="00FC17E4"/>
    <w:rsid w:val="00FC189C"/>
    <w:rsid w:val="00FC18A7"/>
    <w:rsid w:val="00FC195E"/>
    <w:rsid w:val="00FC1A62"/>
    <w:rsid w:val="00FC1BF6"/>
    <w:rsid w:val="00FC1E68"/>
    <w:rsid w:val="00FC1E95"/>
    <w:rsid w:val="00FC22A3"/>
    <w:rsid w:val="00FC22B5"/>
    <w:rsid w:val="00FC22F2"/>
    <w:rsid w:val="00FC2392"/>
    <w:rsid w:val="00FC23AC"/>
    <w:rsid w:val="00FC2727"/>
    <w:rsid w:val="00FC277A"/>
    <w:rsid w:val="00FC2BAE"/>
    <w:rsid w:val="00FC2C2C"/>
    <w:rsid w:val="00FC2C6B"/>
    <w:rsid w:val="00FC2C9A"/>
    <w:rsid w:val="00FC2D73"/>
    <w:rsid w:val="00FC2D8C"/>
    <w:rsid w:val="00FC2E27"/>
    <w:rsid w:val="00FC3347"/>
    <w:rsid w:val="00FC33C1"/>
    <w:rsid w:val="00FC355E"/>
    <w:rsid w:val="00FC357A"/>
    <w:rsid w:val="00FC358F"/>
    <w:rsid w:val="00FC367A"/>
    <w:rsid w:val="00FC370C"/>
    <w:rsid w:val="00FC3842"/>
    <w:rsid w:val="00FC3844"/>
    <w:rsid w:val="00FC38BC"/>
    <w:rsid w:val="00FC39D9"/>
    <w:rsid w:val="00FC3A49"/>
    <w:rsid w:val="00FC3B06"/>
    <w:rsid w:val="00FC3BFF"/>
    <w:rsid w:val="00FC3C17"/>
    <w:rsid w:val="00FC3C66"/>
    <w:rsid w:val="00FC418F"/>
    <w:rsid w:val="00FC426F"/>
    <w:rsid w:val="00FC42BE"/>
    <w:rsid w:val="00FC436B"/>
    <w:rsid w:val="00FC4420"/>
    <w:rsid w:val="00FC44D1"/>
    <w:rsid w:val="00FC44E3"/>
    <w:rsid w:val="00FC4A2C"/>
    <w:rsid w:val="00FC4AA8"/>
    <w:rsid w:val="00FC50F5"/>
    <w:rsid w:val="00FC52A2"/>
    <w:rsid w:val="00FC52C0"/>
    <w:rsid w:val="00FC5365"/>
    <w:rsid w:val="00FC536D"/>
    <w:rsid w:val="00FC5482"/>
    <w:rsid w:val="00FC548A"/>
    <w:rsid w:val="00FC54A6"/>
    <w:rsid w:val="00FC5653"/>
    <w:rsid w:val="00FC5759"/>
    <w:rsid w:val="00FC58D5"/>
    <w:rsid w:val="00FC58E6"/>
    <w:rsid w:val="00FC5AF5"/>
    <w:rsid w:val="00FC5BB1"/>
    <w:rsid w:val="00FC5BF8"/>
    <w:rsid w:val="00FC5CB5"/>
    <w:rsid w:val="00FC5D3E"/>
    <w:rsid w:val="00FC5FE2"/>
    <w:rsid w:val="00FC6042"/>
    <w:rsid w:val="00FC604A"/>
    <w:rsid w:val="00FC6061"/>
    <w:rsid w:val="00FC612E"/>
    <w:rsid w:val="00FC61DD"/>
    <w:rsid w:val="00FC620B"/>
    <w:rsid w:val="00FC63D8"/>
    <w:rsid w:val="00FC65EB"/>
    <w:rsid w:val="00FC6665"/>
    <w:rsid w:val="00FC672F"/>
    <w:rsid w:val="00FC682D"/>
    <w:rsid w:val="00FC688C"/>
    <w:rsid w:val="00FC68DD"/>
    <w:rsid w:val="00FC6C82"/>
    <w:rsid w:val="00FC6DC6"/>
    <w:rsid w:val="00FC6E71"/>
    <w:rsid w:val="00FC706E"/>
    <w:rsid w:val="00FC70E2"/>
    <w:rsid w:val="00FC7134"/>
    <w:rsid w:val="00FC7277"/>
    <w:rsid w:val="00FC7288"/>
    <w:rsid w:val="00FC72D7"/>
    <w:rsid w:val="00FC7336"/>
    <w:rsid w:val="00FC7341"/>
    <w:rsid w:val="00FC73BF"/>
    <w:rsid w:val="00FC73E3"/>
    <w:rsid w:val="00FC7684"/>
    <w:rsid w:val="00FC77C9"/>
    <w:rsid w:val="00FC7926"/>
    <w:rsid w:val="00FC7A91"/>
    <w:rsid w:val="00FC7AF9"/>
    <w:rsid w:val="00FC7BC4"/>
    <w:rsid w:val="00FC7BDE"/>
    <w:rsid w:val="00FC7EB9"/>
    <w:rsid w:val="00FC7F7D"/>
    <w:rsid w:val="00FD00FB"/>
    <w:rsid w:val="00FD019D"/>
    <w:rsid w:val="00FD01CF"/>
    <w:rsid w:val="00FD0264"/>
    <w:rsid w:val="00FD03E8"/>
    <w:rsid w:val="00FD0418"/>
    <w:rsid w:val="00FD0441"/>
    <w:rsid w:val="00FD04DA"/>
    <w:rsid w:val="00FD05D7"/>
    <w:rsid w:val="00FD05DC"/>
    <w:rsid w:val="00FD06DB"/>
    <w:rsid w:val="00FD0716"/>
    <w:rsid w:val="00FD071B"/>
    <w:rsid w:val="00FD087D"/>
    <w:rsid w:val="00FD08B0"/>
    <w:rsid w:val="00FD09EF"/>
    <w:rsid w:val="00FD0B3C"/>
    <w:rsid w:val="00FD0DC8"/>
    <w:rsid w:val="00FD0DF3"/>
    <w:rsid w:val="00FD0EAE"/>
    <w:rsid w:val="00FD0F19"/>
    <w:rsid w:val="00FD0F29"/>
    <w:rsid w:val="00FD0F8B"/>
    <w:rsid w:val="00FD126F"/>
    <w:rsid w:val="00FD13BC"/>
    <w:rsid w:val="00FD1452"/>
    <w:rsid w:val="00FD1588"/>
    <w:rsid w:val="00FD16DF"/>
    <w:rsid w:val="00FD1755"/>
    <w:rsid w:val="00FD195D"/>
    <w:rsid w:val="00FD197C"/>
    <w:rsid w:val="00FD1A01"/>
    <w:rsid w:val="00FD1A0B"/>
    <w:rsid w:val="00FD1A7E"/>
    <w:rsid w:val="00FD1F79"/>
    <w:rsid w:val="00FD200E"/>
    <w:rsid w:val="00FD205C"/>
    <w:rsid w:val="00FD2146"/>
    <w:rsid w:val="00FD2190"/>
    <w:rsid w:val="00FD22C2"/>
    <w:rsid w:val="00FD23F4"/>
    <w:rsid w:val="00FD27EB"/>
    <w:rsid w:val="00FD2813"/>
    <w:rsid w:val="00FD29EC"/>
    <w:rsid w:val="00FD29FD"/>
    <w:rsid w:val="00FD2A94"/>
    <w:rsid w:val="00FD2B27"/>
    <w:rsid w:val="00FD2BC7"/>
    <w:rsid w:val="00FD2C45"/>
    <w:rsid w:val="00FD2D3F"/>
    <w:rsid w:val="00FD2DBC"/>
    <w:rsid w:val="00FD2FBB"/>
    <w:rsid w:val="00FD2FED"/>
    <w:rsid w:val="00FD31A3"/>
    <w:rsid w:val="00FD31DC"/>
    <w:rsid w:val="00FD3534"/>
    <w:rsid w:val="00FD35A7"/>
    <w:rsid w:val="00FD3602"/>
    <w:rsid w:val="00FD3A1D"/>
    <w:rsid w:val="00FD3DB9"/>
    <w:rsid w:val="00FD3E53"/>
    <w:rsid w:val="00FD3F4F"/>
    <w:rsid w:val="00FD3F63"/>
    <w:rsid w:val="00FD3F93"/>
    <w:rsid w:val="00FD3FB6"/>
    <w:rsid w:val="00FD3FDF"/>
    <w:rsid w:val="00FD4055"/>
    <w:rsid w:val="00FD40E5"/>
    <w:rsid w:val="00FD40F2"/>
    <w:rsid w:val="00FD4210"/>
    <w:rsid w:val="00FD4237"/>
    <w:rsid w:val="00FD4238"/>
    <w:rsid w:val="00FD440B"/>
    <w:rsid w:val="00FD4566"/>
    <w:rsid w:val="00FD4706"/>
    <w:rsid w:val="00FD47E3"/>
    <w:rsid w:val="00FD4987"/>
    <w:rsid w:val="00FD4A6E"/>
    <w:rsid w:val="00FD4BDE"/>
    <w:rsid w:val="00FD4CAA"/>
    <w:rsid w:val="00FD5101"/>
    <w:rsid w:val="00FD5157"/>
    <w:rsid w:val="00FD5169"/>
    <w:rsid w:val="00FD5362"/>
    <w:rsid w:val="00FD5375"/>
    <w:rsid w:val="00FD54E2"/>
    <w:rsid w:val="00FD554C"/>
    <w:rsid w:val="00FD56F6"/>
    <w:rsid w:val="00FD5711"/>
    <w:rsid w:val="00FD57D6"/>
    <w:rsid w:val="00FD581E"/>
    <w:rsid w:val="00FD58E0"/>
    <w:rsid w:val="00FD5D9A"/>
    <w:rsid w:val="00FD5EB1"/>
    <w:rsid w:val="00FD5EDD"/>
    <w:rsid w:val="00FD60D7"/>
    <w:rsid w:val="00FD6116"/>
    <w:rsid w:val="00FD6122"/>
    <w:rsid w:val="00FD61BA"/>
    <w:rsid w:val="00FD61E8"/>
    <w:rsid w:val="00FD6231"/>
    <w:rsid w:val="00FD655F"/>
    <w:rsid w:val="00FD66E6"/>
    <w:rsid w:val="00FD670F"/>
    <w:rsid w:val="00FD67B2"/>
    <w:rsid w:val="00FD67DB"/>
    <w:rsid w:val="00FD68EC"/>
    <w:rsid w:val="00FD691A"/>
    <w:rsid w:val="00FD6997"/>
    <w:rsid w:val="00FD6ACC"/>
    <w:rsid w:val="00FD6B3B"/>
    <w:rsid w:val="00FD6B8B"/>
    <w:rsid w:val="00FD6C43"/>
    <w:rsid w:val="00FD6C5A"/>
    <w:rsid w:val="00FD723F"/>
    <w:rsid w:val="00FD7282"/>
    <w:rsid w:val="00FD72D8"/>
    <w:rsid w:val="00FD7307"/>
    <w:rsid w:val="00FD7464"/>
    <w:rsid w:val="00FD74F2"/>
    <w:rsid w:val="00FD7737"/>
    <w:rsid w:val="00FD77E0"/>
    <w:rsid w:val="00FD77FD"/>
    <w:rsid w:val="00FD7808"/>
    <w:rsid w:val="00FD78DD"/>
    <w:rsid w:val="00FD7980"/>
    <w:rsid w:val="00FD7A28"/>
    <w:rsid w:val="00FD7AAF"/>
    <w:rsid w:val="00FD7AC1"/>
    <w:rsid w:val="00FD7B26"/>
    <w:rsid w:val="00FD7CE6"/>
    <w:rsid w:val="00FD7E3F"/>
    <w:rsid w:val="00FD7E64"/>
    <w:rsid w:val="00FD7EC1"/>
    <w:rsid w:val="00FD7FF5"/>
    <w:rsid w:val="00FE026B"/>
    <w:rsid w:val="00FE032B"/>
    <w:rsid w:val="00FE072B"/>
    <w:rsid w:val="00FE078E"/>
    <w:rsid w:val="00FE0854"/>
    <w:rsid w:val="00FE0985"/>
    <w:rsid w:val="00FE0B64"/>
    <w:rsid w:val="00FE0BB5"/>
    <w:rsid w:val="00FE0CA9"/>
    <w:rsid w:val="00FE0CAA"/>
    <w:rsid w:val="00FE0D0D"/>
    <w:rsid w:val="00FE0D6D"/>
    <w:rsid w:val="00FE111F"/>
    <w:rsid w:val="00FE11A0"/>
    <w:rsid w:val="00FE11E7"/>
    <w:rsid w:val="00FE13E4"/>
    <w:rsid w:val="00FE15CF"/>
    <w:rsid w:val="00FE15D0"/>
    <w:rsid w:val="00FE1649"/>
    <w:rsid w:val="00FE16A5"/>
    <w:rsid w:val="00FE17E5"/>
    <w:rsid w:val="00FE185E"/>
    <w:rsid w:val="00FE1A64"/>
    <w:rsid w:val="00FE1A7B"/>
    <w:rsid w:val="00FE1A8B"/>
    <w:rsid w:val="00FE1B43"/>
    <w:rsid w:val="00FE1BFE"/>
    <w:rsid w:val="00FE1C5A"/>
    <w:rsid w:val="00FE1E12"/>
    <w:rsid w:val="00FE1F13"/>
    <w:rsid w:val="00FE2105"/>
    <w:rsid w:val="00FE2196"/>
    <w:rsid w:val="00FE22FB"/>
    <w:rsid w:val="00FE23FF"/>
    <w:rsid w:val="00FE24DB"/>
    <w:rsid w:val="00FE2598"/>
    <w:rsid w:val="00FE25F2"/>
    <w:rsid w:val="00FE28FC"/>
    <w:rsid w:val="00FE2926"/>
    <w:rsid w:val="00FE2AFE"/>
    <w:rsid w:val="00FE2B16"/>
    <w:rsid w:val="00FE2B71"/>
    <w:rsid w:val="00FE2CA1"/>
    <w:rsid w:val="00FE2D79"/>
    <w:rsid w:val="00FE2E93"/>
    <w:rsid w:val="00FE302F"/>
    <w:rsid w:val="00FE31F7"/>
    <w:rsid w:val="00FE37D5"/>
    <w:rsid w:val="00FE37E7"/>
    <w:rsid w:val="00FE39D3"/>
    <w:rsid w:val="00FE3A66"/>
    <w:rsid w:val="00FE3A68"/>
    <w:rsid w:val="00FE3A9A"/>
    <w:rsid w:val="00FE3DAB"/>
    <w:rsid w:val="00FE3FC3"/>
    <w:rsid w:val="00FE3FF6"/>
    <w:rsid w:val="00FE41F9"/>
    <w:rsid w:val="00FE4322"/>
    <w:rsid w:val="00FE43B7"/>
    <w:rsid w:val="00FE455C"/>
    <w:rsid w:val="00FE45C8"/>
    <w:rsid w:val="00FE45EA"/>
    <w:rsid w:val="00FE46ED"/>
    <w:rsid w:val="00FE478A"/>
    <w:rsid w:val="00FE47C3"/>
    <w:rsid w:val="00FE47D5"/>
    <w:rsid w:val="00FE4B1A"/>
    <w:rsid w:val="00FE4BEF"/>
    <w:rsid w:val="00FE4DFA"/>
    <w:rsid w:val="00FE4E73"/>
    <w:rsid w:val="00FE4F1D"/>
    <w:rsid w:val="00FE4F4E"/>
    <w:rsid w:val="00FE4F6A"/>
    <w:rsid w:val="00FE4FB2"/>
    <w:rsid w:val="00FE50E6"/>
    <w:rsid w:val="00FE5142"/>
    <w:rsid w:val="00FE51EC"/>
    <w:rsid w:val="00FE5286"/>
    <w:rsid w:val="00FE5346"/>
    <w:rsid w:val="00FE5366"/>
    <w:rsid w:val="00FE54F2"/>
    <w:rsid w:val="00FE5611"/>
    <w:rsid w:val="00FE56B6"/>
    <w:rsid w:val="00FE5783"/>
    <w:rsid w:val="00FE5DBC"/>
    <w:rsid w:val="00FE5E29"/>
    <w:rsid w:val="00FE5E72"/>
    <w:rsid w:val="00FE5ECA"/>
    <w:rsid w:val="00FE5FC8"/>
    <w:rsid w:val="00FE6083"/>
    <w:rsid w:val="00FE60C9"/>
    <w:rsid w:val="00FE6205"/>
    <w:rsid w:val="00FE6360"/>
    <w:rsid w:val="00FE63D7"/>
    <w:rsid w:val="00FE643B"/>
    <w:rsid w:val="00FE662E"/>
    <w:rsid w:val="00FE66E0"/>
    <w:rsid w:val="00FE682C"/>
    <w:rsid w:val="00FE689C"/>
    <w:rsid w:val="00FE691E"/>
    <w:rsid w:val="00FE6A8D"/>
    <w:rsid w:val="00FE6B68"/>
    <w:rsid w:val="00FE6C0E"/>
    <w:rsid w:val="00FE6CCE"/>
    <w:rsid w:val="00FE6DAB"/>
    <w:rsid w:val="00FE6DF0"/>
    <w:rsid w:val="00FE6E1B"/>
    <w:rsid w:val="00FE6EF3"/>
    <w:rsid w:val="00FE6EFD"/>
    <w:rsid w:val="00FE6F2C"/>
    <w:rsid w:val="00FE6F96"/>
    <w:rsid w:val="00FE704D"/>
    <w:rsid w:val="00FE7161"/>
    <w:rsid w:val="00FE7180"/>
    <w:rsid w:val="00FE722E"/>
    <w:rsid w:val="00FE7235"/>
    <w:rsid w:val="00FE7585"/>
    <w:rsid w:val="00FE76AA"/>
    <w:rsid w:val="00FE7727"/>
    <w:rsid w:val="00FE792A"/>
    <w:rsid w:val="00FE7992"/>
    <w:rsid w:val="00FE7B3B"/>
    <w:rsid w:val="00FE7BAF"/>
    <w:rsid w:val="00FE7C3C"/>
    <w:rsid w:val="00FE7D08"/>
    <w:rsid w:val="00FE7E18"/>
    <w:rsid w:val="00FE7EC6"/>
    <w:rsid w:val="00FE7F0F"/>
    <w:rsid w:val="00FE7F9B"/>
    <w:rsid w:val="00FE7FD8"/>
    <w:rsid w:val="00FF0180"/>
    <w:rsid w:val="00FF025E"/>
    <w:rsid w:val="00FF038F"/>
    <w:rsid w:val="00FF03B1"/>
    <w:rsid w:val="00FF061C"/>
    <w:rsid w:val="00FF0887"/>
    <w:rsid w:val="00FF0A15"/>
    <w:rsid w:val="00FF0DEB"/>
    <w:rsid w:val="00FF0F1A"/>
    <w:rsid w:val="00FF0F37"/>
    <w:rsid w:val="00FF0F8D"/>
    <w:rsid w:val="00FF0FD4"/>
    <w:rsid w:val="00FF1174"/>
    <w:rsid w:val="00FF127B"/>
    <w:rsid w:val="00FF128E"/>
    <w:rsid w:val="00FF12AB"/>
    <w:rsid w:val="00FF12F1"/>
    <w:rsid w:val="00FF1316"/>
    <w:rsid w:val="00FF132D"/>
    <w:rsid w:val="00FF14C4"/>
    <w:rsid w:val="00FF1555"/>
    <w:rsid w:val="00FF15C2"/>
    <w:rsid w:val="00FF1778"/>
    <w:rsid w:val="00FF17B8"/>
    <w:rsid w:val="00FF1998"/>
    <w:rsid w:val="00FF19DD"/>
    <w:rsid w:val="00FF1A14"/>
    <w:rsid w:val="00FF1ACF"/>
    <w:rsid w:val="00FF1AFB"/>
    <w:rsid w:val="00FF1B65"/>
    <w:rsid w:val="00FF1B6F"/>
    <w:rsid w:val="00FF1BD3"/>
    <w:rsid w:val="00FF1CDB"/>
    <w:rsid w:val="00FF1CF2"/>
    <w:rsid w:val="00FF1CF4"/>
    <w:rsid w:val="00FF1CF6"/>
    <w:rsid w:val="00FF1E84"/>
    <w:rsid w:val="00FF1F8D"/>
    <w:rsid w:val="00FF1FC5"/>
    <w:rsid w:val="00FF1FDB"/>
    <w:rsid w:val="00FF202A"/>
    <w:rsid w:val="00FF2175"/>
    <w:rsid w:val="00FF221C"/>
    <w:rsid w:val="00FF224B"/>
    <w:rsid w:val="00FF2256"/>
    <w:rsid w:val="00FF24E7"/>
    <w:rsid w:val="00FF2500"/>
    <w:rsid w:val="00FF259E"/>
    <w:rsid w:val="00FF269A"/>
    <w:rsid w:val="00FF27A6"/>
    <w:rsid w:val="00FF27F1"/>
    <w:rsid w:val="00FF2A3E"/>
    <w:rsid w:val="00FF2B3E"/>
    <w:rsid w:val="00FF2D97"/>
    <w:rsid w:val="00FF2E9A"/>
    <w:rsid w:val="00FF2ECA"/>
    <w:rsid w:val="00FF2F5E"/>
    <w:rsid w:val="00FF3137"/>
    <w:rsid w:val="00FF3247"/>
    <w:rsid w:val="00FF3360"/>
    <w:rsid w:val="00FF3495"/>
    <w:rsid w:val="00FF3534"/>
    <w:rsid w:val="00FF3535"/>
    <w:rsid w:val="00FF357A"/>
    <w:rsid w:val="00FF357F"/>
    <w:rsid w:val="00FF37C0"/>
    <w:rsid w:val="00FF382D"/>
    <w:rsid w:val="00FF3835"/>
    <w:rsid w:val="00FF3A0A"/>
    <w:rsid w:val="00FF3A8A"/>
    <w:rsid w:val="00FF3B87"/>
    <w:rsid w:val="00FF3D50"/>
    <w:rsid w:val="00FF3E63"/>
    <w:rsid w:val="00FF40D0"/>
    <w:rsid w:val="00FF41BB"/>
    <w:rsid w:val="00FF4234"/>
    <w:rsid w:val="00FF425F"/>
    <w:rsid w:val="00FF4325"/>
    <w:rsid w:val="00FF43FB"/>
    <w:rsid w:val="00FF47B7"/>
    <w:rsid w:val="00FF48DE"/>
    <w:rsid w:val="00FF4988"/>
    <w:rsid w:val="00FF49F7"/>
    <w:rsid w:val="00FF4A85"/>
    <w:rsid w:val="00FF4A97"/>
    <w:rsid w:val="00FF4AB0"/>
    <w:rsid w:val="00FF4B5A"/>
    <w:rsid w:val="00FF4C45"/>
    <w:rsid w:val="00FF4D0B"/>
    <w:rsid w:val="00FF4E75"/>
    <w:rsid w:val="00FF4ED7"/>
    <w:rsid w:val="00FF4F35"/>
    <w:rsid w:val="00FF4FBD"/>
    <w:rsid w:val="00FF526F"/>
    <w:rsid w:val="00FF5312"/>
    <w:rsid w:val="00FF5314"/>
    <w:rsid w:val="00FF548B"/>
    <w:rsid w:val="00FF55E2"/>
    <w:rsid w:val="00FF562B"/>
    <w:rsid w:val="00FF5894"/>
    <w:rsid w:val="00FF58CE"/>
    <w:rsid w:val="00FF58CF"/>
    <w:rsid w:val="00FF5BBD"/>
    <w:rsid w:val="00FF5C0D"/>
    <w:rsid w:val="00FF5C29"/>
    <w:rsid w:val="00FF5D63"/>
    <w:rsid w:val="00FF5DEF"/>
    <w:rsid w:val="00FF5E82"/>
    <w:rsid w:val="00FF603C"/>
    <w:rsid w:val="00FF60E9"/>
    <w:rsid w:val="00FF60FC"/>
    <w:rsid w:val="00FF61E2"/>
    <w:rsid w:val="00FF634C"/>
    <w:rsid w:val="00FF641B"/>
    <w:rsid w:val="00FF6565"/>
    <w:rsid w:val="00FF6644"/>
    <w:rsid w:val="00FF675C"/>
    <w:rsid w:val="00FF6772"/>
    <w:rsid w:val="00FF6904"/>
    <w:rsid w:val="00FF6AF6"/>
    <w:rsid w:val="00FF6AFF"/>
    <w:rsid w:val="00FF6B71"/>
    <w:rsid w:val="00FF6BA0"/>
    <w:rsid w:val="00FF6CB0"/>
    <w:rsid w:val="00FF6CFA"/>
    <w:rsid w:val="00FF6D7F"/>
    <w:rsid w:val="00FF6E31"/>
    <w:rsid w:val="00FF6EEA"/>
    <w:rsid w:val="00FF71B4"/>
    <w:rsid w:val="00FF7334"/>
    <w:rsid w:val="00FF736C"/>
    <w:rsid w:val="00FF73C0"/>
    <w:rsid w:val="00FF73E5"/>
    <w:rsid w:val="00FF74AF"/>
    <w:rsid w:val="00FF7635"/>
    <w:rsid w:val="00FF76AC"/>
    <w:rsid w:val="00FF7712"/>
    <w:rsid w:val="00FF776F"/>
    <w:rsid w:val="00FF77C1"/>
    <w:rsid w:val="00FF7AEB"/>
    <w:rsid w:val="00FF7B83"/>
    <w:rsid w:val="00FF7BB3"/>
    <w:rsid w:val="00FF7CF5"/>
    <w:rsid w:val="00FF7DCE"/>
    <w:rsid w:val="00FF7EBC"/>
    <w:rsid w:val="00FF7F52"/>
    <w:rsid w:val="014E1DCD"/>
    <w:rsid w:val="01DD563D"/>
    <w:rsid w:val="02192E65"/>
    <w:rsid w:val="02264C52"/>
    <w:rsid w:val="026810F7"/>
    <w:rsid w:val="03A2D4B4"/>
    <w:rsid w:val="03E2A11F"/>
    <w:rsid w:val="03E2DDE0"/>
    <w:rsid w:val="03F8734E"/>
    <w:rsid w:val="04C05BA3"/>
    <w:rsid w:val="054A284C"/>
    <w:rsid w:val="05BEC5B4"/>
    <w:rsid w:val="05C856CA"/>
    <w:rsid w:val="06E83B4F"/>
    <w:rsid w:val="072C56C7"/>
    <w:rsid w:val="07A0921E"/>
    <w:rsid w:val="08813E11"/>
    <w:rsid w:val="08C1C105"/>
    <w:rsid w:val="08C74F1C"/>
    <w:rsid w:val="090E4DAA"/>
    <w:rsid w:val="0ABCFA00"/>
    <w:rsid w:val="0BAD3C89"/>
    <w:rsid w:val="0BCA9490"/>
    <w:rsid w:val="0BD744FA"/>
    <w:rsid w:val="0C28E972"/>
    <w:rsid w:val="0C6F3679"/>
    <w:rsid w:val="0D1307CC"/>
    <w:rsid w:val="0D630C45"/>
    <w:rsid w:val="0D888CD3"/>
    <w:rsid w:val="0DAB636E"/>
    <w:rsid w:val="0DB86B9B"/>
    <w:rsid w:val="0F172D61"/>
    <w:rsid w:val="0F22EAD2"/>
    <w:rsid w:val="0F5D0B82"/>
    <w:rsid w:val="104CC564"/>
    <w:rsid w:val="1074A7BA"/>
    <w:rsid w:val="107A39B4"/>
    <w:rsid w:val="110DFF88"/>
    <w:rsid w:val="12080BED"/>
    <w:rsid w:val="12473524"/>
    <w:rsid w:val="12756E37"/>
    <w:rsid w:val="12EB2008"/>
    <w:rsid w:val="13393C96"/>
    <w:rsid w:val="13A5CB80"/>
    <w:rsid w:val="14C3EE42"/>
    <w:rsid w:val="14ED82F9"/>
    <w:rsid w:val="14F03EA0"/>
    <w:rsid w:val="151A7E5C"/>
    <w:rsid w:val="1623A5CA"/>
    <w:rsid w:val="168D2774"/>
    <w:rsid w:val="169752D4"/>
    <w:rsid w:val="16CCDA6D"/>
    <w:rsid w:val="16D5C8DD"/>
    <w:rsid w:val="17EB1C6F"/>
    <w:rsid w:val="17FAE2CB"/>
    <w:rsid w:val="18270002"/>
    <w:rsid w:val="18E37148"/>
    <w:rsid w:val="1948D3DE"/>
    <w:rsid w:val="1A0F01B8"/>
    <w:rsid w:val="1AD5F2EF"/>
    <w:rsid w:val="1B3CEEFA"/>
    <w:rsid w:val="1C93827A"/>
    <w:rsid w:val="1CCDEE1B"/>
    <w:rsid w:val="1CD3D519"/>
    <w:rsid w:val="1CE9D7D3"/>
    <w:rsid w:val="1D14E42D"/>
    <w:rsid w:val="1D2DC25B"/>
    <w:rsid w:val="1D711787"/>
    <w:rsid w:val="1ED756FE"/>
    <w:rsid w:val="1EDE1E1D"/>
    <w:rsid w:val="1FCA2C39"/>
    <w:rsid w:val="1FE0E83E"/>
    <w:rsid w:val="1FE2F302"/>
    <w:rsid w:val="1FF666BE"/>
    <w:rsid w:val="20C58375"/>
    <w:rsid w:val="21352EE6"/>
    <w:rsid w:val="22257F37"/>
    <w:rsid w:val="22284E5C"/>
    <w:rsid w:val="225E9043"/>
    <w:rsid w:val="231400D9"/>
    <w:rsid w:val="23CCF9B4"/>
    <w:rsid w:val="2477A157"/>
    <w:rsid w:val="252FEDC5"/>
    <w:rsid w:val="258FE4FF"/>
    <w:rsid w:val="25985BE0"/>
    <w:rsid w:val="25C7BC7B"/>
    <w:rsid w:val="25C9AE3D"/>
    <w:rsid w:val="25E4F547"/>
    <w:rsid w:val="26248783"/>
    <w:rsid w:val="26B87634"/>
    <w:rsid w:val="26CC1A17"/>
    <w:rsid w:val="26F7B4FC"/>
    <w:rsid w:val="279422B8"/>
    <w:rsid w:val="28330C9E"/>
    <w:rsid w:val="2847F3EF"/>
    <w:rsid w:val="286263DE"/>
    <w:rsid w:val="28F14DBF"/>
    <w:rsid w:val="29249C65"/>
    <w:rsid w:val="2935BAB7"/>
    <w:rsid w:val="29E8B77E"/>
    <w:rsid w:val="29F63394"/>
    <w:rsid w:val="2A16E1A5"/>
    <w:rsid w:val="2A3AB1AC"/>
    <w:rsid w:val="2AE3C18D"/>
    <w:rsid w:val="2C5DA4A0"/>
    <w:rsid w:val="2CE9F1C9"/>
    <w:rsid w:val="2D66320F"/>
    <w:rsid w:val="2D70D3C9"/>
    <w:rsid w:val="2E2C8960"/>
    <w:rsid w:val="2E6A954D"/>
    <w:rsid w:val="2ECB35EF"/>
    <w:rsid w:val="2F08BDD3"/>
    <w:rsid w:val="2F0DB5B4"/>
    <w:rsid w:val="2FA61607"/>
    <w:rsid w:val="2FC3549A"/>
    <w:rsid w:val="30A6821C"/>
    <w:rsid w:val="30B439FB"/>
    <w:rsid w:val="30C4CFBD"/>
    <w:rsid w:val="315C9DCF"/>
    <w:rsid w:val="31DC3EC3"/>
    <w:rsid w:val="3239BB8E"/>
    <w:rsid w:val="323F404A"/>
    <w:rsid w:val="32598018"/>
    <w:rsid w:val="3269B508"/>
    <w:rsid w:val="3284166F"/>
    <w:rsid w:val="328ECB0F"/>
    <w:rsid w:val="3291A1D9"/>
    <w:rsid w:val="32A3D1AA"/>
    <w:rsid w:val="32AB4659"/>
    <w:rsid w:val="3301AE80"/>
    <w:rsid w:val="331F8124"/>
    <w:rsid w:val="357148A9"/>
    <w:rsid w:val="3594424A"/>
    <w:rsid w:val="35B0491A"/>
    <w:rsid w:val="3613C87C"/>
    <w:rsid w:val="366C13EF"/>
    <w:rsid w:val="3675F853"/>
    <w:rsid w:val="3694342D"/>
    <w:rsid w:val="36B19722"/>
    <w:rsid w:val="36BCE395"/>
    <w:rsid w:val="378E9194"/>
    <w:rsid w:val="37C9C2FB"/>
    <w:rsid w:val="382934B3"/>
    <w:rsid w:val="38380665"/>
    <w:rsid w:val="38C627AF"/>
    <w:rsid w:val="391E120E"/>
    <w:rsid w:val="39B165AF"/>
    <w:rsid w:val="3A58294F"/>
    <w:rsid w:val="3B152518"/>
    <w:rsid w:val="3B61FFE3"/>
    <w:rsid w:val="3BC00027"/>
    <w:rsid w:val="3BE05590"/>
    <w:rsid w:val="3CF3A15E"/>
    <w:rsid w:val="3D714ABD"/>
    <w:rsid w:val="3E04D496"/>
    <w:rsid w:val="3EAE47B6"/>
    <w:rsid w:val="3EBF0510"/>
    <w:rsid w:val="3EE7ADE5"/>
    <w:rsid w:val="3F190E09"/>
    <w:rsid w:val="3F421703"/>
    <w:rsid w:val="3F54DB94"/>
    <w:rsid w:val="400379BC"/>
    <w:rsid w:val="403E167D"/>
    <w:rsid w:val="4081767B"/>
    <w:rsid w:val="410D9315"/>
    <w:rsid w:val="413A3B38"/>
    <w:rsid w:val="414E19B4"/>
    <w:rsid w:val="41A32FF7"/>
    <w:rsid w:val="41AF4478"/>
    <w:rsid w:val="41B8BE31"/>
    <w:rsid w:val="41D7A458"/>
    <w:rsid w:val="420CFD8A"/>
    <w:rsid w:val="42113E54"/>
    <w:rsid w:val="42450BC7"/>
    <w:rsid w:val="4284A06B"/>
    <w:rsid w:val="4288FA5E"/>
    <w:rsid w:val="429F2DCC"/>
    <w:rsid w:val="42A6AB4B"/>
    <w:rsid w:val="42A6C8C1"/>
    <w:rsid w:val="42B61E31"/>
    <w:rsid w:val="42B67D4E"/>
    <w:rsid w:val="433C44EB"/>
    <w:rsid w:val="4344A743"/>
    <w:rsid w:val="43DAB915"/>
    <w:rsid w:val="43DFD904"/>
    <w:rsid w:val="44BA1BCB"/>
    <w:rsid w:val="4528A93F"/>
    <w:rsid w:val="45D8CE79"/>
    <w:rsid w:val="46035600"/>
    <w:rsid w:val="4624FA79"/>
    <w:rsid w:val="467FF4F4"/>
    <w:rsid w:val="46B659EA"/>
    <w:rsid w:val="46BE0EBC"/>
    <w:rsid w:val="46EEAE43"/>
    <w:rsid w:val="4762A843"/>
    <w:rsid w:val="479D4D6E"/>
    <w:rsid w:val="47B695D1"/>
    <w:rsid w:val="48C79233"/>
    <w:rsid w:val="49071E4C"/>
    <w:rsid w:val="496CF32F"/>
    <w:rsid w:val="4A0AC0A4"/>
    <w:rsid w:val="4A25B4B0"/>
    <w:rsid w:val="4A6C590A"/>
    <w:rsid w:val="4AAA5298"/>
    <w:rsid w:val="4BDEF4DB"/>
    <w:rsid w:val="4C6D8671"/>
    <w:rsid w:val="4C917BB6"/>
    <w:rsid w:val="4CA78413"/>
    <w:rsid w:val="4D2802CD"/>
    <w:rsid w:val="4D2AAD81"/>
    <w:rsid w:val="4E845A6E"/>
    <w:rsid w:val="4EEBC827"/>
    <w:rsid w:val="4F06A8E3"/>
    <w:rsid w:val="4F4B35EA"/>
    <w:rsid w:val="4F589290"/>
    <w:rsid w:val="4FAF096A"/>
    <w:rsid w:val="50770C48"/>
    <w:rsid w:val="50E32678"/>
    <w:rsid w:val="511E6F33"/>
    <w:rsid w:val="5138901E"/>
    <w:rsid w:val="5197228D"/>
    <w:rsid w:val="5244CB49"/>
    <w:rsid w:val="52792DB0"/>
    <w:rsid w:val="536DB3EA"/>
    <w:rsid w:val="53D276AD"/>
    <w:rsid w:val="548236DF"/>
    <w:rsid w:val="54A654A4"/>
    <w:rsid w:val="55A8439C"/>
    <w:rsid w:val="55CABCCC"/>
    <w:rsid w:val="563AFD74"/>
    <w:rsid w:val="56AB07A9"/>
    <w:rsid w:val="583A6E2C"/>
    <w:rsid w:val="593DF9CB"/>
    <w:rsid w:val="597EE763"/>
    <w:rsid w:val="59EF8ACD"/>
    <w:rsid w:val="5A064D87"/>
    <w:rsid w:val="5A5A1FCE"/>
    <w:rsid w:val="5C036A80"/>
    <w:rsid w:val="5CE27B42"/>
    <w:rsid w:val="5CE8F5D1"/>
    <w:rsid w:val="5CEC9647"/>
    <w:rsid w:val="5CF1D8CB"/>
    <w:rsid w:val="5D3E1B6F"/>
    <w:rsid w:val="5D9C3EE6"/>
    <w:rsid w:val="5DACD0E8"/>
    <w:rsid w:val="5DCFFBDE"/>
    <w:rsid w:val="5E0A9E6A"/>
    <w:rsid w:val="5E0ED2C3"/>
    <w:rsid w:val="5E12043D"/>
    <w:rsid w:val="5E290332"/>
    <w:rsid w:val="5F972F84"/>
    <w:rsid w:val="600E41A4"/>
    <w:rsid w:val="60916C53"/>
    <w:rsid w:val="60D7F1B2"/>
    <w:rsid w:val="60E3716D"/>
    <w:rsid w:val="610787BE"/>
    <w:rsid w:val="6133501D"/>
    <w:rsid w:val="61767514"/>
    <w:rsid w:val="61DBB5A8"/>
    <w:rsid w:val="62874896"/>
    <w:rsid w:val="62915979"/>
    <w:rsid w:val="630A3889"/>
    <w:rsid w:val="63169801"/>
    <w:rsid w:val="633A20A1"/>
    <w:rsid w:val="638C10E3"/>
    <w:rsid w:val="65E2239E"/>
    <w:rsid w:val="65F4B4BB"/>
    <w:rsid w:val="6616F605"/>
    <w:rsid w:val="66D6C248"/>
    <w:rsid w:val="6733F34B"/>
    <w:rsid w:val="673C2FE8"/>
    <w:rsid w:val="6841C880"/>
    <w:rsid w:val="688E6FF5"/>
    <w:rsid w:val="68ADDDBC"/>
    <w:rsid w:val="691011F3"/>
    <w:rsid w:val="6A163331"/>
    <w:rsid w:val="6A761D24"/>
    <w:rsid w:val="6A999BB7"/>
    <w:rsid w:val="6ABD546E"/>
    <w:rsid w:val="6B0781BF"/>
    <w:rsid w:val="6B1C25AA"/>
    <w:rsid w:val="6BCB14B8"/>
    <w:rsid w:val="6BD942C5"/>
    <w:rsid w:val="6DA73A33"/>
    <w:rsid w:val="6E0E2C3E"/>
    <w:rsid w:val="6E4C2689"/>
    <w:rsid w:val="6E519AB2"/>
    <w:rsid w:val="6F1E3BAC"/>
    <w:rsid w:val="6F2249B6"/>
    <w:rsid w:val="6F88724A"/>
    <w:rsid w:val="6F8A6256"/>
    <w:rsid w:val="6FCB70B1"/>
    <w:rsid w:val="6FE73429"/>
    <w:rsid w:val="7013EFFA"/>
    <w:rsid w:val="7029C56C"/>
    <w:rsid w:val="702E077C"/>
    <w:rsid w:val="70381101"/>
    <w:rsid w:val="70403051"/>
    <w:rsid w:val="707E878C"/>
    <w:rsid w:val="7085B2EF"/>
    <w:rsid w:val="7095F47A"/>
    <w:rsid w:val="7198F624"/>
    <w:rsid w:val="71AFCF59"/>
    <w:rsid w:val="71DD988B"/>
    <w:rsid w:val="725D6772"/>
    <w:rsid w:val="726C38A9"/>
    <w:rsid w:val="726E3F2E"/>
    <w:rsid w:val="727D41DD"/>
    <w:rsid w:val="72C5C5CF"/>
    <w:rsid w:val="7302A5AC"/>
    <w:rsid w:val="7353CA74"/>
    <w:rsid w:val="73822469"/>
    <w:rsid w:val="73B8EF74"/>
    <w:rsid w:val="73FDDBCD"/>
    <w:rsid w:val="7411A41A"/>
    <w:rsid w:val="741E42FE"/>
    <w:rsid w:val="7452A187"/>
    <w:rsid w:val="74806EB7"/>
    <w:rsid w:val="74C143C0"/>
    <w:rsid w:val="74DC4C86"/>
    <w:rsid w:val="74FC80C4"/>
    <w:rsid w:val="74FE5CE0"/>
    <w:rsid w:val="754F46A8"/>
    <w:rsid w:val="75508B64"/>
    <w:rsid w:val="75ADF908"/>
    <w:rsid w:val="75F7A0D9"/>
    <w:rsid w:val="765A9CB9"/>
    <w:rsid w:val="77049984"/>
    <w:rsid w:val="772404C0"/>
    <w:rsid w:val="77BF7817"/>
    <w:rsid w:val="7A23B42B"/>
    <w:rsid w:val="7A48F910"/>
    <w:rsid w:val="7AEAD1FB"/>
    <w:rsid w:val="7B2681C5"/>
    <w:rsid w:val="7BB1B771"/>
    <w:rsid w:val="7C1D0F64"/>
    <w:rsid w:val="7C2614E5"/>
    <w:rsid w:val="7C4B91D5"/>
    <w:rsid w:val="7CD05415"/>
    <w:rsid w:val="7D799A1A"/>
    <w:rsid w:val="7E13662F"/>
    <w:rsid w:val="7E8443D1"/>
    <w:rsid w:val="7EF34D46"/>
    <w:rsid w:val="7F0EC355"/>
    <w:rsid w:val="7F9CE3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5B743A4"/>
  <w15:docId w15:val="{5B11ADF4-3F0B-4167-9F36-C6B3FBD7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MS Mincho" w:hAnsi="Calibri" w:cs="Times New Roman"/>
        <w:lang w:val="en-AU" w:eastAsia="en-AU" w:bidi="ar-SA"/>
      </w:rPr>
    </w:rPrDefault>
    <w:pPrDefault/>
  </w:docDefaults>
  <w:latentStyles w:defLockedState="0" w:defUIPriority="99" w:defSemiHidden="0" w:defUnhideWhenUsed="0" w:defQFormat="0" w:count="376">
    <w:lsdException w:name="Normal" w:uiPriority="19" w:qFormat="1"/>
    <w:lsdException w:name="heading 1" w:uiPriority="3" w:qFormat="1"/>
    <w:lsdException w:name="heading 2" w:uiPriority="3" w:qFormat="1"/>
    <w:lsdException w:name="heading 3" w:uiPriority="3" w:qFormat="1"/>
    <w:lsdException w:name="heading 4" w:uiPriority="3"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9"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qFormat="1"/>
    <w:lsdException w:name="FollowedHyperlink" w:semiHidden="1" w:uiPriority="11" w:unhideWhenUsed="1"/>
    <w:lsdException w:name="Strong" w:uiPriority="2" w:qFormat="1"/>
    <w:lsdException w:name="Emphasis" w:uiPriority="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98"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98" w:qFormat="1"/>
    <w:lsdException w:name="Subtle Reference" w:uiPriority="67" w:qFormat="1"/>
    <w:lsdException w:name="Intense Reference" w:uiPriority="9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rsid w:val="00614F17"/>
    <w:pPr>
      <w:spacing w:before="160" w:after="160" w:line="280" w:lineRule="atLeast"/>
    </w:pPr>
    <w:rPr>
      <w:rFonts w:eastAsia="Cambria"/>
      <w:sz w:val="22"/>
      <w:szCs w:val="24"/>
      <w:lang w:eastAsia="ja-JP"/>
    </w:rPr>
  </w:style>
  <w:style w:type="paragraph" w:styleId="Heading1">
    <w:name w:val="heading 1"/>
    <w:next w:val="ARBody"/>
    <w:link w:val="Heading1Char"/>
    <w:uiPriority w:val="3"/>
    <w:qFormat/>
    <w:rsid w:val="00674E21"/>
    <w:pPr>
      <w:keepNext/>
      <w:keepLines/>
      <w:pBdr>
        <w:bottom w:val="single" w:sz="12" w:space="8" w:color="545759" w:themeColor="accent1"/>
      </w:pBdr>
      <w:tabs>
        <w:tab w:val="right" w:pos="8498"/>
      </w:tabs>
      <w:spacing w:after="1000" w:line="216" w:lineRule="auto"/>
      <w:outlineLvl w:val="0"/>
    </w:pPr>
    <w:rPr>
      <w:rFonts w:asciiTheme="majorHAnsi" w:hAnsiTheme="majorHAnsi" w:cs="Arial"/>
      <w:b/>
      <w:color w:val="545759" w:themeColor="accent1"/>
      <w:sz w:val="44"/>
      <w:szCs w:val="48"/>
      <w:lang w:eastAsia="ja-JP"/>
    </w:rPr>
  </w:style>
  <w:style w:type="paragraph" w:styleId="Heading2">
    <w:name w:val="heading 2"/>
    <w:next w:val="ARBody"/>
    <w:link w:val="Heading2Char"/>
    <w:uiPriority w:val="3"/>
    <w:unhideWhenUsed/>
    <w:qFormat/>
    <w:rsid w:val="00837319"/>
    <w:pPr>
      <w:keepNext/>
      <w:keepLines/>
      <w:pageBreakBefore/>
      <w:spacing w:after="1000" w:line="400" w:lineRule="exact"/>
      <w:outlineLvl w:val="1"/>
    </w:pPr>
    <w:rPr>
      <w:rFonts w:asciiTheme="majorHAnsi" w:hAnsiTheme="majorHAnsi" w:cs="Arial"/>
      <w:color w:val="005F9E" w:themeColor="accent2"/>
      <w:sz w:val="40"/>
      <w:szCs w:val="40"/>
      <w:lang w:eastAsia="en-US"/>
    </w:rPr>
  </w:style>
  <w:style w:type="paragraph" w:styleId="Heading3">
    <w:name w:val="heading 3"/>
    <w:next w:val="ARBody"/>
    <w:link w:val="Heading3Char"/>
    <w:uiPriority w:val="3"/>
    <w:unhideWhenUsed/>
    <w:qFormat/>
    <w:rsid w:val="00497BC2"/>
    <w:pPr>
      <w:keepNext/>
      <w:keepLines/>
      <w:tabs>
        <w:tab w:val="left" w:pos="567"/>
      </w:tabs>
      <w:spacing w:before="440" w:after="180" w:line="228" w:lineRule="auto"/>
      <w:outlineLvl w:val="2"/>
    </w:pPr>
    <w:rPr>
      <w:rFonts w:asciiTheme="majorHAnsi" w:hAnsiTheme="majorHAnsi" w:cs="Arial"/>
      <w:b/>
      <w:caps/>
      <w:color w:val="003A5E"/>
      <w:sz w:val="28"/>
      <w:szCs w:val="30"/>
      <w:lang w:eastAsia="en-US"/>
    </w:rPr>
  </w:style>
  <w:style w:type="paragraph" w:styleId="Heading4">
    <w:name w:val="heading 4"/>
    <w:next w:val="ARBody"/>
    <w:link w:val="Heading4Char"/>
    <w:uiPriority w:val="3"/>
    <w:qFormat/>
    <w:rsid w:val="00F05F37"/>
    <w:pPr>
      <w:keepNext/>
      <w:keepLines/>
      <w:tabs>
        <w:tab w:val="left" w:pos="567"/>
      </w:tabs>
      <w:spacing w:before="240" w:after="120"/>
      <w:outlineLvl w:val="3"/>
    </w:pPr>
    <w:rPr>
      <w:rFonts w:asciiTheme="majorHAnsi" w:hAnsiTheme="majorHAnsi" w:cs="Arial"/>
      <w:color w:val="005F9E" w:themeColor="accent2"/>
      <w:sz w:val="21"/>
      <w:szCs w:val="21"/>
      <w:lang w:eastAsia="en-US"/>
    </w:rPr>
  </w:style>
  <w:style w:type="paragraph" w:styleId="Heading5">
    <w:name w:val="heading 5"/>
    <w:next w:val="ARBody"/>
    <w:link w:val="Heading5Char"/>
    <w:uiPriority w:val="3"/>
    <w:unhideWhenUsed/>
    <w:qFormat/>
    <w:rsid w:val="00655FAA"/>
    <w:pPr>
      <w:keepNext/>
      <w:keepLines/>
      <w:tabs>
        <w:tab w:val="left" w:pos="567"/>
      </w:tabs>
      <w:spacing w:before="120" w:after="80"/>
      <w:outlineLvl w:val="4"/>
    </w:pPr>
    <w:rPr>
      <w:rFonts w:ascii="VIC SemiBold" w:hAnsi="VIC SemiBold" w:cs="Arial"/>
      <w:color w:val="545759" w:themeColor="accent4"/>
      <w:sz w:val="19"/>
      <w:szCs w:val="18"/>
      <w:lang w:eastAsia="en-US"/>
    </w:rPr>
  </w:style>
  <w:style w:type="paragraph" w:styleId="Heading6">
    <w:name w:val="heading 6"/>
    <w:basedOn w:val="Normal"/>
    <w:next w:val="Normal"/>
    <w:link w:val="Heading6Char"/>
    <w:uiPriority w:val="3"/>
    <w:unhideWhenUsed/>
    <w:qFormat/>
    <w:rsid w:val="00F05F37"/>
    <w:pPr>
      <w:keepNext/>
      <w:keepLines/>
      <w:spacing w:before="120" w:after="80" w:line="240" w:lineRule="auto"/>
      <w:outlineLvl w:val="5"/>
    </w:pPr>
    <w:rPr>
      <w:rFonts w:ascii="VIC" w:eastAsiaTheme="majorEastAsia" w:hAnsi="VIC" w:cstheme="majorBidi"/>
      <w:b/>
      <w:i/>
      <w:iCs/>
      <w:color w:val="003A5E" w:themeColor="accent3"/>
      <w:sz w:val="18"/>
    </w:rPr>
  </w:style>
  <w:style w:type="paragraph" w:styleId="Heading7">
    <w:name w:val="heading 7"/>
    <w:basedOn w:val="Heading6"/>
    <w:next w:val="Normal"/>
    <w:link w:val="Heading7Char"/>
    <w:uiPriority w:val="3"/>
    <w:unhideWhenUsed/>
    <w:qFormat/>
    <w:rsid w:val="00D27EF9"/>
    <w:pPr>
      <w:outlineLvl w:val="6"/>
    </w:pPr>
    <w:rPr>
      <w:rFonts w:eastAsia="Times New Roman"/>
      <w:b w:val="0"/>
      <w:iCs w:val="0"/>
      <w:color w:val="545759" w:themeColor="accent4"/>
    </w:rPr>
  </w:style>
  <w:style w:type="paragraph" w:styleId="Heading8">
    <w:name w:val="heading 8"/>
    <w:basedOn w:val="Normal"/>
    <w:next w:val="Normal"/>
    <w:link w:val="Heading8Char"/>
    <w:uiPriority w:val="9"/>
    <w:unhideWhenUsed/>
    <w:qFormat/>
    <w:rsid w:val="009A1B12"/>
    <w:pPr>
      <w:spacing w:after="0"/>
      <w:outlineLvl w:val="7"/>
    </w:pPr>
    <w:rPr>
      <w:rFonts w:ascii="Cambria" w:eastAsia="Times New Roman" w:hAnsi="Cambria"/>
      <w:sz w:val="20"/>
      <w:szCs w:val="20"/>
    </w:rPr>
  </w:style>
  <w:style w:type="paragraph" w:styleId="Heading9">
    <w:name w:val="heading 9"/>
    <w:aliases w:val="Legal Level 1.1.1.1."/>
    <w:basedOn w:val="Normal"/>
    <w:next w:val="Normal"/>
    <w:link w:val="Heading9Char"/>
    <w:uiPriority w:val="9"/>
    <w:unhideWhenUsed/>
    <w:qFormat/>
    <w:rsid w:val="009A1B12"/>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9A1B12"/>
  </w:style>
  <w:style w:type="character" w:customStyle="1" w:styleId="BodyTextChar">
    <w:name w:val="Body Text Char"/>
    <w:link w:val="BodyText"/>
    <w:semiHidden/>
    <w:rsid w:val="009A1B12"/>
    <w:rPr>
      <w:rFonts w:eastAsia="Cambria"/>
      <w:sz w:val="22"/>
      <w:szCs w:val="24"/>
      <w:lang w:eastAsia="ja-JP"/>
    </w:rPr>
  </w:style>
  <w:style w:type="character" w:styleId="Emphasis">
    <w:name w:val="Emphasis"/>
    <w:uiPriority w:val="4"/>
    <w:qFormat/>
    <w:rsid w:val="009A1B12"/>
    <w:rPr>
      <w:i/>
      <w:iCs/>
    </w:rPr>
  </w:style>
  <w:style w:type="paragraph" w:styleId="Footer">
    <w:name w:val="footer"/>
    <w:link w:val="FooterChar"/>
    <w:uiPriority w:val="99"/>
    <w:rsid w:val="009A1B12"/>
    <w:pPr>
      <w:tabs>
        <w:tab w:val="right" w:pos="8505"/>
      </w:tabs>
    </w:pPr>
    <w:rPr>
      <w:rFonts w:ascii="Rockwell" w:hAnsi="Rockwell"/>
      <w:szCs w:val="22"/>
      <w:lang w:eastAsia="ja-JP"/>
    </w:rPr>
  </w:style>
  <w:style w:type="character" w:customStyle="1" w:styleId="FooterChar">
    <w:name w:val="Footer Char"/>
    <w:link w:val="Footer"/>
    <w:uiPriority w:val="99"/>
    <w:rsid w:val="009A1B12"/>
    <w:rPr>
      <w:rFonts w:ascii="Rockwell" w:hAnsi="Rockwell"/>
      <w:szCs w:val="22"/>
      <w:lang w:eastAsia="ja-JP"/>
    </w:rPr>
  </w:style>
  <w:style w:type="paragraph" w:styleId="Header">
    <w:name w:val="header"/>
    <w:basedOn w:val="Normal"/>
    <w:link w:val="HeaderChar"/>
    <w:uiPriority w:val="99"/>
    <w:rsid w:val="001002EA"/>
    <w:pPr>
      <w:tabs>
        <w:tab w:val="center" w:pos="4320"/>
        <w:tab w:val="right" w:pos="8640"/>
      </w:tabs>
      <w:spacing w:before="0" w:after="0" w:line="240" w:lineRule="auto"/>
    </w:pPr>
    <w:rPr>
      <w:rFonts w:ascii="VIC" w:hAnsi="VIC"/>
      <w:bCs/>
      <w:color w:val="808080" w:themeColor="background1" w:themeShade="80"/>
      <w:sz w:val="18"/>
      <w:szCs w:val="40"/>
    </w:rPr>
  </w:style>
  <w:style w:type="character" w:customStyle="1" w:styleId="HeaderChar">
    <w:name w:val="Header Char"/>
    <w:link w:val="Header"/>
    <w:uiPriority w:val="99"/>
    <w:rsid w:val="001002EA"/>
    <w:rPr>
      <w:rFonts w:ascii="VIC" w:eastAsia="Cambria" w:hAnsi="VIC"/>
      <w:bCs/>
      <w:color w:val="808080" w:themeColor="background1" w:themeShade="80"/>
      <w:sz w:val="18"/>
      <w:szCs w:val="40"/>
      <w:lang w:eastAsia="ja-JP"/>
    </w:rPr>
  </w:style>
  <w:style w:type="character" w:customStyle="1" w:styleId="Heading1Char">
    <w:name w:val="Heading 1 Char"/>
    <w:link w:val="Heading1"/>
    <w:uiPriority w:val="3"/>
    <w:rsid w:val="00674E21"/>
    <w:rPr>
      <w:rFonts w:asciiTheme="majorHAnsi" w:hAnsiTheme="majorHAnsi" w:cs="Arial"/>
      <w:b/>
      <w:color w:val="545759" w:themeColor="accent1"/>
      <w:sz w:val="44"/>
      <w:szCs w:val="48"/>
      <w:lang w:eastAsia="ja-JP"/>
    </w:rPr>
  </w:style>
  <w:style w:type="character" w:customStyle="1" w:styleId="Heading2Char">
    <w:name w:val="Heading 2 Char"/>
    <w:link w:val="Heading2"/>
    <w:uiPriority w:val="3"/>
    <w:rsid w:val="00837319"/>
    <w:rPr>
      <w:rFonts w:asciiTheme="majorHAnsi" w:hAnsiTheme="majorHAnsi" w:cs="Arial"/>
      <w:color w:val="005F9E" w:themeColor="accent2"/>
      <w:sz w:val="40"/>
      <w:szCs w:val="40"/>
      <w:lang w:eastAsia="en-US"/>
    </w:rPr>
  </w:style>
  <w:style w:type="character" w:customStyle="1" w:styleId="Heading3Char">
    <w:name w:val="Heading 3 Char"/>
    <w:link w:val="Heading3"/>
    <w:uiPriority w:val="3"/>
    <w:rsid w:val="00497BC2"/>
    <w:rPr>
      <w:rFonts w:asciiTheme="majorHAnsi" w:hAnsiTheme="majorHAnsi" w:cs="Arial"/>
      <w:b/>
      <w:caps/>
      <w:color w:val="003A5E"/>
      <w:sz w:val="28"/>
      <w:szCs w:val="30"/>
      <w:lang w:eastAsia="en-US"/>
    </w:rPr>
  </w:style>
  <w:style w:type="character" w:customStyle="1" w:styleId="Heading4Char">
    <w:name w:val="Heading 4 Char"/>
    <w:link w:val="Heading4"/>
    <w:uiPriority w:val="3"/>
    <w:rsid w:val="00F05F37"/>
    <w:rPr>
      <w:rFonts w:asciiTheme="majorHAnsi" w:hAnsiTheme="majorHAnsi" w:cs="Arial"/>
      <w:color w:val="005F9E" w:themeColor="accent2"/>
      <w:sz w:val="21"/>
      <w:szCs w:val="21"/>
      <w:lang w:eastAsia="en-US"/>
    </w:rPr>
  </w:style>
  <w:style w:type="character" w:styleId="Hyperlink">
    <w:name w:val="Hyperlink"/>
    <w:uiPriority w:val="99"/>
    <w:unhideWhenUsed/>
    <w:qFormat/>
    <w:rsid w:val="000070E9"/>
    <w:rPr>
      <w:color w:val="53565A"/>
      <w:u w:val="dotted"/>
    </w:rPr>
  </w:style>
  <w:style w:type="paragraph" w:styleId="ListBullet">
    <w:name w:val="List Bullet"/>
    <w:basedOn w:val="Normal"/>
    <w:uiPriority w:val="19"/>
    <w:semiHidden/>
    <w:qFormat/>
    <w:rsid w:val="009A1B12"/>
    <w:pPr>
      <w:numPr>
        <w:numId w:val="7"/>
      </w:numPr>
      <w:spacing w:before="60" w:after="60"/>
    </w:pPr>
  </w:style>
  <w:style w:type="paragraph" w:styleId="ListBullet2">
    <w:name w:val="List Bullet 2"/>
    <w:basedOn w:val="Normal"/>
    <w:uiPriority w:val="99"/>
    <w:semiHidden/>
    <w:rsid w:val="009A1B12"/>
    <w:pPr>
      <w:spacing w:before="60" w:after="60"/>
      <w:ind w:left="567" w:hanging="283"/>
    </w:pPr>
  </w:style>
  <w:style w:type="character" w:styleId="PageNumber">
    <w:name w:val="page number"/>
    <w:uiPriority w:val="99"/>
    <w:semiHidden/>
    <w:rsid w:val="009A1B12"/>
    <w:rPr>
      <w:color w:val="auto"/>
      <w:sz w:val="16"/>
      <w:szCs w:val="26"/>
    </w:rPr>
  </w:style>
  <w:style w:type="character" w:styleId="Strong">
    <w:name w:val="Strong"/>
    <w:uiPriority w:val="2"/>
    <w:qFormat/>
    <w:rsid w:val="009A1B12"/>
    <w:rPr>
      <w:b/>
      <w:bCs/>
    </w:rPr>
  </w:style>
  <w:style w:type="paragraph" w:styleId="TOC1">
    <w:name w:val="toc 1"/>
    <w:basedOn w:val="Normal"/>
    <w:uiPriority w:val="39"/>
    <w:rsid w:val="00506E5F"/>
    <w:pPr>
      <w:keepNext/>
      <w:pBdr>
        <w:top w:val="single" w:sz="4" w:space="3" w:color="005F9E" w:themeColor="accent2"/>
        <w:bottom w:val="single" w:sz="4" w:space="3" w:color="005F9E" w:themeColor="accent2"/>
        <w:between w:val="single" w:sz="4" w:space="3" w:color="005F9E" w:themeColor="accent2"/>
      </w:pBdr>
      <w:tabs>
        <w:tab w:val="left" w:pos="425"/>
        <w:tab w:val="right" w:pos="8505"/>
      </w:tabs>
      <w:autoSpaceDE w:val="0"/>
      <w:autoSpaceDN w:val="0"/>
      <w:adjustRightInd w:val="0"/>
      <w:spacing w:before="0" w:after="0" w:line="228" w:lineRule="auto"/>
    </w:pPr>
    <w:rPr>
      <w:rFonts w:ascii="VIC" w:eastAsia="MS Mincho" w:hAnsi="VIC" w:cs="Arial"/>
      <w:b/>
      <w:noProof/>
      <w:sz w:val="18"/>
      <w:szCs w:val="18"/>
      <w:lang w:eastAsia="en-US"/>
    </w:rPr>
  </w:style>
  <w:style w:type="paragraph" w:styleId="TOC2">
    <w:name w:val="toc 2"/>
    <w:basedOn w:val="Normal"/>
    <w:link w:val="TOC2Char"/>
    <w:uiPriority w:val="39"/>
    <w:rsid w:val="00992B99"/>
    <w:pPr>
      <w:pBdr>
        <w:top w:val="single" w:sz="4" w:space="3" w:color="005F9E" w:themeColor="accent2"/>
        <w:bottom w:val="single" w:sz="4" w:space="3" w:color="005F9E" w:themeColor="accent2"/>
        <w:between w:val="single" w:sz="4" w:space="3" w:color="005F9E" w:themeColor="accent2"/>
      </w:pBdr>
      <w:tabs>
        <w:tab w:val="left" w:pos="397"/>
        <w:tab w:val="right" w:pos="8505"/>
      </w:tabs>
      <w:autoSpaceDE w:val="0"/>
      <w:autoSpaceDN w:val="0"/>
      <w:adjustRightInd w:val="0"/>
      <w:spacing w:before="0" w:after="0" w:line="228" w:lineRule="auto"/>
    </w:pPr>
    <w:rPr>
      <w:rFonts w:ascii="VIC" w:eastAsiaTheme="minorEastAsia" w:hAnsi="VIC" w:cstheme="minorBidi"/>
      <w:b/>
      <w:noProof/>
      <w:color w:val="003A5E"/>
      <w:kern w:val="2"/>
      <w:sz w:val="18"/>
      <w:szCs w:val="22"/>
      <w:lang w:val="en-US" w:eastAsia="en-US"/>
      <w14:ligatures w14:val="standardContextual"/>
    </w:rPr>
  </w:style>
  <w:style w:type="table" w:styleId="TableGrid">
    <w:name w:val="Table Grid"/>
    <w:basedOn w:val="TableNormal"/>
    <w:uiPriority w:val="59"/>
    <w:rsid w:val="009A1B12"/>
    <w:rPr>
      <w:rFonts w:ascii="Cambria" w:hAnsi="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link w:val="ARBodyChar"/>
    <w:qFormat/>
    <w:rsid w:val="009A1B12"/>
    <w:pPr>
      <w:autoSpaceDE w:val="0"/>
      <w:autoSpaceDN w:val="0"/>
      <w:adjustRightInd w:val="0"/>
      <w:spacing w:after="120" w:line="288" w:lineRule="auto"/>
    </w:pPr>
    <w:rPr>
      <w:rFonts w:ascii="VIC" w:hAnsi="VIC" w:cs="Arial"/>
      <w:sz w:val="18"/>
      <w:szCs w:val="18"/>
      <w:lang w:eastAsia="en-US"/>
    </w:rPr>
  </w:style>
  <w:style w:type="paragraph" w:customStyle="1" w:styleId="ARTableBody">
    <w:name w:val="AR Table Body"/>
    <w:uiPriority w:val="3"/>
    <w:qFormat/>
    <w:rsid w:val="00367C5C"/>
    <w:pPr>
      <w:spacing w:before="60" w:after="20"/>
    </w:pPr>
    <w:rPr>
      <w:rFonts w:ascii="VIC" w:hAnsi="VIC" w:cs="Arial"/>
      <w:sz w:val="16"/>
      <w:szCs w:val="16"/>
      <w:lang w:eastAsia="en-US"/>
    </w:rPr>
  </w:style>
  <w:style w:type="paragraph" w:customStyle="1" w:styleId="ARTableColHead">
    <w:name w:val="AR Table Col Head"/>
    <w:basedOn w:val="ARTableBody"/>
    <w:uiPriority w:val="3"/>
    <w:qFormat/>
    <w:rsid w:val="00103A50"/>
    <w:rPr>
      <w:b/>
      <w:bCs/>
      <w:color w:val="000000"/>
      <w:szCs w:val="15"/>
    </w:rPr>
  </w:style>
  <w:style w:type="paragraph" w:customStyle="1" w:styleId="ARBodynospace">
    <w:name w:val="AR Body no space"/>
    <w:basedOn w:val="ARBody"/>
    <w:uiPriority w:val="5"/>
    <w:qFormat/>
    <w:rsid w:val="009A1B12"/>
    <w:pPr>
      <w:spacing w:after="0"/>
    </w:pPr>
  </w:style>
  <w:style w:type="table" w:customStyle="1" w:styleId="Table">
    <w:name w:val="Table"/>
    <w:basedOn w:val="TableNormal"/>
    <w:uiPriority w:val="99"/>
    <w:rsid w:val="009A1B12"/>
    <w:rPr>
      <w:rFonts w:ascii="Cambria" w:hAnsi="Cambria"/>
      <w:lang w:val="en-GB" w:eastAsia="en-GB"/>
    </w:rPr>
    <w:tblPr>
      <w:tblInd w:w="57" w:type="dxa"/>
      <w:tblBorders>
        <w:top w:val="single" w:sz="2" w:space="0" w:color="999999"/>
        <w:bottom w:val="single" w:sz="2" w:space="0" w:color="515151"/>
        <w:insideH w:val="single" w:sz="2" w:space="0" w:color="515151"/>
      </w:tblBorders>
      <w:tblCellMar>
        <w:left w:w="57" w:type="dxa"/>
        <w:right w:w="57" w:type="dxa"/>
      </w:tblCellMar>
    </w:tblPr>
    <w:tcPr>
      <w:vAlign w:val="bottom"/>
    </w:tcPr>
    <w:tblStylePr w:type="firstRow">
      <w:tblPr/>
      <w:tcPr>
        <w:vAlign w:val="bottom"/>
      </w:tcPr>
    </w:tblStylePr>
  </w:style>
  <w:style w:type="paragraph" w:customStyle="1" w:styleId="ARBullet1">
    <w:name w:val="AR Bullet 1"/>
    <w:basedOn w:val="ARBody"/>
    <w:uiPriority w:val="99"/>
    <w:qFormat/>
    <w:rsid w:val="00391795"/>
    <w:pPr>
      <w:numPr>
        <w:numId w:val="3"/>
      </w:numPr>
      <w:spacing w:after="40"/>
    </w:pPr>
    <w:rPr>
      <w:szCs w:val="19"/>
    </w:rPr>
  </w:style>
  <w:style w:type="paragraph" w:customStyle="1" w:styleId="ARTableFootnote">
    <w:name w:val="AR Table Footnote"/>
    <w:basedOn w:val="ARTableBody"/>
    <w:uiPriority w:val="4"/>
    <w:qFormat/>
    <w:rsid w:val="00CD293E"/>
    <w:pPr>
      <w:tabs>
        <w:tab w:val="left" w:pos="397"/>
      </w:tabs>
    </w:pPr>
    <w:rPr>
      <w:sz w:val="14"/>
      <w:szCs w:val="14"/>
    </w:rPr>
  </w:style>
  <w:style w:type="paragraph" w:styleId="TOC3">
    <w:name w:val="toc 3"/>
    <w:basedOn w:val="TOC2"/>
    <w:next w:val="Normal"/>
    <w:uiPriority w:val="39"/>
    <w:rsid w:val="00992B99"/>
    <w:pPr>
      <w:pBdr>
        <w:top w:val="none" w:sz="0" w:space="0" w:color="auto"/>
        <w:bottom w:val="none" w:sz="0" w:space="0" w:color="auto"/>
        <w:between w:val="none" w:sz="0" w:space="0" w:color="auto"/>
      </w:pBdr>
      <w:tabs>
        <w:tab w:val="clear" w:pos="397"/>
        <w:tab w:val="left" w:pos="907"/>
      </w:tabs>
      <w:spacing w:before="100" w:after="100"/>
      <w:ind w:left="907" w:hanging="510"/>
    </w:pPr>
    <w:rPr>
      <w:b w:val="0"/>
      <w:sz w:val="16"/>
    </w:rPr>
  </w:style>
  <w:style w:type="paragraph" w:customStyle="1" w:styleId="ARFooter">
    <w:name w:val="AR Footer"/>
    <w:link w:val="ARFooterChar"/>
    <w:uiPriority w:val="8"/>
    <w:rsid w:val="006C222B"/>
    <w:pPr>
      <w:pBdr>
        <w:top w:val="single" w:sz="4" w:space="5" w:color="545759" w:themeColor="accent1"/>
      </w:pBdr>
      <w:tabs>
        <w:tab w:val="right" w:pos="8505"/>
      </w:tabs>
    </w:pPr>
    <w:rPr>
      <w:rFonts w:ascii="VIC" w:hAnsi="VIC" w:cs="Arial"/>
      <w:color w:val="53565A"/>
      <w:sz w:val="16"/>
      <w:szCs w:val="16"/>
      <w:lang w:eastAsia="ja-JP"/>
    </w:rPr>
  </w:style>
  <w:style w:type="character" w:customStyle="1" w:styleId="ARFooterChar">
    <w:name w:val="AR Footer Char"/>
    <w:link w:val="ARFooter"/>
    <w:uiPriority w:val="8"/>
    <w:rsid w:val="006C222B"/>
    <w:rPr>
      <w:rFonts w:ascii="VIC" w:hAnsi="VIC" w:cs="Arial"/>
      <w:color w:val="53565A"/>
      <w:sz w:val="16"/>
      <w:szCs w:val="16"/>
      <w:lang w:eastAsia="ja-JP"/>
    </w:rPr>
  </w:style>
  <w:style w:type="paragraph" w:styleId="BalloonText">
    <w:name w:val="Balloon Text"/>
    <w:basedOn w:val="Normal"/>
    <w:link w:val="BalloonTextChar"/>
    <w:uiPriority w:val="99"/>
    <w:semiHidden/>
    <w:unhideWhenUsed/>
    <w:rsid w:val="009A1B12"/>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9A1B12"/>
    <w:rPr>
      <w:rFonts w:ascii="Tahoma" w:eastAsia="Cambria" w:hAnsi="Tahoma" w:cs="Tahoma"/>
      <w:sz w:val="16"/>
      <w:szCs w:val="16"/>
      <w:lang w:eastAsia="ja-JP"/>
    </w:rPr>
  </w:style>
  <w:style w:type="paragraph" w:customStyle="1" w:styleId="Heading4largespaceaboveandbelow">
    <w:name w:val="Heading 4 large space above and below"/>
    <w:basedOn w:val="Heading4"/>
    <w:uiPriority w:val="2"/>
    <w:rsid w:val="00FC358F"/>
    <w:pPr>
      <w:spacing w:before="200" w:after="160"/>
    </w:pPr>
  </w:style>
  <w:style w:type="character" w:styleId="SubtleEmphasis">
    <w:name w:val="Subtle Emphasis"/>
    <w:uiPriority w:val="65"/>
    <w:qFormat/>
    <w:rsid w:val="009A1B12"/>
    <w:rPr>
      <w:i/>
      <w:iCs/>
      <w:color w:val="808080"/>
    </w:rPr>
  </w:style>
  <w:style w:type="paragraph" w:customStyle="1" w:styleId="Tabletextnoindent">
    <w:name w:val="Table text no indent"/>
    <w:basedOn w:val="Normal"/>
    <w:semiHidden/>
    <w:rsid w:val="009A1B12"/>
    <w:pPr>
      <w:spacing w:after="80" w:line="240" w:lineRule="auto"/>
    </w:pPr>
    <w:rPr>
      <w:rFonts w:eastAsia="Times New Roman"/>
      <w:sz w:val="20"/>
      <w:szCs w:val="18"/>
      <w:lang w:eastAsia="en-US"/>
    </w:rPr>
  </w:style>
  <w:style w:type="character" w:customStyle="1" w:styleId="Heading5Char">
    <w:name w:val="Heading 5 Char"/>
    <w:link w:val="Heading5"/>
    <w:uiPriority w:val="3"/>
    <w:rsid w:val="00655FAA"/>
    <w:rPr>
      <w:rFonts w:ascii="VIC SemiBold" w:hAnsi="VIC SemiBold" w:cs="Arial"/>
      <w:color w:val="545759" w:themeColor="accent4"/>
      <w:sz w:val="19"/>
      <w:szCs w:val="18"/>
      <w:lang w:eastAsia="en-US"/>
    </w:rPr>
  </w:style>
  <w:style w:type="paragraph" w:styleId="IntenseQuote">
    <w:name w:val="Intense Quote"/>
    <w:basedOn w:val="Normal"/>
    <w:next w:val="Normal"/>
    <w:link w:val="IntenseQuoteChar"/>
    <w:uiPriority w:val="98"/>
    <w:qFormat/>
    <w:rsid w:val="009A1B12"/>
    <w:pPr>
      <w:pBdr>
        <w:bottom w:val="single" w:sz="4" w:space="4" w:color="4F81BD"/>
      </w:pBdr>
      <w:spacing w:before="200" w:after="280"/>
      <w:ind w:left="936" w:right="936"/>
    </w:pPr>
    <w:rPr>
      <w:b/>
      <w:bCs/>
      <w:i/>
      <w:iCs/>
      <w:color w:val="0F4069"/>
    </w:rPr>
  </w:style>
  <w:style w:type="character" w:customStyle="1" w:styleId="IntenseQuoteChar">
    <w:name w:val="Intense Quote Char"/>
    <w:link w:val="IntenseQuote"/>
    <w:uiPriority w:val="98"/>
    <w:rsid w:val="009A1B12"/>
    <w:rPr>
      <w:rFonts w:eastAsia="Cambria"/>
      <w:b/>
      <w:bCs/>
      <w:i/>
      <w:iCs/>
      <w:color w:val="0F4069"/>
      <w:sz w:val="22"/>
      <w:szCs w:val="24"/>
      <w:lang w:eastAsia="ja-JP"/>
    </w:rPr>
  </w:style>
  <w:style w:type="character" w:styleId="IntenseEmphasis">
    <w:name w:val="Intense Emphasis"/>
    <w:uiPriority w:val="98"/>
    <w:qFormat/>
    <w:rsid w:val="009A1B12"/>
    <w:rPr>
      <w:b/>
      <w:bCs/>
      <w:i/>
      <w:iCs/>
      <w:color w:val="0F4069"/>
    </w:rPr>
  </w:style>
  <w:style w:type="character" w:styleId="SubtleReference">
    <w:name w:val="Subtle Reference"/>
    <w:uiPriority w:val="67"/>
    <w:semiHidden/>
    <w:qFormat/>
    <w:rsid w:val="009A1B12"/>
    <w:rPr>
      <w:smallCaps/>
      <w:color w:val="0F4069"/>
      <w:u w:val="single"/>
    </w:rPr>
  </w:style>
  <w:style w:type="character" w:styleId="IntenseReference">
    <w:name w:val="Intense Reference"/>
    <w:uiPriority w:val="98"/>
    <w:qFormat/>
    <w:rsid w:val="009A1B12"/>
    <w:rPr>
      <w:b/>
      <w:bCs/>
      <w:smallCaps/>
      <w:color w:val="0F4069"/>
      <w:spacing w:val="5"/>
      <w:u w:val="single"/>
    </w:rPr>
  </w:style>
  <w:style w:type="paragraph" w:customStyle="1" w:styleId="ARTableBodyRight">
    <w:name w:val="AR Table Body Right"/>
    <w:basedOn w:val="ARTableBody"/>
    <w:uiPriority w:val="3"/>
    <w:rsid w:val="009A1B12"/>
    <w:pPr>
      <w:jc w:val="right"/>
    </w:pPr>
  </w:style>
  <w:style w:type="paragraph" w:customStyle="1" w:styleId="ARBulletsmallspace">
    <w:name w:val="AR Bullet small space"/>
    <w:basedOn w:val="ARBullet1"/>
    <w:uiPriority w:val="1"/>
    <w:rsid w:val="005561CE"/>
    <w:pPr>
      <w:spacing w:line="260" w:lineRule="exact"/>
    </w:pPr>
  </w:style>
  <w:style w:type="paragraph" w:customStyle="1" w:styleId="ARTableRowsubheadgrey">
    <w:name w:val="AR Table Row subhead grey"/>
    <w:basedOn w:val="ARTableRowHeadColour"/>
    <w:uiPriority w:val="2"/>
    <w:rsid w:val="00792B7A"/>
    <w:rPr>
      <w:color w:val="545759" w:themeColor="accent1"/>
    </w:rPr>
  </w:style>
  <w:style w:type="character" w:customStyle="1" w:styleId="UnresolvedMention1">
    <w:name w:val="Unresolved Mention1"/>
    <w:basedOn w:val="DefaultParagraphFont"/>
    <w:uiPriority w:val="99"/>
    <w:unhideWhenUsed/>
    <w:rsid w:val="004D61B3"/>
    <w:rPr>
      <w:color w:val="605E5C"/>
      <w:shd w:val="clear" w:color="auto" w:fill="E1DFDD"/>
    </w:rPr>
  </w:style>
  <w:style w:type="paragraph" w:customStyle="1" w:styleId="Indent">
    <w:name w:val="Indent"/>
    <w:basedOn w:val="Normal"/>
    <w:semiHidden/>
    <w:rsid w:val="009A1B12"/>
    <w:pPr>
      <w:spacing w:before="120" w:after="120" w:line="240" w:lineRule="auto"/>
      <w:ind w:left="360" w:hanging="360"/>
    </w:pPr>
    <w:rPr>
      <w:rFonts w:ascii="Garamond" w:eastAsia="Times New Roman" w:hAnsi="Garamond"/>
      <w:lang w:eastAsia="en-US"/>
    </w:rPr>
  </w:style>
  <w:style w:type="paragraph" w:customStyle="1" w:styleId="ARTableColHeadCentre">
    <w:name w:val="AR Table Col Head Centre"/>
    <w:basedOn w:val="ARTableColHead"/>
    <w:next w:val="ARTableColHead"/>
    <w:uiPriority w:val="19"/>
    <w:rsid w:val="00DE2FB6"/>
    <w:pPr>
      <w:jc w:val="center"/>
    </w:pPr>
    <w:rPr>
      <w:sz w:val="14"/>
    </w:rPr>
  </w:style>
  <w:style w:type="paragraph" w:customStyle="1" w:styleId="ARTableColHeadRight">
    <w:name w:val="AR Table Col Head Right"/>
    <w:basedOn w:val="ARTableColHead"/>
    <w:uiPriority w:val="3"/>
    <w:qFormat/>
    <w:rsid w:val="00DE2FB6"/>
    <w:pPr>
      <w:jc w:val="right"/>
    </w:pPr>
    <w:rPr>
      <w:color w:val="000000" w:themeColor="text1"/>
      <w:sz w:val="14"/>
    </w:rPr>
  </w:style>
  <w:style w:type="character" w:styleId="FollowedHyperlink">
    <w:name w:val="FollowedHyperlink"/>
    <w:basedOn w:val="DefaultParagraphFont"/>
    <w:uiPriority w:val="11"/>
    <w:unhideWhenUsed/>
    <w:rsid w:val="00EF2378"/>
    <w:rPr>
      <w:color w:val="545759" w:themeColor="followedHyperlink"/>
      <w:u w:val="single"/>
    </w:rPr>
  </w:style>
  <w:style w:type="numbering" w:styleId="1ai">
    <w:name w:val="Outline List 1"/>
    <w:basedOn w:val="NoList"/>
    <w:uiPriority w:val="99"/>
    <w:semiHidden/>
    <w:unhideWhenUsed/>
    <w:rsid w:val="009A1B12"/>
    <w:pPr>
      <w:numPr>
        <w:numId w:val="1"/>
      </w:numPr>
    </w:pPr>
  </w:style>
  <w:style w:type="paragraph" w:customStyle="1" w:styleId="ARDisclosureIndex">
    <w:name w:val="AR Disclosure Index"/>
    <w:basedOn w:val="ARBody"/>
    <w:rsid w:val="00EE2CF1"/>
    <w:pPr>
      <w:pBdr>
        <w:top w:val="single" w:sz="2" w:space="3" w:color="545759" w:themeColor="accent1"/>
        <w:bottom w:val="single" w:sz="2" w:space="3" w:color="545759" w:themeColor="accent1"/>
        <w:between w:val="single" w:sz="2" w:space="3" w:color="545759" w:themeColor="accent1"/>
      </w:pBdr>
      <w:tabs>
        <w:tab w:val="right" w:pos="8505"/>
      </w:tabs>
      <w:spacing w:after="0" w:line="216" w:lineRule="auto"/>
      <w:ind w:left="1701" w:hanging="1701"/>
    </w:pPr>
    <w:rPr>
      <w:rFonts w:cs="Calibri"/>
    </w:rPr>
  </w:style>
  <w:style w:type="paragraph" w:customStyle="1" w:styleId="ARTableFootnoteIndent">
    <w:name w:val="AR Table Footnote Indent"/>
    <w:basedOn w:val="ARTableFootnote"/>
    <w:uiPriority w:val="4"/>
    <w:qFormat/>
    <w:rsid w:val="009A1B12"/>
    <w:pPr>
      <w:ind w:left="284" w:hanging="284"/>
    </w:pPr>
  </w:style>
  <w:style w:type="paragraph" w:customStyle="1" w:styleId="ARBodylargespace">
    <w:name w:val="AR Body large space"/>
    <w:basedOn w:val="ARBody"/>
    <w:rsid w:val="009A1B12"/>
    <w:pPr>
      <w:spacing w:after="200"/>
    </w:pPr>
  </w:style>
  <w:style w:type="paragraph" w:customStyle="1" w:styleId="ARTableBullet">
    <w:name w:val="AR Table Bullet"/>
    <w:basedOn w:val="ARTableBody"/>
    <w:uiPriority w:val="3"/>
    <w:qFormat/>
    <w:rsid w:val="005F1B1E"/>
    <w:pPr>
      <w:numPr>
        <w:numId w:val="4"/>
      </w:numPr>
    </w:pPr>
  </w:style>
  <w:style w:type="numbering" w:customStyle="1" w:styleId="Numbers">
    <w:name w:val="Numbers"/>
    <w:uiPriority w:val="99"/>
    <w:rsid w:val="009A1B12"/>
  </w:style>
  <w:style w:type="paragraph" w:customStyle="1" w:styleId="ARBullet2">
    <w:name w:val="AR Bullet 2"/>
    <w:basedOn w:val="ARBody"/>
    <w:uiPriority w:val="99"/>
    <w:qFormat/>
    <w:rsid w:val="00391795"/>
    <w:pPr>
      <w:numPr>
        <w:ilvl w:val="1"/>
        <w:numId w:val="3"/>
      </w:numPr>
      <w:spacing w:after="40"/>
    </w:pPr>
    <w:rPr>
      <w:szCs w:val="19"/>
    </w:rPr>
  </w:style>
  <w:style w:type="numbering" w:customStyle="1" w:styleId="ZZBullets">
    <w:name w:val="ZZ Bullets"/>
    <w:uiPriority w:val="99"/>
    <w:rsid w:val="00391795"/>
    <w:pPr>
      <w:numPr>
        <w:numId w:val="3"/>
      </w:numPr>
    </w:pPr>
  </w:style>
  <w:style w:type="paragraph" w:customStyle="1" w:styleId="ARNumberLowerAlpha">
    <w:name w:val="AR Number LowerAlpha"/>
    <w:basedOn w:val="ARBody"/>
    <w:rsid w:val="009A1B12"/>
    <w:pPr>
      <w:numPr>
        <w:numId w:val="2"/>
      </w:numPr>
      <w:spacing w:after="40"/>
    </w:pPr>
    <w:rPr>
      <w:lang w:val="en-GB"/>
    </w:rPr>
  </w:style>
  <w:style w:type="character" w:styleId="CommentReference">
    <w:name w:val="annotation reference"/>
    <w:basedOn w:val="DefaultParagraphFont"/>
    <w:uiPriority w:val="99"/>
    <w:semiHidden/>
    <w:unhideWhenUsed/>
    <w:rsid w:val="009A1B12"/>
    <w:rPr>
      <w:sz w:val="16"/>
      <w:szCs w:val="16"/>
    </w:rPr>
  </w:style>
  <w:style w:type="paragraph" w:styleId="CommentSubject">
    <w:name w:val="annotation subject"/>
    <w:basedOn w:val="Normal"/>
    <w:next w:val="Normal"/>
    <w:link w:val="CommentSubjectChar"/>
    <w:uiPriority w:val="99"/>
    <w:semiHidden/>
    <w:unhideWhenUsed/>
    <w:rsid w:val="008809BE"/>
    <w:rPr>
      <w:b/>
      <w:bCs/>
    </w:rPr>
  </w:style>
  <w:style w:type="character" w:customStyle="1" w:styleId="CommentSubjectChar">
    <w:name w:val="Comment Subject Char"/>
    <w:basedOn w:val="DefaultParagraphFont"/>
    <w:link w:val="CommentSubject"/>
    <w:uiPriority w:val="99"/>
    <w:semiHidden/>
    <w:rsid w:val="008809BE"/>
    <w:rPr>
      <w:rFonts w:eastAsia="Cambria"/>
      <w:b/>
      <w:bCs/>
      <w:lang w:eastAsia="ja-JP"/>
    </w:rPr>
  </w:style>
  <w:style w:type="paragraph" w:styleId="Revision">
    <w:name w:val="Revision"/>
    <w:hidden/>
    <w:uiPriority w:val="99"/>
    <w:rsid w:val="00B1318B"/>
    <w:pPr>
      <w:spacing w:after="200" w:line="276" w:lineRule="auto"/>
    </w:pPr>
    <w:rPr>
      <w:rFonts w:eastAsia="Cambria"/>
      <w:sz w:val="22"/>
      <w:szCs w:val="24"/>
      <w:lang w:eastAsia="ja-JP"/>
    </w:rPr>
  </w:style>
  <w:style w:type="character" w:customStyle="1" w:styleId="Heading6Char">
    <w:name w:val="Heading 6 Char"/>
    <w:basedOn w:val="DefaultParagraphFont"/>
    <w:link w:val="Heading6"/>
    <w:uiPriority w:val="3"/>
    <w:rsid w:val="00F05F37"/>
    <w:rPr>
      <w:rFonts w:ascii="VIC" w:eastAsiaTheme="majorEastAsia" w:hAnsi="VIC" w:cstheme="majorBidi"/>
      <w:b/>
      <w:i/>
      <w:iCs/>
      <w:color w:val="003A5E" w:themeColor="accent3"/>
      <w:sz w:val="18"/>
      <w:szCs w:val="24"/>
      <w:lang w:eastAsia="ja-JP"/>
    </w:rPr>
  </w:style>
  <w:style w:type="character" w:customStyle="1" w:styleId="Heading7Char">
    <w:name w:val="Heading 7 Char"/>
    <w:link w:val="Heading7"/>
    <w:uiPriority w:val="3"/>
    <w:rsid w:val="00D27EF9"/>
    <w:rPr>
      <w:rFonts w:ascii="VIC" w:eastAsia="Times New Roman" w:hAnsi="VIC" w:cstheme="majorBidi"/>
      <w:i/>
      <w:color w:val="545759" w:themeColor="accent4"/>
      <w:sz w:val="18"/>
      <w:szCs w:val="24"/>
      <w:lang w:eastAsia="ja-JP"/>
    </w:rPr>
  </w:style>
  <w:style w:type="character" w:customStyle="1" w:styleId="Heading8Char">
    <w:name w:val="Heading 8 Char"/>
    <w:link w:val="Heading8"/>
    <w:uiPriority w:val="9"/>
    <w:rsid w:val="009A1B12"/>
    <w:rPr>
      <w:rFonts w:ascii="Cambria" w:eastAsia="Times New Roman" w:hAnsi="Cambria"/>
      <w:lang w:eastAsia="ja-JP"/>
    </w:rPr>
  </w:style>
  <w:style w:type="character" w:customStyle="1" w:styleId="Heading9Char">
    <w:name w:val="Heading 9 Char"/>
    <w:aliases w:val="Legal Level 1.1.1.1. Char1"/>
    <w:link w:val="Heading9"/>
    <w:uiPriority w:val="9"/>
    <w:rsid w:val="009A1B12"/>
    <w:rPr>
      <w:rFonts w:ascii="Cambria" w:eastAsia="Times New Roman" w:hAnsi="Cambria"/>
      <w:i/>
      <w:iCs/>
      <w:spacing w:val="5"/>
      <w:lang w:eastAsia="ja-JP"/>
    </w:rPr>
  </w:style>
  <w:style w:type="paragraph" w:styleId="Title">
    <w:name w:val="Title"/>
    <w:basedOn w:val="Normal"/>
    <w:next w:val="Normal"/>
    <w:link w:val="TitleChar"/>
    <w:uiPriority w:val="10"/>
    <w:qFormat/>
    <w:rsid w:val="009A1B12"/>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9A1B12"/>
    <w:rPr>
      <w:rFonts w:ascii="Cambria" w:eastAsia="Times New Roman" w:hAnsi="Cambria"/>
      <w:spacing w:val="5"/>
      <w:sz w:val="52"/>
      <w:szCs w:val="52"/>
      <w:lang w:eastAsia="ja-JP"/>
    </w:rPr>
  </w:style>
  <w:style w:type="paragraph" w:styleId="NoSpacing">
    <w:name w:val="No Spacing"/>
    <w:basedOn w:val="Normal"/>
    <w:uiPriority w:val="1"/>
    <w:semiHidden/>
    <w:qFormat/>
    <w:rsid w:val="009A1B12"/>
    <w:pPr>
      <w:spacing w:after="0" w:line="240" w:lineRule="auto"/>
    </w:pPr>
  </w:style>
  <w:style w:type="paragraph" w:styleId="Quote">
    <w:name w:val="Quote"/>
    <w:basedOn w:val="Normal"/>
    <w:next w:val="Normal"/>
    <w:link w:val="QuoteChar"/>
    <w:uiPriority w:val="29"/>
    <w:qFormat/>
    <w:rsid w:val="009A1B12"/>
    <w:pPr>
      <w:spacing w:before="200" w:after="0"/>
      <w:ind w:left="360" w:right="360"/>
    </w:pPr>
    <w:rPr>
      <w:i/>
      <w:iCs/>
    </w:rPr>
  </w:style>
  <w:style w:type="character" w:customStyle="1" w:styleId="QuoteChar">
    <w:name w:val="Quote Char"/>
    <w:link w:val="Quote"/>
    <w:uiPriority w:val="29"/>
    <w:rsid w:val="009A1B12"/>
    <w:rPr>
      <w:rFonts w:eastAsia="Cambria"/>
      <w:i/>
      <w:iCs/>
      <w:sz w:val="22"/>
      <w:szCs w:val="24"/>
      <w:lang w:eastAsia="ja-JP"/>
    </w:rPr>
  </w:style>
  <w:style w:type="character" w:styleId="BookTitle">
    <w:name w:val="Book Title"/>
    <w:uiPriority w:val="33"/>
    <w:semiHidden/>
    <w:qFormat/>
    <w:rsid w:val="009A1B12"/>
    <w:rPr>
      <w:i/>
      <w:iCs/>
      <w:smallCaps/>
      <w:spacing w:val="5"/>
    </w:rPr>
  </w:style>
  <w:style w:type="paragraph" w:customStyle="1" w:styleId="Char">
    <w:name w:val="Char"/>
    <w:basedOn w:val="Normal"/>
    <w:semiHidden/>
    <w:rsid w:val="009A1B12"/>
    <w:pPr>
      <w:spacing w:line="240" w:lineRule="exact"/>
    </w:pPr>
    <w:rPr>
      <w:rFonts w:ascii="Tahoma" w:eastAsia="Times New Roman" w:hAnsi="Tahoma" w:cs="Tahoma"/>
      <w:sz w:val="20"/>
      <w:szCs w:val="20"/>
      <w:lang w:val="en-US" w:eastAsia="en-US"/>
    </w:rPr>
  </w:style>
  <w:style w:type="paragraph" w:customStyle="1" w:styleId="Source">
    <w:name w:val="Source"/>
    <w:basedOn w:val="Normal"/>
    <w:next w:val="Normal"/>
    <w:link w:val="SourceChar"/>
    <w:semiHidden/>
    <w:qFormat/>
    <w:locked/>
    <w:rsid w:val="009A1B12"/>
    <w:pPr>
      <w:spacing w:after="120" w:line="240" w:lineRule="auto"/>
    </w:pPr>
    <w:rPr>
      <w:rFonts w:eastAsia="Times New Roman"/>
      <w:i/>
      <w:sz w:val="15"/>
      <w:szCs w:val="20"/>
      <w:lang w:eastAsia="en-US"/>
    </w:rPr>
  </w:style>
  <w:style w:type="character" w:customStyle="1" w:styleId="SourceChar">
    <w:name w:val="Source Char"/>
    <w:link w:val="Source"/>
    <w:semiHidden/>
    <w:locked/>
    <w:rsid w:val="009A1B12"/>
    <w:rPr>
      <w:rFonts w:eastAsia="Times New Roman"/>
      <w:i/>
      <w:sz w:val="15"/>
      <w:lang w:eastAsia="en-US"/>
    </w:rPr>
  </w:style>
  <w:style w:type="paragraph" w:customStyle="1" w:styleId="ARIndent">
    <w:name w:val="AR Indent"/>
    <w:basedOn w:val="ARBody"/>
    <w:qFormat/>
    <w:rsid w:val="009A1B12"/>
    <w:pPr>
      <w:ind w:left="284"/>
    </w:pPr>
  </w:style>
  <w:style w:type="paragraph" w:customStyle="1" w:styleId="ARIndentSmallSpace">
    <w:name w:val="AR Indent Small Space"/>
    <w:basedOn w:val="ARIndent"/>
    <w:qFormat/>
    <w:rsid w:val="009A1B12"/>
    <w:pPr>
      <w:spacing w:after="40"/>
    </w:pPr>
  </w:style>
  <w:style w:type="paragraph" w:customStyle="1" w:styleId="ARBodyAfterTable">
    <w:name w:val="AR Body After Table"/>
    <w:basedOn w:val="ARBody"/>
    <w:qFormat/>
    <w:rsid w:val="00DA634D"/>
    <w:pPr>
      <w:spacing w:before="240"/>
    </w:pPr>
  </w:style>
  <w:style w:type="table" w:customStyle="1" w:styleId="TableGridLight1">
    <w:name w:val="Table Grid Light1"/>
    <w:basedOn w:val="TableNormal"/>
    <w:uiPriority w:val="40"/>
    <w:rsid w:val="009A1B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BodyAboveTable">
    <w:name w:val="AR Body Above Table"/>
    <w:basedOn w:val="ARBody"/>
    <w:qFormat/>
    <w:rsid w:val="009A1B12"/>
    <w:pPr>
      <w:spacing w:after="200"/>
    </w:pPr>
  </w:style>
  <w:style w:type="paragraph" w:customStyle="1" w:styleId="ARFootnote">
    <w:name w:val="AR Footnote"/>
    <w:basedOn w:val="ARBody"/>
    <w:uiPriority w:val="8"/>
    <w:rsid w:val="009A1B12"/>
    <w:pPr>
      <w:spacing w:after="60" w:line="240" w:lineRule="auto"/>
      <w:ind w:left="284" w:hanging="284"/>
    </w:pPr>
    <w:rPr>
      <w:sz w:val="17"/>
      <w:szCs w:val="17"/>
    </w:rPr>
  </w:style>
  <w:style w:type="paragraph" w:customStyle="1" w:styleId="ARGlossarySubhead">
    <w:name w:val="AR Glossary Subhead"/>
    <w:basedOn w:val="Normal"/>
    <w:uiPriority w:val="4"/>
    <w:qFormat/>
    <w:rsid w:val="005C6B14"/>
    <w:pPr>
      <w:keepNext/>
      <w:keepLines/>
      <w:spacing w:before="200" w:after="80" w:line="240" w:lineRule="auto"/>
      <w:outlineLvl w:val="3"/>
    </w:pPr>
    <w:rPr>
      <w:rFonts w:asciiTheme="majorHAnsi" w:eastAsia="MS Mincho" w:hAnsiTheme="majorHAnsi" w:cs="Arial"/>
      <w:b/>
      <w:color w:val="545759" w:themeColor="accent4"/>
      <w:sz w:val="18"/>
      <w:szCs w:val="18"/>
      <w:lang w:eastAsia="en-US"/>
    </w:rPr>
  </w:style>
  <w:style w:type="paragraph" w:customStyle="1" w:styleId="ARDisclosureIndexColour">
    <w:name w:val="AR Disclosure Index Colour"/>
    <w:basedOn w:val="ARDisclosureIndex"/>
    <w:uiPriority w:val="19"/>
    <w:rsid w:val="006F24DF"/>
    <w:rPr>
      <w:b/>
      <w:color w:val="005F9E" w:themeColor="accent2"/>
    </w:rPr>
  </w:style>
  <w:style w:type="table" w:customStyle="1" w:styleId="ARTable">
    <w:name w:val="AR Table"/>
    <w:basedOn w:val="TableNormal"/>
    <w:uiPriority w:val="99"/>
    <w:rsid w:val="003271B2"/>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tblHeader/>
      </w:trPr>
      <w:tcPr>
        <w:shd w:val="clear" w:color="auto" w:fill="F2F2F2" w:themeFill="background1" w:themeFillShade="F2"/>
        <w:vAlign w:val="bottom"/>
      </w:tcPr>
    </w:tblStylePr>
    <w:tblStylePr w:type="lastRow">
      <w:tblPr/>
      <w:tcPr>
        <w:tcBorders>
          <w:bottom w:val="single" w:sz="12" w:space="0" w:color="53565A"/>
        </w:tcBorders>
      </w:tcPr>
    </w:tblStylePr>
  </w:style>
  <w:style w:type="paragraph" w:customStyle="1" w:styleId="ARTableSymbol">
    <w:name w:val="AR Table Symbol"/>
    <w:basedOn w:val="ARTableColHeadRight"/>
    <w:uiPriority w:val="14"/>
    <w:qFormat/>
    <w:rsid w:val="009A1B12"/>
    <w:rPr>
      <w:noProof/>
      <w:position w:val="4"/>
      <w:sz w:val="18"/>
      <w:lang w:eastAsia="en-AU"/>
    </w:rPr>
  </w:style>
  <w:style w:type="paragraph" w:customStyle="1" w:styleId="ARTOC">
    <w:name w:val="AR TOC"/>
    <w:basedOn w:val="ARBody"/>
    <w:uiPriority w:val="5"/>
    <w:rsid w:val="00737D74"/>
    <w:pPr>
      <w:pBdr>
        <w:top w:val="dotted" w:sz="4" w:space="3" w:color="0F4069"/>
        <w:bottom w:val="dotted" w:sz="4" w:space="3" w:color="0F4069"/>
        <w:between w:val="dotted" w:sz="4" w:space="3" w:color="0F4069"/>
      </w:pBdr>
      <w:tabs>
        <w:tab w:val="left" w:pos="284"/>
        <w:tab w:val="right" w:pos="8051"/>
      </w:tabs>
      <w:spacing w:after="0" w:line="228" w:lineRule="auto"/>
    </w:pPr>
    <w:rPr>
      <w:rFonts w:ascii="Calibri" w:hAnsi="Calibri" w:cs="Calibri"/>
      <w:sz w:val="19"/>
      <w:szCs w:val="19"/>
    </w:rPr>
  </w:style>
  <w:style w:type="paragraph" w:styleId="NormalWeb">
    <w:name w:val="Normal (Web)"/>
    <w:basedOn w:val="Normal"/>
    <w:uiPriority w:val="99"/>
    <w:semiHidden/>
    <w:rsid w:val="009A1B12"/>
    <w:pPr>
      <w:spacing w:before="100" w:beforeAutospacing="1" w:after="100" w:afterAutospacing="1" w:line="240" w:lineRule="auto"/>
    </w:pPr>
    <w:rPr>
      <w:rFonts w:ascii="Times New Roman" w:eastAsia="Times New Roman" w:hAnsi="Times New Roman"/>
      <w:sz w:val="24"/>
      <w:lang w:val="en-GB" w:eastAsia="en-GB"/>
    </w:rPr>
  </w:style>
  <w:style w:type="paragraph" w:customStyle="1" w:styleId="ARFigureCaption">
    <w:name w:val="AR Figure Caption"/>
    <w:uiPriority w:val="4"/>
    <w:qFormat/>
    <w:rsid w:val="00C434BE"/>
    <w:pPr>
      <w:spacing w:before="300" w:after="120"/>
    </w:pPr>
    <w:rPr>
      <w:rFonts w:ascii="VIC SemiBold" w:hAnsi="VIC SemiBold" w:cs="Arial"/>
      <w:color w:val="005F9E" w:themeColor="accent2"/>
      <w:sz w:val="19"/>
      <w:szCs w:val="19"/>
      <w:lang w:eastAsia="en-US"/>
    </w:rPr>
  </w:style>
  <w:style w:type="paragraph" w:customStyle="1" w:styleId="ARTableRowHead">
    <w:name w:val="AR Table Row Head"/>
    <w:basedOn w:val="ARTableBody"/>
    <w:uiPriority w:val="19"/>
    <w:rsid w:val="009A1B12"/>
    <w:rPr>
      <w:b/>
    </w:rPr>
  </w:style>
  <w:style w:type="paragraph" w:customStyle="1" w:styleId="ARTableRowHeadColour">
    <w:name w:val="AR Table Row Head Colour"/>
    <w:basedOn w:val="ARTableRowHead"/>
    <w:uiPriority w:val="19"/>
    <w:qFormat/>
    <w:rsid w:val="00501CC9"/>
    <w:rPr>
      <w:color w:val="005F9E" w:themeColor="accent2"/>
    </w:rPr>
  </w:style>
  <w:style w:type="paragraph" w:customStyle="1" w:styleId="ARBodyAfterBullets">
    <w:name w:val="AR Body After Bullets"/>
    <w:basedOn w:val="ARBody"/>
    <w:rsid w:val="001C456E"/>
    <w:pPr>
      <w:spacing w:before="180"/>
    </w:pPr>
  </w:style>
  <w:style w:type="numbering" w:customStyle="1" w:styleId="ZZTablebullets">
    <w:name w:val="ZZ Table bullets"/>
    <w:basedOn w:val="NoList"/>
    <w:uiPriority w:val="99"/>
    <w:rsid w:val="005F1B1E"/>
    <w:pPr>
      <w:numPr>
        <w:numId w:val="4"/>
      </w:numPr>
    </w:pPr>
  </w:style>
  <w:style w:type="character" w:customStyle="1" w:styleId="UnresolvedMention11">
    <w:name w:val="Unresolved Mention11"/>
    <w:basedOn w:val="DefaultParagraphFont"/>
    <w:uiPriority w:val="99"/>
    <w:semiHidden/>
    <w:unhideWhenUsed/>
    <w:rsid w:val="009A1B12"/>
    <w:rPr>
      <w:color w:val="808080"/>
      <w:shd w:val="clear" w:color="auto" w:fill="E6E6E6"/>
    </w:rPr>
  </w:style>
  <w:style w:type="character" w:customStyle="1" w:styleId="UnresolvedMention2">
    <w:name w:val="Unresolved Mention2"/>
    <w:basedOn w:val="DefaultParagraphFont"/>
    <w:uiPriority w:val="99"/>
    <w:semiHidden/>
    <w:unhideWhenUsed/>
    <w:rsid w:val="009A1B12"/>
    <w:rPr>
      <w:color w:val="808080"/>
      <w:shd w:val="clear" w:color="auto" w:fill="E6E6E6"/>
    </w:rPr>
  </w:style>
  <w:style w:type="character" w:customStyle="1" w:styleId="UnresolvedMention3">
    <w:name w:val="Unresolved Mention3"/>
    <w:basedOn w:val="DefaultParagraphFont"/>
    <w:uiPriority w:val="99"/>
    <w:semiHidden/>
    <w:unhideWhenUsed/>
    <w:rsid w:val="009A1B12"/>
    <w:rPr>
      <w:color w:val="808080"/>
      <w:shd w:val="clear" w:color="auto" w:fill="E6E6E6"/>
    </w:rPr>
  </w:style>
  <w:style w:type="paragraph" w:styleId="FootnoteText">
    <w:name w:val="footnote text"/>
    <w:basedOn w:val="Normal"/>
    <w:link w:val="FootnoteTextChar"/>
    <w:uiPriority w:val="99"/>
    <w:unhideWhenUsed/>
    <w:qFormat/>
    <w:rsid w:val="009A1B1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A1B12"/>
    <w:rPr>
      <w:rFonts w:eastAsia="Cambria"/>
      <w:lang w:eastAsia="ja-JP"/>
    </w:rPr>
  </w:style>
  <w:style w:type="character" w:styleId="FootnoteReference">
    <w:name w:val="footnote reference"/>
    <w:basedOn w:val="DefaultParagraphFont"/>
    <w:uiPriority w:val="99"/>
    <w:unhideWhenUsed/>
    <w:rsid w:val="009A1B12"/>
    <w:rPr>
      <w:vertAlign w:val="superscript"/>
    </w:rPr>
  </w:style>
  <w:style w:type="paragraph" w:customStyle="1" w:styleId="ARTableColSubhead">
    <w:name w:val="AR Table Col Subhead"/>
    <w:uiPriority w:val="3"/>
    <w:qFormat/>
    <w:rsid w:val="00367C5C"/>
    <w:pPr>
      <w:spacing w:before="60" w:after="20"/>
    </w:pPr>
    <w:rPr>
      <w:rFonts w:ascii="VIC" w:hAnsi="VIC" w:cs="Arial"/>
      <w:b/>
      <w:bCs/>
      <w:color w:val="595959"/>
      <w:sz w:val="16"/>
      <w:szCs w:val="17"/>
      <w:lang w:eastAsia="en-US"/>
    </w:rPr>
  </w:style>
  <w:style w:type="character" w:customStyle="1" w:styleId="Heading2Char1">
    <w:name w:val="Heading 2 Char1"/>
    <w:aliases w:val="Reset numbering Char"/>
    <w:basedOn w:val="DefaultParagraphFont"/>
    <w:semiHidden/>
    <w:rsid w:val="009A1B12"/>
    <w:rPr>
      <w:rFonts w:asciiTheme="majorHAnsi" w:eastAsiaTheme="majorEastAsia" w:hAnsiTheme="majorHAnsi" w:cstheme="majorBidi"/>
      <w:color w:val="3E4142" w:themeColor="accent1" w:themeShade="BF"/>
      <w:sz w:val="26"/>
      <w:szCs w:val="26"/>
      <w:lang w:val="en-GB" w:eastAsia="en-US"/>
    </w:rPr>
  </w:style>
  <w:style w:type="character" w:customStyle="1" w:styleId="Heading3Char1">
    <w:name w:val="Heading 3 Char1"/>
    <w:aliases w:val="Level 1 - 1 Char"/>
    <w:basedOn w:val="DefaultParagraphFont"/>
    <w:semiHidden/>
    <w:rsid w:val="009A1B12"/>
    <w:rPr>
      <w:rFonts w:asciiTheme="majorHAnsi" w:eastAsiaTheme="majorEastAsia" w:hAnsiTheme="majorHAnsi" w:cstheme="majorBidi"/>
      <w:color w:val="292B2C" w:themeColor="accent1" w:themeShade="7F"/>
      <w:sz w:val="24"/>
      <w:szCs w:val="24"/>
      <w:lang w:val="en-GB" w:eastAsia="en-US"/>
    </w:rPr>
  </w:style>
  <w:style w:type="character" w:customStyle="1" w:styleId="Heading4Char1">
    <w:name w:val="Heading 4 Char1"/>
    <w:aliases w:val="Level 2 - a Char"/>
    <w:basedOn w:val="DefaultParagraphFont"/>
    <w:semiHidden/>
    <w:rsid w:val="009A1B12"/>
    <w:rPr>
      <w:rFonts w:asciiTheme="majorHAnsi" w:eastAsiaTheme="majorEastAsia" w:hAnsiTheme="majorHAnsi" w:cstheme="majorBidi"/>
      <w:i/>
      <w:iCs/>
      <w:color w:val="3E4142" w:themeColor="accent1" w:themeShade="BF"/>
      <w:sz w:val="24"/>
      <w:lang w:val="en-GB" w:eastAsia="en-US"/>
    </w:rPr>
  </w:style>
  <w:style w:type="character" w:customStyle="1" w:styleId="Heading5Char1">
    <w:name w:val="Heading 5 Char1"/>
    <w:aliases w:val="Level 3 - i Char"/>
    <w:basedOn w:val="DefaultParagraphFont"/>
    <w:semiHidden/>
    <w:rsid w:val="009A1B12"/>
    <w:rPr>
      <w:rFonts w:asciiTheme="majorHAnsi" w:eastAsiaTheme="majorEastAsia" w:hAnsiTheme="majorHAnsi" w:cstheme="majorBidi"/>
      <w:color w:val="3E4142" w:themeColor="accent1" w:themeShade="BF"/>
      <w:sz w:val="24"/>
      <w:lang w:val="en-GB" w:eastAsia="en-US"/>
    </w:rPr>
  </w:style>
  <w:style w:type="character" w:customStyle="1" w:styleId="Heading6Char1">
    <w:name w:val="Heading 6 Char1"/>
    <w:aliases w:val="Legal Level 1. Char"/>
    <w:basedOn w:val="DefaultParagraphFont"/>
    <w:semiHidden/>
    <w:rsid w:val="009A1B12"/>
    <w:rPr>
      <w:rFonts w:asciiTheme="majorHAnsi" w:eastAsiaTheme="majorEastAsia" w:hAnsiTheme="majorHAnsi" w:cstheme="majorBidi"/>
      <w:color w:val="292B2C" w:themeColor="accent1" w:themeShade="7F"/>
      <w:sz w:val="24"/>
      <w:lang w:val="en-GB" w:eastAsia="en-US"/>
    </w:rPr>
  </w:style>
  <w:style w:type="character" w:customStyle="1" w:styleId="Heading7Char1">
    <w:name w:val="Heading 7 Char1"/>
    <w:aliases w:val="Legal Level 1.1. Char"/>
    <w:basedOn w:val="DefaultParagraphFont"/>
    <w:semiHidden/>
    <w:rsid w:val="009A1B12"/>
    <w:rPr>
      <w:rFonts w:asciiTheme="majorHAnsi" w:eastAsiaTheme="majorEastAsia" w:hAnsiTheme="majorHAnsi" w:cstheme="majorBidi"/>
      <w:i/>
      <w:iCs/>
      <w:color w:val="292B2C" w:themeColor="accent1" w:themeShade="7F"/>
      <w:sz w:val="24"/>
      <w:lang w:val="en-GB" w:eastAsia="en-US"/>
    </w:rPr>
  </w:style>
  <w:style w:type="character" w:customStyle="1" w:styleId="Heading8Char1">
    <w:name w:val="Heading 8 Char1"/>
    <w:aliases w:val="Legal Level 1.1.1. Char"/>
    <w:basedOn w:val="DefaultParagraphFont"/>
    <w:semiHidden/>
    <w:rsid w:val="009A1B12"/>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aliases w:val="Legal Level 1.1.1.1. Char"/>
    <w:basedOn w:val="DefaultParagraphFont"/>
    <w:semiHidden/>
    <w:rsid w:val="009A1B12"/>
    <w:rPr>
      <w:rFonts w:asciiTheme="majorHAnsi" w:eastAsiaTheme="majorEastAsia" w:hAnsiTheme="majorHAnsi" w:cstheme="majorBidi"/>
      <w:i/>
      <w:iCs/>
      <w:color w:val="272727" w:themeColor="text1" w:themeTint="D8"/>
      <w:sz w:val="21"/>
      <w:szCs w:val="21"/>
      <w:lang w:val="en-GB" w:eastAsia="en-US"/>
    </w:rPr>
  </w:style>
  <w:style w:type="paragraph" w:styleId="TOC4">
    <w:name w:val="toc 4"/>
    <w:basedOn w:val="Normal"/>
    <w:next w:val="Normal"/>
    <w:autoRedefine/>
    <w:uiPriority w:val="39"/>
    <w:rsid w:val="00497BC2"/>
    <w:pPr>
      <w:tabs>
        <w:tab w:val="right" w:pos="8505"/>
      </w:tabs>
      <w:spacing w:before="240" w:after="120" w:line="240" w:lineRule="auto"/>
    </w:pPr>
    <w:rPr>
      <w:rFonts w:asciiTheme="majorHAnsi" w:eastAsia="Times New Roman" w:hAnsiTheme="majorHAnsi"/>
      <w:b/>
      <w:color w:val="003A5E"/>
      <w:sz w:val="28"/>
      <w:szCs w:val="20"/>
      <w:lang w:val="en-GB" w:eastAsia="en-US"/>
    </w:rPr>
  </w:style>
  <w:style w:type="paragraph" w:styleId="TOC5">
    <w:name w:val="toc 5"/>
    <w:basedOn w:val="Normal"/>
    <w:next w:val="Normal"/>
    <w:autoRedefine/>
    <w:uiPriority w:val="39"/>
    <w:rsid w:val="009A1B12"/>
    <w:pPr>
      <w:spacing w:before="0" w:after="0" w:line="240" w:lineRule="auto"/>
      <w:ind w:left="960"/>
    </w:pPr>
    <w:rPr>
      <w:rFonts w:ascii="Times New Roman" w:eastAsia="Times New Roman" w:hAnsi="Times New Roman"/>
      <w:sz w:val="24"/>
      <w:szCs w:val="20"/>
      <w:lang w:val="en-GB" w:eastAsia="en-US"/>
    </w:rPr>
  </w:style>
  <w:style w:type="paragraph" w:styleId="TOC6">
    <w:name w:val="toc 6"/>
    <w:basedOn w:val="Normal"/>
    <w:next w:val="Normal"/>
    <w:autoRedefine/>
    <w:uiPriority w:val="39"/>
    <w:rsid w:val="009A1B12"/>
    <w:pPr>
      <w:spacing w:before="0" w:after="0" w:line="240" w:lineRule="auto"/>
      <w:ind w:left="1200"/>
    </w:pPr>
    <w:rPr>
      <w:rFonts w:ascii="Times New Roman" w:eastAsia="Times New Roman" w:hAnsi="Times New Roman"/>
      <w:sz w:val="24"/>
      <w:szCs w:val="20"/>
      <w:lang w:val="en-GB" w:eastAsia="en-US"/>
    </w:rPr>
  </w:style>
  <w:style w:type="paragraph" w:styleId="TOC7">
    <w:name w:val="toc 7"/>
    <w:basedOn w:val="Normal"/>
    <w:next w:val="Normal"/>
    <w:autoRedefine/>
    <w:uiPriority w:val="39"/>
    <w:rsid w:val="009A1B12"/>
    <w:pPr>
      <w:spacing w:before="0" w:after="0" w:line="240" w:lineRule="auto"/>
      <w:ind w:left="1440"/>
    </w:pPr>
    <w:rPr>
      <w:rFonts w:ascii="Times New Roman" w:eastAsia="Times New Roman" w:hAnsi="Times New Roman"/>
      <w:sz w:val="24"/>
      <w:szCs w:val="20"/>
      <w:lang w:val="en-GB" w:eastAsia="en-US"/>
    </w:rPr>
  </w:style>
  <w:style w:type="paragraph" w:styleId="TOC8">
    <w:name w:val="toc 8"/>
    <w:basedOn w:val="Normal"/>
    <w:next w:val="Normal"/>
    <w:autoRedefine/>
    <w:uiPriority w:val="39"/>
    <w:rsid w:val="009A1B12"/>
    <w:pPr>
      <w:spacing w:before="0" w:after="0" w:line="240" w:lineRule="auto"/>
      <w:ind w:left="1680"/>
    </w:pPr>
    <w:rPr>
      <w:rFonts w:ascii="Times New Roman" w:eastAsia="Times New Roman" w:hAnsi="Times New Roman"/>
      <w:sz w:val="24"/>
      <w:szCs w:val="20"/>
      <w:lang w:val="en-GB" w:eastAsia="en-US"/>
    </w:rPr>
  </w:style>
  <w:style w:type="paragraph" w:styleId="TOC9">
    <w:name w:val="toc 9"/>
    <w:basedOn w:val="Normal"/>
    <w:next w:val="Normal"/>
    <w:autoRedefine/>
    <w:uiPriority w:val="39"/>
    <w:rsid w:val="009A1B12"/>
    <w:pPr>
      <w:spacing w:before="0" w:after="0" w:line="240" w:lineRule="auto"/>
      <w:ind w:left="1920"/>
    </w:pPr>
    <w:rPr>
      <w:rFonts w:ascii="Times New Roman" w:eastAsia="Times New Roman" w:hAnsi="Times New Roman"/>
      <w:sz w:val="24"/>
      <w:szCs w:val="20"/>
      <w:lang w:val="en-GB" w:eastAsia="en-US"/>
    </w:rPr>
  </w:style>
  <w:style w:type="paragraph" w:styleId="EndnoteText">
    <w:name w:val="endnote text"/>
    <w:basedOn w:val="Normal"/>
    <w:link w:val="EndnoteTextChar"/>
    <w:semiHidden/>
    <w:unhideWhenUsed/>
    <w:rsid w:val="009A1B12"/>
    <w:pPr>
      <w:spacing w:before="0" w:after="0" w:line="240" w:lineRule="auto"/>
    </w:pPr>
    <w:rPr>
      <w:rFonts w:ascii="Times New Roman" w:eastAsia="Times New Roman" w:hAnsi="Times New Roman"/>
      <w:sz w:val="20"/>
      <w:szCs w:val="20"/>
      <w:lang w:val="en-GB" w:eastAsia="en-US"/>
    </w:rPr>
  </w:style>
  <w:style w:type="character" w:customStyle="1" w:styleId="EndnoteTextChar">
    <w:name w:val="Endnote Text Char"/>
    <w:basedOn w:val="DefaultParagraphFont"/>
    <w:link w:val="EndnoteText"/>
    <w:semiHidden/>
    <w:rsid w:val="009A1B12"/>
    <w:rPr>
      <w:rFonts w:ascii="Times New Roman" w:eastAsia="Times New Roman" w:hAnsi="Times New Roman"/>
      <w:lang w:val="en-GB" w:eastAsia="en-US"/>
    </w:rPr>
  </w:style>
  <w:style w:type="paragraph" w:customStyle="1" w:styleId="ARTableRowheadcolournospace">
    <w:name w:val="AR Table Row head colour no space"/>
    <w:basedOn w:val="ARTableRowHeadColour"/>
    <w:uiPriority w:val="2"/>
    <w:rsid w:val="00F125FE"/>
    <w:pPr>
      <w:spacing w:before="0" w:after="0"/>
    </w:pPr>
  </w:style>
  <w:style w:type="paragraph" w:styleId="ListBullet3">
    <w:name w:val="List Bullet 3"/>
    <w:basedOn w:val="ListBullet2"/>
    <w:uiPriority w:val="19"/>
    <w:semiHidden/>
    <w:rsid w:val="009A1B12"/>
    <w:pPr>
      <w:keepLines/>
      <w:spacing w:after="0" w:line="240" w:lineRule="auto"/>
      <w:ind w:left="852" w:hanging="284"/>
    </w:pPr>
    <w:rPr>
      <w:rFonts w:asciiTheme="minorHAnsi" w:eastAsiaTheme="minorHAnsi" w:hAnsiTheme="minorHAnsi" w:cstheme="minorBidi"/>
      <w:szCs w:val="22"/>
      <w:lang w:eastAsia="en-US"/>
    </w:rPr>
  </w:style>
  <w:style w:type="paragraph" w:styleId="BodyTextIndent">
    <w:name w:val="Body Text Indent"/>
    <w:basedOn w:val="Normal"/>
    <w:link w:val="BodyTextIndentChar"/>
    <w:semiHidden/>
    <w:unhideWhenUsed/>
    <w:rsid w:val="009A1B12"/>
    <w:pPr>
      <w:spacing w:before="0" w:after="0" w:line="240" w:lineRule="auto"/>
      <w:ind w:left="720"/>
      <w:jc w:val="both"/>
    </w:pPr>
    <w:rPr>
      <w:rFonts w:ascii="Times New Roman" w:eastAsia="Times New Roman" w:hAnsi="Times New Roman"/>
      <w:sz w:val="20"/>
      <w:szCs w:val="20"/>
      <w:lang w:eastAsia="en-US"/>
    </w:rPr>
  </w:style>
  <w:style w:type="character" w:customStyle="1" w:styleId="BodyTextIndentChar">
    <w:name w:val="Body Text Indent Char"/>
    <w:basedOn w:val="DefaultParagraphFont"/>
    <w:link w:val="BodyTextIndent"/>
    <w:semiHidden/>
    <w:rsid w:val="009A1B12"/>
    <w:rPr>
      <w:rFonts w:ascii="Times New Roman" w:eastAsia="Times New Roman" w:hAnsi="Times New Roman"/>
      <w:lang w:eastAsia="en-US"/>
    </w:rPr>
  </w:style>
  <w:style w:type="paragraph" w:styleId="ListContinue2">
    <w:name w:val="List Continue 2"/>
    <w:basedOn w:val="Normal"/>
    <w:semiHidden/>
    <w:unhideWhenUsed/>
    <w:rsid w:val="009A1B12"/>
    <w:pPr>
      <w:spacing w:before="0" w:after="120" w:line="240" w:lineRule="auto"/>
      <w:ind w:left="566"/>
    </w:pPr>
    <w:rPr>
      <w:rFonts w:ascii="Times New Roman" w:eastAsia="Times New Roman" w:hAnsi="Times New Roman"/>
      <w:sz w:val="24"/>
      <w:szCs w:val="20"/>
      <w:lang w:val="en-GB" w:eastAsia="en-US"/>
    </w:rPr>
  </w:style>
  <w:style w:type="paragraph" w:styleId="BodyText2">
    <w:name w:val="Body Text 2"/>
    <w:basedOn w:val="Normal"/>
    <w:link w:val="BodyText2Char"/>
    <w:semiHidden/>
    <w:unhideWhenUsed/>
    <w:rsid w:val="009A1B12"/>
    <w:pPr>
      <w:spacing w:before="0" w:after="0" w:line="240" w:lineRule="auto"/>
      <w:ind w:right="5"/>
    </w:pPr>
    <w:rPr>
      <w:rFonts w:ascii="Times New Roman" w:eastAsia="Times New Roman" w:hAnsi="Times New Roman"/>
      <w:sz w:val="20"/>
      <w:szCs w:val="20"/>
      <w:lang w:val="en-GB" w:eastAsia="en-US"/>
    </w:rPr>
  </w:style>
  <w:style w:type="character" w:customStyle="1" w:styleId="BodyText2Char">
    <w:name w:val="Body Text 2 Char"/>
    <w:basedOn w:val="DefaultParagraphFont"/>
    <w:link w:val="BodyText2"/>
    <w:semiHidden/>
    <w:rsid w:val="009A1B12"/>
    <w:rPr>
      <w:rFonts w:ascii="Times New Roman" w:eastAsia="Times New Roman" w:hAnsi="Times New Roman"/>
      <w:lang w:val="en-GB" w:eastAsia="en-US"/>
    </w:rPr>
  </w:style>
  <w:style w:type="paragraph" w:styleId="BodyText3">
    <w:name w:val="Body Text 3"/>
    <w:basedOn w:val="Normal"/>
    <w:link w:val="BodyText3Char"/>
    <w:semiHidden/>
    <w:unhideWhenUsed/>
    <w:rsid w:val="009A1B12"/>
    <w:pPr>
      <w:spacing w:before="0" w:after="0" w:line="240" w:lineRule="auto"/>
      <w:jc w:val="center"/>
    </w:pPr>
    <w:rPr>
      <w:rFonts w:ascii="Times New Roman" w:eastAsia="Times New Roman" w:hAnsi="Times New Roman"/>
      <w:sz w:val="20"/>
      <w:szCs w:val="20"/>
      <w:lang w:val="en-GB" w:eastAsia="en-US"/>
    </w:rPr>
  </w:style>
  <w:style w:type="character" w:customStyle="1" w:styleId="BodyText3Char">
    <w:name w:val="Body Text 3 Char"/>
    <w:basedOn w:val="DefaultParagraphFont"/>
    <w:link w:val="BodyText3"/>
    <w:semiHidden/>
    <w:rsid w:val="009A1B12"/>
    <w:rPr>
      <w:rFonts w:ascii="Times New Roman" w:eastAsia="Times New Roman" w:hAnsi="Times New Roman"/>
      <w:lang w:val="en-GB" w:eastAsia="en-US"/>
    </w:rPr>
  </w:style>
  <w:style w:type="paragraph" w:styleId="BodyTextIndent2">
    <w:name w:val="Body Text Indent 2"/>
    <w:basedOn w:val="Normal"/>
    <w:link w:val="BodyTextIndent2Char"/>
    <w:semiHidden/>
    <w:unhideWhenUsed/>
    <w:rsid w:val="009A1B12"/>
    <w:pPr>
      <w:spacing w:before="0" w:after="0" w:line="240" w:lineRule="auto"/>
      <w:ind w:left="720"/>
    </w:pPr>
    <w:rPr>
      <w:rFonts w:ascii="Times New Roman" w:eastAsia="Times New Roman" w:hAnsi="Times New Roman"/>
      <w:sz w:val="20"/>
      <w:szCs w:val="20"/>
      <w:lang w:val="en-GB" w:eastAsia="en-US"/>
    </w:rPr>
  </w:style>
  <w:style w:type="character" w:customStyle="1" w:styleId="BodyTextIndent2Char">
    <w:name w:val="Body Text Indent 2 Char"/>
    <w:basedOn w:val="DefaultParagraphFont"/>
    <w:link w:val="BodyTextIndent2"/>
    <w:semiHidden/>
    <w:rsid w:val="009A1B12"/>
    <w:rPr>
      <w:rFonts w:ascii="Times New Roman" w:eastAsia="Times New Roman" w:hAnsi="Times New Roman"/>
      <w:lang w:val="en-GB" w:eastAsia="en-US"/>
    </w:rPr>
  </w:style>
  <w:style w:type="paragraph" w:styleId="BodyTextIndent3">
    <w:name w:val="Body Text Indent 3"/>
    <w:basedOn w:val="Normal"/>
    <w:link w:val="BodyTextIndent3Char"/>
    <w:semiHidden/>
    <w:unhideWhenUsed/>
    <w:rsid w:val="009A1B12"/>
    <w:pPr>
      <w:spacing w:before="0" w:after="0" w:line="240" w:lineRule="auto"/>
      <w:ind w:left="709"/>
    </w:pPr>
    <w:rPr>
      <w:rFonts w:ascii="Times New Roman" w:eastAsia="Times New Roman" w:hAnsi="Times New Roman"/>
      <w:sz w:val="20"/>
      <w:szCs w:val="20"/>
      <w:lang w:val="en-GB" w:eastAsia="en-US"/>
    </w:rPr>
  </w:style>
  <w:style w:type="character" w:customStyle="1" w:styleId="BodyTextIndent3Char">
    <w:name w:val="Body Text Indent 3 Char"/>
    <w:basedOn w:val="DefaultParagraphFont"/>
    <w:link w:val="BodyTextIndent3"/>
    <w:semiHidden/>
    <w:rsid w:val="009A1B12"/>
    <w:rPr>
      <w:rFonts w:ascii="Times New Roman" w:eastAsia="Times New Roman" w:hAnsi="Times New Roman"/>
      <w:lang w:val="en-GB" w:eastAsia="en-US"/>
    </w:rPr>
  </w:style>
  <w:style w:type="paragraph" w:customStyle="1" w:styleId="ARTableRowheadcolournospacecenter">
    <w:name w:val="AR Table Row head colour no space center"/>
    <w:basedOn w:val="ARTableRowheadcolournospace"/>
    <w:uiPriority w:val="2"/>
    <w:rsid w:val="00AD7491"/>
    <w:pPr>
      <w:jc w:val="center"/>
    </w:pPr>
  </w:style>
  <w:style w:type="paragraph" w:styleId="DocumentMap">
    <w:name w:val="Document Map"/>
    <w:basedOn w:val="Normal"/>
    <w:link w:val="DocumentMapChar"/>
    <w:semiHidden/>
    <w:unhideWhenUsed/>
    <w:rsid w:val="009A1B12"/>
    <w:pPr>
      <w:spacing w:before="0" w:after="0" w:line="240" w:lineRule="auto"/>
    </w:pPr>
    <w:rPr>
      <w:rFonts w:ascii="Tahoma" w:eastAsia="Times New Roman" w:hAnsi="Tahoma" w:cs="Tahoma"/>
      <w:sz w:val="16"/>
      <w:szCs w:val="16"/>
      <w:lang w:val="en-GB" w:eastAsia="en-US"/>
    </w:rPr>
  </w:style>
  <w:style w:type="character" w:customStyle="1" w:styleId="DocumentMapChar">
    <w:name w:val="Document Map Char"/>
    <w:basedOn w:val="DefaultParagraphFont"/>
    <w:link w:val="DocumentMap"/>
    <w:semiHidden/>
    <w:rsid w:val="009A1B12"/>
    <w:rPr>
      <w:rFonts w:ascii="Tahoma" w:eastAsia="Times New Roman" w:hAnsi="Tahoma" w:cs="Tahoma"/>
      <w:sz w:val="16"/>
      <w:szCs w:val="16"/>
      <w:lang w:val="en-GB" w:eastAsia="en-US"/>
    </w:rPr>
  </w:style>
  <w:style w:type="character" w:styleId="EndnoteReference">
    <w:name w:val="endnote reference"/>
    <w:basedOn w:val="DefaultParagraphFont"/>
    <w:semiHidden/>
    <w:unhideWhenUsed/>
    <w:rsid w:val="009A1B12"/>
    <w:rPr>
      <w:vertAlign w:val="superscript"/>
    </w:rPr>
  </w:style>
  <w:style w:type="table" w:customStyle="1" w:styleId="TableGrid1">
    <w:name w:val="Table Grid1"/>
    <w:basedOn w:val="TableNormal"/>
    <w:next w:val="TableGrid"/>
    <w:rsid w:val="009A1B1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Rowsubheadgreynospace">
    <w:name w:val="AR Table Row subhead grey no space"/>
    <w:basedOn w:val="ARTableRowsubheadgrey"/>
    <w:uiPriority w:val="2"/>
    <w:rsid w:val="00AD7491"/>
    <w:pPr>
      <w:spacing w:before="0" w:after="0"/>
    </w:pPr>
  </w:style>
  <w:style w:type="paragraph" w:customStyle="1" w:styleId="ARStructureList">
    <w:name w:val="AR Structure List"/>
    <w:basedOn w:val="ARBody"/>
    <w:uiPriority w:val="19"/>
    <w:rsid w:val="00BC4F34"/>
    <w:pPr>
      <w:tabs>
        <w:tab w:val="left" w:pos="454"/>
      </w:tabs>
      <w:spacing w:after="40"/>
      <w:ind w:left="454" w:hanging="454"/>
    </w:pPr>
  </w:style>
  <w:style w:type="paragraph" w:customStyle="1" w:styleId="ARTableBodyRightBold">
    <w:name w:val="AR Table Body Right Bold"/>
    <w:basedOn w:val="ARTableBodyRight"/>
    <w:uiPriority w:val="3"/>
    <w:rsid w:val="009A1B12"/>
    <w:rPr>
      <w:b/>
    </w:rPr>
  </w:style>
  <w:style w:type="paragraph" w:customStyle="1" w:styleId="ARTableBodyBold">
    <w:name w:val="AR Table Body Bold"/>
    <w:basedOn w:val="ARTableBody"/>
    <w:uiPriority w:val="3"/>
    <w:rsid w:val="009A1B12"/>
    <w:rPr>
      <w:b/>
    </w:rPr>
  </w:style>
  <w:style w:type="paragraph" w:customStyle="1" w:styleId="Heading5alt">
    <w:name w:val="Heading 5 alt"/>
    <w:basedOn w:val="Heading5"/>
    <w:uiPriority w:val="19"/>
    <w:rsid w:val="00A70096"/>
    <w:pPr>
      <w:spacing w:before="240" w:line="264" w:lineRule="auto"/>
    </w:pPr>
    <w:rPr>
      <w:iCs/>
      <w:color w:val="53565A"/>
      <w:sz w:val="21"/>
      <w:szCs w:val="21"/>
    </w:rPr>
  </w:style>
  <w:style w:type="paragraph" w:customStyle="1" w:styleId="ARBodywithtopborder">
    <w:name w:val="AR Body with top border"/>
    <w:basedOn w:val="ARBody"/>
    <w:uiPriority w:val="19"/>
    <w:rsid w:val="009A1B12"/>
    <w:pPr>
      <w:pBdr>
        <w:top w:val="single" w:sz="2" w:space="6" w:color="595959"/>
      </w:pBdr>
      <w:spacing w:before="120" w:after="160"/>
    </w:pPr>
    <w:rPr>
      <w:sz w:val="24"/>
    </w:rPr>
  </w:style>
  <w:style w:type="paragraph" w:customStyle="1" w:styleId="ARBodyverylargespaceabove">
    <w:name w:val="AR Body very large space above"/>
    <w:basedOn w:val="ARBodylargespace"/>
    <w:uiPriority w:val="2"/>
    <w:rsid w:val="006F654F"/>
    <w:pPr>
      <w:spacing w:before="840"/>
    </w:pPr>
  </w:style>
  <w:style w:type="numbering" w:customStyle="1" w:styleId="Bullet">
    <w:name w:val="Bullet"/>
    <w:uiPriority w:val="99"/>
    <w:rsid w:val="009A1B12"/>
    <w:pPr>
      <w:numPr>
        <w:numId w:val="5"/>
      </w:numPr>
    </w:pPr>
  </w:style>
  <w:style w:type="paragraph" w:customStyle="1" w:styleId="Footnote">
    <w:name w:val="Footnote"/>
    <w:basedOn w:val="ARBody"/>
    <w:rsid w:val="009A1B12"/>
    <w:pPr>
      <w:spacing w:after="60"/>
      <w:ind w:left="170" w:hanging="170"/>
    </w:pPr>
    <w:rPr>
      <w:sz w:val="14"/>
      <w:szCs w:val="14"/>
    </w:rPr>
  </w:style>
  <w:style w:type="numbering" w:customStyle="1" w:styleId="1ai1">
    <w:name w:val="1 / a / i1"/>
    <w:basedOn w:val="NoList"/>
    <w:next w:val="1ai"/>
    <w:uiPriority w:val="99"/>
    <w:semiHidden/>
    <w:unhideWhenUsed/>
    <w:rsid w:val="009A1B12"/>
    <w:pPr>
      <w:numPr>
        <w:numId w:val="6"/>
      </w:numPr>
    </w:pPr>
  </w:style>
  <w:style w:type="character" w:customStyle="1" w:styleId="ARSemiboldItalicCharacter">
    <w:name w:val="AR Semibold Italic Character"/>
    <w:basedOn w:val="DefaultParagraphFont"/>
    <w:uiPriority w:val="1"/>
    <w:rsid w:val="009A1B12"/>
    <w:rPr>
      <w:rFonts w:ascii="VIC SemiBold Italic" w:hAnsi="VIC SemiBold Italic"/>
    </w:rPr>
  </w:style>
  <w:style w:type="table" w:customStyle="1" w:styleId="DTFFinancialTable">
    <w:name w:val="DTF Financial Table"/>
    <w:basedOn w:val="TableNormal"/>
    <w:uiPriority w:val="99"/>
    <w:rsid w:val="009A1B12"/>
    <w:pPr>
      <w:spacing w:before="20" w:after="20"/>
    </w:pPr>
    <w:rPr>
      <w:rFonts w:ascii="Arial" w:eastAsiaTheme="minorHAnsi" w:hAnsi="Arial" w:cstheme="minorBidi"/>
      <w:spacing w:val="2"/>
      <w:sz w:val="16"/>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table" w:styleId="LightList-Accent2">
    <w:name w:val="Light List Accent 2"/>
    <w:basedOn w:val="TableNormal"/>
    <w:uiPriority w:val="66"/>
    <w:semiHidden/>
    <w:unhideWhenUsed/>
    <w:rsid w:val="009A1B12"/>
    <w:rPr>
      <w:rFonts w:ascii="Times New Roman" w:eastAsia="Times New Roman" w:hAnsi="Times New Roman"/>
    </w:rPr>
    <w:tblPr>
      <w:tblStyleRowBandSize w:val="1"/>
      <w:tblStyleColBandSize w:val="1"/>
      <w:tblInd w:w="0" w:type="nil"/>
      <w:tblBorders>
        <w:top w:val="single" w:sz="8" w:space="0" w:color="005F9E" w:themeColor="accent2"/>
        <w:left w:val="single" w:sz="8" w:space="0" w:color="005F9E" w:themeColor="accent2"/>
        <w:bottom w:val="single" w:sz="8" w:space="0" w:color="005F9E" w:themeColor="accent2"/>
        <w:right w:val="single" w:sz="8" w:space="0" w:color="005F9E"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005F9E" w:themeFill="accent2"/>
      </w:tcPr>
    </w:tblStylePr>
    <w:tblStylePr w:type="lastRow">
      <w:pPr>
        <w:spacing w:beforeLines="0" w:before="0" w:beforeAutospacing="0" w:afterLines="0" w:after="0" w:afterAutospacing="0" w:line="240" w:lineRule="auto"/>
      </w:pPr>
      <w:rPr>
        <w:b/>
        <w:bCs/>
      </w:rPr>
      <w:tblPr/>
      <w:tcPr>
        <w:tcBorders>
          <w:top w:val="double" w:sz="6" w:space="0" w:color="005F9E" w:themeColor="accent2"/>
          <w:left w:val="single" w:sz="8" w:space="0" w:color="005F9E" w:themeColor="accent2"/>
          <w:bottom w:val="single" w:sz="8" w:space="0" w:color="005F9E" w:themeColor="accent2"/>
          <w:right w:val="single" w:sz="8" w:space="0" w:color="005F9E" w:themeColor="accent2"/>
        </w:tcBorders>
      </w:tcPr>
    </w:tblStylePr>
    <w:tblStylePr w:type="firstCol">
      <w:rPr>
        <w:b/>
        <w:bCs/>
      </w:rPr>
    </w:tblStylePr>
    <w:tblStylePr w:type="lastCol">
      <w:rPr>
        <w:b/>
        <w:bCs/>
      </w:rPr>
    </w:tblStylePr>
    <w:tblStylePr w:type="band1Vert">
      <w:tblPr/>
      <w:tcPr>
        <w:tcBorders>
          <w:top w:val="single" w:sz="8" w:space="0" w:color="005F9E" w:themeColor="accent2"/>
          <w:left w:val="single" w:sz="8" w:space="0" w:color="005F9E" w:themeColor="accent2"/>
          <w:bottom w:val="single" w:sz="8" w:space="0" w:color="005F9E" w:themeColor="accent2"/>
          <w:right w:val="single" w:sz="8" w:space="0" w:color="005F9E" w:themeColor="accent2"/>
        </w:tcBorders>
      </w:tcPr>
    </w:tblStylePr>
    <w:tblStylePr w:type="band1Horz">
      <w:tblPr/>
      <w:tcPr>
        <w:tcBorders>
          <w:top w:val="single" w:sz="8" w:space="0" w:color="005F9E" w:themeColor="accent2"/>
          <w:left w:val="single" w:sz="8" w:space="0" w:color="005F9E" w:themeColor="accent2"/>
          <w:bottom w:val="single" w:sz="8" w:space="0" w:color="005F9E" w:themeColor="accent2"/>
          <w:right w:val="single" w:sz="8" w:space="0" w:color="005F9E" w:themeColor="accent2"/>
        </w:tcBorders>
      </w:tcPr>
    </w:tblStylePr>
  </w:style>
  <w:style w:type="paragraph" w:styleId="Subtitle">
    <w:name w:val="Subtitle"/>
    <w:basedOn w:val="Normal"/>
    <w:next w:val="Normal"/>
    <w:link w:val="SubtitleChar"/>
    <w:uiPriority w:val="11"/>
    <w:qFormat/>
    <w:rsid w:val="009A1B12"/>
    <w:pPr>
      <w:spacing w:after="600"/>
    </w:pPr>
    <w:rPr>
      <w:rFonts w:ascii="Cambria" w:eastAsia="Times New Roman" w:hAnsi="Cambria"/>
      <w:i/>
      <w:iCs/>
      <w:spacing w:val="13"/>
      <w:sz w:val="24"/>
    </w:rPr>
  </w:style>
  <w:style w:type="character" w:customStyle="1" w:styleId="SubtitleChar">
    <w:name w:val="Subtitle Char"/>
    <w:link w:val="Subtitle"/>
    <w:uiPriority w:val="11"/>
    <w:rsid w:val="009A1B12"/>
    <w:rPr>
      <w:rFonts w:ascii="Cambria" w:eastAsia="Times New Roman" w:hAnsi="Cambria"/>
      <w:i/>
      <w:iCs/>
      <w:spacing w:val="13"/>
      <w:sz w:val="24"/>
      <w:szCs w:val="24"/>
      <w:lang w:eastAsia="ja-JP"/>
    </w:rPr>
  </w:style>
  <w:style w:type="paragraph" w:customStyle="1" w:styleId="ARBodynospaceindent">
    <w:name w:val="AR Body no space indent"/>
    <w:basedOn w:val="ARBodynospace"/>
    <w:uiPriority w:val="2"/>
    <w:rsid w:val="00785A5D"/>
    <w:pPr>
      <w:ind w:left="284"/>
    </w:pPr>
  </w:style>
  <w:style w:type="paragraph" w:customStyle="1" w:styleId="Heading4alt">
    <w:name w:val="Heading 4 alt"/>
    <w:basedOn w:val="Heading5alt"/>
    <w:uiPriority w:val="19"/>
    <w:rsid w:val="005A08DF"/>
    <w:pPr>
      <w:outlineLvl w:val="3"/>
    </w:pPr>
  </w:style>
  <w:style w:type="character" w:customStyle="1" w:styleId="Hyperlinkgrey">
    <w:name w:val="Hyperlink grey"/>
    <w:basedOn w:val="Hyperlink"/>
    <w:uiPriority w:val="1"/>
    <w:rsid w:val="00971614"/>
    <w:rPr>
      <w:color w:val="53565A"/>
      <w:u w:val="dotted"/>
    </w:rPr>
  </w:style>
  <w:style w:type="paragraph" w:customStyle="1" w:styleId="ARTableFootnoteRight">
    <w:name w:val="AR Table Footnote Right"/>
    <w:basedOn w:val="ARTableFootnote"/>
    <w:uiPriority w:val="3"/>
    <w:rsid w:val="006108F3"/>
    <w:pPr>
      <w:spacing w:before="40" w:after="0"/>
      <w:jc w:val="right"/>
    </w:pPr>
    <w:rPr>
      <w:i/>
    </w:rPr>
  </w:style>
  <w:style w:type="paragraph" w:customStyle="1" w:styleId="Heading4forTOC">
    <w:name w:val="Heading 4 for TOC"/>
    <w:basedOn w:val="Heading4"/>
    <w:uiPriority w:val="19"/>
    <w:rsid w:val="00B427C5"/>
    <w:pPr>
      <w:spacing w:before="300" w:after="160"/>
      <w:ind w:left="567" w:hanging="567"/>
    </w:pPr>
    <w:rPr>
      <w:sz w:val="27"/>
    </w:rPr>
  </w:style>
  <w:style w:type="paragraph" w:customStyle="1" w:styleId="Heading4small">
    <w:name w:val="Heading 4 small"/>
    <w:basedOn w:val="Heading5"/>
    <w:uiPriority w:val="19"/>
    <w:rsid w:val="006108F3"/>
    <w:pPr>
      <w:outlineLvl w:val="3"/>
    </w:pPr>
  </w:style>
  <w:style w:type="paragraph" w:customStyle="1" w:styleId="Heading4alts2">
    <w:name w:val="Heading 4 alt s2"/>
    <w:basedOn w:val="Heading4alt"/>
    <w:uiPriority w:val="19"/>
    <w:rsid w:val="006108F3"/>
    <w:pPr>
      <w:spacing w:line="240" w:lineRule="auto"/>
    </w:pPr>
    <w:rPr>
      <w:rFonts w:ascii="VIC" w:hAnsi="VIC"/>
      <w:b/>
      <w:sz w:val="22"/>
    </w:rPr>
  </w:style>
  <w:style w:type="paragraph" w:customStyle="1" w:styleId="Heading5alts2">
    <w:name w:val="Heading 5 alt s2"/>
    <w:basedOn w:val="Heading4"/>
    <w:uiPriority w:val="19"/>
    <w:rsid w:val="006108F3"/>
    <w:pPr>
      <w:outlineLvl w:val="4"/>
    </w:pPr>
  </w:style>
  <w:style w:type="paragraph" w:customStyle="1" w:styleId="ARTableColSubheadRight">
    <w:name w:val="AR Table Col Subhead Right"/>
    <w:basedOn w:val="ARTableColSubhead"/>
    <w:uiPriority w:val="3"/>
    <w:qFormat/>
    <w:rsid w:val="00C434BE"/>
    <w:pPr>
      <w:jc w:val="right"/>
    </w:pPr>
    <w:rPr>
      <w:color w:val="545759" w:themeColor="accent4"/>
    </w:rPr>
  </w:style>
  <w:style w:type="numbering" w:customStyle="1" w:styleId="ZZNumbersAlpha">
    <w:name w:val="ZZ Numbers Alpha"/>
    <w:uiPriority w:val="99"/>
    <w:rsid w:val="003F19B6"/>
    <w:pPr>
      <w:numPr>
        <w:numId w:val="8"/>
      </w:numPr>
    </w:pPr>
  </w:style>
  <w:style w:type="paragraph" w:customStyle="1" w:styleId="ARBodyIndent">
    <w:name w:val="AR Body Indent"/>
    <w:basedOn w:val="ARBody"/>
    <w:uiPriority w:val="19"/>
    <w:rsid w:val="003F19B6"/>
    <w:pPr>
      <w:spacing w:after="40"/>
      <w:ind w:left="284"/>
    </w:pPr>
  </w:style>
  <w:style w:type="paragraph" w:customStyle="1" w:styleId="Tablerowheadinginvisible">
    <w:name w:val="Table row heading invisible"/>
    <w:basedOn w:val="ARTablebodycentred"/>
    <w:uiPriority w:val="2"/>
    <w:rsid w:val="00A331B4"/>
    <w:pPr>
      <w:spacing w:before="100" w:after="40"/>
    </w:pPr>
    <w:rPr>
      <w:rFonts w:asciiTheme="minorHAnsi" w:hAnsiTheme="minorHAnsi"/>
      <w:color w:val="FFFFFF" w:themeColor="background1"/>
      <w:sz w:val="6"/>
    </w:rPr>
  </w:style>
  <w:style w:type="paragraph" w:customStyle="1" w:styleId="ARBodysmallspace">
    <w:name w:val="AR Body small space"/>
    <w:basedOn w:val="ARBody"/>
    <w:uiPriority w:val="19"/>
    <w:rsid w:val="003F19B6"/>
    <w:pPr>
      <w:spacing w:after="60"/>
    </w:pPr>
  </w:style>
  <w:style w:type="paragraph" w:customStyle="1" w:styleId="TableText">
    <w:name w:val="Table Text"/>
    <w:basedOn w:val="Normal"/>
    <w:link w:val="TableTextChar"/>
    <w:semiHidden/>
    <w:rsid w:val="003F19B6"/>
    <w:pPr>
      <w:spacing w:before="40" w:after="40" w:line="240" w:lineRule="auto"/>
    </w:pPr>
    <w:rPr>
      <w:rFonts w:ascii="Arial" w:eastAsia="MS Mincho" w:hAnsi="Arial" w:cs="Arial"/>
      <w:sz w:val="20"/>
      <w:szCs w:val="20"/>
      <w:lang w:eastAsia="en-US"/>
    </w:rPr>
  </w:style>
  <w:style w:type="character" w:customStyle="1" w:styleId="TableTextChar">
    <w:name w:val="Table Text Char"/>
    <w:basedOn w:val="DefaultParagraphFont"/>
    <w:link w:val="TableText"/>
    <w:semiHidden/>
    <w:locked/>
    <w:rsid w:val="003F19B6"/>
    <w:rPr>
      <w:rFonts w:ascii="Arial" w:hAnsi="Arial" w:cs="Arial"/>
      <w:lang w:eastAsia="en-US"/>
    </w:rPr>
  </w:style>
  <w:style w:type="numbering" w:customStyle="1" w:styleId="ZZQuotebullets">
    <w:name w:val="ZZ Quote bullets"/>
    <w:basedOn w:val="NoList"/>
    <w:uiPriority w:val="99"/>
    <w:rsid w:val="003F19B6"/>
    <w:pPr>
      <w:numPr>
        <w:numId w:val="9"/>
      </w:numPr>
    </w:pPr>
  </w:style>
  <w:style w:type="table" w:customStyle="1" w:styleId="DTFTable">
    <w:name w:val="DTF Table"/>
    <w:basedOn w:val="TableNormal"/>
    <w:uiPriority w:val="99"/>
    <w:rsid w:val="003F19B6"/>
    <w:pPr>
      <w:spacing w:before="20" w:after="20"/>
      <w:jc w:val="right"/>
    </w:pPr>
    <w:rPr>
      <w:rFonts w:asciiTheme="majorHAnsi" w:eastAsiaTheme="minorHAnsi" w:hAnsiTheme="majorHAnsi" w:cstheme="minorBid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6E6E6" w:themeFill="background2"/>
      </w:tcPr>
    </w:tblStylePr>
    <w:tblStylePr w:type="band1Horz">
      <w:tblPr/>
      <w:tcPr>
        <w:shd w:val="clear" w:color="auto" w:fill="E6E6E6" w:themeFill="background2"/>
      </w:tcPr>
    </w:tblStylePr>
    <w:tblStylePr w:type="band2Horz">
      <w:tblPr/>
      <w:tcPr>
        <w:shd w:val="clear" w:color="auto" w:fill="FFFFFF" w:themeFill="background1"/>
      </w:tcPr>
    </w:tblStylePr>
  </w:style>
  <w:style w:type="numbering" w:customStyle="1" w:styleId="NumberedHeadings">
    <w:name w:val="Numbered Headings"/>
    <w:uiPriority w:val="99"/>
    <w:rsid w:val="003F19B6"/>
    <w:pPr>
      <w:numPr>
        <w:numId w:val="10"/>
      </w:numPr>
    </w:pPr>
  </w:style>
  <w:style w:type="paragraph" w:customStyle="1" w:styleId="Spacer">
    <w:name w:val="Spacer"/>
    <w:basedOn w:val="Normal"/>
    <w:uiPriority w:val="13"/>
    <w:semiHidden/>
    <w:qFormat/>
    <w:rsid w:val="003F19B6"/>
    <w:pPr>
      <w:spacing w:before="0" w:after="0" w:line="120" w:lineRule="atLeast"/>
    </w:pPr>
    <w:rPr>
      <w:rFonts w:asciiTheme="minorHAnsi" w:eastAsia="Times New Roman" w:hAnsiTheme="minorHAnsi" w:cs="Calibri"/>
      <w:sz w:val="10"/>
      <w:szCs w:val="22"/>
      <w:lang w:eastAsia="en-AU"/>
    </w:rPr>
  </w:style>
  <w:style w:type="numbering" w:customStyle="1" w:styleId="ZZNumbersloweralpha">
    <w:name w:val="ZZ Numbers lower alpha"/>
    <w:basedOn w:val="NoList"/>
    <w:rsid w:val="00197F81"/>
    <w:pPr>
      <w:numPr>
        <w:numId w:val="11"/>
      </w:numPr>
    </w:pPr>
  </w:style>
  <w:style w:type="paragraph" w:customStyle="1" w:styleId="ARBodyBorder">
    <w:name w:val="AR Body + Border"/>
    <w:basedOn w:val="ARBody"/>
    <w:uiPriority w:val="19"/>
    <w:rsid w:val="00881CAF"/>
    <w:pPr>
      <w:pBdr>
        <w:bottom w:val="single" w:sz="4" w:space="30" w:color="545759" w:themeColor="accent1"/>
      </w:pBdr>
    </w:pPr>
  </w:style>
  <w:style w:type="character" w:customStyle="1" w:styleId="ARBodyChar">
    <w:name w:val="AR Body Char"/>
    <w:basedOn w:val="DefaultParagraphFont"/>
    <w:link w:val="ARBody"/>
    <w:rsid w:val="003146DC"/>
    <w:rPr>
      <w:rFonts w:ascii="VIC" w:hAnsi="VIC" w:cs="Arial"/>
      <w:sz w:val="18"/>
      <w:szCs w:val="18"/>
      <w:lang w:eastAsia="en-US"/>
    </w:rPr>
  </w:style>
  <w:style w:type="paragraph" w:customStyle="1" w:styleId="ARTableSubheadRight">
    <w:name w:val="AR Table Subhead Right"/>
    <w:basedOn w:val="Normal"/>
    <w:uiPriority w:val="3"/>
    <w:qFormat/>
    <w:rsid w:val="00C434BE"/>
    <w:pPr>
      <w:spacing w:before="80" w:after="40" w:line="240" w:lineRule="auto"/>
      <w:jc w:val="right"/>
    </w:pPr>
    <w:rPr>
      <w:rFonts w:ascii="VIC" w:eastAsia="MS Mincho" w:hAnsi="VIC" w:cs="Arial"/>
      <w:b/>
      <w:bCs/>
      <w:color w:val="545759" w:themeColor="accent4"/>
      <w:sz w:val="16"/>
      <w:szCs w:val="17"/>
      <w:lang w:eastAsia="en-US"/>
    </w:rPr>
  </w:style>
  <w:style w:type="table" w:customStyle="1" w:styleId="ARTable2">
    <w:name w:val="AR Table2"/>
    <w:basedOn w:val="TableNormal"/>
    <w:uiPriority w:val="99"/>
    <w:rsid w:val="001E4157"/>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3">
    <w:name w:val="AR Table3"/>
    <w:basedOn w:val="TableNormal"/>
    <w:uiPriority w:val="99"/>
    <w:rsid w:val="00AE2A9A"/>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4">
    <w:name w:val="AR Table4"/>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5">
    <w:name w:val="AR Table5"/>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6">
    <w:name w:val="AR Table6"/>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7">
    <w:name w:val="AR Table7"/>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9">
    <w:name w:val="AR Table9"/>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10">
    <w:name w:val="AR Table10"/>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paragraph" w:customStyle="1" w:styleId="ARAccessiblebody">
    <w:name w:val="AR Accessible body"/>
    <w:basedOn w:val="ARBody"/>
    <w:uiPriority w:val="19"/>
    <w:rsid w:val="007E73D2"/>
    <w:pPr>
      <w:spacing w:line="240" w:lineRule="auto"/>
    </w:pPr>
    <w:rPr>
      <w:sz w:val="28"/>
      <w:szCs w:val="28"/>
    </w:rPr>
  </w:style>
  <w:style w:type="paragraph" w:customStyle="1" w:styleId="ARTablefootnoteheading">
    <w:name w:val="AR Table footnote heading"/>
    <w:basedOn w:val="ARTableFootnote"/>
    <w:uiPriority w:val="3"/>
    <w:rsid w:val="00635801"/>
    <w:rPr>
      <w:b/>
      <w:color w:val="005F9E" w:themeColor="accent2"/>
    </w:rPr>
  </w:style>
  <w:style w:type="paragraph" w:customStyle="1" w:styleId="ARIndentnospace">
    <w:name w:val="AR Indent no space"/>
    <w:basedOn w:val="ARIndent"/>
    <w:rsid w:val="003030C0"/>
    <w:pPr>
      <w:spacing w:after="0"/>
    </w:pPr>
  </w:style>
  <w:style w:type="paragraph" w:customStyle="1" w:styleId="ARTablebodysmallerspaceabove">
    <w:name w:val="AR Table body smaller space above"/>
    <w:basedOn w:val="ARTableBody"/>
    <w:uiPriority w:val="3"/>
    <w:rsid w:val="000776B3"/>
    <w:pPr>
      <w:spacing w:before="50"/>
    </w:pPr>
  </w:style>
  <w:style w:type="paragraph" w:customStyle="1" w:styleId="ARTablebodysmallerspaceaboveright">
    <w:name w:val="AR Table body smaller space above right"/>
    <w:basedOn w:val="ARTablebodysmallerspaceabove"/>
    <w:uiPriority w:val="3"/>
    <w:rsid w:val="000776B3"/>
    <w:pPr>
      <w:jc w:val="right"/>
    </w:pPr>
  </w:style>
  <w:style w:type="paragraph" w:customStyle="1" w:styleId="ARTablerowsubheadcoloursmallerspaceabove">
    <w:name w:val="AR Table row subhead colour smaller space above"/>
    <w:basedOn w:val="Normal"/>
    <w:uiPriority w:val="3"/>
    <w:rsid w:val="00EF01E3"/>
    <w:pPr>
      <w:spacing w:before="80" w:after="20" w:line="240" w:lineRule="auto"/>
    </w:pPr>
    <w:rPr>
      <w:rFonts w:ascii="VIC" w:eastAsia="MS Mincho" w:hAnsi="VIC" w:cs="Arial"/>
      <w:b/>
      <w:color w:val="005F9E" w:themeColor="accent2"/>
      <w:sz w:val="16"/>
      <w:szCs w:val="16"/>
      <w:lang w:eastAsia="en-US"/>
    </w:rPr>
  </w:style>
  <w:style w:type="paragraph" w:customStyle="1" w:styleId="ARTableColHeadcentresmallerspaceabove">
    <w:name w:val="AR Table Col Head centre smaller space above"/>
    <w:basedOn w:val="ARTableColHeadCentre"/>
    <w:uiPriority w:val="3"/>
    <w:rsid w:val="00FF4B5A"/>
  </w:style>
  <w:style w:type="paragraph" w:customStyle="1" w:styleId="ARTableColHeadRightsmallerspaceabove">
    <w:name w:val="AR Table Col Head Right smaller space above"/>
    <w:basedOn w:val="ARTableColHeadRight"/>
    <w:uiPriority w:val="3"/>
    <w:rsid w:val="00FF4B5A"/>
  </w:style>
  <w:style w:type="paragraph" w:customStyle="1" w:styleId="ARTableColSubheadrightsmallerspaceabove">
    <w:name w:val="AR Table Col Subhead right smaller space above"/>
    <w:basedOn w:val="ARTableColSubheadRight"/>
    <w:uiPriority w:val="3"/>
    <w:rsid w:val="003271B2"/>
  </w:style>
  <w:style w:type="paragraph" w:customStyle="1" w:styleId="ARTablebodycentred">
    <w:name w:val="AR Table body centred"/>
    <w:basedOn w:val="ARTableBody"/>
    <w:uiPriority w:val="3"/>
    <w:rsid w:val="000302CE"/>
    <w:pPr>
      <w:jc w:val="center"/>
    </w:pPr>
  </w:style>
  <w:style w:type="paragraph" w:customStyle="1" w:styleId="ARTableColHeadsmallerspaceabove">
    <w:name w:val="AR Table Col Head smaller space above"/>
    <w:basedOn w:val="ARTableColHeadRightsmallerspaceabove"/>
    <w:uiPriority w:val="3"/>
    <w:rsid w:val="00494E22"/>
    <w:pPr>
      <w:jc w:val="left"/>
    </w:pPr>
  </w:style>
  <w:style w:type="paragraph" w:customStyle="1" w:styleId="ARTableRowColoursmallerabove">
    <w:name w:val="AR Table Row Colour smaller above"/>
    <w:basedOn w:val="Normal"/>
    <w:uiPriority w:val="3"/>
    <w:rsid w:val="00EF01E3"/>
    <w:pPr>
      <w:spacing w:before="60" w:after="20" w:line="240" w:lineRule="auto"/>
    </w:pPr>
    <w:rPr>
      <w:rFonts w:ascii="VIC" w:eastAsia="MS Mincho" w:hAnsi="VIC" w:cs="Arial"/>
      <w:b/>
      <w:color w:val="005F9E" w:themeColor="accent2"/>
      <w:sz w:val="16"/>
      <w:szCs w:val="16"/>
      <w:lang w:eastAsia="en-US"/>
    </w:rPr>
  </w:style>
  <w:style w:type="paragraph" w:customStyle="1" w:styleId="ARTablebodyindent">
    <w:name w:val="AR Table body indent"/>
    <w:basedOn w:val="ARTableBody"/>
    <w:uiPriority w:val="3"/>
    <w:rsid w:val="00DB1B7F"/>
    <w:pPr>
      <w:ind w:left="232"/>
    </w:pPr>
  </w:style>
  <w:style w:type="paragraph" w:customStyle="1" w:styleId="ARTablebodynospace">
    <w:name w:val="AR Table body no space"/>
    <w:basedOn w:val="ARTableBody"/>
    <w:uiPriority w:val="3"/>
    <w:rsid w:val="0013575F"/>
    <w:pPr>
      <w:spacing w:before="0" w:after="0"/>
    </w:pPr>
  </w:style>
  <w:style w:type="paragraph" w:customStyle="1" w:styleId="ARTablebodynospacerightalign">
    <w:name w:val="AR Table body no space right align"/>
    <w:basedOn w:val="ARTablebodynospace"/>
    <w:uiPriority w:val="3"/>
    <w:rsid w:val="00390857"/>
    <w:pPr>
      <w:jc w:val="right"/>
    </w:pPr>
  </w:style>
  <w:style w:type="paragraph" w:customStyle="1" w:styleId="ArTableColsubheadrightnospace">
    <w:name w:val="Ar Table Col subhead right no space"/>
    <w:basedOn w:val="ARTableColSubheadRight"/>
    <w:uiPriority w:val="3"/>
    <w:rsid w:val="00AF1FD1"/>
    <w:pPr>
      <w:spacing w:before="0" w:after="0" w:line="204" w:lineRule="auto"/>
    </w:pPr>
    <w:rPr>
      <w:sz w:val="14"/>
      <w:szCs w:val="14"/>
    </w:rPr>
  </w:style>
  <w:style w:type="paragraph" w:customStyle="1" w:styleId="ARTableColheadcentrenospace">
    <w:name w:val="AR Table Col head centre no space"/>
    <w:basedOn w:val="ARTableColHeadcentresmallerspaceabove"/>
    <w:uiPriority w:val="3"/>
    <w:rsid w:val="00AF1FD1"/>
    <w:pPr>
      <w:spacing w:before="0" w:after="0"/>
    </w:pPr>
  </w:style>
  <w:style w:type="paragraph" w:customStyle="1" w:styleId="ARTablebodynospacebold">
    <w:name w:val="AR Table body no space bold"/>
    <w:basedOn w:val="ARTablebodynospace"/>
    <w:uiPriority w:val="3"/>
    <w:rsid w:val="00EA5776"/>
    <w:rPr>
      <w:b/>
    </w:rPr>
  </w:style>
  <w:style w:type="paragraph" w:customStyle="1" w:styleId="ARBullet1afteralpha">
    <w:name w:val="AR Bullet 1 after alpha"/>
    <w:basedOn w:val="ARBullet1"/>
    <w:uiPriority w:val="1"/>
    <w:rsid w:val="00983C59"/>
    <w:pPr>
      <w:ind w:left="624"/>
    </w:pPr>
  </w:style>
  <w:style w:type="paragraph" w:customStyle="1" w:styleId="HeadingfrontofTOCred">
    <w:name w:val="Heading front of TOC red"/>
    <w:basedOn w:val="Heading2"/>
    <w:next w:val="ARBody"/>
    <w:uiPriority w:val="19"/>
    <w:rsid w:val="000D11F2"/>
    <w:pPr>
      <w:outlineLvl w:val="0"/>
    </w:pPr>
    <w:rPr>
      <w:sz w:val="30"/>
    </w:rPr>
  </w:style>
  <w:style w:type="character" w:customStyle="1" w:styleId="Heading2smallerfontsecondlinefinancials">
    <w:name w:val="Heading 2 smaller font second line financials"/>
    <w:basedOn w:val="DefaultParagraphFont"/>
    <w:uiPriority w:val="1"/>
    <w:rsid w:val="00871D9D"/>
    <w:rPr>
      <w:rFonts w:asciiTheme="majorHAnsi" w:hAnsiTheme="majorHAnsi"/>
      <w:b w:val="0"/>
      <w:color w:val="005F9E" w:themeColor="accent2"/>
      <w:sz w:val="30"/>
      <w:szCs w:val="30"/>
    </w:rPr>
  </w:style>
  <w:style w:type="character" w:customStyle="1" w:styleId="Strongcolour">
    <w:name w:val="Strong colour"/>
    <w:basedOn w:val="Strong"/>
    <w:uiPriority w:val="1"/>
    <w:rsid w:val="00F70C30"/>
    <w:rPr>
      <w:b/>
      <w:bCs/>
      <w:color w:val="545759" w:themeColor="accent1"/>
    </w:rPr>
  </w:style>
  <w:style w:type="paragraph" w:customStyle="1" w:styleId="ARTablebodyboldsmallerspaceabove">
    <w:name w:val="AR Table body bold smaller space above"/>
    <w:basedOn w:val="ARTablebodysmallerspaceabove"/>
    <w:uiPriority w:val="3"/>
    <w:rsid w:val="000776B3"/>
    <w:rPr>
      <w:b/>
    </w:rPr>
  </w:style>
  <w:style w:type="paragraph" w:customStyle="1" w:styleId="ARTablebodyrightboldsmallerspace">
    <w:name w:val="AR Table body right bold smaller space"/>
    <w:basedOn w:val="ARTableBodyRightBold"/>
    <w:uiPriority w:val="3"/>
    <w:rsid w:val="000776B3"/>
    <w:pPr>
      <w:spacing w:before="50"/>
    </w:pPr>
  </w:style>
  <w:style w:type="paragraph" w:customStyle="1" w:styleId="ARTablebodyRightboldnospace">
    <w:name w:val="AR Table body Right bold no space"/>
    <w:basedOn w:val="ARTableBodyRightBold"/>
    <w:uiPriority w:val="3"/>
    <w:rsid w:val="00E56F24"/>
    <w:pPr>
      <w:spacing w:before="0" w:after="0"/>
    </w:pPr>
  </w:style>
  <w:style w:type="paragraph" w:customStyle="1" w:styleId="AROutputname">
    <w:name w:val="AR Output name"/>
    <w:basedOn w:val="Normal"/>
    <w:uiPriority w:val="2"/>
    <w:rsid w:val="00EF01E3"/>
    <w:pPr>
      <w:spacing w:before="120" w:after="40" w:line="240" w:lineRule="auto"/>
    </w:pPr>
    <w:rPr>
      <w:rFonts w:ascii="VIC" w:eastAsia="MS Mincho" w:hAnsi="VIC" w:cs="Arial"/>
      <w:b/>
      <w:color w:val="005F9E" w:themeColor="accent2"/>
      <w:sz w:val="18"/>
      <w:szCs w:val="16"/>
      <w:lang w:eastAsia="en-US"/>
    </w:rPr>
  </w:style>
  <w:style w:type="paragraph" w:customStyle="1" w:styleId="ArDisclosureindexboldblack">
    <w:name w:val="Ar Disclosure index bold black"/>
    <w:basedOn w:val="ARDisclosureIndex"/>
    <w:uiPriority w:val="2"/>
    <w:rsid w:val="006852B6"/>
    <w:rPr>
      <w:b/>
    </w:rPr>
  </w:style>
  <w:style w:type="paragraph" w:customStyle="1" w:styleId="ARTablebulletslightlysmallerspace">
    <w:name w:val="AR Table bullet slightly smaller space"/>
    <w:basedOn w:val="ARTableBullet"/>
    <w:uiPriority w:val="3"/>
    <w:rsid w:val="00482BBA"/>
    <w:pPr>
      <w:spacing w:before="90" w:after="30"/>
    </w:pPr>
  </w:style>
  <w:style w:type="paragraph" w:customStyle="1" w:styleId="ARTablebodyslightlysmallerspace">
    <w:name w:val="AR Table body slightly smaller space"/>
    <w:basedOn w:val="ARTablebodysmallerspaceabove"/>
    <w:uiPriority w:val="3"/>
    <w:rsid w:val="00B47CA8"/>
    <w:pPr>
      <w:spacing w:before="70" w:after="30"/>
    </w:pPr>
  </w:style>
  <w:style w:type="paragraph" w:customStyle="1" w:styleId="ARTablebodyslightlysmallerspacerightalign">
    <w:name w:val="AR Table body slightly smaller space right align"/>
    <w:basedOn w:val="ARTablebodyslightlysmallerspace"/>
    <w:uiPriority w:val="3"/>
    <w:rsid w:val="000C39B0"/>
    <w:pPr>
      <w:jc w:val="right"/>
    </w:pPr>
  </w:style>
  <w:style w:type="paragraph" w:customStyle="1" w:styleId="ARTablebodyboldslightlysmallerspace">
    <w:name w:val="AR Table body bold slightly smaller space"/>
    <w:basedOn w:val="ARTablebodyboldsmallerspaceabove"/>
    <w:uiPriority w:val="3"/>
    <w:rsid w:val="00B47CA8"/>
    <w:pPr>
      <w:spacing w:before="70" w:after="30"/>
    </w:pPr>
  </w:style>
  <w:style w:type="paragraph" w:customStyle="1" w:styleId="ARTablebodyboldslightlysmallerspacerightalign">
    <w:name w:val="AR Table body bold slightly smaller space right align"/>
    <w:basedOn w:val="ARTablebodyboldslightlysmallerspace"/>
    <w:uiPriority w:val="3"/>
    <w:rsid w:val="000C39B0"/>
    <w:pPr>
      <w:jc w:val="right"/>
    </w:pPr>
  </w:style>
  <w:style w:type="character" w:customStyle="1" w:styleId="AR12ptcharacterforheading3">
    <w:name w:val="AR 12 pt character for heading 3"/>
    <w:basedOn w:val="DefaultParagraphFont"/>
    <w:uiPriority w:val="3"/>
    <w:rsid w:val="006E3596"/>
    <w:rPr>
      <w:sz w:val="24"/>
    </w:rPr>
  </w:style>
  <w:style w:type="table" w:styleId="TableGridLight">
    <w:name w:val="Grid Table Light"/>
    <w:basedOn w:val="TableNormal"/>
    <w:uiPriority w:val="40"/>
    <w:rsid w:val="002E26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C27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26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PCtwocol">
    <w:name w:val="DPC two col"/>
    <w:basedOn w:val="TableNormal"/>
    <w:uiPriority w:val="99"/>
    <w:rsid w:val="00350A04"/>
    <w:tblPr>
      <w:tblBorders>
        <w:bottom w:val="single" w:sz="4" w:space="0" w:color="53565A"/>
        <w:insideH w:val="single" w:sz="4" w:space="0" w:color="53565A"/>
      </w:tblBorders>
      <w:tblCellMar>
        <w:left w:w="57" w:type="dxa"/>
        <w:right w:w="57" w:type="dxa"/>
      </w:tblCellMar>
    </w:tblPr>
    <w:tblStylePr w:type="firstRow">
      <w:tblPr/>
      <w:tcPr>
        <w:tcBorders>
          <w:bottom w:val="single" w:sz="12" w:space="0" w:color="53565A"/>
        </w:tcBorders>
      </w:tcPr>
    </w:tblStylePr>
  </w:style>
  <w:style w:type="paragraph" w:customStyle="1" w:styleId="Heading5aftertable">
    <w:name w:val="Heading 5 after table"/>
    <w:basedOn w:val="Heading5"/>
    <w:next w:val="ARBody"/>
    <w:uiPriority w:val="2"/>
    <w:rsid w:val="001C456E"/>
    <w:pPr>
      <w:spacing w:before="180"/>
    </w:pPr>
  </w:style>
  <w:style w:type="paragraph" w:customStyle="1" w:styleId="Heading6aftertable">
    <w:name w:val="Heading 6 after table"/>
    <w:basedOn w:val="Heading6"/>
    <w:uiPriority w:val="2"/>
    <w:rsid w:val="00F24001"/>
    <w:pPr>
      <w:spacing w:before="180"/>
    </w:pPr>
  </w:style>
  <w:style w:type="paragraph" w:customStyle="1" w:styleId="ARbodynospaceafter">
    <w:name w:val="AR body no space after"/>
    <w:aliases w:val="large space before"/>
    <w:basedOn w:val="ARBodynospace"/>
    <w:uiPriority w:val="2"/>
    <w:rsid w:val="006761B9"/>
    <w:pPr>
      <w:spacing w:before="720"/>
    </w:pPr>
  </w:style>
  <w:style w:type="table" w:styleId="PlainTable1">
    <w:name w:val="Plain Table 1"/>
    <w:basedOn w:val="TableNormal"/>
    <w:uiPriority w:val="41"/>
    <w:rsid w:val="00CF70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declaration">
    <w:name w:val="Heading 1 declaration"/>
    <w:basedOn w:val="Heading2"/>
    <w:uiPriority w:val="19"/>
    <w:rsid w:val="00585632"/>
    <w:pPr>
      <w:spacing w:after="200"/>
    </w:pPr>
    <w:rPr>
      <w:rFonts w:ascii="VIC" w:hAnsi="VIC"/>
      <w:b/>
      <w:color w:val="545759" w:themeColor="accent1"/>
      <w:sz w:val="30"/>
      <w:szCs w:val="30"/>
    </w:rPr>
  </w:style>
  <w:style w:type="paragraph" w:customStyle="1" w:styleId="ARTableColSuheadRight">
    <w:name w:val="AR Table Col Suhead Right"/>
    <w:basedOn w:val="ARTableColSubhead"/>
    <w:uiPriority w:val="3"/>
    <w:rsid w:val="00585632"/>
    <w:pPr>
      <w:jc w:val="right"/>
    </w:pPr>
  </w:style>
  <w:style w:type="paragraph" w:customStyle="1" w:styleId="Heading2frontTOC">
    <w:name w:val="Heading 2 front TOC"/>
    <w:basedOn w:val="Heading2"/>
    <w:next w:val="ARBody"/>
    <w:uiPriority w:val="19"/>
    <w:rsid w:val="000F7C32"/>
    <w:pPr>
      <w:outlineLvl w:val="9"/>
    </w:pPr>
    <w:rPr>
      <w:rFonts w:ascii="VIC" w:hAnsi="VIC"/>
    </w:rPr>
  </w:style>
  <w:style w:type="paragraph" w:customStyle="1" w:styleId="ARTAblebodyboldsmallerspaceabove0">
    <w:name w:val="AR TAble body bold smaller space above"/>
    <w:basedOn w:val="ARTablebodysmallerspaceabove"/>
    <w:uiPriority w:val="3"/>
    <w:rsid w:val="00585632"/>
    <w:rPr>
      <w:b/>
    </w:rPr>
  </w:style>
  <w:style w:type="numbering" w:styleId="111111">
    <w:name w:val="Outline List 2"/>
    <w:basedOn w:val="NoList"/>
    <w:uiPriority w:val="99"/>
    <w:semiHidden/>
    <w:unhideWhenUsed/>
    <w:rsid w:val="00585632"/>
    <w:pPr>
      <w:numPr>
        <w:numId w:val="12"/>
      </w:numPr>
    </w:pPr>
  </w:style>
  <w:style w:type="table" w:customStyle="1" w:styleId="DGSTable">
    <w:name w:val="DGS Table"/>
    <w:basedOn w:val="TableNormal"/>
    <w:uiPriority w:val="99"/>
    <w:rsid w:val="00585632"/>
    <w:pPr>
      <w:spacing w:before="40" w:after="80"/>
      <w:ind w:left="113"/>
    </w:pPr>
    <w:rPr>
      <w:rFonts w:asciiTheme="minorHAnsi" w:eastAsia="Times New Roman" w:hAnsiTheme="minorHAnsi"/>
      <w:color w:val="000000" w:themeColor="text1"/>
    </w:rPr>
    <w:tblPr>
      <w:tblBorders>
        <w:top w:val="single" w:sz="4" w:space="0" w:color="C3C3C3" w:themeColor="background2" w:themeShade="D9"/>
        <w:bottom w:val="single" w:sz="4" w:space="0" w:color="C3C3C3" w:themeColor="background2" w:themeShade="D9"/>
        <w:insideH w:val="single" w:sz="4" w:space="0" w:color="C3C3C3"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numbering" w:customStyle="1" w:styleId="1111111">
    <w:name w:val="1 / 1.1 / 1.1.11"/>
    <w:basedOn w:val="NoList"/>
    <w:next w:val="111111"/>
    <w:uiPriority w:val="99"/>
    <w:semiHidden/>
    <w:unhideWhenUsed/>
    <w:rsid w:val="00585632"/>
    <w:pPr>
      <w:numPr>
        <w:numId w:val="2"/>
      </w:numPr>
    </w:pPr>
  </w:style>
  <w:style w:type="numbering" w:customStyle="1" w:styleId="CurrentList3">
    <w:name w:val="Current List3"/>
    <w:uiPriority w:val="99"/>
    <w:rsid w:val="00585632"/>
    <w:pPr>
      <w:numPr>
        <w:numId w:val="13"/>
      </w:numPr>
    </w:pPr>
  </w:style>
  <w:style w:type="paragraph" w:styleId="TOCHeading">
    <w:name w:val="TOC Heading"/>
    <w:basedOn w:val="Heading1"/>
    <w:next w:val="Normal"/>
    <w:uiPriority w:val="39"/>
    <w:unhideWhenUsed/>
    <w:qFormat/>
    <w:rsid w:val="00585632"/>
    <w:pPr>
      <w:keepNext w:val="0"/>
      <w:keepLines w:val="0"/>
      <w:pBdr>
        <w:bottom w:val="none" w:sz="0" w:space="0" w:color="auto"/>
      </w:pBdr>
      <w:tabs>
        <w:tab w:val="clear" w:pos="8498"/>
      </w:tabs>
      <w:snapToGrid w:val="0"/>
      <w:spacing w:before="560" w:after="560" w:line="480" w:lineRule="exact"/>
      <w:ind w:right="1134"/>
      <w:outlineLvl w:val="9"/>
    </w:pPr>
    <w:rPr>
      <w:rFonts w:eastAsia="Times"/>
      <w:bCs/>
      <w:color w:val="545759" w:themeColor="text2"/>
      <w:sz w:val="40"/>
      <w:szCs w:val="44"/>
      <w:lang w:eastAsia="en-US"/>
    </w:rPr>
  </w:style>
  <w:style w:type="numbering" w:customStyle="1" w:styleId="CurrentList4">
    <w:name w:val="Current List4"/>
    <w:uiPriority w:val="99"/>
    <w:rsid w:val="00585632"/>
  </w:style>
  <w:style w:type="numbering" w:customStyle="1" w:styleId="CurrentList6">
    <w:name w:val="Current List6"/>
    <w:uiPriority w:val="99"/>
    <w:rsid w:val="00585632"/>
  </w:style>
  <w:style w:type="character" w:customStyle="1" w:styleId="TOC2Char">
    <w:name w:val="TOC 2 Char"/>
    <w:basedOn w:val="DefaultParagraphFont"/>
    <w:link w:val="TOC2"/>
    <w:uiPriority w:val="39"/>
    <w:rsid w:val="00992B99"/>
    <w:rPr>
      <w:rFonts w:ascii="VIC" w:eastAsiaTheme="minorEastAsia" w:hAnsi="VIC" w:cstheme="minorBidi"/>
      <w:b/>
      <w:noProof/>
      <w:color w:val="003A5E"/>
      <w:kern w:val="2"/>
      <w:sz w:val="18"/>
      <w:szCs w:val="22"/>
      <w:lang w:val="en-US" w:eastAsia="en-US"/>
      <w14:ligatures w14:val="standardContextual"/>
    </w:rPr>
  </w:style>
  <w:style w:type="numbering" w:customStyle="1" w:styleId="CurrentList5">
    <w:name w:val="Current List5"/>
    <w:uiPriority w:val="99"/>
    <w:rsid w:val="00585632"/>
  </w:style>
  <w:style w:type="character" w:customStyle="1" w:styleId="Reference">
    <w:name w:val="Reference"/>
    <w:uiPriority w:val="29"/>
    <w:rsid w:val="00585632"/>
    <w:rPr>
      <w:b w:val="0"/>
      <w:i w:val="0"/>
      <w:color w:val="C00000"/>
      <w:sz w:val="16"/>
    </w:rPr>
  </w:style>
  <w:style w:type="table" w:customStyle="1" w:styleId="DTFFinancialTable2">
    <w:name w:val="DTF Financial Table2"/>
    <w:basedOn w:val="TableNormal"/>
    <w:uiPriority w:val="99"/>
    <w:rsid w:val="00585632"/>
    <w:pPr>
      <w:spacing w:before="20" w:after="20"/>
      <w:jc w:val="right"/>
    </w:pPr>
    <w:rPr>
      <w:rFonts w:asciiTheme="minorHAnsi" w:eastAsiaTheme="minorHAnsi" w:hAnsiTheme="minorHAnsi" w:cstheme="minorBidi"/>
      <w:sz w:val="17"/>
      <w:szCs w:val="18"/>
      <w:lang w:eastAsia="en-US"/>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table" w:customStyle="1" w:styleId="ARTable1">
    <w:name w:val="AR Table1"/>
    <w:basedOn w:val="TableNormal"/>
    <w:uiPriority w:val="99"/>
    <w:rsid w:val="00585632"/>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rPr>
        <w:cantSplit w:val="0"/>
      </w:trPr>
      <w:tcPr>
        <w:tcBorders>
          <w:bottom w:val="single" w:sz="12" w:space="0" w:color="53565A"/>
        </w:tcBorders>
      </w:tcPr>
    </w:tblStylePr>
  </w:style>
  <w:style w:type="paragraph" w:customStyle="1" w:styleId="ARTableSubhead">
    <w:name w:val="AR Table Subhead"/>
    <w:uiPriority w:val="3"/>
    <w:qFormat/>
    <w:rsid w:val="00585632"/>
    <w:pPr>
      <w:spacing w:before="80" w:after="40"/>
    </w:pPr>
    <w:rPr>
      <w:rFonts w:ascii="VIC" w:hAnsi="VIC" w:cs="Arial"/>
      <w:b/>
      <w:bCs/>
      <w:color w:val="53565A"/>
      <w:sz w:val="16"/>
      <w:szCs w:val="17"/>
      <w:lang w:eastAsia="en-US"/>
    </w:rPr>
  </w:style>
  <w:style w:type="paragraph" w:customStyle="1" w:styleId="Default">
    <w:name w:val="Default"/>
    <w:rsid w:val="00585632"/>
    <w:pPr>
      <w:pBdr>
        <w:top w:val="nil"/>
        <w:left w:val="nil"/>
        <w:bottom w:val="nil"/>
        <w:right w:val="nil"/>
        <w:between w:val="nil"/>
        <w:bar w:val="nil"/>
      </w:pBdr>
      <w:spacing w:before="160" w:line="288" w:lineRule="auto"/>
    </w:pPr>
    <w:rPr>
      <w:rFonts w:eastAsia="Arial Unicode MS" w:cs="Arial Unicode MS"/>
      <w:color w:val="000000"/>
      <w:sz w:val="26"/>
      <w:szCs w:val="26"/>
      <w:bdr w:val="nil"/>
      <w:lang w:val="en-U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Cambria"/>
      <w:lang w:eastAsia="ja-JP"/>
    </w:rPr>
  </w:style>
  <w:style w:type="paragraph" w:customStyle="1" w:styleId="ARBullet3">
    <w:name w:val="AR Bullet 3"/>
    <w:basedOn w:val="Normal"/>
    <w:link w:val="ARBullet3Char"/>
    <w:uiPriority w:val="2"/>
    <w:qFormat/>
    <w:rsid w:val="004C05D5"/>
    <w:pPr>
      <w:autoSpaceDE w:val="0"/>
      <w:autoSpaceDN w:val="0"/>
      <w:adjustRightInd w:val="0"/>
      <w:spacing w:before="0" w:after="40" w:line="288" w:lineRule="auto"/>
      <w:ind w:left="284" w:hanging="284"/>
    </w:pPr>
    <w:rPr>
      <w:rFonts w:ascii="VIC" w:eastAsia="MS Mincho" w:hAnsi="VIC" w:cs="Arial"/>
      <w:sz w:val="18"/>
      <w:szCs w:val="19"/>
      <w:lang w:eastAsia="en-US"/>
    </w:rPr>
  </w:style>
  <w:style w:type="character" w:customStyle="1" w:styleId="ARBullet3Char">
    <w:name w:val="AR Bullet 3 Char"/>
    <w:basedOn w:val="DefaultParagraphFont"/>
    <w:link w:val="ARBullet3"/>
    <w:uiPriority w:val="2"/>
    <w:rsid w:val="004C05D5"/>
    <w:rPr>
      <w:rFonts w:ascii="VIC" w:hAnsi="VIC" w:cs="Arial"/>
      <w:sz w:val="18"/>
      <w:szCs w:val="19"/>
      <w:lang w:eastAsia="en-US"/>
    </w:rPr>
  </w:style>
  <w:style w:type="character" w:customStyle="1" w:styleId="Mention1">
    <w:name w:val="Mention1"/>
    <w:basedOn w:val="DefaultParagraphFont"/>
    <w:uiPriority w:val="99"/>
    <w:unhideWhenUsed/>
    <w:rsid w:val="004C05D5"/>
    <w:rPr>
      <w:color w:val="2B579A"/>
      <w:shd w:val="clear" w:color="auto" w:fill="E1DFDD"/>
    </w:rPr>
  </w:style>
  <w:style w:type="paragraph" w:styleId="TableofFigures">
    <w:name w:val="table of figures"/>
    <w:basedOn w:val="Normal"/>
    <w:next w:val="Normal"/>
    <w:link w:val="TableofFiguresChar"/>
    <w:semiHidden/>
    <w:rsid w:val="00DB30FE"/>
  </w:style>
  <w:style w:type="character" w:customStyle="1" w:styleId="TableofFiguresChar">
    <w:name w:val="Table of Figures Char"/>
    <w:link w:val="TableofFigures"/>
    <w:semiHidden/>
    <w:locked/>
    <w:rsid w:val="00DB30FE"/>
    <w:rPr>
      <w:rFonts w:eastAsia="Cambria"/>
      <w:sz w:val="22"/>
      <w:szCs w:val="24"/>
      <w:lang w:eastAsia="ja-JP"/>
    </w:rPr>
  </w:style>
  <w:style w:type="paragraph" w:styleId="List2">
    <w:name w:val="List 2"/>
    <w:basedOn w:val="Normal"/>
    <w:semiHidden/>
    <w:unhideWhenUsed/>
    <w:rsid w:val="00DB30FE"/>
    <w:pPr>
      <w:spacing w:before="0" w:after="0" w:line="240" w:lineRule="auto"/>
      <w:ind w:left="566" w:hanging="283"/>
    </w:pPr>
    <w:rPr>
      <w:rFonts w:ascii="Times New Roman" w:eastAsia="Times New Roman" w:hAnsi="Times New Roman"/>
      <w:sz w:val="24"/>
      <w:szCs w:val="20"/>
      <w:lang w:val="en-GB" w:eastAsia="en-US"/>
    </w:rPr>
  </w:style>
  <w:style w:type="paragraph" w:styleId="BlockText">
    <w:name w:val="Block Text"/>
    <w:basedOn w:val="Normal"/>
    <w:semiHidden/>
    <w:unhideWhenUsed/>
    <w:rsid w:val="00DB30FE"/>
    <w:pPr>
      <w:spacing w:before="0" w:after="0" w:line="240" w:lineRule="auto"/>
      <w:ind w:left="142" w:right="402"/>
    </w:pPr>
    <w:rPr>
      <w:rFonts w:ascii="Times New Roman" w:eastAsia="Times New Roman" w:hAnsi="Times New Roman"/>
      <w:sz w:val="20"/>
      <w:szCs w:val="20"/>
      <w:lang w:val="en-GB" w:eastAsia="en-US"/>
    </w:rPr>
  </w:style>
  <w:style w:type="paragraph" w:styleId="List">
    <w:name w:val="List"/>
    <w:basedOn w:val="Normal"/>
    <w:uiPriority w:val="99"/>
    <w:semiHidden/>
    <w:unhideWhenUsed/>
    <w:rsid w:val="00DB30FE"/>
    <w:pPr>
      <w:spacing w:before="0" w:after="0" w:line="240" w:lineRule="auto"/>
      <w:ind w:left="283" w:hanging="283"/>
      <w:contextualSpacing/>
    </w:pPr>
    <w:rPr>
      <w:rFonts w:ascii="Times New Roman" w:eastAsia="Times New Roman" w:hAnsi="Times New Roman"/>
      <w:sz w:val="20"/>
      <w:szCs w:val="20"/>
      <w:lang w:eastAsia="en-US"/>
    </w:rPr>
  </w:style>
  <w:style w:type="paragraph" w:customStyle="1" w:styleId="msonormal0">
    <w:name w:val="msonormal"/>
    <w:basedOn w:val="Normal"/>
    <w:uiPriority w:val="99"/>
    <w:rsid w:val="00DB30FE"/>
    <w:pPr>
      <w:spacing w:before="100" w:beforeAutospacing="1" w:after="100" w:afterAutospacing="1" w:line="240" w:lineRule="auto"/>
    </w:pPr>
    <w:rPr>
      <w:rFonts w:ascii="Times New Roman" w:eastAsia="MS Mincho" w:hAnsi="Times New Roman"/>
      <w:sz w:val="24"/>
      <w:lang w:val="en-GB" w:eastAsia="en-GB"/>
    </w:rPr>
  </w:style>
  <w:style w:type="character" w:customStyle="1" w:styleId="Underline">
    <w:name w:val="Underline"/>
    <w:uiPriority w:val="9"/>
    <w:rsid w:val="00DB30FE"/>
    <w:rPr>
      <w:u w:val="single"/>
    </w:rPr>
  </w:style>
  <w:style w:type="paragraph" w:customStyle="1" w:styleId="ARTablebodycentredbold">
    <w:name w:val="AR Table body centred bold"/>
    <w:basedOn w:val="ARTablebodycentred"/>
    <w:uiPriority w:val="2"/>
    <w:rsid w:val="00DB30FE"/>
    <w:rPr>
      <w:b/>
    </w:rPr>
  </w:style>
  <w:style w:type="paragraph" w:customStyle="1" w:styleId="ARTableRowheadgrey">
    <w:name w:val="AR Table Row head grey"/>
    <w:basedOn w:val="ARTableRowHead"/>
    <w:uiPriority w:val="2"/>
    <w:rsid w:val="00DB30FE"/>
    <w:rPr>
      <w:color w:val="545759" w:themeColor="text2"/>
    </w:rPr>
  </w:style>
  <w:style w:type="paragraph" w:customStyle="1" w:styleId="ARTableRowheadgreyslightlysmaller">
    <w:name w:val="AR Table Row head grey slightly smaller"/>
    <w:basedOn w:val="ARTableRowheadgrey"/>
    <w:uiPriority w:val="2"/>
    <w:rsid w:val="00DB30FE"/>
    <w:pPr>
      <w:spacing w:before="70" w:after="30"/>
    </w:pPr>
  </w:style>
  <w:style w:type="paragraph" w:customStyle="1" w:styleId="Heading2notinTOCsmallerfont">
    <w:name w:val="Heading 2 not in TOC smaller font"/>
    <w:basedOn w:val="Heading2"/>
    <w:uiPriority w:val="2"/>
    <w:rsid w:val="00DB30FE"/>
    <w:pPr>
      <w:pageBreakBefore w:val="0"/>
      <w:outlineLvl w:val="9"/>
    </w:pPr>
    <w:rPr>
      <w:sz w:val="30"/>
    </w:rPr>
  </w:style>
  <w:style w:type="paragraph" w:customStyle="1" w:styleId="ARBodyAfterandBeforeTable">
    <w:name w:val="AR Body After and Before Table"/>
    <w:basedOn w:val="ARBodyAfterTable"/>
    <w:uiPriority w:val="2"/>
    <w:rsid w:val="00FB13EB"/>
    <w:pPr>
      <w:spacing w:before="200" w:after="200"/>
    </w:pPr>
  </w:style>
  <w:style w:type="paragraph" w:customStyle="1" w:styleId="Heading3smallerfordatenotinTOC">
    <w:name w:val="Heading 3 smaller for date not in TOC"/>
    <w:basedOn w:val="Heading3"/>
    <w:next w:val="ARBody"/>
    <w:uiPriority w:val="2"/>
    <w:rsid w:val="00F64D8F"/>
    <w:pPr>
      <w:spacing w:before="0"/>
      <w:outlineLvl w:val="9"/>
    </w:pPr>
    <w:rPr>
      <w:sz w:val="20"/>
    </w:rPr>
  </w:style>
  <w:style w:type="character" w:customStyle="1" w:styleId="normaltextrun">
    <w:name w:val="normaltextrun"/>
    <w:basedOn w:val="DefaultParagraphFont"/>
    <w:rsid w:val="00AB43D3"/>
  </w:style>
  <w:style w:type="paragraph" w:customStyle="1" w:styleId="Emptycellcolhead">
    <w:name w:val="Empty cell col head"/>
    <w:basedOn w:val="ARTableColHead"/>
    <w:uiPriority w:val="2"/>
    <w:rsid w:val="00267226"/>
    <w:pPr>
      <w:spacing w:before="0" w:after="0"/>
    </w:pPr>
    <w:rPr>
      <w:rFonts w:asciiTheme="minorHAnsi" w:hAnsiTheme="minorHAnsi"/>
      <w:color w:val="F2F2F2" w:themeColor="background1" w:themeShade="F2"/>
      <w:sz w:val="18"/>
      <w:szCs w:val="16"/>
    </w:rPr>
  </w:style>
  <w:style w:type="paragraph" w:customStyle="1" w:styleId="ARTablefootnoteabovetable">
    <w:name w:val="AR Table footnote above table"/>
    <w:basedOn w:val="ARTableFootnote"/>
    <w:uiPriority w:val="2"/>
    <w:rsid w:val="004F57CE"/>
    <w:pPr>
      <w:spacing w:after="300"/>
    </w:pPr>
    <w:rPr>
      <w:rFonts w:asciiTheme="minorHAnsi" w:hAnsiTheme="minorHAnsi"/>
      <w:sz w:val="16"/>
    </w:rPr>
  </w:style>
  <w:style w:type="paragraph" w:customStyle="1" w:styleId="ARTablefootnorespaceabove">
    <w:name w:val="AR Table footnore space above"/>
    <w:basedOn w:val="ARTableFootnote"/>
    <w:uiPriority w:val="2"/>
    <w:rsid w:val="00A428C5"/>
    <w:pPr>
      <w:spacing w:before="200"/>
    </w:pPr>
    <w:rPr>
      <w:rFonts w:asciiTheme="minorHAnsi" w:hAnsiTheme="minorHAnsi"/>
      <w:sz w:val="16"/>
    </w:rPr>
  </w:style>
  <w:style w:type="paragraph" w:styleId="ListParagraph">
    <w:name w:val="List Paragraph"/>
    <w:basedOn w:val="Normal"/>
    <w:uiPriority w:val="34"/>
    <w:qFormat/>
    <w:rsid w:val="00315383"/>
    <w:pPr>
      <w:ind w:left="720"/>
      <w:contextualSpacing/>
    </w:pPr>
  </w:style>
  <w:style w:type="paragraph" w:customStyle="1" w:styleId="Maintitle1Cover">
    <w:name w:val="Main title 1 Cover"/>
    <w:basedOn w:val="ARBody"/>
    <w:uiPriority w:val="2"/>
    <w:rsid w:val="00D633AF"/>
    <w:pPr>
      <w:spacing w:line="270" w:lineRule="atLeast"/>
    </w:pPr>
    <w:rPr>
      <w:rFonts w:asciiTheme="minorHAnsi" w:hAnsiTheme="minorHAnsi"/>
      <w:bCs/>
      <w:caps/>
      <w:color w:val="FFFFFF" w:themeColor="background1"/>
      <w:sz w:val="48"/>
      <w:lang w:val="en-GB"/>
    </w:rPr>
  </w:style>
  <w:style w:type="paragraph" w:customStyle="1" w:styleId="Maintitle2cover">
    <w:name w:val="Main title 2 cover"/>
    <w:basedOn w:val="Maintitle1Cover"/>
    <w:uiPriority w:val="2"/>
    <w:rsid w:val="00D633AF"/>
  </w:style>
  <w:style w:type="character" w:styleId="Mention">
    <w:name w:val="Mention"/>
    <w:basedOn w:val="DefaultParagraphFont"/>
    <w:uiPriority w:val="99"/>
    <w:unhideWhenUsed/>
    <w:rsid w:val="00E877A7"/>
    <w:rPr>
      <w:color w:val="2B579A"/>
      <w:shd w:val="clear" w:color="auto" w:fill="E1DFDD"/>
    </w:rPr>
  </w:style>
  <w:style w:type="paragraph" w:customStyle="1" w:styleId="Emptycellinvisible">
    <w:name w:val="Empty cell invisible"/>
    <w:basedOn w:val="Tablerowheadinginvisible"/>
    <w:uiPriority w:val="2"/>
    <w:rsid w:val="00E877A7"/>
  </w:style>
  <w:style w:type="paragraph" w:customStyle="1" w:styleId="ARTablerowheadgreynospace">
    <w:name w:val="AR Table row head grey no space"/>
    <w:basedOn w:val="ARTableRowheadgrey"/>
    <w:rsid w:val="00DB2D1D"/>
    <w:pPr>
      <w:spacing w:before="20"/>
    </w:pPr>
    <w:rPr>
      <w:color w:val="005F9E" w:themeColor="accent2"/>
    </w:rPr>
  </w:style>
  <w:style w:type="paragraph" w:customStyle="1" w:styleId="Tablerowsubheadinggreyinvisible">
    <w:name w:val="Table row subheading grey invisible"/>
    <w:basedOn w:val="Tablerowheadinginvisible"/>
    <w:uiPriority w:val="2"/>
    <w:rsid w:val="00A331B4"/>
  </w:style>
  <w:style w:type="paragraph" w:customStyle="1" w:styleId="ARTableRowheadColour0">
    <w:name w:val="AR Table Row head Colour"/>
    <w:basedOn w:val="Normal"/>
    <w:uiPriority w:val="3"/>
    <w:rsid w:val="00527096"/>
    <w:pPr>
      <w:spacing w:before="120" w:after="40" w:line="240" w:lineRule="auto"/>
    </w:pPr>
    <w:rPr>
      <w:rFonts w:asciiTheme="minorHAnsi" w:eastAsia="MS Mincho" w:hAnsiTheme="minorHAnsi" w:cs="Arial"/>
      <w:b/>
      <w:color w:val="005F9E" w:themeColor="accent2"/>
      <w:sz w:val="18"/>
      <w:szCs w:val="16"/>
      <w:lang w:eastAsia="en-US"/>
    </w:rPr>
  </w:style>
  <w:style w:type="paragraph" w:customStyle="1" w:styleId="TableParagraph">
    <w:name w:val="Table Paragraph"/>
    <w:basedOn w:val="Normal"/>
    <w:uiPriority w:val="1"/>
    <w:qFormat/>
    <w:rsid w:val="008A06B8"/>
    <w:pPr>
      <w:widowControl w:val="0"/>
      <w:autoSpaceDE w:val="0"/>
      <w:autoSpaceDN w:val="0"/>
      <w:spacing w:before="0" w:after="0" w:line="240" w:lineRule="auto"/>
    </w:pPr>
    <w:rPr>
      <w:rFonts w:eastAsia="Calibri" w:cs="Calibri"/>
      <w:szCs w:val="22"/>
      <w:lang w:eastAsia="en-US"/>
    </w:rPr>
  </w:style>
  <w:style w:type="paragraph" w:styleId="Bibliography">
    <w:name w:val="Bibliography"/>
    <w:basedOn w:val="Normal"/>
    <w:next w:val="Normal"/>
    <w:uiPriority w:val="70"/>
    <w:semiHidden/>
    <w:unhideWhenUsed/>
    <w:rsid w:val="00020BD5"/>
  </w:style>
  <w:style w:type="paragraph" w:styleId="BodyTextFirstIndent">
    <w:name w:val="Body Text First Indent"/>
    <w:basedOn w:val="BodyText"/>
    <w:link w:val="BodyTextFirstIndentChar"/>
    <w:uiPriority w:val="99"/>
    <w:semiHidden/>
    <w:unhideWhenUsed/>
    <w:rsid w:val="00020BD5"/>
    <w:pPr>
      <w:ind w:firstLine="360"/>
    </w:pPr>
  </w:style>
  <w:style w:type="character" w:customStyle="1" w:styleId="BodyTextFirstIndentChar">
    <w:name w:val="Body Text First Indent Char"/>
    <w:basedOn w:val="BodyTextChar"/>
    <w:link w:val="BodyTextFirstIndent"/>
    <w:uiPriority w:val="99"/>
    <w:semiHidden/>
    <w:rsid w:val="00020BD5"/>
    <w:rPr>
      <w:rFonts w:eastAsia="Cambria"/>
      <w:sz w:val="22"/>
      <w:szCs w:val="24"/>
      <w:lang w:eastAsia="ja-JP"/>
    </w:rPr>
  </w:style>
  <w:style w:type="paragraph" w:styleId="BodyTextFirstIndent2">
    <w:name w:val="Body Text First Indent 2"/>
    <w:basedOn w:val="BodyTextIndent"/>
    <w:link w:val="BodyTextFirstIndent2Char"/>
    <w:uiPriority w:val="99"/>
    <w:semiHidden/>
    <w:unhideWhenUsed/>
    <w:rsid w:val="00020BD5"/>
    <w:pPr>
      <w:spacing w:before="160" w:after="160" w:line="280" w:lineRule="atLeast"/>
      <w:ind w:left="360" w:firstLine="360"/>
      <w:jc w:val="left"/>
    </w:pPr>
    <w:rPr>
      <w:rFonts w:ascii="Calibri" w:eastAsia="Cambria" w:hAnsi="Calibri"/>
      <w:sz w:val="22"/>
      <w:szCs w:val="24"/>
      <w:lang w:eastAsia="ja-JP"/>
    </w:rPr>
  </w:style>
  <w:style w:type="character" w:customStyle="1" w:styleId="BodyTextFirstIndent2Char">
    <w:name w:val="Body Text First Indent 2 Char"/>
    <w:basedOn w:val="BodyTextIndentChar"/>
    <w:link w:val="BodyTextFirstIndent2"/>
    <w:uiPriority w:val="99"/>
    <w:semiHidden/>
    <w:rsid w:val="00020BD5"/>
    <w:rPr>
      <w:rFonts w:ascii="Times New Roman" w:eastAsia="Cambria" w:hAnsi="Times New Roman"/>
      <w:sz w:val="22"/>
      <w:szCs w:val="24"/>
      <w:lang w:eastAsia="ja-JP"/>
    </w:rPr>
  </w:style>
  <w:style w:type="paragraph" w:styleId="Caption">
    <w:name w:val="caption"/>
    <w:basedOn w:val="Normal"/>
    <w:next w:val="Normal"/>
    <w:uiPriority w:val="35"/>
    <w:semiHidden/>
    <w:unhideWhenUsed/>
    <w:rsid w:val="00020BD5"/>
    <w:pPr>
      <w:spacing w:before="0" w:after="200" w:line="240" w:lineRule="auto"/>
    </w:pPr>
    <w:rPr>
      <w:i/>
      <w:iCs/>
      <w:color w:val="545759" w:themeColor="text2"/>
      <w:sz w:val="18"/>
      <w:szCs w:val="18"/>
    </w:rPr>
  </w:style>
  <w:style w:type="paragraph" w:styleId="Closing">
    <w:name w:val="Closing"/>
    <w:basedOn w:val="Normal"/>
    <w:link w:val="ClosingChar"/>
    <w:uiPriority w:val="99"/>
    <w:semiHidden/>
    <w:unhideWhenUsed/>
    <w:rsid w:val="00020BD5"/>
    <w:pPr>
      <w:spacing w:before="0" w:after="0" w:line="240" w:lineRule="auto"/>
      <w:ind w:left="4252"/>
    </w:pPr>
  </w:style>
  <w:style w:type="character" w:customStyle="1" w:styleId="ClosingChar">
    <w:name w:val="Closing Char"/>
    <w:basedOn w:val="DefaultParagraphFont"/>
    <w:link w:val="Closing"/>
    <w:uiPriority w:val="99"/>
    <w:semiHidden/>
    <w:rsid w:val="00020BD5"/>
    <w:rPr>
      <w:rFonts w:eastAsia="Cambria"/>
      <w:sz w:val="22"/>
      <w:szCs w:val="24"/>
      <w:lang w:eastAsia="ja-JP"/>
    </w:rPr>
  </w:style>
  <w:style w:type="paragraph" w:styleId="Date">
    <w:name w:val="Date"/>
    <w:basedOn w:val="Normal"/>
    <w:next w:val="Normal"/>
    <w:link w:val="DateChar"/>
    <w:uiPriority w:val="99"/>
    <w:semiHidden/>
    <w:unhideWhenUsed/>
    <w:qFormat/>
    <w:rsid w:val="00020BD5"/>
  </w:style>
  <w:style w:type="character" w:customStyle="1" w:styleId="DateChar">
    <w:name w:val="Date Char"/>
    <w:basedOn w:val="DefaultParagraphFont"/>
    <w:link w:val="Date"/>
    <w:uiPriority w:val="99"/>
    <w:semiHidden/>
    <w:rsid w:val="00020BD5"/>
    <w:rPr>
      <w:rFonts w:eastAsia="Cambria"/>
      <w:sz w:val="22"/>
      <w:szCs w:val="24"/>
      <w:lang w:eastAsia="ja-JP"/>
    </w:rPr>
  </w:style>
  <w:style w:type="paragraph" w:styleId="E-mailSignature">
    <w:name w:val="E-mail Signature"/>
    <w:basedOn w:val="Normal"/>
    <w:link w:val="E-mailSignatureChar"/>
    <w:uiPriority w:val="99"/>
    <w:semiHidden/>
    <w:unhideWhenUsed/>
    <w:rsid w:val="00020BD5"/>
    <w:pPr>
      <w:spacing w:before="0" w:after="0" w:line="240" w:lineRule="auto"/>
    </w:pPr>
  </w:style>
  <w:style w:type="character" w:customStyle="1" w:styleId="E-mailSignatureChar">
    <w:name w:val="E-mail Signature Char"/>
    <w:basedOn w:val="DefaultParagraphFont"/>
    <w:link w:val="E-mailSignature"/>
    <w:uiPriority w:val="99"/>
    <w:semiHidden/>
    <w:rsid w:val="00020BD5"/>
    <w:rPr>
      <w:rFonts w:eastAsia="Cambria"/>
      <w:sz w:val="22"/>
      <w:szCs w:val="24"/>
      <w:lang w:eastAsia="ja-JP"/>
    </w:rPr>
  </w:style>
  <w:style w:type="paragraph" w:styleId="EnvelopeAddress">
    <w:name w:val="envelope address"/>
    <w:basedOn w:val="Normal"/>
    <w:uiPriority w:val="99"/>
    <w:semiHidden/>
    <w:unhideWhenUsed/>
    <w:rsid w:val="00020BD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020BD5"/>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20BD5"/>
    <w:pPr>
      <w:spacing w:before="0" w:after="0" w:line="240" w:lineRule="auto"/>
    </w:pPr>
    <w:rPr>
      <w:i/>
      <w:iCs/>
    </w:rPr>
  </w:style>
  <w:style w:type="character" w:customStyle="1" w:styleId="HTMLAddressChar">
    <w:name w:val="HTML Address Char"/>
    <w:basedOn w:val="DefaultParagraphFont"/>
    <w:link w:val="HTMLAddress"/>
    <w:uiPriority w:val="99"/>
    <w:semiHidden/>
    <w:rsid w:val="00020BD5"/>
    <w:rPr>
      <w:rFonts w:eastAsia="Cambria"/>
      <w:i/>
      <w:iCs/>
      <w:sz w:val="22"/>
      <w:szCs w:val="24"/>
      <w:lang w:eastAsia="ja-JP"/>
    </w:rPr>
  </w:style>
  <w:style w:type="paragraph" w:styleId="HTMLPreformatted">
    <w:name w:val="HTML Preformatted"/>
    <w:basedOn w:val="Normal"/>
    <w:link w:val="HTMLPreformattedChar"/>
    <w:uiPriority w:val="99"/>
    <w:semiHidden/>
    <w:unhideWhenUsed/>
    <w:rsid w:val="00020BD5"/>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20BD5"/>
    <w:rPr>
      <w:rFonts w:ascii="Consolas" w:eastAsia="Cambria" w:hAnsi="Consolas" w:cs="Consolas"/>
      <w:lang w:eastAsia="ja-JP"/>
    </w:rPr>
  </w:style>
  <w:style w:type="paragraph" w:styleId="Index1">
    <w:name w:val="index 1"/>
    <w:basedOn w:val="Normal"/>
    <w:next w:val="Normal"/>
    <w:autoRedefine/>
    <w:uiPriority w:val="99"/>
    <w:semiHidden/>
    <w:unhideWhenUsed/>
    <w:rsid w:val="00020BD5"/>
    <w:pPr>
      <w:spacing w:before="0" w:after="0" w:line="240" w:lineRule="auto"/>
      <w:ind w:left="220" w:hanging="220"/>
    </w:pPr>
  </w:style>
  <w:style w:type="paragraph" w:styleId="Index2">
    <w:name w:val="index 2"/>
    <w:basedOn w:val="Normal"/>
    <w:next w:val="Normal"/>
    <w:autoRedefine/>
    <w:uiPriority w:val="99"/>
    <w:semiHidden/>
    <w:unhideWhenUsed/>
    <w:rsid w:val="00020BD5"/>
    <w:pPr>
      <w:spacing w:before="0" w:after="0" w:line="240" w:lineRule="auto"/>
      <w:ind w:left="440" w:hanging="220"/>
    </w:pPr>
  </w:style>
  <w:style w:type="paragraph" w:styleId="Index3">
    <w:name w:val="index 3"/>
    <w:basedOn w:val="Normal"/>
    <w:next w:val="Normal"/>
    <w:autoRedefine/>
    <w:uiPriority w:val="99"/>
    <w:semiHidden/>
    <w:unhideWhenUsed/>
    <w:rsid w:val="00020BD5"/>
    <w:pPr>
      <w:spacing w:before="0" w:after="0" w:line="240" w:lineRule="auto"/>
      <w:ind w:left="660" w:hanging="220"/>
    </w:pPr>
  </w:style>
  <w:style w:type="paragraph" w:styleId="Index4">
    <w:name w:val="index 4"/>
    <w:basedOn w:val="Normal"/>
    <w:next w:val="Normal"/>
    <w:autoRedefine/>
    <w:uiPriority w:val="99"/>
    <w:semiHidden/>
    <w:unhideWhenUsed/>
    <w:rsid w:val="00020BD5"/>
    <w:pPr>
      <w:spacing w:before="0" w:after="0" w:line="240" w:lineRule="auto"/>
      <w:ind w:left="880" w:hanging="220"/>
    </w:pPr>
  </w:style>
  <w:style w:type="paragraph" w:styleId="Index5">
    <w:name w:val="index 5"/>
    <w:basedOn w:val="Normal"/>
    <w:next w:val="Normal"/>
    <w:autoRedefine/>
    <w:uiPriority w:val="99"/>
    <w:semiHidden/>
    <w:unhideWhenUsed/>
    <w:rsid w:val="00020BD5"/>
    <w:pPr>
      <w:spacing w:before="0" w:after="0" w:line="240" w:lineRule="auto"/>
      <w:ind w:left="1100" w:hanging="220"/>
    </w:pPr>
  </w:style>
  <w:style w:type="paragraph" w:styleId="Index6">
    <w:name w:val="index 6"/>
    <w:basedOn w:val="Normal"/>
    <w:next w:val="Normal"/>
    <w:autoRedefine/>
    <w:uiPriority w:val="99"/>
    <w:semiHidden/>
    <w:unhideWhenUsed/>
    <w:rsid w:val="00020BD5"/>
    <w:pPr>
      <w:spacing w:before="0" w:after="0" w:line="240" w:lineRule="auto"/>
      <w:ind w:left="1320" w:hanging="220"/>
    </w:pPr>
  </w:style>
  <w:style w:type="paragraph" w:styleId="Index7">
    <w:name w:val="index 7"/>
    <w:basedOn w:val="Normal"/>
    <w:next w:val="Normal"/>
    <w:autoRedefine/>
    <w:uiPriority w:val="99"/>
    <w:semiHidden/>
    <w:unhideWhenUsed/>
    <w:rsid w:val="00020BD5"/>
    <w:pPr>
      <w:spacing w:before="0" w:after="0" w:line="240" w:lineRule="auto"/>
      <w:ind w:left="1540" w:hanging="220"/>
    </w:pPr>
  </w:style>
  <w:style w:type="paragraph" w:styleId="Index8">
    <w:name w:val="index 8"/>
    <w:basedOn w:val="Normal"/>
    <w:next w:val="Normal"/>
    <w:autoRedefine/>
    <w:uiPriority w:val="99"/>
    <w:semiHidden/>
    <w:unhideWhenUsed/>
    <w:rsid w:val="00020BD5"/>
    <w:pPr>
      <w:spacing w:before="0" w:after="0" w:line="240" w:lineRule="auto"/>
      <w:ind w:left="1760" w:hanging="220"/>
    </w:pPr>
  </w:style>
  <w:style w:type="paragraph" w:styleId="Index9">
    <w:name w:val="index 9"/>
    <w:basedOn w:val="Normal"/>
    <w:next w:val="Normal"/>
    <w:autoRedefine/>
    <w:uiPriority w:val="99"/>
    <w:semiHidden/>
    <w:unhideWhenUsed/>
    <w:rsid w:val="00020BD5"/>
    <w:pPr>
      <w:spacing w:before="0" w:after="0" w:line="240" w:lineRule="auto"/>
      <w:ind w:left="1980" w:hanging="220"/>
    </w:pPr>
  </w:style>
  <w:style w:type="paragraph" w:styleId="IndexHeading">
    <w:name w:val="index heading"/>
    <w:basedOn w:val="Normal"/>
    <w:next w:val="Index1"/>
    <w:uiPriority w:val="99"/>
    <w:semiHidden/>
    <w:unhideWhenUsed/>
    <w:rsid w:val="00020BD5"/>
    <w:rPr>
      <w:rFonts w:asciiTheme="majorHAnsi" w:eastAsiaTheme="majorEastAsia" w:hAnsiTheme="majorHAnsi" w:cstheme="majorBidi"/>
      <w:b/>
      <w:bCs/>
    </w:rPr>
  </w:style>
  <w:style w:type="paragraph" w:styleId="List3">
    <w:name w:val="List 3"/>
    <w:basedOn w:val="Normal"/>
    <w:uiPriority w:val="99"/>
    <w:semiHidden/>
    <w:unhideWhenUsed/>
    <w:rsid w:val="00020BD5"/>
    <w:pPr>
      <w:ind w:left="849" w:hanging="283"/>
      <w:contextualSpacing/>
    </w:pPr>
  </w:style>
  <w:style w:type="paragraph" w:styleId="List4">
    <w:name w:val="List 4"/>
    <w:basedOn w:val="Normal"/>
    <w:uiPriority w:val="99"/>
    <w:semiHidden/>
    <w:unhideWhenUsed/>
    <w:rsid w:val="00020BD5"/>
    <w:pPr>
      <w:ind w:left="1132" w:hanging="283"/>
      <w:contextualSpacing/>
    </w:pPr>
  </w:style>
  <w:style w:type="paragraph" w:styleId="List5">
    <w:name w:val="List 5"/>
    <w:basedOn w:val="Normal"/>
    <w:uiPriority w:val="99"/>
    <w:semiHidden/>
    <w:unhideWhenUsed/>
    <w:rsid w:val="00020BD5"/>
    <w:pPr>
      <w:ind w:left="1415" w:hanging="283"/>
      <w:contextualSpacing/>
    </w:pPr>
  </w:style>
  <w:style w:type="paragraph" w:styleId="ListBullet4">
    <w:name w:val="List Bullet 4"/>
    <w:basedOn w:val="Normal"/>
    <w:uiPriority w:val="99"/>
    <w:semiHidden/>
    <w:unhideWhenUsed/>
    <w:rsid w:val="00020BD5"/>
    <w:pPr>
      <w:numPr>
        <w:numId w:val="26"/>
      </w:numPr>
      <w:contextualSpacing/>
    </w:pPr>
  </w:style>
  <w:style w:type="paragraph" w:styleId="ListBullet5">
    <w:name w:val="List Bullet 5"/>
    <w:basedOn w:val="Normal"/>
    <w:uiPriority w:val="99"/>
    <w:semiHidden/>
    <w:unhideWhenUsed/>
    <w:rsid w:val="00020BD5"/>
    <w:pPr>
      <w:numPr>
        <w:numId w:val="27"/>
      </w:numPr>
      <w:contextualSpacing/>
    </w:pPr>
  </w:style>
  <w:style w:type="paragraph" w:styleId="ListContinue">
    <w:name w:val="List Continue"/>
    <w:basedOn w:val="Normal"/>
    <w:uiPriority w:val="99"/>
    <w:semiHidden/>
    <w:unhideWhenUsed/>
    <w:rsid w:val="00020BD5"/>
    <w:pPr>
      <w:spacing w:after="120"/>
      <w:ind w:left="283"/>
      <w:contextualSpacing/>
    </w:pPr>
  </w:style>
  <w:style w:type="paragraph" w:styleId="ListContinue3">
    <w:name w:val="List Continue 3"/>
    <w:basedOn w:val="Normal"/>
    <w:uiPriority w:val="99"/>
    <w:semiHidden/>
    <w:unhideWhenUsed/>
    <w:rsid w:val="00020BD5"/>
    <w:pPr>
      <w:spacing w:after="120"/>
      <w:ind w:left="849"/>
      <w:contextualSpacing/>
    </w:pPr>
  </w:style>
  <w:style w:type="paragraph" w:styleId="ListContinue4">
    <w:name w:val="List Continue 4"/>
    <w:basedOn w:val="Normal"/>
    <w:uiPriority w:val="99"/>
    <w:semiHidden/>
    <w:unhideWhenUsed/>
    <w:rsid w:val="00020BD5"/>
    <w:pPr>
      <w:spacing w:after="120"/>
      <w:ind w:left="1132"/>
      <w:contextualSpacing/>
    </w:pPr>
  </w:style>
  <w:style w:type="paragraph" w:styleId="ListContinue5">
    <w:name w:val="List Continue 5"/>
    <w:basedOn w:val="Normal"/>
    <w:uiPriority w:val="99"/>
    <w:semiHidden/>
    <w:unhideWhenUsed/>
    <w:rsid w:val="00020BD5"/>
    <w:pPr>
      <w:spacing w:after="120"/>
      <w:ind w:left="1415"/>
      <w:contextualSpacing/>
    </w:pPr>
  </w:style>
  <w:style w:type="paragraph" w:styleId="ListNumber">
    <w:name w:val="List Number"/>
    <w:basedOn w:val="Normal"/>
    <w:uiPriority w:val="99"/>
    <w:semiHidden/>
    <w:unhideWhenUsed/>
    <w:rsid w:val="00020BD5"/>
    <w:pPr>
      <w:numPr>
        <w:numId w:val="28"/>
      </w:numPr>
      <w:contextualSpacing/>
    </w:pPr>
  </w:style>
  <w:style w:type="paragraph" w:styleId="ListNumber2">
    <w:name w:val="List Number 2"/>
    <w:basedOn w:val="Normal"/>
    <w:uiPriority w:val="99"/>
    <w:semiHidden/>
    <w:unhideWhenUsed/>
    <w:rsid w:val="00020BD5"/>
    <w:pPr>
      <w:numPr>
        <w:numId w:val="29"/>
      </w:numPr>
      <w:contextualSpacing/>
    </w:pPr>
  </w:style>
  <w:style w:type="paragraph" w:styleId="ListNumber3">
    <w:name w:val="List Number 3"/>
    <w:basedOn w:val="Normal"/>
    <w:uiPriority w:val="99"/>
    <w:semiHidden/>
    <w:unhideWhenUsed/>
    <w:rsid w:val="00020BD5"/>
    <w:pPr>
      <w:numPr>
        <w:numId w:val="30"/>
      </w:numPr>
      <w:contextualSpacing/>
    </w:pPr>
  </w:style>
  <w:style w:type="paragraph" w:styleId="ListNumber4">
    <w:name w:val="List Number 4"/>
    <w:basedOn w:val="Normal"/>
    <w:uiPriority w:val="99"/>
    <w:semiHidden/>
    <w:unhideWhenUsed/>
    <w:rsid w:val="00020BD5"/>
    <w:pPr>
      <w:numPr>
        <w:numId w:val="31"/>
      </w:numPr>
      <w:contextualSpacing/>
    </w:pPr>
  </w:style>
  <w:style w:type="paragraph" w:styleId="ListNumber5">
    <w:name w:val="List Number 5"/>
    <w:basedOn w:val="Normal"/>
    <w:uiPriority w:val="99"/>
    <w:semiHidden/>
    <w:unhideWhenUsed/>
    <w:rsid w:val="00020BD5"/>
    <w:pPr>
      <w:numPr>
        <w:numId w:val="32"/>
      </w:numPr>
      <w:contextualSpacing/>
    </w:pPr>
  </w:style>
  <w:style w:type="paragraph" w:styleId="MacroText">
    <w:name w:val="macro"/>
    <w:link w:val="MacroTextChar"/>
    <w:uiPriority w:val="99"/>
    <w:semiHidden/>
    <w:unhideWhenUsed/>
    <w:rsid w:val="00020BD5"/>
    <w:pPr>
      <w:tabs>
        <w:tab w:val="left" w:pos="480"/>
        <w:tab w:val="left" w:pos="960"/>
        <w:tab w:val="left" w:pos="1440"/>
        <w:tab w:val="left" w:pos="1920"/>
        <w:tab w:val="left" w:pos="2400"/>
        <w:tab w:val="left" w:pos="2880"/>
        <w:tab w:val="left" w:pos="3360"/>
        <w:tab w:val="left" w:pos="3840"/>
        <w:tab w:val="left" w:pos="4320"/>
      </w:tabs>
      <w:spacing w:before="160" w:line="280" w:lineRule="atLeast"/>
    </w:pPr>
    <w:rPr>
      <w:rFonts w:ascii="Consolas" w:eastAsia="Cambria" w:hAnsi="Consolas" w:cs="Consolas"/>
      <w:lang w:eastAsia="ja-JP"/>
    </w:rPr>
  </w:style>
  <w:style w:type="character" w:customStyle="1" w:styleId="MacroTextChar">
    <w:name w:val="Macro Text Char"/>
    <w:basedOn w:val="DefaultParagraphFont"/>
    <w:link w:val="MacroText"/>
    <w:uiPriority w:val="99"/>
    <w:semiHidden/>
    <w:rsid w:val="00020BD5"/>
    <w:rPr>
      <w:rFonts w:ascii="Consolas" w:eastAsia="Cambria" w:hAnsi="Consolas" w:cs="Consolas"/>
      <w:lang w:eastAsia="ja-JP"/>
    </w:rPr>
  </w:style>
  <w:style w:type="paragraph" w:styleId="MessageHeader">
    <w:name w:val="Message Header"/>
    <w:basedOn w:val="Normal"/>
    <w:link w:val="MessageHeaderChar"/>
    <w:uiPriority w:val="99"/>
    <w:semiHidden/>
    <w:unhideWhenUsed/>
    <w:rsid w:val="00020BD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020BD5"/>
    <w:rPr>
      <w:rFonts w:asciiTheme="majorHAnsi" w:eastAsiaTheme="majorEastAsia" w:hAnsiTheme="majorHAnsi" w:cstheme="majorBidi"/>
      <w:sz w:val="24"/>
      <w:szCs w:val="24"/>
      <w:shd w:val="pct20" w:color="auto" w:fill="auto"/>
      <w:lang w:eastAsia="ja-JP"/>
    </w:rPr>
  </w:style>
  <w:style w:type="paragraph" w:styleId="NormalIndent">
    <w:name w:val="Normal Indent"/>
    <w:basedOn w:val="Normal"/>
    <w:uiPriority w:val="99"/>
    <w:semiHidden/>
    <w:unhideWhenUsed/>
    <w:rsid w:val="00020BD5"/>
    <w:pPr>
      <w:ind w:left="720"/>
    </w:pPr>
  </w:style>
  <w:style w:type="paragraph" w:styleId="NoteHeading">
    <w:name w:val="Note Heading"/>
    <w:basedOn w:val="Normal"/>
    <w:next w:val="Normal"/>
    <w:link w:val="NoteHeadingChar"/>
    <w:uiPriority w:val="99"/>
    <w:semiHidden/>
    <w:unhideWhenUsed/>
    <w:rsid w:val="00020BD5"/>
    <w:pPr>
      <w:spacing w:before="0" w:after="0" w:line="240" w:lineRule="auto"/>
    </w:pPr>
  </w:style>
  <w:style w:type="character" w:customStyle="1" w:styleId="NoteHeadingChar">
    <w:name w:val="Note Heading Char"/>
    <w:basedOn w:val="DefaultParagraphFont"/>
    <w:link w:val="NoteHeading"/>
    <w:uiPriority w:val="99"/>
    <w:semiHidden/>
    <w:rsid w:val="00020BD5"/>
    <w:rPr>
      <w:rFonts w:eastAsia="Cambria"/>
      <w:sz w:val="22"/>
      <w:szCs w:val="24"/>
      <w:lang w:eastAsia="ja-JP"/>
    </w:rPr>
  </w:style>
  <w:style w:type="paragraph" w:styleId="PlainText">
    <w:name w:val="Plain Text"/>
    <w:basedOn w:val="Normal"/>
    <w:link w:val="PlainTextChar"/>
    <w:uiPriority w:val="99"/>
    <w:semiHidden/>
    <w:unhideWhenUsed/>
    <w:rsid w:val="00020BD5"/>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20BD5"/>
    <w:rPr>
      <w:rFonts w:ascii="Consolas" w:eastAsia="Cambria" w:hAnsi="Consolas" w:cs="Consolas"/>
      <w:sz w:val="21"/>
      <w:szCs w:val="21"/>
      <w:lang w:eastAsia="ja-JP"/>
    </w:rPr>
  </w:style>
  <w:style w:type="paragraph" w:styleId="Salutation">
    <w:name w:val="Salutation"/>
    <w:basedOn w:val="Normal"/>
    <w:next w:val="Normal"/>
    <w:link w:val="SalutationChar"/>
    <w:uiPriority w:val="99"/>
    <w:semiHidden/>
    <w:unhideWhenUsed/>
    <w:rsid w:val="00020BD5"/>
  </w:style>
  <w:style w:type="character" w:customStyle="1" w:styleId="SalutationChar">
    <w:name w:val="Salutation Char"/>
    <w:basedOn w:val="DefaultParagraphFont"/>
    <w:link w:val="Salutation"/>
    <w:uiPriority w:val="99"/>
    <w:semiHidden/>
    <w:rsid w:val="00020BD5"/>
    <w:rPr>
      <w:rFonts w:eastAsia="Cambria"/>
      <w:sz w:val="22"/>
      <w:szCs w:val="24"/>
      <w:lang w:eastAsia="ja-JP"/>
    </w:rPr>
  </w:style>
  <w:style w:type="paragraph" w:styleId="Signature">
    <w:name w:val="Signature"/>
    <w:basedOn w:val="Normal"/>
    <w:link w:val="SignatureChar"/>
    <w:uiPriority w:val="99"/>
    <w:semiHidden/>
    <w:unhideWhenUsed/>
    <w:rsid w:val="00020BD5"/>
    <w:pPr>
      <w:spacing w:before="0" w:after="0" w:line="240" w:lineRule="auto"/>
      <w:ind w:left="4252"/>
    </w:pPr>
  </w:style>
  <w:style w:type="character" w:customStyle="1" w:styleId="SignatureChar">
    <w:name w:val="Signature Char"/>
    <w:basedOn w:val="DefaultParagraphFont"/>
    <w:link w:val="Signature"/>
    <w:uiPriority w:val="99"/>
    <w:semiHidden/>
    <w:rsid w:val="00020BD5"/>
    <w:rPr>
      <w:rFonts w:eastAsia="Cambria"/>
      <w:sz w:val="22"/>
      <w:szCs w:val="24"/>
      <w:lang w:eastAsia="ja-JP"/>
    </w:rPr>
  </w:style>
  <w:style w:type="paragraph" w:styleId="TableofAuthorities">
    <w:name w:val="table of authorities"/>
    <w:basedOn w:val="Normal"/>
    <w:next w:val="Normal"/>
    <w:uiPriority w:val="99"/>
    <w:semiHidden/>
    <w:unhideWhenUsed/>
    <w:rsid w:val="00020BD5"/>
    <w:pPr>
      <w:spacing w:after="0"/>
      <w:ind w:left="220" w:hanging="220"/>
    </w:pPr>
  </w:style>
  <w:style w:type="paragraph" w:styleId="TOAHeading">
    <w:name w:val="toa heading"/>
    <w:basedOn w:val="Normal"/>
    <w:next w:val="Normal"/>
    <w:uiPriority w:val="99"/>
    <w:semiHidden/>
    <w:unhideWhenUsed/>
    <w:rsid w:val="00020BD5"/>
    <w:pPr>
      <w:spacing w:before="120"/>
    </w:pPr>
    <w:rPr>
      <w:rFonts w:asciiTheme="majorHAnsi" w:eastAsiaTheme="majorEastAsia" w:hAnsiTheme="majorHAnsi" w:cstheme="majorBidi"/>
      <w:b/>
      <w:bCs/>
      <w:sz w:val="24"/>
    </w:rPr>
  </w:style>
  <w:style w:type="paragraph" w:customStyle="1" w:styleId="paragraph">
    <w:name w:val="paragraph"/>
    <w:basedOn w:val="Normal"/>
    <w:rsid w:val="001F447F"/>
    <w:pPr>
      <w:spacing w:before="100" w:beforeAutospacing="1" w:after="100" w:afterAutospacing="1" w:line="240" w:lineRule="auto"/>
    </w:pPr>
    <w:rPr>
      <w:rFonts w:ascii="Times New Roman" w:eastAsia="Times New Roman" w:hAnsi="Times New Roman"/>
      <w:sz w:val="24"/>
      <w:lang w:eastAsia="en-AU"/>
    </w:rPr>
  </w:style>
  <w:style w:type="character" w:customStyle="1" w:styleId="Mention2">
    <w:name w:val="Mention2"/>
    <w:basedOn w:val="DefaultParagraphFont"/>
    <w:uiPriority w:val="99"/>
    <w:unhideWhenUsed/>
    <w:rsid w:val="005643DF"/>
    <w:rPr>
      <w:color w:val="2B579A"/>
      <w:shd w:val="clear" w:color="auto" w:fill="E1DFDD"/>
    </w:rPr>
  </w:style>
  <w:style w:type="character" w:customStyle="1" w:styleId="UnresolvedMention10">
    <w:name w:val="Unresolved Mention10"/>
    <w:basedOn w:val="DefaultParagraphFont"/>
    <w:uiPriority w:val="99"/>
    <w:unhideWhenUsed/>
    <w:rsid w:val="004F542E"/>
    <w:rPr>
      <w:color w:val="808080"/>
      <w:shd w:val="clear" w:color="auto" w:fill="E6E6E6"/>
    </w:rPr>
  </w:style>
  <w:style w:type="paragraph" w:customStyle="1" w:styleId="ARTableRowSubheadColour">
    <w:name w:val="AR Table Row Subhead Colour"/>
    <w:basedOn w:val="Normal"/>
    <w:uiPriority w:val="3"/>
    <w:rsid w:val="004F542E"/>
    <w:pPr>
      <w:spacing w:before="120" w:after="40" w:line="240" w:lineRule="auto"/>
    </w:pPr>
    <w:rPr>
      <w:rFonts w:ascii="VIC" w:eastAsia="MS Mincho" w:hAnsi="VIC" w:cs="Arial"/>
      <w:b/>
      <w:color w:val="005F9E" w:themeColor="accent2"/>
      <w:sz w:val="16"/>
      <w:szCs w:val="16"/>
      <w:lang w:eastAsia="en-US"/>
    </w:rPr>
  </w:style>
  <w:style w:type="paragraph" w:customStyle="1" w:styleId="Body">
    <w:name w:val="Body"/>
    <w:link w:val="BodyChar"/>
    <w:qFormat/>
    <w:rsid w:val="004F542E"/>
    <w:pPr>
      <w:spacing w:after="120" w:line="320" w:lineRule="atLeast"/>
    </w:pPr>
    <w:rPr>
      <w:rFonts w:ascii="VIC" w:eastAsia="Times" w:hAnsi="VIC" w:cs="Arial"/>
      <w:color w:val="000000"/>
      <w:szCs w:val="22"/>
      <w:lang w:eastAsia="en-US"/>
    </w:rPr>
  </w:style>
  <w:style w:type="character" w:customStyle="1" w:styleId="BodyChar">
    <w:name w:val="Body Char"/>
    <w:basedOn w:val="DefaultParagraphFont"/>
    <w:link w:val="Body"/>
    <w:rsid w:val="004F542E"/>
    <w:rPr>
      <w:rFonts w:ascii="VIC" w:eastAsia="Times" w:hAnsi="VIC" w:cs="Arial"/>
      <w:color w:val="000000"/>
      <w:szCs w:val="22"/>
      <w:lang w:eastAsia="en-US"/>
    </w:rPr>
  </w:style>
  <w:style w:type="character" w:customStyle="1" w:styleId="UnresolvedMention4">
    <w:name w:val="Unresolved Mention4"/>
    <w:basedOn w:val="DefaultParagraphFont"/>
    <w:uiPriority w:val="99"/>
    <w:semiHidden/>
    <w:unhideWhenUsed/>
    <w:rsid w:val="004F542E"/>
    <w:rPr>
      <w:color w:val="605E5C"/>
      <w:shd w:val="clear" w:color="auto" w:fill="E1DFDD"/>
    </w:rPr>
  </w:style>
  <w:style w:type="character" w:styleId="UnresolvedMention">
    <w:name w:val="Unresolved Mention"/>
    <w:basedOn w:val="DefaultParagraphFont"/>
    <w:uiPriority w:val="99"/>
    <w:unhideWhenUsed/>
    <w:rsid w:val="001A022B"/>
    <w:rPr>
      <w:color w:val="605E5C"/>
      <w:shd w:val="clear" w:color="auto" w:fill="E1DFDD"/>
    </w:rPr>
  </w:style>
  <w:style w:type="paragraph" w:customStyle="1" w:styleId="ARTableColheadrightsmallerspace8pt">
    <w:name w:val="AR Table Col head right smaller space 8pt"/>
    <w:basedOn w:val="ARTableColHeadRightsmallerspaceabove"/>
    <w:uiPriority w:val="2"/>
    <w:rsid w:val="00E877A7"/>
    <w:pPr>
      <w:spacing w:before="40" w:after="60"/>
    </w:pPr>
    <w:rPr>
      <w:rFonts w:asciiTheme="minorHAnsi" w:hAnsiTheme="minorHAnsi"/>
      <w:sz w:val="16"/>
    </w:rPr>
  </w:style>
  <w:style w:type="paragraph" w:customStyle="1" w:styleId="Heading4Notes">
    <w:name w:val="Heading 4 Notes"/>
    <w:basedOn w:val="Heading4forTOC"/>
    <w:uiPriority w:val="2"/>
    <w:rsid w:val="00AC01E0"/>
    <w:pPr>
      <w:spacing w:before="240"/>
    </w:pPr>
  </w:style>
  <w:style w:type="paragraph" w:customStyle="1" w:styleId="Heading5Subnotes">
    <w:name w:val="Heading 5 Subnotes"/>
    <w:basedOn w:val="Heading5"/>
    <w:uiPriority w:val="2"/>
    <w:rsid w:val="00A75C16"/>
  </w:style>
  <w:style w:type="paragraph" w:customStyle="1" w:styleId="TOC3A">
    <w:name w:val="TOC 3A"/>
    <w:basedOn w:val="TOC3"/>
    <w:uiPriority w:val="2"/>
    <w:rsid w:val="00992B99"/>
    <w:pPr>
      <w:ind w:left="1417"/>
    </w:pPr>
    <w:rPr>
      <w:color w:val="000000" w:themeColor="text1"/>
    </w:rPr>
  </w:style>
  <w:style w:type="paragraph" w:customStyle="1" w:styleId="TOC2A">
    <w:name w:val="TOC 2A"/>
    <w:basedOn w:val="TOC2"/>
    <w:uiPriority w:val="2"/>
    <w:rsid w:val="00992B99"/>
    <w:rPr>
      <w:b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7123">
      <w:bodyDiv w:val="1"/>
      <w:marLeft w:val="0"/>
      <w:marRight w:val="0"/>
      <w:marTop w:val="0"/>
      <w:marBottom w:val="0"/>
      <w:divBdr>
        <w:top w:val="none" w:sz="0" w:space="0" w:color="auto"/>
        <w:left w:val="none" w:sz="0" w:space="0" w:color="auto"/>
        <w:bottom w:val="none" w:sz="0" w:space="0" w:color="auto"/>
        <w:right w:val="none" w:sz="0" w:space="0" w:color="auto"/>
      </w:divBdr>
    </w:div>
    <w:div w:id="19476695">
      <w:bodyDiv w:val="1"/>
      <w:marLeft w:val="0"/>
      <w:marRight w:val="0"/>
      <w:marTop w:val="0"/>
      <w:marBottom w:val="0"/>
      <w:divBdr>
        <w:top w:val="none" w:sz="0" w:space="0" w:color="auto"/>
        <w:left w:val="none" w:sz="0" w:space="0" w:color="auto"/>
        <w:bottom w:val="none" w:sz="0" w:space="0" w:color="auto"/>
        <w:right w:val="none" w:sz="0" w:space="0" w:color="auto"/>
      </w:divBdr>
    </w:div>
    <w:div w:id="27992528">
      <w:bodyDiv w:val="1"/>
      <w:marLeft w:val="0"/>
      <w:marRight w:val="0"/>
      <w:marTop w:val="0"/>
      <w:marBottom w:val="0"/>
      <w:divBdr>
        <w:top w:val="none" w:sz="0" w:space="0" w:color="auto"/>
        <w:left w:val="none" w:sz="0" w:space="0" w:color="auto"/>
        <w:bottom w:val="none" w:sz="0" w:space="0" w:color="auto"/>
        <w:right w:val="none" w:sz="0" w:space="0" w:color="auto"/>
      </w:divBdr>
    </w:div>
    <w:div w:id="57022741">
      <w:bodyDiv w:val="1"/>
      <w:marLeft w:val="0"/>
      <w:marRight w:val="0"/>
      <w:marTop w:val="0"/>
      <w:marBottom w:val="0"/>
      <w:divBdr>
        <w:top w:val="none" w:sz="0" w:space="0" w:color="auto"/>
        <w:left w:val="none" w:sz="0" w:space="0" w:color="auto"/>
        <w:bottom w:val="none" w:sz="0" w:space="0" w:color="auto"/>
        <w:right w:val="none" w:sz="0" w:space="0" w:color="auto"/>
      </w:divBdr>
    </w:div>
    <w:div w:id="58674908">
      <w:bodyDiv w:val="1"/>
      <w:marLeft w:val="0"/>
      <w:marRight w:val="0"/>
      <w:marTop w:val="0"/>
      <w:marBottom w:val="0"/>
      <w:divBdr>
        <w:top w:val="none" w:sz="0" w:space="0" w:color="auto"/>
        <w:left w:val="none" w:sz="0" w:space="0" w:color="auto"/>
        <w:bottom w:val="none" w:sz="0" w:space="0" w:color="auto"/>
        <w:right w:val="none" w:sz="0" w:space="0" w:color="auto"/>
      </w:divBdr>
    </w:div>
    <w:div w:id="61297785">
      <w:bodyDiv w:val="1"/>
      <w:marLeft w:val="0"/>
      <w:marRight w:val="0"/>
      <w:marTop w:val="0"/>
      <w:marBottom w:val="0"/>
      <w:divBdr>
        <w:top w:val="none" w:sz="0" w:space="0" w:color="auto"/>
        <w:left w:val="none" w:sz="0" w:space="0" w:color="auto"/>
        <w:bottom w:val="none" w:sz="0" w:space="0" w:color="auto"/>
        <w:right w:val="none" w:sz="0" w:space="0" w:color="auto"/>
      </w:divBdr>
    </w:div>
    <w:div w:id="65693789">
      <w:bodyDiv w:val="1"/>
      <w:marLeft w:val="0"/>
      <w:marRight w:val="0"/>
      <w:marTop w:val="0"/>
      <w:marBottom w:val="0"/>
      <w:divBdr>
        <w:top w:val="none" w:sz="0" w:space="0" w:color="auto"/>
        <w:left w:val="none" w:sz="0" w:space="0" w:color="auto"/>
        <w:bottom w:val="none" w:sz="0" w:space="0" w:color="auto"/>
        <w:right w:val="none" w:sz="0" w:space="0" w:color="auto"/>
      </w:divBdr>
    </w:div>
    <w:div w:id="70851752">
      <w:bodyDiv w:val="1"/>
      <w:marLeft w:val="0"/>
      <w:marRight w:val="0"/>
      <w:marTop w:val="0"/>
      <w:marBottom w:val="0"/>
      <w:divBdr>
        <w:top w:val="none" w:sz="0" w:space="0" w:color="auto"/>
        <w:left w:val="none" w:sz="0" w:space="0" w:color="auto"/>
        <w:bottom w:val="none" w:sz="0" w:space="0" w:color="auto"/>
        <w:right w:val="none" w:sz="0" w:space="0" w:color="auto"/>
      </w:divBdr>
    </w:div>
    <w:div w:id="87696439">
      <w:bodyDiv w:val="1"/>
      <w:marLeft w:val="0"/>
      <w:marRight w:val="0"/>
      <w:marTop w:val="0"/>
      <w:marBottom w:val="0"/>
      <w:divBdr>
        <w:top w:val="none" w:sz="0" w:space="0" w:color="auto"/>
        <w:left w:val="none" w:sz="0" w:space="0" w:color="auto"/>
        <w:bottom w:val="none" w:sz="0" w:space="0" w:color="auto"/>
        <w:right w:val="none" w:sz="0" w:space="0" w:color="auto"/>
      </w:divBdr>
    </w:div>
    <w:div w:id="92363992">
      <w:bodyDiv w:val="1"/>
      <w:marLeft w:val="0"/>
      <w:marRight w:val="0"/>
      <w:marTop w:val="0"/>
      <w:marBottom w:val="0"/>
      <w:divBdr>
        <w:top w:val="none" w:sz="0" w:space="0" w:color="auto"/>
        <w:left w:val="none" w:sz="0" w:space="0" w:color="auto"/>
        <w:bottom w:val="none" w:sz="0" w:space="0" w:color="auto"/>
        <w:right w:val="none" w:sz="0" w:space="0" w:color="auto"/>
      </w:divBdr>
    </w:div>
    <w:div w:id="95057983">
      <w:bodyDiv w:val="1"/>
      <w:marLeft w:val="0"/>
      <w:marRight w:val="0"/>
      <w:marTop w:val="0"/>
      <w:marBottom w:val="0"/>
      <w:divBdr>
        <w:top w:val="none" w:sz="0" w:space="0" w:color="auto"/>
        <w:left w:val="none" w:sz="0" w:space="0" w:color="auto"/>
        <w:bottom w:val="none" w:sz="0" w:space="0" w:color="auto"/>
        <w:right w:val="none" w:sz="0" w:space="0" w:color="auto"/>
      </w:divBdr>
    </w:div>
    <w:div w:id="107940194">
      <w:bodyDiv w:val="1"/>
      <w:marLeft w:val="0"/>
      <w:marRight w:val="0"/>
      <w:marTop w:val="0"/>
      <w:marBottom w:val="0"/>
      <w:divBdr>
        <w:top w:val="none" w:sz="0" w:space="0" w:color="auto"/>
        <w:left w:val="none" w:sz="0" w:space="0" w:color="auto"/>
        <w:bottom w:val="none" w:sz="0" w:space="0" w:color="auto"/>
        <w:right w:val="none" w:sz="0" w:space="0" w:color="auto"/>
      </w:divBdr>
    </w:div>
    <w:div w:id="134883904">
      <w:bodyDiv w:val="1"/>
      <w:marLeft w:val="0"/>
      <w:marRight w:val="0"/>
      <w:marTop w:val="0"/>
      <w:marBottom w:val="0"/>
      <w:divBdr>
        <w:top w:val="none" w:sz="0" w:space="0" w:color="auto"/>
        <w:left w:val="none" w:sz="0" w:space="0" w:color="auto"/>
        <w:bottom w:val="none" w:sz="0" w:space="0" w:color="auto"/>
        <w:right w:val="none" w:sz="0" w:space="0" w:color="auto"/>
      </w:divBdr>
    </w:div>
    <w:div w:id="150417362">
      <w:bodyDiv w:val="1"/>
      <w:marLeft w:val="0"/>
      <w:marRight w:val="0"/>
      <w:marTop w:val="0"/>
      <w:marBottom w:val="0"/>
      <w:divBdr>
        <w:top w:val="none" w:sz="0" w:space="0" w:color="auto"/>
        <w:left w:val="none" w:sz="0" w:space="0" w:color="auto"/>
        <w:bottom w:val="none" w:sz="0" w:space="0" w:color="auto"/>
        <w:right w:val="none" w:sz="0" w:space="0" w:color="auto"/>
      </w:divBdr>
    </w:div>
    <w:div w:id="166553521">
      <w:bodyDiv w:val="1"/>
      <w:marLeft w:val="0"/>
      <w:marRight w:val="0"/>
      <w:marTop w:val="0"/>
      <w:marBottom w:val="0"/>
      <w:divBdr>
        <w:top w:val="none" w:sz="0" w:space="0" w:color="auto"/>
        <w:left w:val="none" w:sz="0" w:space="0" w:color="auto"/>
        <w:bottom w:val="none" w:sz="0" w:space="0" w:color="auto"/>
        <w:right w:val="none" w:sz="0" w:space="0" w:color="auto"/>
      </w:divBdr>
    </w:div>
    <w:div w:id="173231082">
      <w:bodyDiv w:val="1"/>
      <w:marLeft w:val="0"/>
      <w:marRight w:val="0"/>
      <w:marTop w:val="0"/>
      <w:marBottom w:val="0"/>
      <w:divBdr>
        <w:top w:val="none" w:sz="0" w:space="0" w:color="auto"/>
        <w:left w:val="none" w:sz="0" w:space="0" w:color="auto"/>
        <w:bottom w:val="none" w:sz="0" w:space="0" w:color="auto"/>
        <w:right w:val="none" w:sz="0" w:space="0" w:color="auto"/>
      </w:divBdr>
    </w:div>
    <w:div w:id="188496339">
      <w:bodyDiv w:val="1"/>
      <w:marLeft w:val="0"/>
      <w:marRight w:val="0"/>
      <w:marTop w:val="0"/>
      <w:marBottom w:val="0"/>
      <w:divBdr>
        <w:top w:val="none" w:sz="0" w:space="0" w:color="auto"/>
        <w:left w:val="none" w:sz="0" w:space="0" w:color="auto"/>
        <w:bottom w:val="none" w:sz="0" w:space="0" w:color="auto"/>
        <w:right w:val="none" w:sz="0" w:space="0" w:color="auto"/>
      </w:divBdr>
    </w:div>
    <w:div w:id="192693327">
      <w:bodyDiv w:val="1"/>
      <w:marLeft w:val="0"/>
      <w:marRight w:val="0"/>
      <w:marTop w:val="0"/>
      <w:marBottom w:val="0"/>
      <w:divBdr>
        <w:top w:val="none" w:sz="0" w:space="0" w:color="auto"/>
        <w:left w:val="none" w:sz="0" w:space="0" w:color="auto"/>
        <w:bottom w:val="none" w:sz="0" w:space="0" w:color="auto"/>
        <w:right w:val="none" w:sz="0" w:space="0" w:color="auto"/>
      </w:divBdr>
    </w:div>
    <w:div w:id="203055921">
      <w:bodyDiv w:val="1"/>
      <w:marLeft w:val="0"/>
      <w:marRight w:val="0"/>
      <w:marTop w:val="0"/>
      <w:marBottom w:val="0"/>
      <w:divBdr>
        <w:top w:val="none" w:sz="0" w:space="0" w:color="auto"/>
        <w:left w:val="none" w:sz="0" w:space="0" w:color="auto"/>
        <w:bottom w:val="none" w:sz="0" w:space="0" w:color="auto"/>
        <w:right w:val="none" w:sz="0" w:space="0" w:color="auto"/>
      </w:divBdr>
    </w:div>
    <w:div w:id="208223876">
      <w:bodyDiv w:val="1"/>
      <w:marLeft w:val="0"/>
      <w:marRight w:val="0"/>
      <w:marTop w:val="0"/>
      <w:marBottom w:val="0"/>
      <w:divBdr>
        <w:top w:val="none" w:sz="0" w:space="0" w:color="auto"/>
        <w:left w:val="none" w:sz="0" w:space="0" w:color="auto"/>
        <w:bottom w:val="none" w:sz="0" w:space="0" w:color="auto"/>
        <w:right w:val="none" w:sz="0" w:space="0" w:color="auto"/>
      </w:divBdr>
    </w:div>
    <w:div w:id="221063555">
      <w:bodyDiv w:val="1"/>
      <w:marLeft w:val="0"/>
      <w:marRight w:val="0"/>
      <w:marTop w:val="0"/>
      <w:marBottom w:val="0"/>
      <w:divBdr>
        <w:top w:val="none" w:sz="0" w:space="0" w:color="auto"/>
        <w:left w:val="none" w:sz="0" w:space="0" w:color="auto"/>
        <w:bottom w:val="none" w:sz="0" w:space="0" w:color="auto"/>
        <w:right w:val="none" w:sz="0" w:space="0" w:color="auto"/>
      </w:divBdr>
    </w:div>
    <w:div w:id="226574562">
      <w:bodyDiv w:val="1"/>
      <w:marLeft w:val="0"/>
      <w:marRight w:val="0"/>
      <w:marTop w:val="0"/>
      <w:marBottom w:val="0"/>
      <w:divBdr>
        <w:top w:val="none" w:sz="0" w:space="0" w:color="auto"/>
        <w:left w:val="none" w:sz="0" w:space="0" w:color="auto"/>
        <w:bottom w:val="none" w:sz="0" w:space="0" w:color="auto"/>
        <w:right w:val="none" w:sz="0" w:space="0" w:color="auto"/>
      </w:divBdr>
    </w:div>
    <w:div w:id="230242051">
      <w:bodyDiv w:val="1"/>
      <w:marLeft w:val="0"/>
      <w:marRight w:val="0"/>
      <w:marTop w:val="0"/>
      <w:marBottom w:val="0"/>
      <w:divBdr>
        <w:top w:val="none" w:sz="0" w:space="0" w:color="auto"/>
        <w:left w:val="none" w:sz="0" w:space="0" w:color="auto"/>
        <w:bottom w:val="none" w:sz="0" w:space="0" w:color="auto"/>
        <w:right w:val="none" w:sz="0" w:space="0" w:color="auto"/>
      </w:divBdr>
    </w:div>
    <w:div w:id="239675020">
      <w:bodyDiv w:val="1"/>
      <w:marLeft w:val="0"/>
      <w:marRight w:val="0"/>
      <w:marTop w:val="0"/>
      <w:marBottom w:val="0"/>
      <w:divBdr>
        <w:top w:val="none" w:sz="0" w:space="0" w:color="auto"/>
        <w:left w:val="none" w:sz="0" w:space="0" w:color="auto"/>
        <w:bottom w:val="none" w:sz="0" w:space="0" w:color="auto"/>
        <w:right w:val="none" w:sz="0" w:space="0" w:color="auto"/>
      </w:divBdr>
    </w:div>
    <w:div w:id="241718113">
      <w:bodyDiv w:val="1"/>
      <w:marLeft w:val="0"/>
      <w:marRight w:val="0"/>
      <w:marTop w:val="0"/>
      <w:marBottom w:val="0"/>
      <w:divBdr>
        <w:top w:val="none" w:sz="0" w:space="0" w:color="auto"/>
        <w:left w:val="none" w:sz="0" w:space="0" w:color="auto"/>
        <w:bottom w:val="none" w:sz="0" w:space="0" w:color="auto"/>
        <w:right w:val="none" w:sz="0" w:space="0" w:color="auto"/>
      </w:divBdr>
    </w:div>
    <w:div w:id="246504816">
      <w:bodyDiv w:val="1"/>
      <w:marLeft w:val="0"/>
      <w:marRight w:val="0"/>
      <w:marTop w:val="0"/>
      <w:marBottom w:val="0"/>
      <w:divBdr>
        <w:top w:val="none" w:sz="0" w:space="0" w:color="auto"/>
        <w:left w:val="none" w:sz="0" w:space="0" w:color="auto"/>
        <w:bottom w:val="none" w:sz="0" w:space="0" w:color="auto"/>
        <w:right w:val="none" w:sz="0" w:space="0" w:color="auto"/>
      </w:divBdr>
    </w:div>
    <w:div w:id="248658637">
      <w:bodyDiv w:val="1"/>
      <w:marLeft w:val="0"/>
      <w:marRight w:val="0"/>
      <w:marTop w:val="0"/>
      <w:marBottom w:val="0"/>
      <w:divBdr>
        <w:top w:val="none" w:sz="0" w:space="0" w:color="auto"/>
        <w:left w:val="none" w:sz="0" w:space="0" w:color="auto"/>
        <w:bottom w:val="none" w:sz="0" w:space="0" w:color="auto"/>
        <w:right w:val="none" w:sz="0" w:space="0" w:color="auto"/>
      </w:divBdr>
    </w:div>
    <w:div w:id="283007015">
      <w:bodyDiv w:val="1"/>
      <w:marLeft w:val="0"/>
      <w:marRight w:val="0"/>
      <w:marTop w:val="0"/>
      <w:marBottom w:val="0"/>
      <w:divBdr>
        <w:top w:val="none" w:sz="0" w:space="0" w:color="auto"/>
        <w:left w:val="none" w:sz="0" w:space="0" w:color="auto"/>
        <w:bottom w:val="none" w:sz="0" w:space="0" w:color="auto"/>
        <w:right w:val="none" w:sz="0" w:space="0" w:color="auto"/>
      </w:divBdr>
    </w:div>
    <w:div w:id="292637570">
      <w:bodyDiv w:val="1"/>
      <w:marLeft w:val="0"/>
      <w:marRight w:val="0"/>
      <w:marTop w:val="0"/>
      <w:marBottom w:val="0"/>
      <w:divBdr>
        <w:top w:val="none" w:sz="0" w:space="0" w:color="auto"/>
        <w:left w:val="none" w:sz="0" w:space="0" w:color="auto"/>
        <w:bottom w:val="none" w:sz="0" w:space="0" w:color="auto"/>
        <w:right w:val="none" w:sz="0" w:space="0" w:color="auto"/>
      </w:divBdr>
    </w:div>
    <w:div w:id="293296542">
      <w:bodyDiv w:val="1"/>
      <w:marLeft w:val="0"/>
      <w:marRight w:val="0"/>
      <w:marTop w:val="0"/>
      <w:marBottom w:val="0"/>
      <w:divBdr>
        <w:top w:val="none" w:sz="0" w:space="0" w:color="auto"/>
        <w:left w:val="none" w:sz="0" w:space="0" w:color="auto"/>
        <w:bottom w:val="none" w:sz="0" w:space="0" w:color="auto"/>
        <w:right w:val="none" w:sz="0" w:space="0" w:color="auto"/>
      </w:divBdr>
    </w:div>
    <w:div w:id="296306443">
      <w:bodyDiv w:val="1"/>
      <w:marLeft w:val="0"/>
      <w:marRight w:val="0"/>
      <w:marTop w:val="0"/>
      <w:marBottom w:val="0"/>
      <w:divBdr>
        <w:top w:val="none" w:sz="0" w:space="0" w:color="auto"/>
        <w:left w:val="none" w:sz="0" w:space="0" w:color="auto"/>
        <w:bottom w:val="none" w:sz="0" w:space="0" w:color="auto"/>
        <w:right w:val="none" w:sz="0" w:space="0" w:color="auto"/>
      </w:divBdr>
    </w:div>
    <w:div w:id="300186293">
      <w:bodyDiv w:val="1"/>
      <w:marLeft w:val="0"/>
      <w:marRight w:val="0"/>
      <w:marTop w:val="0"/>
      <w:marBottom w:val="0"/>
      <w:divBdr>
        <w:top w:val="none" w:sz="0" w:space="0" w:color="auto"/>
        <w:left w:val="none" w:sz="0" w:space="0" w:color="auto"/>
        <w:bottom w:val="none" w:sz="0" w:space="0" w:color="auto"/>
        <w:right w:val="none" w:sz="0" w:space="0" w:color="auto"/>
      </w:divBdr>
    </w:div>
    <w:div w:id="307589481">
      <w:bodyDiv w:val="1"/>
      <w:marLeft w:val="0"/>
      <w:marRight w:val="0"/>
      <w:marTop w:val="0"/>
      <w:marBottom w:val="0"/>
      <w:divBdr>
        <w:top w:val="none" w:sz="0" w:space="0" w:color="auto"/>
        <w:left w:val="none" w:sz="0" w:space="0" w:color="auto"/>
        <w:bottom w:val="none" w:sz="0" w:space="0" w:color="auto"/>
        <w:right w:val="none" w:sz="0" w:space="0" w:color="auto"/>
      </w:divBdr>
    </w:div>
    <w:div w:id="310183880">
      <w:bodyDiv w:val="1"/>
      <w:marLeft w:val="0"/>
      <w:marRight w:val="0"/>
      <w:marTop w:val="0"/>
      <w:marBottom w:val="0"/>
      <w:divBdr>
        <w:top w:val="none" w:sz="0" w:space="0" w:color="auto"/>
        <w:left w:val="none" w:sz="0" w:space="0" w:color="auto"/>
        <w:bottom w:val="none" w:sz="0" w:space="0" w:color="auto"/>
        <w:right w:val="none" w:sz="0" w:space="0" w:color="auto"/>
      </w:divBdr>
      <w:divsChild>
        <w:div w:id="670841003">
          <w:marLeft w:val="0"/>
          <w:marRight w:val="0"/>
          <w:marTop w:val="0"/>
          <w:marBottom w:val="0"/>
          <w:divBdr>
            <w:top w:val="none" w:sz="0" w:space="0" w:color="auto"/>
            <w:left w:val="none" w:sz="0" w:space="0" w:color="auto"/>
            <w:bottom w:val="none" w:sz="0" w:space="0" w:color="auto"/>
            <w:right w:val="none" w:sz="0" w:space="0" w:color="auto"/>
          </w:divBdr>
          <w:divsChild>
            <w:div w:id="1778714402">
              <w:marLeft w:val="0"/>
              <w:marRight w:val="0"/>
              <w:marTop w:val="0"/>
              <w:marBottom w:val="0"/>
              <w:divBdr>
                <w:top w:val="none" w:sz="0" w:space="0" w:color="auto"/>
                <w:left w:val="none" w:sz="0" w:space="0" w:color="auto"/>
                <w:bottom w:val="none" w:sz="0" w:space="0" w:color="auto"/>
                <w:right w:val="none" w:sz="0" w:space="0" w:color="auto"/>
              </w:divBdr>
              <w:divsChild>
                <w:div w:id="444616315">
                  <w:marLeft w:val="0"/>
                  <w:marRight w:val="0"/>
                  <w:marTop w:val="0"/>
                  <w:marBottom w:val="0"/>
                  <w:divBdr>
                    <w:top w:val="none" w:sz="0" w:space="0" w:color="auto"/>
                    <w:left w:val="none" w:sz="0" w:space="0" w:color="auto"/>
                    <w:bottom w:val="none" w:sz="0" w:space="0" w:color="auto"/>
                    <w:right w:val="none" w:sz="0" w:space="0" w:color="auto"/>
                  </w:divBdr>
                  <w:divsChild>
                    <w:div w:id="2097552560">
                      <w:marLeft w:val="0"/>
                      <w:marRight w:val="0"/>
                      <w:marTop w:val="0"/>
                      <w:marBottom w:val="0"/>
                      <w:divBdr>
                        <w:top w:val="none" w:sz="0" w:space="0" w:color="auto"/>
                        <w:left w:val="none" w:sz="0" w:space="0" w:color="auto"/>
                        <w:bottom w:val="none" w:sz="0" w:space="0" w:color="auto"/>
                        <w:right w:val="none" w:sz="0" w:space="0" w:color="auto"/>
                      </w:divBdr>
                      <w:divsChild>
                        <w:div w:id="1406563066">
                          <w:marLeft w:val="0"/>
                          <w:marRight w:val="0"/>
                          <w:marTop w:val="0"/>
                          <w:marBottom w:val="0"/>
                          <w:divBdr>
                            <w:top w:val="none" w:sz="0" w:space="0" w:color="auto"/>
                            <w:left w:val="none" w:sz="0" w:space="0" w:color="auto"/>
                            <w:bottom w:val="none" w:sz="0" w:space="0" w:color="auto"/>
                            <w:right w:val="none" w:sz="0" w:space="0" w:color="auto"/>
                          </w:divBdr>
                          <w:divsChild>
                            <w:div w:id="1473521705">
                              <w:marLeft w:val="0"/>
                              <w:marRight w:val="0"/>
                              <w:marTop w:val="0"/>
                              <w:marBottom w:val="0"/>
                              <w:divBdr>
                                <w:top w:val="none" w:sz="0" w:space="0" w:color="auto"/>
                                <w:left w:val="none" w:sz="0" w:space="0" w:color="auto"/>
                                <w:bottom w:val="none" w:sz="0" w:space="0" w:color="auto"/>
                                <w:right w:val="none" w:sz="0" w:space="0" w:color="auto"/>
                              </w:divBdr>
                              <w:divsChild>
                                <w:div w:id="932863625">
                                  <w:marLeft w:val="0"/>
                                  <w:marRight w:val="0"/>
                                  <w:marTop w:val="0"/>
                                  <w:marBottom w:val="0"/>
                                  <w:divBdr>
                                    <w:top w:val="none" w:sz="0" w:space="0" w:color="auto"/>
                                    <w:left w:val="none" w:sz="0" w:space="0" w:color="auto"/>
                                    <w:bottom w:val="none" w:sz="0" w:space="0" w:color="auto"/>
                                    <w:right w:val="none" w:sz="0" w:space="0" w:color="auto"/>
                                  </w:divBdr>
                                  <w:divsChild>
                                    <w:div w:id="1623073035">
                                      <w:marLeft w:val="0"/>
                                      <w:marRight w:val="0"/>
                                      <w:marTop w:val="0"/>
                                      <w:marBottom w:val="0"/>
                                      <w:divBdr>
                                        <w:top w:val="none" w:sz="0" w:space="0" w:color="auto"/>
                                        <w:left w:val="none" w:sz="0" w:space="0" w:color="auto"/>
                                        <w:bottom w:val="none" w:sz="0" w:space="0" w:color="auto"/>
                                        <w:right w:val="none" w:sz="0" w:space="0" w:color="auto"/>
                                      </w:divBdr>
                                      <w:divsChild>
                                        <w:div w:id="919800054">
                                          <w:marLeft w:val="0"/>
                                          <w:marRight w:val="0"/>
                                          <w:marTop w:val="0"/>
                                          <w:marBottom w:val="0"/>
                                          <w:divBdr>
                                            <w:top w:val="none" w:sz="0" w:space="0" w:color="auto"/>
                                            <w:left w:val="none" w:sz="0" w:space="0" w:color="auto"/>
                                            <w:bottom w:val="none" w:sz="0" w:space="0" w:color="auto"/>
                                            <w:right w:val="none" w:sz="0" w:space="0" w:color="auto"/>
                                          </w:divBdr>
                                          <w:divsChild>
                                            <w:div w:id="436213479">
                                              <w:marLeft w:val="0"/>
                                              <w:marRight w:val="0"/>
                                              <w:marTop w:val="0"/>
                                              <w:marBottom w:val="0"/>
                                              <w:divBdr>
                                                <w:top w:val="none" w:sz="0" w:space="0" w:color="auto"/>
                                                <w:left w:val="none" w:sz="0" w:space="0" w:color="auto"/>
                                                <w:bottom w:val="none" w:sz="0" w:space="0" w:color="auto"/>
                                                <w:right w:val="none" w:sz="0" w:space="0" w:color="auto"/>
                                              </w:divBdr>
                                              <w:divsChild>
                                                <w:div w:id="18118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446566">
      <w:bodyDiv w:val="1"/>
      <w:marLeft w:val="0"/>
      <w:marRight w:val="0"/>
      <w:marTop w:val="0"/>
      <w:marBottom w:val="0"/>
      <w:divBdr>
        <w:top w:val="none" w:sz="0" w:space="0" w:color="auto"/>
        <w:left w:val="none" w:sz="0" w:space="0" w:color="auto"/>
        <w:bottom w:val="none" w:sz="0" w:space="0" w:color="auto"/>
        <w:right w:val="none" w:sz="0" w:space="0" w:color="auto"/>
      </w:divBdr>
    </w:div>
    <w:div w:id="313142432">
      <w:bodyDiv w:val="1"/>
      <w:marLeft w:val="0"/>
      <w:marRight w:val="0"/>
      <w:marTop w:val="0"/>
      <w:marBottom w:val="0"/>
      <w:divBdr>
        <w:top w:val="none" w:sz="0" w:space="0" w:color="auto"/>
        <w:left w:val="none" w:sz="0" w:space="0" w:color="auto"/>
        <w:bottom w:val="none" w:sz="0" w:space="0" w:color="auto"/>
        <w:right w:val="none" w:sz="0" w:space="0" w:color="auto"/>
      </w:divBdr>
    </w:div>
    <w:div w:id="314846180">
      <w:bodyDiv w:val="1"/>
      <w:marLeft w:val="0"/>
      <w:marRight w:val="0"/>
      <w:marTop w:val="0"/>
      <w:marBottom w:val="0"/>
      <w:divBdr>
        <w:top w:val="none" w:sz="0" w:space="0" w:color="auto"/>
        <w:left w:val="none" w:sz="0" w:space="0" w:color="auto"/>
        <w:bottom w:val="none" w:sz="0" w:space="0" w:color="auto"/>
        <w:right w:val="none" w:sz="0" w:space="0" w:color="auto"/>
      </w:divBdr>
    </w:div>
    <w:div w:id="321809884">
      <w:bodyDiv w:val="1"/>
      <w:marLeft w:val="0"/>
      <w:marRight w:val="0"/>
      <w:marTop w:val="0"/>
      <w:marBottom w:val="0"/>
      <w:divBdr>
        <w:top w:val="none" w:sz="0" w:space="0" w:color="auto"/>
        <w:left w:val="none" w:sz="0" w:space="0" w:color="auto"/>
        <w:bottom w:val="none" w:sz="0" w:space="0" w:color="auto"/>
        <w:right w:val="none" w:sz="0" w:space="0" w:color="auto"/>
      </w:divBdr>
    </w:div>
    <w:div w:id="328675332">
      <w:bodyDiv w:val="1"/>
      <w:marLeft w:val="0"/>
      <w:marRight w:val="0"/>
      <w:marTop w:val="0"/>
      <w:marBottom w:val="0"/>
      <w:divBdr>
        <w:top w:val="none" w:sz="0" w:space="0" w:color="auto"/>
        <w:left w:val="none" w:sz="0" w:space="0" w:color="auto"/>
        <w:bottom w:val="none" w:sz="0" w:space="0" w:color="auto"/>
        <w:right w:val="none" w:sz="0" w:space="0" w:color="auto"/>
      </w:divBdr>
    </w:div>
    <w:div w:id="340284800">
      <w:bodyDiv w:val="1"/>
      <w:marLeft w:val="0"/>
      <w:marRight w:val="0"/>
      <w:marTop w:val="0"/>
      <w:marBottom w:val="0"/>
      <w:divBdr>
        <w:top w:val="none" w:sz="0" w:space="0" w:color="auto"/>
        <w:left w:val="none" w:sz="0" w:space="0" w:color="auto"/>
        <w:bottom w:val="none" w:sz="0" w:space="0" w:color="auto"/>
        <w:right w:val="none" w:sz="0" w:space="0" w:color="auto"/>
      </w:divBdr>
    </w:div>
    <w:div w:id="369958099">
      <w:bodyDiv w:val="1"/>
      <w:marLeft w:val="0"/>
      <w:marRight w:val="0"/>
      <w:marTop w:val="0"/>
      <w:marBottom w:val="0"/>
      <w:divBdr>
        <w:top w:val="none" w:sz="0" w:space="0" w:color="auto"/>
        <w:left w:val="none" w:sz="0" w:space="0" w:color="auto"/>
        <w:bottom w:val="none" w:sz="0" w:space="0" w:color="auto"/>
        <w:right w:val="none" w:sz="0" w:space="0" w:color="auto"/>
      </w:divBdr>
    </w:div>
    <w:div w:id="380371394">
      <w:bodyDiv w:val="1"/>
      <w:marLeft w:val="0"/>
      <w:marRight w:val="0"/>
      <w:marTop w:val="0"/>
      <w:marBottom w:val="0"/>
      <w:divBdr>
        <w:top w:val="none" w:sz="0" w:space="0" w:color="auto"/>
        <w:left w:val="none" w:sz="0" w:space="0" w:color="auto"/>
        <w:bottom w:val="none" w:sz="0" w:space="0" w:color="auto"/>
        <w:right w:val="none" w:sz="0" w:space="0" w:color="auto"/>
      </w:divBdr>
    </w:div>
    <w:div w:id="391850359">
      <w:bodyDiv w:val="1"/>
      <w:marLeft w:val="0"/>
      <w:marRight w:val="0"/>
      <w:marTop w:val="0"/>
      <w:marBottom w:val="0"/>
      <w:divBdr>
        <w:top w:val="none" w:sz="0" w:space="0" w:color="auto"/>
        <w:left w:val="none" w:sz="0" w:space="0" w:color="auto"/>
        <w:bottom w:val="none" w:sz="0" w:space="0" w:color="auto"/>
        <w:right w:val="none" w:sz="0" w:space="0" w:color="auto"/>
      </w:divBdr>
    </w:div>
    <w:div w:id="404185110">
      <w:bodyDiv w:val="1"/>
      <w:marLeft w:val="0"/>
      <w:marRight w:val="0"/>
      <w:marTop w:val="0"/>
      <w:marBottom w:val="0"/>
      <w:divBdr>
        <w:top w:val="none" w:sz="0" w:space="0" w:color="auto"/>
        <w:left w:val="none" w:sz="0" w:space="0" w:color="auto"/>
        <w:bottom w:val="none" w:sz="0" w:space="0" w:color="auto"/>
        <w:right w:val="none" w:sz="0" w:space="0" w:color="auto"/>
      </w:divBdr>
    </w:div>
    <w:div w:id="404887127">
      <w:bodyDiv w:val="1"/>
      <w:marLeft w:val="0"/>
      <w:marRight w:val="0"/>
      <w:marTop w:val="0"/>
      <w:marBottom w:val="0"/>
      <w:divBdr>
        <w:top w:val="none" w:sz="0" w:space="0" w:color="auto"/>
        <w:left w:val="none" w:sz="0" w:space="0" w:color="auto"/>
        <w:bottom w:val="none" w:sz="0" w:space="0" w:color="auto"/>
        <w:right w:val="none" w:sz="0" w:space="0" w:color="auto"/>
      </w:divBdr>
    </w:div>
    <w:div w:id="416249246">
      <w:bodyDiv w:val="1"/>
      <w:marLeft w:val="0"/>
      <w:marRight w:val="0"/>
      <w:marTop w:val="0"/>
      <w:marBottom w:val="0"/>
      <w:divBdr>
        <w:top w:val="none" w:sz="0" w:space="0" w:color="auto"/>
        <w:left w:val="none" w:sz="0" w:space="0" w:color="auto"/>
        <w:bottom w:val="none" w:sz="0" w:space="0" w:color="auto"/>
        <w:right w:val="none" w:sz="0" w:space="0" w:color="auto"/>
      </w:divBdr>
    </w:div>
    <w:div w:id="418644757">
      <w:bodyDiv w:val="1"/>
      <w:marLeft w:val="0"/>
      <w:marRight w:val="0"/>
      <w:marTop w:val="0"/>
      <w:marBottom w:val="0"/>
      <w:divBdr>
        <w:top w:val="none" w:sz="0" w:space="0" w:color="auto"/>
        <w:left w:val="none" w:sz="0" w:space="0" w:color="auto"/>
        <w:bottom w:val="none" w:sz="0" w:space="0" w:color="auto"/>
        <w:right w:val="none" w:sz="0" w:space="0" w:color="auto"/>
      </w:divBdr>
    </w:div>
    <w:div w:id="428696681">
      <w:bodyDiv w:val="1"/>
      <w:marLeft w:val="0"/>
      <w:marRight w:val="0"/>
      <w:marTop w:val="0"/>
      <w:marBottom w:val="0"/>
      <w:divBdr>
        <w:top w:val="none" w:sz="0" w:space="0" w:color="auto"/>
        <w:left w:val="none" w:sz="0" w:space="0" w:color="auto"/>
        <w:bottom w:val="none" w:sz="0" w:space="0" w:color="auto"/>
        <w:right w:val="none" w:sz="0" w:space="0" w:color="auto"/>
      </w:divBdr>
    </w:div>
    <w:div w:id="430202520">
      <w:bodyDiv w:val="1"/>
      <w:marLeft w:val="0"/>
      <w:marRight w:val="0"/>
      <w:marTop w:val="0"/>
      <w:marBottom w:val="0"/>
      <w:divBdr>
        <w:top w:val="none" w:sz="0" w:space="0" w:color="auto"/>
        <w:left w:val="none" w:sz="0" w:space="0" w:color="auto"/>
        <w:bottom w:val="none" w:sz="0" w:space="0" w:color="auto"/>
        <w:right w:val="none" w:sz="0" w:space="0" w:color="auto"/>
      </w:divBdr>
    </w:div>
    <w:div w:id="431586170">
      <w:bodyDiv w:val="1"/>
      <w:marLeft w:val="0"/>
      <w:marRight w:val="0"/>
      <w:marTop w:val="0"/>
      <w:marBottom w:val="0"/>
      <w:divBdr>
        <w:top w:val="none" w:sz="0" w:space="0" w:color="auto"/>
        <w:left w:val="none" w:sz="0" w:space="0" w:color="auto"/>
        <w:bottom w:val="none" w:sz="0" w:space="0" w:color="auto"/>
        <w:right w:val="none" w:sz="0" w:space="0" w:color="auto"/>
      </w:divBdr>
    </w:div>
    <w:div w:id="463814930">
      <w:bodyDiv w:val="1"/>
      <w:marLeft w:val="0"/>
      <w:marRight w:val="0"/>
      <w:marTop w:val="0"/>
      <w:marBottom w:val="0"/>
      <w:divBdr>
        <w:top w:val="none" w:sz="0" w:space="0" w:color="auto"/>
        <w:left w:val="none" w:sz="0" w:space="0" w:color="auto"/>
        <w:bottom w:val="none" w:sz="0" w:space="0" w:color="auto"/>
        <w:right w:val="none" w:sz="0" w:space="0" w:color="auto"/>
      </w:divBdr>
    </w:div>
    <w:div w:id="465583132">
      <w:bodyDiv w:val="1"/>
      <w:marLeft w:val="0"/>
      <w:marRight w:val="0"/>
      <w:marTop w:val="0"/>
      <w:marBottom w:val="0"/>
      <w:divBdr>
        <w:top w:val="none" w:sz="0" w:space="0" w:color="auto"/>
        <w:left w:val="none" w:sz="0" w:space="0" w:color="auto"/>
        <w:bottom w:val="none" w:sz="0" w:space="0" w:color="auto"/>
        <w:right w:val="none" w:sz="0" w:space="0" w:color="auto"/>
      </w:divBdr>
    </w:div>
    <w:div w:id="471480504">
      <w:bodyDiv w:val="1"/>
      <w:marLeft w:val="0"/>
      <w:marRight w:val="0"/>
      <w:marTop w:val="0"/>
      <w:marBottom w:val="0"/>
      <w:divBdr>
        <w:top w:val="none" w:sz="0" w:space="0" w:color="auto"/>
        <w:left w:val="none" w:sz="0" w:space="0" w:color="auto"/>
        <w:bottom w:val="none" w:sz="0" w:space="0" w:color="auto"/>
        <w:right w:val="none" w:sz="0" w:space="0" w:color="auto"/>
      </w:divBdr>
    </w:div>
    <w:div w:id="480584784">
      <w:bodyDiv w:val="1"/>
      <w:marLeft w:val="0"/>
      <w:marRight w:val="0"/>
      <w:marTop w:val="0"/>
      <w:marBottom w:val="0"/>
      <w:divBdr>
        <w:top w:val="none" w:sz="0" w:space="0" w:color="auto"/>
        <w:left w:val="none" w:sz="0" w:space="0" w:color="auto"/>
        <w:bottom w:val="none" w:sz="0" w:space="0" w:color="auto"/>
        <w:right w:val="none" w:sz="0" w:space="0" w:color="auto"/>
      </w:divBdr>
    </w:div>
    <w:div w:id="487130681">
      <w:bodyDiv w:val="1"/>
      <w:marLeft w:val="0"/>
      <w:marRight w:val="0"/>
      <w:marTop w:val="0"/>
      <w:marBottom w:val="0"/>
      <w:divBdr>
        <w:top w:val="none" w:sz="0" w:space="0" w:color="auto"/>
        <w:left w:val="none" w:sz="0" w:space="0" w:color="auto"/>
        <w:bottom w:val="none" w:sz="0" w:space="0" w:color="auto"/>
        <w:right w:val="none" w:sz="0" w:space="0" w:color="auto"/>
      </w:divBdr>
    </w:div>
    <w:div w:id="487668867">
      <w:bodyDiv w:val="1"/>
      <w:marLeft w:val="0"/>
      <w:marRight w:val="0"/>
      <w:marTop w:val="0"/>
      <w:marBottom w:val="0"/>
      <w:divBdr>
        <w:top w:val="none" w:sz="0" w:space="0" w:color="auto"/>
        <w:left w:val="none" w:sz="0" w:space="0" w:color="auto"/>
        <w:bottom w:val="none" w:sz="0" w:space="0" w:color="auto"/>
        <w:right w:val="none" w:sz="0" w:space="0" w:color="auto"/>
      </w:divBdr>
    </w:div>
    <w:div w:id="492838434">
      <w:bodyDiv w:val="1"/>
      <w:marLeft w:val="0"/>
      <w:marRight w:val="0"/>
      <w:marTop w:val="0"/>
      <w:marBottom w:val="0"/>
      <w:divBdr>
        <w:top w:val="none" w:sz="0" w:space="0" w:color="auto"/>
        <w:left w:val="none" w:sz="0" w:space="0" w:color="auto"/>
        <w:bottom w:val="none" w:sz="0" w:space="0" w:color="auto"/>
        <w:right w:val="none" w:sz="0" w:space="0" w:color="auto"/>
      </w:divBdr>
    </w:div>
    <w:div w:id="501821037">
      <w:bodyDiv w:val="1"/>
      <w:marLeft w:val="0"/>
      <w:marRight w:val="0"/>
      <w:marTop w:val="0"/>
      <w:marBottom w:val="0"/>
      <w:divBdr>
        <w:top w:val="none" w:sz="0" w:space="0" w:color="auto"/>
        <w:left w:val="none" w:sz="0" w:space="0" w:color="auto"/>
        <w:bottom w:val="none" w:sz="0" w:space="0" w:color="auto"/>
        <w:right w:val="none" w:sz="0" w:space="0" w:color="auto"/>
      </w:divBdr>
    </w:div>
    <w:div w:id="503596868">
      <w:bodyDiv w:val="1"/>
      <w:marLeft w:val="0"/>
      <w:marRight w:val="0"/>
      <w:marTop w:val="0"/>
      <w:marBottom w:val="0"/>
      <w:divBdr>
        <w:top w:val="none" w:sz="0" w:space="0" w:color="auto"/>
        <w:left w:val="none" w:sz="0" w:space="0" w:color="auto"/>
        <w:bottom w:val="none" w:sz="0" w:space="0" w:color="auto"/>
        <w:right w:val="none" w:sz="0" w:space="0" w:color="auto"/>
      </w:divBdr>
    </w:div>
    <w:div w:id="504828734">
      <w:bodyDiv w:val="1"/>
      <w:marLeft w:val="0"/>
      <w:marRight w:val="0"/>
      <w:marTop w:val="0"/>
      <w:marBottom w:val="0"/>
      <w:divBdr>
        <w:top w:val="none" w:sz="0" w:space="0" w:color="auto"/>
        <w:left w:val="none" w:sz="0" w:space="0" w:color="auto"/>
        <w:bottom w:val="none" w:sz="0" w:space="0" w:color="auto"/>
        <w:right w:val="none" w:sz="0" w:space="0" w:color="auto"/>
      </w:divBdr>
    </w:div>
    <w:div w:id="508448352">
      <w:bodyDiv w:val="1"/>
      <w:marLeft w:val="0"/>
      <w:marRight w:val="0"/>
      <w:marTop w:val="0"/>
      <w:marBottom w:val="0"/>
      <w:divBdr>
        <w:top w:val="none" w:sz="0" w:space="0" w:color="auto"/>
        <w:left w:val="none" w:sz="0" w:space="0" w:color="auto"/>
        <w:bottom w:val="none" w:sz="0" w:space="0" w:color="auto"/>
        <w:right w:val="none" w:sz="0" w:space="0" w:color="auto"/>
      </w:divBdr>
    </w:div>
    <w:div w:id="514540020">
      <w:bodyDiv w:val="1"/>
      <w:marLeft w:val="0"/>
      <w:marRight w:val="0"/>
      <w:marTop w:val="0"/>
      <w:marBottom w:val="0"/>
      <w:divBdr>
        <w:top w:val="none" w:sz="0" w:space="0" w:color="auto"/>
        <w:left w:val="none" w:sz="0" w:space="0" w:color="auto"/>
        <w:bottom w:val="none" w:sz="0" w:space="0" w:color="auto"/>
        <w:right w:val="none" w:sz="0" w:space="0" w:color="auto"/>
      </w:divBdr>
    </w:div>
    <w:div w:id="515924454">
      <w:bodyDiv w:val="1"/>
      <w:marLeft w:val="0"/>
      <w:marRight w:val="0"/>
      <w:marTop w:val="0"/>
      <w:marBottom w:val="0"/>
      <w:divBdr>
        <w:top w:val="none" w:sz="0" w:space="0" w:color="auto"/>
        <w:left w:val="none" w:sz="0" w:space="0" w:color="auto"/>
        <w:bottom w:val="none" w:sz="0" w:space="0" w:color="auto"/>
        <w:right w:val="none" w:sz="0" w:space="0" w:color="auto"/>
      </w:divBdr>
    </w:div>
    <w:div w:id="517931064">
      <w:bodyDiv w:val="1"/>
      <w:marLeft w:val="0"/>
      <w:marRight w:val="0"/>
      <w:marTop w:val="0"/>
      <w:marBottom w:val="0"/>
      <w:divBdr>
        <w:top w:val="none" w:sz="0" w:space="0" w:color="auto"/>
        <w:left w:val="none" w:sz="0" w:space="0" w:color="auto"/>
        <w:bottom w:val="none" w:sz="0" w:space="0" w:color="auto"/>
        <w:right w:val="none" w:sz="0" w:space="0" w:color="auto"/>
      </w:divBdr>
    </w:div>
    <w:div w:id="518586557">
      <w:bodyDiv w:val="1"/>
      <w:marLeft w:val="0"/>
      <w:marRight w:val="0"/>
      <w:marTop w:val="0"/>
      <w:marBottom w:val="0"/>
      <w:divBdr>
        <w:top w:val="none" w:sz="0" w:space="0" w:color="auto"/>
        <w:left w:val="none" w:sz="0" w:space="0" w:color="auto"/>
        <w:bottom w:val="none" w:sz="0" w:space="0" w:color="auto"/>
        <w:right w:val="none" w:sz="0" w:space="0" w:color="auto"/>
      </w:divBdr>
    </w:div>
    <w:div w:id="536166620">
      <w:bodyDiv w:val="1"/>
      <w:marLeft w:val="0"/>
      <w:marRight w:val="0"/>
      <w:marTop w:val="0"/>
      <w:marBottom w:val="0"/>
      <w:divBdr>
        <w:top w:val="none" w:sz="0" w:space="0" w:color="auto"/>
        <w:left w:val="none" w:sz="0" w:space="0" w:color="auto"/>
        <w:bottom w:val="none" w:sz="0" w:space="0" w:color="auto"/>
        <w:right w:val="none" w:sz="0" w:space="0" w:color="auto"/>
      </w:divBdr>
    </w:div>
    <w:div w:id="540478395">
      <w:bodyDiv w:val="1"/>
      <w:marLeft w:val="0"/>
      <w:marRight w:val="0"/>
      <w:marTop w:val="0"/>
      <w:marBottom w:val="0"/>
      <w:divBdr>
        <w:top w:val="none" w:sz="0" w:space="0" w:color="auto"/>
        <w:left w:val="none" w:sz="0" w:space="0" w:color="auto"/>
        <w:bottom w:val="none" w:sz="0" w:space="0" w:color="auto"/>
        <w:right w:val="none" w:sz="0" w:space="0" w:color="auto"/>
      </w:divBdr>
    </w:div>
    <w:div w:id="566694164">
      <w:bodyDiv w:val="1"/>
      <w:marLeft w:val="0"/>
      <w:marRight w:val="0"/>
      <w:marTop w:val="0"/>
      <w:marBottom w:val="0"/>
      <w:divBdr>
        <w:top w:val="none" w:sz="0" w:space="0" w:color="auto"/>
        <w:left w:val="none" w:sz="0" w:space="0" w:color="auto"/>
        <w:bottom w:val="none" w:sz="0" w:space="0" w:color="auto"/>
        <w:right w:val="none" w:sz="0" w:space="0" w:color="auto"/>
      </w:divBdr>
    </w:div>
    <w:div w:id="572617238">
      <w:bodyDiv w:val="1"/>
      <w:marLeft w:val="0"/>
      <w:marRight w:val="0"/>
      <w:marTop w:val="0"/>
      <w:marBottom w:val="0"/>
      <w:divBdr>
        <w:top w:val="none" w:sz="0" w:space="0" w:color="auto"/>
        <w:left w:val="none" w:sz="0" w:space="0" w:color="auto"/>
        <w:bottom w:val="none" w:sz="0" w:space="0" w:color="auto"/>
        <w:right w:val="none" w:sz="0" w:space="0" w:color="auto"/>
      </w:divBdr>
    </w:div>
    <w:div w:id="573929923">
      <w:bodyDiv w:val="1"/>
      <w:marLeft w:val="0"/>
      <w:marRight w:val="0"/>
      <w:marTop w:val="0"/>
      <w:marBottom w:val="0"/>
      <w:divBdr>
        <w:top w:val="none" w:sz="0" w:space="0" w:color="auto"/>
        <w:left w:val="none" w:sz="0" w:space="0" w:color="auto"/>
        <w:bottom w:val="none" w:sz="0" w:space="0" w:color="auto"/>
        <w:right w:val="none" w:sz="0" w:space="0" w:color="auto"/>
      </w:divBdr>
    </w:div>
    <w:div w:id="580021469">
      <w:bodyDiv w:val="1"/>
      <w:marLeft w:val="0"/>
      <w:marRight w:val="0"/>
      <w:marTop w:val="0"/>
      <w:marBottom w:val="0"/>
      <w:divBdr>
        <w:top w:val="none" w:sz="0" w:space="0" w:color="auto"/>
        <w:left w:val="none" w:sz="0" w:space="0" w:color="auto"/>
        <w:bottom w:val="none" w:sz="0" w:space="0" w:color="auto"/>
        <w:right w:val="none" w:sz="0" w:space="0" w:color="auto"/>
      </w:divBdr>
    </w:div>
    <w:div w:id="580876219">
      <w:bodyDiv w:val="1"/>
      <w:marLeft w:val="0"/>
      <w:marRight w:val="0"/>
      <w:marTop w:val="0"/>
      <w:marBottom w:val="0"/>
      <w:divBdr>
        <w:top w:val="none" w:sz="0" w:space="0" w:color="auto"/>
        <w:left w:val="none" w:sz="0" w:space="0" w:color="auto"/>
        <w:bottom w:val="none" w:sz="0" w:space="0" w:color="auto"/>
        <w:right w:val="none" w:sz="0" w:space="0" w:color="auto"/>
      </w:divBdr>
    </w:div>
    <w:div w:id="632445689">
      <w:bodyDiv w:val="1"/>
      <w:marLeft w:val="0"/>
      <w:marRight w:val="0"/>
      <w:marTop w:val="0"/>
      <w:marBottom w:val="0"/>
      <w:divBdr>
        <w:top w:val="none" w:sz="0" w:space="0" w:color="auto"/>
        <w:left w:val="none" w:sz="0" w:space="0" w:color="auto"/>
        <w:bottom w:val="none" w:sz="0" w:space="0" w:color="auto"/>
        <w:right w:val="none" w:sz="0" w:space="0" w:color="auto"/>
      </w:divBdr>
    </w:div>
    <w:div w:id="635795644">
      <w:bodyDiv w:val="1"/>
      <w:marLeft w:val="0"/>
      <w:marRight w:val="0"/>
      <w:marTop w:val="0"/>
      <w:marBottom w:val="0"/>
      <w:divBdr>
        <w:top w:val="none" w:sz="0" w:space="0" w:color="auto"/>
        <w:left w:val="none" w:sz="0" w:space="0" w:color="auto"/>
        <w:bottom w:val="none" w:sz="0" w:space="0" w:color="auto"/>
        <w:right w:val="none" w:sz="0" w:space="0" w:color="auto"/>
      </w:divBdr>
    </w:div>
    <w:div w:id="644432692">
      <w:bodyDiv w:val="1"/>
      <w:marLeft w:val="0"/>
      <w:marRight w:val="0"/>
      <w:marTop w:val="0"/>
      <w:marBottom w:val="0"/>
      <w:divBdr>
        <w:top w:val="none" w:sz="0" w:space="0" w:color="auto"/>
        <w:left w:val="none" w:sz="0" w:space="0" w:color="auto"/>
        <w:bottom w:val="none" w:sz="0" w:space="0" w:color="auto"/>
        <w:right w:val="none" w:sz="0" w:space="0" w:color="auto"/>
      </w:divBdr>
    </w:div>
    <w:div w:id="650669723">
      <w:bodyDiv w:val="1"/>
      <w:marLeft w:val="0"/>
      <w:marRight w:val="0"/>
      <w:marTop w:val="0"/>
      <w:marBottom w:val="0"/>
      <w:divBdr>
        <w:top w:val="none" w:sz="0" w:space="0" w:color="auto"/>
        <w:left w:val="none" w:sz="0" w:space="0" w:color="auto"/>
        <w:bottom w:val="none" w:sz="0" w:space="0" w:color="auto"/>
        <w:right w:val="none" w:sz="0" w:space="0" w:color="auto"/>
      </w:divBdr>
    </w:div>
    <w:div w:id="673385959">
      <w:bodyDiv w:val="1"/>
      <w:marLeft w:val="0"/>
      <w:marRight w:val="0"/>
      <w:marTop w:val="0"/>
      <w:marBottom w:val="0"/>
      <w:divBdr>
        <w:top w:val="none" w:sz="0" w:space="0" w:color="auto"/>
        <w:left w:val="none" w:sz="0" w:space="0" w:color="auto"/>
        <w:bottom w:val="none" w:sz="0" w:space="0" w:color="auto"/>
        <w:right w:val="none" w:sz="0" w:space="0" w:color="auto"/>
      </w:divBdr>
    </w:div>
    <w:div w:id="676269473">
      <w:bodyDiv w:val="1"/>
      <w:marLeft w:val="0"/>
      <w:marRight w:val="0"/>
      <w:marTop w:val="0"/>
      <w:marBottom w:val="0"/>
      <w:divBdr>
        <w:top w:val="none" w:sz="0" w:space="0" w:color="auto"/>
        <w:left w:val="none" w:sz="0" w:space="0" w:color="auto"/>
        <w:bottom w:val="none" w:sz="0" w:space="0" w:color="auto"/>
        <w:right w:val="none" w:sz="0" w:space="0" w:color="auto"/>
      </w:divBdr>
    </w:div>
    <w:div w:id="682320167">
      <w:bodyDiv w:val="1"/>
      <w:marLeft w:val="0"/>
      <w:marRight w:val="0"/>
      <w:marTop w:val="0"/>
      <w:marBottom w:val="0"/>
      <w:divBdr>
        <w:top w:val="none" w:sz="0" w:space="0" w:color="auto"/>
        <w:left w:val="none" w:sz="0" w:space="0" w:color="auto"/>
        <w:bottom w:val="none" w:sz="0" w:space="0" w:color="auto"/>
        <w:right w:val="none" w:sz="0" w:space="0" w:color="auto"/>
      </w:divBdr>
    </w:div>
    <w:div w:id="689334206">
      <w:bodyDiv w:val="1"/>
      <w:marLeft w:val="0"/>
      <w:marRight w:val="0"/>
      <w:marTop w:val="0"/>
      <w:marBottom w:val="0"/>
      <w:divBdr>
        <w:top w:val="none" w:sz="0" w:space="0" w:color="auto"/>
        <w:left w:val="none" w:sz="0" w:space="0" w:color="auto"/>
        <w:bottom w:val="none" w:sz="0" w:space="0" w:color="auto"/>
        <w:right w:val="none" w:sz="0" w:space="0" w:color="auto"/>
      </w:divBdr>
    </w:div>
    <w:div w:id="702291164">
      <w:bodyDiv w:val="1"/>
      <w:marLeft w:val="0"/>
      <w:marRight w:val="0"/>
      <w:marTop w:val="0"/>
      <w:marBottom w:val="0"/>
      <w:divBdr>
        <w:top w:val="none" w:sz="0" w:space="0" w:color="auto"/>
        <w:left w:val="none" w:sz="0" w:space="0" w:color="auto"/>
        <w:bottom w:val="none" w:sz="0" w:space="0" w:color="auto"/>
        <w:right w:val="none" w:sz="0" w:space="0" w:color="auto"/>
      </w:divBdr>
    </w:div>
    <w:div w:id="703873949">
      <w:bodyDiv w:val="1"/>
      <w:marLeft w:val="0"/>
      <w:marRight w:val="0"/>
      <w:marTop w:val="0"/>
      <w:marBottom w:val="0"/>
      <w:divBdr>
        <w:top w:val="none" w:sz="0" w:space="0" w:color="auto"/>
        <w:left w:val="none" w:sz="0" w:space="0" w:color="auto"/>
        <w:bottom w:val="none" w:sz="0" w:space="0" w:color="auto"/>
        <w:right w:val="none" w:sz="0" w:space="0" w:color="auto"/>
      </w:divBdr>
    </w:div>
    <w:div w:id="712847185">
      <w:bodyDiv w:val="1"/>
      <w:marLeft w:val="0"/>
      <w:marRight w:val="0"/>
      <w:marTop w:val="0"/>
      <w:marBottom w:val="0"/>
      <w:divBdr>
        <w:top w:val="none" w:sz="0" w:space="0" w:color="auto"/>
        <w:left w:val="none" w:sz="0" w:space="0" w:color="auto"/>
        <w:bottom w:val="none" w:sz="0" w:space="0" w:color="auto"/>
        <w:right w:val="none" w:sz="0" w:space="0" w:color="auto"/>
      </w:divBdr>
    </w:div>
    <w:div w:id="714088040">
      <w:bodyDiv w:val="1"/>
      <w:marLeft w:val="0"/>
      <w:marRight w:val="0"/>
      <w:marTop w:val="0"/>
      <w:marBottom w:val="0"/>
      <w:divBdr>
        <w:top w:val="none" w:sz="0" w:space="0" w:color="auto"/>
        <w:left w:val="none" w:sz="0" w:space="0" w:color="auto"/>
        <w:bottom w:val="none" w:sz="0" w:space="0" w:color="auto"/>
        <w:right w:val="none" w:sz="0" w:space="0" w:color="auto"/>
      </w:divBdr>
    </w:div>
    <w:div w:id="725883080">
      <w:bodyDiv w:val="1"/>
      <w:marLeft w:val="0"/>
      <w:marRight w:val="0"/>
      <w:marTop w:val="0"/>
      <w:marBottom w:val="0"/>
      <w:divBdr>
        <w:top w:val="none" w:sz="0" w:space="0" w:color="auto"/>
        <w:left w:val="none" w:sz="0" w:space="0" w:color="auto"/>
        <w:bottom w:val="none" w:sz="0" w:space="0" w:color="auto"/>
        <w:right w:val="none" w:sz="0" w:space="0" w:color="auto"/>
      </w:divBdr>
    </w:div>
    <w:div w:id="731541650">
      <w:bodyDiv w:val="1"/>
      <w:marLeft w:val="0"/>
      <w:marRight w:val="0"/>
      <w:marTop w:val="0"/>
      <w:marBottom w:val="0"/>
      <w:divBdr>
        <w:top w:val="none" w:sz="0" w:space="0" w:color="auto"/>
        <w:left w:val="none" w:sz="0" w:space="0" w:color="auto"/>
        <w:bottom w:val="none" w:sz="0" w:space="0" w:color="auto"/>
        <w:right w:val="none" w:sz="0" w:space="0" w:color="auto"/>
      </w:divBdr>
    </w:div>
    <w:div w:id="732197374">
      <w:bodyDiv w:val="1"/>
      <w:marLeft w:val="0"/>
      <w:marRight w:val="0"/>
      <w:marTop w:val="0"/>
      <w:marBottom w:val="0"/>
      <w:divBdr>
        <w:top w:val="none" w:sz="0" w:space="0" w:color="auto"/>
        <w:left w:val="none" w:sz="0" w:space="0" w:color="auto"/>
        <w:bottom w:val="none" w:sz="0" w:space="0" w:color="auto"/>
        <w:right w:val="none" w:sz="0" w:space="0" w:color="auto"/>
      </w:divBdr>
    </w:div>
    <w:div w:id="739014663">
      <w:bodyDiv w:val="1"/>
      <w:marLeft w:val="0"/>
      <w:marRight w:val="0"/>
      <w:marTop w:val="0"/>
      <w:marBottom w:val="0"/>
      <w:divBdr>
        <w:top w:val="none" w:sz="0" w:space="0" w:color="auto"/>
        <w:left w:val="none" w:sz="0" w:space="0" w:color="auto"/>
        <w:bottom w:val="none" w:sz="0" w:space="0" w:color="auto"/>
        <w:right w:val="none" w:sz="0" w:space="0" w:color="auto"/>
      </w:divBdr>
    </w:div>
    <w:div w:id="751586728">
      <w:bodyDiv w:val="1"/>
      <w:marLeft w:val="0"/>
      <w:marRight w:val="0"/>
      <w:marTop w:val="0"/>
      <w:marBottom w:val="0"/>
      <w:divBdr>
        <w:top w:val="none" w:sz="0" w:space="0" w:color="auto"/>
        <w:left w:val="none" w:sz="0" w:space="0" w:color="auto"/>
        <w:bottom w:val="none" w:sz="0" w:space="0" w:color="auto"/>
        <w:right w:val="none" w:sz="0" w:space="0" w:color="auto"/>
      </w:divBdr>
    </w:div>
    <w:div w:id="759914723">
      <w:bodyDiv w:val="1"/>
      <w:marLeft w:val="0"/>
      <w:marRight w:val="0"/>
      <w:marTop w:val="0"/>
      <w:marBottom w:val="0"/>
      <w:divBdr>
        <w:top w:val="none" w:sz="0" w:space="0" w:color="auto"/>
        <w:left w:val="none" w:sz="0" w:space="0" w:color="auto"/>
        <w:bottom w:val="none" w:sz="0" w:space="0" w:color="auto"/>
        <w:right w:val="none" w:sz="0" w:space="0" w:color="auto"/>
      </w:divBdr>
    </w:div>
    <w:div w:id="773016757">
      <w:bodyDiv w:val="1"/>
      <w:marLeft w:val="0"/>
      <w:marRight w:val="0"/>
      <w:marTop w:val="0"/>
      <w:marBottom w:val="0"/>
      <w:divBdr>
        <w:top w:val="none" w:sz="0" w:space="0" w:color="auto"/>
        <w:left w:val="none" w:sz="0" w:space="0" w:color="auto"/>
        <w:bottom w:val="none" w:sz="0" w:space="0" w:color="auto"/>
        <w:right w:val="none" w:sz="0" w:space="0" w:color="auto"/>
      </w:divBdr>
    </w:div>
    <w:div w:id="786781550">
      <w:bodyDiv w:val="1"/>
      <w:marLeft w:val="0"/>
      <w:marRight w:val="0"/>
      <w:marTop w:val="0"/>
      <w:marBottom w:val="0"/>
      <w:divBdr>
        <w:top w:val="none" w:sz="0" w:space="0" w:color="auto"/>
        <w:left w:val="none" w:sz="0" w:space="0" w:color="auto"/>
        <w:bottom w:val="none" w:sz="0" w:space="0" w:color="auto"/>
        <w:right w:val="none" w:sz="0" w:space="0" w:color="auto"/>
      </w:divBdr>
    </w:div>
    <w:div w:id="798374512">
      <w:bodyDiv w:val="1"/>
      <w:marLeft w:val="0"/>
      <w:marRight w:val="0"/>
      <w:marTop w:val="0"/>
      <w:marBottom w:val="0"/>
      <w:divBdr>
        <w:top w:val="none" w:sz="0" w:space="0" w:color="auto"/>
        <w:left w:val="none" w:sz="0" w:space="0" w:color="auto"/>
        <w:bottom w:val="none" w:sz="0" w:space="0" w:color="auto"/>
        <w:right w:val="none" w:sz="0" w:space="0" w:color="auto"/>
      </w:divBdr>
    </w:div>
    <w:div w:id="799107320">
      <w:bodyDiv w:val="1"/>
      <w:marLeft w:val="0"/>
      <w:marRight w:val="0"/>
      <w:marTop w:val="0"/>
      <w:marBottom w:val="0"/>
      <w:divBdr>
        <w:top w:val="none" w:sz="0" w:space="0" w:color="auto"/>
        <w:left w:val="none" w:sz="0" w:space="0" w:color="auto"/>
        <w:bottom w:val="none" w:sz="0" w:space="0" w:color="auto"/>
        <w:right w:val="none" w:sz="0" w:space="0" w:color="auto"/>
      </w:divBdr>
    </w:div>
    <w:div w:id="824586556">
      <w:bodyDiv w:val="1"/>
      <w:marLeft w:val="0"/>
      <w:marRight w:val="0"/>
      <w:marTop w:val="0"/>
      <w:marBottom w:val="0"/>
      <w:divBdr>
        <w:top w:val="none" w:sz="0" w:space="0" w:color="auto"/>
        <w:left w:val="none" w:sz="0" w:space="0" w:color="auto"/>
        <w:bottom w:val="none" w:sz="0" w:space="0" w:color="auto"/>
        <w:right w:val="none" w:sz="0" w:space="0" w:color="auto"/>
      </w:divBdr>
    </w:div>
    <w:div w:id="833842736">
      <w:bodyDiv w:val="1"/>
      <w:marLeft w:val="0"/>
      <w:marRight w:val="0"/>
      <w:marTop w:val="0"/>
      <w:marBottom w:val="0"/>
      <w:divBdr>
        <w:top w:val="none" w:sz="0" w:space="0" w:color="auto"/>
        <w:left w:val="none" w:sz="0" w:space="0" w:color="auto"/>
        <w:bottom w:val="none" w:sz="0" w:space="0" w:color="auto"/>
        <w:right w:val="none" w:sz="0" w:space="0" w:color="auto"/>
      </w:divBdr>
      <w:divsChild>
        <w:div w:id="738551820">
          <w:marLeft w:val="0"/>
          <w:marRight w:val="0"/>
          <w:marTop w:val="0"/>
          <w:marBottom w:val="0"/>
          <w:divBdr>
            <w:top w:val="none" w:sz="0" w:space="0" w:color="auto"/>
            <w:left w:val="none" w:sz="0" w:space="0" w:color="auto"/>
            <w:bottom w:val="none" w:sz="0" w:space="0" w:color="auto"/>
            <w:right w:val="none" w:sz="0" w:space="0" w:color="auto"/>
          </w:divBdr>
          <w:divsChild>
            <w:div w:id="14966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2251">
      <w:bodyDiv w:val="1"/>
      <w:marLeft w:val="0"/>
      <w:marRight w:val="0"/>
      <w:marTop w:val="0"/>
      <w:marBottom w:val="0"/>
      <w:divBdr>
        <w:top w:val="none" w:sz="0" w:space="0" w:color="auto"/>
        <w:left w:val="none" w:sz="0" w:space="0" w:color="auto"/>
        <w:bottom w:val="none" w:sz="0" w:space="0" w:color="auto"/>
        <w:right w:val="none" w:sz="0" w:space="0" w:color="auto"/>
      </w:divBdr>
    </w:div>
    <w:div w:id="884876628">
      <w:bodyDiv w:val="1"/>
      <w:marLeft w:val="0"/>
      <w:marRight w:val="0"/>
      <w:marTop w:val="0"/>
      <w:marBottom w:val="0"/>
      <w:divBdr>
        <w:top w:val="none" w:sz="0" w:space="0" w:color="auto"/>
        <w:left w:val="none" w:sz="0" w:space="0" w:color="auto"/>
        <w:bottom w:val="none" w:sz="0" w:space="0" w:color="auto"/>
        <w:right w:val="none" w:sz="0" w:space="0" w:color="auto"/>
      </w:divBdr>
    </w:div>
    <w:div w:id="887760122">
      <w:bodyDiv w:val="1"/>
      <w:marLeft w:val="0"/>
      <w:marRight w:val="0"/>
      <w:marTop w:val="0"/>
      <w:marBottom w:val="0"/>
      <w:divBdr>
        <w:top w:val="none" w:sz="0" w:space="0" w:color="auto"/>
        <w:left w:val="none" w:sz="0" w:space="0" w:color="auto"/>
        <w:bottom w:val="none" w:sz="0" w:space="0" w:color="auto"/>
        <w:right w:val="none" w:sz="0" w:space="0" w:color="auto"/>
      </w:divBdr>
    </w:div>
    <w:div w:id="889459622">
      <w:bodyDiv w:val="1"/>
      <w:marLeft w:val="0"/>
      <w:marRight w:val="0"/>
      <w:marTop w:val="0"/>
      <w:marBottom w:val="0"/>
      <w:divBdr>
        <w:top w:val="none" w:sz="0" w:space="0" w:color="auto"/>
        <w:left w:val="none" w:sz="0" w:space="0" w:color="auto"/>
        <w:bottom w:val="none" w:sz="0" w:space="0" w:color="auto"/>
        <w:right w:val="none" w:sz="0" w:space="0" w:color="auto"/>
      </w:divBdr>
    </w:div>
    <w:div w:id="891312720">
      <w:bodyDiv w:val="1"/>
      <w:marLeft w:val="0"/>
      <w:marRight w:val="0"/>
      <w:marTop w:val="0"/>
      <w:marBottom w:val="0"/>
      <w:divBdr>
        <w:top w:val="none" w:sz="0" w:space="0" w:color="auto"/>
        <w:left w:val="none" w:sz="0" w:space="0" w:color="auto"/>
        <w:bottom w:val="none" w:sz="0" w:space="0" w:color="auto"/>
        <w:right w:val="none" w:sz="0" w:space="0" w:color="auto"/>
      </w:divBdr>
    </w:div>
    <w:div w:id="893202768">
      <w:bodyDiv w:val="1"/>
      <w:marLeft w:val="0"/>
      <w:marRight w:val="0"/>
      <w:marTop w:val="0"/>
      <w:marBottom w:val="0"/>
      <w:divBdr>
        <w:top w:val="none" w:sz="0" w:space="0" w:color="auto"/>
        <w:left w:val="none" w:sz="0" w:space="0" w:color="auto"/>
        <w:bottom w:val="none" w:sz="0" w:space="0" w:color="auto"/>
        <w:right w:val="none" w:sz="0" w:space="0" w:color="auto"/>
      </w:divBdr>
    </w:div>
    <w:div w:id="906186556">
      <w:bodyDiv w:val="1"/>
      <w:marLeft w:val="0"/>
      <w:marRight w:val="0"/>
      <w:marTop w:val="0"/>
      <w:marBottom w:val="0"/>
      <w:divBdr>
        <w:top w:val="none" w:sz="0" w:space="0" w:color="auto"/>
        <w:left w:val="none" w:sz="0" w:space="0" w:color="auto"/>
        <w:bottom w:val="none" w:sz="0" w:space="0" w:color="auto"/>
        <w:right w:val="none" w:sz="0" w:space="0" w:color="auto"/>
      </w:divBdr>
    </w:div>
    <w:div w:id="908080516">
      <w:bodyDiv w:val="1"/>
      <w:marLeft w:val="0"/>
      <w:marRight w:val="0"/>
      <w:marTop w:val="0"/>
      <w:marBottom w:val="0"/>
      <w:divBdr>
        <w:top w:val="none" w:sz="0" w:space="0" w:color="auto"/>
        <w:left w:val="none" w:sz="0" w:space="0" w:color="auto"/>
        <w:bottom w:val="none" w:sz="0" w:space="0" w:color="auto"/>
        <w:right w:val="none" w:sz="0" w:space="0" w:color="auto"/>
      </w:divBdr>
    </w:div>
    <w:div w:id="915211131">
      <w:bodyDiv w:val="1"/>
      <w:marLeft w:val="0"/>
      <w:marRight w:val="0"/>
      <w:marTop w:val="0"/>
      <w:marBottom w:val="0"/>
      <w:divBdr>
        <w:top w:val="none" w:sz="0" w:space="0" w:color="auto"/>
        <w:left w:val="none" w:sz="0" w:space="0" w:color="auto"/>
        <w:bottom w:val="none" w:sz="0" w:space="0" w:color="auto"/>
        <w:right w:val="none" w:sz="0" w:space="0" w:color="auto"/>
      </w:divBdr>
    </w:div>
    <w:div w:id="928319520">
      <w:bodyDiv w:val="1"/>
      <w:marLeft w:val="0"/>
      <w:marRight w:val="0"/>
      <w:marTop w:val="0"/>
      <w:marBottom w:val="0"/>
      <w:divBdr>
        <w:top w:val="none" w:sz="0" w:space="0" w:color="auto"/>
        <w:left w:val="none" w:sz="0" w:space="0" w:color="auto"/>
        <w:bottom w:val="none" w:sz="0" w:space="0" w:color="auto"/>
        <w:right w:val="none" w:sz="0" w:space="0" w:color="auto"/>
      </w:divBdr>
    </w:div>
    <w:div w:id="937786829">
      <w:bodyDiv w:val="1"/>
      <w:marLeft w:val="0"/>
      <w:marRight w:val="0"/>
      <w:marTop w:val="0"/>
      <w:marBottom w:val="0"/>
      <w:divBdr>
        <w:top w:val="none" w:sz="0" w:space="0" w:color="auto"/>
        <w:left w:val="none" w:sz="0" w:space="0" w:color="auto"/>
        <w:bottom w:val="none" w:sz="0" w:space="0" w:color="auto"/>
        <w:right w:val="none" w:sz="0" w:space="0" w:color="auto"/>
      </w:divBdr>
    </w:div>
    <w:div w:id="938870243">
      <w:bodyDiv w:val="1"/>
      <w:marLeft w:val="0"/>
      <w:marRight w:val="0"/>
      <w:marTop w:val="0"/>
      <w:marBottom w:val="0"/>
      <w:divBdr>
        <w:top w:val="none" w:sz="0" w:space="0" w:color="auto"/>
        <w:left w:val="none" w:sz="0" w:space="0" w:color="auto"/>
        <w:bottom w:val="none" w:sz="0" w:space="0" w:color="auto"/>
        <w:right w:val="none" w:sz="0" w:space="0" w:color="auto"/>
      </w:divBdr>
    </w:div>
    <w:div w:id="950816436">
      <w:bodyDiv w:val="1"/>
      <w:marLeft w:val="0"/>
      <w:marRight w:val="0"/>
      <w:marTop w:val="0"/>
      <w:marBottom w:val="0"/>
      <w:divBdr>
        <w:top w:val="none" w:sz="0" w:space="0" w:color="auto"/>
        <w:left w:val="none" w:sz="0" w:space="0" w:color="auto"/>
        <w:bottom w:val="none" w:sz="0" w:space="0" w:color="auto"/>
        <w:right w:val="none" w:sz="0" w:space="0" w:color="auto"/>
      </w:divBdr>
    </w:div>
    <w:div w:id="952126107">
      <w:bodyDiv w:val="1"/>
      <w:marLeft w:val="0"/>
      <w:marRight w:val="0"/>
      <w:marTop w:val="0"/>
      <w:marBottom w:val="0"/>
      <w:divBdr>
        <w:top w:val="none" w:sz="0" w:space="0" w:color="auto"/>
        <w:left w:val="none" w:sz="0" w:space="0" w:color="auto"/>
        <w:bottom w:val="none" w:sz="0" w:space="0" w:color="auto"/>
        <w:right w:val="none" w:sz="0" w:space="0" w:color="auto"/>
      </w:divBdr>
    </w:div>
    <w:div w:id="954671848">
      <w:bodyDiv w:val="1"/>
      <w:marLeft w:val="0"/>
      <w:marRight w:val="0"/>
      <w:marTop w:val="0"/>
      <w:marBottom w:val="0"/>
      <w:divBdr>
        <w:top w:val="none" w:sz="0" w:space="0" w:color="auto"/>
        <w:left w:val="none" w:sz="0" w:space="0" w:color="auto"/>
        <w:bottom w:val="none" w:sz="0" w:space="0" w:color="auto"/>
        <w:right w:val="none" w:sz="0" w:space="0" w:color="auto"/>
      </w:divBdr>
    </w:div>
    <w:div w:id="957563345">
      <w:bodyDiv w:val="1"/>
      <w:marLeft w:val="0"/>
      <w:marRight w:val="0"/>
      <w:marTop w:val="0"/>
      <w:marBottom w:val="0"/>
      <w:divBdr>
        <w:top w:val="none" w:sz="0" w:space="0" w:color="auto"/>
        <w:left w:val="none" w:sz="0" w:space="0" w:color="auto"/>
        <w:bottom w:val="none" w:sz="0" w:space="0" w:color="auto"/>
        <w:right w:val="none" w:sz="0" w:space="0" w:color="auto"/>
      </w:divBdr>
    </w:div>
    <w:div w:id="968635005">
      <w:bodyDiv w:val="1"/>
      <w:marLeft w:val="0"/>
      <w:marRight w:val="0"/>
      <w:marTop w:val="0"/>
      <w:marBottom w:val="0"/>
      <w:divBdr>
        <w:top w:val="none" w:sz="0" w:space="0" w:color="auto"/>
        <w:left w:val="none" w:sz="0" w:space="0" w:color="auto"/>
        <w:bottom w:val="none" w:sz="0" w:space="0" w:color="auto"/>
        <w:right w:val="none" w:sz="0" w:space="0" w:color="auto"/>
      </w:divBdr>
    </w:div>
    <w:div w:id="971521289">
      <w:bodyDiv w:val="1"/>
      <w:marLeft w:val="0"/>
      <w:marRight w:val="0"/>
      <w:marTop w:val="0"/>
      <w:marBottom w:val="0"/>
      <w:divBdr>
        <w:top w:val="none" w:sz="0" w:space="0" w:color="auto"/>
        <w:left w:val="none" w:sz="0" w:space="0" w:color="auto"/>
        <w:bottom w:val="none" w:sz="0" w:space="0" w:color="auto"/>
        <w:right w:val="none" w:sz="0" w:space="0" w:color="auto"/>
      </w:divBdr>
    </w:div>
    <w:div w:id="975137502">
      <w:bodyDiv w:val="1"/>
      <w:marLeft w:val="0"/>
      <w:marRight w:val="0"/>
      <w:marTop w:val="0"/>
      <w:marBottom w:val="0"/>
      <w:divBdr>
        <w:top w:val="none" w:sz="0" w:space="0" w:color="auto"/>
        <w:left w:val="none" w:sz="0" w:space="0" w:color="auto"/>
        <w:bottom w:val="none" w:sz="0" w:space="0" w:color="auto"/>
        <w:right w:val="none" w:sz="0" w:space="0" w:color="auto"/>
      </w:divBdr>
    </w:div>
    <w:div w:id="984117829">
      <w:bodyDiv w:val="1"/>
      <w:marLeft w:val="0"/>
      <w:marRight w:val="0"/>
      <w:marTop w:val="0"/>
      <w:marBottom w:val="0"/>
      <w:divBdr>
        <w:top w:val="none" w:sz="0" w:space="0" w:color="auto"/>
        <w:left w:val="none" w:sz="0" w:space="0" w:color="auto"/>
        <w:bottom w:val="none" w:sz="0" w:space="0" w:color="auto"/>
        <w:right w:val="none" w:sz="0" w:space="0" w:color="auto"/>
      </w:divBdr>
    </w:div>
    <w:div w:id="986514737">
      <w:bodyDiv w:val="1"/>
      <w:marLeft w:val="0"/>
      <w:marRight w:val="0"/>
      <w:marTop w:val="0"/>
      <w:marBottom w:val="0"/>
      <w:divBdr>
        <w:top w:val="none" w:sz="0" w:space="0" w:color="auto"/>
        <w:left w:val="none" w:sz="0" w:space="0" w:color="auto"/>
        <w:bottom w:val="none" w:sz="0" w:space="0" w:color="auto"/>
        <w:right w:val="none" w:sz="0" w:space="0" w:color="auto"/>
      </w:divBdr>
    </w:div>
    <w:div w:id="987055063">
      <w:bodyDiv w:val="1"/>
      <w:marLeft w:val="0"/>
      <w:marRight w:val="0"/>
      <w:marTop w:val="0"/>
      <w:marBottom w:val="0"/>
      <w:divBdr>
        <w:top w:val="none" w:sz="0" w:space="0" w:color="auto"/>
        <w:left w:val="none" w:sz="0" w:space="0" w:color="auto"/>
        <w:bottom w:val="none" w:sz="0" w:space="0" w:color="auto"/>
        <w:right w:val="none" w:sz="0" w:space="0" w:color="auto"/>
      </w:divBdr>
    </w:div>
    <w:div w:id="992023309">
      <w:bodyDiv w:val="1"/>
      <w:marLeft w:val="0"/>
      <w:marRight w:val="0"/>
      <w:marTop w:val="0"/>
      <w:marBottom w:val="0"/>
      <w:divBdr>
        <w:top w:val="none" w:sz="0" w:space="0" w:color="auto"/>
        <w:left w:val="none" w:sz="0" w:space="0" w:color="auto"/>
        <w:bottom w:val="none" w:sz="0" w:space="0" w:color="auto"/>
        <w:right w:val="none" w:sz="0" w:space="0" w:color="auto"/>
      </w:divBdr>
    </w:div>
    <w:div w:id="993028041">
      <w:bodyDiv w:val="1"/>
      <w:marLeft w:val="0"/>
      <w:marRight w:val="0"/>
      <w:marTop w:val="0"/>
      <w:marBottom w:val="0"/>
      <w:divBdr>
        <w:top w:val="none" w:sz="0" w:space="0" w:color="auto"/>
        <w:left w:val="none" w:sz="0" w:space="0" w:color="auto"/>
        <w:bottom w:val="none" w:sz="0" w:space="0" w:color="auto"/>
        <w:right w:val="none" w:sz="0" w:space="0" w:color="auto"/>
      </w:divBdr>
    </w:div>
    <w:div w:id="1012145577">
      <w:bodyDiv w:val="1"/>
      <w:marLeft w:val="0"/>
      <w:marRight w:val="0"/>
      <w:marTop w:val="0"/>
      <w:marBottom w:val="0"/>
      <w:divBdr>
        <w:top w:val="none" w:sz="0" w:space="0" w:color="auto"/>
        <w:left w:val="none" w:sz="0" w:space="0" w:color="auto"/>
        <w:bottom w:val="none" w:sz="0" w:space="0" w:color="auto"/>
        <w:right w:val="none" w:sz="0" w:space="0" w:color="auto"/>
      </w:divBdr>
    </w:div>
    <w:div w:id="1012879798">
      <w:bodyDiv w:val="1"/>
      <w:marLeft w:val="0"/>
      <w:marRight w:val="0"/>
      <w:marTop w:val="0"/>
      <w:marBottom w:val="0"/>
      <w:divBdr>
        <w:top w:val="none" w:sz="0" w:space="0" w:color="auto"/>
        <w:left w:val="none" w:sz="0" w:space="0" w:color="auto"/>
        <w:bottom w:val="none" w:sz="0" w:space="0" w:color="auto"/>
        <w:right w:val="none" w:sz="0" w:space="0" w:color="auto"/>
      </w:divBdr>
    </w:div>
    <w:div w:id="1020204162">
      <w:bodyDiv w:val="1"/>
      <w:marLeft w:val="0"/>
      <w:marRight w:val="0"/>
      <w:marTop w:val="0"/>
      <w:marBottom w:val="0"/>
      <w:divBdr>
        <w:top w:val="none" w:sz="0" w:space="0" w:color="auto"/>
        <w:left w:val="none" w:sz="0" w:space="0" w:color="auto"/>
        <w:bottom w:val="none" w:sz="0" w:space="0" w:color="auto"/>
        <w:right w:val="none" w:sz="0" w:space="0" w:color="auto"/>
      </w:divBdr>
    </w:div>
    <w:div w:id="1035733081">
      <w:bodyDiv w:val="1"/>
      <w:marLeft w:val="0"/>
      <w:marRight w:val="0"/>
      <w:marTop w:val="0"/>
      <w:marBottom w:val="0"/>
      <w:divBdr>
        <w:top w:val="none" w:sz="0" w:space="0" w:color="auto"/>
        <w:left w:val="none" w:sz="0" w:space="0" w:color="auto"/>
        <w:bottom w:val="none" w:sz="0" w:space="0" w:color="auto"/>
        <w:right w:val="none" w:sz="0" w:space="0" w:color="auto"/>
      </w:divBdr>
    </w:div>
    <w:div w:id="1040788358">
      <w:bodyDiv w:val="1"/>
      <w:marLeft w:val="0"/>
      <w:marRight w:val="0"/>
      <w:marTop w:val="0"/>
      <w:marBottom w:val="0"/>
      <w:divBdr>
        <w:top w:val="none" w:sz="0" w:space="0" w:color="auto"/>
        <w:left w:val="none" w:sz="0" w:space="0" w:color="auto"/>
        <w:bottom w:val="none" w:sz="0" w:space="0" w:color="auto"/>
        <w:right w:val="none" w:sz="0" w:space="0" w:color="auto"/>
      </w:divBdr>
    </w:div>
    <w:div w:id="1064377829">
      <w:bodyDiv w:val="1"/>
      <w:marLeft w:val="0"/>
      <w:marRight w:val="0"/>
      <w:marTop w:val="0"/>
      <w:marBottom w:val="0"/>
      <w:divBdr>
        <w:top w:val="none" w:sz="0" w:space="0" w:color="auto"/>
        <w:left w:val="none" w:sz="0" w:space="0" w:color="auto"/>
        <w:bottom w:val="none" w:sz="0" w:space="0" w:color="auto"/>
        <w:right w:val="none" w:sz="0" w:space="0" w:color="auto"/>
      </w:divBdr>
    </w:div>
    <w:div w:id="1064719730">
      <w:bodyDiv w:val="1"/>
      <w:marLeft w:val="0"/>
      <w:marRight w:val="0"/>
      <w:marTop w:val="0"/>
      <w:marBottom w:val="0"/>
      <w:divBdr>
        <w:top w:val="none" w:sz="0" w:space="0" w:color="auto"/>
        <w:left w:val="none" w:sz="0" w:space="0" w:color="auto"/>
        <w:bottom w:val="none" w:sz="0" w:space="0" w:color="auto"/>
        <w:right w:val="none" w:sz="0" w:space="0" w:color="auto"/>
      </w:divBdr>
    </w:div>
    <w:div w:id="1092969668">
      <w:bodyDiv w:val="1"/>
      <w:marLeft w:val="0"/>
      <w:marRight w:val="0"/>
      <w:marTop w:val="0"/>
      <w:marBottom w:val="0"/>
      <w:divBdr>
        <w:top w:val="none" w:sz="0" w:space="0" w:color="auto"/>
        <w:left w:val="none" w:sz="0" w:space="0" w:color="auto"/>
        <w:bottom w:val="none" w:sz="0" w:space="0" w:color="auto"/>
        <w:right w:val="none" w:sz="0" w:space="0" w:color="auto"/>
      </w:divBdr>
    </w:div>
    <w:div w:id="1100563264">
      <w:bodyDiv w:val="1"/>
      <w:marLeft w:val="0"/>
      <w:marRight w:val="0"/>
      <w:marTop w:val="0"/>
      <w:marBottom w:val="0"/>
      <w:divBdr>
        <w:top w:val="none" w:sz="0" w:space="0" w:color="auto"/>
        <w:left w:val="none" w:sz="0" w:space="0" w:color="auto"/>
        <w:bottom w:val="none" w:sz="0" w:space="0" w:color="auto"/>
        <w:right w:val="none" w:sz="0" w:space="0" w:color="auto"/>
      </w:divBdr>
      <w:divsChild>
        <w:div w:id="1990085679">
          <w:marLeft w:val="0"/>
          <w:marRight w:val="0"/>
          <w:marTop w:val="0"/>
          <w:marBottom w:val="0"/>
          <w:divBdr>
            <w:top w:val="none" w:sz="0" w:space="0" w:color="auto"/>
            <w:left w:val="none" w:sz="0" w:space="0" w:color="auto"/>
            <w:bottom w:val="none" w:sz="0" w:space="0" w:color="auto"/>
            <w:right w:val="none" w:sz="0" w:space="0" w:color="auto"/>
          </w:divBdr>
          <w:divsChild>
            <w:div w:id="1158308267">
              <w:marLeft w:val="0"/>
              <w:marRight w:val="0"/>
              <w:marTop w:val="180"/>
              <w:marBottom w:val="0"/>
              <w:divBdr>
                <w:top w:val="single" w:sz="6" w:space="9" w:color="ECECEC"/>
                <w:left w:val="single" w:sz="6" w:space="31" w:color="ECECEC"/>
                <w:bottom w:val="single" w:sz="6" w:space="9" w:color="ECECEC"/>
                <w:right w:val="single" w:sz="6" w:space="31" w:color="ECECEC"/>
              </w:divBdr>
              <w:divsChild>
                <w:div w:id="288555073">
                  <w:marLeft w:val="0"/>
                  <w:marRight w:val="0"/>
                  <w:marTop w:val="0"/>
                  <w:marBottom w:val="0"/>
                  <w:divBdr>
                    <w:top w:val="none" w:sz="0" w:space="0" w:color="auto"/>
                    <w:left w:val="none" w:sz="0" w:space="0" w:color="auto"/>
                    <w:bottom w:val="none" w:sz="0" w:space="0" w:color="auto"/>
                    <w:right w:val="none" w:sz="0" w:space="0" w:color="auto"/>
                  </w:divBdr>
                  <w:divsChild>
                    <w:div w:id="1155342836">
                      <w:marLeft w:val="0"/>
                      <w:marRight w:val="0"/>
                      <w:marTop w:val="0"/>
                      <w:marBottom w:val="0"/>
                      <w:divBdr>
                        <w:top w:val="none" w:sz="0" w:space="0" w:color="auto"/>
                        <w:left w:val="none" w:sz="0" w:space="0" w:color="auto"/>
                        <w:bottom w:val="none" w:sz="0" w:space="0" w:color="auto"/>
                        <w:right w:val="none" w:sz="0" w:space="0" w:color="auto"/>
                      </w:divBdr>
                      <w:divsChild>
                        <w:div w:id="683091812">
                          <w:marLeft w:val="0"/>
                          <w:marRight w:val="0"/>
                          <w:marTop w:val="0"/>
                          <w:marBottom w:val="0"/>
                          <w:divBdr>
                            <w:top w:val="none" w:sz="0" w:space="0" w:color="auto"/>
                            <w:left w:val="none" w:sz="0" w:space="0" w:color="auto"/>
                            <w:bottom w:val="none" w:sz="0" w:space="0" w:color="auto"/>
                            <w:right w:val="none" w:sz="0" w:space="0" w:color="auto"/>
                          </w:divBdr>
                          <w:divsChild>
                            <w:div w:id="7307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276108">
      <w:bodyDiv w:val="1"/>
      <w:marLeft w:val="0"/>
      <w:marRight w:val="0"/>
      <w:marTop w:val="0"/>
      <w:marBottom w:val="0"/>
      <w:divBdr>
        <w:top w:val="none" w:sz="0" w:space="0" w:color="auto"/>
        <w:left w:val="none" w:sz="0" w:space="0" w:color="auto"/>
        <w:bottom w:val="none" w:sz="0" w:space="0" w:color="auto"/>
        <w:right w:val="none" w:sz="0" w:space="0" w:color="auto"/>
      </w:divBdr>
    </w:div>
    <w:div w:id="1122771059">
      <w:bodyDiv w:val="1"/>
      <w:marLeft w:val="0"/>
      <w:marRight w:val="0"/>
      <w:marTop w:val="0"/>
      <w:marBottom w:val="0"/>
      <w:divBdr>
        <w:top w:val="none" w:sz="0" w:space="0" w:color="auto"/>
        <w:left w:val="none" w:sz="0" w:space="0" w:color="auto"/>
        <w:bottom w:val="none" w:sz="0" w:space="0" w:color="auto"/>
        <w:right w:val="none" w:sz="0" w:space="0" w:color="auto"/>
      </w:divBdr>
    </w:div>
    <w:div w:id="1138886650">
      <w:bodyDiv w:val="1"/>
      <w:marLeft w:val="0"/>
      <w:marRight w:val="0"/>
      <w:marTop w:val="0"/>
      <w:marBottom w:val="0"/>
      <w:divBdr>
        <w:top w:val="none" w:sz="0" w:space="0" w:color="auto"/>
        <w:left w:val="none" w:sz="0" w:space="0" w:color="auto"/>
        <w:bottom w:val="none" w:sz="0" w:space="0" w:color="auto"/>
        <w:right w:val="none" w:sz="0" w:space="0" w:color="auto"/>
      </w:divBdr>
    </w:div>
    <w:div w:id="1147358686">
      <w:bodyDiv w:val="1"/>
      <w:marLeft w:val="0"/>
      <w:marRight w:val="0"/>
      <w:marTop w:val="0"/>
      <w:marBottom w:val="0"/>
      <w:divBdr>
        <w:top w:val="none" w:sz="0" w:space="0" w:color="auto"/>
        <w:left w:val="none" w:sz="0" w:space="0" w:color="auto"/>
        <w:bottom w:val="none" w:sz="0" w:space="0" w:color="auto"/>
        <w:right w:val="none" w:sz="0" w:space="0" w:color="auto"/>
      </w:divBdr>
    </w:div>
    <w:div w:id="1167088289">
      <w:bodyDiv w:val="1"/>
      <w:marLeft w:val="0"/>
      <w:marRight w:val="0"/>
      <w:marTop w:val="0"/>
      <w:marBottom w:val="0"/>
      <w:divBdr>
        <w:top w:val="none" w:sz="0" w:space="0" w:color="auto"/>
        <w:left w:val="none" w:sz="0" w:space="0" w:color="auto"/>
        <w:bottom w:val="none" w:sz="0" w:space="0" w:color="auto"/>
        <w:right w:val="none" w:sz="0" w:space="0" w:color="auto"/>
      </w:divBdr>
    </w:div>
    <w:div w:id="1171216660">
      <w:bodyDiv w:val="1"/>
      <w:marLeft w:val="0"/>
      <w:marRight w:val="0"/>
      <w:marTop w:val="0"/>
      <w:marBottom w:val="0"/>
      <w:divBdr>
        <w:top w:val="none" w:sz="0" w:space="0" w:color="auto"/>
        <w:left w:val="none" w:sz="0" w:space="0" w:color="auto"/>
        <w:bottom w:val="none" w:sz="0" w:space="0" w:color="auto"/>
        <w:right w:val="none" w:sz="0" w:space="0" w:color="auto"/>
      </w:divBdr>
    </w:div>
    <w:div w:id="1185948639">
      <w:bodyDiv w:val="1"/>
      <w:marLeft w:val="0"/>
      <w:marRight w:val="0"/>
      <w:marTop w:val="0"/>
      <w:marBottom w:val="0"/>
      <w:divBdr>
        <w:top w:val="none" w:sz="0" w:space="0" w:color="auto"/>
        <w:left w:val="none" w:sz="0" w:space="0" w:color="auto"/>
        <w:bottom w:val="none" w:sz="0" w:space="0" w:color="auto"/>
        <w:right w:val="none" w:sz="0" w:space="0" w:color="auto"/>
      </w:divBdr>
    </w:div>
    <w:div w:id="1187136050">
      <w:bodyDiv w:val="1"/>
      <w:marLeft w:val="0"/>
      <w:marRight w:val="0"/>
      <w:marTop w:val="0"/>
      <w:marBottom w:val="0"/>
      <w:divBdr>
        <w:top w:val="none" w:sz="0" w:space="0" w:color="auto"/>
        <w:left w:val="none" w:sz="0" w:space="0" w:color="auto"/>
        <w:bottom w:val="none" w:sz="0" w:space="0" w:color="auto"/>
        <w:right w:val="none" w:sz="0" w:space="0" w:color="auto"/>
      </w:divBdr>
    </w:div>
    <w:div w:id="1187407333">
      <w:bodyDiv w:val="1"/>
      <w:marLeft w:val="0"/>
      <w:marRight w:val="0"/>
      <w:marTop w:val="0"/>
      <w:marBottom w:val="0"/>
      <w:divBdr>
        <w:top w:val="none" w:sz="0" w:space="0" w:color="auto"/>
        <w:left w:val="none" w:sz="0" w:space="0" w:color="auto"/>
        <w:bottom w:val="none" w:sz="0" w:space="0" w:color="auto"/>
        <w:right w:val="none" w:sz="0" w:space="0" w:color="auto"/>
      </w:divBdr>
    </w:div>
    <w:div w:id="1203443683">
      <w:bodyDiv w:val="1"/>
      <w:marLeft w:val="0"/>
      <w:marRight w:val="0"/>
      <w:marTop w:val="0"/>
      <w:marBottom w:val="0"/>
      <w:divBdr>
        <w:top w:val="none" w:sz="0" w:space="0" w:color="auto"/>
        <w:left w:val="none" w:sz="0" w:space="0" w:color="auto"/>
        <w:bottom w:val="none" w:sz="0" w:space="0" w:color="auto"/>
        <w:right w:val="none" w:sz="0" w:space="0" w:color="auto"/>
      </w:divBdr>
    </w:div>
    <w:div w:id="1206914126">
      <w:bodyDiv w:val="1"/>
      <w:marLeft w:val="0"/>
      <w:marRight w:val="0"/>
      <w:marTop w:val="0"/>
      <w:marBottom w:val="0"/>
      <w:divBdr>
        <w:top w:val="none" w:sz="0" w:space="0" w:color="auto"/>
        <w:left w:val="none" w:sz="0" w:space="0" w:color="auto"/>
        <w:bottom w:val="none" w:sz="0" w:space="0" w:color="auto"/>
        <w:right w:val="none" w:sz="0" w:space="0" w:color="auto"/>
      </w:divBdr>
    </w:div>
    <w:div w:id="1225724998">
      <w:bodyDiv w:val="1"/>
      <w:marLeft w:val="0"/>
      <w:marRight w:val="0"/>
      <w:marTop w:val="0"/>
      <w:marBottom w:val="0"/>
      <w:divBdr>
        <w:top w:val="none" w:sz="0" w:space="0" w:color="auto"/>
        <w:left w:val="none" w:sz="0" w:space="0" w:color="auto"/>
        <w:bottom w:val="none" w:sz="0" w:space="0" w:color="auto"/>
        <w:right w:val="none" w:sz="0" w:space="0" w:color="auto"/>
      </w:divBdr>
    </w:div>
    <w:div w:id="1238520832">
      <w:bodyDiv w:val="1"/>
      <w:marLeft w:val="0"/>
      <w:marRight w:val="0"/>
      <w:marTop w:val="0"/>
      <w:marBottom w:val="0"/>
      <w:divBdr>
        <w:top w:val="none" w:sz="0" w:space="0" w:color="auto"/>
        <w:left w:val="none" w:sz="0" w:space="0" w:color="auto"/>
        <w:bottom w:val="none" w:sz="0" w:space="0" w:color="auto"/>
        <w:right w:val="none" w:sz="0" w:space="0" w:color="auto"/>
      </w:divBdr>
    </w:div>
    <w:div w:id="1250119407">
      <w:bodyDiv w:val="1"/>
      <w:marLeft w:val="0"/>
      <w:marRight w:val="0"/>
      <w:marTop w:val="0"/>
      <w:marBottom w:val="0"/>
      <w:divBdr>
        <w:top w:val="none" w:sz="0" w:space="0" w:color="auto"/>
        <w:left w:val="none" w:sz="0" w:space="0" w:color="auto"/>
        <w:bottom w:val="none" w:sz="0" w:space="0" w:color="auto"/>
        <w:right w:val="none" w:sz="0" w:space="0" w:color="auto"/>
      </w:divBdr>
    </w:div>
    <w:div w:id="1254052682">
      <w:bodyDiv w:val="1"/>
      <w:marLeft w:val="0"/>
      <w:marRight w:val="0"/>
      <w:marTop w:val="0"/>
      <w:marBottom w:val="0"/>
      <w:divBdr>
        <w:top w:val="none" w:sz="0" w:space="0" w:color="auto"/>
        <w:left w:val="none" w:sz="0" w:space="0" w:color="auto"/>
        <w:bottom w:val="none" w:sz="0" w:space="0" w:color="auto"/>
        <w:right w:val="none" w:sz="0" w:space="0" w:color="auto"/>
      </w:divBdr>
    </w:div>
    <w:div w:id="1261180122">
      <w:bodyDiv w:val="1"/>
      <w:marLeft w:val="0"/>
      <w:marRight w:val="0"/>
      <w:marTop w:val="0"/>
      <w:marBottom w:val="0"/>
      <w:divBdr>
        <w:top w:val="none" w:sz="0" w:space="0" w:color="auto"/>
        <w:left w:val="none" w:sz="0" w:space="0" w:color="auto"/>
        <w:bottom w:val="none" w:sz="0" w:space="0" w:color="auto"/>
        <w:right w:val="none" w:sz="0" w:space="0" w:color="auto"/>
      </w:divBdr>
    </w:div>
    <w:div w:id="1261644267">
      <w:bodyDiv w:val="1"/>
      <w:marLeft w:val="0"/>
      <w:marRight w:val="0"/>
      <w:marTop w:val="0"/>
      <w:marBottom w:val="0"/>
      <w:divBdr>
        <w:top w:val="none" w:sz="0" w:space="0" w:color="auto"/>
        <w:left w:val="none" w:sz="0" w:space="0" w:color="auto"/>
        <w:bottom w:val="none" w:sz="0" w:space="0" w:color="auto"/>
        <w:right w:val="none" w:sz="0" w:space="0" w:color="auto"/>
      </w:divBdr>
    </w:div>
    <w:div w:id="1263535530">
      <w:bodyDiv w:val="1"/>
      <w:marLeft w:val="0"/>
      <w:marRight w:val="0"/>
      <w:marTop w:val="0"/>
      <w:marBottom w:val="0"/>
      <w:divBdr>
        <w:top w:val="none" w:sz="0" w:space="0" w:color="auto"/>
        <w:left w:val="none" w:sz="0" w:space="0" w:color="auto"/>
        <w:bottom w:val="none" w:sz="0" w:space="0" w:color="auto"/>
        <w:right w:val="none" w:sz="0" w:space="0" w:color="auto"/>
      </w:divBdr>
    </w:div>
    <w:div w:id="1268077494">
      <w:bodyDiv w:val="1"/>
      <w:marLeft w:val="0"/>
      <w:marRight w:val="0"/>
      <w:marTop w:val="0"/>
      <w:marBottom w:val="0"/>
      <w:divBdr>
        <w:top w:val="none" w:sz="0" w:space="0" w:color="auto"/>
        <w:left w:val="none" w:sz="0" w:space="0" w:color="auto"/>
        <w:bottom w:val="none" w:sz="0" w:space="0" w:color="auto"/>
        <w:right w:val="none" w:sz="0" w:space="0" w:color="auto"/>
      </w:divBdr>
    </w:div>
    <w:div w:id="1272779871">
      <w:bodyDiv w:val="1"/>
      <w:marLeft w:val="0"/>
      <w:marRight w:val="0"/>
      <w:marTop w:val="0"/>
      <w:marBottom w:val="0"/>
      <w:divBdr>
        <w:top w:val="none" w:sz="0" w:space="0" w:color="auto"/>
        <w:left w:val="none" w:sz="0" w:space="0" w:color="auto"/>
        <w:bottom w:val="none" w:sz="0" w:space="0" w:color="auto"/>
        <w:right w:val="none" w:sz="0" w:space="0" w:color="auto"/>
      </w:divBdr>
    </w:div>
    <w:div w:id="1273129655">
      <w:bodyDiv w:val="1"/>
      <w:marLeft w:val="0"/>
      <w:marRight w:val="0"/>
      <w:marTop w:val="0"/>
      <w:marBottom w:val="0"/>
      <w:divBdr>
        <w:top w:val="none" w:sz="0" w:space="0" w:color="auto"/>
        <w:left w:val="none" w:sz="0" w:space="0" w:color="auto"/>
        <w:bottom w:val="none" w:sz="0" w:space="0" w:color="auto"/>
        <w:right w:val="none" w:sz="0" w:space="0" w:color="auto"/>
      </w:divBdr>
    </w:div>
    <w:div w:id="1281380951">
      <w:bodyDiv w:val="1"/>
      <w:marLeft w:val="0"/>
      <w:marRight w:val="0"/>
      <w:marTop w:val="0"/>
      <w:marBottom w:val="0"/>
      <w:divBdr>
        <w:top w:val="none" w:sz="0" w:space="0" w:color="auto"/>
        <w:left w:val="none" w:sz="0" w:space="0" w:color="auto"/>
        <w:bottom w:val="none" w:sz="0" w:space="0" w:color="auto"/>
        <w:right w:val="none" w:sz="0" w:space="0" w:color="auto"/>
      </w:divBdr>
    </w:div>
    <w:div w:id="1288969121">
      <w:bodyDiv w:val="1"/>
      <w:marLeft w:val="0"/>
      <w:marRight w:val="0"/>
      <w:marTop w:val="0"/>
      <w:marBottom w:val="0"/>
      <w:divBdr>
        <w:top w:val="none" w:sz="0" w:space="0" w:color="auto"/>
        <w:left w:val="none" w:sz="0" w:space="0" w:color="auto"/>
        <w:bottom w:val="none" w:sz="0" w:space="0" w:color="auto"/>
        <w:right w:val="none" w:sz="0" w:space="0" w:color="auto"/>
      </w:divBdr>
    </w:div>
    <w:div w:id="1293252115">
      <w:bodyDiv w:val="1"/>
      <w:marLeft w:val="0"/>
      <w:marRight w:val="0"/>
      <w:marTop w:val="0"/>
      <w:marBottom w:val="0"/>
      <w:divBdr>
        <w:top w:val="none" w:sz="0" w:space="0" w:color="auto"/>
        <w:left w:val="none" w:sz="0" w:space="0" w:color="auto"/>
        <w:bottom w:val="none" w:sz="0" w:space="0" w:color="auto"/>
        <w:right w:val="none" w:sz="0" w:space="0" w:color="auto"/>
      </w:divBdr>
    </w:div>
    <w:div w:id="1295713922">
      <w:bodyDiv w:val="1"/>
      <w:marLeft w:val="0"/>
      <w:marRight w:val="0"/>
      <w:marTop w:val="0"/>
      <w:marBottom w:val="0"/>
      <w:divBdr>
        <w:top w:val="none" w:sz="0" w:space="0" w:color="auto"/>
        <w:left w:val="none" w:sz="0" w:space="0" w:color="auto"/>
        <w:bottom w:val="none" w:sz="0" w:space="0" w:color="auto"/>
        <w:right w:val="none" w:sz="0" w:space="0" w:color="auto"/>
      </w:divBdr>
    </w:div>
    <w:div w:id="1308589808">
      <w:bodyDiv w:val="1"/>
      <w:marLeft w:val="0"/>
      <w:marRight w:val="0"/>
      <w:marTop w:val="0"/>
      <w:marBottom w:val="0"/>
      <w:divBdr>
        <w:top w:val="none" w:sz="0" w:space="0" w:color="auto"/>
        <w:left w:val="none" w:sz="0" w:space="0" w:color="auto"/>
        <w:bottom w:val="none" w:sz="0" w:space="0" w:color="auto"/>
        <w:right w:val="none" w:sz="0" w:space="0" w:color="auto"/>
      </w:divBdr>
    </w:div>
    <w:div w:id="1320647497">
      <w:bodyDiv w:val="1"/>
      <w:marLeft w:val="0"/>
      <w:marRight w:val="0"/>
      <w:marTop w:val="0"/>
      <w:marBottom w:val="0"/>
      <w:divBdr>
        <w:top w:val="none" w:sz="0" w:space="0" w:color="auto"/>
        <w:left w:val="none" w:sz="0" w:space="0" w:color="auto"/>
        <w:bottom w:val="none" w:sz="0" w:space="0" w:color="auto"/>
        <w:right w:val="none" w:sz="0" w:space="0" w:color="auto"/>
      </w:divBdr>
    </w:div>
    <w:div w:id="1331174231">
      <w:bodyDiv w:val="1"/>
      <w:marLeft w:val="0"/>
      <w:marRight w:val="0"/>
      <w:marTop w:val="0"/>
      <w:marBottom w:val="0"/>
      <w:divBdr>
        <w:top w:val="none" w:sz="0" w:space="0" w:color="auto"/>
        <w:left w:val="none" w:sz="0" w:space="0" w:color="auto"/>
        <w:bottom w:val="none" w:sz="0" w:space="0" w:color="auto"/>
        <w:right w:val="none" w:sz="0" w:space="0" w:color="auto"/>
      </w:divBdr>
    </w:div>
    <w:div w:id="1333023212">
      <w:bodyDiv w:val="1"/>
      <w:marLeft w:val="0"/>
      <w:marRight w:val="0"/>
      <w:marTop w:val="0"/>
      <w:marBottom w:val="0"/>
      <w:divBdr>
        <w:top w:val="none" w:sz="0" w:space="0" w:color="auto"/>
        <w:left w:val="none" w:sz="0" w:space="0" w:color="auto"/>
        <w:bottom w:val="none" w:sz="0" w:space="0" w:color="auto"/>
        <w:right w:val="none" w:sz="0" w:space="0" w:color="auto"/>
      </w:divBdr>
    </w:div>
    <w:div w:id="1338457499">
      <w:bodyDiv w:val="1"/>
      <w:marLeft w:val="0"/>
      <w:marRight w:val="0"/>
      <w:marTop w:val="0"/>
      <w:marBottom w:val="0"/>
      <w:divBdr>
        <w:top w:val="none" w:sz="0" w:space="0" w:color="auto"/>
        <w:left w:val="none" w:sz="0" w:space="0" w:color="auto"/>
        <w:bottom w:val="none" w:sz="0" w:space="0" w:color="auto"/>
        <w:right w:val="none" w:sz="0" w:space="0" w:color="auto"/>
      </w:divBdr>
    </w:div>
    <w:div w:id="1342077491">
      <w:bodyDiv w:val="1"/>
      <w:marLeft w:val="0"/>
      <w:marRight w:val="0"/>
      <w:marTop w:val="0"/>
      <w:marBottom w:val="0"/>
      <w:divBdr>
        <w:top w:val="none" w:sz="0" w:space="0" w:color="auto"/>
        <w:left w:val="none" w:sz="0" w:space="0" w:color="auto"/>
        <w:bottom w:val="none" w:sz="0" w:space="0" w:color="auto"/>
        <w:right w:val="none" w:sz="0" w:space="0" w:color="auto"/>
      </w:divBdr>
    </w:div>
    <w:div w:id="1346665995">
      <w:bodyDiv w:val="1"/>
      <w:marLeft w:val="0"/>
      <w:marRight w:val="0"/>
      <w:marTop w:val="0"/>
      <w:marBottom w:val="0"/>
      <w:divBdr>
        <w:top w:val="none" w:sz="0" w:space="0" w:color="auto"/>
        <w:left w:val="none" w:sz="0" w:space="0" w:color="auto"/>
        <w:bottom w:val="none" w:sz="0" w:space="0" w:color="auto"/>
        <w:right w:val="none" w:sz="0" w:space="0" w:color="auto"/>
      </w:divBdr>
    </w:div>
    <w:div w:id="1353798611">
      <w:bodyDiv w:val="1"/>
      <w:marLeft w:val="0"/>
      <w:marRight w:val="0"/>
      <w:marTop w:val="0"/>
      <w:marBottom w:val="0"/>
      <w:divBdr>
        <w:top w:val="none" w:sz="0" w:space="0" w:color="auto"/>
        <w:left w:val="none" w:sz="0" w:space="0" w:color="auto"/>
        <w:bottom w:val="none" w:sz="0" w:space="0" w:color="auto"/>
        <w:right w:val="none" w:sz="0" w:space="0" w:color="auto"/>
      </w:divBdr>
    </w:div>
    <w:div w:id="1357853614">
      <w:bodyDiv w:val="1"/>
      <w:marLeft w:val="0"/>
      <w:marRight w:val="0"/>
      <w:marTop w:val="0"/>
      <w:marBottom w:val="0"/>
      <w:divBdr>
        <w:top w:val="none" w:sz="0" w:space="0" w:color="auto"/>
        <w:left w:val="none" w:sz="0" w:space="0" w:color="auto"/>
        <w:bottom w:val="none" w:sz="0" w:space="0" w:color="auto"/>
        <w:right w:val="none" w:sz="0" w:space="0" w:color="auto"/>
      </w:divBdr>
    </w:div>
    <w:div w:id="1362323896">
      <w:bodyDiv w:val="1"/>
      <w:marLeft w:val="0"/>
      <w:marRight w:val="0"/>
      <w:marTop w:val="0"/>
      <w:marBottom w:val="0"/>
      <w:divBdr>
        <w:top w:val="none" w:sz="0" w:space="0" w:color="auto"/>
        <w:left w:val="none" w:sz="0" w:space="0" w:color="auto"/>
        <w:bottom w:val="none" w:sz="0" w:space="0" w:color="auto"/>
        <w:right w:val="none" w:sz="0" w:space="0" w:color="auto"/>
      </w:divBdr>
    </w:div>
    <w:div w:id="1364747996">
      <w:bodyDiv w:val="1"/>
      <w:marLeft w:val="0"/>
      <w:marRight w:val="0"/>
      <w:marTop w:val="0"/>
      <w:marBottom w:val="0"/>
      <w:divBdr>
        <w:top w:val="none" w:sz="0" w:space="0" w:color="auto"/>
        <w:left w:val="none" w:sz="0" w:space="0" w:color="auto"/>
        <w:bottom w:val="none" w:sz="0" w:space="0" w:color="auto"/>
        <w:right w:val="none" w:sz="0" w:space="0" w:color="auto"/>
      </w:divBdr>
    </w:div>
    <w:div w:id="1366442655">
      <w:bodyDiv w:val="1"/>
      <w:marLeft w:val="0"/>
      <w:marRight w:val="0"/>
      <w:marTop w:val="0"/>
      <w:marBottom w:val="0"/>
      <w:divBdr>
        <w:top w:val="none" w:sz="0" w:space="0" w:color="auto"/>
        <w:left w:val="none" w:sz="0" w:space="0" w:color="auto"/>
        <w:bottom w:val="none" w:sz="0" w:space="0" w:color="auto"/>
        <w:right w:val="none" w:sz="0" w:space="0" w:color="auto"/>
      </w:divBdr>
    </w:div>
    <w:div w:id="1388065770">
      <w:bodyDiv w:val="1"/>
      <w:marLeft w:val="0"/>
      <w:marRight w:val="0"/>
      <w:marTop w:val="0"/>
      <w:marBottom w:val="0"/>
      <w:divBdr>
        <w:top w:val="none" w:sz="0" w:space="0" w:color="auto"/>
        <w:left w:val="none" w:sz="0" w:space="0" w:color="auto"/>
        <w:bottom w:val="none" w:sz="0" w:space="0" w:color="auto"/>
        <w:right w:val="none" w:sz="0" w:space="0" w:color="auto"/>
      </w:divBdr>
    </w:div>
    <w:div w:id="1391001674">
      <w:bodyDiv w:val="1"/>
      <w:marLeft w:val="0"/>
      <w:marRight w:val="0"/>
      <w:marTop w:val="0"/>
      <w:marBottom w:val="0"/>
      <w:divBdr>
        <w:top w:val="none" w:sz="0" w:space="0" w:color="auto"/>
        <w:left w:val="none" w:sz="0" w:space="0" w:color="auto"/>
        <w:bottom w:val="none" w:sz="0" w:space="0" w:color="auto"/>
        <w:right w:val="none" w:sz="0" w:space="0" w:color="auto"/>
      </w:divBdr>
    </w:div>
    <w:div w:id="1392340842">
      <w:bodyDiv w:val="1"/>
      <w:marLeft w:val="0"/>
      <w:marRight w:val="0"/>
      <w:marTop w:val="0"/>
      <w:marBottom w:val="0"/>
      <w:divBdr>
        <w:top w:val="none" w:sz="0" w:space="0" w:color="auto"/>
        <w:left w:val="none" w:sz="0" w:space="0" w:color="auto"/>
        <w:bottom w:val="none" w:sz="0" w:space="0" w:color="auto"/>
        <w:right w:val="none" w:sz="0" w:space="0" w:color="auto"/>
      </w:divBdr>
    </w:div>
    <w:div w:id="1407066498">
      <w:bodyDiv w:val="1"/>
      <w:marLeft w:val="0"/>
      <w:marRight w:val="0"/>
      <w:marTop w:val="0"/>
      <w:marBottom w:val="0"/>
      <w:divBdr>
        <w:top w:val="none" w:sz="0" w:space="0" w:color="auto"/>
        <w:left w:val="none" w:sz="0" w:space="0" w:color="auto"/>
        <w:bottom w:val="none" w:sz="0" w:space="0" w:color="auto"/>
        <w:right w:val="none" w:sz="0" w:space="0" w:color="auto"/>
      </w:divBdr>
      <w:divsChild>
        <w:div w:id="1607083446">
          <w:marLeft w:val="0"/>
          <w:marRight w:val="0"/>
          <w:marTop w:val="0"/>
          <w:marBottom w:val="0"/>
          <w:divBdr>
            <w:top w:val="none" w:sz="0" w:space="0" w:color="auto"/>
            <w:left w:val="none" w:sz="0" w:space="0" w:color="auto"/>
            <w:bottom w:val="none" w:sz="0" w:space="0" w:color="auto"/>
            <w:right w:val="none" w:sz="0" w:space="0" w:color="auto"/>
          </w:divBdr>
          <w:divsChild>
            <w:div w:id="390154594">
              <w:marLeft w:val="0"/>
              <w:marRight w:val="0"/>
              <w:marTop w:val="0"/>
              <w:marBottom w:val="0"/>
              <w:divBdr>
                <w:top w:val="none" w:sz="0" w:space="0" w:color="auto"/>
                <w:left w:val="none" w:sz="0" w:space="0" w:color="auto"/>
                <w:bottom w:val="none" w:sz="0" w:space="0" w:color="auto"/>
                <w:right w:val="none" w:sz="0" w:space="0" w:color="auto"/>
              </w:divBdr>
              <w:divsChild>
                <w:div w:id="98718640">
                  <w:marLeft w:val="0"/>
                  <w:marRight w:val="0"/>
                  <w:marTop w:val="0"/>
                  <w:marBottom w:val="0"/>
                  <w:divBdr>
                    <w:top w:val="none" w:sz="0" w:space="0" w:color="auto"/>
                    <w:left w:val="none" w:sz="0" w:space="0" w:color="auto"/>
                    <w:bottom w:val="none" w:sz="0" w:space="0" w:color="auto"/>
                    <w:right w:val="none" w:sz="0" w:space="0" w:color="auto"/>
                  </w:divBdr>
                  <w:divsChild>
                    <w:div w:id="1382755515">
                      <w:marLeft w:val="0"/>
                      <w:marRight w:val="0"/>
                      <w:marTop w:val="0"/>
                      <w:marBottom w:val="0"/>
                      <w:divBdr>
                        <w:top w:val="none" w:sz="0" w:space="0" w:color="auto"/>
                        <w:left w:val="none" w:sz="0" w:space="0" w:color="auto"/>
                        <w:bottom w:val="none" w:sz="0" w:space="0" w:color="auto"/>
                        <w:right w:val="none" w:sz="0" w:space="0" w:color="auto"/>
                      </w:divBdr>
                      <w:divsChild>
                        <w:div w:id="261377051">
                          <w:marLeft w:val="0"/>
                          <w:marRight w:val="0"/>
                          <w:marTop w:val="0"/>
                          <w:marBottom w:val="0"/>
                          <w:divBdr>
                            <w:top w:val="none" w:sz="0" w:space="0" w:color="auto"/>
                            <w:left w:val="none" w:sz="0" w:space="0" w:color="auto"/>
                            <w:bottom w:val="none" w:sz="0" w:space="0" w:color="auto"/>
                            <w:right w:val="none" w:sz="0" w:space="0" w:color="auto"/>
                          </w:divBdr>
                          <w:divsChild>
                            <w:div w:id="39673701">
                              <w:marLeft w:val="0"/>
                              <w:marRight w:val="0"/>
                              <w:marTop w:val="0"/>
                              <w:marBottom w:val="0"/>
                              <w:divBdr>
                                <w:top w:val="none" w:sz="0" w:space="0" w:color="auto"/>
                                <w:left w:val="none" w:sz="0" w:space="0" w:color="auto"/>
                                <w:bottom w:val="none" w:sz="0" w:space="0" w:color="auto"/>
                                <w:right w:val="none" w:sz="0" w:space="0" w:color="auto"/>
                              </w:divBdr>
                            </w:div>
                            <w:div w:id="769737329">
                              <w:marLeft w:val="0"/>
                              <w:marRight w:val="0"/>
                              <w:marTop w:val="0"/>
                              <w:marBottom w:val="0"/>
                              <w:divBdr>
                                <w:top w:val="none" w:sz="0" w:space="0" w:color="auto"/>
                                <w:left w:val="none" w:sz="0" w:space="0" w:color="auto"/>
                                <w:bottom w:val="none" w:sz="0" w:space="0" w:color="auto"/>
                                <w:right w:val="none" w:sz="0" w:space="0" w:color="auto"/>
                              </w:divBdr>
                            </w:div>
                            <w:div w:id="933325541">
                              <w:marLeft w:val="0"/>
                              <w:marRight w:val="0"/>
                              <w:marTop w:val="0"/>
                              <w:marBottom w:val="0"/>
                              <w:divBdr>
                                <w:top w:val="none" w:sz="0" w:space="0" w:color="auto"/>
                                <w:left w:val="none" w:sz="0" w:space="0" w:color="auto"/>
                                <w:bottom w:val="none" w:sz="0" w:space="0" w:color="auto"/>
                                <w:right w:val="none" w:sz="0" w:space="0" w:color="auto"/>
                              </w:divBdr>
                            </w:div>
                            <w:div w:id="10482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916275">
      <w:bodyDiv w:val="1"/>
      <w:marLeft w:val="0"/>
      <w:marRight w:val="0"/>
      <w:marTop w:val="0"/>
      <w:marBottom w:val="0"/>
      <w:divBdr>
        <w:top w:val="none" w:sz="0" w:space="0" w:color="auto"/>
        <w:left w:val="none" w:sz="0" w:space="0" w:color="auto"/>
        <w:bottom w:val="none" w:sz="0" w:space="0" w:color="auto"/>
        <w:right w:val="none" w:sz="0" w:space="0" w:color="auto"/>
      </w:divBdr>
    </w:div>
    <w:div w:id="1414736649">
      <w:bodyDiv w:val="1"/>
      <w:marLeft w:val="0"/>
      <w:marRight w:val="0"/>
      <w:marTop w:val="0"/>
      <w:marBottom w:val="0"/>
      <w:divBdr>
        <w:top w:val="none" w:sz="0" w:space="0" w:color="auto"/>
        <w:left w:val="none" w:sz="0" w:space="0" w:color="auto"/>
        <w:bottom w:val="none" w:sz="0" w:space="0" w:color="auto"/>
        <w:right w:val="none" w:sz="0" w:space="0" w:color="auto"/>
      </w:divBdr>
    </w:div>
    <w:div w:id="1426458293">
      <w:bodyDiv w:val="1"/>
      <w:marLeft w:val="0"/>
      <w:marRight w:val="0"/>
      <w:marTop w:val="0"/>
      <w:marBottom w:val="0"/>
      <w:divBdr>
        <w:top w:val="none" w:sz="0" w:space="0" w:color="auto"/>
        <w:left w:val="none" w:sz="0" w:space="0" w:color="auto"/>
        <w:bottom w:val="none" w:sz="0" w:space="0" w:color="auto"/>
        <w:right w:val="none" w:sz="0" w:space="0" w:color="auto"/>
      </w:divBdr>
    </w:div>
    <w:div w:id="1427921626">
      <w:bodyDiv w:val="1"/>
      <w:marLeft w:val="0"/>
      <w:marRight w:val="0"/>
      <w:marTop w:val="0"/>
      <w:marBottom w:val="0"/>
      <w:divBdr>
        <w:top w:val="none" w:sz="0" w:space="0" w:color="auto"/>
        <w:left w:val="none" w:sz="0" w:space="0" w:color="auto"/>
        <w:bottom w:val="none" w:sz="0" w:space="0" w:color="auto"/>
        <w:right w:val="none" w:sz="0" w:space="0" w:color="auto"/>
      </w:divBdr>
    </w:div>
    <w:div w:id="1442870060">
      <w:bodyDiv w:val="1"/>
      <w:marLeft w:val="0"/>
      <w:marRight w:val="0"/>
      <w:marTop w:val="0"/>
      <w:marBottom w:val="0"/>
      <w:divBdr>
        <w:top w:val="none" w:sz="0" w:space="0" w:color="auto"/>
        <w:left w:val="none" w:sz="0" w:space="0" w:color="auto"/>
        <w:bottom w:val="none" w:sz="0" w:space="0" w:color="auto"/>
        <w:right w:val="none" w:sz="0" w:space="0" w:color="auto"/>
      </w:divBdr>
    </w:div>
    <w:div w:id="1449857739">
      <w:bodyDiv w:val="1"/>
      <w:marLeft w:val="0"/>
      <w:marRight w:val="0"/>
      <w:marTop w:val="0"/>
      <w:marBottom w:val="0"/>
      <w:divBdr>
        <w:top w:val="none" w:sz="0" w:space="0" w:color="auto"/>
        <w:left w:val="none" w:sz="0" w:space="0" w:color="auto"/>
        <w:bottom w:val="none" w:sz="0" w:space="0" w:color="auto"/>
        <w:right w:val="none" w:sz="0" w:space="0" w:color="auto"/>
      </w:divBdr>
    </w:div>
    <w:div w:id="1450540093">
      <w:bodyDiv w:val="1"/>
      <w:marLeft w:val="0"/>
      <w:marRight w:val="0"/>
      <w:marTop w:val="0"/>
      <w:marBottom w:val="0"/>
      <w:divBdr>
        <w:top w:val="none" w:sz="0" w:space="0" w:color="auto"/>
        <w:left w:val="none" w:sz="0" w:space="0" w:color="auto"/>
        <w:bottom w:val="none" w:sz="0" w:space="0" w:color="auto"/>
        <w:right w:val="none" w:sz="0" w:space="0" w:color="auto"/>
      </w:divBdr>
    </w:div>
    <w:div w:id="1456408777">
      <w:bodyDiv w:val="1"/>
      <w:marLeft w:val="0"/>
      <w:marRight w:val="0"/>
      <w:marTop w:val="0"/>
      <w:marBottom w:val="0"/>
      <w:divBdr>
        <w:top w:val="none" w:sz="0" w:space="0" w:color="auto"/>
        <w:left w:val="none" w:sz="0" w:space="0" w:color="auto"/>
        <w:bottom w:val="none" w:sz="0" w:space="0" w:color="auto"/>
        <w:right w:val="none" w:sz="0" w:space="0" w:color="auto"/>
      </w:divBdr>
    </w:div>
    <w:div w:id="1481070634">
      <w:bodyDiv w:val="1"/>
      <w:marLeft w:val="0"/>
      <w:marRight w:val="0"/>
      <w:marTop w:val="0"/>
      <w:marBottom w:val="0"/>
      <w:divBdr>
        <w:top w:val="none" w:sz="0" w:space="0" w:color="auto"/>
        <w:left w:val="none" w:sz="0" w:space="0" w:color="auto"/>
        <w:bottom w:val="none" w:sz="0" w:space="0" w:color="auto"/>
        <w:right w:val="none" w:sz="0" w:space="0" w:color="auto"/>
      </w:divBdr>
    </w:div>
    <w:div w:id="1492480453">
      <w:bodyDiv w:val="1"/>
      <w:marLeft w:val="0"/>
      <w:marRight w:val="0"/>
      <w:marTop w:val="0"/>
      <w:marBottom w:val="0"/>
      <w:divBdr>
        <w:top w:val="none" w:sz="0" w:space="0" w:color="auto"/>
        <w:left w:val="none" w:sz="0" w:space="0" w:color="auto"/>
        <w:bottom w:val="none" w:sz="0" w:space="0" w:color="auto"/>
        <w:right w:val="none" w:sz="0" w:space="0" w:color="auto"/>
      </w:divBdr>
      <w:divsChild>
        <w:div w:id="689989051">
          <w:marLeft w:val="0"/>
          <w:marRight w:val="0"/>
          <w:marTop w:val="0"/>
          <w:marBottom w:val="0"/>
          <w:divBdr>
            <w:top w:val="none" w:sz="0" w:space="0" w:color="auto"/>
            <w:left w:val="none" w:sz="0" w:space="0" w:color="auto"/>
            <w:bottom w:val="none" w:sz="0" w:space="0" w:color="auto"/>
            <w:right w:val="none" w:sz="0" w:space="0" w:color="auto"/>
          </w:divBdr>
          <w:divsChild>
            <w:div w:id="592127090">
              <w:marLeft w:val="0"/>
              <w:marRight w:val="0"/>
              <w:marTop w:val="0"/>
              <w:marBottom w:val="0"/>
              <w:divBdr>
                <w:top w:val="none" w:sz="0" w:space="0" w:color="auto"/>
                <w:left w:val="none" w:sz="0" w:space="0" w:color="auto"/>
                <w:bottom w:val="none" w:sz="0" w:space="0" w:color="auto"/>
                <w:right w:val="none" w:sz="0" w:space="0" w:color="auto"/>
              </w:divBdr>
              <w:divsChild>
                <w:div w:id="1818381635">
                  <w:marLeft w:val="0"/>
                  <w:marRight w:val="0"/>
                  <w:marTop w:val="0"/>
                  <w:marBottom w:val="0"/>
                  <w:divBdr>
                    <w:top w:val="none" w:sz="0" w:space="0" w:color="auto"/>
                    <w:left w:val="none" w:sz="0" w:space="0" w:color="auto"/>
                    <w:bottom w:val="none" w:sz="0" w:space="0" w:color="auto"/>
                    <w:right w:val="none" w:sz="0" w:space="0" w:color="auto"/>
                  </w:divBdr>
                  <w:divsChild>
                    <w:div w:id="903562731">
                      <w:marLeft w:val="0"/>
                      <w:marRight w:val="0"/>
                      <w:marTop w:val="0"/>
                      <w:marBottom w:val="0"/>
                      <w:divBdr>
                        <w:top w:val="none" w:sz="0" w:space="0" w:color="auto"/>
                        <w:left w:val="none" w:sz="0" w:space="0" w:color="auto"/>
                        <w:bottom w:val="none" w:sz="0" w:space="0" w:color="auto"/>
                        <w:right w:val="none" w:sz="0" w:space="0" w:color="auto"/>
                      </w:divBdr>
                      <w:divsChild>
                        <w:div w:id="458692090">
                          <w:marLeft w:val="0"/>
                          <w:marRight w:val="0"/>
                          <w:marTop w:val="0"/>
                          <w:marBottom w:val="0"/>
                          <w:divBdr>
                            <w:top w:val="none" w:sz="0" w:space="0" w:color="auto"/>
                            <w:left w:val="none" w:sz="0" w:space="0" w:color="auto"/>
                            <w:bottom w:val="none" w:sz="0" w:space="0" w:color="auto"/>
                            <w:right w:val="none" w:sz="0" w:space="0" w:color="auto"/>
                          </w:divBdr>
                          <w:divsChild>
                            <w:div w:id="397483261">
                              <w:marLeft w:val="0"/>
                              <w:marRight w:val="0"/>
                              <w:marTop w:val="0"/>
                              <w:marBottom w:val="0"/>
                              <w:divBdr>
                                <w:top w:val="none" w:sz="0" w:space="0" w:color="auto"/>
                                <w:left w:val="none" w:sz="0" w:space="0" w:color="auto"/>
                                <w:bottom w:val="none" w:sz="0" w:space="0" w:color="auto"/>
                                <w:right w:val="none" w:sz="0" w:space="0" w:color="auto"/>
                              </w:divBdr>
                              <w:divsChild>
                                <w:div w:id="788666277">
                                  <w:marLeft w:val="0"/>
                                  <w:marRight w:val="0"/>
                                  <w:marTop w:val="0"/>
                                  <w:marBottom w:val="0"/>
                                  <w:divBdr>
                                    <w:top w:val="none" w:sz="0" w:space="0" w:color="auto"/>
                                    <w:left w:val="none" w:sz="0" w:space="0" w:color="auto"/>
                                    <w:bottom w:val="none" w:sz="0" w:space="0" w:color="auto"/>
                                    <w:right w:val="none" w:sz="0" w:space="0" w:color="auto"/>
                                  </w:divBdr>
                                </w:div>
                                <w:div w:id="999043277">
                                  <w:marLeft w:val="0"/>
                                  <w:marRight w:val="0"/>
                                  <w:marTop w:val="0"/>
                                  <w:marBottom w:val="0"/>
                                  <w:divBdr>
                                    <w:top w:val="none" w:sz="0" w:space="0" w:color="auto"/>
                                    <w:left w:val="none" w:sz="0" w:space="0" w:color="auto"/>
                                    <w:bottom w:val="none" w:sz="0" w:space="0" w:color="auto"/>
                                    <w:right w:val="none" w:sz="0" w:space="0" w:color="auto"/>
                                  </w:divBdr>
                                </w:div>
                              </w:divsChild>
                            </w:div>
                            <w:div w:id="7155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565699">
      <w:bodyDiv w:val="1"/>
      <w:marLeft w:val="0"/>
      <w:marRight w:val="0"/>
      <w:marTop w:val="0"/>
      <w:marBottom w:val="0"/>
      <w:divBdr>
        <w:top w:val="none" w:sz="0" w:space="0" w:color="auto"/>
        <w:left w:val="none" w:sz="0" w:space="0" w:color="auto"/>
        <w:bottom w:val="none" w:sz="0" w:space="0" w:color="auto"/>
        <w:right w:val="none" w:sz="0" w:space="0" w:color="auto"/>
      </w:divBdr>
    </w:div>
    <w:div w:id="1494642928">
      <w:bodyDiv w:val="1"/>
      <w:marLeft w:val="0"/>
      <w:marRight w:val="0"/>
      <w:marTop w:val="0"/>
      <w:marBottom w:val="0"/>
      <w:divBdr>
        <w:top w:val="none" w:sz="0" w:space="0" w:color="auto"/>
        <w:left w:val="none" w:sz="0" w:space="0" w:color="auto"/>
        <w:bottom w:val="none" w:sz="0" w:space="0" w:color="auto"/>
        <w:right w:val="none" w:sz="0" w:space="0" w:color="auto"/>
      </w:divBdr>
    </w:div>
    <w:div w:id="1495949314">
      <w:bodyDiv w:val="1"/>
      <w:marLeft w:val="0"/>
      <w:marRight w:val="0"/>
      <w:marTop w:val="0"/>
      <w:marBottom w:val="0"/>
      <w:divBdr>
        <w:top w:val="none" w:sz="0" w:space="0" w:color="auto"/>
        <w:left w:val="none" w:sz="0" w:space="0" w:color="auto"/>
        <w:bottom w:val="none" w:sz="0" w:space="0" w:color="auto"/>
        <w:right w:val="none" w:sz="0" w:space="0" w:color="auto"/>
      </w:divBdr>
    </w:div>
    <w:div w:id="1497650258">
      <w:bodyDiv w:val="1"/>
      <w:marLeft w:val="0"/>
      <w:marRight w:val="0"/>
      <w:marTop w:val="0"/>
      <w:marBottom w:val="0"/>
      <w:divBdr>
        <w:top w:val="none" w:sz="0" w:space="0" w:color="auto"/>
        <w:left w:val="none" w:sz="0" w:space="0" w:color="auto"/>
        <w:bottom w:val="none" w:sz="0" w:space="0" w:color="auto"/>
        <w:right w:val="none" w:sz="0" w:space="0" w:color="auto"/>
      </w:divBdr>
    </w:div>
    <w:div w:id="1503468657">
      <w:bodyDiv w:val="1"/>
      <w:marLeft w:val="0"/>
      <w:marRight w:val="0"/>
      <w:marTop w:val="0"/>
      <w:marBottom w:val="0"/>
      <w:divBdr>
        <w:top w:val="none" w:sz="0" w:space="0" w:color="auto"/>
        <w:left w:val="none" w:sz="0" w:space="0" w:color="auto"/>
        <w:bottom w:val="none" w:sz="0" w:space="0" w:color="auto"/>
        <w:right w:val="none" w:sz="0" w:space="0" w:color="auto"/>
      </w:divBdr>
    </w:div>
    <w:div w:id="1507479749">
      <w:bodyDiv w:val="1"/>
      <w:marLeft w:val="0"/>
      <w:marRight w:val="0"/>
      <w:marTop w:val="0"/>
      <w:marBottom w:val="0"/>
      <w:divBdr>
        <w:top w:val="none" w:sz="0" w:space="0" w:color="auto"/>
        <w:left w:val="none" w:sz="0" w:space="0" w:color="auto"/>
        <w:bottom w:val="none" w:sz="0" w:space="0" w:color="auto"/>
        <w:right w:val="none" w:sz="0" w:space="0" w:color="auto"/>
      </w:divBdr>
    </w:div>
    <w:div w:id="1525242323">
      <w:bodyDiv w:val="1"/>
      <w:marLeft w:val="0"/>
      <w:marRight w:val="0"/>
      <w:marTop w:val="0"/>
      <w:marBottom w:val="0"/>
      <w:divBdr>
        <w:top w:val="none" w:sz="0" w:space="0" w:color="auto"/>
        <w:left w:val="none" w:sz="0" w:space="0" w:color="auto"/>
        <w:bottom w:val="none" w:sz="0" w:space="0" w:color="auto"/>
        <w:right w:val="none" w:sz="0" w:space="0" w:color="auto"/>
      </w:divBdr>
    </w:div>
    <w:div w:id="1542396344">
      <w:bodyDiv w:val="1"/>
      <w:marLeft w:val="0"/>
      <w:marRight w:val="0"/>
      <w:marTop w:val="0"/>
      <w:marBottom w:val="0"/>
      <w:divBdr>
        <w:top w:val="none" w:sz="0" w:space="0" w:color="auto"/>
        <w:left w:val="none" w:sz="0" w:space="0" w:color="auto"/>
        <w:bottom w:val="none" w:sz="0" w:space="0" w:color="auto"/>
        <w:right w:val="none" w:sz="0" w:space="0" w:color="auto"/>
      </w:divBdr>
    </w:div>
    <w:div w:id="1542598307">
      <w:bodyDiv w:val="1"/>
      <w:marLeft w:val="0"/>
      <w:marRight w:val="0"/>
      <w:marTop w:val="0"/>
      <w:marBottom w:val="0"/>
      <w:divBdr>
        <w:top w:val="none" w:sz="0" w:space="0" w:color="auto"/>
        <w:left w:val="none" w:sz="0" w:space="0" w:color="auto"/>
        <w:bottom w:val="none" w:sz="0" w:space="0" w:color="auto"/>
        <w:right w:val="none" w:sz="0" w:space="0" w:color="auto"/>
      </w:divBdr>
    </w:div>
    <w:div w:id="1564871928">
      <w:bodyDiv w:val="1"/>
      <w:marLeft w:val="0"/>
      <w:marRight w:val="0"/>
      <w:marTop w:val="0"/>
      <w:marBottom w:val="0"/>
      <w:divBdr>
        <w:top w:val="none" w:sz="0" w:space="0" w:color="auto"/>
        <w:left w:val="none" w:sz="0" w:space="0" w:color="auto"/>
        <w:bottom w:val="none" w:sz="0" w:space="0" w:color="auto"/>
        <w:right w:val="none" w:sz="0" w:space="0" w:color="auto"/>
      </w:divBdr>
    </w:div>
    <w:div w:id="1565674546">
      <w:bodyDiv w:val="1"/>
      <w:marLeft w:val="0"/>
      <w:marRight w:val="0"/>
      <w:marTop w:val="0"/>
      <w:marBottom w:val="0"/>
      <w:divBdr>
        <w:top w:val="none" w:sz="0" w:space="0" w:color="auto"/>
        <w:left w:val="none" w:sz="0" w:space="0" w:color="auto"/>
        <w:bottom w:val="none" w:sz="0" w:space="0" w:color="auto"/>
        <w:right w:val="none" w:sz="0" w:space="0" w:color="auto"/>
      </w:divBdr>
    </w:div>
    <w:div w:id="1567032199">
      <w:bodyDiv w:val="1"/>
      <w:marLeft w:val="0"/>
      <w:marRight w:val="0"/>
      <w:marTop w:val="0"/>
      <w:marBottom w:val="0"/>
      <w:divBdr>
        <w:top w:val="none" w:sz="0" w:space="0" w:color="auto"/>
        <w:left w:val="none" w:sz="0" w:space="0" w:color="auto"/>
        <w:bottom w:val="none" w:sz="0" w:space="0" w:color="auto"/>
        <w:right w:val="none" w:sz="0" w:space="0" w:color="auto"/>
      </w:divBdr>
    </w:div>
    <w:div w:id="1572545152">
      <w:bodyDiv w:val="1"/>
      <w:marLeft w:val="0"/>
      <w:marRight w:val="0"/>
      <w:marTop w:val="0"/>
      <w:marBottom w:val="0"/>
      <w:divBdr>
        <w:top w:val="none" w:sz="0" w:space="0" w:color="auto"/>
        <w:left w:val="none" w:sz="0" w:space="0" w:color="auto"/>
        <w:bottom w:val="none" w:sz="0" w:space="0" w:color="auto"/>
        <w:right w:val="none" w:sz="0" w:space="0" w:color="auto"/>
      </w:divBdr>
    </w:div>
    <w:div w:id="1572615086">
      <w:bodyDiv w:val="1"/>
      <w:marLeft w:val="0"/>
      <w:marRight w:val="0"/>
      <w:marTop w:val="0"/>
      <w:marBottom w:val="0"/>
      <w:divBdr>
        <w:top w:val="none" w:sz="0" w:space="0" w:color="auto"/>
        <w:left w:val="none" w:sz="0" w:space="0" w:color="auto"/>
        <w:bottom w:val="none" w:sz="0" w:space="0" w:color="auto"/>
        <w:right w:val="none" w:sz="0" w:space="0" w:color="auto"/>
      </w:divBdr>
    </w:div>
    <w:div w:id="1575817234">
      <w:bodyDiv w:val="1"/>
      <w:marLeft w:val="0"/>
      <w:marRight w:val="0"/>
      <w:marTop w:val="0"/>
      <w:marBottom w:val="0"/>
      <w:divBdr>
        <w:top w:val="none" w:sz="0" w:space="0" w:color="auto"/>
        <w:left w:val="none" w:sz="0" w:space="0" w:color="auto"/>
        <w:bottom w:val="none" w:sz="0" w:space="0" w:color="auto"/>
        <w:right w:val="none" w:sz="0" w:space="0" w:color="auto"/>
      </w:divBdr>
    </w:div>
    <w:div w:id="1581865099">
      <w:bodyDiv w:val="1"/>
      <w:marLeft w:val="0"/>
      <w:marRight w:val="0"/>
      <w:marTop w:val="0"/>
      <w:marBottom w:val="0"/>
      <w:divBdr>
        <w:top w:val="none" w:sz="0" w:space="0" w:color="auto"/>
        <w:left w:val="none" w:sz="0" w:space="0" w:color="auto"/>
        <w:bottom w:val="none" w:sz="0" w:space="0" w:color="auto"/>
        <w:right w:val="none" w:sz="0" w:space="0" w:color="auto"/>
      </w:divBdr>
    </w:div>
    <w:div w:id="1593734623">
      <w:bodyDiv w:val="1"/>
      <w:marLeft w:val="0"/>
      <w:marRight w:val="0"/>
      <w:marTop w:val="0"/>
      <w:marBottom w:val="0"/>
      <w:divBdr>
        <w:top w:val="none" w:sz="0" w:space="0" w:color="auto"/>
        <w:left w:val="none" w:sz="0" w:space="0" w:color="auto"/>
        <w:bottom w:val="none" w:sz="0" w:space="0" w:color="auto"/>
        <w:right w:val="none" w:sz="0" w:space="0" w:color="auto"/>
      </w:divBdr>
    </w:div>
    <w:div w:id="1601448204">
      <w:bodyDiv w:val="1"/>
      <w:marLeft w:val="0"/>
      <w:marRight w:val="0"/>
      <w:marTop w:val="0"/>
      <w:marBottom w:val="0"/>
      <w:divBdr>
        <w:top w:val="none" w:sz="0" w:space="0" w:color="auto"/>
        <w:left w:val="none" w:sz="0" w:space="0" w:color="auto"/>
        <w:bottom w:val="none" w:sz="0" w:space="0" w:color="auto"/>
        <w:right w:val="none" w:sz="0" w:space="0" w:color="auto"/>
      </w:divBdr>
    </w:div>
    <w:div w:id="1618558040">
      <w:bodyDiv w:val="1"/>
      <w:marLeft w:val="0"/>
      <w:marRight w:val="0"/>
      <w:marTop w:val="0"/>
      <w:marBottom w:val="0"/>
      <w:divBdr>
        <w:top w:val="none" w:sz="0" w:space="0" w:color="auto"/>
        <w:left w:val="none" w:sz="0" w:space="0" w:color="auto"/>
        <w:bottom w:val="none" w:sz="0" w:space="0" w:color="auto"/>
        <w:right w:val="none" w:sz="0" w:space="0" w:color="auto"/>
      </w:divBdr>
    </w:div>
    <w:div w:id="1637754535">
      <w:bodyDiv w:val="1"/>
      <w:marLeft w:val="0"/>
      <w:marRight w:val="0"/>
      <w:marTop w:val="0"/>
      <w:marBottom w:val="0"/>
      <w:divBdr>
        <w:top w:val="none" w:sz="0" w:space="0" w:color="auto"/>
        <w:left w:val="none" w:sz="0" w:space="0" w:color="auto"/>
        <w:bottom w:val="none" w:sz="0" w:space="0" w:color="auto"/>
        <w:right w:val="none" w:sz="0" w:space="0" w:color="auto"/>
      </w:divBdr>
    </w:div>
    <w:div w:id="1658000297">
      <w:bodyDiv w:val="1"/>
      <w:marLeft w:val="0"/>
      <w:marRight w:val="0"/>
      <w:marTop w:val="0"/>
      <w:marBottom w:val="0"/>
      <w:divBdr>
        <w:top w:val="none" w:sz="0" w:space="0" w:color="auto"/>
        <w:left w:val="none" w:sz="0" w:space="0" w:color="auto"/>
        <w:bottom w:val="none" w:sz="0" w:space="0" w:color="auto"/>
        <w:right w:val="none" w:sz="0" w:space="0" w:color="auto"/>
      </w:divBdr>
    </w:div>
    <w:div w:id="1659264230">
      <w:bodyDiv w:val="1"/>
      <w:marLeft w:val="0"/>
      <w:marRight w:val="0"/>
      <w:marTop w:val="0"/>
      <w:marBottom w:val="0"/>
      <w:divBdr>
        <w:top w:val="none" w:sz="0" w:space="0" w:color="auto"/>
        <w:left w:val="none" w:sz="0" w:space="0" w:color="auto"/>
        <w:bottom w:val="none" w:sz="0" w:space="0" w:color="auto"/>
        <w:right w:val="none" w:sz="0" w:space="0" w:color="auto"/>
      </w:divBdr>
    </w:div>
    <w:div w:id="1664312120">
      <w:bodyDiv w:val="1"/>
      <w:marLeft w:val="0"/>
      <w:marRight w:val="0"/>
      <w:marTop w:val="0"/>
      <w:marBottom w:val="0"/>
      <w:divBdr>
        <w:top w:val="none" w:sz="0" w:space="0" w:color="auto"/>
        <w:left w:val="none" w:sz="0" w:space="0" w:color="auto"/>
        <w:bottom w:val="none" w:sz="0" w:space="0" w:color="auto"/>
        <w:right w:val="none" w:sz="0" w:space="0" w:color="auto"/>
      </w:divBdr>
    </w:div>
    <w:div w:id="1667902712">
      <w:bodyDiv w:val="1"/>
      <w:marLeft w:val="0"/>
      <w:marRight w:val="0"/>
      <w:marTop w:val="0"/>
      <w:marBottom w:val="0"/>
      <w:divBdr>
        <w:top w:val="none" w:sz="0" w:space="0" w:color="auto"/>
        <w:left w:val="none" w:sz="0" w:space="0" w:color="auto"/>
        <w:bottom w:val="none" w:sz="0" w:space="0" w:color="auto"/>
        <w:right w:val="none" w:sz="0" w:space="0" w:color="auto"/>
      </w:divBdr>
    </w:div>
    <w:div w:id="1669864119">
      <w:bodyDiv w:val="1"/>
      <w:marLeft w:val="0"/>
      <w:marRight w:val="0"/>
      <w:marTop w:val="0"/>
      <w:marBottom w:val="0"/>
      <w:divBdr>
        <w:top w:val="none" w:sz="0" w:space="0" w:color="auto"/>
        <w:left w:val="none" w:sz="0" w:space="0" w:color="auto"/>
        <w:bottom w:val="none" w:sz="0" w:space="0" w:color="auto"/>
        <w:right w:val="none" w:sz="0" w:space="0" w:color="auto"/>
      </w:divBdr>
    </w:div>
    <w:div w:id="1691831727">
      <w:bodyDiv w:val="1"/>
      <w:marLeft w:val="0"/>
      <w:marRight w:val="0"/>
      <w:marTop w:val="0"/>
      <w:marBottom w:val="0"/>
      <w:divBdr>
        <w:top w:val="none" w:sz="0" w:space="0" w:color="auto"/>
        <w:left w:val="none" w:sz="0" w:space="0" w:color="auto"/>
        <w:bottom w:val="none" w:sz="0" w:space="0" w:color="auto"/>
        <w:right w:val="none" w:sz="0" w:space="0" w:color="auto"/>
      </w:divBdr>
    </w:div>
    <w:div w:id="1702705146">
      <w:bodyDiv w:val="1"/>
      <w:marLeft w:val="0"/>
      <w:marRight w:val="0"/>
      <w:marTop w:val="0"/>
      <w:marBottom w:val="0"/>
      <w:divBdr>
        <w:top w:val="none" w:sz="0" w:space="0" w:color="auto"/>
        <w:left w:val="none" w:sz="0" w:space="0" w:color="auto"/>
        <w:bottom w:val="none" w:sz="0" w:space="0" w:color="auto"/>
        <w:right w:val="none" w:sz="0" w:space="0" w:color="auto"/>
      </w:divBdr>
    </w:div>
    <w:div w:id="1704548615">
      <w:bodyDiv w:val="1"/>
      <w:marLeft w:val="0"/>
      <w:marRight w:val="0"/>
      <w:marTop w:val="0"/>
      <w:marBottom w:val="0"/>
      <w:divBdr>
        <w:top w:val="none" w:sz="0" w:space="0" w:color="auto"/>
        <w:left w:val="none" w:sz="0" w:space="0" w:color="auto"/>
        <w:bottom w:val="none" w:sz="0" w:space="0" w:color="auto"/>
        <w:right w:val="none" w:sz="0" w:space="0" w:color="auto"/>
      </w:divBdr>
    </w:div>
    <w:div w:id="1708338394">
      <w:bodyDiv w:val="1"/>
      <w:marLeft w:val="0"/>
      <w:marRight w:val="0"/>
      <w:marTop w:val="0"/>
      <w:marBottom w:val="0"/>
      <w:divBdr>
        <w:top w:val="none" w:sz="0" w:space="0" w:color="auto"/>
        <w:left w:val="none" w:sz="0" w:space="0" w:color="auto"/>
        <w:bottom w:val="none" w:sz="0" w:space="0" w:color="auto"/>
        <w:right w:val="none" w:sz="0" w:space="0" w:color="auto"/>
      </w:divBdr>
    </w:div>
    <w:div w:id="1720276411">
      <w:bodyDiv w:val="1"/>
      <w:marLeft w:val="0"/>
      <w:marRight w:val="0"/>
      <w:marTop w:val="0"/>
      <w:marBottom w:val="0"/>
      <w:divBdr>
        <w:top w:val="none" w:sz="0" w:space="0" w:color="auto"/>
        <w:left w:val="none" w:sz="0" w:space="0" w:color="auto"/>
        <w:bottom w:val="none" w:sz="0" w:space="0" w:color="auto"/>
        <w:right w:val="none" w:sz="0" w:space="0" w:color="auto"/>
      </w:divBdr>
    </w:div>
    <w:div w:id="1725328612">
      <w:bodyDiv w:val="1"/>
      <w:marLeft w:val="0"/>
      <w:marRight w:val="0"/>
      <w:marTop w:val="0"/>
      <w:marBottom w:val="0"/>
      <w:divBdr>
        <w:top w:val="none" w:sz="0" w:space="0" w:color="auto"/>
        <w:left w:val="none" w:sz="0" w:space="0" w:color="auto"/>
        <w:bottom w:val="none" w:sz="0" w:space="0" w:color="auto"/>
        <w:right w:val="none" w:sz="0" w:space="0" w:color="auto"/>
      </w:divBdr>
    </w:div>
    <w:div w:id="1735086357">
      <w:bodyDiv w:val="1"/>
      <w:marLeft w:val="0"/>
      <w:marRight w:val="0"/>
      <w:marTop w:val="0"/>
      <w:marBottom w:val="0"/>
      <w:divBdr>
        <w:top w:val="none" w:sz="0" w:space="0" w:color="auto"/>
        <w:left w:val="none" w:sz="0" w:space="0" w:color="auto"/>
        <w:bottom w:val="none" w:sz="0" w:space="0" w:color="auto"/>
        <w:right w:val="none" w:sz="0" w:space="0" w:color="auto"/>
      </w:divBdr>
    </w:div>
    <w:div w:id="1736002662">
      <w:bodyDiv w:val="1"/>
      <w:marLeft w:val="0"/>
      <w:marRight w:val="0"/>
      <w:marTop w:val="0"/>
      <w:marBottom w:val="0"/>
      <w:divBdr>
        <w:top w:val="none" w:sz="0" w:space="0" w:color="auto"/>
        <w:left w:val="none" w:sz="0" w:space="0" w:color="auto"/>
        <w:bottom w:val="none" w:sz="0" w:space="0" w:color="auto"/>
        <w:right w:val="none" w:sz="0" w:space="0" w:color="auto"/>
      </w:divBdr>
    </w:div>
    <w:div w:id="1749886708">
      <w:bodyDiv w:val="1"/>
      <w:marLeft w:val="0"/>
      <w:marRight w:val="0"/>
      <w:marTop w:val="0"/>
      <w:marBottom w:val="0"/>
      <w:divBdr>
        <w:top w:val="none" w:sz="0" w:space="0" w:color="auto"/>
        <w:left w:val="none" w:sz="0" w:space="0" w:color="auto"/>
        <w:bottom w:val="none" w:sz="0" w:space="0" w:color="auto"/>
        <w:right w:val="none" w:sz="0" w:space="0" w:color="auto"/>
      </w:divBdr>
    </w:div>
    <w:div w:id="1754626270">
      <w:bodyDiv w:val="1"/>
      <w:marLeft w:val="0"/>
      <w:marRight w:val="0"/>
      <w:marTop w:val="0"/>
      <w:marBottom w:val="0"/>
      <w:divBdr>
        <w:top w:val="none" w:sz="0" w:space="0" w:color="auto"/>
        <w:left w:val="none" w:sz="0" w:space="0" w:color="auto"/>
        <w:bottom w:val="none" w:sz="0" w:space="0" w:color="auto"/>
        <w:right w:val="none" w:sz="0" w:space="0" w:color="auto"/>
      </w:divBdr>
    </w:div>
    <w:div w:id="1759055864">
      <w:bodyDiv w:val="1"/>
      <w:marLeft w:val="0"/>
      <w:marRight w:val="0"/>
      <w:marTop w:val="0"/>
      <w:marBottom w:val="0"/>
      <w:divBdr>
        <w:top w:val="none" w:sz="0" w:space="0" w:color="auto"/>
        <w:left w:val="none" w:sz="0" w:space="0" w:color="auto"/>
        <w:bottom w:val="none" w:sz="0" w:space="0" w:color="auto"/>
        <w:right w:val="none" w:sz="0" w:space="0" w:color="auto"/>
      </w:divBdr>
    </w:div>
    <w:div w:id="1763791602">
      <w:bodyDiv w:val="1"/>
      <w:marLeft w:val="0"/>
      <w:marRight w:val="0"/>
      <w:marTop w:val="0"/>
      <w:marBottom w:val="0"/>
      <w:divBdr>
        <w:top w:val="none" w:sz="0" w:space="0" w:color="auto"/>
        <w:left w:val="none" w:sz="0" w:space="0" w:color="auto"/>
        <w:bottom w:val="none" w:sz="0" w:space="0" w:color="auto"/>
        <w:right w:val="none" w:sz="0" w:space="0" w:color="auto"/>
      </w:divBdr>
    </w:div>
    <w:div w:id="1781562922">
      <w:bodyDiv w:val="1"/>
      <w:marLeft w:val="0"/>
      <w:marRight w:val="0"/>
      <w:marTop w:val="0"/>
      <w:marBottom w:val="0"/>
      <w:divBdr>
        <w:top w:val="none" w:sz="0" w:space="0" w:color="auto"/>
        <w:left w:val="none" w:sz="0" w:space="0" w:color="auto"/>
        <w:bottom w:val="none" w:sz="0" w:space="0" w:color="auto"/>
        <w:right w:val="none" w:sz="0" w:space="0" w:color="auto"/>
      </w:divBdr>
    </w:div>
    <w:div w:id="1790851136">
      <w:bodyDiv w:val="1"/>
      <w:marLeft w:val="0"/>
      <w:marRight w:val="0"/>
      <w:marTop w:val="0"/>
      <w:marBottom w:val="0"/>
      <w:divBdr>
        <w:top w:val="none" w:sz="0" w:space="0" w:color="auto"/>
        <w:left w:val="none" w:sz="0" w:space="0" w:color="auto"/>
        <w:bottom w:val="none" w:sz="0" w:space="0" w:color="auto"/>
        <w:right w:val="none" w:sz="0" w:space="0" w:color="auto"/>
      </w:divBdr>
    </w:div>
    <w:div w:id="1793476568">
      <w:bodyDiv w:val="1"/>
      <w:marLeft w:val="0"/>
      <w:marRight w:val="0"/>
      <w:marTop w:val="0"/>
      <w:marBottom w:val="0"/>
      <w:divBdr>
        <w:top w:val="none" w:sz="0" w:space="0" w:color="auto"/>
        <w:left w:val="none" w:sz="0" w:space="0" w:color="auto"/>
        <w:bottom w:val="none" w:sz="0" w:space="0" w:color="auto"/>
        <w:right w:val="none" w:sz="0" w:space="0" w:color="auto"/>
      </w:divBdr>
    </w:div>
    <w:div w:id="1807701841">
      <w:bodyDiv w:val="1"/>
      <w:marLeft w:val="0"/>
      <w:marRight w:val="0"/>
      <w:marTop w:val="0"/>
      <w:marBottom w:val="0"/>
      <w:divBdr>
        <w:top w:val="none" w:sz="0" w:space="0" w:color="auto"/>
        <w:left w:val="none" w:sz="0" w:space="0" w:color="auto"/>
        <w:bottom w:val="none" w:sz="0" w:space="0" w:color="auto"/>
        <w:right w:val="none" w:sz="0" w:space="0" w:color="auto"/>
      </w:divBdr>
    </w:div>
    <w:div w:id="1809741580">
      <w:bodyDiv w:val="1"/>
      <w:marLeft w:val="0"/>
      <w:marRight w:val="0"/>
      <w:marTop w:val="0"/>
      <w:marBottom w:val="0"/>
      <w:divBdr>
        <w:top w:val="none" w:sz="0" w:space="0" w:color="auto"/>
        <w:left w:val="none" w:sz="0" w:space="0" w:color="auto"/>
        <w:bottom w:val="none" w:sz="0" w:space="0" w:color="auto"/>
        <w:right w:val="none" w:sz="0" w:space="0" w:color="auto"/>
      </w:divBdr>
    </w:div>
    <w:div w:id="1823040977">
      <w:bodyDiv w:val="1"/>
      <w:marLeft w:val="0"/>
      <w:marRight w:val="0"/>
      <w:marTop w:val="0"/>
      <w:marBottom w:val="0"/>
      <w:divBdr>
        <w:top w:val="none" w:sz="0" w:space="0" w:color="auto"/>
        <w:left w:val="none" w:sz="0" w:space="0" w:color="auto"/>
        <w:bottom w:val="none" w:sz="0" w:space="0" w:color="auto"/>
        <w:right w:val="none" w:sz="0" w:space="0" w:color="auto"/>
      </w:divBdr>
    </w:div>
    <w:div w:id="1830320527">
      <w:bodyDiv w:val="1"/>
      <w:marLeft w:val="0"/>
      <w:marRight w:val="0"/>
      <w:marTop w:val="0"/>
      <w:marBottom w:val="0"/>
      <w:divBdr>
        <w:top w:val="none" w:sz="0" w:space="0" w:color="auto"/>
        <w:left w:val="none" w:sz="0" w:space="0" w:color="auto"/>
        <w:bottom w:val="none" w:sz="0" w:space="0" w:color="auto"/>
        <w:right w:val="none" w:sz="0" w:space="0" w:color="auto"/>
      </w:divBdr>
    </w:div>
    <w:div w:id="1831097701">
      <w:bodyDiv w:val="1"/>
      <w:marLeft w:val="0"/>
      <w:marRight w:val="0"/>
      <w:marTop w:val="0"/>
      <w:marBottom w:val="0"/>
      <w:divBdr>
        <w:top w:val="none" w:sz="0" w:space="0" w:color="auto"/>
        <w:left w:val="none" w:sz="0" w:space="0" w:color="auto"/>
        <w:bottom w:val="none" w:sz="0" w:space="0" w:color="auto"/>
        <w:right w:val="none" w:sz="0" w:space="0" w:color="auto"/>
      </w:divBdr>
    </w:div>
    <w:div w:id="1832940310">
      <w:bodyDiv w:val="1"/>
      <w:marLeft w:val="0"/>
      <w:marRight w:val="0"/>
      <w:marTop w:val="0"/>
      <w:marBottom w:val="0"/>
      <w:divBdr>
        <w:top w:val="none" w:sz="0" w:space="0" w:color="auto"/>
        <w:left w:val="none" w:sz="0" w:space="0" w:color="auto"/>
        <w:bottom w:val="none" w:sz="0" w:space="0" w:color="auto"/>
        <w:right w:val="none" w:sz="0" w:space="0" w:color="auto"/>
      </w:divBdr>
    </w:div>
    <w:div w:id="1851597698">
      <w:bodyDiv w:val="1"/>
      <w:marLeft w:val="0"/>
      <w:marRight w:val="0"/>
      <w:marTop w:val="0"/>
      <w:marBottom w:val="0"/>
      <w:divBdr>
        <w:top w:val="none" w:sz="0" w:space="0" w:color="auto"/>
        <w:left w:val="none" w:sz="0" w:space="0" w:color="auto"/>
        <w:bottom w:val="none" w:sz="0" w:space="0" w:color="auto"/>
        <w:right w:val="none" w:sz="0" w:space="0" w:color="auto"/>
      </w:divBdr>
    </w:div>
    <w:div w:id="1860125036">
      <w:bodyDiv w:val="1"/>
      <w:marLeft w:val="0"/>
      <w:marRight w:val="0"/>
      <w:marTop w:val="0"/>
      <w:marBottom w:val="0"/>
      <w:divBdr>
        <w:top w:val="none" w:sz="0" w:space="0" w:color="auto"/>
        <w:left w:val="none" w:sz="0" w:space="0" w:color="auto"/>
        <w:bottom w:val="none" w:sz="0" w:space="0" w:color="auto"/>
        <w:right w:val="none" w:sz="0" w:space="0" w:color="auto"/>
      </w:divBdr>
    </w:div>
    <w:div w:id="1873377378">
      <w:bodyDiv w:val="1"/>
      <w:marLeft w:val="0"/>
      <w:marRight w:val="0"/>
      <w:marTop w:val="0"/>
      <w:marBottom w:val="0"/>
      <w:divBdr>
        <w:top w:val="none" w:sz="0" w:space="0" w:color="auto"/>
        <w:left w:val="none" w:sz="0" w:space="0" w:color="auto"/>
        <w:bottom w:val="none" w:sz="0" w:space="0" w:color="auto"/>
        <w:right w:val="none" w:sz="0" w:space="0" w:color="auto"/>
      </w:divBdr>
    </w:div>
    <w:div w:id="1886525589">
      <w:bodyDiv w:val="1"/>
      <w:marLeft w:val="0"/>
      <w:marRight w:val="0"/>
      <w:marTop w:val="0"/>
      <w:marBottom w:val="0"/>
      <w:divBdr>
        <w:top w:val="none" w:sz="0" w:space="0" w:color="auto"/>
        <w:left w:val="none" w:sz="0" w:space="0" w:color="auto"/>
        <w:bottom w:val="none" w:sz="0" w:space="0" w:color="auto"/>
        <w:right w:val="none" w:sz="0" w:space="0" w:color="auto"/>
      </w:divBdr>
    </w:div>
    <w:div w:id="1895193582">
      <w:bodyDiv w:val="1"/>
      <w:marLeft w:val="0"/>
      <w:marRight w:val="0"/>
      <w:marTop w:val="0"/>
      <w:marBottom w:val="0"/>
      <w:divBdr>
        <w:top w:val="none" w:sz="0" w:space="0" w:color="auto"/>
        <w:left w:val="none" w:sz="0" w:space="0" w:color="auto"/>
        <w:bottom w:val="none" w:sz="0" w:space="0" w:color="auto"/>
        <w:right w:val="none" w:sz="0" w:space="0" w:color="auto"/>
      </w:divBdr>
    </w:div>
    <w:div w:id="1904875907">
      <w:bodyDiv w:val="1"/>
      <w:marLeft w:val="0"/>
      <w:marRight w:val="0"/>
      <w:marTop w:val="0"/>
      <w:marBottom w:val="0"/>
      <w:divBdr>
        <w:top w:val="none" w:sz="0" w:space="0" w:color="auto"/>
        <w:left w:val="none" w:sz="0" w:space="0" w:color="auto"/>
        <w:bottom w:val="none" w:sz="0" w:space="0" w:color="auto"/>
        <w:right w:val="none" w:sz="0" w:space="0" w:color="auto"/>
      </w:divBdr>
    </w:div>
    <w:div w:id="1905750745">
      <w:bodyDiv w:val="1"/>
      <w:marLeft w:val="0"/>
      <w:marRight w:val="0"/>
      <w:marTop w:val="0"/>
      <w:marBottom w:val="0"/>
      <w:divBdr>
        <w:top w:val="none" w:sz="0" w:space="0" w:color="auto"/>
        <w:left w:val="none" w:sz="0" w:space="0" w:color="auto"/>
        <w:bottom w:val="none" w:sz="0" w:space="0" w:color="auto"/>
        <w:right w:val="none" w:sz="0" w:space="0" w:color="auto"/>
      </w:divBdr>
    </w:div>
    <w:div w:id="1906720150">
      <w:bodyDiv w:val="1"/>
      <w:marLeft w:val="0"/>
      <w:marRight w:val="0"/>
      <w:marTop w:val="0"/>
      <w:marBottom w:val="0"/>
      <w:divBdr>
        <w:top w:val="none" w:sz="0" w:space="0" w:color="auto"/>
        <w:left w:val="none" w:sz="0" w:space="0" w:color="auto"/>
        <w:bottom w:val="none" w:sz="0" w:space="0" w:color="auto"/>
        <w:right w:val="none" w:sz="0" w:space="0" w:color="auto"/>
      </w:divBdr>
    </w:div>
    <w:div w:id="1914049735">
      <w:bodyDiv w:val="1"/>
      <w:marLeft w:val="0"/>
      <w:marRight w:val="0"/>
      <w:marTop w:val="0"/>
      <w:marBottom w:val="0"/>
      <w:divBdr>
        <w:top w:val="none" w:sz="0" w:space="0" w:color="auto"/>
        <w:left w:val="none" w:sz="0" w:space="0" w:color="auto"/>
        <w:bottom w:val="none" w:sz="0" w:space="0" w:color="auto"/>
        <w:right w:val="none" w:sz="0" w:space="0" w:color="auto"/>
      </w:divBdr>
    </w:div>
    <w:div w:id="1922569334">
      <w:bodyDiv w:val="1"/>
      <w:marLeft w:val="0"/>
      <w:marRight w:val="0"/>
      <w:marTop w:val="0"/>
      <w:marBottom w:val="0"/>
      <w:divBdr>
        <w:top w:val="none" w:sz="0" w:space="0" w:color="auto"/>
        <w:left w:val="none" w:sz="0" w:space="0" w:color="auto"/>
        <w:bottom w:val="none" w:sz="0" w:space="0" w:color="auto"/>
        <w:right w:val="none" w:sz="0" w:space="0" w:color="auto"/>
      </w:divBdr>
    </w:div>
    <w:div w:id="1935895834">
      <w:bodyDiv w:val="1"/>
      <w:marLeft w:val="0"/>
      <w:marRight w:val="0"/>
      <w:marTop w:val="0"/>
      <w:marBottom w:val="0"/>
      <w:divBdr>
        <w:top w:val="none" w:sz="0" w:space="0" w:color="auto"/>
        <w:left w:val="none" w:sz="0" w:space="0" w:color="auto"/>
        <w:bottom w:val="none" w:sz="0" w:space="0" w:color="auto"/>
        <w:right w:val="none" w:sz="0" w:space="0" w:color="auto"/>
      </w:divBdr>
    </w:div>
    <w:div w:id="1952742327">
      <w:bodyDiv w:val="1"/>
      <w:marLeft w:val="0"/>
      <w:marRight w:val="0"/>
      <w:marTop w:val="0"/>
      <w:marBottom w:val="0"/>
      <w:divBdr>
        <w:top w:val="none" w:sz="0" w:space="0" w:color="auto"/>
        <w:left w:val="none" w:sz="0" w:space="0" w:color="auto"/>
        <w:bottom w:val="none" w:sz="0" w:space="0" w:color="auto"/>
        <w:right w:val="none" w:sz="0" w:space="0" w:color="auto"/>
      </w:divBdr>
    </w:div>
    <w:div w:id="1959723089">
      <w:bodyDiv w:val="1"/>
      <w:marLeft w:val="0"/>
      <w:marRight w:val="0"/>
      <w:marTop w:val="0"/>
      <w:marBottom w:val="0"/>
      <w:divBdr>
        <w:top w:val="none" w:sz="0" w:space="0" w:color="auto"/>
        <w:left w:val="none" w:sz="0" w:space="0" w:color="auto"/>
        <w:bottom w:val="none" w:sz="0" w:space="0" w:color="auto"/>
        <w:right w:val="none" w:sz="0" w:space="0" w:color="auto"/>
      </w:divBdr>
    </w:div>
    <w:div w:id="1963800243">
      <w:bodyDiv w:val="1"/>
      <w:marLeft w:val="0"/>
      <w:marRight w:val="0"/>
      <w:marTop w:val="0"/>
      <w:marBottom w:val="0"/>
      <w:divBdr>
        <w:top w:val="none" w:sz="0" w:space="0" w:color="auto"/>
        <w:left w:val="none" w:sz="0" w:space="0" w:color="auto"/>
        <w:bottom w:val="none" w:sz="0" w:space="0" w:color="auto"/>
        <w:right w:val="none" w:sz="0" w:space="0" w:color="auto"/>
      </w:divBdr>
    </w:div>
    <w:div w:id="1963998422">
      <w:bodyDiv w:val="1"/>
      <w:marLeft w:val="0"/>
      <w:marRight w:val="0"/>
      <w:marTop w:val="0"/>
      <w:marBottom w:val="0"/>
      <w:divBdr>
        <w:top w:val="none" w:sz="0" w:space="0" w:color="auto"/>
        <w:left w:val="none" w:sz="0" w:space="0" w:color="auto"/>
        <w:bottom w:val="none" w:sz="0" w:space="0" w:color="auto"/>
        <w:right w:val="none" w:sz="0" w:space="0" w:color="auto"/>
      </w:divBdr>
    </w:div>
    <w:div w:id="1978336030">
      <w:bodyDiv w:val="1"/>
      <w:marLeft w:val="0"/>
      <w:marRight w:val="0"/>
      <w:marTop w:val="0"/>
      <w:marBottom w:val="0"/>
      <w:divBdr>
        <w:top w:val="none" w:sz="0" w:space="0" w:color="auto"/>
        <w:left w:val="none" w:sz="0" w:space="0" w:color="auto"/>
        <w:bottom w:val="none" w:sz="0" w:space="0" w:color="auto"/>
        <w:right w:val="none" w:sz="0" w:space="0" w:color="auto"/>
      </w:divBdr>
    </w:div>
    <w:div w:id="1988244849">
      <w:bodyDiv w:val="1"/>
      <w:marLeft w:val="0"/>
      <w:marRight w:val="0"/>
      <w:marTop w:val="0"/>
      <w:marBottom w:val="0"/>
      <w:divBdr>
        <w:top w:val="none" w:sz="0" w:space="0" w:color="auto"/>
        <w:left w:val="none" w:sz="0" w:space="0" w:color="auto"/>
        <w:bottom w:val="none" w:sz="0" w:space="0" w:color="auto"/>
        <w:right w:val="none" w:sz="0" w:space="0" w:color="auto"/>
      </w:divBdr>
    </w:div>
    <w:div w:id="1997301456">
      <w:bodyDiv w:val="1"/>
      <w:marLeft w:val="0"/>
      <w:marRight w:val="0"/>
      <w:marTop w:val="0"/>
      <w:marBottom w:val="0"/>
      <w:divBdr>
        <w:top w:val="none" w:sz="0" w:space="0" w:color="auto"/>
        <w:left w:val="none" w:sz="0" w:space="0" w:color="auto"/>
        <w:bottom w:val="none" w:sz="0" w:space="0" w:color="auto"/>
        <w:right w:val="none" w:sz="0" w:space="0" w:color="auto"/>
      </w:divBdr>
    </w:div>
    <w:div w:id="1999842743">
      <w:bodyDiv w:val="1"/>
      <w:marLeft w:val="0"/>
      <w:marRight w:val="0"/>
      <w:marTop w:val="0"/>
      <w:marBottom w:val="0"/>
      <w:divBdr>
        <w:top w:val="none" w:sz="0" w:space="0" w:color="auto"/>
        <w:left w:val="none" w:sz="0" w:space="0" w:color="auto"/>
        <w:bottom w:val="none" w:sz="0" w:space="0" w:color="auto"/>
        <w:right w:val="none" w:sz="0" w:space="0" w:color="auto"/>
      </w:divBdr>
    </w:div>
    <w:div w:id="2000109307">
      <w:bodyDiv w:val="1"/>
      <w:marLeft w:val="0"/>
      <w:marRight w:val="0"/>
      <w:marTop w:val="0"/>
      <w:marBottom w:val="0"/>
      <w:divBdr>
        <w:top w:val="none" w:sz="0" w:space="0" w:color="auto"/>
        <w:left w:val="none" w:sz="0" w:space="0" w:color="auto"/>
        <w:bottom w:val="none" w:sz="0" w:space="0" w:color="auto"/>
        <w:right w:val="none" w:sz="0" w:space="0" w:color="auto"/>
      </w:divBdr>
    </w:div>
    <w:div w:id="2011061075">
      <w:bodyDiv w:val="1"/>
      <w:marLeft w:val="0"/>
      <w:marRight w:val="0"/>
      <w:marTop w:val="0"/>
      <w:marBottom w:val="0"/>
      <w:divBdr>
        <w:top w:val="none" w:sz="0" w:space="0" w:color="auto"/>
        <w:left w:val="none" w:sz="0" w:space="0" w:color="auto"/>
        <w:bottom w:val="none" w:sz="0" w:space="0" w:color="auto"/>
        <w:right w:val="none" w:sz="0" w:space="0" w:color="auto"/>
      </w:divBdr>
    </w:div>
    <w:div w:id="2032106682">
      <w:bodyDiv w:val="1"/>
      <w:marLeft w:val="0"/>
      <w:marRight w:val="0"/>
      <w:marTop w:val="0"/>
      <w:marBottom w:val="0"/>
      <w:divBdr>
        <w:top w:val="none" w:sz="0" w:space="0" w:color="auto"/>
        <w:left w:val="none" w:sz="0" w:space="0" w:color="auto"/>
        <w:bottom w:val="none" w:sz="0" w:space="0" w:color="auto"/>
        <w:right w:val="none" w:sz="0" w:space="0" w:color="auto"/>
      </w:divBdr>
    </w:div>
    <w:div w:id="2033918465">
      <w:bodyDiv w:val="1"/>
      <w:marLeft w:val="0"/>
      <w:marRight w:val="0"/>
      <w:marTop w:val="0"/>
      <w:marBottom w:val="0"/>
      <w:divBdr>
        <w:top w:val="none" w:sz="0" w:space="0" w:color="auto"/>
        <w:left w:val="none" w:sz="0" w:space="0" w:color="auto"/>
        <w:bottom w:val="none" w:sz="0" w:space="0" w:color="auto"/>
        <w:right w:val="none" w:sz="0" w:space="0" w:color="auto"/>
      </w:divBdr>
    </w:div>
    <w:div w:id="2034920431">
      <w:bodyDiv w:val="1"/>
      <w:marLeft w:val="0"/>
      <w:marRight w:val="0"/>
      <w:marTop w:val="0"/>
      <w:marBottom w:val="0"/>
      <w:divBdr>
        <w:top w:val="none" w:sz="0" w:space="0" w:color="auto"/>
        <w:left w:val="none" w:sz="0" w:space="0" w:color="auto"/>
        <w:bottom w:val="none" w:sz="0" w:space="0" w:color="auto"/>
        <w:right w:val="none" w:sz="0" w:space="0" w:color="auto"/>
      </w:divBdr>
    </w:div>
    <w:div w:id="2038775090">
      <w:bodyDiv w:val="1"/>
      <w:marLeft w:val="0"/>
      <w:marRight w:val="0"/>
      <w:marTop w:val="0"/>
      <w:marBottom w:val="0"/>
      <w:divBdr>
        <w:top w:val="none" w:sz="0" w:space="0" w:color="auto"/>
        <w:left w:val="none" w:sz="0" w:space="0" w:color="auto"/>
        <w:bottom w:val="none" w:sz="0" w:space="0" w:color="auto"/>
        <w:right w:val="none" w:sz="0" w:space="0" w:color="auto"/>
      </w:divBdr>
    </w:div>
    <w:div w:id="2039621763">
      <w:bodyDiv w:val="1"/>
      <w:marLeft w:val="0"/>
      <w:marRight w:val="0"/>
      <w:marTop w:val="0"/>
      <w:marBottom w:val="0"/>
      <w:divBdr>
        <w:top w:val="none" w:sz="0" w:space="0" w:color="auto"/>
        <w:left w:val="none" w:sz="0" w:space="0" w:color="auto"/>
        <w:bottom w:val="none" w:sz="0" w:space="0" w:color="auto"/>
        <w:right w:val="none" w:sz="0" w:space="0" w:color="auto"/>
      </w:divBdr>
    </w:div>
    <w:div w:id="2047899554">
      <w:bodyDiv w:val="1"/>
      <w:marLeft w:val="0"/>
      <w:marRight w:val="0"/>
      <w:marTop w:val="0"/>
      <w:marBottom w:val="0"/>
      <w:divBdr>
        <w:top w:val="none" w:sz="0" w:space="0" w:color="auto"/>
        <w:left w:val="none" w:sz="0" w:space="0" w:color="auto"/>
        <w:bottom w:val="none" w:sz="0" w:space="0" w:color="auto"/>
        <w:right w:val="none" w:sz="0" w:space="0" w:color="auto"/>
      </w:divBdr>
    </w:div>
    <w:div w:id="2048413321">
      <w:bodyDiv w:val="1"/>
      <w:marLeft w:val="0"/>
      <w:marRight w:val="0"/>
      <w:marTop w:val="0"/>
      <w:marBottom w:val="0"/>
      <w:divBdr>
        <w:top w:val="none" w:sz="0" w:space="0" w:color="auto"/>
        <w:left w:val="none" w:sz="0" w:space="0" w:color="auto"/>
        <w:bottom w:val="none" w:sz="0" w:space="0" w:color="auto"/>
        <w:right w:val="none" w:sz="0" w:space="0" w:color="auto"/>
      </w:divBdr>
    </w:div>
    <w:div w:id="2058428260">
      <w:bodyDiv w:val="1"/>
      <w:marLeft w:val="0"/>
      <w:marRight w:val="0"/>
      <w:marTop w:val="0"/>
      <w:marBottom w:val="0"/>
      <w:divBdr>
        <w:top w:val="none" w:sz="0" w:space="0" w:color="auto"/>
        <w:left w:val="none" w:sz="0" w:space="0" w:color="auto"/>
        <w:bottom w:val="none" w:sz="0" w:space="0" w:color="auto"/>
        <w:right w:val="none" w:sz="0" w:space="0" w:color="auto"/>
      </w:divBdr>
    </w:div>
    <w:div w:id="2061779149">
      <w:bodyDiv w:val="1"/>
      <w:marLeft w:val="0"/>
      <w:marRight w:val="0"/>
      <w:marTop w:val="0"/>
      <w:marBottom w:val="0"/>
      <w:divBdr>
        <w:top w:val="none" w:sz="0" w:space="0" w:color="auto"/>
        <w:left w:val="none" w:sz="0" w:space="0" w:color="auto"/>
        <w:bottom w:val="none" w:sz="0" w:space="0" w:color="auto"/>
        <w:right w:val="none" w:sz="0" w:space="0" w:color="auto"/>
      </w:divBdr>
    </w:div>
    <w:div w:id="2067098366">
      <w:bodyDiv w:val="1"/>
      <w:marLeft w:val="0"/>
      <w:marRight w:val="0"/>
      <w:marTop w:val="0"/>
      <w:marBottom w:val="0"/>
      <w:divBdr>
        <w:top w:val="none" w:sz="0" w:space="0" w:color="auto"/>
        <w:left w:val="none" w:sz="0" w:space="0" w:color="auto"/>
        <w:bottom w:val="none" w:sz="0" w:space="0" w:color="auto"/>
        <w:right w:val="none" w:sz="0" w:space="0" w:color="auto"/>
      </w:divBdr>
    </w:div>
    <w:div w:id="2069300614">
      <w:bodyDiv w:val="1"/>
      <w:marLeft w:val="0"/>
      <w:marRight w:val="0"/>
      <w:marTop w:val="0"/>
      <w:marBottom w:val="0"/>
      <w:divBdr>
        <w:top w:val="none" w:sz="0" w:space="0" w:color="auto"/>
        <w:left w:val="none" w:sz="0" w:space="0" w:color="auto"/>
        <w:bottom w:val="none" w:sz="0" w:space="0" w:color="auto"/>
        <w:right w:val="none" w:sz="0" w:space="0" w:color="auto"/>
      </w:divBdr>
    </w:div>
    <w:div w:id="2073042503">
      <w:bodyDiv w:val="1"/>
      <w:marLeft w:val="0"/>
      <w:marRight w:val="0"/>
      <w:marTop w:val="0"/>
      <w:marBottom w:val="0"/>
      <w:divBdr>
        <w:top w:val="none" w:sz="0" w:space="0" w:color="auto"/>
        <w:left w:val="none" w:sz="0" w:space="0" w:color="auto"/>
        <w:bottom w:val="none" w:sz="0" w:space="0" w:color="auto"/>
        <w:right w:val="none" w:sz="0" w:space="0" w:color="auto"/>
      </w:divBdr>
    </w:div>
    <w:div w:id="2135245164">
      <w:bodyDiv w:val="1"/>
      <w:marLeft w:val="0"/>
      <w:marRight w:val="0"/>
      <w:marTop w:val="0"/>
      <w:marBottom w:val="0"/>
      <w:divBdr>
        <w:top w:val="none" w:sz="0" w:space="0" w:color="auto"/>
        <w:left w:val="none" w:sz="0" w:space="0" w:color="auto"/>
        <w:bottom w:val="none" w:sz="0" w:space="0" w:color="auto"/>
        <w:right w:val="none" w:sz="0" w:space="0" w:color="auto"/>
      </w:divBdr>
    </w:div>
    <w:div w:id="2136172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image" Target="media/image8.png"/><Relationship Id="rId47" Type="http://schemas.openxmlformats.org/officeDocument/2006/relationships/image" Target="media/image13.svg"/><Relationship Id="rId50" Type="http://schemas.openxmlformats.org/officeDocument/2006/relationships/image" Target="media/image16.png"/><Relationship Id="rId55" Type="http://schemas.openxmlformats.org/officeDocument/2006/relationships/header" Target="header9.xml"/><Relationship Id="rId63" Type="http://schemas.openxmlformats.org/officeDocument/2006/relationships/hyperlink" Target="mailto:reception.horne@minstaff.vic.gov.au" TargetMode="External"/><Relationship Id="rId68" Type="http://schemas.openxmlformats.org/officeDocument/2006/relationships/hyperlink" Target="http://vic.gov.au/know-your-council" TargetMode="External"/><Relationship Id="rId76" Type="http://schemas.openxmlformats.org/officeDocument/2006/relationships/image" Target="media/image21.jpeg"/><Relationship Id="rId84" Type="http://schemas.openxmlformats.org/officeDocument/2006/relationships/image" Target="media/image25.png"/><Relationship Id="rId89" Type="http://schemas.openxmlformats.org/officeDocument/2006/relationships/hyperlink" Target="https://www.vic.gov.au/dgs-public-interest-disclosure" TargetMode="External"/><Relationship Id="rId7" Type="http://schemas.openxmlformats.org/officeDocument/2006/relationships/styles" Target="styles.xml"/><Relationship Id="rId71" Type="http://schemas.openxmlformats.org/officeDocument/2006/relationships/hyperlink" Target="https://www.data.vic.gov.au/" TargetMode="External"/><Relationship Id="rId92"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header" Target="header6.xml"/><Relationship Id="rId40" Type="http://schemas.openxmlformats.org/officeDocument/2006/relationships/image" Target="media/image6.png"/><Relationship Id="rId45" Type="http://schemas.openxmlformats.org/officeDocument/2006/relationships/image" Target="media/image11.svg"/><Relationship Id="rId53" Type="http://schemas.openxmlformats.org/officeDocument/2006/relationships/image" Target="media/image19.svg"/><Relationship Id="rId58" Type="http://schemas.openxmlformats.org/officeDocument/2006/relationships/header" Target="header11.xml"/><Relationship Id="rId66" Type="http://schemas.openxmlformats.org/officeDocument/2006/relationships/footer" Target="footer17.xml"/><Relationship Id="rId74" Type="http://schemas.openxmlformats.org/officeDocument/2006/relationships/hyperlink" Target="http://www.knowyourcouncil.vic.gov.au/" TargetMode="External"/><Relationship Id="rId79" Type="http://schemas.openxmlformats.org/officeDocument/2006/relationships/header" Target="header14.xml"/><Relationship Id="rId87" Type="http://schemas.openxmlformats.org/officeDocument/2006/relationships/hyperlink" Target="mailto:freedomofinformation@dgs.vic.gov.au" TargetMode="External"/><Relationship Id="rId5" Type="http://schemas.openxmlformats.org/officeDocument/2006/relationships/customXml" Target="../customXml/item5.xml"/><Relationship Id="rId61" Type="http://schemas.openxmlformats.org/officeDocument/2006/relationships/hyperlink" Target="mailto:minister.williams@dgs.vic.gov.au" TargetMode="External"/><Relationship Id="rId82" Type="http://schemas.openxmlformats.org/officeDocument/2006/relationships/footer" Target="footer21.xml"/><Relationship Id="rId90" Type="http://schemas.openxmlformats.org/officeDocument/2006/relationships/hyperlink" Target="mailto:dgs.governance@dgs.vic.gov.au" TargetMode="External"/><Relationship Id="rId95"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footer" Target="footer13.xml"/><Relationship Id="rId43" Type="http://schemas.openxmlformats.org/officeDocument/2006/relationships/image" Target="media/image9.svg"/><Relationship Id="rId48" Type="http://schemas.openxmlformats.org/officeDocument/2006/relationships/image" Target="media/image14.png"/><Relationship Id="rId56" Type="http://schemas.openxmlformats.org/officeDocument/2006/relationships/footer" Target="footer15.xml"/><Relationship Id="rId64" Type="http://schemas.openxmlformats.org/officeDocument/2006/relationships/hyperlink" Target="https://www.parliament.vic.gov.au/members/melissa-horne" TargetMode="External"/><Relationship Id="rId69" Type="http://schemas.openxmlformats.org/officeDocument/2006/relationships/hyperlink" Target="http://www.vic.gov.au/" TargetMode="External"/><Relationship Id="rId77"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image" Target="media/image17.svg"/><Relationship Id="rId72" Type="http://schemas.openxmlformats.org/officeDocument/2006/relationships/header" Target="header13.xml"/><Relationship Id="rId80" Type="http://schemas.openxmlformats.org/officeDocument/2006/relationships/footer" Target="footer19.xml"/><Relationship Id="rId85" Type="http://schemas.openxmlformats.org/officeDocument/2006/relationships/hyperlink" Target="http://www.tenders.vic.gov.au" TargetMode="External"/><Relationship Id="rId93"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11.xml"/><Relationship Id="rId38" Type="http://schemas.openxmlformats.org/officeDocument/2006/relationships/header" Target="header7.xml"/><Relationship Id="rId46" Type="http://schemas.openxmlformats.org/officeDocument/2006/relationships/image" Target="media/image12.png"/><Relationship Id="rId59" Type="http://schemas.openxmlformats.org/officeDocument/2006/relationships/header" Target="header12.xml"/><Relationship Id="rId67" Type="http://schemas.openxmlformats.org/officeDocument/2006/relationships/hyperlink" Target="https://www.consumer.vic.gov.au/" TargetMode="External"/><Relationship Id="rId20" Type="http://schemas.openxmlformats.org/officeDocument/2006/relationships/header" Target="header3.xml"/><Relationship Id="rId41" Type="http://schemas.openxmlformats.org/officeDocument/2006/relationships/image" Target="media/image7.svg"/><Relationship Id="rId54" Type="http://schemas.openxmlformats.org/officeDocument/2006/relationships/header" Target="header8.xml"/><Relationship Id="rId62" Type="http://schemas.openxmlformats.org/officeDocument/2006/relationships/hyperlink" Target="http://www.parliament.vic.gov.au/members/gabrielle-williams" TargetMode="External"/><Relationship Id="rId70" Type="http://schemas.openxmlformats.org/officeDocument/2006/relationships/hyperlink" Target="https://vic.gov.au/" TargetMode="External"/><Relationship Id="rId75" Type="http://schemas.openxmlformats.org/officeDocument/2006/relationships/hyperlink" Target="http://www.vic.gov.au" TargetMode="External"/><Relationship Id="rId83" Type="http://schemas.openxmlformats.org/officeDocument/2006/relationships/image" Target="media/image24.png"/><Relationship Id="rId88" Type="http://schemas.openxmlformats.org/officeDocument/2006/relationships/hyperlink" Target="https://www.vic.gov.au/freedom-information-victorian-government" TargetMode="External"/><Relationship Id="rId91" Type="http://schemas.openxmlformats.org/officeDocument/2006/relationships/footer" Target="footer2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ic.gov.au/department-government-services" TargetMode="External"/><Relationship Id="rId28" Type="http://schemas.openxmlformats.org/officeDocument/2006/relationships/image" Target="media/image4.png"/><Relationship Id="rId36" Type="http://schemas.openxmlformats.org/officeDocument/2006/relationships/hyperlink" Target="http://www.vic.gov.au/" TargetMode="External"/><Relationship Id="rId49" Type="http://schemas.openxmlformats.org/officeDocument/2006/relationships/image" Target="media/image15.svg"/><Relationship Id="rId57"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footer" Target="footer16.xml"/><Relationship Id="rId65" Type="http://schemas.openxmlformats.org/officeDocument/2006/relationships/image" Target="media/image20.png"/><Relationship Id="rId73" Type="http://schemas.openxmlformats.org/officeDocument/2006/relationships/footer" Target="footer18.xml"/><Relationship Id="rId78" Type="http://schemas.openxmlformats.org/officeDocument/2006/relationships/image" Target="media/image23.png"/><Relationship Id="rId81" Type="http://schemas.openxmlformats.org/officeDocument/2006/relationships/footer" Target="footer20.xml"/><Relationship Id="rId86" Type="http://schemas.openxmlformats.org/officeDocument/2006/relationships/hyperlink" Target="https://online.foi.vic.gov.au/foi/request.doj" TargetMode="External"/><Relationship Id="rId94"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OneDrive\WORKING%20FOLDER\DGS%20Annual%20Report%2022-23\Template\DGS%20Annual%20Report%202022-23%20template.dotx" TargetMode="External"/></Relationships>
</file>

<file path=word/theme/theme1.xml><?xml version="1.0" encoding="utf-8"?>
<a:theme xmlns:a="http://schemas.openxmlformats.org/drawingml/2006/main" name="Office Theme">
  <a:themeElements>
    <a:clrScheme name="DGS">
      <a:dk1>
        <a:sysClr val="windowText" lastClr="000000"/>
      </a:dk1>
      <a:lt1>
        <a:sysClr val="window" lastClr="FFFFFF"/>
      </a:lt1>
      <a:dk2>
        <a:srgbClr val="545759"/>
      </a:dk2>
      <a:lt2>
        <a:srgbClr val="E6E6E6"/>
      </a:lt2>
      <a:accent1>
        <a:srgbClr val="545759"/>
      </a:accent1>
      <a:accent2>
        <a:srgbClr val="005F9E"/>
      </a:accent2>
      <a:accent3>
        <a:srgbClr val="003A5E"/>
      </a:accent3>
      <a:accent4>
        <a:srgbClr val="545759"/>
      </a:accent4>
      <a:accent5>
        <a:srgbClr val="EBEBEB"/>
      </a:accent5>
      <a:accent6>
        <a:srgbClr val="005F9E"/>
      </a:accent6>
      <a:hlink>
        <a:srgbClr val="545759"/>
      </a:hlink>
      <a:folHlink>
        <a:srgbClr val="545759"/>
      </a:folHlink>
    </a:clrScheme>
    <a:fontScheme name="DP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EAB7877D1B764DA719F5FEC382F120" ma:contentTypeVersion="22" ma:contentTypeDescription="Create a new document." ma:contentTypeScope="" ma:versionID="fad3b2a40550ea6dc845a3a337dd747b">
  <xsd:schema xmlns:xsd="http://www.w3.org/2001/XMLSchema" xmlns:xs="http://www.w3.org/2001/XMLSchema" xmlns:p="http://schemas.microsoft.com/office/2006/metadata/properties" xmlns:ns2="5156de8d-6ccf-42cf-8943-28819fc3e6ee" xmlns:ns3="08203bca-d5c5-4450-9d09-418049ba01ce" targetNamespace="http://schemas.microsoft.com/office/2006/metadata/properties" ma:root="true" ma:fieldsID="13c0cfbbcedb2a55a582562e0f17aa28" ns2:_="" ns3:_="">
    <xsd:import namespace="5156de8d-6ccf-42cf-8943-28819fc3e6ee"/>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element ref="ns2:Notes"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6de8d-6ccf-42cf-8943-28819fc3e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Notes" ma:index="22" nillable="true" ma:displayName="Notes" ma:format="Dropdown" ma:internalName="Notes">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tatus" ma:index="24" nillable="true" ma:displayName="Status" ma:format="Dropdown" ma:internalName="Status">
      <xsd:simpleType>
        <xsd:restriction base="dms:Choice">
          <xsd:enumeration value="Drafting"/>
          <xsd:enumeration value="For review"/>
          <xsd:enumeration value="For approval"/>
          <xsd:enumeration value="Approved"/>
          <xsd:enumeration value="On hold"/>
        </xsd:restriction>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8065ca1-c3d4-4293-a4c5-7e55efe2f7ac}"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08203bca-d5c5-4450-9d09-418049ba01ce">
      <UserInfo>
        <DisplayName>Jo Nicholson (DGS)</DisplayName>
        <AccountId>18</AccountId>
        <AccountType/>
      </UserInfo>
      <UserInfo>
        <DisplayName>Simone J Millen (DGS)</DisplayName>
        <AccountId>12</AccountId>
        <AccountType/>
      </UserInfo>
      <UserInfo>
        <DisplayName>SharingLinks.7aeeaa3f-8a8a-43f0-805c-83953921e82f.Flexible.b24e2241-7dc7-4e4f-b464-8ab64601c682</DisplayName>
        <AccountId>583</AccountId>
        <AccountType/>
      </UserInfo>
      <UserInfo>
        <DisplayName>Jo Dimopoulos (DGS)</DisplayName>
        <AccountId>31</AccountId>
        <AccountType/>
      </UserInfo>
      <UserInfo>
        <DisplayName>Alison Liyanage (DGS)</DisplayName>
        <AccountId>1429</AccountId>
        <AccountType/>
      </UserInfo>
      <UserInfo>
        <DisplayName>Carlyn Wong (DGS)</DisplayName>
        <AccountId>13</AccountId>
        <AccountType/>
      </UserInfo>
      <UserInfo>
        <DisplayName>Priscilla White (DGS)</DisplayName>
        <AccountId>1085</AccountId>
        <AccountType/>
      </UserInfo>
      <UserInfo>
        <DisplayName>Joanna Saggers (DGS)</DisplayName>
        <AccountId>30</AccountId>
        <AccountType/>
      </UserInfo>
      <UserInfo>
        <DisplayName>Michelle Martin (DGS)</DisplayName>
        <AccountId>1246</AccountId>
        <AccountType/>
      </UserInfo>
      <UserInfo>
        <DisplayName>Kelio James (DGS)</DisplayName>
        <AccountId>1487</AccountId>
        <AccountType/>
      </UserInfo>
    </SharedWithUsers>
    <TaxCatchAll xmlns="08203bca-d5c5-4450-9d09-418049ba01ce" xsi:nil="true"/>
    <lcf76f155ced4ddcb4097134ff3c332f xmlns="5156de8d-6ccf-42cf-8943-28819fc3e6ee">
      <Terms xmlns="http://schemas.microsoft.com/office/infopath/2007/PartnerControls"/>
    </lcf76f155ced4ddcb4097134ff3c332f>
    <Notes xmlns="5156de8d-6ccf-42cf-8943-28819fc3e6ee" xsi:nil="true"/>
    <Status xmlns="5156de8d-6ccf-42cf-8943-28819fc3e6ee" xsi:nil="true"/>
  </documentManagement>
</p:properties>
</file>

<file path=customXml/itemProps1.xml><?xml version="1.0" encoding="utf-8"?>
<ds:datastoreItem xmlns:ds="http://schemas.openxmlformats.org/officeDocument/2006/customXml" ds:itemID="{0C48E965-8391-46A4-B368-6FBC424E408A}">
  <ds:schemaRefs>
    <ds:schemaRef ds:uri="http://www.w3.org/2001/XMLSchema"/>
  </ds:schemaRefs>
</ds:datastoreItem>
</file>

<file path=customXml/itemProps2.xml><?xml version="1.0" encoding="utf-8"?>
<ds:datastoreItem xmlns:ds="http://schemas.openxmlformats.org/officeDocument/2006/customXml" ds:itemID="{243E9C4D-C874-4234-A4DF-715E38EFEC79}">
  <ds:schemaRefs>
    <ds:schemaRef ds:uri="http://schemas.openxmlformats.org/officeDocument/2006/bibliography"/>
  </ds:schemaRefs>
</ds:datastoreItem>
</file>

<file path=customXml/itemProps3.xml><?xml version="1.0" encoding="utf-8"?>
<ds:datastoreItem xmlns:ds="http://schemas.openxmlformats.org/officeDocument/2006/customXml" ds:itemID="{44348AAF-1C53-488D-BF49-2EF8679D5084}">
  <ds:schemaRefs>
    <ds:schemaRef ds:uri="http://schemas.microsoft.com/sharepoint/v3/contenttype/forms"/>
  </ds:schemaRefs>
</ds:datastoreItem>
</file>

<file path=customXml/itemProps4.xml><?xml version="1.0" encoding="utf-8"?>
<ds:datastoreItem xmlns:ds="http://schemas.openxmlformats.org/officeDocument/2006/customXml" ds:itemID="{D957CFA6-E2E1-4EAC-A8A8-8893E53E1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6de8d-6ccf-42cf-8943-28819fc3e6ee"/>
    <ds:schemaRef ds:uri="08203bca-d5c5-4450-9d09-418049ba0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A0112B-2996-43C5-A3E4-CB56D3CF78B4}">
  <ds:schemaRefs>
    <ds:schemaRef ds:uri="http://schemas.microsoft.com/office/2006/metadata/properties"/>
    <ds:schemaRef ds:uri="http://schemas.microsoft.com/office/infopath/2007/PartnerControls"/>
    <ds:schemaRef ds:uri="08203bca-d5c5-4450-9d09-418049ba01ce"/>
    <ds:schemaRef ds:uri="5156de8d-6ccf-42cf-8943-28819fc3e6ee"/>
  </ds:schemaRefs>
</ds:datastoreItem>
</file>

<file path=docProps/app.xml><?xml version="1.0" encoding="utf-8"?>
<Properties xmlns="http://schemas.openxmlformats.org/officeDocument/2006/extended-properties" xmlns:vt="http://schemas.openxmlformats.org/officeDocument/2006/docPropsVTypes">
  <Template>DGS Annual Report 2022-23 template.dotx</Template>
  <TotalTime>0</TotalTime>
  <Pages>2</Pages>
  <Words>57428</Words>
  <Characters>298055</Characters>
  <Application>Microsoft Office Word</Application>
  <DocSecurity>4</DocSecurity>
  <Lines>4257</Lines>
  <Paragraphs>2278</Paragraphs>
  <ScaleCrop>false</ScaleCrop>
  <HeadingPairs>
    <vt:vector size="2" baseType="variant">
      <vt:variant>
        <vt:lpstr>Title</vt:lpstr>
      </vt:variant>
      <vt:variant>
        <vt:i4>1</vt:i4>
      </vt:variant>
    </vt:vector>
  </HeadingPairs>
  <TitlesOfParts>
    <vt:vector size="1" baseType="lpstr">
      <vt:lpstr>Department of Government Services Annual Report 2022–23 Financial statements 23.09.23</vt:lpstr>
    </vt:vector>
  </TitlesOfParts>
  <Company>Department of Government Services</Company>
  <LinksUpToDate>false</LinksUpToDate>
  <CharactersWithSpaces>353205</CharactersWithSpaces>
  <SharedDoc>false</SharedDoc>
  <HyperlinkBase/>
  <HLinks>
    <vt:vector size="1608" baseType="variant">
      <vt:variant>
        <vt:i4>7208990</vt:i4>
      </vt:variant>
      <vt:variant>
        <vt:i4>1212</vt:i4>
      </vt:variant>
      <vt:variant>
        <vt:i4>0</vt:i4>
      </vt:variant>
      <vt:variant>
        <vt:i4>5</vt:i4>
      </vt:variant>
      <vt:variant>
        <vt:lpwstr>mailto:dgs.governance@dgs.vic.gov.au</vt:lpwstr>
      </vt:variant>
      <vt:variant>
        <vt:lpwstr/>
      </vt:variant>
      <vt:variant>
        <vt:i4>4784216</vt:i4>
      </vt:variant>
      <vt:variant>
        <vt:i4>1209</vt:i4>
      </vt:variant>
      <vt:variant>
        <vt:i4>0</vt:i4>
      </vt:variant>
      <vt:variant>
        <vt:i4>5</vt:i4>
      </vt:variant>
      <vt:variant>
        <vt:lpwstr/>
      </vt:variant>
      <vt:variant>
        <vt:lpwstr>Remuneration_of_executives</vt:lpwstr>
      </vt:variant>
      <vt:variant>
        <vt:i4>4784216</vt:i4>
      </vt:variant>
      <vt:variant>
        <vt:i4>1206</vt:i4>
      </vt:variant>
      <vt:variant>
        <vt:i4>0</vt:i4>
      </vt:variant>
      <vt:variant>
        <vt:i4>5</vt:i4>
      </vt:variant>
      <vt:variant>
        <vt:lpwstr/>
      </vt:variant>
      <vt:variant>
        <vt:lpwstr>Remuneration_of_executives</vt:lpwstr>
      </vt:variant>
      <vt:variant>
        <vt:i4>4784216</vt:i4>
      </vt:variant>
      <vt:variant>
        <vt:i4>1203</vt:i4>
      </vt:variant>
      <vt:variant>
        <vt:i4>0</vt:i4>
      </vt:variant>
      <vt:variant>
        <vt:i4>5</vt:i4>
      </vt:variant>
      <vt:variant>
        <vt:lpwstr/>
      </vt:variant>
      <vt:variant>
        <vt:lpwstr>Remuneration_of_executives</vt:lpwstr>
      </vt:variant>
      <vt:variant>
        <vt:i4>4784216</vt:i4>
      </vt:variant>
      <vt:variant>
        <vt:i4>1200</vt:i4>
      </vt:variant>
      <vt:variant>
        <vt:i4>0</vt:i4>
      </vt:variant>
      <vt:variant>
        <vt:i4>5</vt:i4>
      </vt:variant>
      <vt:variant>
        <vt:lpwstr/>
      </vt:variant>
      <vt:variant>
        <vt:lpwstr>Remuneration_of_executives</vt:lpwstr>
      </vt:variant>
      <vt:variant>
        <vt:i4>1966137</vt:i4>
      </vt:variant>
      <vt:variant>
        <vt:i4>1193</vt:i4>
      </vt:variant>
      <vt:variant>
        <vt:i4>0</vt:i4>
      </vt:variant>
      <vt:variant>
        <vt:i4>5</vt:i4>
      </vt:variant>
      <vt:variant>
        <vt:lpwstr/>
      </vt:variant>
      <vt:variant>
        <vt:lpwstr>_Toc178921263</vt:lpwstr>
      </vt:variant>
      <vt:variant>
        <vt:i4>1966137</vt:i4>
      </vt:variant>
      <vt:variant>
        <vt:i4>1187</vt:i4>
      </vt:variant>
      <vt:variant>
        <vt:i4>0</vt:i4>
      </vt:variant>
      <vt:variant>
        <vt:i4>5</vt:i4>
      </vt:variant>
      <vt:variant>
        <vt:lpwstr/>
      </vt:variant>
      <vt:variant>
        <vt:lpwstr>_Toc178921262</vt:lpwstr>
      </vt:variant>
      <vt:variant>
        <vt:i4>1966137</vt:i4>
      </vt:variant>
      <vt:variant>
        <vt:i4>1181</vt:i4>
      </vt:variant>
      <vt:variant>
        <vt:i4>0</vt:i4>
      </vt:variant>
      <vt:variant>
        <vt:i4>5</vt:i4>
      </vt:variant>
      <vt:variant>
        <vt:lpwstr/>
      </vt:variant>
      <vt:variant>
        <vt:lpwstr>_Toc178921261</vt:lpwstr>
      </vt:variant>
      <vt:variant>
        <vt:i4>1966137</vt:i4>
      </vt:variant>
      <vt:variant>
        <vt:i4>1175</vt:i4>
      </vt:variant>
      <vt:variant>
        <vt:i4>0</vt:i4>
      </vt:variant>
      <vt:variant>
        <vt:i4>5</vt:i4>
      </vt:variant>
      <vt:variant>
        <vt:lpwstr/>
      </vt:variant>
      <vt:variant>
        <vt:lpwstr>_Toc178921260</vt:lpwstr>
      </vt:variant>
      <vt:variant>
        <vt:i4>1900601</vt:i4>
      </vt:variant>
      <vt:variant>
        <vt:i4>1169</vt:i4>
      </vt:variant>
      <vt:variant>
        <vt:i4>0</vt:i4>
      </vt:variant>
      <vt:variant>
        <vt:i4>5</vt:i4>
      </vt:variant>
      <vt:variant>
        <vt:lpwstr/>
      </vt:variant>
      <vt:variant>
        <vt:lpwstr>_Toc178921259</vt:lpwstr>
      </vt:variant>
      <vt:variant>
        <vt:i4>1900601</vt:i4>
      </vt:variant>
      <vt:variant>
        <vt:i4>1163</vt:i4>
      </vt:variant>
      <vt:variant>
        <vt:i4>0</vt:i4>
      </vt:variant>
      <vt:variant>
        <vt:i4>5</vt:i4>
      </vt:variant>
      <vt:variant>
        <vt:lpwstr/>
      </vt:variant>
      <vt:variant>
        <vt:lpwstr>_Toc178921258</vt:lpwstr>
      </vt:variant>
      <vt:variant>
        <vt:i4>1900601</vt:i4>
      </vt:variant>
      <vt:variant>
        <vt:i4>1157</vt:i4>
      </vt:variant>
      <vt:variant>
        <vt:i4>0</vt:i4>
      </vt:variant>
      <vt:variant>
        <vt:i4>5</vt:i4>
      </vt:variant>
      <vt:variant>
        <vt:lpwstr/>
      </vt:variant>
      <vt:variant>
        <vt:lpwstr>_Toc178921257</vt:lpwstr>
      </vt:variant>
      <vt:variant>
        <vt:i4>1900601</vt:i4>
      </vt:variant>
      <vt:variant>
        <vt:i4>1151</vt:i4>
      </vt:variant>
      <vt:variant>
        <vt:i4>0</vt:i4>
      </vt:variant>
      <vt:variant>
        <vt:i4>5</vt:i4>
      </vt:variant>
      <vt:variant>
        <vt:lpwstr/>
      </vt:variant>
      <vt:variant>
        <vt:lpwstr>_Toc178921256</vt:lpwstr>
      </vt:variant>
      <vt:variant>
        <vt:i4>1900601</vt:i4>
      </vt:variant>
      <vt:variant>
        <vt:i4>1145</vt:i4>
      </vt:variant>
      <vt:variant>
        <vt:i4>0</vt:i4>
      </vt:variant>
      <vt:variant>
        <vt:i4>5</vt:i4>
      </vt:variant>
      <vt:variant>
        <vt:lpwstr/>
      </vt:variant>
      <vt:variant>
        <vt:lpwstr>_Toc178921255</vt:lpwstr>
      </vt:variant>
      <vt:variant>
        <vt:i4>1900601</vt:i4>
      </vt:variant>
      <vt:variant>
        <vt:i4>1139</vt:i4>
      </vt:variant>
      <vt:variant>
        <vt:i4>0</vt:i4>
      </vt:variant>
      <vt:variant>
        <vt:i4>5</vt:i4>
      </vt:variant>
      <vt:variant>
        <vt:lpwstr/>
      </vt:variant>
      <vt:variant>
        <vt:lpwstr>_Toc178921254</vt:lpwstr>
      </vt:variant>
      <vt:variant>
        <vt:i4>1900601</vt:i4>
      </vt:variant>
      <vt:variant>
        <vt:i4>1133</vt:i4>
      </vt:variant>
      <vt:variant>
        <vt:i4>0</vt:i4>
      </vt:variant>
      <vt:variant>
        <vt:i4>5</vt:i4>
      </vt:variant>
      <vt:variant>
        <vt:lpwstr/>
      </vt:variant>
      <vt:variant>
        <vt:lpwstr>_Toc178921253</vt:lpwstr>
      </vt:variant>
      <vt:variant>
        <vt:i4>1900601</vt:i4>
      </vt:variant>
      <vt:variant>
        <vt:i4>1127</vt:i4>
      </vt:variant>
      <vt:variant>
        <vt:i4>0</vt:i4>
      </vt:variant>
      <vt:variant>
        <vt:i4>5</vt:i4>
      </vt:variant>
      <vt:variant>
        <vt:lpwstr/>
      </vt:variant>
      <vt:variant>
        <vt:lpwstr>_Toc178921252</vt:lpwstr>
      </vt:variant>
      <vt:variant>
        <vt:i4>1900601</vt:i4>
      </vt:variant>
      <vt:variant>
        <vt:i4>1121</vt:i4>
      </vt:variant>
      <vt:variant>
        <vt:i4>0</vt:i4>
      </vt:variant>
      <vt:variant>
        <vt:i4>5</vt:i4>
      </vt:variant>
      <vt:variant>
        <vt:lpwstr/>
      </vt:variant>
      <vt:variant>
        <vt:lpwstr>_Toc178921251</vt:lpwstr>
      </vt:variant>
      <vt:variant>
        <vt:i4>1703963</vt:i4>
      </vt:variant>
      <vt:variant>
        <vt:i4>1110</vt:i4>
      </vt:variant>
      <vt:variant>
        <vt:i4>0</vt:i4>
      </vt:variant>
      <vt:variant>
        <vt:i4>5</vt:i4>
      </vt:variant>
      <vt:variant>
        <vt:lpwstr>https://www.vic.gov.au/dgs-public-interest-disclosure</vt:lpwstr>
      </vt:variant>
      <vt:variant>
        <vt:lpwstr/>
      </vt:variant>
      <vt:variant>
        <vt:i4>3604519</vt:i4>
      </vt:variant>
      <vt:variant>
        <vt:i4>1107</vt:i4>
      </vt:variant>
      <vt:variant>
        <vt:i4>0</vt:i4>
      </vt:variant>
      <vt:variant>
        <vt:i4>5</vt:i4>
      </vt:variant>
      <vt:variant>
        <vt:lpwstr>https://www.vic.gov.au/freedom-information-victorian-government</vt:lpwstr>
      </vt:variant>
      <vt:variant>
        <vt:lpwstr/>
      </vt:variant>
      <vt:variant>
        <vt:i4>196660</vt:i4>
      </vt:variant>
      <vt:variant>
        <vt:i4>1104</vt:i4>
      </vt:variant>
      <vt:variant>
        <vt:i4>0</vt:i4>
      </vt:variant>
      <vt:variant>
        <vt:i4>5</vt:i4>
      </vt:variant>
      <vt:variant>
        <vt:lpwstr>mailto:freedomofinformation@dgs.vic.gov.au</vt:lpwstr>
      </vt:variant>
      <vt:variant>
        <vt:lpwstr/>
      </vt:variant>
      <vt:variant>
        <vt:i4>5505096</vt:i4>
      </vt:variant>
      <vt:variant>
        <vt:i4>1101</vt:i4>
      </vt:variant>
      <vt:variant>
        <vt:i4>0</vt:i4>
      </vt:variant>
      <vt:variant>
        <vt:i4>5</vt:i4>
      </vt:variant>
      <vt:variant>
        <vt:lpwstr>https://online.foi.vic.gov.au/foi/request.doj</vt:lpwstr>
      </vt:variant>
      <vt:variant>
        <vt:lpwstr/>
      </vt:variant>
      <vt:variant>
        <vt:i4>720934</vt:i4>
      </vt:variant>
      <vt:variant>
        <vt:i4>1098</vt:i4>
      </vt:variant>
      <vt:variant>
        <vt:i4>0</vt:i4>
      </vt:variant>
      <vt:variant>
        <vt:i4>5</vt:i4>
      </vt:variant>
      <vt:variant>
        <vt:lpwstr/>
      </vt:variant>
      <vt:variant>
        <vt:lpwstr>_Social_procurement_framework</vt:lpwstr>
      </vt:variant>
      <vt:variant>
        <vt:i4>7143550</vt:i4>
      </vt:variant>
      <vt:variant>
        <vt:i4>1095</vt:i4>
      </vt:variant>
      <vt:variant>
        <vt:i4>0</vt:i4>
      </vt:variant>
      <vt:variant>
        <vt:i4>5</vt:i4>
      </vt:variant>
      <vt:variant>
        <vt:lpwstr>http://www.tenders.vic.gov.au/</vt:lpwstr>
      </vt:variant>
      <vt:variant>
        <vt:lpwstr/>
      </vt:variant>
      <vt:variant>
        <vt:i4>1179688</vt:i4>
      </vt:variant>
      <vt:variant>
        <vt:i4>1092</vt:i4>
      </vt:variant>
      <vt:variant>
        <vt:i4>0</vt:i4>
      </vt:variant>
      <vt:variant>
        <vt:i4>5</vt:i4>
      </vt:variant>
      <vt:variant>
        <vt:lpwstr/>
      </vt:variant>
      <vt:variant>
        <vt:lpwstr>Subsequent_events</vt:lpwstr>
      </vt:variant>
      <vt:variant>
        <vt:i4>1835065</vt:i4>
      </vt:variant>
      <vt:variant>
        <vt:i4>1086</vt:i4>
      </vt:variant>
      <vt:variant>
        <vt:i4>0</vt:i4>
      </vt:variant>
      <vt:variant>
        <vt:i4>5</vt:i4>
      </vt:variant>
      <vt:variant>
        <vt:lpwstr/>
      </vt:variant>
      <vt:variant>
        <vt:lpwstr>_Toc178921249</vt:lpwstr>
      </vt:variant>
      <vt:variant>
        <vt:i4>1835065</vt:i4>
      </vt:variant>
      <vt:variant>
        <vt:i4>1080</vt:i4>
      </vt:variant>
      <vt:variant>
        <vt:i4>0</vt:i4>
      </vt:variant>
      <vt:variant>
        <vt:i4>5</vt:i4>
      </vt:variant>
      <vt:variant>
        <vt:lpwstr/>
      </vt:variant>
      <vt:variant>
        <vt:lpwstr>_Toc178921248</vt:lpwstr>
      </vt:variant>
      <vt:variant>
        <vt:i4>1835065</vt:i4>
      </vt:variant>
      <vt:variant>
        <vt:i4>1074</vt:i4>
      </vt:variant>
      <vt:variant>
        <vt:i4>0</vt:i4>
      </vt:variant>
      <vt:variant>
        <vt:i4>5</vt:i4>
      </vt:variant>
      <vt:variant>
        <vt:lpwstr/>
      </vt:variant>
      <vt:variant>
        <vt:lpwstr>_Toc178921247</vt:lpwstr>
      </vt:variant>
      <vt:variant>
        <vt:i4>1835065</vt:i4>
      </vt:variant>
      <vt:variant>
        <vt:i4>1068</vt:i4>
      </vt:variant>
      <vt:variant>
        <vt:i4>0</vt:i4>
      </vt:variant>
      <vt:variant>
        <vt:i4>5</vt:i4>
      </vt:variant>
      <vt:variant>
        <vt:lpwstr/>
      </vt:variant>
      <vt:variant>
        <vt:lpwstr>_Toc178921246</vt:lpwstr>
      </vt:variant>
      <vt:variant>
        <vt:i4>1835065</vt:i4>
      </vt:variant>
      <vt:variant>
        <vt:i4>1062</vt:i4>
      </vt:variant>
      <vt:variant>
        <vt:i4>0</vt:i4>
      </vt:variant>
      <vt:variant>
        <vt:i4>5</vt:i4>
      </vt:variant>
      <vt:variant>
        <vt:lpwstr/>
      </vt:variant>
      <vt:variant>
        <vt:lpwstr>_Toc178921245</vt:lpwstr>
      </vt:variant>
      <vt:variant>
        <vt:i4>1835065</vt:i4>
      </vt:variant>
      <vt:variant>
        <vt:i4>1056</vt:i4>
      </vt:variant>
      <vt:variant>
        <vt:i4>0</vt:i4>
      </vt:variant>
      <vt:variant>
        <vt:i4>5</vt:i4>
      </vt:variant>
      <vt:variant>
        <vt:lpwstr/>
      </vt:variant>
      <vt:variant>
        <vt:lpwstr>_Toc178921244</vt:lpwstr>
      </vt:variant>
      <vt:variant>
        <vt:i4>1835065</vt:i4>
      </vt:variant>
      <vt:variant>
        <vt:i4>1050</vt:i4>
      </vt:variant>
      <vt:variant>
        <vt:i4>0</vt:i4>
      </vt:variant>
      <vt:variant>
        <vt:i4>5</vt:i4>
      </vt:variant>
      <vt:variant>
        <vt:lpwstr/>
      </vt:variant>
      <vt:variant>
        <vt:lpwstr>_Toc178921243</vt:lpwstr>
      </vt:variant>
      <vt:variant>
        <vt:i4>1835065</vt:i4>
      </vt:variant>
      <vt:variant>
        <vt:i4>1044</vt:i4>
      </vt:variant>
      <vt:variant>
        <vt:i4>0</vt:i4>
      </vt:variant>
      <vt:variant>
        <vt:i4>5</vt:i4>
      </vt:variant>
      <vt:variant>
        <vt:lpwstr/>
      </vt:variant>
      <vt:variant>
        <vt:lpwstr>_Toc178921242</vt:lpwstr>
      </vt:variant>
      <vt:variant>
        <vt:i4>1835065</vt:i4>
      </vt:variant>
      <vt:variant>
        <vt:i4>1038</vt:i4>
      </vt:variant>
      <vt:variant>
        <vt:i4>0</vt:i4>
      </vt:variant>
      <vt:variant>
        <vt:i4>5</vt:i4>
      </vt:variant>
      <vt:variant>
        <vt:lpwstr/>
      </vt:variant>
      <vt:variant>
        <vt:lpwstr>_Toc178921241</vt:lpwstr>
      </vt:variant>
      <vt:variant>
        <vt:i4>1835065</vt:i4>
      </vt:variant>
      <vt:variant>
        <vt:i4>1032</vt:i4>
      </vt:variant>
      <vt:variant>
        <vt:i4>0</vt:i4>
      </vt:variant>
      <vt:variant>
        <vt:i4>5</vt:i4>
      </vt:variant>
      <vt:variant>
        <vt:lpwstr/>
      </vt:variant>
      <vt:variant>
        <vt:lpwstr>_Toc178921240</vt:lpwstr>
      </vt:variant>
      <vt:variant>
        <vt:i4>1769529</vt:i4>
      </vt:variant>
      <vt:variant>
        <vt:i4>1026</vt:i4>
      </vt:variant>
      <vt:variant>
        <vt:i4>0</vt:i4>
      </vt:variant>
      <vt:variant>
        <vt:i4>5</vt:i4>
      </vt:variant>
      <vt:variant>
        <vt:lpwstr/>
      </vt:variant>
      <vt:variant>
        <vt:lpwstr>_Toc178921239</vt:lpwstr>
      </vt:variant>
      <vt:variant>
        <vt:i4>1769529</vt:i4>
      </vt:variant>
      <vt:variant>
        <vt:i4>1020</vt:i4>
      </vt:variant>
      <vt:variant>
        <vt:i4>0</vt:i4>
      </vt:variant>
      <vt:variant>
        <vt:i4>5</vt:i4>
      </vt:variant>
      <vt:variant>
        <vt:lpwstr/>
      </vt:variant>
      <vt:variant>
        <vt:lpwstr>_Toc178921238</vt:lpwstr>
      </vt:variant>
      <vt:variant>
        <vt:i4>1769529</vt:i4>
      </vt:variant>
      <vt:variant>
        <vt:i4>1014</vt:i4>
      </vt:variant>
      <vt:variant>
        <vt:i4>0</vt:i4>
      </vt:variant>
      <vt:variant>
        <vt:i4>5</vt:i4>
      </vt:variant>
      <vt:variant>
        <vt:lpwstr/>
      </vt:variant>
      <vt:variant>
        <vt:lpwstr>_Toc178921237</vt:lpwstr>
      </vt:variant>
      <vt:variant>
        <vt:i4>1769529</vt:i4>
      </vt:variant>
      <vt:variant>
        <vt:i4>1008</vt:i4>
      </vt:variant>
      <vt:variant>
        <vt:i4>0</vt:i4>
      </vt:variant>
      <vt:variant>
        <vt:i4>5</vt:i4>
      </vt:variant>
      <vt:variant>
        <vt:lpwstr/>
      </vt:variant>
      <vt:variant>
        <vt:lpwstr>_Toc178921236</vt:lpwstr>
      </vt:variant>
      <vt:variant>
        <vt:i4>1769529</vt:i4>
      </vt:variant>
      <vt:variant>
        <vt:i4>1002</vt:i4>
      </vt:variant>
      <vt:variant>
        <vt:i4>0</vt:i4>
      </vt:variant>
      <vt:variant>
        <vt:i4>5</vt:i4>
      </vt:variant>
      <vt:variant>
        <vt:lpwstr/>
      </vt:variant>
      <vt:variant>
        <vt:lpwstr>_Toc178921235</vt:lpwstr>
      </vt:variant>
      <vt:variant>
        <vt:i4>1769529</vt:i4>
      </vt:variant>
      <vt:variant>
        <vt:i4>996</vt:i4>
      </vt:variant>
      <vt:variant>
        <vt:i4>0</vt:i4>
      </vt:variant>
      <vt:variant>
        <vt:i4>5</vt:i4>
      </vt:variant>
      <vt:variant>
        <vt:lpwstr/>
      </vt:variant>
      <vt:variant>
        <vt:lpwstr>_Toc178921234</vt:lpwstr>
      </vt:variant>
      <vt:variant>
        <vt:i4>1769529</vt:i4>
      </vt:variant>
      <vt:variant>
        <vt:i4>990</vt:i4>
      </vt:variant>
      <vt:variant>
        <vt:i4>0</vt:i4>
      </vt:variant>
      <vt:variant>
        <vt:i4>5</vt:i4>
      </vt:variant>
      <vt:variant>
        <vt:lpwstr/>
      </vt:variant>
      <vt:variant>
        <vt:lpwstr>_Toc178921233</vt:lpwstr>
      </vt:variant>
      <vt:variant>
        <vt:i4>1769529</vt:i4>
      </vt:variant>
      <vt:variant>
        <vt:i4>984</vt:i4>
      </vt:variant>
      <vt:variant>
        <vt:i4>0</vt:i4>
      </vt:variant>
      <vt:variant>
        <vt:i4>5</vt:i4>
      </vt:variant>
      <vt:variant>
        <vt:lpwstr/>
      </vt:variant>
      <vt:variant>
        <vt:lpwstr>_Toc178921232</vt:lpwstr>
      </vt:variant>
      <vt:variant>
        <vt:i4>1769529</vt:i4>
      </vt:variant>
      <vt:variant>
        <vt:i4>978</vt:i4>
      </vt:variant>
      <vt:variant>
        <vt:i4>0</vt:i4>
      </vt:variant>
      <vt:variant>
        <vt:i4>5</vt:i4>
      </vt:variant>
      <vt:variant>
        <vt:lpwstr/>
      </vt:variant>
      <vt:variant>
        <vt:lpwstr>_Toc178921231</vt:lpwstr>
      </vt:variant>
      <vt:variant>
        <vt:i4>2818113</vt:i4>
      </vt:variant>
      <vt:variant>
        <vt:i4>975</vt:i4>
      </vt:variant>
      <vt:variant>
        <vt:i4>0</vt:i4>
      </vt:variant>
      <vt:variant>
        <vt:i4>5</vt:i4>
      </vt:variant>
      <vt:variant>
        <vt:lpwstr/>
      </vt:variant>
      <vt:variant>
        <vt:lpwstr>_Climate-related_risk_disclosure</vt:lpwstr>
      </vt:variant>
      <vt:variant>
        <vt:i4>1769529</vt:i4>
      </vt:variant>
      <vt:variant>
        <vt:i4>969</vt:i4>
      </vt:variant>
      <vt:variant>
        <vt:i4>0</vt:i4>
      </vt:variant>
      <vt:variant>
        <vt:i4>5</vt:i4>
      </vt:variant>
      <vt:variant>
        <vt:lpwstr/>
      </vt:variant>
      <vt:variant>
        <vt:lpwstr>_Toc178921230</vt:lpwstr>
      </vt:variant>
      <vt:variant>
        <vt:i4>1703993</vt:i4>
      </vt:variant>
      <vt:variant>
        <vt:i4>963</vt:i4>
      </vt:variant>
      <vt:variant>
        <vt:i4>0</vt:i4>
      </vt:variant>
      <vt:variant>
        <vt:i4>5</vt:i4>
      </vt:variant>
      <vt:variant>
        <vt:lpwstr/>
      </vt:variant>
      <vt:variant>
        <vt:lpwstr>_Toc178921229</vt:lpwstr>
      </vt:variant>
      <vt:variant>
        <vt:i4>1703993</vt:i4>
      </vt:variant>
      <vt:variant>
        <vt:i4>957</vt:i4>
      </vt:variant>
      <vt:variant>
        <vt:i4>0</vt:i4>
      </vt:variant>
      <vt:variant>
        <vt:i4>5</vt:i4>
      </vt:variant>
      <vt:variant>
        <vt:lpwstr/>
      </vt:variant>
      <vt:variant>
        <vt:lpwstr>_Toc178921228</vt:lpwstr>
      </vt:variant>
      <vt:variant>
        <vt:i4>1703993</vt:i4>
      </vt:variant>
      <vt:variant>
        <vt:i4>951</vt:i4>
      </vt:variant>
      <vt:variant>
        <vt:i4>0</vt:i4>
      </vt:variant>
      <vt:variant>
        <vt:i4>5</vt:i4>
      </vt:variant>
      <vt:variant>
        <vt:lpwstr/>
      </vt:variant>
      <vt:variant>
        <vt:lpwstr>_Toc178921227</vt:lpwstr>
      </vt:variant>
      <vt:variant>
        <vt:i4>1703993</vt:i4>
      </vt:variant>
      <vt:variant>
        <vt:i4>945</vt:i4>
      </vt:variant>
      <vt:variant>
        <vt:i4>0</vt:i4>
      </vt:variant>
      <vt:variant>
        <vt:i4>5</vt:i4>
      </vt:variant>
      <vt:variant>
        <vt:lpwstr/>
      </vt:variant>
      <vt:variant>
        <vt:lpwstr>_Toc178921226</vt:lpwstr>
      </vt:variant>
      <vt:variant>
        <vt:i4>1703993</vt:i4>
      </vt:variant>
      <vt:variant>
        <vt:i4>939</vt:i4>
      </vt:variant>
      <vt:variant>
        <vt:i4>0</vt:i4>
      </vt:variant>
      <vt:variant>
        <vt:i4>5</vt:i4>
      </vt:variant>
      <vt:variant>
        <vt:lpwstr/>
      </vt:variant>
      <vt:variant>
        <vt:lpwstr>_Toc178921225</vt:lpwstr>
      </vt:variant>
      <vt:variant>
        <vt:i4>1703993</vt:i4>
      </vt:variant>
      <vt:variant>
        <vt:i4>933</vt:i4>
      </vt:variant>
      <vt:variant>
        <vt:i4>0</vt:i4>
      </vt:variant>
      <vt:variant>
        <vt:i4>5</vt:i4>
      </vt:variant>
      <vt:variant>
        <vt:lpwstr/>
      </vt:variant>
      <vt:variant>
        <vt:lpwstr>_Toc178921224</vt:lpwstr>
      </vt:variant>
      <vt:variant>
        <vt:i4>7602279</vt:i4>
      </vt:variant>
      <vt:variant>
        <vt:i4>927</vt:i4>
      </vt:variant>
      <vt:variant>
        <vt:i4>0</vt:i4>
      </vt:variant>
      <vt:variant>
        <vt:i4>5</vt:i4>
      </vt:variant>
      <vt:variant>
        <vt:lpwstr/>
      </vt:variant>
      <vt:variant>
        <vt:lpwstr>Management</vt:lpwstr>
      </vt:variant>
      <vt:variant>
        <vt:i4>6357111</vt:i4>
      </vt:variant>
      <vt:variant>
        <vt:i4>924</vt:i4>
      </vt:variant>
      <vt:variant>
        <vt:i4>0</vt:i4>
      </vt:variant>
      <vt:variant>
        <vt:i4>5</vt:i4>
      </vt:variant>
      <vt:variant>
        <vt:lpwstr/>
      </vt:variant>
      <vt:variant>
        <vt:lpwstr>Digital</vt:lpwstr>
      </vt:variant>
      <vt:variant>
        <vt:i4>1703993</vt:i4>
      </vt:variant>
      <vt:variant>
        <vt:i4>918</vt:i4>
      </vt:variant>
      <vt:variant>
        <vt:i4>0</vt:i4>
      </vt:variant>
      <vt:variant>
        <vt:i4>5</vt:i4>
      </vt:variant>
      <vt:variant>
        <vt:lpwstr/>
      </vt:variant>
      <vt:variant>
        <vt:lpwstr>_Toc178921222</vt:lpwstr>
      </vt:variant>
      <vt:variant>
        <vt:i4>1703993</vt:i4>
      </vt:variant>
      <vt:variant>
        <vt:i4>912</vt:i4>
      </vt:variant>
      <vt:variant>
        <vt:i4>0</vt:i4>
      </vt:variant>
      <vt:variant>
        <vt:i4>5</vt:i4>
      </vt:variant>
      <vt:variant>
        <vt:lpwstr/>
      </vt:variant>
      <vt:variant>
        <vt:lpwstr>_Toc178921221</vt:lpwstr>
      </vt:variant>
      <vt:variant>
        <vt:i4>1703993</vt:i4>
      </vt:variant>
      <vt:variant>
        <vt:i4>906</vt:i4>
      </vt:variant>
      <vt:variant>
        <vt:i4>0</vt:i4>
      </vt:variant>
      <vt:variant>
        <vt:i4>5</vt:i4>
      </vt:variant>
      <vt:variant>
        <vt:lpwstr/>
      </vt:variant>
      <vt:variant>
        <vt:lpwstr>_Toc178921220</vt:lpwstr>
      </vt:variant>
      <vt:variant>
        <vt:i4>1638457</vt:i4>
      </vt:variant>
      <vt:variant>
        <vt:i4>900</vt:i4>
      </vt:variant>
      <vt:variant>
        <vt:i4>0</vt:i4>
      </vt:variant>
      <vt:variant>
        <vt:i4>5</vt:i4>
      </vt:variant>
      <vt:variant>
        <vt:lpwstr/>
      </vt:variant>
      <vt:variant>
        <vt:lpwstr>_Toc178921219</vt:lpwstr>
      </vt:variant>
      <vt:variant>
        <vt:i4>1638457</vt:i4>
      </vt:variant>
      <vt:variant>
        <vt:i4>894</vt:i4>
      </vt:variant>
      <vt:variant>
        <vt:i4>0</vt:i4>
      </vt:variant>
      <vt:variant>
        <vt:i4>5</vt:i4>
      </vt:variant>
      <vt:variant>
        <vt:lpwstr/>
      </vt:variant>
      <vt:variant>
        <vt:lpwstr>_Toc178921218</vt:lpwstr>
      </vt:variant>
      <vt:variant>
        <vt:i4>1638457</vt:i4>
      </vt:variant>
      <vt:variant>
        <vt:i4>888</vt:i4>
      </vt:variant>
      <vt:variant>
        <vt:i4>0</vt:i4>
      </vt:variant>
      <vt:variant>
        <vt:i4>5</vt:i4>
      </vt:variant>
      <vt:variant>
        <vt:lpwstr/>
      </vt:variant>
      <vt:variant>
        <vt:lpwstr>_Toc178921217</vt:lpwstr>
      </vt:variant>
      <vt:variant>
        <vt:i4>1638457</vt:i4>
      </vt:variant>
      <vt:variant>
        <vt:i4>882</vt:i4>
      </vt:variant>
      <vt:variant>
        <vt:i4>0</vt:i4>
      </vt:variant>
      <vt:variant>
        <vt:i4>5</vt:i4>
      </vt:variant>
      <vt:variant>
        <vt:lpwstr/>
      </vt:variant>
      <vt:variant>
        <vt:lpwstr>_Toc178921216</vt:lpwstr>
      </vt:variant>
      <vt:variant>
        <vt:i4>1638457</vt:i4>
      </vt:variant>
      <vt:variant>
        <vt:i4>876</vt:i4>
      </vt:variant>
      <vt:variant>
        <vt:i4>0</vt:i4>
      </vt:variant>
      <vt:variant>
        <vt:i4>5</vt:i4>
      </vt:variant>
      <vt:variant>
        <vt:lpwstr/>
      </vt:variant>
      <vt:variant>
        <vt:lpwstr>_Toc178921215</vt:lpwstr>
      </vt:variant>
      <vt:variant>
        <vt:i4>1638457</vt:i4>
      </vt:variant>
      <vt:variant>
        <vt:i4>870</vt:i4>
      </vt:variant>
      <vt:variant>
        <vt:i4>0</vt:i4>
      </vt:variant>
      <vt:variant>
        <vt:i4>5</vt:i4>
      </vt:variant>
      <vt:variant>
        <vt:lpwstr/>
      </vt:variant>
      <vt:variant>
        <vt:lpwstr>_Toc178921214</vt:lpwstr>
      </vt:variant>
      <vt:variant>
        <vt:i4>1638457</vt:i4>
      </vt:variant>
      <vt:variant>
        <vt:i4>864</vt:i4>
      </vt:variant>
      <vt:variant>
        <vt:i4>0</vt:i4>
      </vt:variant>
      <vt:variant>
        <vt:i4>5</vt:i4>
      </vt:variant>
      <vt:variant>
        <vt:lpwstr/>
      </vt:variant>
      <vt:variant>
        <vt:lpwstr>_Toc178921213</vt:lpwstr>
      </vt:variant>
      <vt:variant>
        <vt:i4>1638457</vt:i4>
      </vt:variant>
      <vt:variant>
        <vt:i4>861</vt:i4>
      </vt:variant>
      <vt:variant>
        <vt:i4>0</vt:i4>
      </vt:variant>
      <vt:variant>
        <vt:i4>5</vt:i4>
      </vt:variant>
      <vt:variant>
        <vt:lpwstr/>
      </vt:variant>
      <vt:variant>
        <vt:lpwstr>_Toc178921212</vt:lpwstr>
      </vt:variant>
      <vt:variant>
        <vt:i4>1638457</vt:i4>
      </vt:variant>
      <vt:variant>
        <vt:i4>858</vt:i4>
      </vt:variant>
      <vt:variant>
        <vt:i4>0</vt:i4>
      </vt:variant>
      <vt:variant>
        <vt:i4>5</vt:i4>
      </vt:variant>
      <vt:variant>
        <vt:lpwstr/>
      </vt:variant>
      <vt:variant>
        <vt:lpwstr>_Toc178921211</vt:lpwstr>
      </vt:variant>
      <vt:variant>
        <vt:i4>4784216</vt:i4>
      </vt:variant>
      <vt:variant>
        <vt:i4>855</vt:i4>
      </vt:variant>
      <vt:variant>
        <vt:i4>0</vt:i4>
      </vt:variant>
      <vt:variant>
        <vt:i4>5</vt:i4>
      </vt:variant>
      <vt:variant>
        <vt:lpwstr/>
      </vt:variant>
      <vt:variant>
        <vt:lpwstr>Remuneration_of_executives</vt:lpwstr>
      </vt:variant>
      <vt:variant>
        <vt:i4>458778</vt:i4>
      </vt:variant>
      <vt:variant>
        <vt:i4>852</vt:i4>
      </vt:variant>
      <vt:variant>
        <vt:i4>0</vt:i4>
      </vt:variant>
      <vt:variant>
        <vt:i4>5</vt:i4>
      </vt:variant>
      <vt:variant>
        <vt:lpwstr/>
      </vt:variant>
      <vt:variant>
        <vt:lpwstr>Note_9_4</vt:lpwstr>
      </vt:variant>
      <vt:variant>
        <vt:i4>458778</vt:i4>
      </vt:variant>
      <vt:variant>
        <vt:i4>849</vt:i4>
      </vt:variant>
      <vt:variant>
        <vt:i4>0</vt:i4>
      </vt:variant>
      <vt:variant>
        <vt:i4>5</vt:i4>
      </vt:variant>
      <vt:variant>
        <vt:lpwstr/>
      </vt:variant>
      <vt:variant>
        <vt:lpwstr>Note_9_4</vt:lpwstr>
      </vt:variant>
      <vt:variant>
        <vt:i4>720922</vt:i4>
      </vt:variant>
      <vt:variant>
        <vt:i4>846</vt:i4>
      </vt:variant>
      <vt:variant>
        <vt:i4>0</vt:i4>
      </vt:variant>
      <vt:variant>
        <vt:i4>5</vt:i4>
      </vt:variant>
      <vt:variant>
        <vt:lpwstr/>
      </vt:variant>
      <vt:variant>
        <vt:lpwstr>Note_2_3</vt:lpwstr>
      </vt:variant>
      <vt:variant>
        <vt:i4>327706</vt:i4>
      </vt:variant>
      <vt:variant>
        <vt:i4>843</vt:i4>
      </vt:variant>
      <vt:variant>
        <vt:i4>0</vt:i4>
      </vt:variant>
      <vt:variant>
        <vt:i4>5</vt:i4>
      </vt:variant>
      <vt:variant>
        <vt:lpwstr/>
      </vt:variant>
      <vt:variant>
        <vt:lpwstr>Note_9_6</vt:lpwstr>
      </vt:variant>
      <vt:variant>
        <vt:i4>3342405</vt:i4>
      </vt:variant>
      <vt:variant>
        <vt:i4>840</vt:i4>
      </vt:variant>
      <vt:variant>
        <vt:i4>0</vt:i4>
      </vt:variant>
      <vt:variant>
        <vt:i4>5</vt:i4>
      </vt:variant>
      <vt:variant>
        <vt:lpwstr/>
      </vt:variant>
      <vt:variant>
        <vt:lpwstr>Note_8_3_2</vt:lpwstr>
      </vt:variant>
      <vt:variant>
        <vt:i4>3145797</vt:i4>
      </vt:variant>
      <vt:variant>
        <vt:i4>837</vt:i4>
      </vt:variant>
      <vt:variant>
        <vt:i4>0</vt:i4>
      </vt:variant>
      <vt:variant>
        <vt:i4>5</vt:i4>
      </vt:variant>
      <vt:variant>
        <vt:lpwstr/>
      </vt:variant>
      <vt:variant>
        <vt:lpwstr>Note_8_3_1</vt:lpwstr>
      </vt:variant>
      <vt:variant>
        <vt:i4>65562</vt:i4>
      </vt:variant>
      <vt:variant>
        <vt:i4>834</vt:i4>
      </vt:variant>
      <vt:variant>
        <vt:i4>0</vt:i4>
      </vt:variant>
      <vt:variant>
        <vt:i4>5</vt:i4>
      </vt:variant>
      <vt:variant>
        <vt:lpwstr/>
      </vt:variant>
      <vt:variant>
        <vt:lpwstr>Note_8_3</vt:lpwstr>
      </vt:variant>
      <vt:variant>
        <vt:i4>196634</vt:i4>
      </vt:variant>
      <vt:variant>
        <vt:i4>831</vt:i4>
      </vt:variant>
      <vt:variant>
        <vt:i4>0</vt:i4>
      </vt:variant>
      <vt:variant>
        <vt:i4>5</vt:i4>
      </vt:variant>
      <vt:variant>
        <vt:lpwstr/>
      </vt:variant>
      <vt:variant>
        <vt:lpwstr>Note_8_1</vt:lpwstr>
      </vt:variant>
      <vt:variant>
        <vt:i4>917530</vt:i4>
      </vt:variant>
      <vt:variant>
        <vt:i4>828</vt:i4>
      </vt:variant>
      <vt:variant>
        <vt:i4>0</vt:i4>
      </vt:variant>
      <vt:variant>
        <vt:i4>5</vt:i4>
      </vt:variant>
      <vt:variant>
        <vt:lpwstr/>
      </vt:variant>
      <vt:variant>
        <vt:lpwstr>Note_7_3</vt:lpwstr>
      </vt:variant>
      <vt:variant>
        <vt:i4>3145797</vt:i4>
      </vt:variant>
      <vt:variant>
        <vt:i4>825</vt:i4>
      </vt:variant>
      <vt:variant>
        <vt:i4>0</vt:i4>
      </vt:variant>
      <vt:variant>
        <vt:i4>5</vt:i4>
      </vt:variant>
      <vt:variant>
        <vt:lpwstr/>
      </vt:variant>
      <vt:variant>
        <vt:lpwstr>Note_8_1_3</vt:lpwstr>
      </vt:variant>
      <vt:variant>
        <vt:i4>196634</vt:i4>
      </vt:variant>
      <vt:variant>
        <vt:i4>822</vt:i4>
      </vt:variant>
      <vt:variant>
        <vt:i4>0</vt:i4>
      </vt:variant>
      <vt:variant>
        <vt:i4>5</vt:i4>
      </vt:variant>
      <vt:variant>
        <vt:lpwstr/>
      </vt:variant>
      <vt:variant>
        <vt:lpwstr>Note_8_1</vt:lpwstr>
      </vt:variant>
      <vt:variant>
        <vt:i4>65562</vt:i4>
      </vt:variant>
      <vt:variant>
        <vt:i4>819</vt:i4>
      </vt:variant>
      <vt:variant>
        <vt:i4>0</vt:i4>
      </vt:variant>
      <vt:variant>
        <vt:i4>5</vt:i4>
      </vt:variant>
      <vt:variant>
        <vt:lpwstr/>
      </vt:variant>
      <vt:variant>
        <vt:lpwstr>Note_8_3</vt:lpwstr>
      </vt:variant>
      <vt:variant>
        <vt:i4>65562</vt:i4>
      </vt:variant>
      <vt:variant>
        <vt:i4>816</vt:i4>
      </vt:variant>
      <vt:variant>
        <vt:i4>0</vt:i4>
      </vt:variant>
      <vt:variant>
        <vt:i4>5</vt:i4>
      </vt:variant>
      <vt:variant>
        <vt:lpwstr/>
      </vt:variant>
      <vt:variant>
        <vt:lpwstr>Note_8_3</vt:lpwstr>
      </vt:variant>
      <vt:variant>
        <vt:i4>786458</vt:i4>
      </vt:variant>
      <vt:variant>
        <vt:i4>813</vt:i4>
      </vt:variant>
      <vt:variant>
        <vt:i4>0</vt:i4>
      </vt:variant>
      <vt:variant>
        <vt:i4>5</vt:i4>
      </vt:variant>
      <vt:variant>
        <vt:lpwstr/>
      </vt:variant>
      <vt:variant>
        <vt:lpwstr>Note_7_1</vt:lpwstr>
      </vt:variant>
      <vt:variant>
        <vt:i4>65562</vt:i4>
      </vt:variant>
      <vt:variant>
        <vt:i4>810</vt:i4>
      </vt:variant>
      <vt:variant>
        <vt:i4>0</vt:i4>
      </vt:variant>
      <vt:variant>
        <vt:i4>5</vt:i4>
      </vt:variant>
      <vt:variant>
        <vt:lpwstr/>
      </vt:variant>
      <vt:variant>
        <vt:lpwstr>Note_8_3</vt:lpwstr>
      </vt:variant>
      <vt:variant>
        <vt:i4>851994</vt:i4>
      </vt:variant>
      <vt:variant>
        <vt:i4>807</vt:i4>
      </vt:variant>
      <vt:variant>
        <vt:i4>0</vt:i4>
      </vt:variant>
      <vt:variant>
        <vt:i4>5</vt:i4>
      </vt:variant>
      <vt:variant>
        <vt:lpwstr/>
      </vt:variant>
      <vt:variant>
        <vt:lpwstr>Note_6_1</vt:lpwstr>
      </vt:variant>
      <vt:variant>
        <vt:i4>917530</vt:i4>
      </vt:variant>
      <vt:variant>
        <vt:i4>804</vt:i4>
      </vt:variant>
      <vt:variant>
        <vt:i4>0</vt:i4>
      </vt:variant>
      <vt:variant>
        <vt:i4>5</vt:i4>
      </vt:variant>
      <vt:variant>
        <vt:lpwstr/>
      </vt:variant>
      <vt:variant>
        <vt:lpwstr>Note_7_3</vt:lpwstr>
      </vt:variant>
      <vt:variant>
        <vt:i4>983066</vt:i4>
      </vt:variant>
      <vt:variant>
        <vt:i4>801</vt:i4>
      </vt:variant>
      <vt:variant>
        <vt:i4>0</vt:i4>
      </vt:variant>
      <vt:variant>
        <vt:i4>5</vt:i4>
      </vt:variant>
      <vt:variant>
        <vt:lpwstr/>
      </vt:variant>
      <vt:variant>
        <vt:lpwstr>Note_7_2</vt:lpwstr>
      </vt:variant>
      <vt:variant>
        <vt:i4>655386</vt:i4>
      </vt:variant>
      <vt:variant>
        <vt:i4>798</vt:i4>
      </vt:variant>
      <vt:variant>
        <vt:i4>0</vt:i4>
      </vt:variant>
      <vt:variant>
        <vt:i4>5</vt:i4>
      </vt:variant>
      <vt:variant>
        <vt:lpwstr/>
      </vt:variant>
      <vt:variant>
        <vt:lpwstr>Note_3_3</vt:lpwstr>
      </vt:variant>
      <vt:variant>
        <vt:i4>4128837</vt:i4>
      </vt:variant>
      <vt:variant>
        <vt:i4>795</vt:i4>
      </vt:variant>
      <vt:variant>
        <vt:i4>0</vt:i4>
      </vt:variant>
      <vt:variant>
        <vt:i4>5</vt:i4>
      </vt:variant>
      <vt:variant>
        <vt:lpwstr/>
      </vt:variant>
      <vt:variant>
        <vt:lpwstr>Note_2_4_3</vt:lpwstr>
      </vt:variant>
      <vt:variant>
        <vt:i4>3997765</vt:i4>
      </vt:variant>
      <vt:variant>
        <vt:i4>792</vt:i4>
      </vt:variant>
      <vt:variant>
        <vt:i4>0</vt:i4>
      </vt:variant>
      <vt:variant>
        <vt:i4>5</vt:i4>
      </vt:variant>
      <vt:variant>
        <vt:lpwstr/>
      </vt:variant>
      <vt:variant>
        <vt:lpwstr>Note_4_2_1</vt:lpwstr>
      </vt:variant>
      <vt:variant>
        <vt:i4>851994</vt:i4>
      </vt:variant>
      <vt:variant>
        <vt:i4>789</vt:i4>
      </vt:variant>
      <vt:variant>
        <vt:i4>0</vt:i4>
      </vt:variant>
      <vt:variant>
        <vt:i4>5</vt:i4>
      </vt:variant>
      <vt:variant>
        <vt:lpwstr/>
      </vt:variant>
      <vt:variant>
        <vt:lpwstr>Note_3_4</vt:lpwstr>
      </vt:variant>
      <vt:variant>
        <vt:i4>3997765</vt:i4>
      </vt:variant>
      <vt:variant>
        <vt:i4>786</vt:i4>
      </vt:variant>
      <vt:variant>
        <vt:i4>0</vt:i4>
      </vt:variant>
      <vt:variant>
        <vt:i4>5</vt:i4>
      </vt:variant>
      <vt:variant>
        <vt:lpwstr/>
      </vt:variant>
      <vt:variant>
        <vt:lpwstr>Note_4_2_1</vt:lpwstr>
      </vt:variant>
      <vt:variant>
        <vt:i4>4063301</vt:i4>
      </vt:variant>
      <vt:variant>
        <vt:i4>783</vt:i4>
      </vt:variant>
      <vt:variant>
        <vt:i4>0</vt:i4>
      </vt:variant>
      <vt:variant>
        <vt:i4>5</vt:i4>
      </vt:variant>
      <vt:variant>
        <vt:lpwstr/>
      </vt:variant>
      <vt:variant>
        <vt:lpwstr>Note_2_4_2</vt:lpwstr>
      </vt:variant>
      <vt:variant>
        <vt:i4>3997765</vt:i4>
      </vt:variant>
      <vt:variant>
        <vt:i4>780</vt:i4>
      </vt:variant>
      <vt:variant>
        <vt:i4>0</vt:i4>
      </vt:variant>
      <vt:variant>
        <vt:i4>5</vt:i4>
      </vt:variant>
      <vt:variant>
        <vt:lpwstr/>
      </vt:variant>
      <vt:variant>
        <vt:lpwstr>Note_4_2_1</vt:lpwstr>
      </vt:variant>
      <vt:variant>
        <vt:i4>4063301</vt:i4>
      </vt:variant>
      <vt:variant>
        <vt:i4>777</vt:i4>
      </vt:variant>
      <vt:variant>
        <vt:i4>0</vt:i4>
      </vt:variant>
      <vt:variant>
        <vt:i4>5</vt:i4>
      </vt:variant>
      <vt:variant>
        <vt:lpwstr/>
      </vt:variant>
      <vt:variant>
        <vt:lpwstr>Note_4_2_2</vt:lpwstr>
      </vt:variant>
      <vt:variant>
        <vt:i4>3997765</vt:i4>
      </vt:variant>
      <vt:variant>
        <vt:i4>774</vt:i4>
      </vt:variant>
      <vt:variant>
        <vt:i4>0</vt:i4>
      </vt:variant>
      <vt:variant>
        <vt:i4>5</vt:i4>
      </vt:variant>
      <vt:variant>
        <vt:lpwstr/>
      </vt:variant>
      <vt:variant>
        <vt:lpwstr>Note_4_2_1</vt:lpwstr>
      </vt:variant>
      <vt:variant>
        <vt:i4>8126529</vt:i4>
      </vt:variant>
      <vt:variant>
        <vt:i4>771</vt:i4>
      </vt:variant>
      <vt:variant>
        <vt:i4>0</vt:i4>
      </vt:variant>
      <vt:variant>
        <vt:i4>5</vt:i4>
      </vt:variant>
      <vt:variant>
        <vt:lpwstr/>
      </vt:variant>
      <vt:variant>
        <vt:lpwstr>_3.__Cost</vt:lpwstr>
      </vt:variant>
      <vt:variant>
        <vt:i4>7012433</vt:i4>
      </vt:variant>
      <vt:variant>
        <vt:i4>768</vt:i4>
      </vt:variant>
      <vt:variant>
        <vt:i4>0</vt:i4>
      </vt:variant>
      <vt:variant>
        <vt:i4>5</vt:i4>
      </vt:variant>
      <vt:variant>
        <vt:lpwstr/>
      </vt:variant>
      <vt:variant>
        <vt:lpwstr>_2.__Funding</vt:lpwstr>
      </vt:variant>
      <vt:variant>
        <vt:i4>917530</vt:i4>
      </vt:variant>
      <vt:variant>
        <vt:i4>765</vt:i4>
      </vt:variant>
      <vt:variant>
        <vt:i4>0</vt:i4>
      </vt:variant>
      <vt:variant>
        <vt:i4>5</vt:i4>
      </vt:variant>
      <vt:variant>
        <vt:lpwstr/>
      </vt:variant>
      <vt:variant>
        <vt:lpwstr>Note_3_7</vt:lpwstr>
      </vt:variant>
      <vt:variant>
        <vt:i4>983066</vt:i4>
      </vt:variant>
      <vt:variant>
        <vt:i4>762</vt:i4>
      </vt:variant>
      <vt:variant>
        <vt:i4>0</vt:i4>
      </vt:variant>
      <vt:variant>
        <vt:i4>5</vt:i4>
      </vt:variant>
      <vt:variant>
        <vt:lpwstr/>
      </vt:variant>
      <vt:variant>
        <vt:lpwstr>Note_3_6</vt:lpwstr>
      </vt:variant>
      <vt:variant>
        <vt:i4>786458</vt:i4>
      </vt:variant>
      <vt:variant>
        <vt:i4>759</vt:i4>
      </vt:variant>
      <vt:variant>
        <vt:i4>0</vt:i4>
      </vt:variant>
      <vt:variant>
        <vt:i4>5</vt:i4>
      </vt:variant>
      <vt:variant>
        <vt:lpwstr/>
      </vt:variant>
      <vt:variant>
        <vt:lpwstr>Note_3_5</vt:lpwstr>
      </vt:variant>
      <vt:variant>
        <vt:i4>851994</vt:i4>
      </vt:variant>
      <vt:variant>
        <vt:i4>756</vt:i4>
      </vt:variant>
      <vt:variant>
        <vt:i4>0</vt:i4>
      </vt:variant>
      <vt:variant>
        <vt:i4>5</vt:i4>
      </vt:variant>
      <vt:variant>
        <vt:lpwstr/>
      </vt:variant>
      <vt:variant>
        <vt:lpwstr>Note_3_4</vt:lpwstr>
      </vt:variant>
      <vt:variant>
        <vt:i4>655386</vt:i4>
      </vt:variant>
      <vt:variant>
        <vt:i4>753</vt:i4>
      </vt:variant>
      <vt:variant>
        <vt:i4>0</vt:i4>
      </vt:variant>
      <vt:variant>
        <vt:i4>5</vt:i4>
      </vt:variant>
      <vt:variant>
        <vt:lpwstr/>
      </vt:variant>
      <vt:variant>
        <vt:lpwstr>Note_3_3</vt:lpwstr>
      </vt:variant>
      <vt:variant>
        <vt:i4>3801157</vt:i4>
      </vt:variant>
      <vt:variant>
        <vt:i4>750</vt:i4>
      </vt:variant>
      <vt:variant>
        <vt:i4>0</vt:i4>
      </vt:variant>
      <vt:variant>
        <vt:i4>5</vt:i4>
      </vt:variant>
      <vt:variant>
        <vt:lpwstr/>
      </vt:variant>
      <vt:variant>
        <vt:lpwstr>Note_3_2_1</vt:lpwstr>
      </vt:variant>
      <vt:variant>
        <vt:i4>1966112</vt:i4>
      </vt:variant>
      <vt:variant>
        <vt:i4>747</vt:i4>
      </vt:variant>
      <vt:variant>
        <vt:i4>0</vt:i4>
      </vt:variant>
      <vt:variant>
        <vt:i4>5</vt:i4>
      </vt:variant>
      <vt:variant>
        <vt:lpwstr/>
      </vt:variant>
      <vt:variant>
        <vt:lpwstr>_4.__Disaggregated</vt:lpwstr>
      </vt:variant>
      <vt:variant>
        <vt:i4>7012433</vt:i4>
      </vt:variant>
      <vt:variant>
        <vt:i4>744</vt:i4>
      </vt:variant>
      <vt:variant>
        <vt:i4>0</vt:i4>
      </vt:variant>
      <vt:variant>
        <vt:i4>5</vt:i4>
      </vt:variant>
      <vt:variant>
        <vt:lpwstr/>
      </vt:variant>
      <vt:variant>
        <vt:lpwstr>_2.__Funding</vt:lpwstr>
      </vt:variant>
      <vt:variant>
        <vt:i4>3276869</vt:i4>
      </vt:variant>
      <vt:variant>
        <vt:i4>741</vt:i4>
      </vt:variant>
      <vt:variant>
        <vt:i4>0</vt:i4>
      </vt:variant>
      <vt:variant>
        <vt:i4>5</vt:i4>
      </vt:variant>
      <vt:variant>
        <vt:lpwstr/>
      </vt:variant>
      <vt:variant>
        <vt:lpwstr>Note_8_3_3</vt:lpwstr>
      </vt:variant>
      <vt:variant>
        <vt:i4>786458</vt:i4>
      </vt:variant>
      <vt:variant>
        <vt:i4>738</vt:i4>
      </vt:variant>
      <vt:variant>
        <vt:i4>0</vt:i4>
      </vt:variant>
      <vt:variant>
        <vt:i4>5</vt:i4>
      </vt:variant>
      <vt:variant>
        <vt:lpwstr/>
      </vt:variant>
      <vt:variant>
        <vt:lpwstr>Note_4_2</vt:lpwstr>
      </vt:variant>
      <vt:variant>
        <vt:i4>3801157</vt:i4>
      </vt:variant>
      <vt:variant>
        <vt:i4>735</vt:i4>
      </vt:variant>
      <vt:variant>
        <vt:i4>0</vt:i4>
      </vt:variant>
      <vt:variant>
        <vt:i4>5</vt:i4>
      </vt:variant>
      <vt:variant>
        <vt:lpwstr/>
      </vt:variant>
      <vt:variant>
        <vt:lpwstr>Note_2_4_6</vt:lpwstr>
      </vt:variant>
      <vt:variant>
        <vt:i4>3735621</vt:i4>
      </vt:variant>
      <vt:variant>
        <vt:i4>732</vt:i4>
      </vt:variant>
      <vt:variant>
        <vt:i4>0</vt:i4>
      </vt:variant>
      <vt:variant>
        <vt:i4>5</vt:i4>
      </vt:variant>
      <vt:variant>
        <vt:lpwstr/>
      </vt:variant>
      <vt:variant>
        <vt:lpwstr>Note_2_4_5</vt:lpwstr>
      </vt:variant>
      <vt:variant>
        <vt:i4>3670085</vt:i4>
      </vt:variant>
      <vt:variant>
        <vt:i4>729</vt:i4>
      </vt:variant>
      <vt:variant>
        <vt:i4>0</vt:i4>
      </vt:variant>
      <vt:variant>
        <vt:i4>5</vt:i4>
      </vt:variant>
      <vt:variant>
        <vt:lpwstr/>
      </vt:variant>
      <vt:variant>
        <vt:lpwstr>Note_2_4_4</vt:lpwstr>
      </vt:variant>
      <vt:variant>
        <vt:i4>4128837</vt:i4>
      </vt:variant>
      <vt:variant>
        <vt:i4>726</vt:i4>
      </vt:variant>
      <vt:variant>
        <vt:i4>0</vt:i4>
      </vt:variant>
      <vt:variant>
        <vt:i4>5</vt:i4>
      </vt:variant>
      <vt:variant>
        <vt:lpwstr/>
      </vt:variant>
      <vt:variant>
        <vt:lpwstr>Note_2_4_3</vt:lpwstr>
      </vt:variant>
      <vt:variant>
        <vt:i4>4063301</vt:i4>
      </vt:variant>
      <vt:variant>
        <vt:i4>723</vt:i4>
      </vt:variant>
      <vt:variant>
        <vt:i4>0</vt:i4>
      </vt:variant>
      <vt:variant>
        <vt:i4>5</vt:i4>
      </vt:variant>
      <vt:variant>
        <vt:lpwstr/>
      </vt:variant>
      <vt:variant>
        <vt:lpwstr>Note_2_4_2</vt:lpwstr>
      </vt:variant>
      <vt:variant>
        <vt:i4>3997765</vt:i4>
      </vt:variant>
      <vt:variant>
        <vt:i4>720</vt:i4>
      </vt:variant>
      <vt:variant>
        <vt:i4>0</vt:i4>
      </vt:variant>
      <vt:variant>
        <vt:i4>5</vt:i4>
      </vt:variant>
      <vt:variant>
        <vt:lpwstr/>
      </vt:variant>
      <vt:variant>
        <vt:lpwstr>Note_2_4_1</vt:lpwstr>
      </vt:variant>
      <vt:variant>
        <vt:i4>720922</vt:i4>
      </vt:variant>
      <vt:variant>
        <vt:i4>717</vt:i4>
      </vt:variant>
      <vt:variant>
        <vt:i4>0</vt:i4>
      </vt:variant>
      <vt:variant>
        <vt:i4>5</vt:i4>
      </vt:variant>
      <vt:variant>
        <vt:lpwstr/>
      </vt:variant>
      <vt:variant>
        <vt:lpwstr>Note_2_3</vt:lpwstr>
      </vt:variant>
      <vt:variant>
        <vt:i4>983066</vt:i4>
      </vt:variant>
      <vt:variant>
        <vt:i4>714</vt:i4>
      </vt:variant>
      <vt:variant>
        <vt:i4>0</vt:i4>
      </vt:variant>
      <vt:variant>
        <vt:i4>5</vt:i4>
      </vt:variant>
      <vt:variant>
        <vt:lpwstr/>
      </vt:variant>
      <vt:variant>
        <vt:lpwstr>Note_4_1</vt:lpwstr>
      </vt:variant>
      <vt:variant>
        <vt:i4>1048618</vt:i4>
      </vt:variant>
      <vt:variant>
        <vt:i4>711</vt:i4>
      </vt:variant>
      <vt:variant>
        <vt:i4>0</vt:i4>
      </vt:variant>
      <vt:variant>
        <vt:i4>5</vt:i4>
      </vt:variant>
      <vt:variant>
        <vt:lpwstr/>
      </vt:variant>
      <vt:variant>
        <vt:lpwstr>_Appendix_1:_Budget</vt:lpwstr>
      </vt:variant>
      <vt:variant>
        <vt:i4>983066</vt:i4>
      </vt:variant>
      <vt:variant>
        <vt:i4>708</vt:i4>
      </vt:variant>
      <vt:variant>
        <vt:i4>0</vt:i4>
      </vt:variant>
      <vt:variant>
        <vt:i4>5</vt:i4>
      </vt:variant>
      <vt:variant>
        <vt:lpwstr/>
      </vt:variant>
      <vt:variant>
        <vt:lpwstr>Note_7_2</vt:lpwstr>
      </vt:variant>
      <vt:variant>
        <vt:i4>4063301</vt:i4>
      </vt:variant>
      <vt:variant>
        <vt:i4>705</vt:i4>
      </vt:variant>
      <vt:variant>
        <vt:i4>0</vt:i4>
      </vt:variant>
      <vt:variant>
        <vt:i4>5</vt:i4>
      </vt:variant>
      <vt:variant>
        <vt:lpwstr/>
      </vt:variant>
      <vt:variant>
        <vt:lpwstr>Note_7_2_1</vt:lpwstr>
      </vt:variant>
      <vt:variant>
        <vt:i4>983066</vt:i4>
      </vt:variant>
      <vt:variant>
        <vt:i4>702</vt:i4>
      </vt:variant>
      <vt:variant>
        <vt:i4>0</vt:i4>
      </vt:variant>
      <vt:variant>
        <vt:i4>5</vt:i4>
      </vt:variant>
      <vt:variant>
        <vt:lpwstr/>
      </vt:variant>
      <vt:variant>
        <vt:lpwstr>Note_6_3</vt:lpwstr>
      </vt:variant>
      <vt:variant>
        <vt:i4>3735621</vt:i4>
      </vt:variant>
      <vt:variant>
        <vt:i4>699</vt:i4>
      </vt:variant>
      <vt:variant>
        <vt:i4>0</vt:i4>
      </vt:variant>
      <vt:variant>
        <vt:i4>5</vt:i4>
      </vt:variant>
      <vt:variant>
        <vt:lpwstr/>
      </vt:variant>
      <vt:variant>
        <vt:lpwstr>Note_3_2_2</vt:lpwstr>
      </vt:variant>
      <vt:variant>
        <vt:i4>786458</vt:i4>
      </vt:variant>
      <vt:variant>
        <vt:i4>696</vt:i4>
      </vt:variant>
      <vt:variant>
        <vt:i4>0</vt:i4>
      </vt:variant>
      <vt:variant>
        <vt:i4>5</vt:i4>
      </vt:variant>
      <vt:variant>
        <vt:lpwstr/>
      </vt:variant>
      <vt:variant>
        <vt:lpwstr>Note_7_1</vt:lpwstr>
      </vt:variant>
      <vt:variant>
        <vt:i4>917530</vt:i4>
      </vt:variant>
      <vt:variant>
        <vt:i4>693</vt:i4>
      </vt:variant>
      <vt:variant>
        <vt:i4>0</vt:i4>
      </vt:variant>
      <vt:variant>
        <vt:i4>5</vt:i4>
      </vt:variant>
      <vt:variant>
        <vt:lpwstr/>
      </vt:variant>
      <vt:variant>
        <vt:lpwstr>Note_6_2</vt:lpwstr>
      </vt:variant>
      <vt:variant>
        <vt:i4>851994</vt:i4>
      </vt:variant>
      <vt:variant>
        <vt:i4>690</vt:i4>
      </vt:variant>
      <vt:variant>
        <vt:i4>0</vt:i4>
      </vt:variant>
      <vt:variant>
        <vt:i4>5</vt:i4>
      </vt:variant>
      <vt:variant>
        <vt:lpwstr/>
      </vt:variant>
      <vt:variant>
        <vt:lpwstr>Note_5_2</vt:lpwstr>
      </vt:variant>
      <vt:variant>
        <vt:i4>917530</vt:i4>
      </vt:variant>
      <vt:variant>
        <vt:i4>687</vt:i4>
      </vt:variant>
      <vt:variant>
        <vt:i4>0</vt:i4>
      </vt:variant>
      <vt:variant>
        <vt:i4>5</vt:i4>
      </vt:variant>
      <vt:variant>
        <vt:lpwstr/>
      </vt:variant>
      <vt:variant>
        <vt:lpwstr>Note_5_1</vt:lpwstr>
      </vt:variant>
      <vt:variant>
        <vt:i4>786458</vt:i4>
      </vt:variant>
      <vt:variant>
        <vt:i4>684</vt:i4>
      </vt:variant>
      <vt:variant>
        <vt:i4>0</vt:i4>
      </vt:variant>
      <vt:variant>
        <vt:i4>5</vt:i4>
      </vt:variant>
      <vt:variant>
        <vt:lpwstr/>
      </vt:variant>
      <vt:variant>
        <vt:lpwstr>Note_5_3</vt:lpwstr>
      </vt:variant>
      <vt:variant>
        <vt:i4>851994</vt:i4>
      </vt:variant>
      <vt:variant>
        <vt:i4>681</vt:i4>
      </vt:variant>
      <vt:variant>
        <vt:i4>0</vt:i4>
      </vt:variant>
      <vt:variant>
        <vt:i4>5</vt:i4>
      </vt:variant>
      <vt:variant>
        <vt:lpwstr/>
      </vt:variant>
      <vt:variant>
        <vt:lpwstr>Note_6_1</vt:lpwstr>
      </vt:variant>
      <vt:variant>
        <vt:i4>983066</vt:i4>
      </vt:variant>
      <vt:variant>
        <vt:i4>678</vt:i4>
      </vt:variant>
      <vt:variant>
        <vt:i4>0</vt:i4>
      </vt:variant>
      <vt:variant>
        <vt:i4>5</vt:i4>
      </vt:variant>
      <vt:variant>
        <vt:lpwstr/>
      </vt:variant>
      <vt:variant>
        <vt:lpwstr>Note_7_2</vt:lpwstr>
      </vt:variant>
      <vt:variant>
        <vt:i4>65562</vt:i4>
      </vt:variant>
      <vt:variant>
        <vt:i4>675</vt:i4>
      </vt:variant>
      <vt:variant>
        <vt:i4>0</vt:i4>
      </vt:variant>
      <vt:variant>
        <vt:i4>5</vt:i4>
      </vt:variant>
      <vt:variant>
        <vt:lpwstr/>
      </vt:variant>
      <vt:variant>
        <vt:lpwstr>Note_9_2</vt:lpwstr>
      </vt:variant>
      <vt:variant>
        <vt:i4>65562</vt:i4>
      </vt:variant>
      <vt:variant>
        <vt:i4>672</vt:i4>
      </vt:variant>
      <vt:variant>
        <vt:i4>0</vt:i4>
      </vt:variant>
      <vt:variant>
        <vt:i4>5</vt:i4>
      </vt:variant>
      <vt:variant>
        <vt:lpwstr/>
      </vt:variant>
      <vt:variant>
        <vt:lpwstr>Note_9_2</vt:lpwstr>
      </vt:variant>
      <vt:variant>
        <vt:i4>65562</vt:i4>
      </vt:variant>
      <vt:variant>
        <vt:i4>669</vt:i4>
      </vt:variant>
      <vt:variant>
        <vt:i4>0</vt:i4>
      </vt:variant>
      <vt:variant>
        <vt:i4>5</vt:i4>
      </vt:variant>
      <vt:variant>
        <vt:lpwstr/>
      </vt:variant>
      <vt:variant>
        <vt:lpwstr>Note_9_2</vt:lpwstr>
      </vt:variant>
      <vt:variant>
        <vt:i4>917530</vt:i4>
      </vt:variant>
      <vt:variant>
        <vt:i4>666</vt:i4>
      </vt:variant>
      <vt:variant>
        <vt:i4>0</vt:i4>
      </vt:variant>
      <vt:variant>
        <vt:i4>5</vt:i4>
      </vt:variant>
      <vt:variant>
        <vt:lpwstr/>
      </vt:variant>
      <vt:variant>
        <vt:lpwstr>Note_3_7</vt:lpwstr>
      </vt:variant>
      <vt:variant>
        <vt:i4>983066</vt:i4>
      </vt:variant>
      <vt:variant>
        <vt:i4>663</vt:i4>
      </vt:variant>
      <vt:variant>
        <vt:i4>0</vt:i4>
      </vt:variant>
      <vt:variant>
        <vt:i4>5</vt:i4>
      </vt:variant>
      <vt:variant>
        <vt:lpwstr/>
      </vt:variant>
      <vt:variant>
        <vt:lpwstr>Note_3_6</vt:lpwstr>
      </vt:variant>
      <vt:variant>
        <vt:i4>786458</vt:i4>
      </vt:variant>
      <vt:variant>
        <vt:i4>660</vt:i4>
      </vt:variant>
      <vt:variant>
        <vt:i4>0</vt:i4>
      </vt:variant>
      <vt:variant>
        <vt:i4>5</vt:i4>
      </vt:variant>
      <vt:variant>
        <vt:lpwstr/>
      </vt:variant>
      <vt:variant>
        <vt:lpwstr>Note_3_5</vt:lpwstr>
      </vt:variant>
      <vt:variant>
        <vt:i4>851994</vt:i4>
      </vt:variant>
      <vt:variant>
        <vt:i4>657</vt:i4>
      </vt:variant>
      <vt:variant>
        <vt:i4>0</vt:i4>
      </vt:variant>
      <vt:variant>
        <vt:i4>5</vt:i4>
      </vt:variant>
      <vt:variant>
        <vt:lpwstr/>
      </vt:variant>
      <vt:variant>
        <vt:lpwstr>Note_3_4</vt:lpwstr>
      </vt:variant>
      <vt:variant>
        <vt:i4>655386</vt:i4>
      </vt:variant>
      <vt:variant>
        <vt:i4>654</vt:i4>
      </vt:variant>
      <vt:variant>
        <vt:i4>0</vt:i4>
      </vt:variant>
      <vt:variant>
        <vt:i4>5</vt:i4>
      </vt:variant>
      <vt:variant>
        <vt:lpwstr/>
      </vt:variant>
      <vt:variant>
        <vt:lpwstr>Note_3_3</vt:lpwstr>
      </vt:variant>
      <vt:variant>
        <vt:i4>4128837</vt:i4>
      </vt:variant>
      <vt:variant>
        <vt:i4>651</vt:i4>
      </vt:variant>
      <vt:variant>
        <vt:i4>0</vt:i4>
      </vt:variant>
      <vt:variant>
        <vt:i4>5</vt:i4>
      </vt:variant>
      <vt:variant>
        <vt:lpwstr/>
      </vt:variant>
      <vt:variant>
        <vt:lpwstr>Note_5_1_1</vt:lpwstr>
      </vt:variant>
      <vt:variant>
        <vt:i4>3801157</vt:i4>
      </vt:variant>
      <vt:variant>
        <vt:i4>648</vt:i4>
      </vt:variant>
      <vt:variant>
        <vt:i4>0</vt:i4>
      </vt:variant>
      <vt:variant>
        <vt:i4>5</vt:i4>
      </vt:variant>
      <vt:variant>
        <vt:lpwstr/>
      </vt:variant>
      <vt:variant>
        <vt:lpwstr>Note_3_2_1</vt:lpwstr>
      </vt:variant>
      <vt:variant>
        <vt:i4>3801157</vt:i4>
      </vt:variant>
      <vt:variant>
        <vt:i4>645</vt:i4>
      </vt:variant>
      <vt:variant>
        <vt:i4>0</vt:i4>
      </vt:variant>
      <vt:variant>
        <vt:i4>5</vt:i4>
      </vt:variant>
      <vt:variant>
        <vt:lpwstr/>
      </vt:variant>
      <vt:variant>
        <vt:lpwstr>Note_2_4_6</vt:lpwstr>
      </vt:variant>
      <vt:variant>
        <vt:i4>3735621</vt:i4>
      </vt:variant>
      <vt:variant>
        <vt:i4>642</vt:i4>
      </vt:variant>
      <vt:variant>
        <vt:i4>0</vt:i4>
      </vt:variant>
      <vt:variant>
        <vt:i4>5</vt:i4>
      </vt:variant>
      <vt:variant>
        <vt:lpwstr/>
      </vt:variant>
      <vt:variant>
        <vt:lpwstr>Note_2_4_5</vt:lpwstr>
      </vt:variant>
      <vt:variant>
        <vt:i4>3670085</vt:i4>
      </vt:variant>
      <vt:variant>
        <vt:i4>639</vt:i4>
      </vt:variant>
      <vt:variant>
        <vt:i4>0</vt:i4>
      </vt:variant>
      <vt:variant>
        <vt:i4>5</vt:i4>
      </vt:variant>
      <vt:variant>
        <vt:lpwstr/>
      </vt:variant>
      <vt:variant>
        <vt:lpwstr>Note_2_4_4</vt:lpwstr>
      </vt:variant>
      <vt:variant>
        <vt:i4>4128837</vt:i4>
      </vt:variant>
      <vt:variant>
        <vt:i4>636</vt:i4>
      </vt:variant>
      <vt:variant>
        <vt:i4>0</vt:i4>
      </vt:variant>
      <vt:variant>
        <vt:i4>5</vt:i4>
      </vt:variant>
      <vt:variant>
        <vt:lpwstr/>
      </vt:variant>
      <vt:variant>
        <vt:lpwstr>Note_2_4_3</vt:lpwstr>
      </vt:variant>
      <vt:variant>
        <vt:i4>4063301</vt:i4>
      </vt:variant>
      <vt:variant>
        <vt:i4>633</vt:i4>
      </vt:variant>
      <vt:variant>
        <vt:i4>0</vt:i4>
      </vt:variant>
      <vt:variant>
        <vt:i4>5</vt:i4>
      </vt:variant>
      <vt:variant>
        <vt:lpwstr/>
      </vt:variant>
      <vt:variant>
        <vt:lpwstr>Note_2_4_2</vt:lpwstr>
      </vt:variant>
      <vt:variant>
        <vt:i4>3997765</vt:i4>
      </vt:variant>
      <vt:variant>
        <vt:i4>630</vt:i4>
      </vt:variant>
      <vt:variant>
        <vt:i4>0</vt:i4>
      </vt:variant>
      <vt:variant>
        <vt:i4>5</vt:i4>
      </vt:variant>
      <vt:variant>
        <vt:lpwstr/>
      </vt:variant>
      <vt:variant>
        <vt:lpwstr>Note_2_4_1</vt:lpwstr>
      </vt:variant>
      <vt:variant>
        <vt:i4>720922</vt:i4>
      </vt:variant>
      <vt:variant>
        <vt:i4>627</vt:i4>
      </vt:variant>
      <vt:variant>
        <vt:i4>0</vt:i4>
      </vt:variant>
      <vt:variant>
        <vt:i4>5</vt:i4>
      </vt:variant>
      <vt:variant>
        <vt:lpwstr/>
      </vt:variant>
      <vt:variant>
        <vt:lpwstr>Note_2_3</vt:lpwstr>
      </vt:variant>
      <vt:variant>
        <vt:i4>1572921</vt:i4>
      </vt:variant>
      <vt:variant>
        <vt:i4>621</vt:i4>
      </vt:variant>
      <vt:variant>
        <vt:i4>0</vt:i4>
      </vt:variant>
      <vt:variant>
        <vt:i4>5</vt:i4>
      </vt:variant>
      <vt:variant>
        <vt:lpwstr/>
      </vt:variant>
      <vt:variant>
        <vt:lpwstr>_Toc178921209</vt:lpwstr>
      </vt:variant>
      <vt:variant>
        <vt:i4>1572921</vt:i4>
      </vt:variant>
      <vt:variant>
        <vt:i4>615</vt:i4>
      </vt:variant>
      <vt:variant>
        <vt:i4>0</vt:i4>
      </vt:variant>
      <vt:variant>
        <vt:i4>5</vt:i4>
      </vt:variant>
      <vt:variant>
        <vt:lpwstr/>
      </vt:variant>
      <vt:variant>
        <vt:lpwstr>_Toc178921208</vt:lpwstr>
      </vt:variant>
      <vt:variant>
        <vt:i4>1572921</vt:i4>
      </vt:variant>
      <vt:variant>
        <vt:i4>609</vt:i4>
      </vt:variant>
      <vt:variant>
        <vt:i4>0</vt:i4>
      </vt:variant>
      <vt:variant>
        <vt:i4>5</vt:i4>
      </vt:variant>
      <vt:variant>
        <vt:lpwstr/>
      </vt:variant>
      <vt:variant>
        <vt:lpwstr>_Toc178921207</vt:lpwstr>
      </vt:variant>
      <vt:variant>
        <vt:i4>1572921</vt:i4>
      </vt:variant>
      <vt:variant>
        <vt:i4>603</vt:i4>
      </vt:variant>
      <vt:variant>
        <vt:i4>0</vt:i4>
      </vt:variant>
      <vt:variant>
        <vt:i4>5</vt:i4>
      </vt:variant>
      <vt:variant>
        <vt:lpwstr/>
      </vt:variant>
      <vt:variant>
        <vt:lpwstr>_Toc178921206</vt:lpwstr>
      </vt:variant>
      <vt:variant>
        <vt:i4>1572921</vt:i4>
      </vt:variant>
      <vt:variant>
        <vt:i4>597</vt:i4>
      </vt:variant>
      <vt:variant>
        <vt:i4>0</vt:i4>
      </vt:variant>
      <vt:variant>
        <vt:i4>5</vt:i4>
      </vt:variant>
      <vt:variant>
        <vt:lpwstr/>
      </vt:variant>
      <vt:variant>
        <vt:lpwstr>_Toc178921205</vt:lpwstr>
      </vt:variant>
      <vt:variant>
        <vt:i4>1572921</vt:i4>
      </vt:variant>
      <vt:variant>
        <vt:i4>591</vt:i4>
      </vt:variant>
      <vt:variant>
        <vt:i4>0</vt:i4>
      </vt:variant>
      <vt:variant>
        <vt:i4>5</vt:i4>
      </vt:variant>
      <vt:variant>
        <vt:lpwstr/>
      </vt:variant>
      <vt:variant>
        <vt:lpwstr>_Toc178921204</vt:lpwstr>
      </vt:variant>
      <vt:variant>
        <vt:i4>1572921</vt:i4>
      </vt:variant>
      <vt:variant>
        <vt:i4>585</vt:i4>
      </vt:variant>
      <vt:variant>
        <vt:i4>0</vt:i4>
      </vt:variant>
      <vt:variant>
        <vt:i4>5</vt:i4>
      </vt:variant>
      <vt:variant>
        <vt:lpwstr/>
      </vt:variant>
      <vt:variant>
        <vt:lpwstr>_Toc178921203</vt:lpwstr>
      </vt:variant>
      <vt:variant>
        <vt:i4>1572921</vt:i4>
      </vt:variant>
      <vt:variant>
        <vt:i4>579</vt:i4>
      </vt:variant>
      <vt:variant>
        <vt:i4>0</vt:i4>
      </vt:variant>
      <vt:variant>
        <vt:i4>5</vt:i4>
      </vt:variant>
      <vt:variant>
        <vt:lpwstr/>
      </vt:variant>
      <vt:variant>
        <vt:lpwstr>_Toc178921202</vt:lpwstr>
      </vt:variant>
      <vt:variant>
        <vt:i4>1572921</vt:i4>
      </vt:variant>
      <vt:variant>
        <vt:i4>573</vt:i4>
      </vt:variant>
      <vt:variant>
        <vt:i4>0</vt:i4>
      </vt:variant>
      <vt:variant>
        <vt:i4>5</vt:i4>
      </vt:variant>
      <vt:variant>
        <vt:lpwstr/>
      </vt:variant>
      <vt:variant>
        <vt:lpwstr>_Toc178921201</vt:lpwstr>
      </vt:variant>
      <vt:variant>
        <vt:i4>1572921</vt:i4>
      </vt:variant>
      <vt:variant>
        <vt:i4>567</vt:i4>
      </vt:variant>
      <vt:variant>
        <vt:i4>0</vt:i4>
      </vt:variant>
      <vt:variant>
        <vt:i4>5</vt:i4>
      </vt:variant>
      <vt:variant>
        <vt:lpwstr/>
      </vt:variant>
      <vt:variant>
        <vt:lpwstr>_Toc178921200</vt:lpwstr>
      </vt:variant>
      <vt:variant>
        <vt:i4>1114170</vt:i4>
      </vt:variant>
      <vt:variant>
        <vt:i4>561</vt:i4>
      </vt:variant>
      <vt:variant>
        <vt:i4>0</vt:i4>
      </vt:variant>
      <vt:variant>
        <vt:i4>5</vt:i4>
      </vt:variant>
      <vt:variant>
        <vt:lpwstr/>
      </vt:variant>
      <vt:variant>
        <vt:lpwstr>_Toc178921199</vt:lpwstr>
      </vt:variant>
      <vt:variant>
        <vt:i4>1114170</vt:i4>
      </vt:variant>
      <vt:variant>
        <vt:i4>555</vt:i4>
      </vt:variant>
      <vt:variant>
        <vt:i4>0</vt:i4>
      </vt:variant>
      <vt:variant>
        <vt:i4>5</vt:i4>
      </vt:variant>
      <vt:variant>
        <vt:lpwstr/>
      </vt:variant>
      <vt:variant>
        <vt:lpwstr>_Toc178921198</vt:lpwstr>
      </vt:variant>
      <vt:variant>
        <vt:i4>1114170</vt:i4>
      </vt:variant>
      <vt:variant>
        <vt:i4>549</vt:i4>
      </vt:variant>
      <vt:variant>
        <vt:i4>0</vt:i4>
      </vt:variant>
      <vt:variant>
        <vt:i4>5</vt:i4>
      </vt:variant>
      <vt:variant>
        <vt:lpwstr/>
      </vt:variant>
      <vt:variant>
        <vt:lpwstr>_Toc178921195</vt:lpwstr>
      </vt:variant>
      <vt:variant>
        <vt:i4>1114170</vt:i4>
      </vt:variant>
      <vt:variant>
        <vt:i4>546</vt:i4>
      </vt:variant>
      <vt:variant>
        <vt:i4>0</vt:i4>
      </vt:variant>
      <vt:variant>
        <vt:i4>5</vt:i4>
      </vt:variant>
      <vt:variant>
        <vt:lpwstr/>
      </vt:variant>
      <vt:variant>
        <vt:lpwstr>_Toc178921191</vt:lpwstr>
      </vt:variant>
      <vt:variant>
        <vt:i4>1114170</vt:i4>
      </vt:variant>
      <vt:variant>
        <vt:i4>543</vt:i4>
      </vt:variant>
      <vt:variant>
        <vt:i4>0</vt:i4>
      </vt:variant>
      <vt:variant>
        <vt:i4>5</vt:i4>
      </vt:variant>
      <vt:variant>
        <vt:lpwstr/>
      </vt:variant>
      <vt:variant>
        <vt:lpwstr>_Toc178921190</vt:lpwstr>
      </vt:variant>
      <vt:variant>
        <vt:i4>1048634</vt:i4>
      </vt:variant>
      <vt:variant>
        <vt:i4>537</vt:i4>
      </vt:variant>
      <vt:variant>
        <vt:i4>0</vt:i4>
      </vt:variant>
      <vt:variant>
        <vt:i4>5</vt:i4>
      </vt:variant>
      <vt:variant>
        <vt:lpwstr/>
      </vt:variant>
      <vt:variant>
        <vt:lpwstr>_Toc178921186</vt:lpwstr>
      </vt:variant>
      <vt:variant>
        <vt:i4>1048634</vt:i4>
      </vt:variant>
      <vt:variant>
        <vt:i4>531</vt:i4>
      </vt:variant>
      <vt:variant>
        <vt:i4>0</vt:i4>
      </vt:variant>
      <vt:variant>
        <vt:i4>5</vt:i4>
      </vt:variant>
      <vt:variant>
        <vt:lpwstr/>
      </vt:variant>
      <vt:variant>
        <vt:lpwstr>_Toc178921183</vt:lpwstr>
      </vt:variant>
      <vt:variant>
        <vt:i4>1048634</vt:i4>
      </vt:variant>
      <vt:variant>
        <vt:i4>525</vt:i4>
      </vt:variant>
      <vt:variant>
        <vt:i4>0</vt:i4>
      </vt:variant>
      <vt:variant>
        <vt:i4>5</vt:i4>
      </vt:variant>
      <vt:variant>
        <vt:lpwstr/>
      </vt:variant>
      <vt:variant>
        <vt:lpwstr>_Toc178921181</vt:lpwstr>
      </vt:variant>
      <vt:variant>
        <vt:i4>1048634</vt:i4>
      </vt:variant>
      <vt:variant>
        <vt:i4>522</vt:i4>
      </vt:variant>
      <vt:variant>
        <vt:i4>0</vt:i4>
      </vt:variant>
      <vt:variant>
        <vt:i4>5</vt:i4>
      </vt:variant>
      <vt:variant>
        <vt:lpwstr/>
      </vt:variant>
      <vt:variant>
        <vt:lpwstr>_Toc178921180</vt:lpwstr>
      </vt:variant>
      <vt:variant>
        <vt:i4>2031674</vt:i4>
      </vt:variant>
      <vt:variant>
        <vt:i4>516</vt:i4>
      </vt:variant>
      <vt:variant>
        <vt:i4>0</vt:i4>
      </vt:variant>
      <vt:variant>
        <vt:i4>5</vt:i4>
      </vt:variant>
      <vt:variant>
        <vt:lpwstr/>
      </vt:variant>
      <vt:variant>
        <vt:lpwstr>_Toc178921178</vt:lpwstr>
      </vt:variant>
      <vt:variant>
        <vt:i4>2031674</vt:i4>
      </vt:variant>
      <vt:variant>
        <vt:i4>510</vt:i4>
      </vt:variant>
      <vt:variant>
        <vt:i4>0</vt:i4>
      </vt:variant>
      <vt:variant>
        <vt:i4>5</vt:i4>
      </vt:variant>
      <vt:variant>
        <vt:lpwstr/>
      </vt:variant>
      <vt:variant>
        <vt:lpwstr>_Toc178921177</vt:lpwstr>
      </vt:variant>
      <vt:variant>
        <vt:i4>2031674</vt:i4>
      </vt:variant>
      <vt:variant>
        <vt:i4>504</vt:i4>
      </vt:variant>
      <vt:variant>
        <vt:i4>0</vt:i4>
      </vt:variant>
      <vt:variant>
        <vt:i4>5</vt:i4>
      </vt:variant>
      <vt:variant>
        <vt:lpwstr/>
      </vt:variant>
      <vt:variant>
        <vt:lpwstr>_Toc178921174</vt:lpwstr>
      </vt:variant>
      <vt:variant>
        <vt:i4>2031674</vt:i4>
      </vt:variant>
      <vt:variant>
        <vt:i4>498</vt:i4>
      </vt:variant>
      <vt:variant>
        <vt:i4>0</vt:i4>
      </vt:variant>
      <vt:variant>
        <vt:i4>5</vt:i4>
      </vt:variant>
      <vt:variant>
        <vt:lpwstr/>
      </vt:variant>
      <vt:variant>
        <vt:lpwstr>_Toc178921173</vt:lpwstr>
      </vt:variant>
      <vt:variant>
        <vt:i4>2031674</vt:i4>
      </vt:variant>
      <vt:variant>
        <vt:i4>492</vt:i4>
      </vt:variant>
      <vt:variant>
        <vt:i4>0</vt:i4>
      </vt:variant>
      <vt:variant>
        <vt:i4>5</vt:i4>
      </vt:variant>
      <vt:variant>
        <vt:lpwstr/>
      </vt:variant>
      <vt:variant>
        <vt:lpwstr>_Toc178921172</vt:lpwstr>
      </vt:variant>
      <vt:variant>
        <vt:i4>2031674</vt:i4>
      </vt:variant>
      <vt:variant>
        <vt:i4>486</vt:i4>
      </vt:variant>
      <vt:variant>
        <vt:i4>0</vt:i4>
      </vt:variant>
      <vt:variant>
        <vt:i4>5</vt:i4>
      </vt:variant>
      <vt:variant>
        <vt:lpwstr/>
      </vt:variant>
      <vt:variant>
        <vt:lpwstr>_Toc178921171</vt:lpwstr>
      </vt:variant>
      <vt:variant>
        <vt:i4>1966138</vt:i4>
      </vt:variant>
      <vt:variant>
        <vt:i4>480</vt:i4>
      </vt:variant>
      <vt:variant>
        <vt:i4>0</vt:i4>
      </vt:variant>
      <vt:variant>
        <vt:i4>5</vt:i4>
      </vt:variant>
      <vt:variant>
        <vt:lpwstr/>
      </vt:variant>
      <vt:variant>
        <vt:lpwstr>_Toc178921168</vt:lpwstr>
      </vt:variant>
      <vt:variant>
        <vt:i4>1966138</vt:i4>
      </vt:variant>
      <vt:variant>
        <vt:i4>474</vt:i4>
      </vt:variant>
      <vt:variant>
        <vt:i4>0</vt:i4>
      </vt:variant>
      <vt:variant>
        <vt:i4>5</vt:i4>
      </vt:variant>
      <vt:variant>
        <vt:lpwstr/>
      </vt:variant>
      <vt:variant>
        <vt:lpwstr>_Toc178921167</vt:lpwstr>
      </vt:variant>
      <vt:variant>
        <vt:i4>1966138</vt:i4>
      </vt:variant>
      <vt:variant>
        <vt:i4>471</vt:i4>
      </vt:variant>
      <vt:variant>
        <vt:i4>0</vt:i4>
      </vt:variant>
      <vt:variant>
        <vt:i4>5</vt:i4>
      </vt:variant>
      <vt:variant>
        <vt:lpwstr/>
      </vt:variant>
      <vt:variant>
        <vt:lpwstr>_Toc178921166</vt:lpwstr>
      </vt:variant>
      <vt:variant>
        <vt:i4>1966138</vt:i4>
      </vt:variant>
      <vt:variant>
        <vt:i4>465</vt:i4>
      </vt:variant>
      <vt:variant>
        <vt:i4>0</vt:i4>
      </vt:variant>
      <vt:variant>
        <vt:i4>5</vt:i4>
      </vt:variant>
      <vt:variant>
        <vt:lpwstr/>
      </vt:variant>
      <vt:variant>
        <vt:lpwstr>_Toc178921163</vt:lpwstr>
      </vt:variant>
      <vt:variant>
        <vt:i4>1966138</vt:i4>
      </vt:variant>
      <vt:variant>
        <vt:i4>462</vt:i4>
      </vt:variant>
      <vt:variant>
        <vt:i4>0</vt:i4>
      </vt:variant>
      <vt:variant>
        <vt:i4>5</vt:i4>
      </vt:variant>
      <vt:variant>
        <vt:lpwstr/>
      </vt:variant>
      <vt:variant>
        <vt:lpwstr>_Toc178921160</vt:lpwstr>
      </vt:variant>
      <vt:variant>
        <vt:i4>1900602</vt:i4>
      </vt:variant>
      <vt:variant>
        <vt:i4>459</vt:i4>
      </vt:variant>
      <vt:variant>
        <vt:i4>0</vt:i4>
      </vt:variant>
      <vt:variant>
        <vt:i4>5</vt:i4>
      </vt:variant>
      <vt:variant>
        <vt:lpwstr/>
      </vt:variant>
      <vt:variant>
        <vt:lpwstr>_Toc178921157</vt:lpwstr>
      </vt:variant>
      <vt:variant>
        <vt:i4>1900602</vt:i4>
      </vt:variant>
      <vt:variant>
        <vt:i4>453</vt:i4>
      </vt:variant>
      <vt:variant>
        <vt:i4>0</vt:i4>
      </vt:variant>
      <vt:variant>
        <vt:i4>5</vt:i4>
      </vt:variant>
      <vt:variant>
        <vt:lpwstr/>
      </vt:variant>
      <vt:variant>
        <vt:lpwstr>_Toc178921154</vt:lpwstr>
      </vt:variant>
      <vt:variant>
        <vt:i4>1900602</vt:i4>
      </vt:variant>
      <vt:variant>
        <vt:i4>447</vt:i4>
      </vt:variant>
      <vt:variant>
        <vt:i4>0</vt:i4>
      </vt:variant>
      <vt:variant>
        <vt:i4>5</vt:i4>
      </vt:variant>
      <vt:variant>
        <vt:lpwstr/>
      </vt:variant>
      <vt:variant>
        <vt:lpwstr>_Toc178921151</vt:lpwstr>
      </vt:variant>
      <vt:variant>
        <vt:i4>1900602</vt:i4>
      </vt:variant>
      <vt:variant>
        <vt:i4>441</vt:i4>
      </vt:variant>
      <vt:variant>
        <vt:i4>0</vt:i4>
      </vt:variant>
      <vt:variant>
        <vt:i4>5</vt:i4>
      </vt:variant>
      <vt:variant>
        <vt:lpwstr/>
      </vt:variant>
      <vt:variant>
        <vt:lpwstr>_Toc178921150</vt:lpwstr>
      </vt:variant>
      <vt:variant>
        <vt:i4>1835066</vt:i4>
      </vt:variant>
      <vt:variant>
        <vt:i4>435</vt:i4>
      </vt:variant>
      <vt:variant>
        <vt:i4>0</vt:i4>
      </vt:variant>
      <vt:variant>
        <vt:i4>5</vt:i4>
      </vt:variant>
      <vt:variant>
        <vt:lpwstr/>
      </vt:variant>
      <vt:variant>
        <vt:lpwstr>_Toc178921149</vt:lpwstr>
      </vt:variant>
      <vt:variant>
        <vt:i4>1835066</vt:i4>
      </vt:variant>
      <vt:variant>
        <vt:i4>429</vt:i4>
      </vt:variant>
      <vt:variant>
        <vt:i4>0</vt:i4>
      </vt:variant>
      <vt:variant>
        <vt:i4>5</vt:i4>
      </vt:variant>
      <vt:variant>
        <vt:lpwstr/>
      </vt:variant>
      <vt:variant>
        <vt:lpwstr>_Toc178921148</vt:lpwstr>
      </vt:variant>
      <vt:variant>
        <vt:i4>1835066</vt:i4>
      </vt:variant>
      <vt:variant>
        <vt:i4>423</vt:i4>
      </vt:variant>
      <vt:variant>
        <vt:i4>0</vt:i4>
      </vt:variant>
      <vt:variant>
        <vt:i4>5</vt:i4>
      </vt:variant>
      <vt:variant>
        <vt:lpwstr/>
      </vt:variant>
      <vt:variant>
        <vt:lpwstr>_Toc178921147</vt:lpwstr>
      </vt:variant>
      <vt:variant>
        <vt:i4>1835066</vt:i4>
      </vt:variant>
      <vt:variant>
        <vt:i4>417</vt:i4>
      </vt:variant>
      <vt:variant>
        <vt:i4>0</vt:i4>
      </vt:variant>
      <vt:variant>
        <vt:i4>5</vt:i4>
      </vt:variant>
      <vt:variant>
        <vt:lpwstr/>
      </vt:variant>
      <vt:variant>
        <vt:lpwstr>_Toc178921146</vt:lpwstr>
      </vt:variant>
      <vt:variant>
        <vt:i4>1835066</vt:i4>
      </vt:variant>
      <vt:variant>
        <vt:i4>411</vt:i4>
      </vt:variant>
      <vt:variant>
        <vt:i4>0</vt:i4>
      </vt:variant>
      <vt:variant>
        <vt:i4>5</vt:i4>
      </vt:variant>
      <vt:variant>
        <vt:lpwstr/>
      </vt:variant>
      <vt:variant>
        <vt:lpwstr>_Toc178921142</vt:lpwstr>
      </vt:variant>
      <vt:variant>
        <vt:i4>1835066</vt:i4>
      </vt:variant>
      <vt:variant>
        <vt:i4>405</vt:i4>
      </vt:variant>
      <vt:variant>
        <vt:i4>0</vt:i4>
      </vt:variant>
      <vt:variant>
        <vt:i4>5</vt:i4>
      </vt:variant>
      <vt:variant>
        <vt:lpwstr/>
      </vt:variant>
      <vt:variant>
        <vt:lpwstr>_Toc178921141</vt:lpwstr>
      </vt:variant>
      <vt:variant>
        <vt:i4>1769530</vt:i4>
      </vt:variant>
      <vt:variant>
        <vt:i4>399</vt:i4>
      </vt:variant>
      <vt:variant>
        <vt:i4>0</vt:i4>
      </vt:variant>
      <vt:variant>
        <vt:i4>5</vt:i4>
      </vt:variant>
      <vt:variant>
        <vt:lpwstr/>
      </vt:variant>
      <vt:variant>
        <vt:lpwstr>_Toc178921138</vt:lpwstr>
      </vt:variant>
      <vt:variant>
        <vt:i4>1769530</vt:i4>
      </vt:variant>
      <vt:variant>
        <vt:i4>396</vt:i4>
      </vt:variant>
      <vt:variant>
        <vt:i4>0</vt:i4>
      </vt:variant>
      <vt:variant>
        <vt:i4>5</vt:i4>
      </vt:variant>
      <vt:variant>
        <vt:lpwstr/>
      </vt:variant>
      <vt:variant>
        <vt:lpwstr>_Toc178921137</vt:lpwstr>
      </vt:variant>
      <vt:variant>
        <vt:i4>1769530</vt:i4>
      </vt:variant>
      <vt:variant>
        <vt:i4>393</vt:i4>
      </vt:variant>
      <vt:variant>
        <vt:i4>0</vt:i4>
      </vt:variant>
      <vt:variant>
        <vt:i4>5</vt:i4>
      </vt:variant>
      <vt:variant>
        <vt:lpwstr/>
      </vt:variant>
      <vt:variant>
        <vt:lpwstr>_Toc178921130</vt:lpwstr>
      </vt:variant>
      <vt:variant>
        <vt:i4>1703994</vt:i4>
      </vt:variant>
      <vt:variant>
        <vt:i4>387</vt:i4>
      </vt:variant>
      <vt:variant>
        <vt:i4>0</vt:i4>
      </vt:variant>
      <vt:variant>
        <vt:i4>5</vt:i4>
      </vt:variant>
      <vt:variant>
        <vt:lpwstr/>
      </vt:variant>
      <vt:variant>
        <vt:lpwstr>_Toc178921129</vt:lpwstr>
      </vt:variant>
      <vt:variant>
        <vt:i4>1703994</vt:i4>
      </vt:variant>
      <vt:variant>
        <vt:i4>381</vt:i4>
      </vt:variant>
      <vt:variant>
        <vt:i4>0</vt:i4>
      </vt:variant>
      <vt:variant>
        <vt:i4>5</vt:i4>
      </vt:variant>
      <vt:variant>
        <vt:lpwstr/>
      </vt:variant>
      <vt:variant>
        <vt:lpwstr>_Toc178921128</vt:lpwstr>
      </vt:variant>
      <vt:variant>
        <vt:i4>1703994</vt:i4>
      </vt:variant>
      <vt:variant>
        <vt:i4>375</vt:i4>
      </vt:variant>
      <vt:variant>
        <vt:i4>0</vt:i4>
      </vt:variant>
      <vt:variant>
        <vt:i4>5</vt:i4>
      </vt:variant>
      <vt:variant>
        <vt:lpwstr/>
      </vt:variant>
      <vt:variant>
        <vt:lpwstr>_Toc178921127</vt:lpwstr>
      </vt:variant>
      <vt:variant>
        <vt:i4>1703994</vt:i4>
      </vt:variant>
      <vt:variant>
        <vt:i4>369</vt:i4>
      </vt:variant>
      <vt:variant>
        <vt:i4>0</vt:i4>
      </vt:variant>
      <vt:variant>
        <vt:i4>5</vt:i4>
      </vt:variant>
      <vt:variant>
        <vt:lpwstr/>
      </vt:variant>
      <vt:variant>
        <vt:lpwstr>_Toc178921124</vt:lpwstr>
      </vt:variant>
      <vt:variant>
        <vt:i4>1703994</vt:i4>
      </vt:variant>
      <vt:variant>
        <vt:i4>363</vt:i4>
      </vt:variant>
      <vt:variant>
        <vt:i4>0</vt:i4>
      </vt:variant>
      <vt:variant>
        <vt:i4>5</vt:i4>
      </vt:variant>
      <vt:variant>
        <vt:lpwstr/>
      </vt:variant>
      <vt:variant>
        <vt:lpwstr>_Toc178921123</vt:lpwstr>
      </vt:variant>
      <vt:variant>
        <vt:i4>1703994</vt:i4>
      </vt:variant>
      <vt:variant>
        <vt:i4>357</vt:i4>
      </vt:variant>
      <vt:variant>
        <vt:i4>0</vt:i4>
      </vt:variant>
      <vt:variant>
        <vt:i4>5</vt:i4>
      </vt:variant>
      <vt:variant>
        <vt:lpwstr/>
      </vt:variant>
      <vt:variant>
        <vt:lpwstr>_Toc178921122</vt:lpwstr>
      </vt:variant>
      <vt:variant>
        <vt:i4>1703994</vt:i4>
      </vt:variant>
      <vt:variant>
        <vt:i4>351</vt:i4>
      </vt:variant>
      <vt:variant>
        <vt:i4>0</vt:i4>
      </vt:variant>
      <vt:variant>
        <vt:i4>5</vt:i4>
      </vt:variant>
      <vt:variant>
        <vt:lpwstr/>
      </vt:variant>
      <vt:variant>
        <vt:lpwstr>_Toc178921121</vt:lpwstr>
      </vt:variant>
      <vt:variant>
        <vt:i4>1703994</vt:i4>
      </vt:variant>
      <vt:variant>
        <vt:i4>345</vt:i4>
      </vt:variant>
      <vt:variant>
        <vt:i4>0</vt:i4>
      </vt:variant>
      <vt:variant>
        <vt:i4>5</vt:i4>
      </vt:variant>
      <vt:variant>
        <vt:lpwstr/>
      </vt:variant>
      <vt:variant>
        <vt:lpwstr>_Toc178921120</vt:lpwstr>
      </vt:variant>
      <vt:variant>
        <vt:i4>1638458</vt:i4>
      </vt:variant>
      <vt:variant>
        <vt:i4>339</vt:i4>
      </vt:variant>
      <vt:variant>
        <vt:i4>0</vt:i4>
      </vt:variant>
      <vt:variant>
        <vt:i4>5</vt:i4>
      </vt:variant>
      <vt:variant>
        <vt:lpwstr/>
      </vt:variant>
      <vt:variant>
        <vt:lpwstr>_Toc178921119</vt:lpwstr>
      </vt:variant>
      <vt:variant>
        <vt:i4>1638458</vt:i4>
      </vt:variant>
      <vt:variant>
        <vt:i4>333</vt:i4>
      </vt:variant>
      <vt:variant>
        <vt:i4>0</vt:i4>
      </vt:variant>
      <vt:variant>
        <vt:i4>5</vt:i4>
      </vt:variant>
      <vt:variant>
        <vt:lpwstr/>
      </vt:variant>
      <vt:variant>
        <vt:lpwstr>_Toc178921118</vt:lpwstr>
      </vt:variant>
      <vt:variant>
        <vt:i4>1638458</vt:i4>
      </vt:variant>
      <vt:variant>
        <vt:i4>330</vt:i4>
      </vt:variant>
      <vt:variant>
        <vt:i4>0</vt:i4>
      </vt:variant>
      <vt:variant>
        <vt:i4>5</vt:i4>
      </vt:variant>
      <vt:variant>
        <vt:lpwstr/>
      </vt:variant>
      <vt:variant>
        <vt:lpwstr>_Toc178921117</vt:lpwstr>
      </vt:variant>
      <vt:variant>
        <vt:i4>1638458</vt:i4>
      </vt:variant>
      <vt:variant>
        <vt:i4>327</vt:i4>
      </vt:variant>
      <vt:variant>
        <vt:i4>0</vt:i4>
      </vt:variant>
      <vt:variant>
        <vt:i4>5</vt:i4>
      </vt:variant>
      <vt:variant>
        <vt:lpwstr/>
      </vt:variant>
      <vt:variant>
        <vt:lpwstr>_Toc178921116</vt:lpwstr>
      </vt:variant>
      <vt:variant>
        <vt:i4>1638458</vt:i4>
      </vt:variant>
      <vt:variant>
        <vt:i4>321</vt:i4>
      </vt:variant>
      <vt:variant>
        <vt:i4>0</vt:i4>
      </vt:variant>
      <vt:variant>
        <vt:i4>5</vt:i4>
      </vt:variant>
      <vt:variant>
        <vt:lpwstr/>
      </vt:variant>
      <vt:variant>
        <vt:lpwstr>_Toc178921115</vt:lpwstr>
      </vt:variant>
      <vt:variant>
        <vt:i4>1638458</vt:i4>
      </vt:variant>
      <vt:variant>
        <vt:i4>315</vt:i4>
      </vt:variant>
      <vt:variant>
        <vt:i4>0</vt:i4>
      </vt:variant>
      <vt:variant>
        <vt:i4>5</vt:i4>
      </vt:variant>
      <vt:variant>
        <vt:lpwstr/>
      </vt:variant>
      <vt:variant>
        <vt:lpwstr>_Toc178921114</vt:lpwstr>
      </vt:variant>
      <vt:variant>
        <vt:i4>6357027</vt:i4>
      </vt:variant>
      <vt:variant>
        <vt:i4>312</vt:i4>
      </vt:variant>
      <vt:variant>
        <vt:i4>0</vt:i4>
      </vt:variant>
      <vt:variant>
        <vt:i4>5</vt:i4>
      </vt:variant>
      <vt:variant>
        <vt:lpwstr>http://www.vic.gov.au/</vt:lpwstr>
      </vt:variant>
      <vt:variant>
        <vt:lpwstr/>
      </vt:variant>
      <vt:variant>
        <vt:i4>7340129</vt:i4>
      </vt:variant>
      <vt:variant>
        <vt:i4>309</vt:i4>
      </vt:variant>
      <vt:variant>
        <vt:i4>0</vt:i4>
      </vt:variant>
      <vt:variant>
        <vt:i4>5</vt:i4>
      </vt:variant>
      <vt:variant>
        <vt:lpwstr>http://www.knowyourcouncil.vic.gov.au/</vt:lpwstr>
      </vt:variant>
      <vt:variant>
        <vt:lpwstr/>
      </vt:variant>
      <vt:variant>
        <vt:i4>131085</vt:i4>
      </vt:variant>
      <vt:variant>
        <vt:i4>306</vt:i4>
      </vt:variant>
      <vt:variant>
        <vt:i4>0</vt:i4>
      </vt:variant>
      <vt:variant>
        <vt:i4>5</vt:i4>
      </vt:variant>
      <vt:variant>
        <vt:lpwstr>https://www.data.vic.gov.au/</vt:lpwstr>
      </vt:variant>
      <vt:variant>
        <vt:lpwstr/>
      </vt:variant>
      <vt:variant>
        <vt:i4>6422565</vt:i4>
      </vt:variant>
      <vt:variant>
        <vt:i4>303</vt:i4>
      </vt:variant>
      <vt:variant>
        <vt:i4>0</vt:i4>
      </vt:variant>
      <vt:variant>
        <vt:i4>5</vt:i4>
      </vt:variant>
      <vt:variant>
        <vt:lpwstr>https://vic.gov.au/</vt:lpwstr>
      </vt:variant>
      <vt:variant>
        <vt:lpwstr/>
      </vt:variant>
      <vt:variant>
        <vt:i4>6357027</vt:i4>
      </vt:variant>
      <vt:variant>
        <vt:i4>300</vt:i4>
      </vt:variant>
      <vt:variant>
        <vt:i4>0</vt:i4>
      </vt:variant>
      <vt:variant>
        <vt:i4>5</vt:i4>
      </vt:variant>
      <vt:variant>
        <vt:lpwstr>http://www.vic.gov.au/</vt:lpwstr>
      </vt:variant>
      <vt:variant>
        <vt:lpwstr/>
      </vt:variant>
      <vt:variant>
        <vt:i4>3211323</vt:i4>
      </vt:variant>
      <vt:variant>
        <vt:i4>297</vt:i4>
      </vt:variant>
      <vt:variant>
        <vt:i4>0</vt:i4>
      </vt:variant>
      <vt:variant>
        <vt:i4>5</vt:i4>
      </vt:variant>
      <vt:variant>
        <vt:lpwstr>http://vic.gov.au/know-your-council</vt:lpwstr>
      </vt:variant>
      <vt:variant>
        <vt:lpwstr/>
      </vt:variant>
      <vt:variant>
        <vt:i4>8323153</vt:i4>
      </vt:variant>
      <vt:variant>
        <vt:i4>294</vt:i4>
      </vt:variant>
      <vt:variant>
        <vt:i4>0</vt:i4>
      </vt:variant>
      <vt:variant>
        <vt:i4>5</vt:i4>
      </vt:variant>
      <vt:variant>
        <vt:lpwstr/>
      </vt:variant>
      <vt:variant>
        <vt:lpwstr>_Advice_and_assistance</vt:lpwstr>
      </vt:variant>
      <vt:variant>
        <vt:i4>65536</vt:i4>
      </vt:variant>
      <vt:variant>
        <vt:i4>291</vt:i4>
      </vt:variant>
      <vt:variant>
        <vt:i4>0</vt:i4>
      </vt:variant>
      <vt:variant>
        <vt:i4>5</vt:i4>
      </vt:variant>
      <vt:variant>
        <vt:lpwstr>https://www.consumer.vic.gov.au/</vt:lpwstr>
      </vt:variant>
      <vt:variant>
        <vt:lpwstr/>
      </vt:variant>
      <vt:variant>
        <vt:i4>1638458</vt:i4>
      </vt:variant>
      <vt:variant>
        <vt:i4>285</vt:i4>
      </vt:variant>
      <vt:variant>
        <vt:i4>0</vt:i4>
      </vt:variant>
      <vt:variant>
        <vt:i4>5</vt:i4>
      </vt:variant>
      <vt:variant>
        <vt:lpwstr/>
      </vt:variant>
      <vt:variant>
        <vt:lpwstr>_Toc178921112</vt:lpwstr>
      </vt:variant>
      <vt:variant>
        <vt:i4>1638458</vt:i4>
      </vt:variant>
      <vt:variant>
        <vt:i4>279</vt:i4>
      </vt:variant>
      <vt:variant>
        <vt:i4>0</vt:i4>
      </vt:variant>
      <vt:variant>
        <vt:i4>5</vt:i4>
      </vt:variant>
      <vt:variant>
        <vt:lpwstr/>
      </vt:variant>
      <vt:variant>
        <vt:lpwstr>_Toc178921111</vt:lpwstr>
      </vt:variant>
      <vt:variant>
        <vt:i4>1638458</vt:i4>
      </vt:variant>
      <vt:variant>
        <vt:i4>276</vt:i4>
      </vt:variant>
      <vt:variant>
        <vt:i4>0</vt:i4>
      </vt:variant>
      <vt:variant>
        <vt:i4>5</vt:i4>
      </vt:variant>
      <vt:variant>
        <vt:lpwstr/>
      </vt:variant>
      <vt:variant>
        <vt:lpwstr>_Toc178921110</vt:lpwstr>
      </vt:variant>
      <vt:variant>
        <vt:i4>1572922</vt:i4>
      </vt:variant>
      <vt:variant>
        <vt:i4>273</vt:i4>
      </vt:variant>
      <vt:variant>
        <vt:i4>0</vt:i4>
      </vt:variant>
      <vt:variant>
        <vt:i4>5</vt:i4>
      </vt:variant>
      <vt:variant>
        <vt:lpwstr/>
      </vt:variant>
      <vt:variant>
        <vt:lpwstr>_Toc178921109</vt:lpwstr>
      </vt:variant>
      <vt:variant>
        <vt:i4>1572922</vt:i4>
      </vt:variant>
      <vt:variant>
        <vt:i4>267</vt:i4>
      </vt:variant>
      <vt:variant>
        <vt:i4>0</vt:i4>
      </vt:variant>
      <vt:variant>
        <vt:i4>5</vt:i4>
      </vt:variant>
      <vt:variant>
        <vt:lpwstr/>
      </vt:variant>
      <vt:variant>
        <vt:lpwstr>_Toc178921108</vt:lpwstr>
      </vt:variant>
      <vt:variant>
        <vt:i4>1572922</vt:i4>
      </vt:variant>
      <vt:variant>
        <vt:i4>261</vt:i4>
      </vt:variant>
      <vt:variant>
        <vt:i4>0</vt:i4>
      </vt:variant>
      <vt:variant>
        <vt:i4>5</vt:i4>
      </vt:variant>
      <vt:variant>
        <vt:lpwstr/>
      </vt:variant>
      <vt:variant>
        <vt:lpwstr>_Toc178921107</vt:lpwstr>
      </vt:variant>
      <vt:variant>
        <vt:i4>1572922</vt:i4>
      </vt:variant>
      <vt:variant>
        <vt:i4>255</vt:i4>
      </vt:variant>
      <vt:variant>
        <vt:i4>0</vt:i4>
      </vt:variant>
      <vt:variant>
        <vt:i4>5</vt:i4>
      </vt:variant>
      <vt:variant>
        <vt:lpwstr/>
      </vt:variant>
      <vt:variant>
        <vt:lpwstr>_Toc178921106</vt:lpwstr>
      </vt:variant>
      <vt:variant>
        <vt:i4>1572922</vt:i4>
      </vt:variant>
      <vt:variant>
        <vt:i4>249</vt:i4>
      </vt:variant>
      <vt:variant>
        <vt:i4>0</vt:i4>
      </vt:variant>
      <vt:variant>
        <vt:i4>5</vt:i4>
      </vt:variant>
      <vt:variant>
        <vt:lpwstr/>
      </vt:variant>
      <vt:variant>
        <vt:lpwstr>_Toc178921105</vt:lpwstr>
      </vt:variant>
      <vt:variant>
        <vt:i4>1572922</vt:i4>
      </vt:variant>
      <vt:variant>
        <vt:i4>246</vt:i4>
      </vt:variant>
      <vt:variant>
        <vt:i4>0</vt:i4>
      </vt:variant>
      <vt:variant>
        <vt:i4>5</vt:i4>
      </vt:variant>
      <vt:variant>
        <vt:lpwstr/>
      </vt:variant>
      <vt:variant>
        <vt:lpwstr>_Toc178921104</vt:lpwstr>
      </vt:variant>
      <vt:variant>
        <vt:i4>1572922</vt:i4>
      </vt:variant>
      <vt:variant>
        <vt:i4>240</vt:i4>
      </vt:variant>
      <vt:variant>
        <vt:i4>0</vt:i4>
      </vt:variant>
      <vt:variant>
        <vt:i4>5</vt:i4>
      </vt:variant>
      <vt:variant>
        <vt:lpwstr/>
      </vt:variant>
      <vt:variant>
        <vt:lpwstr>_Toc178921103</vt:lpwstr>
      </vt:variant>
      <vt:variant>
        <vt:i4>1572922</vt:i4>
      </vt:variant>
      <vt:variant>
        <vt:i4>237</vt:i4>
      </vt:variant>
      <vt:variant>
        <vt:i4>0</vt:i4>
      </vt:variant>
      <vt:variant>
        <vt:i4>5</vt:i4>
      </vt:variant>
      <vt:variant>
        <vt:lpwstr/>
      </vt:variant>
      <vt:variant>
        <vt:lpwstr>_Toc178921102</vt:lpwstr>
      </vt:variant>
      <vt:variant>
        <vt:i4>1572922</vt:i4>
      </vt:variant>
      <vt:variant>
        <vt:i4>234</vt:i4>
      </vt:variant>
      <vt:variant>
        <vt:i4>0</vt:i4>
      </vt:variant>
      <vt:variant>
        <vt:i4>5</vt:i4>
      </vt:variant>
      <vt:variant>
        <vt:lpwstr/>
      </vt:variant>
      <vt:variant>
        <vt:lpwstr>_Toc178921101</vt:lpwstr>
      </vt:variant>
      <vt:variant>
        <vt:i4>1572922</vt:i4>
      </vt:variant>
      <vt:variant>
        <vt:i4>231</vt:i4>
      </vt:variant>
      <vt:variant>
        <vt:i4>0</vt:i4>
      </vt:variant>
      <vt:variant>
        <vt:i4>5</vt:i4>
      </vt:variant>
      <vt:variant>
        <vt:lpwstr/>
      </vt:variant>
      <vt:variant>
        <vt:lpwstr>_Toc178921100</vt:lpwstr>
      </vt:variant>
      <vt:variant>
        <vt:i4>7733354</vt:i4>
      </vt:variant>
      <vt:variant>
        <vt:i4>228</vt:i4>
      </vt:variant>
      <vt:variant>
        <vt:i4>0</vt:i4>
      </vt:variant>
      <vt:variant>
        <vt:i4>5</vt:i4>
      </vt:variant>
      <vt:variant>
        <vt:lpwstr>https://www.parliament.vic.gov.au/members/melissa-horne</vt:lpwstr>
      </vt:variant>
      <vt:variant>
        <vt:lpwstr/>
      </vt:variant>
      <vt:variant>
        <vt:i4>3604550</vt:i4>
      </vt:variant>
      <vt:variant>
        <vt:i4>225</vt:i4>
      </vt:variant>
      <vt:variant>
        <vt:i4>0</vt:i4>
      </vt:variant>
      <vt:variant>
        <vt:i4>5</vt:i4>
      </vt:variant>
      <vt:variant>
        <vt:lpwstr>mailto:reception.horne@minstaff.vic.gov.au</vt:lpwstr>
      </vt:variant>
      <vt:variant>
        <vt:lpwstr/>
      </vt:variant>
      <vt:variant>
        <vt:i4>7471214</vt:i4>
      </vt:variant>
      <vt:variant>
        <vt:i4>222</vt:i4>
      </vt:variant>
      <vt:variant>
        <vt:i4>0</vt:i4>
      </vt:variant>
      <vt:variant>
        <vt:i4>5</vt:i4>
      </vt:variant>
      <vt:variant>
        <vt:lpwstr>http://www.parliament.vic.gov.au/members/gabrielle-williams</vt:lpwstr>
      </vt:variant>
      <vt:variant>
        <vt:lpwstr/>
      </vt:variant>
      <vt:variant>
        <vt:i4>3932252</vt:i4>
      </vt:variant>
      <vt:variant>
        <vt:i4>216</vt:i4>
      </vt:variant>
      <vt:variant>
        <vt:i4>0</vt:i4>
      </vt:variant>
      <vt:variant>
        <vt:i4>5</vt:i4>
      </vt:variant>
      <vt:variant>
        <vt:lpwstr>mailto:minister.williams@dgs.vic.gov.au</vt:lpwstr>
      </vt:variant>
      <vt:variant>
        <vt:lpwstr/>
      </vt:variant>
      <vt:variant>
        <vt:i4>6357027</vt:i4>
      </vt:variant>
      <vt:variant>
        <vt:i4>213</vt:i4>
      </vt:variant>
      <vt:variant>
        <vt:i4>0</vt:i4>
      </vt:variant>
      <vt:variant>
        <vt:i4>5</vt:i4>
      </vt:variant>
      <vt:variant>
        <vt:lpwstr>http://www.vic.gov.au/</vt:lpwstr>
      </vt:variant>
      <vt:variant>
        <vt:lpwstr/>
      </vt:variant>
      <vt:variant>
        <vt:i4>1114171</vt:i4>
      </vt:variant>
      <vt:variant>
        <vt:i4>210</vt:i4>
      </vt:variant>
      <vt:variant>
        <vt:i4>0</vt:i4>
      </vt:variant>
      <vt:variant>
        <vt:i4>5</vt:i4>
      </vt:variant>
      <vt:variant>
        <vt:lpwstr/>
      </vt:variant>
      <vt:variant>
        <vt:lpwstr>_Toc178921098</vt:lpwstr>
      </vt:variant>
      <vt:variant>
        <vt:i4>1114171</vt:i4>
      </vt:variant>
      <vt:variant>
        <vt:i4>207</vt:i4>
      </vt:variant>
      <vt:variant>
        <vt:i4>0</vt:i4>
      </vt:variant>
      <vt:variant>
        <vt:i4>5</vt:i4>
      </vt:variant>
      <vt:variant>
        <vt:lpwstr/>
      </vt:variant>
      <vt:variant>
        <vt:lpwstr>_Toc178921097</vt:lpwstr>
      </vt:variant>
      <vt:variant>
        <vt:i4>3342429</vt:i4>
      </vt:variant>
      <vt:variant>
        <vt:i4>201</vt:i4>
      </vt:variant>
      <vt:variant>
        <vt:i4>0</vt:i4>
      </vt:variant>
      <vt:variant>
        <vt:i4>5</vt:i4>
      </vt:variant>
      <vt:variant>
        <vt:lpwstr>https://vicgov.sharepoint.com/sites/msteams_c6123e/Shared Documents/Governance/Annual Report - DGS/Annual Report 2023-24/Content/09 DRAFT 8 - 2023-24 - Annual Report - Final to MGS for endorsement (inc tabling letter)/16</vt:lpwstr>
      </vt:variant>
      <vt:variant>
        <vt:lpwstr/>
      </vt:variant>
      <vt:variant>
        <vt:i4>1114171</vt:i4>
      </vt:variant>
      <vt:variant>
        <vt:i4>195</vt:i4>
      </vt:variant>
      <vt:variant>
        <vt:i4>0</vt:i4>
      </vt:variant>
      <vt:variant>
        <vt:i4>5</vt:i4>
      </vt:variant>
      <vt:variant>
        <vt:lpwstr/>
      </vt:variant>
      <vt:variant>
        <vt:lpwstr>_Toc178921096</vt:lpwstr>
      </vt:variant>
      <vt:variant>
        <vt:i4>1114171</vt:i4>
      </vt:variant>
      <vt:variant>
        <vt:i4>189</vt:i4>
      </vt:variant>
      <vt:variant>
        <vt:i4>0</vt:i4>
      </vt:variant>
      <vt:variant>
        <vt:i4>5</vt:i4>
      </vt:variant>
      <vt:variant>
        <vt:lpwstr/>
      </vt:variant>
      <vt:variant>
        <vt:lpwstr>_Toc178921095</vt:lpwstr>
      </vt:variant>
      <vt:variant>
        <vt:i4>1114171</vt:i4>
      </vt:variant>
      <vt:variant>
        <vt:i4>183</vt:i4>
      </vt:variant>
      <vt:variant>
        <vt:i4>0</vt:i4>
      </vt:variant>
      <vt:variant>
        <vt:i4>5</vt:i4>
      </vt:variant>
      <vt:variant>
        <vt:lpwstr/>
      </vt:variant>
      <vt:variant>
        <vt:lpwstr>_Toc178921094</vt:lpwstr>
      </vt:variant>
      <vt:variant>
        <vt:i4>1114171</vt:i4>
      </vt:variant>
      <vt:variant>
        <vt:i4>177</vt:i4>
      </vt:variant>
      <vt:variant>
        <vt:i4>0</vt:i4>
      </vt:variant>
      <vt:variant>
        <vt:i4>5</vt:i4>
      </vt:variant>
      <vt:variant>
        <vt:lpwstr/>
      </vt:variant>
      <vt:variant>
        <vt:lpwstr>_Toc178921093</vt:lpwstr>
      </vt:variant>
      <vt:variant>
        <vt:i4>1114171</vt:i4>
      </vt:variant>
      <vt:variant>
        <vt:i4>171</vt:i4>
      </vt:variant>
      <vt:variant>
        <vt:i4>0</vt:i4>
      </vt:variant>
      <vt:variant>
        <vt:i4>5</vt:i4>
      </vt:variant>
      <vt:variant>
        <vt:lpwstr/>
      </vt:variant>
      <vt:variant>
        <vt:lpwstr>_Toc178921092</vt:lpwstr>
      </vt:variant>
      <vt:variant>
        <vt:i4>1114171</vt:i4>
      </vt:variant>
      <vt:variant>
        <vt:i4>165</vt:i4>
      </vt:variant>
      <vt:variant>
        <vt:i4>0</vt:i4>
      </vt:variant>
      <vt:variant>
        <vt:i4>5</vt:i4>
      </vt:variant>
      <vt:variant>
        <vt:lpwstr/>
      </vt:variant>
      <vt:variant>
        <vt:lpwstr>_Toc178921091</vt:lpwstr>
      </vt:variant>
      <vt:variant>
        <vt:i4>1114171</vt:i4>
      </vt:variant>
      <vt:variant>
        <vt:i4>162</vt:i4>
      </vt:variant>
      <vt:variant>
        <vt:i4>0</vt:i4>
      </vt:variant>
      <vt:variant>
        <vt:i4>5</vt:i4>
      </vt:variant>
      <vt:variant>
        <vt:lpwstr/>
      </vt:variant>
      <vt:variant>
        <vt:lpwstr>_Toc178921090</vt:lpwstr>
      </vt:variant>
      <vt:variant>
        <vt:i4>1048635</vt:i4>
      </vt:variant>
      <vt:variant>
        <vt:i4>159</vt:i4>
      </vt:variant>
      <vt:variant>
        <vt:i4>0</vt:i4>
      </vt:variant>
      <vt:variant>
        <vt:i4>5</vt:i4>
      </vt:variant>
      <vt:variant>
        <vt:lpwstr/>
      </vt:variant>
      <vt:variant>
        <vt:lpwstr>_Toc178921089</vt:lpwstr>
      </vt:variant>
      <vt:variant>
        <vt:i4>1048635</vt:i4>
      </vt:variant>
      <vt:variant>
        <vt:i4>156</vt:i4>
      </vt:variant>
      <vt:variant>
        <vt:i4>0</vt:i4>
      </vt:variant>
      <vt:variant>
        <vt:i4>5</vt:i4>
      </vt:variant>
      <vt:variant>
        <vt:lpwstr/>
      </vt:variant>
      <vt:variant>
        <vt:lpwstr>_Toc178921088</vt:lpwstr>
      </vt:variant>
      <vt:variant>
        <vt:i4>1048635</vt:i4>
      </vt:variant>
      <vt:variant>
        <vt:i4>153</vt:i4>
      </vt:variant>
      <vt:variant>
        <vt:i4>0</vt:i4>
      </vt:variant>
      <vt:variant>
        <vt:i4>5</vt:i4>
      </vt:variant>
      <vt:variant>
        <vt:lpwstr/>
      </vt:variant>
      <vt:variant>
        <vt:lpwstr>_Toc178921087</vt:lpwstr>
      </vt:variant>
      <vt:variant>
        <vt:i4>1048635</vt:i4>
      </vt:variant>
      <vt:variant>
        <vt:i4>150</vt:i4>
      </vt:variant>
      <vt:variant>
        <vt:i4>0</vt:i4>
      </vt:variant>
      <vt:variant>
        <vt:i4>5</vt:i4>
      </vt:variant>
      <vt:variant>
        <vt:lpwstr/>
      </vt:variant>
      <vt:variant>
        <vt:lpwstr>_Toc178921086</vt:lpwstr>
      </vt:variant>
      <vt:variant>
        <vt:i4>1048635</vt:i4>
      </vt:variant>
      <vt:variant>
        <vt:i4>147</vt:i4>
      </vt:variant>
      <vt:variant>
        <vt:i4>0</vt:i4>
      </vt:variant>
      <vt:variant>
        <vt:i4>5</vt:i4>
      </vt:variant>
      <vt:variant>
        <vt:lpwstr/>
      </vt:variant>
      <vt:variant>
        <vt:lpwstr>_Toc178921085</vt:lpwstr>
      </vt:variant>
      <vt:variant>
        <vt:i4>1966137</vt:i4>
      </vt:variant>
      <vt:variant>
        <vt:i4>140</vt:i4>
      </vt:variant>
      <vt:variant>
        <vt:i4>0</vt:i4>
      </vt:variant>
      <vt:variant>
        <vt:i4>5</vt:i4>
      </vt:variant>
      <vt:variant>
        <vt:lpwstr/>
      </vt:variant>
      <vt:variant>
        <vt:lpwstr>_Toc178921263</vt:lpwstr>
      </vt:variant>
      <vt:variant>
        <vt:i4>1966137</vt:i4>
      </vt:variant>
      <vt:variant>
        <vt:i4>134</vt:i4>
      </vt:variant>
      <vt:variant>
        <vt:i4>0</vt:i4>
      </vt:variant>
      <vt:variant>
        <vt:i4>5</vt:i4>
      </vt:variant>
      <vt:variant>
        <vt:lpwstr/>
      </vt:variant>
      <vt:variant>
        <vt:lpwstr>_Toc178921262</vt:lpwstr>
      </vt:variant>
      <vt:variant>
        <vt:i4>1966137</vt:i4>
      </vt:variant>
      <vt:variant>
        <vt:i4>128</vt:i4>
      </vt:variant>
      <vt:variant>
        <vt:i4>0</vt:i4>
      </vt:variant>
      <vt:variant>
        <vt:i4>5</vt:i4>
      </vt:variant>
      <vt:variant>
        <vt:lpwstr/>
      </vt:variant>
      <vt:variant>
        <vt:lpwstr>_Toc178921261</vt:lpwstr>
      </vt:variant>
      <vt:variant>
        <vt:i4>1900601</vt:i4>
      </vt:variant>
      <vt:variant>
        <vt:i4>122</vt:i4>
      </vt:variant>
      <vt:variant>
        <vt:i4>0</vt:i4>
      </vt:variant>
      <vt:variant>
        <vt:i4>5</vt:i4>
      </vt:variant>
      <vt:variant>
        <vt:lpwstr/>
      </vt:variant>
      <vt:variant>
        <vt:lpwstr>_Toc178921257</vt:lpwstr>
      </vt:variant>
      <vt:variant>
        <vt:i4>1900601</vt:i4>
      </vt:variant>
      <vt:variant>
        <vt:i4>116</vt:i4>
      </vt:variant>
      <vt:variant>
        <vt:i4>0</vt:i4>
      </vt:variant>
      <vt:variant>
        <vt:i4>5</vt:i4>
      </vt:variant>
      <vt:variant>
        <vt:lpwstr/>
      </vt:variant>
      <vt:variant>
        <vt:lpwstr>_Toc178921251</vt:lpwstr>
      </vt:variant>
      <vt:variant>
        <vt:i4>1900601</vt:i4>
      </vt:variant>
      <vt:variant>
        <vt:i4>113</vt:i4>
      </vt:variant>
      <vt:variant>
        <vt:i4>0</vt:i4>
      </vt:variant>
      <vt:variant>
        <vt:i4>5</vt:i4>
      </vt:variant>
      <vt:variant>
        <vt:lpwstr/>
      </vt:variant>
      <vt:variant>
        <vt:lpwstr>_Toc178921250</vt:lpwstr>
      </vt:variant>
      <vt:variant>
        <vt:i4>1835065</vt:i4>
      </vt:variant>
      <vt:variant>
        <vt:i4>107</vt:i4>
      </vt:variant>
      <vt:variant>
        <vt:i4>0</vt:i4>
      </vt:variant>
      <vt:variant>
        <vt:i4>5</vt:i4>
      </vt:variant>
      <vt:variant>
        <vt:lpwstr/>
      </vt:variant>
      <vt:variant>
        <vt:lpwstr>_Toc178921241</vt:lpwstr>
      </vt:variant>
      <vt:variant>
        <vt:i4>1703993</vt:i4>
      </vt:variant>
      <vt:variant>
        <vt:i4>101</vt:i4>
      </vt:variant>
      <vt:variant>
        <vt:i4>0</vt:i4>
      </vt:variant>
      <vt:variant>
        <vt:i4>5</vt:i4>
      </vt:variant>
      <vt:variant>
        <vt:lpwstr/>
      </vt:variant>
      <vt:variant>
        <vt:lpwstr>_Toc178921228</vt:lpwstr>
      </vt:variant>
      <vt:variant>
        <vt:i4>1703993</vt:i4>
      </vt:variant>
      <vt:variant>
        <vt:i4>95</vt:i4>
      </vt:variant>
      <vt:variant>
        <vt:i4>0</vt:i4>
      </vt:variant>
      <vt:variant>
        <vt:i4>5</vt:i4>
      </vt:variant>
      <vt:variant>
        <vt:lpwstr/>
      </vt:variant>
      <vt:variant>
        <vt:lpwstr>_Toc178921224</vt:lpwstr>
      </vt:variant>
      <vt:variant>
        <vt:i4>1638457</vt:i4>
      </vt:variant>
      <vt:variant>
        <vt:i4>89</vt:i4>
      </vt:variant>
      <vt:variant>
        <vt:i4>0</vt:i4>
      </vt:variant>
      <vt:variant>
        <vt:i4>5</vt:i4>
      </vt:variant>
      <vt:variant>
        <vt:lpwstr/>
      </vt:variant>
      <vt:variant>
        <vt:lpwstr>_Toc178921211</vt:lpwstr>
      </vt:variant>
      <vt:variant>
        <vt:i4>1638457</vt:i4>
      </vt:variant>
      <vt:variant>
        <vt:i4>86</vt:i4>
      </vt:variant>
      <vt:variant>
        <vt:i4>0</vt:i4>
      </vt:variant>
      <vt:variant>
        <vt:i4>5</vt:i4>
      </vt:variant>
      <vt:variant>
        <vt:lpwstr/>
      </vt:variant>
      <vt:variant>
        <vt:lpwstr>_Toc178921210</vt:lpwstr>
      </vt:variant>
      <vt:variant>
        <vt:i4>1638458</vt:i4>
      </vt:variant>
      <vt:variant>
        <vt:i4>80</vt:i4>
      </vt:variant>
      <vt:variant>
        <vt:i4>0</vt:i4>
      </vt:variant>
      <vt:variant>
        <vt:i4>5</vt:i4>
      </vt:variant>
      <vt:variant>
        <vt:lpwstr/>
      </vt:variant>
      <vt:variant>
        <vt:lpwstr>_Toc178921119</vt:lpwstr>
      </vt:variant>
      <vt:variant>
        <vt:i4>1638458</vt:i4>
      </vt:variant>
      <vt:variant>
        <vt:i4>74</vt:i4>
      </vt:variant>
      <vt:variant>
        <vt:i4>0</vt:i4>
      </vt:variant>
      <vt:variant>
        <vt:i4>5</vt:i4>
      </vt:variant>
      <vt:variant>
        <vt:lpwstr/>
      </vt:variant>
      <vt:variant>
        <vt:lpwstr>_Toc178921118</vt:lpwstr>
      </vt:variant>
      <vt:variant>
        <vt:i4>1638458</vt:i4>
      </vt:variant>
      <vt:variant>
        <vt:i4>68</vt:i4>
      </vt:variant>
      <vt:variant>
        <vt:i4>0</vt:i4>
      </vt:variant>
      <vt:variant>
        <vt:i4>5</vt:i4>
      </vt:variant>
      <vt:variant>
        <vt:lpwstr/>
      </vt:variant>
      <vt:variant>
        <vt:lpwstr>_Toc178921117</vt:lpwstr>
      </vt:variant>
      <vt:variant>
        <vt:i4>1638458</vt:i4>
      </vt:variant>
      <vt:variant>
        <vt:i4>62</vt:i4>
      </vt:variant>
      <vt:variant>
        <vt:i4>0</vt:i4>
      </vt:variant>
      <vt:variant>
        <vt:i4>5</vt:i4>
      </vt:variant>
      <vt:variant>
        <vt:lpwstr/>
      </vt:variant>
      <vt:variant>
        <vt:lpwstr>_Toc178921116</vt:lpwstr>
      </vt:variant>
      <vt:variant>
        <vt:i4>1638458</vt:i4>
      </vt:variant>
      <vt:variant>
        <vt:i4>56</vt:i4>
      </vt:variant>
      <vt:variant>
        <vt:i4>0</vt:i4>
      </vt:variant>
      <vt:variant>
        <vt:i4>5</vt:i4>
      </vt:variant>
      <vt:variant>
        <vt:lpwstr/>
      </vt:variant>
      <vt:variant>
        <vt:lpwstr>_Toc178921115</vt:lpwstr>
      </vt:variant>
      <vt:variant>
        <vt:i4>1638458</vt:i4>
      </vt:variant>
      <vt:variant>
        <vt:i4>50</vt:i4>
      </vt:variant>
      <vt:variant>
        <vt:i4>0</vt:i4>
      </vt:variant>
      <vt:variant>
        <vt:i4>5</vt:i4>
      </vt:variant>
      <vt:variant>
        <vt:lpwstr/>
      </vt:variant>
      <vt:variant>
        <vt:lpwstr>_Toc178921114</vt:lpwstr>
      </vt:variant>
      <vt:variant>
        <vt:i4>1638458</vt:i4>
      </vt:variant>
      <vt:variant>
        <vt:i4>47</vt:i4>
      </vt:variant>
      <vt:variant>
        <vt:i4>0</vt:i4>
      </vt:variant>
      <vt:variant>
        <vt:i4>5</vt:i4>
      </vt:variant>
      <vt:variant>
        <vt:lpwstr/>
      </vt:variant>
      <vt:variant>
        <vt:lpwstr>_Toc178921113</vt:lpwstr>
      </vt:variant>
      <vt:variant>
        <vt:i4>1572922</vt:i4>
      </vt:variant>
      <vt:variant>
        <vt:i4>41</vt:i4>
      </vt:variant>
      <vt:variant>
        <vt:i4>0</vt:i4>
      </vt:variant>
      <vt:variant>
        <vt:i4>5</vt:i4>
      </vt:variant>
      <vt:variant>
        <vt:lpwstr/>
      </vt:variant>
      <vt:variant>
        <vt:lpwstr>_Toc178921106</vt:lpwstr>
      </vt:variant>
      <vt:variant>
        <vt:i4>1572922</vt:i4>
      </vt:variant>
      <vt:variant>
        <vt:i4>35</vt:i4>
      </vt:variant>
      <vt:variant>
        <vt:i4>0</vt:i4>
      </vt:variant>
      <vt:variant>
        <vt:i4>5</vt:i4>
      </vt:variant>
      <vt:variant>
        <vt:lpwstr/>
      </vt:variant>
      <vt:variant>
        <vt:lpwstr>_Toc178921100</vt:lpwstr>
      </vt:variant>
      <vt:variant>
        <vt:i4>1114171</vt:i4>
      </vt:variant>
      <vt:variant>
        <vt:i4>32</vt:i4>
      </vt:variant>
      <vt:variant>
        <vt:i4>0</vt:i4>
      </vt:variant>
      <vt:variant>
        <vt:i4>5</vt:i4>
      </vt:variant>
      <vt:variant>
        <vt:lpwstr/>
      </vt:variant>
      <vt:variant>
        <vt:lpwstr>_Toc178921099</vt:lpwstr>
      </vt:variant>
      <vt:variant>
        <vt:i4>1114171</vt:i4>
      </vt:variant>
      <vt:variant>
        <vt:i4>26</vt:i4>
      </vt:variant>
      <vt:variant>
        <vt:i4>0</vt:i4>
      </vt:variant>
      <vt:variant>
        <vt:i4>5</vt:i4>
      </vt:variant>
      <vt:variant>
        <vt:lpwstr/>
      </vt:variant>
      <vt:variant>
        <vt:lpwstr>_Toc178921097</vt:lpwstr>
      </vt:variant>
      <vt:variant>
        <vt:i4>1048635</vt:i4>
      </vt:variant>
      <vt:variant>
        <vt:i4>20</vt:i4>
      </vt:variant>
      <vt:variant>
        <vt:i4>0</vt:i4>
      </vt:variant>
      <vt:variant>
        <vt:i4>5</vt:i4>
      </vt:variant>
      <vt:variant>
        <vt:lpwstr/>
      </vt:variant>
      <vt:variant>
        <vt:lpwstr>_Toc178921086</vt:lpwstr>
      </vt:variant>
      <vt:variant>
        <vt:i4>1048635</vt:i4>
      </vt:variant>
      <vt:variant>
        <vt:i4>14</vt:i4>
      </vt:variant>
      <vt:variant>
        <vt:i4>0</vt:i4>
      </vt:variant>
      <vt:variant>
        <vt:i4>5</vt:i4>
      </vt:variant>
      <vt:variant>
        <vt:lpwstr/>
      </vt:variant>
      <vt:variant>
        <vt:lpwstr>_Toc178921085</vt:lpwstr>
      </vt:variant>
      <vt:variant>
        <vt:i4>1048635</vt:i4>
      </vt:variant>
      <vt:variant>
        <vt:i4>11</vt:i4>
      </vt:variant>
      <vt:variant>
        <vt:i4>0</vt:i4>
      </vt:variant>
      <vt:variant>
        <vt:i4>5</vt:i4>
      </vt:variant>
      <vt:variant>
        <vt:lpwstr/>
      </vt:variant>
      <vt:variant>
        <vt:lpwstr>_Toc178921084</vt:lpwstr>
      </vt:variant>
      <vt:variant>
        <vt:i4>1048635</vt:i4>
      </vt:variant>
      <vt:variant>
        <vt:i4>5</vt:i4>
      </vt:variant>
      <vt:variant>
        <vt:i4>0</vt:i4>
      </vt:variant>
      <vt:variant>
        <vt:i4>5</vt:i4>
      </vt:variant>
      <vt:variant>
        <vt:lpwstr/>
      </vt:variant>
      <vt:variant>
        <vt:lpwstr>_Toc178921082</vt:lpwstr>
      </vt:variant>
      <vt:variant>
        <vt:i4>5111827</vt:i4>
      </vt:variant>
      <vt:variant>
        <vt:i4>0</vt:i4>
      </vt:variant>
      <vt:variant>
        <vt:i4>0</vt:i4>
      </vt:variant>
      <vt:variant>
        <vt:i4>5</vt:i4>
      </vt:variant>
      <vt:variant>
        <vt:lpwstr>http://www.vic.gov.au/department-government-services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Government Services Annual Report 2022–23 Financial statements 23.09.23</dc:title>
  <dc:subject/>
  <dc:creator>Department of Government Services</dc:creator>
  <cp:keywords>Department, Government, Services, Annual, Report, 2022-23</cp:keywords>
  <dc:description/>
  <cp:lastModifiedBy>David M Darragh (DJCS)</cp:lastModifiedBy>
  <cp:revision>2</cp:revision>
  <cp:lastPrinted>2024-10-18T00:12:00Z</cp:lastPrinted>
  <dcterms:created xsi:type="dcterms:W3CDTF">2024-10-30T04:28:00Z</dcterms:created>
  <dcterms:modified xsi:type="dcterms:W3CDTF">2024-10-30T04:28:00Z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ediaServiceImageTags">
    <vt:lpwstr/>
  </property>
  <property fmtid="{D5CDD505-2E9C-101B-9397-08002B2CF9AE}" pid="4" name="MSIP_Label_7158ebbd-6c5e-441f-bfc9-4eb8c11e3978_Enabled">
    <vt:lpwstr>true</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ContentBits">
    <vt:lpwstr>2</vt:lpwstr>
  </property>
  <property fmtid="{D5CDD505-2E9C-101B-9397-08002B2CF9AE}" pid="9" name="MSIP_Label_7158ebbd-6c5e-441f-bfc9-4eb8c11e3978_SetDate">
    <vt:lpwstr>2023-08-21T10:33:37Z</vt:lpwstr>
  </property>
  <property fmtid="{D5CDD505-2E9C-101B-9397-08002B2CF9AE}" pid="10" name="MSIP_Label_7158ebbd-6c5e-441f-bfc9-4eb8c11e3978_ActionId">
    <vt:lpwstr>01c4c9da-1141-4768-b4a6-27993996fdf6</vt:lpwstr>
  </property>
  <property fmtid="{D5CDD505-2E9C-101B-9397-08002B2CF9AE}" pid="11" name="ContentTypeId">
    <vt:lpwstr>0x010100C4EAB7877D1B764DA719F5FEC382F120</vt:lpwstr>
  </property>
  <property fmtid="{D5CDD505-2E9C-101B-9397-08002B2CF9AE}" pid="12" name="Assignedto">
    <vt:lpwstr/>
  </property>
  <property fmtid="{D5CDD505-2E9C-101B-9397-08002B2CF9AE}" pid="13" name="SharedWithUsers">
    <vt:lpwstr>18;#Jo Nicholson (DGS);#12;#Simone J Millen (DGS);#583;#SharingLinks.7aeeaa3f-8a8a-43f0-805c-83953921e82f.Flexible.b24e2241-7dc7-4e4f-b464-8ab64601c682;#31;#Jo Dimopoulos (DGS);#1429;#Alison Liyanage (DGS);#13;#Carlyn Wong (DGS);#1085;#Priscilla White (DG</vt:lpwstr>
  </property>
  <property fmtid="{D5CDD505-2E9C-101B-9397-08002B2CF9AE}" pid="14" name="TaxCatchAll">
    <vt:lpwstr/>
  </property>
  <property fmtid="{D5CDD505-2E9C-101B-9397-08002B2CF9AE}" pid="15" name="lcf76f155ced4ddcb4097134ff3c332f">
    <vt:lpwstr/>
  </property>
  <property fmtid="{D5CDD505-2E9C-101B-9397-08002B2CF9AE}" pid="16" name="Notes">
    <vt:lpwstr/>
  </property>
  <property fmtid="{D5CDD505-2E9C-101B-9397-08002B2CF9AE}" pid="17" name="Status">
    <vt:lpwstr/>
  </property>
</Properties>
</file>