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098"/>
      </w:tblGrid>
      <w:tr w:rsidR="00AD784C" w14:paraId="765659DC" w14:textId="77777777" w:rsidTr="00714C21">
        <w:trPr>
          <w:trHeight w:val="1475"/>
        </w:trPr>
        <w:tc>
          <w:tcPr>
            <w:tcW w:w="7098" w:type="dxa"/>
            <w:vAlign w:val="bottom"/>
          </w:tcPr>
          <w:p w14:paraId="1B06FE4C" w14:textId="65A86D0B" w:rsidR="00AD784C" w:rsidRPr="0009050A" w:rsidRDefault="00714C21" w:rsidP="0016037B">
            <w:pPr>
              <w:pStyle w:val="Documenttitle"/>
            </w:pPr>
            <w:r w:rsidRPr="00714C21">
              <w:t>Billing and clear description of services provided</w:t>
            </w:r>
          </w:p>
        </w:tc>
      </w:tr>
      <w:tr w:rsidR="000B2117" w14:paraId="5DF317EC" w14:textId="77777777" w:rsidTr="00714C21">
        <w:trPr>
          <w:trHeight w:val="1297"/>
        </w:trPr>
        <w:tc>
          <w:tcPr>
            <w:tcW w:w="7098" w:type="dxa"/>
          </w:tcPr>
          <w:p w14:paraId="69C24C39" w14:textId="1F6C0B11" w:rsidR="000B2117" w:rsidRPr="0016037B" w:rsidRDefault="00714C21" w:rsidP="0016037B">
            <w:pPr>
              <w:pStyle w:val="Documentsubtitle"/>
            </w:pPr>
            <w:r w:rsidRPr="00714C21">
              <w:t>Guidance for supported residential services</w:t>
            </w:r>
          </w:p>
        </w:tc>
      </w:tr>
      <w:tr w:rsidR="00CF4148" w14:paraId="5F5E6105" w14:textId="77777777" w:rsidTr="00714C21">
        <w:trPr>
          <w:trHeight w:val="295"/>
        </w:trPr>
        <w:tc>
          <w:tcPr>
            <w:tcW w:w="7098" w:type="dxa"/>
          </w:tcPr>
          <w:p w14:paraId="45D389E8" w14:textId="74334762" w:rsidR="00CF4148" w:rsidRPr="00250DC4" w:rsidRDefault="0028693C"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7F88E073" w14:textId="127F1898" w:rsidR="009C6F3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8671941" w:history="1">
        <w:r w:rsidR="009C6F3B" w:rsidRPr="00D65AA9">
          <w:rPr>
            <w:rStyle w:val="Hyperlink"/>
          </w:rPr>
          <w:t>Services provided by the SRS &amp; associated costs</w:t>
        </w:r>
        <w:r w:rsidR="009C6F3B">
          <w:rPr>
            <w:webHidden/>
          </w:rPr>
          <w:tab/>
        </w:r>
        <w:r w:rsidR="009C6F3B">
          <w:rPr>
            <w:webHidden/>
          </w:rPr>
          <w:fldChar w:fldCharType="begin"/>
        </w:r>
        <w:r w:rsidR="009C6F3B">
          <w:rPr>
            <w:webHidden/>
          </w:rPr>
          <w:instrText xml:space="preserve"> PAGEREF _Toc168671941 \h </w:instrText>
        </w:r>
        <w:r w:rsidR="009C6F3B">
          <w:rPr>
            <w:webHidden/>
          </w:rPr>
        </w:r>
        <w:r w:rsidR="009C6F3B">
          <w:rPr>
            <w:webHidden/>
          </w:rPr>
          <w:fldChar w:fldCharType="separate"/>
        </w:r>
        <w:r w:rsidR="009C6F3B">
          <w:rPr>
            <w:webHidden/>
          </w:rPr>
          <w:t>1</w:t>
        </w:r>
        <w:r w:rsidR="009C6F3B">
          <w:rPr>
            <w:webHidden/>
          </w:rPr>
          <w:fldChar w:fldCharType="end"/>
        </w:r>
      </w:hyperlink>
    </w:p>
    <w:p w14:paraId="411785BA" w14:textId="30DA8129" w:rsidR="009C6F3B" w:rsidRDefault="0028693C">
      <w:pPr>
        <w:pStyle w:val="TOC1"/>
        <w:rPr>
          <w:rFonts w:asciiTheme="minorHAnsi" w:eastAsiaTheme="minorEastAsia" w:hAnsiTheme="minorHAnsi" w:cstheme="minorBidi"/>
          <w:b w:val="0"/>
          <w:kern w:val="2"/>
          <w:sz w:val="24"/>
          <w:szCs w:val="24"/>
          <w:lang w:eastAsia="en-AU"/>
          <w14:ligatures w14:val="standardContextual"/>
        </w:rPr>
      </w:pPr>
      <w:hyperlink w:anchor="_Toc168671942" w:history="1">
        <w:r w:rsidR="009C6F3B" w:rsidRPr="00D65AA9">
          <w:rPr>
            <w:rStyle w:val="Hyperlink"/>
          </w:rPr>
          <w:t>Residential and services agreement</w:t>
        </w:r>
        <w:r w:rsidR="009C6F3B">
          <w:rPr>
            <w:webHidden/>
          </w:rPr>
          <w:tab/>
        </w:r>
        <w:r w:rsidR="009C6F3B">
          <w:rPr>
            <w:webHidden/>
          </w:rPr>
          <w:fldChar w:fldCharType="begin"/>
        </w:r>
        <w:r w:rsidR="009C6F3B">
          <w:rPr>
            <w:webHidden/>
          </w:rPr>
          <w:instrText xml:space="preserve"> PAGEREF _Toc168671942 \h </w:instrText>
        </w:r>
        <w:r w:rsidR="009C6F3B">
          <w:rPr>
            <w:webHidden/>
          </w:rPr>
        </w:r>
        <w:r w:rsidR="009C6F3B">
          <w:rPr>
            <w:webHidden/>
          </w:rPr>
          <w:fldChar w:fldCharType="separate"/>
        </w:r>
        <w:r w:rsidR="009C6F3B">
          <w:rPr>
            <w:webHidden/>
          </w:rPr>
          <w:t>2</w:t>
        </w:r>
        <w:r w:rsidR="009C6F3B">
          <w:rPr>
            <w:webHidden/>
          </w:rPr>
          <w:fldChar w:fldCharType="end"/>
        </w:r>
      </w:hyperlink>
    </w:p>
    <w:p w14:paraId="3E72046A" w14:textId="0B52A2FC" w:rsidR="009C6F3B" w:rsidRDefault="0028693C">
      <w:pPr>
        <w:pStyle w:val="TOC1"/>
        <w:rPr>
          <w:rFonts w:asciiTheme="minorHAnsi" w:eastAsiaTheme="minorEastAsia" w:hAnsiTheme="minorHAnsi" w:cstheme="minorBidi"/>
          <w:b w:val="0"/>
          <w:kern w:val="2"/>
          <w:sz w:val="24"/>
          <w:szCs w:val="24"/>
          <w:lang w:eastAsia="en-AU"/>
          <w14:ligatures w14:val="standardContextual"/>
        </w:rPr>
      </w:pPr>
      <w:hyperlink w:anchor="_Toc168671943" w:history="1">
        <w:r w:rsidR="009C6F3B" w:rsidRPr="00D65AA9">
          <w:rPr>
            <w:rStyle w:val="Hyperlink"/>
          </w:rPr>
          <w:t>Support plans</w:t>
        </w:r>
        <w:r w:rsidR="009C6F3B">
          <w:rPr>
            <w:webHidden/>
          </w:rPr>
          <w:tab/>
        </w:r>
        <w:r w:rsidR="009C6F3B">
          <w:rPr>
            <w:webHidden/>
          </w:rPr>
          <w:fldChar w:fldCharType="begin"/>
        </w:r>
        <w:r w:rsidR="009C6F3B">
          <w:rPr>
            <w:webHidden/>
          </w:rPr>
          <w:instrText xml:space="preserve"> PAGEREF _Toc168671943 \h </w:instrText>
        </w:r>
        <w:r w:rsidR="009C6F3B">
          <w:rPr>
            <w:webHidden/>
          </w:rPr>
        </w:r>
        <w:r w:rsidR="009C6F3B">
          <w:rPr>
            <w:webHidden/>
          </w:rPr>
          <w:fldChar w:fldCharType="separate"/>
        </w:r>
        <w:r w:rsidR="009C6F3B">
          <w:rPr>
            <w:webHidden/>
          </w:rPr>
          <w:t>3</w:t>
        </w:r>
        <w:r w:rsidR="009C6F3B">
          <w:rPr>
            <w:webHidden/>
          </w:rPr>
          <w:fldChar w:fldCharType="end"/>
        </w:r>
      </w:hyperlink>
    </w:p>
    <w:p w14:paraId="37203A2A" w14:textId="072A1520" w:rsidR="009C6F3B" w:rsidRDefault="0028693C">
      <w:pPr>
        <w:pStyle w:val="TOC1"/>
        <w:rPr>
          <w:rFonts w:asciiTheme="minorHAnsi" w:eastAsiaTheme="minorEastAsia" w:hAnsiTheme="minorHAnsi" w:cstheme="minorBidi"/>
          <w:b w:val="0"/>
          <w:kern w:val="2"/>
          <w:sz w:val="24"/>
          <w:szCs w:val="24"/>
          <w:lang w:eastAsia="en-AU"/>
          <w14:ligatures w14:val="standardContextual"/>
        </w:rPr>
      </w:pPr>
      <w:hyperlink w:anchor="_Toc168671944" w:history="1">
        <w:r w:rsidR="009C6F3B" w:rsidRPr="00D65AA9">
          <w:rPr>
            <w:rStyle w:val="Hyperlink"/>
          </w:rPr>
          <w:t>Fees and charges</w:t>
        </w:r>
        <w:r w:rsidR="009C6F3B">
          <w:rPr>
            <w:webHidden/>
          </w:rPr>
          <w:tab/>
        </w:r>
        <w:r w:rsidR="009C6F3B">
          <w:rPr>
            <w:webHidden/>
          </w:rPr>
          <w:fldChar w:fldCharType="begin"/>
        </w:r>
        <w:r w:rsidR="009C6F3B">
          <w:rPr>
            <w:webHidden/>
          </w:rPr>
          <w:instrText xml:space="preserve"> PAGEREF _Toc168671944 \h </w:instrText>
        </w:r>
        <w:r w:rsidR="009C6F3B">
          <w:rPr>
            <w:webHidden/>
          </w:rPr>
        </w:r>
        <w:r w:rsidR="009C6F3B">
          <w:rPr>
            <w:webHidden/>
          </w:rPr>
          <w:fldChar w:fldCharType="separate"/>
        </w:r>
        <w:r w:rsidR="009C6F3B">
          <w:rPr>
            <w:webHidden/>
          </w:rPr>
          <w:t>3</w:t>
        </w:r>
        <w:r w:rsidR="009C6F3B">
          <w:rPr>
            <w:webHidden/>
          </w:rPr>
          <w:fldChar w:fldCharType="end"/>
        </w:r>
      </w:hyperlink>
    </w:p>
    <w:p w14:paraId="6A64270F" w14:textId="29402C68" w:rsidR="009C6F3B" w:rsidRDefault="0028693C">
      <w:pPr>
        <w:pStyle w:val="TOC1"/>
        <w:rPr>
          <w:rFonts w:asciiTheme="minorHAnsi" w:eastAsiaTheme="minorEastAsia" w:hAnsiTheme="minorHAnsi" w:cstheme="minorBidi"/>
          <w:b w:val="0"/>
          <w:kern w:val="2"/>
          <w:sz w:val="24"/>
          <w:szCs w:val="24"/>
          <w:lang w:eastAsia="en-AU"/>
          <w14:ligatures w14:val="standardContextual"/>
        </w:rPr>
      </w:pPr>
      <w:hyperlink w:anchor="_Toc168671945" w:history="1">
        <w:r w:rsidR="009C6F3B" w:rsidRPr="00D65AA9">
          <w:rPr>
            <w:rStyle w:val="Hyperlink"/>
          </w:rPr>
          <w:t>Double dipping</w:t>
        </w:r>
        <w:r w:rsidR="009C6F3B">
          <w:rPr>
            <w:webHidden/>
          </w:rPr>
          <w:tab/>
        </w:r>
        <w:r w:rsidR="009C6F3B">
          <w:rPr>
            <w:webHidden/>
          </w:rPr>
          <w:fldChar w:fldCharType="begin"/>
        </w:r>
        <w:r w:rsidR="009C6F3B">
          <w:rPr>
            <w:webHidden/>
          </w:rPr>
          <w:instrText xml:space="preserve"> PAGEREF _Toc168671945 \h </w:instrText>
        </w:r>
        <w:r w:rsidR="009C6F3B">
          <w:rPr>
            <w:webHidden/>
          </w:rPr>
        </w:r>
        <w:r w:rsidR="009C6F3B">
          <w:rPr>
            <w:webHidden/>
          </w:rPr>
          <w:fldChar w:fldCharType="separate"/>
        </w:r>
        <w:r w:rsidR="009C6F3B">
          <w:rPr>
            <w:webHidden/>
          </w:rPr>
          <w:t>3</w:t>
        </w:r>
        <w:r w:rsidR="009C6F3B">
          <w:rPr>
            <w:webHidden/>
          </w:rPr>
          <w:fldChar w:fldCharType="end"/>
        </w:r>
      </w:hyperlink>
    </w:p>
    <w:p w14:paraId="1F3B676F" w14:textId="03B1AFBB" w:rsidR="009C6F3B" w:rsidRDefault="0028693C">
      <w:pPr>
        <w:pStyle w:val="TOC1"/>
        <w:rPr>
          <w:rFonts w:asciiTheme="minorHAnsi" w:eastAsiaTheme="minorEastAsia" w:hAnsiTheme="minorHAnsi" w:cstheme="minorBidi"/>
          <w:b w:val="0"/>
          <w:kern w:val="2"/>
          <w:sz w:val="24"/>
          <w:szCs w:val="24"/>
          <w:lang w:eastAsia="en-AU"/>
          <w14:ligatures w14:val="standardContextual"/>
        </w:rPr>
      </w:pPr>
      <w:hyperlink w:anchor="_Toc168671946" w:history="1">
        <w:r w:rsidR="009C6F3B" w:rsidRPr="00D65AA9">
          <w:rPr>
            <w:rStyle w:val="Hyperlink"/>
          </w:rPr>
          <w:t>Compliance and enforcement</w:t>
        </w:r>
        <w:r w:rsidR="009C6F3B">
          <w:rPr>
            <w:webHidden/>
          </w:rPr>
          <w:tab/>
        </w:r>
        <w:r w:rsidR="009C6F3B">
          <w:rPr>
            <w:webHidden/>
          </w:rPr>
          <w:fldChar w:fldCharType="begin"/>
        </w:r>
        <w:r w:rsidR="009C6F3B">
          <w:rPr>
            <w:webHidden/>
          </w:rPr>
          <w:instrText xml:space="preserve"> PAGEREF _Toc168671946 \h </w:instrText>
        </w:r>
        <w:r w:rsidR="009C6F3B">
          <w:rPr>
            <w:webHidden/>
          </w:rPr>
        </w:r>
        <w:r w:rsidR="009C6F3B">
          <w:rPr>
            <w:webHidden/>
          </w:rPr>
          <w:fldChar w:fldCharType="separate"/>
        </w:r>
        <w:r w:rsidR="009C6F3B">
          <w:rPr>
            <w:webHidden/>
          </w:rPr>
          <w:t>3</w:t>
        </w:r>
        <w:r w:rsidR="009C6F3B">
          <w:rPr>
            <w:webHidden/>
          </w:rPr>
          <w:fldChar w:fldCharType="end"/>
        </w:r>
      </w:hyperlink>
    </w:p>
    <w:p w14:paraId="13445742" w14:textId="44FBBFE7" w:rsidR="00580394" w:rsidRPr="00B519CD" w:rsidRDefault="00AD784C"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3FD43261" w14:textId="1C6A595A" w:rsidR="00F32368" w:rsidRPr="00714C21" w:rsidRDefault="00714C21" w:rsidP="00714C21">
      <w:pPr>
        <w:pStyle w:val="Body"/>
        <w:spacing w:line="320" w:lineRule="atLeast"/>
        <w:rPr>
          <w:color w:val="201547"/>
          <w:sz w:val="24"/>
        </w:rPr>
      </w:pPr>
      <w:bookmarkStart w:id="0" w:name="_Toc74929898"/>
      <w:bookmarkStart w:id="1" w:name="_Hlk41913885"/>
      <w:r w:rsidRPr="00714C21">
        <w:rPr>
          <w:color w:val="201547"/>
          <w:sz w:val="24"/>
        </w:rPr>
        <w:t>Where a resident receives National Disability Insurance Scheme (NDIS) funded services at a supported residential service (SRS), proprietors should ensure that there are clear written descriptions of and billing for each service a resident receives. This guidance sets out compliance expectations for SRS proprietors who deliver or facilitate NDIS funded services in relation to service descriptions and fees.</w:t>
      </w:r>
      <w:bookmarkEnd w:id="0"/>
    </w:p>
    <w:p w14:paraId="2CCA0462" w14:textId="77777777" w:rsidR="00714C21" w:rsidRPr="00714C21" w:rsidRDefault="00714C21" w:rsidP="00714C21">
      <w:pPr>
        <w:pStyle w:val="Heading1"/>
      </w:pPr>
      <w:bookmarkStart w:id="2" w:name="_Toc168671941"/>
      <w:bookmarkEnd w:id="1"/>
      <w:r w:rsidRPr="00714C21">
        <w:t>Services provided by the SRS &amp; associated costs</w:t>
      </w:r>
      <w:bookmarkEnd w:id="2"/>
    </w:p>
    <w:p w14:paraId="6E5D2542" w14:textId="08AFC085" w:rsidR="00714C21" w:rsidRDefault="00714C21" w:rsidP="00714C21">
      <w:pPr>
        <w:pStyle w:val="Body"/>
      </w:pPr>
      <w:r>
        <w:t xml:space="preserve">There are several requirements under the </w:t>
      </w:r>
      <w:r w:rsidR="00423F44" w:rsidRPr="00A45D33">
        <w:rPr>
          <w:i/>
          <w:iCs/>
        </w:rPr>
        <w:t>Social Services Regulation Act 2021</w:t>
      </w:r>
      <w:r w:rsidR="00423F44" w:rsidRPr="00A45D33">
        <w:t xml:space="preserve">, the </w:t>
      </w:r>
      <w:r w:rsidR="00423F44" w:rsidRPr="00A45D33">
        <w:rPr>
          <w:i/>
          <w:iCs/>
        </w:rPr>
        <w:t>Social Services Regulations 2023</w:t>
      </w:r>
      <w:r w:rsidR="00423F44" w:rsidRPr="00A45D33">
        <w:t xml:space="preserve"> and the </w:t>
      </w:r>
      <w:r w:rsidR="00423F44" w:rsidRPr="00A45D33">
        <w:rPr>
          <w:i/>
          <w:iCs/>
        </w:rPr>
        <w:t>Social Services (Supported Residential Services) Regulations 2024</w:t>
      </w:r>
      <w:r w:rsidR="00423F44">
        <w:t xml:space="preserve">, </w:t>
      </w:r>
      <w:r>
        <w:t>for proprietors to provide information to residents and prospective residents about the services provided by the SRS and the associated costs. These are set out in the table below.</w:t>
      </w:r>
    </w:p>
    <w:p w14:paraId="0B51C94E" w14:textId="77777777" w:rsidR="00714C21" w:rsidRDefault="00714C21" w:rsidP="00714C21">
      <w:pPr>
        <w:pStyle w:val="Tablecaption"/>
      </w:pPr>
      <w:r>
        <w:t>Requirements relating to providing information about services and costs</w:t>
      </w:r>
    </w:p>
    <w:tbl>
      <w:tblPr>
        <w:tblStyle w:val="TableGrid"/>
        <w:tblW w:w="10201" w:type="dxa"/>
        <w:tblLook w:val="06A0" w:firstRow="1" w:lastRow="0" w:firstColumn="1" w:lastColumn="0" w:noHBand="1" w:noVBand="1"/>
      </w:tblPr>
      <w:tblGrid>
        <w:gridCol w:w="3256"/>
        <w:gridCol w:w="6945"/>
      </w:tblGrid>
      <w:tr w:rsidR="00714C21" w14:paraId="0BFCAE01" w14:textId="77777777" w:rsidTr="00A35FF8">
        <w:trPr>
          <w:tblHeader/>
        </w:trPr>
        <w:tc>
          <w:tcPr>
            <w:tcW w:w="3256" w:type="dxa"/>
          </w:tcPr>
          <w:p w14:paraId="5BA46A4F" w14:textId="77777777" w:rsidR="00714C21" w:rsidRPr="00714C21" w:rsidRDefault="00714C21" w:rsidP="000B1491">
            <w:pPr>
              <w:pStyle w:val="Tablecolhead"/>
            </w:pPr>
            <w:r w:rsidRPr="00714C21">
              <w:t>Provision</w:t>
            </w:r>
          </w:p>
        </w:tc>
        <w:tc>
          <w:tcPr>
            <w:tcW w:w="6945" w:type="dxa"/>
          </w:tcPr>
          <w:p w14:paraId="4D8F42A6" w14:textId="77777777" w:rsidR="00714C21" w:rsidRPr="00714C21" w:rsidRDefault="00714C21" w:rsidP="000B1491">
            <w:pPr>
              <w:pStyle w:val="Tablecolhead"/>
            </w:pPr>
            <w:r w:rsidRPr="00714C21">
              <w:t>Requirement</w:t>
            </w:r>
          </w:p>
        </w:tc>
      </w:tr>
      <w:tr w:rsidR="00714C21" w14:paraId="05BC2786" w14:textId="77777777" w:rsidTr="00A35FF8">
        <w:tc>
          <w:tcPr>
            <w:tcW w:w="3256" w:type="dxa"/>
          </w:tcPr>
          <w:p w14:paraId="77AC0BB7" w14:textId="508C8594" w:rsidR="00714C21" w:rsidRPr="00DB65A6" w:rsidRDefault="00A433D4" w:rsidP="000B1491">
            <w:pPr>
              <w:pStyle w:val="Tabletext"/>
            </w:pPr>
            <w:r w:rsidRPr="00DB65A6">
              <w:t>Division 7</w:t>
            </w:r>
            <w:r w:rsidR="004A2BF4" w:rsidRPr="00DB65A6">
              <w:t xml:space="preserve"> of Part 9</w:t>
            </w:r>
            <w:r w:rsidR="00714C21" w:rsidRPr="00DB65A6">
              <w:t xml:space="preserve"> of the Act</w:t>
            </w:r>
          </w:p>
          <w:p w14:paraId="48F189B8" w14:textId="6D24127D" w:rsidR="00714C21" w:rsidRPr="00DB65A6" w:rsidRDefault="00714C21" w:rsidP="000B1491">
            <w:pPr>
              <w:pStyle w:val="Tabletext"/>
            </w:pPr>
            <w:r w:rsidRPr="00DB65A6">
              <w:t xml:space="preserve">Regulation </w:t>
            </w:r>
            <w:r w:rsidR="00925351" w:rsidRPr="00DB65A6">
              <w:t>17 of Schedule 1</w:t>
            </w:r>
            <w:r w:rsidRPr="00DB65A6">
              <w:t xml:space="preserve"> of the </w:t>
            </w:r>
            <w:r w:rsidR="00925351" w:rsidRPr="00DB65A6">
              <w:rPr>
                <w:i/>
                <w:iCs/>
              </w:rPr>
              <w:t>Social Services Regulations</w:t>
            </w:r>
            <w:r w:rsidR="00521F03" w:rsidRPr="00DB65A6">
              <w:rPr>
                <w:i/>
                <w:iCs/>
              </w:rPr>
              <w:t xml:space="preserve"> 2023</w:t>
            </w:r>
          </w:p>
          <w:p w14:paraId="1E4A63E5" w14:textId="00F5C66C" w:rsidR="00925351" w:rsidRPr="00023403" w:rsidRDefault="00925351" w:rsidP="000B1491">
            <w:pPr>
              <w:pStyle w:val="Tabletext"/>
              <w:rPr>
                <w:highlight w:val="yellow"/>
              </w:rPr>
            </w:pPr>
            <w:r w:rsidRPr="00DB65A6">
              <w:t>Regulations 6</w:t>
            </w:r>
            <w:r w:rsidR="005A4EF2" w:rsidRPr="00DB65A6">
              <w:t xml:space="preserve"> </w:t>
            </w:r>
            <w:r w:rsidR="00FF2DDE">
              <w:t>and</w:t>
            </w:r>
            <w:r w:rsidRPr="00DB65A6">
              <w:t xml:space="preserve"> 8 of the </w:t>
            </w:r>
            <w:r w:rsidRPr="00DB65A6">
              <w:rPr>
                <w:i/>
                <w:iCs/>
              </w:rPr>
              <w:t>Social Services (Supported Residential Services) Regulations 2024</w:t>
            </w:r>
          </w:p>
        </w:tc>
        <w:tc>
          <w:tcPr>
            <w:tcW w:w="6945" w:type="dxa"/>
          </w:tcPr>
          <w:p w14:paraId="26E6F7C6" w14:textId="77777777" w:rsidR="00714C21" w:rsidRDefault="00714C21" w:rsidP="000B1491">
            <w:pPr>
              <w:pStyle w:val="Tablebullet2"/>
              <w:numPr>
                <w:ilvl w:val="0"/>
                <w:numId w:val="0"/>
              </w:numPr>
            </w:pPr>
            <w:r>
              <w:t>Proprietors must provide prospective residents with particular information, including details about the items and services provided by the SRS and the relevant fees</w:t>
            </w:r>
          </w:p>
        </w:tc>
      </w:tr>
      <w:tr w:rsidR="00714C21" w14:paraId="4678EF2E" w14:textId="77777777" w:rsidTr="00A35FF8">
        <w:tc>
          <w:tcPr>
            <w:tcW w:w="3256" w:type="dxa"/>
          </w:tcPr>
          <w:p w14:paraId="1E44E2D3" w14:textId="433101B2" w:rsidR="00714C21" w:rsidRPr="00DB65A6" w:rsidRDefault="00714C21" w:rsidP="000B1491">
            <w:pPr>
              <w:pStyle w:val="Tabletext"/>
            </w:pPr>
            <w:r w:rsidRPr="00DB65A6">
              <w:t xml:space="preserve">Section </w:t>
            </w:r>
            <w:r w:rsidR="00925351" w:rsidRPr="00DB65A6">
              <w:t>224</w:t>
            </w:r>
            <w:r w:rsidRPr="00DB65A6">
              <w:t xml:space="preserve"> of the Act</w:t>
            </w:r>
          </w:p>
          <w:p w14:paraId="53BE7365" w14:textId="62B50F66" w:rsidR="00714C21" w:rsidRPr="00023403" w:rsidRDefault="00714C21" w:rsidP="000B1491">
            <w:pPr>
              <w:pStyle w:val="Tabletext"/>
              <w:rPr>
                <w:highlight w:val="yellow"/>
              </w:rPr>
            </w:pPr>
            <w:r w:rsidRPr="00DB65A6">
              <w:lastRenderedPageBreak/>
              <w:t xml:space="preserve">Regulation </w:t>
            </w:r>
            <w:r w:rsidR="006F66B6" w:rsidRPr="00DB65A6">
              <w:t xml:space="preserve">9 </w:t>
            </w:r>
            <w:r w:rsidRPr="00DB65A6">
              <w:t xml:space="preserve">of the </w:t>
            </w:r>
            <w:r w:rsidR="00925351" w:rsidRPr="00DB65A6">
              <w:rPr>
                <w:i/>
                <w:iCs/>
              </w:rPr>
              <w:t>Social Services (Supported Residential Services) Regulations 2024</w:t>
            </w:r>
          </w:p>
        </w:tc>
        <w:tc>
          <w:tcPr>
            <w:tcW w:w="6945" w:type="dxa"/>
          </w:tcPr>
          <w:p w14:paraId="4C5DD31D" w14:textId="77777777" w:rsidR="00714C21" w:rsidRDefault="00714C21" w:rsidP="000B1491">
            <w:pPr>
              <w:pStyle w:val="Tablebullet2"/>
              <w:numPr>
                <w:ilvl w:val="0"/>
                <w:numId w:val="0"/>
              </w:numPr>
            </w:pPr>
            <w:r>
              <w:lastRenderedPageBreak/>
              <w:t xml:space="preserve">A residential and services agreement (RSA) must be prepared </w:t>
            </w:r>
            <w:r w:rsidRPr="008952FF">
              <w:rPr>
                <w:b/>
                <w:bCs/>
              </w:rPr>
              <w:t>within 48 hours</w:t>
            </w:r>
            <w:r>
              <w:t xml:space="preserve"> of a resident’s admission to the SRS. It must clearly state the </w:t>
            </w:r>
            <w:r>
              <w:lastRenderedPageBreak/>
              <w:t>items and services provided by the SRS and the current fee, charge or other amount that is or may be payable by the resident to the proprietor</w:t>
            </w:r>
          </w:p>
        </w:tc>
      </w:tr>
      <w:tr w:rsidR="00714C21" w14:paraId="0A3BA57C" w14:textId="77777777" w:rsidTr="00A35FF8">
        <w:tc>
          <w:tcPr>
            <w:tcW w:w="3256" w:type="dxa"/>
          </w:tcPr>
          <w:p w14:paraId="287C83EA" w14:textId="6D71D0D1" w:rsidR="00023403" w:rsidRPr="00023403" w:rsidRDefault="00023403" w:rsidP="000B1491">
            <w:pPr>
              <w:pStyle w:val="Tabletext"/>
              <w:rPr>
                <w:highlight w:val="yellow"/>
              </w:rPr>
            </w:pPr>
            <w:r w:rsidRPr="00DB65A6">
              <w:lastRenderedPageBreak/>
              <w:t>Regulations 9</w:t>
            </w:r>
            <w:r w:rsidR="006314E4" w:rsidRPr="00DB65A6">
              <w:t xml:space="preserve"> </w:t>
            </w:r>
            <w:r w:rsidR="008E753C">
              <w:t>and</w:t>
            </w:r>
            <w:r w:rsidR="006314E4" w:rsidRPr="00DB65A6">
              <w:t xml:space="preserve"> </w:t>
            </w:r>
            <w:r w:rsidRPr="00DB65A6">
              <w:t xml:space="preserve">12 of the </w:t>
            </w:r>
            <w:r w:rsidRPr="00DB65A6">
              <w:rPr>
                <w:i/>
                <w:iCs/>
              </w:rPr>
              <w:t>Social Services (Supported Residential Services) Regulations 2024</w:t>
            </w:r>
          </w:p>
        </w:tc>
        <w:tc>
          <w:tcPr>
            <w:tcW w:w="6945" w:type="dxa"/>
          </w:tcPr>
          <w:p w14:paraId="4BDD776E" w14:textId="77777777" w:rsidR="00714C21" w:rsidRDefault="00714C21" w:rsidP="000B1491">
            <w:pPr>
              <w:pStyle w:val="Tablebullet2"/>
              <w:numPr>
                <w:ilvl w:val="0"/>
                <w:numId w:val="0"/>
              </w:numPr>
            </w:pPr>
            <w:r>
              <w:t>Both an interim and ongoing support plan must be prepared, including information about the services to be provided to the resident to assist with their health and personal support needs</w:t>
            </w:r>
          </w:p>
        </w:tc>
      </w:tr>
      <w:tr w:rsidR="00714C21" w14:paraId="15B4AF92" w14:textId="77777777" w:rsidTr="00A35FF8">
        <w:tc>
          <w:tcPr>
            <w:tcW w:w="3256" w:type="dxa"/>
          </w:tcPr>
          <w:p w14:paraId="2D483674" w14:textId="3901DD54" w:rsidR="00714C21" w:rsidRPr="00023403" w:rsidRDefault="00714C21" w:rsidP="000B1491">
            <w:pPr>
              <w:pStyle w:val="Tabletext"/>
              <w:rPr>
                <w:highlight w:val="yellow"/>
              </w:rPr>
            </w:pPr>
            <w:r w:rsidRPr="00DB65A6">
              <w:t xml:space="preserve">Section </w:t>
            </w:r>
            <w:r w:rsidR="00023403" w:rsidRPr="00DB65A6">
              <w:t>254</w:t>
            </w:r>
            <w:r w:rsidRPr="00DB65A6">
              <w:t xml:space="preserve"> of the Act</w:t>
            </w:r>
          </w:p>
        </w:tc>
        <w:tc>
          <w:tcPr>
            <w:tcW w:w="6945" w:type="dxa"/>
          </w:tcPr>
          <w:p w14:paraId="465DC0A7" w14:textId="77777777" w:rsidR="00714C21" w:rsidRDefault="00714C21" w:rsidP="000B1491">
            <w:pPr>
              <w:pStyle w:val="Tablebullet2"/>
              <w:numPr>
                <w:ilvl w:val="0"/>
                <w:numId w:val="0"/>
              </w:numPr>
            </w:pPr>
            <w:r>
              <w:t>Proprietors must ensure that all expenses and fees charged to a resident are individually itemised and explained to the resident</w:t>
            </w:r>
          </w:p>
        </w:tc>
      </w:tr>
    </w:tbl>
    <w:p w14:paraId="658A725A" w14:textId="77777777" w:rsidR="00714C21" w:rsidRDefault="00714C21" w:rsidP="00714C21">
      <w:pPr>
        <w:pStyle w:val="Body"/>
      </w:pPr>
    </w:p>
    <w:p w14:paraId="733A888A" w14:textId="77777777" w:rsidR="00714C21" w:rsidRDefault="00714C21" w:rsidP="00714C21">
      <w:pPr>
        <w:pStyle w:val="Heading1"/>
      </w:pPr>
      <w:bookmarkStart w:id="3" w:name="_Toc168671942"/>
      <w:r>
        <w:t>Residential and services agreement</w:t>
      </w:r>
      <w:bookmarkEnd w:id="3"/>
    </w:p>
    <w:p w14:paraId="627BE72A" w14:textId="77777777" w:rsidR="00714C21" w:rsidRDefault="00714C21" w:rsidP="00714C21">
      <w:pPr>
        <w:pStyle w:val="Bodyafterbullets"/>
      </w:pPr>
      <w:r>
        <w:t xml:space="preserve">The residential and services agreement (RSA) must specify what personal support services the SRS will provide and what fees the resident must pay for these services. </w:t>
      </w:r>
    </w:p>
    <w:p w14:paraId="46602C45" w14:textId="77777777" w:rsidR="00714C21" w:rsidRDefault="00714C21" w:rsidP="00714C21">
      <w:pPr>
        <w:pStyle w:val="Bodyaftertablefigure"/>
      </w:pPr>
      <w:r>
        <w:t>Under the Act, ‘personal support’ means providing one or more of the following:</w:t>
      </w:r>
    </w:p>
    <w:p w14:paraId="728F3020" w14:textId="77777777" w:rsidR="00714C21" w:rsidRDefault="00714C21" w:rsidP="00714C21">
      <w:pPr>
        <w:pStyle w:val="Bullet1"/>
      </w:pPr>
      <w:r>
        <w:t>assistance with personal hygiene, toileting or dressing</w:t>
      </w:r>
    </w:p>
    <w:p w14:paraId="7A362C64" w14:textId="77777777" w:rsidR="00714C21" w:rsidRDefault="00714C21" w:rsidP="00714C21">
      <w:pPr>
        <w:pStyle w:val="Bullet1"/>
      </w:pPr>
      <w:r>
        <w:t>assistance to achieve and maintain mobility</w:t>
      </w:r>
    </w:p>
    <w:p w14:paraId="0B51E068" w14:textId="77777777" w:rsidR="00714C21" w:rsidRDefault="00714C21" w:rsidP="00714C21">
      <w:pPr>
        <w:pStyle w:val="Bullet1"/>
      </w:pPr>
      <w:r>
        <w:t>support to seek out and maintain contact with health professionals, social networks, family, friends and the community</w:t>
      </w:r>
    </w:p>
    <w:p w14:paraId="5F1AB4CB" w14:textId="77777777" w:rsidR="00714C21" w:rsidRDefault="00714C21" w:rsidP="00714C21">
      <w:pPr>
        <w:pStyle w:val="Bullet1"/>
      </w:pPr>
      <w:r>
        <w:t>emotional wellbeing support</w:t>
      </w:r>
    </w:p>
    <w:p w14:paraId="1E96C6BC" w14:textId="77777777" w:rsidR="00714C21" w:rsidRDefault="00714C21" w:rsidP="00714C21">
      <w:pPr>
        <w:pStyle w:val="Bullet1"/>
      </w:pPr>
      <w:r>
        <w:t>assistance with or supervision in administering medication</w:t>
      </w:r>
    </w:p>
    <w:p w14:paraId="1952DEDC" w14:textId="77777777" w:rsidR="00714C21" w:rsidRDefault="00714C21" w:rsidP="00714C21">
      <w:pPr>
        <w:pStyle w:val="Bullet1"/>
      </w:pPr>
      <w:r>
        <w:t>assistance with eating and maintaining adequate nutrition.</w:t>
      </w:r>
    </w:p>
    <w:p w14:paraId="1B3C591E" w14:textId="1AD55BE3" w:rsidR="00714C21" w:rsidRDefault="00714C21" w:rsidP="00714C21">
      <w:pPr>
        <w:pStyle w:val="Bodyafterbullets"/>
      </w:pPr>
      <w:r>
        <w:t>S</w:t>
      </w:r>
      <w:r w:rsidR="00351008">
        <w:t>RS</w:t>
      </w:r>
      <w:r>
        <w:t xml:space="preserve"> are not clinical settings and are not intended to address extreme functional impairment or very high individualised support needs. An SRS provides lower-level support to assist residents maintain their health and wellbeing. </w:t>
      </w:r>
    </w:p>
    <w:p w14:paraId="75339A67" w14:textId="77777777" w:rsidR="00714C21" w:rsidRDefault="00714C21" w:rsidP="00714C21">
      <w:pPr>
        <w:pStyle w:val="Bodyafterbullets"/>
      </w:pPr>
      <w:r>
        <w:t xml:space="preserve">In contrast, NDIS supports are </w:t>
      </w:r>
      <w:r w:rsidRPr="00550028">
        <w:rPr>
          <w:b/>
          <w:bCs/>
        </w:rPr>
        <w:t>over and above</w:t>
      </w:r>
      <w:r>
        <w:t xml:space="preserve"> SRS supports. They are personalised support for people with complex or higher care needs, and must be delivered as separate, distinct services. </w:t>
      </w:r>
    </w:p>
    <w:p w14:paraId="57B75EB2" w14:textId="77777777" w:rsidR="00714C21" w:rsidRDefault="00714C21" w:rsidP="00714C21">
      <w:pPr>
        <w:pStyle w:val="Bodyafterbullets"/>
      </w:pPr>
      <w:r>
        <w:t xml:space="preserve">NDIS funded services should not be listed in a resident’s RSA. These supports are not provided by the SRS and cannot be charged to the resident via their SRS fees.  </w:t>
      </w:r>
    </w:p>
    <w:p w14:paraId="30B8C77B" w14:textId="474E8B4B" w:rsidR="00714C21" w:rsidRDefault="00714C21" w:rsidP="00714C21">
      <w:pPr>
        <w:pStyle w:val="Bodyafterbullets"/>
      </w:pPr>
      <w:r>
        <w:t>An SRS resident who is also an NDIS participant must receive both the personal support services they pay the SRS for</w:t>
      </w:r>
      <w:r w:rsidR="007750E6">
        <w:t>,</w:t>
      </w:r>
      <w:r>
        <w:t xml:space="preserve"> and any additional support they are entitled to receive under the NDIS. If there is duplication between the services listed in the RSA and the NDIS Service Agreement, the resident must receive all aspects of each service independently. </w:t>
      </w:r>
    </w:p>
    <w:p w14:paraId="7C76201A" w14:textId="77777777" w:rsidR="00714C21" w:rsidRDefault="00714C21" w:rsidP="00714C21">
      <w:pPr>
        <w:pStyle w:val="Heading1"/>
      </w:pPr>
      <w:bookmarkStart w:id="4" w:name="_Toc168671943"/>
      <w:r>
        <w:t>Support plans</w:t>
      </w:r>
      <w:bookmarkEnd w:id="4"/>
    </w:p>
    <w:p w14:paraId="43875830" w14:textId="138C6BA8" w:rsidR="00714C21" w:rsidRDefault="00714C21" w:rsidP="00714C21">
      <w:pPr>
        <w:pStyle w:val="Body"/>
      </w:pPr>
      <w:r>
        <w:t xml:space="preserve">A resident’s ongoing support plan must include their health and personal support needs and the services to be provided to assist with those needs. For residents that are also NDIS participants, this should include details about their NDIS funded services. </w:t>
      </w:r>
    </w:p>
    <w:p w14:paraId="739A74F9" w14:textId="77777777" w:rsidR="00714C21" w:rsidRDefault="00714C21" w:rsidP="00714C21">
      <w:pPr>
        <w:pStyle w:val="Heading1"/>
      </w:pPr>
      <w:bookmarkStart w:id="5" w:name="_Toc168671944"/>
      <w:r>
        <w:t>Fees and charges</w:t>
      </w:r>
      <w:bookmarkEnd w:id="5"/>
    </w:p>
    <w:p w14:paraId="010AC49A" w14:textId="43E19A8A" w:rsidR="00714C21" w:rsidRPr="002365B4" w:rsidRDefault="00714C21" w:rsidP="00714C21">
      <w:pPr>
        <w:pStyle w:val="Body"/>
      </w:pPr>
      <w:r>
        <w:t xml:space="preserve">There are limits on the types and amounts of fees and charges that a proprietor can ask a resident to pay. For example, it is an offence for a proprietor to request that a resident to pay any amount other than for certain </w:t>
      </w:r>
      <w:r>
        <w:lastRenderedPageBreak/>
        <w:t xml:space="preserve">items listed in </w:t>
      </w:r>
      <w:r w:rsidRPr="005B1339">
        <w:t xml:space="preserve">section </w:t>
      </w:r>
      <w:r w:rsidR="009C6F3B" w:rsidRPr="005B1339">
        <w:t>240</w:t>
      </w:r>
      <w:r w:rsidRPr="005B1339">
        <w:t xml:space="preserve"> of the Act</w:t>
      </w:r>
      <w:r>
        <w:t xml:space="preserve">, such a security deposit and fee in respect </w:t>
      </w:r>
      <w:r w:rsidR="00FE14D0">
        <w:t xml:space="preserve">to </w:t>
      </w:r>
      <w:r>
        <w:t>the resident’s accommodation and personal support. A proprietor should not ask a resident to pay for NDIS services through their SRS fees.</w:t>
      </w:r>
    </w:p>
    <w:p w14:paraId="331139A0" w14:textId="77777777" w:rsidR="00714C21" w:rsidRDefault="00714C21" w:rsidP="00714C21">
      <w:pPr>
        <w:pStyle w:val="Heading1"/>
      </w:pPr>
      <w:bookmarkStart w:id="6" w:name="_Toc168671945"/>
      <w:r>
        <w:t>Double dipping</w:t>
      </w:r>
      <w:bookmarkEnd w:id="6"/>
    </w:p>
    <w:p w14:paraId="13FE4429" w14:textId="77777777" w:rsidR="00714C21" w:rsidRDefault="00714C21" w:rsidP="00714C21">
      <w:pPr>
        <w:pStyle w:val="Body"/>
      </w:pPr>
      <w:r>
        <w:t xml:space="preserve">Proprietors must not ‘double dip’ by charging a resident both through SRS fees and a deduction in NDIS funds for materially the same service that is already provided by the SRS. NDIS funded services must be delivered and invoiced separately to the personal support services listed in a resident’s RSA. </w:t>
      </w:r>
    </w:p>
    <w:p w14:paraId="1C899165" w14:textId="77777777" w:rsidR="00714C21" w:rsidRDefault="00714C21" w:rsidP="00714C21">
      <w:pPr>
        <w:pStyle w:val="Body"/>
      </w:pPr>
      <w:r>
        <w:t>While SRS and NDIS funded services may have similar characteristics, the level of assistance is likely to differ and a resident who is also an NDIS participant is entitled to receive all aspect of both services.</w:t>
      </w:r>
    </w:p>
    <w:p w14:paraId="4F2D95C2" w14:textId="77777777" w:rsidR="00714C21" w:rsidRDefault="00714C21" w:rsidP="00714C21">
      <w:pPr>
        <w:pStyle w:val="Heading1"/>
      </w:pPr>
      <w:bookmarkStart w:id="7" w:name="_Toc168671946"/>
      <w:r>
        <w:t>Compliance and enforcement</w:t>
      </w:r>
      <w:bookmarkEnd w:id="7"/>
    </w:p>
    <w:p w14:paraId="61941B7F" w14:textId="3F5ADF54" w:rsidR="00714C21" w:rsidRDefault="00714C21" w:rsidP="00714C21">
      <w:pPr>
        <w:pStyle w:val="Body"/>
      </w:pPr>
      <w:r>
        <w:t xml:space="preserve">The </w:t>
      </w:r>
      <w:r w:rsidR="009C6F3B" w:rsidRPr="005B1339">
        <w:t>Social Services Regulator</w:t>
      </w:r>
      <w:r w:rsidR="005B1339">
        <w:t xml:space="preserve"> (the Regulator)</w:t>
      </w:r>
      <w:r w:rsidR="009C6F3B">
        <w:t xml:space="preserve"> </w:t>
      </w:r>
      <w:r>
        <w:t xml:space="preserve">administers the Act and the Regulations, and monitors compliance by SRS proprietors to ensure they meet their obligations. </w:t>
      </w:r>
    </w:p>
    <w:p w14:paraId="09EFCC2E" w14:textId="1C367DC6" w:rsidR="00714C21" w:rsidRDefault="00714C21" w:rsidP="00714C21">
      <w:pPr>
        <w:pStyle w:val="Body"/>
      </w:pPr>
      <w:r>
        <w:t xml:space="preserve">The </w:t>
      </w:r>
      <w:r w:rsidR="009C6F3B" w:rsidRPr="005B1339">
        <w:t>Regulator</w:t>
      </w:r>
      <w:r w:rsidR="009C6F3B">
        <w:t xml:space="preserve"> </w:t>
      </w:r>
      <w:r>
        <w:t>may take regulatory action where an SRS does not have adequate processes in place to separate its SRS and NDIS supports.</w:t>
      </w:r>
    </w:p>
    <w:p w14:paraId="56A4E992" w14:textId="069DCF21" w:rsidR="004201FE" w:rsidRPr="00BC2177" w:rsidRDefault="004201FE" w:rsidP="004201FE">
      <w:pPr>
        <w:pStyle w:val="Body"/>
      </w:pPr>
      <w:r w:rsidRPr="00BC2177">
        <w:t>Where relevant, the Social Services Regulator will notify NDIS of non-compliance matters so that they may consider regulatory action</w:t>
      </w:r>
      <w:r w:rsidR="00713233">
        <w:t>.</w:t>
      </w:r>
    </w:p>
    <w:p w14:paraId="5936641A" w14:textId="010005D3" w:rsidR="00714C21" w:rsidRDefault="00714C21" w:rsidP="00714C21">
      <w:pPr>
        <w:pStyle w:val="Body"/>
      </w:pPr>
      <w:r>
        <w:t xml:space="preserve">For more information about the </w:t>
      </w:r>
      <w:r w:rsidRPr="00035E7E">
        <w:t>Social Services Regulator</w:t>
      </w:r>
      <w:r>
        <w:t xml:space="preserve"> and its regulatory approach, visit the </w:t>
      </w:r>
      <w:r w:rsidRPr="005B1339">
        <w:t>Social Services Regulator’s</w:t>
      </w:r>
      <w:r w:rsidR="00423F44" w:rsidRPr="005B1339">
        <w:t xml:space="preserve"> webpage </w:t>
      </w:r>
      <w:hyperlink r:id="rId16" w:history="1">
        <w:r w:rsidR="00512BA3" w:rsidRPr="0028693C">
          <w:rPr>
            <w:rStyle w:val="Hyperlink"/>
          </w:rPr>
          <w:t>https://www.vic.gov.au/social-services-regulator</w:t>
        </w:r>
      </w:hyperlink>
      <w:r w:rsidR="00512BA3" w:rsidRPr="0028693C">
        <w:t>.</w:t>
      </w:r>
      <w:r w:rsidR="00512BA3">
        <w:t xml:space="preserve"> </w:t>
      </w:r>
    </w:p>
    <w:p w14:paraId="16AB1DC7" w14:textId="77777777" w:rsidR="00714C21" w:rsidRPr="003B1BDC" w:rsidRDefault="00714C21" w:rsidP="00714C21">
      <w:pPr>
        <w:pStyle w:val="Body"/>
      </w:pPr>
    </w:p>
    <w:tbl>
      <w:tblPr>
        <w:tblStyle w:val="TableGrid"/>
        <w:tblW w:w="0" w:type="auto"/>
        <w:tblCellMar>
          <w:bottom w:w="108" w:type="dxa"/>
        </w:tblCellMar>
        <w:tblLook w:val="0600" w:firstRow="0" w:lastRow="0" w:firstColumn="0" w:lastColumn="0" w:noHBand="1" w:noVBand="1"/>
      </w:tblPr>
      <w:tblGrid>
        <w:gridCol w:w="10194"/>
      </w:tblGrid>
      <w:tr w:rsidR="00DD02D2" w14:paraId="07AF603C" w14:textId="77777777" w:rsidTr="00BB53F2">
        <w:tc>
          <w:tcPr>
            <w:tcW w:w="10194" w:type="dxa"/>
          </w:tcPr>
          <w:p w14:paraId="5208A42C" w14:textId="77777777" w:rsidR="00DD02D2" w:rsidRPr="0055119B" w:rsidRDefault="00DD02D2" w:rsidP="00BB53F2">
            <w:pPr>
              <w:pStyle w:val="Accessibilitypara"/>
            </w:pPr>
            <w:r w:rsidRPr="0055119B">
              <w:t>To receive this document in another format</w:t>
            </w:r>
            <w:r>
              <w:t>,</w:t>
            </w:r>
            <w:r w:rsidRPr="0055119B">
              <w:t xml:space="preserve"> email</w:t>
            </w:r>
            <w:r>
              <w:t xml:space="preserve"> the</w:t>
            </w:r>
            <w:r w:rsidRPr="0055119B">
              <w:t xml:space="preserve"> </w:t>
            </w:r>
            <w:hyperlink r:id="rId17" w:history="1">
              <w:r w:rsidRPr="00401926">
                <w:rPr>
                  <w:rStyle w:val="Hyperlink"/>
                </w:rPr>
                <w:t>Social Services Regulator</w:t>
              </w:r>
            </w:hyperlink>
            <w:r>
              <w:t xml:space="preserve"> &lt;</w:t>
            </w:r>
            <w:hyperlink r:id="rId18" w:history="1">
              <w:r w:rsidRPr="00403874">
                <w:rPr>
                  <w:rStyle w:val="Hyperlink"/>
                </w:rPr>
                <w:t>enquiries@ssr.vic.gov.au</w:t>
              </w:r>
            </w:hyperlink>
            <w:r>
              <w:rPr>
                <w:rStyle w:val="Hyperlink"/>
              </w:rPr>
              <w:t>&gt;</w:t>
            </w:r>
            <w:r w:rsidRPr="0055119B">
              <w:t>.</w:t>
            </w:r>
          </w:p>
          <w:p w14:paraId="308F08D2" w14:textId="77777777" w:rsidR="00DD02D2" w:rsidRPr="0055119B" w:rsidRDefault="00DD02D2" w:rsidP="00BB53F2">
            <w:pPr>
              <w:pStyle w:val="Imprint"/>
            </w:pPr>
            <w:r w:rsidRPr="0055119B">
              <w:t>Authorised and published by the Victorian Government, 1 Treasury Place, Melbourne.</w:t>
            </w:r>
          </w:p>
          <w:p w14:paraId="7A523C26" w14:textId="77777777" w:rsidR="00DD02D2" w:rsidRPr="005527DC" w:rsidRDefault="00DD02D2" w:rsidP="00BB53F2">
            <w:pPr>
              <w:pStyle w:val="Imprint"/>
            </w:pPr>
            <w:r w:rsidRPr="0055119B">
              <w:t xml:space="preserve">© State of Victoria, Australia, </w:t>
            </w:r>
            <w:r>
              <w:t>Social Services Regulator</w:t>
            </w:r>
            <w:r w:rsidRPr="005527DC">
              <w:t xml:space="preserve">, </w:t>
            </w:r>
            <w:r>
              <w:t>August</w:t>
            </w:r>
            <w:r w:rsidRPr="005527DC">
              <w:t xml:space="preserve"> 2024.</w:t>
            </w:r>
          </w:p>
          <w:p w14:paraId="3FDA722B" w14:textId="77777777" w:rsidR="00DD02D2" w:rsidRPr="00E33237" w:rsidRDefault="00DD02D2" w:rsidP="00BB53F2">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A5AB8E8" w14:textId="77777777" w:rsidR="00DD02D2" w:rsidRPr="00E33237" w:rsidRDefault="00DD02D2" w:rsidP="00BB53F2">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45747B97" w14:textId="32445775" w:rsidR="00DD02D2" w:rsidRPr="0055119B" w:rsidRDefault="00DD02D2" w:rsidP="00BB53F2">
            <w:pPr>
              <w:pStyle w:val="Imprint"/>
            </w:pPr>
            <w:r w:rsidRPr="0055119B">
              <w:t>ISBN</w:t>
            </w:r>
            <w:r>
              <w:t xml:space="preserve"> </w:t>
            </w:r>
            <w:r>
              <w:rPr>
                <w:rFonts w:cs="Arial"/>
                <w:color w:val="000000"/>
              </w:rPr>
              <w:t>978-1-76130-652-5</w:t>
            </w:r>
            <w:r w:rsidRPr="0079730B">
              <w:rPr>
                <w:rFonts w:cs="Arial"/>
                <w:color w:val="000000" w:themeColor="text1"/>
              </w:rPr>
              <w:t xml:space="preserve"> </w:t>
            </w:r>
            <w:r w:rsidRPr="0055119B">
              <w:t xml:space="preserve">(online/PDF/Word) </w:t>
            </w:r>
          </w:p>
          <w:p w14:paraId="20B62B7F" w14:textId="5755DCEC" w:rsidR="00DD02D2" w:rsidRPr="0028693C" w:rsidRDefault="00DD02D2" w:rsidP="0028693C">
            <w:pPr>
              <w:rPr>
                <w:rFonts w:asciiTheme="minorHAnsi" w:hAnsiTheme="minorHAnsi"/>
                <w:sz w:val="22"/>
              </w:rPr>
            </w:pPr>
            <w:r w:rsidRPr="0055119B">
              <w:t xml:space="preserve">Available at </w:t>
            </w:r>
            <w:r>
              <w:t xml:space="preserve">Social Services Regulator </w:t>
            </w:r>
            <w:r w:rsidR="0028693C">
              <w:t>&lt;</w:t>
            </w:r>
            <w:r w:rsidR="0028693C">
              <w:t>https://vic.gov.au/ndis-supports-supported-residential-services</w:t>
            </w:r>
            <w:r w:rsidR="0028693C">
              <w:t>&gt;</w:t>
            </w:r>
          </w:p>
        </w:tc>
      </w:tr>
    </w:tbl>
    <w:p w14:paraId="506D70B1" w14:textId="1B75EDF8" w:rsidR="00714C21" w:rsidRDefault="00714C21" w:rsidP="00162CA9">
      <w:pPr>
        <w:pStyle w:val="Body"/>
      </w:pPr>
    </w:p>
    <w:sectPr w:rsidR="00714C21"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251D" w14:textId="77777777" w:rsidR="002B4171" w:rsidRDefault="002B4171">
      <w:r>
        <w:separator/>
      </w:r>
    </w:p>
    <w:p w14:paraId="396A7B83" w14:textId="77777777" w:rsidR="002B4171" w:rsidRDefault="002B4171"/>
  </w:endnote>
  <w:endnote w:type="continuationSeparator" w:id="0">
    <w:p w14:paraId="3F78A56B" w14:textId="77777777" w:rsidR="002B4171" w:rsidRDefault="002B4171">
      <w:r>
        <w:continuationSeparator/>
      </w:r>
    </w:p>
    <w:p w14:paraId="126EC09B" w14:textId="77777777" w:rsidR="002B4171" w:rsidRDefault="002B4171"/>
  </w:endnote>
  <w:endnote w:type="continuationNotice" w:id="1">
    <w:p w14:paraId="4BCCAAA7" w14:textId="77777777" w:rsidR="002B4171" w:rsidRDefault="002B4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5378" w14:textId="77777777" w:rsidR="002B4171" w:rsidRDefault="002B4171" w:rsidP="00207717">
      <w:pPr>
        <w:spacing w:before="120"/>
      </w:pPr>
      <w:r>
        <w:separator/>
      </w:r>
    </w:p>
  </w:footnote>
  <w:footnote w:type="continuationSeparator" w:id="0">
    <w:p w14:paraId="454D1AF4" w14:textId="77777777" w:rsidR="002B4171" w:rsidRDefault="002B4171">
      <w:r>
        <w:continuationSeparator/>
      </w:r>
    </w:p>
    <w:p w14:paraId="3A0FD4C3" w14:textId="77777777" w:rsidR="002B4171" w:rsidRDefault="002B4171"/>
  </w:footnote>
  <w:footnote w:type="continuationNotice" w:id="1">
    <w:p w14:paraId="2A7FDDB6" w14:textId="77777777" w:rsidR="002B4171" w:rsidRDefault="002B4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293E" w14:textId="77777777" w:rsidR="00714C21" w:rsidRPr="0051568D" w:rsidRDefault="00714C21" w:rsidP="00714C21">
    <w:pPr>
      <w:pStyle w:val="Header"/>
    </w:pPr>
    <w:r>
      <w:t>Billing and clear description of services provided</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p w14:paraId="01FD96D1" w14:textId="47EC9C12" w:rsidR="00E261B3" w:rsidRPr="00714C21" w:rsidRDefault="00E261B3" w:rsidP="00714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5"/>
  </w:num>
  <w:num w:numId="25" w16cid:durableId="895168954">
    <w:abstractNumId w:val="23"/>
  </w:num>
  <w:num w:numId="26" w16cid:durableId="123157883">
    <w:abstractNumId w:val="19"/>
  </w:num>
  <w:num w:numId="27" w16cid:durableId="1937714732">
    <w:abstractNumId w:val="11"/>
  </w:num>
  <w:num w:numId="28" w16cid:durableId="1108085816">
    <w:abstractNumId w:val="2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403"/>
    <w:rsid w:val="000235E8"/>
    <w:rsid w:val="00024D89"/>
    <w:rsid w:val="000250B6"/>
    <w:rsid w:val="000301B7"/>
    <w:rsid w:val="00033D81"/>
    <w:rsid w:val="000348ED"/>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2540"/>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29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800"/>
    <w:rsid w:val="001F3826"/>
    <w:rsid w:val="001F6E46"/>
    <w:rsid w:val="001F7C91"/>
    <w:rsid w:val="002033B7"/>
    <w:rsid w:val="00206463"/>
    <w:rsid w:val="00206F2F"/>
    <w:rsid w:val="00207717"/>
    <w:rsid w:val="0021053D"/>
    <w:rsid w:val="00210A92"/>
    <w:rsid w:val="00216C03"/>
    <w:rsid w:val="00217CCF"/>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693C"/>
    <w:rsid w:val="00291373"/>
    <w:rsid w:val="0029597D"/>
    <w:rsid w:val="002962C3"/>
    <w:rsid w:val="00297350"/>
    <w:rsid w:val="0029752B"/>
    <w:rsid w:val="002A0A9C"/>
    <w:rsid w:val="002A483C"/>
    <w:rsid w:val="002B0C7C"/>
    <w:rsid w:val="002B1729"/>
    <w:rsid w:val="002B36C7"/>
    <w:rsid w:val="002B4171"/>
    <w:rsid w:val="002B4DD4"/>
    <w:rsid w:val="002B5277"/>
    <w:rsid w:val="002B5375"/>
    <w:rsid w:val="002B77C1"/>
    <w:rsid w:val="002C0ED7"/>
    <w:rsid w:val="002C2728"/>
    <w:rsid w:val="002D146C"/>
    <w:rsid w:val="002D1E0D"/>
    <w:rsid w:val="002D5006"/>
    <w:rsid w:val="002E01D0"/>
    <w:rsid w:val="002E161D"/>
    <w:rsid w:val="002E3100"/>
    <w:rsid w:val="002E496F"/>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008"/>
    <w:rsid w:val="00351405"/>
    <w:rsid w:val="00351B36"/>
    <w:rsid w:val="00357B4E"/>
    <w:rsid w:val="003716FD"/>
    <w:rsid w:val="0037204B"/>
    <w:rsid w:val="003744CF"/>
    <w:rsid w:val="00374717"/>
    <w:rsid w:val="0037676C"/>
    <w:rsid w:val="00377A1A"/>
    <w:rsid w:val="00381043"/>
    <w:rsid w:val="003829E5"/>
    <w:rsid w:val="00386109"/>
    <w:rsid w:val="00386944"/>
    <w:rsid w:val="00392D23"/>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1FE"/>
    <w:rsid w:val="0042084E"/>
    <w:rsid w:val="00421EEF"/>
    <w:rsid w:val="00423F44"/>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2CA6"/>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BF4"/>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49E6"/>
    <w:rsid w:val="004E5C2B"/>
    <w:rsid w:val="004F00DD"/>
    <w:rsid w:val="004F2133"/>
    <w:rsid w:val="004F5398"/>
    <w:rsid w:val="004F55F1"/>
    <w:rsid w:val="004F6936"/>
    <w:rsid w:val="004F7B35"/>
    <w:rsid w:val="00503B68"/>
    <w:rsid w:val="00503DC6"/>
    <w:rsid w:val="00504988"/>
    <w:rsid w:val="00506F5D"/>
    <w:rsid w:val="00510C37"/>
    <w:rsid w:val="005126D0"/>
    <w:rsid w:val="00512BA3"/>
    <w:rsid w:val="00513109"/>
    <w:rsid w:val="00514667"/>
    <w:rsid w:val="0051568D"/>
    <w:rsid w:val="00521F03"/>
    <w:rsid w:val="00526AC7"/>
    <w:rsid w:val="00526C15"/>
    <w:rsid w:val="005306F9"/>
    <w:rsid w:val="00536499"/>
    <w:rsid w:val="00542A03"/>
    <w:rsid w:val="00543903"/>
    <w:rsid w:val="00543F11"/>
    <w:rsid w:val="00546305"/>
    <w:rsid w:val="00547A95"/>
    <w:rsid w:val="0055119B"/>
    <w:rsid w:val="00561202"/>
    <w:rsid w:val="005615D7"/>
    <w:rsid w:val="00572031"/>
    <w:rsid w:val="00572282"/>
    <w:rsid w:val="00573CE3"/>
    <w:rsid w:val="00576E84"/>
    <w:rsid w:val="00580394"/>
    <w:rsid w:val="005809CD"/>
    <w:rsid w:val="00582B8C"/>
    <w:rsid w:val="0058757E"/>
    <w:rsid w:val="00593A99"/>
    <w:rsid w:val="00596A4B"/>
    <w:rsid w:val="00597507"/>
    <w:rsid w:val="005A2AF8"/>
    <w:rsid w:val="005A41FF"/>
    <w:rsid w:val="005A479D"/>
    <w:rsid w:val="005A4EF2"/>
    <w:rsid w:val="005B1339"/>
    <w:rsid w:val="005B1C6D"/>
    <w:rsid w:val="005B21B6"/>
    <w:rsid w:val="005B3A08"/>
    <w:rsid w:val="005B7A63"/>
    <w:rsid w:val="005C0955"/>
    <w:rsid w:val="005C49DA"/>
    <w:rsid w:val="005C50F3"/>
    <w:rsid w:val="005C54B5"/>
    <w:rsid w:val="005C5D80"/>
    <w:rsid w:val="005C5D91"/>
    <w:rsid w:val="005C7212"/>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2FCF"/>
    <w:rsid w:val="0062408D"/>
    <w:rsid w:val="006240CC"/>
    <w:rsid w:val="00624940"/>
    <w:rsid w:val="006254F8"/>
    <w:rsid w:val="00627DA7"/>
    <w:rsid w:val="00630DA4"/>
    <w:rsid w:val="006314E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04F"/>
    <w:rsid w:val="006621D7"/>
    <w:rsid w:val="0066302A"/>
    <w:rsid w:val="00667770"/>
    <w:rsid w:val="00670597"/>
    <w:rsid w:val="006706D0"/>
    <w:rsid w:val="00677574"/>
    <w:rsid w:val="00683878"/>
    <w:rsid w:val="0068454C"/>
    <w:rsid w:val="00691B62"/>
    <w:rsid w:val="006933B5"/>
    <w:rsid w:val="00693D14"/>
    <w:rsid w:val="00693DD7"/>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C54"/>
    <w:rsid w:val="006F58D2"/>
    <w:rsid w:val="006F66B6"/>
    <w:rsid w:val="006F6B8C"/>
    <w:rsid w:val="007013EF"/>
    <w:rsid w:val="007055BD"/>
    <w:rsid w:val="00710B5D"/>
    <w:rsid w:val="00713233"/>
    <w:rsid w:val="007141F5"/>
    <w:rsid w:val="00714C21"/>
    <w:rsid w:val="007173CA"/>
    <w:rsid w:val="007216AA"/>
    <w:rsid w:val="00721AB5"/>
    <w:rsid w:val="00721CFB"/>
    <w:rsid w:val="00721DEF"/>
    <w:rsid w:val="00723EE4"/>
    <w:rsid w:val="00724A43"/>
    <w:rsid w:val="007273AC"/>
    <w:rsid w:val="00731AD4"/>
    <w:rsid w:val="007346E4"/>
    <w:rsid w:val="00740F22"/>
    <w:rsid w:val="00741977"/>
    <w:rsid w:val="00741CF0"/>
    <w:rsid w:val="00741F1A"/>
    <w:rsid w:val="00743151"/>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50E6"/>
    <w:rsid w:val="00776928"/>
    <w:rsid w:val="00776E0F"/>
    <w:rsid w:val="007774B1"/>
    <w:rsid w:val="00777BE1"/>
    <w:rsid w:val="007833D8"/>
    <w:rsid w:val="00785677"/>
    <w:rsid w:val="00786F16"/>
    <w:rsid w:val="00791BD7"/>
    <w:rsid w:val="007933F7"/>
    <w:rsid w:val="00796E20"/>
    <w:rsid w:val="00797C32"/>
    <w:rsid w:val="007A0DAA"/>
    <w:rsid w:val="007A11E8"/>
    <w:rsid w:val="007B0914"/>
    <w:rsid w:val="007B1374"/>
    <w:rsid w:val="007B1953"/>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057B"/>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53C"/>
    <w:rsid w:val="008E7A0A"/>
    <w:rsid w:val="008E7B49"/>
    <w:rsid w:val="008F59F6"/>
    <w:rsid w:val="00900719"/>
    <w:rsid w:val="009017AC"/>
    <w:rsid w:val="0090229F"/>
    <w:rsid w:val="00902A9A"/>
    <w:rsid w:val="00904A1C"/>
    <w:rsid w:val="00905030"/>
    <w:rsid w:val="00906490"/>
    <w:rsid w:val="009111B2"/>
    <w:rsid w:val="009151F5"/>
    <w:rsid w:val="00924AE1"/>
    <w:rsid w:val="0092535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6F3B"/>
    <w:rsid w:val="009C7770"/>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5FF8"/>
    <w:rsid w:val="00A433D4"/>
    <w:rsid w:val="00A44882"/>
    <w:rsid w:val="00A45125"/>
    <w:rsid w:val="00A45D33"/>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16"/>
    <w:rsid w:val="00AF5F04"/>
    <w:rsid w:val="00B00672"/>
    <w:rsid w:val="00B01B4D"/>
    <w:rsid w:val="00B04489"/>
    <w:rsid w:val="00B06571"/>
    <w:rsid w:val="00B068BA"/>
    <w:rsid w:val="00B07217"/>
    <w:rsid w:val="00B13851"/>
    <w:rsid w:val="00B13B1C"/>
    <w:rsid w:val="00B14B5F"/>
    <w:rsid w:val="00B15AFE"/>
    <w:rsid w:val="00B21F90"/>
    <w:rsid w:val="00B22291"/>
    <w:rsid w:val="00B23F9A"/>
    <w:rsid w:val="00B2417B"/>
    <w:rsid w:val="00B24E6F"/>
    <w:rsid w:val="00B26CB5"/>
    <w:rsid w:val="00B2752E"/>
    <w:rsid w:val="00B3046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1BC"/>
    <w:rsid w:val="00B90729"/>
    <w:rsid w:val="00B907DA"/>
    <w:rsid w:val="00B91FFE"/>
    <w:rsid w:val="00B950BC"/>
    <w:rsid w:val="00B95AB9"/>
    <w:rsid w:val="00B9714C"/>
    <w:rsid w:val="00B97242"/>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63A"/>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65D"/>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6289"/>
    <w:rsid w:val="00D714CC"/>
    <w:rsid w:val="00D75EA7"/>
    <w:rsid w:val="00D81ADF"/>
    <w:rsid w:val="00D81F21"/>
    <w:rsid w:val="00D8423D"/>
    <w:rsid w:val="00D84658"/>
    <w:rsid w:val="00D864F2"/>
    <w:rsid w:val="00D927BD"/>
    <w:rsid w:val="00D943F8"/>
    <w:rsid w:val="00D95470"/>
    <w:rsid w:val="00D96B55"/>
    <w:rsid w:val="00DA2619"/>
    <w:rsid w:val="00DA2E57"/>
    <w:rsid w:val="00DA4239"/>
    <w:rsid w:val="00DA65DE"/>
    <w:rsid w:val="00DB0B61"/>
    <w:rsid w:val="00DB1474"/>
    <w:rsid w:val="00DB2962"/>
    <w:rsid w:val="00DB52FB"/>
    <w:rsid w:val="00DB65A6"/>
    <w:rsid w:val="00DC013B"/>
    <w:rsid w:val="00DC090B"/>
    <w:rsid w:val="00DC1679"/>
    <w:rsid w:val="00DC219B"/>
    <w:rsid w:val="00DC2CF1"/>
    <w:rsid w:val="00DC3A7C"/>
    <w:rsid w:val="00DC4FCF"/>
    <w:rsid w:val="00DC50E0"/>
    <w:rsid w:val="00DC6386"/>
    <w:rsid w:val="00DD02D2"/>
    <w:rsid w:val="00DD1130"/>
    <w:rsid w:val="00DD1951"/>
    <w:rsid w:val="00DD487D"/>
    <w:rsid w:val="00DD4E83"/>
    <w:rsid w:val="00DD6628"/>
    <w:rsid w:val="00DD6945"/>
    <w:rsid w:val="00DE2D04"/>
    <w:rsid w:val="00DE3250"/>
    <w:rsid w:val="00DE5396"/>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4863"/>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4AFB"/>
    <w:rsid w:val="00FE14D0"/>
    <w:rsid w:val="00FE2DCF"/>
    <w:rsid w:val="00FE341C"/>
    <w:rsid w:val="00FE3FA7"/>
    <w:rsid w:val="00FF2A4E"/>
    <w:rsid w:val="00FF2DD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qFormat/>
    <w:rsid w:val="00714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262883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https://www.vic.gov.au/social-services-reg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520fbed-e792-47a6-88e7-e35740b06176">
      <UserInfo>
        <DisplayName/>
        <AccountId xsi:nil="true"/>
        <AccountType/>
      </UserInfo>
    </SharedWithUsers>
    <Comment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Status xmlns="5dc74ea8-e552-4672-9e93-7e886a7af2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520fbed-e792-47a6-88e7-e35740b06176"/>
    <ds:schemaRef ds:uri="5dc74ea8-e552-4672-9e93-7e886a7af213"/>
    <ds:schemaRef ds:uri="5ce0f2b5-5be5-4508-bce9-d7011ece0659"/>
  </ds:schemaRefs>
</ds:datastoreItem>
</file>

<file path=customXml/itemProps4.xml><?xml version="1.0" encoding="utf-8"?>
<ds:datastoreItem xmlns:ds="http://schemas.openxmlformats.org/officeDocument/2006/customXml" ds:itemID="{3DD0FE09-73B3-4D16-8DD1-D917E5DA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6415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7421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3</cp:revision>
  <cp:lastPrinted>2021-01-29T05:27:00Z</cp:lastPrinted>
  <dcterms:created xsi:type="dcterms:W3CDTF">2024-09-03T02:31:00Z</dcterms:created>
  <dcterms:modified xsi:type="dcterms:W3CDTF">2024-09-03T02:32:00Z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