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FF11D" w14:textId="77777777" w:rsidR="0074696E" w:rsidRPr="003F41E4" w:rsidRDefault="004A6364" w:rsidP="00280C4B">
      <w:pPr>
        <w:pStyle w:val="Sectionbreakfirstpage"/>
        <w:rPr>
          <w:noProof w:val="0"/>
          <w:lang w:val="tr-TR"/>
        </w:rPr>
      </w:pPr>
      <w:r w:rsidRPr="003F41E4">
        <w:rPr>
          <w:lang w:val="tr-TR"/>
        </w:rPr>
        <w:drawing>
          <wp:anchor distT="0" distB="0" distL="114300" distR="114300" simplePos="0" relativeHeight="251658240" behindDoc="1" locked="1" layoutInCell="1" allowOverlap="1" wp14:anchorId="3D866D55" wp14:editId="691D3CC1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4378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1D135" w14:textId="77777777" w:rsidR="00A62D44" w:rsidRPr="003F41E4" w:rsidRDefault="00A62D44" w:rsidP="00280C4B">
      <w:pPr>
        <w:pStyle w:val="Sectionbreakfirstpage"/>
        <w:rPr>
          <w:noProof w:val="0"/>
          <w:lang w:val="tr-TR"/>
        </w:rPr>
        <w:sectPr w:rsidR="00A62D44" w:rsidRPr="003F41E4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2C204009" w14:textId="23B79016" w:rsidR="00DE688B" w:rsidRPr="003F41E4" w:rsidRDefault="007C1012" w:rsidP="00E57C28">
      <w:pPr>
        <w:pStyle w:val="Introtext"/>
        <w:rPr>
          <w:rFonts w:ascii="Khmer UI" w:hAnsi="Khmer UI" w:cs="Khmer UI"/>
          <w:szCs w:val="24"/>
          <w:lang w:val="tr-TR"/>
        </w:rPr>
      </w:pPr>
      <w:r w:rsidRPr="003F41E4">
        <w:rPr>
          <w:lang w:val="tr-TR"/>
        </w:rPr>
        <w:t>Turkish | Türkçe</w:t>
      </w:r>
    </w:p>
    <w:p w14:paraId="327D48F4" w14:textId="77777777" w:rsidR="00A42979" w:rsidRPr="003F41E4" w:rsidRDefault="00A42979" w:rsidP="00E57C28">
      <w:pPr>
        <w:pStyle w:val="Introtext"/>
        <w:rPr>
          <w:rFonts w:cs="Arial"/>
          <w:b/>
          <w:bCs/>
          <w:szCs w:val="24"/>
          <w:lang w:val="tr-TR" w:eastAsia="en-AU"/>
        </w:rPr>
      </w:pPr>
    </w:p>
    <w:p w14:paraId="02512D18" w14:textId="4CC61901" w:rsidR="00403D2B" w:rsidRPr="003F41E4" w:rsidRDefault="00403D2B" w:rsidP="00837E0A">
      <w:pPr>
        <w:pStyle w:val="Introtext"/>
        <w:outlineLvl w:val="0"/>
        <w:rPr>
          <w:rFonts w:cs="Arial"/>
          <w:b/>
          <w:bCs/>
          <w:sz w:val="40"/>
          <w:szCs w:val="40"/>
          <w:lang w:val="tr-TR" w:eastAsia="en-AU"/>
        </w:rPr>
      </w:pPr>
      <w:r w:rsidRPr="003F41E4">
        <w:rPr>
          <w:rFonts w:cs="Arial"/>
          <w:b/>
          <w:bCs/>
          <w:sz w:val="40"/>
          <w:szCs w:val="40"/>
          <w:lang w:val="tr-TR" w:eastAsia="en-AU"/>
        </w:rPr>
        <w:t xml:space="preserve">Çocuk Güvenliği Standartları </w:t>
      </w:r>
      <w:r w:rsidR="00E162A6" w:rsidRPr="003F41E4">
        <w:rPr>
          <w:rFonts w:cs="Arial"/>
          <w:b/>
          <w:bCs/>
          <w:sz w:val="40"/>
          <w:szCs w:val="40"/>
          <w:lang w:val="tr-TR" w:eastAsia="en-AU"/>
        </w:rPr>
        <w:br/>
      </w:r>
      <w:r w:rsidRPr="003F41E4">
        <w:rPr>
          <w:rFonts w:cs="Arial"/>
          <w:b/>
          <w:bCs/>
          <w:sz w:val="40"/>
          <w:szCs w:val="40"/>
          <w:lang w:val="tr-TR" w:eastAsia="en-AU"/>
        </w:rPr>
        <w:t>ve Sosyal Hizmetler Düzenleyicisi </w:t>
      </w:r>
    </w:p>
    <w:p w14:paraId="1EAB9BAB" w14:textId="387FABBE" w:rsidR="00403D2B" w:rsidRPr="003F41E4" w:rsidRDefault="00403D2B" w:rsidP="00E57C28">
      <w:pPr>
        <w:pStyle w:val="Introtext"/>
        <w:rPr>
          <w:lang w:val="tr-TR"/>
        </w:rPr>
      </w:pPr>
      <w:r w:rsidRPr="003F41E4">
        <w:rPr>
          <w:rFonts w:cs="Arial"/>
          <w:sz w:val="32"/>
          <w:szCs w:val="32"/>
          <w:lang w:val="tr-TR" w:eastAsia="en-AU"/>
        </w:rPr>
        <w:t>Kuruluşlar ve hizmet kullanıcıları için bilgiler</w:t>
      </w:r>
    </w:p>
    <w:p w14:paraId="14F44D58" w14:textId="77777777" w:rsidR="008E0761" w:rsidRPr="003F41E4" w:rsidRDefault="008E0761" w:rsidP="00E57C28">
      <w:pPr>
        <w:pStyle w:val="Introtext"/>
        <w:rPr>
          <w:rFonts w:cs="Arial"/>
          <w:sz w:val="28"/>
          <w:szCs w:val="28"/>
          <w:lang w:val="tr-TR"/>
        </w:rPr>
      </w:pPr>
    </w:p>
    <w:p w14:paraId="6E3582C3" w14:textId="2FBE6DE0" w:rsidR="00403D2B" w:rsidRPr="003F41E4" w:rsidRDefault="00403D2B" w:rsidP="00E57C28">
      <w:pPr>
        <w:pStyle w:val="Introtext"/>
        <w:rPr>
          <w:lang w:val="tr-TR"/>
        </w:rPr>
      </w:pPr>
      <w:r w:rsidRPr="003F41E4">
        <w:rPr>
          <w:rFonts w:cs="Arial"/>
          <w:b/>
          <w:bCs/>
          <w:color w:val="000000"/>
          <w:szCs w:val="21"/>
          <w:shd w:val="clear" w:color="auto" w:fill="E1E3E6"/>
          <w:lang w:val="tr-TR" w:eastAsia="en-AU"/>
        </w:rPr>
        <w:t>OFFICIAL </w:t>
      </w:r>
    </w:p>
    <w:p w14:paraId="06ECC277" w14:textId="77777777" w:rsidR="00403D2B" w:rsidRPr="003F41E4" w:rsidRDefault="00403D2B" w:rsidP="00E57C28">
      <w:pPr>
        <w:pStyle w:val="Introtext"/>
        <w:rPr>
          <w:lang w:val="tr-TR"/>
        </w:rPr>
      </w:pPr>
    </w:p>
    <w:p w14:paraId="4508816A" w14:textId="5DEA773A" w:rsidR="00E57C28" w:rsidRPr="003F41E4" w:rsidRDefault="004A6364" w:rsidP="00E57C28">
      <w:pPr>
        <w:pStyle w:val="Introtext"/>
        <w:rPr>
          <w:lang w:val="tr-TR"/>
        </w:rPr>
      </w:pPr>
      <w:r w:rsidRPr="003F41E4">
        <w:rPr>
          <w:lang w:val="tr-TR"/>
        </w:rPr>
        <w:t xml:space="preserve">Victoria Çocuk Güvenliği Standartları (Standartlar) 1 Temmuz 2022 tarihinde yürürlüğe girdi. </w:t>
      </w:r>
      <w:r w:rsidRPr="003F41E4">
        <w:rPr>
          <w:lang w:val="tr-TR"/>
        </w:rPr>
        <w:br/>
        <w:t>Standartlar, çocukları ve gençleri korumayı amaçlamaktadır.</w:t>
      </w:r>
    </w:p>
    <w:p w14:paraId="72598D48" w14:textId="77777777" w:rsidR="00E57C28" w:rsidRPr="003F41E4" w:rsidRDefault="004A6364" w:rsidP="00E57C28">
      <w:pPr>
        <w:pStyle w:val="Introtext"/>
        <w:rPr>
          <w:lang w:val="tr-TR"/>
        </w:rPr>
      </w:pPr>
      <w:r w:rsidRPr="003F41E4">
        <w:rPr>
          <w:lang w:val="tr-TR"/>
        </w:rPr>
        <w:t xml:space="preserve">Sosyal Hizmetler Düzenleyicisi, Standartlar için entegre bir sektör düzenleyicisidir. </w:t>
      </w:r>
    </w:p>
    <w:p w14:paraId="708DF1D3" w14:textId="77777777" w:rsidR="00E57C28" w:rsidRPr="003F41E4" w:rsidRDefault="004A6364" w:rsidP="00FF5060">
      <w:pPr>
        <w:pStyle w:val="Heading2"/>
        <w:rPr>
          <w:lang w:val="tr-TR"/>
        </w:rPr>
      </w:pPr>
      <w:r w:rsidRPr="003F41E4">
        <w:rPr>
          <w:lang w:val="tr-TR"/>
        </w:rPr>
        <w:t>Bu, kuruluşlar için ne anlama geliyor?</w:t>
      </w:r>
    </w:p>
    <w:p w14:paraId="1083106F" w14:textId="77777777" w:rsidR="008529B2" w:rsidRPr="003F41E4" w:rsidRDefault="004A6364" w:rsidP="008529B2">
      <w:pPr>
        <w:pStyle w:val="Body"/>
        <w:rPr>
          <w:lang w:val="tr-TR"/>
        </w:rPr>
      </w:pPr>
      <w:r w:rsidRPr="003F41E4">
        <w:rPr>
          <w:lang w:val="tr-TR"/>
        </w:rPr>
        <w:t>Bu Standartlar, Victoria'daki çocukların ve gençlerin güvenliğini artırmayı amaçlamaktadır. Bu Standartlara göre kuruluşların istismarı önleyen ve böyle bir durumda devreye giren politika, prosedür ve süreçleri bulunmalıdır. </w:t>
      </w:r>
    </w:p>
    <w:p w14:paraId="0F1A31A4" w14:textId="77777777" w:rsidR="008529B2" w:rsidRPr="003F41E4" w:rsidRDefault="004A6364" w:rsidP="008529B2">
      <w:pPr>
        <w:pStyle w:val="Body"/>
        <w:rPr>
          <w:lang w:val="tr-TR"/>
        </w:rPr>
      </w:pPr>
      <w:r w:rsidRPr="003F41E4">
        <w:rPr>
          <w:lang w:val="tr-TR"/>
        </w:rPr>
        <w:t>Çocuklara hizmet sunan veya tesis sağlayan tüm kuruluşların 11 Çocuk Güvenliği Standardına uyması gerekir. </w:t>
      </w:r>
    </w:p>
    <w:p w14:paraId="7AEF26B5" w14:textId="77777777" w:rsidR="00E57C28" w:rsidRPr="003F41E4" w:rsidRDefault="004A6364" w:rsidP="00FF5060">
      <w:pPr>
        <w:pStyle w:val="Heading2"/>
        <w:rPr>
          <w:lang w:val="tr-TR"/>
        </w:rPr>
      </w:pPr>
      <w:r w:rsidRPr="003F41E4">
        <w:rPr>
          <w:lang w:val="tr-TR"/>
        </w:rPr>
        <w:t>Bu, hangi kuruluşlar için geçerlidir?</w:t>
      </w:r>
    </w:p>
    <w:p w14:paraId="43ACEE8E" w14:textId="77777777" w:rsidR="00824D1D" w:rsidRPr="003F41E4" w:rsidRDefault="004A6364" w:rsidP="00824D1D">
      <w:pPr>
        <w:pStyle w:val="Body"/>
        <w:rPr>
          <w:lang w:val="tr-TR"/>
        </w:rPr>
      </w:pPr>
      <w:r w:rsidRPr="003F41E4">
        <w:rPr>
          <w:lang w:val="tr-TR"/>
        </w:rPr>
        <w:t>Sosyal Hizmetler Düzenleyicisi, aşağıdakileri sunmak için devletten fon alan kuruluşlar için entegre bir sektör düzenleyicisidir: </w:t>
      </w:r>
    </w:p>
    <w:p w14:paraId="5C48A0B7" w14:textId="77777777" w:rsidR="00824D1D" w:rsidRPr="003F41E4" w:rsidRDefault="004A6364" w:rsidP="00824D1D">
      <w:pPr>
        <w:pStyle w:val="Bullet1"/>
        <w:rPr>
          <w:lang w:val="tr-TR"/>
        </w:rPr>
      </w:pPr>
      <w:r w:rsidRPr="003F41E4">
        <w:rPr>
          <w:lang w:val="tr-TR"/>
        </w:rPr>
        <w:t>Aile içi şiddet veya cinsel saldırı destek hizmetleri</w:t>
      </w:r>
    </w:p>
    <w:p w14:paraId="694A723B" w14:textId="77777777" w:rsidR="00824D1D" w:rsidRPr="003F41E4" w:rsidRDefault="004A6364" w:rsidP="00824D1D">
      <w:pPr>
        <w:pStyle w:val="Bullet1"/>
        <w:rPr>
          <w:lang w:val="tr-TR"/>
        </w:rPr>
      </w:pPr>
      <w:r w:rsidRPr="003F41E4">
        <w:rPr>
          <w:lang w:val="tr-TR"/>
        </w:rPr>
        <w:t>Ebeveynler ve aileler için destek hizmetleri </w:t>
      </w:r>
    </w:p>
    <w:p w14:paraId="680D34E5" w14:textId="77777777" w:rsidR="00824D1D" w:rsidRPr="003F41E4" w:rsidRDefault="004A6364" w:rsidP="00824D1D">
      <w:pPr>
        <w:pStyle w:val="Bullet1"/>
        <w:rPr>
          <w:lang w:val="tr-TR"/>
        </w:rPr>
      </w:pPr>
      <w:r w:rsidRPr="003F41E4">
        <w:rPr>
          <w:lang w:val="tr-TR"/>
        </w:rPr>
        <w:t>Evsiz kalanlara barınma hizmetleri veya diğer yardımlar</w:t>
      </w:r>
    </w:p>
    <w:p w14:paraId="5DB331DF" w14:textId="77777777" w:rsidR="00824D1D" w:rsidRPr="003F41E4" w:rsidRDefault="004A6364" w:rsidP="00824D1D">
      <w:pPr>
        <w:pStyle w:val="Bullet1"/>
        <w:rPr>
          <w:lang w:val="tr-TR"/>
        </w:rPr>
      </w:pPr>
      <w:r w:rsidRPr="003F41E4">
        <w:rPr>
          <w:lang w:val="tr-TR"/>
        </w:rPr>
        <w:t>Çocuk koruma hizmetleri </w:t>
      </w:r>
    </w:p>
    <w:p w14:paraId="3E8D1B71" w14:textId="77777777" w:rsidR="00824D1D" w:rsidRPr="003F41E4" w:rsidRDefault="004A6364" w:rsidP="00824D1D">
      <w:pPr>
        <w:pStyle w:val="Bullet1"/>
        <w:rPr>
          <w:lang w:val="tr-TR"/>
        </w:rPr>
      </w:pPr>
      <w:r w:rsidRPr="003F41E4">
        <w:rPr>
          <w:lang w:val="tr-TR"/>
        </w:rPr>
        <w:t>Engelli, ilave ihtiyaçları veya gelişiminde gecikme olan çocuklar için erken tedaviye yönelik müdahale. </w:t>
      </w:r>
    </w:p>
    <w:p w14:paraId="46629950" w14:textId="77777777" w:rsidR="00824D1D" w:rsidRPr="003F41E4" w:rsidRDefault="004A6364" w:rsidP="00824D1D">
      <w:pPr>
        <w:pStyle w:val="Bodyafterbullets"/>
        <w:rPr>
          <w:lang w:val="tr-TR"/>
        </w:rPr>
      </w:pPr>
      <w:r w:rsidRPr="003F41E4">
        <w:rPr>
          <w:lang w:val="tr-TR"/>
        </w:rPr>
        <w:t>Sosyal Hizmetler Düzenleyicisi aynı zamanda şu kuruluşlar için entegre bir sektör düzenleyicisidir: </w:t>
      </w:r>
    </w:p>
    <w:p w14:paraId="4FA0750B" w14:textId="77777777" w:rsidR="00824D1D" w:rsidRPr="003F41E4" w:rsidRDefault="004A6364" w:rsidP="00824D1D">
      <w:pPr>
        <w:pStyle w:val="Bullet1"/>
        <w:rPr>
          <w:lang w:val="tr-TR"/>
        </w:rPr>
      </w:pPr>
      <w:r w:rsidRPr="003F41E4">
        <w:rPr>
          <w:i/>
          <w:iCs/>
          <w:lang w:val="tr-TR"/>
        </w:rPr>
        <w:t>2005 Çocuklar, Gençler ve Aileler Yasası</w:t>
      </w:r>
      <w:r w:rsidRPr="003F41E4">
        <w:rPr>
          <w:lang w:val="tr-TR"/>
        </w:rPr>
        <w:t xml:space="preserve">'nda tanımlandığı şekliyle ev dışında bakım hizmeti </w:t>
      </w:r>
    </w:p>
    <w:p w14:paraId="59B6FED0" w14:textId="77777777" w:rsidR="00824D1D" w:rsidRPr="003F41E4" w:rsidRDefault="004A6364" w:rsidP="00824D1D">
      <w:pPr>
        <w:pStyle w:val="Bullet1"/>
        <w:rPr>
          <w:lang w:val="tr-TR"/>
        </w:rPr>
      </w:pPr>
      <w:r w:rsidRPr="003F41E4">
        <w:rPr>
          <w:i/>
          <w:iCs/>
          <w:lang w:val="tr-TR"/>
        </w:rPr>
        <w:t>2006 Engelliler Yasası</w:t>
      </w:r>
      <w:r w:rsidRPr="003F41E4">
        <w:rPr>
          <w:lang w:val="tr-TR"/>
        </w:rPr>
        <w:t>'nda tanımlandığı şekilde engelli hizmet sağlayıcısı</w:t>
      </w:r>
    </w:p>
    <w:p w14:paraId="5C5A46E8" w14:textId="12D263B6" w:rsidR="00403D2B" w:rsidRPr="003F41E4" w:rsidRDefault="004A6364" w:rsidP="00824D1D">
      <w:pPr>
        <w:pStyle w:val="Bullet1"/>
        <w:rPr>
          <w:lang w:val="tr-TR"/>
        </w:rPr>
      </w:pPr>
      <w:r w:rsidRPr="003F41E4">
        <w:rPr>
          <w:i/>
          <w:iCs/>
          <w:lang w:val="tr-TR"/>
        </w:rPr>
        <w:t>2006 Engelli Yasası</w:t>
      </w:r>
      <w:r w:rsidRPr="003F41E4">
        <w:rPr>
          <w:lang w:val="tr-TR"/>
        </w:rPr>
        <w:t>'nda tanımlanan ve engelli hizmetleri sağlayan, engelli hizmet sağlayıcısı dışındaki bir kuruluş. </w:t>
      </w:r>
    </w:p>
    <w:p w14:paraId="2C480606" w14:textId="77777777" w:rsidR="00403D2B" w:rsidRPr="003F41E4" w:rsidRDefault="00403D2B">
      <w:pPr>
        <w:spacing w:after="0" w:line="240" w:lineRule="auto"/>
        <w:rPr>
          <w:rFonts w:eastAsia="Times"/>
          <w:lang w:val="tr-TR"/>
        </w:rPr>
      </w:pPr>
      <w:r w:rsidRPr="003F41E4">
        <w:rPr>
          <w:lang w:val="tr-TR"/>
        </w:rPr>
        <w:br w:type="page"/>
      </w:r>
    </w:p>
    <w:p w14:paraId="0E5F07DA" w14:textId="77777777" w:rsidR="008529B2" w:rsidRPr="003F41E4" w:rsidRDefault="004A6364" w:rsidP="00FF5060">
      <w:pPr>
        <w:pStyle w:val="Heading2"/>
        <w:rPr>
          <w:lang w:val="tr-TR"/>
        </w:rPr>
      </w:pPr>
      <w:r w:rsidRPr="003F41E4">
        <w:rPr>
          <w:lang w:val="tr-TR"/>
        </w:rPr>
        <w:lastRenderedPageBreak/>
        <w:t>Sosyal Hizmetler Düzenleyicisi ne yapabilir?</w:t>
      </w:r>
    </w:p>
    <w:p w14:paraId="6EBCFA4D" w14:textId="77777777" w:rsidR="000459AC" w:rsidRPr="003F41E4" w:rsidRDefault="004A6364" w:rsidP="000459AC">
      <w:pPr>
        <w:pStyle w:val="Body"/>
        <w:rPr>
          <w:lang w:val="tr-TR"/>
        </w:rPr>
      </w:pPr>
      <w:r w:rsidRPr="003F41E4">
        <w:rPr>
          <w:lang w:val="tr-TR"/>
        </w:rPr>
        <w:t>Sosyal Hizmetler Düzenleyicisi: </w:t>
      </w:r>
    </w:p>
    <w:p w14:paraId="62DB6072" w14:textId="77777777" w:rsidR="000459AC" w:rsidRPr="003F41E4" w:rsidRDefault="004A6364" w:rsidP="000459AC">
      <w:pPr>
        <w:pStyle w:val="Bullet1"/>
        <w:rPr>
          <w:lang w:val="tr-TR"/>
        </w:rPr>
      </w:pPr>
      <w:r w:rsidRPr="003F41E4">
        <w:rPr>
          <w:lang w:val="tr-TR"/>
        </w:rPr>
        <w:t>Standartlar hakkında eğitim, bilgi ve tavsiye sağlayabilir </w:t>
      </w:r>
    </w:p>
    <w:p w14:paraId="150FD4A7" w14:textId="77777777" w:rsidR="000459AC" w:rsidRPr="003F41E4" w:rsidRDefault="004A6364" w:rsidP="000459AC">
      <w:pPr>
        <w:pStyle w:val="Bullet1"/>
        <w:rPr>
          <w:lang w:val="tr-TR"/>
        </w:rPr>
      </w:pPr>
      <w:r w:rsidRPr="003F41E4">
        <w:rPr>
          <w:lang w:val="tr-TR"/>
        </w:rPr>
        <w:t xml:space="preserve">Standartlara uygunluğu araştırabilir, kontrol edebilir ve uygulayabilir </w:t>
      </w:r>
    </w:p>
    <w:p w14:paraId="1B5DB8FA" w14:textId="77777777" w:rsidR="000459AC" w:rsidRPr="003F41E4" w:rsidRDefault="004A6364" w:rsidP="000459AC">
      <w:pPr>
        <w:pStyle w:val="Bullet1"/>
        <w:rPr>
          <w:lang w:val="tr-TR"/>
        </w:rPr>
      </w:pPr>
      <w:r w:rsidRPr="003F41E4">
        <w:rPr>
          <w:lang w:val="tr-TR"/>
        </w:rPr>
        <w:t xml:space="preserve">Standartlara uyum konusunda bilgi toplayabilir, analiz edebilir ve yayınlayabilir </w:t>
      </w:r>
    </w:p>
    <w:p w14:paraId="758E0C09" w14:textId="77777777" w:rsidR="000459AC" w:rsidRPr="003F41E4" w:rsidRDefault="004A6364" w:rsidP="000459AC">
      <w:pPr>
        <w:pStyle w:val="Bullet1"/>
        <w:rPr>
          <w:lang w:val="tr-TR"/>
        </w:rPr>
      </w:pPr>
      <w:r w:rsidRPr="003F41E4">
        <w:rPr>
          <w:lang w:val="tr-TR"/>
        </w:rPr>
        <w:t>Çocuk istismarının önlenmesi ve çocuk istismarı iddialarına uygun şekilde müdahale edilmesi için sürekli iyileştirmeyi teşvik edebilir </w:t>
      </w:r>
    </w:p>
    <w:p w14:paraId="65709E78" w14:textId="77777777" w:rsidR="000459AC" w:rsidRPr="003F41E4" w:rsidRDefault="004A6364" w:rsidP="000459AC">
      <w:pPr>
        <w:pStyle w:val="Bullet1"/>
        <w:rPr>
          <w:lang w:val="tr-TR"/>
        </w:rPr>
      </w:pPr>
      <w:r w:rsidRPr="003F41E4">
        <w:rPr>
          <w:lang w:val="tr-TR"/>
        </w:rPr>
        <w:t>Çocukların güvenliği ve Standartlara uyum konusunda Çocuklar ve Gençler Komisyonu, diğer sektör düzenleyicileri ve entegre sektör düzenleyicileri ile birlikte çalışabilir </w:t>
      </w:r>
    </w:p>
    <w:p w14:paraId="2C7C3C55" w14:textId="77777777" w:rsidR="000459AC" w:rsidRPr="003F41E4" w:rsidRDefault="004A6364" w:rsidP="000459AC">
      <w:pPr>
        <w:pStyle w:val="Bullet1"/>
        <w:rPr>
          <w:lang w:val="tr-TR"/>
        </w:rPr>
      </w:pPr>
      <w:r w:rsidRPr="003F41E4">
        <w:rPr>
          <w:lang w:val="tr-TR"/>
        </w:rPr>
        <w:t>Çocukların güvenliği ve Standartlara uyum konusunda kişi ve kurumlarla bilgi alışverişinde bulunabilir ve birlikte çalışabilir. </w:t>
      </w:r>
    </w:p>
    <w:p w14:paraId="35236172" w14:textId="77777777" w:rsidR="00824D1D" w:rsidRPr="003F41E4" w:rsidRDefault="004A6364" w:rsidP="00FF5060">
      <w:pPr>
        <w:pStyle w:val="Heading2"/>
        <w:rPr>
          <w:lang w:val="tr-TR"/>
        </w:rPr>
      </w:pPr>
      <w:r w:rsidRPr="003F41E4">
        <w:rPr>
          <w:lang w:val="tr-TR"/>
        </w:rPr>
        <w:t>Daha fazla bilgi için</w:t>
      </w:r>
    </w:p>
    <w:p w14:paraId="295E20B7" w14:textId="40C138FF" w:rsidR="008A3BC8" w:rsidRPr="003F41E4" w:rsidRDefault="004A6364" w:rsidP="008A3BC8">
      <w:pPr>
        <w:pStyle w:val="Body"/>
        <w:rPr>
          <w:lang w:val="tr-TR"/>
        </w:rPr>
      </w:pPr>
      <w:r w:rsidRPr="003F41E4">
        <w:rPr>
          <w:lang w:val="tr-TR"/>
        </w:rPr>
        <w:t xml:space="preserve">Kaynaklar ve daha fazla bilgiyi Sosyal Hizmetler Düzenleyicisi internet sayfasında </w:t>
      </w:r>
      <w:hyperlink r:id="rId14" w:history="1">
        <w:r w:rsidRPr="003F41E4">
          <w:rPr>
            <w:rStyle w:val="Hyperlink"/>
            <w:lang w:val="tr-TR"/>
          </w:rPr>
          <w:t>https://www.vic.gov.au/social-services-regulator</w:t>
        </w:r>
      </w:hyperlink>
      <w:r w:rsidRPr="003F41E4">
        <w:rPr>
          <w:lang w:val="tr-TR"/>
        </w:rPr>
        <w:t xml:space="preserve"> bulabilirsiniz</w:t>
      </w:r>
      <w:r w:rsidR="00571F74" w:rsidRPr="003F41E4">
        <w:rPr>
          <w:lang w:val="tr-TR"/>
        </w:rPr>
        <w:t>.</w:t>
      </w:r>
    </w:p>
    <w:p w14:paraId="1B19DF34" w14:textId="77C678CB" w:rsidR="008A3BC8" w:rsidRPr="003F41E4" w:rsidRDefault="004A6364" w:rsidP="008A3BC8">
      <w:pPr>
        <w:pStyle w:val="Bodyafterbullets"/>
        <w:rPr>
          <w:lang w:val="tr-TR"/>
        </w:rPr>
      </w:pPr>
      <w:r w:rsidRPr="003F41E4">
        <w:rPr>
          <w:lang w:val="tr-TR"/>
        </w:rPr>
        <w:t xml:space="preserve">Kuruluşunuzun Standartları uygulama konusunda bilgiye veya rehberliğe ihtiyacı varsa </w:t>
      </w:r>
      <w:hyperlink r:id="rId15" w:history="1">
        <w:r w:rsidRPr="003F41E4">
          <w:rPr>
            <w:rStyle w:val="Hyperlink"/>
            <w:lang w:val="tr-TR"/>
          </w:rPr>
          <w:t>Çocuk Koruma</w:t>
        </w:r>
      </w:hyperlink>
      <w:r w:rsidRPr="003F41E4">
        <w:rPr>
          <w:lang w:val="tr-TR"/>
        </w:rPr>
        <w:t xml:space="preserve"> Yönetmeliği &lt;childsafeorgs@ssr.vic.gov.au&gt; adresine e-posta gönderebilir veya 1300 310 778 numaralı telefonu arayabilirsiniz. </w:t>
      </w:r>
    </w:p>
    <w:p w14:paraId="4A9495BF" w14:textId="77777777" w:rsidR="00B11CDB" w:rsidRPr="003F41E4" w:rsidRDefault="00B11CDB" w:rsidP="003B1BDC">
      <w:pPr>
        <w:pStyle w:val="Body"/>
        <w:rPr>
          <w:lang w:val="tr-TR"/>
        </w:rPr>
      </w:pPr>
    </w:p>
    <w:p w14:paraId="4329F15D" w14:textId="77777777" w:rsidR="00403D2B" w:rsidRPr="003F41E4" w:rsidRDefault="00403D2B" w:rsidP="003B1BDC">
      <w:pPr>
        <w:pStyle w:val="Body"/>
        <w:rPr>
          <w:lang w:val="tr-TR"/>
        </w:rPr>
      </w:pPr>
    </w:p>
    <w:p w14:paraId="5156FF77" w14:textId="77777777" w:rsidR="00403D2B" w:rsidRPr="003F41E4" w:rsidRDefault="00403D2B" w:rsidP="00403D2B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3F41E4">
        <w:rPr>
          <w:lang w:val="tr-TR"/>
        </w:rPr>
        <w:t>Bu belgeyi başka bir formatta edinmek için gerekirse Ulusal Aktarma Servisi 13 36 77'yi kullanarak 1300 310 778 numaralı telefonu arayın veya Sosyal Hizmetler Düzenleyicisi &lt;childsafeorgs@ssr.vic.gov.au&gt; adresinden Çocuk Koruma Yönetmeliği ekibine e-posta gönderin.</w:t>
      </w:r>
    </w:p>
    <w:p w14:paraId="119353F2" w14:textId="77777777" w:rsidR="00403D2B" w:rsidRPr="003F41E4" w:rsidRDefault="00403D2B" w:rsidP="00403D2B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3F41E4">
        <w:rPr>
          <w:lang w:val="tr-TR"/>
        </w:rPr>
        <w:t>Victoria Hükümeti, 1 Treasury Place, Melbourne tarafından yetkilendirilmiş ve yayınlanmıştır.</w:t>
      </w:r>
    </w:p>
    <w:p w14:paraId="5C082AFA" w14:textId="28B93C70" w:rsidR="00403D2B" w:rsidRPr="003F41E4" w:rsidRDefault="00403D2B" w:rsidP="00403D2B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3F41E4">
        <w:rPr>
          <w:lang w:val="tr-TR"/>
        </w:rPr>
        <w:t xml:space="preserve">© Victoria Eyaleti, Avustralya, Sosyal Hizmetler Düzenleyicisi Temmuz </w:t>
      </w:r>
      <w:r w:rsidR="0057167E">
        <w:rPr>
          <w:lang w:val="tr-TR"/>
        </w:rPr>
        <w:t xml:space="preserve">July </w:t>
      </w:r>
      <w:r w:rsidRPr="003F41E4">
        <w:rPr>
          <w:lang w:val="tr-TR"/>
        </w:rPr>
        <w:t>2024.</w:t>
      </w:r>
    </w:p>
    <w:p w14:paraId="40659E46" w14:textId="5A6C0516" w:rsidR="00403D2B" w:rsidRPr="003F41E4" w:rsidRDefault="00403D2B" w:rsidP="00403D2B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3F41E4">
        <w:rPr>
          <w:lang w:val="tr-TR"/>
        </w:rPr>
        <w:t xml:space="preserve">ISBN </w:t>
      </w:r>
      <w:r w:rsidR="00465BDE" w:rsidRPr="003F41E4">
        <w:rPr>
          <w:lang w:val="tr-TR"/>
        </w:rPr>
        <w:t>978-1-76130-575-7</w:t>
      </w:r>
      <w:r w:rsidRPr="003F41E4">
        <w:rPr>
          <w:lang w:val="tr-TR"/>
        </w:rPr>
        <w:t xml:space="preserve"> (pdf/MS word)</w:t>
      </w:r>
      <w:r w:rsidRPr="003F41E4">
        <w:rPr>
          <w:highlight w:val="yellow"/>
          <w:lang w:val="tr-TR"/>
        </w:rPr>
        <w:t xml:space="preserve"> </w:t>
      </w:r>
    </w:p>
    <w:p w14:paraId="6FFE44E1" w14:textId="1575BB06" w:rsidR="00403D2B" w:rsidRPr="003F41E4" w:rsidRDefault="00403D2B" w:rsidP="00403D2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3F41E4">
        <w:rPr>
          <w:lang w:val="tr-TR"/>
        </w:rPr>
        <w:t>(2309594)</w:t>
      </w:r>
    </w:p>
    <w:p w14:paraId="49B846F1" w14:textId="77777777" w:rsidR="00162CA9" w:rsidRPr="003F41E4" w:rsidRDefault="00162CA9" w:rsidP="00162CA9">
      <w:pPr>
        <w:pStyle w:val="Body"/>
        <w:rPr>
          <w:lang w:val="tr-TR"/>
        </w:rPr>
      </w:pPr>
    </w:p>
    <w:sectPr w:rsidR="00162CA9" w:rsidRPr="003F41E4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01B5" w14:textId="77777777" w:rsidR="00D0750C" w:rsidRDefault="00D0750C">
      <w:pPr>
        <w:spacing w:after="0" w:line="240" w:lineRule="auto"/>
      </w:pPr>
      <w:r>
        <w:separator/>
      </w:r>
    </w:p>
  </w:endnote>
  <w:endnote w:type="continuationSeparator" w:id="0">
    <w:p w14:paraId="689899BC" w14:textId="77777777" w:rsidR="00D0750C" w:rsidRDefault="00D0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3D24B267-B452-41FA-9F4F-79A9ECA64015}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5494" w14:textId="77777777" w:rsidR="00E261B3" w:rsidRPr="00F65AA9" w:rsidRDefault="004A6364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42296E9" wp14:editId="07CFB4F9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965142" wp14:editId="29B81A1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6CC5B" w14:textId="77777777" w:rsidR="00E261B3" w:rsidRPr="00B21F90" w:rsidRDefault="004A636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896514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646CC5B" w14:textId="77777777" w:rsidR="00E261B3" w:rsidRPr="00B21F90" w:rsidRDefault="004A636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234B" w14:textId="77777777" w:rsidR="00E261B3" w:rsidRDefault="004A63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CE6271" wp14:editId="06A33A5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1A8DB3" w14:textId="77777777" w:rsidR="00E261B3" w:rsidRPr="00B21F90" w:rsidRDefault="004A636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6CE627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1A1A8DB3" w14:textId="77777777" w:rsidR="00E261B3" w:rsidRPr="00B21F90" w:rsidRDefault="004A636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E518" w14:textId="77777777" w:rsidR="00593A99" w:rsidRPr="00F65AA9" w:rsidRDefault="004A6364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027C77" wp14:editId="5D6DBF0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BE1695" w14:textId="77777777" w:rsidR="00593A99" w:rsidRPr="00B21F90" w:rsidRDefault="004A636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F027C7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26BE1695" w14:textId="77777777" w:rsidR="00593A99" w:rsidRPr="00B21F90" w:rsidRDefault="004A636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C73BC" w14:textId="77777777" w:rsidR="00D0750C" w:rsidRDefault="00D0750C">
      <w:pPr>
        <w:spacing w:after="0" w:line="240" w:lineRule="auto"/>
      </w:pPr>
      <w:r>
        <w:separator/>
      </w:r>
    </w:p>
  </w:footnote>
  <w:footnote w:type="continuationSeparator" w:id="0">
    <w:p w14:paraId="0E24131B" w14:textId="77777777" w:rsidR="00D0750C" w:rsidRDefault="00D0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E2783" w14:textId="45D254CE" w:rsidR="00E261B3" w:rsidRPr="00403D2B" w:rsidRDefault="00403D2B" w:rsidP="00403D2B">
    <w:pPr>
      <w:pStyle w:val="Introtext"/>
      <w:rPr>
        <w:rFonts w:cs="Arial"/>
        <w:b/>
        <w:bCs/>
        <w:sz w:val="18"/>
        <w:szCs w:val="18"/>
        <w:lang w:val="tr" w:eastAsia="en-AU"/>
      </w:rPr>
    </w:pPr>
    <w:r w:rsidRPr="00403D2B">
      <w:rPr>
        <w:rFonts w:cs="Arial"/>
        <w:b/>
        <w:bCs/>
        <w:sz w:val="18"/>
        <w:szCs w:val="18"/>
        <w:lang w:val="tr" w:eastAsia="en-AU"/>
      </w:rPr>
      <w:t>Çocuk Güvenliği Standartları ve Sosyal Hizmetler Düzenleyicisi </w:t>
    </w:r>
    <w:r w:rsidRPr="00403D2B">
      <w:rPr>
        <w:b/>
        <w:bCs/>
        <w:sz w:val="18"/>
        <w:szCs w:val="18"/>
      </w:rPr>
      <w:ptab w:relativeTo="margin" w:alignment="right" w:leader="none"/>
    </w:r>
    <w:r w:rsidRPr="00403D2B">
      <w:rPr>
        <w:b/>
        <w:bCs/>
        <w:sz w:val="18"/>
        <w:szCs w:val="18"/>
      </w:rPr>
      <w:fldChar w:fldCharType="begin"/>
    </w:r>
    <w:r w:rsidRPr="00403D2B">
      <w:rPr>
        <w:b/>
        <w:bCs/>
        <w:sz w:val="18"/>
        <w:szCs w:val="18"/>
        <w:lang w:val="tr"/>
      </w:rPr>
      <w:instrText xml:space="preserve"> PAGE </w:instrText>
    </w:r>
    <w:r w:rsidRPr="00403D2B">
      <w:rPr>
        <w:b/>
        <w:bCs/>
        <w:sz w:val="18"/>
        <w:szCs w:val="18"/>
      </w:rPr>
      <w:fldChar w:fldCharType="separate"/>
    </w:r>
    <w:r w:rsidRPr="00403D2B">
      <w:rPr>
        <w:b/>
        <w:bCs/>
        <w:sz w:val="18"/>
        <w:szCs w:val="18"/>
        <w:lang w:val="tr"/>
      </w:rPr>
      <w:t>2</w:t>
    </w:r>
    <w:r w:rsidRPr="00403D2B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A224B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EB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81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C9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6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46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07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84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8B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24220866">
    <w:abstractNumId w:val="6"/>
  </w:num>
  <w:num w:numId="2" w16cid:durableId="496305004">
    <w:abstractNumId w:val="10"/>
  </w:num>
  <w:num w:numId="3" w16cid:durableId="364715654">
    <w:abstractNumId w:val="9"/>
  </w:num>
  <w:num w:numId="4" w16cid:durableId="14314278">
    <w:abstractNumId w:val="14"/>
  </w:num>
  <w:num w:numId="5" w16cid:durableId="1831218214">
    <w:abstractNumId w:val="7"/>
  </w:num>
  <w:num w:numId="6" w16cid:durableId="1400431">
    <w:abstractNumId w:val="0"/>
  </w:num>
  <w:num w:numId="7" w16cid:durableId="775712987">
    <w:abstractNumId w:val="3"/>
  </w:num>
  <w:num w:numId="8" w16cid:durableId="459343379">
    <w:abstractNumId w:val="8"/>
  </w:num>
  <w:num w:numId="9" w16cid:durableId="1524976424">
    <w:abstractNumId w:val="11"/>
  </w:num>
  <w:num w:numId="10" w16cid:durableId="1916163386">
    <w:abstractNumId w:val="13"/>
  </w:num>
  <w:num w:numId="11" w16cid:durableId="1140462371">
    <w:abstractNumId w:val="5"/>
  </w:num>
  <w:num w:numId="12" w16cid:durableId="405030238">
    <w:abstractNumId w:val="2"/>
  </w:num>
  <w:num w:numId="13" w16cid:durableId="846752245">
    <w:abstractNumId w:val="4"/>
  </w:num>
  <w:num w:numId="14" w16cid:durableId="1352755804">
    <w:abstractNumId w:val="12"/>
  </w:num>
  <w:num w:numId="15" w16cid:durableId="17247886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4B57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0E29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0728D"/>
    <w:rsid w:val="001120C5"/>
    <w:rsid w:val="00120BD3"/>
    <w:rsid w:val="00122FEA"/>
    <w:rsid w:val="001232BD"/>
    <w:rsid w:val="00124ED5"/>
    <w:rsid w:val="001276FA"/>
    <w:rsid w:val="00137A9E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189B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41E4"/>
    <w:rsid w:val="003F5CB9"/>
    <w:rsid w:val="004013C7"/>
    <w:rsid w:val="00401FCF"/>
    <w:rsid w:val="00403D2B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5BDE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364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1070"/>
    <w:rsid w:val="00542A03"/>
    <w:rsid w:val="00543903"/>
    <w:rsid w:val="00543F11"/>
    <w:rsid w:val="00546305"/>
    <w:rsid w:val="00547A95"/>
    <w:rsid w:val="00547FFE"/>
    <w:rsid w:val="0055119B"/>
    <w:rsid w:val="00561202"/>
    <w:rsid w:val="00565923"/>
    <w:rsid w:val="0057167E"/>
    <w:rsid w:val="00571F74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137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26F0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012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02B7"/>
    <w:rsid w:val="008119CA"/>
    <w:rsid w:val="00811BBF"/>
    <w:rsid w:val="008130C4"/>
    <w:rsid w:val="008155F0"/>
    <w:rsid w:val="00816735"/>
    <w:rsid w:val="00816B33"/>
    <w:rsid w:val="00820141"/>
    <w:rsid w:val="00820E0C"/>
    <w:rsid w:val="00823275"/>
    <w:rsid w:val="0082366F"/>
    <w:rsid w:val="00824D1D"/>
    <w:rsid w:val="008338A2"/>
    <w:rsid w:val="00837E0A"/>
    <w:rsid w:val="00841AA9"/>
    <w:rsid w:val="008474FE"/>
    <w:rsid w:val="0085232E"/>
    <w:rsid w:val="008529B2"/>
    <w:rsid w:val="00853EE4"/>
    <w:rsid w:val="00855535"/>
    <w:rsid w:val="00857C5A"/>
    <w:rsid w:val="00860799"/>
    <w:rsid w:val="0086255E"/>
    <w:rsid w:val="008633F0"/>
    <w:rsid w:val="00867D9D"/>
    <w:rsid w:val="00872C54"/>
    <w:rsid w:val="00872E0A"/>
    <w:rsid w:val="00873594"/>
    <w:rsid w:val="00875285"/>
    <w:rsid w:val="00875D23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2B1"/>
    <w:rsid w:val="008D5C45"/>
    <w:rsid w:val="008D6DCF"/>
    <w:rsid w:val="008E0761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1C7"/>
    <w:rsid w:val="00967335"/>
    <w:rsid w:val="009716A7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2979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A6C83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65F5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1B7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C2DC0"/>
    <w:rsid w:val="00CD1A9A"/>
    <w:rsid w:val="00CD3476"/>
    <w:rsid w:val="00CD64DF"/>
    <w:rsid w:val="00CE225F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50C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64BA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88B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62A6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010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5060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2F492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D52B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val="tr"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FF5060"/>
    <w:pPr>
      <w:outlineLvl w:val="1"/>
    </w:p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D52B1"/>
    <w:rPr>
      <w:rFonts w:ascii="Arial" w:eastAsia="MS Gothic" w:hAnsi="Arial" w:cs="Arial"/>
      <w:bCs/>
      <w:color w:val="201547"/>
      <w:kern w:val="32"/>
      <w:sz w:val="40"/>
      <w:szCs w:val="40"/>
      <w:lang w:val="tr" w:eastAsia="en-US"/>
    </w:rPr>
  </w:style>
  <w:style w:type="character" w:customStyle="1" w:styleId="Heading2Char">
    <w:name w:val="Heading 2 Char"/>
    <w:link w:val="Heading2"/>
    <w:uiPriority w:val="1"/>
    <w:rsid w:val="00FF5060"/>
    <w:rPr>
      <w:rFonts w:ascii="Arial" w:eastAsia="MS Gothic" w:hAnsi="Arial" w:cs="Arial"/>
      <w:bCs/>
      <w:color w:val="201547"/>
      <w:kern w:val="32"/>
      <w:sz w:val="40"/>
      <w:szCs w:val="40"/>
      <w:lang w:val="tr"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85AB71A4-A63E-49E4-AA63-90CA5BBC2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ef5222-d273-4e86-adbf-8aa3d9e99a84"/>
    <ds:schemaRef ds:uri="http://schemas.microsoft.com/office/2006/documentManagement/types"/>
    <ds:schemaRef ds:uri="http://purl.org/dc/elements/1.1/"/>
    <ds:schemaRef ds:uri="http://schemas.microsoft.com/office/2006/metadata/properties"/>
    <ds:schemaRef ds:uri="5ce0f2b5-5be5-4508-bce9-d7011ece0659"/>
    <ds:schemaRef ds:uri="06badf41-c0a1-41a6-983a-efd542c2c8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371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2024-06-19T23:37:00Z</cp:lastPrinted>
  <dcterms:created xsi:type="dcterms:W3CDTF">2024-06-07T00:24:00Z</dcterms:created>
  <dcterms:modified xsi:type="dcterms:W3CDTF">2024-07-04T00:35:00Z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