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62665D98">
            <wp:simplePos x="0" y="0"/>
            <wp:positionH relativeFrom="page">
              <wp:posOffset>-795655</wp:posOffset>
            </wp:positionH>
            <wp:positionV relativeFrom="page">
              <wp:posOffset>0</wp:posOffset>
            </wp:positionV>
            <wp:extent cx="8355330" cy="2051685"/>
            <wp:effectExtent l="0" t="0" r="127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1"/>
                    <a:srcRect l="-10497" r="318"/>
                    <a:stretch/>
                  </pic:blipFill>
                  <pic:spPr bwMode="auto">
                    <a:xfrm>
                      <a:off x="0" y="0"/>
                      <a:ext cx="8355330" cy="205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A9710C">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313EFD" w14:paraId="765659DC" w14:textId="77777777" w:rsidTr="00313EFD">
        <w:trPr>
          <w:trHeight w:val="1418"/>
        </w:trPr>
        <w:tc>
          <w:tcPr>
            <w:tcW w:w="7655" w:type="dxa"/>
            <w:vAlign w:val="bottom"/>
          </w:tcPr>
          <w:p w14:paraId="1B06FE4C" w14:textId="58B72022" w:rsidR="00313EFD" w:rsidRPr="0009050A" w:rsidRDefault="00313EFD" w:rsidP="00313EFD">
            <w:pPr>
              <w:pStyle w:val="Documenttitle"/>
            </w:pPr>
            <w:r>
              <w:t>Standard 5: Accountable organisational governance</w:t>
            </w:r>
          </w:p>
        </w:tc>
      </w:tr>
      <w:tr w:rsidR="00313EFD" w14:paraId="5DF317EC" w14:textId="77777777" w:rsidTr="00313EFD">
        <w:trPr>
          <w:trHeight w:val="1247"/>
        </w:trPr>
        <w:tc>
          <w:tcPr>
            <w:tcW w:w="7655" w:type="dxa"/>
          </w:tcPr>
          <w:p w14:paraId="69C24C39" w14:textId="56154627" w:rsidR="00313EFD" w:rsidRPr="0016037B" w:rsidRDefault="00313EFD" w:rsidP="00313EFD">
            <w:pPr>
              <w:pStyle w:val="Documentsubtitle"/>
            </w:pPr>
            <w:r>
              <w:t>Social Services Standards</w:t>
            </w:r>
          </w:p>
        </w:tc>
      </w:tr>
      <w:tr w:rsidR="00CF4148" w14:paraId="5F5E6105" w14:textId="77777777" w:rsidTr="00313EFD">
        <w:trPr>
          <w:trHeight w:val="284"/>
        </w:trPr>
        <w:tc>
          <w:tcPr>
            <w:tcW w:w="7655" w:type="dxa"/>
          </w:tcPr>
          <w:p w14:paraId="45D389E8" w14:textId="74334762" w:rsidR="00CF4148" w:rsidRPr="00250DC4" w:rsidRDefault="00555B7C" w:rsidP="00CF4148">
            <w:pPr>
              <w:pStyle w:val="Bannermarking"/>
            </w:pPr>
            <w:fldSimple w:instr=" FILLIN  &quot;Type the protective marking&quot; \d OFFICIAL \o  \* MERGEFORMAT ">
              <w:r w:rsidR="00CF4148">
                <w:t>OFFICIAL</w:t>
              </w:r>
            </w:fldSimple>
          </w:p>
        </w:tc>
      </w:tr>
    </w:tbl>
    <w:p w14:paraId="0CBF5D9A" w14:textId="153295C1" w:rsidR="00AD784C" w:rsidRPr="00B57329" w:rsidRDefault="00AD784C" w:rsidP="002365B4">
      <w:pPr>
        <w:pStyle w:val="TOCheadingfactsheet"/>
      </w:pPr>
      <w:r w:rsidRPr="00B57329">
        <w:t>Contents</w:t>
      </w:r>
    </w:p>
    <w:p w14:paraId="1657C7A3" w14:textId="08302F75" w:rsidR="00313EFD"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69168713" w:history="1">
        <w:r w:rsidR="00313EFD" w:rsidRPr="00575C9D">
          <w:rPr>
            <w:rStyle w:val="Hyperlink"/>
          </w:rPr>
          <w:t>Social Services Standard 5</w:t>
        </w:r>
        <w:r w:rsidR="00313EFD">
          <w:rPr>
            <w:webHidden/>
          </w:rPr>
          <w:tab/>
        </w:r>
        <w:r w:rsidR="00313EFD">
          <w:rPr>
            <w:webHidden/>
          </w:rPr>
          <w:fldChar w:fldCharType="begin"/>
        </w:r>
        <w:r w:rsidR="00313EFD">
          <w:rPr>
            <w:webHidden/>
          </w:rPr>
          <w:instrText xml:space="preserve"> PAGEREF _Toc169168713 \h </w:instrText>
        </w:r>
        <w:r w:rsidR="00313EFD">
          <w:rPr>
            <w:webHidden/>
          </w:rPr>
        </w:r>
        <w:r w:rsidR="00313EFD">
          <w:rPr>
            <w:webHidden/>
          </w:rPr>
          <w:fldChar w:fldCharType="separate"/>
        </w:r>
        <w:r w:rsidR="00313EFD">
          <w:rPr>
            <w:webHidden/>
          </w:rPr>
          <w:t>1</w:t>
        </w:r>
        <w:r w:rsidR="00313EFD">
          <w:rPr>
            <w:webHidden/>
          </w:rPr>
          <w:fldChar w:fldCharType="end"/>
        </w:r>
      </w:hyperlink>
    </w:p>
    <w:p w14:paraId="40926C24" w14:textId="03DC6055" w:rsidR="00313EFD" w:rsidRDefault="00B27D97">
      <w:pPr>
        <w:pStyle w:val="TOC1"/>
        <w:rPr>
          <w:rFonts w:asciiTheme="minorHAnsi" w:eastAsiaTheme="minorEastAsia" w:hAnsiTheme="minorHAnsi" w:cstheme="minorBidi"/>
          <w:b w:val="0"/>
          <w:kern w:val="2"/>
          <w:sz w:val="24"/>
          <w:szCs w:val="24"/>
          <w:lang w:eastAsia="en-AU"/>
          <w14:ligatures w14:val="standardContextual"/>
        </w:rPr>
      </w:pPr>
      <w:hyperlink w:anchor="_Toc169168714" w:history="1">
        <w:r w:rsidR="00313EFD" w:rsidRPr="00575C9D">
          <w:rPr>
            <w:rStyle w:val="Hyperlink"/>
          </w:rPr>
          <w:t>Standard 5 – accountable organisational governance</w:t>
        </w:r>
        <w:r w:rsidR="00313EFD">
          <w:rPr>
            <w:webHidden/>
          </w:rPr>
          <w:tab/>
        </w:r>
        <w:r w:rsidR="00313EFD">
          <w:rPr>
            <w:webHidden/>
          </w:rPr>
          <w:fldChar w:fldCharType="begin"/>
        </w:r>
        <w:r w:rsidR="00313EFD">
          <w:rPr>
            <w:webHidden/>
          </w:rPr>
          <w:instrText xml:space="preserve"> PAGEREF _Toc169168714 \h </w:instrText>
        </w:r>
        <w:r w:rsidR="00313EFD">
          <w:rPr>
            <w:webHidden/>
          </w:rPr>
        </w:r>
        <w:r w:rsidR="00313EFD">
          <w:rPr>
            <w:webHidden/>
          </w:rPr>
          <w:fldChar w:fldCharType="separate"/>
        </w:r>
        <w:r w:rsidR="00313EFD">
          <w:rPr>
            <w:webHidden/>
          </w:rPr>
          <w:t>2</w:t>
        </w:r>
        <w:r w:rsidR="00313EFD">
          <w:rPr>
            <w:webHidden/>
          </w:rPr>
          <w:fldChar w:fldCharType="end"/>
        </w:r>
      </w:hyperlink>
    </w:p>
    <w:p w14:paraId="4C4B7632" w14:textId="162FD59A" w:rsidR="00313EFD" w:rsidRDefault="00B27D97">
      <w:pPr>
        <w:pStyle w:val="TOC2"/>
        <w:rPr>
          <w:rFonts w:asciiTheme="minorHAnsi" w:eastAsiaTheme="minorEastAsia" w:hAnsiTheme="minorHAnsi" w:cstheme="minorBidi"/>
          <w:kern w:val="2"/>
          <w:sz w:val="24"/>
          <w:szCs w:val="24"/>
          <w:lang w:eastAsia="en-AU"/>
          <w14:ligatures w14:val="standardContextual"/>
        </w:rPr>
      </w:pPr>
      <w:hyperlink w:anchor="_Toc169168715" w:history="1">
        <w:r w:rsidR="00313EFD" w:rsidRPr="00575C9D">
          <w:rPr>
            <w:rStyle w:val="Hyperlink"/>
          </w:rPr>
          <w:t>What this Standard will ask you to demonstrate</w:t>
        </w:r>
        <w:r w:rsidR="00313EFD">
          <w:rPr>
            <w:webHidden/>
          </w:rPr>
          <w:tab/>
        </w:r>
        <w:r w:rsidR="00313EFD">
          <w:rPr>
            <w:webHidden/>
          </w:rPr>
          <w:fldChar w:fldCharType="begin"/>
        </w:r>
        <w:r w:rsidR="00313EFD">
          <w:rPr>
            <w:webHidden/>
          </w:rPr>
          <w:instrText xml:space="preserve"> PAGEREF _Toc169168715 \h </w:instrText>
        </w:r>
        <w:r w:rsidR="00313EFD">
          <w:rPr>
            <w:webHidden/>
          </w:rPr>
        </w:r>
        <w:r w:rsidR="00313EFD">
          <w:rPr>
            <w:webHidden/>
          </w:rPr>
          <w:fldChar w:fldCharType="separate"/>
        </w:r>
        <w:r w:rsidR="00313EFD">
          <w:rPr>
            <w:webHidden/>
          </w:rPr>
          <w:t>2</w:t>
        </w:r>
        <w:r w:rsidR="00313EFD">
          <w:rPr>
            <w:webHidden/>
          </w:rPr>
          <w:fldChar w:fldCharType="end"/>
        </w:r>
      </w:hyperlink>
    </w:p>
    <w:p w14:paraId="06024332" w14:textId="6FDF8D19" w:rsidR="00313EFD" w:rsidRDefault="00B27D97">
      <w:pPr>
        <w:pStyle w:val="TOC1"/>
        <w:rPr>
          <w:rFonts w:asciiTheme="minorHAnsi" w:eastAsiaTheme="minorEastAsia" w:hAnsiTheme="minorHAnsi" w:cstheme="minorBidi"/>
          <w:b w:val="0"/>
          <w:kern w:val="2"/>
          <w:sz w:val="24"/>
          <w:szCs w:val="24"/>
          <w:lang w:eastAsia="en-AU"/>
          <w14:ligatures w14:val="standardContextual"/>
        </w:rPr>
      </w:pPr>
      <w:hyperlink w:anchor="_Toc169168716" w:history="1">
        <w:r w:rsidR="00313EFD" w:rsidRPr="00575C9D">
          <w:rPr>
            <w:rStyle w:val="Hyperlink"/>
          </w:rPr>
          <w:t>How to meet Standard 5</w:t>
        </w:r>
        <w:r w:rsidR="00313EFD">
          <w:rPr>
            <w:webHidden/>
          </w:rPr>
          <w:tab/>
        </w:r>
        <w:r w:rsidR="00313EFD">
          <w:rPr>
            <w:webHidden/>
          </w:rPr>
          <w:fldChar w:fldCharType="begin"/>
        </w:r>
        <w:r w:rsidR="00313EFD">
          <w:rPr>
            <w:webHidden/>
          </w:rPr>
          <w:instrText xml:space="preserve"> PAGEREF _Toc169168716 \h </w:instrText>
        </w:r>
        <w:r w:rsidR="00313EFD">
          <w:rPr>
            <w:webHidden/>
          </w:rPr>
        </w:r>
        <w:r w:rsidR="00313EFD">
          <w:rPr>
            <w:webHidden/>
          </w:rPr>
          <w:fldChar w:fldCharType="separate"/>
        </w:r>
        <w:r w:rsidR="00313EFD">
          <w:rPr>
            <w:webHidden/>
          </w:rPr>
          <w:t>2</w:t>
        </w:r>
        <w:r w:rsidR="00313EFD">
          <w:rPr>
            <w:webHidden/>
          </w:rPr>
          <w:fldChar w:fldCharType="end"/>
        </w:r>
      </w:hyperlink>
    </w:p>
    <w:p w14:paraId="1FD87F47" w14:textId="0087C14F" w:rsidR="00313EFD" w:rsidRDefault="00B27D97">
      <w:pPr>
        <w:pStyle w:val="TOC2"/>
        <w:rPr>
          <w:rFonts w:asciiTheme="minorHAnsi" w:eastAsiaTheme="minorEastAsia" w:hAnsiTheme="minorHAnsi" w:cstheme="minorBidi"/>
          <w:kern w:val="2"/>
          <w:sz w:val="24"/>
          <w:szCs w:val="24"/>
          <w:lang w:eastAsia="en-AU"/>
          <w14:ligatures w14:val="standardContextual"/>
        </w:rPr>
      </w:pPr>
      <w:hyperlink w:anchor="_Toc169168717" w:history="1">
        <w:r w:rsidR="00313EFD" w:rsidRPr="00575C9D">
          <w:rPr>
            <w:rStyle w:val="Hyperlink"/>
          </w:rPr>
          <w:t>Getting ready</w:t>
        </w:r>
        <w:r w:rsidR="00313EFD">
          <w:rPr>
            <w:webHidden/>
          </w:rPr>
          <w:tab/>
        </w:r>
        <w:r w:rsidR="00313EFD">
          <w:rPr>
            <w:webHidden/>
          </w:rPr>
          <w:fldChar w:fldCharType="begin"/>
        </w:r>
        <w:r w:rsidR="00313EFD">
          <w:rPr>
            <w:webHidden/>
          </w:rPr>
          <w:instrText xml:space="preserve"> PAGEREF _Toc169168717 \h </w:instrText>
        </w:r>
        <w:r w:rsidR="00313EFD">
          <w:rPr>
            <w:webHidden/>
          </w:rPr>
        </w:r>
        <w:r w:rsidR="00313EFD">
          <w:rPr>
            <w:webHidden/>
          </w:rPr>
          <w:fldChar w:fldCharType="separate"/>
        </w:r>
        <w:r w:rsidR="00313EFD">
          <w:rPr>
            <w:webHidden/>
          </w:rPr>
          <w:t>3</w:t>
        </w:r>
        <w:r w:rsidR="00313EFD">
          <w:rPr>
            <w:webHidden/>
          </w:rPr>
          <w:fldChar w:fldCharType="end"/>
        </w:r>
      </w:hyperlink>
    </w:p>
    <w:p w14:paraId="4F977D6A" w14:textId="39F7C1BF" w:rsidR="00313EFD" w:rsidRDefault="00B27D97">
      <w:pPr>
        <w:pStyle w:val="TOC2"/>
        <w:rPr>
          <w:rFonts w:asciiTheme="minorHAnsi" w:eastAsiaTheme="minorEastAsia" w:hAnsiTheme="minorHAnsi" w:cstheme="minorBidi"/>
          <w:kern w:val="2"/>
          <w:sz w:val="24"/>
          <w:szCs w:val="24"/>
          <w:lang w:eastAsia="en-AU"/>
          <w14:ligatures w14:val="standardContextual"/>
        </w:rPr>
      </w:pPr>
      <w:hyperlink w:anchor="_Toc169168718" w:history="1">
        <w:r w:rsidR="00313EFD" w:rsidRPr="00575C9D">
          <w:rPr>
            <w:rStyle w:val="Hyperlink"/>
            <w:lang w:eastAsia="en-AU"/>
          </w:rPr>
          <w:t>How the Standards relate to the old Human Services Standards</w:t>
        </w:r>
        <w:r w:rsidR="00313EFD">
          <w:rPr>
            <w:webHidden/>
          </w:rPr>
          <w:tab/>
        </w:r>
        <w:r w:rsidR="00313EFD">
          <w:rPr>
            <w:webHidden/>
          </w:rPr>
          <w:fldChar w:fldCharType="begin"/>
        </w:r>
        <w:r w:rsidR="00313EFD">
          <w:rPr>
            <w:webHidden/>
          </w:rPr>
          <w:instrText xml:space="preserve"> PAGEREF _Toc169168718 \h </w:instrText>
        </w:r>
        <w:r w:rsidR="00313EFD">
          <w:rPr>
            <w:webHidden/>
          </w:rPr>
        </w:r>
        <w:r w:rsidR="00313EFD">
          <w:rPr>
            <w:webHidden/>
          </w:rPr>
          <w:fldChar w:fldCharType="separate"/>
        </w:r>
        <w:r w:rsidR="00313EFD">
          <w:rPr>
            <w:webHidden/>
          </w:rPr>
          <w:t>4</w:t>
        </w:r>
        <w:r w:rsidR="00313EFD">
          <w:rPr>
            <w:webHidden/>
          </w:rPr>
          <w:fldChar w:fldCharType="end"/>
        </w:r>
      </w:hyperlink>
    </w:p>
    <w:p w14:paraId="01B33550" w14:textId="0C680906" w:rsidR="00313EFD" w:rsidRDefault="00B27D97">
      <w:pPr>
        <w:pStyle w:val="TOC2"/>
        <w:rPr>
          <w:rFonts w:asciiTheme="minorHAnsi" w:eastAsiaTheme="minorEastAsia" w:hAnsiTheme="minorHAnsi" w:cstheme="minorBidi"/>
          <w:kern w:val="2"/>
          <w:sz w:val="24"/>
          <w:szCs w:val="24"/>
          <w:lang w:eastAsia="en-AU"/>
          <w14:ligatures w14:val="standardContextual"/>
        </w:rPr>
      </w:pPr>
      <w:hyperlink w:anchor="_Toc169168719" w:history="1">
        <w:r w:rsidR="00313EFD" w:rsidRPr="00575C9D">
          <w:rPr>
            <w:rStyle w:val="Hyperlink"/>
          </w:rPr>
          <w:t>Track compliance with Standard 5</w:t>
        </w:r>
        <w:r w:rsidR="00313EFD">
          <w:rPr>
            <w:webHidden/>
          </w:rPr>
          <w:tab/>
        </w:r>
        <w:r w:rsidR="00313EFD">
          <w:rPr>
            <w:webHidden/>
          </w:rPr>
          <w:fldChar w:fldCharType="begin"/>
        </w:r>
        <w:r w:rsidR="00313EFD">
          <w:rPr>
            <w:webHidden/>
          </w:rPr>
          <w:instrText xml:space="preserve"> PAGEREF _Toc169168719 \h </w:instrText>
        </w:r>
        <w:r w:rsidR="00313EFD">
          <w:rPr>
            <w:webHidden/>
          </w:rPr>
        </w:r>
        <w:r w:rsidR="00313EFD">
          <w:rPr>
            <w:webHidden/>
          </w:rPr>
          <w:fldChar w:fldCharType="separate"/>
        </w:r>
        <w:r w:rsidR="00313EFD">
          <w:rPr>
            <w:webHidden/>
          </w:rPr>
          <w:t>5</w:t>
        </w:r>
        <w:r w:rsidR="00313EFD">
          <w:rPr>
            <w:webHidden/>
          </w:rPr>
          <w:fldChar w:fldCharType="end"/>
        </w:r>
      </w:hyperlink>
    </w:p>
    <w:p w14:paraId="5310DD75" w14:textId="365D2D80" w:rsidR="00313EFD" w:rsidRDefault="00B27D97">
      <w:pPr>
        <w:pStyle w:val="TOC1"/>
        <w:rPr>
          <w:rFonts w:asciiTheme="minorHAnsi" w:eastAsiaTheme="minorEastAsia" w:hAnsiTheme="minorHAnsi" w:cstheme="minorBidi"/>
          <w:b w:val="0"/>
          <w:kern w:val="2"/>
          <w:sz w:val="24"/>
          <w:szCs w:val="24"/>
          <w:lang w:eastAsia="en-AU"/>
          <w14:ligatures w14:val="standardContextual"/>
        </w:rPr>
      </w:pPr>
      <w:hyperlink w:anchor="_Toc169168720" w:history="1">
        <w:r w:rsidR="00313EFD" w:rsidRPr="00575C9D">
          <w:rPr>
            <w:rStyle w:val="Hyperlink"/>
          </w:rPr>
          <w:t>Appendix 1: Service requirements for Standard 5</w:t>
        </w:r>
        <w:r w:rsidR="00313EFD">
          <w:rPr>
            <w:webHidden/>
          </w:rPr>
          <w:tab/>
        </w:r>
        <w:r w:rsidR="00313EFD">
          <w:rPr>
            <w:webHidden/>
          </w:rPr>
          <w:fldChar w:fldCharType="begin"/>
        </w:r>
        <w:r w:rsidR="00313EFD">
          <w:rPr>
            <w:webHidden/>
          </w:rPr>
          <w:instrText xml:space="preserve"> PAGEREF _Toc169168720 \h </w:instrText>
        </w:r>
        <w:r w:rsidR="00313EFD">
          <w:rPr>
            <w:webHidden/>
          </w:rPr>
        </w:r>
        <w:r w:rsidR="00313EFD">
          <w:rPr>
            <w:webHidden/>
          </w:rPr>
          <w:fldChar w:fldCharType="separate"/>
        </w:r>
        <w:r w:rsidR="00313EFD">
          <w:rPr>
            <w:webHidden/>
          </w:rPr>
          <w:t>6</w:t>
        </w:r>
        <w:r w:rsidR="00313EFD">
          <w:rPr>
            <w:webHidden/>
          </w:rPr>
          <w:fldChar w:fldCharType="end"/>
        </w:r>
      </w:hyperlink>
    </w:p>
    <w:p w14:paraId="623B2D43" w14:textId="490CAF77" w:rsidR="007173CA" w:rsidRDefault="00AD784C" w:rsidP="00D079AA">
      <w:pPr>
        <w:pStyle w:val="Body"/>
      </w:pPr>
      <w:r>
        <w:fldChar w:fldCharType="end"/>
      </w:r>
    </w:p>
    <w:p w14:paraId="13445742" w14:textId="77777777" w:rsidR="00580394" w:rsidRPr="00B519CD" w:rsidRDefault="00580394" w:rsidP="007173CA">
      <w:pPr>
        <w:pStyle w:val="Body"/>
        <w:sectPr w:rsidR="00580394" w:rsidRPr="00B519CD" w:rsidSect="00A9710C">
          <w:headerReference w:type="default" r:id="rId14"/>
          <w:footerReference w:type="default" r:id="rId15"/>
          <w:type w:val="continuous"/>
          <w:pgSz w:w="11906" w:h="16838" w:code="9"/>
          <w:pgMar w:top="1418" w:right="851" w:bottom="851" w:left="851" w:header="851" w:footer="567" w:gutter="0"/>
          <w:cols w:space="340"/>
          <w:titlePg/>
          <w:docGrid w:linePitch="360"/>
        </w:sectPr>
      </w:pPr>
    </w:p>
    <w:p w14:paraId="3FD43261" w14:textId="77777777" w:rsidR="00F32368" w:rsidRPr="00F32368" w:rsidRDefault="00F32368" w:rsidP="00F32368">
      <w:pPr>
        <w:pStyle w:val="Body"/>
      </w:pPr>
      <w:bookmarkStart w:id="0" w:name="_Hlk41913885"/>
    </w:p>
    <w:p w14:paraId="16E6607D" w14:textId="77777777" w:rsidR="00313EFD" w:rsidRDefault="00313EFD" w:rsidP="00313EFD">
      <w:pPr>
        <w:pStyle w:val="Heading1"/>
      </w:pPr>
      <w:bookmarkStart w:id="1" w:name="_Toc163457258"/>
      <w:bookmarkStart w:id="2" w:name="_Toc169168713"/>
      <w:bookmarkEnd w:id="0"/>
      <w:r w:rsidRPr="00197CA9">
        <w:t>Social Services Standard 5</w:t>
      </w:r>
      <w:bookmarkEnd w:id="1"/>
      <w:bookmarkEnd w:id="2"/>
    </w:p>
    <w:p w14:paraId="1F10642B" w14:textId="77777777" w:rsidR="00313EFD" w:rsidRPr="00197CA9" w:rsidRDefault="00313EFD" w:rsidP="00313EFD">
      <w:pPr>
        <w:pStyle w:val="Introtext"/>
        <w:rPr>
          <w:b/>
          <w:bCs/>
        </w:rPr>
      </w:pPr>
      <w:r w:rsidRPr="008123C3">
        <w:rPr>
          <w:b/>
          <w:bCs/>
        </w:rPr>
        <w:t xml:space="preserve">Accountable organisational governance – </w:t>
      </w:r>
      <w:r w:rsidRPr="00197CA9">
        <w:rPr>
          <w:b/>
        </w:rPr>
        <w:t>Effective governance and organisational systems support safe delivery of social services.</w:t>
      </w:r>
    </w:p>
    <w:p w14:paraId="52DF8768" w14:textId="77777777" w:rsidR="00313EFD" w:rsidRDefault="00313EFD" w:rsidP="00313EFD">
      <w:pPr>
        <w:pStyle w:val="Body"/>
        <w:rPr>
          <w:rFonts w:cs="Arial"/>
          <w:szCs w:val="21"/>
        </w:rPr>
      </w:pPr>
      <w:bookmarkStart w:id="3" w:name="_Hlk155787253"/>
    </w:p>
    <w:p w14:paraId="645A8D0D" w14:textId="77777777" w:rsidR="00313EFD" w:rsidRPr="003B2C73" w:rsidRDefault="00313EFD" w:rsidP="00313EFD">
      <w:pPr>
        <w:pStyle w:val="Body"/>
        <w:rPr>
          <w:rStyle w:val="BodyChar"/>
          <w:rFonts w:cs="Arial"/>
          <w:szCs w:val="21"/>
        </w:rPr>
      </w:pPr>
      <w:r w:rsidRPr="003B2C73">
        <w:rPr>
          <w:rFonts w:cs="Arial"/>
          <w:szCs w:val="21"/>
        </w:rPr>
        <w:t xml:space="preserve">The </w:t>
      </w:r>
      <w:r w:rsidRPr="003B2C73">
        <w:rPr>
          <w:rFonts w:cs="Arial"/>
          <w:i/>
          <w:iCs/>
          <w:szCs w:val="21"/>
        </w:rPr>
        <w:t>Social Services Regulation Act 2021</w:t>
      </w:r>
      <w:r w:rsidRPr="003B2C73">
        <w:rPr>
          <w:rFonts w:cs="Arial"/>
          <w:szCs w:val="21"/>
        </w:rPr>
        <w:t xml:space="preserve"> and the </w:t>
      </w:r>
      <w:r w:rsidRPr="003B2C73">
        <w:rPr>
          <w:rFonts w:cs="Arial"/>
          <w:i/>
          <w:iCs/>
          <w:szCs w:val="21"/>
        </w:rPr>
        <w:t xml:space="preserve">Social Services Regulations 2023 </w:t>
      </w:r>
      <w:r w:rsidRPr="003B2C73">
        <w:rPr>
          <w:rFonts w:cs="Arial"/>
          <w:szCs w:val="21"/>
        </w:rPr>
        <w:t xml:space="preserve">created a new regulatory framework for social services in Victoria. This framework puts the protection and safety of social services users at the centre </w:t>
      </w:r>
      <w:r w:rsidRPr="003B2C73">
        <w:rPr>
          <w:rStyle w:val="BodyChar"/>
          <w:rFonts w:cs="Arial"/>
          <w:szCs w:val="21"/>
        </w:rPr>
        <w:t>of social services delivery.</w:t>
      </w:r>
    </w:p>
    <w:p w14:paraId="00E217A0" w14:textId="77777777" w:rsidR="00313EFD" w:rsidRPr="003B2C73" w:rsidRDefault="00313EFD" w:rsidP="00313EFD">
      <w:pPr>
        <w:pStyle w:val="Body"/>
        <w:rPr>
          <w:rStyle w:val="BodyChar"/>
          <w:rFonts w:cs="Arial"/>
          <w:szCs w:val="21"/>
        </w:rPr>
      </w:pPr>
      <w:r w:rsidRPr="003B2C73">
        <w:rPr>
          <w:rStyle w:val="BodyChar"/>
          <w:rFonts w:cs="Arial"/>
          <w:szCs w:val="21"/>
        </w:rPr>
        <w:t xml:space="preserve">The Social Services Regulator will replace the current Human Services Regulator. </w:t>
      </w:r>
      <w:r w:rsidRPr="003B2C73">
        <w:rPr>
          <w:rFonts w:cs="Arial"/>
          <w:szCs w:val="21"/>
        </w:rPr>
        <w:t xml:space="preserve">The Social Services Regulator aims to strengthen </w:t>
      </w:r>
      <w:r w:rsidRPr="003B2C73">
        <w:rPr>
          <w:rStyle w:val="cf01"/>
          <w:rFonts w:cs="Arial"/>
          <w:szCs w:val="21"/>
        </w:rPr>
        <w:t xml:space="preserve">protections for social services users to safeguard people from harm, </w:t>
      </w:r>
      <w:proofErr w:type="gramStart"/>
      <w:r w:rsidRPr="003B2C73">
        <w:rPr>
          <w:rStyle w:val="cf01"/>
          <w:rFonts w:cs="Arial"/>
          <w:szCs w:val="21"/>
        </w:rPr>
        <w:t>abuse</w:t>
      </w:r>
      <w:proofErr w:type="gramEnd"/>
      <w:r w:rsidRPr="003B2C73">
        <w:rPr>
          <w:rStyle w:val="cf01"/>
          <w:rFonts w:cs="Arial"/>
          <w:szCs w:val="21"/>
        </w:rPr>
        <w:t xml:space="preserve"> and neglect</w:t>
      </w:r>
      <w:r w:rsidRPr="003B2C73">
        <w:rPr>
          <w:rFonts w:cs="Arial"/>
          <w:szCs w:val="21"/>
        </w:rPr>
        <w:t xml:space="preserve">. </w:t>
      </w:r>
      <w:r w:rsidRPr="003B2C73">
        <w:rPr>
          <w:rStyle w:val="BodyChar"/>
          <w:rFonts w:cs="Arial"/>
          <w:szCs w:val="21"/>
        </w:rPr>
        <w:t>Core objectives include:</w:t>
      </w:r>
    </w:p>
    <w:p w14:paraId="7CB0F7D0" w14:textId="77777777" w:rsidR="00313EFD" w:rsidRPr="003B2C73" w:rsidRDefault="00313EFD" w:rsidP="00313EFD">
      <w:pPr>
        <w:pStyle w:val="Bullet1"/>
        <w:rPr>
          <w:rFonts w:cs="Arial"/>
          <w:szCs w:val="21"/>
        </w:rPr>
      </w:pPr>
      <w:r w:rsidRPr="003B2C73">
        <w:rPr>
          <w:rFonts w:cs="Arial"/>
          <w:szCs w:val="21"/>
        </w:rPr>
        <w:t>protecting the rights of service users</w:t>
      </w:r>
    </w:p>
    <w:p w14:paraId="2C1FEA97" w14:textId="77777777" w:rsidR="00313EFD" w:rsidRPr="003B2C73" w:rsidRDefault="00313EFD" w:rsidP="00313EFD">
      <w:pPr>
        <w:pStyle w:val="Bullet1"/>
        <w:rPr>
          <w:rFonts w:cs="Arial"/>
          <w:szCs w:val="21"/>
        </w:rPr>
      </w:pPr>
      <w:r w:rsidRPr="003B2C73">
        <w:rPr>
          <w:rFonts w:cs="Arial"/>
          <w:szCs w:val="21"/>
        </w:rPr>
        <w:t>supporting safe and effective social services delivery</w:t>
      </w:r>
    </w:p>
    <w:p w14:paraId="5F7763D1" w14:textId="77777777" w:rsidR="00313EFD" w:rsidRPr="003B2C73" w:rsidRDefault="00313EFD" w:rsidP="00313EFD">
      <w:pPr>
        <w:pStyle w:val="Bullet1"/>
        <w:rPr>
          <w:rFonts w:cs="Arial"/>
          <w:szCs w:val="21"/>
        </w:rPr>
      </w:pPr>
      <w:r w:rsidRPr="003B2C73">
        <w:rPr>
          <w:rFonts w:cs="Arial"/>
          <w:szCs w:val="21"/>
        </w:rPr>
        <w:t>minimising the risk of avoidable harm in service delivery.</w:t>
      </w:r>
    </w:p>
    <w:p w14:paraId="023D3547" w14:textId="77777777" w:rsidR="00313EFD" w:rsidRPr="003B2C73" w:rsidRDefault="00313EFD" w:rsidP="00313EFD">
      <w:pPr>
        <w:pStyle w:val="Bullet1"/>
        <w:numPr>
          <w:ilvl w:val="0"/>
          <w:numId w:val="0"/>
        </w:numPr>
        <w:rPr>
          <w:rStyle w:val="BodyChar"/>
          <w:rFonts w:cs="Arial"/>
          <w:szCs w:val="21"/>
        </w:rPr>
      </w:pPr>
    </w:p>
    <w:p w14:paraId="01318AF0" w14:textId="77777777" w:rsidR="00313EFD" w:rsidRPr="0031772A" w:rsidRDefault="00313EFD" w:rsidP="00313EFD">
      <w:pPr>
        <w:pStyle w:val="Bullet1"/>
        <w:numPr>
          <w:ilvl w:val="0"/>
          <w:numId w:val="0"/>
        </w:numPr>
        <w:rPr>
          <w:rStyle w:val="BodyChar"/>
        </w:rPr>
      </w:pPr>
      <w:r w:rsidRPr="00C9228E">
        <w:rPr>
          <w:rStyle w:val="BodyChar"/>
        </w:rPr>
        <w:t>To help achieve these aims, there are six Social Service</w:t>
      </w:r>
      <w:r>
        <w:rPr>
          <w:rStyle w:val="BodyChar"/>
        </w:rPr>
        <w:t>s</w:t>
      </w:r>
      <w:r w:rsidRPr="00C9228E">
        <w:rPr>
          <w:rStyle w:val="BodyChar"/>
        </w:rPr>
        <w:t xml:space="preserve"> Standards that all registered social service</w:t>
      </w:r>
      <w:r>
        <w:rPr>
          <w:rStyle w:val="BodyChar"/>
        </w:rPr>
        <w:t>s</w:t>
      </w:r>
      <w:r w:rsidRPr="00C9228E">
        <w:rPr>
          <w:rStyle w:val="BodyChar"/>
        </w:rPr>
        <w:t xml:space="preserve"> providers must meet:</w:t>
      </w:r>
    </w:p>
    <w:p w14:paraId="64ABB7C2" w14:textId="77777777" w:rsidR="00313EFD" w:rsidRPr="00ED140C" w:rsidRDefault="00313EFD" w:rsidP="00313EFD">
      <w:pPr>
        <w:pStyle w:val="Bullet1"/>
      </w:pPr>
      <w:r w:rsidRPr="00ED140C">
        <w:t>Standard 1: Safe service delivery</w:t>
      </w:r>
    </w:p>
    <w:p w14:paraId="2AB58283" w14:textId="77777777" w:rsidR="00313EFD" w:rsidRPr="00ED140C" w:rsidRDefault="00313EFD" w:rsidP="00313EFD">
      <w:pPr>
        <w:pStyle w:val="Bullet1"/>
      </w:pPr>
      <w:r w:rsidRPr="00ED140C">
        <w:t>Standard 2: Service user agency and dignity</w:t>
      </w:r>
    </w:p>
    <w:p w14:paraId="105C97B0" w14:textId="77777777" w:rsidR="00313EFD" w:rsidRPr="00ED140C" w:rsidRDefault="00313EFD" w:rsidP="00313EFD">
      <w:pPr>
        <w:pStyle w:val="Bullet1"/>
      </w:pPr>
      <w:r w:rsidRPr="00ED140C">
        <w:t>Standard 3: Safe service environments</w:t>
      </w:r>
    </w:p>
    <w:p w14:paraId="4B33E1FA" w14:textId="77777777" w:rsidR="00313EFD" w:rsidRPr="00ED140C" w:rsidRDefault="00313EFD" w:rsidP="00313EFD">
      <w:pPr>
        <w:pStyle w:val="Bullet1"/>
      </w:pPr>
      <w:r w:rsidRPr="00ED140C">
        <w:t>Standard 4: Feedback and complaints</w:t>
      </w:r>
    </w:p>
    <w:p w14:paraId="2070FFA6" w14:textId="77777777" w:rsidR="00313EFD" w:rsidRPr="00ED140C" w:rsidRDefault="00313EFD" w:rsidP="00313EFD">
      <w:pPr>
        <w:pStyle w:val="Bullet1"/>
      </w:pPr>
      <w:r w:rsidRPr="00ED140C">
        <w:lastRenderedPageBreak/>
        <w:t>Standard 5: Accountable organisational governance</w:t>
      </w:r>
    </w:p>
    <w:p w14:paraId="2A0C5641" w14:textId="77777777" w:rsidR="00313EFD" w:rsidRDefault="00313EFD" w:rsidP="00313EFD">
      <w:pPr>
        <w:pStyle w:val="Bullet1"/>
      </w:pPr>
      <w:r w:rsidRPr="00ED140C">
        <w:t>Standard 6: Safe workforce.</w:t>
      </w:r>
    </w:p>
    <w:p w14:paraId="3655B203" w14:textId="77777777" w:rsidR="00313EFD" w:rsidRPr="00ED140C" w:rsidRDefault="00313EFD" w:rsidP="00313EFD">
      <w:pPr>
        <w:pStyle w:val="Bullet1"/>
        <w:numPr>
          <w:ilvl w:val="0"/>
          <w:numId w:val="0"/>
        </w:numPr>
        <w:ind w:left="284" w:hanging="284"/>
      </w:pPr>
    </w:p>
    <w:p w14:paraId="109AF1FD" w14:textId="77777777" w:rsidR="00313EFD" w:rsidRDefault="00313EFD" w:rsidP="00313EFD">
      <w:pPr>
        <w:pStyle w:val="Heading1"/>
      </w:pPr>
      <w:bookmarkStart w:id="4" w:name="_Toc163457259"/>
      <w:bookmarkStart w:id="5" w:name="_Toc169168714"/>
      <w:r>
        <w:t>Standard 5 – accountable organisational governance</w:t>
      </w:r>
      <w:bookmarkEnd w:id="4"/>
      <w:bookmarkEnd w:id="5"/>
    </w:p>
    <w:bookmarkEnd w:id="3"/>
    <w:p w14:paraId="234222AC" w14:textId="77777777" w:rsidR="00313EFD" w:rsidRPr="00D81091" w:rsidRDefault="00313EFD" w:rsidP="00313EFD">
      <w:pPr>
        <w:pStyle w:val="Body"/>
        <w:rPr>
          <w:rFonts w:cs="Arial"/>
        </w:rPr>
      </w:pPr>
      <w:r w:rsidRPr="00D81091">
        <w:rPr>
          <w:rFonts w:cs="Arial"/>
        </w:rPr>
        <w:t>Service users should be confident that a social services provider is well run and accountable for safe social services.</w:t>
      </w:r>
    </w:p>
    <w:p w14:paraId="3B38D6F5" w14:textId="77777777" w:rsidR="00313EFD" w:rsidRPr="00D81091" w:rsidRDefault="00313EFD" w:rsidP="00313EFD">
      <w:pPr>
        <w:pStyle w:val="Bodyafterbullets"/>
        <w:rPr>
          <w:rFonts w:cs="Arial"/>
          <w:i/>
          <w:iCs/>
        </w:rPr>
      </w:pPr>
      <w:r w:rsidRPr="00D81091">
        <w:rPr>
          <w:rFonts w:cs="Arial"/>
        </w:rPr>
        <w:t>Governance is at the heart of how providers ensure ongoing safe service delivery. Effective governance arrangements will help providers maintain and improve safety standards over time.</w:t>
      </w:r>
    </w:p>
    <w:p w14:paraId="0E9B50DF" w14:textId="77777777" w:rsidR="00313EFD" w:rsidRPr="00D81091" w:rsidRDefault="00313EFD" w:rsidP="00313EFD">
      <w:pPr>
        <w:pStyle w:val="Body"/>
        <w:rPr>
          <w:rFonts w:cs="Arial"/>
          <w:i/>
          <w:iCs/>
        </w:rPr>
      </w:pPr>
      <w:r w:rsidRPr="00D81091">
        <w:rPr>
          <w:rFonts w:cs="Arial"/>
        </w:rPr>
        <w:t>Under Standard 5, providers must set up and maintain policies, procedures and review mechanisms that foster accountable governance practices.</w:t>
      </w:r>
    </w:p>
    <w:p w14:paraId="777A22A5" w14:textId="77777777" w:rsidR="00313EFD" w:rsidRPr="00D81091" w:rsidRDefault="00313EFD" w:rsidP="00313EFD">
      <w:pPr>
        <w:pStyle w:val="Body"/>
        <w:rPr>
          <w:rFonts w:cs="Arial"/>
        </w:rPr>
      </w:pPr>
      <w:r w:rsidRPr="00D81091">
        <w:rPr>
          <w:rFonts w:cs="Arial"/>
        </w:rPr>
        <w:t>Standard 5 ensures:</w:t>
      </w:r>
    </w:p>
    <w:p w14:paraId="23901784" w14:textId="77777777" w:rsidR="00313EFD" w:rsidRPr="00D81091" w:rsidRDefault="00313EFD" w:rsidP="00313EFD">
      <w:pPr>
        <w:pStyle w:val="Bullet1"/>
        <w:rPr>
          <w:rFonts w:cs="Arial"/>
        </w:rPr>
      </w:pPr>
      <w:r w:rsidRPr="00D81091">
        <w:rPr>
          <w:rFonts w:cs="Arial"/>
        </w:rPr>
        <w:t xml:space="preserve">governance arrangements set clear </w:t>
      </w:r>
      <w:r w:rsidRPr="00D81091">
        <w:rPr>
          <w:rFonts w:cs="Arial"/>
          <w:b/>
          <w:bCs/>
        </w:rPr>
        <w:t xml:space="preserve">directions for </w:t>
      </w:r>
      <w:proofErr w:type="gramStart"/>
      <w:r w:rsidRPr="00D81091">
        <w:rPr>
          <w:rFonts w:cs="Arial"/>
          <w:b/>
          <w:bCs/>
        </w:rPr>
        <w:t>leadership</w:t>
      </w:r>
      <w:proofErr w:type="gramEnd"/>
    </w:p>
    <w:p w14:paraId="69E2FB4B" w14:textId="77777777" w:rsidR="00313EFD" w:rsidRPr="00D81091" w:rsidRDefault="00313EFD" w:rsidP="00313EFD">
      <w:pPr>
        <w:pStyle w:val="Bullet1"/>
        <w:rPr>
          <w:rFonts w:cs="Arial"/>
        </w:rPr>
      </w:pPr>
      <w:r w:rsidRPr="00D81091">
        <w:rPr>
          <w:rFonts w:cs="Arial"/>
          <w:b/>
          <w:bCs/>
        </w:rPr>
        <w:t>systems</w:t>
      </w:r>
      <w:r w:rsidRPr="00D81091">
        <w:rPr>
          <w:rFonts w:cs="Arial"/>
        </w:rPr>
        <w:t xml:space="preserve"> are in place that identify, track and </w:t>
      </w:r>
      <w:r w:rsidRPr="00D81091">
        <w:rPr>
          <w:rFonts w:cs="Arial"/>
          <w:b/>
          <w:bCs/>
        </w:rPr>
        <w:t xml:space="preserve">reduce risk, and improve service </w:t>
      </w:r>
      <w:proofErr w:type="gramStart"/>
      <w:r w:rsidRPr="00D81091">
        <w:rPr>
          <w:rFonts w:cs="Arial"/>
          <w:b/>
          <w:bCs/>
        </w:rPr>
        <w:t>delivery</w:t>
      </w:r>
      <w:proofErr w:type="gramEnd"/>
    </w:p>
    <w:p w14:paraId="43CF4C01" w14:textId="77777777" w:rsidR="00313EFD" w:rsidRPr="00D81091" w:rsidRDefault="00313EFD" w:rsidP="00313EFD">
      <w:pPr>
        <w:pStyle w:val="Bullet1"/>
        <w:rPr>
          <w:rFonts w:cs="Arial"/>
        </w:rPr>
      </w:pPr>
      <w:r w:rsidRPr="00D81091">
        <w:rPr>
          <w:rFonts w:cs="Arial"/>
        </w:rPr>
        <w:t xml:space="preserve">providers have a transparent incident management </w:t>
      </w:r>
      <w:proofErr w:type="gramStart"/>
      <w:r w:rsidRPr="00D81091">
        <w:rPr>
          <w:rFonts w:cs="Arial"/>
        </w:rPr>
        <w:t>system</w:t>
      </w:r>
      <w:proofErr w:type="gramEnd"/>
    </w:p>
    <w:p w14:paraId="02A3A174" w14:textId="77777777" w:rsidR="00313EFD" w:rsidRPr="00D81091" w:rsidRDefault="00313EFD" w:rsidP="00313EFD">
      <w:pPr>
        <w:pStyle w:val="Bullet1"/>
        <w:rPr>
          <w:rFonts w:cs="Arial"/>
        </w:rPr>
      </w:pPr>
      <w:r w:rsidRPr="00D81091">
        <w:rPr>
          <w:rFonts w:cs="Arial"/>
        </w:rPr>
        <w:t xml:space="preserve">staff can </w:t>
      </w:r>
      <w:r w:rsidRPr="00D81091">
        <w:rPr>
          <w:rFonts w:cs="Arial"/>
          <w:b/>
          <w:bCs/>
        </w:rPr>
        <w:t>confidentially raise concerns</w:t>
      </w:r>
      <w:r w:rsidRPr="00D81091">
        <w:rPr>
          <w:rFonts w:cs="Arial"/>
        </w:rPr>
        <w:t xml:space="preserve"> around safe service delivery without punishment.</w:t>
      </w:r>
    </w:p>
    <w:p w14:paraId="5A757F82" w14:textId="77777777" w:rsidR="00313EFD" w:rsidRPr="00D81091" w:rsidRDefault="00313EFD" w:rsidP="00313EFD">
      <w:pPr>
        <w:pStyle w:val="Bodyafterbullets"/>
        <w:rPr>
          <w:rFonts w:cs="Arial"/>
        </w:rPr>
      </w:pPr>
    </w:p>
    <w:p w14:paraId="68A98A0C" w14:textId="77777777" w:rsidR="00313EFD" w:rsidRPr="003B4F36" w:rsidRDefault="00313EFD" w:rsidP="00313EFD">
      <w:pPr>
        <w:pStyle w:val="Heading2"/>
      </w:pPr>
      <w:bookmarkStart w:id="6" w:name="_Ref163037966"/>
      <w:bookmarkStart w:id="7" w:name="_Toc163457260"/>
      <w:bookmarkStart w:id="8" w:name="_Toc169168715"/>
      <w:r w:rsidRPr="003B4F36">
        <w:t xml:space="preserve">What </w:t>
      </w:r>
      <w:r>
        <w:t>this Standard will ask you to demonstrate</w:t>
      </w:r>
      <w:bookmarkEnd w:id="6"/>
      <w:bookmarkEnd w:id="7"/>
      <w:bookmarkEnd w:id="8"/>
    </w:p>
    <w:p w14:paraId="4B21EDD0" w14:textId="77777777" w:rsidR="00313EFD" w:rsidRDefault="00313EFD" w:rsidP="00313EFD">
      <w:pPr>
        <w:pStyle w:val="Body"/>
      </w:pPr>
      <w:r>
        <w:t xml:space="preserve">The </w:t>
      </w:r>
      <w:r w:rsidRPr="00506D08">
        <w:rPr>
          <w:b/>
          <w:bCs/>
        </w:rPr>
        <w:t>outcomes</w:t>
      </w:r>
      <w:r>
        <w:t xml:space="preserve"> Standard 5 aims to achieve are:</w:t>
      </w:r>
    </w:p>
    <w:p w14:paraId="6FAD1D46" w14:textId="77777777" w:rsidR="00313EFD" w:rsidRDefault="00313EFD" w:rsidP="00313EFD">
      <w:pPr>
        <w:pStyle w:val="Bullet1"/>
        <w:rPr>
          <w:lang w:eastAsia="en-AU"/>
        </w:rPr>
      </w:pPr>
      <w:r w:rsidRPr="007562F3">
        <w:rPr>
          <w:lang w:eastAsia="en-AU"/>
        </w:rPr>
        <w:t xml:space="preserve">governance arrangements are </w:t>
      </w:r>
      <w:r w:rsidRPr="003B4F36">
        <w:rPr>
          <w:b/>
          <w:bCs/>
          <w:lang w:eastAsia="en-AU"/>
        </w:rPr>
        <w:t xml:space="preserve">transparent and </w:t>
      </w:r>
      <w:proofErr w:type="gramStart"/>
      <w:r w:rsidRPr="003B4F36">
        <w:rPr>
          <w:b/>
          <w:bCs/>
          <w:lang w:eastAsia="en-AU"/>
        </w:rPr>
        <w:t>accountable</w:t>
      </w:r>
      <w:proofErr w:type="gramEnd"/>
    </w:p>
    <w:p w14:paraId="5F490907" w14:textId="77777777" w:rsidR="00313EFD" w:rsidRPr="007562F3" w:rsidRDefault="00313EFD" w:rsidP="00313EFD">
      <w:pPr>
        <w:pStyle w:val="Bullet1"/>
        <w:rPr>
          <w:lang w:eastAsia="en-AU"/>
        </w:rPr>
      </w:pPr>
      <w:r w:rsidRPr="007562F3">
        <w:rPr>
          <w:lang w:eastAsia="en-AU"/>
        </w:rPr>
        <w:t xml:space="preserve">governance and leadership arrangements </w:t>
      </w:r>
      <w:r w:rsidRPr="003B4F36">
        <w:rPr>
          <w:b/>
          <w:bCs/>
          <w:lang w:eastAsia="en-AU"/>
        </w:rPr>
        <w:t>support service users’ safety</w:t>
      </w:r>
      <w:r w:rsidRPr="007562F3">
        <w:rPr>
          <w:lang w:eastAsia="en-AU"/>
        </w:rPr>
        <w:t>, agency and</w:t>
      </w:r>
      <w:r>
        <w:rPr>
          <w:lang w:eastAsia="en-AU"/>
        </w:rPr>
        <w:t xml:space="preserve"> </w:t>
      </w:r>
      <w:proofErr w:type="gramStart"/>
      <w:r w:rsidRPr="007562F3">
        <w:rPr>
          <w:lang w:eastAsia="en-AU"/>
        </w:rPr>
        <w:t>dignit</w:t>
      </w:r>
      <w:r>
        <w:rPr>
          <w:lang w:eastAsia="en-AU"/>
        </w:rPr>
        <w:t>y</w:t>
      </w:r>
      <w:proofErr w:type="gramEnd"/>
    </w:p>
    <w:p w14:paraId="0FEC4277" w14:textId="77777777" w:rsidR="00313EFD" w:rsidRDefault="00313EFD" w:rsidP="00313EFD">
      <w:pPr>
        <w:pStyle w:val="Bullet1"/>
      </w:pPr>
      <w:r w:rsidRPr="007562F3">
        <w:rPr>
          <w:lang w:eastAsia="en-AU"/>
        </w:rPr>
        <w:t>registered social service</w:t>
      </w:r>
      <w:r>
        <w:rPr>
          <w:lang w:eastAsia="en-AU"/>
        </w:rPr>
        <w:t>s</w:t>
      </w:r>
      <w:r w:rsidRPr="007562F3">
        <w:rPr>
          <w:lang w:eastAsia="en-AU"/>
        </w:rPr>
        <w:t xml:space="preserve"> providers have governance and leadership arrangements in place to</w:t>
      </w:r>
      <w:r>
        <w:rPr>
          <w:lang w:eastAsia="en-AU"/>
        </w:rPr>
        <w:t>:</w:t>
      </w:r>
    </w:p>
    <w:p w14:paraId="75BE7870" w14:textId="77777777" w:rsidR="00313EFD" w:rsidRDefault="00313EFD" w:rsidP="00313EFD">
      <w:pPr>
        <w:pStyle w:val="Bullet1"/>
        <w:numPr>
          <w:ilvl w:val="0"/>
          <w:numId w:val="46"/>
        </w:numPr>
      </w:pPr>
      <w:r w:rsidRPr="00EF590A">
        <w:rPr>
          <w:lang w:eastAsia="en-AU"/>
        </w:rPr>
        <w:t>identify, track and</w:t>
      </w:r>
      <w:r w:rsidRPr="0037527F">
        <w:rPr>
          <w:b/>
          <w:bCs/>
          <w:lang w:eastAsia="en-AU"/>
        </w:rPr>
        <w:t xml:space="preserve"> reduce </w:t>
      </w:r>
      <w:proofErr w:type="gramStart"/>
      <w:r w:rsidRPr="0037527F">
        <w:rPr>
          <w:b/>
          <w:bCs/>
          <w:lang w:eastAsia="en-AU"/>
        </w:rPr>
        <w:t>risk</w:t>
      </w:r>
      <w:proofErr w:type="gramEnd"/>
    </w:p>
    <w:p w14:paraId="271F5D25" w14:textId="77777777" w:rsidR="00313EFD" w:rsidRDefault="00313EFD" w:rsidP="00313EFD">
      <w:pPr>
        <w:pStyle w:val="Bullet1"/>
        <w:numPr>
          <w:ilvl w:val="0"/>
          <w:numId w:val="46"/>
        </w:numPr>
      </w:pPr>
      <w:r w:rsidRPr="00EF590A">
        <w:rPr>
          <w:b/>
          <w:bCs/>
          <w:lang w:eastAsia="en-AU"/>
        </w:rPr>
        <w:t>improve</w:t>
      </w:r>
      <w:r w:rsidRPr="00242749">
        <w:rPr>
          <w:lang w:eastAsia="en-AU"/>
        </w:rPr>
        <w:t xml:space="preserve"> </w:t>
      </w:r>
      <w:r>
        <w:rPr>
          <w:lang w:eastAsia="en-AU"/>
        </w:rPr>
        <w:t xml:space="preserve">safe </w:t>
      </w:r>
      <w:r w:rsidRPr="00242749">
        <w:rPr>
          <w:lang w:eastAsia="en-AU"/>
        </w:rPr>
        <w:t>service delivery</w:t>
      </w:r>
      <w:r w:rsidRPr="007562F3">
        <w:rPr>
          <w:lang w:eastAsia="en-AU"/>
        </w:rPr>
        <w:t xml:space="preserve"> and service quality</w:t>
      </w:r>
      <w:r>
        <w:rPr>
          <w:lang w:eastAsia="en-AU"/>
        </w:rPr>
        <w:t>.</w:t>
      </w:r>
    </w:p>
    <w:p w14:paraId="7945230A" w14:textId="77777777" w:rsidR="00313EFD" w:rsidRDefault="00313EFD" w:rsidP="00313EFD">
      <w:pPr>
        <w:pStyle w:val="Bullet1"/>
        <w:numPr>
          <w:ilvl w:val="0"/>
          <w:numId w:val="0"/>
        </w:numPr>
      </w:pPr>
    </w:p>
    <w:p w14:paraId="6C5E2539" w14:textId="77777777" w:rsidR="00313EFD" w:rsidRDefault="00313EFD" w:rsidP="00313EFD">
      <w:pPr>
        <w:pStyle w:val="Heading1"/>
      </w:pPr>
      <w:bookmarkStart w:id="9" w:name="_Toc163457261"/>
      <w:bookmarkStart w:id="10" w:name="_Toc169168716"/>
      <w:r>
        <w:t>How to meet Standard 5</w:t>
      </w:r>
      <w:bookmarkEnd w:id="9"/>
      <w:bookmarkEnd w:id="10"/>
    </w:p>
    <w:p w14:paraId="72C6FFCE" w14:textId="77777777" w:rsidR="00313EFD" w:rsidRPr="00262B9A" w:rsidRDefault="00313EFD" w:rsidP="00313EFD">
      <w:pPr>
        <w:pStyle w:val="Body"/>
        <w:rPr>
          <w:szCs w:val="21"/>
        </w:rPr>
      </w:pPr>
      <w:r w:rsidRPr="00262B9A">
        <w:rPr>
          <w:szCs w:val="21"/>
        </w:rPr>
        <w:t>Service requirements outline actions for social services providers to demonstrate they are meeting a Standard.</w:t>
      </w:r>
    </w:p>
    <w:p w14:paraId="575064AA" w14:textId="77777777" w:rsidR="00313EFD" w:rsidRPr="00262B9A" w:rsidRDefault="00313EFD" w:rsidP="00313EFD">
      <w:pPr>
        <w:pStyle w:val="Body"/>
        <w:rPr>
          <w:szCs w:val="21"/>
        </w:rPr>
      </w:pPr>
      <w:r w:rsidRPr="00262B9A">
        <w:rPr>
          <w:szCs w:val="21"/>
        </w:rPr>
        <w:t xml:space="preserve">To meet the Standard, you must meet </w:t>
      </w:r>
      <w:proofErr w:type="gramStart"/>
      <w:r w:rsidRPr="00262B9A">
        <w:rPr>
          <w:rStyle w:val="Strong"/>
          <w:szCs w:val="21"/>
        </w:rPr>
        <w:t>all</w:t>
      </w:r>
      <w:r w:rsidRPr="00262B9A">
        <w:rPr>
          <w:szCs w:val="21"/>
        </w:rPr>
        <w:t xml:space="preserve"> of</w:t>
      </w:r>
      <w:proofErr w:type="gramEnd"/>
      <w:r w:rsidRPr="00262B9A">
        <w:rPr>
          <w:szCs w:val="21"/>
        </w:rPr>
        <w:t xml:space="preserve"> the Standard’s service requirements</w:t>
      </w:r>
      <w:r w:rsidRPr="00262B9A">
        <w:rPr>
          <w:rStyle w:val="FootnoteReference"/>
          <w:szCs w:val="21"/>
        </w:rPr>
        <w:footnoteReference w:id="1"/>
      </w:r>
      <w:r w:rsidRPr="00262B9A">
        <w:rPr>
          <w:szCs w:val="21"/>
        </w:rPr>
        <w:t>.</w:t>
      </w:r>
    </w:p>
    <w:p w14:paraId="4232BE13" w14:textId="77777777" w:rsidR="00313EFD" w:rsidRDefault="00313EFD" w:rsidP="00313EFD">
      <w:pPr>
        <w:pStyle w:val="Body"/>
      </w:pPr>
      <w:r>
        <w:t xml:space="preserve">The requirements often guide </w:t>
      </w:r>
      <w:r>
        <w:rPr>
          <w:rFonts w:cs="Arial"/>
          <w:szCs w:val="21"/>
        </w:rPr>
        <w:t>providers to build on existing frameworks.</w:t>
      </w:r>
    </w:p>
    <w:p w14:paraId="2FB2C375" w14:textId="77777777" w:rsidR="00313EFD" w:rsidRPr="009271BC" w:rsidRDefault="00313EFD" w:rsidP="00313EFD">
      <w:pPr>
        <w:pStyle w:val="Body"/>
      </w:pPr>
      <w:r w:rsidRPr="009271BC">
        <w:t>For Standard 5, the service requirements focus on:</w:t>
      </w:r>
    </w:p>
    <w:p w14:paraId="78013033" w14:textId="77777777" w:rsidR="00313EFD" w:rsidRPr="009271BC" w:rsidRDefault="00313EFD" w:rsidP="00313EFD">
      <w:pPr>
        <w:pStyle w:val="Bullet1"/>
      </w:pPr>
      <w:r w:rsidRPr="009271BC">
        <w:t>accountable governance and leadership</w:t>
      </w:r>
    </w:p>
    <w:p w14:paraId="60A3066B" w14:textId="77777777" w:rsidR="00313EFD" w:rsidRPr="009271BC" w:rsidRDefault="00313EFD" w:rsidP="00313EFD">
      <w:pPr>
        <w:pStyle w:val="Bullet1"/>
      </w:pPr>
      <w:r w:rsidRPr="009271BC">
        <w:t>governance systems and practices in line with safe service delivery</w:t>
      </w:r>
    </w:p>
    <w:p w14:paraId="693A144E" w14:textId="77777777" w:rsidR="00313EFD" w:rsidRPr="009271BC" w:rsidRDefault="00313EFD" w:rsidP="00313EFD">
      <w:pPr>
        <w:pStyle w:val="Bullet1"/>
      </w:pPr>
      <w:r w:rsidRPr="009271BC">
        <w:t xml:space="preserve">an environment where staff feel safe to report concerns about service delivery without being </w:t>
      </w:r>
      <w:proofErr w:type="gramStart"/>
      <w:r w:rsidRPr="009271BC">
        <w:t>punished</w:t>
      </w:r>
      <w:proofErr w:type="gramEnd"/>
    </w:p>
    <w:p w14:paraId="7429E194" w14:textId="77777777" w:rsidR="00313EFD" w:rsidRPr="009271BC" w:rsidRDefault="00313EFD" w:rsidP="00313EFD">
      <w:pPr>
        <w:pStyle w:val="Bullet1"/>
      </w:pPr>
      <w:r w:rsidRPr="009271BC">
        <w:t>transparent incident reporting and management.</w:t>
      </w:r>
    </w:p>
    <w:p w14:paraId="05BFE487" w14:textId="77777777" w:rsidR="00313EFD" w:rsidRDefault="00313EFD" w:rsidP="00313EFD">
      <w:pPr>
        <w:pStyle w:val="Body"/>
      </w:pPr>
      <w:r>
        <w:lastRenderedPageBreak/>
        <w:t xml:space="preserve">For ease, the service requirements for Standard 5 are detailed in </w:t>
      </w:r>
      <w:r w:rsidRPr="00805DB9">
        <w:rPr>
          <w:b/>
          <w:bCs/>
          <w:u w:val="dotted"/>
        </w:rPr>
        <w:fldChar w:fldCharType="begin"/>
      </w:r>
      <w:r w:rsidRPr="001A785B">
        <w:rPr>
          <w:b/>
          <w:bCs/>
          <w:u w:val="dotted"/>
        </w:rPr>
        <w:instrText xml:space="preserve"> REF _Ref163037425 \h  \* MERGEFORMAT </w:instrText>
      </w:r>
      <w:r w:rsidRPr="00805DB9">
        <w:rPr>
          <w:b/>
          <w:bCs/>
          <w:u w:val="dotted"/>
        </w:rPr>
      </w:r>
      <w:r w:rsidRPr="00805DB9">
        <w:rPr>
          <w:b/>
          <w:bCs/>
          <w:u w:val="dotted"/>
        </w:rPr>
        <w:fldChar w:fldCharType="separate"/>
      </w:r>
      <w:r w:rsidRPr="001A785B">
        <w:rPr>
          <w:b/>
          <w:bCs/>
          <w:u w:val="dotted"/>
        </w:rPr>
        <w:t>Appendix 1: Service requirements for Standard 5</w:t>
      </w:r>
      <w:r w:rsidRPr="00805DB9">
        <w:rPr>
          <w:b/>
          <w:bCs/>
          <w:u w:val="dotted"/>
        </w:rPr>
        <w:fldChar w:fldCharType="end"/>
      </w:r>
      <w:r>
        <w:t>. Appendix 1 also includes more information on:</w:t>
      </w:r>
    </w:p>
    <w:p w14:paraId="2DAEC8F7" w14:textId="77777777" w:rsidR="00313EFD" w:rsidRDefault="00313EFD" w:rsidP="00313EFD">
      <w:pPr>
        <w:pStyle w:val="Bullet1"/>
      </w:pPr>
      <w:r>
        <w:t xml:space="preserve">suggested </w:t>
      </w:r>
      <w:proofErr w:type="gramStart"/>
      <w:r>
        <w:t>actions</w:t>
      </w:r>
      <w:proofErr w:type="gramEnd"/>
    </w:p>
    <w:p w14:paraId="25606EDE" w14:textId="77777777" w:rsidR="00313EFD" w:rsidRDefault="00313EFD" w:rsidP="00313EFD">
      <w:pPr>
        <w:pStyle w:val="Bullet1"/>
      </w:pPr>
      <w:r>
        <w:t>useful documents</w:t>
      </w:r>
    </w:p>
    <w:p w14:paraId="7F8A0AE5" w14:textId="77777777" w:rsidR="00313EFD" w:rsidRDefault="00313EFD" w:rsidP="00313EFD">
      <w:pPr>
        <w:pStyle w:val="Bullet1"/>
      </w:pPr>
      <w:r>
        <w:t>indicators of success.</w:t>
      </w:r>
    </w:p>
    <w:p w14:paraId="6DD0E1A2" w14:textId="77777777" w:rsidR="00313EFD" w:rsidRPr="00E53475" w:rsidRDefault="00313EFD" w:rsidP="00313EFD">
      <w:pPr>
        <w:pStyle w:val="Heading2"/>
      </w:pPr>
      <w:bookmarkStart w:id="11" w:name="_Toc163457262"/>
      <w:bookmarkStart w:id="12" w:name="_Toc169168717"/>
      <w:r w:rsidRPr="00E53475">
        <w:t>Getting ready</w:t>
      </w:r>
      <w:bookmarkEnd w:id="11"/>
      <w:bookmarkEnd w:id="12"/>
    </w:p>
    <w:p w14:paraId="016CFA2B" w14:textId="77777777" w:rsidR="00313EFD" w:rsidRDefault="00313EFD" w:rsidP="00313EFD">
      <w:pPr>
        <w:pStyle w:val="Bullet1"/>
        <w:numPr>
          <w:ilvl w:val="0"/>
          <w:numId w:val="0"/>
        </w:numPr>
      </w:pPr>
      <w:r>
        <w:t>Before checking your readiness to meet Standard 5,</w:t>
      </w:r>
      <w:r w:rsidRPr="0088384D">
        <w:t xml:space="preserve"> you </w:t>
      </w:r>
      <w:r w:rsidRPr="00FF724F">
        <w:t>may</w:t>
      </w:r>
      <w:r w:rsidRPr="0088384D">
        <w:t xml:space="preserve"> find it useful </w:t>
      </w:r>
      <w:r>
        <w:t>review policies and processes on how you maintain governance arrangements and to gather</w:t>
      </w:r>
      <w:r w:rsidRPr="0088384D">
        <w:t xml:space="preserve"> the</w:t>
      </w:r>
      <w:r>
        <w:t>se</w:t>
      </w:r>
      <w:r w:rsidRPr="0088384D">
        <w:t xml:space="preserve"> documents</w:t>
      </w:r>
      <w:r>
        <w:t>:</w:t>
      </w:r>
    </w:p>
    <w:p w14:paraId="4CC5EFE7" w14:textId="77777777" w:rsidR="00313EFD" w:rsidRPr="003B5980" w:rsidRDefault="00313EFD" w:rsidP="00313EFD">
      <w:pPr>
        <w:pStyle w:val="Bullet1"/>
      </w:pPr>
      <w:r w:rsidRPr="003B5980">
        <w:t xml:space="preserve">risk management </w:t>
      </w:r>
      <w:proofErr w:type="gramStart"/>
      <w:r w:rsidRPr="003B5980">
        <w:t>frameworks</w:t>
      </w:r>
      <w:proofErr w:type="gramEnd"/>
    </w:p>
    <w:p w14:paraId="6091582B" w14:textId="77777777" w:rsidR="00313EFD" w:rsidRPr="003B5980" w:rsidRDefault="00313EFD" w:rsidP="00313EFD">
      <w:pPr>
        <w:pStyle w:val="Bullet1"/>
      </w:pPr>
      <w:r w:rsidRPr="003B5980">
        <w:t xml:space="preserve">policies and procedures </w:t>
      </w:r>
      <w:r>
        <w:t>on</w:t>
      </w:r>
      <w:r w:rsidRPr="003B5980">
        <w:t xml:space="preserve"> incident management</w:t>
      </w:r>
    </w:p>
    <w:p w14:paraId="42F05A77" w14:textId="77777777" w:rsidR="00313EFD" w:rsidRPr="003B5980" w:rsidRDefault="00313EFD" w:rsidP="00313EFD">
      <w:pPr>
        <w:pStyle w:val="Bullet1"/>
      </w:pPr>
      <w:r w:rsidRPr="003B5980">
        <w:t xml:space="preserve">policies and procedures for staff </w:t>
      </w:r>
      <w:r>
        <w:t xml:space="preserve">to make a complaint or raise </w:t>
      </w:r>
      <w:r w:rsidRPr="003B5980">
        <w:t xml:space="preserve">concerns about service </w:t>
      </w:r>
      <w:proofErr w:type="gramStart"/>
      <w:r w:rsidRPr="003B5980">
        <w:t>delivery</w:t>
      </w:r>
      <w:proofErr w:type="gramEnd"/>
    </w:p>
    <w:p w14:paraId="19CB4FD7" w14:textId="77777777" w:rsidR="00313EFD" w:rsidRPr="003B5980" w:rsidRDefault="00313EFD" w:rsidP="00313EFD">
      <w:pPr>
        <w:pStyle w:val="Bullet1"/>
      </w:pPr>
      <w:r w:rsidRPr="001844FE">
        <w:t>leadership strategy</w:t>
      </w:r>
      <w:r w:rsidRPr="003B5980">
        <w:t xml:space="preserve"> to embed safe service delivery across the organisation and organisational </w:t>
      </w:r>
      <w:proofErr w:type="gramStart"/>
      <w:r w:rsidRPr="003B5980">
        <w:t>culture</w:t>
      </w:r>
      <w:proofErr w:type="gramEnd"/>
    </w:p>
    <w:p w14:paraId="27C29EF5" w14:textId="77777777" w:rsidR="00313EFD" w:rsidRDefault="00313EFD" w:rsidP="00313EFD">
      <w:pPr>
        <w:pStyle w:val="Bullet1"/>
      </w:pPr>
      <w:r>
        <w:t>systems and processes on ensuring safe service delivery by contractors.</w:t>
      </w:r>
    </w:p>
    <w:p w14:paraId="7058EB27" w14:textId="77777777" w:rsidR="00313EFD" w:rsidRDefault="00313EFD" w:rsidP="00313EFD"/>
    <w:p w14:paraId="1E422251" w14:textId="77777777" w:rsidR="00313EFD" w:rsidRDefault="00313EFD" w:rsidP="00313EFD">
      <w:pPr>
        <w:pStyle w:val="Bodyafterbullets"/>
      </w:pPr>
      <w:r w:rsidRPr="00467B41">
        <w:t xml:space="preserve">Here are some starting points to assess your readiness to meet Standard </w:t>
      </w:r>
      <w:r>
        <w:t>5</w:t>
      </w:r>
      <w:r w:rsidRPr="00467B41">
        <w:t xml:space="preserve"> service requirements:</w:t>
      </w:r>
    </w:p>
    <w:p w14:paraId="6A2B4DAC" w14:textId="77777777" w:rsidR="00313EFD" w:rsidRDefault="00313EFD" w:rsidP="00313EFD">
      <w:pPr>
        <w:pStyle w:val="Heading3"/>
      </w:pPr>
      <w:r w:rsidRPr="00D05833">
        <w:t>Ensur</w:t>
      </w:r>
      <w:r>
        <w:t>e</w:t>
      </w:r>
      <w:r w:rsidRPr="00D05833">
        <w:t xml:space="preserve"> accountable governance</w:t>
      </w:r>
      <w:r>
        <w:t xml:space="preserve"> and leadership</w:t>
      </w:r>
      <w:r w:rsidRPr="00DB6819">
        <w:rPr>
          <w:rStyle w:val="FootnoteReference"/>
        </w:rPr>
        <w:footnoteReference w:id="2"/>
      </w:r>
    </w:p>
    <w:p w14:paraId="1A4FADEE" w14:textId="77777777" w:rsidR="00313EFD" w:rsidRPr="002952A9" w:rsidRDefault="00313EFD" w:rsidP="00313EFD">
      <w:pPr>
        <w:pStyle w:val="Bullet1"/>
      </w:pPr>
      <w:r w:rsidRPr="002952A9">
        <w:t xml:space="preserve">Business plan that outlines compliance frameworks and processes to </w:t>
      </w:r>
      <w:r>
        <w:t xml:space="preserve">make </w:t>
      </w:r>
      <w:r w:rsidRPr="002952A9">
        <w:t xml:space="preserve">sure contracts, laws and regulations are </w:t>
      </w:r>
      <w:r>
        <w:t>met.</w:t>
      </w:r>
    </w:p>
    <w:p w14:paraId="7DD05342" w14:textId="77777777" w:rsidR="00313EFD" w:rsidRPr="002952A9" w:rsidRDefault="00313EFD" w:rsidP="00313EFD">
      <w:pPr>
        <w:pStyle w:val="Bullet1"/>
      </w:pPr>
      <w:r w:rsidRPr="002952A9">
        <w:t xml:space="preserve">Clearly defined leadership roles and delegations, </w:t>
      </w:r>
      <w:r>
        <w:t>with board members and l</w:t>
      </w:r>
      <w:r w:rsidRPr="002952A9">
        <w:t>eaders regularly review</w:t>
      </w:r>
      <w:r>
        <w:t>ing</w:t>
      </w:r>
      <w:r w:rsidRPr="002952A9">
        <w:t xml:space="preserve"> and updat</w:t>
      </w:r>
      <w:r>
        <w:t>ing</w:t>
      </w:r>
      <w:r w:rsidRPr="002952A9">
        <w:t xml:space="preserve"> governance frameworks</w:t>
      </w:r>
      <w:r>
        <w:t>.</w:t>
      </w:r>
    </w:p>
    <w:p w14:paraId="3C16F5FA" w14:textId="77777777" w:rsidR="00313EFD" w:rsidRDefault="00313EFD" w:rsidP="00313EFD">
      <w:pPr>
        <w:pStyle w:val="Bullet1"/>
      </w:pPr>
      <w:r>
        <w:t xml:space="preserve">Embedding service user safety in governance frameworks, </w:t>
      </w:r>
      <w:proofErr w:type="gramStart"/>
      <w:r>
        <w:t>leadership</w:t>
      </w:r>
      <w:proofErr w:type="gramEnd"/>
      <w:r>
        <w:t xml:space="preserve"> and organisational culture.</w:t>
      </w:r>
    </w:p>
    <w:p w14:paraId="57E739FB" w14:textId="77777777" w:rsidR="00313EFD" w:rsidRPr="00AD25B9" w:rsidRDefault="00313EFD" w:rsidP="00313EFD">
      <w:pPr>
        <w:pStyle w:val="Bullet1"/>
      </w:pPr>
      <w:r w:rsidRPr="00AD25B9">
        <w:t xml:space="preserve">Risk management frameworks, </w:t>
      </w:r>
      <w:proofErr w:type="gramStart"/>
      <w:r w:rsidRPr="00AD25B9">
        <w:t>quality</w:t>
      </w:r>
      <w:proofErr w:type="gramEnd"/>
      <w:r w:rsidRPr="00AD25B9">
        <w:t xml:space="preserve"> and safety frameworks</w:t>
      </w:r>
      <w:r>
        <w:t>.</w:t>
      </w:r>
    </w:p>
    <w:p w14:paraId="5CA83AEF" w14:textId="77777777" w:rsidR="00313EFD" w:rsidRPr="0067453E" w:rsidRDefault="00313EFD" w:rsidP="00313EFD">
      <w:pPr>
        <w:pStyle w:val="Heading3"/>
      </w:pPr>
      <w:r>
        <w:t>Maintain</w:t>
      </w:r>
      <w:r w:rsidRPr="0067453E">
        <w:t xml:space="preserve"> a safe and inclusive practice culture</w:t>
      </w:r>
      <w:r w:rsidRPr="009A78F6">
        <w:rPr>
          <w:rStyle w:val="FootnoteReference"/>
        </w:rPr>
        <w:footnoteReference w:id="3"/>
      </w:r>
    </w:p>
    <w:p w14:paraId="3CE9BA1E" w14:textId="77777777" w:rsidR="00313EFD" w:rsidRDefault="00313EFD" w:rsidP="00313EFD">
      <w:pPr>
        <w:pStyle w:val="Bullet1"/>
        <w:rPr>
          <w:rFonts w:cs="Arial"/>
          <w:szCs w:val="21"/>
        </w:rPr>
      </w:pPr>
      <w:r w:rsidRPr="009D3A1E">
        <w:rPr>
          <w:rFonts w:cs="Arial"/>
          <w:szCs w:val="21"/>
        </w:rPr>
        <w:t xml:space="preserve">Training and education to build staff awareness and confidence </w:t>
      </w:r>
      <w:r>
        <w:rPr>
          <w:rFonts w:cs="Arial"/>
          <w:szCs w:val="21"/>
        </w:rPr>
        <w:t>in</w:t>
      </w:r>
      <w:r w:rsidRPr="009D3A1E">
        <w:rPr>
          <w:rFonts w:cs="Arial"/>
          <w:szCs w:val="21"/>
        </w:rPr>
        <w:t xml:space="preserve"> how to provide feedback, make a complaint or raise concerns about service delivery.</w:t>
      </w:r>
    </w:p>
    <w:p w14:paraId="6D95DBD3" w14:textId="77777777" w:rsidR="00313EFD" w:rsidRPr="009D3A1E" w:rsidRDefault="00313EFD" w:rsidP="00313EFD">
      <w:pPr>
        <w:pStyle w:val="Bullet1"/>
        <w:rPr>
          <w:rFonts w:cs="Arial"/>
          <w:szCs w:val="21"/>
        </w:rPr>
      </w:pPr>
      <w:r w:rsidRPr="009D3A1E">
        <w:rPr>
          <w:rFonts w:cs="Arial"/>
          <w:szCs w:val="21"/>
        </w:rPr>
        <w:t xml:space="preserve">Human resources policies on </w:t>
      </w:r>
      <w:r>
        <w:rPr>
          <w:rFonts w:cs="Arial"/>
          <w:szCs w:val="21"/>
        </w:rPr>
        <w:t>how to</w:t>
      </w:r>
      <w:r w:rsidRPr="009D3A1E">
        <w:rPr>
          <w:rFonts w:cs="Arial"/>
          <w:szCs w:val="21"/>
        </w:rPr>
        <w:t xml:space="preserve"> confidentially share feedback, make </w:t>
      </w:r>
      <w:r>
        <w:rPr>
          <w:rFonts w:cs="Arial"/>
          <w:szCs w:val="21"/>
        </w:rPr>
        <w:t xml:space="preserve">a </w:t>
      </w:r>
      <w:r w:rsidRPr="009D3A1E">
        <w:rPr>
          <w:rFonts w:cs="Arial"/>
          <w:szCs w:val="21"/>
        </w:rPr>
        <w:t>complaint or raise concerns.</w:t>
      </w:r>
    </w:p>
    <w:p w14:paraId="291F2012" w14:textId="77777777" w:rsidR="00313EFD" w:rsidRPr="009D3A1E" w:rsidRDefault="00313EFD" w:rsidP="00313EFD">
      <w:pPr>
        <w:pStyle w:val="Bullet1"/>
        <w:rPr>
          <w:rFonts w:cs="Arial"/>
          <w:szCs w:val="21"/>
        </w:rPr>
      </w:pPr>
      <w:r w:rsidRPr="009D3A1E">
        <w:rPr>
          <w:rFonts w:cs="Arial"/>
          <w:szCs w:val="21"/>
        </w:rPr>
        <w:t>Policies on inappropriate workplace behaviour, including how to report it.</w:t>
      </w:r>
    </w:p>
    <w:p w14:paraId="2A1E141A" w14:textId="77777777" w:rsidR="00313EFD" w:rsidRPr="009D3A1E" w:rsidRDefault="00313EFD" w:rsidP="00313EFD">
      <w:pPr>
        <w:pStyle w:val="Bullet1"/>
        <w:rPr>
          <w:rFonts w:cs="Arial"/>
          <w:szCs w:val="21"/>
        </w:rPr>
      </w:pPr>
      <w:r w:rsidRPr="009D3A1E">
        <w:rPr>
          <w:rFonts w:cs="Arial"/>
          <w:szCs w:val="21"/>
        </w:rPr>
        <w:t>Privacy policy, including how to confidentially raise concerns and how confidential information is handled.</w:t>
      </w:r>
    </w:p>
    <w:p w14:paraId="5EF600CF" w14:textId="77777777" w:rsidR="00313EFD" w:rsidRDefault="00313EFD" w:rsidP="00313EFD">
      <w:pPr>
        <w:pStyle w:val="Bullet1"/>
      </w:pPr>
      <w:r w:rsidRPr="009D3A1E">
        <w:rPr>
          <w:rFonts w:cs="Arial"/>
          <w:szCs w:val="21"/>
        </w:rPr>
        <w:t>Complaints and concerns are responded to promptly and action is taken to protect service users</w:t>
      </w:r>
      <w:r>
        <w:t>.</w:t>
      </w:r>
    </w:p>
    <w:p w14:paraId="1E89FD76" w14:textId="77777777" w:rsidR="00313EFD" w:rsidRPr="00335CED" w:rsidRDefault="00313EFD" w:rsidP="00313EFD">
      <w:pPr>
        <w:pStyle w:val="Heading3"/>
      </w:pPr>
      <w:r w:rsidRPr="00335CED">
        <w:t>Report incidents and adverse events</w:t>
      </w:r>
      <w:r w:rsidRPr="00335CED">
        <w:rPr>
          <w:rStyle w:val="FootnoteReference"/>
        </w:rPr>
        <w:footnoteReference w:id="4"/>
      </w:r>
    </w:p>
    <w:p w14:paraId="2ECD5FCD" w14:textId="77777777" w:rsidR="00313EFD" w:rsidRPr="00335CED" w:rsidRDefault="00313EFD" w:rsidP="00313EFD">
      <w:pPr>
        <w:pStyle w:val="Bullet1"/>
      </w:pPr>
      <w:r>
        <w:t>S</w:t>
      </w:r>
      <w:r w:rsidRPr="00335CED">
        <w:t xml:space="preserve">taff </w:t>
      </w:r>
      <w:r>
        <w:t xml:space="preserve">use </w:t>
      </w:r>
      <w:r w:rsidRPr="00335CED">
        <w:t xml:space="preserve">an incident management system that </w:t>
      </w:r>
      <w:r>
        <w:t xml:space="preserve">meets </w:t>
      </w:r>
      <w:r w:rsidRPr="00335CED">
        <w:t xml:space="preserve">legal requirements and </w:t>
      </w:r>
      <w:r>
        <w:t xml:space="preserve">are </w:t>
      </w:r>
      <w:r w:rsidRPr="00335CED">
        <w:t>up</w:t>
      </w:r>
      <w:r>
        <w:t xml:space="preserve"> to date</w:t>
      </w:r>
      <w:r w:rsidRPr="00335CED">
        <w:t xml:space="preserve"> on incident management requirements</w:t>
      </w:r>
      <w:r>
        <w:t>.</w:t>
      </w:r>
    </w:p>
    <w:p w14:paraId="17E0FD56" w14:textId="77777777" w:rsidR="00313EFD" w:rsidRPr="00335CED" w:rsidRDefault="00313EFD" w:rsidP="00313EFD">
      <w:pPr>
        <w:pStyle w:val="Bullet1"/>
      </w:pPr>
      <w:r w:rsidRPr="00335CED">
        <w:t xml:space="preserve">Procedures </w:t>
      </w:r>
      <w:r>
        <w:t>on</w:t>
      </w:r>
      <w:r w:rsidRPr="00335CED">
        <w:t xml:space="preserve"> how staff should </w:t>
      </w:r>
      <w:r>
        <w:t xml:space="preserve">act </w:t>
      </w:r>
      <w:r w:rsidRPr="00335CED">
        <w:t>when incidents and adverse events occur, including reporting to the Social Services Regulator</w:t>
      </w:r>
      <w:r>
        <w:t>.</w:t>
      </w:r>
    </w:p>
    <w:p w14:paraId="2D63991F" w14:textId="77777777" w:rsidR="00313EFD" w:rsidRPr="00335CED" w:rsidRDefault="00313EFD" w:rsidP="00313EFD">
      <w:pPr>
        <w:pStyle w:val="Bullet1"/>
      </w:pPr>
      <w:r>
        <w:t>M</w:t>
      </w:r>
      <w:r w:rsidRPr="00335CED">
        <w:t>onitoring system that identifies opportunities to improve safe service delivery and mitigate risks</w:t>
      </w:r>
      <w:r>
        <w:t>.</w:t>
      </w:r>
    </w:p>
    <w:p w14:paraId="60F5FBAC" w14:textId="77777777" w:rsidR="00313EFD" w:rsidRPr="00335CED" w:rsidRDefault="00313EFD" w:rsidP="00313EFD">
      <w:pPr>
        <w:pStyle w:val="Bullet1"/>
      </w:pPr>
      <w:r w:rsidRPr="00335CED">
        <w:t xml:space="preserve">Policies and procedures </w:t>
      </w:r>
      <w:r>
        <w:t xml:space="preserve">that show </w:t>
      </w:r>
      <w:r w:rsidRPr="00335CED">
        <w:t xml:space="preserve">how </w:t>
      </w:r>
      <w:r>
        <w:t>to</w:t>
      </w:r>
      <w:r w:rsidRPr="00335CED">
        <w:t xml:space="preserve"> record incidents and adverse events</w:t>
      </w:r>
      <w:r>
        <w:t>.</w:t>
      </w:r>
    </w:p>
    <w:p w14:paraId="57C4E547" w14:textId="77777777" w:rsidR="00313EFD" w:rsidRPr="00091850" w:rsidRDefault="00313EFD" w:rsidP="00313EFD">
      <w:pPr>
        <w:pStyle w:val="Heading3"/>
      </w:pPr>
      <w:r w:rsidRPr="00091850">
        <w:lastRenderedPageBreak/>
        <w:t>Checks on outsourced services</w:t>
      </w:r>
      <w:r w:rsidRPr="009A78F6">
        <w:rPr>
          <w:rStyle w:val="FootnoteReference"/>
        </w:rPr>
        <w:footnoteReference w:id="5"/>
      </w:r>
    </w:p>
    <w:p w14:paraId="379CAEEF" w14:textId="77777777" w:rsidR="00313EFD" w:rsidRDefault="00313EFD" w:rsidP="00313EFD">
      <w:pPr>
        <w:pStyle w:val="Bullet1"/>
      </w:pPr>
      <w:r>
        <w:t>Due diligence documentation when contracting other providers to deliver services.</w:t>
      </w:r>
    </w:p>
    <w:p w14:paraId="10EFCE02" w14:textId="77777777" w:rsidR="00313EFD" w:rsidRDefault="00313EFD" w:rsidP="00313EFD">
      <w:pPr>
        <w:pStyle w:val="Bullet1"/>
      </w:pPr>
      <w:r>
        <w:t>Service agreements with contractors include a requirement to ensure safe social service delivery.</w:t>
      </w:r>
    </w:p>
    <w:p w14:paraId="5ABEEBA1" w14:textId="77777777" w:rsidR="00313EFD" w:rsidRDefault="00313EFD" w:rsidP="00313EFD">
      <w:pPr>
        <w:pStyle w:val="Bullet1"/>
      </w:pPr>
      <w:r>
        <w:t>Policies and procedures to track, review and address contractor performance for safe service delivery.</w:t>
      </w:r>
    </w:p>
    <w:p w14:paraId="69627593" w14:textId="77777777" w:rsidR="00313EFD" w:rsidRDefault="00313EFD" w:rsidP="00313EFD">
      <w:pPr>
        <w:pStyle w:val="Bullet1"/>
        <w:numPr>
          <w:ilvl w:val="0"/>
          <w:numId w:val="0"/>
        </w:numPr>
        <w:ind w:left="284" w:hanging="284"/>
      </w:pPr>
    </w:p>
    <w:p w14:paraId="01456C70" w14:textId="77777777" w:rsidR="00313EFD" w:rsidRPr="00793BD2" w:rsidRDefault="00313EFD" w:rsidP="00313EFD">
      <w:pPr>
        <w:pStyle w:val="Heading2"/>
      </w:pPr>
      <w:bookmarkStart w:id="13" w:name="_Toc163131495"/>
      <w:bookmarkStart w:id="14" w:name="_Toc163457263"/>
      <w:bookmarkStart w:id="15" w:name="_Toc169168718"/>
      <w:r>
        <w:rPr>
          <w:lang w:eastAsia="en-AU"/>
        </w:rPr>
        <w:t>How the Standards relate to the old Human Services Standards</w:t>
      </w:r>
      <w:bookmarkEnd w:id="13"/>
      <w:bookmarkEnd w:id="14"/>
      <w:bookmarkEnd w:id="15"/>
    </w:p>
    <w:p w14:paraId="5F5DA49B" w14:textId="77777777" w:rsidR="00313EFD" w:rsidRDefault="00313EFD" w:rsidP="00313EFD">
      <w:pPr>
        <w:pStyle w:val="Body"/>
        <w:rPr>
          <w:rStyle w:val="BodyChar"/>
        </w:rPr>
      </w:pPr>
      <w:r w:rsidRPr="6DA33C47">
        <w:rPr>
          <w:rStyle w:val="BodyChar"/>
        </w:rPr>
        <w:t xml:space="preserve">Some social services providers may have governance settings </w:t>
      </w:r>
      <w:r>
        <w:rPr>
          <w:rStyle w:val="BodyChar"/>
        </w:rPr>
        <w:t xml:space="preserve">in line with </w:t>
      </w:r>
      <w:r w:rsidRPr="6DA33C47">
        <w:rPr>
          <w:rStyle w:val="BodyChar"/>
        </w:rPr>
        <w:t>the Human Services Standard</w:t>
      </w:r>
      <w:r>
        <w:rPr>
          <w:rStyle w:val="BodyChar"/>
        </w:rPr>
        <w:t>s.</w:t>
      </w:r>
    </w:p>
    <w:p w14:paraId="2680B6B0" w14:textId="77777777" w:rsidR="00313EFD" w:rsidRDefault="00313EFD" w:rsidP="00313EFD">
      <w:pPr>
        <w:pStyle w:val="Body"/>
        <w:rPr>
          <w:rStyle w:val="BodyChar"/>
        </w:rPr>
      </w:pPr>
      <w:r>
        <w:rPr>
          <w:rStyle w:val="BodyChar"/>
        </w:rPr>
        <w:t xml:space="preserve">Standard 5 </w:t>
      </w:r>
      <w:proofErr w:type="gramStart"/>
      <w:r>
        <w:rPr>
          <w:rStyle w:val="BodyChar"/>
        </w:rPr>
        <w:t>is broadly in line with the old governance standard of</w:t>
      </w:r>
      <w:r w:rsidRPr="6DA33C47">
        <w:rPr>
          <w:rStyle w:val="BodyChar"/>
        </w:rPr>
        <w:t xml:space="preserve"> </w:t>
      </w:r>
      <w:r w:rsidRPr="00EB71CC">
        <w:rPr>
          <w:rStyle w:val="BodyChar"/>
          <w:b/>
          <w:bCs/>
        </w:rPr>
        <w:t>effective governance and management at all times</w:t>
      </w:r>
      <w:proofErr w:type="gramEnd"/>
      <w:r w:rsidRPr="00EB71CC">
        <w:rPr>
          <w:rStyle w:val="BodyChar"/>
        </w:rPr>
        <w:t xml:space="preserve"> (</w:t>
      </w:r>
      <w:r>
        <w:rPr>
          <w:rStyle w:val="BodyChar"/>
        </w:rPr>
        <w:t xml:space="preserve">see </w:t>
      </w:r>
      <w:r w:rsidRPr="00EB71CC">
        <w:rPr>
          <w:rStyle w:val="BodyChar"/>
          <w:b/>
          <w:bCs/>
          <w:u w:val="dotted"/>
        </w:rPr>
        <w:fldChar w:fldCharType="begin"/>
      </w:r>
      <w:r w:rsidRPr="00EB71CC">
        <w:rPr>
          <w:rStyle w:val="BodyChar"/>
          <w:b/>
          <w:bCs/>
          <w:u w:val="dotted"/>
        </w:rPr>
        <w:instrText xml:space="preserve"> REF _Ref163036445 \h  \* MERGEFORMAT </w:instrText>
      </w:r>
      <w:r w:rsidRPr="00EB71CC">
        <w:rPr>
          <w:rStyle w:val="BodyChar"/>
          <w:b/>
          <w:bCs/>
          <w:u w:val="dotted"/>
        </w:rPr>
      </w:r>
      <w:r w:rsidRPr="00EB71CC">
        <w:rPr>
          <w:rStyle w:val="BodyChar"/>
          <w:b/>
          <w:bCs/>
          <w:u w:val="dotted"/>
        </w:rPr>
        <w:fldChar w:fldCharType="separate"/>
      </w:r>
      <w:r w:rsidRPr="00EB71CC">
        <w:rPr>
          <w:b/>
          <w:bCs/>
          <w:u w:val="dotted"/>
        </w:rPr>
        <w:t xml:space="preserve">Table </w:t>
      </w:r>
      <w:r w:rsidRPr="00EB71CC">
        <w:rPr>
          <w:b/>
          <w:bCs/>
          <w:noProof/>
          <w:u w:val="dotted"/>
        </w:rPr>
        <w:t>1</w:t>
      </w:r>
      <w:r w:rsidRPr="00EB71CC">
        <w:rPr>
          <w:rStyle w:val="BodyChar"/>
          <w:b/>
          <w:bCs/>
          <w:u w:val="dotted"/>
        </w:rPr>
        <w:fldChar w:fldCharType="end"/>
      </w:r>
      <w:r>
        <w:rPr>
          <w:rStyle w:val="BodyChar"/>
        </w:rPr>
        <w:t>)</w:t>
      </w:r>
      <w:r w:rsidRPr="6DA33C47">
        <w:rPr>
          <w:rStyle w:val="BodyChar"/>
        </w:rPr>
        <w:t xml:space="preserve">. </w:t>
      </w:r>
    </w:p>
    <w:p w14:paraId="32ED3DDA" w14:textId="77777777" w:rsidR="00313EFD" w:rsidRDefault="00313EFD" w:rsidP="00313EFD">
      <w:pPr>
        <w:pStyle w:val="Body"/>
        <w:rPr>
          <w:rStyle w:val="BodyChar"/>
        </w:rPr>
      </w:pPr>
      <w:r>
        <w:rPr>
          <w:rStyle w:val="BodyChar"/>
        </w:rPr>
        <w:t>Standard 5 has:</w:t>
      </w:r>
    </w:p>
    <w:p w14:paraId="526AABB6" w14:textId="77777777" w:rsidR="00313EFD" w:rsidRDefault="00313EFD" w:rsidP="00313EFD">
      <w:pPr>
        <w:pStyle w:val="Bullet1"/>
        <w:rPr>
          <w:rStyle w:val="BodyChar"/>
        </w:rPr>
      </w:pPr>
      <w:r>
        <w:rPr>
          <w:rStyle w:val="BodyChar"/>
        </w:rPr>
        <w:t>more specific and clear requirements</w:t>
      </w:r>
    </w:p>
    <w:p w14:paraId="614A44F3" w14:textId="77777777" w:rsidR="00313EFD" w:rsidRDefault="00313EFD" w:rsidP="00313EFD">
      <w:pPr>
        <w:pStyle w:val="Bullet1"/>
        <w:rPr>
          <w:rStyle w:val="BodyChar"/>
        </w:rPr>
      </w:pPr>
      <w:r>
        <w:rPr>
          <w:rStyle w:val="BodyChar"/>
        </w:rPr>
        <w:t xml:space="preserve">a stronger focus on lining up governance and organisational systems for </w:t>
      </w:r>
      <w:r w:rsidRPr="00EB71CC">
        <w:rPr>
          <w:rStyle w:val="BodyChar"/>
          <w:b/>
          <w:bCs/>
        </w:rPr>
        <w:t>safe delivery of social services</w:t>
      </w:r>
      <w:r>
        <w:rPr>
          <w:rStyle w:val="BodyChar"/>
        </w:rPr>
        <w:t>.</w:t>
      </w:r>
    </w:p>
    <w:p w14:paraId="79440454" w14:textId="77777777" w:rsidR="00313EFD" w:rsidRDefault="00313EFD" w:rsidP="00313EFD">
      <w:pPr>
        <w:pStyle w:val="Body"/>
        <w:rPr>
          <w:rStyle w:val="BodyChar"/>
        </w:rPr>
      </w:pPr>
      <w:r>
        <w:rPr>
          <w:rStyle w:val="BodyChar"/>
        </w:rPr>
        <w:t>When reviewing existing governance arrangements, some providers may wish to focus on ensuring the clear connection of safe service delivery to all relevant policies and processes.</w:t>
      </w:r>
    </w:p>
    <w:p w14:paraId="4166F37E" w14:textId="77777777" w:rsidR="00313EFD" w:rsidRDefault="00313EFD" w:rsidP="00313EFD">
      <w:pPr>
        <w:pStyle w:val="Tablecaption"/>
      </w:pPr>
      <w:bookmarkStart w:id="16" w:name="_Ref163036445"/>
      <w:r>
        <w:t xml:space="preserve">Table </w:t>
      </w:r>
      <w:r>
        <w:fldChar w:fldCharType="begin"/>
      </w:r>
      <w:r>
        <w:instrText xml:space="preserve"> SEQ Table \* ARABIC </w:instrText>
      </w:r>
      <w:r>
        <w:fldChar w:fldCharType="separate"/>
      </w:r>
      <w:r>
        <w:rPr>
          <w:noProof/>
        </w:rPr>
        <w:t>1</w:t>
      </w:r>
      <w:r>
        <w:rPr>
          <w:noProof/>
        </w:rPr>
        <w:fldChar w:fldCharType="end"/>
      </w:r>
      <w:bookmarkEnd w:id="16"/>
      <w:r>
        <w:t>: Social Services Standards and Human Services Standards</w:t>
      </w:r>
    </w:p>
    <w:tbl>
      <w:tblPr>
        <w:tblStyle w:val="Purpletable"/>
        <w:tblW w:w="0" w:type="auto"/>
        <w:tblInd w:w="5" w:type="dxa"/>
        <w:tblLook w:val="04A0" w:firstRow="1" w:lastRow="0" w:firstColumn="1" w:lastColumn="0" w:noHBand="0" w:noVBand="1"/>
      </w:tblPr>
      <w:tblGrid>
        <w:gridCol w:w="1134"/>
        <w:gridCol w:w="4530"/>
        <w:gridCol w:w="4529"/>
      </w:tblGrid>
      <w:tr w:rsidR="00313EFD" w:rsidRPr="006353A0" w14:paraId="6A4B9ABA" w14:textId="77777777" w:rsidTr="00BA0B98">
        <w:trPr>
          <w:cnfStyle w:val="100000000000" w:firstRow="1" w:lastRow="0" w:firstColumn="0" w:lastColumn="0" w:oddVBand="0" w:evenVBand="0" w:oddHBand="0" w:evenHBand="0" w:firstRowFirstColumn="0" w:firstRowLastColumn="0" w:lastRowFirstColumn="0" w:lastRowLastColumn="0"/>
          <w:trHeight w:val="261"/>
          <w:tblHeader/>
        </w:trPr>
        <w:tc>
          <w:tcPr>
            <w:cnfStyle w:val="001000000000" w:firstRow="0" w:lastRow="0" w:firstColumn="1" w:lastColumn="0" w:oddVBand="0" w:evenVBand="0" w:oddHBand="0" w:evenHBand="0" w:firstRowFirstColumn="0" w:firstRowLastColumn="0" w:lastRowFirstColumn="0" w:lastRowLastColumn="0"/>
            <w:tcW w:w="0" w:type="dxa"/>
          </w:tcPr>
          <w:p w14:paraId="2597EEAF" w14:textId="77777777" w:rsidR="00313EFD" w:rsidRPr="006353A0" w:rsidRDefault="00313EFD" w:rsidP="00BA0B98">
            <w:pPr>
              <w:pStyle w:val="Tablecolhead"/>
              <w:rPr>
                <w:lang w:val="en-AU"/>
              </w:rPr>
            </w:pPr>
            <w:r w:rsidRPr="00603950">
              <w:rPr>
                <w:lang w:val="en-AU"/>
              </w:rPr>
              <w:t>Standard</w:t>
            </w:r>
          </w:p>
        </w:tc>
        <w:tc>
          <w:tcPr>
            <w:tcW w:w="0" w:type="dxa"/>
          </w:tcPr>
          <w:p w14:paraId="50AC751B" w14:textId="77777777" w:rsidR="00313EFD" w:rsidRPr="006353A0" w:rsidRDefault="00313EFD" w:rsidP="00BA0B98">
            <w:pPr>
              <w:pStyle w:val="Tablecolhead"/>
              <w:cnfStyle w:val="100000000000" w:firstRow="1" w:lastRow="0" w:firstColumn="0" w:lastColumn="0" w:oddVBand="0" w:evenVBand="0" w:oddHBand="0" w:evenHBand="0" w:firstRowFirstColumn="0" w:firstRowLastColumn="0" w:lastRowFirstColumn="0" w:lastRowLastColumn="0"/>
              <w:rPr>
                <w:lang w:val="en-AU"/>
              </w:rPr>
            </w:pPr>
            <w:r w:rsidRPr="00603950">
              <w:rPr>
                <w:lang w:val="en-AU"/>
              </w:rPr>
              <w:t>Social Services Standards</w:t>
            </w:r>
          </w:p>
        </w:tc>
        <w:tc>
          <w:tcPr>
            <w:tcW w:w="0" w:type="dxa"/>
          </w:tcPr>
          <w:p w14:paraId="03157C3B" w14:textId="77777777" w:rsidR="00313EFD" w:rsidRPr="006353A0" w:rsidRDefault="00313EFD" w:rsidP="00BA0B98">
            <w:pPr>
              <w:pStyle w:val="Tablecolhead"/>
              <w:cnfStyle w:val="100000000000" w:firstRow="1" w:lastRow="0" w:firstColumn="0" w:lastColumn="0" w:oddVBand="0" w:evenVBand="0" w:oddHBand="0" w:evenHBand="0" w:firstRowFirstColumn="0" w:firstRowLastColumn="0" w:lastRowFirstColumn="0" w:lastRowLastColumn="0"/>
              <w:rPr>
                <w:lang w:val="en-AU"/>
              </w:rPr>
            </w:pPr>
            <w:r w:rsidRPr="00603950">
              <w:rPr>
                <w:lang w:val="en-AU"/>
              </w:rPr>
              <w:t>Human Services Standards</w:t>
            </w:r>
          </w:p>
        </w:tc>
      </w:tr>
      <w:tr w:rsidR="00313EFD" w:rsidRPr="006353A0" w14:paraId="0BE1060C" w14:textId="77777777" w:rsidTr="00BA0B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717BD3B8" w14:textId="77777777" w:rsidR="00313EFD" w:rsidRPr="006353A0" w:rsidRDefault="00313EFD" w:rsidP="00BA0B98">
            <w:pPr>
              <w:pStyle w:val="Tabletext"/>
              <w:jc w:val="center"/>
              <w:rPr>
                <w:lang w:val="en-AU"/>
              </w:rPr>
            </w:pPr>
            <w:r w:rsidRPr="00603950">
              <w:rPr>
                <w:lang w:val="en-AU"/>
              </w:rPr>
              <w:t>1</w:t>
            </w:r>
          </w:p>
        </w:tc>
        <w:tc>
          <w:tcPr>
            <w:tcW w:w="4530" w:type="dxa"/>
          </w:tcPr>
          <w:p w14:paraId="36763E3E" w14:textId="77777777" w:rsidR="00313EFD" w:rsidRPr="006353A0" w:rsidRDefault="00313EFD" w:rsidP="00BA0B98">
            <w:pPr>
              <w:pStyle w:val="Tabletext"/>
              <w:cnfStyle w:val="000000100000" w:firstRow="0" w:lastRow="0" w:firstColumn="0" w:lastColumn="0" w:oddVBand="0" w:evenVBand="0" w:oddHBand="1" w:evenHBand="0" w:firstRowFirstColumn="0" w:firstRowLastColumn="0" w:lastRowFirstColumn="0" w:lastRowLastColumn="0"/>
              <w:rPr>
                <w:lang w:val="en-AU"/>
              </w:rPr>
            </w:pPr>
            <w:r w:rsidRPr="00603950">
              <w:rPr>
                <w:b/>
                <w:bCs/>
                <w:lang w:val="en-AU"/>
              </w:rPr>
              <w:t>Safe service delivery</w:t>
            </w:r>
            <w:r w:rsidRPr="00603950">
              <w:rPr>
                <w:lang w:val="en-AU"/>
              </w:rPr>
              <w:t>: Social services are to be safely delivered based on assessed needs</w:t>
            </w:r>
          </w:p>
        </w:tc>
        <w:tc>
          <w:tcPr>
            <w:tcW w:w="4529" w:type="dxa"/>
          </w:tcPr>
          <w:p w14:paraId="713EA8DC" w14:textId="77777777" w:rsidR="00313EFD" w:rsidRPr="006353A0" w:rsidRDefault="00313EFD" w:rsidP="00BA0B98">
            <w:pPr>
              <w:pStyle w:val="Tabletext"/>
              <w:cnfStyle w:val="000000100000" w:firstRow="0" w:lastRow="0" w:firstColumn="0" w:lastColumn="0" w:oddVBand="0" w:evenVBand="0" w:oddHBand="1" w:evenHBand="0" w:firstRowFirstColumn="0" w:firstRowLastColumn="0" w:lastRowFirstColumn="0" w:lastRowLastColumn="0"/>
              <w:rPr>
                <w:lang w:val="en-AU"/>
              </w:rPr>
            </w:pPr>
            <w:r w:rsidRPr="00603950">
              <w:rPr>
                <w:b/>
                <w:bCs/>
                <w:lang w:val="en-AU"/>
              </w:rPr>
              <w:t>Empowerment</w:t>
            </w:r>
            <w:r w:rsidRPr="00603950">
              <w:rPr>
                <w:lang w:val="en-AU"/>
              </w:rPr>
              <w:t>: People's rights are promoted and upheld</w:t>
            </w:r>
          </w:p>
        </w:tc>
      </w:tr>
      <w:tr w:rsidR="00313EFD" w:rsidRPr="006353A0" w14:paraId="004D5F62" w14:textId="77777777" w:rsidTr="00BA0B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52B1B33B" w14:textId="77777777" w:rsidR="00313EFD" w:rsidRPr="006353A0" w:rsidRDefault="00313EFD" w:rsidP="00BA0B98">
            <w:pPr>
              <w:pStyle w:val="Tabletext"/>
              <w:jc w:val="center"/>
              <w:rPr>
                <w:lang w:val="en-AU"/>
              </w:rPr>
            </w:pPr>
            <w:r w:rsidRPr="00603950">
              <w:rPr>
                <w:lang w:val="en-AU"/>
              </w:rPr>
              <w:t>2</w:t>
            </w:r>
          </w:p>
        </w:tc>
        <w:tc>
          <w:tcPr>
            <w:tcW w:w="4530" w:type="dxa"/>
          </w:tcPr>
          <w:p w14:paraId="0635B31B" w14:textId="77777777" w:rsidR="00313EFD" w:rsidRPr="006353A0" w:rsidRDefault="00313EFD" w:rsidP="00BA0B98">
            <w:pPr>
              <w:pStyle w:val="Tabletext"/>
              <w:cnfStyle w:val="000000010000" w:firstRow="0" w:lastRow="0" w:firstColumn="0" w:lastColumn="0" w:oddVBand="0" w:evenVBand="0" w:oddHBand="0" w:evenHBand="1" w:firstRowFirstColumn="0" w:firstRowLastColumn="0" w:lastRowFirstColumn="0" w:lastRowLastColumn="0"/>
              <w:rPr>
                <w:lang w:val="en-AU"/>
              </w:rPr>
            </w:pPr>
            <w:r w:rsidRPr="00603950">
              <w:rPr>
                <w:b/>
                <w:bCs/>
                <w:lang w:val="en-AU"/>
              </w:rPr>
              <w:t>Service user agency and dignity</w:t>
            </w:r>
            <w:r w:rsidRPr="00603950">
              <w:rPr>
                <w:lang w:val="en-AU"/>
              </w:rPr>
              <w:t>: Social services are to be person-centred and respect and uphold service user rights and agency</w:t>
            </w:r>
          </w:p>
        </w:tc>
        <w:tc>
          <w:tcPr>
            <w:tcW w:w="4529" w:type="dxa"/>
          </w:tcPr>
          <w:p w14:paraId="5524D006" w14:textId="77777777" w:rsidR="00313EFD" w:rsidRPr="006353A0" w:rsidRDefault="00313EFD" w:rsidP="00BA0B98">
            <w:pPr>
              <w:pStyle w:val="Tabletext"/>
              <w:cnfStyle w:val="000000010000" w:firstRow="0" w:lastRow="0" w:firstColumn="0" w:lastColumn="0" w:oddVBand="0" w:evenVBand="0" w:oddHBand="0" w:evenHBand="1" w:firstRowFirstColumn="0" w:firstRowLastColumn="0" w:lastRowFirstColumn="0" w:lastRowLastColumn="0"/>
              <w:rPr>
                <w:lang w:val="en-AU"/>
              </w:rPr>
            </w:pPr>
            <w:r w:rsidRPr="00603950">
              <w:rPr>
                <w:b/>
                <w:bCs/>
                <w:lang w:val="en-AU"/>
              </w:rPr>
              <w:t>Access and engagement</w:t>
            </w:r>
            <w:r w:rsidRPr="00603950">
              <w:rPr>
                <w:lang w:val="en-AU"/>
              </w:rPr>
              <w:t>: People's right to access transparent, equitable and integrated services is promoted and upheld</w:t>
            </w:r>
          </w:p>
        </w:tc>
      </w:tr>
      <w:tr w:rsidR="00313EFD" w:rsidRPr="006353A0" w14:paraId="46B90398" w14:textId="77777777" w:rsidTr="00BA0B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3350E6FA" w14:textId="77777777" w:rsidR="00313EFD" w:rsidRPr="006353A0" w:rsidRDefault="00313EFD" w:rsidP="00BA0B98">
            <w:pPr>
              <w:pStyle w:val="Tabletext"/>
              <w:jc w:val="center"/>
              <w:rPr>
                <w:lang w:val="en-AU"/>
              </w:rPr>
            </w:pPr>
            <w:r w:rsidRPr="00603950">
              <w:rPr>
                <w:lang w:val="en-AU"/>
              </w:rPr>
              <w:t>3</w:t>
            </w:r>
          </w:p>
        </w:tc>
        <w:tc>
          <w:tcPr>
            <w:tcW w:w="4530" w:type="dxa"/>
          </w:tcPr>
          <w:p w14:paraId="41B9DD63" w14:textId="77777777" w:rsidR="00313EFD" w:rsidRPr="006353A0" w:rsidRDefault="00313EFD" w:rsidP="00BA0B98">
            <w:pPr>
              <w:pStyle w:val="Tabletext"/>
              <w:cnfStyle w:val="000000100000" w:firstRow="0" w:lastRow="0" w:firstColumn="0" w:lastColumn="0" w:oddVBand="0" w:evenVBand="0" w:oddHBand="1" w:evenHBand="0" w:firstRowFirstColumn="0" w:firstRowLastColumn="0" w:lastRowFirstColumn="0" w:lastRowLastColumn="0"/>
              <w:rPr>
                <w:lang w:val="en-AU"/>
              </w:rPr>
            </w:pPr>
            <w:r w:rsidRPr="00603950">
              <w:rPr>
                <w:b/>
                <w:bCs/>
                <w:lang w:val="en-AU"/>
              </w:rPr>
              <w:t>Safe service environment</w:t>
            </w:r>
            <w:r w:rsidRPr="00603950">
              <w:rPr>
                <w:lang w:val="en-AU"/>
              </w:rPr>
              <w:t xml:space="preserve">: Social Services are to be provided in a safe, </w:t>
            </w:r>
            <w:proofErr w:type="gramStart"/>
            <w:r w:rsidRPr="00603950">
              <w:rPr>
                <w:lang w:val="en-AU"/>
              </w:rPr>
              <w:t>secure</w:t>
            </w:r>
            <w:proofErr w:type="gramEnd"/>
            <w:r w:rsidRPr="00603950">
              <w:rPr>
                <w:lang w:val="en-AU"/>
              </w:rPr>
              <w:t xml:space="preserve"> and fit-for-purpose environment</w:t>
            </w:r>
          </w:p>
        </w:tc>
        <w:tc>
          <w:tcPr>
            <w:tcW w:w="4529" w:type="dxa"/>
          </w:tcPr>
          <w:p w14:paraId="126EFBA7" w14:textId="77777777" w:rsidR="00313EFD" w:rsidRPr="006353A0" w:rsidRDefault="00313EFD" w:rsidP="00BA0B98">
            <w:pPr>
              <w:pStyle w:val="Tabletext"/>
              <w:cnfStyle w:val="000000100000" w:firstRow="0" w:lastRow="0" w:firstColumn="0" w:lastColumn="0" w:oddVBand="0" w:evenVBand="0" w:oddHBand="1" w:evenHBand="0" w:firstRowFirstColumn="0" w:firstRowLastColumn="0" w:lastRowFirstColumn="0" w:lastRowLastColumn="0"/>
              <w:rPr>
                <w:lang w:val="en-AU"/>
              </w:rPr>
            </w:pPr>
            <w:r w:rsidRPr="00603950">
              <w:rPr>
                <w:b/>
                <w:bCs/>
                <w:lang w:val="en-AU"/>
              </w:rPr>
              <w:t>Wellbeing</w:t>
            </w:r>
            <w:r w:rsidRPr="00603950">
              <w:rPr>
                <w:lang w:val="en-AU"/>
              </w:rPr>
              <w:t>: People's right to wellbeing and safety is promoted and upheld</w:t>
            </w:r>
          </w:p>
        </w:tc>
      </w:tr>
      <w:tr w:rsidR="00313EFD" w:rsidRPr="006353A0" w14:paraId="1601822A" w14:textId="77777777" w:rsidTr="00BA0B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42CBB476" w14:textId="77777777" w:rsidR="00313EFD" w:rsidRPr="006353A0" w:rsidRDefault="00313EFD" w:rsidP="00BA0B98">
            <w:pPr>
              <w:pStyle w:val="Tabletext"/>
              <w:jc w:val="center"/>
              <w:rPr>
                <w:lang w:val="en-AU"/>
              </w:rPr>
            </w:pPr>
            <w:r w:rsidRPr="00603950">
              <w:rPr>
                <w:lang w:val="en-AU"/>
              </w:rPr>
              <w:t>4</w:t>
            </w:r>
          </w:p>
        </w:tc>
        <w:tc>
          <w:tcPr>
            <w:tcW w:w="4530" w:type="dxa"/>
          </w:tcPr>
          <w:p w14:paraId="1BD6EF55" w14:textId="77777777" w:rsidR="00313EFD" w:rsidRPr="006353A0" w:rsidRDefault="00313EFD" w:rsidP="00BA0B98">
            <w:pPr>
              <w:pStyle w:val="Tabletext"/>
              <w:cnfStyle w:val="000000010000" w:firstRow="0" w:lastRow="0" w:firstColumn="0" w:lastColumn="0" w:oddVBand="0" w:evenVBand="0" w:oddHBand="0" w:evenHBand="1" w:firstRowFirstColumn="0" w:firstRowLastColumn="0" w:lastRowFirstColumn="0" w:lastRowLastColumn="0"/>
              <w:rPr>
                <w:lang w:val="en-AU"/>
              </w:rPr>
            </w:pPr>
            <w:r w:rsidRPr="00603950">
              <w:rPr>
                <w:b/>
                <w:bCs/>
                <w:lang w:val="en-AU"/>
              </w:rPr>
              <w:t>Feedback and complaints</w:t>
            </w:r>
            <w:r w:rsidRPr="00603950">
              <w:rPr>
                <w:lang w:val="en-AU"/>
              </w:rPr>
              <w:t xml:space="preserve">: Service users are to be supported to provide feedback, </w:t>
            </w:r>
            <w:proofErr w:type="gramStart"/>
            <w:r w:rsidRPr="00603950">
              <w:rPr>
                <w:lang w:val="en-AU"/>
              </w:rPr>
              <w:t>complaints</w:t>
            </w:r>
            <w:proofErr w:type="gramEnd"/>
            <w:r w:rsidRPr="00603950">
              <w:rPr>
                <w:lang w:val="en-AU"/>
              </w:rPr>
              <w:t xml:space="preserve"> or concerns about service safety</w:t>
            </w:r>
          </w:p>
        </w:tc>
        <w:tc>
          <w:tcPr>
            <w:tcW w:w="4529" w:type="dxa"/>
          </w:tcPr>
          <w:p w14:paraId="1FA848E7" w14:textId="77777777" w:rsidR="00313EFD" w:rsidRPr="006353A0" w:rsidRDefault="00313EFD" w:rsidP="00BA0B98">
            <w:pPr>
              <w:pStyle w:val="Tabletext"/>
              <w:cnfStyle w:val="000000010000" w:firstRow="0" w:lastRow="0" w:firstColumn="0" w:lastColumn="0" w:oddVBand="0" w:evenVBand="0" w:oddHBand="0" w:evenHBand="1" w:firstRowFirstColumn="0" w:firstRowLastColumn="0" w:lastRowFirstColumn="0" w:lastRowLastColumn="0"/>
              <w:rPr>
                <w:lang w:val="en-AU"/>
              </w:rPr>
            </w:pPr>
            <w:r w:rsidRPr="00603950">
              <w:rPr>
                <w:b/>
                <w:bCs/>
                <w:lang w:val="en-AU"/>
              </w:rPr>
              <w:t>Participation</w:t>
            </w:r>
            <w:r w:rsidRPr="00603950">
              <w:rPr>
                <w:lang w:val="en-AU"/>
              </w:rPr>
              <w:t xml:space="preserve">: People's right </w:t>
            </w:r>
            <w:proofErr w:type="gramStart"/>
            <w:r w:rsidRPr="00603950">
              <w:rPr>
                <w:lang w:val="en-AU"/>
              </w:rPr>
              <w:t>to choice</w:t>
            </w:r>
            <w:proofErr w:type="gramEnd"/>
            <w:r w:rsidRPr="00603950">
              <w:rPr>
                <w:lang w:val="en-AU"/>
              </w:rPr>
              <w:t>, decision making and to actively participate as a valued member of their chosen effectively community is promoted and upheld</w:t>
            </w:r>
          </w:p>
        </w:tc>
      </w:tr>
      <w:tr w:rsidR="00313EFD" w:rsidRPr="006353A0" w14:paraId="0E027B55" w14:textId="77777777" w:rsidTr="00BA0B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52EB3A3B" w14:textId="77777777" w:rsidR="00313EFD" w:rsidRPr="006353A0" w:rsidRDefault="00313EFD" w:rsidP="00BA0B98">
            <w:pPr>
              <w:pStyle w:val="Tabletext"/>
              <w:jc w:val="center"/>
              <w:rPr>
                <w:lang w:val="en-AU"/>
              </w:rPr>
            </w:pPr>
            <w:r w:rsidRPr="00603950">
              <w:rPr>
                <w:lang w:val="en-AU"/>
              </w:rPr>
              <w:t>5</w:t>
            </w:r>
          </w:p>
        </w:tc>
        <w:tc>
          <w:tcPr>
            <w:tcW w:w="4530" w:type="dxa"/>
          </w:tcPr>
          <w:p w14:paraId="2525D362" w14:textId="77777777" w:rsidR="00313EFD" w:rsidRPr="006353A0" w:rsidRDefault="00313EFD" w:rsidP="00BA0B98">
            <w:pPr>
              <w:pStyle w:val="Tabletext"/>
              <w:cnfStyle w:val="000000100000" w:firstRow="0" w:lastRow="0" w:firstColumn="0" w:lastColumn="0" w:oddVBand="0" w:evenVBand="0" w:oddHBand="1" w:evenHBand="0" w:firstRowFirstColumn="0" w:firstRowLastColumn="0" w:lastRowFirstColumn="0" w:lastRowLastColumn="0"/>
              <w:rPr>
                <w:lang w:val="en-AU"/>
              </w:rPr>
            </w:pPr>
            <w:r w:rsidRPr="00603950">
              <w:rPr>
                <w:b/>
                <w:bCs/>
                <w:lang w:val="en-AU"/>
              </w:rPr>
              <w:t>Accountable organisational governance</w:t>
            </w:r>
            <w:r w:rsidRPr="00603950">
              <w:rPr>
                <w:lang w:val="en-AU"/>
              </w:rPr>
              <w:t>: Effective governance and organisational systems are to support safe delivery of social services</w:t>
            </w:r>
          </w:p>
        </w:tc>
        <w:tc>
          <w:tcPr>
            <w:tcW w:w="4529" w:type="dxa"/>
          </w:tcPr>
          <w:p w14:paraId="372B2A4C" w14:textId="77777777" w:rsidR="00313EFD" w:rsidRPr="006353A0" w:rsidRDefault="00313EFD" w:rsidP="00BA0B98">
            <w:pPr>
              <w:pStyle w:val="Tabletext"/>
              <w:cnfStyle w:val="000000100000" w:firstRow="0" w:lastRow="0" w:firstColumn="0" w:lastColumn="0" w:oddVBand="0" w:evenVBand="0" w:oddHBand="1" w:evenHBand="0" w:firstRowFirstColumn="0" w:firstRowLastColumn="0" w:lastRowFirstColumn="0" w:lastRowLastColumn="0"/>
              <w:rPr>
                <w:lang w:val="en-AU"/>
              </w:rPr>
            </w:pPr>
            <w:r w:rsidRPr="00603950">
              <w:rPr>
                <w:b/>
                <w:bCs/>
                <w:lang w:val="en-AU"/>
              </w:rPr>
              <w:t>Governance and management</w:t>
            </w:r>
            <w:r w:rsidRPr="00603950">
              <w:rPr>
                <w:lang w:val="en-AU"/>
              </w:rPr>
              <w:t xml:space="preserve">: Organisations must be effectively governed and </w:t>
            </w:r>
            <w:proofErr w:type="gramStart"/>
            <w:r w:rsidRPr="00603950">
              <w:rPr>
                <w:lang w:val="en-AU"/>
              </w:rPr>
              <w:t>managed at all times</w:t>
            </w:r>
            <w:proofErr w:type="gramEnd"/>
          </w:p>
        </w:tc>
      </w:tr>
      <w:tr w:rsidR="00313EFD" w:rsidRPr="006353A0" w14:paraId="14F75B4B" w14:textId="77777777" w:rsidTr="00BA0B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10421791" w14:textId="77777777" w:rsidR="00313EFD" w:rsidRPr="006353A0" w:rsidRDefault="00313EFD" w:rsidP="00BA0B98">
            <w:pPr>
              <w:pStyle w:val="Tabletext"/>
              <w:jc w:val="center"/>
              <w:rPr>
                <w:lang w:val="en-AU"/>
              </w:rPr>
            </w:pPr>
            <w:r w:rsidRPr="00603950">
              <w:rPr>
                <w:lang w:val="en-AU"/>
              </w:rPr>
              <w:t>6</w:t>
            </w:r>
          </w:p>
        </w:tc>
        <w:tc>
          <w:tcPr>
            <w:tcW w:w="4530" w:type="dxa"/>
          </w:tcPr>
          <w:p w14:paraId="528EC52E" w14:textId="77777777" w:rsidR="00313EFD" w:rsidRPr="006353A0" w:rsidRDefault="00313EFD" w:rsidP="00BA0B98">
            <w:pPr>
              <w:pStyle w:val="Tabletext"/>
              <w:cnfStyle w:val="000000010000" w:firstRow="0" w:lastRow="0" w:firstColumn="0" w:lastColumn="0" w:oddVBand="0" w:evenVBand="0" w:oddHBand="0" w:evenHBand="1" w:firstRowFirstColumn="0" w:firstRowLastColumn="0" w:lastRowFirstColumn="0" w:lastRowLastColumn="0"/>
              <w:rPr>
                <w:lang w:val="en-AU"/>
              </w:rPr>
            </w:pPr>
            <w:r w:rsidRPr="00603950">
              <w:rPr>
                <w:b/>
                <w:bCs/>
                <w:lang w:val="en-AU"/>
              </w:rPr>
              <w:t>Safe workforce</w:t>
            </w:r>
            <w:r w:rsidRPr="00603950">
              <w:rPr>
                <w:lang w:val="en-AU"/>
              </w:rPr>
              <w:t xml:space="preserve">: Social services are to be delivered by a workforce that has the knowledge, </w:t>
            </w:r>
            <w:proofErr w:type="gramStart"/>
            <w:r w:rsidRPr="00603950">
              <w:rPr>
                <w:lang w:val="en-AU"/>
              </w:rPr>
              <w:t>capability</w:t>
            </w:r>
            <w:proofErr w:type="gramEnd"/>
            <w:r w:rsidRPr="00603950">
              <w:rPr>
                <w:lang w:val="en-AU"/>
              </w:rPr>
              <w:t xml:space="preserve"> and support to deliver safe social services with care and skill</w:t>
            </w:r>
          </w:p>
        </w:tc>
        <w:tc>
          <w:tcPr>
            <w:tcW w:w="4529" w:type="dxa"/>
          </w:tcPr>
          <w:p w14:paraId="4A2F55B2" w14:textId="77777777" w:rsidR="00313EFD" w:rsidRPr="006353A0" w:rsidRDefault="00313EFD" w:rsidP="00BA0B98">
            <w:pPr>
              <w:pStyle w:val="Tabletext"/>
              <w:cnfStyle w:val="000000010000" w:firstRow="0" w:lastRow="0" w:firstColumn="0" w:lastColumn="0" w:oddVBand="0" w:evenVBand="0" w:oddHBand="0" w:evenHBand="1" w:firstRowFirstColumn="0" w:firstRowLastColumn="0" w:lastRowFirstColumn="0" w:lastRowLastColumn="0"/>
              <w:rPr>
                <w:lang w:val="en-AU"/>
              </w:rPr>
            </w:pPr>
            <w:r w:rsidRPr="00603950">
              <w:rPr>
                <w:lang w:val="en-AU"/>
              </w:rPr>
              <w:t>-</w:t>
            </w:r>
          </w:p>
        </w:tc>
      </w:tr>
    </w:tbl>
    <w:p w14:paraId="7076069D" w14:textId="77777777" w:rsidR="00313EFD" w:rsidRPr="007C2F7C" w:rsidRDefault="00313EFD" w:rsidP="00313EFD">
      <w:pPr>
        <w:pStyle w:val="Bullet1"/>
        <w:numPr>
          <w:ilvl w:val="0"/>
          <w:numId w:val="0"/>
        </w:numPr>
        <w:ind w:left="284" w:hanging="284"/>
      </w:pPr>
    </w:p>
    <w:p w14:paraId="7AE8A1FA" w14:textId="77777777" w:rsidR="00313EFD" w:rsidRDefault="00313EFD" w:rsidP="00313EFD">
      <w:pPr>
        <w:pStyle w:val="Heading2"/>
      </w:pPr>
      <w:bookmarkStart w:id="17" w:name="_Toc163457264"/>
      <w:bookmarkStart w:id="18" w:name="_Toc169168719"/>
      <w:r>
        <w:lastRenderedPageBreak/>
        <w:t>Track compliance with Standard 5</w:t>
      </w:r>
      <w:bookmarkEnd w:id="17"/>
      <w:bookmarkEnd w:id="18"/>
    </w:p>
    <w:p w14:paraId="499AF838" w14:textId="77777777" w:rsidR="00313EFD" w:rsidRDefault="00313EFD" w:rsidP="00313EFD">
      <w:pPr>
        <w:pStyle w:val="Body"/>
      </w:pPr>
      <w:r>
        <w:t>Regularly review your policies and procedures to track your performance against Standard</w:t>
      </w:r>
      <w:r w:rsidDel="00024B28">
        <w:t xml:space="preserve"> </w:t>
      </w:r>
      <w:r>
        <w:t>5.</w:t>
      </w:r>
    </w:p>
    <w:p w14:paraId="593154AF" w14:textId="77777777" w:rsidR="00313EFD" w:rsidRPr="006772F1" w:rsidRDefault="00313EFD" w:rsidP="00313EFD">
      <w:pPr>
        <w:pStyle w:val="Body"/>
      </w:pPr>
      <w:r>
        <w:t xml:space="preserve">Positive indicators </w:t>
      </w:r>
      <w:r w:rsidRPr="006772F1">
        <w:t>may include</w:t>
      </w:r>
      <w:r>
        <w:t>:</w:t>
      </w:r>
    </w:p>
    <w:p w14:paraId="548A9D55" w14:textId="77777777" w:rsidR="00313EFD" w:rsidRDefault="00313EFD" w:rsidP="00313EFD">
      <w:pPr>
        <w:pStyle w:val="Bullet1"/>
      </w:pPr>
      <w:r w:rsidRPr="007F5DF5">
        <w:t>examples of leaders and staff championing service user safety policies</w:t>
      </w:r>
    </w:p>
    <w:p w14:paraId="64C2A4F6" w14:textId="77777777" w:rsidR="00313EFD" w:rsidRDefault="00313EFD" w:rsidP="00313EFD">
      <w:pPr>
        <w:pStyle w:val="Bullet1"/>
      </w:pPr>
      <w:r w:rsidRPr="006772F1">
        <w:t xml:space="preserve">data from staff surveys that staff feel safe and supported to raise concerns about service </w:t>
      </w:r>
      <w:proofErr w:type="gramStart"/>
      <w:r w:rsidRPr="006772F1">
        <w:t>delivery</w:t>
      </w:r>
      <w:proofErr w:type="gramEnd"/>
    </w:p>
    <w:p w14:paraId="1A3F5E77" w14:textId="77777777" w:rsidR="00313EFD" w:rsidRPr="006772F1" w:rsidRDefault="00313EFD" w:rsidP="00313EFD">
      <w:pPr>
        <w:pStyle w:val="Bullet1"/>
      </w:pPr>
      <w:r w:rsidRPr="006772F1">
        <w:t xml:space="preserve">data from staff surveys that staff feel </w:t>
      </w:r>
      <w:r>
        <w:t xml:space="preserve">that leaders have addressed </w:t>
      </w:r>
      <w:r w:rsidRPr="006772F1">
        <w:t xml:space="preserve">their </w:t>
      </w:r>
      <w:proofErr w:type="gramStart"/>
      <w:r w:rsidRPr="006772F1">
        <w:t>feedback</w:t>
      </w:r>
      <w:proofErr w:type="gramEnd"/>
    </w:p>
    <w:p w14:paraId="0C17C0B1" w14:textId="77777777" w:rsidR="00313EFD" w:rsidRDefault="00313EFD" w:rsidP="00313EFD">
      <w:pPr>
        <w:pStyle w:val="Bullet1"/>
      </w:pPr>
      <w:r w:rsidRPr="006772F1">
        <w:t xml:space="preserve">records showing a continuous improvement approach to incident </w:t>
      </w:r>
      <w:proofErr w:type="gramStart"/>
      <w:r w:rsidRPr="006772F1">
        <w:t>reporting</w:t>
      </w:r>
      <w:proofErr w:type="gramEnd"/>
    </w:p>
    <w:p w14:paraId="06480864" w14:textId="77777777" w:rsidR="00313EFD" w:rsidRDefault="00313EFD" w:rsidP="00313EFD">
      <w:pPr>
        <w:pStyle w:val="Bullet1"/>
      </w:pPr>
      <w:r>
        <w:t xml:space="preserve">records showing </w:t>
      </w:r>
      <w:r w:rsidRPr="006772F1">
        <w:t>review</w:t>
      </w:r>
      <w:r>
        <w:t>s</w:t>
      </w:r>
      <w:r w:rsidRPr="006772F1">
        <w:t xml:space="preserve"> of near </w:t>
      </w:r>
      <w:proofErr w:type="gramStart"/>
      <w:r w:rsidRPr="006772F1">
        <w:t>misses</w:t>
      </w:r>
      <w:proofErr w:type="gramEnd"/>
    </w:p>
    <w:p w14:paraId="14769FC0" w14:textId="77777777" w:rsidR="00313EFD" w:rsidRPr="006772F1" w:rsidRDefault="00313EFD" w:rsidP="00313EFD">
      <w:pPr>
        <w:pStyle w:val="Bullet1"/>
      </w:pPr>
      <w:r>
        <w:t>records of staff</w:t>
      </w:r>
      <w:r w:rsidRPr="00543D96">
        <w:t xml:space="preserve"> training </w:t>
      </w:r>
      <w:r>
        <w:t xml:space="preserve">on </w:t>
      </w:r>
      <w:r w:rsidRPr="00543D96">
        <w:t>incident management</w:t>
      </w:r>
      <w:r>
        <w:t>, including reporting to the Social Services Regulator</w:t>
      </w:r>
    </w:p>
    <w:p w14:paraId="25DB3DCD" w14:textId="77777777" w:rsidR="00313EFD" w:rsidRPr="006772F1" w:rsidRDefault="00313EFD" w:rsidP="00313EFD">
      <w:pPr>
        <w:pStyle w:val="Bullet1"/>
      </w:pPr>
      <w:r w:rsidRPr="006772F1">
        <w:t xml:space="preserve">policies and examples of contract language and management </w:t>
      </w:r>
      <w:r>
        <w:t>show</w:t>
      </w:r>
      <w:r w:rsidRPr="006772F1">
        <w:t xml:space="preserve">ing how contractors are held accountable for </w:t>
      </w:r>
      <w:r>
        <w:t xml:space="preserve">delivering </w:t>
      </w:r>
      <w:r w:rsidRPr="006772F1">
        <w:t xml:space="preserve">safe social </w:t>
      </w:r>
      <w:proofErr w:type="gramStart"/>
      <w:r w:rsidRPr="006772F1">
        <w:t>services</w:t>
      </w:r>
      <w:proofErr w:type="gramEnd"/>
    </w:p>
    <w:p w14:paraId="66DEAC06" w14:textId="77777777" w:rsidR="00313EFD" w:rsidRPr="006772F1" w:rsidRDefault="00313EFD" w:rsidP="00313EFD">
      <w:pPr>
        <w:pStyle w:val="Bullet1"/>
      </w:pPr>
      <w:r w:rsidRPr="006772F1">
        <w:t>succession planning milestones</w:t>
      </w:r>
      <w:r>
        <w:t>.</w:t>
      </w:r>
    </w:p>
    <w:p w14:paraId="077A581F" w14:textId="77777777" w:rsidR="00313EFD" w:rsidRDefault="00313EFD" w:rsidP="00313EFD">
      <w:pPr>
        <w:pStyle w:val="Body"/>
      </w:pPr>
      <w:r>
        <w:br w:type="page"/>
      </w:r>
    </w:p>
    <w:p w14:paraId="7B934CFD" w14:textId="77777777" w:rsidR="00313EFD" w:rsidRDefault="00313EFD" w:rsidP="00313EFD">
      <w:pPr>
        <w:pStyle w:val="Heading1"/>
      </w:pPr>
      <w:bookmarkStart w:id="19" w:name="_Ref163037425"/>
      <w:bookmarkStart w:id="20" w:name="_Toc163457265"/>
      <w:bookmarkStart w:id="21" w:name="_Toc169168720"/>
      <w:r>
        <w:lastRenderedPageBreak/>
        <w:t>Appendix 1: Service requirements for Standard 5</w:t>
      </w:r>
      <w:bookmarkEnd w:id="19"/>
      <w:bookmarkEnd w:id="20"/>
      <w:bookmarkEnd w:id="21"/>
    </w:p>
    <w:p w14:paraId="5CFD7ACC" w14:textId="77777777" w:rsidR="00313EFD" w:rsidRDefault="00313EFD" w:rsidP="00313EFD">
      <w:pPr>
        <w:pStyle w:val="Heading2notinTOC"/>
      </w:pPr>
      <w:r w:rsidRPr="001F1108">
        <w:t>Accountable governance and leadership</w:t>
      </w:r>
    </w:p>
    <w:p w14:paraId="035CCBBD" w14:textId="77777777" w:rsidR="00313EFD" w:rsidRDefault="00313EFD" w:rsidP="00313EFD">
      <w:pPr>
        <w:pStyle w:val="Heading3"/>
      </w:pPr>
      <w:r>
        <w:t>Service requirement (clause 34)</w:t>
      </w:r>
    </w:p>
    <w:p w14:paraId="1A00CD28" w14:textId="77777777" w:rsidR="00313EFD" w:rsidRDefault="00313EFD" w:rsidP="00313EFD">
      <w:pPr>
        <w:pStyle w:val="Body"/>
      </w:pPr>
      <w:r w:rsidRPr="001F1108">
        <w:t>A registered social service provider must implement and maintain governance arrangements to provide for leadership accountability for, and continuous improvement of, service user safety</w:t>
      </w:r>
      <w:r>
        <w:t>.</w:t>
      </w:r>
    </w:p>
    <w:p w14:paraId="2BCB338D" w14:textId="77777777" w:rsidR="00313EFD" w:rsidRDefault="00313EFD" w:rsidP="00313EFD">
      <w:pPr>
        <w:pStyle w:val="Heading3"/>
      </w:pPr>
      <w:r>
        <w:t xml:space="preserve">Actions, useful </w:t>
      </w:r>
      <w:proofErr w:type="gramStart"/>
      <w:r>
        <w:t>documents</w:t>
      </w:r>
      <w:proofErr w:type="gramEnd"/>
      <w:r>
        <w:t xml:space="preserve"> and success indicators</w:t>
      </w:r>
    </w:p>
    <w:p w14:paraId="2D856EA8" w14:textId="77777777" w:rsidR="00313EFD" w:rsidRDefault="00313EFD" w:rsidP="00313EFD">
      <w:pPr>
        <w:pStyle w:val="Tablecaption"/>
      </w:pPr>
      <w:r>
        <w:t xml:space="preserve">Table </w:t>
      </w:r>
      <w:r>
        <w:fldChar w:fldCharType="begin"/>
      </w:r>
      <w:r>
        <w:instrText xml:space="preserve"> SEQ Table \* ARABIC </w:instrText>
      </w:r>
      <w:r>
        <w:fldChar w:fldCharType="separate"/>
      </w:r>
      <w:r>
        <w:rPr>
          <w:noProof/>
        </w:rPr>
        <w:t>2</w:t>
      </w:r>
      <w:r>
        <w:rPr>
          <w:noProof/>
        </w:rPr>
        <w:fldChar w:fldCharType="end"/>
      </w:r>
      <w:r>
        <w:t xml:space="preserve">: </w:t>
      </w:r>
      <w:r w:rsidRPr="001F1108">
        <w:t>Accountable governance and leadership</w:t>
      </w:r>
    </w:p>
    <w:tbl>
      <w:tblPr>
        <w:tblStyle w:val="Purpletable"/>
        <w:tblW w:w="5000" w:type="pct"/>
        <w:tblInd w:w="0" w:type="dxa"/>
        <w:tblLook w:val="0620" w:firstRow="1" w:lastRow="0" w:firstColumn="0" w:lastColumn="0" w:noHBand="1" w:noVBand="1"/>
      </w:tblPr>
      <w:tblGrid>
        <w:gridCol w:w="3402"/>
        <w:gridCol w:w="3402"/>
        <w:gridCol w:w="3400"/>
      </w:tblGrid>
      <w:tr w:rsidR="00313EFD" w:rsidRPr="00393B34" w14:paraId="16F3C902" w14:textId="77777777" w:rsidTr="00BA0B98">
        <w:trPr>
          <w:cnfStyle w:val="100000000000" w:firstRow="1" w:lastRow="0" w:firstColumn="0" w:lastColumn="0" w:oddVBand="0" w:evenVBand="0" w:oddHBand="0" w:evenHBand="0" w:firstRowFirstColumn="0" w:firstRowLastColumn="0" w:lastRowFirstColumn="0" w:lastRowLastColumn="0"/>
          <w:tblHeader/>
        </w:trPr>
        <w:tc>
          <w:tcPr>
            <w:tcW w:w="1667" w:type="pct"/>
          </w:tcPr>
          <w:p w14:paraId="72F2F2FA" w14:textId="77777777" w:rsidR="00313EFD" w:rsidRPr="000B0138" w:rsidRDefault="00313EFD" w:rsidP="00BA0B98">
            <w:pPr>
              <w:pStyle w:val="Tablecolhead"/>
              <w:rPr>
                <w:lang w:val="en-AU"/>
              </w:rPr>
            </w:pPr>
            <w:r w:rsidRPr="000B0138">
              <w:rPr>
                <w:rFonts w:eastAsia="Times New Roman"/>
              </w:rPr>
              <w:t>Actions</w:t>
            </w:r>
          </w:p>
        </w:tc>
        <w:tc>
          <w:tcPr>
            <w:tcW w:w="1667" w:type="pct"/>
          </w:tcPr>
          <w:p w14:paraId="6D6059C1" w14:textId="77777777" w:rsidR="00313EFD" w:rsidRPr="000B0138" w:rsidRDefault="00313EFD" w:rsidP="00BA0B98">
            <w:pPr>
              <w:pStyle w:val="Tablecolhead"/>
              <w:rPr>
                <w:lang w:val="en-AU"/>
              </w:rPr>
            </w:pPr>
            <w:r w:rsidRPr="000B0138">
              <w:rPr>
                <w:rFonts w:eastAsia="Times New Roman"/>
              </w:rPr>
              <w:t>Documents and other evidence</w:t>
            </w:r>
          </w:p>
        </w:tc>
        <w:tc>
          <w:tcPr>
            <w:tcW w:w="1667" w:type="pct"/>
          </w:tcPr>
          <w:p w14:paraId="2460218C" w14:textId="77777777" w:rsidR="00313EFD" w:rsidRPr="000B0138" w:rsidRDefault="00313EFD" w:rsidP="00BA0B98">
            <w:pPr>
              <w:pStyle w:val="Tablecolhead"/>
              <w:rPr>
                <w:lang w:val="en-AU"/>
              </w:rPr>
            </w:pPr>
            <w:r w:rsidRPr="000B0138">
              <w:rPr>
                <w:rFonts w:eastAsia="Times New Roman"/>
              </w:rPr>
              <w:t>Indicators of success</w:t>
            </w:r>
          </w:p>
        </w:tc>
      </w:tr>
      <w:tr w:rsidR="00313EFD" w:rsidRPr="00393B34" w14:paraId="419408FD" w14:textId="77777777" w:rsidTr="00BA0B98">
        <w:tc>
          <w:tcPr>
            <w:tcW w:w="1667" w:type="pct"/>
          </w:tcPr>
          <w:p w14:paraId="217320B4" w14:textId="77777777" w:rsidR="00313EFD" w:rsidRPr="00393B34" w:rsidRDefault="00313EFD" w:rsidP="00BA0B98">
            <w:pPr>
              <w:pStyle w:val="Tablebullet1"/>
              <w:rPr>
                <w:lang w:val="en-AU" w:eastAsia="en-AU"/>
              </w:rPr>
            </w:pPr>
            <w:r w:rsidRPr="00393B34">
              <w:rPr>
                <w:lang w:eastAsia="en-AU"/>
              </w:rPr>
              <w:t xml:space="preserve">Leaders put in place systems and processes that make sure contracts, laws and regulations are </w:t>
            </w:r>
            <w:proofErr w:type="gramStart"/>
            <w:r w:rsidRPr="00393B34">
              <w:rPr>
                <w:lang w:eastAsia="en-AU"/>
              </w:rPr>
              <w:t>met</w:t>
            </w:r>
            <w:proofErr w:type="gramEnd"/>
          </w:p>
          <w:p w14:paraId="58BA5E19" w14:textId="77777777" w:rsidR="00313EFD" w:rsidRPr="00393B34" w:rsidRDefault="00313EFD" w:rsidP="00BA0B98">
            <w:pPr>
              <w:pStyle w:val="Tablebullet1"/>
              <w:rPr>
                <w:lang w:val="en-AU" w:eastAsia="en-AU"/>
              </w:rPr>
            </w:pPr>
            <w:r w:rsidRPr="00393B34">
              <w:rPr>
                <w:lang w:eastAsia="en-AU"/>
              </w:rPr>
              <w:t xml:space="preserve">Leaders make sure suitable monitoring systems are in </w:t>
            </w:r>
            <w:proofErr w:type="gramStart"/>
            <w:r w:rsidRPr="00393B34">
              <w:rPr>
                <w:lang w:eastAsia="en-AU"/>
              </w:rPr>
              <w:t>place</w:t>
            </w:r>
            <w:proofErr w:type="gramEnd"/>
          </w:p>
          <w:p w14:paraId="00B8D494" w14:textId="77777777" w:rsidR="00313EFD" w:rsidRPr="00393B34" w:rsidRDefault="00313EFD" w:rsidP="00BA0B98">
            <w:pPr>
              <w:pStyle w:val="Tablebullet1"/>
              <w:rPr>
                <w:b/>
                <w:bCs/>
                <w:lang w:val="en-AU"/>
              </w:rPr>
            </w:pPr>
            <w:r w:rsidRPr="00393B34">
              <w:t>Leaders and staff champion policies and processes around service user safety</w:t>
            </w:r>
          </w:p>
          <w:p w14:paraId="4DBFF008" w14:textId="77777777" w:rsidR="00313EFD" w:rsidRPr="00393B34" w:rsidRDefault="00313EFD" w:rsidP="00BA0B98">
            <w:pPr>
              <w:pStyle w:val="Tablebullet1"/>
              <w:rPr>
                <w:b/>
                <w:bCs/>
                <w:lang w:val="en-AU"/>
              </w:rPr>
            </w:pPr>
            <w:r w:rsidRPr="00393B34">
              <w:t xml:space="preserve">Board members and leaders regularly review and update the provider’s governance </w:t>
            </w:r>
            <w:proofErr w:type="gramStart"/>
            <w:r w:rsidRPr="00393B34">
              <w:t>framework</w:t>
            </w:r>
            <w:proofErr w:type="gramEnd"/>
          </w:p>
          <w:p w14:paraId="57683A93" w14:textId="77777777" w:rsidR="00313EFD" w:rsidRPr="00393B34" w:rsidRDefault="00313EFD" w:rsidP="00BA0B98">
            <w:pPr>
              <w:pStyle w:val="Tablebullet1"/>
              <w:rPr>
                <w:lang w:val="en-AU"/>
              </w:rPr>
            </w:pPr>
            <w:r w:rsidRPr="00393B34">
              <w:t xml:space="preserve">Board members, leaders and staff actively embed service user safety in </w:t>
            </w:r>
            <w:proofErr w:type="spellStart"/>
            <w:r w:rsidRPr="00393B34">
              <w:t>organisational</w:t>
            </w:r>
            <w:proofErr w:type="spellEnd"/>
            <w:r w:rsidRPr="00393B34">
              <w:t xml:space="preserve"> leadership, governance and </w:t>
            </w:r>
            <w:proofErr w:type="gramStart"/>
            <w:r w:rsidRPr="00393B34">
              <w:t>culture</w:t>
            </w:r>
            <w:proofErr w:type="gramEnd"/>
          </w:p>
          <w:p w14:paraId="549BEC46" w14:textId="77777777" w:rsidR="00313EFD" w:rsidRPr="000B0138" w:rsidRDefault="00313EFD" w:rsidP="00BA0B98">
            <w:pPr>
              <w:pStyle w:val="Tablebullet1"/>
              <w:rPr>
                <w:lang w:val="en-AU"/>
              </w:rPr>
            </w:pPr>
            <w:r w:rsidRPr="000B0138">
              <w:rPr>
                <w:rFonts w:eastAsia="Times New Roman"/>
                <w:lang w:eastAsia="en-AU"/>
              </w:rPr>
              <w:t>Leaders and staff foster a culture of continuous learning and practice improvement</w:t>
            </w:r>
          </w:p>
        </w:tc>
        <w:tc>
          <w:tcPr>
            <w:tcW w:w="1667" w:type="pct"/>
          </w:tcPr>
          <w:p w14:paraId="7CC40F38" w14:textId="77777777" w:rsidR="00313EFD" w:rsidRPr="00393B34" w:rsidRDefault="00313EFD" w:rsidP="00BA0B98">
            <w:pPr>
              <w:pStyle w:val="Tablebullet1"/>
              <w:rPr>
                <w:lang w:val="en-AU" w:eastAsia="en-AU"/>
              </w:rPr>
            </w:pPr>
            <w:r w:rsidRPr="00393B34">
              <w:rPr>
                <w:lang w:eastAsia="en-AU"/>
              </w:rPr>
              <w:t>Organisational structure or similar that has clearly defined leadership roles and delegations</w:t>
            </w:r>
          </w:p>
          <w:p w14:paraId="0888D6BA" w14:textId="77777777" w:rsidR="00313EFD" w:rsidRPr="00393B34" w:rsidRDefault="00313EFD" w:rsidP="00BA0B98">
            <w:pPr>
              <w:pStyle w:val="Tablebullet1"/>
              <w:rPr>
                <w:lang w:val="en-AU" w:eastAsia="en-AU"/>
              </w:rPr>
            </w:pPr>
            <w:r w:rsidRPr="00393B34">
              <w:rPr>
                <w:lang w:eastAsia="en-AU"/>
              </w:rPr>
              <w:t xml:space="preserve">Policies and processes on governance arrangements and structures, including human resource practices </w:t>
            </w:r>
            <w:r>
              <w:rPr>
                <w:lang w:eastAsia="en-AU"/>
              </w:rPr>
              <w:t>where</w:t>
            </w:r>
            <w:r w:rsidRPr="00393B34">
              <w:rPr>
                <w:lang w:eastAsia="en-AU"/>
              </w:rPr>
              <w:t xml:space="preserve"> </w:t>
            </w:r>
            <w:proofErr w:type="gramStart"/>
            <w:r w:rsidRPr="00393B34">
              <w:rPr>
                <w:lang w:eastAsia="en-AU"/>
              </w:rPr>
              <w:t>relevant</w:t>
            </w:r>
            <w:proofErr w:type="gramEnd"/>
          </w:p>
          <w:p w14:paraId="04A248F5" w14:textId="77777777" w:rsidR="00313EFD" w:rsidRPr="00393B34" w:rsidRDefault="00313EFD" w:rsidP="00BA0B98">
            <w:pPr>
              <w:pStyle w:val="Tablebullet1"/>
              <w:rPr>
                <w:lang w:val="en-AU" w:eastAsia="en-AU"/>
              </w:rPr>
            </w:pPr>
            <w:r w:rsidRPr="00393B34">
              <w:rPr>
                <w:lang w:eastAsia="en-AU"/>
              </w:rPr>
              <w:t>Strategic plan, business plan or similar that may include:</w:t>
            </w:r>
          </w:p>
          <w:p w14:paraId="60D598FF" w14:textId="77777777" w:rsidR="00313EFD" w:rsidRPr="00393B34" w:rsidRDefault="00313EFD" w:rsidP="00BA0B98">
            <w:pPr>
              <w:pStyle w:val="Tablebullet2"/>
              <w:rPr>
                <w:lang w:val="en-AU"/>
              </w:rPr>
            </w:pPr>
            <w:r w:rsidRPr="00393B34">
              <w:rPr>
                <w:lang w:eastAsia="en-AU"/>
              </w:rPr>
              <w:t>purpose</w:t>
            </w:r>
            <w:r w:rsidRPr="00393B34">
              <w:t xml:space="preserve">, vision and values </w:t>
            </w:r>
            <w:proofErr w:type="gramStart"/>
            <w:r w:rsidRPr="00393B34">
              <w:t>statement</w:t>
            </w:r>
            <w:proofErr w:type="gramEnd"/>
          </w:p>
          <w:p w14:paraId="7D5B5F1A" w14:textId="77777777" w:rsidR="00313EFD" w:rsidRPr="00393B34" w:rsidRDefault="00313EFD" w:rsidP="00BA0B98">
            <w:pPr>
              <w:pStyle w:val="Tablebullet2"/>
              <w:rPr>
                <w:lang w:val="en-AU"/>
              </w:rPr>
            </w:pPr>
            <w:r w:rsidRPr="00393B34">
              <w:t xml:space="preserve">risk identification and management </w:t>
            </w:r>
            <w:proofErr w:type="gramStart"/>
            <w:r w:rsidRPr="00393B34">
              <w:t>strategy</w:t>
            </w:r>
            <w:proofErr w:type="gramEnd"/>
          </w:p>
          <w:p w14:paraId="355C5AF0" w14:textId="77777777" w:rsidR="00313EFD" w:rsidRPr="00393B34" w:rsidRDefault="00313EFD" w:rsidP="00BA0B98">
            <w:pPr>
              <w:pStyle w:val="Tablebullet2"/>
              <w:rPr>
                <w:lang w:val="en-AU"/>
              </w:rPr>
            </w:pPr>
            <w:r w:rsidRPr="00393B34">
              <w:t>legal and regulatory compliance framework</w:t>
            </w:r>
          </w:p>
          <w:p w14:paraId="331971A5" w14:textId="77777777" w:rsidR="00313EFD" w:rsidRPr="00393B34" w:rsidRDefault="00313EFD" w:rsidP="00BA0B98">
            <w:pPr>
              <w:pStyle w:val="Tablebullet2"/>
              <w:rPr>
                <w:lang w:val="en-AU"/>
              </w:rPr>
            </w:pPr>
            <w:r w:rsidRPr="00393B34">
              <w:t xml:space="preserve">records of service user and stakeholder consultation in strategic or other </w:t>
            </w:r>
            <w:proofErr w:type="spellStart"/>
            <w:r w:rsidRPr="00393B34">
              <w:t>organisational</w:t>
            </w:r>
            <w:proofErr w:type="spellEnd"/>
            <w:r w:rsidRPr="00393B34">
              <w:t xml:space="preserve"> planning</w:t>
            </w:r>
          </w:p>
          <w:p w14:paraId="72299337" w14:textId="77777777" w:rsidR="00313EFD" w:rsidRPr="00393B34" w:rsidRDefault="00313EFD" w:rsidP="00BA0B98">
            <w:pPr>
              <w:pStyle w:val="Tablebullet2"/>
              <w:rPr>
                <w:lang w:val="en-AU" w:eastAsia="en-AU"/>
              </w:rPr>
            </w:pPr>
            <w:r w:rsidRPr="00393B34">
              <w:t>quality</w:t>
            </w:r>
            <w:r w:rsidRPr="00393B34">
              <w:rPr>
                <w:lang w:eastAsia="en-AU"/>
              </w:rPr>
              <w:t xml:space="preserve"> and safety framework</w:t>
            </w:r>
          </w:p>
          <w:p w14:paraId="4001A1BD" w14:textId="77777777" w:rsidR="00313EFD" w:rsidRPr="00393B34" w:rsidRDefault="00313EFD" w:rsidP="00BA0B98">
            <w:pPr>
              <w:pStyle w:val="Tablebullet1"/>
              <w:rPr>
                <w:lang w:val="en-AU" w:eastAsia="en-AU"/>
              </w:rPr>
            </w:pPr>
            <w:r w:rsidRPr="00393B34">
              <w:rPr>
                <w:lang w:eastAsia="en-AU"/>
              </w:rPr>
              <w:t>Succession planning</w:t>
            </w:r>
          </w:p>
          <w:p w14:paraId="19A693C6" w14:textId="77777777" w:rsidR="00313EFD" w:rsidRPr="00393B34" w:rsidRDefault="00313EFD" w:rsidP="00BA0B98">
            <w:pPr>
              <w:pStyle w:val="Tablebullet1"/>
              <w:rPr>
                <w:lang w:val="en-AU" w:eastAsia="en-AU"/>
              </w:rPr>
            </w:pPr>
            <w:r w:rsidRPr="00393B34">
              <w:rPr>
                <w:lang w:eastAsia="en-AU"/>
              </w:rPr>
              <w:t>Evidence of senior leadership commitment to service user safety in:</w:t>
            </w:r>
          </w:p>
          <w:p w14:paraId="267FCAAE" w14:textId="77777777" w:rsidR="00313EFD" w:rsidRPr="00393B34" w:rsidRDefault="00313EFD" w:rsidP="00BA0B98">
            <w:pPr>
              <w:pStyle w:val="Tablebullet2"/>
              <w:rPr>
                <w:lang w:val="en-AU" w:eastAsia="en-AU"/>
              </w:rPr>
            </w:pPr>
            <w:r w:rsidRPr="00393B34">
              <w:rPr>
                <w:lang w:eastAsia="en-AU"/>
              </w:rPr>
              <w:t>policies</w:t>
            </w:r>
          </w:p>
          <w:p w14:paraId="0F8F2E16" w14:textId="77777777" w:rsidR="00313EFD" w:rsidRPr="00393B34" w:rsidRDefault="00313EFD" w:rsidP="00BA0B98">
            <w:pPr>
              <w:pStyle w:val="Tablebullet2"/>
              <w:rPr>
                <w:lang w:val="en-AU" w:eastAsia="en-AU"/>
              </w:rPr>
            </w:pPr>
            <w:r w:rsidRPr="00393B34">
              <w:rPr>
                <w:lang w:eastAsia="en-AU"/>
              </w:rPr>
              <w:t>processes</w:t>
            </w:r>
          </w:p>
          <w:p w14:paraId="02E7B04D" w14:textId="77777777" w:rsidR="00313EFD" w:rsidRPr="00393B34" w:rsidRDefault="00313EFD" w:rsidP="00BA0B98">
            <w:pPr>
              <w:pStyle w:val="Tablebullet2"/>
              <w:rPr>
                <w:lang w:val="en-AU" w:eastAsia="en-AU"/>
              </w:rPr>
            </w:pPr>
            <w:r w:rsidRPr="00393B34">
              <w:rPr>
                <w:lang w:eastAsia="en-AU"/>
              </w:rPr>
              <w:t xml:space="preserve">position </w:t>
            </w:r>
            <w:proofErr w:type="gramStart"/>
            <w:r w:rsidRPr="00393B34">
              <w:rPr>
                <w:lang w:eastAsia="en-AU"/>
              </w:rPr>
              <w:t>descriptions</w:t>
            </w:r>
            <w:proofErr w:type="gramEnd"/>
          </w:p>
          <w:p w14:paraId="0D633731" w14:textId="77777777" w:rsidR="00313EFD" w:rsidRPr="000B0138" w:rsidRDefault="00313EFD" w:rsidP="00BA0B98">
            <w:pPr>
              <w:pStyle w:val="Tablebullet1"/>
              <w:rPr>
                <w:lang w:val="en-AU"/>
              </w:rPr>
            </w:pPr>
            <w:r w:rsidRPr="000B0138">
              <w:rPr>
                <w:rFonts w:eastAsia="Times New Roman"/>
              </w:rPr>
              <w:t xml:space="preserve">Evidence of </w:t>
            </w:r>
            <w:proofErr w:type="spellStart"/>
            <w:r w:rsidRPr="000B0138">
              <w:rPr>
                <w:rFonts w:eastAsia="Times New Roman"/>
              </w:rPr>
              <w:t>analysing</w:t>
            </w:r>
            <w:proofErr w:type="spellEnd"/>
            <w:r w:rsidRPr="000B0138">
              <w:rPr>
                <w:rFonts w:eastAsia="Times New Roman"/>
              </w:rPr>
              <w:t xml:space="preserve"> feedback and complaints to inform continuous improvement</w:t>
            </w:r>
          </w:p>
        </w:tc>
        <w:tc>
          <w:tcPr>
            <w:tcW w:w="1667" w:type="pct"/>
          </w:tcPr>
          <w:p w14:paraId="324915A4" w14:textId="77777777" w:rsidR="00313EFD" w:rsidRPr="00393B34" w:rsidRDefault="00313EFD" w:rsidP="00BA0B98">
            <w:pPr>
              <w:pStyle w:val="Tablebullet1"/>
              <w:rPr>
                <w:b/>
                <w:bCs/>
                <w:lang w:val="en-AU"/>
              </w:rPr>
            </w:pPr>
            <w:r w:rsidRPr="00393B34">
              <w:t xml:space="preserve">Key stakeholders are aware of the provider’s strategic direction, values and governance </w:t>
            </w:r>
            <w:proofErr w:type="gramStart"/>
            <w:r w:rsidRPr="00393B34">
              <w:t>framework</w:t>
            </w:r>
            <w:proofErr w:type="gramEnd"/>
          </w:p>
          <w:p w14:paraId="38CFFFF5" w14:textId="77777777" w:rsidR="00313EFD" w:rsidRPr="00393B34" w:rsidRDefault="00313EFD" w:rsidP="00BA0B98">
            <w:pPr>
              <w:pStyle w:val="Tablebullet1"/>
              <w:rPr>
                <w:lang w:val="en-AU" w:eastAsia="en-AU"/>
              </w:rPr>
            </w:pPr>
            <w:r w:rsidRPr="00393B34">
              <w:rPr>
                <w:lang w:eastAsia="en-AU"/>
              </w:rPr>
              <w:t xml:space="preserve">Leaders and staff effectively put in place </w:t>
            </w:r>
            <w:proofErr w:type="spellStart"/>
            <w:r w:rsidRPr="00393B34">
              <w:rPr>
                <w:lang w:eastAsia="en-AU"/>
              </w:rPr>
              <w:t>organisational</w:t>
            </w:r>
            <w:proofErr w:type="spellEnd"/>
            <w:r w:rsidRPr="00393B34">
              <w:rPr>
                <w:lang w:eastAsia="en-AU"/>
              </w:rPr>
              <w:t xml:space="preserve"> governance systems and </w:t>
            </w:r>
            <w:proofErr w:type="gramStart"/>
            <w:r w:rsidRPr="00393B34">
              <w:rPr>
                <w:lang w:eastAsia="en-AU"/>
              </w:rPr>
              <w:t>processes</w:t>
            </w:r>
            <w:proofErr w:type="gramEnd"/>
          </w:p>
          <w:p w14:paraId="1E9B2981" w14:textId="77777777" w:rsidR="00313EFD" w:rsidRPr="000B0138" w:rsidRDefault="00313EFD" w:rsidP="00BA0B98">
            <w:pPr>
              <w:pStyle w:val="Tablebullet1"/>
              <w:rPr>
                <w:lang w:val="en-AU"/>
              </w:rPr>
            </w:pPr>
            <w:r w:rsidRPr="000B0138">
              <w:rPr>
                <w:rFonts w:eastAsia="Times New Roman"/>
              </w:rPr>
              <w:t>Service user safety and a culture of continuous improvement are embedded in day-to-day practice of leaders and staff</w:t>
            </w:r>
          </w:p>
        </w:tc>
      </w:tr>
    </w:tbl>
    <w:p w14:paraId="6729A48E" w14:textId="77777777" w:rsidR="00313EFD" w:rsidRDefault="00313EFD" w:rsidP="00313EFD">
      <w:pPr>
        <w:pStyle w:val="Body"/>
      </w:pPr>
      <w:r>
        <w:br w:type="page"/>
      </w:r>
    </w:p>
    <w:p w14:paraId="439AC2D6" w14:textId="77777777" w:rsidR="00313EFD" w:rsidRDefault="00313EFD" w:rsidP="00313EFD">
      <w:pPr>
        <w:pStyle w:val="Heading2notinTOC"/>
      </w:pPr>
      <w:r w:rsidRPr="001F1108">
        <w:lastRenderedPageBreak/>
        <w:t>Safe and inclusive practice culture</w:t>
      </w:r>
    </w:p>
    <w:p w14:paraId="2331711F" w14:textId="77777777" w:rsidR="00313EFD" w:rsidRDefault="00313EFD" w:rsidP="00313EFD">
      <w:pPr>
        <w:pStyle w:val="Heading3"/>
      </w:pPr>
      <w:r>
        <w:t>Service requirement (clause 35)</w:t>
      </w:r>
    </w:p>
    <w:p w14:paraId="3ACD82E3" w14:textId="77777777" w:rsidR="00313EFD" w:rsidRDefault="00313EFD" w:rsidP="00313EFD">
      <w:pPr>
        <w:pStyle w:val="Body"/>
      </w:pPr>
      <w:r w:rsidRPr="001F1108">
        <w:t>A registered social service provider must implement and maintain practices that support service workers to raise concerns confidentially, without reprisal, to assist in safe social service delivery.</w:t>
      </w:r>
    </w:p>
    <w:p w14:paraId="79230305" w14:textId="77777777" w:rsidR="00313EFD" w:rsidRDefault="00313EFD" w:rsidP="00313EFD">
      <w:pPr>
        <w:pStyle w:val="Heading3"/>
      </w:pPr>
      <w:r>
        <w:t xml:space="preserve">Actions, useful </w:t>
      </w:r>
      <w:proofErr w:type="gramStart"/>
      <w:r>
        <w:t>documents</w:t>
      </w:r>
      <w:proofErr w:type="gramEnd"/>
      <w:r>
        <w:t xml:space="preserve"> and success indicators</w:t>
      </w:r>
    </w:p>
    <w:p w14:paraId="4F37DEBC" w14:textId="77777777" w:rsidR="00313EFD" w:rsidRDefault="00313EFD" w:rsidP="00313EFD">
      <w:pPr>
        <w:pStyle w:val="Tablecaption"/>
      </w:pPr>
      <w:r>
        <w:t xml:space="preserve">Table </w:t>
      </w:r>
      <w:r>
        <w:fldChar w:fldCharType="begin"/>
      </w:r>
      <w:r>
        <w:instrText xml:space="preserve"> SEQ Table \* ARABIC </w:instrText>
      </w:r>
      <w:r>
        <w:fldChar w:fldCharType="separate"/>
      </w:r>
      <w:r>
        <w:rPr>
          <w:noProof/>
        </w:rPr>
        <w:t>3</w:t>
      </w:r>
      <w:r>
        <w:rPr>
          <w:noProof/>
        </w:rPr>
        <w:fldChar w:fldCharType="end"/>
      </w:r>
      <w:r>
        <w:t xml:space="preserve">: </w:t>
      </w:r>
      <w:r w:rsidRPr="001F1108">
        <w:t>Safe and inclusive practice culture</w:t>
      </w:r>
    </w:p>
    <w:tbl>
      <w:tblPr>
        <w:tblStyle w:val="Purpletable"/>
        <w:tblW w:w="5000" w:type="pct"/>
        <w:tblInd w:w="0" w:type="dxa"/>
        <w:tblLook w:val="0620" w:firstRow="1" w:lastRow="0" w:firstColumn="0" w:lastColumn="0" w:noHBand="1" w:noVBand="1"/>
      </w:tblPr>
      <w:tblGrid>
        <w:gridCol w:w="3402"/>
        <w:gridCol w:w="3402"/>
        <w:gridCol w:w="3400"/>
      </w:tblGrid>
      <w:tr w:rsidR="00313EFD" w:rsidRPr="00393B34" w14:paraId="50DD2431" w14:textId="77777777" w:rsidTr="00BA0B98">
        <w:trPr>
          <w:cnfStyle w:val="100000000000" w:firstRow="1" w:lastRow="0" w:firstColumn="0" w:lastColumn="0" w:oddVBand="0" w:evenVBand="0" w:oddHBand="0" w:evenHBand="0" w:firstRowFirstColumn="0" w:firstRowLastColumn="0" w:lastRowFirstColumn="0" w:lastRowLastColumn="0"/>
          <w:tblHeader/>
        </w:trPr>
        <w:tc>
          <w:tcPr>
            <w:tcW w:w="1667" w:type="pct"/>
          </w:tcPr>
          <w:p w14:paraId="2D68BF52" w14:textId="77777777" w:rsidR="00313EFD" w:rsidRPr="00A1372B" w:rsidRDefault="00313EFD" w:rsidP="00BA0B98">
            <w:pPr>
              <w:pStyle w:val="Tablecolhead"/>
              <w:rPr>
                <w:lang w:val="en-AU"/>
              </w:rPr>
            </w:pPr>
            <w:r w:rsidRPr="00A1372B">
              <w:rPr>
                <w:rFonts w:eastAsia="Times New Roman"/>
              </w:rPr>
              <w:t>Actions</w:t>
            </w:r>
          </w:p>
        </w:tc>
        <w:tc>
          <w:tcPr>
            <w:tcW w:w="1667" w:type="pct"/>
          </w:tcPr>
          <w:p w14:paraId="26806B48" w14:textId="77777777" w:rsidR="00313EFD" w:rsidRPr="00A1372B" w:rsidRDefault="00313EFD" w:rsidP="00BA0B98">
            <w:pPr>
              <w:pStyle w:val="Tablecolhead"/>
              <w:rPr>
                <w:lang w:val="en-AU"/>
              </w:rPr>
            </w:pPr>
            <w:r w:rsidRPr="00A1372B">
              <w:rPr>
                <w:rFonts w:eastAsia="Times New Roman"/>
              </w:rPr>
              <w:t>Documents and other evidence</w:t>
            </w:r>
          </w:p>
        </w:tc>
        <w:tc>
          <w:tcPr>
            <w:tcW w:w="1667" w:type="pct"/>
          </w:tcPr>
          <w:p w14:paraId="27A06F5E" w14:textId="77777777" w:rsidR="00313EFD" w:rsidRPr="00A1372B" w:rsidRDefault="00313EFD" w:rsidP="00BA0B98">
            <w:pPr>
              <w:pStyle w:val="Tablecolhead"/>
              <w:rPr>
                <w:lang w:val="en-AU"/>
              </w:rPr>
            </w:pPr>
            <w:r w:rsidRPr="00A1372B">
              <w:rPr>
                <w:rFonts w:eastAsia="Times New Roman"/>
              </w:rPr>
              <w:t>Indicators of success</w:t>
            </w:r>
          </w:p>
        </w:tc>
      </w:tr>
      <w:tr w:rsidR="00313EFD" w:rsidRPr="00393B34" w14:paraId="1748295F" w14:textId="77777777" w:rsidTr="00BA0B98">
        <w:tc>
          <w:tcPr>
            <w:tcW w:w="1667" w:type="pct"/>
          </w:tcPr>
          <w:p w14:paraId="4EC24ABC" w14:textId="77777777" w:rsidR="00313EFD" w:rsidRPr="00393B34" w:rsidRDefault="00313EFD" w:rsidP="00BA0B98">
            <w:pPr>
              <w:pStyle w:val="Tablebullet1"/>
            </w:pPr>
            <w:r w:rsidRPr="00393B34">
              <w:t xml:space="preserve">Leaders promote and uphold the rights of staff to provide feedback and raise concerns about service </w:t>
            </w:r>
            <w:proofErr w:type="gramStart"/>
            <w:r w:rsidRPr="00393B34">
              <w:t>delivery</w:t>
            </w:r>
            <w:proofErr w:type="gramEnd"/>
          </w:p>
          <w:p w14:paraId="0EB9ED76" w14:textId="77777777" w:rsidR="00313EFD" w:rsidRPr="00393B34" w:rsidRDefault="00313EFD" w:rsidP="00BA0B98">
            <w:pPr>
              <w:pStyle w:val="Tablebullet1"/>
            </w:pPr>
            <w:r w:rsidRPr="00393B34">
              <w:t xml:space="preserve">Staff know how to share feedback, </w:t>
            </w:r>
            <w:r>
              <w:t xml:space="preserve">make a </w:t>
            </w:r>
            <w:r w:rsidRPr="00393B34">
              <w:t xml:space="preserve">complaint or </w:t>
            </w:r>
            <w:r>
              <w:t xml:space="preserve">raise </w:t>
            </w:r>
            <w:r w:rsidRPr="00393B34">
              <w:t xml:space="preserve">concerns about service </w:t>
            </w:r>
            <w:proofErr w:type="gramStart"/>
            <w:r w:rsidRPr="00393B34">
              <w:t>delivery</w:t>
            </w:r>
            <w:proofErr w:type="gramEnd"/>
          </w:p>
          <w:p w14:paraId="0DD76F35" w14:textId="77777777" w:rsidR="00313EFD" w:rsidRPr="00393B34" w:rsidRDefault="00313EFD" w:rsidP="00BA0B98">
            <w:pPr>
              <w:pStyle w:val="Tablebullet1"/>
            </w:pPr>
            <w:r w:rsidRPr="00393B34">
              <w:t xml:space="preserve">Complaints and concerns are responded to </w:t>
            </w:r>
            <w:r>
              <w:t>with</w:t>
            </w:r>
            <w:r w:rsidRPr="00393B34">
              <w:t xml:space="preserve">in appropriate legal and regulatory </w:t>
            </w:r>
            <w:proofErr w:type="gramStart"/>
            <w:r w:rsidRPr="00393B34">
              <w:t>frameworks</w:t>
            </w:r>
            <w:proofErr w:type="gramEnd"/>
          </w:p>
          <w:p w14:paraId="1CD20598" w14:textId="77777777" w:rsidR="00313EFD" w:rsidRPr="00393B34" w:rsidRDefault="00313EFD" w:rsidP="00BA0B98">
            <w:pPr>
              <w:pStyle w:val="Tablebullet1"/>
            </w:pPr>
            <w:r w:rsidRPr="00393B34">
              <w:t xml:space="preserve">Social service provider responds to complaints promptly, thoroughly and </w:t>
            </w:r>
            <w:proofErr w:type="gramStart"/>
            <w:r w:rsidRPr="00393B34">
              <w:t>fairly</w:t>
            </w:r>
            <w:proofErr w:type="gramEnd"/>
          </w:p>
          <w:p w14:paraId="402D5AAE" w14:textId="77777777" w:rsidR="00313EFD" w:rsidRPr="00A1372B" w:rsidRDefault="00313EFD" w:rsidP="00BA0B98">
            <w:pPr>
              <w:pStyle w:val="Tablebullet1"/>
              <w:rPr>
                <w:lang w:val="en-AU"/>
              </w:rPr>
            </w:pPr>
            <w:r w:rsidRPr="00A1372B">
              <w:rPr>
                <w:rFonts w:eastAsia="Times New Roman"/>
              </w:rPr>
              <w:t>Social service provider takes immediate action to protect service users</w:t>
            </w:r>
          </w:p>
        </w:tc>
        <w:tc>
          <w:tcPr>
            <w:tcW w:w="1667" w:type="pct"/>
          </w:tcPr>
          <w:p w14:paraId="26FCA379" w14:textId="77777777" w:rsidR="00313EFD" w:rsidRPr="00393B34" w:rsidRDefault="00313EFD" w:rsidP="00BA0B98">
            <w:pPr>
              <w:pStyle w:val="Tablebullet1"/>
            </w:pPr>
            <w:r w:rsidRPr="00393B34">
              <w:t xml:space="preserve">Policies and processes that </w:t>
            </w:r>
            <w:r>
              <w:t xml:space="preserve">allow </w:t>
            </w:r>
            <w:r w:rsidRPr="00393B34">
              <w:t xml:space="preserve">staff </w:t>
            </w:r>
            <w:r>
              <w:t xml:space="preserve">to </w:t>
            </w:r>
            <w:r w:rsidRPr="00393B34">
              <w:t xml:space="preserve">confidentially share feedback, </w:t>
            </w:r>
            <w:r>
              <w:t xml:space="preserve">make a </w:t>
            </w:r>
            <w:r w:rsidRPr="00393B34">
              <w:t xml:space="preserve">complaint or </w:t>
            </w:r>
            <w:r>
              <w:t xml:space="preserve">raise </w:t>
            </w:r>
            <w:r w:rsidRPr="00393B34">
              <w:t xml:space="preserve">concerns about service </w:t>
            </w:r>
            <w:proofErr w:type="gramStart"/>
            <w:r w:rsidRPr="00393B34">
              <w:t>delivery</w:t>
            </w:r>
            <w:proofErr w:type="gramEnd"/>
          </w:p>
          <w:p w14:paraId="45181FC4" w14:textId="77777777" w:rsidR="00313EFD" w:rsidRPr="00393B34" w:rsidRDefault="00313EFD" w:rsidP="00BA0B98">
            <w:pPr>
              <w:pStyle w:val="Tablebullet1"/>
            </w:pPr>
            <w:r w:rsidRPr="00393B34">
              <w:t xml:space="preserve">Information for staff on how to raise concerns about service </w:t>
            </w:r>
            <w:proofErr w:type="gramStart"/>
            <w:r w:rsidRPr="00393B34">
              <w:t>delivery</w:t>
            </w:r>
            <w:proofErr w:type="gramEnd"/>
          </w:p>
          <w:p w14:paraId="49876EA1" w14:textId="77777777" w:rsidR="00313EFD" w:rsidRPr="00393B34" w:rsidRDefault="00313EFD" w:rsidP="00BA0B98">
            <w:pPr>
              <w:pStyle w:val="Tablebullet1"/>
            </w:pPr>
            <w:r w:rsidRPr="00393B34">
              <w:t xml:space="preserve">Code of conduct that clearly describes appropriate and inappropriate </w:t>
            </w:r>
            <w:proofErr w:type="spellStart"/>
            <w:proofErr w:type="gramStart"/>
            <w:r w:rsidRPr="00393B34">
              <w:t>behaviour</w:t>
            </w:r>
            <w:proofErr w:type="spellEnd"/>
            <w:proofErr w:type="gramEnd"/>
          </w:p>
          <w:p w14:paraId="6BABFAD1" w14:textId="77777777" w:rsidR="00313EFD" w:rsidRPr="00A1372B" w:rsidRDefault="00313EFD" w:rsidP="00BA0B98">
            <w:pPr>
              <w:pStyle w:val="Tablebullet1"/>
              <w:rPr>
                <w:lang w:val="en-AU"/>
              </w:rPr>
            </w:pPr>
            <w:r w:rsidRPr="00A1372B">
              <w:rPr>
                <w:rFonts w:eastAsia="Times New Roman"/>
              </w:rPr>
              <w:t>Privacy policy or similar that outlines how confidential information will be handled</w:t>
            </w:r>
          </w:p>
        </w:tc>
        <w:tc>
          <w:tcPr>
            <w:tcW w:w="1667" w:type="pct"/>
          </w:tcPr>
          <w:p w14:paraId="3FC20615" w14:textId="77777777" w:rsidR="00313EFD" w:rsidRPr="00393B34" w:rsidRDefault="00313EFD" w:rsidP="00BA0B98">
            <w:pPr>
              <w:pStyle w:val="Tablebullet1"/>
            </w:pPr>
            <w:r w:rsidRPr="00393B34">
              <w:t xml:space="preserve">Staff feel safe, supported, and empowered to raise concerns about service </w:t>
            </w:r>
            <w:proofErr w:type="gramStart"/>
            <w:r w:rsidRPr="00393B34">
              <w:t>delivery</w:t>
            </w:r>
            <w:proofErr w:type="gramEnd"/>
          </w:p>
          <w:p w14:paraId="11702BAC" w14:textId="77777777" w:rsidR="00313EFD" w:rsidRPr="00A1372B" w:rsidRDefault="00313EFD" w:rsidP="00BA0B98">
            <w:pPr>
              <w:pStyle w:val="Tablebullet1"/>
              <w:rPr>
                <w:lang w:val="en-AU"/>
              </w:rPr>
            </w:pPr>
            <w:r w:rsidRPr="00A1372B">
              <w:rPr>
                <w:rFonts w:eastAsia="Times New Roman"/>
              </w:rPr>
              <w:t>Leaders are responsive to the feedback, complaints and concerns raised by staff</w:t>
            </w:r>
          </w:p>
        </w:tc>
      </w:tr>
    </w:tbl>
    <w:p w14:paraId="4667EAB7" w14:textId="77777777" w:rsidR="00313EFD" w:rsidRDefault="00313EFD" w:rsidP="00313EFD">
      <w:pPr>
        <w:pStyle w:val="Body"/>
      </w:pPr>
      <w:r>
        <w:br w:type="page"/>
      </w:r>
    </w:p>
    <w:p w14:paraId="1BA45A14" w14:textId="77777777" w:rsidR="00313EFD" w:rsidRDefault="00313EFD" w:rsidP="00313EFD">
      <w:pPr>
        <w:pStyle w:val="Heading2notinTOC"/>
      </w:pPr>
      <w:r w:rsidRPr="001F1108">
        <w:lastRenderedPageBreak/>
        <w:t>Incident and adverse event reporting</w:t>
      </w:r>
    </w:p>
    <w:p w14:paraId="0B2084D0" w14:textId="77777777" w:rsidR="00313EFD" w:rsidRDefault="00313EFD" w:rsidP="00313EFD">
      <w:pPr>
        <w:pStyle w:val="Heading3"/>
      </w:pPr>
      <w:r>
        <w:t>Service requirement (clause 36)</w:t>
      </w:r>
    </w:p>
    <w:p w14:paraId="7993E757" w14:textId="77777777" w:rsidR="00313EFD" w:rsidRDefault="00313EFD" w:rsidP="00313EFD">
      <w:pPr>
        <w:pStyle w:val="Body"/>
      </w:pPr>
      <w:r w:rsidRPr="001F1108">
        <w:t xml:space="preserve">A registered social service provider must implement and maintain an incident management system that transparently records, reports </w:t>
      </w:r>
      <w:proofErr w:type="gramStart"/>
      <w:r w:rsidRPr="001F1108">
        <w:t>on</w:t>
      </w:r>
      <w:proofErr w:type="gramEnd"/>
      <w:r w:rsidRPr="001F1108">
        <w:t xml:space="preserve"> and responds to incidents and adverse events relating to safe social service delivery, to improve safe social service delivery</w:t>
      </w:r>
      <w:r>
        <w:t>.</w:t>
      </w:r>
    </w:p>
    <w:p w14:paraId="3A1EF542" w14:textId="77777777" w:rsidR="00313EFD" w:rsidRDefault="00313EFD" w:rsidP="00313EFD">
      <w:pPr>
        <w:pStyle w:val="Heading3"/>
      </w:pPr>
      <w:r>
        <w:t xml:space="preserve">Actions, useful </w:t>
      </w:r>
      <w:proofErr w:type="gramStart"/>
      <w:r>
        <w:t>documents</w:t>
      </w:r>
      <w:proofErr w:type="gramEnd"/>
      <w:r>
        <w:t xml:space="preserve"> and success indicators</w:t>
      </w:r>
    </w:p>
    <w:p w14:paraId="50B3BA2B" w14:textId="77777777" w:rsidR="00313EFD" w:rsidRDefault="00313EFD" w:rsidP="00313EFD">
      <w:pPr>
        <w:pStyle w:val="Tablecaption"/>
      </w:pPr>
      <w:r>
        <w:t xml:space="preserve">Table </w:t>
      </w:r>
      <w:r>
        <w:fldChar w:fldCharType="begin"/>
      </w:r>
      <w:r>
        <w:instrText xml:space="preserve"> SEQ Table \* ARABIC </w:instrText>
      </w:r>
      <w:r>
        <w:fldChar w:fldCharType="separate"/>
      </w:r>
      <w:r>
        <w:rPr>
          <w:noProof/>
        </w:rPr>
        <w:t>4</w:t>
      </w:r>
      <w:r>
        <w:rPr>
          <w:noProof/>
        </w:rPr>
        <w:fldChar w:fldCharType="end"/>
      </w:r>
      <w:r>
        <w:t xml:space="preserve">: </w:t>
      </w:r>
      <w:r w:rsidRPr="001F1108">
        <w:t>Incident and adverse event reporting</w:t>
      </w:r>
    </w:p>
    <w:tbl>
      <w:tblPr>
        <w:tblStyle w:val="Purpletable"/>
        <w:tblW w:w="5000" w:type="pct"/>
        <w:tblInd w:w="0" w:type="dxa"/>
        <w:tblLook w:val="0620" w:firstRow="1" w:lastRow="0" w:firstColumn="0" w:lastColumn="0" w:noHBand="1" w:noVBand="1"/>
      </w:tblPr>
      <w:tblGrid>
        <w:gridCol w:w="3402"/>
        <w:gridCol w:w="3402"/>
        <w:gridCol w:w="3400"/>
      </w:tblGrid>
      <w:tr w:rsidR="00313EFD" w:rsidRPr="00393B34" w14:paraId="14850574" w14:textId="77777777" w:rsidTr="00BA0B98">
        <w:trPr>
          <w:cnfStyle w:val="100000000000" w:firstRow="1" w:lastRow="0" w:firstColumn="0" w:lastColumn="0" w:oddVBand="0" w:evenVBand="0" w:oddHBand="0" w:evenHBand="0" w:firstRowFirstColumn="0" w:firstRowLastColumn="0" w:lastRowFirstColumn="0" w:lastRowLastColumn="0"/>
          <w:tblHeader/>
        </w:trPr>
        <w:tc>
          <w:tcPr>
            <w:tcW w:w="1667" w:type="pct"/>
          </w:tcPr>
          <w:p w14:paraId="19F9F19E" w14:textId="77777777" w:rsidR="00313EFD" w:rsidRPr="00E441ED" w:rsidRDefault="00313EFD" w:rsidP="00BA0B98">
            <w:pPr>
              <w:pStyle w:val="Tablecolhead"/>
              <w:rPr>
                <w:lang w:val="en-AU"/>
              </w:rPr>
            </w:pPr>
            <w:r w:rsidRPr="00393B34">
              <w:rPr>
                <w:lang w:val="en-AU"/>
              </w:rPr>
              <w:t>Actions</w:t>
            </w:r>
          </w:p>
        </w:tc>
        <w:tc>
          <w:tcPr>
            <w:tcW w:w="1667" w:type="pct"/>
          </w:tcPr>
          <w:p w14:paraId="24B706C1" w14:textId="77777777" w:rsidR="00313EFD" w:rsidRPr="00E441ED" w:rsidRDefault="00313EFD" w:rsidP="00BA0B98">
            <w:pPr>
              <w:pStyle w:val="Tablecolhead"/>
              <w:rPr>
                <w:lang w:val="en-AU"/>
              </w:rPr>
            </w:pPr>
            <w:r w:rsidRPr="00393B34">
              <w:rPr>
                <w:lang w:val="en-AU"/>
              </w:rPr>
              <w:t>Documents and other evidence</w:t>
            </w:r>
          </w:p>
        </w:tc>
        <w:tc>
          <w:tcPr>
            <w:tcW w:w="1667" w:type="pct"/>
          </w:tcPr>
          <w:p w14:paraId="1C8AD11D" w14:textId="77777777" w:rsidR="00313EFD" w:rsidRPr="00E441ED" w:rsidRDefault="00313EFD" w:rsidP="00BA0B98">
            <w:pPr>
              <w:pStyle w:val="Tablecolhead"/>
              <w:rPr>
                <w:lang w:val="en-AU"/>
              </w:rPr>
            </w:pPr>
            <w:r w:rsidRPr="00393B34">
              <w:rPr>
                <w:lang w:val="en-AU"/>
              </w:rPr>
              <w:t>Indicators of success</w:t>
            </w:r>
          </w:p>
        </w:tc>
      </w:tr>
      <w:tr w:rsidR="00313EFD" w:rsidRPr="00393B34" w14:paraId="428BD204" w14:textId="77777777" w:rsidTr="00BA0B98">
        <w:tc>
          <w:tcPr>
            <w:tcW w:w="1667" w:type="pct"/>
          </w:tcPr>
          <w:p w14:paraId="4E2EE44B" w14:textId="77777777" w:rsidR="00313EFD" w:rsidRPr="00393B34" w:rsidRDefault="00313EFD" w:rsidP="00BA0B98">
            <w:pPr>
              <w:pStyle w:val="Tablebullet1"/>
            </w:pPr>
            <w:r w:rsidRPr="00393B34">
              <w:t xml:space="preserve">Leaders and staff use an incident management system that meets legal, regulatory and contract </w:t>
            </w:r>
            <w:proofErr w:type="gramStart"/>
            <w:r w:rsidRPr="00393B34">
              <w:t>requirements</w:t>
            </w:r>
            <w:proofErr w:type="gramEnd"/>
          </w:p>
          <w:p w14:paraId="77F8F114" w14:textId="77777777" w:rsidR="00313EFD" w:rsidRPr="00393B34" w:rsidRDefault="00313EFD" w:rsidP="00BA0B98">
            <w:pPr>
              <w:pStyle w:val="Tablebullet1"/>
            </w:pPr>
            <w:r w:rsidRPr="00393B34">
              <w:t xml:space="preserve">Staff record all incidents and events (including near misses) in the incident management </w:t>
            </w:r>
            <w:proofErr w:type="gramStart"/>
            <w:r w:rsidRPr="00393B34">
              <w:t>system</w:t>
            </w:r>
            <w:proofErr w:type="gramEnd"/>
          </w:p>
          <w:p w14:paraId="24457252" w14:textId="77777777" w:rsidR="00313EFD" w:rsidRPr="00393B34" w:rsidRDefault="00313EFD" w:rsidP="00BA0B98">
            <w:pPr>
              <w:pStyle w:val="Tablebullet1"/>
            </w:pPr>
            <w:r w:rsidRPr="00393B34">
              <w:t xml:space="preserve">Leaders and staff act in a timely and transparent way when incidents and </w:t>
            </w:r>
            <w:r>
              <w:t xml:space="preserve">adverse </w:t>
            </w:r>
            <w:r w:rsidRPr="00393B34">
              <w:t>events occur, including reporting to the Social Services Regulator</w:t>
            </w:r>
          </w:p>
          <w:p w14:paraId="173F768E" w14:textId="77777777" w:rsidR="00313EFD" w:rsidRPr="00393B34" w:rsidRDefault="00313EFD" w:rsidP="00BA0B98">
            <w:pPr>
              <w:pStyle w:val="Tablebullet1"/>
            </w:pPr>
            <w:r w:rsidRPr="00393B34">
              <w:t xml:space="preserve">Leaders and staff regularly review incidents and events (including near misses) to identify how to improve service delivery and manage </w:t>
            </w:r>
            <w:proofErr w:type="gramStart"/>
            <w:r w:rsidRPr="00393B34">
              <w:t>risks</w:t>
            </w:r>
            <w:proofErr w:type="gramEnd"/>
          </w:p>
          <w:p w14:paraId="78B3D2FD" w14:textId="77777777" w:rsidR="00313EFD" w:rsidRPr="00E441ED" w:rsidRDefault="00313EFD" w:rsidP="00BA0B98">
            <w:pPr>
              <w:pStyle w:val="Tablebullet1"/>
              <w:rPr>
                <w:lang w:val="en-AU"/>
              </w:rPr>
            </w:pPr>
            <w:r w:rsidRPr="00E441ED">
              <w:rPr>
                <w:rFonts w:eastAsia="Times New Roman"/>
              </w:rPr>
              <w:t xml:space="preserve">Staff </w:t>
            </w:r>
            <w:r>
              <w:rPr>
                <w:rFonts w:eastAsia="Times New Roman"/>
              </w:rPr>
              <w:t xml:space="preserve">receive </w:t>
            </w:r>
            <w:r w:rsidRPr="00E441ED">
              <w:rPr>
                <w:rFonts w:eastAsia="Times New Roman"/>
              </w:rPr>
              <w:t xml:space="preserve">incident management information, </w:t>
            </w:r>
            <w:proofErr w:type="gramStart"/>
            <w:r w:rsidRPr="00E441ED">
              <w:rPr>
                <w:rFonts w:eastAsia="Times New Roman"/>
              </w:rPr>
              <w:t>education</w:t>
            </w:r>
            <w:proofErr w:type="gramEnd"/>
            <w:r w:rsidRPr="00E441ED">
              <w:rPr>
                <w:rFonts w:eastAsia="Times New Roman"/>
              </w:rPr>
              <w:t xml:space="preserve"> or training, including reporting to the Social Services Regulator</w:t>
            </w:r>
          </w:p>
        </w:tc>
        <w:tc>
          <w:tcPr>
            <w:tcW w:w="1667" w:type="pct"/>
          </w:tcPr>
          <w:p w14:paraId="25B236F6" w14:textId="77777777" w:rsidR="00313EFD" w:rsidRPr="00393B34" w:rsidRDefault="00313EFD" w:rsidP="00BA0B98">
            <w:pPr>
              <w:pStyle w:val="Tablebullet1"/>
            </w:pPr>
            <w:r w:rsidRPr="00393B34">
              <w:t>Incident management system, including policies, processes, and records of:</w:t>
            </w:r>
          </w:p>
          <w:p w14:paraId="40F3495E" w14:textId="77777777" w:rsidR="00313EFD" w:rsidRPr="00393B34" w:rsidRDefault="00313EFD" w:rsidP="00BA0B98">
            <w:pPr>
              <w:pStyle w:val="Tablebullet2"/>
            </w:pPr>
            <w:r w:rsidRPr="00393B34">
              <w:t xml:space="preserve">all incidents and </w:t>
            </w:r>
            <w:r>
              <w:t xml:space="preserve">adverse </w:t>
            </w:r>
            <w:r w:rsidRPr="00393B34">
              <w:t>events</w:t>
            </w:r>
          </w:p>
          <w:p w14:paraId="5052785C" w14:textId="77777777" w:rsidR="00313EFD" w:rsidRPr="00393B34" w:rsidRDefault="00313EFD" w:rsidP="00BA0B98">
            <w:pPr>
              <w:pStyle w:val="Tablebullet2"/>
            </w:pPr>
            <w:r w:rsidRPr="00393B34">
              <w:t>implementation</w:t>
            </w:r>
          </w:p>
          <w:p w14:paraId="06E039C4" w14:textId="77777777" w:rsidR="00313EFD" w:rsidRPr="00393B34" w:rsidRDefault="00313EFD" w:rsidP="00BA0B98">
            <w:pPr>
              <w:pStyle w:val="Tablebullet2"/>
            </w:pPr>
            <w:r w:rsidRPr="00393B34">
              <w:t>reviews</w:t>
            </w:r>
          </w:p>
          <w:p w14:paraId="6314CD99" w14:textId="77777777" w:rsidR="00313EFD" w:rsidRPr="00E441ED" w:rsidRDefault="00313EFD" w:rsidP="00BA0B98">
            <w:pPr>
              <w:pStyle w:val="Tablebullet1"/>
              <w:rPr>
                <w:lang w:val="en-AU"/>
              </w:rPr>
            </w:pPr>
            <w:r w:rsidRPr="00E441ED">
              <w:rPr>
                <w:rFonts w:eastAsia="Times New Roman"/>
              </w:rPr>
              <w:t xml:space="preserve">Records of staff information, </w:t>
            </w:r>
            <w:proofErr w:type="gramStart"/>
            <w:r w:rsidRPr="00E441ED">
              <w:rPr>
                <w:rFonts w:eastAsia="Times New Roman"/>
              </w:rPr>
              <w:t>education</w:t>
            </w:r>
            <w:proofErr w:type="gramEnd"/>
            <w:r w:rsidRPr="00E441ED">
              <w:rPr>
                <w:rFonts w:eastAsia="Times New Roman"/>
              </w:rPr>
              <w:t xml:space="preserve"> and training on incident management</w:t>
            </w:r>
          </w:p>
        </w:tc>
        <w:tc>
          <w:tcPr>
            <w:tcW w:w="1667" w:type="pct"/>
          </w:tcPr>
          <w:p w14:paraId="302045AB" w14:textId="77777777" w:rsidR="00313EFD" w:rsidRPr="00393B34" w:rsidRDefault="00313EFD" w:rsidP="00BA0B98">
            <w:pPr>
              <w:pStyle w:val="Tablebullet1"/>
            </w:pPr>
            <w:r w:rsidRPr="00393B34">
              <w:t xml:space="preserve">Staff can effectively follow incident reporting and management policies and </w:t>
            </w:r>
            <w:proofErr w:type="gramStart"/>
            <w:r w:rsidRPr="00393B34">
              <w:t>processes</w:t>
            </w:r>
            <w:proofErr w:type="gramEnd"/>
          </w:p>
          <w:p w14:paraId="611D77DA" w14:textId="77777777" w:rsidR="00313EFD" w:rsidRPr="00E441ED" w:rsidRDefault="00313EFD" w:rsidP="00BA0B98">
            <w:pPr>
              <w:pStyle w:val="Tablebullet1"/>
              <w:rPr>
                <w:lang w:val="en-AU"/>
              </w:rPr>
            </w:pPr>
            <w:r w:rsidRPr="00E441ED">
              <w:rPr>
                <w:rFonts w:eastAsia="Times New Roman"/>
              </w:rPr>
              <w:t>Safe service delivery is embedded in day-to-day practice</w:t>
            </w:r>
          </w:p>
        </w:tc>
      </w:tr>
    </w:tbl>
    <w:p w14:paraId="0904CBE8" w14:textId="77777777" w:rsidR="00313EFD" w:rsidRDefault="00313EFD" w:rsidP="00313EFD">
      <w:pPr>
        <w:pStyle w:val="Body"/>
      </w:pPr>
      <w:r>
        <w:br w:type="page"/>
      </w:r>
    </w:p>
    <w:p w14:paraId="180F3EB4" w14:textId="77777777" w:rsidR="00313EFD" w:rsidRDefault="00313EFD" w:rsidP="00313EFD">
      <w:pPr>
        <w:pStyle w:val="Heading2notinTOC"/>
      </w:pPr>
      <w:r w:rsidRPr="001F1108">
        <w:lastRenderedPageBreak/>
        <w:t>Outsourced services</w:t>
      </w:r>
    </w:p>
    <w:p w14:paraId="1BE53471" w14:textId="77777777" w:rsidR="00313EFD" w:rsidRDefault="00313EFD" w:rsidP="00313EFD">
      <w:pPr>
        <w:pStyle w:val="Heading3"/>
      </w:pPr>
      <w:r>
        <w:t>Service requirement (clause 37)</w:t>
      </w:r>
    </w:p>
    <w:p w14:paraId="43199D9B" w14:textId="77777777" w:rsidR="00313EFD" w:rsidRDefault="00313EFD" w:rsidP="00313EFD">
      <w:pPr>
        <w:pStyle w:val="Body"/>
      </w:pPr>
      <w:r>
        <w:t>If a registered social service provider engages contractors or other persons (other than employees) to deliver social services in whole or partially:</w:t>
      </w:r>
    </w:p>
    <w:p w14:paraId="48C012E2" w14:textId="77777777" w:rsidR="00313EFD" w:rsidRPr="001F1108" w:rsidRDefault="00313EFD" w:rsidP="00313EFD">
      <w:pPr>
        <w:pStyle w:val="Numberloweralpha"/>
      </w:pPr>
      <w:r w:rsidRPr="001F1108">
        <w:t>the registered social service provider remains accountable for safe social service delivery; and</w:t>
      </w:r>
    </w:p>
    <w:p w14:paraId="0BA13E33" w14:textId="77777777" w:rsidR="00313EFD" w:rsidRPr="001F1108" w:rsidRDefault="00313EFD" w:rsidP="00313EFD">
      <w:pPr>
        <w:pStyle w:val="Numberloweralpha"/>
      </w:pPr>
      <w:r w:rsidRPr="001F1108">
        <w:t>the registered social service provider must have governance and contractual arrangements in place that hold those contractors and other persons to account to the registered social service provider for safe social service delivery.</w:t>
      </w:r>
    </w:p>
    <w:p w14:paraId="43DBD2B0" w14:textId="77777777" w:rsidR="00313EFD" w:rsidRDefault="00313EFD" w:rsidP="00313EFD">
      <w:pPr>
        <w:pStyle w:val="Heading3"/>
      </w:pPr>
      <w:r>
        <w:t xml:space="preserve">Actions, useful </w:t>
      </w:r>
      <w:proofErr w:type="gramStart"/>
      <w:r>
        <w:t>documents</w:t>
      </w:r>
      <w:proofErr w:type="gramEnd"/>
      <w:r>
        <w:t xml:space="preserve"> and success indicators</w:t>
      </w:r>
    </w:p>
    <w:p w14:paraId="632E9190" w14:textId="77777777" w:rsidR="00313EFD" w:rsidRDefault="00313EFD" w:rsidP="00313EFD">
      <w:pPr>
        <w:pStyle w:val="Tablecaption"/>
      </w:pPr>
      <w:r>
        <w:t xml:space="preserve">Table </w:t>
      </w:r>
      <w:r>
        <w:fldChar w:fldCharType="begin"/>
      </w:r>
      <w:r>
        <w:instrText xml:space="preserve"> SEQ Table \* ARABIC </w:instrText>
      </w:r>
      <w:r>
        <w:fldChar w:fldCharType="separate"/>
      </w:r>
      <w:r>
        <w:rPr>
          <w:noProof/>
        </w:rPr>
        <w:t>5</w:t>
      </w:r>
      <w:r>
        <w:rPr>
          <w:noProof/>
        </w:rPr>
        <w:fldChar w:fldCharType="end"/>
      </w:r>
      <w:r>
        <w:t xml:space="preserve">: </w:t>
      </w:r>
      <w:r w:rsidRPr="001F1108">
        <w:t>Outsourced services</w:t>
      </w:r>
    </w:p>
    <w:tbl>
      <w:tblPr>
        <w:tblStyle w:val="Purpletable"/>
        <w:tblW w:w="0" w:type="auto"/>
        <w:tblInd w:w="0" w:type="dxa"/>
        <w:tblLook w:val="0620" w:firstRow="1" w:lastRow="0" w:firstColumn="0" w:lastColumn="0" w:noHBand="1" w:noVBand="1"/>
      </w:tblPr>
      <w:tblGrid>
        <w:gridCol w:w="3402"/>
        <w:gridCol w:w="3402"/>
        <w:gridCol w:w="3400"/>
      </w:tblGrid>
      <w:tr w:rsidR="00313EFD" w:rsidRPr="00393B34" w14:paraId="184DC110" w14:textId="77777777" w:rsidTr="00BA0B98">
        <w:trPr>
          <w:cnfStyle w:val="100000000000" w:firstRow="1" w:lastRow="0" w:firstColumn="0" w:lastColumn="0" w:oddVBand="0" w:evenVBand="0" w:oddHBand="0" w:evenHBand="0" w:firstRowFirstColumn="0" w:firstRowLastColumn="0" w:lastRowFirstColumn="0" w:lastRowLastColumn="0"/>
          <w:tblHeader/>
        </w:trPr>
        <w:tc>
          <w:tcPr>
            <w:tcW w:w="3402" w:type="dxa"/>
          </w:tcPr>
          <w:p w14:paraId="0C93232C" w14:textId="77777777" w:rsidR="00313EFD" w:rsidRPr="00393B34" w:rsidRDefault="00313EFD" w:rsidP="00BA0B98">
            <w:pPr>
              <w:pStyle w:val="Tablecolhead"/>
              <w:rPr>
                <w:lang w:val="en-AU"/>
              </w:rPr>
            </w:pPr>
            <w:r w:rsidRPr="00393B34">
              <w:rPr>
                <w:lang w:val="en-AU"/>
              </w:rPr>
              <w:t>Actions</w:t>
            </w:r>
          </w:p>
        </w:tc>
        <w:tc>
          <w:tcPr>
            <w:tcW w:w="3402" w:type="dxa"/>
          </w:tcPr>
          <w:p w14:paraId="03B90B02" w14:textId="77777777" w:rsidR="00313EFD" w:rsidRPr="00393B34" w:rsidRDefault="00313EFD" w:rsidP="00BA0B98">
            <w:pPr>
              <w:pStyle w:val="Tablecolhead"/>
              <w:rPr>
                <w:lang w:val="en-AU"/>
              </w:rPr>
            </w:pPr>
            <w:r w:rsidRPr="00393B34">
              <w:rPr>
                <w:lang w:val="en-AU"/>
              </w:rPr>
              <w:t>Documents and other evidence</w:t>
            </w:r>
          </w:p>
        </w:tc>
        <w:tc>
          <w:tcPr>
            <w:tcW w:w="3400" w:type="dxa"/>
          </w:tcPr>
          <w:p w14:paraId="6CE7EBCB" w14:textId="77777777" w:rsidR="00313EFD" w:rsidRPr="00393B34" w:rsidRDefault="00313EFD" w:rsidP="00BA0B98">
            <w:pPr>
              <w:pStyle w:val="Tablecolhead"/>
              <w:rPr>
                <w:lang w:val="en-AU"/>
              </w:rPr>
            </w:pPr>
            <w:r w:rsidRPr="00393B34">
              <w:rPr>
                <w:lang w:val="en-AU"/>
              </w:rPr>
              <w:t>Indicators of success</w:t>
            </w:r>
          </w:p>
        </w:tc>
      </w:tr>
      <w:tr w:rsidR="00313EFD" w:rsidRPr="00393B34" w14:paraId="2477C8C7" w14:textId="77777777" w:rsidTr="00BA0B98">
        <w:tc>
          <w:tcPr>
            <w:tcW w:w="3402" w:type="dxa"/>
          </w:tcPr>
          <w:p w14:paraId="79F42F18" w14:textId="77777777" w:rsidR="00313EFD" w:rsidRPr="00393B34" w:rsidRDefault="00313EFD" w:rsidP="00BA0B98">
            <w:pPr>
              <w:pStyle w:val="Tablebullet1"/>
            </w:pPr>
            <w:r w:rsidRPr="00393B34">
              <w:t xml:space="preserve">Leaders and staff use proper due diligence when contracting or partnering with other people to provide </w:t>
            </w:r>
            <w:proofErr w:type="gramStart"/>
            <w:r w:rsidRPr="00393B34">
              <w:t>services</w:t>
            </w:r>
            <w:proofErr w:type="gramEnd"/>
          </w:p>
          <w:p w14:paraId="27BF92F9" w14:textId="77777777" w:rsidR="00313EFD" w:rsidRPr="00393B34" w:rsidRDefault="00313EFD" w:rsidP="00BA0B98">
            <w:pPr>
              <w:pStyle w:val="Tablebullet1"/>
            </w:pPr>
            <w:r w:rsidRPr="00393B34">
              <w:t>Staff screen contractors and other people appropriately</w:t>
            </w:r>
          </w:p>
          <w:p w14:paraId="7B76199E" w14:textId="77777777" w:rsidR="00313EFD" w:rsidRPr="00393B34" w:rsidRDefault="00313EFD" w:rsidP="00BA0B98">
            <w:pPr>
              <w:pStyle w:val="Tablebullet1"/>
            </w:pPr>
            <w:r w:rsidRPr="00393B34">
              <w:t xml:space="preserve">Leaders put in place systems and processes to track, review and address contractor (or other people's) performance to ensure safe service </w:t>
            </w:r>
            <w:proofErr w:type="gramStart"/>
            <w:r w:rsidRPr="00393B34">
              <w:t>delivery</w:t>
            </w:r>
            <w:proofErr w:type="gramEnd"/>
          </w:p>
          <w:p w14:paraId="7CC1C751" w14:textId="77777777" w:rsidR="00313EFD" w:rsidRPr="00393B34" w:rsidRDefault="00313EFD" w:rsidP="00BA0B98">
            <w:pPr>
              <w:pStyle w:val="Tablebullet1"/>
            </w:pPr>
            <w:r w:rsidRPr="00393B34">
              <w:t xml:space="preserve">Staff give service users information on how to share feedback or complaints about a contractor or other </w:t>
            </w:r>
            <w:proofErr w:type="gramStart"/>
            <w:r w:rsidRPr="00393B34">
              <w:t>person</w:t>
            </w:r>
            <w:proofErr w:type="gramEnd"/>
          </w:p>
          <w:p w14:paraId="3108779F" w14:textId="77777777" w:rsidR="00313EFD" w:rsidRPr="00342508" w:rsidRDefault="00313EFD" w:rsidP="00BA0B98">
            <w:pPr>
              <w:pStyle w:val="Tablebullet1"/>
              <w:rPr>
                <w:lang w:val="en-AU"/>
              </w:rPr>
            </w:pPr>
            <w:r w:rsidRPr="00393B34">
              <w:t xml:space="preserve">Staff </w:t>
            </w:r>
            <w:r>
              <w:t>receive</w:t>
            </w:r>
            <w:r w:rsidRPr="00393B34">
              <w:t xml:space="preserve"> information, education or training on engaging contractors or other people</w:t>
            </w:r>
          </w:p>
        </w:tc>
        <w:tc>
          <w:tcPr>
            <w:tcW w:w="3402" w:type="dxa"/>
          </w:tcPr>
          <w:p w14:paraId="2CE1D8B8" w14:textId="77777777" w:rsidR="00313EFD" w:rsidRPr="00393B34" w:rsidRDefault="00313EFD" w:rsidP="00BA0B98">
            <w:pPr>
              <w:pStyle w:val="Tablebullet1"/>
            </w:pPr>
            <w:r w:rsidRPr="00393B34">
              <w:t xml:space="preserve">Service agreement or similar that includes a requirement for contractors or others to ensure safe social service </w:t>
            </w:r>
            <w:proofErr w:type="gramStart"/>
            <w:r w:rsidRPr="00393B34">
              <w:t>delivery</w:t>
            </w:r>
            <w:proofErr w:type="gramEnd"/>
          </w:p>
          <w:p w14:paraId="6F43C908" w14:textId="77777777" w:rsidR="00313EFD" w:rsidRPr="00393B34" w:rsidRDefault="00313EFD" w:rsidP="00BA0B98">
            <w:pPr>
              <w:pStyle w:val="Tablebullet1"/>
            </w:pPr>
            <w:r w:rsidRPr="00393B34">
              <w:t>Policies and processes on engaging contractors or others, including:</w:t>
            </w:r>
          </w:p>
          <w:p w14:paraId="16842EF8" w14:textId="77777777" w:rsidR="00313EFD" w:rsidRPr="00393B34" w:rsidRDefault="00313EFD" w:rsidP="00BA0B98">
            <w:pPr>
              <w:pStyle w:val="Tablebullet2"/>
            </w:pPr>
            <w:r w:rsidRPr="00393B34">
              <w:t>due diligence</w:t>
            </w:r>
          </w:p>
          <w:p w14:paraId="680AABB2" w14:textId="77777777" w:rsidR="00313EFD" w:rsidRPr="00393B34" w:rsidRDefault="00313EFD" w:rsidP="00BA0B98">
            <w:pPr>
              <w:pStyle w:val="Tablebullet2"/>
            </w:pPr>
            <w:r w:rsidRPr="00393B34">
              <w:t>screening</w:t>
            </w:r>
          </w:p>
          <w:p w14:paraId="7C69B011" w14:textId="77777777" w:rsidR="00313EFD" w:rsidRPr="00393B34" w:rsidRDefault="00313EFD" w:rsidP="00BA0B98">
            <w:pPr>
              <w:pStyle w:val="Tablebullet2"/>
            </w:pPr>
            <w:r w:rsidRPr="00393B34">
              <w:t>clearly defined roles and responsibilities</w:t>
            </w:r>
          </w:p>
          <w:p w14:paraId="7D94654C" w14:textId="77777777" w:rsidR="00313EFD" w:rsidRPr="00393B34" w:rsidRDefault="00313EFD" w:rsidP="00BA0B98">
            <w:pPr>
              <w:pStyle w:val="Tablebullet2"/>
            </w:pPr>
            <w:r w:rsidRPr="00393B34">
              <w:t xml:space="preserve">monitoring and managing </w:t>
            </w:r>
            <w:proofErr w:type="gramStart"/>
            <w:r w:rsidRPr="00393B34">
              <w:t>performance</w:t>
            </w:r>
            <w:proofErr w:type="gramEnd"/>
          </w:p>
          <w:p w14:paraId="40FF0ED1" w14:textId="77777777" w:rsidR="00313EFD" w:rsidRPr="00393B34" w:rsidRDefault="00313EFD" w:rsidP="00BA0B98">
            <w:pPr>
              <w:pStyle w:val="Tablebullet2"/>
            </w:pPr>
            <w:r w:rsidRPr="00393B34">
              <w:t>accountability for safe social service delivery</w:t>
            </w:r>
          </w:p>
          <w:p w14:paraId="13E84BA9" w14:textId="77777777" w:rsidR="00313EFD" w:rsidRPr="00393B34" w:rsidRDefault="00313EFD" w:rsidP="00BA0B98">
            <w:pPr>
              <w:pStyle w:val="Tablebullet1"/>
            </w:pPr>
            <w:r w:rsidRPr="00393B34">
              <w:t xml:space="preserve">Code of conduct that clearly describes appropriate and inappropriate </w:t>
            </w:r>
            <w:proofErr w:type="spellStart"/>
            <w:proofErr w:type="gramStart"/>
            <w:r w:rsidRPr="00393B34">
              <w:t>behaviour</w:t>
            </w:r>
            <w:proofErr w:type="spellEnd"/>
            <w:proofErr w:type="gramEnd"/>
          </w:p>
          <w:p w14:paraId="51AB3CCE" w14:textId="77777777" w:rsidR="00313EFD" w:rsidRPr="00393B34" w:rsidRDefault="00313EFD" w:rsidP="00BA0B98">
            <w:pPr>
              <w:pStyle w:val="Tablebullet1"/>
            </w:pPr>
            <w:r w:rsidRPr="00393B34">
              <w:t xml:space="preserve">Information for service users on how to share feedback, </w:t>
            </w:r>
            <w:r>
              <w:t xml:space="preserve">make a </w:t>
            </w:r>
            <w:r w:rsidRPr="00393B34">
              <w:t xml:space="preserve">complaint or </w:t>
            </w:r>
            <w:r>
              <w:t xml:space="preserve">raise </w:t>
            </w:r>
            <w:r w:rsidRPr="00393B34">
              <w:t xml:space="preserve">concerns about service </w:t>
            </w:r>
            <w:proofErr w:type="gramStart"/>
            <w:r w:rsidRPr="00393B34">
              <w:t>safety</w:t>
            </w:r>
            <w:proofErr w:type="gramEnd"/>
          </w:p>
          <w:p w14:paraId="31487D55" w14:textId="77777777" w:rsidR="00313EFD" w:rsidRPr="00342508" w:rsidRDefault="00313EFD" w:rsidP="00BA0B98">
            <w:pPr>
              <w:pStyle w:val="Tablebullet1"/>
              <w:rPr>
                <w:lang w:val="en-AU"/>
              </w:rPr>
            </w:pPr>
            <w:r w:rsidRPr="00393B34">
              <w:t>Records of staff information, education and training on engaging contractors or others</w:t>
            </w:r>
          </w:p>
        </w:tc>
        <w:tc>
          <w:tcPr>
            <w:tcW w:w="3400" w:type="dxa"/>
          </w:tcPr>
          <w:p w14:paraId="44FCFF32" w14:textId="77777777" w:rsidR="00313EFD" w:rsidRPr="00393B34" w:rsidRDefault="00313EFD" w:rsidP="00BA0B98">
            <w:pPr>
              <w:pStyle w:val="Tablebullet1"/>
            </w:pPr>
            <w:r w:rsidRPr="00393B34">
              <w:t xml:space="preserve">Contractors and other people </w:t>
            </w:r>
            <w:proofErr w:type="spellStart"/>
            <w:r w:rsidRPr="00393B34">
              <w:t>prioritise</w:t>
            </w:r>
            <w:proofErr w:type="spellEnd"/>
            <w:r w:rsidRPr="00393B34">
              <w:t xml:space="preserve"> safe service </w:t>
            </w:r>
            <w:proofErr w:type="gramStart"/>
            <w:r w:rsidRPr="00393B34">
              <w:t>delivery</w:t>
            </w:r>
            <w:proofErr w:type="gramEnd"/>
          </w:p>
          <w:p w14:paraId="38D6E86C" w14:textId="77777777" w:rsidR="00313EFD" w:rsidRPr="00393B34" w:rsidRDefault="00313EFD" w:rsidP="00BA0B98">
            <w:pPr>
              <w:pStyle w:val="Tablebullet1"/>
            </w:pPr>
            <w:r w:rsidRPr="00393B34">
              <w:t xml:space="preserve">Contractors and other people meet all contractual arrangements to keep service users </w:t>
            </w:r>
            <w:proofErr w:type="gramStart"/>
            <w:r w:rsidRPr="00393B34">
              <w:t>safe</w:t>
            </w:r>
            <w:proofErr w:type="gramEnd"/>
          </w:p>
          <w:p w14:paraId="279F471C" w14:textId="77777777" w:rsidR="00313EFD" w:rsidRPr="00342508" w:rsidRDefault="00313EFD" w:rsidP="00BA0B98">
            <w:pPr>
              <w:pStyle w:val="Tablebullet1"/>
              <w:rPr>
                <w:lang w:val="en-AU"/>
              </w:rPr>
            </w:pPr>
            <w:r w:rsidRPr="00393B34">
              <w:t xml:space="preserve">Service users know how to share feedback, </w:t>
            </w:r>
            <w:r>
              <w:t xml:space="preserve">make a </w:t>
            </w:r>
            <w:proofErr w:type="gramStart"/>
            <w:r w:rsidRPr="00393B34">
              <w:t>complaint</w:t>
            </w:r>
            <w:proofErr w:type="gramEnd"/>
            <w:r w:rsidRPr="00393B34">
              <w:t xml:space="preserve"> or </w:t>
            </w:r>
            <w:r>
              <w:t xml:space="preserve">raise </w:t>
            </w:r>
            <w:r w:rsidRPr="00393B34">
              <w:t>concerns about a contractor or the service they provide</w:t>
            </w:r>
          </w:p>
        </w:tc>
      </w:tr>
    </w:tbl>
    <w:p w14:paraId="225E3856" w14:textId="77777777" w:rsidR="00313EFD" w:rsidRDefault="00313EFD" w:rsidP="00313EFD">
      <w:pPr>
        <w:pStyle w:val="Body"/>
      </w:pPr>
      <w:r>
        <w:br w:type="page"/>
      </w:r>
    </w:p>
    <w:p w14:paraId="2EDACCAB" w14:textId="77777777" w:rsidR="003B1BDC" w:rsidRPr="003B1BDC" w:rsidRDefault="003B1BDC"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02571B09" w14:textId="77777777" w:rsidR="00313EFD" w:rsidRPr="0055119B" w:rsidRDefault="00313EFD" w:rsidP="00313EFD">
            <w:pPr>
              <w:pStyle w:val="Accessibilitypara"/>
            </w:pPr>
            <w:bookmarkStart w:id="22" w:name="_Hlk37240926"/>
            <w:r w:rsidRPr="0055119B">
              <w:t>To receive this document in another format</w:t>
            </w:r>
            <w:r>
              <w:t>,</w:t>
            </w:r>
            <w:r w:rsidRPr="0055119B">
              <w:t xml:space="preserve"> email </w:t>
            </w:r>
            <w:r>
              <w:t xml:space="preserve">the </w:t>
            </w:r>
            <w:hyperlink r:id="rId16" w:history="1">
              <w:r w:rsidRPr="00401926">
                <w:rPr>
                  <w:rStyle w:val="Hyperlink"/>
                </w:rPr>
                <w:t>Social Services Regulator</w:t>
              </w:r>
            </w:hyperlink>
            <w:r>
              <w:t xml:space="preserve"> </w:t>
            </w:r>
            <w:r w:rsidRPr="00A64CB4">
              <w:t>enquiries@ssr.vic.gov.au</w:t>
            </w:r>
          </w:p>
          <w:p w14:paraId="62B4E14A" w14:textId="77777777" w:rsidR="00313EFD" w:rsidRPr="0055119B" w:rsidRDefault="00313EFD" w:rsidP="00313EFD">
            <w:pPr>
              <w:pStyle w:val="Imprint"/>
            </w:pPr>
            <w:r w:rsidRPr="0055119B">
              <w:t>Authorised and published by the Victorian Government, 1 Treasury Place, Melbourne.</w:t>
            </w:r>
          </w:p>
          <w:p w14:paraId="5033B67D" w14:textId="77777777" w:rsidR="00313EFD" w:rsidRPr="008B3C6C" w:rsidRDefault="00313EFD" w:rsidP="00313EFD">
            <w:pPr>
              <w:pStyle w:val="Imprint"/>
            </w:pPr>
            <w:r w:rsidRPr="0055119B">
              <w:t xml:space="preserve">© State of Victoria, Australia, Department </w:t>
            </w:r>
            <w:r w:rsidRPr="001B058F">
              <w:t xml:space="preserve">of </w:t>
            </w:r>
            <w:r>
              <w:t>Families, Fairness and Housing</w:t>
            </w:r>
            <w:r w:rsidRPr="0055119B">
              <w:t xml:space="preserve">, </w:t>
            </w:r>
            <w:r w:rsidRPr="008B3C6C">
              <w:t>April 2024.</w:t>
            </w:r>
          </w:p>
          <w:p w14:paraId="6AECCBC0" w14:textId="77777777" w:rsidR="00313EFD" w:rsidRPr="00855A25" w:rsidRDefault="00313EFD" w:rsidP="00313EFD">
            <w:pPr>
              <w:pStyle w:val="Imprint"/>
            </w:pPr>
            <w:r w:rsidRPr="00855A25">
              <w:t>This guidance is general in nature and the list of compliance indicators is not exhaustive. Some social service providers may adopt a different approach to complying with the Standards. If so, they may be asked to demonstrate how their approach complies with the service requirements and achieves the outcomes of the Standards.</w:t>
            </w:r>
          </w:p>
          <w:p w14:paraId="195165A3" w14:textId="77777777" w:rsidR="00313EFD" w:rsidRDefault="00313EFD" w:rsidP="00313EFD">
            <w:pPr>
              <w:pStyle w:val="Imprint"/>
            </w:pPr>
            <w:r w:rsidRPr="00855A25">
              <w:t xml:space="preserve">This information sheet provides a brief overview of the </w:t>
            </w:r>
            <w:r>
              <w:t xml:space="preserve">accountable organisational governance </w:t>
            </w:r>
            <w:r w:rsidRPr="00855A25">
              <w:t>standard</w:t>
            </w:r>
            <w:r>
              <w:t>.</w:t>
            </w:r>
            <w:r w:rsidRPr="00855A25">
              <w:t xml:space="preserve"> </w:t>
            </w:r>
            <w:r>
              <w:t xml:space="preserve">It </w:t>
            </w:r>
            <w:r w:rsidRPr="00855A25">
              <w:t xml:space="preserve">supports social service providers to </w:t>
            </w:r>
            <w:r>
              <w:t xml:space="preserve">meet </w:t>
            </w:r>
            <w:r w:rsidRPr="00855A25">
              <w:t xml:space="preserve">the service requirements of this Standard by identifying actions, </w:t>
            </w:r>
            <w:proofErr w:type="gramStart"/>
            <w:r w:rsidRPr="00855A25">
              <w:t>documents</w:t>
            </w:r>
            <w:proofErr w:type="gramEnd"/>
            <w:r w:rsidRPr="00855A25">
              <w:t xml:space="preserve"> and other evidence.</w:t>
            </w:r>
          </w:p>
          <w:p w14:paraId="62B4CC72" w14:textId="77777777" w:rsidR="00313EFD" w:rsidRPr="008B3C6C" w:rsidRDefault="00313EFD" w:rsidP="00313EFD">
            <w:pPr>
              <w:pStyle w:val="Imprint"/>
            </w:pPr>
            <w:r w:rsidRPr="00855A25">
              <w:t>In this document</w:t>
            </w:r>
            <w:r>
              <w:t xml:space="preserve">, </w:t>
            </w:r>
            <w:r w:rsidRPr="00A250DD">
              <w:t>‘</w:t>
            </w:r>
            <w:r>
              <w:t>l</w:t>
            </w:r>
            <w:r w:rsidRPr="00855A25">
              <w:t>eaders’ means individuals who are responsible for decision</w:t>
            </w:r>
            <w:r>
              <w:t xml:space="preserve"> </w:t>
            </w:r>
            <w:r w:rsidRPr="00855A25">
              <w:t>making or people management in a social service provider, including but not limited to ‘key personnel’</w:t>
            </w:r>
            <w:r>
              <w:t>.</w:t>
            </w:r>
            <w:r w:rsidRPr="00B245B0">
              <w:rPr>
                <w:rStyle w:val="FootnoteReference"/>
              </w:rPr>
              <w:footnoteReference w:id="6"/>
            </w:r>
            <w:r>
              <w:t xml:space="preserve"> </w:t>
            </w:r>
            <w:r w:rsidRPr="00855A25">
              <w:t>‘Staff</w:t>
            </w:r>
            <w:r w:rsidRPr="00A250DD">
              <w:t>’ has the same meaning as ‘service worker’</w:t>
            </w:r>
            <w:r w:rsidRPr="00A250DD">
              <w:rPr>
                <w:rStyle w:val="FootnoteReference"/>
                <w:sz w:val="18"/>
                <w:szCs w:val="18"/>
              </w:rPr>
              <w:footnoteReference w:id="7"/>
            </w:r>
            <w:r w:rsidRPr="00A250DD">
              <w:t xml:space="preserve"> and includes volunteers.</w:t>
            </w:r>
            <w:r w:rsidRPr="008B3C6C">
              <w:t xml:space="preserve"> </w:t>
            </w:r>
            <w:bookmarkStart w:id="23" w:name="_Hlk62746129"/>
            <w:r w:rsidRPr="008B3C6C">
              <w:t xml:space="preserve">‘Aboriginal’ refers to both Aboriginal and Torres Strait Islander people. ‘Indigenous’ or ‘Koori/Koorie’ is retained when part of the title of a report, </w:t>
            </w:r>
            <w:proofErr w:type="gramStart"/>
            <w:r w:rsidRPr="008B3C6C">
              <w:t>program</w:t>
            </w:r>
            <w:proofErr w:type="gramEnd"/>
            <w:r w:rsidRPr="008B3C6C">
              <w:t xml:space="preserve"> or quotation.</w:t>
            </w:r>
          </w:p>
          <w:bookmarkEnd w:id="23"/>
          <w:p w14:paraId="4D140E06" w14:textId="77777777" w:rsidR="00313EFD" w:rsidRPr="0055119B" w:rsidRDefault="00313EFD" w:rsidP="00313EFD">
            <w:pPr>
              <w:pStyle w:val="Imprint"/>
            </w:pPr>
            <w:r w:rsidRPr="0055119B">
              <w:t xml:space="preserve">ISBN/ISSN </w:t>
            </w:r>
            <w:r w:rsidRPr="003002FC">
              <w:t>978-1-76130-493-4</w:t>
            </w:r>
            <w:r w:rsidRPr="003002FC">
              <w:rPr>
                <w:color w:val="004C97"/>
              </w:rPr>
              <w:t xml:space="preserve"> </w:t>
            </w:r>
            <w:r w:rsidRPr="0055119B">
              <w:t>(online/PDF/Word) or (print)</w:t>
            </w:r>
          </w:p>
          <w:p w14:paraId="156AE981" w14:textId="0E1A8DBC" w:rsidR="00313EFD" w:rsidRDefault="00313EFD" w:rsidP="00313EFD">
            <w:pPr>
              <w:pStyle w:val="Imprint"/>
            </w:pPr>
            <w:r w:rsidRPr="0055119B">
              <w:t xml:space="preserve">Available at </w:t>
            </w:r>
            <w:hyperlink r:id="rId17" w:history="1">
              <w:r w:rsidR="00555B7C" w:rsidRPr="00CC20D1">
                <w:rPr>
                  <w:rStyle w:val="Hyperlink"/>
                  <w:lang w:val="en-GB"/>
                </w:rPr>
                <w:t xml:space="preserve">Social Services Regulator’s </w:t>
              </w:r>
              <w:r w:rsidR="00555B7C">
                <w:rPr>
                  <w:rStyle w:val="Hyperlink"/>
                  <w:lang w:val="en-GB"/>
                </w:rPr>
                <w:t>Social Services Standards</w:t>
              </w:r>
              <w:r w:rsidR="00555B7C" w:rsidRPr="00CC20D1">
                <w:rPr>
                  <w:rStyle w:val="Hyperlink"/>
                  <w:lang w:val="en-GB"/>
                </w:rPr>
                <w:t xml:space="preserve"> webpage</w:t>
              </w:r>
            </w:hyperlink>
            <w:r w:rsidR="00555B7C" w:rsidRPr="00BF1F39">
              <w:rPr>
                <w:lang w:val="en-GB"/>
              </w:rPr>
              <w:t xml:space="preserve"> </w:t>
            </w:r>
            <w:r w:rsidR="00555B7C" w:rsidRPr="00B41A31">
              <w:rPr>
                <w:lang w:val="en-GB"/>
              </w:rPr>
              <w:t>https://www.vic.gov.au/social-services-</w:t>
            </w:r>
            <w:r w:rsidR="00555B7C">
              <w:rPr>
                <w:lang w:val="en-GB"/>
              </w:rPr>
              <w:t>regulator-social-services-standards</w:t>
            </w:r>
          </w:p>
          <w:p w14:paraId="0C92739F" w14:textId="4663EBBA" w:rsidR="0055119B" w:rsidRDefault="0055119B" w:rsidP="00E33237">
            <w:pPr>
              <w:pStyle w:val="Imprint"/>
            </w:pPr>
          </w:p>
        </w:tc>
      </w:tr>
      <w:bookmarkEnd w:id="22"/>
    </w:tbl>
    <w:p w14:paraId="312DEA78" w14:textId="77777777" w:rsidR="00162CA9" w:rsidRDefault="00162CA9" w:rsidP="00162CA9">
      <w:pPr>
        <w:pStyle w:val="Body"/>
      </w:pPr>
    </w:p>
    <w:sectPr w:rsidR="00162CA9" w:rsidSect="00A9710C">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BC91F" w14:textId="77777777" w:rsidR="00A9710C" w:rsidRDefault="00A9710C">
      <w:r>
        <w:separator/>
      </w:r>
    </w:p>
    <w:p w14:paraId="3B6F55CC" w14:textId="77777777" w:rsidR="00A9710C" w:rsidRDefault="00A9710C"/>
  </w:endnote>
  <w:endnote w:type="continuationSeparator" w:id="0">
    <w:p w14:paraId="3054D6DC" w14:textId="77777777" w:rsidR="00A9710C" w:rsidRDefault="00A9710C">
      <w:r>
        <w:continuationSeparator/>
      </w:r>
    </w:p>
    <w:p w14:paraId="41C382CC" w14:textId="77777777" w:rsidR="00A9710C" w:rsidRDefault="00A971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50392FBB">
          <wp:simplePos x="0" y="0"/>
          <wp:positionH relativeFrom="page">
            <wp:posOffset>0</wp:posOffset>
          </wp:positionH>
          <wp:positionV relativeFrom="page">
            <wp:posOffset>9899015</wp:posOffset>
          </wp:positionV>
          <wp:extent cx="7559675" cy="787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559675" cy="7874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67456"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E5F17" w14:textId="77777777" w:rsidR="00A9710C" w:rsidRDefault="00A9710C" w:rsidP="00207717">
      <w:pPr>
        <w:spacing w:before="120"/>
      </w:pPr>
      <w:r>
        <w:separator/>
      </w:r>
    </w:p>
  </w:footnote>
  <w:footnote w:type="continuationSeparator" w:id="0">
    <w:p w14:paraId="0AACCA57" w14:textId="77777777" w:rsidR="00A9710C" w:rsidRDefault="00A9710C">
      <w:r>
        <w:continuationSeparator/>
      </w:r>
    </w:p>
    <w:p w14:paraId="21DB277A" w14:textId="77777777" w:rsidR="00A9710C" w:rsidRDefault="00A9710C"/>
  </w:footnote>
  <w:footnote w:id="1">
    <w:p w14:paraId="13A3FE02" w14:textId="77777777" w:rsidR="00313EFD" w:rsidRPr="00262B9A" w:rsidRDefault="00313EFD" w:rsidP="00313EFD">
      <w:pPr>
        <w:pStyle w:val="Bullet1"/>
        <w:numPr>
          <w:ilvl w:val="0"/>
          <w:numId w:val="0"/>
        </w:numPr>
        <w:rPr>
          <w:sz w:val="18"/>
          <w:szCs w:val="18"/>
        </w:rPr>
      </w:pPr>
      <w:r w:rsidRPr="00262B9A">
        <w:rPr>
          <w:rStyle w:val="FootnoteReference"/>
          <w:sz w:val="18"/>
          <w:szCs w:val="18"/>
        </w:rPr>
        <w:footnoteRef/>
      </w:r>
      <w:r w:rsidRPr="00262B9A">
        <w:rPr>
          <w:sz w:val="18"/>
          <w:szCs w:val="18"/>
        </w:rPr>
        <w:t xml:space="preserve"> The service requirements are outlined in Schedule 1 of the </w:t>
      </w:r>
      <w:r w:rsidRPr="00262B9A">
        <w:rPr>
          <w:i/>
          <w:iCs/>
          <w:sz w:val="18"/>
          <w:szCs w:val="18"/>
        </w:rPr>
        <w:t>Social Services Regulations 2023</w:t>
      </w:r>
      <w:r w:rsidRPr="00262B9A">
        <w:rPr>
          <w:sz w:val="18"/>
          <w:szCs w:val="18"/>
        </w:rPr>
        <w:t>.</w:t>
      </w:r>
    </w:p>
  </w:footnote>
  <w:footnote w:id="2">
    <w:p w14:paraId="15544023" w14:textId="77777777" w:rsidR="00313EFD" w:rsidRPr="003E096E" w:rsidRDefault="00313EFD" w:rsidP="00313EFD">
      <w:pPr>
        <w:pStyle w:val="FootnoteText"/>
      </w:pPr>
      <w:r w:rsidRPr="003E096E">
        <w:rPr>
          <w:rStyle w:val="FootnoteReference"/>
          <w:sz w:val="16"/>
        </w:rPr>
        <w:footnoteRef/>
      </w:r>
      <w:r w:rsidRPr="003E096E">
        <w:t xml:space="preserve"> </w:t>
      </w:r>
      <w:r>
        <w:t xml:space="preserve">See </w:t>
      </w:r>
      <w:r w:rsidRPr="00055FD5">
        <w:rPr>
          <w:b/>
          <w:bCs/>
        </w:rPr>
        <w:t>Service requirement (clause 3</w:t>
      </w:r>
      <w:r>
        <w:rPr>
          <w:b/>
          <w:bCs/>
        </w:rPr>
        <w:t>4</w:t>
      </w:r>
      <w:r w:rsidRPr="00055FD5">
        <w:rPr>
          <w:b/>
          <w:bCs/>
        </w:rPr>
        <w:t>)</w:t>
      </w:r>
      <w:r>
        <w:t xml:space="preserve"> in </w:t>
      </w:r>
      <w:r w:rsidRPr="00055FD5">
        <w:t>Appendix</w:t>
      </w:r>
      <w:r>
        <w:t xml:space="preserve"> 1.</w:t>
      </w:r>
    </w:p>
  </w:footnote>
  <w:footnote w:id="3">
    <w:p w14:paraId="5C2D3509" w14:textId="77777777" w:rsidR="00313EFD" w:rsidRPr="0042701E" w:rsidRDefault="00313EFD" w:rsidP="00313EFD">
      <w:pPr>
        <w:pStyle w:val="FootnoteText"/>
      </w:pPr>
      <w:r w:rsidRPr="005D74E2">
        <w:rPr>
          <w:rStyle w:val="FootnoteReference"/>
          <w:sz w:val="16"/>
        </w:rPr>
        <w:footnoteRef/>
      </w:r>
      <w:r w:rsidRPr="005D74E2">
        <w:t xml:space="preserve"> </w:t>
      </w:r>
      <w:r>
        <w:t xml:space="preserve">See </w:t>
      </w:r>
      <w:r w:rsidRPr="00055FD5">
        <w:rPr>
          <w:b/>
          <w:bCs/>
        </w:rPr>
        <w:t>Service requirement (cl</w:t>
      </w:r>
      <w:r>
        <w:rPr>
          <w:b/>
          <w:bCs/>
        </w:rPr>
        <w:t>ause</w:t>
      </w:r>
      <w:r w:rsidRPr="00055FD5">
        <w:rPr>
          <w:b/>
          <w:bCs/>
        </w:rPr>
        <w:t xml:space="preserve"> 3</w:t>
      </w:r>
      <w:r>
        <w:rPr>
          <w:b/>
          <w:bCs/>
        </w:rPr>
        <w:t>5</w:t>
      </w:r>
      <w:r w:rsidRPr="00055FD5">
        <w:rPr>
          <w:b/>
          <w:bCs/>
        </w:rPr>
        <w:t>)</w:t>
      </w:r>
      <w:r>
        <w:t xml:space="preserve"> in Appendix 1.</w:t>
      </w:r>
    </w:p>
  </w:footnote>
  <w:footnote w:id="4">
    <w:p w14:paraId="4D588E8F" w14:textId="77777777" w:rsidR="00313EFD" w:rsidRPr="00915D37" w:rsidRDefault="00313EFD" w:rsidP="00313EFD">
      <w:pPr>
        <w:pStyle w:val="FootnoteText"/>
      </w:pPr>
      <w:r w:rsidRPr="00915D37">
        <w:rPr>
          <w:rStyle w:val="FootnoteReference"/>
          <w:sz w:val="16"/>
        </w:rPr>
        <w:footnoteRef/>
      </w:r>
      <w:r w:rsidRPr="00915D37">
        <w:t xml:space="preserve"> </w:t>
      </w:r>
      <w:r>
        <w:t xml:space="preserve">See </w:t>
      </w:r>
      <w:r w:rsidRPr="00603950">
        <w:rPr>
          <w:b/>
          <w:bCs/>
        </w:rPr>
        <w:t>Service requirement (cl</w:t>
      </w:r>
      <w:r>
        <w:rPr>
          <w:b/>
          <w:bCs/>
        </w:rPr>
        <w:t>ause</w:t>
      </w:r>
      <w:r w:rsidRPr="00603950">
        <w:rPr>
          <w:b/>
          <w:bCs/>
        </w:rPr>
        <w:t xml:space="preserve"> 3</w:t>
      </w:r>
      <w:r>
        <w:rPr>
          <w:b/>
          <w:bCs/>
        </w:rPr>
        <w:t>6</w:t>
      </w:r>
      <w:r w:rsidRPr="00603950">
        <w:rPr>
          <w:b/>
          <w:bCs/>
        </w:rPr>
        <w:t>)</w:t>
      </w:r>
      <w:r>
        <w:t xml:space="preserve"> in </w:t>
      </w:r>
      <w:r w:rsidRPr="00F62569">
        <w:t>Appendix</w:t>
      </w:r>
      <w:r>
        <w:t xml:space="preserve"> 1.</w:t>
      </w:r>
    </w:p>
  </w:footnote>
  <w:footnote w:id="5">
    <w:p w14:paraId="5961DA31" w14:textId="77777777" w:rsidR="00313EFD" w:rsidRPr="00990B81" w:rsidRDefault="00313EFD" w:rsidP="00313EFD">
      <w:pPr>
        <w:pStyle w:val="FootnoteText"/>
      </w:pPr>
      <w:r w:rsidRPr="00AD6CFE">
        <w:rPr>
          <w:rStyle w:val="FootnoteReference"/>
          <w:sz w:val="16"/>
        </w:rPr>
        <w:footnoteRef/>
      </w:r>
      <w:r w:rsidRPr="00AD6CFE">
        <w:t xml:space="preserve"> </w:t>
      </w:r>
      <w:r>
        <w:t xml:space="preserve">See </w:t>
      </w:r>
      <w:r w:rsidRPr="00603950">
        <w:rPr>
          <w:b/>
          <w:bCs/>
        </w:rPr>
        <w:t>Service requirement (cl</w:t>
      </w:r>
      <w:r>
        <w:rPr>
          <w:b/>
          <w:bCs/>
        </w:rPr>
        <w:t>ause</w:t>
      </w:r>
      <w:r w:rsidRPr="00603950">
        <w:rPr>
          <w:b/>
          <w:bCs/>
        </w:rPr>
        <w:t xml:space="preserve"> 3</w:t>
      </w:r>
      <w:r>
        <w:rPr>
          <w:b/>
          <w:bCs/>
        </w:rPr>
        <w:t>7</w:t>
      </w:r>
      <w:r w:rsidRPr="00603950">
        <w:rPr>
          <w:b/>
          <w:bCs/>
        </w:rPr>
        <w:t>)</w:t>
      </w:r>
      <w:r>
        <w:t xml:space="preserve"> in Appendix 1.</w:t>
      </w:r>
    </w:p>
  </w:footnote>
  <w:footnote w:id="6">
    <w:p w14:paraId="418CADDD" w14:textId="77777777" w:rsidR="00313EFD" w:rsidRPr="0028028C" w:rsidRDefault="00313EFD" w:rsidP="00313EFD">
      <w:pPr>
        <w:pStyle w:val="FootnoteText"/>
      </w:pPr>
      <w:r w:rsidRPr="00FA122D">
        <w:rPr>
          <w:rStyle w:val="FootnoteReference"/>
        </w:rPr>
        <w:footnoteRef/>
      </w:r>
      <w:r w:rsidRPr="0028028C">
        <w:t xml:space="preserve"> ‘Key personnel’ is defined in the Social Services Regulations 2023 and includes a member of the group of </w:t>
      </w:r>
      <w:r>
        <w:t>people</w:t>
      </w:r>
      <w:r w:rsidRPr="0028028C">
        <w:t xml:space="preserve"> </w:t>
      </w:r>
      <w:r w:rsidRPr="00FA122D">
        <w:t>responsible</w:t>
      </w:r>
      <w:r w:rsidRPr="0028028C">
        <w:t xml:space="preserve"> for the executive decisions of the social service provider as well as other prescribed roles. </w:t>
      </w:r>
    </w:p>
  </w:footnote>
  <w:footnote w:id="7">
    <w:p w14:paraId="4CF6D35F" w14:textId="77777777" w:rsidR="00313EFD" w:rsidRPr="0028028C" w:rsidRDefault="00313EFD" w:rsidP="00313EFD">
      <w:pPr>
        <w:pStyle w:val="FootnoteText"/>
      </w:pPr>
      <w:r w:rsidRPr="00FA122D">
        <w:rPr>
          <w:rStyle w:val="FootnoteReference"/>
        </w:rPr>
        <w:footnoteRef/>
      </w:r>
      <w:r w:rsidRPr="0028028C">
        <w:t xml:space="preserve"> ‘Service worker’ is defined in the Regulations as an individual employed or engaged by a social service </w:t>
      </w:r>
      <w:r w:rsidRPr="00FA122D">
        <w:t>provider</w:t>
      </w:r>
      <w:r w:rsidRPr="0028028C">
        <w:t xml:space="preserve"> to deliver a social service, including as a volunteer.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701B45B4" w:rsidR="00E261B3" w:rsidRPr="0051568D" w:rsidRDefault="00313EFD" w:rsidP="0017674D">
    <w:pPr>
      <w:pStyle w:val="Header"/>
    </w:pPr>
    <w:r>
      <w:t>Standard 5: Accountable organisational governance – Social Services Standards</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20B765B"/>
    <w:multiLevelType w:val="multilevel"/>
    <w:tmpl w:val="EBB2AF1A"/>
    <w:lvl w:ilvl="0">
      <w:start w:val="1"/>
      <w:numFmt w:val="bullet"/>
      <w:lvlText w:val=""/>
      <w:lvlJc w:val="left"/>
      <w:pPr>
        <w:ind w:left="454" w:hanging="227"/>
      </w:pPr>
      <w:rPr>
        <w:rFonts w:ascii="Symbol" w:hAnsi="Symbol" w:hint="default"/>
      </w:rPr>
    </w:lvl>
    <w:lvl w:ilvl="1">
      <w:start w:val="1"/>
      <w:numFmt w:val="bullet"/>
      <w:lvlRestart w:val="0"/>
      <w:lvlText w:val="–"/>
      <w:lvlJc w:val="left"/>
      <w:pPr>
        <w:tabs>
          <w:tab w:val="num" w:pos="454"/>
        </w:tabs>
        <w:ind w:left="681" w:hanging="227"/>
      </w:pPr>
      <w:rPr>
        <w:rFonts w:ascii="Calibri" w:hAnsi="Calibri" w:hint="default"/>
      </w:rPr>
    </w:lvl>
    <w:lvl w:ilvl="2">
      <w:start w:val="1"/>
      <w:numFmt w:val="none"/>
      <w:lvlRestart w:val="0"/>
      <w:lvlText w:val=""/>
      <w:lvlJc w:val="left"/>
      <w:pPr>
        <w:ind w:left="227" w:firstLine="0"/>
      </w:pPr>
      <w:rPr>
        <w:rFonts w:hint="default"/>
      </w:rPr>
    </w:lvl>
    <w:lvl w:ilvl="3">
      <w:start w:val="1"/>
      <w:numFmt w:val="none"/>
      <w:lvlRestart w:val="0"/>
      <w:lvlText w:val=""/>
      <w:lvlJc w:val="left"/>
      <w:pPr>
        <w:ind w:left="227" w:firstLine="0"/>
      </w:pPr>
      <w:rPr>
        <w:rFonts w:hint="default"/>
      </w:rPr>
    </w:lvl>
    <w:lvl w:ilvl="4">
      <w:start w:val="1"/>
      <w:numFmt w:val="none"/>
      <w:lvlRestart w:val="0"/>
      <w:lvlText w:val=""/>
      <w:lvlJc w:val="left"/>
      <w:pPr>
        <w:ind w:left="227" w:firstLine="0"/>
      </w:pPr>
      <w:rPr>
        <w:rFonts w:hint="default"/>
      </w:rPr>
    </w:lvl>
    <w:lvl w:ilvl="5">
      <w:start w:val="1"/>
      <w:numFmt w:val="none"/>
      <w:lvlRestart w:val="0"/>
      <w:lvlText w:val=""/>
      <w:lvlJc w:val="left"/>
      <w:pPr>
        <w:ind w:left="227" w:firstLine="0"/>
      </w:pPr>
      <w:rPr>
        <w:rFonts w:hint="default"/>
      </w:rPr>
    </w:lvl>
    <w:lvl w:ilvl="6">
      <w:start w:val="1"/>
      <w:numFmt w:val="none"/>
      <w:lvlRestart w:val="0"/>
      <w:lvlText w:val=""/>
      <w:lvlJc w:val="left"/>
      <w:pPr>
        <w:ind w:left="227" w:firstLine="0"/>
      </w:pPr>
      <w:rPr>
        <w:rFonts w:hint="default"/>
      </w:rPr>
    </w:lvl>
    <w:lvl w:ilvl="7">
      <w:start w:val="1"/>
      <w:numFmt w:val="none"/>
      <w:lvlRestart w:val="0"/>
      <w:lvlText w:val=""/>
      <w:lvlJc w:val="left"/>
      <w:pPr>
        <w:ind w:left="227" w:firstLine="0"/>
      </w:pPr>
      <w:rPr>
        <w:rFonts w:hint="default"/>
      </w:rPr>
    </w:lvl>
    <w:lvl w:ilvl="8">
      <w:start w:val="1"/>
      <w:numFmt w:val="none"/>
      <w:lvlRestart w:val="0"/>
      <w:lvlText w:val=""/>
      <w:lvlJc w:val="left"/>
      <w:pPr>
        <w:ind w:left="227"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973D5E"/>
    <w:multiLevelType w:val="hybridMultilevel"/>
    <w:tmpl w:val="DA78E4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736E97"/>
    <w:multiLevelType w:val="hybridMultilevel"/>
    <w:tmpl w:val="01402F1E"/>
    <w:lvl w:ilvl="0" w:tplc="12DA8FCC">
      <w:start w:val="4"/>
      <w:numFmt w:val="bullet"/>
      <w:lvlText w:val="-"/>
      <w:lvlJc w:val="left"/>
      <w:pPr>
        <w:ind w:left="644" w:hanging="360"/>
      </w:pPr>
      <w:rPr>
        <w:rFonts w:ascii="Arial" w:eastAsia="Times"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29862043">
    <w:abstractNumId w:val="10"/>
  </w:num>
  <w:num w:numId="2" w16cid:durableId="606499732">
    <w:abstractNumId w:val="19"/>
  </w:num>
  <w:num w:numId="3" w16cid:durableId="7669970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88126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97018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70763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0889137">
    <w:abstractNumId w:val="24"/>
  </w:num>
  <w:num w:numId="8" w16cid:durableId="1971086778">
    <w:abstractNumId w:val="18"/>
  </w:num>
  <w:num w:numId="9" w16cid:durableId="1586377817">
    <w:abstractNumId w:val="23"/>
  </w:num>
  <w:num w:numId="10" w16cid:durableId="1820865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6849498">
    <w:abstractNumId w:val="25"/>
  </w:num>
  <w:num w:numId="12" w16cid:durableId="2577567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7576029">
    <w:abstractNumId w:val="20"/>
  </w:num>
  <w:num w:numId="14" w16cid:durableId="5164304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6719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30876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67029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800738">
    <w:abstractNumId w:val="27"/>
  </w:num>
  <w:num w:numId="19" w16cid:durableId="14678975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9681164">
    <w:abstractNumId w:val="14"/>
  </w:num>
  <w:num w:numId="21" w16cid:durableId="541482176">
    <w:abstractNumId w:val="12"/>
  </w:num>
  <w:num w:numId="22" w16cid:durableId="7755154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2909980">
    <w:abstractNumId w:val="16"/>
  </w:num>
  <w:num w:numId="24" w16cid:durableId="1094790342">
    <w:abstractNumId w:val="28"/>
  </w:num>
  <w:num w:numId="25" w16cid:durableId="895168954">
    <w:abstractNumId w:val="26"/>
  </w:num>
  <w:num w:numId="26" w16cid:durableId="123157883">
    <w:abstractNumId w:val="21"/>
  </w:num>
  <w:num w:numId="27" w16cid:durableId="1937714732">
    <w:abstractNumId w:val="11"/>
  </w:num>
  <w:num w:numId="28" w16cid:durableId="1108085816">
    <w:abstractNumId w:val="29"/>
  </w:num>
  <w:num w:numId="29" w16cid:durableId="1005354597">
    <w:abstractNumId w:val="9"/>
  </w:num>
  <w:num w:numId="30" w16cid:durableId="904073994">
    <w:abstractNumId w:val="7"/>
  </w:num>
  <w:num w:numId="31" w16cid:durableId="718821706">
    <w:abstractNumId w:val="6"/>
  </w:num>
  <w:num w:numId="32" w16cid:durableId="844052111">
    <w:abstractNumId w:val="5"/>
  </w:num>
  <w:num w:numId="33" w16cid:durableId="1223835300">
    <w:abstractNumId w:val="4"/>
  </w:num>
  <w:num w:numId="34" w16cid:durableId="1992637983">
    <w:abstractNumId w:val="8"/>
  </w:num>
  <w:num w:numId="35" w16cid:durableId="2072383628">
    <w:abstractNumId w:val="3"/>
  </w:num>
  <w:num w:numId="36" w16cid:durableId="594438720">
    <w:abstractNumId w:val="2"/>
  </w:num>
  <w:num w:numId="37" w16cid:durableId="2113430176">
    <w:abstractNumId w:val="1"/>
  </w:num>
  <w:num w:numId="38" w16cid:durableId="2046101577">
    <w:abstractNumId w:val="0"/>
  </w:num>
  <w:num w:numId="39" w16cid:durableId="19155789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01800499">
    <w:abstractNumId w:val="24"/>
  </w:num>
  <w:num w:numId="41" w16cid:durableId="562331335">
    <w:abstractNumId w:val="24"/>
  </w:num>
  <w:num w:numId="42" w16cid:durableId="1953442103">
    <w:abstractNumId w:val="24"/>
  </w:num>
  <w:num w:numId="43" w16cid:durableId="15237370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84745170">
    <w:abstractNumId w:val="17"/>
  </w:num>
  <w:num w:numId="45" w16cid:durableId="91362632">
    <w:abstractNumId w:val="15"/>
  </w:num>
  <w:num w:numId="46" w16cid:durableId="61028542">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01B7"/>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44BEB"/>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3724F"/>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3EFD"/>
    <w:rsid w:val="00314054"/>
    <w:rsid w:val="00316F27"/>
    <w:rsid w:val="003214F1"/>
    <w:rsid w:val="00321E18"/>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39D7"/>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55B7C"/>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2BD5"/>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58D2"/>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0A5F"/>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10C"/>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27D97"/>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CF6FE5"/>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3B60"/>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customStyle="1" w:styleId="cf01">
    <w:name w:val="cf01"/>
    <w:basedOn w:val="DefaultParagraphFont"/>
    <w:rsid w:val="00313EFD"/>
    <w:rPr>
      <w:rFonts w:ascii="Segoe UI" w:hAnsi="Segoe UI" w:cs="Segoe UI" w:hint="default"/>
      <w:sz w:val="18"/>
      <w:szCs w:val="18"/>
    </w:rPr>
  </w:style>
  <w:style w:type="paragraph" w:customStyle="1" w:styleId="Heading2notinTOC">
    <w:name w:val="Heading 2 not in TOC"/>
    <w:basedOn w:val="Heading2"/>
    <w:next w:val="Body"/>
    <w:uiPriority w:val="11"/>
    <w:rsid w:val="00313EFD"/>
    <w:pPr>
      <w:spacing w:before="240" w:after="90" w:line="340" w:lineRule="atLeast"/>
    </w:pPr>
  </w:style>
  <w:style w:type="table" w:customStyle="1" w:styleId="Purpletable">
    <w:name w:val="Purple table"/>
    <w:basedOn w:val="TableNormal"/>
    <w:next w:val="TableGrid"/>
    <w:uiPriority w:val="39"/>
    <w:rsid w:val="00313EFD"/>
    <w:rPr>
      <w:rFonts w:ascii="Arial" w:eastAsia="Segoe UI" w:hAnsi="Arial"/>
      <w:sz w:val="17"/>
      <w:szCs w:val="22"/>
      <w:lang w:val="en-US" w:eastAsia="en-US"/>
    </w:rPr>
    <w:tblPr>
      <w:tblStyleRowBandSize w:val="1"/>
      <w:tblInd w:w="0" w:type="nil"/>
      <w:tblBorders>
        <w:left w:val="single" w:sz="4" w:space="0" w:color="E5E5D6"/>
        <w:bottom w:val="single" w:sz="24" w:space="0" w:color="87189D"/>
        <w:right w:val="single" w:sz="4" w:space="0" w:color="E6E6E1"/>
        <w:insideH w:val="single" w:sz="4" w:space="0" w:color="E6E6E1"/>
        <w:insideV w:val="single" w:sz="4" w:space="0" w:color="E6E6E1"/>
      </w:tblBorders>
      <w:tblCellMar>
        <w:top w:w="57" w:type="dxa"/>
        <w:left w:w="85" w:type="dxa"/>
        <w:bottom w:w="57" w:type="dxa"/>
        <w:right w:w="85" w:type="dxa"/>
      </w:tblCellMar>
    </w:tblPr>
    <w:tblStylePr w:type="firstRow">
      <w:pPr>
        <w:jc w:val="left"/>
      </w:pPr>
      <w:rPr>
        <w:rFonts w:ascii="Arial" w:hAnsi="Arial" w:hint="default"/>
        <w:b w:val="0"/>
        <w:color w:val="00264D"/>
        <w:sz w:val="18"/>
        <w:szCs w:val="18"/>
      </w:rPr>
      <w:tblPr/>
      <w:tcPr>
        <w:tcBorders>
          <w:top w:val="single" w:sz="24" w:space="0" w:color="87189D"/>
          <w:left w:val="nil"/>
          <w:bottom w:val="single" w:sz="4" w:space="0" w:color="87189D"/>
          <w:right w:val="nil"/>
          <w:insideH w:val="nil"/>
          <w:insideV w:val="nil"/>
          <w:tl2br w:val="nil"/>
          <w:tr2bl w:val="nil"/>
        </w:tcBorders>
        <w:shd w:val="clear" w:color="auto" w:fill="E6E6E1"/>
      </w:tcPr>
    </w:tblStylePr>
    <w:tblStylePr w:type="lastRow">
      <w:rPr>
        <w:b/>
      </w:rPr>
      <w:tblPr/>
      <w:tcPr>
        <w:tcBorders>
          <w:top w:val="single" w:sz="8" w:space="0" w:color="87189D"/>
        </w:tcBorders>
      </w:tcPr>
    </w:tblStylePr>
    <w:tblStylePr w:type="firstCol">
      <w:tblPr/>
      <w:tcPr>
        <w:shd w:val="clear" w:color="auto" w:fill="F2F2F2" w:themeFill="background1" w:themeFillShade="F2"/>
      </w:tc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ic.gov.au/social-services-regulator-social-services-standards" TargetMode="External"/><Relationship Id="rId2" Type="http://schemas.openxmlformats.org/officeDocument/2006/relationships/customXml" Target="../customXml/item2.xml"/><Relationship Id="rId16" Type="http://schemas.openxmlformats.org/officeDocument/2006/relationships/hyperlink" Target="mailto:enquiries@ssr.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9ace2d-adc3-46cd-b447-dd3a3e0c7cd4">
      <Terms xmlns="http://schemas.microsoft.com/office/infopath/2007/PartnerControls"/>
    </lcf76f155ced4ddcb4097134ff3c332f>
    <SharedWithUsers xmlns="84b881a7-77d9-4475-beaf-b5fd56d1b1ef">
      <UserInfo>
        <DisplayName>Dil Adihetty (DFFH)</DisplayName>
        <AccountId>58</AccountId>
        <AccountType/>
      </UserInfo>
      <UserInfo>
        <DisplayName>Braden Hegedus (DFFH)</DisplayName>
        <AccountId>102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4FD56AD0746346B082D5B3FC3BD09D" ma:contentTypeVersion="13" ma:contentTypeDescription="Create a new document." ma:contentTypeScope="" ma:versionID="90a1316d2dbc6995d00fe896c6a2eafb">
  <xsd:schema xmlns:xsd="http://www.w3.org/2001/XMLSchema" xmlns:xs="http://www.w3.org/2001/XMLSchema" xmlns:p="http://schemas.microsoft.com/office/2006/metadata/properties" xmlns:ns2="d69ace2d-adc3-46cd-b447-dd3a3e0c7cd4" xmlns:ns3="84b881a7-77d9-4475-beaf-b5fd56d1b1ef" targetNamespace="http://schemas.microsoft.com/office/2006/metadata/properties" ma:root="true" ma:fieldsID="205ae25df9213858c29c78df80a401c0" ns2:_="" ns3:_="">
    <xsd:import namespace="d69ace2d-adc3-46cd-b447-dd3a3e0c7cd4"/>
    <xsd:import namespace="84b881a7-77d9-4475-beaf-b5fd56d1b1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ace2d-adc3-46cd-b447-dd3a3e0c7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881a7-77d9-4475-beaf-b5fd56d1b1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d69ace2d-adc3-46cd-b447-dd3a3e0c7cd4"/>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84b881a7-77d9-4475-beaf-b5fd56d1b1ef"/>
    <ds:schemaRef ds:uri="http://www.w3.org/XML/1998/namespace"/>
  </ds:schemaRefs>
</ds:datastoreItem>
</file>

<file path=customXml/itemProps2.xml><?xml version="1.0" encoding="utf-8"?>
<ds:datastoreItem xmlns:ds="http://schemas.openxmlformats.org/officeDocument/2006/customXml" ds:itemID="{D5EB0CA0-7D50-4190-A781-693A069B7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9ace2d-adc3-46cd-b447-dd3a3e0c7cd4"/>
    <ds:schemaRef ds:uri="84b881a7-77d9-4475-beaf-b5fd56d1b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2438</Words>
  <Characters>15025</Characters>
  <Application>Microsoft Office Word</Application>
  <DocSecurity>0</DocSecurity>
  <Lines>444</Lines>
  <Paragraphs>230</Paragraphs>
  <ScaleCrop>false</ScaleCrop>
  <HeadingPairs>
    <vt:vector size="2" baseType="variant">
      <vt:variant>
        <vt:lpstr>Title</vt:lpstr>
      </vt:variant>
      <vt:variant>
        <vt:i4>1</vt:i4>
      </vt:variant>
    </vt:vector>
  </HeadingPairs>
  <TitlesOfParts>
    <vt:vector size="1" baseType="lpstr">
      <vt:lpstr>Standard 5: Accountable organisational governance</vt:lpstr>
    </vt:vector>
  </TitlesOfParts>
  <Manager/>
  <Company>Social Services Regulator </Company>
  <LinksUpToDate>false</LinksUpToDate>
  <CharactersWithSpaces>17352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5: Accountable organisational governance</dc:title>
  <dc:subject>Social Services Standards </dc:subject>
  <dc:creator>Social Services Regulator</dc:creator>
  <cp:keywords/>
  <dc:description/>
  <cp:revision>5</cp:revision>
  <cp:lastPrinted>2021-01-29T05:27:00Z</cp:lastPrinted>
  <dcterms:created xsi:type="dcterms:W3CDTF">2024-06-13T00:56:00Z</dcterms:created>
  <dcterms:modified xsi:type="dcterms:W3CDTF">2024-06-24T00:14:00Z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0x010100954FD56AD0746346B082D5B3FC3BD09D</vt:lpwstr>
  </property>
  <property fmtid="{D5CDD505-2E9C-101B-9397-08002B2CF9AE}" pid="4" name="version">
    <vt:lpwstr>2022v1 15032022 SBV1 08052024 </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i4>1800</vt:i4>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https://dhhsvicgovau.sharepoint.com/:w:/s/dffh/EcCVkpYjyclAkypjKN9RniEBgc1HW_uc-ThpQADyAV_Evg</vt:lpwstr>
  </property>
  <property fmtid="{D5CDD505-2E9C-101B-9397-08002B2CF9AE}" pid="21" name="Link">
    <vt:lpwstr>https://dhhsvicgovau.sharepoint.com/:w:/s/dffh/EcCVkpYjyclAkypjKN9RniEBgc1HW_uc-ThpQADyAV_Evg, https://dhhsvicgovau.sharepoint.com/:w:/s/dffh/EcCVkpYjyclAkypjKN9RniEBgc1HW_uc-ThpQADyAV_Evg</vt:lpwstr>
  </property>
  <property fmtid="{D5CDD505-2E9C-101B-9397-08002B2CF9AE}" pid="22" name="xd_Signature">
    <vt:bool>false</vt:bool>
  </property>
  <property fmtid="{D5CDD505-2E9C-101B-9397-08002B2CF9AE}" pid="23" name="MediaServiceImageTags">
    <vt:lpwstr/>
  </property>
  <property fmtid="{D5CDD505-2E9C-101B-9397-08002B2CF9AE}" pid="24" name="GrammarlyDocumentId">
    <vt:lpwstr>a20e73b08215a490e73969d17eb798cc1a4fb8dc4a86dd7754b63849bd717eb8</vt:lpwstr>
  </property>
</Properties>
</file>